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4C468">
      <w:pPr>
        <w:jc w:val="center"/>
        <w:rPr>
          <w:rFonts w:hint="default" w:eastAsia="宋体"/>
          <w:sz w:val="52"/>
          <w:szCs w:val="52"/>
          <w:lang w:val="en-US" w:eastAsia="zh-CN"/>
        </w:rPr>
      </w:pPr>
      <w:r>
        <w:rPr>
          <w:rFonts w:hint="eastAsia"/>
          <w:sz w:val="52"/>
          <w:szCs w:val="52"/>
          <w:lang w:val="en-US" w:eastAsia="zh-CN"/>
        </w:rPr>
        <w:t>盈丰街道增加赛会保障处置车辆租赁项目</w:t>
      </w:r>
    </w:p>
    <w:p w14:paraId="44DAF01C">
      <w:pPr>
        <w:adjustRightInd/>
        <w:spacing w:line="360" w:lineRule="auto"/>
        <w:jc w:val="center"/>
        <w:rPr>
          <w:rFonts w:hint="eastAsia" w:ascii="仿宋" w:hAnsi="仿宋" w:eastAsia="仿宋" w:cs="仿宋"/>
          <w:b/>
          <w:bCs/>
          <w:sz w:val="72"/>
          <w:szCs w:val="72"/>
        </w:rPr>
      </w:pPr>
    </w:p>
    <w:p w14:paraId="3F3403B5">
      <w:pPr>
        <w:adjustRightInd/>
        <w:spacing w:line="360" w:lineRule="auto"/>
        <w:jc w:val="center"/>
        <w:rPr>
          <w:rFonts w:hint="eastAsia" w:ascii="仿宋" w:hAnsi="仿宋" w:eastAsia="仿宋" w:cs="仿宋"/>
          <w:b/>
          <w:sz w:val="56"/>
          <w:szCs w:val="72"/>
        </w:rPr>
      </w:pPr>
      <w:r>
        <w:rPr>
          <w:rFonts w:hint="eastAsia" w:ascii="仿宋" w:hAnsi="仿宋" w:eastAsia="仿宋" w:cs="仿宋"/>
          <w:b/>
          <w:bCs/>
          <w:sz w:val="52"/>
          <w:szCs w:val="52"/>
        </w:rPr>
        <w:t>交易文件</w:t>
      </w:r>
      <w:r>
        <w:rPr>
          <w:rFonts w:hint="eastAsia" w:ascii="仿宋" w:hAnsi="仿宋" w:eastAsia="仿宋" w:cs="仿宋"/>
          <w:b/>
          <w:sz w:val="56"/>
          <w:szCs w:val="72"/>
        </w:rPr>
        <w:br w:type="textWrapping"/>
      </w:r>
    </w:p>
    <w:p w14:paraId="6D1BC1FD">
      <w:pPr>
        <w:pStyle w:val="3"/>
        <w:rPr>
          <w:rFonts w:hint="eastAsia"/>
        </w:rPr>
      </w:pPr>
    </w:p>
    <w:p w14:paraId="1CB2CB59">
      <w:pPr>
        <w:snapToGrid w:val="0"/>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0"/>
          <w:szCs w:val="30"/>
        </w:rPr>
        <w:t>交易编号:</w:t>
      </w:r>
      <w:r>
        <w:rPr>
          <w:rFonts w:hint="eastAsia" w:eastAsia="仿宋"/>
          <w:lang w:val="en-US" w:eastAsia="zh-CN"/>
        </w:rPr>
        <w:t xml:space="preserve"> </w:t>
      </w:r>
      <w:r>
        <w:rPr>
          <w:rFonts w:hint="eastAsia" w:ascii="仿宋" w:hAnsi="仿宋" w:eastAsia="仿宋" w:cs="仿宋"/>
          <w:sz w:val="30"/>
          <w:szCs w:val="30"/>
        </w:rPr>
        <w:t>YF-2024-CS-25</w:t>
      </w:r>
      <w:r>
        <w:rPr>
          <w:rFonts w:hint="eastAsia" w:eastAsia="仿宋"/>
          <w:lang w:val="en-US" w:eastAsia="zh-CN"/>
        </w:rPr>
        <w:t xml:space="preserve"> </w:t>
      </w:r>
    </w:p>
    <w:p w14:paraId="492F2A04">
      <w:pPr>
        <w:pStyle w:val="3"/>
        <w:jc w:val="both"/>
        <w:rPr>
          <w:rFonts w:hint="eastAsia" w:cs="仿宋"/>
          <w:color w:val="auto"/>
          <w:sz w:val="32"/>
          <w:szCs w:val="32"/>
        </w:rPr>
      </w:pPr>
    </w:p>
    <w:p w14:paraId="0E4E6763">
      <w:pPr>
        <w:rPr>
          <w:rFonts w:hint="eastAsia" w:ascii="仿宋" w:hAnsi="仿宋" w:eastAsia="仿宋" w:cs="仿宋"/>
          <w:sz w:val="32"/>
          <w:szCs w:val="32"/>
        </w:rPr>
      </w:pPr>
    </w:p>
    <w:p w14:paraId="62B86DFF">
      <w:pPr>
        <w:pStyle w:val="60"/>
        <w:ind w:firstLine="640"/>
        <w:rPr>
          <w:rFonts w:hint="eastAsia" w:ascii="仿宋" w:hAnsi="仿宋" w:eastAsia="仿宋" w:cs="仿宋"/>
          <w:sz w:val="32"/>
          <w:szCs w:val="32"/>
        </w:rPr>
      </w:pPr>
    </w:p>
    <w:p w14:paraId="0BCBD31A">
      <w:pPr>
        <w:pStyle w:val="60"/>
        <w:ind w:firstLine="640"/>
        <w:rPr>
          <w:rFonts w:hint="eastAsia" w:ascii="仿宋" w:hAnsi="仿宋" w:eastAsia="仿宋" w:cs="仿宋"/>
          <w:sz w:val="32"/>
          <w:szCs w:val="32"/>
        </w:rPr>
      </w:pPr>
    </w:p>
    <w:p w14:paraId="7BC98F33">
      <w:pPr>
        <w:pStyle w:val="60"/>
        <w:ind w:firstLine="640"/>
        <w:rPr>
          <w:rFonts w:hint="eastAsia" w:ascii="仿宋" w:hAnsi="仿宋" w:eastAsia="仿宋" w:cs="仿宋"/>
          <w:sz w:val="32"/>
          <w:szCs w:val="32"/>
        </w:rPr>
      </w:pPr>
    </w:p>
    <w:p w14:paraId="721838E2">
      <w:pPr>
        <w:pStyle w:val="60"/>
        <w:ind w:firstLine="640"/>
        <w:rPr>
          <w:rFonts w:hint="eastAsia" w:ascii="仿宋" w:hAnsi="仿宋" w:eastAsia="仿宋" w:cs="仿宋"/>
          <w:sz w:val="32"/>
          <w:szCs w:val="32"/>
        </w:rPr>
      </w:pPr>
    </w:p>
    <w:p w14:paraId="5C60C896">
      <w:pPr>
        <w:pStyle w:val="60"/>
        <w:ind w:firstLine="640"/>
        <w:rPr>
          <w:rFonts w:hint="eastAsia" w:ascii="仿宋" w:hAnsi="仿宋" w:eastAsia="仿宋" w:cs="仿宋"/>
          <w:sz w:val="32"/>
          <w:szCs w:val="32"/>
        </w:rPr>
      </w:pPr>
    </w:p>
    <w:p w14:paraId="175D136A">
      <w:pPr>
        <w:pStyle w:val="60"/>
        <w:ind w:firstLine="640"/>
        <w:rPr>
          <w:rFonts w:hint="eastAsia" w:ascii="仿宋" w:hAnsi="仿宋" w:eastAsia="仿宋" w:cs="仿宋"/>
          <w:sz w:val="32"/>
          <w:szCs w:val="32"/>
        </w:rPr>
      </w:pPr>
    </w:p>
    <w:p w14:paraId="1BE95CE0">
      <w:pPr>
        <w:spacing w:line="360" w:lineRule="auto"/>
        <w:ind w:firstLine="720" w:firstLineChars="200"/>
        <w:jc w:val="center"/>
        <w:rPr>
          <w:rFonts w:hint="eastAsia" w:ascii="仿宋" w:hAnsi="仿宋" w:eastAsia="仿宋" w:cs="仿宋"/>
          <w:bCs/>
          <w:sz w:val="36"/>
          <w:szCs w:val="36"/>
          <w:lang w:val="en-US" w:eastAsia="zh-CN"/>
        </w:rPr>
      </w:pPr>
      <w:r>
        <w:rPr>
          <w:rFonts w:hint="eastAsia" w:ascii="仿宋" w:hAnsi="仿宋" w:eastAsia="仿宋" w:cs="仿宋"/>
          <w:bCs/>
          <w:sz w:val="36"/>
          <w:szCs w:val="36"/>
          <w:lang w:val="en-US" w:eastAsia="zh-CN"/>
        </w:rPr>
        <w:t>杭州市萧山区人民政府盈丰街道办事处</w:t>
      </w:r>
    </w:p>
    <w:p w14:paraId="3570D348">
      <w:pPr>
        <w:spacing w:line="360" w:lineRule="auto"/>
        <w:ind w:firstLine="720" w:firstLineChars="200"/>
        <w:jc w:val="center"/>
        <w:rPr>
          <w:rFonts w:hint="eastAsia" w:ascii="仿宋" w:hAnsi="仿宋" w:eastAsia="仿宋" w:cs="仿宋"/>
          <w:bCs/>
          <w:sz w:val="36"/>
          <w:szCs w:val="36"/>
        </w:rPr>
      </w:pPr>
      <w:r>
        <w:rPr>
          <w:rFonts w:hint="eastAsia" w:ascii="仿宋" w:hAnsi="仿宋" w:eastAsia="仿宋" w:cs="仿宋"/>
          <w:bCs/>
          <w:sz w:val="36"/>
          <w:szCs w:val="36"/>
        </w:rPr>
        <w:t>浙江翔实建设项目管理有限公司</w:t>
      </w:r>
    </w:p>
    <w:p w14:paraId="22CE8314">
      <w:pPr>
        <w:snapToGrid w:val="0"/>
        <w:spacing w:line="360" w:lineRule="auto"/>
        <w:jc w:val="center"/>
        <w:rPr>
          <w:rFonts w:hint="eastAsia" w:ascii="仿宋" w:hAnsi="仿宋" w:eastAsia="仿宋" w:cs="仿宋"/>
          <w:bCs/>
          <w:sz w:val="36"/>
          <w:szCs w:val="36"/>
        </w:rPr>
      </w:pPr>
      <w:r>
        <w:rPr>
          <w:rFonts w:hint="eastAsia" w:ascii="仿宋" w:hAnsi="仿宋" w:eastAsia="仿宋" w:cs="仿宋"/>
          <w:bCs/>
          <w:sz w:val="36"/>
          <w:szCs w:val="36"/>
        </w:rPr>
        <w:t xml:space="preserve">  2024年10月</w:t>
      </w:r>
      <w:r>
        <w:rPr>
          <w:rFonts w:hint="eastAsia" w:ascii="仿宋" w:hAnsi="仿宋" w:eastAsia="仿宋" w:cs="仿宋"/>
          <w:bCs/>
          <w:sz w:val="36"/>
          <w:szCs w:val="36"/>
          <w:lang w:val="en-US" w:eastAsia="zh-CN"/>
        </w:rPr>
        <w:t>24</w:t>
      </w:r>
      <w:r>
        <w:rPr>
          <w:rFonts w:hint="eastAsia" w:ascii="仿宋" w:hAnsi="仿宋" w:eastAsia="仿宋" w:cs="仿宋"/>
          <w:bCs/>
          <w:sz w:val="36"/>
          <w:szCs w:val="36"/>
        </w:rPr>
        <w:t>日</w:t>
      </w:r>
    </w:p>
    <w:p w14:paraId="648FB061">
      <w:pPr>
        <w:spacing w:line="360" w:lineRule="auto"/>
        <w:jc w:val="center"/>
        <w:rPr>
          <w:rFonts w:hint="eastAsia" w:ascii="仿宋" w:hAnsi="仿宋" w:eastAsia="仿宋" w:cs="仿宋"/>
          <w:bCs/>
          <w:color w:val="000000"/>
          <w:sz w:val="32"/>
          <w:szCs w:val="32"/>
        </w:rPr>
      </w:pPr>
    </w:p>
    <w:p w14:paraId="32AE6DEB">
      <w:pPr>
        <w:pStyle w:val="73"/>
        <w:spacing w:before="120"/>
        <w:ind w:firstLine="640"/>
        <w:rPr>
          <w:rFonts w:hint="eastAsia" w:ascii="仿宋" w:hAnsi="仿宋" w:eastAsia="仿宋" w:cs="仿宋"/>
          <w:bCs/>
          <w:color w:val="000000"/>
          <w:sz w:val="32"/>
          <w:szCs w:val="32"/>
        </w:rPr>
      </w:pPr>
    </w:p>
    <w:p w14:paraId="2B88D7F5">
      <w:pPr>
        <w:pStyle w:val="73"/>
        <w:spacing w:before="120"/>
        <w:ind w:firstLine="640"/>
        <w:rPr>
          <w:rFonts w:hint="eastAsia" w:ascii="仿宋" w:hAnsi="仿宋" w:eastAsia="仿宋" w:cs="仿宋"/>
          <w:bCs/>
          <w:color w:val="000000"/>
          <w:sz w:val="32"/>
          <w:szCs w:val="32"/>
        </w:rPr>
      </w:pPr>
    </w:p>
    <w:p w14:paraId="62A6EF67">
      <w:pPr>
        <w:spacing w:line="360" w:lineRule="auto"/>
        <w:jc w:val="center"/>
        <w:rPr>
          <w:rFonts w:hint="eastAsia" w:ascii="仿宋" w:hAnsi="仿宋" w:eastAsia="仿宋" w:cs="仿宋"/>
          <w:b/>
          <w:color w:val="000000"/>
          <w:sz w:val="48"/>
          <w:szCs w:val="48"/>
        </w:rPr>
      </w:pPr>
      <w:bookmarkStart w:id="0" w:name="_Hlt67893495"/>
      <w:bookmarkEnd w:id="0"/>
      <w:r>
        <w:rPr>
          <w:rFonts w:hint="eastAsia" w:ascii="仿宋" w:hAnsi="仿宋" w:eastAsia="仿宋" w:cs="仿宋"/>
          <w:b/>
          <w:color w:val="000000"/>
          <w:sz w:val="48"/>
          <w:szCs w:val="48"/>
        </w:rPr>
        <w:t>目  录</w:t>
      </w:r>
    </w:p>
    <w:p w14:paraId="5CC0D411">
      <w:pPr>
        <w:spacing w:line="360" w:lineRule="auto"/>
        <w:jc w:val="center"/>
        <w:rPr>
          <w:rFonts w:hint="eastAsia" w:ascii="仿宋" w:hAnsi="仿宋" w:eastAsia="仿宋" w:cs="仿宋"/>
          <w:color w:val="000000"/>
          <w:sz w:val="32"/>
          <w:szCs w:val="32"/>
        </w:rPr>
      </w:pPr>
    </w:p>
    <w:p w14:paraId="3C69156F">
      <w:pPr>
        <w:spacing w:line="360" w:lineRule="auto"/>
        <w:rPr>
          <w:rFonts w:hint="eastAsia" w:ascii="仿宋" w:hAnsi="仿宋" w:eastAsia="仿宋" w:cs="仿宋"/>
          <w:color w:val="000000"/>
          <w:sz w:val="32"/>
          <w:szCs w:val="32"/>
        </w:rPr>
      </w:pPr>
    </w:p>
    <w:p w14:paraId="4BA88B9A">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第一部分      交易公告</w:t>
      </w:r>
    </w:p>
    <w:p w14:paraId="5516C84D">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第二部分      响应人须知</w:t>
      </w:r>
    </w:p>
    <w:p w14:paraId="0A59BA30">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第三部分      交易需求</w:t>
      </w:r>
    </w:p>
    <w:p w14:paraId="74E944DD">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第四部分      评标方法及评分标准</w:t>
      </w:r>
    </w:p>
    <w:p w14:paraId="5BBF88ED">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第五部分      拟签订的合同文本</w:t>
      </w:r>
    </w:p>
    <w:p w14:paraId="14F5A4B0">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第六部分      应提交的有关格式范例</w:t>
      </w:r>
    </w:p>
    <w:p w14:paraId="0B9CD9E1">
      <w:pPr>
        <w:spacing w:line="360" w:lineRule="auto"/>
        <w:ind w:firstLine="549" w:firstLineChars="229"/>
        <w:rPr>
          <w:rFonts w:hint="eastAsia" w:ascii="仿宋" w:hAnsi="仿宋" w:eastAsia="仿宋" w:cs="仿宋"/>
          <w:color w:val="000000"/>
          <w:sz w:val="24"/>
        </w:rPr>
      </w:pPr>
      <w:bookmarkStart w:id="1" w:name="_Hlt91233176"/>
      <w:bookmarkEnd w:id="1"/>
      <w:bookmarkStart w:id="2" w:name="_Toc91899869"/>
    </w:p>
    <w:p w14:paraId="2FA8A22A">
      <w:pPr>
        <w:spacing w:line="360" w:lineRule="auto"/>
        <w:ind w:firstLine="549" w:firstLineChars="229"/>
        <w:rPr>
          <w:rFonts w:hint="eastAsia" w:ascii="仿宋" w:hAnsi="仿宋" w:eastAsia="仿宋" w:cs="仿宋"/>
          <w:color w:val="000000"/>
          <w:sz w:val="24"/>
        </w:rPr>
      </w:pPr>
    </w:p>
    <w:p w14:paraId="5C864C66">
      <w:pPr>
        <w:spacing w:line="360" w:lineRule="auto"/>
        <w:ind w:firstLine="549" w:firstLineChars="229"/>
        <w:rPr>
          <w:rFonts w:hint="eastAsia" w:ascii="仿宋" w:hAnsi="仿宋" w:eastAsia="仿宋" w:cs="仿宋"/>
          <w:color w:val="000000"/>
          <w:sz w:val="24"/>
        </w:rPr>
      </w:pPr>
    </w:p>
    <w:p w14:paraId="272C736E">
      <w:pPr>
        <w:spacing w:line="360" w:lineRule="auto"/>
        <w:ind w:firstLine="549" w:firstLineChars="229"/>
        <w:rPr>
          <w:rFonts w:hint="eastAsia" w:ascii="仿宋" w:hAnsi="仿宋" w:eastAsia="仿宋" w:cs="仿宋"/>
          <w:color w:val="000000"/>
          <w:sz w:val="24"/>
        </w:rPr>
      </w:pPr>
    </w:p>
    <w:p w14:paraId="31FC5330">
      <w:pPr>
        <w:spacing w:line="360" w:lineRule="auto"/>
        <w:ind w:firstLine="549" w:firstLineChars="229"/>
        <w:rPr>
          <w:rFonts w:hint="eastAsia" w:ascii="仿宋" w:hAnsi="仿宋" w:eastAsia="仿宋" w:cs="仿宋"/>
          <w:color w:val="000000"/>
          <w:sz w:val="24"/>
        </w:rPr>
      </w:pPr>
    </w:p>
    <w:p w14:paraId="3118276E">
      <w:pPr>
        <w:spacing w:line="360" w:lineRule="auto"/>
        <w:ind w:firstLine="549" w:firstLineChars="229"/>
        <w:rPr>
          <w:rFonts w:hint="eastAsia" w:ascii="仿宋" w:hAnsi="仿宋" w:eastAsia="仿宋" w:cs="仿宋"/>
          <w:color w:val="000000"/>
          <w:sz w:val="24"/>
        </w:rPr>
      </w:pPr>
    </w:p>
    <w:p w14:paraId="34D95EE9">
      <w:pPr>
        <w:spacing w:line="360" w:lineRule="auto"/>
        <w:ind w:firstLine="549" w:firstLineChars="229"/>
        <w:rPr>
          <w:rFonts w:hint="eastAsia" w:ascii="仿宋" w:hAnsi="仿宋" w:eastAsia="仿宋" w:cs="仿宋"/>
          <w:color w:val="000000"/>
          <w:sz w:val="24"/>
        </w:rPr>
      </w:pPr>
    </w:p>
    <w:p w14:paraId="7FEA7F32">
      <w:pPr>
        <w:spacing w:line="360" w:lineRule="auto"/>
        <w:ind w:firstLine="549" w:firstLineChars="229"/>
        <w:rPr>
          <w:rFonts w:hint="eastAsia" w:ascii="仿宋" w:hAnsi="仿宋" w:eastAsia="仿宋" w:cs="仿宋"/>
          <w:color w:val="000000"/>
          <w:sz w:val="24"/>
        </w:rPr>
      </w:pPr>
    </w:p>
    <w:p w14:paraId="3D7FDAE2">
      <w:pPr>
        <w:spacing w:line="360" w:lineRule="auto"/>
        <w:ind w:firstLine="549" w:firstLineChars="229"/>
        <w:rPr>
          <w:rFonts w:hint="eastAsia" w:ascii="仿宋" w:hAnsi="仿宋" w:eastAsia="仿宋" w:cs="仿宋"/>
          <w:color w:val="000000"/>
          <w:sz w:val="24"/>
        </w:rPr>
      </w:pPr>
    </w:p>
    <w:p w14:paraId="6CD16F99">
      <w:pPr>
        <w:pStyle w:val="3"/>
        <w:rPr>
          <w:rFonts w:hint="eastAsia" w:cs="仿宋"/>
        </w:rPr>
      </w:pPr>
      <w:bookmarkStart w:id="3" w:name="第一部分"/>
      <w:r>
        <w:rPr>
          <w:rFonts w:hint="eastAsia" w:cs="仿宋"/>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cs="仿宋"/>
        </w:rPr>
        <w:t>第一部分 交易公告</w:t>
      </w:r>
    </w:p>
    <w:p w14:paraId="7D5CD1EC">
      <w:pPr>
        <w:pBdr>
          <w:top w:val="single" w:color="auto" w:sz="4" w:space="1"/>
          <w:left w:val="single" w:color="auto" w:sz="4" w:space="4"/>
          <w:bottom w:val="single" w:color="auto" w:sz="4" w:space="1"/>
          <w:right w:val="single" w:color="auto" w:sz="4" w:space="4"/>
        </w:pBdr>
        <w:ind w:left="840"/>
        <w:rPr>
          <w:rFonts w:hint="eastAsia" w:ascii="仿宋" w:hAnsi="仿宋" w:eastAsia="仿宋" w:cs="仿宋"/>
          <w:sz w:val="24"/>
          <w:szCs w:val="28"/>
        </w:rPr>
      </w:pPr>
      <w:r>
        <w:rPr>
          <w:rFonts w:hint="eastAsia" w:ascii="仿宋" w:hAnsi="仿宋" w:eastAsia="仿宋" w:cs="仿宋"/>
          <w:sz w:val="24"/>
          <w:szCs w:val="28"/>
        </w:rPr>
        <w:t>项目概况：</w:t>
      </w:r>
    </w:p>
    <w:p w14:paraId="69C3AB90">
      <w:pPr>
        <w:pBdr>
          <w:top w:val="single" w:color="auto" w:sz="4" w:space="1"/>
          <w:left w:val="single" w:color="auto" w:sz="4" w:space="4"/>
          <w:bottom w:val="single" w:color="auto" w:sz="4" w:space="1"/>
          <w:right w:val="single" w:color="auto" w:sz="4" w:space="4"/>
        </w:pBdr>
        <w:ind w:left="840" w:firstLine="480" w:firstLineChars="200"/>
        <w:rPr>
          <w:rFonts w:hint="eastAsia" w:ascii="仿宋" w:hAnsi="仿宋" w:eastAsia="仿宋" w:cs="仿宋"/>
          <w:sz w:val="24"/>
          <w:szCs w:val="28"/>
        </w:rPr>
      </w:pPr>
      <w:r>
        <w:rPr>
          <w:rFonts w:hint="eastAsia" w:ascii="仿宋" w:hAnsi="仿宋" w:eastAsia="仿宋" w:cs="仿宋"/>
          <w:sz w:val="24"/>
          <w:lang w:val="en-US" w:eastAsia="zh-CN"/>
        </w:rPr>
        <w:t>盈丰街道增加赛会保障处置车辆租赁项目</w:t>
      </w:r>
      <w:r>
        <w:rPr>
          <w:rFonts w:hint="eastAsia" w:ascii="仿宋" w:hAnsi="仿宋" w:eastAsia="仿宋" w:cs="仿宋"/>
          <w:sz w:val="24"/>
        </w:rPr>
        <w:t>的潜在响应人应在乐采云（萧采云）（</w:t>
      </w:r>
      <w:r>
        <w:rPr>
          <w:rFonts w:hint="eastAsia"/>
        </w:rPr>
        <w:fldChar w:fldCharType="begin"/>
      </w:r>
      <w:r>
        <w:rPr>
          <w:rFonts w:hint="eastAsia" w:ascii="仿宋" w:hAnsi="仿宋" w:eastAsia="仿宋" w:cs="仿宋"/>
        </w:rPr>
        <w:instrText xml:space="preserve"> HYPERLINK "https://www.zcygov.cn/）获取（下载）招标文件，并于2021年" </w:instrText>
      </w:r>
      <w:r>
        <w:rPr>
          <w:rFonts w:hint="eastAsia"/>
        </w:rPr>
        <w:fldChar w:fldCharType="separate"/>
      </w:r>
      <w:r>
        <w:rPr>
          <w:rStyle w:val="69"/>
          <w:rFonts w:hint="eastAsia" w:ascii="仿宋" w:hAnsi="仿宋" w:eastAsia="仿宋" w:cs="仿宋"/>
          <w:sz w:val="24"/>
          <w:szCs w:val="24"/>
        </w:rPr>
        <w:t>https://www.zcygov.cn/）获取（下载）交易文件，并于2024年</w:t>
      </w:r>
      <w:r>
        <w:rPr>
          <w:rStyle w:val="69"/>
          <w:rFonts w:hint="eastAsia" w:ascii="仿宋" w:hAnsi="仿宋" w:eastAsia="仿宋" w:cs="仿宋"/>
          <w:sz w:val="24"/>
          <w:szCs w:val="24"/>
        </w:rPr>
        <w:fldChar w:fldCharType="end"/>
      </w:r>
      <w:r>
        <w:rPr>
          <w:rFonts w:hint="eastAsia" w:ascii="仿宋" w:hAnsi="仿宋" w:eastAsia="仿宋" w:cs="仿宋"/>
          <w:sz w:val="24"/>
          <w:u w:val="single"/>
          <w:lang w:val="en-US" w:eastAsia="zh-CN"/>
        </w:rPr>
        <w:t>12</w:t>
      </w:r>
      <w:r>
        <w:rPr>
          <w:rFonts w:hint="eastAsia" w:ascii="仿宋" w:hAnsi="仿宋" w:eastAsia="仿宋" w:cs="仿宋"/>
          <w:sz w:val="24"/>
          <w:u w:val="single"/>
        </w:rPr>
        <w:t>月</w:t>
      </w:r>
      <w:r>
        <w:rPr>
          <w:rFonts w:hint="eastAsia" w:ascii="仿宋" w:hAnsi="仿宋" w:eastAsia="仿宋" w:cs="仿宋"/>
          <w:sz w:val="24"/>
          <w:u w:val="single"/>
          <w:lang w:val="en-US" w:eastAsia="zh-CN"/>
        </w:rPr>
        <w:t>30</w:t>
      </w:r>
      <w:r>
        <w:rPr>
          <w:rFonts w:hint="eastAsia" w:ascii="仿宋" w:hAnsi="仿宋" w:eastAsia="仿宋" w:cs="仿宋"/>
          <w:sz w:val="24"/>
          <w:u w:val="single"/>
        </w:rPr>
        <w:t>日</w:t>
      </w:r>
      <w:r>
        <w:rPr>
          <w:rFonts w:hint="eastAsia" w:ascii="仿宋" w:hAnsi="仿宋" w:eastAsia="仿宋" w:cs="仿宋"/>
          <w:sz w:val="24"/>
          <w:u w:val="single"/>
          <w:lang w:val="en-US" w:eastAsia="zh-CN"/>
        </w:rPr>
        <w:t>14</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00</w:t>
      </w:r>
      <w:r>
        <w:rPr>
          <w:rFonts w:hint="eastAsia" w:ascii="仿宋" w:hAnsi="仿宋" w:eastAsia="仿宋" w:cs="仿宋"/>
          <w:bCs/>
          <w:sz w:val="24"/>
          <w:u w:val="single"/>
        </w:rPr>
        <w:t>分00秒</w:t>
      </w:r>
      <w:r>
        <w:rPr>
          <w:rFonts w:hint="eastAsia" w:ascii="仿宋" w:hAnsi="仿宋" w:eastAsia="仿宋" w:cs="仿宋"/>
          <w:bCs/>
          <w:sz w:val="24"/>
        </w:rPr>
        <w:t>（北京时间）前</w:t>
      </w:r>
      <w:r>
        <w:rPr>
          <w:rFonts w:hint="eastAsia" w:ascii="仿宋" w:hAnsi="仿宋" w:eastAsia="仿宋" w:cs="仿宋"/>
          <w:sz w:val="24"/>
        </w:rPr>
        <w:t>递交（上传）响应文件</w:t>
      </w:r>
    </w:p>
    <w:p w14:paraId="290D04EA">
      <w:pPr>
        <w:pStyle w:val="2"/>
        <w:numPr>
          <w:ilvl w:val="0"/>
          <w:numId w:val="0"/>
        </w:numPr>
        <w:rPr>
          <w:rFonts w:hint="eastAsia" w:ascii="仿宋" w:eastAsia="仿宋" w:cs="仿宋"/>
          <w:sz w:val="24"/>
          <w:szCs w:val="28"/>
        </w:rPr>
      </w:pPr>
      <w:bookmarkStart w:id="11" w:name="_Toc35393621"/>
      <w:bookmarkStart w:id="12" w:name="_Toc35393790"/>
      <w:bookmarkStart w:id="13" w:name="_Toc28359002"/>
      <w:bookmarkStart w:id="14" w:name="_Toc28359079"/>
      <w:bookmarkStart w:id="15" w:name="_Hlk24379207"/>
      <w:r>
        <w:rPr>
          <w:rFonts w:hint="eastAsia" w:ascii="仿宋" w:eastAsia="仿宋" w:cs="仿宋"/>
          <w:sz w:val="24"/>
          <w:szCs w:val="28"/>
        </w:rPr>
        <w:t>一、项目基本情况</w:t>
      </w:r>
      <w:bookmarkEnd w:id="11"/>
      <w:bookmarkEnd w:id="12"/>
      <w:bookmarkEnd w:id="13"/>
      <w:bookmarkEnd w:id="14"/>
    </w:p>
    <w:p w14:paraId="6DCDBBC6">
      <w:pPr>
        <w:spacing w:line="360" w:lineRule="auto"/>
        <w:ind w:left="420" w:leftChars="200"/>
        <w:jc w:val="left"/>
        <w:rPr>
          <w:rFonts w:hint="eastAsia" w:ascii="仿宋" w:hAnsi="仿宋" w:eastAsia="仿宋" w:cs="仿宋"/>
          <w:sz w:val="24"/>
          <w:szCs w:val="28"/>
          <w:lang w:val="en-US" w:eastAsia="zh-CN"/>
        </w:rPr>
      </w:pPr>
      <w:r>
        <w:rPr>
          <w:rFonts w:hint="eastAsia" w:ascii="仿宋" w:hAnsi="仿宋" w:eastAsia="仿宋" w:cs="仿宋"/>
          <w:sz w:val="24"/>
          <w:szCs w:val="28"/>
        </w:rPr>
        <w:t>项目编号：YF-2024-CS-25</w:t>
      </w:r>
      <w:r>
        <w:rPr>
          <w:rFonts w:hint="eastAsia" w:ascii="仿宋" w:hAnsi="仿宋" w:eastAsia="仿宋" w:cs="仿宋"/>
          <w:sz w:val="24"/>
          <w:szCs w:val="28"/>
          <w:lang w:val="en-US" w:eastAsia="zh-CN"/>
        </w:rPr>
        <w:t xml:space="preserve"> </w:t>
      </w:r>
      <w:r>
        <w:rPr>
          <w:rFonts w:hint="eastAsia" w:eastAsia="仿宋"/>
          <w:lang w:val="en-US" w:eastAsia="zh-CN"/>
        </w:rPr>
        <w:t xml:space="preserve"> </w:t>
      </w:r>
    </w:p>
    <w:p w14:paraId="372E0377">
      <w:pPr>
        <w:spacing w:line="360" w:lineRule="auto"/>
        <w:ind w:left="420" w:leftChars="200"/>
        <w:jc w:val="left"/>
        <w:rPr>
          <w:rFonts w:hint="eastAsia" w:ascii="仿宋" w:hAnsi="仿宋" w:eastAsia="仿宋" w:cs="仿宋"/>
          <w:sz w:val="24"/>
          <w:u w:val="single"/>
        </w:rPr>
      </w:pPr>
      <w:r>
        <w:rPr>
          <w:rFonts w:hint="eastAsia" w:ascii="仿宋" w:hAnsi="仿宋" w:eastAsia="仿宋" w:cs="仿宋"/>
          <w:sz w:val="24"/>
          <w:szCs w:val="28"/>
        </w:rPr>
        <w:t>项目名称：</w:t>
      </w:r>
      <w:bookmarkEnd w:id="15"/>
      <w:r>
        <w:rPr>
          <w:rFonts w:hint="eastAsia" w:ascii="仿宋" w:hAnsi="仿宋" w:eastAsia="仿宋" w:cs="仿宋"/>
          <w:sz w:val="24"/>
          <w:szCs w:val="28"/>
          <w:lang w:val="en-US" w:eastAsia="zh-CN"/>
        </w:rPr>
        <w:t>盈丰街道增加赛会保障处置车辆租赁项目</w:t>
      </w:r>
    </w:p>
    <w:p w14:paraId="6C82F056">
      <w:pPr>
        <w:spacing w:line="360" w:lineRule="auto"/>
        <w:ind w:left="420" w:leftChars="200"/>
        <w:jc w:val="left"/>
        <w:rPr>
          <w:rFonts w:hint="eastAsia" w:ascii="仿宋" w:hAnsi="仿宋" w:eastAsia="仿宋" w:cs="仿宋"/>
          <w:sz w:val="24"/>
          <w:szCs w:val="28"/>
        </w:rPr>
      </w:pPr>
      <w:r>
        <w:rPr>
          <w:rFonts w:hint="eastAsia" w:ascii="仿宋" w:hAnsi="仿宋" w:eastAsia="仿宋" w:cs="仿宋"/>
          <w:sz w:val="24"/>
          <w:szCs w:val="28"/>
        </w:rPr>
        <w:t>预算金额：</w:t>
      </w:r>
      <w:r>
        <w:rPr>
          <w:rFonts w:hint="eastAsia" w:ascii="仿宋" w:hAnsi="仿宋" w:eastAsia="仿宋" w:cs="仿宋"/>
          <w:sz w:val="24"/>
          <w:szCs w:val="28"/>
          <w:lang w:val="en-US" w:eastAsia="zh-CN"/>
        </w:rPr>
        <w:t>475000</w:t>
      </w:r>
      <w:r>
        <w:rPr>
          <w:rFonts w:hint="eastAsia" w:ascii="仿宋" w:hAnsi="仿宋" w:eastAsia="仿宋" w:cs="仿宋"/>
          <w:sz w:val="24"/>
          <w:szCs w:val="28"/>
        </w:rPr>
        <w:t>元</w:t>
      </w:r>
    </w:p>
    <w:p w14:paraId="3E3563CB">
      <w:pPr>
        <w:spacing w:line="360" w:lineRule="auto"/>
        <w:ind w:left="420" w:leftChars="200"/>
        <w:jc w:val="left"/>
        <w:rPr>
          <w:rFonts w:hint="eastAsia" w:ascii="仿宋" w:hAnsi="仿宋" w:eastAsia="仿宋" w:cs="仿宋"/>
          <w:sz w:val="24"/>
          <w:szCs w:val="28"/>
        </w:rPr>
      </w:pPr>
      <w:r>
        <w:rPr>
          <w:rFonts w:hint="eastAsia" w:ascii="仿宋" w:hAnsi="仿宋" w:eastAsia="仿宋" w:cs="仿宋"/>
          <w:sz w:val="24"/>
          <w:szCs w:val="28"/>
        </w:rPr>
        <w:t>最高限价：</w:t>
      </w:r>
      <w:r>
        <w:rPr>
          <w:rFonts w:hint="eastAsia" w:ascii="仿宋" w:hAnsi="仿宋" w:eastAsia="仿宋" w:cs="仿宋"/>
          <w:sz w:val="24"/>
          <w:szCs w:val="28"/>
          <w:lang w:val="en-US" w:eastAsia="zh-CN"/>
        </w:rPr>
        <w:t>475000</w:t>
      </w:r>
      <w:r>
        <w:rPr>
          <w:rFonts w:hint="eastAsia" w:ascii="仿宋" w:hAnsi="仿宋" w:eastAsia="仿宋" w:cs="仿宋"/>
          <w:sz w:val="24"/>
          <w:szCs w:val="28"/>
        </w:rPr>
        <w:t>元</w:t>
      </w:r>
    </w:p>
    <w:p w14:paraId="6C09818A">
      <w:pPr>
        <w:spacing w:line="360" w:lineRule="auto"/>
        <w:ind w:left="420" w:leftChars="200"/>
        <w:jc w:val="left"/>
      </w:pPr>
      <w:r>
        <w:rPr>
          <w:rFonts w:hint="eastAsia" w:ascii="仿宋" w:hAnsi="仿宋" w:eastAsia="仿宋" w:cs="仿宋"/>
          <w:sz w:val="24"/>
          <w:szCs w:val="28"/>
        </w:rPr>
        <w:t>交易需求：详见交易文件</w:t>
      </w:r>
    </w:p>
    <w:p w14:paraId="71305C2B">
      <w:pPr>
        <w:spacing w:line="360" w:lineRule="auto"/>
        <w:ind w:firstLine="480"/>
        <w:rPr>
          <w:rFonts w:hint="eastAsia" w:ascii="仿宋" w:hAnsi="仿宋" w:eastAsia="仿宋" w:cs="仿宋"/>
          <w:bCs/>
          <w:sz w:val="24"/>
        </w:rPr>
      </w:pPr>
      <w:r>
        <w:rPr>
          <w:rFonts w:hint="eastAsia" w:ascii="仿宋" w:hAnsi="仿宋" w:eastAsia="仿宋" w:cs="仿宋"/>
          <w:b/>
          <w:sz w:val="24"/>
        </w:rPr>
        <w:t>合同履约期限：</w:t>
      </w:r>
      <w:r>
        <w:rPr>
          <w:rFonts w:hint="eastAsia" w:ascii="仿宋" w:hAnsi="仿宋" w:eastAsia="仿宋" w:cs="仿宋"/>
          <w:sz w:val="24"/>
          <w:szCs w:val="28"/>
        </w:rPr>
        <w:t>按交易文件要求</w:t>
      </w:r>
    </w:p>
    <w:p w14:paraId="34FC7019">
      <w:pPr>
        <w:spacing w:line="360" w:lineRule="auto"/>
        <w:ind w:firstLine="480"/>
        <w:rPr>
          <w:rFonts w:hint="eastAsia" w:ascii="仿宋" w:hAnsi="仿宋" w:eastAsia="仿宋" w:cs="仿宋"/>
          <w:b/>
          <w:sz w:val="24"/>
        </w:rPr>
      </w:pPr>
      <w:r>
        <w:rPr>
          <w:rFonts w:hint="eastAsia" w:ascii="仿宋" w:hAnsi="仿宋" w:eastAsia="仿宋" w:cs="仿宋"/>
          <w:b/>
          <w:sz w:val="24"/>
        </w:rPr>
        <w:t>本项目是否接受联合体交易：是，（√）否</w:t>
      </w:r>
      <w:r>
        <w:rPr>
          <w:rFonts w:hint="eastAsia" w:ascii="仿宋" w:hAnsi="仿宋" w:eastAsia="仿宋" w:cs="仿宋"/>
          <w:kern w:val="0"/>
          <w:sz w:val="24"/>
        </w:rPr>
        <w:t>。</w:t>
      </w:r>
    </w:p>
    <w:p w14:paraId="0802356A">
      <w:pPr>
        <w:spacing w:line="360" w:lineRule="auto"/>
        <w:ind w:left="420" w:leftChars="200"/>
        <w:jc w:val="left"/>
        <w:rPr>
          <w:rFonts w:hint="eastAsia" w:ascii="仿宋" w:hAnsi="仿宋" w:eastAsia="仿宋" w:cs="仿宋"/>
          <w:sz w:val="24"/>
          <w:szCs w:val="28"/>
        </w:rPr>
      </w:pPr>
      <w:r>
        <w:rPr>
          <w:rFonts w:hint="eastAsia" w:ascii="仿宋" w:hAnsi="仿宋" w:eastAsia="仿宋" w:cs="仿宋"/>
          <w:sz w:val="24"/>
          <w:szCs w:val="28"/>
        </w:rPr>
        <w:t>合同履行期限：详见交易文件</w:t>
      </w:r>
    </w:p>
    <w:p w14:paraId="123E4A7D">
      <w:pPr>
        <w:pStyle w:val="3"/>
        <w:ind w:firstLine="480" w:firstLineChars="200"/>
        <w:jc w:val="both"/>
        <w:rPr>
          <w:rFonts w:hint="eastAsia"/>
          <w:b w:val="0"/>
          <w:bCs/>
        </w:rPr>
      </w:pPr>
      <w:r>
        <w:rPr>
          <w:rFonts w:hint="eastAsia" w:cs="仿宋"/>
          <w:b w:val="0"/>
          <w:bCs/>
          <w:color w:val="auto"/>
          <w:sz w:val="24"/>
          <w:szCs w:val="28"/>
        </w:rPr>
        <w:t>交易方式：公开竞争</w:t>
      </w:r>
    </w:p>
    <w:p w14:paraId="146F542D">
      <w:pPr>
        <w:pStyle w:val="2"/>
        <w:numPr>
          <w:ilvl w:val="0"/>
          <w:numId w:val="0"/>
        </w:numPr>
        <w:rPr>
          <w:rFonts w:hint="eastAsia" w:ascii="仿宋" w:eastAsia="仿宋" w:cs="仿宋"/>
          <w:sz w:val="24"/>
          <w:szCs w:val="28"/>
        </w:rPr>
      </w:pPr>
      <w:r>
        <w:rPr>
          <w:rFonts w:hint="eastAsia" w:ascii="仿宋" w:eastAsia="仿宋" w:cs="仿宋"/>
          <w:sz w:val="24"/>
          <w:szCs w:val="28"/>
        </w:rPr>
        <w:t>二、</w:t>
      </w:r>
      <w:bookmarkStart w:id="16" w:name="_Toc35393622"/>
      <w:bookmarkStart w:id="17" w:name="_Toc28359080"/>
      <w:bookmarkStart w:id="18" w:name="_Toc35393791"/>
      <w:bookmarkStart w:id="19" w:name="_Toc28359003"/>
      <w:r>
        <w:rPr>
          <w:rFonts w:hint="eastAsia" w:ascii="仿宋" w:eastAsia="仿宋" w:cs="仿宋"/>
          <w:sz w:val="24"/>
          <w:szCs w:val="28"/>
        </w:rPr>
        <w:t>申请人的资格要求：</w:t>
      </w:r>
      <w:bookmarkEnd w:id="16"/>
      <w:bookmarkEnd w:id="17"/>
      <w:bookmarkEnd w:id="18"/>
      <w:bookmarkEnd w:id="19"/>
    </w:p>
    <w:p w14:paraId="35C20262">
      <w:pPr>
        <w:pStyle w:val="2"/>
        <w:numPr>
          <w:ilvl w:val="0"/>
          <w:numId w:val="0"/>
        </w:numPr>
        <w:ind w:firstLine="480" w:firstLineChars="200"/>
        <w:rPr>
          <w:rFonts w:hint="eastAsia" w:ascii="仿宋" w:eastAsia="仿宋" w:cs="仿宋"/>
          <w:b w:val="0"/>
          <w:bCs w:val="0"/>
          <w:sz w:val="24"/>
          <w:szCs w:val="28"/>
        </w:rPr>
      </w:pPr>
      <w:bookmarkStart w:id="20" w:name="_Toc28359004"/>
      <w:bookmarkStart w:id="21" w:name="_Toc28359081"/>
      <w:bookmarkStart w:id="22" w:name="_Toc35393792"/>
      <w:bookmarkStart w:id="23" w:name="_Toc35393623"/>
      <w:r>
        <w:rPr>
          <w:rFonts w:hint="eastAsia" w:ascii="仿宋" w:eastAsia="仿宋" w:cs="仿宋"/>
          <w:b w:val="0"/>
          <w:bCs w:val="0"/>
          <w:sz w:val="24"/>
          <w:szCs w:val="28"/>
        </w:rPr>
        <w:t>1. 满足《中华人民共和国政府采购法》第二十二条规定；未被“信用中国”（www.creditchina.gov.cn)、中国政府采购网（www.ccgp.gov.cn）列入失信被执行人、重大税收违法案件当事人名单、政府采购严重违法失信行为记录名单；</w:t>
      </w:r>
    </w:p>
    <w:p w14:paraId="23610F25">
      <w:pPr>
        <w:pStyle w:val="2"/>
        <w:numPr>
          <w:ilvl w:val="0"/>
          <w:numId w:val="0"/>
        </w:numPr>
        <w:ind w:firstLine="480" w:firstLineChars="200"/>
        <w:rPr>
          <w:rFonts w:hint="eastAsia" w:ascii="仿宋" w:eastAsia="仿宋" w:cs="仿宋"/>
          <w:b w:val="0"/>
          <w:bCs w:val="0"/>
          <w:sz w:val="24"/>
          <w:szCs w:val="28"/>
        </w:rPr>
      </w:pPr>
      <w:r>
        <w:rPr>
          <w:rFonts w:hint="eastAsia" w:ascii="仿宋" w:eastAsia="仿宋" w:cs="仿宋"/>
          <w:b w:val="0"/>
          <w:bCs w:val="0"/>
          <w:sz w:val="24"/>
          <w:szCs w:val="28"/>
        </w:rPr>
        <w:t>2.本项目的特定资格要求：无；</w:t>
      </w:r>
    </w:p>
    <w:p w14:paraId="5C613DFB">
      <w:pPr>
        <w:pStyle w:val="2"/>
        <w:numPr>
          <w:ilvl w:val="0"/>
          <w:numId w:val="0"/>
        </w:numPr>
        <w:ind w:firstLine="480" w:firstLineChars="200"/>
        <w:rPr>
          <w:rFonts w:hint="eastAsia" w:ascii="仿宋" w:eastAsia="仿宋" w:cs="仿宋"/>
          <w:b w:val="0"/>
          <w:bCs w:val="0"/>
          <w:sz w:val="24"/>
          <w:szCs w:val="28"/>
        </w:rPr>
      </w:pPr>
      <w:r>
        <w:rPr>
          <w:rFonts w:hint="eastAsia" w:ascii="仿宋" w:eastAsia="仿宋" w:cs="仿宋"/>
          <w:b w:val="0"/>
          <w:bCs w:val="0"/>
          <w:sz w:val="24"/>
          <w:szCs w:val="28"/>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12D866F9">
      <w:pPr>
        <w:pStyle w:val="2"/>
        <w:numPr>
          <w:ilvl w:val="0"/>
          <w:numId w:val="0"/>
        </w:numPr>
        <w:rPr>
          <w:rFonts w:hint="eastAsia" w:ascii="仿宋" w:eastAsia="仿宋" w:cs="仿宋"/>
          <w:sz w:val="24"/>
          <w:szCs w:val="28"/>
        </w:rPr>
      </w:pPr>
      <w:r>
        <w:rPr>
          <w:rFonts w:hint="eastAsia" w:ascii="仿宋" w:eastAsia="仿宋" w:cs="仿宋"/>
          <w:sz w:val="24"/>
          <w:szCs w:val="28"/>
        </w:rPr>
        <w:t>三、获取</w:t>
      </w:r>
      <w:bookmarkEnd w:id="20"/>
      <w:bookmarkEnd w:id="21"/>
      <w:bookmarkEnd w:id="22"/>
      <w:bookmarkEnd w:id="23"/>
      <w:r>
        <w:rPr>
          <w:rFonts w:hint="eastAsia" w:ascii="仿宋" w:eastAsia="仿宋" w:cs="仿宋"/>
          <w:sz w:val="24"/>
          <w:szCs w:val="28"/>
        </w:rPr>
        <w:t>交易文件</w:t>
      </w:r>
    </w:p>
    <w:p w14:paraId="47AE639F">
      <w:pPr>
        <w:spacing w:line="360" w:lineRule="auto"/>
        <w:ind w:firstLine="482" w:firstLineChars="200"/>
        <w:rPr>
          <w:rFonts w:hint="eastAsia" w:ascii="仿宋" w:hAnsi="仿宋" w:eastAsia="仿宋" w:cs="仿宋"/>
          <w:sz w:val="24"/>
        </w:rPr>
      </w:pPr>
      <w:bookmarkStart w:id="24" w:name="_Toc28359005"/>
      <w:bookmarkStart w:id="25" w:name="_Toc28359082"/>
      <w:bookmarkStart w:id="26" w:name="_Toc35393793"/>
      <w:bookmarkStart w:id="27" w:name="_Toc35393624"/>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 xml:space="preserve"> 2024年</w:t>
      </w:r>
      <w:r>
        <w:rPr>
          <w:rFonts w:hint="eastAsia" w:ascii="仿宋" w:hAnsi="仿宋" w:eastAsia="仿宋" w:cs="仿宋"/>
          <w:sz w:val="24"/>
          <w:u w:val="single"/>
          <w:lang w:val="en-US" w:eastAsia="zh-CN"/>
        </w:rPr>
        <w:t>12</w:t>
      </w:r>
      <w:r>
        <w:rPr>
          <w:rFonts w:hint="eastAsia" w:ascii="仿宋" w:hAnsi="仿宋" w:eastAsia="仿宋" w:cs="仿宋"/>
          <w:sz w:val="24"/>
          <w:u w:val="single"/>
        </w:rPr>
        <w:t>月</w:t>
      </w:r>
      <w:r>
        <w:rPr>
          <w:rFonts w:hint="eastAsia" w:ascii="仿宋" w:hAnsi="仿宋" w:eastAsia="仿宋" w:cs="仿宋"/>
          <w:sz w:val="24"/>
          <w:u w:val="single"/>
          <w:lang w:val="en-US" w:eastAsia="zh-CN"/>
        </w:rPr>
        <w:t>30</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14:paraId="50807EBE">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乐采云（萧采云）平台（https://www.zcygov.cn/） </w:t>
      </w:r>
    </w:p>
    <w:p w14:paraId="14A0774B">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供应商登录乐采云（萧采云）平台https://www.zcygov.cn/在线申请获取交易文件（进入“项目交易”应用，在获取交易文件菜单中选择项目，申请获取交易文件）。 </w:t>
      </w:r>
    </w:p>
    <w:p w14:paraId="7BC3E951">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1930089D">
      <w:pPr>
        <w:pStyle w:val="2"/>
        <w:numPr>
          <w:ilvl w:val="0"/>
          <w:numId w:val="0"/>
        </w:numPr>
        <w:rPr>
          <w:rFonts w:hint="eastAsia" w:ascii="仿宋" w:eastAsia="仿宋" w:cs="仿宋"/>
          <w:sz w:val="24"/>
          <w:szCs w:val="28"/>
        </w:rPr>
      </w:pPr>
      <w:r>
        <w:rPr>
          <w:rFonts w:hint="eastAsia" w:ascii="仿宋" w:eastAsia="仿宋" w:cs="仿宋"/>
          <w:sz w:val="24"/>
          <w:szCs w:val="28"/>
        </w:rPr>
        <w:t>四、提交</w:t>
      </w:r>
      <w:bookmarkEnd w:id="24"/>
      <w:bookmarkEnd w:id="25"/>
      <w:r>
        <w:rPr>
          <w:rFonts w:hint="eastAsia" w:ascii="仿宋" w:eastAsia="仿宋" w:cs="仿宋"/>
          <w:sz w:val="24"/>
          <w:szCs w:val="28"/>
        </w:rPr>
        <w:t>响应文件截止时间、交易时间和地点</w:t>
      </w:r>
      <w:bookmarkEnd w:id="26"/>
      <w:bookmarkEnd w:id="27"/>
    </w:p>
    <w:p w14:paraId="16A69966">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提交响应文件截止时间：</w:t>
      </w:r>
      <w:r>
        <w:rPr>
          <w:rFonts w:hint="eastAsia" w:ascii="仿宋" w:hAnsi="仿宋" w:eastAsia="仿宋" w:cs="仿宋"/>
          <w:sz w:val="24"/>
          <w:u w:val="single"/>
        </w:rPr>
        <w:t>2024年</w:t>
      </w:r>
      <w:r>
        <w:rPr>
          <w:rFonts w:hint="eastAsia" w:ascii="仿宋" w:hAnsi="仿宋" w:eastAsia="仿宋" w:cs="仿宋"/>
          <w:sz w:val="24"/>
          <w:u w:val="single"/>
          <w:lang w:val="en-US" w:eastAsia="zh-CN"/>
        </w:rPr>
        <w:t>12</w:t>
      </w:r>
      <w:r>
        <w:rPr>
          <w:rFonts w:hint="eastAsia" w:ascii="仿宋" w:hAnsi="仿宋" w:eastAsia="仿宋" w:cs="仿宋"/>
          <w:sz w:val="24"/>
          <w:u w:val="single"/>
        </w:rPr>
        <w:t>月</w:t>
      </w:r>
      <w:r>
        <w:rPr>
          <w:rFonts w:hint="eastAsia" w:ascii="仿宋" w:hAnsi="仿宋" w:eastAsia="仿宋" w:cs="仿宋"/>
          <w:sz w:val="24"/>
          <w:u w:val="single"/>
          <w:lang w:val="en-US" w:eastAsia="zh-CN"/>
        </w:rPr>
        <w:t>30</w:t>
      </w:r>
      <w:r>
        <w:rPr>
          <w:rFonts w:hint="eastAsia" w:ascii="仿宋" w:hAnsi="仿宋" w:eastAsia="仿宋" w:cs="仿宋"/>
          <w:sz w:val="24"/>
          <w:u w:val="single"/>
        </w:rPr>
        <w:t>日</w:t>
      </w:r>
      <w:r>
        <w:rPr>
          <w:rFonts w:hint="eastAsia" w:ascii="仿宋" w:hAnsi="仿宋" w:eastAsia="仿宋" w:cs="仿宋"/>
          <w:sz w:val="24"/>
          <w:u w:val="single"/>
          <w:lang w:val="en-US" w:eastAsia="zh-CN"/>
        </w:rPr>
        <w:t>14</w:t>
      </w:r>
      <w:r>
        <w:rPr>
          <w:rFonts w:hint="eastAsia" w:ascii="仿宋" w:hAnsi="仿宋" w:eastAsia="仿宋" w:cs="仿宋"/>
          <w:sz w:val="24"/>
          <w:u w:val="single"/>
        </w:rPr>
        <w:t>点</w:t>
      </w:r>
      <w:r>
        <w:rPr>
          <w:rFonts w:hint="eastAsia" w:ascii="仿宋" w:hAnsi="仿宋" w:eastAsia="仿宋" w:cs="仿宋"/>
          <w:sz w:val="24"/>
          <w:u w:val="single"/>
          <w:lang w:val="en-US" w:eastAsia="zh-CN"/>
        </w:rPr>
        <w:t>00</w:t>
      </w:r>
      <w:r>
        <w:rPr>
          <w:rFonts w:hint="eastAsia" w:ascii="仿宋" w:hAnsi="仿宋" w:eastAsia="仿宋" w:cs="仿宋"/>
          <w:sz w:val="24"/>
          <w:u w:val="single"/>
        </w:rPr>
        <w:t>分00秒</w:t>
      </w:r>
      <w:r>
        <w:rPr>
          <w:rFonts w:hint="eastAsia" w:ascii="仿宋" w:hAnsi="仿宋" w:eastAsia="仿宋" w:cs="仿宋"/>
          <w:sz w:val="24"/>
        </w:rPr>
        <w:t>（北京时间）</w:t>
      </w:r>
    </w:p>
    <w:p w14:paraId="79BB0D29">
      <w:pPr>
        <w:spacing w:line="360" w:lineRule="auto"/>
        <w:ind w:firstLine="482" w:firstLineChars="200"/>
        <w:rPr>
          <w:rFonts w:hint="eastAsia" w:ascii="仿宋" w:hAnsi="仿宋" w:eastAsia="仿宋" w:cs="仿宋"/>
          <w:sz w:val="24"/>
        </w:rPr>
      </w:pPr>
      <w:r>
        <w:rPr>
          <w:rFonts w:hint="eastAsia" w:ascii="仿宋" w:hAnsi="仿宋" w:eastAsia="仿宋" w:cs="仿宋"/>
          <w:b/>
          <w:sz w:val="24"/>
        </w:rPr>
        <w:t>交易时间：</w:t>
      </w:r>
      <w:r>
        <w:rPr>
          <w:rFonts w:hint="eastAsia" w:ascii="仿宋" w:hAnsi="仿宋" w:eastAsia="仿宋" w:cs="仿宋"/>
          <w:sz w:val="24"/>
          <w:u w:val="single"/>
        </w:rPr>
        <w:t>2024年</w:t>
      </w:r>
      <w:r>
        <w:rPr>
          <w:rFonts w:hint="eastAsia" w:ascii="仿宋" w:hAnsi="仿宋" w:eastAsia="仿宋" w:cs="仿宋"/>
          <w:sz w:val="24"/>
          <w:u w:val="single"/>
          <w:lang w:val="en-US" w:eastAsia="zh-CN"/>
        </w:rPr>
        <w:t>12</w:t>
      </w:r>
      <w:r>
        <w:rPr>
          <w:rFonts w:hint="eastAsia" w:ascii="仿宋" w:hAnsi="仿宋" w:eastAsia="仿宋" w:cs="仿宋"/>
          <w:sz w:val="24"/>
          <w:u w:val="single"/>
        </w:rPr>
        <w:t>月</w:t>
      </w:r>
      <w:r>
        <w:rPr>
          <w:rFonts w:hint="eastAsia" w:ascii="仿宋" w:hAnsi="仿宋" w:eastAsia="仿宋" w:cs="仿宋"/>
          <w:sz w:val="24"/>
          <w:u w:val="single"/>
          <w:lang w:val="en-US" w:eastAsia="zh-CN"/>
        </w:rPr>
        <w:t>30</w:t>
      </w:r>
      <w:r>
        <w:rPr>
          <w:rFonts w:hint="eastAsia" w:ascii="仿宋" w:hAnsi="仿宋" w:eastAsia="仿宋" w:cs="仿宋"/>
          <w:sz w:val="24"/>
          <w:u w:val="single"/>
        </w:rPr>
        <w:t>日</w:t>
      </w:r>
      <w:r>
        <w:rPr>
          <w:rFonts w:hint="eastAsia" w:ascii="仿宋" w:hAnsi="仿宋" w:eastAsia="仿宋" w:cs="仿宋"/>
          <w:sz w:val="24"/>
          <w:u w:val="single"/>
          <w:lang w:val="en-US" w:eastAsia="zh-CN"/>
        </w:rPr>
        <w:t>14</w:t>
      </w:r>
      <w:r>
        <w:rPr>
          <w:rFonts w:hint="eastAsia" w:ascii="仿宋" w:hAnsi="仿宋" w:eastAsia="仿宋" w:cs="仿宋"/>
          <w:sz w:val="24"/>
          <w:u w:val="single"/>
        </w:rPr>
        <w:t>点</w:t>
      </w:r>
      <w:r>
        <w:rPr>
          <w:rFonts w:hint="eastAsia" w:ascii="仿宋" w:hAnsi="仿宋" w:eastAsia="仿宋" w:cs="仿宋"/>
          <w:sz w:val="24"/>
          <w:u w:val="single"/>
          <w:lang w:val="en-US" w:eastAsia="zh-CN"/>
        </w:rPr>
        <w:t>00</w:t>
      </w:r>
      <w:r>
        <w:rPr>
          <w:rFonts w:hint="eastAsia" w:ascii="仿宋" w:hAnsi="仿宋" w:eastAsia="仿宋" w:cs="仿宋"/>
          <w:sz w:val="24"/>
          <w:u w:val="single"/>
        </w:rPr>
        <w:t>分00秒</w:t>
      </w:r>
    </w:p>
    <w:p w14:paraId="47F83FC4">
      <w:pPr>
        <w:spacing w:line="360" w:lineRule="auto"/>
        <w:ind w:firstLine="482" w:firstLineChars="200"/>
        <w:rPr>
          <w:rFonts w:hint="eastAsia" w:ascii="仿宋" w:hAnsi="仿宋" w:eastAsia="仿宋" w:cs="仿宋"/>
          <w:sz w:val="24"/>
        </w:rPr>
      </w:pPr>
      <w:r>
        <w:rPr>
          <w:rFonts w:hint="eastAsia" w:ascii="仿宋" w:hAnsi="仿宋" w:eastAsia="仿宋" w:cs="仿宋"/>
          <w:b/>
          <w:sz w:val="24"/>
        </w:rPr>
        <w:t>交易地点：</w:t>
      </w:r>
      <w:r>
        <w:rPr>
          <w:rFonts w:hint="eastAsia" w:ascii="仿宋" w:hAnsi="仿宋" w:eastAsia="仿宋" w:cs="仿宋"/>
          <w:sz w:val="24"/>
        </w:rPr>
        <w:t>乐采云（萧采云）</w:t>
      </w:r>
      <w:r>
        <w:rPr>
          <w:rFonts w:hint="eastAsia" w:ascii="仿宋_GB2312" w:hAnsi="仿宋" w:eastAsia="仿宋_GB2312"/>
          <w:sz w:val="24"/>
        </w:rPr>
        <w:t>平台（https://www.zcygov.cn/）</w:t>
      </w:r>
      <w:r>
        <w:rPr>
          <w:rFonts w:hint="eastAsia" w:ascii="仿宋" w:hAnsi="仿宋" w:eastAsia="仿宋"/>
          <w:color w:val="000000" w:themeColor="text1"/>
          <w:sz w:val="24"/>
          <w:szCs w:val="28"/>
          <w:u w:val="single"/>
          <w14:textFill>
            <w14:solidFill>
              <w14:schemeClr w14:val="tx1"/>
            </w14:solidFill>
          </w14:textFill>
        </w:rPr>
        <w:t>[杭州市萧山区汇通大厦4幢6楼]</w:t>
      </w:r>
      <w:r>
        <w:rPr>
          <w:rFonts w:hint="eastAsia" w:ascii="仿宋_GB2312" w:hAnsi="仿宋" w:eastAsia="仿宋_GB2312"/>
          <w:b/>
          <w:sz w:val="24"/>
        </w:rPr>
        <w:t xml:space="preserve"> </w:t>
      </w:r>
      <w:r>
        <w:rPr>
          <w:rFonts w:hint="eastAsia" w:ascii="仿宋_GB2312" w:hAnsi="仿宋" w:eastAsia="仿宋_GB2312"/>
          <w:sz w:val="24"/>
        </w:rPr>
        <w:t xml:space="preserve">  </w:t>
      </w:r>
    </w:p>
    <w:p w14:paraId="3667BD96">
      <w:pPr>
        <w:pStyle w:val="2"/>
        <w:numPr>
          <w:ilvl w:val="0"/>
          <w:numId w:val="0"/>
        </w:numPr>
        <w:rPr>
          <w:rFonts w:hint="eastAsia" w:ascii="仿宋" w:eastAsia="仿宋" w:cs="仿宋"/>
          <w:sz w:val="24"/>
        </w:rPr>
      </w:pPr>
      <w:bookmarkStart w:id="28" w:name="_Toc35393626"/>
      <w:bookmarkStart w:id="29" w:name="_Toc35393795"/>
      <w:r>
        <w:rPr>
          <w:rFonts w:hint="eastAsia" w:ascii="仿宋" w:eastAsia="仿宋" w:cs="仿宋"/>
          <w:sz w:val="24"/>
          <w:szCs w:val="28"/>
        </w:rPr>
        <w:t>五、其他补充事宜</w:t>
      </w:r>
      <w:bookmarkEnd w:id="28"/>
      <w:bookmarkEnd w:id="29"/>
      <w:bookmarkStart w:id="30" w:name="_Toc28359008"/>
      <w:bookmarkStart w:id="31" w:name="_Toc35393627"/>
      <w:bookmarkStart w:id="32" w:name="_Toc35393796"/>
      <w:bookmarkStart w:id="33" w:name="_Toc28359085"/>
    </w:p>
    <w:p w14:paraId="552A39CD">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1.供应商认为招标文件使自己的权益受到损害的，可以自获取招标文件之日起3个工作日内，以书面形式向采购人和采购代理机构提出质疑。</w:t>
      </w:r>
    </w:p>
    <w:p w14:paraId="0D8BC0AD">
      <w:pPr>
        <w:spacing w:line="360" w:lineRule="auto"/>
        <w:ind w:firstLine="480" w:firstLineChars="200"/>
        <w:rPr>
          <w:rFonts w:hint="eastAsia" w:ascii="仿宋" w:hAnsi="仿宋" w:eastAsia="仿宋" w:cs="仿宋_GB2312"/>
          <w:sz w:val="24"/>
        </w:rPr>
      </w:pPr>
      <w:r>
        <w:rPr>
          <w:rFonts w:hint="eastAsia" w:ascii="仿宋_GB2312" w:hAnsi="仿宋" w:eastAsia="仿宋_GB2312"/>
          <w:sz w:val="24"/>
        </w:rPr>
        <w:t>2.电子招投标的说明：</w:t>
      </w:r>
      <w:r>
        <w:rPr>
          <w:rFonts w:hint="eastAsia" w:ascii="仿宋_GB2312" w:hAnsi="仿宋" w:eastAsia="仿宋_GB2312" w:cs="仿宋_GB2312"/>
          <w:sz w:val="24"/>
        </w:rPr>
        <w:t xml:space="preserve">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招标文件菜单中选择项目，获取招标文件。4）投标文件的制作：在“政采云电子交易客户端”中完成“填写基本信息”、“导入投标文件”、“标书关联”、“标书检查”、“公章”、“生成电子标书”等操作。</w:t>
      </w:r>
      <w:r>
        <w:rPr>
          <w:rFonts w:hint="eastAsia" w:ascii="仿宋_GB2312" w:hAnsi="仿宋" w:eastAsia="仿宋_GB2312"/>
          <w:sz w:val="24"/>
        </w:rPr>
        <w:t>5）采购人、采购机构将依托政采云平台完成本项目的电子交易活动，平台不接受未按上述方式获取招标文件的供应商进行投标活动；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w:t>
      </w:r>
      <w:r>
        <w:rPr>
          <w:rFonts w:hint="eastAsia" w:ascii="仿宋_GB2312" w:hAnsi="仿宋" w:eastAsia="仿宋_GB2312" w:cs="仿宋_GB2312"/>
          <w:sz w:val="24"/>
        </w:rPr>
        <w:t>8）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sz w:val="24"/>
        </w:rPr>
        <w:t>9）</w:t>
      </w:r>
      <w:r>
        <w:rPr>
          <w:rFonts w:hint="eastAsia" w:ascii="仿宋_GB2312" w:hAnsi="仿宋" w:eastAsia="仿宋_GB2312" w:cs="仿宋_GB2312"/>
          <w:sz w:val="24"/>
        </w:rPr>
        <w:t>投标文件的解密：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10）具体操作指南：详见政采云平台“服务中心-帮助文档-项目采购-操作流程-电子招投标-政府采购项目电子交易管理操作指南-供应商”。</w:t>
      </w:r>
    </w:p>
    <w:p w14:paraId="78CE3D53">
      <w:pPr>
        <w:pStyle w:val="2"/>
        <w:numPr>
          <w:ilvl w:val="0"/>
          <w:numId w:val="0"/>
        </w:numPr>
        <w:rPr>
          <w:rFonts w:hint="eastAsia" w:ascii="仿宋" w:eastAsia="仿宋" w:cs="仿宋"/>
          <w:sz w:val="24"/>
          <w:szCs w:val="28"/>
        </w:rPr>
      </w:pPr>
      <w:r>
        <w:rPr>
          <w:rFonts w:hint="eastAsia" w:ascii="仿宋" w:eastAsia="仿宋" w:cs="仿宋"/>
          <w:sz w:val="24"/>
          <w:szCs w:val="28"/>
        </w:rPr>
        <w:t>六、对本次招标提出询问，请按以下方式联系。</w:t>
      </w:r>
      <w:bookmarkEnd w:id="30"/>
      <w:bookmarkEnd w:id="31"/>
      <w:bookmarkEnd w:id="32"/>
      <w:bookmarkEnd w:id="33"/>
    </w:p>
    <w:p w14:paraId="153978F5">
      <w:pPr>
        <w:widowControl/>
        <w:spacing w:line="360" w:lineRule="auto"/>
        <w:jc w:val="left"/>
        <w:rPr>
          <w:rFonts w:hint="eastAsia" w:ascii="仿宋" w:hAnsi="仿宋" w:eastAsia="仿宋" w:cs="仿宋"/>
          <w:sz w:val="24"/>
          <w:szCs w:val="28"/>
        </w:rPr>
      </w:pPr>
      <w:r>
        <w:rPr>
          <w:rFonts w:hint="eastAsia" w:ascii="仿宋" w:hAnsi="仿宋" w:eastAsia="仿宋" w:cs="仿宋"/>
          <w:sz w:val="24"/>
          <w:szCs w:val="28"/>
        </w:rPr>
        <w:t>1.交易发起人信息</w:t>
      </w:r>
    </w:p>
    <w:p w14:paraId="66FC92FB">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名 称：</w:t>
      </w:r>
      <w:r>
        <w:rPr>
          <w:rFonts w:hint="eastAsia" w:ascii="仿宋" w:hAnsi="仿宋" w:eastAsia="仿宋" w:cs="仿宋"/>
          <w:sz w:val="24"/>
          <w:szCs w:val="28"/>
          <w:lang w:val="en-US" w:eastAsia="zh-CN"/>
        </w:rPr>
        <w:t>杭州市萧山区人民政府盈丰街道办事处</w:t>
      </w:r>
    </w:p>
    <w:p w14:paraId="1877D315">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地址：杭州市萧山区</w:t>
      </w:r>
      <w:r>
        <w:rPr>
          <w:rFonts w:hint="eastAsia" w:ascii="仿宋" w:hAnsi="仿宋" w:eastAsia="仿宋" w:cs="仿宋"/>
          <w:sz w:val="24"/>
          <w:szCs w:val="28"/>
          <w:lang w:val="en-US" w:eastAsia="zh-CN"/>
        </w:rPr>
        <w:t>市心北路857号</w:t>
      </w:r>
    </w:p>
    <w:p w14:paraId="35FBDFD5">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项目联系人（询问）：</w:t>
      </w:r>
      <w:r>
        <w:rPr>
          <w:rFonts w:hint="eastAsia" w:ascii="仿宋" w:hAnsi="仿宋" w:eastAsia="仿宋" w:cs="仿宋"/>
          <w:sz w:val="24"/>
          <w:szCs w:val="28"/>
          <w:lang w:val="en-US" w:eastAsia="zh-CN"/>
        </w:rPr>
        <w:t>赵建庆</w:t>
      </w:r>
    </w:p>
    <w:p w14:paraId="17BE1638">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项目联系方式（询问）：</w:t>
      </w:r>
      <w:r>
        <w:rPr>
          <w:rFonts w:hint="eastAsia" w:ascii="仿宋" w:hAnsi="仿宋" w:eastAsia="仿宋" w:cs="仿宋"/>
          <w:sz w:val="24"/>
          <w:szCs w:val="28"/>
          <w:lang w:val="en-US" w:eastAsia="zh-CN"/>
        </w:rPr>
        <w:t>13858047678</w:t>
      </w:r>
    </w:p>
    <w:p w14:paraId="518F57E3">
      <w:pPr>
        <w:widowControl/>
        <w:spacing w:line="360" w:lineRule="auto"/>
        <w:jc w:val="left"/>
        <w:rPr>
          <w:rFonts w:hint="eastAsia" w:ascii="仿宋" w:hAnsi="仿宋" w:eastAsia="仿宋" w:cs="仿宋"/>
          <w:sz w:val="24"/>
          <w:szCs w:val="28"/>
        </w:rPr>
      </w:pPr>
      <w:bookmarkStart w:id="34" w:name="_Toc28359086"/>
      <w:bookmarkStart w:id="35" w:name="_Toc28359009"/>
      <w:r>
        <w:rPr>
          <w:rFonts w:hint="eastAsia" w:ascii="仿宋" w:hAnsi="仿宋" w:eastAsia="仿宋" w:cs="仿宋"/>
          <w:sz w:val="24"/>
          <w:szCs w:val="28"/>
        </w:rPr>
        <w:t>2.交易代理机构信息</w:t>
      </w:r>
      <w:bookmarkEnd w:id="34"/>
      <w:bookmarkEnd w:id="35"/>
    </w:p>
    <w:p w14:paraId="293DF6D0">
      <w:pPr>
        <w:widowControl/>
        <w:spacing w:line="360" w:lineRule="auto"/>
        <w:jc w:val="left"/>
        <w:rPr>
          <w:rFonts w:hint="eastAsia" w:ascii="仿宋" w:hAnsi="仿宋" w:eastAsia="仿宋" w:cs="仿宋"/>
          <w:sz w:val="24"/>
          <w:szCs w:val="28"/>
        </w:rPr>
      </w:pPr>
      <w:r>
        <w:rPr>
          <w:rFonts w:hint="eastAsia" w:ascii="仿宋" w:hAnsi="仿宋" w:eastAsia="仿宋" w:cs="仿宋"/>
          <w:sz w:val="24"/>
          <w:szCs w:val="28"/>
        </w:rPr>
        <w:t>名 称：浙江翔实建设项目管理有限公司</w:t>
      </w:r>
    </w:p>
    <w:p w14:paraId="025E2100">
      <w:pPr>
        <w:widowControl/>
        <w:spacing w:line="360" w:lineRule="auto"/>
        <w:jc w:val="left"/>
        <w:rPr>
          <w:rFonts w:hint="eastAsia" w:ascii="仿宋" w:hAnsi="仿宋" w:eastAsia="仿宋" w:cs="仿宋"/>
          <w:sz w:val="24"/>
          <w:szCs w:val="28"/>
        </w:rPr>
      </w:pPr>
      <w:r>
        <w:rPr>
          <w:rFonts w:hint="eastAsia" w:ascii="仿宋" w:hAnsi="仿宋" w:eastAsia="仿宋" w:cs="仿宋"/>
          <w:sz w:val="24"/>
          <w:szCs w:val="28"/>
        </w:rPr>
        <w:t>地址：杭州市萧山区北干街道金惠路358号汇通大厦4幢6楼</w:t>
      </w:r>
    </w:p>
    <w:p w14:paraId="639AB790">
      <w:pPr>
        <w:widowControl/>
        <w:spacing w:line="360" w:lineRule="auto"/>
        <w:jc w:val="left"/>
        <w:rPr>
          <w:rFonts w:hint="eastAsia" w:ascii="仿宋" w:hAnsi="仿宋" w:eastAsia="仿宋" w:cs="仿宋"/>
          <w:sz w:val="24"/>
          <w:szCs w:val="28"/>
        </w:rPr>
      </w:pPr>
      <w:r>
        <w:rPr>
          <w:rFonts w:hint="eastAsia" w:ascii="仿宋" w:hAnsi="仿宋" w:eastAsia="仿宋" w:cs="仿宋"/>
          <w:sz w:val="24"/>
          <w:szCs w:val="28"/>
        </w:rPr>
        <w:t>项目联系人（询问）：汪嘉烽</w:t>
      </w:r>
    </w:p>
    <w:p w14:paraId="19489072">
      <w:pPr>
        <w:widowControl/>
        <w:spacing w:line="360" w:lineRule="auto"/>
        <w:jc w:val="left"/>
        <w:rPr>
          <w:rFonts w:hint="eastAsia" w:ascii="仿宋" w:hAnsi="仿宋" w:eastAsia="仿宋" w:cs="仿宋"/>
          <w:sz w:val="24"/>
          <w:szCs w:val="28"/>
        </w:rPr>
      </w:pPr>
      <w:r>
        <w:rPr>
          <w:rFonts w:hint="eastAsia" w:ascii="仿宋" w:hAnsi="仿宋" w:eastAsia="仿宋" w:cs="仿宋"/>
          <w:sz w:val="24"/>
          <w:szCs w:val="28"/>
        </w:rPr>
        <w:t>项目联系方式（询问）：0571-82858325</w:t>
      </w:r>
    </w:p>
    <w:p w14:paraId="5B073A28">
      <w:pPr>
        <w:wordWrap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若对项目交易电子交易系统操作有疑问，可登录政采云（https://www.zcygov.cn/），点击右侧咨询小采，获取采小蜜智能服务管家帮助，或拨打政采云服务热线400-881-7190获取热线服务帮助。       </w:t>
      </w:r>
    </w:p>
    <w:p w14:paraId="6C05B2BE">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17F0B345">
      <w:pPr>
        <w:pStyle w:val="58"/>
        <w:jc w:val="both"/>
        <w:rPr>
          <w:rFonts w:hint="eastAsia" w:ascii="仿宋" w:hAnsi="仿宋" w:eastAsia="仿宋" w:cs="仿宋"/>
          <w:lang w:val="en-US"/>
        </w:rPr>
      </w:pPr>
    </w:p>
    <w:p w14:paraId="0F4958D0">
      <w:pPr>
        <w:pStyle w:val="3"/>
        <w:rPr>
          <w:rFonts w:hint="eastAsia" w:cs="仿宋"/>
        </w:rPr>
      </w:pPr>
      <w:r>
        <w:rPr>
          <w:rFonts w:hint="eastAsia" w:cs="仿宋"/>
        </w:rPr>
        <w:br w:type="page"/>
      </w:r>
      <w:r>
        <w:rPr>
          <w:rFonts w:hint="eastAsia" w:cs="仿宋"/>
        </w:rPr>
        <w:t>第二部分</w:t>
      </w:r>
      <w:bookmarkEnd w:id="8"/>
      <w:r>
        <w:rPr>
          <w:rFonts w:hint="eastAsia" w:cs="仿宋"/>
        </w:rPr>
        <w:t xml:space="preserve"> 响应人须知</w:t>
      </w:r>
      <w:bookmarkEnd w:id="9"/>
    </w:p>
    <w:p w14:paraId="483FFE42">
      <w:pPr>
        <w:snapToGrid w:val="0"/>
        <w:spacing w:line="360" w:lineRule="auto"/>
        <w:jc w:val="center"/>
        <w:rPr>
          <w:rFonts w:hint="eastAsia" w:ascii="仿宋" w:hAnsi="仿宋" w:eastAsia="仿宋" w:cs="仿宋"/>
          <w:b/>
          <w:color w:val="000000"/>
          <w:sz w:val="32"/>
          <w:szCs w:val="20"/>
        </w:rPr>
      </w:pPr>
      <w:r>
        <w:rPr>
          <w:rFonts w:hint="eastAsia" w:ascii="仿宋" w:hAnsi="仿宋" w:eastAsia="仿宋" w:cs="仿宋"/>
          <w:b/>
          <w:color w:val="000000"/>
          <w:sz w:val="32"/>
          <w:szCs w:val="20"/>
        </w:rPr>
        <w:t>前附表</w:t>
      </w:r>
    </w:p>
    <w:bookmarkEnd w:id="10"/>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50DC4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82CCA6F">
            <w:pPr>
              <w:snapToGrid w:val="0"/>
              <w:spacing w:line="360" w:lineRule="auto"/>
              <w:jc w:val="center"/>
              <w:rPr>
                <w:rFonts w:hint="eastAsia" w:ascii="仿宋" w:hAnsi="仿宋" w:eastAsia="仿宋" w:cs="仿宋_GB2312"/>
                <w:b/>
                <w:color w:val="000000"/>
                <w:sz w:val="24"/>
              </w:rPr>
            </w:pPr>
            <w:bookmarkStart w:id="36" w:name="_Toc164416483"/>
            <w:bookmarkStart w:id="37" w:name="第三部分"/>
            <w:r>
              <w:rPr>
                <w:rFonts w:hint="eastAsia" w:ascii="仿宋" w:hAnsi="仿宋" w:eastAsia="仿宋" w:cs="仿宋_GB2312"/>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2BE877CA">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6AD73CA4">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本项目的特别规定</w:t>
            </w:r>
          </w:p>
        </w:tc>
      </w:tr>
      <w:tr w14:paraId="5816C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05A7453">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042E4DFF">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1D677E09">
            <w:pPr>
              <w:snapToGrid w:val="0"/>
              <w:spacing w:line="360" w:lineRule="auto"/>
              <w:jc w:val="left"/>
              <w:rPr>
                <w:rFonts w:hint="eastAsia" w:ascii="仿宋" w:hAnsi="仿宋" w:eastAsia="仿宋" w:cs="仿宋_GB2312"/>
                <w:color w:val="000000"/>
                <w:kern w:val="0"/>
                <w:sz w:val="24"/>
                <w:lang w:val="zh-CN"/>
              </w:rPr>
            </w:pPr>
            <w:r>
              <w:rPr>
                <w:rFonts w:hint="eastAsia" w:ascii="仿宋" w:hAnsi="仿宋" w:eastAsia="仿宋"/>
                <w:color w:val="000000"/>
                <w:kern w:val="0"/>
                <w:sz w:val="24"/>
                <w:lang w:val="zh-CN"/>
              </w:rPr>
              <w:t>有关本项目开展所需的</w:t>
            </w:r>
            <w:r>
              <w:rPr>
                <w:rFonts w:hint="eastAsia" w:ascii="仿宋" w:hAnsi="仿宋" w:eastAsia="仿宋"/>
                <w:sz w:val="24"/>
              </w:rPr>
              <w:t>所有</w:t>
            </w:r>
            <w:r>
              <w:rPr>
                <w:rFonts w:hint="eastAsia" w:ascii="仿宋" w:hAnsi="仿宋" w:eastAsia="仿宋"/>
                <w:color w:val="000000"/>
                <w:kern w:val="0"/>
                <w:sz w:val="24"/>
                <w:lang w:val="zh-CN"/>
              </w:rPr>
              <w:t>费用均计入报价。</w:t>
            </w:r>
            <w:r>
              <w:rPr>
                <w:rFonts w:hint="eastAsia" w:ascii="仿宋" w:hAnsi="仿宋" w:eastAsia="仿宋"/>
                <w:color w:val="000000"/>
                <w:sz w:val="24"/>
              </w:rPr>
              <w:t>《响应（交易）一览表》是报价的唯一载体</w:t>
            </w:r>
            <w:r>
              <w:rPr>
                <w:rFonts w:hint="eastAsia" w:ascii="仿宋" w:hAnsi="仿宋" w:eastAsia="仿宋" w:cs="仿宋_GB2312"/>
                <w:color w:val="000000"/>
                <w:kern w:val="0"/>
                <w:sz w:val="24"/>
                <w:lang w:val="zh-CN"/>
              </w:rPr>
              <w:t>。响应文件中价格全部采用人民币报价。交易文件未列明，而响应人认为必需的费用也需列入报价。</w:t>
            </w:r>
          </w:p>
          <w:p w14:paraId="5A9E2F09">
            <w:pPr>
              <w:snapToGrid w:val="0"/>
              <w:spacing w:line="360" w:lineRule="auto"/>
              <w:jc w:val="left"/>
              <w:rPr>
                <w:rFonts w:hint="eastAsia"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响应报价出现下列情形的，投标无效：</w:t>
            </w:r>
          </w:p>
          <w:p w14:paraId="2F288FA9">
            <w:pPr>
              <w:snapToGrid w:val="0"/>
              <w:spacing w:line="360" w:lineRule="auto"/>
              <w:jc w:val="left"/>
              <w:rPr>
                <w:rFonts w:hint="eastAsia" w:ascii="仿宋" w:hAnsi="仿宋" w:eastAsia="仿宋" w:cs="仿宋_GB2312"/>
                <w:b/>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kern w:val="0"/>
                <w:sz w:val="24"/>
                <w:lang w:val="zh-CN"/>
              </w:rPr>
              <w:t>响应文件出现不是唯一的、有选择性响应报价的；</w:t>
            </w:r>
          </w:p>
          <w:p w14:paraId="67635690">
            <w:pPr>
              <w:snapToGrid w:val="0"/>
              <w:spacing w:line="360" w:lineRule="auto"/>
              <w:jc w:val="left"/>
              <w:rPr>
                <w:rFonts w:hint="eastAsia" w:ascii="仿宋" w:hAnsi="仿宋" w:eastAsia="仿宋" w:cs="仿宋_GB2312"/>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sz w:val="24"/>
              </w:rPr>
              <w:t>响应报价高于本项目采购预算或者最高限价的;</w:t>
            </w:r>
          </w:p>
          <w:p w14:paraId="77F85951">
            <w:pPr>
              <w:spacing w:line="360" w:lineRule="auto"/>
              <w:rPr>
                <w:rFonts w:hint="eastAsia" w:ascii="仿宋" w:hAnsi="仿宋" w:eastAsia="仿宋" w:cs="仿宋_GB2312"/>
                <w:b/>
                <w:color w:val="000000"/>
                <w:sz w:val="24"/>
              </w:rPr>
            </w:pPr>
            <w:r>
              <w:rPr>
                <w:rFonts w:hint="eastAsia" w:ascii="仿宋" w:hAnsi="仿宋" w:eastAsia="仿宋"/>
                <w:b/>
                <w:color w:val="000000"/>
                <w:sz w:val="24"/>
              </w:rPr>
              <w:t>▲</w:t>
            </w:r>
            <w:r>
              <w:rPr>
                <w:rFonts w:hint="eastAsia" w:ascii="仿宋" w:hAnsi="仿宋" w:eastAsia="仿宋" w:cs="Arial"/>
                <w:b/>
                <w:color w:val="000000"/>
                <w:kern w:val="0"/>
                <w:sz w:val="24"/>
              </w:rPr>
              <w:t>报价明显低于其他通过符合性审查响应人的报价，有可能影响产品质量或者不能诚信履约的，未能按要求提供书面说明或者提交相关证明材料，不能证明其报价合理性的</w:t>
            </w:r>
            <w:r>
              <w:rPr>
                <w:rFonts w:hint="eastAsia" w:ascii="仿宋" w:hAnsi="仿宋" w:eastAsia="仿宋" w:cs="仿宋_GB2312"/>
                <w:b/>
                <w:color w:val="000000"/>
                <w:sz w:val="24"/>
                <w:szCs w:val="21"/>
              </w:rPr>
              <w:t>;</w:t>
            </w:r>
          </w:p>
          <w:p w14:paraId="766B2327">
            <w:pPr>
              <w:spacing w:line="360" w:lineRule="auto"/>
              <w:rPr>
                <w:rFonts w:hint="eastAsia" w:ascii="仿宋" w:hAnsi="仿宋" w:eastAsia="仿宋" w:cs="仿宋_GB2312"/>
                <w:color w:val="000000"/>
                <w:sz w:val="24"/>
                <w:szCs w:val="21"/>
              </w:rPr>
            </w:pPr>
            <w:r>
              <w:rPr>
                <w:rFonts w:hint="eastAsia" w:ascii="仿宋" w:hAnsi="仿宋" w:eastAsia="仿宋"/>
                <w:b/>
                <w:color w:val="000000"/>
                <w:sz w:val="24"/>
              </w:rPr>
              <w:t>▲《响应（交易）一览表》填写不完整或字迹不能辨认或有漏项的；</w:t>
            </w:r>
          </w:p>
          <w:p w14:paraId="049BBCC7">
            <w:pPr>
              <w:spacing w:line="360" w:lineRule="auto"/>
              <w:rPr>
                <w:rFonts w:hint="eastAsia" w:ascii="仿宋" w:hAnsi="仿宋" w:eastAsia="仿宋"/>
                <w:b/>
                <w:color w:val="000000"/>
                <w:sz w:val="24"/>
              </w:rPr>
            </w:pPr>
            <w:r>
              <w:rPr>
                <w:rFonts w:hint="eastAsia" w:ascii="仿宋" w:hAnsi="仿宋" w:eastAsia="仿宋" w:cs="Arial"/>
                <w:b/>
                <w:color w:val="000000"/>
                <w:kern w:val="0"/>
                <w:sz w:val="24"/>
              </w:rPr>
              <w:t>▲响应人对根据修正原则修正后的报价不确认的</w:t>
            </w:r>
            <w:r>
              <w:rPr>
                <w:rFonts w:hint="eastAsia" w:ascii="仿宋" w:hAnsi="仿宋" w:eastAsia="仿宋"/>
                <w:b/>
                <w:color w:val="000000"/>
                <w:sz w:val="24"/>
              </w:rPr>
              <w:t>。</w:t>
            </w:r>
          </w:p>
          <w:p w14:paraId="724BBCCD">
            <w:pPr>
              <w:spacing w:line="360" w:lineRule="auto"/>
              <w:rPr>
                <w:rFonts w:hint="eastAsia" w:ascii="仿宋" w:hAnsi="仿宋" w:eastAsia="仿宋"/>
                <w:color w:val="000000"/>
                <w:sz w:val="24"/>
              </w:rPr>
            </w:pPr>
            <w:r>
              <w:rPr>
                <w:rFonts w:hint="eastAsia" w:ascii="仿宋" w:hAnsi="仿宋" w:eastAsia="仿宋" w:cs="Arial"/>
                <w:b/>
                <w:color w:val="000000"/>
                <w:kern w:val="0"/>
                <w:sz w:val="24"/>
              </w:rPr>
              <w:t>▲资格文件、商务技术文件与报价文件未分开制作</w:t>
            </w:r>
            <w:r>
              <w:rPr>
                <w:rFonts w:hint="eastAsia" w:ascii="仿宋" w:hAnsi="仿宋" w:eastAsia="仿宋"/>
                <w:b/>
                <w:color w:val="000000"/>
                <w:sz w:val="24"/>
              </w:rPr>
              <w:t>。</w:t>
            </w:r>
          </w:p>
        </w:tc>
      </w:tr>
      <w:tr w14:paraId="4AF01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D7BAAE4">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2C13D9EB">
            <w:pPr>
              <w:spacing w:line="360" w:lineRule="auto"/>
              <w:jc w:val="center"/>
              <w:rPr>
                <w:rFonts w:hint="eastAsia" w:ascii="仿宋" w:hAnsi="仿宋" w:eastAsia="仿宋" w:cs="仿宋_GB2312"/>
                <w:b/>
                <w:color w:val="000000"/>
                <w:sz w:val="24"/>
              </w:rPr>
            </w:pPr>
            <w:r>
              <w:rPr>
                <w:rFonts w:hint="eastAsia" w:ascii="仿宋" w:hAnsi="仿宋" w:eastAsia="仿宋"/>
                <w:b/>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53EDA552">
            <w:pPr>
              <w:snapToGrid w:val="0"/>
              <w:spacing w:line="360" w:lineRule="auto"/>
              <w:rPr>
                <w:rFonts w:hint="eastAsia" w:ascii="仿宋" w:hAnsi="仿宋" w:eastAsia="仿宋" w:cs="仿宋_GB2312"/>
                <w:color w:val="000000"/>
                <w:sz w:val="24"/>
              </w:rPr>
            </w:pPr>
            <w:r>
              <w:rPr>
                <w:rFonts w:hint="eastAsia" w:ascii="仿宋_GB2312" w:hAnsi="仿宋" w:eastAsia="仿宋_GB2312"/>
                <w:b/>
                <w:sz w:val="24"/>
              </w:rPr>
              <w:t>（√）</w:t>
            </w:r>
            <w:r>
              <w:rPr>
                <w:rFonts w:hint="eastAsia" w:ascii="仿宋_GB2312" w:hAnsi="仿宋" w:eastAsia="仿宋_GB2312" w:cs="Arial"/>
                <w:kern w:val="0"/>
                <w:sz w:val="24"/>
              </w:rPr>
              <w:t>B</w:t>
            </w:r>
            <w:r>
              <w:rPr>
                <w:rFonts w:hint="eastAsia" w:ascii="仿宋_GB2312" w:hAnsi="仿宋" w:eastAsia="仿宋_GB2312"/>
                <w:sz w:val="24"/>
              </w:rPr>
              <w:t>不同意分包。</w:t>
            </w:r>
          </w:p>
        </w:tc>
      </w:tr>
      <w:tr w14:paraId="3E86E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BB45920">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0A932DB3">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响应人应当提供的资格、资信证明等文件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67BB2E0D">
            <w:pPr>
              <w:numPr>
                <w:ilvl w:val="0"/>
                <w:numId w:val="7"/>
              </w:numPr>
              <w:spacing w:line="360" w:lineRule="auto"/>
              <w:jc w:val="left"/>
              <w:rPr>
                <w:rFonts w:hint="eastAsia" w:ascii="仿宋" w:hAnsi="仿宋" w:eastAsia="仿宋" w:cs="仿宋_GB2312"/>
                <w:color w:val="000000"/>
                <w:sz w:val="24"/>
              </w:rPr>
            </w:pPr>
            <w:r>
              <w:rPr>
                <w:rFonts w:hint="eastAsia" w:ascii="仿宋" w:hAnsi="仿宋" w:eastAsia="仿宋"/>
                <w:color w:val="000000"/>
                <w:sz w:val="24"/>
              </w:rPr>
              <w:t>资格证明文件：</w:t>
            </w:r>
            <w:r>
              <w:rPr>
                <w:rFonts w:hint="eastAsia" w:ascii="仿宋_GB2312" w:hAnsi="仿宋" w:eastAsia="仿宋_GB2312"/>
                <w:kern w:val="0"/>
                <w:sz w:val="24"/>
              </w:rPr>
              <w:t>见交易文件第二部分</w:t>
            </w:r>
            <w:r>
              <w:rPr>
                <w:rFonts w:hint="eastAsia" w:ascii="仿宋_GB2312" w:hAnsi="仿宋" w:eastAsia="仿宋_GB2312" w:cs="仿宋_GB2312"/>
                <w:kern w:val="0"/>
                <w:sz w:val="24"/>
              </w:rPr>
              <w:t>11.1。</w:t>
            </w:r>
          </w:p>
          <w:p w14:paraId="39890EDA">
            <w:pPr>
              <w:numPr>
                <w:ilvl w:val="0"/>
                <w:numId w:val="7"/>
              </w:numPr>
              <w:spacing w:line="360" w:lineRule="auto"/>
              <w:rPr>
                <w:rFonts w:hint="eastAsia" w:ascii="仿宋" w:hAnsi="仿宋" w:eastAsia="仿宋"/>
                <w:color w:val="0000FF"/>
                <w:sz w:val="24"/>
              </w:rPr>
            </w:pPr>
            <w:r>
              <w:rPr>
                <w:rFonts w:hint="eastAsia" w:ascii="仿宋" w:hAnsi="仿宋" w:eastAsia="仿宋"/>
                <w:color w:val="000000"/>
                <w:sz w:val="24"/>
              </w:rPr>
              <w:t>资信证明文件：</w:t>
            </w:r>
            <w:r>
              <w:rPr>
                <w:rFonts w:hint="eastAsia" w:ascii="仿宋_GB2312" w:hAnsi="仿宋" w:eastAsia="仿宋_GB2312"/>
                <w:sz w:val="24"/>
              </w:rPr>
              <w:t>根据交易文件第四部分评标标准提供。</w:t>
            </w:r>
          </w:p>
          <w:p w14:paraId="2F1D3E9A">
            <w:pPr>
              <w:spacing w:line="360" w:lineRule="auto"/>
              <w:rPr>
                <w:rFonts w:hint="eastAsia" w:ascii="仿宋" w:hAnsi="仿宋" w:eastAsia="仿宋"/>
                <w:color w:val="000000"/>
                <w:kern w:val="0"/>
                <w:sz w:val="24"/>
              </w:rPr>
            </w:pPr>
            <w:r>
              <w:rPr>
                <w:rFonts w:hint="eastAsia" w:ascii="仿宋" w:hAnsi="仿宋" w:eastAsia="仿宋"/>
                <w:color w:val="000000"/>
                <w:sz w:val="24"/>
              </w:rPr>
              <w:t>▲</w:t>
            </w:r>
            <w:r>
              <w:rPr>
                <w:rFonts w:hint="eastAsia" w:ascii="仿宋" w:hAnsi="仿宋" w:eastAsia="仿宋" w:cs="仿宋_GB2312"/>
                <w:b/>
                <w:color w:val="000000"/>
                <w:sz w:val="24"/>
              </w:rPr>
              <w:t>响应人未提供（1）的有效的资格证明文件的，视为响应人不具备交易文件中规定的资格要求，响应无效。</w:t>
            </w:r>
          </w:p>
        </w:tc>
      </w:tr>
      <w:tr w14:paraId="16CCC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C21C1A2">
            <w:pPr>
              <w:snapToGrid w:val="0"/>
              <w:spacing w:line="360" w:lineRule="auto"/>
              <w:ind w:firstLine="240" w:firstLineChars="100"/>
              <w:rPr>
                <w:rFonts w:hint="eastAsia" w:ascii="仿宋" w:hAnsi="仿宋" w:eastAsia="仿宋" w:cs="仿宋_GB2312"/>
                <w:color w:val="000000"/>
                <w:sz w:val="24"/>
              </w:rPr>
            </w:pPr>
            <w:r>
              <w:rPr>
                <w:rFonts w:ascii="仿宋" w:hAnsi="仿宋" w:eastAsia="仿宋" w:cs="仿宋_GB2312"/>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33069CFD">
            <w:pPr>
              <w:spacing w:line="360" w:lineRule="auto"/>
              <w:jc w:val="center"/>
              <w:rPr>
                <w:rFonts w:hint="eastAsia" w:ascii="仿宋" w:hAnsi="仿宋" w:eastAsia="仿宋" w:cs="仿宋_GB2312"/>
                <w:b/>
                <w:color w:val="000000"/>
                <w:sz w:val="24"/>
              </w:rPr>
            </w:pPr>
            <w:r>
              <w:rPr>
                <w:rFonts w:hint="eastAsia" w:ascii="仿宋" w:hAnsi="仿宋" w:eastAsia="仿宋"/>
                <w:b/>
                <w:sz w:val="24"/>
              </w:rPr>
              <w:t>交易前答疑会或现场考察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374F49EE">
            <w:pPr>
              <w:spacing w:line="360" w:lineRule="auto"/>
              <w:rPr>
                <w:rFonts w:hint="eastAsia" w:ascii="仿宋_GB2312" w:hAnsi="仿宋" w:eastAsia="仿宋_GB2312"/>
                <w:sz w:val="24"/>
              </w:rPr>
            </w:pPr>
            <w:r>
              <w:rPr>
                <w:rFonts w:hint="eastAsia" w:ascii="仿宋_GB2312" w:hAnsi="仿宋" w:eastAsia="仿宋_GB2312"/>
                <w:b/>
                <w:sz w:val="24"/>
              </w:rPr>
              <w:t>（√）</w:t>
            </w:r>
            <w:r>
              <w:rPr>
                <w:rFonts w:hint="eastAsia" w:ascii="仿宋_GB2312" w:hAnsi="仿宋" w:eastAsia="仿宋_GB2312" w:cs="Arial"/>
                <w:kern w:val="0"/>
                <w:sz w:val="24"/>
              </w:rPr>
              <w:t>A</w:t>
            </w:r>
            <w:r>
              <w:rPr>
                <w:rFonts w:hint="eastAsia" w:ascii="仿宋_GB2312" w:hAnsi="仿宋" w:eastAsia="仿宋_GB2312"/>
                <w:sz w:val="24"/>
              </w:rPr>
              <w:t>不组织。</w:t>
            </w:r>
          </w:p>
        </w:tc>
      </w:tr>
      <w:tr w14:paraId="548BC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045532E">
            <w:pPr>
              <w:snapToGrid w:val="0"/>
              <w:spacing w:line="360" w:lineRule="auto"/>
              <w:jc w:val="center"/>
              <w:rPr>
                <w:rFonts w:hint="eastAsia" w:ascii="仿宋" w:hAnsi="仿宋" w:eastAsia="仿宋" w:cs="仿宋_GB2312"/>
                <w:color w:val="000000"/>
                <w:sz w:val="24"/>
              </w:rPr>
            </w:pPr>
            <w:r>
              <w:rPr>
                <w:rFonts w:ascii="仿宋" w:hAnsi="仿宋" w:eastAsia="仿宋" w:cs="仿宋_GB2312"/>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08B05694">
            <w:pPr>
              <w:spacing w:line="360" w:lineRule="auto"/>
              <w:jc w:val="center"/>
              <w:rPr>
                <w:rFonts w:hint="eastAsia" w:ascii="仿宋" w:hAnsi="仿宋" w:eastAsia="仿宋" w:cs="仿宋_GB2312"/>
                <w:b/>
                <w:sz w:val="24"/>
              </w:rPr>
            </w:pPr>
            <w:r>
              <w:rPr>
                <w:rFonts w:hint="eastAsia" w:ascii="仿宋" w:hAnsi="仿宋" w:eastAsia="仿宋"/>
                <w:b/>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4561F4C9">
            <w:pPr>
              <w:spacing w:line="360" w:lineRule="auto"/>
              <w:rPr>
                <w:rFonts w:hint="eastAsia" w:ascii="仿宋" w:hAnsi="仿宋" w:eastAsia="仿宋"/>
                <w:sz w:val="24"/>
              </w:rPr>
            </w:pPr>
            <w:r>
              <w:rPr>
                <w:rFonts w:hint="eastAsia" w:ascii="仿宋" w:hAnsi="仿宋" w:eastAsia="仿宋"/>
                <w:snapToGrid w:val="0"/>
                <w:kern w:val="28"/>
                <w:sz w:val="24"/>
              </w:rPr>
              <w:t>无</w:t>
            </w:r>
          </w:p>
        </w:tc>
      </w:tr>
      <w:tr w14:paraId="73EEA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D7EEDE3">
            <w:pPr>
              <w:snapToGrid w:val="0"/>
              <w:spacing w:line="360" w:lineRule="auto"/>
              <w:jc w:val="center"/>
              <w:rPr>
                <w:rFonts w:hint="eastAsia" w:ascii="仿宋" w:hAnsi="仿宋" w:eastAsia="仿宋" w:cs="仿宋_GB2312"/>
                <w:color w:val="000000"/>
                <w:sz w:val="24"/>
              </w:rPr>
            </w:pPr>
            <w:r>
              <w:rPr>
                <w:rFonts w:ascii="仿宋" w:hAnsi="仿宋" w:eastAsia="仿宋" w:cs="仿宋_GB2312"/>
                <w:color w:val="000000"/>
                <w:sz w:val="24"/>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1126A77B">
            <w:pPr>
              <w:spacing w:line="360" w:lineRule="auto"/>
              <w:jc w:val="center"/>
              <w:rPr>
                <w:rFonts w:hint="eastAsia" w:ascii="仿宋" w:hAnsi="仿宋" w:eastAsia="仿宋"/>
                <w:b/>
                <w:sz w:val="24"/>
              </w:rPr>
            </w:pPr>
            <w:r>
              <w:rPr>
                <w:rFonts w:hint="eastAsia" w:ascii="仿宋" w:hAnsi="仿宋" w:eastAsia="仿宋"/>
                <w:b/>
                <w:sz w:val="24"/>
              </w:rPr>
              <w:t>响应文件</w:t>
            </w:r>
          </w:p>
          <w:p w14:paraId="38201DD2">
            <w:pPr>
              <w:spacing w:line="360" w:lineRule="auto"/>
              <w:jc w:val="center"/>
              <w:rPr>
                <w:rFonts w:hint="eastAsia" w:ascii="仿宋" w:hAnsi="仿宋" w:eastAsia="仿宋" w:cs="仿宋_GB2312"/>
                <w:b/>
                <w:sz w:val="24"/>
              </w:rPr>
            </w:pPr>
            <w:r>
              <w:rPr>
                <w:rFonts w:hint="eastAsia" w:ascii="仿宋" w:hAnsi="仿宋" w:eastAsia="仿宋"/>
                <w:b/>
                <w:sz w:val="24"/>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70C39599">
            <w:pPr>
              <w:pStyle w:val="34"/>
              <w:snapToGrid w:val="0"/>
              <w:spacing w:before="120" w:after="120" w:line="360" w:lineRule="auto"/>
              <w:rPr>
                <w:rFonts w:hint="eastAsia" w:ascii="仿宋" w:hAnsi="仿宋" w:eastAsia="仿宋"/>
                <w:sz w:val="24"/>
              </w:rPr>
            </w:pPr>
            <w:r>
              <w:rPr>
                <w:rFonts w:ascii="仿宋" w:hAnsi="仿宋" w:eastAsia="仿宋"/>
                <w:sz w:val="24"/>
              </w:rPr>
              <w:t>本项目实行</w:t>
            </w:r>
            <w:r>
              <w:rPr>
                <w:rFonts w:hint="eastAsia" w:ascii="仿宋" w:hAnsi="仿宋" w:eastAsia="仿宋"/>
                <w:sz w:val="24"/>
              </w:rPr>
              <w:t>电子投标。</w:t>
            </w:r>
          </w:p>
          <w:p w14:paraId="788A3DE9">
            <w:pPr>
              <w:pStyle w:val="34"/>
              <w:snapToGrid w:val="0"/>
              <w:spacing w:before="120" w:after="120" w:line="360" w:lineRule="auto"/>
              <w:ind w:firstLine="360" w:firstLineChars="150"/>
              <w:rPr>
                <w:rFonts w:hint="eastAsia" w:ascii="仿宋" w:hAnsi="仿宋" w:eastAsia="仿宋"/>
                <w:sz w:val="24"/>
              </w:rPr>
            </w:pPr>
            <w:r>
              <w:rPr>
                <w:rFonts w:hint="eastAsia" w:ascii="仿宋" w:hAnsi="仿宋" w:eastAsia="仿宋"/>
                <w:sz w:val="24"/>
              </w:rPr>
              <w:t>供应商应准备电子响应文件参与交易：</w:t>
            </w:r>
          </w:p>
          <w:p w14:paraId="0AA05977">
            <w:pPr>
              <w:pStyle w:val="34"/>
              <w:numPr>
                <w:ilvl w:val="0"/>
                <w:numId w:val="8"/>
              </w:numPr>
              <w:snapToGrid w:val="0"/>
              <w:spacing w:before="120" w:after="120" w:line="360" w:lineRule="auto"/>
              <w:rPr>
                <w:rFonts w:hint="eastAsia" w:ascii="仿宋" w:hAnsi="仿宋" w:eastAsia="仿宋"/>
                <w:sz w:val="24"/>
              </w:rPr>
            </w:pPr>
            <w:r>
              <w:rPr>
                <w:rFonts w:hint="eastAsia" w:ascii="仿宋" w:hAnsi="仿宋" w:eastAsia="仿宋"/>
                <w:sz w:val="24"/>
              </w:rPr>
              <w:t>电子响应文件，按政采云平台</w:t>
            </w:r>
            <w:r>
              <w:rPr>
                <w:rFonts w:ascii="仿宋" w:hAnsi="仿宋" w:eastAsia="仿宋"/>
                <w:sz w:val="24"/>
              </w:rPr>
              <w:t>项目采购-电子</w:t>
            </w:r>
            <w:r>
              <w:rPr>
                <w:rFonts w:hint="eastAsia" w:ascii="仿宋" w:hAnsi="仿宋" w:eastAsia="仿宋"/>
                <w:sz w:val="24"/>
              </w:rPr>
              <w:t>招投标</w:t>
            </w:r>
            <w:r>
              <w:rPr>
                <w:rFonts w:ascii="仿宋" w:hAnsi="仿宋" w:eastAsia="仿宋"/>
                <w:sz w:val="24"/>
              </w:rPr>
              <w:t>操作指南</w:t>
            </w:r>
            <w:r>
              <w:rPr>
                <w:rFonts w:hint="eastAsia" w:ascii="仿宋" w:hAnsi="仿宋" w:eastAsia="仿宋"/>
                <w:sz w:val="24"/>
              </w:rPr>
              <w:t>及本交易文件要求递交</w:t>
            </w:r>
            <w:r>
              <w:rPr>
                <w:rFonts w:ascii="仿宋" w:hAnsi="仿宋" w:eastAsia="仿宋"/>
                <w:sz w:val="24"/>
              </w:rPr>
              <w:t>。</w:t>
            </w:r>
          </w:p>
          <w:p w14:paraId="22F3D4A4">
            <w:pPr>
              <w:spacing w:line="360" w:lineRule="auto"/>
              <w:rPr>
                <w:rFonts w:hint="eastAsia" w:ascii="仿宋" w:hAnsi="仿宋" w:eastAsia="仿宋"/>
                <w:b/>
                <w:sz w:val="24"/>
              </w:rPr>
            </w:pPr>
            <w:r>
              <w:rPr>
                <w:rFonts w:hint="eastAsia" w:ascii="仿宋" w:hAnsi="仿宋" w:eastAsia="仿宋"/>
                <w:b/>
                <w:sz w:val="24"/>
              </w:rPr>
              <w:t>▲未传输递交电子响应文件的，投标无效。</w:t>
            </w:r>
          </w:p>
          <w:p w14:paraId="065120C3">
            <w:pPr>
              <w:spacing w:line="360" w:lineRule="auto"/>
              <w:rPr>
                <w:rFonts w:hint="eastAsia" w:ascii="仿宋" w:hAnsi="仿宋" w:eastAsia="仿宋"/>
                <w:b/>
                <w:sz w:val="24"/>
              </w:rPr>
            </w:pPr>
            <w:r>
              <w:rPr>
                <w:rFonts w:hint="eastAsia" w:ascii="仿宋" w:hAnsi="仿宋" w:eastAsia="仿宋"/>
                <w:b/>
                <w:sz w:val="24"/>
              </w:rPr>
              <w:t>▲未在系统解密时间内完成解密的，视为响应人自行放弃交易响应无效。</w:t>
            </w:r>
          </w:p>
          <w:p w14:paraId="53C3158B">
            <w:pPr>
              <w:spacing w:line="360" w:lineRule="auto"/>
              <w:rPr>
                <w:rFonts w:hint="eastAsia" w:ascii="仿宋" w:hAnsi="仿宋" w:eastAsia="仿宋"/>
                <w:b/>
                <w:sz w:val="24"/>
              </w:rPr>
            </w:pPr>
            <w:r>
              <w:rPr>
                <w:rFonts w:hint="eastAsia" w:ascii="仿宋" w:hAnsi="仿宋" w:eastAsia="仿宋"/>
                <w:b/>
                <w:sz w:val="24"/>
              </w:rPr>
              <w:t>本项目备份投标文件：不提供</w:t>
            </w:r>
          </w:p>
        </w:tc>
      </w:tr>
      <w:tr w14:paraId="0FFB3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ABFCE0F">
            <w:pPr>
              <w:snapToGrid w:val="0"/>
              <w:spacing w:line="360" w:lineRule="auto"/>
              <w:jc w:val="center"/>
              <w:rPr>
                <w:rFonts w:hint="eastAsia" w:ascii="仿宋" w:hAnsi="仿宋" w:eastAsia="仿宋" w:cs="仿宋_GB2312"/>
                <w:color w:val="000000"/>
                <w:sz w:val="24"/>
              </w:rPr>
            </w:pPr>
            <w:r>
              <w:rPr>
                <w:rFonts w:ascii="仿宋" w:hAnsi="仿宋" w:eastAsia="仿宋" w:cs="仿宋_GB2312"/>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51FBB3B5">
            <w:pPr>
              <w:spacing w:line="360" w:lineRule="auto"/>
              <w:jc w:val="center"/>
              <w:rPr>
                <w:rFonts w:hint="eastAsia" w:ascii="仿宋" w:hAnsi="仿宋" w:eastAsia="仿宋" w:cs="仿宋_GB2312"/>
                <w:bCs/>
                <w:sz w:val="24"/>
              </w:rPr>
            </w:pPr>
            <w:r>
              <w:rPr>
                <w:rFonts w:hint="eastAsia" w:ascii="仿宋" w:hAnsi="仿宋" w:eastAsia="仿宋"/>
                <w:b/>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4A814D31">
            <w:pPr>
              <w:spacing w:line="360" w:lineRule="auto"/>
              <w:rPr>
                <w:rFonts w:hint="eastAsia" w:ascii="仿宋" w:hAnsi="仿宋" w:eastAsia="仿宋"/>
                <w:sz w:val="24"/>
              </w:rPr>
            </w:pPr>
            <w:r>
              <w:rPr>
                <w:rFonts w:hint="eastAsia" w:ascii="仿宋" w:hAnsi="仿宋" w:eastAsia="仿宋"/>
                <w:sz w:val="24"/>
              </w:rPr>
              <w:t>（√）A不组织。</w:t>
            </w:r>
          </w:p>
        </w:tc>
      </w:tr>
      <w:tr w14:paraId="564B2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D9DFF85">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6A813431">
            <w:pPr>
              <w:spacing w:line="360" w:lineRule="auto"/>
              <w:jc w:val="center"/>
              <w:rPr>
                <w:rFonts w:hint="eastAsia" w:ascii="仿宋" w:hAnsi="仿宋" w:eastAsia="仿宋"/>
                <w:b/>
                <w:sz w:val="24"/>
              </w:rPr>
            </w:pPr>
            <w:r>
              <w:rPr>
                <w:rFonts w:hint="eastAsia" w:ascii="仿宋" w:hAnsi="仿宋" w:eastAsia="仿宋"/>
                <w:b/>
                <w:sz w:val="24"/>
              </w:rPr>
              <w:t>采购机构</w:t>
            </w:r>
          </w:p>
          <w:p w14:paraId="79626027">
            <w:pPr>
              <w:spacing w:line="360" w:lineRule="auto"/>
              <w:jc w:val="center"/>
              <w:rPr>
                <w:rFonts w:hint="eastAsia" w:ascii="仿宋" w:hAnsi="仿宋" w:eastAsia="仿宋" w:cs="仿宋_GB2312"/>
                <w:b/>
                <w:sz w:val="24"/>
              </w:rPr>
            </w:pPr>
            <w:r>
              <w:rPr>
                <w:rFonts w:hint="eastAsia" w:ascii="仿宋" w:hAnsi="仿宋" w:eastAsia="仿宋"/>
                <w:b/>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5EA9E901">
            <w:pPr>
              <w:pStyle w:val="15"/>
              <w:spacing w:line="360" w:lineRule="auto"/>
              <w:ind w:firstLine="0"/>
              <w:rPr>
                <w:rFonts w:hint="eastAsia" w:hAnsi="宋体" w:cs="宋体"/>
                <w:b/>
                <w:bCs/>
                <w:sz w:val="24"/>
              </w:rPr>
            </w:pPr>
            <w:r>
              <w:rPr>
                <w:rFonts w:hint="eastAsia" w:ascii="仿宋" w:hAnsi="仿宋" w:eastAsia="仿宋" w:cs="仿宋_GB2312"/>
                <w:color w:val="auto"/>
                <w:sz w:val="24"/>
              </w:rPr>
              <w:t>招标代理服务费和专家评审费由交易发起人支付。招标代理服务费计费标准：以中标（成交）金额为计费基准，按计价格[2002]1980号文规定的收费标准计取。</w:t>
            </w:r>
          </w:p>
        </w:tc>
      </w:tr>
      <w:tr w14:paraId="1C616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FAFC338">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0F73EB28">
            <w:pPr>
              <w:spacing w:line="360" w:lineRule="auto"/>
              <w:jc w:val="center"/>
              <w:rPr>
                <w:rFonts w:hint="eastAsia" w:ascii="仿宋" w:hAnsi="仿宋" w:eastAsia="仿宋"/>
                <w:b/>
                <w:sz w:val="24"/>
              </w:rPr>
            </w:pPr>
            <w:r>
              <w:rPr>
                <w:rFonts w:hint="eastAsia" w:ascii="仿宋" w:hAnsi="仿宋" w:eastAsia="仿宋"/>
                <w:b/>
                <w:sz w:val="24"/>
              </w:rPr>
              <w:t>响应保证金</w:t>
            </w:r>
          </w:p>
          <w:p w14:paraId="0F9ECDB0">
            <w:pPr>
              <w:spacing w:line="360" w:lineRule="auto"/>
              <w:jc w:val="center"/>
              <w:rPr>
                <w:rFonts w:hint="eastAsia" w:ascii="仿宋" w:hAnsi="仿宋" w:eastAsia="仿宋" w:cs="仿宋_GB2312"/>
                <w:b/>
                <w:sz w:val="24"/>
              </w:rPr>
            </w:pPr>
            <w:r>
              <w:rPr>
                <w:rFonts w:ascii="仿宋" w:hAnsi="仿宋" w:eastAsia="仿宋"/>
                <w:b/>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6D6AD3E3">
            <w:pPr>
              <w:pStyle w:val="15"/>
              <w:spacing w:line="360" w:lineRule="auto"/>
              <w:ind w:firstLine="0"/>
              <w:rPr>
                <w:rFonts w:hint="eastAsia" w:ascii="仿宋" w:hAnsi="仿宋" w:eastAsia="仿宋" w:cs="仿宋_GB2312"/>
                <w:color w:val="auto"/>
                <w:sz w:val="24"/>
              </w:rPr>
            </w:pPr>
            <w:r>
              <w:rPr>
                <w:rFonts w:hint="eastAsia" w:ascii="仿宋" w:hAnsi="仿宋" w:eastAsia="仿宋" w:cs="仿宋_GB2312"/>
                <w:color w:val="auto"/>
                <w:sz w:val="24"/>
              </w:rPr>
              <w:t>响应保证金：不收取。</w:t>
            </w:r>
          </w:p>
          <w:p w14:paraId="22B6C782">
            <w:pPr>
              <w:pStyle w:val="15"/>
              <w:spacing w:line="360" w:lineRule="auto"/>
              <w:ind w:firstLine="0"/>
              <w:rPr>
                <w:rFonts w:hint="eastAsia" w:ascii="仿宋" w:hAnsi="仿宋" w:eastAsia="仿宋" w:cs="仿宋_GB2312"/>
                <w:color w:val="auto"/>
                <w:sz w:val="24"/>
                <w:highlight w:val="yellow"/>
              </w:rPr>
            </w:pPr>
            <w:r>
              <w:rPr>
                <w:rFonts w:ascii="仿宋" w:hAnsi="仿宋" w:eastAsia="仿宋" w:cs="仿宋_GB2312"/>
                <w:color w:val="auto"/>
                <w:sz w:val="24"/>
                <w:highlight w:val="yellow"/>
              </w:rPr>
              <w:t>履约保证金</w:t>
            </w:r>
            <w:r>
              <w:rPr>
                <w:rFonts w:hint="eastAsia" w:ascii="仿宋" w:hAnsi="仿宋" w:eastAsia="仿宋" w:cs="仿宋_GB2312"/>
                <w:color w:val="auto"/>
                <w:sz w:val="24"/>
                <w:highlight w:val="yellow"/>
              </w:rPr>
              <w:t>：收取；</w:t>
            </w:r>
            <w:r>
              <w:rPr>
                <w:rFonts w:hint="eastAsia" w:ascii="仿宋" w:hAnsi="仿宋" w:eastAsia="仿宋" w:cs="仿宋"/>
                <w:color w:val="000000" w:themeColor="text1"/>
                <w:sz w:val="24"/>
                <w14:textFill>
                  <w14:solidFill>
                    <w14:schemeClr w14:val="tx1"/>
                  </w14:solidFill>
                </w14:textFill>
              </w:rPr>
              <w:t>采购合同金额的1%。</w:t>
            </w:r>
          </w:p>
          <w:p w14:paraId="797E0E1E">
            <w:pPr>
              <w:pStyle w:val="15"/>
              <w:spacing w:line="360" w:lineRule="auto"/>
              <w:ind w:firstLine="0"/>
              <w:rPr>
                <w:rFonts w:hint="eastAsia" w:ascii="仿宋" w:hAnsi="仿宋" w:eastAsia="仿宋" w:cs="仿宋_GB2312"/>
                <w:color w:val="auto"/>
                <w:sz w:val="24"/>
              </w:rPr>
            </w:pPr>
            <w:r>
              <w:rPr>
                <w:rFonts w:hint="eastAsia" w:ascii="仿宋" w:hAnsi="仿宋" w:eastAsia="仿宋" w:cs="仿宋_GB2312"/>
                <w:color w:val="auto"/>
                <w:sz w:val="24"/>
              </w:rPr>
              <w:t>供应商应当以支票、汇票等形式提交。</w:t>
            </w:r>
          </w:p>
        </w:tc>
      </w:tr>
      <w:tr w14:paraId="7EA3A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31AFA7F">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7E74B368">
            <w:pPr>
              <w:spacing w:line="360" w:lineRule="auto"/>
              <w:jc w:val="center"/>
              <w:rPr>
                <w:rFonts w:hint="eastAsia" w:ascii="仿宋" w:hAnsi="仿宋" w:eastAsia="仿宋" w:cs="仿宋_GB2312"/>
                <w:b/>
                <w:sz w:val="24"/>
              </w:rPr>
            </w:pPr>
            <w:r>
              <w:rPr>
                <w:rFonts w:hint="eastAsia" w:ascii="仿宋" w:hAnsi="仿宋" w:eastAsia="仿宋"/>
                <w:b/>
                <w:sz w:val="24"/>
              </w:rPr>
              <w:t>资格</w:t>
            </w:r>
            <w:r>
              <w:rPr>
                <w:rFonts w:ascii="仿宋" w:hAnsi="仿宋" w:eastAsia="仿宋"/>
                <w:b/>
                <w:sz w:val="24"/>
              </w:rPr>
              <w:t>审查</w:t>
            </w:r>
            <w:r>
              <w:rPr>
                <w:rFonts w:hint="eastAsia" w:ascii="仿宋" w:hAnsi="仿宋" w:eastAsia="仿宋"/>
                <w:b/>
                <w:sz w:val="24"/>
              </w:rPr>
              <w:t>及</w:t>
            </w:r>
            <w:r>
              <w:rPr>
                <w:rFonts w:ascii="仿宋" w:hAnsi="仿宋" w:eastAsia="仿宋"/>
                <w:b/>
                <w:sz w:val="24"/>
              </w:rPr>
              <w:t>信用信息</w:t>
            </w:r>
            <w:r>
              <w:rPr>
                <w:rFonts w:hint="eastAsia" w:ascii="仿宋" w:hAnsi="仿宋" w:eastAsia="仿宋"/>
                <w:b/>
                <w:sz w:val="24"/>
              </w:rPr>
              <w:t>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12E6D3D5">
            <w:pPr>
              <w:pStyle w:val="15"/>
              <w:spacing w:line="360" w:lineRule="auto"/>
              <w:ind w:firstLine="0"/>
              <w:rPr>
                <w:rFonts w:hint="eastAsia" w:ascii="仿宋" w:hAnsi="仿宋" w:eastAsia="仿宋" w:cs="仿宋_GB2312"/>
                <w:color w:val="auto"/>
                <w:sz w:val="24"/>
              </w:rPr>
            </w:pPr>
            <w:r>
              <w:rPr>
                <w:rFonts w:hint="eastAsia" w:ascii="仿宋" w:hAnsi="仿宋" w:eastAsia="仿宋" w:cs="仿宋_GB2312"/>
                <w:color w:val="auto"/>
                <w:sz w:val="24"/>
              </w:rPr>
              <w:t>本项目</w:t>
            </w:r>
            <w:r>
              <w:rPr>
                <w:rFonts w:ascii="仿宋" w:hAnsi="仿宋" w:eastAsia="仿宋" w:cs="仿宋_GB2312"/>
                <w:color w:val="auto"/>
                <w:sz w:val="24"/>
              </w:rPr>
              <w:t>由</w:t>
            </w:r>
            <w:r>
              <w:rPr>
                <w:rFonts w:hint="eastAsia" w:ascii="仿宋" w:hAnsi="仿宋" w:eastAsia="仿宋" w:cs="仿宋_GB2312"/>
                <w:color w:val="auto"/>
                <w:sz w:val="24"/>
              </w:rPr>
              <w:t>交易发起</w:t>
            </w:r>
            <w:r>
              <w:rPr>
                <w:rFonts w:ascii="仿宋" w:hAnsi="仿宋" w:eastAsia="仿宋" w:cs="仿宋_GB2312"/>
                <w:color w:val="auto"/>
                <w:sz w:val="24"/>
              </w:rPr>
              <w:t>人</w:t>
            </w:r>
            <w:r>
              <w:rPr>
                <w:rFonts w:hint="eastAsia" w:ascii="仿宋" w:hAnsi="仿宋" w:eastAsia="仿宋" w:cs="仿宋_GB2312"/>
                <w:color w:val="auto"/>
                <w:sz w:val="24"/>
              </w:rPr>
              <w:t>进行</w:t>
            </w:r>
            <w:r>
              <w:rPr>
                <w:rFonts w:ascii="仿宋" w:hAnsi="仿宋" w:eastAsia="仿宋" w:cs="仿宋_GB2312"/>
                <w:color w:val="auto"/>
                <w:sz w:val="24"/>
              </w:rPr>
              <w:t>资格文件</w:t>
            </w:r>
            <w:r>
              <w:rPr>
                <w:rFonts w:hint="eastAsia" w:ascii="仿宋" w:hAnsi="仿宋" w:eastAsia="仿宋" w:cs="仿宋_GB2312"/>
                <w:color w:val="auto"/>
                <w:sz w:val="24"/>
              </w:rPr>
              <w:t>及</w:t>
            </w:r>
            <w:r>
              <w:rPr>
                <w:rFonts w:ascii="仿宋" w:hAnsi="仿宋" w:eastAsia="仿宋" w:cs="仿宋_GB2312"/>
                <w:color w:val="auto"/>
                <w:sz w:val="24"/>
              </w:rPr>
              <w:t>信用信息</w:t>
            </w:r>
            <w:r>
              <w:rPr>
                <w:rFonts w:hint="eastAsia" w:ascii="仿宋" w:hAnsi="仿宋" w:eastAsia="仿宋" w:cs="仿宋_GB2312"/>
                <w:color w:val="auto"/>
                <w:sz w:val="24"/>
              </w:rPr>
              <w:t>查询</w:t>
            </w:r>
            <w:r>
              <w:rPr>
                <w:rFonts w:ascii="仿宋" w:hAnsi="仿宋" w:eastAsia="仿宋" w:cs="仿宋_GB2312"/>
                <w:color w:val="auto"/>
                <w:sz w:val="24"/>
              </w:rPr>
              <w:t>。</w:t>
            </w:r>
          </w:p>
        </w:tc>
      </w:tr>
      <w:tr w14:paraId="15D8A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6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D598235">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40633D75">
            <w:pPr>
              <w:spacing w:line="360" w:lineRule="auto"/>
              <w:jc w:val="center"/>
              <w:rPr>
                <w:rFonts w:hint="eastAsia" w:ascii="仿宋" w:hAnsi="仿宋" w:eastAsia="仿宋" w:cs="仿宋_GB2312"/>
                <w:b/>
                <w:sz w:val="24"/>
              </w:rPr>
            </w:pPr>
            <w:r>
              <w:rPr>
                <w:rFonts w:hint="eastAsia" w:ascii="仿宋" w:hAnsi="仿宋" w:eastAsia="仿宋"/>
                <w:b/>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5C328F38">
            <w:pPr>
              <w:snapToGrid w:val="0"/>
              <w:spacing w:line="360" w:lineRule="auto"/>
              <w:rPr>
                <w:rFonts w:hint="eastAsia" w:ascii="仿宋" w:hAnsi="仿宋" w:eastAsia="仿宋"/>
                <w:sz w:val="24"/>
              </w:rPr>
            </w:pPr>
            <w:r>
              <w:rPr>
                <w:rFonts w:hint="eastAsia" w:ascii="仿宋" w:hAnsi="仿宋" w:eastAsia="仿宋"/>
                <w:sz w:val="24"/>
              </w:rPr>
              <w:t>本项目为</w:t>
            </w:r>
            <w:r>
              <w:rPr>
                <w:rFonts w:hint="eastAsia" w:ascii="仿宋" w:hAnsi="仿宋" w:eastAsia="仿宋"/>
                <w:sz w:val="24"/>
                <w:u w:val="single"/>
              </w:rPr>
              <w:t>服务类</w:t>
            </w:r>
            <w:r>
              <w:rPr>
                <w:rFonts w:hint="eastAsia" w:ascii="仿宋" w:hAnsi="仿宋" w:eastAsia="仿宋"/>
                <w:sz w:val="24"/>
              </w:rPr>
              <w:t>采购项目</w:t>
            </w:r>
          </w:p>
        </w:tc>
      </w:tr>
      <w:tr w14:paraId="7E876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06E557A">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3DAFB193">
            <w:pPr>
              <w:spacing w:line="360" w:lineRule="auto"/>
              <w:jc w:val="center"/>
              <w:rPr>
                <w:rFonts w:hint="eastAsia" w:ascii="仿宋" w:hAnsi="仿宋" w:eastAsia="仿宋"/>
                <w:b/>
                <w:sz w:val="24"/>
              </w:rPr>
            </w:pPr>
            <w:r>
              <w:rPr>
                <w:rFonts w:hint="eastAsia" w:ascii="仿宋" w:hAnsi="仿宋" w:eastAsia="仿宋"/>
                <w:b/>
                <w:sz w:val="24"/>
              </w:rPr>
              <w:t>评审方法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627EC61A">
            <w:pPr>
              <w:snapToGrid w:val="0"/>
              <w:spacing w:line="360" w:lineRule="auto"/>
              <w:rPr>
                <w:rFonts w:hint="eastAsia" w:ascii="仿宋" w:hAnsi="仿宋" w:eastAsia="仿宋"/>
                <w:sz w:val="24"/>
              </w:rPr>
            </w:pPr>
            <w:r>
              <w:rPr>
                <w:rFonts w:hint="eastAsia" w:ascii="仿宋" w:hAnsi="仿宋" w:eastAsia="仿宋"/>
                <w:sz w:val="24"/>
                <w:u w:val="single"/>
              </w:rPr>
              <w:t>标项一</w:t>
            </w:r>
            <w:r>
              <w:rPr>
                <w:rFonts w:hint="eastAsia" w:ascii="仿宋" w:hAnsi="仿宋" w:eastAsia="仿宋"/>
                <w:sz w:val="24"/>
              </w:rPr>
              <w:t>为</w:t>
            </w:r>
            <w:r>
              <w:rPr>
                <w:rFonts w:hint="eastAsia" w:ascii="仿宋" w:hAnsi="仿宋" w:eastAsia="仿宋"/>
                <w:sz w:val="24"/>
                <w:u w:val="single"/>
              </w:rPr>
              <w:t>综合评估法</w:t>
            </w:r>
            <w:r>
              <w:rPr>
                <w:rFonts w:hint="eastAsia" w:ascii="仿宋" w:hAnsi="仿宋" w:eastAsia="仿宋"/>
                <w:sz w:val="24"/>
              </w:rPr>
              <w:t>采购项目</w:t>
            </w:r>
          </w:p>
        </w:tc>
      </w:tr>
    </w:tbl>
    <w:p w14:paraId="10C40E5A">
      <w:pPr>
        <w:rPr>
          <w:rFonts w:hint="eastAsia" w:ascii="仿宋" w:hAnsi="仿宋" w:eastAsia="仿宋" w:cs="仿宋"/>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14:paraId="47C3F90B">
      <w:pPr>
        <w:rPr>
          <w:rFonts w:hint="eastAsia" w:ascii="仿宋" w:hAnsi="仿宋" w:eastAsia="仿宋" w:cs="仿宋"/>
        </w:rPr>
      </w:pPr>
    </w:p>
    <w:p w14:paraId="3AB44F4B">
      <w:pPr>
        <w:adjustRightInd/>
        <w:spacing w:line="360" w:lineRule="auto"/>
        <w:ind w:firstLine="3845" w:firstLineChars="1197"/>
        <w:outlineLvl w:val="0"/>
        <w:rPr>
          <w:rFonts w:hint="eastAsia" w:ascii="仿宋" w:hAnsi="仿宋" w:eastAsia="仿宋" w:cs="仿宋"/>
          <w:b/>
          <w:color w:val="000000" w:themeColor="text1"/>
          <w:sz w:val="32"/>
          <w:szCs w:val="20"/>
          <w14:textFill>
            <w14:solidFill>
              <w14:schemeClr w14:val="tx1"/>
            </w14:solidFill>
          </w14:textFill>
        </w:rPr>
      </w:pPr>
    </w:p>
    <w:p w14:paraId="6493119D">
      <w:pPr>
        <w:adjustRightInd/>
        <w:spacing w:line="360" w:lineRule="auto"/>
        <w:ind w:firstLine="3845" w:firstLineChars="1197"/>
        <w:outlineLvl w:val="0"/>
        <w:rPr>
          <w:rFonts w:hint="eastAsia" w:ascii="仿宋" w:hAnsi="仿宋" w:eastAsia="仿宋" w:cs="仿宋"/>
          <w:b/>
          <w:color w:val="000000" w:themeColor="text1"/>
          <w:sz w:val="32"/>
          <w:szCs w:val="20"/>
          <w14:textFill>
            <w14:solidFill>
              <w14:schemeClr w14:val="tx1"/>
            </w14:solidFill>
          </w14:textFill>
        </w:rPr>
      </w:pPr>
    </w:p>
    <w:p w14:paraId="01DDD988">
      <w:pPr>
        <w:pStyle w:val="5"/>
        <w:numPr>
          <w:ilvl w:val="3"/>
          <w:numId w:val="0"/>
        </w:numPr>
      </w:pPr>
    </w:p>
    <w:p w14:paraId="4FCD93C9"/>
    <w:p w14:paraId="17BA4583">
      <w:pPr>
        <w:pStyle w:val="3"/>
        <w:rPr>
          <w:rFonts w:hint="eastAsia"/>
        </w:rPr>
      </w:pPr>
    </w:p>
    <w:p w14:paraId="217A478D"/>
    <w:p w14:paraId="442B0C3D">
      <w:pPr>
        <w:adjustRightInd/>
        <w:spacing w:line="360" w:lineRule="auto"/>
        <w:outlineLvl w:val="0"/>
        <w:rPr>
          <w:rFonts w:hint="eastAsia" w:ascii="仿宋" w:hAnsi="仿宋" w:eastAsia="仿宋" w:cs="仿宋"/>
          <w:b/>
          <w:color w:val="000000" w:themeColor="text1"/>
          <w:sz w:val="32"/>
          <w:szCs w:val="20"/>
          <w14:textFill>
            <w14:solidFill>
              <w14:schemeClr w14:val="tx1"/>
            </w14:solidFill>
          </w14:textFill>
        </w:rPr>
      </w:pPr>
    </w:p>
    <w:p w14:paraId="4C943284">
      <w:pPr>
        <w:adjustRightInd/>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一、总则</w:t>
      </w:r>
    </w:p>
    <w:p w14:paraId="50B47069">
      <w:pPr>
        <w:snapToGrid w:val="0"/>
        <w:spacing w:line="360" w:lineRule="auto"/>
        <w:ind w:firstLine="361" w:firstLineChars="150"/>
        <w:jc w:val="left"/>
        <w:outlineLvl w:val="1"/>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 适用范围</w:t>
      </w:r>
    </w:p>
    <w:p w14:paraId="526D642B">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本交易文件适用于该项目的响应、交易、资格审查及信用信息查询、评标、定标、合同、验收等行为（法律、法规另有规定的，从其规定）。</w:t>
      </w:r>
    </w:p>
    <w:p w14:paraId="27522E48">
      <w:pPr>
        <w:adjustRightInd/>
        <w:spacing w:line="360" w:lineRule="auto"/>
        <w:outlineLvl w:val="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   2.定义</w:t>
      </w:r>
    </w:p>
    <w:p w14:paraId="48DD6348">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 “交易发起人”系指交易公告中载明的本项目的交易发起人。</w:t>
      </w:r>
    </w:p>
    <w:p w14:paraId="537986C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 “采购机构”系指交易公告中载明的本项目的采购机构。</w:t>
      </w:r>
    </w:p>
    <w:p w14:paraId="7EF546C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 “供应商”系指是指响应招标、参加投标竞争的法人、其他组织或者自然人。</w:t>
      </w:r>
    </w:p>
    <w:p w14:paraId="2A777A40">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71285B3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投标时须提供《业务专用章使用说明函》（附件4）。</w:t>
      </w:r>
    </w:p>
    <w:p w14:paraId="29836288">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2.6“电子交易平台”是指本项目采购活动所依托的政府采购云平台（https://www.zcygov.cn/）。</w:t>
      </w:r>
    </w:p>
    <w:p w14:paraId="7D8F2773">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 “▲” 系指实质性要求条款，“（</w:t>
      </w: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系指适用本项目的要求，“（  ）”系指不适用本项目的要求。</w:t>
      </w:r>
    </w:p>
    <w:p w14:paraId="5CDBE469">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b/>
          <w:color w:val="000000" w:themeColor="text1"/>
          <w:sz w:val="24"/>
          <w14:textFill>
            <w14:solidFill>
              <w14:schemeClr w14:val="tx1"/>
            </w14:solidFill>
          </w14:textFill>
        </w:rPr>
        <w:t xml:space="preserve"> 询问、质疑、投诉</w:t>
      </w:r>
    </w:p>
    <w:p w14:paraId="32D98565">
      <w:pPr>
        <w:autoSpaceDE w:val="0"/>
        <w:autoSpaceDN w:val="0"/>
        <w:spacing w:line="360" w:lineRule="auto"/>
        <w:ind w:firstLine="240" w:firstLineChars="1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.1供应商询问</w:t>
      </w:r>
    </w:p>
    <w:p w14:paraId="6391CE53">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对采购活动事项有疑问的，可以提出询问，交易发起人或者采购代理机构应当在3个工作日内对供应商依法提出的询问作出答复，但答复的内容不得涉及商业秘密。供应商提出的询问超出交易发起人对采购代理机构委托授权范围的，采购代理机构应当告知供应商向交易发起人提出。</w:t>
      </w:r>
    </w:p>
    <w:p w14:paraId="34FB9662">
      <w:pPr>
        <w:autoSpaceDE w:val="0"/>
        <w:autoSpaceDN w:val="0"/>
        <w:spacing w:line="360" w:lineRule="auto"/>
        <w:ind w:firstLine="240" w:firstLineChars="1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.2供应商质疑</w:t>
      </w:r>
    </w:p>
    <w:p w14:paraId="4F66500B">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.1提出质疑的供应商应当是参与所质疑项目采购活动的供应商。潜在供应商已依法获取其可质疑的交易文件的，可以对该文件提出质疑。</w:t>
      </w:r>
    </w:p>
    <w:p w14:paraId="13326C0C">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2供应商认为交易文件、采购过程和成交结果使自己的权益受到损害的，可以在知道或者应知其权益受到损害之日起七个工作日内，以书面形式向交易发起人或者采购机构提出质疑，否则，交易发起人或者采购机构不予受理：</w:t>
      </w:r>
    </w:p>
    <w:p w14:paraId="0E4FB6C9">
      <w:pPr>
        <w:pStyle w:val="15"/>
        <w:spacing w:line="360" w:lineRule="auto"/>
        <w:ind w:firstLine="480" w:firstLineChars="200"/>
        <w:rPr>
          <w:rFonts w:hint="eastAsia" w:ascii="仿宋" w:hAnsi="仿宋" w:eastAsia="仿宋" w:cs="仿宋"/>
          <w:snapToGrid/>
          <w:color w:val="000000" w:themeColor="text1"/>
          <w:kern w:val="2"/>
          <w:sz w:val="24"/>
          <w14:textFill>
            <w14:solidFill>
              <w14:schemeClr w14:val="tx1"/>
            </w14:solidFill>
          </w14:textFill>
        </w:rPr>
      </w:pPr>
      <w:r>
        <w:rPr>
          <w:rFonts w:hint="eastAsia" w:ascii="仿宋" w:hAnsi="仿宋" w:eastAsia="仿宋" w:cs="仿宋"/>
          <w:snapToGrid/>
          <w:color w:val="000000" w:themeColor="text1"/>
          <w:kern w:val="2"/>
          <w:sz w:val="24"/>
          <w14:textFill>
            <w14:solidFill>
              <w14:schemeClr w14:val="tx1"/>
            </w14:solidFill>
          </w14:textFill>
        </w:rPr>
        <w:t>3.2.2.1对交易文件提出质疑的，质疑期限为供应商获得交易文件之日或者交易文件公告期限届满之日起计算。</w:t>
      </w:r>
    </w:p>
    <w:p w14:paraId="5A297E90">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3.2.2.2对交易过程提出质疑的，质疑期限为各采购程序环节结束之日起计算。对同一采购程序环节的质疑，供应商须一次性提出。</w:t>
      </w:r>
    </w:p>
    <w:p w14:paraId="7A2EB7C5">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3.2.2.3对采购结果提出质疑的，质疑期限自采购结果公告期限届满之日起计算。</w:t>
      </w:r>
    </w:p>
    <w:p w14:paraId="5823CC7D">
      <w:pPr>
        <w:pStyle w:val="34"/>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w:t>
      </w:r>
      <w:r>
        <w:rPr>
          <w:rFonts w:hint="eastAsia" w:ascii="仿宋" w:hAnsi="仿宋" w:eastAsia="仿宋" w:cs="仿宋"/>
          <w:color w:val="000000" w:themeColor="text1"/>
          <w:sz w:val="24"/>
          <w14:textFill>
            <w14:solidFill>
              <w14:schemeClr w14:val="tx1"/>
            </w14:solidFill>
          </w14:textFill>
        </w:rPr>
        <w:t>供应商提出质疑应当提交质疑函和必要的证明材料。质疑函应当包括下列内容：</w:t>
      </w:r>
    </w:p>
    <w:p w14:paraId="767DF3B8">
      <w:pPr>
        <w:pStyle w:val="34"/>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.2.3.1供应商的姓名或者名称、地址、邮编、联系人及联系电话；</w:t>
      </w:r>
    </w:p>
    <w:p w14:paraId="720C72CE">
      <w:pPr>
        <w:pStyle w:val="34"/>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.2.3.2质疑项目的名称、编号；</w:t>
      </w:r>
    </w:p>
    <w:p w14:paraId="79991D74">
      <w:pPr>
        <w:pStyle w:val="34"/>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.2.3.3具体、明确的质疑事项和与质疑事项相关的请求；</w:t>
      </w:r>
    </w:p>
    <w:p w14:paraId="4AF8AB46">
      <w:pPr>
        <w:pStyle w:val="34"/>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.2.3.4事实依据；</w:t>
      </w:r>
    </w:p>
    <w:p w14:paraId="282504DF">
      <w:pPr>
        <w:pStyle w:val="34"/>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.2.3.5必要的法律依据；</w:t>
      </w:r>
    </w:p>
    <w:p w14:paraId="52C4B221">
      <w:pPr>
        <w:pStyle w:val="34"/>
        <w:spacing w:line="360" w:lineRule="auto"/>
        <w:ind w:firstLine="960" w:firstLineChars="4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lang w:val="zh-CN"/>
          <w14:textFill>
            <w14:solidFill>
              <w14:schemeClr w14:val="tx1"/>
            </w14:solidFill>
          </w14:textFill>
        </w:rPr>
        <w:t>.2.3.6提出质疑的日期。</w:t>
      </w:r>
    </w:p>
    <w:p w14:paraId="0529F81E">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7346EBF1">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质疑函范本及制作说明详见附件2。</w:t>
      </w:r>
    </w:p>
    <w:p w14:paraId="49A6E445">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CN"/>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.4交易发起人或者采购机构应当在收到供应商的书面质疑后七个工作日内作出答复，并以书面形式通知质疑供应商和其他与质疑处理结果有利害关系的采购当事人，但答复的内容不得涉及商业秘密。</w:t>
      </w:r>
    </w:p>
    <w:p w14:paraId="05460566">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CN"/>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.5询问或者质疑事项可能影响采购结果的，交易发起人应当暂停签订合同，已经签订合同的，应当中止履行合同。</w:t>
      </w:r>
    </w:p>
    <w:p w14:paraId="20C17A7C">
      <w:pPr>
        <w:pStyle w:val="615"/>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CN"/>
          <w14:textFill>
            <w14:solidFill>
              <w14:schemeClr w14:val="tx1"/>
            </w14:solidFill>
          </w14:textFill>
        </w:rPr>
        <w:t>.3供应商投诉</w:t>
      </w:r>
    </w:p>
    <w:p w14:paraId="0BE1D0AD">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3.3.1质疑供应商对交易发起人、采购机构的答复不满意或者交易发起人、采购机构未在规定的时间内作出答复的，可以在答复期满后十五个工作日内向同级采购监督管理部门提出投诉。</w:t>
      </w:r>
    </w:p>
    <w:p w14:paraId="5FFBA6C8">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3.3.</w:t>
      </w:r>
      <w:r>
        <w:rPr>
          <w:rFonts w:hint="eastAsia" w:ascii="仿宋" w:hAnsi="仿宋" w:eastAsia="仿宋" w:cs="仿宋"/>
          <w:color w:val="000000" w:themeColor="text1"/>
          <w:lang w:val="zh-CN"/>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供应商投诉的事项不得超出已质疑事项的范围，基于质疑答复内容提出的投诉事项除外。</w:t>
      </w:r>
    </w:p>
    <w:p w14:paraId="4B9F24F2">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3.3.3供应商投诉应当有明确的请求和必要的证明材料。</w:t>
      </w:r>
    </w:p>
    <w:p w14:paraId="09A7A94F">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3.3.5 以联合体形式参加采购活动的，其投诉应当由组成联合体的所有供应商共同提出。</w:t>
      </w:r>
    </w:p>
    <w:p w14:paraId="2C48BA0F">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投诉书范本及制作说明详见附件3。</w:t>
      </w:r>
    </w:p>
    <w:p w14:paraId="4FCB2E54">
      <w:pPr>
        <w:pStyle w:val="218"/>
        <w:snapToGrid w:val="0"/>
        <w:spacing w:before="0"/>
        <w:ind w:firstLine="360"/>
        <w:rPr>
          <w:rFonts w:hint="eastAsia" w:ascii="仿宋" w:hAnsi="仿宋" w:eastAsia="仿宋" w:cs="仿宋"/>
          <w:color w:val="000000" w:themeColor="text1"/>
          <w:sz w:val="18"/>
          <w:szCs w:val="18"/>
          <w14:textFill>
            <w14:solidFill>
              <w14:schemeClr w14:val="tx1"/>
            </w14:solidFill>
          </w14:textFill>
        </w:rPr>
      </w:pPr>
    </w:p>
    <w:p w14:paraId="13AFA2E0">
      <w:pPr>
        <w:adjustRightInd/>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 xml:space="preserve">      二、交易文件的构成、澄清、修改</w:t>
      </w:r>
    </w:p>
    <w:p w14:paraId="0B2A1B6F">
      <w:pPr>
        <w:pStyle w:val="34"/>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4．交易文件的构成</w:t>
      </w:r>
    </w:p>
    <w:p w14:paraId="39F184C6">
      <w:pPr>
        <w:pStyle w:val="34"/>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 交易文件包括下列文件及附件：</w:t>
      </w:r>
    </w:p>
    <w:p w14:paraId="6E5A3633">
      <w:pPr>
        <w:pStyle w:val="34"/>
        <w:tabs>
          <w:tab w:val="left" w:pos="840"/>
        </w:tabs>
        <w:spacing w:line="360" w:lineRule="auto"/>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4.1.1交易公告；</w:t>
      </w:r>
    </w:p>
    <w:p w14:paraId="3221C21E">
      <w:pPr>
        <w:pStyle w:val="34"/>
        <w:tabs>
          <w:tab w:val="left" w:pos="840"/>
        </w:tabs>
        <w:spacing w:line="360" w:lineRule="auto"/>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4.1.2供应商须知；</w:t>
      </w:r>
    </w:p>
    <w:p w14:paraId="4EF89D9A">
      <w:pPr>
        <w:pStyle w:val="34"/>
        <w:tabs>
          <w:tab w:val="left" w:pos="840"/>
        </w:tabs>
        <w:spacing w:line="360" w:lineRule="auto"/>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4.1.3采购需求；</w:t>
      </w:r>
    </w:p>
    <w:p w14:paraId="08978C58">
      <w:pPr>
        <w:pStyle w:val="34"/>
        <w:tabs>
          <w:tab w:val="left" w:pos="840"/>
        </w:tabs>
        <w:spacing w:line="360" w:lineRule="auto"/>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4.1.4交易办法；</w:t>
      </w:r>
    </w:p>
    <w:p w14:paraId="7B439EFB">
      <w:pPr>
        <w:pStyle w:val="34"/>
        <w:tabs>
          <w:tab w:val="left" w:pos="840"/>
        </w:tabs>
        <w:spacing w:line="360" w:lineRule="auto"/>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4.1.5拟签订的合同文本；</w:t>
      </w:r>
    </w:p>
    <w:p w14:paraId="0C6DAC0A">
      <w:pPr>
        <w:pStyle w:val="34"/>
        <w:tabs>
          <w:tab w:val="left" w:pos="840"/>
        </w:tabs>
        <w:spacing w:line="360" w:lineRule="auto"/>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4.1.6</w:t>
      </w:r>
      <w:r>
        <w:rPr>
          <w:rFonts w:hint="eastAsia" w:ascii="仿宋" w:hAnsi="仿宋" w:eastAsia="仿宋" w:cs="仿宋"/>
          <w:color w:val="000000" w:themeColor="text1"/>
          <w:sz w:val="24"/>
          <w:szCs w:val="24"/>
          <w14:textFill>
            <w14:solidFill>
              <w14:schemeClr w14:val="tx1"/>
            </w14:solidFill>
          </w14:textFill>
        </w:rPr>
        <w:t>应提交的有关格式范例。</w:t>
      </w:r>
    </w:p>
    <w:p w14:paraId="0AD39736">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4.2与本项目有关的</w:t>
      </w:r>
      <w:r>
        <w:rPr>
          <w:rFonts w:hint="eastAsia" w:ascii="仿宋" w:hAnsi="仿宋" w:eastAsia="仿宋" w:cs="仿宋"/>
          <w:bCs/>
          <w:color w:val="000000" w:themeColor="text1"/>
          <w:sz w:val="24"/>
          <w14:textFill>
            <w14:solidFill>
              <w14:schemeClr w14:val="tx1"/>
            </w14:solidFill>
          </w14:textFill>
        </w:rPr>
        <w:t>澄清或者修改的内容为交易文件的组成部分</w:t>
      </w:r>
      <w:r>
        <w:rPr>
          <w:rFonts w:hint="eastAsia" w:ascii="仿宋" w:hAnsi="仿宋" w:eastAsia="仿宋" w:cs="仿宋"/>
          <w:color w:val="000000" w:themeColor="text1"/>
          <w:sz w:val="24"/>
          <w14:textFill>
            <w14:solidFill>
              <w14:schemeClr w14:val="tx1"/>
            </w14:solidFill>
          </w14:textFill>
        </w:rPr>
        <w:t>。</w:t>
      </w:r>
    </w:p>
    <w:p w14:paraId="41F52071">
      <w:pPr>
        <w:pStyle w:val="34"/>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5. 交易文件的澄清、修改</w:t>
      </w:r>
    </w:p>
    <w:p w14:paraId="65451AF6">
      <w:pPr>
        <w:pStyle w:val="218"/>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5.1已获取交易文件的潜在供应商，若有问题需要澄清，应于投标截止时间前，以书面形式向采购机构提出。</w:t>
      </w:r>
    </w:p>
    <w:p w14:paraId="7AB87027">
      <w:pPr>
        <w:pStyle w:val="218"/>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5.2 采购机构对交易文件进行澄清或修改的，将同时通过电子交易平台通知已获取交易文件的潜在供应商。依法应当公告的，将按规定公告，同时视情况延长投标截止时间和交易时间。该澄清或者修改的内容为交易文件的组成部分。</w:t>
      </w:r>
    </w:p>
    <w:p w14:paraId="4E33FBD5">
      <w:pPr>
        <w:pStyle w:val="22"/>
        <w:rPr>
          <w:rFonts w:hint="eastAsia" w:ascii="仿宋" w:hAnsi="仿宋" w:eastAsia="仿宋" w:cs="仿宋"/>
          <w:color w:val="000000" w:themeColor="text1"/>
          <w:sz w:val="18"/>
          <w:szCs w:val="18"/>
          <w:lang w:val="en-US"/>
          <w14:textFill>
            <w14:solidFill>
              <w14:schemeClr w14:val="tx1"/>
            </w14:solidFill>
          </w14:textFill>
        </w:rPr>
      </w:pPr>
      <w:r>
        <w:rPr>
          <w:rFonts w:hint="eastAsia" w:ascii="仿宋" w:hAnsi="仿宋" w:eastAsia="仿宋" w:cs="仿宋"/>
          <w:color w:val="000000" w:themeColor="text1"/>
          <w:szCs w:val="24"/>
          <w:lang w:val="en-US"/>
          <w14:textFill>
            <w14:solidFill>
              <w14:schemeClr w14:val="tx1"/>
            </w14:solidFill>
          </w14:textFill>
        </w:rPr>
        <w:t xml:space="preserve">    </w:t>
      </w:r>
    </w:p>
    <w:p w14:paraId="74B0F9EE">
      <w:pPr>
        <w:adjustRightInd/>
        <w:spacing w:line="360" w:lineRule="auto"/>
        <w:jc w:val="center"/>
        <w:outlineLvl w:val="0"/>
        <w:rPr>
          <w:rFonts w:hint="eastAsia" w:ascii="仿宋" w:hAnsi="仿宋" w:eastAsia="仿宋" w:cs="仿宋"/>
          <w:b/>
          <w:color w:val="000000" w:themeColor="text1"/>
          <w:sz w:val="30"/>
          <w:szCs w:val="20"/>
          <w14:textFill>
            <w14:solidFill>
              <w14:schemeClr w14:val="tx1"/>
            </w14:solidFill>
          </w14:textFill>
        </w:rPr>
      </w:pPr>
      <w:r>
        <w:rPr>
          <w:rFonts w:hint="eastAsia" w:ascii="仿宋" w:hAnsi="仿宋" w:eastAsia="仿宋" w:cs="仿宋"/>
          <w:b/>
          <w:color w:val="000000" w:themeColor="text1"/>
          <w:sz w:val="30"/>
          <w:szCs w:val="20"/>
          <w14:textFill>
            <w14:solidFill>
              <w14:schemeClr w14:val="tx1"/>
            </w14:solidFill>
          </w14:textFill>
        </w:rPr>
        <w:t>三、交易</w:t>
      </w:r>
    </w:p>
    <w:p w14:paraId="6BA09453">
      <w:pPr>
        <w:pStyle w:val="34"/>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6. 交易文件的获取</w:t>
      </w:r>
    </w:p>
    <w:p w14:paraId="1A498301">
      <w:pPr>
        <w:spacing w:line="360" w:lineRule="auto"/>
        <w:ind w:firstLine="480" w:firstLineChars="200"/>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详见交易公告中获取交易文件的时间期限、地点、方式及交易文件售价。</w:t>
      </w:r>
    </w:p>
    <w:p w14:paraId="5EC6E24B">
      <w:pPr>
        <w:pStyle w:val="34"/>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7.交易前答疑会或现场考察</w:t>
      </w:r>
    </w:p>
    <w:p w14:paraId="2F33E85F">
      <w:pPr>
        <w:pStyle w:val="34"/>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交易发起人组织潜在供应商现场考察或者召开交易前答疑会的，潜在供应商按第二部分供应商须知前附表的规定参加现场考察或者交易前答疑会。</w:t>
      </w:r>
    </w:p>
    <w:p w14:paraId="2F115397">
      <w:pPr>
        <w:pStyle w:val="34"/>
        <w:spacing w:line="360" w:lineRule="auto"/>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kern w:val="28"/>
          <w:sz w:val="24"/>
          <w:szCs w:val="24"/>
          <w14:textFill>
            <w14:solidFill>
              <w14:schemeClr w14:val="tx1"/>
            </w14:solidFill>
          </w14:textFill>
        </w:rPr>
        <w:t>8.交易保证金</w:t>
      </w:r>
    </w:p>
    <w:p w14:paraId="508F8B18">
      <w:pPr>
        <w:pStyle w:val="15"/>
        <w:spacing w:line="360" w:lineRule="auto"/>
        <w:ind w:firstLine="470" w:firstLineChars="19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本项目不需缴纳交易保证金。</w:t>
      </w:r>
    </w:p>
    <w:p w14:paraId="2A60E246">
      <w:pPr>
        <w:pStyle w:val="34"/>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9. 响应文件的语言</w:t>
      </w:r>
    </w:p>
    <w:p w14:paraId="1DA24C5D">
      <w:pPr>
        <w:autoSpaceDE w:val="0"/>
        <w:autoSpaceDN w:val="0"/>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响应文件及供应商与采购有关的来往通知、函件和文件均应使用中文。</w:t>
      </w:r>
    </w:p>
    <w:p w14:paraId="0E5C2562">
      <w:pPr>
        <w:pStyle w:val="34"/>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10. 响应文件的组成</w:t>
      </w:r>
    </w:p>
    <w:p w14:paraId="134A285A">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10.1</w:t>
      </w:r>
      <w:r>
        <w:rPr>
          <w:rFonts w:hint="eastAsia" w:ascii="仿宋" w:hAnsi="仿宋" w:eastAsia="仿宋" w:cs="仿宋"/>
          <w:b/>
          <w:color w:val="000000" w:themeColor="text1"/>
          <w:sz w:val="24"/>
          <w14:textFill>
            <w14:solidFill>
              <w14:schemeClr w14:val="tx1"/>
            </w14:solidFill>
          </w14:textFill>
        </w:rPr>
        <w:t>资格文件</w:t>
      </w:r>
      <w:r>
        <w:rPr>
          <w:rFonts w:hint="eastAsia" w:ascii="仿宋" w:hAnsi="仿宋" w:eastAsia="仿宋" w:cs="仿宋"/>
          <w:color w:val="000000" w:themeColor="text1"/>
          <w:sz w:val="24"/>
          <w14:textFill>
            <w14:solidFill>
              <w14:schemeClr w14:val="tx1"/>
            </w14:solidFill>
          </w14:textFill>
        </w:rPr>
        <w:t>：</w:t>
      </w:r>
    </w:p>
    <w:p w14:paraId="0010764C">
      <w:pPr>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10.1.1符合参加采购活动应当具备的一般条件的承诺函；</w:t>
      </w:r>
    </w:p>
    <w:p w14:paraId="2A32EDC0">
      <w:pPr>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10.1.2本项目的特定资格要求。</w:t>
      </w:r>
    </w:p>
    <w:p w14:paraId="1A325F66">
      <w:pPr>
        <w:snapToGrid w:val="0"/>
        <w:spacing w:line="360" w:lineRule="auto"/>
        <w:ind w:firstLine="482" w:firstLineChars="200"/>
        <w:rPr>
          <w:rFonts w:hint="eastAsia" w:ascii="仿宋" w:hAnsi="仿宋" w:eastAsia="仿宋" w:cs="仿宋"/>
          <w:b/>
          <w:bCs/>
          <w:color w:val="000000" w:themeColor="text1"/>
          <w:sz w:val="24"/>
          <w:lang w:val="zh-CN"/>
          <w14:textFill>
            <w14:solidFill>
              <w14:schemeClr w14:val="tx1"/>
            </w14:solidFill>
          </w14:textFill>
        </w:rPr>
      </w:pPr>
      <w:r>
        <w:rPr>
          <w:rFonts w:hint="eastAsia" w:ascii="仿宋" w:hAnsi="仿宋" w:eastAsia="仿宋" w:cs="仿宋"/>
          <w:b/>
          <w:bCs/>
          <w:color w:val="000000" w:themeColor="text1"/>
          <w:sz w:val="24"/>
          <w:lang w:val="zh-CN"/>
          <w14:textFill>
            <w14:solidFill>
              <w14:schemeClr w14:val="tx1"/>
            </w14:solidFill>
          </w14:textFill>
        </w:rPr>
        <w:t>1</w:t>
      </w:r>
      <w:r>
        <w:rPr>
          <w:rFonts w:hint="eastAsia" w:ascii="仿宋" w:hAnsi="仿宋" w:eastAsia="仿宋" w:cs="仿宋"/>
          <w:b/>
          <w:bCs/>
          <w:color w:val="000000" w:themeColor="text1"/>
          <w:sz w:val="24"/>
          <w14:textFill>
            <w14:solidFill>
              <w14:schemeClr w14:val="tx1"/>
            </w14:solidFill>
          </w14:textFill>
        </w:rPr>
        <w:t>0</w:t>
      </w:r>
      <w:r>
        <w:rPr>
          <w:rFonts w:hint="eastAsia" w:ascii="仿宋" w:hAnsi="仿宋" w:eastAsia="仿宋" w:cs="仿宋"/>
          <w:b/>
          <w:bCs/>
          <w:color w:val="000000" w:themeColor="text1"/>
          <w:sz w:val="24"/>
          <w:lang w:val="zh-CN"/>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2商务技术</w:t>
      </w:r>
      <w:r>
        <w:rPr>
          <w:rFonts w:hint="eastAsia" w:ascii="仿宋" w:hAnsi="仿宋" w:eastAsia="仿宋" w:cs="仿宋"/>
          <w:b/>
          <w:bCs/>
          <w:color w:val="000000" w:themeColor="text1"/>
          <w:sz w:val="24"/>
          <w:lang w:val="zh-CN"/>
          <w14:textFill>
            <w14:solidFill>
              <w14:schemeClr w14:val="tx1"/>
            </w14:solidFill>
          </w14:textFill>
        </w:rPr>
        <w:t>文件：</w:t>
      </w:r>
    </w:p>
    <w:p w14:paraId="09F9E9F0">
      <w:pPr>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10.2.1交易函；</w:t>
      </w:r>
      <w:r>
        <w:rPr>
          <w:rFonts w:hint="eastAsia" w:ascii="仿宋" w:hAnsi="仿宋" w:eastAsia="仿宋" w:cs="仿宋"/>
          <w:color w:val="000000" w:themeColor="text1"/>
          <w:sz w:val="24"/>
          <w:lang w:val="zh-CN"/>
          <w14:textFill>
            <w14:solidFill>
              <w14:schemeClr w14:val="tx1"/>
            </w14:solidFill>
          </w14:textFill>
        </w:rPr>
        <w:t xml:space="preserve"> </w:t>
      </w:r>
    </w:p>
    <w:p w14:paraId="5C3DCE40">
      <w:pPr>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10.2.2授权委托书或法定代表人（单位负责人、自然人本人）身份证明；</w:t>
      </w:r>
    </w:p>
    <w:p w14:paraId="2E0CDE52">
      <w:pPr>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10.2.3符合性审查资料；</w:t>
      </w:r>
    </w:p>
    <w:p w14:paraId="7547FFD2">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10.2.4评标标准相应的商务技术资料；</w:t>
      </w:r>
    </w:p>
    <w:p w14:paraId="3E0EAA02">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10.2.5响应标的清单；</w:t>
      </w:r>
    </w:p>
    <w:p w14:paraId="7E9DD4BD">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10.2.6商务技术偏离表；</w:t>
      </w:r>
    </w:p>
    <w:p w14:paraId="0529278E">
      <w:pPr>
        <w:snapToGrid w:val="0"/>
        <w:spacing w:line="360" w:lineRule="auto"/>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10.2.7</w:t>
      </w:r>
      <w:r>
        <w:rPr>
          <w:rFonts w:hint="eastAsia" w:ascii="仿宋" w:hAnsi="仿宋" w:eastAsia="仿宋" w:cs="仿宋"/>
          <w:color w:val="000000" w:themeColor="text1"/>
          <w:sz w:val="24"/>
          <w:lang w:val="zh-CN"/>
          <w14:textFill>
            <w14:solidFill>
              <w14:schemeClr w14:val="tx1"/>
            </w14:solidFill>
          </w14:textFill>
        </w:rPr>
        <w:t>采购供应商廉洁自律承诺书；</w:t>
      </w:r>
    </w:p>
    <w:p w14:paraId="0DFA3F5B">
      <w:pPr>
        <w:snapToGrid w:val="0"/>
        <w:spacing w:line="360" w:lineRule="auto"/>
        <w:ind w:firstLine="480" w:firstLineChars="200"/>
        <w:rPr>
          <w:rFonts w:hint="eastAsia" w:ascii="仿宋" w:hAnsi="仿宋" w:eastAsia="仿宋" w:cs="仿宋"/>
          <w:color w:val="000000" w:themeColor="text1"/>
          <w:sz w:val="24"/>
          <w:u w:val="single"/>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0</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报价文件：</w:t>
      </w:r>
      <w:r>
        <w:rPr>
          <w:rFonts w:hint="eastAsia" w:ascii="仿宋" w:hAnsi="仿宋" w:eastAsia="仿宋" w:cs="仿宋"/>
          <w:color w:val="000000" w:themeColor="text1"/>
          <w:sz w:val="24"/>
          <w14:textFill>
            <w14:solidFill>
              <w14:schemeClr w14:val="tx1"/>
            </w14:solidFill>
          </w14:textFill>
        </w:rPr>
        <w:t xml:space="preserve"> </w:t>
      </w:r>
    </w:p>
    <w:p w14:paraId="410E94DE">
      <w:pPr>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10.3.1交易一览表（报价表）；</w:t>
      </w:r>
    </w:p>
    <w:p w14:paraId="0998CF8E">
      <w:pPr>
        <w:spacing w:line="360" w:lineRule="auto"/>
        <w:ind w:firstLine="723" w:firstLineChars="3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响应文件含有交易发起人不能接受的附加条件的，交易无效；</w:t>
      </w:r>
    </w:p>
    <w:p w14:paraId="58F95057">
      <w:pPr>
        <w:spacing w:line="360" w:lineRule="auto"/>
        <w:ind w:firstLine="723" w:firstLineChars="300"/>
        <w:rPr>
          <w:rFonts w:hint="eastAsia" w:ascii="仿宋" w:hAnsi="仿宋" w:eastAsia="仿宋" w:cs="仿宋"/>
          <w:b/>
          <w:color w:val="000000" w:themeColor="text1"/>
          <w:sz w:val="24"/>
          <w:szCs w:val="2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供应商提供虚假材料投标的，交易无效。</w:t>
      </w:r>
    </w:p>
    <w:p w14:paraId="012BC9C6">
      <w:pPr>
        <w:pStyle w:val="218"/>
        <w:snapToGrid w:val="0"/>
        <w:spacing w:before="0"/>
        <w:ind w:firstLine="0" w:firstLineChars="0"/>
        <w:outlineLvl w:val="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11</w:t>
      </w:r>
      <w:r>
        <w:rPr>
          <w:rFonts w:hint="eastAsia" w:ascii="仿宋" w:hAnsi="仿宋" w:eastAsia="仿宋" w:cs="仿宋"/>
          <w:b/>
          <w:color w:val="000000" w:themeColor="text1"/>
          <w:kern w:val="0"/>
          <w:szCs w:val="24"/>
          <w:lang w:val="zh-CN"/>
          <w14:textFill>
            <w14:solidFill>
              <w14:schemeClr w14:val="tx1"/>
            </w14:solidFill>
          </w14:textFill>
        </w:rPr>
        <w:t>.</w:t>
      </w:r>
      <w:r>
        <w:rPr>
          <w:rFonts w:hint="eastAsia" w:ascii="仿宋" w:hAnsi="仿宋" w:eastAsia="仿宋" w:cs="仿宋"/>
          <w:b/>
          <w:color w:val="000000" w:themeColor="text1"/>
          <w:szCs w:val="24"/>
          <w14:textFill>
            <w14:solidFill>
              <w14:schemeClr w14:val="tx1"/>
            </w14:solidFill>
          </w14:textFill>
        </w:rPr>
        <w:t>响应文件的编制</w:t>
      </w:r>
    </w:p>
    <w:p w14:paraId="63205B8C">
      <w:pPr>
        <w:spacing w:line="360" w:lineRule="auto"/>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lang w:val="zh-CN"/>
          <w14:textFill>
            <w14:solidFill>
              <w14:schemeClr w14:val="tx1"/>
            </w14:solidFill>
          </w14:textFill>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20DA1C50">
      <w:pPr>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lang w:val="zh-CN"/>
          <w14:textFill>
            <w14:solidFill>
              <w14:schemeClr w14:val="tx1"/>
            </w14:solidFill>
          </w14:textFill>
        </w:rPr>
        <w:t>.2供应商进行电子投标应安装客户端软件—“政采云电子交易客户端”，并按照交易文件和电子交易平台的要求编制并加密响应文件。供应商未按规定加密的响应文件，电子交易平台将拒收并提示。</w:t>
      </w:r>
    </w:p>
    <w:p w14:paraId="7AC22338">
      <w:pPr>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lang w:val="zh-CN"/>
          <w14:textFill>
            <w14:solidFill>
              <w14:schemeClr w14:val="tx1"/>
            </w14:solidFill>
          </w14:textFill>
        </w:rPr>
        <w:t>.3使用“政采云电子交易客户端”需要提前申领CA数字证书，申领流程请自行前往“浙江政府采购网-下载专区-电子交易客户端-CA驱动和申领流程”进行查阅。</w:t>
      </w:r>
    </w:p>
    <w:p w14:paraId="04D9872B">
      <w:pPr>
        <w:snapToGrid w:val="0"/>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12.响应文件的签署、盖章</w:t>
      </w:r>
    </w:p>
    <w:p w14:paraId="52CF8113">
      <w:pPr>
        <w:pStyle w:val="218"/>
        <w:snapToGrid w:val="0"/>
        <w:spacing w:before="0"/>
        <w:ind w:firstLine="48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12.1响应文件按照交易文件第六部分格式要</w:t>
      </w:r>
      <w:r>
        <w:rPr>
          <w:rFonts w:hint="eastAsia" w:ascii="仿宋" w:hAnsi="仿宋" w:eastAsia="仿宋" w:cs="仿宋"/>
          <w:color w:val="000000" w:themeColor="text1"/>
          <w14:textFill>
            <w14:solidFill>
              <w14:schemeClr w14:val="tx1"/>
            </w14:solidFill>
          </w14:textFill>
        </w:rPr>
        <w:t>求进行签署、盖章。</w:t>
      </w:r>
      <w:r>
        <w:rPr>
          <w:rFonts w:hint="eastAsia" w:ascii="仿宋" w:hAnsi="仿宋" w:eastAsia="仿宋" w:cs="仿宋"/>
          <w:b/>
          <w:color w:val="000000" w:themeColor="text1"/>
          <w14:textFill>
            <w14:solidFill>
              <w14:schemeClr w14:val="tx1"/>
            </w14:solidFill>
          </w14:textFill>
        </w:rPr>
        <w:t>▲供应商的响应文件未按照交易文件要求签署、盖章的，其交易无效</w:t>
      </w:r>
      <w:r>
        <w:rPr>
          <w:rFonts w:hint="eastAsia" w:ascii="仿宋" w:hAnsi="仿宋" w:eastAsia="仿宋" w:cs="仿宋"/>
          <w:color w:val="000000" w:themeColor="text1"/>
          <w:szCs w:val="24"/>
          <w14:textFill>
            <w14:solidFill>
              <w14:schemeClr w14:val="tx1"/>
            </w14:solidFill>
          </w14:textFill>
        </w:rPr>
        <w:t>。</w:t>
      </w:r>
    </w:p>
    <w:p w14:paraId="20935BB0">
      <w:pPr>
        <w:pStyle w:val="218"/>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12.2为确保网上操作合法、有效和安全，供应商应当在投标截止时间前完成在“政府采购云平台”的身份认证，确保在电子投标过程中能够对相关数据电文进行加密和使用电子签名。</w:t>
      </w:r>
    </w:p>
    <w:p w14:paraId="36D7029E">
      <w:pPr>
        <w:pStyle w:val="218"/>
        <w:snapToGrid w:val="0"/>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12.3交易文件对响应文件签署、盖章的要求适用于电子签名。</w:t>
      </w:r>
    </w:p>
    <w:p w14:paraId="2C97881A">
      <w:pPr>
        <w:pStyle w:val="218"/>
        <w:spacing w:before="0"/>
        <w:ind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13. 响应文件的提交、补充、修改、撤回</w:t>
      </w:r>
    </w:p>
    <w:p w14:paraId="2EEC0B17">
      <w:pPr>
        <w:pStyle w:val="218"/>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29036768">
      <w:pPr>
        <w:pStyle w:val="218"/>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13.2电子交易平台收到响应文件，将妥善保存并即时向供应商发出确认回执通知。在投标截止时间前，除供应商补充、修改或者撤回响应文件外，任何单位和个人不得解密或提取响应文件。</w:t>
      </w:r>
    </w:p>
    <w:p w14:paraId="220C2C61">
      <w:pPr>
        <w:pStyle w:val="218"/>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13.3交易发起人、采购机构可以视情况延长响应文件提交的截止时间。在上述情况下，采购机构与供应商以前在投标截止期方面的全部权利、责任和义务，将适用于延长至新的投标截止期。</w:t>
      </w:r>
    </w:p>
    <w:p w14:paraId="2379ECF1">
      <w:pPr>
        <w:pStyle w:val="34"/>
        <w:numPr>
          <w:ilvl w:val="0"/>
          <w:numId w:val="9"/>
        </w:numPr>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备份响应文件</w:t>
      </w:r>
    </w:p>
    <w:p w14:paraId="218CAC89">
      <w:pPr>
        <w:pStyle w:val="34"/>
        <w:spacing w:line="360" w:lineRule="auto"/>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kern w:val="28"/>
          <w:sz w:val="24"/>
          <w:szCs w:val="24"/>
          <w14:textFill>
            <w14:solidFill>
              <w14:schemeClr w14:val="tx1"/>
            </w14:solidFill>
          </w14:textFill>
        </w:rPr>
        <w:t>不收取备份响应文件</w:t>
      </w:r>
    </w:p>
    <w:p w14:paraId="6AB3A0C0">
      <w:pPr>
        <w:pStyle w:val="218"/>
        <w:spacing w:before="0"/>
        <w:ind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15.响应文件的无效处理</w:t>
      </w:r>
    </w:p>
    <w:p w14:paraId="76948789">
      <w:pPr>
        <w:pStyle w:val="25"/>
        <w:spacing w:line="360" w:lineRule="auto"/>
        <w:ind w:firstLine="360" w:firstLineChars="15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有交易文件第四部分</w:t>
      </w:r>
      <w:r>
        <w:rPr>
          <w:rFonts w:hint="eastAsia" w:ascii="仿宋" w:hAnsi="仿宋" w:eastAsia="仿宋" w:cs="仿宋"/>
          <w:color w:val="000000" w:themeColor="text1"/>
          <w14:textFill>
            <w14:solidFill>
              <w14:schemeClr w14:val="tx1"/>
            </w14:solidFill>
          </w14:textFill>
        </w:rPr>
        <w:t>4.2规定</w:t>
      </w:r>
      <w:r>
        <w:rPr>
          <w:rFonts w:hint="eastAsia" w:ascii="仿宋" w:hAnsi="仿宋" w:eastAsia="仿宋" w:cs="仿宋"/>
          <w:color w:val="000000" w:themeColor="text1"/>
          <w:szCs w:val="21"/>
          <w14:textFill>
            <w14:solidFill>
              <w14:schemeClr w14:val="tx1"/>
            </w14:solidFill>
          </w14:textFill>
        </w:rPr>
        <w:t>的情形之一的，交易无效：</w:t>
      </w:r>
    </w:p>
    <w:p w14:paraId="0A821A18">
      <w:pPr>
        <w:pStyle w:val="218"/>
        <w:spacing w:before="0"/>
        <w:ind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16.交易有效期</w:t>
      </w:r>
    </w:p>
    <w:p w14:paraId="30A1AFE2">
      <w:pPr>
        <w:spacing w:line="360" w:lineRule="auto"/>
        <w:ind w:firstLine="480" w:firstLineChars="200"/>
        <w:rPr>
          <w:rFonts w:hint="eastAsia" w:ascii="仿宋" w:hAnsi="仿宋" w:eastAsia="仿宋" w:cs="仿宋"/>
          <w:b/>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16.1交易有效期为从提交响应文件的截止之日起90天。▲</w:t>
      </w:r>
      <w:r>
        <w:rPr>
          <w:rFonts w:hint="eastAsia" w:ascii="仿宋" w:hAnsi="仿宋" w:eastAsia="仿宋" w:cs="仿宋"/>
          <w:b/>
          <w:color w:val="000000" w:themeColor="text1"/>
          <w:sz w:val="24"/>
          <w:szCs w:val="20"/>
          <w14:textFill>
            <w14:solidFill>
              <w14:schemeClr w14:val="tx1"/>
            </w14:solidFill>
          </w14:textFill>
        </w:rPr>
        <w:t>供应商的响应文件中承</w:t>
      </w:r>
      <w:r>
        <w:rPr>
          <w:rFonts w:hint="eastAsia" w:ascii="仿宋" w:hAnsi="仿宋" w:eastAsia="仿宋" w:cs="仿宋"/>
          <w:b/>
          <w:color w:val="000000" w:themeColor="text1"/>
          <w:sz w:val="24"/>
          <w:szCs w:val="21"/>
          <w14:textFill>
            <w14:solidFill>
              <w14:schemeClr w14:val="tx1"/>
            </w14:solidFill>
          </w14:textFill>
        </w:rPr>
        <w:t>诺的交易有效期少于交易文件中载明的交易有效期的，交易无效。</w:t>
      </w:r>
    </w:p>
    <w:p w14:paraId="4912903D">
      <w:pPr>
        <w:pStyle w:val="218"/>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16.2响应文件合格投递后，自投标截止日期起，在交易有效期内有效。</w:t>
      </w:r>
    </w:p>
    <w:p w14:paraId="476A8DAA">
      <w:pPr>
        <w:pStyle w:val="218"/>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16.3在原定交易有效期满之前，如果出现特殊情况，采购机构可以以书面形式通知供应商延长交易有效期。供应商同意延长的，不得要求或被允许修改其响应文件，供应商拒绝延长的，其交易无效。</w:t>
      </w:r>
    </w:p>
    <w:p w14:paraId="0CD843FC">
      <w:pPr>
        <w:pStyle w:val="218"/>
        <w:spacing w:before="0"/>
        <w:ind w:firstLine="643"/>
        <w:rPr>
          <w:rFonts w:hint="eastAsia" w:ascii="仿宋" w:hAnsi="仿宋" w:eastAsia="仿宋" w:cs="仿宋"/>
          <w:b/>
          <w:color w:val="000000" w:themeColor="text1"/>
          <w:sz w:val="32"/>
          <w14:textFill>
            <w14:solidFill>
              <w14:schemeClr w14:val="tx1"/>
            </w14:solidFill>
          </w14:textFill>
        </w:rPr>
      </w:pPr>
    </w:p>
    <w:p w14:paraId="2BD5EFF2">
      <w:pPr>
        <w:pStyle w:val="218"/>
        <w:spacing w:before="0"/>
        <w:ind w:firstLine="0" w:firstLineChars="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四、交易、资格审查</w:t>
      </w:r>
    </w:p>
    <w:p w14:paraId="41B75642">
      <w:pPr>
        <w:pStyle w:val="498"/>
        <w:spacing w:before="0" w:line="360" w:lineRule="auto"/>
        <w:ind w:left="0" w:firstLine="241" w:firstLineChars="100"/>
        <w:contextualSpacing/>
        <w:rPr>
          <w:rFonts w:hint="eastAsia" w:ascii="仿宋" w:hAnsi="仿宋" w:eastAsia="仿宋" w:cs="仿宋"/>
          <w:b/>
          <w:color w:val="000000" w:themeColor="text1"/>
          <w:kern w:val="2"/>
          <w:sz w:val="24"/>
          <w:szCs w:val="24"/>
          <w14:textFill>
            <w14:solidFill>
              <w14:schemeClr w14:val="tx1"/>
            </w14:solidFill>
          </w14:textFill>
        </w:rPr>
      </w:pPr>
      <w:r>
        <w:rPr>
          <w:rFonts w:hint="eastAsia" w:ascii="仿宋" w:hAnsi="仿宋" w:eastAsia="仿宋" w:cs="仿宋"/>
          <w:b/>
          <w:color w:val="000000" w:themeColor="text1"/>
          <w:kern w:val="2"/>
          <w:sz w:val="24"/>
          <w:szCs w:val="24"/>
          <w14:textFill>
            <w14:solidFill>
              <w14:schemeClr w14:val="tx1"/>
            </w14:solidFill>
          </w14:textFill>
        </w:rPr>
        <w:t xml:space="preserve">17.交易 </w:t>
      </w:r>
    </w:p>
    <w:p w14:paraId="4697B7FB">
      <w:pPr>
        <w:pStyle w:val="498"/>
        <w:spacing w:before="0" w:line="360" w:lineRule="auto"/>
        <w:ind w:left="0" w:firstLine="480" w:firstLineChars="2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17.1采购机构按照交易文件规定的时间通过电子交易平台组织交易，所有供应商均应当准时在线参加。供应商不足3家的，不得交易。</w:t>
      </w:r>
    </w:p>
    <w:p w14:paraId="10330FD1">
      <w:pPr>
        <w:pStyle w:val="498"/>
        <w:spacing w:before="0" w:line="360" w:lineRule="auto"/>
        <w:ind w:left="0" w:firstLine="240" w:firstLineChars="1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17.2交易时，电子交易平台按交易时间自动提取所有响应文件。采购机构依托电子交易平台发起开始解密指令，供应商按照平台提示和交易文件的规定在半小时内完成在线解密。</w:t>
      </w:r>
    </w:p>
    <w:p w14:paraId="33F1624F">
      <w:pPr>
        <w:pStyle w:val="498"/>
        <w:spacing w:before="0" w:line="360" w:lineRule="auto"/>
        <w:ind w:left="0" w:firstLine="240" w:firstLineChars="100"/>
        <w:contextualSpacing/>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17.3</w:t>
      </w:r>
      <w:r>
        <w:rPr>
          <w:rFonts w:hint="eastAsia" w:ascii="仿宋" w:hAnsi="仿宋" w:eastAsia="仿宋" w:cs="仿宋"/>
          <w:b/>
          <w:color w:val="000000" w:themeColor="text1"/>
          <w:sz w:val="24"/>
          <w14:textFill>
            <w14:solidFill>
              <w14:schemeClr w14:val="tx1"/>
            </w14:solidFill>
          </w14:textFill>
        </w:rPr>
        <w:t>响应文件未按时解密，供应商提供了备份响应文件的，以备份响应文件作为依据，否则视为响应文件撤回。响应文件已按时解密的，备份响应文件自动失效。</w:t>
      </w:r>
    </w:p>
    <w:p w14:paraId="372EC588">
      <w:pPr>
        <w:widowControl/>
        <w:spacing w:before="100" w:beforeAutospacing="1" w:after="240" w:line="360" w:lineRule="auto"/>
        <w:jc w:val="left"/>
        <w:rPr>
          <w:rFonts w:hint="eastAsia" w:ascii="仿宋" w:hAnsi="仿宋" w:eastAsia="仿宋" w:cs="仿宋"/>
          <w:b/>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18、资格审查</w:t>
      </w:r>
    </w:p>
    <w:p w14:paraId="240C422B">
      <w:pPr>
        <w:pStyle w:val="218"/>
        <w:spacing w:before="0"/>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18.1交易后，交易发起人或采购机构将依法对供应商的资格进行审查。</w:t>
      </w:r>
    </w:p>
    <w:p w14:paraId="066FEEF2">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18.2</w:t>
      </w:r>
      <w:r>
        <w:rPr>
          <w:rFonts w:hint="eastAsia" w:ascii="仿宋" w:hAnsi="仿宋" w:eastAsia="仿宋" w:cs="仿宋"/>
          <w:color w:val="000000" w:themeColor="text1"/>
          <w:sz w:val="24"/>
          <w14:textFill>
            <w14:solidFill>
              <w14:schemeClr w14:val="tx1"/>
            </w14:solidFill>
          </w14:textFill>
        </w:rPr>
        <w:t>交易发起人或采购机构依据法律法规和交易文件的规定，对供应商的基本资格条件、特定资格条件进行审查。</w:t>
      </w:r>
    </w:p>
    <w:p w14:paraId="325CE5F5">
      <w:pPr>
        <w:pStyle w:val="218"/>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18.3供应商未按照交易文件要求提供与</w:t>
      </w:r>
      <w:r>
        <w:rPr>
          <w:rFonts w:hint="eastAsia" w:ascii="仿宋" w:hAnsi="仿宋" w:eastAsia="仿宋" w:cs="仿宋"/>
          <w:color w:val="000000" w:themeColor="text1"/>
          <w14:textFill>
            <w14:solidFill>
              <w14:schemeClr w14:val="tx1"/>
            </w14:solidFill>
          </w14:textFill>
        </w:rPr>
        <w:t>基本资格条件、特定资格条件相应的</w:t>
      </w:r>
      <w:r>
        <w:rPr>
          <w:rFonts w:hint="eastAsia" w:ascii="仿宋" w:hAnsi="仿宋" w:eastAsia="仿宋" w:cs="仿宋"/>
          <w:color w:val="000000" w:themeColor="text1"/>
          <w:kern w:val="0"/>
          <w:szCs w:val="24"/>
          <w14:textFill>
            <w14:solidFill>
              <w14:schemeClr w14:val="tx1"/>
            </w14:solidFill>
          </w14:textFill>
        </w:rPr>
        <w:t>有效资格证明材料的，视为</w:t>
      </w:r>
      <w:r>
        <w:rPr>
          <w:rFonts w:hint="eastAsia" w:ascii="仿宋" w:hAnsi="仿宋" w:eastAsia="仿宋" w:cs="仿宋"/>
          <w:color w:val="000000" w:themeColor="text1"/>
          <w14:textFill>
            <w14:solidFill>
              <w14:schemeClr w14:val="tx1"/>
            </w14:solidFill>
          </w14:textFill>
        </w:rPr>
        <w:t>供应商不具备交易文件中规定的资格要求，其交易无效。</w:t>
      </w:r>
    </w:p>
    <w:p w14:paraId="042294C5">
      <w:pPr>
        <w:pStyle w:val="218"/>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18.</w:t>
      </w:r>
      <w:r>
        <w:rPr>
          <w:rFonts w:hint="eastAsia" w:ascii="仿宋" w:hAnsi="仿宋" w:eastAsia="仿宋" w:cs="仿宋"/>
          <w:color w:val="000000" w:themeColor="text1"/>
          <w14:textFill>
            <w14:solidFill>
              <w14:schemeClr w14:val="tx1"/>
            </w14:solidFill>
          </w14:textFill>
        </w:rPr>
        <w:t>4对未通过资格审查的供应商，交易发起人或采购机构告知其未通过的原因。</w:t>
      </w:r>
    </w:p>
    <w:p w14:paraId="01A66318">
      <w:pPr>
        <w:pStyle w:val="218"/>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18.</w:t>
      </w:r>
      <w:r>
        <w:rPr>
          <w:rFonts w:hint="eastAsia" w:ascii="仿宋" w:hAnsi="仿宋" w:eastAsia="仿宋" w:cs="仿宋"/>
          <w:color w:val="000000" w:themeColor="text1"/>
          <w14:textFill>
            <w14:solidFill>
              <w14:schemeClr w14:val="tx1"/>
            </w14:solidFill>
          </w14:textFill>
        </w:rPr>
        <w:t>5合格供应商不足3家的，不再评标。</w:t>
      </w:r>
    </w:p>
    <w:p w14:paraId="5C2AA14E">
      <w:pPr>
        <w:pStyle w:val="218"/>
        <w:spacing w:before="0"/>
        <w:ind w:firstLine="0" w:firstLineChars="0"/>
        <w:rPr>
          <w:rFonts w:hint="eastAsia" w:ascii="仿宋" w:hAnsi="仿宋" w:eastAsia="仿宋" w:cs="仿宋"/>
          <w:color w:val="000000" w:themeColor="text1"/>
          <w:kern w:val="0"/>
          <w:szCs w:val="24"/>
          <w14:textFill>
            <w14:solidFill>
              <w14:schemeClr w14:val="tx1"/>
            </w14:solidFill>
          </w14:textFill>
        </w:rPr>
      </w:pPr>
    </w:p>
    <w:p w14:paraId="0F69A40F">
      <w:pPr>
        <w:snapToGrid w:val="0"/>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五、评审</w:t>
      </w:r>
    </w:p>
    <w:p w14:paraId="2C5AFD4D">
      <w:pPr>
        <w:spacing w:line="360" w:lineRule="auto"/>
        <w:rPr>
          <w:rFonts w:hint="eastAsia" w:ascii="仿宋" w:hAnsi="仿宋" w:eastAsia="仿宋" w:cs="仿宋"/>
          <w:b/>
          <w:color w:val="000000" w:themeColor="text1"/>
          <w:sz w:val="24"/>
          <w14:textFill>
            <w14:solidFill>
              <w14:schemeClr w14:val="tx1"/>
            </w14:solidFill>
          </w14:textFill>
        </w:rPr>
      </w:pPr>
      <w:bookmarkStart w:id="38" w:name="_Toc91899903"/>
      <w:r>
        <w:rPr>
          <w:rFonts w:hint="eastAsia" w:ascii="仿宋" w:hAnsi="仿宋" w:eastAsia="仿宋" w:cs="仿宋"/>
          <w:b/>
          <w:color w:val="000000" w:themeColor="text1"/>
          <w:sz w:val="24"/>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r>
        <w:rPr>
          <w:rFonts w:hint="eastAsia" w:ascii="仿宋" w:hAnsi="仿宋" w:eastAsia="仿宋" w:cs="仿宋"/>
          <w:b/>
          <w:color w:val="000000" w:themeColor="text1"/>
          <w:sz w:val="24"/>
          <w14:textFill>
            <w14:solidFill>
              <w14:schemeClr w14:val="tx1"/>
            </w14:solidFill>
          </w14:textFill>
        </w:rPr>
        <w:t>详见交易文件第四部分交易办法。</w:t>
      </w:r>
    </w:p>
    <w:p w14:paraId="5B9EF6B1">
      <w:pPr>
        <w:spacing w:line="360" w:lineRule="auto"/>
        <w:rPr>
          <w:rFonts w:hint="eastAsia" w:ascii="仿宋" w:hAnsi="仿宋" w:eastAsia="仿宋" w:cs="仿宋"/>
          <w:b/>
          <w:color w:val="000000" w:themeColor="text1"/>
          <w:sz w:val="24"/>
          <w14:textFill>
            <w14:solidFill>
              <w14:schemeClr w14:val="tx1"/>
            </w14:solidFill>
          </w14:textFill>
        </w:rPr>
      </w:pPr>
    </w:p>
    <w:p w14:paraId="574CB0F9">
      <w:pPr>
        <w:snapToGrid w:val="0"/>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六、定 标</w:t>
      </w:r>
    </w:p>
    <w:p w14:paraId="5EE37114">
      <w:pPr>
        <w:pStyle w:val="25"/>
        <w:spacing w:line="360" w:lineRule="auto"/>
        <w:ind w:left="479" w:hanging="479" w:hangingChars="199"/>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20. 确定成交供应商</w:t>
      </w:r>
    </w:p>
    <w:p w14:paraId="14D02C85">
      <w:pPr>
        <w:pStyle w:val="218"/>
        <w:snapToGrid w:val="0"/>
        <w:spacing w:before="0"/>
        <w:ind w:firstLine="48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交易发起人将自收到评审报告之日起5个工作日内通过电子交易平台在评审报告推荐的成交候选人中按顺序确定成交供应商。</w:t>
      </w:r>
    </w:p>
    <w:p w14:paraId="113930E7">
      <w:pPr>
        <w:pStyle w:val="218"/>
        <w:snapToGrid w:val="0"/>
        <w:spacing w:before="0"/>
        <w:ind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21. 成交通知与成交结果公告</w:t>
      </w:r>
    </w:p>
    <w:p w14:paraId="763A326F">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21.1自成交人确定之日起2个工作日内，采购机构通过电子交易平台向成交人发出成交通知书，同时编制发布采购结果公告。采购机构也可以以纸质形式进行成交通知。</w:t>
      </w:r>
    </w:p>
    <w:p w14:paraId="546D5C8B">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成交结果公告内容包括交易发起人及其委托的采购机构的名称、地址、联系方式，项目名称和项目编号，成交人名称、地址和成交金额，主要成交标的的名称、规格型号、数量、单价、服务要求、成交公告期限以及评审专家名单、评分汇总及明细。</w:t>
      </w:r>
    </w:p>
    <w:p w14:paraId="1DAC4AB7">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21.3公告期限为1个工作日。</w:t>
      </w:r>
    </w:p>
    <w:p w14:paraId="616FC7B1">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七、合同授予</w:t>
      </w:r>
    </w:p>
    <w:p w14:paraId="547AF997">
      <w:pPr>
        <w:pStyle w:val="25"/>
        <w:spacing w:line="360" w:lineRule="auto"/>
        <w:ind w:left="479" w:hanging="479" w:hangingChars="199"/>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22. </w:t>
      </w:r>
      <w:r>
        <w:rPr>
          <w:rFonts w:hint="eastAsia" w:ascii="仿宋" w:hAnsi="仿宋" w:eastAsia="仿宋" w:cs="仿宋"/>
          <w:color w:val="000000" w:themeColor="text1"/>
          <w14:textFill>
            <w14:solidFill>
              <w14:schemeClr w14:val="tx1"/>
            </w14:solidFill>
          </w14:textFill>
        </w:rPr>
        <w:t>合同主要条款详见第五部分拟签订的合同文本。</w:t>
      </w:r>
    </w:p>
    <w:p w14:paraId="731A24A4">
      <w:pPr>
        <w:pStyle w:val="25"/>
        <w:spacing w:line="360" w:lineRule="auto"/>
        <w:ind w:left="479" w:hanging="479" w:hangingChars="199"/>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23. 合同的签订</w:t>
      </w:r>
    </w:p>
    <w:p w14:paraId="776054D0">
      <w:pPr>
        <w:widowControl/>
        <w:shd w:val="clear" w:color="auto" w:fill="FFFFFF"/>
        <w:spacing w:line="360" w:lineRule="auto"/>
        <w:ind w:firstLine="48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w:t>
      </w:r>
      <w:r>
        <w:rPr>
          <w:rFonts w:hint="eastAsia" w:ascii="仿宋" w:hAnsi="仿宋" w:eastAsia="仿宋" w:cs="仿宋"/>
          <w:color w:val="000000" w:themeColor="text1"/>
          <w:kern w:val="0"/>
          <w:sz w:val="24"/>
          <w14:textFill>
            <w14:solidFill>
              <w14:schemeClr w14:val="tx1"/>
            </w14:solidFill>
          </w14:textFill>
        </w:rPr>
        <w:t xml:space="preserve"> 交易发起人与成交人应当通过电子交易平台在成交通知书发出之日起三十日内，按照交易文件确定的事项签订采购合同，并在合同签订之日起2个工作日内依法发布合同公告。</w:t>
      </w:r>
    </w:p>
    <w:p w14:paraId="5DDAC8CD">
      <w:pPr>
        <w:pStyle w:val="218"/>
        <w:snapToGrid w:val="0"/>
        <w:spacing w:before="0"/>
        <w:ind w:firstLine="48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zh-CN"/>
          <w14:textFill>
            <w14:solidFill>
              <w14:schemeClr w14:val="tx1"/>
            </w14:solidFill>
          </w14:textFill>
        </w:rPr>
        <w:t>2</w:t>
      </w:r>
      <w:r>
        <w:rPr>
          <w:rFonts w:hint="eastAsia" w:ascii="仿宋" w:hAnsi="仿宋" w:eastAsia="仿宋" w:cs="仿宋"/>
          <w:color w:val="000000" w:themeColor="text1"/>
          <w:kern w:val="0"/>
          <w14:textFill>
            <w14:solidFill>
              <w14:schemeClr w14:val="tx1"/>
            </w14:solidFill>
          </w14:textFill>
        </w:rPr>
        <w:t>3</w:t>
      </w:r>
      <w:r>
        <w:rPr>
          <w:rFonts w:hint="eastAsia" w:ascii="仿宋" w:hAnsi="仿宋" w:eastAsia="仿宋" w:cs="仿宋"/>
          <w:color w:val="000000" w:themeColor="text1"/>
          <w:kern w:val="0"/>
          <w:lang w:val="zh-CN"/>
          <w14:textFill>
            <w14:solidFill>
              <w14:schemeClr w14:val="tx1"/>
            </w14:solidFill>
          </w14:textFill>
        </w:rPr>
        <w:t>.2成交人按规定的日期、时间、地点，由法定代表人或其授权代表与交易发起人代表签订合同。如成交人为联合体的，由联合体成员各方法定代表人或其授权代表与交易发起人代表签订合同。</w:t>
      </w:r>
    </w:p>
    <w:p w14:paraId="649684F0">
      <w:pPr>
        <w:pStyle w:val="218"/>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23.3如签订合同并生效后，供应商无故拒绝或延期，除按照合同条款处理外，列入不良行为记录一次，并给予通报。</w:t>
      </w:r>
    </w:p>
    <w:p w14:paraId="64B00D30">
      <w:pPr>
        <w:pStyle w:val="218"/>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23.4成交供应商拒绝与交易发起人签订合同的，交易发起人可以按照评审报告推荐的成交或者成交候选人名单排序，确定下一候选人为成交供应商，也可以重新开展采购活动。</w:t>
      </w:r>
    </w:p>
    <w:p w14:paraId="5422FFD1">
      <w:pPr>
        <w:pStyle w:val="218"/>
        <w:snapToGrid w:val="0"/>
        <w:spacing w:before="0" w:after="12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23.5采购合同由交易发起人与成交供应商根据交易文件、响应文件等内容通过政府采购电子交易平台在线签订，自动备案。</w:t>
      </w:r>
    </w:p>
    <w:p w14:paraId="1A26A333">
      <w:pPr>
        <w:pStyle w:val="25"/>
        <w:spacing w:line="360" w:lineRule="auto"/>
        <w:ind w:left="479" w:hanging="479" w:hangingChars="199"/>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24.履约保证金</w:t>
      </w:r>
    </w:p>
    <w:p w14:paraId="5F382460">
      <w:pPr>
        <w:tabs>
          <w:tab w:val="left" w:pos="0"/>
        </w:tabs>
        <w:spacing w:line="360" w:lineRule="auto"/>
        <w:ind w:firstLine="482"/>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000000" w:themeColor="text1"/>
          <w:sz w:val="24"/>
          <w14:textFill>
            <w14:solidFill>
              <w14:schemeClr w14:val="tx1"/>
            </w14:solidFill>
          </w14:textFill>
        </w:rPr>
        <w:t>。履约保证金的数额不得超过采购合同金额的1%。鼓励和支持供应商以银行、保险公司出具的保函形式提供履约保证金。</w:t>
      </w:r>
    </w:p>
    <w:p w14:paraId="34A56031">
      <w:pPr>
        <w:snapToGrid w:val="0"/>
        <w:spacing w:line="360" w:lineRule="auto"/>
        <w:ind w:firstLine="3357" w:firstLineChars="1045"/>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八、电子交易活动的中止</w:t>
      </w:r>
    </w:p>
    <w:p w14:paraId="0EA986D2">
      <w:pPr>
        <w:pStyle w:val="218"/>
        <w:snapToGrid w:val="0"/>
        <w:spacing w:before="0"/>
        <w:ind w:firstLine="0"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2</w:t>
      </w:r>
      <w:r>
        <w:rPr>
          <w:rFonts w:hint="eastAsia" w:ascii="仿宋" w:hAnsi="仿宋" w:eastAsia="仿宋" w:cs="仿宋"/>
          <w:b/>
          <w:color w:val="000000" w:themeColor="text1"/>
          <w:szCs w:val="24"/>
          <w14:textFill>
            <w14:solidFill>
              <w14:schemeClr w14:val="tx1"/>
            </w14:solidFill>
          </w14:textFill>
        </w:rPr>
        <w:t>5. 电子交易活动的中止。</w:t>
      </w:r>
      <w:r>
        <w:rPr>
          <w:rFonts w:hint="eastAsia" w:ascii="仿宋" w:hAnsi="仿宋" w:eastAsia="仿宋" w:cs="仿宋"/>
          <w:color w:val="000000" w:themeColor="text1"/>
          <w14:textFill>
            <w14:solidFill>
              <w14:schemeClr w14:val="tx1"/>
            </w14:solidFill>
          </w14:textFill>
        </w:rPr>
        <w:t>采购过程中出现以下情形，导致电子交易平台无法正常运行，或者无法保证电子交易的公平、公正和安全时，采购机构可中止电子交易活动：</w:t>
      </w:r>
    </w:p>
    <w:p w14:paraId="563E9B10">
      <w:pPr>
        <w:pStyle w:val="218"/>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25.1电子交易平台发生故障而无法登录访问的； </w:t>
      </w:r>
    </w:p>
    <w:p w14:paraId="2EC8DA0B">
      <w:pPr>
        <w:pStyle w:val="218"/>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25.2电子交易平台应用或数据库出现错误，不能进行正常操作的；</w:t>
      </w:r>
    </w:p>
    <w:p w14:paraId="606FFC36">
      <w:pPr>
        <w:pStyle w:val="218"/>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25.3电子交易平台发现严重安全漏洞，有潜在泄密危险的；</w:t>
      </w:r>
    </w:p>
    <w:p w14:paraId="2ED3A8C9">
      <w:pPr>
        <w:pStyle w:val="218"/>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25.4病毒发作导致不能进行正常操作的； </w:t>
      </w:r>
    </w:p>
    <w:p w14:paraId="688106B4">
      <w:pPr>
        <w:pStyle w:val="218"/>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25.5其他无法保证电子交易的公平、公正和安全的情况。</w:t>
      </w:r>
    </w:p>
    <w:p w14:paraId="12B70A2F">
      <w:pPr>
        <w:pStyle w:val="218"/>
        <w:snapToGrid w:val="0"/>
        <w:spacing w:before="0"/>
        <w:ind w:firstLine="0"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26.出现以上情形，不影响采购公平、公正性的，采购组织机构可以待上述情形消除后继续组织电子交易活动，也可以决定某些环节以纸质形式进行；影响或可能影响采购公平、公正性的，应当重新采购。</w:t>
      </w:r>
    </w:p>
    <w:p w14:paraId="70E9A3E7">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九、验收</w:t>
      </w:r>
    </w:p>
    <w:p w14:paraId="2B6873D1">
      <w:pPr>
        <w:pStyle w:val="25"/>
        <w:spacing w:line="360" w:lineRule="auto"/>
        <w:ind w:firstLine="0" w:firstLineChars="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27.验收</w:t>
      </w:r>
    </w:p>
    <w:p w14:paraId="7B56CAFB">
      <w:pPr>
        <w:tabs>
          <w:tab w:val="left" w:pos="0"/>
        </w:tabs>
        <w:spacing w:line="360" w:lineRule="auto"/>
        <w:ind w:firstLine="48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27.1交易发起人应当组织对供应商履约的验收。验收采用交易发起人自行组织验收和专门机构验收两种形式，具体参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14:paraId="2DDF1CD9">
      <w:pPr>
        <w:tabs>
          <w:tab w:val="left" w:pos="0"/>
        </w:tabs>
        <w:spacing w:line="360" w:lineRule="auto"/>
        <w:ind w:firstLine="480"/>
        <w:rPr>
          <w:rFonts w:hint="eastAsia" w:ascii="仿宋" w:hAnsi="仿宋" w:eastAsia="仿宋" w:cs="仿宋"/>
          <w:b/>
          <w:color w:val="000000"/>
          <w:sz w:val="32"/>
          <w:szCs w:val="20"/>
        </w:rPr>
      </w:pPr>
      <w:r>
        <w:rPr>
          <w:rFonts w:hint="eastAsia" w:ascii="仿宋" w:hAnsi="仿宋" w:eastAsia="仿宋" w:cs="仿宋"/>
          <w:color w:val="000000" w:themeColor="text1"/>
          <w:kern w:val="0"/>
          <w:sz w:val="24"/>
          <w14:textFill>
            <w14:solidFill>
              <w14:schemeClr w14:val="tx1"/>
            </w14:solidFill>
          </w14:textFill>
        </w:rPr>
        <w:t>27.2交易发起人组织对供应商履约的验收。除27.1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38"/>
    </w:p>
    <w:bookmarkEnd w:id="36"/>
    <w:bookmarkEnd w:id="37"/>
    <w:p w14:paraId="3A2752EC">
      <w:pPr>
        <w:pStyle w:val="3"/>
        <w:jc w:val="both"/>
        <w:rPr>
          <w:rFonts w:hint="eastAsia" w:cs="仿宋"/>
        </w:rPr>
      </w:pPr>
      <w:bookmarkStart w:id="39" w:name="第四部分"/>
    </w:p>
    <w:p w14:paraId="2F6C01E5">
      <w:pPr>
        <w:pStyle w:val="3"/>
        <w:rPr>
          <w:rFonts w:hint="eastAsia" w:cs="仿宋"/>
        </w:rPr>
      </w:pPr>
    </w:p>
    <w:p w14:paraId="31601095">
      <w:pPr>
        <w:pStyle w:val="60"/>
        <w:ind w:left="0" w:leftChars="0" w:firstLine="0" w:firstLineChars="0"/>
        <w:rPr>
          <w:rFonts w:hint="eastAsia" w:ascii="仿宋" w:hAnsi="仿宋" w:eastAsia="仿宋" w:cs="仿宋"/>
        </w:rPr>
      </w:pPr>
    </w:p>
    <w:p w14:paraId="2BAE0128">
      <w:pPr>
        <w:pStyle w:val="3"/>
        <w:rPr>
          <w:rFonts w:hint="eastAsia" w:cs="仿宋"/>
        </w:rPr>
      </w:pPr>
      <w:r>
        <w:rPr>
          <w:rFonts w:hint="eastAsia" w:cs="仿宋"/>
        </w:rPr>
        <w:t>第三部分   交易需求</w:t>
      </w:r>
    </w:p>
    <w:p w14:paraId="69C2ABFA">
      <w:pPr>
        <w:snapToGrid w:val="0"/>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属于实质性要求条款的，请用符号“▲”标明，否则属于非实质性要求。</w:t>
      </w:r>
    </w:p>
    <w:p w14:paraId="4B3F2548">
      <w:pPr>
        <w:snapToGrid w:val="0"/>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“★”系产品交易项目中单一产品或核心产品。</w:t>
      </w:r>
    </w:p>
    <w:p w14:paraId="7EDABB73">
      <w:pPr>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一、交易一览表</w:t>
      </w:r>
    </w:p>
    <w:p w14:paraId="582D44F4">
      <w:pPr>
        <w:spacing w:after="120"/>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标项：1</w:t>
      </w:r>
    </w:p>
    <w:tbl>
      <w:tblPr>
        <w:tblStyle w:val="61"/>
        <w:tblpPr w:leftFromText="180" w:rightFromText="180" w:vertAnchor="text" w:horzAnchor="page" w:tblpX="1259" w:tblpY="439"/>
        <w:tblOverlap w:val="never"/>
        <w:tblW w:w="9697" w:type="dxa"/>
        <w:tblInd w:w="0" w:type="dxa"/>
        <w:tblLayout w:type="fixed"/>
        <w:tblCellMar>
          <w:top w:w="0" w:type="dxa"/>
          <w:left w:w="0" w:type="dxa"/>
          <w:bottom w:w="0" w:type="dxa"/>
          <w:right w:w="0" w:type="dxa"/>
        </w:tblCellMar>
      </w:tblPr>
      <w:tblGrid>
        <w:gridCol w:w="552"/>
        <w:gridCol w:w="3816"/>
        <w:gridCol w:w="2183"/>
        <w:gridCol w:w="1122"/>
        <w:gridCol w:w="944"/>
        <w:gridCol w:w="1080"/>
      </w:tblGrid>
      <w:tr w14:paraId="4B28CE62">
        <w:tblPrEx>
          <w:tblCellMar>
            <w:top w:w="0" w:type="dxa"/>
            <w:left w:w="0" w:type="dxa"/>
            <w:bottom w:w="0" w:type="dxa"/>
            <w:right w:w="0" w:type="dxa"/>
          </w:tblCellMar>
        </w:tblPrEx>
        <w:trPr>
          <w:cantSplit/>
          <w:trHeight w:val="793" w:hRule="atLeast"/>
        </w:trPr>
        <w:tc>
          <w:tcPr>
            <w:tcW w:w="5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2F4107">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381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AB6F05D">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tc>
        <w:tc>
          <w:tcPr>
            <w:tcW w:w="21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CB01BB5">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具体规格要求</w:t>
            </w:r>
          </w:p>
        </w:tc>
        <w:tc>
          <w:tcPr>
            <w:tcW w:w="11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658810">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c>
          <w:tcPr>
            <w:tcW w:w="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6D9465D">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1080" w:type="dxa"/>
            <w:tcBorders>
              <w:top w:val="single" w:color="auto" w:sz="4" w:space="0"/>
              <w:left w:val="nil"/>
              <w:bottom w:val="single" w:color="auto" w:sz="4" w:space="0"/>
              <w:right w:val="single" w:color="auto" w:sz="4" w:space="0"/>
            </w:tcBorders>
            <w:vAlign w:val="center"/>
          </w:tcPr>
          <w:p w14:paraId="59166EA4">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w:t>
            </w:r>
          </w:p>
        </w:tc>
      </w:tr>
      <w:tr w14:paraId="16A30952">
        <w:tblPrEx>
          <w:tblCellMar>
            <w:top w:w="0" w:type="dxa"/>
            <w:left w:w="0" w:type="dxa"/>
            <w:bottom w:w="0" w:type="dxa"/>
            <w:right w:w="0" w:type="dxa"/>
          </w:tblCellMar>
        </w:tblPrEx>
        <w:trPr>
          <w:cantSplit/>
          <w:trHeight w:val="1086" w:hRule="atLeast"/>
        </w:trPr>
        <w:tc>
          <w:tcPr>
            <w:tcW w:w="5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B2FB0A7">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381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EEE2EA5">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盈丰街道增加赛会保障处置车辆租赁项目</w:t>
            </w:r>
          </w:p>
        </w:tc>
        <w:tc>
          <w:tcPr>
            <w:tcW w:w="21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34A4CE9">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详见交易需求</w:t>
            </w:r>
          </w:p>
        </w:tc>
        <w:tc>
          <w:tcPr>
            <w:tcW w:w="11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74E3BD">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w:t>
            </w:r>
          </w:p>
        </w:tc>
        <w:tc>
          <w:tcPr>
            <w:tcW w:w="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B3AC962">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080" w:type="dxa"/>
            <w:tcBorders>
              <w:top w:val="single" w:color="auto" w:sz="4" w:space="0"/>
              <w:left w:val="nil"/>
              <w:bottom w:val="single" w:color="auto" w:sz="4" w:space="0"/>
              <w:right w:val="single" w:color="auto" w:sz="4" w:space="0"/>
            </w:tcBorders>
            <w:vAlign w:val="center"/>
          </w:tcPr>
          <w:p w14:paraId="4EC8023A">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p>
        </w:tc>
      </w:tr>
    </w:tbl>
    <w:p w14:paraId="3F0D1A5C">
      <w:pPr>
        <w:spacing w:line="360" w:lineRule="auto"/>
        <w:rPr>
          <w:rFonts w:hint="eastAsia" w:ascii="仿宋" w:hAnsi="仿宋" w:eastAsia="仿宋" w:cs="仿宋"/>
          <w:b/>
          <w:color w:val="000000" w:themeColor="text1"/>
          <w:sz w:val="28"/>
          <w:szCs w:val="28"/>
          <w14:textFill>
            <w14:solidFill>
              <w14:schemeClr w14:val="tx1"/>
            </w14:solidFill>
          </w14:textFill>
        </w:rPr>
      </w:pPr>
    </w:p>
    <w:p w14:paraId="55F8B558">
      <w:pPr>
        <w:numPr>
          <w:ilvl w:val="0"/>
          <w:numId w:val="10"/>
        </w:numPr>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交易需求</w:t>
      </w:r>
      <w:bookmarkStart w:id="40" w:name="_二期网络工程项目改造需求"/>
      <w:bookmarkEnd w:id="40"/>
    </w:p>
    <w:p w14:paraId="7E1039F6">
      <w:pPr>
        <w:pStyle w:val="4"/>
        <w:numPr>
          <w:ilvl w:val="0"/>
          <w:numId w:val="11"/>
        </w:numPr>
        <w:spacing w:before="226"/>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技术需求</w:t>
      </w:r>
    </w:p>
    <w:p w14:paraId="4038F0D1">
      <w:pPr>
        <w:spacing w:line="440" w:lineRule="exact"/>
        <w:jc w:val="lef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招标内容:街道综管队伍自22年11月运行以来，非警务类事件量从22年日均15件上升到23年日均30件。今年以来，随着公安对交通类、失物类、求助类警情大量分流，目前已至日均45件，高峰达80余件。同时面对大量住宅小区、写字楼宇交付投用，后亚运奥体场馆赛会活动频多。原有3个支点已无法应对攀升事件量及10分钟的到场率要求。现增加租赁综管处置车辆3辆。</w:t>
      </w:r>
    </w:p>
    <w:p w14:paraId="723B57BA">
      <w:pPr>
        <w:spacing w:line="440" w:lineRule="exact"/>
        <w:jc w:val="left"/>
        <w:rPr>
          <w:rFonts w:hint="eastAsia" w:ascii="仿宋" w:hAnsi="仿宋" w:eastAsia="仿宋" w:cs="仿宋"/>
          <w:color w:val="000000" w:themeColor="text1"/>
          <w:sz w:val="24"/>
          <w:lang w:val="en-US" w:eastAsia="zh-CN"/>
          <w14:textFill>
            <w14:solidFill>
              <w14:schemeClr w14:val="tx1"/>
            </w14:solidFill>
          </w14:textFill>
        </w:rPr>
      </w:pPr>
    </w:p>
    <w:p w14:paraId="06662601">
      <w:pPr>
        <w:spacing w:line="440" w:lineRule="exact"/>
        <w:jc w:val="lef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车辆基本要求：</w:t>
      </w:r>
    </w:p>
    <w:tbl>
      <w:tblPr>
        <w:tblStyle w:val="61"/>
        <w:tblpPr w:leftFromText="180" w:rightFromText="180" w:vertAnchor="text" w:horzAnchor="page" w:tblpX="1373" w:tblpY="475"/>
        <w:tblOverlap w:val="never"/>
        <w:tblW w:w="9370" w:type="dxa"/>
        <w:tblInd w:w="0" w:type="dxa"/>
        <w:tblLayout w:type="fixed"/>
        <w:tblCellMar>
          <w:top w:w="0" w:type="dxa"/>
          <w:left w:w="108" w:type="dxa"/>
          <w:bottom w:w="0" w:type="dxa"/>
          <w:right w:w="108" w:type="dxa"/>
        </w:tblCellMar>
      </w:tblPr>
      <w:tblGrid>
        <w:gridCol w:w="573"/>
        <w:gridCol w:w="2623"/>
        <w:gridCol w:w="4652"/>
        <w:gridCol w:w="750"/>
        <w:gridCol w:w="772"/>
      </w:tblGrid>
      <w:tr w14:paraId="7CDF5BA0">
        <w:tblPrEx>
          <w:tblCellMar>
            <w:top w:w="0" w:type="dxa"/>
            <w:left w:w="108" w:type="dxa"/>
            <w:bottom w:w="0" w:type="dxa"/>
            <w:right w:w="108" w:type="dxa"/>
          </w:tblCellMar>
        </w:tblPrEx>
        <w:trPr>
          <w:trHeight w:val="833" w:hRule="atLeast"/>
        </w:trPr>
        <w:tc>
          <w:tcPr>
            <w:tcW w:w="573" w:type="dxa"/>
            <w:tcBorders>
              <w:top w:val="single" w:color="000000" w:sz="4" w:space="0"/>
              <w:left w:val="single" w:color="000000" w:sz="4" w:space="0"/>
              <w:bottom w:val="single" w:color="000000" w:sz="4" w:space="0"/>
              <w:right w:val="single" w:color="000000" w:sz="4" w:space="0"/>
            </w:tcBorders>
            <w:vAlign w:val="center"/>
          </w:tcPr>
          <w:p w14:paraId="7F245BAC">
            <w:pPr>
              <w:spacing w:line="440" w:lineRule="exact"/>
              <w:jc w:val="lef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序号</w:t>
            </w:r>
          </w:p>
        </w:tc>
        <w:tc>
          <w:tcPr>
            <w:tcW w:w="2623" w:type="dxa"/>
            <w:tcBorders>
              <w:top w:val="single" w:color="000000" w:sz="4" w:space="0"/>
              <w:left w:val="single" w:color="000000" w:sz="4" w:space="0"/>
              <w:bottom w:val="single" w:color="000000" w:sz="4" w:space="0"/>
              <w:right w:val="single" w:color="000000" w:sz="4" w:space="0"/>
            </w:tcBorders>
            <w:vAlign w:val="center"/>
          </w:tcPr>
          <w:p w14:paraId="101D55EB">
            <w:pPr>
              <w:spacing w:line="440" w:lineRule="exact"/>
              <w:jc w:val="lef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车型</w:t>
            </w:r>
          </w:p>
        </w:tc>
        <w:tc>
          <w:tcPr>
            <w:tcW w:w="4652" w:type="dxa"/>
            <w:tcBorders>
              <w:top w:val="single" w:color="000000" w:sz="4" w:space="0"/>
              <w:left w:val="single" w:color="000000" w:sz="4" w:space="0"/>
              <w:bottom w:val="single" w:color="000000" w:sz="4" w:space="0"/>
              <w:right w:val="single" w:color="000000" w:sz="4" w:space="0"/>
            </w:tcBorders>
            <w:vAlign w:val="center"/>
          </w:tcPr>
          <w:p w14:paraId="710472D4">
            <w:pPr>
              <w:spacing w:line="440" w:lineRule="exact"/>
              <w:jc w:val="lef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技术参数</w:t>
            </w:r>
          </w:p>
        </w:tc>
        <w:tc>
          <w:tcPr>
            <w:tcW w:w="750" w:type="dxa"/>
            <w:tcBorders>
              <w:top w:val="single" w:color="000000" w:sz="4" w:space="0"/>
              <w:left w:val="single" w:color="000000" w:sz="4" w:space="0"/>
              <w:bottom w:val="single" w:color="000000" w:sz="4" w:space="0"/>
              <w:right w:val="single" w:color="000000" w:sz="4" w:space="0"/>
            </w:tcBorders>
            <w:vAlign w:val="center"/>
          </w:tcPr>
          <w:p w14:paraId="58571EA0">
            <w:pPr>
              <w:spacing w:line="440" w:lineRule="exact"/>
              <w:jc w:val="lef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数量</w:t>
            </w:r>
          </w:p>
        </w:tc>
        <w:tc>
          <w:tcPr>
            <w:tcW w:w="772" w:type="dxa"/>
            <w:tcBorders>
              <w:top w:val="single" w:color="000000" w:sz="4" w:space="0"/>
              <w:left w:val="single" w:color="000000" w:sz="4" w:space="0"/>
              <w:bottom w:val="single" w:color="000000" w:sz="4" w:space="0"/>
              <w:right w:val="single" w:color="000000" w:sz="4" w:space="0"/>
            </w:tcBorders>
            <w:vAlign w:val="center"/>
          </w:tcPr>
          <w:p w14:paraId="2C5E4741">
            <w:pPr>
              <w:widowControl/>
              <w:spacing w:line="320" w:lineRule="exact"/>
              <w:jc w:val="center"/>
              <w:textAlignment w:val="center"/>
              <w:rPr>
                <w:rFonts w:ascii="宋体" w:hAnsi="宋体" w:cs="宋体"/>
                <w:sz w:val="24"/>
              </w:rPr>
            </w:pPr>
            <w:r>
              <w:rPr>
                <w:rFonts w:hint="eastAsia" w:ascii="仿宋" w:hAnsi="仿宋" w:eastAsia="仿宋" w:cs="仿宋"/>
                <w:color w:val="000000" w:themeColor="text1"/>
                <w:sz w:val="24"/>
                <w:lang w:val="en-US" w:eastAsia="zh-CN"/>
                <w14:textFill>
                  <w14:solidFill>
                    <w14:schemeClr w14:val="tx1"/>
                  </w14:solidFill>
                </w14:textFill>
              </w:rPr>
              <w:t>单位</w:t>
            </w:r>
          </w:p>
        </w:tc>
      </w:tr>
      <w:tr w14:paraId="302AF1A7">
        <w:tblPrEx>
          <w:tblCellMar>
            <w:top w:w="0" w:type="dxa"/>
            <w:left w:w="108" w:type="dxa"/>
            <w:bottom w:w="0" w:type="dxa"/>
            <w:right w:w="108" w:type="dxa"/>
          </w:tblCellMar>
        </w:tblPrEx>
        <w:trPr>
          <w:trHeight w:val="547" w:hRule="atLeast"/>
        </w:trPr>
        <w:tc>
          <w:tcPr>
            <w:tcW w:w="573" w:type="dxa"/>
            <w:tcBorders>
              <w:top w:val="single" w:color="000000" w:sz="4" w:space="0"/>
              <w:left w:val="single" w:color="000000" w:sz="4" w:space="0"/>
              <w:bottom w:val="single" w:color="000000" w:sz="4" w:space="0"/>
              <w:right w:val="single" w:color="000000" w:sz="4" w:space="0"/>
            </w:tcBorders>
            <w:vAlign w:val="center"/>
          </w:tcPr>
          <w:p w14:paraId="16D5CE34">
            <w:pPr>
              <w:widowControl/>
              <w:spacing w:line="320" w:lineRule="exact"/>
              <w:jc w:val="center"/>
              <w:textAlignment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p>
        </w:tc>
        <w:tc>
          <w:tcPr>
            <w:tcW w:w="2623" w:type="dxa"/>
            <w:tcBorders>
              <w:top w:val="single" w:color="000000" w:sz="4" w:space="0"/>
              <w:left w:val="single" w:color="000000" w:sz="4" w:space="0"/>
              <w:bottom w:val="single" w:color="000000" w:sz="4" w:space="0"/>
              <w:right w:val="single" w:color="000000" w:sz="4" w:space="0"/>
            </w:tcBorders>
            <w:vAlign w:val="center"/>
          </w:tcPr>
          <w:p w14:paraId="17741794">
            <w:pPr>
              <w:widowControl/>
              <w:spacing w:line="320" w:lineRule="exact"/>
              <w:jc w:val="center"/>
              <w:textAlignment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吉利银河E5探索版，续航530公里</w:t>
            </w:r>
          </w:p>
        </w:tc>
        <w:tc>
          <w:tcPr>
            <w:tcW w:w="4652" w:type="dxa"/>
            <w:tcBorders>
              <w:top w:val="single" w:color="000000" w:sz="4" w:space="0"/>
              <w:left w:val="single" w:color="000000" w:sz="4" w:space="0"/>
              <w:bottom w:val="single" w:color="000000" w:sz="4" w:space="0"/>
              <w:right w:val="single" w:color="000000" w:sz="4" w:space="0"/>
            </w:tcBorders>
            <w:vAlign w:val="center"/>
          </w:tcPr>
          <w:p w14:paraId="50DCF64D">
            <w:pPr>
              <w:spacing w:line="360" w:lineRule="auto"/>
              <w:rPr>
                <w:rFonts w:hint="eastAsia" w:ascii="宋体" w:hAnsi="宋体" w:eastAsia="宋体" w:cs="宋体"/>
                <w:kern w:val="0"/>
                <w:sz w:val="24"/>
                <w:lang w:eastAsia="zh-CN"/>
              </w:rPr>
            </w:pPr>
            <w:r>
              <w:rPr>
                <w:rFonts w:hint="eastAsia" w:ascii="宋体" w:hAnsi="宋体" w:eastAsia="宋体" w:cs="宋体"/>
                <w:kern w:val="0"/>
                <w:sz w:val="24"/>
                <w:lang w:eastAsia="zh-CN"/>
              </w:rPr>
              <w:drawing>
                <wp:inline distT="0" distB="0" distL="114300" distR="114300">
                  <wp:extent cx="2805430" cy="1970405"/>
                  <wp:effectExtent l="0" t="0" r="13970" b="10795"/>
                  <wp:docPr id="3" name="图片 3" descr="02e218f104b284f78330b8bc1037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2e218f104b284f78330b8bc1037caf"/>
                          <pic:cNvPicPr>
                            <a:picLocks noChangeAspect="1"/>
                          </pic:cNvPicPr>
                        </pic:nvPicPr>
                        <pic:blipFill>
                          <a:blip r:embed="rId20"/>
                          <a:stretch>
                            <a:fillRect/>
                          </a:stretch>
                        </pic:blipFill>
                        <pic:spPr>
                          <a:xfrm>
                            <a:off x="0" y="0"/>
                            <a:ext cx="2805430" cy="1970405"/>
                          </a:xfrm>
                          <a:prstGeom prst="rect">
                            <a:avLst/>
                          </a:prstGeom>
                        </pic:spPr>
                      </pic:pic>
                    </a:graphicData>
                  </a:graphic>
                </wp:inline>
              </w:drawing>
            </w:r>
          </w:p>
        </w:tc>
        <w:tc>
          <w:tcPr>
            <w:tcW w:w="750" w:type="dxa"/>
            <w:tcBorders>
              <w:top w:val="single" w:color="000000" w:sz="4" w:space="0"/>
              <w:left w:val="single" w:color="000000" w:sz="4" w:space="0"/>
              <w:bottom w:val="single" w:color="000000" w:sz="4" w:space="0"/>
              <w:right w:val="single" w:color="000000" w:sz="4" w:space="0"/>
            </w:tcBorders>
            <w:vAlign w:val="center"/>
          </w:tcPr>
          <w:p w14:paraId="5C4B688F">
            <w:pPr>
              <w:widowControl/>
              <w:spacing w:line="320" w:lineRule="exact"/>
              <w:jc w:val="center"/>
              <w:textAlignment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p>
        </w:tc>
        <w:tc>
          <w:tcPr>
            <w:tcW w:w="772" w:type="dxa"/>
            <w:tcBorders>
              <w:top w:val="single" w:color="000000" w:sz="4" w:space="0"/>
              <w:left w:val="single" w:color="000000" w:sz="4" w:space="0"/>
              <w:bottom w:val="single" w:color="000000" w:sz="4" w:space="0"/>
              <w:right w:val="single" w:color="000000" w:sz="4" w:space="0"/>
            </w:tcBorders>
            <w:vAlign w:val="center"/>
          </w:tcPr>
          <w:p w14:paraId="0CE2598B">
            <w:pPr>
              <w:widowControl/>
              <w:spacing w:line="320" w:lineRule="exact"/>
              <w:jc w:val="center"/>
              <w:textAlignment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辆</w:t>
            </w:r>
          </w:p>
        </w:tc>
      </w:tr>
    </w:tbl>
    <w:p w14:paraId="020ED335">
      <w:pPr>
        <w:spacing w:before="41"/>
        <w:rPr>
          <w:rFonts w:hint="eastAsia" w:ascii="仿宋" w:hAnsi="仿宋" w:eastAsia="仿宋" w:cs="仿宋"/>
          <w:b/>
          <w:sz w:val="24"/>
        </w:rPr>
      </w:pPr>
    </w:p>
    <w:p w14:paraId="6EBBE8CD">
      <w:pPr>
        <w:pStyle w:val="23"/>
        <w:rPr>
          <w:rFonts w:hint="eastAsia" w:ascii="仿宋" w:hAnsi="仿宋" w:eastAsia="仿宋" w:cs="仿宋"/>
          <w:b/>
          <w:sz w:val="24"/>
          <w:lang w:val="en-US" w:eastAsia="zh-CN"/>
        </w:rPr>
      </w:pPr>
      <w:r>
        <w:rPr>
          <w:rFonts w:hint="eastAsia" w:ascii="仿宋" w:hAnsi="仿宋" w:eastAsia="仿宋" w:cs="仿宋"/>
          <w:b/>
          <w:sz w:val="24"/>
          <w:lang w:val="en-US" w:eastAsia="zh-CN"/>
        </w:rPr>
        <w:t>车辆配备装备：</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3699"/>
        <w:gridCol w:w="2322"/>
        <w:gridCol w:w="2322"/>
      </w:tblGrid>
      <w:tr w14:paraId="5FE6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43" w:type="dxa"/>
            <w:vAlign w:val="center"/>
          </w:tcPr>
          <w:p w14:paraId="4A63D46D">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序号</w:t>
            </w:r>
          </w:p>
        </w:tc>
        <w:tc>
          <w:tcPr>
            <w:tcW w:w="3699" w:type="dxa"/>
            <w:vAlign w:val="center"/>
          </w:tcPr>
          <w:p w14:paraId="268421EB">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装备名称</w:t>
            </w:r>
          </w:p>
        </w:tc>
        <w:tc>
          <w:tcPr>
            <w:tcW w:w="2322" w:type="dxa"/>
            <w:vAlign w:val="center"/>
          </w:tcPr>
          <w:p w14:paraId="70D70104">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装备数量</w:t>
            </w:r>
          </w:p>
        </w:tc>
        <w:tc>
          <w:tcPr>
            <w:tcW w:w="2322" w:type="dxa"/>
            <w:vAlign w:val="center"/>
          </w:tcPr>
          <w:p w14:paraId="0D114C9A">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单位</w:t>
            </w:r>
          </w:p>
        </w:tc>
      </w:tr>
      <w:tr w14:paraId="31CE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43" w:type="dxa"/>
            <w:vAlign w:val="center"/>
          </w:tcPr>
          <w:p w14:paraId="0512E667">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3699" w:type="dxa"/>
            <w:vAlign w:val="center"/>
          </w:tcPr>
          <w:p w14:paraId="3624FD1A">
            <w:pPr>
              <w:pStyle w:val="24"/>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防爆小圆盾</w:t>
            </w:r>
          </w:p>
        </w:tc>
        <w:tc>
          <w:tcPr>
            <w:tcW w:w="2322" w:type="dxa"/>
            <w:vAlign w:val="center"/>
          </w:tcPr>
          <w:p w14:paraId="12359063">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2322" w:type="dxa"/>
            <w:vAlign w:val="center"/>
          </w:tcPr>
          <w:p w14:paraId="3616A0CC">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块</w:t>
            </w:r>
          </w:p>
        </w:tc>
      </w:tr>
      <w:tr w14:paraId="56B8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3" w:type="dxa"/>
            <w:vAlign w:val="center"/>
          </w:tcPr>
          <w:p w14:paraId="3C1EA44F">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3699" w:type="dxa"/>
            <w:vAlign w:val="center"/>
          </w:tcPr>
          <w:p w14:paraId="273F31F6">
            <w:pPr>
              <w:pStyle w:val="24"/>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停车示意牌</w:t>
            </w:r>
          </w:p>
        </w:tc>
        <w:tc>
          <w:tcPr>
            <w:tcW w:w="2322" w:type="dxa"/>
            <w:vAlign w:val="center"/>
          </w:tcPr>
          <w:p w14:paraId="4A5D9ADE">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2322" w:type="dxa"/>
            <w:vAlign w:val="center"/>
          </w:tcPr>
          <w:p w14:paraId="64ACE483">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个</w:t>
            </w:r>
          </w:p>
        </w:tc>
      </w:tr>
      <w:tr w14:paraId="2344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3" w:type="dxa"/>
            <w:vAlign w:val="center"/>
          </w:tcPr>
          <w:p w14:paraId="3A43798F">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3699" w:type="dxa"/>
            <w:vAlign w:val="center"/>
          </w:tcPr>
          <w:p w14:paraId="3D77BDD2">
            <w:pPr>
              <w:pStyle w:val="24"/>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医疗急救箱</w:t>
            </w:r>
          </w:p>
        </w:tc>
        <w:tc>
          <w:tcPr>
            <w:tcW w:w="2322" w:type="dxa"/>
            <w:vAlign w:val="center"/>
          </w:tcPr>
          <w:p w14:paraId="3CCCE2AD">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2322" w:type="dxa"/>
            <w:vAlign w:val="center"/>
          </w:tcPr>
          <w:p w14:paraId="25C77C4E">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个</w:t>
            </w:r>
          </w:p>
        </w:tc>
      </w:tr>
      <w:tr w14:paraId="0099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3" w:type="dxa"/>
            <w:vAlign w:val="center"/>
          </w:tcPr>
          <w:p w14:paraId="6303C479">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3699" w:type="dxa"/>
            <w:vAlign w:val="center"/>
          </w:tcPr>
          <w:p w14:paraId="1E96F161">
            <w:pPr>
              <w:pStyle w:val="24"/>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折叠锥形筒</w:t>
            </w:r>
          </w:p>
        </w:tc>
        <w:tc>
          <w:tcPr>
            <w:tcW w:w="2322" w:type="dxa"/>
            <w:vAlign w:val="center"/>
          </w:tcPr>
          <w:p w14:paraId="4A519467">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2322" w:type="dxa"/>
            <w:vAlign w:val="center"/>
          </w:tcPr>
          <w:p w14:paraId="3C8F05BB">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个</w:t>
            </w:r>
          </w:p>
        </w:tc>
      </w:tr>
      <w:tr w14:paraId="7A62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3" w:type="dxa"/>
            <w:vAlign w:val="center"/>
          </w:tcPr>
          <w:p w14:paraId="744E81E0">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3699" w:type="dxa"/>
            <w:vAlign w:val="center"/>
          </w:tcPr>
          <w:p w14:paraId="2ECCBF4B">
            <w:pPr>
              <w:pStyle w:val="24"/>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警用头盔</w:t>
            </w:r>
          </w:p>
        </w:tc>
        <w:tc>
          <w:tcPr>
            <w:tcW w:w="2322" w:type="dxa"/>
            <w:vAlign w:val="center"/>
          </w:tcPr>
          <w:p w14:paraId="2979FC7C">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2322" w:type="dxa"/>
            <w:vAlign w:val="center"/>
          </w:tcPr>
          <w:p w14:paraId="01414187">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顶</w:t>
            </w:r>
          </w:p>
        </w:tc>
      </w:tr>
      <w:tr w14:paraId="370A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3" w:type="dxa"/>
            <w:vAlign w:val="center"/>
          </w:tcPr>
          <w:p w14:paraId="0C18F098">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3699" w:type="dxa"/>
            <w:vAlign w:val="center"/>
          </w:tcPr>
          <w:p w14:paraId="39F2AF27">
            <w:pPr>
              <w:pStyle w:val="24"/>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灭火器</w:t>
            </w:r>
          </w:p>
        </w:tc>
        <w:tc>
          <w:tcPr>
            <w:tcW w:w="2322" w:type="dxa"/>
            <w:vAlign w:val="center"/>
          </w:tcPr>
          <w:p w14:paraId="3C1CE3F8">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2322" w:type="dxa"/>
            <w:vAlign w:val="center"/>
          </w:tcPr>
          <w:p w14:paraId="6A36CD5B">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只</w:t>
            </w:r>
          </w:p>
        </w:tc>
      </w:tr>
      <w:tr w14:paraId="5BF7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3" w:type="dxa"/>
            <w:vAlign w:val="center"/>
          </w:tcPr>
          <w:p w14:paraId="3B07E602">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3699" w:type="dxa"/>
            <w:vAlign w:val="center"/>
          </w:tcPr>
          <w:p w14:paraId="46ECC37B">
            <w:pPr>
              <w:pStyle w:val="24"/>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防刺服</w:t>
            </w:r>
          </w:p>
        </w:tc>
        <w:tc>
          <w:tcPr>
            <w:tcW w:w="2322" w:type="dxa"/>
            <w:vAlign w:val="center"/>
          </w:tcPr>
          <w:p w14:paraId="722BBB3F">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2322" w:type="dxa"/>
            <w:vAlign w:val="center"/>
          </w:tcPr>
          <w:p w14:paraId="59061297">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件</w:t>
            </w:r>
          </w:p>
        </w:tc>
      </w:tr>
      <w:tr w14:paraId="7F9B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3" w:type="dxa"/>
            <w:vAlign w:val="center"/>
          </w:tcPr>
          <w:p w14:paraId="0048F79E">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3699" w:type="dxa"/>
            <w:vAlign w:val="center"/>
          </w:tcPr>
          <w:p w14:paraId="354F196A">
            <w:pPr>
              <w:pStyle w:val="24"/>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救生圈</w:t>
            </w:r>
          </w:p>
        </w:tc>
        <w:tc>
          <w:tcPr>
            <w:tcW w:w="2322" w:type="dxa"/>
            <w:vAlign w:val="center"/>
          </w:tcPr>
          <w:p w14:paraId="3362EE75">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2322" w:type="dxa"/>
            <w:vAlign w:val="center"/>
          </w:tcPr>
          <w:p w14:paraId="53AC9904">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个</w:t>
            </w:r>
          </w:p>
        </w:tc>
      </w:tr>
      <w:tr w14:paraId="32CB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3" w:type="dxa"/>
            <w:vAlign w:val="center"/>
          </w:tcPr>
          <w:p w14:paraId="191CEC67">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w:t>
            </w:r>
          </w:p>
        </w:tc>
        <w:tc>
          <w:tcPr>
            <w:tcW w:w="3699" w:type="dxa"/>
            <w:vAlign w:val="center"/>
          </w:tcPr>
          <w:p w14:paraId="0DA483C4">
            <w:pPr>
              <w:pStyle w:val="24"/>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30米解力绳</w:t>
            </w:r>
          </w:p>
        </w:tc>
        <w:tc>
          <w:tcPr>
            <w:tcW w:w="2322" w:type="dxa"/>
            <w:vAlign w:val="center"/>
          </w:tcPr>
          <w:p w14:paraId="7468326E">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2322" w:type="dxa"/>
            <w:vAlign w:val="center"/>
          </w:tcPr>
          <w:p w14:paraId="5603AC9B">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w:t>
            </w:r>
          </w:p>
        </w:tc>
      </w:tr>
      <w:tr w14:paraId="7AE1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3" w:type="dxa"/>
            <w:vAlign w:val="center"/>
          </w:tcPr>
          <w:p w14:paraId="3EB50D4D">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3699" w:type="dxa"/>
            <w:vAlign w:val="center"/>
          </w:tcPr>
          <w:p w14:paraId="1301C933">
            <w:pPr>
              <w:pStyle w:val="24"/>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充气救生衣</w:t>
            </w:r>
          </w:p>
        </w:tc>
        <w:tc>
          <w:tcPr>
            <w:tcW w:w="2322" w:type="dxa"/>
            <w:vAlign w:val="center"/>
          </w:tcPr>
          <w:p w14:paraId="0782443B">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2322" w:type="dxa"/>
            <w:vAlign w:val="center"/>
          </w:tcPr>
          <w:p w14:paraId="6B33176B">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件</w:t>
            </w:r>
          </w:p>
        </w:tc>
      </w:tr>
      <w:tr w14:paraId="4980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3" w:type="dxa"/>
            <w:vAlign w:val="center"/>
          </w:tcPr>
          <w:p w14:paraId="61612889">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w:t>
            </w:r>
          </w:p>
        </w:tc>
        <w:tc>
          <w:tcPr>
            <w:tcW w:w="3699" w:type="dxa"/>
            <w:vAlign w:val="center"/>
          </w:tcPr>
          <w:p w14:paraId="44FC83C8">
            <w:pPr>
              <w:pStyle w:val="24"/>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警绳</w:t>
            </w:r>
          </w:p>
        </w:tc>
        <w:tc>
          <w:tcPr>
            <w:tcW w:w="2322" w:type="dxa"/>
            <w:vAlign w:val="center"/>
          </w:tcPr>
          <w:p w14:paraId="3F1E531A">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2322" w:type="dxa"/>
            <w:vAlign w:val="center"/>
          </w:tcPr>
          <w:p w14:paraId="05FB0832">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w:t>
            </w:r>
          </w:p>
        </w:tc>
      </w:tr>
      <w:tr w14:paraId="3BC4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3" w:type="dxa"/>
            <w:vAlign w:val="center"/>
          </w:tcPr>
          <w:p w14:paraId="3E6B7025">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w:t>
            </w:r>
          </w:p>
        </w:tc>
        <w:tc>
          <w:tcPr>
            <w:tcW w:w="3699" w:type="dxa"/>
            <w:vAlign w:val="center"/>
          </w:tcPr>
          <w:p w14:paraId="0E0E9BBB">
            <w:pPr>
              <w:pStyle w:val="24"/>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30浮力绳</w:t>
            </w:r>
          </w:p>
        </w:tc>
        <w:tc>
          <w:tcPr>
            <w:tcW w:w="2322" w:type="dxa"/>
            <w:vAlign w:val="center"/>
          </w:tcPr>
          <w:p w14:paraId="52A722F2">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2322" w:type="dxa"/>
            <w:vAlign w:val="center"/>
          </w:tcPr>
          <w:p w14:paraId="57D47BC1">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w:t>
            </w:r>
          </w:p>
        </w:tc>
      </w:tr>
      <w:tr w14:paraId="46DA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3" w:type="dxa"/>
            <w:vAlign w:val="center"/>
          </w:tcPr>
          <w:p w14:paraId="57321C2D">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w:t>
            </w:r>
          </w:p>
        </w:tc>
        <w:tc>
          <w:tcPr>
            <w:tcW w:w="3699" w:type="dxa"/>
            <w:vAlign w:val="center"/>
          </w:tcPr>
          <w:p w14:paraId="4B547FF3">
            <w:pPr>
              <w:pStyle w:val="24"/>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警用钢叉</w:t>
            </w:r>
          </w:p>
        </w:tc>
        <w:tc>
          <w:tcPr>
            <w:tcW w:w="2322" w:type="dxa"/>
            <w:vAlign w:val="center"/>
          </w:tcPr>
          <w:p w14:paraId="4B5853A8">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2322" w:type="dxa"/>
            <w:vAlign w:val="center"/>
          </w:tcPr>
          <w:p w14:paraId="62DC9757">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把</w:t>
            </w:r>
          </w:p>
        </w:tc>
      </w:tr>
      <w:tr w14:paraId="17CE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3" w:type="dxa"/>
            <w:vAlign w:val="center"/>
          </w:tcPr>
          <w:p w14:paraId="0E930F4E">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w:t>
            </w:r>
          </w:p>
        </w:tc>
        <w:tc>
          <w:tcPr>
            <w:tcW w:w="3699" w:type="dxa"/>
            <w:vAlign w:val="center"/>
          </w:tcPr>
          <w:p w14:paraId="22F7A955">
            <w:pPr>
              <w:pStyle w:val="24"/>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收纳箱</w:t>
            </w:r>
          </w:p>
        </w:tc>
        <w:tc>
          <w:tcPr>
            <w:tcW w:w="2322" w:type="dxa"/>
            <w:vAlign w:val="center"/>
          </w:tcPr>
          <w:p w14:paraId="6B6B9B05">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2322" w:type="dxa"/>
            <w:vAlign w:val="center"/>
          </w:tcPr>
          <w:p w14:paraId="3E86264F">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只</w:t>
            </w:r>
          </w:p>
        </w:tc>
      </w:tr>
      <w:tr w14:paraId="20ED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3" w:type="dxa"/>
            <w:vAlign w:val="center"/>
          </w:tcPr>
          <w:p w14:paraId="532F925D">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w:t>
            </w:r>
          </w:p>
        </w:tc>
        <w:tc>
          <w:tcPr>
            <w:tcW w:w="3699" w:type="dxa"/>
            <w:vAlign w:val="center"/>
          </w:tcPr>
          <w:p w14:paraId="0CFEFAC1">
            <w:pPr>
              <w:pStyle w:val="24"/>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手持式电喇叭</w:t>
            </w:r>
          </w:p>
        </w:tc>
        <w:tc>
          <w:tcPr>
            <w:tcW w:w="2322" w:type="dxa"/>
            <w:vAlign w:val="center"/>
          </w:tcPr>
          <w:p w14:paraId="79D96122">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2322" w:type="dxa"/>
            <w:vAlign w:val="center"/>
          </w:tcPr>
          <w:p w14:paraId="4BC9A742">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个</w:t>
            </w:r>
          </w:p>
        </w:tc>
      </w:tr>
      <w:tr w14:paraId="7D68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3" w:type="dxa"/>
            <w:vAlign w:val="center"/>
          </w:tcPr>
          <w:p w14:paraId="67E4A443">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16</w:t>
            </w:r>
          </w:p>
        </w:tc>
        <w:tc>
          <w:tcPr>
            <w:tcW w:w="3699" w:type="dxa"/>
            <w:vAlign w:val="center"/>
          </w:tcPr>
          <w:p w14:paraId="416FA2DB">
            <w:pPr>
              <w:pStyle w:val="24"/>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灭火毯</w:t>
            </w:r>
          </w:p>
        </w:tc>
        <w:tc>
          <w:tcPr>
            <w:tcW w:w="2322" w:type="dxa"/>
            <w:vAlign w:val="center"/>
          </w:tcPr>
          <w:p w14:paraId="3F3A40A4">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2322" w:type="dxa"/>
            <w:vAlign w:val="center"/>
          </w:tcPr>
          <w:p w14:paraId="040D3D03">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张</w:t>
            </w:r>
          </w:p>
        </w:tc>
      </w:tr>
      <w:tr w14:paraId="7911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43" w:type="dxa"/>
            <w:vAlign w:val="center"/>
          </w:tcPr>
          <w:p w14:paraId="2255DF9C">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17</w:t>
            </w:r>
          </w:p>
        </w:tc>
        <w:tc>
          <w:tcPr>
            <w:tcW w:w="3699" w:type="dxa"/>
            <w:vAlign w:val="center"/>
          </w:tcPr>
          <w:p w14:paraId="1F3ED725">
            <w:pPr>
              <w:pStyle w:val="24"/>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手持式金属探测仪</w:t>
            </w:r>
          </w:p>
        </w:tc>
        <w:tc>
          <w:tcPr>
            <w:tcW w:w="2322" w:type="dxa"/>
            <w:vAlign w:val="center"/>
          </w:tcPr>
          <w:p w14:paraId="681C2A53">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2322" w:type="dxa"/>
            <w:vAlign w:val="center"/>
          </w:tcPr>
          <w:p w14:paraId="7D44D34F">
            <w:pPr>
              <w:pStyle w:val="24"/>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个</w:t>
            </w:r>
          </w:p>
        </w:tc>
      </w:tr>
    </w:tbl>
    <w:p w14:paraId="5CF08349">
      <w:pPr>
        <w:pStyle w:val="24"/>
        <w:rPr>
          <w:rFonts w:hint="eastAsia"/>
          <w:lang w:val="en-US" w:eastAsia="zh-CN"/>
        </w:rPr>
      </w:pPr>
    </w:p>
    <w:p w14:paraId="7CFDCA7E">
      <w:pPr>
        <w:pStyle w:val="24"/>
        <w:rPr>
          <w:rFonts w:hint="default"/>
          <w:lang w:val="en-US" w:eastAsia="zh-CN"/>
        </w:rPr>
      </w:pPr>
    </w:p>
    <w:p w14:paraId="1090643B">
      <w:pPr>
        <w:pageBreakBefore w:val="0"/>
        <w:widowControl w:val="0"/>
        <w:numPr>
          <w:ilvl w:val="0"/>
          <w:numId w:val="0"/>
        </w:numPr>
        <w:kinsoku/>
        <w:wordWrap/>
        <w:overflowPunct/>
        <w:topLinePunct w:val="0"/>
        <w:bidi w:val="0"/>
        <w:adjustRightInd/>
        <w:snapToGrid/>
        <w:spacing w:line="360" w:lineRule="auto"/>
        <w:ind w:left="0" w:leftChars="0" w:right="0" w:righ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二、服务要求：</w:t>
      </w:r>
    </w:p>
    <w:p w14:paraId="25C558F6">
      <w:pPr>
        <w:pageBreakBefore w:val="0"/>
        <w:widowControl w:val="0"/>
        <w:kinsoku/>
        <w:wordWrap/>
        <w:overflowPunct/>
        <w:topLinePunct w:val="0"/>
        <w:bidi w:val="0"/>
        <w:adjustRightInd/>
        <w:snapToGrid/>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1、投标人提供的车辆证照齐全有效，技术状况良好，要求</w:t>
      </w:r>
      <w:r>
        <w:rPr>
          <w:rFonts w:hint="eastAsia" w:ascii="仿宋" w:hAnsi="仿宋" w:eastAsia="仿宋" w:cs="仿宋"/>
          <w:b/>
          <w:bCs/>
          <w:color w:val="FF0000"/>
          <w:sz w:val="24"/>
          <w:szCs w:val="24"/>
          <w:highlight w:val="none"/>
          <w:lang w:val="en-US" w:eastAsia="zh-CN"/>
        </w:rPr>
        <w:t>投标人自有车辆（车辆行驶证所有人需与投标人一致）</w:t>
      </w:r>
      <w:r>
        <w:rPr>
          <w:rFonts w:hint="eastAsia" w:ascii="仿宋" w:hAnsi="仿宋" w:eastAsia="仿宋" w:cs="仿宋"/>
          <w:color w:val="auto"/>
          <w:sz w:val="24"/>
          <w:szCs w:val="24"/>
          <w:highlight w:val="none"/>
          <w:lang w:val="en-US" w:eastAsia="zh-CN"/>
        </w:rPr>
        <w:t>，要求</w:t>
      </w:r>
      <w:r>
        <w:rPr>
          <w:rFonts w:hint="eastAsia" w:ascii="仿宋" w:hAnsi="仿宋" w:eastAsia="仿宋" w:cs="仿宋"/>
          <w:color w:val="auto"/>
          <w:sz w:val="24"/>
          <w:szCs w:val="24"/>
          <w:highlight w:val="none"/>
        </w:rPr>
        <w:t>杭州浙A号牌（非浙A区域号牌），要求为全新购置，带脚垫和车辆玻璃贴膜。车辆涂装按招标文件所示</w:t>
      </w:r>
      <w:r>
        <w:rPr>
          <w:rFonts w:hint="eastAsia" w:ascii="仿宋" w:hAnsi="仿宋" w:eastAsia="仿宋" w:cs="仿宋"/>
          <w:color w:val="auto"/>
          <w:sz w:val="24"/>
          <w:szCs w:val="24"/>
          <w:highlight w:val="none"/>
          <w:lang w:eastAsia="zh-CN"/>
        </w:rPr>
        <w:t>，由投标人制作贴纸</w:t>
      </w:r>
      <w:r>
        <w:rPr>
          <w:rFonts w:hint="eastAsia" w:ascii="仿宋" w:hAnsi="仿宋" w:eastAsia="仿宋" w:cs="仿宋"/>
          <w:color w:val="auto"/>
          <w:sz w:val="24"/>
          <w:szCs w:val="24"/>
          <w:highlight w:val="none"/>
        </w:rPr>
        <w:t>，贴纸外需加透明车衣。</w:t>
      </w:r>
    </w:p>
    <w:p w14:paraId="3CCF413D">
      <w:pPr>
        <w:pageBreakBefore w:val="0"/>
        <w:widowControl w:val="0"/>
        <w:kinsoku/>
        <w:wordWrap/>
        <w:overflowPunct/>
        <w:topLinePunct w:val="0"/>
        <w:bidi w:val="0"/>
        <w:adjustRightInd/>
        <w:snapToGrid/>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2、对租赁车辆投保机动车交通事故责任强制险和基本商业车险（须含不计免赔险种），其中第三者责任险商业车险投保不少于1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0万金额。</w:t>
      </w:r>
    </w:p>
    <w:p w14:paraId="1E12340D">
      <w:pPr>
        <w:pageBreakBefore w:val="0"/>
        <w:widowControl w:val="0"/>
        <w:kinsoku/>
        <w:wordWrap/>
        <w:overflowPunct/>
        <w:topLinePunct w:val="0"/>
        <w:bidi w:val="0"/>
        <w:adjustRightInd/>
        <w:snapToGrid/>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车辆承租期内提供免费上门维护、升级服务，如车辆出现故障，投标单位在接到电话后，立即响应，30分钟内到现场处理，12小时内修复，现场不能修复的，必须采取无偿提供车辆的备用件或整机或提供同档次替换车辆等措施，保证用户单位的正常使用。</w:t>
      </w:r>
    </w:p>
    <w:p w14:paraId="6DF24D98">
      <w:pPr>
        <w:pageBreakBefore w:val="0"/>
        <w:widowControl w:val="0"/>
        <w:kinsoku/>
        <w:wordWrap/>
        <w:overflowPunct/>
        <w:topLinePunct w:val="0"/>
        <w:bidi w:val="0"/>
        <w:adjustRightInd/>
        <w:snapToGrid/>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4、车辆租赁期内，法定质保期内出现的车辆所有质量问题，由</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承担维修，保养维护周期不计入</w:t>
      </w:r>
      <w:r>
        <w:rPr>
          <w:rFonts w:hint="eastAsia" w:ascii="仿宋" w:hAnsi="仿宋" w:eastAsia="仿宋" w:cs="仿宋"/>
          <w:color w:val="auto"/>
          <w:sz w:val="24"/>
          <w:szCs w:val="24"/>
          <w:highlight w:val="none"/>
        </w:rPr>
        <w:t>承租方</w:t>
      </w:r>
      <w:r>
        <w:rPr>
          <w:rFonts w:hint="eastAsia" w:ascii="仿宋" w:hAnsi="仿宋" w:eastAsia="仿宋" w:cs="仿宋"/>
          <w:color w:val="auto"/>
          <w:sz w:val="24"/>
          <w:szCs w:val="24"/>
          <w:highlight w:val="none"/>
          <w:lang w:val="en-US" w:eastAsia="zh-CN"/>
        </w:rPr>
        <w:t>租赁时间，若需要拖车救援服务的，投标人应无条件配合，费用已含在租车服务费内。</w:t>
      </w:r>
    </w:p>
    <w:p w14:paraId="19B7AF84">
      <w:pPr>
        <w:pageBreakBefore w:val="0"/>
        <w:widowControl w:val="0"/>
        <w:kinsoku/>
        <w:wordWrap/>
        <w:overflowPunct/>
        <w:topLinePunct w:val="0"/>
        <w:bidi w:val="0"/>
        <w:adjustRightInd/>
        <w:snapToGrid/>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、车辆租赁期</w:t>
      </w:r>
      <w:r>
        <w:rPr>
          <w:rFonts w:hint="eastAsia" w:ascii="仿宋" w:hAnsi="仿宋" w:eastAsia="仿宋" w:cs="仿宋"/>
          <w:color w:val="auto"/>
          <w:sz w:val="24"/>
          <w:szCs w:val="24"/>
          <w:highlight w:val="none"/>
          <w:lang w:val="en-US" w:eastAsia="zh-CN"/>
        </w:rPr>
        <w:t>内，</w:t>
      </w:r>
      <w:r>
        <w:rPr>
          <w:rFonts w:hint="eastAsia" w:ascii="仿宋" w:hAnsi="仿宋" w:eastAsia="仿宋" w:cs="仿宋"/>
          <w:color w:val="auto"/>
          <w:sz w:val="24"/>
          <w:szCs w:val="24"/>
          <w:highlight w:val="none"/>
        </w:rPr>
        <w:t>车辆年检年审，轮胎和雨刮等正常损耗</w:t>
      </w:r>
      <w:r>
        <w:rPr>
          <w:rFonts w:hint="eastAsia" w:ascii="仿宋" w:hAnsi="仿宋" w:eastAsia="仿宋" w:cs="仿宋"/>
          <w:color w:val="auto"/>
          <w:sz w:val="24"/>
          <w:szCs w:val="24"/>
          <w:highlight w:val="none"/>
          <w:lang w:eastAsia="zh-CN"/>
        </w:rPr>
        <w:t>及补胎</w:t>
      </w:r>
      <w:r>
        <w:rPr>
          <w:rFonts w:hint="eastAsia" w:ascii="仿宋" w:hAnsi="仿宋" w:eastAsia="仿宋" w:cs="仿宋"/>
          <w:color w:val="auto"/>
          <w:sz w:val="24"/>
          <w:szCs w:val="24"/>
          <w:highlight w:val="none"/>
        </w:rPr>
        <w:t>发生的费用由投标人承担；承租方因车辆违法、燃油添加及充电发生的费用</w:t>
      </w:r>
      <w:r>
        <w:rPr>
          <w:rFonts w:hint="eastAsia" w:ascii="仿宋" w:hAnsi="仿宋" w:eastAsia="仿宋" w:cs="仿宋"/>
          <w:color w:val="auto"/>
          <w:sz w:val="24"/>
          <w:szCs w:val="24"/>
          <w:highlight w:val="none"/>
          <w:lang w:val="en-US" w:eastAsia="zh-CN"/>
        </w:rPr>
        <w:t>由</w:t>
      </w:r>
      <w:r>
        <w:rPr>
          <w:rFonts w:hint="eastAsia" w:ascii="仿宋" w:hAnsi="仿宋" w:eastAsia="仿宋" w:cs="仿宋"/>
          <w:color w:val="auto"/>
          <w:sz w:val="24"/>
          <w:szCs w:val="24"/>
          <w:highlight w:val="none"/>
        </w:rPr>
        <w:t>承租方承担。</w:t>
      </w:r>
    </w:p>
    <w:p w14:paraId="3261992A">
      <w:pPr>
        <w:spacing w:before="41"/>
        <w:rPr>
          <w:rFonts w:hint="eastAsia" w:ascii="仿宋" w:hAnsi="仿宋" w:eastAsia="仿宋" w:cs="仿宋"/>
          <w:b/>
          <w:sz w:val="24"/>
        </w:rPr>
      </w:pPr>
    </w:p>
    <w:p w14:paraId="16912BC0">
      <w:pPr>
        <w:spacing w:before="41"/>
        <w:rPr>
          <w:rFonts w:hint="eastAsia" w:ascii="仿宋" w:hAnsi="仿宋" w:eastAsia="仿宋" w:cs="仿宋"/>
          <w:b/>
          <w:sz w:val="24"/>
        </w:rPr>
      </w:pPr>
      <w:r>
        <w:rPr>
          <w:rFonts w:hint="eastAsia" w:ascii="仿宋" w:hAnsi="仿宋" w:eastAsia="仿宋" w:cs="仿宋"/>
          <w:b/>
          <w:sz w:val="24"/>
        </w:rPr>
        <w:t>2、商务需求</w:t>
      </w:r>
    </w:p>
    <w:p w14:paraId="2C871071">
      <w:pPr>
        <w:pageBreakBefore w:val="0"/>
        <w:widowControl w:val="0"/>
        <w:kinsoku/>
        <w:wordWrap/>
        <w:overflowPunct/>
        <w:topLinePunct w:val="0"/>
        <w:bidi w:val="0"/>
        <w:adjustRightInd/>
        <w:snapToGrid/>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snapToGrid w:val="0"/>
          <w:color w:val="auto"/>
          <w:kern w:val="0"/>
          <w:sz w:val="24"/>
          <w:szCs w:val="22"/>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交付（实施）的时间（期限）</w:t>
      </w:r>
      <w:r>
        <w:rPr>
          <w:rFonts w:hint="eastAsia" w:ascii="仿宋" w:hAnsi="仿宋" w:eastAsia="仿宋" w:cs="仿宋"/>
          <w:color w:val="auto"/>
          <w:sz w:val="24"/>
          <w:szCs w:val="24"/>
          <w:highlight w:val="none"/>
          <w:lang w:eastAsia="zh-CN"/>
        </w:rPr>
        <w:t>：合同签订后</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个日历天内完成交货，租赁年限：</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eastAsia="zh-CN"/>
        </w:rPr>
        <w:t>年。</w:t>
      </w:r>
    </w:p>
    <w:p w14:paraId="015DF880">
      <w:pPr>
        <w:pageBreakBefore w:val="0"/>
        <w:widowControl w:val="0"/>
        <w:kinsoku/>
        <w:wordWrap/>
        <w:overflowPunct/>
        <w:topLinePunct w:val="0"/>
        <w:bidi w:val="0"/>
        <w:adjustRightInd/>
        <w:snapToGrid/>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交付（实施）的地点（范围）</w:t>
      </w:r>
      <w:r>
        <w:rPr>
          <w:rFonts w:hint="eastAsia" w:ascii="仿宋" w:hAnsi="仿宋" w:eastAsia="仿宋" w:cs="仿宋"/>
          <w:color w:val="auto"/>
          <w:sz w:val="24"/>
          <w:szCs w:val="24"/>
          <w:highlight w:val="none"/>
          <w:lang w:eastAsia="zh-CN"/>
        </w:rPr>
        <w:t>：杭州市</w:t>
      </w:r>
      <w:r>
        <w:rPr>
          <w:rFonts w:hint="eastAsia" w:ascii="仿宋" w:hAnsi="仿宋" w:eastAsia="仿宋" w:cs="仿宋"/>
          <w:color w:val="auto"/>
          <w:sz w:val="24"/>
          <w:szCs w:val="24"/>
          <w:highlight w:val="none"/>
          <w:lang w:val="en-US" w:eastAsia="zh-CN"/>
        </w:rPr>
        <w:t>萧山</w:t>
      </w:r>
      <w:r>
        <w:rPr>
          <w:rFonts w:hint="eastAsia" w:ascii="仿宋" w:hAnsi="仿宋" w:eastAsia="仿宋" w:cs="仿宋"/>
          <w:color w:val="auto"/>
          <w:sz w:val="24"/>
          <w:szCs w:val="24"/>
          <w:highlight w:val="none"/>
          <w:lang w:eastAsia="zh-CN"/>
        </w:rPr>
        <w:t>区人民政府</w:t>
      </w:r>
      <w:r>
        <w:rPr>
          <w:rFonts w:hint="eastAsia" w:ascii="仿宋" w:hAnsi="仿宋" w:eastAsia="仿宋" w:cs="仿宋"/>
          <w:color w:val="auto"/>
          <w:sz w:val="24"/>
          <w:szCs w:val="24"/>
          <w:highlight w:val="none"/>
          <w:lang w:val="en-US" w:eastAsia="zh-CN"/>
        </w:rPr>
        <w:t>盈丰</w:t>
      </w:r>
      <w:r>
        <w:rPr>
          <w:rFonts w:hint="eastAsia" w:ascii="仿宋" w:hAnsi="仿宋" w:eastAsia="仿宋" w:cs="仿宋"/>
          <w:color w:val="auto"/>
          <w:sz w:val="24"/>
          <w:szCs w:val="24"/>
          <w:highlight w:val="none"/>
          <w:lang w:eastAsia="zh-CN"/>
        </w:rPr>
        <w:t>街道办事处</w:t>
      </w:r>
      <w:r>
        <w:rPr>
          <w:rFonts w:hint="eastAsia" w:ascii="仿宋" w:hAnsi="仿宋" w:eastAsia="仿宋" w:cs="仿宋"/>
          <w:color w:val="auto"/>
          <w:sz w:val="24"/>
          <w:szCs w:val="24"/>
          <w:highlight w:val="none"/>
        </w:rPr>
        <w:t>指定地点。</w:t>
      </w:r>
    </w:p>
    <w:p w14:paraId="09185E3C">
      <w:pPr>
        <w:pageBreakBefore w:val="0"/>
        <w:widowControl w:val="0"/>
        <w:kinsoku/>
        <w:wordWrap/>
        <w:overflowPunct/>
        <w:topLinePunct w:val="0"/>
        <w:bidi w:val="0"/>
        <w:adjustRightInd/>
        <w:snapToGrid/>
        <w:spacing w:line="360" w:lineRule="auto"/>
        <w:ind w:left="0" w:leftChars="0" w:right="0" w:righ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snapToGrid w:val="0"/>
          <w:color w:val="auto"/>
          <w:kern w:val="0"/>
          <w:sz w:val="24"/>
          <w:szCs w:val="22"/>
          <w:highlight w:val="none"/>
        </w:rPr>
        <w:t>▲</w:t>
      </w:r>
      <w:r>
        <w:rPr>
          <w:rFonts w:hint="eastAsia" w:ascii="仿宋" w:hAnsi="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付款条件（进度和方式）</w:t>
      </w:r>
      <w:r>
        <w:rPr>
          <w:rFonts w:hint="eastAsia" w:ascii="仿宋" w:hAnsi="仿宋" w:eastAsia="仿宋" w:cs="仿宋"/>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自合同生效之日起，租金一年支付一次。</w:t>
      </w:r>
    </w:p>
    <w:p w14:paraId="0FABF20C">
      <w:pPr>
        <w:pageBreakBefore w:val="0"/>
        <w:widowControl w:val="0"/>
        <w:tabs>
          <w:tab w:val="left" w:pos="8200"/>
        </w:tabs>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仿宋" w:hAnsi="仿宋" w:eastAsia="仿宋" w:cs="仿宋"/>
          <w:snapToGrid w:val="0"/>
          <w:color w:val="auto"/>
          <w:kern w:val="0"/>
          <w:sz w:val="24"/>
          <w:szCs w:val="22"/>
          <w:highlight w:val="none"/>
        </w:rPr>
      </w:pPr>
      <w:r>
        <w:rPr>
          <w:rFonts w:hint="eastAsia" w:ascii="仿宋" w:hAnsi="仿宋" w:eastAsia="仿宋" w:cs="仿宋"/>
          <w:snapToGrid w:val="0"/>
          <w:color w:val="auto"/>
          <w:kern w:val="0"/>
          <w:sz w:val="24"/>
          <w:szCs w:val="22"/>
          <w:highlight w:val="none"/>
        </w:rPr>
        <w:t>其他说明：</w:t>
      </w:r>
    </w:p>
    <w:p w14:paraId="65941A45">
      <w:pPr>
        <w:pageBreakBefore w:val="0"/>
        <w:widowControl w:val="0"/>
        <w:tabs>
          <w:tab w:val="left" w:pos="8200"/>
        </w:tabs>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仿宋" w:hAnsi="仿宋" w:eastAsia="仿宋" w:cs="仿宋"/>
          <w:snapToGrid w:val="0"/>
          <w:color w:val="auto"/>
          <w:kern w:val="0"/>
          <w:sz w:val="24"/>
          <w:szCs w:val="22"/>
          <w:highlight w:val="none"/>
        </w:rPr>
      </w:pPr>
      <w:r>
        <w:rPr>
          <w:rFonts w:hint="eastAsia" w:ascii="仿宋" w:hAnsi="仿宋" w:eastAsia="仿宋" w:cs="仿宋"/>
          <w:snapToGrid w:val="0"/>
          <w:color w:val="auto"/>
          <w:kern w:val="0"/>
          <w:sz w:val="24"/>
          <w:szCs w:val="22"/>
          <w:highlight w:val="none"/>
        </w:rPr>
        <w:t>（1）除采购文件标注的参考品牌外，欢迎其它能满足本项目技术需求且性能与所注品牌相当的产品参与。</w:t>
      </w:r>
    </w:p>
    <w:p w14:paraId="2D07B3AA">
      <w:pPr>
        <w:pageBreakBefore w:val="0"/>
        <w:widowControl w:val="0"/>
        <w:tabs>
          <w:tab w:val="left" w:pos="8200"/>
        </w:tabs>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仿宋" w:hAnsi="仿宋" w:eastAsia="仿宋" w:cs="仿宋"/>
          <w:snapToGrid w:val="0"/>
          <w:color w:val="auto"/>
          <w:kern w:val="0"/>
          <w:sz w:val="24"/>
          <w:szCs w:val="22"/>
          <w:highlight w:val="none"/>
        </w:rPr>
      </w:pPr>
      <w:r>
        <w:rPr>
          <w:rFonts w:hint="eastAsia" w:ascii="仿宋" w:hAnsi="仿宋" w:eastAsia="仿宋" w:cs="仿宋"/>
          <w:snapToGrid w:val="0"/>
          <w:color w:val="auto"/>
          <w:kern w:val="0"/>
          <w:sz w:val="24"/>
          <w:szCs w:val="22"/>
          <w:highlight w:val="none"/>
        </w:rPr>
        <w:t>（2）如有附图，仅作参考。</w:t>
      </w:r>
    </w:p>
    <w:p w14:paraId="162104FD">
      <w:pPr>
        <w:pageBreakBefore w:val="0"/>
        <w:widowControl w:val="0"/>
        <w:tabs>
          <w:tab w:val="left" w:pos="8200"/>
        </w:tabs>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仿宋" w:hAnsi="仿宋" w:eastAsia="仿宋" w:cs="仿宋"/>
          <w:snapToGrid w:val="0"/>
          <w:color w:val="auto"/>
          <w:kern w:val="0"/>
          <w:sz w:val="24"/>
          <w:szCs w:val="22"/>
          <w:highlight w:val="none"/>
        </w:rPr>
      </w:pPr>
      <w:r>
        <w:rPr>
          <w:rFonts w:hint="eastAsia" w:ascii="仿宋" w:hAnsi="仿宋" w:eastAsia="仿宋" w:cs="仿宋"/>
          <w:snapToGrid w:val="0"/>
          <w:color w:val="auto"/>
          <w:kern w:val="0"/>
          <w:sz w:val="24"/>
          <w:szCs w:val="22"/>
          <w:highlight w:val="none"/>
        </w:rPr>
        <w:t>（3）招标文件中打▲内容为实质性要求，不允许有负偏离，否则将以涉及无效投标条款作无效投标。</w:t>
      </w:r>
    </w:p>
    <w:p w14:paraId="0786EF75">
      <w:pPr>
        <w:pageBreakBefore w:val="0"/>
        <w:widowControl w:val="0"/>
        <w:tabs>
          <w:tab w:val="left" w:pos="8200"/>
        </w:tabs>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仿宋" w:hAnsi="仿宋" w:eastAsia="仿宋" w:cs="仿宋"/>
          <w:snapToGrid w:val="0"/>
          <w:color w:val="auto"/>
          <w:kern w:val="0"/>
          <w:sz w:val="24"/>
          <w:szCs w:val="22"/>
          <w:highlight w:val="none"/>
          <w:lang w:val="en-US" w:eastAsia="zh-CN"/>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r>
        <w:rPr>
          <w:rFonts w:hint="eastAsia" w:ascii="仿宋" w:hAnsi="仿宋" w:eastAsia="仿宋" w:cs="仿宋"/>
          <w:snapToGrid w:val="0"/>
          <w:color w:val="auto"/>
          <w:kern w:val="0"/>
          <w:sz w:val="24"/>
          <w:szCs w:val="22"/>
          <w:highlight w:val="none"/>
        </w:rPr>
        <w:t>（4）中标供应商所提供的货物、服务须与投标承诺一致，不得以次充好、偷工减料，若在项目验收中发现有上述情况，将向有关部门举报，根据相关规定进行处理</w:t>
      </w:r>
      <w:r>
        <w:rPr>
          <w:rFonts w:hint="eastAsia" w:ascii="仿宋" w:hAnsi="仿宋" w:eastAsia="仿宋" w:cs="仿宋"/>
          <w:snapToGrid w:val="0"/>
          <w:color w:val="auto"/>
          <w:kern w:val="0"/>
          <w:sz w:val="24"/>
          <w:szCs w:val="22"/>
          <w:highlight w:val="none"/>
          <w:lang w:val="en-US" w:eastAsia="zh-CN"/>
        </w:rPr>
        <w:t>.</w:t>
      </w:r>
    </w:p>
    <w:p w14:paraId="7F79C26C">
      <w:pPr>
        <w:snapToGrid w:val="0"/>
        <w:spacing w:line="360" w:lineRule="auto"/>
        <w:rPr>
          <w:rFonts w:hint="eastAsia" w:ascii="仿宋" w:hAnsi="仿宋" w:eastAsia="仿宋" w:cs="仿宋"/>
          <w:b/>
          <w:sz w:val="32"/>
        </w:rPr>
      </w:pPr>
    </w:p>
    <w:p w14:paraId="0927E46C">
      <w:pPr>
        <w:snapToGrid w:val="0"/>
        <w:spacing w:line="360" w:lineRule="auto"/>
        <w:jc w:val="cente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 xml:space="preserve">第四部分   </w:t>
      </w:r>
      <w:bookmarkStart w:id="41" w:name="_Toc184308107"/>
      <w:bookmarkEnd w:id="41"/>
      <w:bookmarkStart w:id="42" w:name="_Toc184314463"/>
      <w:bookmarkEnd w:id="42"/>
      <w:bookmarkStart w:id="43" w:name="_Toc184312106"/>
      <w:bookmarkEnd w:id="43"/>
      <w:bookmarkStart w:id="44" w:name="_Toc184312089"/>
      <w:bookmarkEnd w:id="44"/>
      <w:bookmarkStart w:id="45" w:name="_Toc184313280"/>
      <w:bookmarkEnd w:id="45"/>
      <w:bookmarkStart w:id="46" w:name="_Toc184310281"/>
      <w:bookmarkEnd w:id="46"/>
      <w:bookmarkStart w:id="47" w:name="_Toc184314447"/>
      <w:bookmarkEnd w:id="47"/>
      <w:bookmarkStart w:id="48" w:name="_Toc184313262"/>
      <w:bookmarkEnd w:id="48"/>
      <w:bookmarkStart w:id="49" w:name="_Toc184312085"/>
      <w:bookmarkEnd w:id="49"/>
      <w:bookmarkStart w:id="50" w:name="_Toc184313295"/>
      <w:bookmarkEnd w:id="50"/>
      <w:bookmarkStart w:id="51" w:name="_Toc184308092"/>
      <w:bookmarkEnd w:id="51"/>
      <w:bookmarkStart w:id="52" w:name="_Toc184310327"/>
      <w:bookmarkEnd w:id="52"/>
      <w:bookmarkStart w:id="53" w:name="_Toc184310304"/>
      <w:bookmarkEnd w:id="53"/>
      <w:bookmarkStart w:id="54" w:name="_Toc184314470"/>
      <w:bookmarkEnd w:id="54"/>
      <w:bookmarkStart w:id="55" w:name="_Toc184308036"/>
      <w:bookmarkEnd w:id="55"/>
      <w:bookmarkStart w:id="56" w:name="_Toc184308068"/>
      <w:bookmarkEnd w:id="56"/>
      <w:bookmarkStart w:id="57" w:name="_Toc184312076"/>
      <w:bookmarkEnd w:id="57"/>
      <w:bookmarkStart w:id="58" w:name="_Toc184308045"/>
      <w:bookmarkEnd w:id="58"/>
      <w:bookmarkStart w:id="59" w:name="_Toc184308098"/>
      <w:bookmarkEnd w:id="59"/>
      <w:bookmarkStart w:id="60" w:name="_Toc184314467"/>
      <w:bookmarkEnd w:id="60"/>
      <w:bookmarkStart w:id="61" w:name="_Toc184310276"/>
      <w:bookmarkEnd w:id="61"/>
      <w:bookmarkStart w:id="62" w:name="_Toc184313296"/>
      <w:bookmarkEnd w:id="62"/>
      <w:bookmarkStart w:id="63" w:name="_Toc184310306"/>
      <w:bookmarkEnd w:id="63"/>
      <w:bookmarkStart w:id="64" w:name="_Toc184313239"/>
      <w:bookmarkEnd w:id="64"/>
      <w:bookmarkStart w:id="65" w:name="_Toc184308096"/>
      <w:bookmarkEnd w:id="65"/>
      <w:bookmarkStart w:id="66" w:name="_Toc184308044"/>
      <w:bookmarkEnd w:id="66"/>
      <w:bookmarkStart w:id="67" w:name="_Toc184314423"/>
      <w:bookmarkEnd w:id="67"/>
      <w:bookmarkStart w:id="68" w:name="_Toc184310273"/>
      <w:bookmarkEnd w:id="68"/>
      <w:bookmarkStart w:id="69" w:name="_Toc184308038"/>
      <w:bookmarkEnd w:id="69"/>
      <w:bookmarkStart w:id="70" w:name="_Toc184308064"/>
      <w:bookmarkEnd w:id="70"/>
      <w:bookmarkStart w:id="71" w:name="_Toc184308041"/>
      <w:bookmarkEnd w:id="71"/>
      <w:bookmarkStart w:id="72" w:name="_Toc184314442"/>
      <w:bookmarkEnd w:id="72"/>
      <w:bookmarkStart w:id="73" w:name="_Toc184310285"/>
      <w:bookmarkEnd w:id="73"/>
      <w:bookmarkStart w:id="74" w:name="_Toc184313279"/>
      <w:bookmarkEnd w:id="74"/>
      <w:bookmarkStart w:id="75" w:name="_Toc184310289"/>
      <w:bookmarkEnd w:id="75"/>
      <w:bookmarkStart w:id="76" w:name="_Toc184310294"/>
      <w:bookmarkEnd w:id="76"/>
      <w:bookmarkStart w:id="77" w:name="_Toc184312110"/>
      <w:bookmarkEnd w:id="77"/>
      <w:bookmarkStart w:id="78" w:name="_Toc184313308"/>
      <w:bookmarkEnd w:id="78"/>
      <w:bookmarkStart w:id="79" w:name="_Toc184308039"/>
      <w:bookmarkEnd w:id="79"/>
      <w:bookmarkStart w:id="80" w:name="_Toc184314431"/>
      <w:bookmarkEnd w:id="80"/>
      <w:bookmarkStart w:id="81" w:name="_Toc184313253"/>
      <w:bookmarkEnd w:id="81"/>
      <w:bookmarkStart w:id="82" w:name="_Toc184313258"/>
      <w:bookmarkEnd w:id="82"/>
      <w:bookmarkStart w:id="83" w:name="_Toc184308051"/>
      <w:bookmarkEnd w:id="83"/>
      <w:bookmarkStart w:id="84" w:name="_Toc184312083"/>
      <w:bookmarkEnd w:id="84"/>
      <w:bookmarkStart w:id="85" w:name="_Toc184314438"/>
      <w:bookmarkEnd w:id="85"/>
      <w:bookmarkStart w:id="86" w:name="_Toc184310338"/>
      <w:bookmarkEnd w:id="86"/>
      <w:bookmarkStart w:id="87" w:name="_Toc184313287"/>
      <w:bookmarkEnd w:id="87"/>
      <w:bookmarkStart w:id="88" w:name="_Toc184313297"/>
      <w:bookmarkEnd w:id="88"/>
      <w:bookmarkStart w:id="89" w:name="_Toc184310341"/>
      <w:bookmarkEnd w:id="89"/>
      <w:bookmarkStart w:id="90" w:name="_Toc184314455"/>
      <w:bookmarkEnd w:id="90"/>
      <w:bookmarkStart w:id="91" w:name="_Toc184310333"/>
      <w:bookmarkEnd w:id="91"/>
      <w:bookmarkStart w:id="92" w:name="_Toc184308090"/>
      <w:bookmarkEnd w:id="92"/>
      <w:bookmarkStart w:id="93" w:name="_Toc184308059"/>
      <w:bookmarkEnd w:id="93"/>
      <w:bookmarkStart w:id="94" w:name="_Toc184313298"/>
      <w:bookmarkEnd w:id="94"/>
      <w:bookmarkStart w:id="95" w:name="_Toc184310329"/>
      <w:bookmarkEnd w:id="95"/>
      <w:bookmarkStart w:id="96" w:name="_Toc184312075"/>
      <w:bookmarkEnd w:id="96"/>
      <w:bookmarkStart w:id="97" w:name="_Toc184308050"/>
      <w:bookmarkEnd w:id="97"/>
      <w:bookmarkStart w:id="98" w:name="_Toc184314428"/>
      <w:bookmarkEnd w:id="98"/>
      <w:bookmarkStart w:id="99" w:name="_Toc184310284"/>
      <w:bookmarkEnd w:id="99"/>
      <w:bookmarkStart w:id="100" w:name="_Toc184310336"/>
      <w:bookmarkEnd w:id="100"/>
      <w:bookmarkStart w:id="101" w:name="_Toc184312090"/>
      <w:bookmarkEnd w:id="101"/>
      <w:bookmarkStart w:id="102" w:name="_Toc184310312"/>
      <w:bookmarkEnd w:id="102"/>
      <w:bookmarkStart w:id="103" w:name="_Toc184308078"/>
      <w:bookmarkEnd w:id="103"/>
      <w:bookmarkStart w:id="104" w:name="_Toc184308097"/>
      <w:bookmarkEnd w:id="104"/>
      <w:bookmarkStart w:id="105" w:name="_Toc184313275"/>
      <w:bookmarkEnd w:id="105"/>
      <w:bookmarkStart w:id="106" w:name="_Toc184314418"/>
      <w:bookmarkEnd w:id="106"/>
      <w:bookmarkStart w:id="107" w:name="_Toc184312122"/>
      <w:bookmarkEnd w:id="107"/>
      <w:bookmarkStart w:id="108" w:name="_Toc184313303"/>
      <w:bookmarkEnd w:id="108"/>
      <w:bookmarkStart w:id="109" w:name="_Toc184313270"/>
      <w:bookmarkEnd w:id="109"/>
      <w:bookmarkStart w:id="110" w:name="_Toc184313288"/>
      <w:bookmarkEnd w:id="110"/>
      <w:bookmarkStart w:id="111" w:name="_Toc184310296"/>
      <w:bookmarkEnd w:id="111"/>
      <w:bookmarkStart w:id="112" w:name="_Toc184314453"/>
      <w:bookmarkEnd w:id="112"/>
      <w:bookmarkStart w:id="113" w:name="_Toc184314457"/>
      <w:bookmarkEnd w:id="113"/>
      <w:bookmarkStart w:id="114" w:name="_Toc184313260"/>
      <w:bookmarkEnd w:id="114"/>
      <w:bookmarkStart w:id="115" w:name="_Toc184314410"/>
      <w:bookmarkEnd w:id="115"/>
      <w:bookmarkStart w:id="116" w:name="_Toc184314456"/>
      <w:bookmarkEnd w:id="116"/>
      <w:bookmarkStart w:id="117" w:name="_Toc184313249"/>
      <w:bookmarkEnd w:id="117"/>
      <w:bookmarkStart w:id="118" w:name="_Toc184313242"/>
      <w:bookmarkEnd w:id="118"/>
      <w:bookmarkStart w:id="119" w:name="_Toc184314417"/>
      <w:bookmarkEnd w:id="119"/>
      <w:bookmarkStart w:id="120" w:name="_Toc184313282"/>
      <w:bookmarkEnd w:id="120"/>
      <w:bookmarkStart w:id="121" w:name="_Toc184314454"/>
      <w:bookmarkEnd w:id="121"/>
      <w:bookmarkStart w:id="122" w:name="_Toc184308067"/>
      <w:bookmarkEnd w:id="122"/>
      <w:bookmarkStart w:id="123" w:name="_Toc184310303"/>
      <w:bookmarkEnd w:id="123"/>
      <w:bookmarkStart w:id="124" w:name="_Toc184308046"/>
      <w:bookmarkEnd w:id="124"/>
      <w:bookmarkStart w:id="125" w:name="_Toc184310280"/>
      <w:bookmarkEnd w:id="125"/>
      <w:bookmarkStart w:id="126" w:name="_Toc184314451"/>
      <w:bookmarkEnd w:id="126"/>
      <w:bookmarkStart w:id="127" w:name="_Toc184312128"/>
      <w:bookmarkEnd w:id="127"/>
      <w:bookmarkStart w:id="128" w:name="_Toc184308101"/>
      <w:bookmarkEnd w:id="128"/>
      <w:bookmarkStart w:id="129" w:name="_Toc184310313"/>
      <w:bookmarkEnd w:id="129"/>
      <w:bookmarkStart w:id="130" w:name="_Toc184314468"/>
      <w:bookmarkEnd w:id="130"/>
      <w:bookmarkStart w:id="131" w:name="_Toc184314434"/>
      <w:bookmarkEnd w:id="131"/>
      <w:bookmarkStart w:id="132" w:name="_Toc184313250"/>
      <w:bookmarkEnd w:id="132"/>
      <w:bookmarkStart w:id="133" w:name="_Toc184312081"/>
      <w:bookmarkEnd w:id="133"/>
      <w:bookmarkStart w:id="134" w:name="_Toc184312105"/>
      <w:bookmarkEnd w:id="134"/>
      <w:bookmarkStart w:id="135" w:name="_Toc184310307"/>
      <w:bookmarkEnd w:id="135"/>
      <w:bookmarkStart w:id="136" w:name="_Toc184308054"/>
      <w:bookmarkEnd w:id="136"/>
      <w:bookmarkStart w:id="137" w:name="_Toc184312134"/>
      <w:bookmarkEnd w:id="137"/>
      <w:bookmarkStart w:id="138" w:name="_Toc184314475"/>
      <w:bookmarkEnd w:id="138"/>
      <w:bookmarkStart w:id="139" w:name="_Toc184314459"/>
      <w:bookmarkEnd w:id="139"/>
      <w:bookmarkStart w:id="140" w:name="_Toc184313259"/>
      <w:bookmarkEnd w:id="140"/>
      <w:bookmarkStart w:id="141" w:name="_Toc184312132"/>
      <w:bookmarkEnd w:id="141"/>
      <w:bookmarkStart w:id="142" w:name="_Toc184312091"/>
      <w:bookmarkEnd w:id="142"/>
      <w:bookmarkStart w:id="143" w:name="_Toc184308042"/>
      <w:bookmarkEnd w:id="143"/>
      <w:bookmarkStart w:id="144" w:name="_Toc184310330"/>
      <w:bookmarkEnd w:id="144"/>
      <w:bookmarkStart w:id="145" w:name="_Toc184313277"/>
      <w:bookmarkEnd w:id="145"/>
      <w:bookmarkStart w:id="146" w:name="_Toc184313310"/>
      <w:bookmarkEnd w:id="146"/>
      <w:bookmarkStart w:id="147" w:name="_Toc184310310"/>
      <w:bookmarkEnd w:id="147"/>
      <w:bookmarkStart w:id="148" w:name="_Toc184310292"/>
      <w:bookmarkEnd w:id="148"/>
      <w:bookmarkStart w:id="149" w:name="_Toc184314422"/>
      <w:bookmarkEnd w:id="149"/>
      <w:bookmarkStart w:id="150" w:name="_Toc184313290"/>
      <w:bookmarkEnd w:id="150"/>
      <w:bookmarkStart w:id="151" w:name="_Toc184310297"/>
      <w:bookmarkEnd w:id="151"/>
      <w:bookmarkStart w:id="152" w:name="_Toc184314469"/>
      <w:bookmarkEnd w:id="152"/>
      <w:bookmarkStart w:id="153" w:name="_Toc184308080"/>
      <w:bookmarkEnd w:id="153"/>
      <w:bookmarkStart w:id="154" w:name="_Toc184308070"/>
      <w:bookmarkEnd w:id="154"/>
      <w:bookmarkStart w:id="155" w:name="_Toc184310287"/>
      <w:bookmarkEnd w:id="155"/>
      <w:bookmarkStart w:id="156" w:name="_Toc184314448"/>
      <w:bookmarkEnd w:id="156"/>
      <w:bookmarkStart w:id="157" w:name="_Toc184312112"/>
      <w:bookmarkEnd w:id="157"/>
      <w:bookmarkStart w:id="158" w:name="_Toc184312080"/>
      <w:bookmarkEnd w:id="158"/>
      <w:bookmarkStart w:id="159" w:name="_Toc184314481"/>
      <w:bookmarkEnd w:id="159"/>
      <w:bookmarkStart w:id="160" w:name="_Toc184312139"/>
      <w:bookmarkEnd w:id="160"/>
      <w:bookmarkStart w:id="161" w:name="_Toc184308100"/>
      <w:bookmarkEnd w:id="161"/>
      <w:bookmarkStart w:id="162" w:name="_Toc184313261"/>
      <w:bookmarkEnd w:id="162"/>
      <w:bookmarkStart w:id="163" w:name="_Toc184308073"/>
      <w:bookmarkEnd w:id="163"/>
      <w:bookmarkStart w:id="164" w:name="_Toc184308091"/>
      <w:bookmarkEnd w:id="164"/>
      <w:bookmarkStart w:id="165" w:name="_Toc184313265"/>
      <w:bookmarkEnd w:id="165"/>
      <w:bookmarkStart w:id="166" w:name="_Toc184314432"/>
      <w:bookmarkEnd w:id="166"/>
      <w:bookmarkStart w:id="167" w:name="_Toc184314429"/>
      <w:bookmarkEnd w:id="167"/>
      <w:bookmarkStart w:id="168" w:name="_Toc184313302"/>
      <w:bookmarkEnd w:id="168"/>
      <w:bookmarkStart w:id="169" w:name="_Toc184308061"/>
      <w:bookmarkEnd w:id="169"/>
      <w:bookmarkStart w:id="170" w:name="_Toc184313304"/>
      <w:bookmarkEnd w:id="170"/>
      <w:bookmarkStart w:id="171" w:name="_Toc184312118"/>
      <w:bookmarkEnd w:id="171"/>
      <w:bookmarkStart w:id="172" w:name="_Toc184312127"/>
      <w:bookmarkEnd w:id="172"/>
      <w:bookmarkStart w:id="173" w:name="_Toc184310302"/>
      <w:bookmarkEnd w:id="173"/>
      <w:bookmarkStart w:id="174" w:name="_Toc184313257"/>
      <w:bookmarkEnd w:id="174"/>
      <w:bookmarkStart w:id="175" w:name="_Toc184308049"/>
      <w:bookmarkEnd w:id="175"/>
      <w:bookmarkStart w:id="176" w:name="_Toc184314411"/>
      <w:bookmarkEnd w:id="176"/>
      <w:bookmarkStart w:id="177" w:name="_Toc184313267"/>
      <w:bookmarkEnd w:id="177"/>
      <w:bookmarkStart w:id="178" w:name="_Toc184314477"/>
      <w:bookmarkEnd w:id="178"/>
      <w:bookmarkStart w:id="179" w:name="_Toc184314444"/>
      <w:bookmarkEnd w:id="179"/>
      <w:bookmarkStart w:id="180" w:name="_Toc184312129"/>
      <w:bookmarkEnd w:id="180"/>
      <w:bookmarkStart w:id="181" w:name="_Toc184312068"/>
      <w:bookmarkEnd w:id="181"/>
      <w:bookmarkStart w:id="182" w:name="_Toc184310339"/>
      <w:bookmarkEnd w:id="182"/>
      <w:bookmarkStart w:id="183" w:name="_Toc184308085"/>
      <w:bookmarkEnd w:id="183"/>
      <w:bookmarkStart w:id="184" w:name="_Toc184308076"/>
      <w:bookmarkEnd w:id="184"/>
      <w:bookmarkStart w:id="185" w:name="_Toc184308077"/>
      <w:bookmarkEnd w:id="185"/>
      <w:bookmarkStart w:id="186" w:name="_Toc184308093"/>
      <w:bookmarkEnd w:id="186"/>
      <w:bookmarkStart w:id="187" w:name="_Toc184314465"/>
      <w:bookmarkEnd w:id="187"/>
      <w:bookmarkStart w:id="188" w:name="_Toc184310323"/>
      <w:bookmarkEnd w:id="188"/>
      <w:bookmarkStart w:id="189" w:name="_Toc184312120"/>
      <w:bookmarkEnd w:id="189"/>
      <w:bookmarkStart w:id="190" w:name="_Toc184314435"/>
      <w:bookmarkEnd w:id="190"/>
      <w:bookmarkStart w:id="191" w:name="_Toc184310331"/>
      <w:bookmarkEnd w:id="191"/>
      <w:bookmarkStart w:id="192" w:name="_Toc184312093"/>
      <w:bookmarkEnd w:id="192"/>
      <w:bookmarkStart w:id="193" w:name="_Toc184312108"/>
      <w:bookmarkEnd w:id="193"/>
      <w:bookmarkStart w:id="194" w:name="_Toc184314471"/>
      <w:bookmarkEnd w:id="194"/>
      <w:bookmarkStart w:id="195" w:name="_Toc184310282"/>
      <w:bookmarkEnd w:id="195"/>
      <w:bookmarkStart w:id="196" w:name="_Toc184313271"/>
      <w:bookmarkEnd w:id="196"/>
      <w:bookmarkStart w:id="197" w:name="_Toc184310290"/>
      <w:bookmarkEnd w:id="197"/>
      <w:bookmarkStart w:id="198" w:name="_Toc184308074"/>
      <w:bookmarkEnd w:id="198"/>
      <w:bookmarkStart w:id="199" w:name="_Toc184308094"/>
      <w:bookmarkEnd w:id="199"/>
      <w:bookmarkStart w:id="200" w:name="_Toc184310293"/>
      <w:bookmarkEnd w:id="200"/>
      <w:bookmarkStart w:id="201" w:name="_Toc184310335"/>
      <w:bookmarkEnd w:id="201"/>
      <w:bookmarkStart w:id="202" w:name="_Toc184314461"/>
      <w:bookmarkEnd w:id="202"/>
      <w:bookmarkStart w:id="203" w:name="_Toc184313293"/>
      <w:bookmarkEnd w:id="203"/>
      <w:bookmarkStart w:id="204" w:name="_Toc184310319"/>
      <w:bookmarkEnd w:id="204"/>
      <w:bookmarkStart w:id="205" w:name="_Toc184313238"/>
      <w:bookmarkEnd w:id="205"/>
      <w:bookmarkStart w:id="206" w:name="_Toc184310295"/>
      <w:bookmarkEnd w:id="206"/>
      <w:bookmarkStart w:id="207" w:name="_Toc184312138"/>
      <w:bookmarkEnd w:id="207"/>
      <w:bookmarkStart w:id="208" w:name="_Toc184313276"/>
      <w:bookmarkEnd w:id="208"/>
      <w:bookmarkStart w:id="209" w:name="_Toc184314427"/>
      <w:bookmarkEnd w:id="209"/>
      <w:bookmarkStart w:id="210" w:name="_Toc184312100"/>
      <w:bookmarkEnd w:id="210"/>
      <w:bookmarkStart w:id="211" w:name="_Toc184314472"/>
      <w:bookmarkEnd w:id="211"/>
      <w:bookmarkStart w:id="212" w:name="_Toc184308066"/>
      <w:bookmarkEnd w:id="212"/>
      <w:bookmarkStart w:id="213" w:name="_Toc184310278"/>
      <w:bookmarkEnd w:id="213"/>
      <w:bookmarkStart w:id="214" w:name="_Toc184314480"/>
      <w:bookmarkEnd w:id="214"/>
      <w:bookmarkStart w:id="215" w:name="_Toc184310298"/>
      <w:bookmarkEnd w:id="215"/>
      <w:bookmarkStart w:id="216" w:name="_Toc184314416"/>
      <w:bookmarkEnd w:id="216"/>
      <w:bookmarkStart w:id="217" w:name="_Toc184310305"/>
      <w:bookmarkEnd w:id="217"/>
      <w:bookmarkStart w:id="218" w:name="_Toc184308102"/>
      <w:bookmarkEnd w:id="218"/>
      <w:bookmarkStart w:id="219" w:name="_Toc184308065"/>
      <w:bookmarkEnd w:id="219"/>
      <w:bookmarkStart w:id="220" w:name="_Toc184312101"/>
      <w:bookmarkEnd w:id="220"/>
      <w:bookmarkStart w:id="221" w:name="_Toc184308037"/>
      <w:bookmarkEnd w:id="221"/>
      <w:bookmarkStart w:id="222" w:name="_Toc184313263"/>
      <w:bookmarkEnd w:id="222"/>
      <w:bookmarkStart w:id="223" w:name="_Toc184314458"/>
      <w:bookmarkEnd w:id="223"/>
      <w:bookmarkStart w:id="224" w:name="_Toc184313240"/>
      <w:bookmarkEnd w:id="224"/>
      <w:bookmarkStart w:id="225" w:name="_Toc184312099"/>
      <w:bookmarkEnd w:id="225"/>
      <w:bookmarkStart w:id="226" w:name="_Toc184308052"/>
      <w:bookmarkEnd w:id="226"/>
      <w:bookmarkStart w:id="227" w:name="_Toc184308089"/>
      <w:bookmarkEnd w:id="227"/>
      <w:bookmarkStart w:id="228" w:name="_Toc184312123"/>
      <w:bookmarkEnd w:id="228"/>
      <w:bookmarkStart w:id="229" w:name="_Toc184314446"/>
      <w:bookmarkEnd w:id="229"/>
      <w:bookmarkStart w:id="230" w:name="_Toc184314430"/>
      <w:bookmarkEnd w:id="230"/>
      <w:bookmarkStart w:id="231" w:name="_Toc184314439"/>
      <w:bookmarkEnd w:id="231"/>
      <w:bookmarkStart w:id="232" w:name="_Toc184308106"/>
      <w:bookmarkEnd w:id="232"/>
      <w:bookmarkStart w:id="233" w:name="_Toc184310317"/>
      <w:bookmarkEnd w:id="233"/>
      <w:bookmarkStart w:id="234" w:name="_Toc184310324"/>
      <w:bookmarkEnd w:id="234"/>
      <w:bookmarkStart w:id="235" w:name="_Toc184310283"/>
      <w:bookmarkEnd w:id="235"/>
      <w:bookmarkStart w:id="236" w:name="_Toc184308048"/>
      <w:bookmarkEnd w:id="236"/>
      <w:bookmarkStart w:id="237" w:name="_Toc184313254"/>
      <w:bookmarkEnd w:id="237"/>
      <w:bookmarkStart w:id="238" w:name="_Toc184310272"/>
      <w:bookmarkEnd w:id="238"/>
      <w:bookmarkStart w:id="239" w:name="_Toc184308104"/>
      <w:bookmarkEnd w:id="239"/>
      <w:bookmarkStart w:id="240" w:name="_Toc184313306"/>
      <w:bookmarkEnd w:id="240"/>
      <w:bookmarkStart w:id="241" w:name="_Toc184310277"/>
      <w:bookmarkEnd w:id="241"/>
      <w:bookmarkStart w:id="242" w:name="_Toc184314415"/>
      <w:bookmarkEnd w:id="242"/>
      <w:bookmarkStart w:id="243" w:name="_Toc184313256"/>
      <w:bookmarkEnd w:id="243"/>
      <w:bookmarkStart w:id="244" w:name="_Toc184313268"/>
      <w:bookmarkEnd w:id="244"/>
      <w:bookmarkStart w:id="245" w:name="_Toc184313284"/>
      <w:bookmarkEnd w:id="245"/>
      <w:bookmarkStart w:id="246" w:name="_Toc184312073"/>
      <w:bookmarkEnd w:id="246"/>
      <w:bookmarkStart w:id="247" w:name="_Toc184312087"/>
      <w:bookmarkEnd w:id="247"/>
      <w:bookmarkStart w:id="248" w:name="_Toc184308079"/>
      <w:bookmarkEnd w:id="248"/>
      <w:bookmarkStart w:id="249" w:name="_Toc184314420"/>
      <w:bookmarkEnd w:id="249"/>
      <w:bookmarkStart w:id="250" w:name="_Toc184313247"/>
      <w:bookmarkEnd w:id="250"/>
      <w:bookmarkStart w:id="251" w:name="_Toc184310321"/>
      <w:bookmarkEnd w:id="251"/>
      <w:bookmarkStart w:id="252" w:name="_Toc184310340"/>
      <w:bookmarkEnd w:id="252"/>
      <w:bookmarkStart w:id="253" w:name="_Toc184310334"/>
      <w:bookmarkEnd w:id="253"/>
      <w:bookmarkStart w:id="254" w:name="_Toc184313294"/>
      <w:bookmarkEnd w:id="254"/>
      <w:bookmarkStart w:id="255" w:name="_Toc184308056"/>
      <w:bookmarkEnd w:id="255"/>
      <w:bookmarkStart w:id="256" w:name="_Toc184314460"/>
      <w:bookmarkEnd w:id="256"/>
      <w:bookmarkStart w:id="257" w:name="_Toc184312097"/>
      <w:bookmarkEnd w:id="257"/>
      <w:bookmarkStart w:id="258" w:name="_Toc184308057"/>
      <w:bookmarkEnd w:id="258"/>
      <w:bookmarkStart w:id="259" w:name="_Toc184313272"/>
      <w:bookmarkEnd w:id="259"/>
      <w:bookmarkStart w:id="260" w:name="_Toc184313266"/>
      <w:bookmarkEnd w:id="260"/>
      <w:bookmarkStart w:id="261" w:name="_Toc184313248"/>
      <w:bookmarkEnd w:id="261"/>
      <w:bookmarkStart w:id="262" w:name="_Toc184310300"/>
      <w:bookmarkEnd w:id="262"/>
      <w:bookmarkStart w:id="263" w:name="_Toc184312086"/>
      <w:bookmarkEnd w:id="263"/>
      <w:bookmarkStart w:id="264" w:name="_Toc184308055"/>
      <w:bookmarkEnd w:id="264"/>
      <w:bookmarkStart w:id="265" w:name="_Toc184312072"/>
      <w:bookmarkEnd w:id="265"/>
      <w:bookmarkStart w:id="266" w:name="_Toc184308060"/>
      <w:bookmarkEnd w:id="266"/>
      <w:bookmarkStart w:id="267" w:name="_Toc184314412"/>
      <w:bookmarkEnd w:id="267"/>
      <w:bookmarkStart w:id="268" w:name="_Toc184312121"/>
      <w:bookmarkEnd w:id="268"/>
      <w:bookmarkStart w:id="269" w:name="_Toc184314449"/>
      <w:bookmarkEnd w:id="269"/>
      <w:bookmarkStart w:id="270" w:name="_Toc184308069"/>
      <w:bookmarkEnd w:id="270"/>
      <w:bookmarkStart w:id="271" w:name="_Toc184313305"/>
      <w:bookmarkEnd w:id="271"/>
      <w:bookmarkStart w:id="272" w:name="_Toc184314478"/>
      <w:bookmarkEnd w:id="272"/>
      <w:bookmarkStart w:id="273" w:name="_Toc184313243"/>
      <w:bookmarkEnd w:id="273"/>
      <w:bookmarkStart w:id="274" w:name="_Toc184312109"/>
      <w:bookmarkEnd w:id="274"/>
      <w:bookmarkStart w:id="275" w:name="_Toc184314482"/>
      <w:bookmarkEnd w:id="275"/>
      <w:bookmarkStart w:id="276" w:name="_Toc184310301"/>
      <w:bookmarkEnd w:id="276"/>
      <w:bookmarkStart w:id="277" w:name="_Toc184308088"/>
      <w:bookmarkEnd w:id="277"/>
      <w:bookmarkStart w:id="278" w:name="_Toc184308047"/>
      <w:bookmarkEnd w:id="278"/>
      <w:bookmarkStart w:id="279" w:name="_Toc184310299"/>
      <w:bookmarkEnd w:id="279"/>
      <w:bookmarkStart w:id="280" w:name="_Toc184313241"/>
      <w:bookmarkEnd w:id="280"/>
      <w:bookmarkStart w:id="281" w:name="_Toc184314419"/>
      <w:bookmarkEnd w:id="281"/>
      <w:bookmarkStart w:id="282" w:name="_Toc184310328"/>
      <w:bookmarkEnd w:id="282"/>
      <w:bookmarkStart w:id="283" w:name="_Toc184312115"/>
      <w:bookmarkEnd w:id="283"/>
      <w:bookmarkStart w:id="284" w:name="_Toc184308040"/>
      <w:bookmarkEnd w:id="284"/>
      <w:bookmarkStart w:id="285" w:name="_Toc184313273"/>
      <w:bookmarkEnd w:id="285"/>
      <w:bookmarkStart w:id="286" w:name="_Toc184310308"/>
      <w:bookmarkEnd w:id="286"/>
      <w:bookmarkStart w:id="287" w:name="_Toc184312067"/>
      <w:bookmarkEnd w:id="287"/>
      <w:bookmarkStart w:id="288" w:name="_Toc184312130"/>
      <w:bookmarkEnd w:id="288"/>
      <w:bookmarkStart w:id="289" w:name="_Toc184314426"/>
      <w:bookmarkEnd w:id="289"/>
      <w:bookmarkStart w:id="290" w:name="_Toc184313292"/>
      <w:bookmarkEnd w:id="290"/>
      <w:bookmarkStart w:id="291" w:name="_Toc184308103"/>
      <w:bookmarkEnd w:id="291"/>
      <w:bookmarkStart w:id="292" w:name="_Toc184308075"/>
      <w:bookmarkEnd w:id="292"/>
      <w:bookmarkStart w:id="293" w:name="_Toc184312125"/>
      <w:bookmarkEnd w:id="293"/>
      <w:bookmarkStart w:id="294" w:name="_Toc184312117"/>
      <w:bookmarkEnd w:id="294"/>
      <w:bookmarkStart w:id="295" w:name="_Toc184314440"/>
      <w:bookmarkEnd w:id="295"/>
      <w:bookmarkStart w:id="296" w:name="_Toc184312103"/>
      <w:bookmarkEnd w:id="296"/>
      <w:bookmarkStart w:id="297" w:name="_Toc184312131"/>
      <w:bookmarkEnd w:id="297"/>
      <w:bookmarkStart w:id="298" w:name="_Toc184310325"/>
      <w:bookmarkEnd w:id="298"/>
      <w:bookmarkStart w:id="299" w:name="_Toc184308083"/>
      <w:bookmarkEnd w:id="299"/>
      <w:bookmarkStart w:id="300" w:name="_Toc184313291"/>
      <w:bookmarkEnd w:id="300"/>
      <w:bookmarkStart w:id="301" w:name="_Toc184308072"/>
      <w:bookmarkEnd w:id="301"/>
      <w:bookmarkStart w:id="302" w:name="_Toc184310326"/>
      <w:bookmarkEnd w:id="302"/>
      <w:bookmarkStart w:id="303" w:name="_Toc184310344"/>
      <w:bookmarkEnd w:id="303"/>
      <w:bookmarkStart w:id="304" w:name="_Toc184310318"/>
      <w:bookmarkEnd w:id="304"/>
      <w:bookmarkStart w:id="305" w:name="_Toc184312074"/>
      <w:bookmarkEnd w:id="305"/>
      <w:bookmarkStart w:id="306" w:name="_Toc184314450"/>
      <w:bookmarkEnd w:id="306"/>
      <w:bookmarkStart w:id="307" w:name="_Toc184310315"/>
      <w:bookmarkEnd w:id="307"/>
      <w:bookmarkStart w:id="308" w:name="_Toc184310342"/>
      <w:bookmarkEnd w:id="308"/>
      <w:bookmarkStart w:id="309" w:name="_Toc184314421"/>
      <w:bookmarkEnd w:id="309"/>
      <w:bookmarkStart w:id="310" w:name="_Toc184314452"/>
      <w:bookmarkEnd w:id="310"/>
      <w:bookmarkStart w:id="311" w:name="_Toc184313307"/>
      <w:bookmarkEnd w:id="311"/>
      <w:bookmarkStart w:id="312" w:name="_Toc184312124"/>
      <w:bookmarkEnd w:id="312"/>
      <w:bookmarkStart w:id="313" w:name="_Toc184314476"/>
      <w:bookmarkEnd w:id="313"/>
      <w:bookmarkStart w:id="314" w:name="_Toc184310311"/>
      <w:bookmarkEnd w:id="314"/>
      <w:bookmarkStart w:id="315" w:name="_Toc184312137"/>
      <w:bookmarkEnd w:id="315"/>
      <w:bookmarkStart w:id="316" w:name="_Toc184312136"/>
      <w:bookmarkEnd w:id="316"/>
      <w:bookmarkStart w:id="317" w:name="_Toc184310275"/>
      <w:bookmarkEnd w:id="317"/>
      <w:bookmarkStart w:id="318" w:name="_Toc184310316"/>
      <w:bookmarkEnd w:id="318"/>
      <w:bookmarkStart w:id="319" w:name="_Toc184313251"/>
      <w:bookmarkEnd w:id="319"/>
      <w:bookmarkStart w:id="320" w:name="_Toc184312098"/>
      <w:bookmarkEnd w:id="320"/>
      <w:bookmarkStart w:id="321" w:name="_Toc184314445"/>
      <w:bookmarkEnd w:id="321"/>
      <w:bookmarkStart w:id="322" w:name="_Toc184312078"/>
      <w:bookmarkEnd w:id="322"/>
      <w:bookmarkStart w:id="323" w:name="_Toc184314414"/>
      <w:bookmarkEnd w:id="323"/>
      <w:bookmarkStart w:id="324" w:name="_Toc184312104"/>
      <w:bookmarkEnd w:id="324"/>
      <w:bookmarkStart w:id="325" w:name="_Toc184308099"/>
      <w:bookmarkEnd w:id="325"/>
      <w:bookmarkStart w:id="326" w:name="_Toc184312070"/>
      <w:bookmarkEnd w:id="326"/>
      <w:bookmarkStart w:id="327" w:name="_Toc184313283"/>
      <w:bookmarkEnd w:id="327"/>
      <w:bookmarkStart w:id="328" w:name="_Toc184313281"/>
      <w:bookmarkEnd w:id="328"/>
      <w:bookmarkStart w:id="329" w:name="_Toc184310288"/>
      <w:bookmarkEnd w:id="329"/>
      <w:bookmarkStart w:id="330" w:name="_Toc184308043"/>
      <w:bookmarkEnd w:id="330"/>
      <w:bookmarkStart w:id="331" w:name="_Toc184313301"/>
      <w:bookmarkEnd w:id="331"/>
      <w:bookmarkStart w:id="332" w:name="_Toc184313246"/>
      <w:bookmarkEnd w:id="332"/>
      <w:bookmarkStart w:id="333" w:name="_Toc184312116"/>
      <w:bookmarkEnd w:id="333"/>
      <w:bookmarkStart w:id="334" w:name="_Toc184313278"/>
      <w:bookmarkEnd w:id="334"/>
      <w:bookmarkStart w:id="335" w:name="_Toc184308081"/>
      <w:bookmarkEnd w:id="335"/>
      <w:bookmarkStart w:id="336" w:name="_Toc184312094"/>
      <w:bookmarkEnd w:id="336"/>
      <w:bookmarkStart w:id="337" w:name="_Toc184308058"/>
      <w:bookmarkEnd w:id="337"/>
      <w:bookmarkStart w:id="338" w:name="_Toc184314425"/>
      <w:bookmarkEnd w:id="338"/>
      <w:bookmarkStart w:id="339" w:name="_Toc184308071"/>
      <w:bookmarkEnd w:id="339"/>
      <w:bookmarkStart w:id="340" w:name="_Toc184313299"/>
      <w:bookmarkEnd w:id="340"/>
      <w:bookmarkStart w:id="341" w:name="_Toc184310274"/>
      <w:bookmarkEnd w:id="341"/>
      <w:bookmarkStart w:id="342" w:name="_Toc184310343"/>
      <w:bookmarkEnd w:id="342"/>
      <w:bookmarkStart w:id="343" w:name="_Toc184312135"/>
      <w:bookmarkEnd w:id="343"/>
      <w:bookmarkStart w:id="344" w:name="_Toc184314473"/>
      <w:bookmarkEnd w:id="344"/>
      <w:bookmarkStart w:id="345" w:name="_Toc184314436"/>
      <w:bookmarkEnd w:id="345"/>
      <w:bookmarkStart w:id="346" w:name="_Toc184312107"/>
      <w:bookmarkEnd w:id="346"/>
      <w:bookmarkStart w:id="347" w:name="_Toc184312096"/>
      <w:bookmarkEnd w:id="347"/>
      <w:bookmarkStart w:id="348" w:name="_Toc184314474"/>
      <w:bookmarkEnd w:id="348"/>
      <w:bookmarkStart w:id="349" w:name="_Toc184314437"/>
      <w:bookmarkEnd w:id="349"/>
      <w:bookmarkStart w:id="350" w:name="_Toc184312077"/>
      <w:bookmarkEnd w:id="350"/>
      <w:bookmarkStart w:id="351" w:name="_Toc184312111"/>
      <w:bookmarkEnd w:id="351"/>
      <w:bookmarkStart w:id="352" w:name="_Toc184312088"/>
      <w:bookmarkEnd w:id="352"/>
      <w:bookmarkStart w:id="353" w:name="_Toc184314464"/>
      <w:bookmarkEnd w:id="353"/>
      <w:bookmarkStart w:id="354" w:name="_Toc184308108"/>
      <w:bookmarkEnd w:id="354"/>
      <w:bookmarkStart w:id="355" w:name="_Toc184314441"/>
      <w:bookmarkEnd w:id="355"/>
      <w:bookmarkStart w:id="356" w:name="_Toc184310291"/>
      <w:bookmarkEnd w:id="356"/>
      <w:bookmarkStart w:id="357" w:name="_Toc184310337"/>
      <w:bookmarkEnd w:id="357"/>
      <w:bookmarkStart w:id="358" w:name="_Toc184312102"/>
      <w:bookmarkEnd w:id="358"/>
      <w:bookmarkStart w:id="359" w:name="_Toc184310320"/>
      <w:bookmarkEnd w:id="359"/>
      <w:bookmarkStart w:id="360" w:name="_Toc184312082"/>
      <w:bookmarkEnd w:id="360"/>
      <w:bookmarkStart w:id="361" w:name="_Toc184313289"/>
      <w:bookmarkEnd w:id="361"/>
      <w:bookmarkStart w:id="362" w:name="_Toc184308086"/>
      <w:bookmarkEnd w:id="362"/>
      <w:bookmarkStart w:id="363" w:name="_Toc184313286"/>
      <w:bookmarkEnd w:id="363"/>
      <w:bookmarkStart w:id="364" w:name="_Toc184312095"/>
      <w:bookmarkEnd w:id="364"/>
      <w:bookmarkStart w:id="365" w:name="_Toc184313274"/>
      <w:bookmarkEnd w:id="365"/>
      <w:bookmarkStart w:id="366" w:name="_Toc184312113"/>
      <w:bookmarkEnd w:id="366"/>
      <w:bookmarkStart w:id="367" w:name="_Toc184312071"/>
      <w:bookmarkEnd w:id="367"/>
      <w:bookmarkStart w:id="368" w:name="_Toc184313300"/>
      <w:bookmarkEnd w:id="368"/>
      <w:bookmarkStart w:id="369" w:name="_Toc184312079"/>
      <w:bookmarkEnd w:id="369"/>
      <w:bookmarkStart w:id="370" w:name="_Toc184310286"/>
      <w:bookmarkEnd w:id="370"/>
      <w:bookmarkStart w:id="371" w:name="_Toc184310322"/>
      <w:bookmarkEnd w:id="371"/>
      <w:bookmarkStart w:id="372" w:name="_Toc184314462"/>
      <w:bookmarkEnd w:id="372"/>
      <w:bookmarkStart w:id="373" w:name="_Toc184313245"/>
      <w:bookmarkEnd w:id="373"/>
      <w:bookmarkStart w:id="374" w:name="_Toc184312084"/>
      <w:bookmarkEnd w:id="374"/>
      <w:bookmarkStart w:id="375" w:name="_Toc184310314"/>
      <w:bookmarkEnd w:id="375"/>
      <w:bookmarkStart w:id="376" w:name="_Toc184310332"/>
      <w:bookmarkEnd w:id="376"/>
      <w:bookmarkStart w:id="377" w:name="_Toc184314413"/>
      <w:bookmarkEnd w:id="377"/>
      <w:bookmarkStart w:id="378" w:name="_Toc184314424"/>
      <w:bookmarkEnd w:id="378"/>
      <w:bookmarkStart w:id="379" w:name="_Toc184314443"/>
      <w:bookmarkEnd w:id="379"/>
      <w:bookmarkStart w:id="380" w:name="_Toc184313309"/>
      <w:bookmarkEnd w:id="380"/>
      <w:bookmarkStart w:id="381" w:name="_Toc184313255"/>
      <w:bookmarkEnd w:id="381"/>
      <w:bookmarkStart w:id="382" w:name="_Toc184308082"/>
      <w:bookmarkEnd w:id="382"/>
      <w:bookmarkStart w:id="383" w:name="_Toc184312119"/>
      <w:bookmarkEnd w:id="383"/>
      <w:bookmarkStart w:id="384" w:name="_Toc184313244"/>
      <w:bookmarkEnd w:id="384"/>
      <w:bookmarkStart w:id="385" w:name="_Toc184308087"/>
      <w:bookmarkEnd w:id="385"/>
      <w:bookmarkStart w:id="386" w:name="_Toc184310279"/>
      <w:bookmarkEnd w:id="386"/>
      <w:bookmarkStart w:id="387" w:name="_Toc184313252"/>
      <w:bookmarkEnd w:id="387"/>
      <w:bookmarkStart w:id="388" w:name="_Toc184313264"/>
      <w:bookmarkEnd w:id="388"/>
      <w:bookmarkStart w:id="389" w:name="_Toc184312126"/>
      <w:bookmarkEnd w:id="389"/>
      <w:bookmarkStart w:id="390" w:name="_Toc184308095"/>
      <w:bookmarkEnd w:id="390"/>
      <w:bookmarkStart w:id="391" w:name="_Toc184312092"/>
      <w:bookmarkEnd w:id="391"/>
      <w:bookmarkStart w:id="392" w:name="_Toc184314433"/>
      <w:bookmarkEnd w:id="392"/>
      <w:bookmarkStart w:id="393" w:name="_Toc184314479"/>
      <w:bookmarkEnd w:id="393"/>
      <w:bookmarkStart w:id="394" w:name="_Toc184308105"/>
      <w:bookmarkEnd w:id="394"/>
      <w:bookmarkStart w:id="395" w:name="_Toc184312114"/>
      <w:bookmarkEnd w:id="395"/>
      <w:bookmarkStart w:id="396" w:name="_Toc184308053"/>
      <w:bookmarkEnd w:id="396"/>
      <w:bookmarkStart w:id="397" w:name="_Toc184313269"/>
      <w:bookmarkEnd w:id="397"/>
      <w:bookmarkStart w:id="398" w:name="_Toc184312133"/>
      <w:bookmarkEnd w:id="398"/>
      <w:bookmarkStart w:id="399" w:name="_Toc184310309"/>
      <w:bookmarkEnd w:id="399"/>
      <w:bookmarkStart w:id="400" w:name="_Toc184308062"/>
      <w:bookmarkEnd w:id="400"/>
      <w:bookmarkStart w:id="401" w:name="_Toc184313285"/>
      <w:bookmarkEnd w:id="401"/>
      <w:bookmarkStart w:id="402" w:name="_Toc184308063"/>
      <w:bookmarkEnd w:id="402"/>
      <w:bookmarkStart w:id="403" w:name="_Toc184308084"/>
      <w:bookmarkEnd w:id="403"/>
      <w:bookmarkStart w:id="404" w:name="_Toc184312069"/>
      <w:bookmarkEnd w:id="404"/>
      <w:bookmarkStart w:id="405" w:name="_Toc184314466"/>
      <w:bookmarkEnd w:id="405"/>
      <w:r>
        <w:rPr>
          <w:rFonts w:hint="eastAsia" w:ascii="仿宋" w:hAnsi="仿宋" w:eastAsia="仿宋" w:cs="仿宋"/>
          <w:b/>
          <w:color w:val="000000" w:themeColor="text1"/>
          <w:sz w:val="36"/>
          <w:szCs w:val="36"/>
          <w14:textFill>
            <w14:solidFill>
              <w14:schemeClr w14:val="tx1"/>
            </w14:solidFill>
          </w14:textFill>
        </w:rPr>
        <w:t>交易办法</w:t>
      </w:r>
    </w:p>
    <w:p w14:paraId="1D04CA6C">
      <w:pPr>
        <w:snapToGrid w:val="0"/>
        <w:spacing w:line="360" w:lineRule="auto"/>
        <w:jc w:val="center"/>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交易办法前附表</w:t>
      </w:r>
    </w:p>
    <w:p w14:paraId="2EC29AB0">
      <w:pPr>
        <w:widowControl/>
        <w:spacing w:line="360" w:lineRule="auto"/>
        <w:rPr>
          <w:rFonts w:hint="eastAsia" w:ascii="仿宋_GB2312" w:hAnsi="仿宋_GB2312" w:eastAsia="仿宋_GB2312" w:cs="仿宋_GB2312"/>
          <w:kern w:val="0"/>
          <w:sz w:val="24"/>
        </w:rPr>
      </w:pPr>
      <w:r>
        <w:rPr>
          <w:rFonts w:hint="eastAsia" w:ascii="仿宋" w:hAnsi="仿宋" w:eastAsia="仿宋" w:cs="仿宋"/>
          <w:sz w:val="24"/>
        </w:rPr>
        <w:t>1、</w:t>
      </w:r>
      <w:r>
        <w:rPr>
          <w:rFonts w:hint="eastAsia" w:ascii="仿宋_GB2312" w:hAnsi="仿宋_GB2312" w:eastAsia="仿宋_GB2312" w:cs="仿宋_GB2312"/>
          <w:b/>
          <w:kern w:val="0"/>
          <w:sz w:val="24"/>
        </w:rPr>
        <w:t>商务技术分（9</w:t>
      </w:r>
      <w:r>
        <w:rPr>
          <w:rFonts w:ascii="仿宋_GB2312" w:hAnsi="仿宋_GB2312" w:eastAsia="仿宋_GB2312" w:cs="仿宋_GB2312"/>
          <w:b/>
          <w:kern w:val="0"/>
          <w:sz w:val="24"/>
        </w:rPr>
        <w:t>0</w:t>
      </w:r>
      <w:r>
        <w:rPr>
          <w:rFonts w:hint="eastAsia" w:ascii="仿宋_GB2312" w:hAnsi="仿宋_GB2312" w:eastAsia="仿宋_GB2312" w:cs="仿宋_GB2312"/>
          <w:b/>
          <w:kern w:val="0"/>
          <w:sz w:val="24"/>
        </w:rPr>
        <w:t>分）</w:t>
      </w:r>
    </w:p>
    <w:tbl>
      <w:tblPr>
        <w:tblStyle w:val="61"/>
        <w:tblW w:w="4496" w:type="pct"/>
        <w:jc w:val="center"/>
        <w:tblLayout w:type="autofit"/>
        <w:tblCellMar>
          <w:top w:w="0" w:type="dxa"/>
          <w:left w:w="108" w:type="dxa"/>
          <w:bottom w:w="0" w:type="dxa"/>
          <w:right w:w="108" w:type="dxa"/>
        </w:tblCellMar>
      </w:tblPr>
      <w:tblGrid>
        <w:gridCol w:w="772"/>
        <w:gridCol w:w="598"/>
        <w:gridCol w:w="5192"/>
        <w:gridCol w:w="717"/>
        <w:gridCol w:w="1071"/>
      </w:tblGrid>
      <w:tr w14:paraId="7C97006F">
        <w:tblPrEx>
          <w:tblCellMar>
            <w:top w:w="0" w:type="dxa"/>
            <w:left w:w="108" w:type="dxa"/>
            <w:bottom w:w="0" w:type="dxa"/>
            <w:right w:w="108" w:type="dxa"/>
          </w:tblCellMar>
        </w:tblPrEx>
        <w:trPr>
          <w:jc w:val="center"/>
        </w:trPr>
        <w:tc>
          <w:tcPr>
            <w:tcW w:w="462" w:type="pct"/>
            <w:tcBorders>
              <w:top w:val="single" w:color="000000" w:sz="4" w:space="0"/>
              <w:left w:val="single" w:color="000000" w:sz="4" w:space="0"/>
              <w:bottom w:val="single" w:color="000000" w:sz="4" w:space="0"/>
              <w:right w:val="single" w:color="000000" w:sz="4" w:space="0"/>
            </w:tcBorders>
            <w:vAlign w:val="center"/>
          </w:tcPr>
          <w:p w14:paraId="0AE88992">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类别</w:t>
            </w:r>
          </w:p>
        </w:tc>
        <w:tc>
          <w:tcPr>
            <w:tcW w:w="358" w:type="pct"/>
            <w:tcBorders>
              <w:top w:val="single" w:color="000000" w:sz="4" w:space="0"/>
              <w:left w:val="single" w:color="000000" w:sz="4" w:space="0"/>
              <w:bottom w:val="single" w:color="000000" w:sz="4" w:space="0"/>
              <w:right w:val="single" w:color="000000" w:sz="4" w:space="0"/>
            </w:tcBorders>
            <w:vAlign w:val="center"/>
          </w:tcPr>
          <w:p w14:paraId="63A83775">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序号</w:t>
            </w:r>
          </w:p>
        </w:tc>
        <w:tc>
          <w:tcPr>
            <w:tcW w:w="3108" w:type="pct"/>
            <w:tcBorders>
              <w:top w:val="single" w:color="000000" w:sz="4" w:space="0"/>
              <w:left w:val="single" w:color="000000" w:sz="4" w:space="0"/>
              <w:bottom w:val="single" w:color="000000" w:sz="4" w:space="0"/>
              <w:right w:val="single" w:color="000000" w:sz="4" w:space="0"/>
            </w:tcBorders>
            <w:vAlign w:val="center"/>
          </w:tcPr>
          <w:p w14:paraId="76E8A349">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评分标准</w:t>
            </w:r>
          </w:p>
        </w:tc>
        <w:tc>
          <w:tcPr>
            <w:tcW w:w="429" w:type="pct"/>
            <w:tcBorders>
              <w:top w:val="single" w:color="000000" w:sz="4" w:space="0"/>
              <w:left w:val="single" w:color="000000" w:sz="4" w:space="0"/>
              <w:bottom w:val="single" w:color="000000" w:sz="4" w:space="0"/>
              <w:right w:val="single" w:color="000000" w:sz="4" w:space="0"/>
            </w:tcBorders>
            <w:vAlign w:val="center"/>
          </w:tcPr>
          <w:p w14:paraId="5091C27E">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分值</w:t>
            </w:r>
          </w:p>
        </w:tc>
        <w:tc>
          <w:tcPr>
            <w:tcW w:w="641" w:type="pct"/>
            <w:tcBorders>
              <w:top w:val="single" w:color="000000" w:sz="4" w:space="0"/>
              <w:left w:val="single" w:color="000000" w:sz="4" w:space="0"/>
              <w:bottom w:val="single" w:color="000000" w:sz="4" w:space="0"/>
              <w:right w:val="single" w:color="000000" w:sz="4" w:space="0"/>
            </w:tcBorders>
            <w:vAlign w:val="center"/>
          </w:tcPr>
          <w:p w14:paraId="6D280B1C">
            <w:pPr>
              <w:widowControl/>
              <w:jc w:val="center"/>
              <w:textAlignment w:val="center"/>
              <w:rPr>
                <w:rFonts w:hint="eastAsia" w:ascii="仿宋" w:hAnsi="仿宋" w:eastAsia="仿宋" w:cs="仿宋"/>
                <w:kern w:val="0"/>
                <w:sz w:val="24"/>
                <w:lang w:bidi="ar"/>
              </w:rPr>
            </w:pPr>
            <w:r>
              <w:rPr>
                <w:rFonts w:hint="eastAsia" w:ascii="仿宋" w:hAnsi="仿宋" w:eastAsia="仿宋" w:cs="仿宋"/>
                <w:sz w:val="24"/>
              </w:rPr>
              <w:t>主观分/客观分</w:t>
            </w:r>
          </w:p>
        </w:tc>
      </w:tr>
      <w:tr w14:paraId="22C8628C">
        <w:tblPrEx>
          <w:tblCellMar>
            <w:top w:w="0" w:type="dxa"/>
            <w:left w:w="108" w:type="dxa"/>
            <w:bottom w:w="0" w:type="dxa"/>
            <w:right w:w="108" w:type="dxa"/>
          </w:tblCellMar>
        </w:tblPrEx>
        <w:trPr>
          <w:jc w:val="center"/>
        </w:trPr>
        <w:tc>
          <w:tcPr>
            <w:tcW w:w="462" w:type="pct"/>
            <w:vMerge w:val="restart"/>
            <w:tcBorders>
              <w:top w:val="single" w:color="000000" w:sz="4" w:space="0"/>
              <w:left w:val="single" w:color="000000" w:sz="4" w:space="0"/>
              <w:right w:val="single" w:color="000000" w:sz="4" w:space="0"/>
            </w:tcBorders>
            <w:vAlign w:val="center"/>
          </w:tcPr>
          <w:p w14:paraId="32400570">
            <w:pPr>
              <w:widowControl/>
              <w:jc w:val="center"/>
              <w:textAlignment w:val="center"/>
              <w:rPr>
                <w:rFonts w:hint="eastAsia" w:ascii="仿宋" w:hAnsi="仿宋" w:eastAsia="仿宋" w:cs="仿宋"/>
                <w:sz w:val="24"/>
                <w:highlight w:val="none"/>
              </w:rPr>
            </w:pPr>
            <w:r>
              <w:rPr>
                <w:rFonts w:hint="eastAsia" w:ascii="仿宋" w:hAnsi="仿宋" w:eastAsia="仿宋" w:cs="仿宋"/>
                <w:kern w:val="0"/>
                <w:sz w:val="24"/>
                <w:highlight w:val="none"/>
                <w:lang w:bidi="ar"/>
              </w:rPr>
              <w:t>商务资信部分（1</w:t>
            </w:r>
            <w:r>
              <w:rPr>
                <w:rFonts w:hint="eastAsia" w:ascii="仿宋" w:hAnsi="仿宋" w:eastAsia="仿宋" w:cs="仿宋"/>
                <w:kern w:val="0"/>
                <w:sz w:val="24"/>
                <w:highlight w:val="none"/>
                <w:lang w:val="en-US" w:eastAsia="zh-CN" w:bidi="ar"/>
              </w:rPr>
              <w:t>2</w:t>
            </w:r>
            <w:r>
              <w:rPr>
                <w:rFonts w:hint="eastAsia" w:ascii="仿宋" w:hAnsi="仿宋" w:eastAsia="仿宋" w:cs="仿宋"/>
                <w:kern w:val="0"/>
                <w:sz w:val="24"/>
                <w:highlight w:val="none"/>
                <w:lang w:bidi="ar"/>
              </w:rPr>
              <w:t>分）</w:t>
            </w:r>
          </w:p>
        </w:tc>
        <w:tc>
          <w:tcPr>
            <w:tcW w:w="358" w:type="pct"/>
            <w:tcBorders>
              <w:top w:val="single" w:color="000000" w:sz="4" w:space="0"/>
              <w:left w:val="single" w:color="000000" w:sz="4" w:space="0"/>
              <w:bottom w:val="single" w:color="000000" w:sz="4" w:space="0"/>
              <w:right w:val="single" w:color="000000" w:sz="4" w:space="0"/>
            </w:tcBorders>
            <w:noWrap/>
            <w:vAlign w:val="center"/>
          </w:tcPr>
          <w:p w14:paraId="315D6BEF">
            <w:pPr>
              <w:widowControl/>
              <w:jc w:val="center"/>
              <w:textAlignment w:val="center"/>
              <w:rPr>
                <w:rFonts w:hint="eastAsia" w:ascii="仿宋" w:hAnsi="仿宋" w:eastAsia="仿宋" w:cs="仿宋"/>
                <w:sz w:val="24"/>
                <w:highlight w:val="none"/>
              </w:rPr>
            </w:pPr>
            <w:r>
              <w:rPr>
                <w:rFonts w:hint="eastAsia" w:ascii="仿宋" w:hAnsi="仿宋" w:eastAsia="仿宋" w:cs="仿宋"/>
                <w:kern w:val="0"/>
                <w:sz w:val="24"/>
                <w:highlight w:val="none"/>
                <w:lang w:bidi="ar"/>
              </w:rPr>
              <w:t>1</w:t>
            </w:r>
          </w:p>
        </w:tc>
        <w:tc>
          <w:tcPr>
            <w:tcW w:w="3108" w:type="pct"/>
            <w:tcBorders>
              <w:top w:val="single" w:color="000000" w:sz="4" w:space="0"/>
              <w:left w:val="single" w:color="000000" w:sz="4" w:space="0"/>
              <w:bottom w:val="single" w:color="000000" w:sz="4" w:space="0"/>
              <w:right w:val="single" w:color="000000" w:sz="4" w:space="0"/>
            </w:tcBorders>
          </w:tcPr>
          <w:p w14:paraId="6DF209C1">
            <w:pPr>
              <w:autoSpaceDE w:val="0"/>
              <w:autoSpaceDN w:val="0"/>
              <w:rPr>
                <w:rFonts w:hint="eastAsia" w:ascii="仿宋" w:hAnsi="仿宋" w:eastAsia="仿宋" w:cs="仿宋"/>
                <w:sz w:val="24"/>
                <w:highlight w:val="none"/>
              </w:rPr>
            </w:pPr>
            <w:r>
              <w:rPr>
                <w:rFonts w:hint="eastAsia" w:ascii="仿宋" w:hAnsi="仿宋" w:eastAsia="仿宋" w:cs="仿宋"/>
                <w:sz w:val="24"/>
                <w:highlight w:val="none"/>
                <w:lang w:val="en-US" w:eastAsia="zh-CN"/>
              </w:rPr>
              <w:t>响应人</w:t>
            </w:r>
            <w:r>
              <w:rPr>
                <w:rFonts w:hint="eastAsia" w:ascii="仿宋" w:hAnsi="仿宋" w:eastAsia="仿宋" w:cs="仿宋"/>
                <w:sz w:val="24"/>
                <w:highlight w:val="none"/>
              </w:rPr>
              <w:t>具有质量管理认证证书得</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分；环境管理体系认证证书得</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分；职业健康安全管理体系的得</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分。注：提供证书扫描件</w:t>
            </w:r>
            <w:r>
              <w:rPr>
                <w:rFonts w:hint="eastAsia" w:ascii="仿宋" w:hAnsi="仿宋" w:eastAsia="仿宋" w:cs="仿宋"/>
                <w:sz w:val="24"/>
                <w:highlight w:val="none"/>
                <w:lang w:eastAsia="zh-CN"/>
              </w:rPr>
              <w:t>，</w:t>
            </w:r>
            <w:r>
              <w:rPr>
                <w:rFonts w:hint="eastAsia" w:ascii="仿宋" w:hAnsi="仿宋" w:eastAsia="仿宋" w:cs="仿宋"/>
                <w:sz w:val="24"/>
                <w:highlight w:val="none"/>
              </w:rPr>
              <w:t>证书须在有效期内。</w:t>
            </w:r>
          </w:p>
        </w:tc>
        <w:tc>
          <w:tcPr>
            <w:tcW w:w="429" w:type="pct"/>
            <w:tcBorders>
              <w:top w:val="single" w:color="000000" w:sz="4" w:space="0"/>
              <w:left w:val="single" w:color="000000" w:sz="4" w:space="0"/>
              <w:bottom w:val="single" w:color="000000" w:sz="4" w:space="0"/>
              <w:right w:val="single" w:color="000000" w:sz="4" w:space="0"/>
            </w:tcBorders>
            <w:noWrap/>
            <w:vAlign w:val="center"/>
          </w:tcPr>
          <w:p w14:paraId="75533920">
            <w:pPr>
              <w:autoSpaceDE w:val="0"/>
              <w:autoSpaceDN w:val="0"/>
              <w:jc w:val="center"/>
              <w:rPr>
                <w:rFonts w:hint="eastAsia" w:ascii="仿宋" w:hAnsi="仿宋" w:eastAsia="仿宋" w:cs="仿宋"/>
                <w:sz w:val="24"/>
                <w:highlight w:val="none"/>
                <w:lang w:eastAsia="zh-CN"/>
              </w:rPr>
            </w:pPr>
            <w:r>
              <w:rPr>
                <w:rFonts w:hint="eastAsia" w:ascii="仿宋" w:hAnsi="仿宋" w:eastAsia="仿宋" w:cs="仿宋"/>
                <w:sz w:val="24"/>
                <w:highlight w:val="none"/>
              </w:rPr>
              <w:t>0-</w:t>
            </w:r>
            <w:r>
              <w:rPr>
                <w:rFonts w:hint="eastAsia" w:ascii="仿宋" w:hAnsi="仿宋" w:eastAsia="仿宋" w:cs="仿宋"/>
                <w:sz w:val="24"/>
                <w:highlight w:val="none"/>
                <w:lang w:val="en-US" w:eastAsia="zh-CN"/>
              </w:rPr>
              <w:t>6</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0C15DF24">
            <w:pPr>
              <w:autoSpaceDE w:val="0"/>
              <w:autoSpaceDN w:val="0"/>
              <w:jc w:val="center"/>
              <w:rPr>
                <w:rFonts w:hint="eastAsia" w:ascii="仿宋" w:hAnsi="仿宋" w:eastAsia="仿宋" w:cs="仿宋"/>
                <w:sz w:val="24"/>
                <w:highlight w:val="none"/>
              </w:rPr>
            </w:pPr>
            <w:r>
              <w:rPr>
                <w:rFonts w:hint="eastAsia" w:ascii="仿宋" w:hAnsi="仿宋" w:eastAsia="仿宋" w:cs="仿宋"/>
                <w:sz w:val="24"/>
                <w:highlight w:val="none"/>
              </w:rPr>
              <w:t>客观分</w:t>
            </w:r>
          </w:p>
        </w:tc>
      </w:tr>
      <w:tr w14:paraId="4F6F9D27">
        <w:tblPrEx>
          <w:tblCellMar>
            <w:top w:w="0" w:type="dxa"/>
            <w:left w:w="108" w:type="dxa"/>
            <w:bottom w:w="0" w:type="dxa"/>
            <w:right w:w="108" w:type="dxa"/>
          </w:tblCellMar>
        </w:tblPrEx>
        <w:trPr>
          <w:trHeight w:val="1097" w:hRule="atLeast"/>
          <w:jc w:val="center"/>
        </w:trPr>
        <w:tc>
          <w:tcPr>
            <w:tcW w:w="462" w:type="pct"/>
            <w:vMerge w:val="continue"/>
            <w:tcBorders>
              <w:left w:val="single" w:color="000000" w:sz="4" w:space="0"/>
              <w:bottom w:val="single" w:color="000000" w:sz="4" w:space="0"/>
              <w:right w:val="single" w:color="000000" w:sz="4" w:space="0"/>
            </w:tcBorders>
            <w:vAlign w:val="center"/>
          </w:tcPr>
          <w:p w14:paraId="76D6561E">
            <w:pPr>
              <w:jc w:val="center"/>
              <w:rPr>
                <w:rFonts w:hint="eastAsia" w:ascii="仿宋" w:hAnsi="仿宋" w:eastAsia="仿宋" w:cs="仿宋"/>
                <w:sz w:val="24"/>
                <w:highlight w:val="none"/>
              </w:rPr>
            </w:pPr>
          </w:p>
        </w:tc>
        <w:tc>
          <w:tcPr>
            <w:tcW w:w="358" w:type="pct"/>
            <w:tcBorders>
              <w:top w:val="single" w:color="000000" w:sz="4" w:space="0"/>
              <w:left w:val="single" w:color="000000" w:sz="4" w:space="0"/>
              <w:bottom w:val="single" w:color="000000" w:sz="4" w:space="0"/>
              <w:right w:val="single" w:color="000000" w:sz="4" w:space="0"/>
            </w:tcBorders>
            <w:noWrap/>
            <w:vAlign w:val="center"/>
          </w:tcPr>
          <w:p w14:paraId="738F5BC9">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2</w:t>
            </w:r>
          </w:p>
        </w:tc>
        <w:tc>
          <w:tcPr>
            <w:tcW w:w="3108" w:type="pct"/>
            <w:tcBorders>
              <w:top w:val="single" w:color="000000" w:sz="4" w:space="0"/>
              <w:left w:val="single" w:color="000000" w:sz="4" w:space="0"/>
              <w:bottom w:val="single" w:color="000000" w:sz="4" w:space="0"/>
              <w:right w:val="single" w:color="000000" w:sz="4" w:space="0"/>
            </w:tcBorders>
          </w:tcPr>
          <w:p w14:paraId="32231C8F">
            <w:pPr>
              <w:autoSpaceDE w:val="0"/>
              <w:autoSpaceDN w:val="0"/>
              <w:rPr>
                <w:rFonts w:hint="eastAsia" w:ascii="仿宋" w:hAnsi="仿宋" w:eastAsia="仿宋" w:cs="仿宋"/>
                <w:color w:val="0000FF"/>
                <w:sz w:val="24"/>
                <w:highlight w:val="none"/>
              </w:rPr>
            </w:pPr>
            <w:r>
              <w:rPr>
                <w:rFonts w:hint="eastAsia" w:ascii="仿宋" w:hAnsi="仿宋" w:eastAsia="仿宋" w:cs="仿宋"/>
                <w:sz w:val="24"/>
                <w:highlight w:val="none"/>
              </w:rPr>
              <w:t>响应人具有</w:t>
            </w:r>
            <w:r>
              <w:rPr>
                <w:rFonts w:hint="eastAsia" w:ascii="仿宋" w:hAnsi="仿宋" w:eastAsia="仿宋" w:cs="仿宋"/>
                <w:kern w:val="44"/>
                <w:sz w:val="24"/>
                <w:szCs w:val="24"/>
                <w:highlight w:val="none"/>
                <w:lang w:val="en-US" w:eastAsia="zh-CN"/>
              </w:rPr>
              <w:t>在杭州市交通运输局对汽车租赁经营项目进行过行业管理备案的得2分。</w:t>
            </w:r>
            <w:r>
              <w:rPr>
                <w:rFonts w:hint="eastAsia" w:ascii="仿宋" w:hAnsi="仿宋" w:eastAsia="仿宋" w:cs="仿宋"/>
                <w:kern w:val="44"/>
                <w:sz w:val="24"/>
                <w:szCs w:val="24"/>
                <w:highlight w:val="none"/>
              </w:rPr>
              <w:t>注：</w:t>
            </w:r>
            <w:r>
              <w:rPr>
                <w:rFonts w:hint="eastAsia" w:ascii="仿宋" w:hAnsi="仿宋" w:eastAsia="仿宋" w:cs="仿宋"/>
                <w:kern w:val="44"/>
                <w:sz w:val="24"/>
                <w:szCs w:val="24"/>
                <w:highlight w:val="none"/>
                <w:lang w:val="en-US" w:eastAsia="zh-CN"/>
              </w:rPr>
              <w:t>提供相关证明。</w:t>
            </w:r>
          </w:p>
        </w:tc>
        <w:tc>
          <w:tcPr>
            <w:tcW w:w="429" w:type="pct"/>
            <w:tcBorders>
              <w:top w:val="single" w:color="000000" w:sz="4" w:space="0"/>
              <w:left w:val="single" w:color="000000" w:sz="4" w:space="0"/>
              <w:bottom w:val="single" w:color="000000" w:sz="4" w:space="0"/>
              <w:right w:val="single" w:color="000000" w:sz="4" w:space="0"/>
            </w:tcBorders>
            <w:noWrap/>
            <w:vAlign w:val="center"/>
          </w:tcPr>
          <w:p w14:paraId="5838A5E5">
            <w:pPr>
              <w:autoSpaceDE w:val="0"/>
              <w:autoSpaceDN w:val="0"/>
              <w:jc w:val="center"/>
              <w:rPr>
                <w:rFonts w:hint="eastAsia" w:ascii="仿宋" w:hAnsi="仿宋" w:eastAsia="仿宋" w:cs="仿宋"/>
                <w:sz w:val="24"/>
                <w:highlight w:val="none"/>
              </w:rPr>
            </w:pPr>
            <w:r>
              <w:rPr>
                <w:rFonts w:hint="eastAsia" w:ascii="仿宋" w:hAnsi="仿宋" w:eastAsia="仿宋" w:cs="仿宋"/>
                <w:sz w:val="24"/>
                <w:highlight w:val="none"/>
              </w:rPr>
              <w:t>0-2</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7254F873">
            <w:pPr>
              <w:autoSpaceDE w:val="0"/>
              <w:autoSpaceDN w:val="0"/>
              <w:jc w:val="center"/>
              <w:rPr>
                <w:rFonts w:hint="eastAsia" w:ascii="仿宋" w:hAnsi="仿宋" w:eastAsia="仿宋" w:cs="仿宋"/>
                <w:sz w:val="24"/>
                <w:highlight w:val="none"/>
              </w:rPr>
            </w:pPr>
            <w:r>
              <w:rPr>
                <w:rFonts w:hint="eastAsia" w:ascii="仿宋" w:hAnsi="仿宋" w:eastAsia="仿宋" w:cs="仿宋"/>
                <w:sz w:val="24"/>
                <w:highlight w:val="none"/>
              </w:rPr>
              <w:t>客观分</w:t>
            </w:r>
          </w:p>
        </w:tc>
      </w:tr>
      <w:tr w14:paraId="3B92F1F5">
        <w:tblPrEx>
          <w:tblCellMar>
            <w:top w:w="0" w:type="dxa"/>
            <w:left w:w="108" w:type="dxa"/>
            <w:bottom w:w="0" w:type="dxa"/>
            <w:right w:w="108" w:type="dxa"/>
          </w:tblCellMar>
        </w:tblPrEx>
        <w:trPr>
          <w:trHeight w:val="1097" w:hRule="atLeast"/>
          <w:jc w:val="center"/>
        </w:trPr>
        <w:tc>
          <w:tcPr>
            <w:tcW w:w="462" w:type="pct"/>
            <w:vMerge w:val="continue"/>
            <w:tcBorders>
              <w:left w:val="single" w:color="000000" w:sz="4" w:space="0"/>
              <w:bottom w:val="single" w:color="000000" w:sz="4" w:space="0"/>
              <w:right w:val="single" w:color="000000" w:sz="4" w:space="0"/>
            </w:tcBorders>
            <w:vAlign w:val="center"/>
          </w:tcPr>
          <w:p w14:paraId="027B7801">
            <w:pPr>
              <w:jc w:val="center"/>
              <w:rPr>
                <w:rFonts w:hint="eastAsia" w:ascii="仿宋" w:hAnsi="仿宋" w:eastAsia="仿宋" w:cs="仿宋"/>
                <w:sz w:val="24"/>
                <w:highlight w:val="none"/>
              </w:rPr>
            </w:pPr>
          </w:p>
        </w:tc>
        <w:tc>
          <w:tcPr>
            <w:tcW w:w="358" w:type="pct"/>
            <w:tcBorders>
              <w:top w:val="single" w:color="000000" w:sz="4" w:space="0"/>
              <w:left w:val="single" w:color="000000" w:sz="4" w:space="0"/>
              <w:bottom w:val="single" w:color="000000" w:sz="4" w:space="0"/>
              <w:right w:val="single" w:color="000000" w:sz="4" w:space="0"/>
            </w:tcBorders>
            <w:noWrap/>
            <w:vAlign w:val="center"/>
          </w:tcPr>
          <w:p w14:paraId="2F883845">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3</w:t>
            </w:r>
          </w:p>
        </w:tc>
        <w:tc>
          <w:tcPr>
            <w:tcW w:w="3108" w:type="pct"/>
            <w:tcBorders>
              <w:top w:val="single" w:color="000000" w:sz="4" w:space="0"/>
              <w:left w:val="single" w:color="000000" w:sz="4" w:space="0"/>
              <w:bottom w:val="single" w:color="000000" w:sz="4" w:space="0"/>
              <w:right w:val="single" w:color="000000" w:sz="4" w:space="0"/>
            </w:tcBorders>
          </w:tcPr>
          <w:p w14:paraId="35EB2521">
            <w:pPr>
              <w:autoSpaceDE w:val="0"/>
              <w:autoSpaceDN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响应人</w:t>
            </w:r>
            <w:r>
              <w:rPr>
                <w:rFonts w:hint="eastAsia" w:ascii="仿宋" w:hAnsi="仿宋" w:eastAsia="仿宋" w:cs="仿宋"/>
                <w:color w:val="auto"/>
                <w:sz w:val="24"/>
                <w:highlight w:val="none"/>
                <w:lang w:val="zh-CN"/>
              </w:rPr>
              <w:t>具备车辆维修一类资质的得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rPr>
              <w:t>分，二类资质的得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rPr>
              <w:t>分，三类资质的得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rPr>
              <w:t>分，无资质不得分。（须提供相应证明材料）</w:t>
            </w:r>
          </w:p>
        </w:tc>
        <w:tc>
          <w:tcPr>
            <w:tcW w:w="429" w:type="pct"/>
            <w:tcBorders>
              <w:top w:val="single" w:color="000000" w:sz="4" w:space="0"/>
              <w:left w:val="single" w:color="000000" w:sz="4" w:space="0"/>
              <w:bottom w:val="single" w:color="000000" w:sz="4" w:space="0"/>
              <w:right w:val="single" w:color="000000" w:sz="4" w:space="0"/>
            </w:tcBorders>
            <w:noWrap/>
            <w:vAlign w:val="center"/>
          </w:tcPr>
          <w:p w14:paraId="012E9D99">
            <w:pPr>
              <w:autoSpaceDE w:val="0"/>
              <w:autoSpaceDN w:val="0"/>
              <w:jc w:val="center"/>
              <w:rPr>
                <w:rFonts w:hint="eastAsia" w:ascii="仿宋" w:hAnsi="仿宋" w:eastAsia="仿宋" w:cs="仿宋"/>
                <w:sz w:val="24"/>
                <w:highlight w:val="none"/>
                <w:lang w:eastAsia="zh-CN"/>
              </w:rPr>
            </w:pPr>
            <w:r>
              <w:rPr>
                <w:rFonts w:hint="eastAsia" w:ascii="仿宋" w:hAnsi="仿宋" w:eastAsia="仿宋" w:cs="仿宋"/>
                <w:sz w:val="24"/>
                <w:highlight w:val="none"/>
              </w:rPr>
              <w:t>0-</w:t>
            </w:r>
            <w:r>
              <w:rPr>
                <w:rFonts w:hint="eastAsia" w:ascii="仿宋" w:hAnsi="仿宋" w:eastAsia="仿宋" w:cs="仿宋"/>
                <w:sz w:val="24"/>
                <w:highlight w:val="none"/>
                <w:lang w:val="en-US" w:eastAsia="zh-CN"/>
              </w:rPr>
              <w:t>3</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0FDA42C7">
            <w:pPr>
              <w:autoSpaceDE w:val="0"/>
              <w:autoSpaceDN w:val="0"/>
              <w:jc w:val="center"/>
              <w:rPr>
                <w:rFonts w:hint="eastAsia" w:ascii="仿宋" w:hAnsi="仿宋" w:eastAsia="仿宋" w:cs="仿宋"/>
                <w:sz w:val="24"/>
                <w:highlight w:val="none"/>
              </w:rPr>
            </w:pPr>
            <w:r>
              <w:rPr>
                <w:rFonts w:hint="eastAsia" w:ascii="仿宋" w:hAnsi="仿宋" w:eastAsia="仿宋" w:cs="仿宋"/>
                <w:sz w:val="24"/>
                <w:highlight w:val="none"/>
              </w:rPr>
              <w:t>客观分</w:t>
            </w:r>
          </w:p>
        </w:tc>
      </w:tr>
      <w:tr w14:paraId="74FF7FFF">
        <w:tblPrEx>
          <w:tblCellMar>
            <w:top w:w="0" w:type="dxa"/>
            <w:left w:w="108" w:type="dxa"/>
            <w:bottom w:w="0" w:type="dxa"/>
            <w:right w:w="108" w:type="dxa"/>
          </w:tblCellMar>
        </w:tblPrEx>
        <w:trPr>
          <w:trHeight w:val="1097" w:hRule="atLeast"/>
          <w:jc w:val="center"/>
        </w:trPr>
        <w:tc>
          <w:tcPr>
            <w:tcW w:w="462" w:type="pct"/>
            <w:vMerge w:val="continue"/>
            <w:tcBorders>
              <w:left w:val="single" w:color="000000" w:sz="4" w:space="0"/>
              <w:bottom w:val="single" w:color="000000" w:sz="4" w:space="0"/>
              <w:right w:val="single" w:color="000000" w:sz="4" w:space="0"/>
            </w:tcBorders>
            <w:vAlign w:val="center"/>
          </w:tcPr>
          <w:p w14:paraId="0BC0BC43">
            <w:pPr>
              <w:jc w:val="center"/>
              <w:rPr>
                <w:rFonts w:hint="eastAsia" w:ascii="仿宋" w:hAnsi="仿宋" w:eastAsia="仿宋" w:cs="仿宋"/>
                <w:sz w:val="24"/>
              </w:rPr>
            </w:pPr>
          </w:p>
        </w:tc>
        <w:tc>
          <w:tcPr>
            <w:tcW w:w="358" w:type="pct"/>
            <w:tcBorders>
              <w:top w:val="single" w:color="000000" w:sz="4" w:space="0"/>
              <w:left w:val="single" w:color="000000" w:sz="4" w:space="0"/>
              <w:bottom w:val="single" w:color="000000" w:sz="4" w:space="0"/>
              <w:right w:val="single" w:color="000000" w:sz="4" w:space="0"/>
            </w:tcBorders>
            <w:noWrap/>
            <w:vAlign w:val="center"/>
          </w:tcPr>
          <w:p w14:paraId="2187BF0E">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4</w:t>
            </w:r>
          </w:p>
        </w:tc>
        <w:tc>
          <w:tcPr>
            <w:tcW w:w="3108" w:type="pct"/>
            <w:tcBorders>
              <w:top w:val="single" w:color="000000" w:sz="4" w:space="0"/>
              <w:left w:val="single" w:color="000000" w:sz="4" w:space="0"/>
              <w:bottom w:val="single" w:color="000000" w:sz="4" w:space="0"/>
              <w:right w:val="single" w:color="000000" w:sz="4" w:space="0"/>
            </w:tcBorders>
          </w:tcPr>
          <w:p w14:paraId="27C9072D">
            <w:pPr>
              <w:autoSpaceDE w:val="0"/>
              <w:autoSpaceDN w:val="0"/>
              <w:rPr>
                <w:rFonts w:hint="eastAsia" w:ascii="仿宋" w:hAnsi="仿宋" w:eastAsia="仿宋" w:cs="仿宋"/>
                <w:color w:val="auto"/>
                <w:sz w:val="24"/>
              </w:rPr>
            </w:pPr>
            <w:r>
              <w:rPr>
                <w:rFonts w:hint="eastAsia" w:ascii="仿宋" w:hAnsi="仿宋" w:eastAsia="仿宋" w:cs="仿宋"/>
                <w:color w:val="auto"/>
                <w:sz w:val="24"/>
              </w:rPr>
              <w:t>响应人2021年9月1日至今（以合同签订时间为准）有同类业绩的，每个业绩得0.5分，最高得1分。（同类业绩：指同类项目案例业绩。证明材料：响应文件中提供项目合同材料，未按要求提供证明材料的不得分。）</w:t>
            </w:r>
          </w:p>
        </w:tc>
        <w:tc>
          <w:tcPr>
            <w:tcW w:w="429" w:type="pct"/>
            <w:tcBorders>
              <w:top w:val="single" w:color="000000" w:sz="4" w:space="0"/>
              <w:left w:val="single" w:color="000000" w:sz="4" w:space="0"/>
              <w:bottom w:val="single" w:color="000000" w:sz="4" w:space="0"/>
              <w:right w:val="single" w:color="000000" w:sz="4" w:space="0"/>
            </w:tcBorders>
            <w:noWrap/>
            <w:vAlign w:val="center"/>
          </w:tcPr>
          <w:p w14:paraId="3BEBE70A">
            <w:pPr>
              <w:autoSpaceDE w:val="0"/>
              <w:autoSpaceDN w:val="0"/>
              <w:jc w:val="center"/>
              <w:rPr>
                <w:rFonts w:hint="eastAsia" w:ascii="仿宋" w:hAnsi="仿宋" w:eastAsia="仿宋" w:cs="仿宋"/>
                <w:kern w:val="0"/>
                <w:sz w:val="24"/>
                <w:lang w:bidi="ar"/>
              </w:rPr>
            </w:pPr>
            <w:r>
              <w:rPr>
                <w:rFonts w:hint="eastAsia" w:ascii="仿宋" w:hAnsi="仿宋" w:eastAsia="仿宋" w:cs="仿宋"/>
                <w:sz w:val="24"/>
              </w:rPr>
              <w:t>0-1</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39C1C00A">
            <w:pPr>
              <w:autoSpaceDE w:val="0"/>
              <w:autoSpaceDN w:val="0"/>
              <w:jc w:val="center"/>
              <w:rPr>
                <w:rFonts w:hint="eastAsia" w:ascii="仿宋" w:hAnsi="仿宋" w:eastAsia="仿宋" w:cs="仿宋"/>
                <w:sz w:val="24"/>
              </w:rPr>
            </w:pPr>
            <w:r>
              <w:rPr>
                <w:rFonts w:hint="eastAsia" w:ascii="仿宋" w:hAnsi="仿宋" w:eastAsia="仿宋" w:cs="仿宋"/>
                <w:sz w:val="24"/>
              </w:rPr>
              <w:t>客观分</w:t>
            </w:r>
          </w:p>
        </w:tc>
      </w:tr>
      <w:tr w14:paraId="44EC757B">
        <w:tblPrEx>
          <w:tblCellMar>
            <w:top w:w="0" w:type="dxa"/>
            <w:left w:w="108" w:type="dxa"/>
            <w:bottom w:w="0" w:type="dxa"/>
            <w:right w:w="108" w:type="dxa"/>
          </w:tblCellMar>
        </w:tblPrEx>
        <w:trPr>
          <w:trHeight w:val="963" w:hRule="atLeast"/>
          <w:jc w:val="center"/>
        </w:trPr>
        <w:tc>
          <w:tcPr>
            <w:tcW w:w="462" w:type="pct"/>
            <w:vMerge w:val="restart"/>
            <w:tcBorders>
              <w:top w:val="single" w:color="000000" w:sz="4" w:space="0"/>
              <w:left w:val="single" w:color="000000" w:sz="4" w:space="0"/>
              <w:right w:val="single" w:color="000000" w:sz="4" w:space="0"/>
            </w:tcBorders>
            <w:vAlign w:val="center"/>
          </w:tcPr>
          <w:p w14:paraId="64084B4A">
            <w:pPr>
              <w:widowControl/>
              <w:jc w:val="center"/>
              <w:textAlignment w:val="center"/>
              <w:rPr>
                <w:rFonts w:hint="eastAsia" w:ascii="仿宋" w:hAnsi="仿宋" w:eastAsia="仿宋" w:cs="仿宋"/>
                <w:sz w:val="24"/>
                <w:highlight w:val="none"/>
              </w:rPr>
            </w:pPr>
            <w:r>
              <w:rPr>
                <w:rFonts w:hint="eastAsia" w:ascii="仿宋" w:hAnsi="仿宋" w:eastAsia="仿宋" w:cs="仿宋"/>
                <w:kern w:val="0"/>
                <w:sz w:val="24"/>
                <w:highlight w:val="none"/>
                <w:lang w:bidi="ar"/>
              </w:rPr>
              <w:t>技术服务部分（</w:t>
            </w:r>
            <w:r>
              <w:rPr>
                <w:rFonts w:hint="eastAsia" w:ascii="仿宋" w:hAnsi="仿宋" w:eastAsia="仿宋" w:cs="仿宋"/>
                <w:kern w:val="0"/>
                <w:sz w:val="24"/>
                <w:highlight w:val="none"/>
                <w:lang w:val="en-US" w:eastAsia="zh-CN" w:bidi="ar"/>
              </w:rPr>
              <w:t>78</w:t>
            </w:r>
            <w:r>
              <w:rPr>
                <w:rFonts w:hint="eastAsia" w:ascii="仿宋" w:hAnsi="仿宋" w:eastAsia="仿宋" w:cs="仿宋"/>
                <w:kern w:val="0"/>
                <w:sz w:val="24"/>
                <w:highlight w:val="none"/>
                <w:lang w:bidi="ar"/>
              </w:rPr>
              <w:t>分）</w:t>
            </w:r>
          </w:p>
        </w:tc>
        <w:tc>
          <w:tcPr>
            <w:tcW w:w="358" w:type="pct"/>
            <w:tcBorders>
              <w:top w:val="single" w:color="auto" w:sz="4" w:space="0"/>
              <w:left w:val="single" w:color="auto" w:sz="4" w:space="0"/>
              <w:bottom w:val="single" w:color="auto" w:sz="4" w:space="0"/>
              <w:right w:val="single" w:color="000000" w:sz="4" w:space="0"/>
            </w:tcBorders>
            <w:noWrap/>
            <w:vAlign w:val="center"/>
          </w:tcPr>
          <w:p w14:paraId="0640D635">
            <w:pPr>
              <w:widowControl/>
              <w:jc w:val="center"/>
              <w:textAlignment w:val="center"/>
              <w:rPr>
                <w:rFonts w:hint="eastAsia" w:ascii="仿宋" w:hAnsi="仿宋" w:eastAsia="仿宋" w:cs="仿宋"/>
                <w:sz w:val="24"/>
                <w:highlight w:val="none"/>
                <w:lang w:val="en-US" w:eastAsia="zh-CN"/>
              </w:rPr>
            </w:pPr>
            <w:r>
              <w:rPr>
                <w:rFonts w:hint="eastAsia" w:ascii="仿宋" w:hAnsi="仿宋" w:eastAsia="仿宋" w:cs="仿宋"/>
                <w:sz w:val="24"/>
                <w:lang w:val="en-US" w:eastAsia="zh-CN"/>
              </w:rPr>
              <w:t>1</w:t>
            </w:r>
          </w:p>
        </w:tc>
        <w:tc>
          <w:tcPr>
            <w:tcW w:w="3108" w:type="pct"/>
            <w:tcBorders>
              <w:top w:val="single" w:color="000000" w:sz="4" w:space="0"/>
              <w:left w:val="single" w:color="000000" w:sz="4" w:space="0"/>
              <w:bottom w:val="single" w:color="000000" w:sz="4" w:space="0"/>
              <w:right w:val="single" w:color="000000" w:sz="4" w:space="0"/>
            </w:tcBorders>
          </w:tcPr>
          <w:p w14:paraId="05F626AD">
            <w:pPr>
              <w:autoSpaceDE w:val="0"/>
              <w:autoSpaceDN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响应人应提供在本市范围内的自有（含合作）车辆维修点的网上查询定位截图，每个得1分，最高得3分。（提供营业执照或合同（合作）证明材料，不提供或不符的不得分。）</w:t>
            </w:r>
          </w:p>
        </w:tc>
        <w:tc>
          <w:tcPr>
            <w:tcW w:w="429" w:type="pct"/>
            <w:tcBorders>
              <w:top w:val="single" w:color="000000" w:sz="4" w:space="0"/>
              <w:left w:val="single" w:color="000000" w:sz="4" w:space="0"/>
              <w:bottom w:val="single" w:color="000000" w:sz="4" w:space="0"/>
              <w:right w:val="single" w:color="000000" w:sz="4" w:space="0"/>
            </w:tcBorders>
            <w:noWrap/>
            <w:vAlign w:val="center"/>
          </w:tcPr>
          <w:p w14:paraId="7EA4744C">
            <w:pPr>
              <w:autoSpaceDE w:val="0"/>
              <w:autoSpaceDN w:val="0"/>
              <w:rPr>
                <w:rFonts w:hint="default" w:ascii="仿宋" w:hAnsi="仿宋" w:eastAsia="仿宋" w:cs="仿宋"/>
                <w:sz w:val="24"/>
                <w:highlight w:val="none"/>
                <w:lang w:val="en-US" w:eastAsia="zh-CN"/>
              </w:rPr>
            </w:pPr>
            <w:r>
              <w:rPr>
                <w:rFonts w:hint="eastAsia" w:ascii="仿宋" w:hAnsi="仿宋" w:eastAsia="仿宋"/>
                <w:sz w:val="24"/>
                <w:lang w:val="en-US" w:eastAsia="zh-CN"/>
              </w:rPr>
              <w:t>0-3</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46698B10">
            <w:pPr>
              <w:autoSpaceDE w:val="0"/>
              <w:autoSpaceDN w:val="0"/>
              <w:rPr>
                <w:rFonts w:hint="eastAsia" w:ascii="仿宋" w:hAnsi="仿宋" w:eastAsia="仿宋"/>
                <w:sz w:val="24"/>
                <w:highlight w:val="none"/>
              </w:rPr>
            </w:pPr>
            <w:r>
              <w:rPr>
                <w:rFonts w:hint="eastAsia" w:ascii="仿宋" w:hAnsi="仿宋" w:eastAsia="仿宋"/>
                <w:sz w:val="24"/>
                <w:lang w:val="en-US" w:eastAsia="zh-CN"/>
              </w:rPr>
              <w:t>客观分</w:t>
            </w:r>
          </w:p>
        </w:tc>
      </w:tr>
      <w:tr w14:paraId="2E6A4911">
        <w:tblPrEx>
          <w:tblCellMar>
            <w:top w:w="0" w:type="dxa"/>
            <w:left w:w="108" w:type="dxa"/>
            <w:bottom w:w="0" w:type="dxa"/>
            <w:right w:w="108" w:type="dxa"/>
          </w:tblCellMar>
        </w:tblPrEx>
        <w:trPr>
          <w:trHeight w:val="960" w:hRule="atLeast"/>
          <w:jc w:val="center"/>
        </w:trPr>
        <w:tc>
          <w:tcPr>
            <w:tcW w:w="462" w:type="pct"/>
            <w:vMerge w:val="continue"/>
            <w:tcBorders>
              <w:left w:val="single" w:color="000000" w:sz="4" w:space="0"/>
              <w:right w:val="single" w:color="000000" w:sz="4" w:space="0"/>
            </w:tcBorders>
            <w:vAlign w:val="center"/>
          </w:tcPr>
          <w:p w14:paraId="0518D41C">
            <w:pPr>
              <w:jc w:val="center"/>
              <w:rPr>
                <w:rFonts w:hint="eastAsia" w:ascii="仿宋" w:hAnsi="仿宋" w:eastAsia="仿宋" w:cs="仿宋"/>
                <w:sz w:val="24"/>
              </w:rPr>
            </w:pPr>
          </w:p>
        </w:tc>
        <w:tc>
          <w:tcPr>
            <w:tcW w:w="358" w:type="pct"/>
            <w:tcBorders>
              <w:top w:val="single" w:color="auto" w:sz="4" w:space="0"/>
              <w:left w:val="single" w:color="auto" w:sz="4" w:space="0"/>
              <w:bottom w:val="single" w:color="auto" w:sz="4" w:space="0"/>
              <w:right w:val="single" w:color="000000" w:sz="4" w:space="0"/>
            </w:tcBorders>
            <w:noWrap/>
            <w:vAlign w:val="center"/>
          </w:tcPr>
          <w:p w14:paraId="13EFD992">
            <w:pPr>
              <w:widowControl/>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3108" w:type="pct"/>
            <w:tcBorders>
              <w:top w:val="single" w:color="000000" w:sz="4" w:space="0"/>
              <w:left w:val="single" w:color="000000" w:sz="4" w:space="0"/>
              <w:bottom w:val="single" w:color="000000" w:sz="4" w:space="0"/>
              <w:right w:val="single" w:color="000000" w:sz="4" w:space="0"/>
            </w:tcBorders>
          </w:tcPr>
          <w:p w14:paraId="28BCE3C6">
            <w:pPr>
              <w:autoSpaceDE w:val="0"/>
              <w:autoSpaceDN w:val="0"/>
              <w:rPr>
                <w:rFonts w:hint="eastAsia" w:ascii="仿宋" w:hAnsi="仿宋" w:eastAsia="仿宋" w:cs="仿宋"/>
                <w:color w:val="auto"/>
                <w:sz w:val="24"/>
                <w:lang w:val="en-US" w:eastAsia="zh-CN"/>
              </w:rPr>
            </w:pPr>
            <w:r>
              <w:rPr>
                <w:rFonts w:hint="eastAsia" w:ascii="仿宋" w:hAnsi="仿宋" w:eastAsia="仿宋" w:cs="仿宋"/>
                <w:sz w:val="24"/>
                <w:lang w:eastAsia="zh-CN"/>
              </w:rPr>
              <w:t>项目负责人：①大专及以上学历、②从事类似汽修类相关工作3年及以上、③具有汽车修理工（中级）及以上证书、④40周岁及以下。全部符合得</w:t>
            </w:r>
            <w:r>
              <w:rPr>
                <w:rFonts w:hint="eastAsia" w:ascii="仿宋" w:hAnsi="仿宋" w:eastAsia="仿宋" w:cs="仿宋"/>
                <w:sz w:val="24"/>
                <w:lang w:val="en-US" w:eastAsia="zh-CN"/>
              </w:rPr>
              <w:t>4</w:t>
            </w:r>
            <w:r>
              <w:rPr>
                <w:rFonts w:hint="eastAsia" w:ascii="仿宋" w:hAnsi="仿宋" w:eastAsia="仿宋" w:cs="仿宋"/>
                <w:sz w:val="24"/>
                <w:lang w:eastAsia="zh-CN"/>
              </w:rPr>
              <w:t>分，3项符合得</w:t>
            </w:r>
            <w:r>
              <w:rPr>
                <w:rFonts w:hint="eastAsia" w:ascii="仿宋" w:hAnsi="仿宋" w:eastAsia="仿宋" w:cs="仿宋"/>
                <w:sz w:val="24"/>
                <w:lang w:val="en-US" w:eastAsia="zh-CN"/>
              </w:rPr>
              <w:t>3</w:t>
            </w:r>
            <w:r>
              <w:rPr>
                <w:rFonts w:hint="eastAsia" w:ascii="仿宋" w:hAnsi="仿宋" w:eastAsia="仿宋" w:cs="仿宋"/>
                <w:sz w:val="24"/>
                <w:lang w:eastAsia="zh-CN"/>
              </w:rPr>
              <w:t>分，2项符合得</w:t>
            </w:r>
            <w:r>
              <w:rPr>
                <w:rFonts w:hint="eastAsia" w:ascii="仿宋" w:hAnsi="仿宋" w:eastAsia="仿宋" w:cs="仿宋"/>
                <w:sz w:val="24"/>
                <w:lang w:val="en-US" w:eastAsia="zh-CN"/>
              </w:rPr>
              <w:t>2</w:t>
            </w:r>
            <w:r>
              <w:rPr>
                <w:rFonts w:hint="eastAsia" w:ascii="仿宋" w:hAnsi="仿宋" w:eastAsia="仿宋" w:cs="仿宋"/>
                <w:sz w:val="24"/>
                <w:lang w:eastAsia="zh-CN"/>
              </w:rPr>
              <w:t>分，1项符合不得分。（配备人员必须是响应人本单位的员工，且须提供近三个月的社保</w:t>
            </w:r>
            <w:r>
              <w:rPr>
                <w:rFonts w:hint="eastAsia" w:ascii="仿宋" w:hAnsi="仿宋" w:eastAsia="仿宋" w:cs="仿宋"/>
                <w:sz w:val="24"/>
                <w:lang w:val="en-US" w:eastAsia="zh-CN"/>
              </w:rPr>
              <w:t>证明和</w:t>
            </w:r>
            <w:r>
              <w:rPr>
                <w:rFonts w:hint="eastAsia" w:ascii="仿宋" w:hAnsi="仿宋" w:eastAsia="仿宋" w:cs="仿宋"/>
                <w:sz w:val="24"/>
                <w:lang w:eastAsia="zh-CN"/>
              </w:rPr>
              <w:t>相应证书复印件加盖公章,不提供或不符的不得分)。</w:t>
            </w:r>
          </w:p>
        </w:tc>
        <w:tc>
          <w:tcPr>
            <w:tcW w:w="429" w:type="pct"/>
            <w:tcBorders>
              <w:top w:val="single" w:color="000000" w:sz="4" w:space="0"/>
              <w:left w:val="single" w:color="000000" w:sz="4" w:space="0"/>
              <w:bottom w:val="single" w:color="000000" w:sz="4" w:space="0"/>
              <w:right w:val="single" w:color="000000" w:sz="4" w:space="0"/>
            </w:tcBorders>
            <w:noWrap/>
            <w:vAlign w:val="center"/>
          </w:tcPr>
          <w:p w14:paraId="356B27A3">
            <w:pPr>
              <w:autoSpaceDE w:val="0"/>
              <w:autoSpaceDN w:val="0"/>
              <w:rPr>
                <w:rFonts w:hint="default" w:ascii="仿宋" w:hAnsi="仿宋" w:eastAsia="仿宋" w:cs="仿宋"/>
                <w:kern w:val="2"/>
                <w:sz w:val="24"/>
                <w:szCs w:val="24"/>
                <w:highlight w:val="none"/>
                <w:lang w:val="en-US" w:eastAsia="zh-CN" w:bidi="ar-SA"/>
              </w:rPr>
            </w:pPr>
            <w:r>
              <w:rPr>
                <w:rFonts w:hint="eastAsia" w:ascii="仿宋" w:hAnsi="仿宋" w:eastAsia="仿宋"/>
                <w:sz w:val="24"/>
                <w:lang w:val="en-US" w:eastAsia="zh-CN"/>
              </w:rPr>
              <w:t>0-4</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502D7ADD">
            <w:pPr>
              <w:autoSpaceDE w:val="0"/>
              <w:autoSpaceDN w:val="0"/>
              <w:rPr>
                <w:rFonts w:hint="eastAsia" w:ascii="仿宋" w:hAnsi="仿宋" w:eastAsia="仿宋" w:cs="Times New Roman"/>
                <w:kern w:val="2"/>
                <w:sz w:val="24"/>
                <w:szCs w:val="24"/>
                <w:highlight w:val="none"/>
                <w:lang w:val="en-US" w:eastAsia="zh-CN" w:bidi="ar-SA"/>
              </w:rPr>
            </w:pPr>
            <w:r>
              <w:rPr>
                <w:rFonts w:hint="eastAsia" w:ascii="仿宋" w:hAnsi="仿宋" w:eastAsia="仿宋"/>
                <w:sz w:val="24"/>
                <w:lang w:val="en-US" w:eastAsia="zh-CN"/>
              </w:rPr>
              <w:t>客观分</w:t>
            </w:r>
          </w:p>
        </w:tc>
      </w:tr>
      <w:tr w14:paraId="25C34E18">
        <w:tblPrEx>
          <w:tblCellMar>
            <w:top w:w="0" w:type="dxa"/>
            <w:left w:w="108" w:type="dxa"/>
            <w:bottom w:w="0" w:type="dxa"/>
            <w:right w:w="108" w:type="dxa"/>
          </w:tblCellMar>
        </w:tblPrEx>
        <w:trPr>
          <w:trHeight w:val="935" w:hRule="atLeast"/>
          <w:jc w:val="center"/>
        </w:trPr>
        <w:tc>
          <w:tcPr>
            <w:tcW w:w="462" w:type="pct"/>
            <w:vMerge w:val="continue"/>
            <w:tcBorders>
              <w:left w:val="single" w:color="000000" w:sz="4" w:space="0"/>
              <w:right w:val="single" w:color="000000" w:sz="4" w:space="0"/>
            </w:tcBorders>
            <w:vAlign w:val="center"/>
          </w:tcPr>
          <w:p w14:paraId="7209D56C">
            <w:pPr>
              <w:jc w:val="center"/>
              <w:rPr>
                <w:rFonts w:hint="eastAsia" w:ascii="仿宋" w:hAnsi="仿宋" w:eastAsia="仿宋" w:cs="仿宋"/>
                <w:sz w:val="24"/>
              </w:rPr>
            </w:pPr>
          </w:p>
        </w:tc>
        <w:tc>
          <w:tcPr>
            <w:tcW w:w="358" w:type="pct"/>
            <w:tcBorders>
              <w:top w:val="single" w:color="auto" w:sz="4" w:space="0"/>
              <w:left w:val="single" w:color="000000" w:sz="4" w:space="0"/>
              <w:bottom w:val="single" w:color="000000" w:sz="4" w:space="0"/>
              <w:right w:val="single" w:color="000000" w:sz="4" w:space="0"/>
            </w:tcBorders>
            <w:noWrap/>
            <w:vAlign w:val="center"/>
          </w:tcPr>
          <w:p w14:paraId="2427EBBA">
            <w:pPr>
              <w:widowControl/>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3108" w:type="pct"/>
            <w:tcBorders>
              <w:top w:val="single" w:color="000000" w:sz="4" w:space="0"/>
              <w:left w:val="single" w:color="000000" w:sz="4" w:space="0"/>
              <w:bottom w:val="single" w:color="000000" w:sz="4" w:space="0"/>
              <w:right w:val="single" w:color="000000" w:sz="4" w:space="0"/>
            </w:tcBorders>
            <w:vAlign w:val="center"/>
          </w:tcPr>
          <w:p w14:paraId="586B5273">
            <w:pPr>
              <w:widowControl/>
              <w:textAlignment w:val="center"/>
              <w:rPr>
                <w:rFonts w:hint="eastAsia" w:ascii="仿宋" w:hAnsi="仿宋" w:eastAsia="仿宋" w:cs="仿宋"/>
                <w:color w:val="auto"/>
                <w:sz w:val="24"/>
                <w:lang w:val="en-US" w:eastAsia="zh-CN"/>
              </w:rPr>
            </w:pPr>
            <w:r>
              <w:rPr>
                <w:rFonts w:hint="eastAsia" w:ascii="仿宋" w:hAnsi="仿宋" w:eastAsia="仿宋" w:cs="仿宋"/>
                <w:sz w:val="24"/>
              </w:rPr>
              <w:t>项目团队人员情况，包括团队人员具有三年及以上汽修工作经验的</w:t>
            </w:r>
            <w:r>
              <w:rPr>
                <w:rFonts w:hint="eastAsia" w:ascii="仿宋" w:hAnsi="仿宋" w:eastAsia="仿宋" w:cs="仿宋"/>
                <w:sz w:val="24"/>
                <w:lang w:eastAsia="zh-CN"/>
              </w:rPr>
              <w:t>，</w:t>
            </w:r>
            <w:r>
              <w:rPr>
                <w:rFonts w:hint="eastAsia" w:ascii="仿宋" w:hAnsi="仿宋" w:eastAsia="仿宋" w:cs="仿宋"/>
                <w:sz w:val="24"/>
                <w:lang w:val="en-US" w:eastAsia="zh-CN"/>
              </w:rPr>
              <w:t>且</w:t>
            </w:r>
            <w:r>
              <w:rPr>
                <w:rFonts w:hint="eastAsia" w:ascii="仿宋" w:hAnsi="仿宋" w:eastAsia="仿宋" w:cs="仿宋"/>
                <w:sz w:val="24"/>
              </w:rPr>
              <w:t>人员具有汽车修理工（中级）及以上证书的，每个得</w:t>
            </w:r>
            <w:r>
              <w:rPr>
                <w:rFonts w:hint="eastAsia" w:ascii="仿宋" w:hAnsi="仿宋" w:eastAsia="仿宋" w:cs="仿宋"/>
                <w:sz w:val="24"/>
                <w:lang w:val="en-US" w:eastAsia="zh-CN"/>
              </w:rPr>
              <w:t>1</w:t>
            </w:r>
            <w:r>
              <w:rPr>
                <w:rFonts w:hint="eastAsia" w:ascii="仿宋" w:hAnsi="仿宋" w:eastAsia="仿宋" w:cs="仿宋"/>
                <w:sz w:val="24"/>
              </w:rPr>
              <w:t>分，最高得</w:t>
            </w:r>
            <w:r>
              <w:rPr>
                <w:rFonts w:hint="eastAsia" w:ascii="仿宋" w:hAnsi="仿宋" w:eastAsia="仿宋" w:cs="仿宋"/>
                <w:sz w:val="24"/>
                <w:lang w:val="en-US" w:eastAsia="zh-CN"/>
              </w:rPr>
              <w:t>3</w:t>
            </w:r>
            <w:r>
              <w:rPr>
                <w:rFonts w:hint="eastAsia" w:ascii="仿宋" w:hAnsi="仿宋" w:eastAsia="仿宋" w:cs="仿宋"/>
                <w:sz w:val="24"/>
              </w:rPr>
              <w:t>分。（提供团队人员工作单位</w:t>
            </w:r>
            <w:r>
              <w:rPr>
                <w:rFonts w:hint="eastAsia" w:ascii="仿宋" w:hAnsi="仿宋" w:eastAsia="仿宋" w:cs="仿宋"/>
                <w:sz w:val="24"/>
                <w:lang w:val="en-US" w:eastAsia="zh-CN"/>
              </w:rPr>
              <w:t>近三个月的社保证明</w:t>
            </w:r>
            <w:r>
              <w:rPr>
                <w:rFonts w:hint="eastAsia" w:ascii="仿宋" w:hAnsi="仿宋" w:eastAsia="仿宋" w:cs="仿宋"/>
                <w:sz w:val="24"/>
              </w:rPr>
              <w:t>及相应证书复印件加盖公章,不提供或不符的不得分)。</w:t>
            </w:r>
          </w:p>
        </w:tc>
        <w:tc>
          <w:tcPr>
            <w:tcW w:w="429" w:type="pct"/>
            <w:tcBorders>
              <w:top w:val="single" w:color="000000" w:sz="4" w:space="0"/>
              <w:left w:val="single" w:color="000000" w:sz="4" w:space="0"/>
              <w:bottom w:val="single" w:color="000000" w:sz="4" w:space="0"/>
              <w:right w:val="single" w:color="000000" w:sz="4" w:space="0"/>
            </w:tcBorders>
            <w:noWrap/>
            <w:vAlign w:val="center"/>
          </w:tcPr>
          <w:p w14:paraId="2C758872">
            <w:pPr>
              <w:autoSpaceDE w:val="0"/>
              <w:autoSpaceDN w:val="0"/>
              <w:rPr>
                <w:rFonts w:hint="eastAsia" w:ascii="仿宋" w:hAnsi="仿宋" w:eastAsia="仿宋" w:cs="仿宋"/>
                <w:kern w:val="2"/>
                <w:sz w:val="24"/>
                <w:szCs w:val="24"/>
                <w:highlight w:val="none"/>
                <w:lang w:val="en-US" w:eastAsia="zh-CN" w:bidi="ar-SA"/>
              </w:rPr>
            </w:pPr>
            <w:r>
              <w:rPr>
                <w:rFonts w:hint="eastAsia" w:ascii="仿宋" w:hAnsi="仿宋" w:eastAsia="仿宋"/>
                <w:sz w:val="24"/>
                <w:lang w:val="en-US" w:eastAsia="zh-CN"/>
              </w:rPr>
              <w:t>0-3</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27B4CE50">
            <w:pPr>
              <w:autoSpaceDE w:val="0"/>
              <w:autoSpaceDN w:val="0"/>
              <w:rPr>
                <w:rFonts w:hint="eastAsia" w:ascii="仿宋" w:hAnsi="仿宋" w:eastAsia="仿宋" w:cs="Times New Roman"/>
                <w:kern w:val="2"/>
                <w:sz w:val="24"/>
                <w:szCs w:val="24"/>
                <w:highlight w:val="none"/>
                <w:lang w:val="en-US" w:eastAsia="zh-CN" w:bidi="ar-SA"/>
              </w:rPr>
            </w:pPr>
            <w:r>
              <w:rPr>
                <w:rFonts w:hint="eastAsia" w:ascii="仿宋" w:hAnsi="仿宋" w:eastAsia="仿宋"/>
                <w:sz w:val="24"/>
                <w:lang w:val="en-US" w:eastAsia="zh-CN"/>
              </w:rPr>
              <w:t>客观分</w:t>
            </w:r>
          </w:p>
        </w:tc>
      </w:tr>
      <w:tr w14:paraId="7251112C">
        <w:tblPrEx>
          <w:tblCellMar>
            <w:top w:w="0" w:type="dxa"/>
            <w:left w:w="108" w:type="dxa"/>
            <w:bottom w:w="0" w:type="dxa"/>
            <w:right w:w="108" w:type="dxa"/>
          </w:tblCellMar>
        </w:tblPrEx>
        <w:trPr>
          <w:trHeight w:val="1503" w:hRule="atLeast"/>
          <w:jc w:val="center"/>
        </w:trPr>
        <w:tc>
          <w:tcPr>
            <w:tcW w:w="462" w:type="pct"/>
            <w:vMerge w:val="continue"/>
            <w:tcBorders>
              <w:left w:val="single" w:color="000000" w:sz="4" w:space="0"/>
              <w:right w:val="single" w:color="000000" w:sz="4" w:space="0"/>
            </w:tcBorders>
            <w:vAlign w:val="center"/>
          </w:tcPr>
          <w:p w14:paraId="4807D45F">
            <w:pPr>
              <w:jc w:val="center"/>
              <w:rPr>
                <w:rFonts w:hint="eastAsia" w:ascii="仿宋" w:hAnsi="仿宋" w:eastAsia="仿宋" w:cs="仿宋"/>
                <w:sz w:val="24"/>
              </w:rPr>
            </w:pPr>
          </w:p>
        </w:tc>
        <w:tc>
          <w:tcPr>
            <w:tcW w:w="358" w:type="pct"/>
            <w:tcBorders>
              <w:top w:val="single" w:color="000000" w:sz="4" w:space="0"/>
              <w:left w:val="single" w:color="000000" w:sz="4" w:space="0"/>
              <w:bottom w:val="single" w:color="000000" w:sz="4" w:space="0"/>
              <w:right w:val="single" w:color="000000" w:sz="4" w:space="0"/>
            </w:tcBorders>
            <w:noWrap/>
            <w:vAlign w:val="center"/>
          </w:tcPr>
          <w:p w14:paraId="2CBF3A10">
            <w:pPr>
              <w:widowControl/>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3108" w:type="pct"/>
            <w:tcBorders>
              <w:top w:val="single" w:color="000000" w:sz="4" w:space="0"/>
              <w:left w:val="single" w:color="000000" w:sz="4" w:space="0"/>
              <w:bottom w:val="single" w:color="000000" w:sz="4" w:space="0"/>
              <w:right w:val="single" w:color="000000" w:sz="4" w:space="0"/>
            </w:tcBorders>
            <w:vAlign w:val="center"/>
          </w:tcPr>
          <w:p w14:paraId="0E873D4C">
            <w:pPr>
              <w:autoSpaceDE w:val="0"/>
              <w:autoSpaceDN w:val="0"/>
              <w:rPr>
                <w:rFonts w:hint="eastAsia" w:ascii="仿宋" w:hAnsi="仿宋" w:eastAsia="仿宋" w:cs="仿宋"/>
                <w:color w:val="auto"/>
                <w:sz w:val="24"/>
              </w:rPr>
            </w:pPr>
            <w:r>
              <w:rPr>
                <w:rFonts w:hint="eastAsia" w:ascii="仿宋" w:hAnsi="仿宋" w:eastAsia="仿宋"/>
                <w:sz w:val="24"/>
                <w:highlight w:val="none"/>
                <w:lang w:val="en-US" w:eastAsia="zh-CN"/>
              </w:rPr>
              <w:t>响应人</w:t>
            </w:r>
            <w:r>
              <w:rPr>
                <w:rFonts w:hint="eastAsia" w:ascii="仿宋" w:hAnsi="仿宋" w:eastAsia="仿宋"/>
                <w:sz w:val="24"/>
                <w:highlight w:val="none"/>
              </w:rPr>
              <w:t>根据项目拟投入车辆的基本功能、技术指标（包括所投标车辆的品牌、规格型号、详细配置、年份</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提供的随车装备</w:t>
            </w:r>
            <w:r>
              <w:rPr>
                <w:rFonts w:hint="eastAsia" w:ascii="仿宋" w:hAnsi="仿宋" w:eastAsia="仿宋"/>
                <w:sz w:val="24"/>
                <w:highlight w:val="none"/>
              </w:rPr>
              <w:t>等），是否能够满足采购要求进行综合评分；</w:t>
            </w:r>
            <w:r>
              <w:rPr>
                <w:rFonts w:hint="eastAsia" w:ascii="仿宋" w:hAnsi="仿宋" w:eastAsia="仿宋"/>
                <w:sz w:val="24"/>
                <w:highlight w:val="none"/>
                <w:lang w:val="en-US" w:eastAsia="zh-CN"/>
              </w:rPr>
              <w:t>完全</w:t>
            </w:r>
            <w:r>
              <w:rPr>
                <w:rFonts w:hint="eastAsia" w:ascii="仿宋" w:hAnsi="仿宋" w:eastAsia="仿宋"/>
                <w:sz w:val="24"/>
                <w:highlight w:val="none"/>
              </w:rPr>
              <w:t>满足得</w:t>
            </w:r>
            <w:r>
              <w:rPr>
                <w:rFonts w:hint="eastAsia" w:ascii="仿宋" w:hAnsi="仿宋" w:eastAsia="仿宋"/>
                <w:sz w:val="24"/>
                <w:highlight w:val="none"/>
                <w:lang w:val="en-US" w:eastAsia="zh-CN"/>
              </w:rPr>
              <w:t>5</w:t>
            </w:r>
            <w:r>
              <w:rPr>
                <w:rFonts w:hint="eastAsia" w:ascii="仿宋" w:hAnsi="仿宋" w:eastAsia="仿宋"/>
                <w:sz w:val="24"/>
                <w:highlight w:val="none"/>
              </w:rPr>
              <w:t>分，部分满足得</w:t>
            </w:r>
            <w:r>
              <w:rPr>
                <w:rFonts w:hint="eastAsia" w:ascii="仿宋" w:hAnsi="仿宋" w:eastAsia="仿宋"/>
                <w:sz w:val="24"/>
                <w:highlight w:val="none"/>
                <w:lang w:val="en-US" w:eastAsia="zh-CN"/>
              </w:rPr>
              <w:t>3</w:t>
            </w:r>
            <w:r>
              <w:rPr>
                <w:rFonts w:hint="eastAsia" w:ascii="仿宋" w:hAnsi="仿宋" w:eastAsia="仿宋"/>
                <w:sz w:val="24"/>
                <w:highlight w:val="none"/>
              </w:rPr>
              <w:t>分，不满足不得分。</w:t>
            </w:r>
          </w:p>
        </w:tc>
        <w:tc>
          <w:tcPr>
            <w:tcW w:w="429" w:type="pct"/>
            <w:tcBorders>
              <w:top w:val="single" w:color="000000" w:sz="4" w:space="0"/>
              <w:left w:val="single" w:color="000000" w:sz="4" w:space="0"/>
              <w:bottom w:val="single" w:color="000000" w:sz="4" w:space="0"/>
              <w:right w:val="single" w:color="000000" w:sz="4" w:space="0"/>
            </w:tcBorders>
            <w:noWrap/>
            <w:vAlign w:val="center"/>
          </w:tcPr>
          <w:p w14:paraId="24CBFCF3">
            <w:pPr>
              <w:autoSpaceDE w:val="0"/>
              <w:autoSpaceDN w:val="0"/>
              <w:rPr>
                <w:rFonts w:hint="default" w:ascii="仿宋" w:hAnsi="仿宋" w:eastAsia="仿宋"/>
                <w:sz w:val="24"/>
                <w:lang w:val="en-US" w:eastAsia="zh-CN"/>
              </w:rPr>
            </w:pPr>
            <w:r>
              <w:rPr>
                <w:rFonts w:hint="eastAsia" w:ascii="仿宋" w:hAnsi="仿宋" w:eastAsia="仿宋"/>
                <w:sz w:val="24"/>
                <w:lang w:val="en-US" w:eastAsia="zh-CN"/>
              </w:rPr>
              <w:t>0-5</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78036C2D">
            <w:pPr>
              <w:autoSpaceDE w:val="0"/>
              <w:autoSpaceDN w:val="0"/>
              <w:rPr>
                <w:rFonts w:hint="eastAsia" w:ascii="仿宋" w:hAnsi="仿宋" w:eastAsia="仿宋"/>
                <w:sz w:val="24"/>
                <w:lang w:val="en-US" w:eastAsia="zh-CN"/>
              </w:rPr>
            </w:pPr>
            <w:r>
              <w:rPr>
                <w:rFonts w:hint="eastAsia" w:ascii="仿宋" w:hAnsi="仿宋" w:eastAsia="仿宋"/>
                <w:sz w:val="24"/>
                <w:lang w:val="en-US" w:eastAsia="zh-CN"/>
              </w:rPr>
              <w:t>主观分</w:t>
            </w:r>
          </w:p>
        </w:tc>
      </w:tr>
      <w:tr w14:paraId="26B19BBC">
        <w:tblPrEx>
          <w:tblCellMar>
            <w:top w:w="0" w:type="dxa"/>
            <w:left w:w="108" w:type="dxa"/>
            <w:bottom w:w="0" w:type="dxa"/>
            <w:right w:w="108" w:type="dxa"/>
          </w:tblCellMar>
        </w:tblPrEx>
        <w:trPr>
          <w:trHeight w:val="1576" w:hRule="atLeast"/>
          <w:jc w:val="center"/>
        </w:trPr>
        <w:tc>
          <w:tcPr>
            <w:tcW w:w="462" w:type="pct"/>
            <w:vMerge w:val="continue"/>
            <w:tcBorders>
              <w:left w:val="single" w:color="000000" w:sz="4" w:space="0"/>
              <w:right w:val="single" w:color="000000" w:sz="4" w:space="0"/>
            </w:tcBorders>
            <w:vAlign w:val="center"/>
          </w:tcPr>
          <w:p w14:paraId="27127793">
            <w:pPr>
              <w:jc w:val="center"/>
              <w:rPr>
                <w:rFonts w:hint="eastAsia" w:ascii="仿宋" w:hAnsi="仿宋" w:eastAsia="仿宋" w:cs="仿宋"/>
                <w:sz w:val="24"/>
              </w:rPr>
            </w:pPr>
          </w:p>
        </w:tc>
        <w:tc>
          <w:tcPr>
            <w:tcW w:w="358" w:type="pct"/>
            <w:tcBorders>
              <w:top w:val="single" w:color="000000" w:sz="4" w:space="0"/>
              <w:left w:val="single" w:color="000000" w:sz="4" w:space="0"/>
              <w:bottom w:val="single" w:color="000000" w:sz="4" w:space="0"/>
              <w:right w:val="single" w:color="000000" w:sz="4" w:space="0"/>
            </w:tcBorders>
            <w:noWrap/>
            <w:vAlign w:val="center"/>
          </w:tcPr>
          <w:p w14:paraId="060602CE">
            <w:pPr>
              <w:widowControl/>
              <w:jc w:val="center"/>
              <w:textAlignment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3108" w:type="pct"/>
            <w:tcBorders>
              <w:top w:val="single" w:color="000000" w:sz="4" w:space="0"/>
              <w:left w:val="single" w:color="000000" w:sz="4" w:space="0"/>
              <w:bottom w:val="single" w:color="000000" w:sz="4" w:space="0"/>
              <w:right w:val="single" w:color="000000" w:sz="4" w:space="0"/>
            </w:tcBorders>
          </w:tcPr>
          <w:p w14:paraId="3BB22071">
            <w:pPr>
              <w:autoSpaceDE w:val="0"/>
              <w:autoSpaceDN w:val="0"/>
              <w:rPr>
                <w:rFonts w:hint="eastAsia" w:ascii="仿宋" w:hAnsi="仿宋" w:eastAsia="仿宋"/>
                <w:sz w:val="24"/>
              </w:rPr>
            </w:pPr>
            <w:r>
              <w:rPr>
                <w:rFonts w:hint="eastAsia" w:ascii="仿宋" w:hAnsi="仿宋" w:eastAsia="仿宋"/>
                <w:sz w:val="24"/>
                <w:lang w:val="en-US" w:eastAsia="zh-CN"/>
              </w:rPr>
              <w:t>响应人</w:t>
            </w:r>
            <w:r>
              <w:rPr>
                <w:rFonts w:hint="eastAsia" w:ascii="仿宋" w:hAnsi="仿宋" w:eastAsia="仿宋"/>
                <w:sz w:val="24"/>
              </w:rPr>
              <w:t>承诺购买第三者责任险不低于150万元（</w:t>
            </w:r>
            <w:r>
              <w:rPr>
                <w:rFonts w:hint="eastAsia" w:ascii="仿宋" w:hAnsi="仿宋" w:eastAsia="仿宋"/>
                <w:sz w:val="24"/>
                <w:lang w:val="en-US" w:eastAsia="zh-CN"/>
              </w:rPr>
              <w:t>2</w:t>
            </w:r>
            <w:r>
              <w:rPr>
                <w:rFonts w:hint="eastAsia" w:ascii="仿宋" w:hAnsi="仿宋" w:eastAsia="仿宋"/>
                <w:sz w:val="24"/>
              </w:rPr>
              <w:t>分），购买车损险（</w:t>
            </w:r>
            <w:r>
              <w:rPr>
                <w:rFonts w:hint="eastAsia" w:ascii="仿宋" w:hAnsi="仿宋" w:eastAsia="仿宋"/>
                <w:sz w:val="24"/>
                <w:lang w:val="en-US" w:eastAsia="zh-CN"/>
              </w:rPr>
              <w:t>2</w:t>
            </w:r>
            <w:r>
              <w:rPr>
                <w:rFonts w:hint="eastAsia" w:ascii="仿宋" w:hAnsi="仿宋" w:eastAsia="仿宋"/>
                <w:sz w:val="24"/>
              </w:rPr>
              <w:t>分）、车上人员险（</w:t>
            </w:r>
            <w:r>
              <w:rPr>
                <w:rFonts w:hint="eastAsia" w:ascii="仿宋" w:hAnsi="仿宋" w:eastAsia="仿宋"/>
                <w:sz w:val="24"/>
                <w:lang w:val="en-US" w:eastAsia="zh-CN"/>
              </w:rPr>
              <w:t>2</w:t>
            </w:r>
            <w:r>
              <w:rPr>
                <w:rFonts w:hint="eastAsia" w:ascii="仿宋" w:hAnsi="仿宋" w:eastAsia="仿宋"/>
                <w:sz w:val="24"/>
              </w:rPr>
              <w:t>分）、不计免赔险（</w:t>
            </w:r>
            <w:r>
              <w:rPr>
                <w:rFonts w:hint="eastAsia" w:ascii="仿宋" w:hAnsi="仿宋" w:eastAsia="仿宋"/>
                <w:sz w:val="24"/>
                <w:lang w:val="en-US" w:eastAsia="zh-CN"/>
              </w:rPr>
              <w:t>2</w:t>
            </w:r>
            <w:r>
              <w:rPr>
                <w:rFonts w:hint="eastAsia" w:ascii="仿宋" w:hAnsi="仿宋" w:eastAsia="仿宋"/>
                <w:sz w:val="24"/>
              </w:rPr>
              <w:t>分），道路救援（</w:t>
            </w:r>
            <w:r>
              <w:rPr>
                <w:rFonts w:hint="eastAsia" w:ascii="仿宋" w:hAnsi="仿宋" w:eastAsia="仿宋"/>
                <w:sz w:val="24"/>
                <w:lang w:val="en-US" w:eastAsia="zh-CN"/>
              </w:rPr>
              <w:t>2</w:t>
            </w:r>
            <w:r>
              <w:rPr>
                <w:rFonts w:hint="eastAsia" w:ascii="仿宋" w:hAnsi="仿宋" w:eastAsia="仿宋"/>
                <w:sz w:val="24"/>
              </w:rPr>
              <w:t>分）等附加险。</w:t>
            </w:r>
          </w:p>
          <w:p w14:paraId="0DFEEB25">
            <w:pPr>
              <w:autoSpaceDE w:val="0"/>
              <w:autoSpaceDN w:val="0"/>
              <w:rPr>
                <w:rFonts w:hint="eastAsia" w:ascii="仿宋" w:hAnsi="仿宋" w:eastAsia="仿宋" w:cs="仿宋"/>
                <w:sz w:val="24"/>
                <w:lang w:eastAsia="zh-CN"/>
              </w:rPr>
            </w:pPr>
            <w:r>
              <w:rPr>
                <w:rFonts w:hint="eastAsia" w:ascii="仿宋" w:hAnsi="仿宋" w:eastAsia="仿宋"/>
                <w:sz w:val="24"/>
              </w:rPr>
              <w:t>（投标人需提供购买上述保险的承诺或电子保单截图，每满足一项得该项满分，不提供或不满足不得分）</w:t>
            </w:r>
          </w:p>
        </w:tc>
        <w:tc>
          <w:tcPr>
            <w:tcW w:w="429" w:type="pct"/>
            <w:tcBorders>
              <w:top w:val="single" w:color="000000" w:sz="4" w:space="0"/>
              <w:left w:val="single" w:color="000000" w:sz="4" w:space="0"/>
              <w:bottom w:val="single" w:color="000000" w:sz="4" w:space="0"/>
              <w:right w:val="single" w:color="000000" w:sz="4" w:space="0"/>
            </w:tcBorders>
            <w:noWrap/>
            <w:vAlign w:val="center"/>
          </w:tcPr>
          <w:p w14:paraId="11E31EB5">
            <w:pPr>
              <w:widowControl/>
              <w:jc w:val="center"/>
              <w:textAlignment w:val="center"/>
              <w:rPr>
                <w:rFonts w:hint="eastAsia" w:ascii="仿宋" w:hAnsi="仿宋" w:eastAsia="仿宋" w:cs="Times New Roman"/>
                <w:kern w:val="2"/>
                <w:sz w:val="24"/>
                <w:szCs w:val="24"/>
                <w:lang w:val="en-US" w:eastAsia="zh-CN" w:bidi="ar-SA"/>
              </w:rPr>
            </w:pPr>
            <w:r>
              <w:rPr>
                <w:rFonts w:hint="eastAsia" w:ascii="仿宋" w:hAnsi="仿宋" w:eastAsia="仿宋" w:cs="仿宋"/>
                <w:kern w:val="0"/>
                <w:sz w:val="24"/>
                <w:lang w:val="en-US" w:eastAsia="zh-CN" w:bidi="ar"/>
              </w:rPr>
              <w:t>0-10</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13838357">
            <w:pPr>
              <w:widowControl/>
              <w:jc w:val="center"/>
              <w:textAlignment w:val="center"/>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主观分</w:t>
            </w:r>
          </w:p>
        </w:tc>
      </w:tr>
      <w:tr w14:paraId="30FF77E4">
        <w:tblPrEx>
          <w:tblCellMar>
            <w:top w:w="0" w:type="dxa"/>
            <w:left w:w="108" w:type="dxa"/>
            <w:bottom w:w="0" w:type="dxa"/>
            <w:right w:w="108" w:type="dxa"/>
          </w:tblCellMar>
        </w:tblPrEx>
        <w:trPr>
          <w:trHeight w:val="1240" w:hRule="atLeast"/>
          <w:jc w:val="center"/>
        </w:trPr>
        <w:tc>
          <w:tcPr>
            <w:tcW w:w="462" w:type="pct"/>
            <w:vMerge w:val="continue"/>
            <w:tcBorders>
              <w:left w:val="single" w:color="000000" w:sz="4" w:space="0"/>
              <w:right w:val="single" w:color="000000" w:sz="4" w:space="0"/>
            </w:tcBorders>
            <w:vAlign w:val="center"/>
          </w:tcPr>
          <w:p w14:paraId="262FF7E8">
            <w:pPr>
              <w:jc w:val="center"/>
              <w:rPr>
                <w:rFonts w:hint="eastAsia" w:ascii="仿宋" w:hAnsi="仿宋" w:eastAsia="仿宋" w:cs="仿宋"/>
                <w:sz w:val="24"/>
              </w:rPr>
            </w:pPr>
          </w:p>
        </w:tc>
        <w:tc>
          <w:tcPr>
            <w:tcW w:w="358" w:type="pct"/>
            <w:tcBorders>
              <w:top w:val="single" w:color="000000" w:sz="4" w:space="0"/>
              <w:left w:val="single" w:color="000000" w:sz="4" w:space="0"/>
              <w:right w:val="single" w:color="000000" w:sz="4" w:space="0"/>
            </w:tcBorders>
            <w:noWrap/>
            <w:vAlign w:val="center"/>
          </w:tcPr>
          <w:p w14:paraId="1D23F339">
            <w:pPr>
              <w:widowControl/>
              <w:jc w:val="center"/>
              <w:textAlignment w:val="center"/>
              <w:rPr>
                <w:rFonts w:hint="eastAsia" w:ascii="仿宋" w:hAnsi="仿宋" w:eastAsia="仿宋" w:cs="仿宋"/>
                <w:sz w:val="24"/>
                <w:lang w:val="en-US" w:eastAsia="zh-CN"/>
              </w:rPr>
            </w:pPr>
            <w:r>
              <w:rPr>
                <w:rFonts w:hint="eastAsia" w:ascii="仿宋" w:hAnsi="仿宋" w:eastAsia="仿宋" w:cs="仿宋"/>
                <w:sz w:val="24"/>
                <w:highlight w:val="none"/>
                <w:lang w:val="en-US" w:eastAsia="zh-CN"/>
              </w:rPr>
              <w:t>6</w:t>
            </w:r>
          </w:p>
        </w:tc>
        <w:tc>
          <w:tcPr>
            <w:tcW w:w="3108" w:type="pct"/>
            <w:tcBorders>
              <w:top w:val="single" w:color="000000" w:sz="4" w:space="0"/>
              <w:left w:val="single" w:color="000000" w:sz="4" w:space="0"/>
              <w:right w:val="single" w:color="000000" w:sz="4" w:space="0"/>
            </w:tcBorders>
          </w:tcPr>
          <w:p w14:paraId="1B8B5F19">
            <w:pPr>
              <w:autoSpaceDE w:val="0"/>
              <w:autoSpaceDN w:val="0"/>
              <w:rPr>
                <w:rFonts w:hint="eastAsia"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响应人配备</w:t>
            </w:r>
            <w:r>
              <w:rPr>
                <w:rFonts w:hint="eastAsia" w:ascii="仿宋" w:hAnsi="仿宋" w:eastAsia="仿宋"/>
                <w:sz w:val="24"/>
              </w:rPr>
              <w:t>有公务用车数字化管理平台系统（</w:t>
            </w:r>
            <w:r>
              <w:rPr>
                <w:rFonts w:hint="eastAsia" w:ascii="仿宋" w:hAnsi="仿宋" w:eastAsia="仿宋"/>
                <w:sz w:val="24"/>
                <w:lang w:val="en-US" w:eastAsia="zh-CN"/>
              </w:rPr>
              <w:t>5</w:t>
            </w:r>
            <w:r>
              <w:rPr>
                <w:rFonts w:hint="eastAsia" w:ascii="仿宋" w:hAnsi="仿宋" w:eastAsia="仿宋"/>
                <w:sz w:val="24"/>
              </w:rPr>
              <w:t>分）；</w:t>
            </w:r>
          </w:p>
          <w:p w14:paraId="77B31BCB">
            <w:pPr>
              <w:autoSpaceDE w:val="0"/>
              <w:autoSpaceDN w:val="0"/>
              <w:rPr>
                <w:rFonts w:hint="eastAsia" w:ascii="仿宋" w:hAnsi="仿宋" w:eastAsia="仿宋"/>
                <w:sz w:val="24"/>
              </w:rPr>
            </w:pPr>
            <w:r>
              <w:rPr>
                <w:rFonts w:hint="eastAsia" w:ascii="仿宋" w:hAnsi="仿宋" w:eastAsia="仿宋"/>
                <w:sz w:val="24"/>
              </w:rPr>
              <w:t>（2）配有安装GPS定位设备和系统功能（</w:t>
            </w:r>
            <w:r>
              <w:rPr>
                <w:rFonts w:hint="eastAsia" w:ascii="仿宋" w:hAnsi="仿宋" w:eastAsia="仿宋"/>
                <w:sz w:val="24"/>
                <w:lang w:val="en-US" w:eastAsia="zh-CN"/>
              </w:rPr>
              <w:t>5</w:t>
            </w:r>
            <w:r>
              <w:rPr>
                <w:rFonts w:hint="eastAsia" w:ascii="仿宋" w:hAnsi="仿宋" w:eastAsia="仿宋"/>
                <w:sz w:val="24"/>
              </w:rPr>
              <w:t>分）；</w:t>
            </w:r>
          </w:p>
          <w:p w14:paraId="4F2FA789">
            <w:pPr>
              <w:autoSpaceDE w:val="0"/>
              <w:autoSpaceDN w:val="0"/>
              <w:rPr>
                <w:rFonts w:hint="eastAsia" w:ascii="仿宋" w:hAnsi="仿宋" w:eastAsia="仿宋"/>
                <w:sz w:val="24"/>
              </w:rPr>
            </w:pPr>
            <w:r>
              <w:rPr>
                <w:rFonts w:hint="eastAsia" w:ascii="仿宋" w:hAnsi="仿宋" w:eastAsia="仿宋"/>
                <w:sz w:val="24"/>
              </w:rPr>
              <w:t>（3）系统</w:t>
            </w:r>
            <w:r>
              <w:rPr>
                <w:rFonts w:hint="eastAsia" w:ascii="仿宋" w:hAnsi="仿宋" w:eastAsia="仿宋"/>
                <w:sz w:val="24"/>
                <w:lang w:val="en-US" w:eastAsia="zh-CN"/>
              </w:rPr>
              <w:t>可</w:t>
            </w:r>
            <w:r>
              <w:rPr>
                <w:rFonts w:hint="eastAsia" w:ascii="仿宋" w:hAnsi="仿宋" w:eastAsia="仿宋"/>
                <w:sz w:val="24"/>
              </w:rPr>
              <w:t>供采购方使用，采购人享有管理权限（</w:t>
            </w:r>
            <w:r>
              <w:rPr>
                <w:rFonts w:hint="eastAsia" w:ascii="仿宋" w:hAnsi="仿宋" w:eastAsia="仿宋"/>
                <w:sz w:val="24"/>
                <w:lang w:val="en-US" w:eastAsia="zh-CN"/>
              </w:rPr>
              <w:t>5</w:t>
            </w:r>
            <w:r>
              <w:rPr>
                <w:rFonts w:hint="eastAsia" w:ascii="仿宋" w:hAnsi="仿宋" w:eastAsia="仿宋"/>
                <w:sz w:val="24"/>
              </w:rPr>
              <w:t>分）（供应商和厂商不得泄露信息，否则依法追究相关责任）。</w:t>
            </w:r>
          </w:p>
          <w:p w14:paraId="066A3E37">
            <w:pPr>
              <w:autoSpaceDE w:val="0"/>
              <w:autoSpaceDN w:val="0"/>
              <w:rPr>
                <w:rFonts w:hint="eastAsia" w:ascii="仿宋" w:hAnsi="仿宋" w:eastAsia="仿宋" w:cs="仿宋"/>
                <w:sz w:val="24"/>
              </w:rPr>
            </w:pPr>
            <w:r>
              <w:rPr>
                <w:rFonts w:hint="eastAsia" w:ascii="仿宋" w:hAnsi="仿宋" w:eastAsia="仿宋"/>
                <w:sz w:val="24"/>
              </w:rPr>
              <w:t>（需在投标文件中提供系统拥有人证明材料和系统各功能运行截图并加盖公章，否则不得分。）</w:t>
            </w:r>
          </w:p>
        </w:tc>
        <w:tc>
          <w:tcPr>
            <w:tcW w:w="429" w:type="pct"/>
            <w:tcBorders>
              <w:top w:val="single" w:color="000000" w:sz="4" w:space="0"/>
              <w:left w:val="single" w:color="000000" w:sz="4" w:space="0"/>
              <w:right w:val="single" w:color="000000" w:sz="4" w:space="0"/>
            </w:tcBorders>
            <w:noWrap/>
            <w:vAlign w:val="center"/>
          </w:tcPr>
          <w:p w14:paraId="14CC7F2C">
            <w:pPr>
              <w:widowControl/>
              <w:jc w:val="center"/>
              <w:textAlignment w:val="center"/>
              <w:rPr>
                <w:rFonts w:hint="default" w:ascii="仿宋" w:hAnsi="仿宋" w:eastAsia="仿宋" w:cs="Times New Roman"/>
                <w:kern w:val="2"/>
                <w:sz w:val="24"/>
                <w:szCs w:val="24"/>
                <w:lang w:val="en-US" w:eastAsia="zh-CN" w:bidi="ar-SA"/>
              </w:rPr>
            </w:pPr>
            <w:r>
              <w:rPr>
                <w:rFonts w:hint="eastAsia" w:ascii="仿宋" w:hAnsi="仿宋" w:eastAsia="仿宋" w:cs="仿宋"/>
                <w:kern w:val="0"/>
                <w:sz w:val="24"/>
                <w:lang w:val="en-US" w:eastAsia="zh-CN" w:bidi="ar"/>
              </w:rPr>
              <w:t>0-15</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2ECC863B">
            <w:pPr>
              <w:widowControl/>
              <w:jc w:val="center"/>
              <w:textAlignment w:val="center"/>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主观分</w:t>
            </w:r>
          </w:p>
        </w:tc>
      </w:tr>
      <w:tr w14:paraId="03525EE3">
        <w:tblPrEx>
          <w:tblCellMar>
            <w:top w:w="0" w:type="dxa"/>
            <w:left w:w="108" w:type="dxa"/>
            <w:bottom w:w="0" w:type="dxa"/>
            <w:right w:w="108" w:type="dxa"/>
          </w:tblCellMar>
        </w:tblPrEx>
        <w:trPr>
          <w:trHeight w:val="1600" w:hRule="atLeast"/>
          <w:jc w:val="center"/>
        </w:trPr>
        <w:tc>
          <w:tcPr>
            <w:tcW w:w="462" w:type="pct"/>
            <w:vMerge w:val="continue"/>
            <w:tcBorders>
              <w:left w:val="single" w:color="000000" w:sz="4" w:space="0"/>
              <w:right w:val="single" w:color="000000" w:sz="4" w:space="0"/>
            </w:tcBorders>
            <w:vAlign w:val="center"/>
          </w:tcPr>
          <w:p w14:paraId="025AD61B">
            <w:pPr>
              <w:jc w:val="center"/>
              <w:rPr>
                <w:rFonts w:hint="eastAsia" w:ascii="仿宋" w:hAnsi="仿宋" w:eastAsia="仿宋" w:cs="仿宋"/>
                <w:sz w:val="24"/>
                <w:highlight w:val="none"/>
              </w:rPr>
            </w:pPr>
          </w:p>
        </w:tc>
        <w:tc>
          <w:tcPr>
            <w:tcW w:w="358" w:type="pct"/>
            <w:tcBorders>
              <w:top w:val="single" w:color="000000" w:sz="4" w:space="0"/>
              <w:left w:val="single" w:color="000000" w:sz="4" w:space="0"/>
              <w:bottom w:val="single" w:color="000000" w:sz="4" w:space="0"/>
              <w:right w:val="single" w:color="000000" w:sz="4" w:space="0"/>
            </w:tcBorders>
            <w:noWrap/>
            <w:vAlign w:val="center"/>
          </w:tcPr>
          <w:p w14:paraId="7C76434E">
            <w:pPr>
              <w:widowControl/>
              <w:jc w:val="center"/>
              <w:textAlignment w:val="center"/>
              <w:rPr>
                <w:rFonts w:hint="eastAsia" w:ascii="仿宋" w:hAnsi="仿宋" w:eastAsia="仿宋" w:cs="仿宋"/>
                <w:sz w:val="24"/>
                <w:highlight w:val="none"/>
                <w:lang w:val="en-US" w:eastAsia="zh-CN"/>
              </w:rPr>
            </w:pPr>
            <w:r>
              <w:rPr>
                <w:rFonts w:hint="eastAsia" w:ascii="仿宋" w:hAnsi="仿宋" w:eastAsia="仿宋" w:cs="仿宋"/>
                <w:kern w:val="0"/>
                <w:sz w:val="24"/>
                <w:lang w:val="en-US" w:eastAsia="zh-CN" w:bidi="ar"/>
              </w:rPr>
              <w:t>7</w:t>
            </w:r>
          </w:p>
        </w:tc>
        <w:tc>
          <w:tcPr>
            <w:tcW w:w="3108" w:type="pct"/>
            <w:tcBorders>
              <w:top w:val="single" w:color="000000" w:sz="4" w:space="0"/>
              <w:left w:val="single" w:color="000000" w:sz="4" w:space="0"/>
              <w:bottom w:val="single" w:color="000000" w:sz="4" w:space="0"/>
              <w:right w:val="single" w:color="000000" w:sz="4" w:space="0"/>
            </w:tcBorders>
          </w:tcPr>
          <w:p w14:paraId="00C0E612">
            <w:pPr>
              <w:spacing w:line="360" w:lineRule="auto"/>
              <w:jc w:val="left"/>
              <w:rPr>
                <w:rFonts w:hint="eastAsia" w:ascii="仿宋" w:hAnsi="仿宋" w:eastAsia="仿宋" w:cs="仿宋"/>
                <w:kern w:val="44"/>
                <w:sz w:val="24"/>
                <w:szCs w:val="24"/>
                <w:highlight w:val="none"/>
              </w:rPr>
            </w:pPr>
            <w:r>
              <w:rPr>
                <w:rFonts w:hint="eastAsia" w:ascii="仿宋" w:hAnsi="仿宋" w:eastAsia="仿宋" w:cs="仿宋"/>
                <w:kern w:val="44"/>
                <w:sz w:val="24"/>
                <w:szCs w:val="24"/>
                <w:highlight w:val="none"/>
              </w:rPr>
              <w:t>（</w:t>
            </w:r>
            <w:r>
              <w:rPr>
                <w:rFonts w:hint="eastAsia" w:ascii="仿宋" w:hAnsi="仿宋" w:eastAsia="仿宋" w:cs="仿宋"/>
                <w:kern w:val="44"/>
                <w:sz w:val="24"/>
                <w:szCs w:val="24"/>
                <w:highlight w:val="none"/>
                <w:lang w:val="en-US" w:eastAsia="zh-CN"/>
              </w:rPr>
              <w:t>1</w:t>
            </w:r>
            <w:r>
              <w:rPr>
                <w:rFonts w:hint="eastAsia" w:ascii="仿宋" w:hAnsi="仿宋" w:eastAsia="仿宋" w:cs="仿宋"/>
                <w:kern w:val="44"/>
                <w:sz w:val="24"/>
                <w:szCs w:val="24"/>
                <w:highlight w:val="none"/>
              </w:rPr>
              <w:t>）车辆本身原因导致无法用车，承诺提供备用车（</w:t>
            </w:r>
            <w:r>
              <w:rPr>
                <w:rFonts w:hint="eastAsia" w:ascii="仿宋" w:hAnsi="仿宋" w:eastAsia="仿宋" w:cs="仿宋"/>
                <w:kern w:val="44"/>
                <w:sz w:val="24"/>
                <w:szCs w:val="24"/>
                <w:highlight w:val="none"/>
                <w:lang w:val="en-US" w:eastAsia="zh-CN"/>
              </w:rPr>
              <w:t>3</w:t>
            </w:r>
            <w:r>
              <w:rPr>
                <w:rFonts w:hint="eastAsia" w:ascii="仿宋" w:hAnsi="仿宋" w:eastAsia="仿宋" w:cs="仿宋"/>
                <w:kern w:val="44"/>
                <w:sz w:val="24"/>
                <w:szCs w:val="24"/>
                <w:highlight w:val="none"/>
              </w:rPr>
              <w:t>分）；</w:t>
            </w:r>
          </w:p>
          <w:p w14:paraId="411E7BF4">
            <w:pPr>
              <w:spacing w:line="360" w:lineRule="auto"/>
              <w:jc w:val="left"/>
              <w:rPr>
                <w:rFonts w:hint="eastAsia" w:ascii="仿宋" w:hAnsi="仿宋" w:eastAsia="仿宋" w:cs="仿宋"/>
                <w:kern w:val="44"/>
                <w:sz w:val="24"/>
                <w:szCs w:val="24"/>
                <w:highlight w:val="none"/>
              </w:rPr>
            </w:pPr>
            <w:r>
              <w:rPr>
                <w:rFonts w:hint="eastAsia" w:ascii="仿宋" w:hAnsi="仿宋" w:eastAsia="仿宋" w:cs="仿宋"/>
                <w:kern w:val="44"/>
                <w:sz w:val="24"/>
                <w:szCs w:val="24"/>
                <w:highlight w:val="none"/>
              </w:rPr>
              <w:t>（</w:t>
            </w:r>
            <w:r>
              <w:rPr>
                <w:rFonts w:hint="eastAsia" w:ascii="仿宋" w:hAnsi="仿宋" w:eastAsia="仿宋" w:cs="仿宋"/>
                <w:kern w:val="44"/>
                <w:sz w:val="24"/>
                <w:szCs w:val="24"/>
                <w:highlight w:val="none"/>
                <w:lang w:val="en-US" w:eastAsia="zh-CN"/>
              </w:rPr>
              <w:t>2</w:t>
            </w:r>
            <w:r>
              <w:rPr>
                <w:rFonts w:hint="eastAsia" w:ascii="仿宋" w:hAnsi="仿宋" w:eastAsia="仿宋" w:cs="仿宋"/>
                <w:kern w:val="44"/>
                <w:sz w:val="24"/>
                <w:szCs w:val="24"/>
                <w:highlight w:val="none"/>
              </w:rPr>
              <w:t>）承诺租赁期间，负责车辆正常维护及损坏零配件更换（</w:t>
            </w:r>
            <w:r>
              <w:rPr>
                <w:rFonts w:hint="eastAsia" w:ascii="仿宋" w:hAnsi="仿宋" w:eastAsia="仿宋" w:cs="仿宋"/>
                <w:kern w:val="44"/>
                <w:sz w:val="24"/>
                <w:szCs w:val="24"/>
                <w:highlight w:val="none"/>
                <w:lang w:val="en-US" w:eastAsia="zh-CN"/>
              </w:rPr>
              <w:t>3</w:t>
            </w:r>
            <w:r>
              <w:rPr>
                <w:rFonts w:hint="eastAsia" w:ascii="仿宋" w:hAnsi="仿宋" w:eastAsia="仿宋" w:cs="仿宋"/>
                <w:kern w:val="44"/>
                <w:sz w:val="24"/>
                <w:szCs w:val="24"/>
                <w:highlight w:val="none"/>
              </w:rPr>
              <w:t>分）；</w:t>
            </w:r>
          </w:p>
          <w:p w14:paraId="00654E30">
            <w:pPr>
              <w:spacing w:line="360" w:lineRule="auto"/>
              <w:jc w:val="left"/>
              <w:rPr>
                <w:rFonts w:hint="eastAsia" w:ascii="仿宋" w:hAnsi="仿宋" w:eastAsia="仿宋" w:cs="仿宋"/>
                <w:kern w:val="44"/>
                <w:sz w:val="24"/>
                <w:szCs w:val="24"/>
                <w:highlight w:val="none"/>
              </w:rPr>
            </w:pPr>
            <w:r>
              <w:rPr>
                <w:rFonts w:hint="eastAsia" w:ascii="仿宋" w:hAnsi="仿宋" w:eastAsia="仿宋" w:cs="仿宋"/>
                <w:kern w:val="44"/>
                <w:sz w:val="24"/>
                <w:szCs w:val="24"/>
                <w:highlight w:val="none"/>
              </w:rPr>
              <w:t>（</w:t>
            </w:r>
            <w:r>
              <w:rPr>
                <w:rFonts w:hint="eastAsia" w:ascii="仿宋" w:hAnsi="仿宋" w:eastAsia="仿宋" w:cs="仿宋"/>
                <w:kern w:val="44"/>
                <w:sz w:val="24"/>
                <w:szCs w:val="24"/>
                <w:highlight w:val="none"/>
                <w:lang w:val="en-US" w:eastAsia="zh-CN"/>
              </w:rPr>
              <w:t>3</w:t>
            </w:r>
            <w:r>
              <w:rPr>
                <w:rFonts w:hint="eastAsia" w:ascii="仿宋" w:hAnsi="仿宋" w:eastAsia="仿宋" w:cs="仿宋"/>
                <w:kern w:val="44"/>
                <w:sz w:val="24"/>
                <w:szCs w:val="24"/>
                <w:highlight w:val="none"/>
              </w:rPr>
              <w:t>）承诺租赁期间，提供车辆保养服务，根据车辆主机厂家要求执行（</w:t>
            </w:r>
            <w:r>
              <w:rPr>
                <w:rFonts w:hint="eastAsia" w:ascii="仿宋" w:hAnsi="仿宋" w:eastAsia="仿宋" w:cs="仿宋"/>
                <w:kern w:val="44"/>
                <w:sz w:val="24"/>
                <w:szCs w:val="24"/>
                <w:highlight w:val="none"/>
                <w:lang w:val="en-US" w:eastAsia="zh-CN"/>
              </w:rPr>
              <w:t>3</w:t>
            </w:r>
            <w:r>
              <w:rPr>
                <w:rFonts w:hint="eastAsia" w:ascii="仿宋" w:hAnsi="仿宋" w:eastAsia="仿宋" w:cs="仿宋"/>
                <w:kern w:val="44"/>
                <w:sz w:val="24"/>
                <w:szCs w:val="24"/>
                <w:highlight w:val="none"/>
              </w:rPr>
              <w:t>分）；</w:t>
            </w:r>
          </w:p>
          <w:p w14:paraId="046F2A56">
            <w:pPr>
              <w:spacing w:line="360" w:lineRule="auto"/>
              <w:jc w:val="left"/>
              <w:rPr>
                <w:rFonts w:hint="eastAsia"/>
              </w:rPr>
            </w:pPr>
            <w:r>
              <w:rPr>
                <w:rFonts w:hint="eastAsia" w:ascii="仿宋" w:hAnsi="仿宋" w:eastAsia="仿宋" w:cs="仿宋"/>
                <w:kern w:val="44"/>
                <w:sz w:val="24"/>
                <w:szCs w:val="24"/>
                <w:highlight w:val="none"/>
              </w:rPr>
              <w:t>（</w:t>
            </w:r>
            <w:r>
              <w:rPr>
                <w:rFonts w:hint="eastAsia" w:ascii="仿宋" w:eastAsia="仿宋" w:cs="仿宋"/>
                <w:kern w:val="44"/>
                <w:sz w:val="24"/>
                <w:szCs w:val="24"/>
                <w:highlight w:val="none"/>
                <w:lang w:val="en-US" w:eastAsia="zh-CN"/>
              </w:rPr>
              <w:t>4</w:t>
            </w:r>
            <w:r>
              <w:rPr>
                <w:rFonts w:hint="eastAsia" w:ascii="仿宋" w:hAnsi="仿宋" w:eastAsia="仿宋" w:cs="仿宋"/>
                <w:kern w:val="44"/>
                <w:sz w:val="24"/>
                <w:szCs w:val="24"/>
                <w:highlight w:val="none"/>
              </w:rPr>
              <w:t>）</w:t>
            </w:r>
            <w:r>
              <w:rPr>
                <w:rFonts w:hint="eastAsia" w:ascii="仿宋" w:hAnsi="仿宋" w:eastAsia="仿宋" w:cs="仿宋"/>
                <w:kern w:val="44"/>
                <w:sz w:val="24"/>
                <w:szCs w:val="24"/>
                <w:highlight w:val="none"/>
                <w:lang w:val="en-US" w:eastAsia="zh-CN"/>
              </w:rPr>
              <w:t>承诺</w:t>
            </w:r>
            <w:r>
              <w:rPr>
                <w:rFonts w:hint="eastAsia" w:ascii="仿宋" w:hAnsi="仿宋" w:eastAsia="仿宋" w:cs="仿宋"/>
                <w:kern w:val="44"/>
                <w:sz w:val="24"/>
                <w:szCs w:val="24"/>
                <w:highlight w:val="none"/>
              </w:rPr>
              <w:t>对车辆故障响应</w:t>
            </w:r>
            <w:r>
              <w:rPr>
                <w:rFonts w:hint="eastAsia" w:ascii="仿宋" w:hAnsi="仿宋" w:eastAsia="仿宋" w:cs="仿宋"/>
                <w:kern w:val="44"/>
                <w:sz w:val="24"/>
                <w:szCs w:val="24"/>
                <w:highlight w:val="none"/>
                <w:lang w:val="en-US" w:eastAsia="zh-CN"/>
              </w:rPr>
              <w:t>30分钟</w:t>
            </w:r>
            <w:bookmarkStart w:id="410" w:name="_GoBack"/>
            <w:bookmarkEnd w:id="410"/>
            <w:r>
              <w:rPr>
                <w:rFonts w:hint="eastAsia" w:ascii="仿宋" w:hAnsi="仿宋" w:eastAsia="仿宋" w:cs="仿宋"/>
                <w:kern w:val="44"/>
                <w:sz w:val="24"/>
                <w:szCs w:val="24"/>
                <w:highlight w:val="none"/>
              </w:rPr>
              <w:t>内到达现场（</w:t>
            </w:r>
            <w:r>
              <w:rPr>
                <w:rFonts w:hint="eastAsia" w:ascii="仿宋" w:eastAsia="仿宋" w:cs="仿宋"/>
                <w:kern w:val="44"/>
                <w:sz w:val="24"/>
                <w:szCs w:val="24"/>
                <w:highlight w:val="none"/>
                <w:lang w:val="en-US" w:eastAsia="zh-CN"/>
              </w:rPr>
              <w:t>3</w:t>
            </w:r>
            <w:r>
              <w:rPr>
                <w:rFonts w:hint="eastAsia" w:ascii="仿宋" w:hAnsi="仿宋" w:eastAsia="仿宋" w:cs="仿宋"/>
                <w:kern w:val="44"/>
                <w:sz w:val="24"/>
                <w:szCs w:val="24"/>
                <w:highlight w:val="none"/>
              </w:rPr>
              <w:t>分）</w:t>
            </w:r>
          </w:p>
          <w:p w14:paraId="608732EA">
            <w:pPr>
              <w:spacing w:line="360" w:lineRule="auto"/>
              <w:jc w:val="left"/>
              <w:rPr>
                <w:rFonts w:hint="eastAsia" w:ascii="仿宋" w:hAnsi="仿宋" w:eastAsia="仿宋" w:cs="仿宋"/>
                <w:kern w:val="44"/>
                <w:sz w:val="24"/>
                <w:szCs w:val="24"/>
                <w:highlight w:val="none"/>
              </w:rPr>
            </w:pPr>
            <w:r>
              <w:rPr>
                <w:rFonts w:hint="eastAsia" w:ascii="仿宋" w:hAnsi="仿宋" w:eastAsia="仿宋" w:cs="仿宋"/>
                <w:kern w:val="44"/>
                <w:sz w:val="24"/>
                <w:szCs w:val="24"/>
                <w:highlight w:val="none"/>
              </w:rPr>
              <w:t>（</w:t>
            </w:r>
            <w:r>
              <w:rPr>
                <w:rFonts w:hint="eastAsia" w:ascii="仿宋" w:hAnsi="仿宋" w:eastAsia="仿宋" w:cs="仿宋"/>
                <w:kern w:val="44"/>
                <w:sz w:val="24"/>
                <w:szCs w:val="24"/>
                <w:highlight w:val="none"/>
                <w:lang w:val="en-US" w:eastAsia="zh-CN"/>
              </w:rPr>
              <w:t>5</w:t>
            </w:r>
            <w:r>
              <w:rPr>
                <w:rFonts w:hint="eastAsia" w:ascii="仿宋" w:hAnsi="仿宋" w:eastAsia="仿宋" w:cs="仿宋"/>
                <w:kern w:val="44"/>
                <w:sz w:val="24"/>
                <w:szCs w:val="24"/>
                <w:highlight w:val="none"/>
              </w:rPr>
              <w:t>）承诺租赁期间，负责车辆的年检服务（</w:t>
            </w:r>
            <w:r>
              <w:rPr>
                <w:rFonts w:hint="eastAsia" w:ascii="仿宋" w:hAnsi="仿宋" w:eastAsia="仿宋" w:cs="仿宋"/>
                <w:kern w:val="44"/>
                <w:sz w:val="24"/>
                <w:szCs w:val="24"/>
                <w:highlight w:val="none"/>
                <w:lang w:val="en-US" w:eastAsia="zh-CN"/>
              </w:rPr>
              <w:t>3</w:t>
            </w:r>
            <w:r>
              <w:rPr>
                <w:rFonts w:hint="eastAsia" w:ascii="仿宋" w:hAnsi="仿宋" w:eastAsia="仿宋" w:cs="仿宋"/>
                <w:kern w:val="44"/>
                <w:sz w:val="24"/>
                <w:szCs w:val="24"/>
                <w:highlight w:val="none"/>
              </w:rPr>
              <w:t>分）；</w:t>
            </w:r>
          </w:p>
          <w:p w14:paraId="0B066E86">
            <w:pPr>
              <w:spacing w:line="360" w:lineRule="auto"/>
              <w:jc w:val="left"/>
              <w:rPr>
                <w:rFonts w:hint="eastAsia" w:ascii="仿宋" w:hAnsi="仿宋" w:eastAsia="仿宋" w:cs="仿宋"/>
                <w:kern w:val="44"/>
                <w:sz w:val="24"/>
                <w:szCs w:val="24"/>
                <w:highlight w:val="none"/>
              </w:rPr>
            </w:pPr>
            <w:r>
              <w:rPr>
                <w:rFonts w:hint="eastAsia" w:ascii="仿宋" w:hAnsi="仿宋" w:eastAsia="仿宋" w:cs="仿宋"/>
                <w:kern w:val="44"/>
                <w:sz w:val="24"/>
                <w:szCs w:val="24"/>
                <w:highlight w:val="none"/>
              </w:rPr>
              <w:t>（</w:t>
            </w:r>
            <w:r>
              <w:rPr>
                <w:rFonts w:hint="eastAsia" w:ascii="仿宋" w:hAnsi="仿宋" w:eastAsia="仿宋" w:cs="仿宋"/>
                <w:kern w:val="44"/>
                <w:sz w:val="24"/>
                <w:szCs w:val="24"/>
                <w:highlight w:val="none"/>
                <w:lang w:val="en-US" w:eastAsia="zh-CN"/>
              </w:rPr>
              <w:t>6</w:t>
            </w:r>
            <w:r>
              <w:rPr>
                <w:rFonts w:hint="eastAsia" w:ascii="仿宋" w:hAnsi="仿宋" w:eastAsia="仿宋" w:cs="仿宋"/>
                <w:kern w:val="44"/>
                <w:sz w:val="24"/>
                <w:szCs w:val="24"/>
                <w:highlight w:val="none"/>
              </w:rPr>
              <w:t>）承诺保险理赔范围内的非伤人事故，按保险条款处理，有责事故，安排人员上门一对一协助事故处理，并提供备用车（</w:t>
            </w:r>
            <w:r>
              <w:rPr>
                <w:rFonts w:hint="eastAsia" w:ascii="仿宋" w:hAnsi="仿宋" w:eastAsia="仿宋" w:cs="仿宋"/>
                <w:kern w:val="44"/>
                <w:sz w:val="24"/>
                <w:szCs w:val="24"/>
                <w:highlight w:val="none"/>
                <w:lang w:val="en-US" w:eastAsia="zh-CN"/>
              </w:rPr>
              <w:t>3</w:t>
            </w:r>
            <w:r>
              <w:rPr>
                <w:rFonts w:hint="eastAsia" w:ascii="仿宋" w:hAnsi="仿宋" w:eastAsia="仿宋" w:cs="仿宋"/>
                <w:kern w:val="44"/>
                <w:sz w:val="24"/>
                <w:szCs w:val="24"/>
                <w:highlight w:val="none"/>
              </w:rPr>
              <w:t>分）。</w:t>
            </w:r>
          </w:p>
          <w:p w14:paraId="3B7FD055">
            <w:pPr>
              <w:spacing w:line="360" w:lineRule="auto"/>
              <w:jc w:val="left"/>
              <w:rPr>
                <w:rFonts w:hint="eastAsia" w:ascii="仿宋" w:hAnsi="仿宋" w:eastAsia="仿宋"/>
                <w:sz w:val="24"/>
                <w:highlight w:val="none"/>
              </w:rPr>
            </w:pPr>
            <w:r>
              <w:rPr>
                <w:rFonts w:hint="eastAsia" w:ascii="仿宋" w:hAnsi="仿宋" w:eastAsia="仿宋" w:cs="仿宋"/>
                <w:kern w:val="44"/>
                <w:sz w:val="24"/>
                <w:szCs w:val="24"/>
                <w:highlight w:val="none"/>
              </w:rPr>
              <w:t>（不承诺或不满足不得分）</w:t>
            </w:r>
          </w:p>
        </w:tc>
        <w:tc>
          <w:tcPr>
            <w:tcW w:w="429" w:type="pct"/>
            <w:tcBorders>
              <w:top w:val="single" w:color="000000" w:sz="4" w:space="0"/>
              <w:left w:val="single" w:color="000000" w:sz="4" w:space="0"/>
              <w:bottom w:val="single" w:color="000000" w:sz="4" w:space="0"/>
              <w:right w:val="single" w:color="000000" w:sz="4" w:space="0"/>
            </w:tcBorders>
            <w:noWrap/>
            <w:vAlign w:val="center"/>
          </w:tcPr>
          <w:p w14:paraId="711E2139">
            <w:pPr>
              <w:widowControl/>
              <w:jc w:val="center"/>
              <w:textAlignment w:val="center"/>
              <w:rPr>
                <w:rFonts w:hint="eastAsia" w:ascii="仿宋" w:hAnsi="仿宋" w:eastAsia="仿宋" w:cs="Times New Roman"/>
                <w:kern w:val="2"/>
                <w:sz w:val="24"/>
                <w:szCs w:val="24"/>
                <w:lang w:val="en-US" w:eastAsia="zh-CN" w:bidi="ar-SA"/>
              </w:rPr>
            </w:pPr>
            <w:r>
              <w:rPr>
                <w:rFonts w:hint="eastAsia" w:ascii="仿宋" w:hAnsi="仿宋" w:eastAsia="仿宋" w:cs="仿宋"/>
                <w:kern w:val="0"/>
                <w:sz w:val="24"/>
                <w:lang w:val="en-US" w:eastAsia="zh-CN" w:bidi="ar"/>
              </w:rPr>
              <w:t>0-18</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7C2EB912">
            <w:pPr>
              <w:widowControl/>
              <w:jc w:val="center"/>
              <w:textAlignment w:val="center"/>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主观分</w:t>
            </w:r>
          </w:p>
        </w:tc>
      </w:tr>
      <w:tr w14:paraId="1A3CEE07">
        <w:tblPrEx>
          <w:tblCellMar>
            <w:top w:w="0" w:type="dxa"/>
            <w:left w:w="108" w:type="dxa"/>
            <w:bottom w:w="0" w:type="dxa"/>
            <w:right w:w="108" w:type="dxa"/>
          </w:tblCellMar>
        </w:tblPrEx>
        <w:trPr>
          <w:trHeight w:val="1374" w:hRule="atLeast"/>
          <w:jc w:val="center"/>
        </w:trPr>
        <w:tc>
          <w:tcPr>
            <w:tcW w:w="462" w:type="pct"/>
            <w:vMerge w:val="continue"/>
            <w:tcBorders>
              <w:left w:val="single" w:color="000000" w:sz="4" w:space="0"/>
              <w:right w:val="single" w:color="000000" w:sz="4" w:space="0"/>
            </w:tcBorders>
            <w:vAlign w:val="center"/>
          </w:tcPr>
          <w:p w14:paraId="67626A87">
            <w:pPr>
              <w:jc w:val="center"/>
              <w:rPr>
                <w:rFonts w:hint="eastAsia" w:ascii="仿宋" w:hAnsi="仿宋" w:eastAsia="仿宋" w:cs="仿宋"/>
                <w:sz w:val="24"/>
              </w:rPr>
            </w:pPr>
          </w:p>
        </w:tc>
        <w:tc>
          <w:tcPr>
            <w:tcW w:w="358" w:type="pct"/>
            <w:tcBorders>
              <w:top w:val="single" w:color="000000" w:sz="4" w:space="0"/>
              <w:left w:val="single" w:color="000000" w:sz="4" w:space="0"/>
              <w:bottom w:val="single" w:color="000000" w:sz="4" w:space="0"/>
              <w:right w:val="single" w:color="000000" w:sz="4" w:space="0"/>
            </w:tcBorders>
            <w:noWrap/>
            <w:vAlign w:val="center"/>
          </w:tcPr>
          <w:p w14:paraId="6BD97BCC">
            <w:pPr>
              <w:widowControl/>
              <w:jc w:val="center"/>
              <w:textAlignment w:val="center"/>
              <w:rPr>
                <w:rFonts w:hint="eastAsia" w:ascii="仿宋" w:hAnsi="仿宋" w:eastAsia="仿宋" w:cs="仿宋"/>
                <w:kern w:val="0"/>
                <w:sz w:val="24"/>
                <w:lang w:val="en-US" w:eastAsia="zh-CN" w:bidi="ar"/>
              </w:rPr>
            </w:pPr>
            <w:r>
              <w:rPr>
                <w:rFonts w:hint="eastAsia" w:ascii="仿宋" w:hAnsi="仿宋" w:eastAsia="仿宋" w:cs="仿宋"/>
                <w:kern w:val="0"/>
                <w:sz w:val="24"/>
                <w:lang w:val="en-US" w:eastAsia="zh-CN" w:bidi="ar"/>
              </w:rPr>
              <w:t>8</w:t>
            </w:r>
          </w:p>
        </w:tc>
        <w:tc>
          <w:tcPr>
            <w:tcW w:w="3108" w:type="pct"/>
            <w:tcBorders>
              <w:top w:val="single" w:color="000000" w:sz="4" w:space="0"/>
              <w:left w:val="single" w:color="000000" w:sz="4" w:space="0"/>
              <w:bottom w:val="single" w:color="000000" w:sz="4" w:space="0"/>
              <w:right w:val="single" w:color="000000" w:sz="4" w:space="0"/>
            </w:tcBorders>
          </w:tcPr>
          <w:p w14:paraId="1CA96C18">
            <w:pPr>
              <w:spacing w:line="360" w:lineRule="auto"/>
              <w:jc w:val="left"/>
              <w:rPr>
                <w:rFonts w:hint="eastAsia" w:ascii="仿宋" w:hAnsi="仿宋" w:eastAsia="仿宋" w:cs="仿宋"/>
                <w:kern w:val="44"/>
                <w:sz w:val="24"/>
                <w:szCs w:val="24"/>
                <w:highlight w:val="none"/>
              </w:rPr>
            </w:pPr>
            <w:r>
              <w:rPr>
                <w:rFonts w:hint="eastAsia" w:ascii="仿宋" w:hAnsi="仿宋" w:eastAsia="仿宋" w:cs="仿宋"/>
                <w:kern w:val="44"/>
                <w:sz w:val="24"/>
                <w:szCs w:val="24"/>
                <w:highlight w:val="none"/>
              </w:rPr>
              <w:t>（1）本项目的管理人员的组织架构（</w:t>
            </w:r>
            <w:r>
              <w:rPr>
                <w:rFonts w:hint="eastAsia" w:ascii="仿宋" w:hAnsi="仿宋" w:eastAsia="仿宋" w:cs="仿宋"/>
                <w:kern w:val="44"/>
                <w:sz w:val="24"/>
                <w:szCs w:val="24"/>
                <w:highlight w:val="none"/>
                <w:lang w:val="en-US" w:eastAsia="zh-CN"/>
              </w:rPr>
              <w:t>3</w:t>
            </w:r>
            <w:r>
              <w:rPr>
                <w:rFonts w:hint="eastAsia" w:ascii="仿宋" w:hAnsi="仿宋" w:eastAsia="仿宋" w:cs="仿宋"/>
                <w:kern w:val="44"/>
                <w:sz w:val="24"/>
                <w:szCs w:val="24"/>
                <w:highlight w:val="none"/>
              </w:rPr>
              <w:t>分）；</w:t>
            </w:r>
          </w:p>
          <w:p w14:paraId="042606E5">
            <w:pPr>
              <w:spacing w:line="360" w:lineRule="auto"/>
              <w:jc w:val="left"/>
              <w:rPr>
                <w:rFonts w:hint="eastAsia" w:ascii="仿宋" w:hAnsi="仿宋" w:eastAsia="仿宋" w:cs="仿宋"/>
                <w:kern w:val="44"/>
                <w:sz w:val="24"/>
                <w:szCs w:val="24"/>
                <w:highlight w:val="none"/>
              </w:rPr>
            </w:pPr>
            <w:r>
              <w:rPr>
                <w:rFonts w:hint="eastAsia" w:ascii="仿宋" w:hAnsi="仿宋" w:eastAsia="仿宋" w:cs="仿宋"/>
                <w:kern w:val="44"/>
                <w:sz w:val="24"/>
                <w:szCs w:val="24"/>
                <w:highlight w:val="none"/>
              </w:rPr>
              <w:t>（2）人员配置方案（至少包括项目负责人、技术负责人、车辆专管员、事故处理联络员、商务专员等）（</w:t>
            </w:r>
            <w:r>
              <w:rPr>
                <w:rFonts w:hint="eastAsia" w:ascii="仿宋" w:hAnsi="仿宋" w:eastAsia="仿宋" w:cs="仿宋"/>
                <w:kern w:val="44"/>
                <w:sz w:val="24"/>
                <w:szCs w:val="24"/>
                <w:highlight w:val="none"/>
                <w:lang w:val="en-US" w:eastAsia="zh-CN"/>
              </w:rPr>
              <w:t>3</w:t>
            </w:r>
            <w:r>
              <w:rPr>
                <w:rFonts w:hint="eastAsia" w:ascii="仿宋" w:hAnsi="仿宋" w:eastAsia="仿宋" w:cs="仿宋"/>
                <w:kern w:val="44"/>
                <w:sz w:val="24"/>
                <w:szCs w:val="24"/>
                <w:highlight w:val="none"/>
              </w:rPr>
              <w:t>分）；</w:t>
            </w:r>
          </w:p>
          <w:p w14:paraId="5DCBFF13">
            <w:pPr>
              <w:spacing w:line="360" w:lineRule="auto"/>
              <w:jc w:val="left"/>
              <w:rPr>
                <w:rFonts w:hint="eastAsia" w:ascii="仿宋" w:hAnsi="仿宋" w:eastAsia="仿宋" w:cs="仿宋"/>
                <w:kern w:val="44"/>
                <w:sz w:val="24"/>
                <w:szCs w:val="24"/>
                <w:highlight w:val="none"/>
              </w:rPr>
            </w:pPr>
            <w:r>
              <w:rPr>
                <w:rFonts w:hint="eastAsia" w:ascii="仿宋" w:hAnsi="仿宋" w:eastAsia="仿宋" w:cs="仿宋"/>
                <w:kern w:val="44"/>
                <w:sz w:val="24"/>
                <w:szCs w:val="24"/>
                <w:highlight w:val="none"/>
              </w:rPr>
              <w:t>（3）岗位职责方案（明确岗位负责人、技术负责人、车辆专管员、事故处理联络员、商务专员等</w:t>
            </w:r>
            <w:r>
              <w:rPr>
                <w:rFonts w:hint="eastAsia" w:ascii="仿宋" w:hAnsi="仿宋" w:eastAsia="仿宋" w:cs="仿宋"/>
                <w:kern w:val="44"/>
                <w:sz w:val="24"/>
                <w:szCs w:val="24"/>
                <w:highlight w:val="none"/>
                <w:lang w:eastAsia="zh-CN"/>
              </w:rPr>
              <w:t>的</w:t>
            </w:r>
            <w:r>
              <w:rPr>
                <w:rFonts w:hint="eastAsia" w:ascii="仿宋" w:hAnsi="仿宋" w:eastAsia="仿宋" w:cs="仿宋"/>
                <w:kern w:val="44"/>
                <w:sz w:val="24"/>
                <w:szCs w:val="24"/>
                <w:highlight w:val="none"/>
                <w:lang w:val="en-US" w:eastAsia="zh-CN"/>
              </w:rPr>
              <w:t>工作</w:t>
            </w:r>
            <w:r>
              <w:rPr>
                <w:rFonts w:hint="eastAsia" w:ascii="仿宋" w:hAnsi="仿宋" w:eastAsia="仿宋" w:cs="仿宋"/>
                <w:kern w:val="44"/>
                <w:sz w:val="24"/>
                <w:szCs w:val="24"/>
                <w:highlight w:val="none"/>
              </w:rPr>
              <w:t>责任）（</w:t>
            </w:r>
            <w:r>
              <w:rPr>
                <w:rFonts w:hint="eastAsia" w:ascii="仿宋" w:hAnsi="仿宋" w:eastAsia="仿宋" w:cs="仿宋"/>
                <w:kern w:val="44"/>
                <w:sz w:val="24"/>
                <w:szCs w:val="24"/>
                <w:highlight w:val="none"/>
                <w:lang w:val="en-US" w:eastAsia="zh-CN"/>
              </w:rPr>
              <w:t>3</w:t>
            </w:r>
            <w:r>
              <w:rPr>
                <w:rFonts w:hint="eastAsia" w:ascii="仿宋" w:hAnsi="仿宋" w:eastAsia="仿宋" w:cs="仿宋"/>
                <w:kern w:val="44"/>
                <w:sz w:val="24"/>
                <w:szCs w:val="24"/>
                <w:highlight w:val="none"/>
              </w:rPr>
              <w:t>分）；</w:t>
            </w:r>
          </w:p>
          <w:p w14:paraId="2F91A000">
            <w:pPr>
              <w:spacing w:line="360" w:lineRule="auto"/>
              <w:jc w:val="left"/>
              <w:rPr>
                <w:rFonts w:hint="eastAsia" w:ascii="仿宋" w:hAnsi="仿宋" w:eastAsia="仿宋" w:cs="仿宋"/>
                <w:kern w:val="44"/>
                <w:sz w:val="24"/>
                <w:szCs w:val="24"/>
                <w:highlight w:val="none"/>
              </w:rPr>
            </w:pPr>
            <w:r>
              <w:rPr>
                <w:rFonts w:hint="eastAsia" w:ascii="仿宋" w:hAnsi="仿宋" w:eastAsia="仿宋" w:cs="仿宋"/>
                <w:kern w:val="44"/>
                <w:sz w:val="24"/>
                <w:szCs w:val="24"/>
                <w:highlight w:val="none"/>
              </w:rPr>
              <w:t>（</w:t>
            </w:r>
            <w:r>
              <w:rPr>
                <w:rFonts w:hint="eastAsia" w:ascii="仿宋" w:hAnsi="仿宋" w:eastAsia="仿宋" w:cs="仿宋"/>
                <w:kern w:val="44"/>
                <w:sz w:val="24"/>
                <w:szCs w:val="24"/>
                <w:highlight w:val="none"/>
                <w:lang w:val="en-US" w:eastAsia="zh-CN"/>
              </w:rPr>
              <w:t>4</w:t>
            </w:r>
            <w:r>
              <w:rPr>
                <w:rFonts w:hint="eastAsia" w:ascii="仿宋" w:hAnsi="仿宋" w:eastAsia="仿宋" w:cs="仿宋"/>
                <w:kern w:val="44"/>
                <w:sz w:val="24"/>
                <w:szCs w:val="24"/>
                <w:highlight w:val="none"/>
              </w:rPr>
              <w:t>）车辆服务投诉方案（人员安排、受理场所、反馈时间、处理方案）（</w:t>
            </w:r>
            <w:r>
              <w:rPr>
                <w:rFonts w:hint="eastAsia" w:ascii="仿宋" w:hAnsi="仿宋" w:eastAsia="仿宋" w:cs="仿宋"/>
                <w:kern w:val="44"/>
                <w:sz w:val="24"/>
                <w:szCs w:val="24"/>
                <w:highlight w:val="none"/>
                <w:lang w:val="en-US" w:eastAsia="zh-CN"/>
              </w:rPr>
              <w:t>3</w:t>
            </w:r>
            <w:r>
              <w:rPr>
                <w:rFonts w:hint="eastAsia" w:ascii="仿宋" w:hAnsi="仿宋" w:eastAsia="仿宋" w:cs="仿宋"/>
                <w:kern w:val="44"/>
                <w:sz w:val="24"/>
                <w:szCs w:val="24"/>
                <w:highlight w:val="none"/>
              </w:rPr>
              <w:t>分）；</w:t>
            </w:r>
          </w:p>
          <w:p w14:paraId="460483B3">
            <w:pPr>
              <w:spacing w:line="360" w:lineRule="auto"/>
              <w:jc w:val="left"/>
              <w:rPr>
                <w:rFonts w:hint="eastAsia" w:ascii="仿宋" w:hAnsi="仿宋" w:eastAsia="仿宋" w:cs="仿宋"/>
                <w:kern w:val="44"/>
                <w:sz w:val="24"/>
                <w:szCs w:val="24"/>
                <w:highlight w:val="none"/>
              </w:rPr>
            </w:pPr>
            <w:r>
              <w:rPr>
                <w:rFonts w:hint="eastAsia" w:ascii="仿宋" w:hAnsi="仿宋" w:eastAsia="仿宋" w:cs="仿宋"/>
                <w:kern w:val="44"/>
                <w:sz w:val="24"/>
                <w:szCs w:val="24"/>
                <w:highlight w:val="none"/>
              </w:rPr>
              <w:t>（</w:t>
            </w:r>
            <w:r>
              <w:rPr>
                <w:rFonts w:hint="eastAsia" w:ascii="仿宋" w:hAnsi="仿宋" w:eastAsia="仿宋" w:cs="仿宋"/>
                <w:kern w:val="44"/>
                <w:sz w:val="24"/>
                <w:szCs w:val="24"/>
                <w:highlight w:val="none"/>
                <w:lang w:val="en-US" w:eastAsia="zh-CN"/>
              </w:rPr>
              <w:t>5</w:t>
            </w:r>
            <w:r>
              <w:rPr>
                <w:rFonts w:hint="eastAsia" w:ascii="仿宋" w:hAnsi="仿宋" w:eastAsia="仿宋" w:cs="仿宋"/>
                <w:kern w:val="44"/>
                <w:sz w:val="24"/>
                <w:szCs w:val="24"/>
                <w:highlight w:val="none"/>
              </w:rPr>
              <w:t>）安全管理方案（</w:t>
            </w:r>
            <w:r>
              <w:rPr>
                <w:rFonts w:hint="eastAsia" w:ascii="仿宋" w:hAnsi="仿宋" w:eastAsia="仿宋" w:cs="仿宋"/>
                <w:kern w:val="44"/>
                <w:sz w:val="24"/>
                <w:szCs w:val="24"/>
                <w:highlight w:val="none"/>
                <w:lang w:val="en-US" w:eastAsia="zh-CN"/>
              </w:rPr>
              <w:t>应急预案等</w:t>
            </w:r>
            <w:r>
              <w:rPr>
                <w:rFonts w:hint="eastAsia" w:ascii="仿宋" w:hAnsi="仿宋" w:eastAsia="仿宋" w:cs="仿宋"/>
                <w:kern w:val="44"/>
                <w:sz w:val="24"/>
                <w:szCs w:val="24"/>
                <w:highlight w:val="none"/>
              </w:rPr>
              <w:t>）（</w:t>
            </w:r>
            <w:r>
              <w:rPr>
                <w:rFonts w:hint="eastAsia" w:ascii="仿宋" w:hAnsi="仿宋" w:eastAsia="仿宋" w:cs="仿宋"/>
                <w:kern w:val="44"/>
                <w:sz w:val="24"/>
                <w:szCs w:val="24"/>
                <w:highlight w:val="none"/>
                <w:lang w:val="en-US" w:eastAsia="zh-CN"/>
              </w:rPr>
              <w:t>3</w:t>
            </w:r>
            <w:r>
              <w:rPr>
                <w:rFonts w:hint="eastAsia" w:ascii="仿宋" w:hAnsi="仿宋" w:eastAsia="仿宋" w:cs="仿宋"/>
                <w:kern w:val="44"/>
                <w:sz w:val="24"/>
                <w:szCs w:val="24"/>
                <w:highlight w:val="none"/>
              </w:rPr>
              <w:t>分）；</w:t>
            </w:r>
          </w:p>
          <w:p w14:paraId="49B12CC1">
            <w:pPr>
              <w:spacing w:line="360" w:lineRule="auto"/>
              <w:jc w:val="left"/>
              <w:rPr>
                <w:rFonts w:hint="eastAsia" w:ascii="仿宋" w:hAnsi="仿宋" w:eastAsia="仿宋" w:cs="仿宋"/>
                <w:kern w:val="44"/>
                <w:sz w:val="24"/>
                <w:szCs w:val="24"/>
                <w:highlight w:val="none"/>
              </w:rPr>
            </w:pPr>
            <w:r>
              <w:rPr>
                <w:rFonts w:hint="eastAsia" w:ascii="仿宋" w:hAnsi="仿宋" w:eastAsia="仿宋" w:cs="仿宋"/>
                <w:kern w:val="44"/>
                <w:sz w:val="24"/>
                <w:szCs w:val="24"/>
                <w:highlight w:val="none"/>
              </w:rPr>
              <w:t>（</w:t>
            </w:r>
            <w:r>
              <w:rPr>
                <w:rFonts w:hint="eastAsia" w:ascii="仿宋" w:hAnsi="仿宋" w:eastAsia="仿宋" w:cs="仿宋"/>
                <w:kern w:val="44"/>
                <w:sz w:val="24"/>
                <w:szCs w:val="24"/>
                <w:highlight w:val="none"/>
                <w:lang w:val="en-US" w:eastAsia="zh-CN"/>
              </w:rPr>
              <w:t>6</w:t>
            </w:r>
            <w:r>
              <w:rPr>
                <w:rFonts w:hint="eastAsia" w:ascii="仿宋" w:hAnsi="仿宋" w:eastAsia="仿宋" w:cs="仿宋"/>
                <w:kern w:val="44"/>
                <w:sz w:val="24"/>
                <w:szCs w:val="24"/>
                <w:highlight w:val="none"/>
              </w:rPr>
              <w:t>）</w:t>
            </w:r>
            <w:r>
              <w:rPr>
                <w:rFonts w:hint="eastAsia" w:ascii="仿宋" w:hAnsi="仿宋" w:eastAsia="仿宋" w:cs="仿宋"/>
                <w:kern w:val="44"/>
                <w:sz w:val="24"/>
                <w:szCs w:val="24"/>
                <w:highlight w:val="none"/>
                <w:lang w:val="en-US" w:eastAsia="zh-CN"/>
              </w:rPr>
              <w:t>如采购人需要，</w:t>
            </w:r>
            <w:r>
              <w:rPr>
                <w:rFonts w:hint="eastAsia" w:ascii="仿宋" w:hAnsi="仿宋" w:eastAsia="仿宋" w:cs="仿宋"/>
                <w:kern w:val="44"/>
                <w:sz w:val="24"/>
                <w:szCs w:val="24"/>
                <w:highlight w:val="none"/>
              </w:rPr>
              <w:t>承诺每</w:t>
            </w:r>
            <w:r>
              <w:rPr>
                <w:rFonts w:hint="eastAsia" w:ascii="仿宋" w:hAnsi="仿宋" w:eastAsia="仿宋" w:cs="仿宋"/>
                <w:kern w:val="44"/>
                <w:sz w:val="24"/>
                <w:szCs w:val="24"/>
                <w:highlight w:val="none"/>
                <w:lang w:val="en-US" w:eastAsia="zh-CN"/>
              </w:rPr>
              <w:t>三个月</w:t>
            </w:r>
            <w:r>
              <w:rPr>
                <w:rFonts w:hint="eastAsia" w:ascii="仿宋" w:hAnsi="仿宋" w:eastAsia="仿宋" w:cs="仿宋"/>
                <w:kern w:val="44"/>
                <w:sz w:val="24"/>
                <w:szCs w:val="24"/>
                <w:highlight w:val="none"/>
              </w:rPr>
              <w:t>向采购人提供未处理违章记录、事故记录等</w:t>
            </w:r>
            <w:r>
              <w:rPr>
                <w:rFonts w:hint="eastAsia" w:ascii="仿宋" w:hAnsi="仿宋" w:eastAsia="仿宋" w:cs="仿宋"/>
                <w:kern w:val="44"/>
                <w:sz w:val="24"/>
                <w:szCs w:val="24"/>
                <w:highlight w:val="none"/>
                <w:lang w:val="en-US" w:eastAsia="zh-CN"/>
              </w:rPr>
              <w:t>信息</w:t>
            </w:r>
            <w:r>
              <w:rPr>
                <w:rFonts w:hint="eastAsia" w:ascii="仿宋" w:hAnsi="仿宋" w:eastAsia="仿宋" w:cs="仿宋"/>
                <w:kern w:val="44"/>
                <w:sz w:val="24"/>
                <w:szCs w:val="24"/>
                <w:highlight w:val="none"/>
              </w:rPr>
              <w:t>（</w:t>
            </w:r>
            <w:r>
              <w:rPr>
                <w:rFonts w:hint="eastAsia" w:ascii="仿宋" w:hAnsi="仿宋" w:eastAsia="仿宋" w:cs="仿宋"/>
                <w:kern w:val="44"/>
                <w:sz w:val="24"/>
                <w:szCs w:val="24"/>
                <w:highlight w:val="none"/>
                <w:lang w:val="en-US" w:eastAsia="zh-CN"/>
              </w:rPr>
              <w:t>3</w:t>
            </w:r>
            <w:r>
              <w:rPr>
                <w:rFonts w:hint="eastAsia" w:ascii="仿宋" w:hAnsi="仿宋" w:eastAsia="仿宋" w:cs="仿宋"/>
                <w:kern w:val="44"/>
                <w:sz w:val="24"/>
                <w:szCs w:val="24"/>
                <w:highlight w:val="none"/>
              </w:rPr>
              <w:t>分）。</w:t>
            </w:r>
          </w:p>
          <w:p w14:paraId="5D281605">
            <w:pPr>
              <w:spacing w:line="360" w:lineRule="auto"/>
              <w:jc w:val="left"/>
              <w:rPr>
                <w:rFonts w:hint="eastAsia" w:ascii="仿宋" w:hAnsi="仿宋" w:eastAsia="仿宋"/>
                <w:sz w:val="24"/>
              </w:rPr>
            </w:pPr>
            <w:r>
              <w:rPr>
                <w:rFonts w:hint="eastAsia" w:ascii="仿宋" w:hAnsi="仿宋" w:eastAsia="仿宋" w:cs="仿宋"/>
                <w:kern w:val="44"/>
                <w:sz w:val="24"/>
                <w:szCs w:val="24"/>
                <w:highlight w:val="none"/>
              </w:rPr>
              <w:t>其中每项方案内容完整合理、针对性强得满分，内容欠完整合理、针对性一般得1分，内容缺失不合理、针对性差不得分。</w:t>
            </w:r>
          </w:p>
        </w:tc>
        <w:tc>
          <w:tcPr>
            <w:tcW w:w="429" w:type="pct"/>
            <w:tcBorders>
              <w:top w:val="single" w:color="000000" w:sz="4" w:space="0"/>
              <w:left w:val="single" w:color="000000" w:sz="4" w:space="0"/>
              <w:bottom w:val="single" w:color="000000" w:sz="4" w:space="0"/>
              <w:right w:val="single" w:color="000000" w:sz="4" w:space="0"/>
            </w:tcBorders>
            <w:noWrap/>
            <w:vAlign w:val="center"/>
          </w:tcPr>
          <w:p w14:paraId="75B7E2E8">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0-18</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6FACF3F9">
            <w:pPr>
              <w:widowControl/>
              <w:jc w:val="center"/>
              <w:textAlignment w:val="center"/>
              <w:rPr>
                <w:rFonts w:hint="eastAsia" w:ascii="仿宋" w:hAnsi="仿宋" w:eastAsia="仿宋"/>
                <w:sz w:val="24"/>
                <w:lang w:val="en-US" w:eastAsia="zh-CN"/>
              </w:rPr>
            </w:pPr>
            <w:r>
              <w:rPr>
                <w:rFonts w:hint="eastAsia" w:ascii="仿宋" w:hAnsi="仿宋" w:eastAsia="仿宋"/>
                <w:sz w:val="24"/>
                <w:lang w:val="en-US" w:eastAsia="zh-CN"/>
              </w:rPr>
              <w:t>主观分</w:t>
            </w:r>
          </w:p>
        </w:tc>
      </w:tr>
      <w:tr w14:paraId="693C6AF0">
        <w:tblPrEx>
          <w:tblCellMar>
            <w:top w:w="0" w:type="dxa"/>
            <w:left w:w="108" w:type="dxa"/>
            <w:bottom w:w="0" w:type="dxa"/>
            <w:right w:w="108" w:type="dxa"/>
          </w:tblCellMar>
        </w:tblPrEx>
        <w:trPr>
          <w:trHeight w:val="1605" w:hRule="atLeast"/>
          <w:jc w:val="center"/>
        </w:trPr>
        <w:tc>
          <w:tcPr>
            <w:tcW w:w="462" w:type="pct"/>
            <w:vMerge w:val="continue"/>
            <w:tcBorders>
              <w:left w:val="single" w:color="000000" w:sz="4" w:space="0"/>
              <w:right w:val="single" w:color="000000" w:sz="4" w:space="0"/>
            </w:tcBorders>
            <w:vAlign w:val="center"/>
          </w:tcPr>
          <w:p w14:paraId="36B2F3FA">
            <w:pPr>
              <w:jc w:val="center"/>
              <w:rPr>
                <w:rFonts w:hint="eastAsia" w:ascii="仿宋" w:hAnsi="仿宋" w:eastAsia="仿宋" w:cs="仿宋"/>
                <w:sz w:val="24"/>
              </w:rPr>
            </w:pPr>
          </w:p>
        </w:tc>
        <w:tc>
          <w:tcPr>
            <w:tcW w:w="358" w:type="pct"/>
            <w:tcBorders>
              <w:top w:val="single" w:color="000000" w:sz="4" w:space="0"/>
              <w:left w:val="single" w:color="000000" w:sz="4" w:space="0"/>
              <w:bottom w:val="single" w:color="000000" w:sz="4" w:space="0"/>
              <w:right w:val="single" w:color="000000" w:sz="4" w:space="0"/>
            </w:tcBorders>
            <w:noWrap/>
            <w:vAlign w:val="center"/>
          </w:tcPr>
          <w:p w14:paraId="3240F51E">
            <w:pPr>
              <w:widowControl/>
              <w:jc w:val="center"/>
              <w:textAlignment w:val="center"/>
              <w:rPr>
                <w:rFonts w:hint="eastAsia" w:ascii="仿宋" w:hAnsi="仿宋" w:eastAsia="仿宋" w:cs="仿宋"/>
                <w:kern w:val="0"/>
                <w:sz w:val="24"/>
                <w:lang w:val="en-US" w:eastAsia="zh-CN" w:bidi="ar"/>
              </w:rPr>
            </w:pPr>
            <w:r>
              <w:rPr>
                <w:rFonts w:hint="eastAsia" w:ascii="仿宋" w:hAnsi="仿宋" w:eastAsia="仿宋" w:cs="仿宋"/>
                <w:kern w:val="0"/>
                <w:sz w:val="24"/>
                <w:lang w:val="en-US" w:eastAsia="zh-CN" w:bidi="ar"/>
              </w:rPr>
              <w:t>9</w:t>
            </w:r>
          </w:p>
        </w:tc>
        <w:tc>
          <w:tcPr>
            <w:tcW w:w="3108" w:type="pct"/>
            <w:tcBorders>
              <w:top w:val="single" w:color="000000" w:sz="4" w:space="0"/>
              <w:left w:val="single" w:color="000000" w:sz="4" w:space="0"/>
              <w:bottom w:val="single" w:color="000000" w:sz="4" w:space="0"/>
              <w:right w:val="single" w:color="000000" w:sz="4" w:space="0"/>
            </w:tcBorders>
          </w:tcPr>
          <w:p w14:paraId="5C07C48D">
            <w:pPr>
              <w:autoSpaceDE w:val="0"/>
              <w:autoSpaceDN w:val="0"/>
              <w:rPr>
                <w:rFonts w:hint="eastAsia" w:ascii="仿宋" w:hAnsi="仿宋" w:eastAsia="仿宋"/>
                <w:sz w:val="24"/>
              </w:rPr>
            </w:pPr>
            <w:r>
              <w:rPr>
                <w:rFonts w:hint="eastAsia" w:ascii="仿宋" w:hAnsi="仿宋" w:eastAsia="仿宋" w:cs="仿宋"/>
                <w:kern w:val="44"/>
                <w:sz w:val="24"/>
                <w:szCs w:val="24"/>
                <w:highlight w:val="none"/>
                <w:lang w:val="en-US" w:eastAsia="zh-CN"/>
              </w:rPr>
              <w:t>`描述：根据供应商承诺的其他优惠条件进行横向比较（2分）。</w:t>
            </w:r>
          </w:p>
        </w:tc>
        <w:tc>
          <w:tcPr>
            <w:tcW w:w="429" w:type="pct"/>
            <w:tcBorders>
              <w:top w:val="single" w:color="000000" w:sz="4" w:space="0"/>
              <w:left w:val="single" w:color="000000" w:sz="4" w:space="0"/>
              <w:bottom w:val="single" w:color="000000" w:sz="4" w:space="0"/>
              <w:right w:val="single" w:color="000000" w:sz="4" w:space="0"/>
            </w:tcBorders>
            <w:noWrap/>
            <w:vAlign w:val="center"/>
          </w:tcPr>
          <w:p w14:paraId="45103B74">
            <w:pPr>
              <w:widowControl/>
              <w:jc w:val="center"/>
              <w:textAlignment w:val="center"/>
              <w:rPr>
                <w:rFonts w:hint="default" w:ascii="仿宋" w:hAnsi="仿宋" w:eastAsia="仿宋" w:cs="仿宋"/>
                <w:kern w:val="0"/>
                <w:sz w:val="24"/>
                <w:szCs w:val="24"/>
                <w:lang w:val="en-US" w:eastAsia="zh-CN" w:bidi="ar"/>
              </w:rPr>
            </w:pPr>
            <w:r>
              <w:rPr>
                <w:rFonts w:hint="eastAsia" w:ascii="仿宋" w:hAnsi="仿宋" w:eastAsia="仿宋" w:cs="仿宋"/>
                <w:kern w:val="0"/>
                <w:sz w:val="24"/>
                <w:lang w:val="en-US" w:eastAsia="zh-CN" w:bidi="ar"/>
              </w:rPr>
              <w:t>0-2</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36C077DF">
            <w:pPr>
              <w:widowControl/>
              <w:jc w:val="center"/>
              <w:textAlignment w:val="center"/>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主观分</w:t>
            </w:r>
          </w:p>
        </w:tc>
      </w:tr>
    </w:tbl>
    <w:p w14:paraId="169BB866">
      <w:pPr>
        <w:widowControl/>
        <w:spacing w:line="360" w:lineRule="auto"/>
        <w:rPr>
          <w:rFonts w:hint="eastAsia" w:ascii="仿宋" w:hAnsi="仿宋" w:eastAsia="仿宋" w:cs="仿宋"/>
          <w:sz w:val="20"/>
          <w:szCs w:val="20"/>
        </w:rPr>
      </w:pPr>
    </w:p>
    <w:p w14:paraId="0835432F">
      <w:pPr>
        <w:spacing w:line="44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注：1）若交易发起人对供应商提供的证明资料要求为原件的，另行提出。</w:t>
      </w:r>
    </w:p>
    <w:p w14:paraId="3A3E73D0">
      <w:pPr>
        <w:spacing w:line="440" w:lineRule="exact"/>
        <w:ind w:firstLine="482" w:firstLineChars="200"/>
      </w:pPr>
      <w:r>
        <w:rPr>
          <w:rFonts w:hint="eastAsia" w:ascii="仿宋" w:hAnsi="仿宋" w:eastAsia="仿宋" w:cs="仿宋"/>
          <w:b/>
          <w:color w:val="000000" w:themeColor="text1"/>
          <w:sz w:val="24"/>
          <w14:textFill>
            <w14:solidFill>
              <w14:schemeClr w14:val="tx1"/>
            </w14:solidFill>
          </w14:textFill>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166D2F1D">
      <w:pPr>
        <w:pStyle w:val="639"/>
        <w:snapToGrid w:val="0"/>
        <w:ind w:firstLine="480"/>
        <w:outlineLvl w:val="1"/>
        <w:rPr>
          <w:rFonts w:hint="eastAsia" w:ascii="仿宋" w:hAnsi="仿宋" w:eastAsia="仿宋" w:cs="仿宋"/>
          <w:sz w:val="24"/>
          <w:szCs w:val="28"/>
        </w:rPr>
      </w:pPr>
    </w:p>
    <w:p w14:paraId="102DAF95">
      <w:pPr>
        <w:pStyle w:val="639"/>
        <w:snapToGrid w:val="0"/>
        <w:ind w:firstLine="480"/>
        <w:outlineLvl w:val="1"/>
        <w:rPr>
          <w:rFonts w:hint="eastAsia" w:ascii="仿宋" w:hAnsi="仿宋" w:eastAsia="仿宋" w:cs="仿宋"/>
          <w:sz w:val="24"/>
          <w:szCs w:val="24"/>
        </w:rPr>
      </w:pPr>
      <w:r>
        <w:rPr>
          <w:rFonts w:hint="eastAsia" w:ascii="仿宋" w:hAnsi="仿宋" w:eastAsia="仿宋" w:cs="仿宋"/>
          <w:sz w:val="24"/>
          <w:szCs w:val="28"/>
        </w:rPr>
        <w:t>2、价格分（10分）</w:t>
      </w:r>
    </w:p>
    <w:tbl>
      <w:tblPr>
        <w:tblStyle w:val="6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7075"/>
      </w:tblGrid>
      <w:tr w14:paraId="40C2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03" w:type="dxa"/>
            <w:tcBorders>
              <w:top w:val="single" w:color="auto" w:sz="4" w:space="0"/>
              <w:left w:val="single" w:color="auto" w:sz="4" w:space="0"/>
              <w:bottom w:val="single" w:color="auto" w:sz="4" w:space="0"/>
              <w:right w:val="single" w:color="auto" w:sz="4" w:space="0"/>
            </w:tcBorders>
            <w:noWrap/>
            <w:vAlign w:val="center"/>
          </w:tcPr>
          <w:p w14:paraId="75E9A6DA">
            <w:pPr>
              <w:widowControl/>
              <w:snapToGrid w:val="0"/>
              <w:spacing w:line="360" w:lineRule="auto"/>
              <w:ind w:firstLine="480" w:firstLineChars="200"/>
              <w:jc w:val="center"/>
              <w:rPr>
                <w:rFonts w:hint="eastAsia" w:ascii="仿宋" w:hAnsi="仿宋" w:eastAsia="仿宋" w:cs="仿宋"/>
                <w:sz w:val="24"/>
              </w:rPr>
            </w:pPr>
            <w:r>
              <w:rPr>
                <w:rFonts w:hint="eastAsia" w:ascii="仿宋" w:hAnsi="仿宋" w:eastAsia="仿宋" w:cs="仿宋"/>
                <w:sz w:val="24"/>
              </w:rPr>
              <w:t>价格权值</w:t>
            </w:r>
          </w:p>
        </w:tc>
        <w:tc>
          <w:tcPr>
            <w:tcW w:w="7075" w:type="dxa"/>
            <w:tcBorders>
              <w:top w:val="single" w:color="auto" w:sz="4" w:space="0"/>
              <w:left w:val="single" w:color="auto" w:sz="4" w:space="0"/>
              <w:bottom w:val="single" w:color="auto" w:sz="4" w:space="0"/>
              <w:right w:val="single" w:color="auto" w:sz="4" w:space="0"/>
            </w:tcBorders>
            <w:noWrap/>
            <w:vAlign w:val="center"/>
          </w:tcPr>
          <w:p w14:paraId="29B83221">
            <w:pPr>
              <w:widowControl/>
              <w:snapToGrid w:val="0"/>
              <w:spacing w:line="360" w:lineRule="auto"/>
              <w:ind w:firstLine="480" w:firstLineChars="200"/>
              <w:jc w:val="center"/>
              <w:rPr>
                <w:rFonts w:hint="eastAsia" w:ascii="仿宋" w:hAnsi="仿宋" w:eastAsia="仿宋" w:cs="仿宋"/>
                <w:sz w:val="24"/>
              </w:rPr>
            </w:pPr>
            <w:r>
              <w:rPr>
                <w:rFonts w:hint="eastAsia" w:ascii="仿宋" w:hAnsi="仿宋" w:eastAsia="仿宋" w:cs="仿宋"/>
                <w:sz w:val="24"/>
              </w:rPr>
              <w:t>计算方法</w:t>
            </w:r>
          </w:p>
        </w:tc>
      </w:tr>
      <w:tr w14:paraId="0E67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103" w:type="dxa"/>
            <w:tcBorders>
              <w:top w:val="single" w:color="auto" w:sz="4" w:space="0"/>
              <w:left w:val="single" w:color="auto" w:sz="4" w:space="0"/>
              <w:bottom w:val="single" w:color="auto" w:sz="4" w:space="0"/>
              <w:right w:val="single" w:color="auto" w:sz="4" w:space="0"/>
            </w:tcBorders>
            <w:noWrap/>
            <w:vAlign w:val="center"/>
          </w:tcPr>
          <w:p w14:paraId="0C602EDC">
            <w:pPr>
              <w:widowControl/>
              <w:snapToGrid w:val="0"/>
              <w:spacing w:line="360" w:lineRule="auto"/>
              <w:jc w:val="center"/>
              <w:rPr>
                <w:rFonts w:hint="eastAsia" w:ascii="仿宋" w:hAnsi="仿宋" w:eastAsia="仿宋" w:cs="仿宋"/>
                <w:sz w:val="24"/>
              </w:rPr>
            </w:pPr>
            <w:r>
              <w:rPr>
                <w:rFonts w:hint="eastAsia" w:ascii="仿宋" w:hAnsi="仿宋" w:eastAsia="仿宋" w:cs="仿宋"/>
                <w:sz w:val="24"/>
              </w:rPr>
              <w:t>价格权值=0.1</w:t>
            </w:r>
          </w:p>
        </w:tc>
        <w:tc>
          <w:tcPr>
            <w:tcW w:w="7075" w:type="dxa"/>
            <w:tcBorders>
              <w:top w:val="single" w:color="auto" w:sz="4" w:space="0"/>
              <w:left w:val="single" w:color="auto" w:sz="4" w:space="0"/>
              <w:bottom w:val="single" w:color="auto" w:sz="4" w:space="0"/>
              <w:right w:val="single" w:color="auto" w:sz="4" w:space="0"/>
            </w:tcBorders>
            <w:noWrap/>
            <w:vAlign w:val="center"/>
          </w:tcPr>
          <w:p w14:paraId="1367811F">
            <w:pPr>
              <w:widowControl/>
              <w:snapToGrid w:val="0"/>
              <w:spacing w:line="360" w:lineRule="auto"/>
              <w:jc w:val="center"/>
              <w:rPr>
                <w:rFonts w:hint="eastAsia" w:ascii="仿宋" w:hAnsi="仿宋" w:eastAsia="仿宋" w:cs="仿宋"/>
                <w:sz w:val="24"/>
              </w:rPr>
            </w:pPr>
            <w:r>
              <w:rPr>
                <w:rFonts w:hint="eastAsia" w:ascii="仿宋" w:hAnsi="仿宋" w:eastAsia="仿宋" w:cs="仿宋"/>
                <w:sz w:val="24"/>
              </w:rPr>
              <w:t>最低有效响应价格为评审基准价</w:t>
            </w:r>
          </w:p>
          <w:p w14:paraId="0209E92D">
            <w:pPr>
              <w:widowControl/>
              <w:snapToGrid w:val="0"/>
              <w:spacing w:line="360" w:lineRule="auto"/>
              <w:jc w:val="center"/>
              <w:rPr>
                <w:rFonts w:hint="eastAsia" w:ascii="仿宋" w:hAnsi="仿宋" w:eastAsia="仿宋" w:cs="仿宋"/>
                <w:sz w:val="24"/>
              </w:rPr>
            </w:pPr>
            <w:r>
              <w:rPr>
                <w:rFonts w:hint="eastAsia" w:ascii="仿宋" w:hAnsi="仿宋" w:eastAsia="仿宋" w:cs="仿宋"/>
                <w:sz w:val="24"/>
              </w:rPr>
              <w:t>响应报价得分=(评审基准价／响应报价)×价格权值×100</w:t>
            </w:r>
          </w:p>
          <w:p w14:paraId="6C6A268F">
            <w:pPr>
              <w:widowControl/>
              <w:snapToGrid w:val="0"/>
              <w:spacing w:line="360" w:lineRule="auto"/>
              <w:jc w:val="center"/>
              <w:rPr>
                <w:rFonts w:hint="eastAsia" w:ascii="仿宋" w:hAnsi="仿宋" w:eastAsia="仿宋" w:cs="仿宋"/>
                <w:sz w:val="24"/>
              </w:rPr>
            </w:pPr>
            <w:r>
              <w:rPr>
                <w:rFonts w:hint="eastAsia" w:ascii="仿宋" w:hAnsi="仿宋" w:eastAsia="仿宋" w:cs="仿宋"/>
                <w:sz w:val="24"/>
              </w:rPr>
              <w:t>（计算得分保留小数点后2位）</w:t>
            </w:r>
          </w:p>
        </w:tc>
      </w:tr>
    </w:tbl>
    <w:p w14:paraId="181E2E5F">
      <w:pPr>
        <w:snapToGrid w:val="0"/>
        <w:spacing w:line="570" w:lineRule="exact"/>
        <w:rPr>
          <w:rFonts w:hint="eastAsia" w:ascii="仿宋" w:hAnsi="仿宋" w:eastAsia="仿宋" w:cs="仿宋"/>
          <w:b/>
          <w:color w:val="000000" w:themeColor="text1"/>
          <w:sz w:val="32"/>
          <w14:textFill>
            <w14:solidFill>
              <w14:schemeClr w14:val="tx1"/>
            </w14:solidFill>
          </w14:textFill>
        </w:rPr>
      </w:pPr>
    </w:p>
    <w:p w14:paraId="02C9AB96">
      <w:pPr>
        <w:snapToGrid w:val="0"/>
        <w:spacing w:line="570" w:lineRule="exact"/>
        <w:rPr>
          <w:rFonts w:hint="eastAsia" w:ascii="仿宋" w:hAnsi="仿宋" w:eastAsia="仿宋" w:cs="仿宋"/>
          <w:b/>
          <w:color w:val="000000" w:themeColor="text1"/>
          <w:sz w:val="32"/>
          <w14:textFill>
            <w14:solidFill>
              <w14:schemeClr w14:val="tx1"/>
            </w14:solidFill>
          </w14:textFill>
        </w:rPr>
      </w:pPr>
    </w:p>
    <w:p w14:paraId="130FEBC0">
      <w:pPr>
        <w:snapToGrid w:val="0"/>
        <w:spacing w:line="570" w:lineRule="exact"/>
        <w:rPr>
          <w:rFonts w:hint="eastAsia" w:ascii="仿宋" w:hAnsi="仿宋" w:eastAsia="仿宋" w:cs="仿宋"/>
          <w:b/>
          <w:color w:val="000000" w:themeColor="text1"/>
          <w:sz w:val="32"/>
          <w14:textFill>
            <w14:solidFill>
              <w14:schemeClr w14:val="tx1"/>
            </w14:solidFill>
          </w14:textFill>
        </w:rPr>
      </w:pPr>
    </w:p>
    <w:p w14:paraId="56498958">
      <w:pPr>
        <w:snapToGrid w:val="0"/>
        <w:spacing w:line="570" w:lineRule="exact"/>
        <w:rPr>
          <w:rFonts w:hint="eastAsia" w:ascii="仿宋" w:hAnsi="仿宋" w:eastAsia="仿宋" w:cs="仿宋"/>
          <w:b/>
          <w:color w:val="000000" w:themeColor="text1"/>
          <w:sz w:val="32"/>
          <w14:textFill>
            <w14:solidFill>
              <w14:schemeClr w14:val="tx1"/>
            </w14:solidFill>
          </w14:textFill>
        </w:rPr>
      </w:pPr>
    </w:p>
    <w:p w14:paraId="02182933">
      <w:pPr>
        <w:snapToGrid w:val="0"/>
        <w:spacing w:line="570" w:lineRule="exact"/>
        <w:rPr>
          <w:rFonts w:hint="eastAsia" w:ascii="仿宋" w:hAnsi="仿宋" w:eastAsia="仿宋" w:cs="仿宋"/>
          <w:b/>
          <w:color w:val="000000" w:themeColor="text1"/>
          <w:sz w:val="32"/>
          <w14:textFill>
            <w14:solidFill>
              <w14:schemeClr w14:val="tx1"/>
            </w14:solidFill>
          </w14:textFill>
        </w:rPr>
      </w:pPr>
    </w:p>
    <w:p w14:paraId="75E7C942">
      <w:pPr>
        <w:snapToGrid w:val="0"/>
        <w:spacing w:line="570" w:lineRule="exac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一、交易方法</w:t>
      </w:r>
    </w:p>
    <w:p w14:paraId="6EEA29C8">
      <w:pPr>
        <w:adjustRightInd/>
        <w:spacing w:line="570" w:lineRule="exact"/>
        <w:ind w:firstLine="482"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1.本项目采用综合评估法。</w:t>
      </w:r>
      <w:r>
        <w:rPr>
          <w:rFonts w:hint="eastAsia" w:ascii="仿宋" w:hAnsi="仿宋" w:eastAsia="仿宋" w:cs="仿宋"/>
          <w:color w:val="000000" w:themeColor="text1"/>
          <w:kern w:val="0"/>
          <w:sz w:val="24"/>
          <w14:textFill>
            <w14:solidFill>
              <w14:schemeClr w14:val="tx1"/>
            </w14:solidFill>
          </w14:textFill>
        </w:rPr>
        <w:t>综合评估法，是指响应文件满足交易文件全部实质性要求，且按照评审因素评审得分最高的供应商为成交候选人的评审方法。</w:t>
      </w:r>
    </w:p>
    <w:p w14:paraId="0B6B79DF">
      <w:pPr>
        <w:adjustRightInd/>
        <w:spacing w:line="570" w:lineRule="exac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二、交易标准</w:t>
      </w:r>
    </w:p>
    <w:p w14:paraId="354E950D">
      <w:pPr>
        <w:spacing w:line="570" w:lineRule="exact"/>
        <w:ind w:firstLine="472" w:firstLineChars="196"/>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b/>
          <w:color w:val="000000" w:themeColor="text1"/>
          <w:sz w:val="24"/>
          <w14:textFill>
            <w14:solidFill>
              <w14:schemeClr w14:val="tx1"/>
            </w14:solidFill>
          </w14:textFill>
        </w:rPr>
        <w:t>评审标准：</w:t>
      </w:r>
      <w:r>
        <w:rPr>
          <w:rFonts w:hint="eastAsia" w:ascii="仿宋" w:hAnsi="仿宋" w:eastAsia="仿宋" w:cs="仿宋"/>
          <w:color w:val="000000" w:themeColor="text1"/>
          <w:kern w:val="0"/>
          <w:sz w:val="24"/>
          <w14:textFill>
            <w14:solidFill>
              <w14:schemeClr w14:val="tx1"/>
            </w14:solidFill>
          </w14:textFill>
        </w:rPr>
        <w:t>见交易办法前附表。</w:t>
      </w:r>
    </w:p>
    <w:p w14:paraId="51BA2D6B">
      <w:pPr>
        <w:spacing w:line="570" w:lineRule="exact"/>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三、</w:t>
      </w:r>
      <w:r>
        <w:rPr>
          <w:rFonts w:hint="eastAsia" w:ascii="仿宋" w:hAnsi="仿宋" w:eastAsia="仿宋" w:cs="仿宋"/>
          <w:b/>
          <w:color w:val="000000" w:themeColor="text1"/>
          <w:sz w:val="32"/>
          <w14:textFill>
            <w14:solidFill>
              <w14:schemeClr w14:val="tx1"/>
            </w14:solidFill>
          </w14:textFill>
        </w:rPr>
        <w:t>交易程序</w:t>
      </w:r>
    </w:p>
    <w:p w14:paraId="4155010A">
      <w:pPr>
        <w:spacing w:line="570" w:lineRule="exact"/>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3.1符合性审查。</w:t>
      </w:r>
      <w:r>
        <w:rPr>
          <w:rFonts w:hint="eastAsia" w:ascii="仿宋" w:hAnsi="仿宋" w:eastAsia="仿宋" w:cs="仿宋"/>
          <w:color w:val="000000" w:themeColor="text1"/>
          <w:kern w:val="0"/>
          <w:sz w:val="24"/>
          <w14:textFill>
            <w14:solidFill>
              <w14:schemeClr w14:val="tx1"/>
            </w14:solidFill>
          </w14:textFill>
        </w:rPr>
        <w:t>评标委员会应当对符合资格的供应商的响应文件进行符合性审查，以确定其是否满足交易文件的实质性要求。不满足交易文件的实质性要求的，交易无效。</w:t>
      </w:r>
    </w:p>
    <w:p w14:paraId="4C073E49">
      <w:pPr>
        <w:spacing w:line="570" w:lineRule="exact"/>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3.2 比较与评价。</w:t>
      </w:r>
      <w:r>
        <w:rPr>
          <w:rFonts w:hint="eastAsia" w:ascii="仿宋" w:hAnsi="仿宋" w:eastAsia="仿宋" w:cs="仿宋"/>
          <w:color w:val="000000" w:themeColor="text1"/>
          <w:kern w:val="0"/>
          <w:sz w:val="24"/>
          <w14:textFill>
            <w14:solidFill>
              <w14:schemeClr w14:val="tx1"/>
            </w14:solidFill>
          </w14:textFill>
        </w:rPr>
        <w:t>评标委员会应当按照交易文件中规定的评标方法和标准，对符合性审查合格的响应文件进行商务和技术评估，综合比较与评价。</w:t>
      </w:r>
    </w:p>
    <w:p w14:paraId="7133F3FC">
      <w:pPr>
        <w:spacing w:line="570" w:lineRule="exact"/>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3.3汇总商务技术得分。</w:t>
      </w:r>
      <w:r>
        <w:rPr>
          <w:rFonts w:hint="eastAsia" w:ascii="仿宋" w:hAnsi="仿宋" w:eastAsia="仿宋" w:cs="仿宋"/>
          <w:color w:val="000000" w:themeColor="text1"/>
          <w:kern w:val="0"/>
          <w:sz w:val="24"/>
          <w14:textFill>
            <w14:solidFill>
              <w14:schemeClr w14:val="tx1"/>
            </w14:solidFill>
          </w14:textFill>
        </w:rPr>
        <w:t>评标委员会各成员应当独立对每个供应商的商务和技术文件进行评价，并汇总商务技术得分情况。</w:t>
      </w:r>
    </w:p>
    <w:p w14:paraId="60FCE91F">
      <w:pPr>
        <w:spacing w:line="570" w:lineRule="exact"/>
        <w:ind w:firstLine="472" w:firstLineChars="196"/>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3.4报价评审。</w:t>
      </w:r>
    </w:p>
    <w:p w14:paraId="308A36FD">
      <w:pPr>
        <w:pStyle w:val="218"/>
        <w:spacing w:before="0" w:line="570" w:lineRule="exact"/>
        <w:ind w:firstLine="508" w:firstLineChars="212"/>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3.4.1响应文件报价出现前后不一致的，按照下列规定修正：</w:t>
      </w:r>
    </w:p>
    <w:p w14:paraId="05AFE2B3">
      <w:pPr>
        <w:pStyle w:val="218"/>
        <w:spacing w:before="0" w:line="570" w:lineRule="exact"/>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3.4.1.1响应文件中交易一览表(报价表)内容与响应文件中相应内容不一致的，以交易一览表(报价表)为准；</w:t>
      </w:r>
    </w:p>
    <w:p w14:paraId="42FDCD43">
      <w:pPr>
        <w:pStyle w:val="218"/>
        <w:spacing w:before="0" w:line="570" w:lineRule="exact"/>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3.4.1.2大写金额和小写金额不一致的，以大写金额为准;</w:t>
      </w:r>
    </w:p>
    <w:p w14:paraId="7B4E4473">
      <w:pPr>
        <w:pStyle w:val="218"/>
        <w:spacing w:before="0" w:line="570" w:lineRule="exact"/>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3.4.1.3单价金额小数点或者百分比有明显错位的，以交易一览表的总价为准，并修改单价;</w:t>
      </w:r>
    </w:p>
    <w:p w14:paraId="4427B68F">
      <w:pPr>
        <w:pStyle w:val="218"/>
        <w:spacing w:before="0" w:line="570" w:lineRule="exact"/>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3.4.1.4总价金额与按单价汇总金额不一致的，以单价金额计算结果为准。</w:t>
      </w:r>
    </w:p>
    <w:p w14:paraId="7E8D4425">
      <w:pPr>
        <w:pStyle w:val="218"/>
        <w:spacing w:before="0" w:line="570" w:lineRule="exact"/>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《政府采购货物和服务招标投标管理办法》第五十一条第二款的规定经供应商确认后产生约束力。</w:t>
      </w:r>
    </w:p>
    <w:p w14:paraId="4F2583F1">
      <w:pPr>
        <w:snapToGrid w:val="0"/>
        <w:spacing w:line="570" w:lineRule="exact"/>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3.4.2响应文件出现不是唯一的、有选择性交易报价的，交易无效。</w:t>
      </w:r>
    </w:p>
    <w:p w14:paraId="21B1EA36">
      <w:pPr>
        <w:snapToGrid w:val="0"/>
        <w:spacing w:line="570" w:lineRule="exact"/>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3.4.3交易报价超过交易文件中规定的预算金额或者最高限价的，交易无效。</w:t>
      </w:r>
    </w:p>
    <w:p w14:paraId="2FFC39B0">
      <w:pPr>
        <w:pStyle w:val="218"/>
        <w:spacing w:before="0" w:line="570" w:lineRule="exact"/>
        <w:ind w:firstLine="48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5841D976">
      <w:pPr>
        <w:spacing w:line="570" w:lineRule="exact"/>
        <w:ind w:firstLine="482"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3.5排序与推荐。</w:t>
      </w:r>
      <w:r>
        <w:rPr>
          <w:rFonts w:hint="eastAsia" w:ascii="仿宋" w:hAnsi="仿宋" w:eastAsia="仿宋" w:cs="仿宋"/>
          <w:color w:val="000000" w:themeColor="text1"/>
          <w:kern w:val="0"/>
          <w:sz w:val="24"/>
          <w14:textFill>
            <w14:solidFill>
              <w14:schemeClr w14:val="tx1"/>
            </w14:solidFill>
          </w14:textFill>
        </w:rPr>
        <w:t>采用综合评估法的，评标结果按评审后得分由高到低顺序排列。得分相同的，按交易报价由低到高顺序排列。得分且交易报价相同的并列。响应文件满足交易文件全部实质性要求，且按照评审因素的量评审得分最高的供应商为排名第一的成交候选人。</w:t>
      </w:r>
    </w:p>
    <w:p w14:paraId="5C7E17BB">
      <w:pPr>
        <w:spacing w:line="570" w:lineRule="exact"/>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成交候选人。</w:t>
      </w:r>
    </w:p>
    <w:p w14:paraId="288CDADA">
      <w:pPr>
        <w:spacing w:line="570" w:lineRule="exact"/>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3.6编写评标报告。</w:t>
      </w:r>
      <w:r>
        <w:rPr>
          <w:rFonts w:hint="eastAsia" w:ascii="仿宋" w:hAnsi="仿宋" w:eastAsia="仿宋" w:cs="仿宋"/>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FBCC5C3">
      <w:pPr>
        <w:widowControl/>
        <w:shd w:val="clear" w:color="auto" w:fill="FFFFFF"/>
        <w:adjustRightInd/>
        <w:spacing w:after="225" w:line="570" w:lineRule="exact"/>
        <w:jc w:val="left"/>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四、评标中的其他事项</w:t>
      </w:r>
    </w:p>
    <w:p w14:paraId="6A043ECE">
      <w:pPr>
        <w:pStyle w:val="218"/>
        <w:spacing w:before="0" w:line="570" w:lineRule="exact"/>
        <w:ind w:firstLine="472" w:firstLineChars="196"/>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b/>
          <w:color w:val="000000" w:themeColor="text1"/>
          <w:kern w:val="0"/>
          <w:szCs w:val="24"/>
          <w14:textFill>
            <w14:solidFill>
              <w14:schemeClr w14:val="tx1"/>
            </w14:solidFill>
          </w14:textFill>
        </w:rPr>
        <w:t>4.1供应商澄清、说明或者补正。</w:t>
      </w:r>
      <w:r>
        <w:rPr>
          <w:rFonts w:hint="eastAsia" w:ascii="仿宋" w:hAnsi="仿宋" w:eastAsia="仿宋" w:cs="仿宋"/>
          <w:color w:val="000000" w:themeColor="text1"/>
          <w:kern w:val="0"/>
          <w:szCs w:val="24"/>
          <w14:textFill>
            <w14:solidFill>
              <w14:schemeClr w14:val="tx1"/>
            </w14:solidFill>
          </w14:textFill>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083DB1">
      <w:pPr>
        <w:pStyle w:val="25"/>
        <w:spacing w:line="570" w:lineRule="exact"/>
        <w:ind w:left="954" w:leftChars="226" w:hanging="479"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4.2交易无效。</w:t>
      </w:r>
      <w:r>
        <w:rPr>
          <w:rFonts w:hint="eastAsia" w:ascii="仿宋" w:hAnsi="仿宋" w:eastAsia="仿宋" w:cs="仿宋"/>
          <w:color w:val="000000" w:themeColor="text1"/>
          <w:szCs w:val="21"/>
          <w14:textFill>
            <w14:solidFill>
              <w14:schemeClr w14:val="tx1"/>
            </w14:solidFill>
          </w14:textFill>
        </w:rPr>
        <w:t>有下列情形之一的，交易无效：</w:t>
      </w:r>
    </w:p>
    <w:p w14:paraId="77F3DB32">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4.2.1供应商不具备交易文件中规定的资格要求的（供应商未提供有效的资格文件的，视为供应商不具备交易文件中规定的资格要求）；</w:t>
      </w:r>
    </w:p>
    <w:p w14:paraId="52AB27DB">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4.2.2响应文件未按照交易文件要求签署、盖章的；</w:t>
      </w:r>
    </w:p>
    <w:p w14:paraId="2613D041">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4.2.3交易发起人拟采购的产品属于政府强制采购的节能产品品目清单范围的，供应商未按交易文件要求提供国家确定的认证机构出具的、处于有效期之内的节能产品认证证书的；</w:t>
      </w:r>
    </w:p>
    <w:p w14:paraId="1E790CC0">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4.2.4响应文件含有交易发起人不能接受的附加条件的；</w:t>
      </w:r>
    </w:p>
    <w:p w14:paraId="383D00BB">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4.2.5响应文件中承诺的交易有效期少于交易文件中载明的交易有效期的；</w:t>
      </w:r>
    </w:p>
    <w:p w14:paraId="1675398B">
      <w:pPr>
        <w:snapToGrid w:val="0"/>
        <w:spacing w:line="570" w:lineRule="exact"/>
        <w:ind w:firstLine="120" w:firstLineChars="5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4.2.6响应文件出现不是唯一的、有选择性交易报价的;</w:t>
      </w:r>
    </w:p>
    <w:p w14:paraId="0C2DD28D">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4.2.7交易报价超过交易文件中规定的预算金额或者最高限价的;</w:t>
      </w:r>
    </w:p>
    <w:p w14:paraId="4558DB43">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p>
    <w:p w14:paraId="4AC76E20">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4.2.9供应商对根据修正原则修正后的报价不确认的；</w:t>
      </w:r>
    </w:p>
    <w:p w14:paraId="51FC0757">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4.2.10供应商提供虚假材料投标的；</w:t>
      </w:r>
    </w:p>
    <w:p w14:paraId="53402D11">
      <w:pPr>
        <w:spacing w:line="570" w:lineRule="exact"/>
        <w:ind w:firstLine="240" w:firstLineChars="1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4.2.11供应商有恶意串通、妨碍其他供应商的竞争行为、损害交易发起人或者其他供应商的合法权益情形的；</w:t>
      </w:r>
    </w:p>
    <w:p w14:paraId="3F84C8A0">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4.2.12供应商仅提交备份响应文件，未在电子交易平台传输递交响应文件的，交易无效；</w:t>
      </w:r>
    </w:p>
    <w:p w14:paraId="02F79682">
      <w:pPr>
        <w:pStyle w:val="2"/>
        <w:spacing w:line="570" w:lineRule="exact"/>
        <w:ind w:left="430" w:leftChars="205"/>
        <w:rPr>
          <w:rFonts w:hint="eastAsia" w:ascii="仿宋" w:eastAsia="仿宋" w:cs="仿宋"/>
          <w:b w:val="0"/>
          <w:bCs w:val="0"/>
          <w:color w:val="000000" w:themeColor="text1"/>
          <w:kern w:val="0"/>
          <w:sz w:val="24"/>
          <w:szCs w:val="24"/>
          <w:lang w:val="en-US"/>
          <w14:textFill>
            <w14:solidFill>
              <w14:schemeClr w14:val="tx1"/>
            </w14:solidFill>
          </w14:textFill>
        </w:rPr>
      </w:pPr>
      <w:r>
        <w:rPr>
          <w:rFonts w:hint="eastAsia" w:ascii="仿宋" w:eastAsia="仿宋" w:cs="仿宋"/>
          <w:b w:val="0"/>
          <w:bCs w:val="0"/>
          <w:color w:val="000000" w:themeColor="text1"/>
          <w:kern w:val="0"/>
          <w:sz w:val="24"/>
          <w:szCs w:val="24"/>
          <w:lang w:val="en-US"/>
          <w14:textFill>
            <w14:solidFill>
              <w14:schemeClr w14:val="tx1"/>
            </w14:solidFill>
          </w14:textFill>
        </w:rPr>
        <w:t>4.2.13 响应文件不满足交易文件的其它实质性要求的；</w:t>
      </w:r>
    </w:p>
    <w:p w14:paraId="453041D8">
      <w:pPr>
        <w:spacing w:line="57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4.2.14法律、法规、规章（适用本市的）及省级以上规范性文件（适用本市的）规定的其他无效情形。</w:t>
      </w:r>
    </w:p>
    <w:p w14:paraId="46F81C11">
      <w:pPr>
        <w:pStyle w:val="25"/>
        <w:snapToGrid w:val="0"/>
        <w:spacing w:line="570" w:lineRule="exact"/>
        <w:ind w:firstLine="472" w:firstLineChars="19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5.废标。</w:t>
      </w:r>
      <w:r>
        <w:rPr>
          <w:rFonts w:hint="eastAsia" w:ascii="仿宋" w:hAnsi="仿宋" w:eastAsia="仿宋" w:cs="仿宋"/>
          <w:color w:val="000000" w:themeColor="text1"/>
          <w14:textFill>
            <w14:solidFill>
              <w14:schemeClr w14:val="tx1"/>
            </w14:solidFill>
          </w14:textFill>
        </w:rPr>
        <w:t>根据《中华人民共和国政府采购法》第三十六条之规定，在采购中，出现下列情形之一的，应予废标：</w:t>
      </w:r>
    </w:p>
    <w:p w14:paraId="0E47D6A0">
      <w:pPr>
        <w:pStyle w:val="25"/>
        <w:snapToGrid w:val="0"/>
        <w:spacing w:line="57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5.1符合专业条件的供应商或者对交易文件作实质响应的供应商不足3家的；</w:t>
      </w:r>
    </w:p>
    <w:p w14:paraId="0C45D3BC">
      <w:pPr>
        <w:pStyle w:val="25"/>
        <w:snapToGrid w:val="0"/>
        <w:spacing w:line="57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5.2出现影响采购公正的违法、违规行为的；</w:t>
      </w:r>
    </w:p>
    <w:p w14:paraId="58B3653D">
      <w:pPr>
        <w:pStyle w:val="25"/>
        <w:snapToGrid w:val="0"/>
        <w:spacing w:line="57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5.3供应商的报价均超过了采购预算，交易发起人不能支付的；</w:t>
      </w:r>
    </w:p>
    <w:p w14:paraId="163C4A3E">
      <w:pPr>
        <w:pStyle w:val="25"/>
        <w:snapToGrid w:val="0"/>
        <w:spacing w:line="57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5.4因重大变故，采购任务取消的。</w:t>
      </w:r>
    </w:p>
    <w:p w14:paraId="3B393396">
      <w:pPr>
        <w:pStyle w:val="25"/>
        <w:snapToGrid w:val="0"/>
        <w:spacing w:line="57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废标后，采购机构应当将废标理由通知所有供应商。</w:t>
      </w:r>
    </w:p>
    <w:p w14:paraId="05AE3AB3">
      <w:pPr>
        <w:pStyle w:val="25"/>
        <w:snapToGrid w:val="0"/>
        <w:spacing w:line="570" w:lineRule="exact"/>
        <w:ind w:firstLine="590" w:firstLineChars="245"/>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6.修改交易文件，重新组织采购活动。</w:t>
      </w:r>
      <w:r>
        <w:rPr>
          <w:rFonts w:hint="eastAsia" w:ascii="仿宋" w:hAnsi="仿宋" w:eastAsia="仿宋" w:cs="仿宋"/>
          <w:color w:val="000000" w:themeColor="text1"/>
          <w14:textFill>
            <w14:solidFill>
              <w14:schemeClr w14:val="tx1"/>
            </w14:solidFill>
          </w14:textFill>
        </w:rPr>
        <w:t>评标委员会发现交易文件存在歧义、重大缺陷导致评标工作无法进行，或者交易文件内容违反国家有关强制性规定的，将停止评标工作，并与交易发起人、采购机构沟通并作书面记录。交易发起人、采购机构确认后，将修改交易文件，重新组织采购活动。</w:t>
      </w:r>
    </w:p>
    <w:p w14:paraId="71CBD3B2">
      <w:pPr>
        <w:pStyle w:val="25"/>
        <w:snapToGrid w:val="0"/>
        <w:spacing w:line="570" w:lineRule="exact"/>
        <w:ind w:firstLine="590" w:firstLineChars="245"/>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7.重新开展采购。</w:t>
      </w:r>
      <w:r>
        <w:rPr>
          <w:rFonts w:hint="eastAsia" w:ascii="仿宋" w:hAnsi="仿宋" w:eastAsia="仿宋" w:cs="仿宋"/>
          <w:color w:val="000000" w:themeColor="text1"/>
          <w14:textFill>
            <w14:solidFill>
              <w14:schemeClr w14:val="tx1"/>
            </w14:solidFill>
          </w14:textFill>
        </w:rPr>
        <w:t>有政府采购法第七十一条、第七十二条规定的违法行为之一，影响或者可能影响成交、成交结果的，依照下列规定处理：</w:t>
      </w:r>
    </w:p>
    <w:p w14:paraId="0B650FF9">
      <w:pPr>
        <w:pStyle w:val="25"/>
        <w:snapToGrid w:val="0"/>
        <w:spacing w:line="570" w:lineRule="exact"/>
        <w:ind w:firstLine="600" w:firstLineChars="2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7.1未确定成交或者成交人的，终止本次政府采购活动，重新开展政府采购活动。</w:t>
      </w:r>
    </w:p>
    <w:p w14:paraId="48143E4A">
      <w:pPr>
        <w:pStyle w:val="25"/>
        <w:snapToGrid w:val="0"/>
        <w:spacing w:line="570" w:lineRule="exact"/>
        <w:ind w:firstLine="600" w:firstLineChars="2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7.2已确定成交或者成交人但尚未签订政府采购合同的，成交或者成交结果无效，从合格的成交或者成交候选人中另行确定成交或者成交人；没有合格的成交或者成交候选人的，重新开展政府采购活动。</w:t>
      </w:r>
    </w:p>
    <w:p w14:paraId="15C8A138">
      <w:pPr>
        <w:pStyle w:val="25"/>
        <w:snapToGrid w:val="0"/>
        <w:spacing w:line="570" w:lineRule="exact"/>
        <w:ind w:firstLine="600" w:firstLineChars="2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7.3采购合同已签订但尚未履行的，撤销合同，从合格的成交或者成交候选人中另行确定成交或者成交人；没有合格的成交或者成交候选人的，重新开展政府采购活动。</w:t>
      </w:r>
    </w:p>
    <w:p w14:paraId="081ACCC2">
      <w:pPr>
        <w:pStyle w:val="25"/>
        <w:snapToGrid w:val="0"/>
        <w:spacing w:line="57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7.4采购合同已经履行，给交易发起人、供应商造成损失的，由责任人承担赔偿责任。</w:t>
      </w:r>
    </w:p>
    <w:p w14:paraId="03130A28">
      <w:pPr>
        <w:pStyle w:val="25"/>
        <w:snapToGrid w:val="0"/>
        <w:spacing w:line="57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7.5采购当事人有其他违反政府采购法</w:t>
      </w:r>
      <w:r>
        <w:rPr>
          <w:rFonts w:hint="eastAsia" w:ascii="仿宋" w:hAnsi="仿宋" w:eastAsia="仿宋" w:cs="仿宋"/>
          <w:color w:val="000000" w:themeColor="text1"/>
          <w:kern w:val="0"/>
          <w14:textFill>
            <w14:solidFill>
              <w14:schemeClr w14:val="tx1"/>
            </w14:solidFill>
          </w14:textFill>
        </w:rPr>
        <w:t>或者政府采购法实施条例等法律法规规定</w:t>
      </w:r>
      <w:r>
        <w:rPr>
          <w:rFonts w:hint="eastAsia" w:ascii="仿宋" w:hAnsi="仿宋" w:eastAsia="仿宋" w:cs="仿宋"/>
          <w:color w:val="000000" w:themeColor="text1"/>
          <w14:textFill>
            <w14:solidFill>
              <w14:schemeClr w14:val="tx1"/>
            </w14:solidFill>
          </w14:textFill>
        </w:rPr>
        <w:t>的行为，经改正后仍然影响或者可能影响成交、成交结果或者依法被认定为成交、成交无效的，依照7.1-7.4规定处理。</w:t>
      </w:r>
    </w:p>
    <w:p w14:paraId="27852176">
      <w:pPr>
        <w:widowControl/>
        <w:spacing w:line="360" w:lineRule="auto"/>
        <w:rPr>
          <w:rFonts w:hint="eastAsia" w:ascii="仿宋" w:hAnsi="仿宋" w:eastAsia="仿宋" w:cs="仿宋"/>
          <w:color w:val="1F4E79"/>
          <w:sz w:val="24"/>
        </w:rPr>
      </w:pPr>
    </w:p>
    <w:p w14:paraId="4898B14A">
      <w:pPr>
        <w:widowControl/>
        <w:adjustRightInd/>
        <w:jc w:val="left"/>
        <w:rPr>
          <w:rFonts w:hint="eastAsia" w:ascii="仿宋" w:hAnsi="仿宋" w:eastAsia="仿宋" w:cs="仿宋"/>
          <w:b/>
          <w:sz w:val="32"/>
        </w:rPr>
      </w:pPr>
    </w:p>
    <w:bookmarkEnd w:id="39"/>
    <w:p w14:paraId="1F6518CB">
      <w:pPr>
        <w:spacing w:line="360" w:lineRule="auto"/>
        <w:ind w:left="720" w:leftChars="343" w:firstLine="1084" w:firstLineChars="300"/>
        <w:outlineLvl w:val="0"/>
        <w:rPr>
          <w:rFonts w:hint="eastAsia" w:ascii="仿宋" w:hAnsi="仿宋" w:eastAsia="仿宋" w:cs="仿宋"/>
          <w:b/>
          <w:color w:val="000000" w:themeColor="text1"/>
          <w:sz w:val="36"/>
          <w:szCs w:val="36"/>
          <w14:textFill>
            <w14:solidFill>
              <w14:schemeClr w14:val="tx1"/>
            </w14:solidFill>
          </w14:textFill>
        </w:rPr>
      </w:pPr>
    </w:p>
    <w:p w14:paraId="33667610">
      <w:pPr>
        <w:spacing w:line="360" w:lineRule="auto"/>
        <w:ind w:left="720" w:leftChars="343" w:firstLine="1084" w:firstLineChars="300"/>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第五部分 拟签订的合同文本</w:t>
      </w:r>
    </w:p>
    <w:p w14:paraId="23E573CA">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（服务类样本）</w:t>
      </w:r>
    </w:p>
    <w:p w14:paraId="556CAFC7">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合同编号：</w:t>
      </w:r>
    </w:p>
    <w:p w14:paraId="057FAF5D">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签订地点：                                  签订时间：20* 年  月  日</w:t>
      </w:r>
    </w:p>
    <w:p w14:paraId="54AA22C3">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项目名称：</w:t>
      </w:r>
    </w:p>
    <w:p w14:paraId="390E3E25">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 xml:space="preserve">甲方（需方）：                                     </w:t>
      </w:r>
    </w:p>
    <w:p w14:paraId="6A43A83D">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 xml:space="preserve">乙方（供方）：                                     </w:t>
      </w:r>
    </w:p>
    <w:p w14:paraId="20B9DA86">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 xml:space="preserve">供、需双方根据杭州市萧山区                             项目（招标编号  </w:t>
      </w:r>
    </w:p>
    <w:p w14:paraId="7B729230">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 xml:space="preserve">  -  -  ）交易结果和公开竞争文件的要求，并经双方协调一致，订立本采购合同。</w:t>
      </w:r>
    </w:p>
    <w:p w14:paraId="45DB002D">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一、合同文件：</w:t>
      </w:r>
    </w:p>
    <w:p w14:paraId="3BD5D99B">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1、合同条款。</w:t>
      </w:r>
    </w:p>
    <w:p w14:paraId="421598E2">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2、成交通知书。</w:t>
      </w:r>
    </w:p>
    <w:p w14:paraId="684980B1">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3、公开竞争文件。</w:t>
      </w:r>
    </w:p>
    <w:p w14:paraId="4C60CC0E">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4、更正公告。</w:t>
      </w:r>
    </w:p>
    <w:p w14:paraId="341D55B8">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5、成交单位响应文件。</w:t>
      </w:r>
    </w:p>
    <w:p w14:paraId="1DF0EC4C">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6、其他。</w:t>
      </w:r>
    </w:p>
    <w:p w14:paraId="31D005B5">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二、合同金额:合同金额为(大写)_________________元（￥　　　　元）人民币。</w:t>
      </w:r>
    </w:p>
    <w:p w14:paraId="621C693A">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 xml:space="preserve">附《采购项目清单内容》   </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532"/>
      </w:tblGrid>
      <w:tr w14:paraId="7932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7597CC48">
            <w:pPr>
              <w:pStyle w:val="25"/>
              <w:snapToGrid w:val="0"/>
              <w:spacing w:line="360" w:lineRule="auto"/>
              <w:ind w:firstLine="0" w:firstLineChars="0"/>
              <w:rPr>
                <w:rFonts w:hint="eastAsia" w:ascii="仿宋" w:hAnsi="仿宋" w:eastAsia="仿宋" w:cs="仿宋_GB2312"/>
                <w:color w:val="000000"/>
              </w:rPr>
            </w:pPr>
            <w:r>
              <w:rPr>
                <w:rFonts w:hint="eastAsia" w:ascii="仿宋" w:hAnsi="仿宋" w:eastAsia="仿宋" w:cs="仿宋_GB2312"/>
                <w:color w:val="000000"/>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5E9DF613">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36B8DC7F">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14:paraId="07F643C2">
            <w:pPr>
              <w:pStyle w:val="25"/>
              <w:snapToGrid w:val="0"/>
              <w:spacing w:line="360" w:lineRule="auto"/>
              <w:ind w:firstLine="0" w:firstLineChars="0"/>
              <w:rPr>
                <w:rFonts w:hint="eastAsia" w:ascii="仿宋" w:hAnsi="仿宋" w:eastAsia="仿宋" w:cs="仿宋_GB2312"/>
                <w:color w:val="000000"/>
              </w:rPr>
            </w:pPr>
            <w:r>
              <w:rPr>
                <w:rFonts w:hint="eastAsia" w:ascii="仿宋" w:hAnsi="仿宋" w:eastAsia="仿宋" w:cs="仿宋_GB2312"/>
                <w:color w:val="000000"/>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14:paraId="3C1128D7">
            <w:pPr>
              <w:pStyle w:val="25"/>
              <w:snapToGrid w:val="0"/>
              <w:spacing w:line="360" w:lineRule="auto"/>
              <w:ind w:firstLine="0" w:firstLineChars="0"/>
              <w:rPr>
                <w:rFonts w:hint="eastAsia" w:ascii="仿宋" w:hAnsi="仿宋" w:eastAsia="仿宋" w:cs="仿宋_GB2312"/>
                <w:color w:val="000000"/>
              </w:rPr>
            </w:pPr>
            <w:r>
              <w:rPr>
                <w:rFonts w:hint="eastAsia" w:ascii="仿宋" w:hAnsi="仿宋" w:eastAsia="仿宋" w:cs="仿宋_GB2312"/>
                <w:color w:val="000000"/>
              </w:rPr>
              <w:t>数量</w:t>
            </w:r>
          </w:p>
        </w:tc>
        <w:tc>
          <w:tcPr>
            <w:tcW w:w="1532" w:type="dxa"/>
            <w:tcBorders>
              <w:top w:val="single" w:color="auto" w:sz="4" w:space="0"/>
              <w:left w:val="single" w:color="auto" w:sz="4" w:space="0"/>
              <w:bottom w:val="single" w:color="auto" w:sz="4" w:space="0"/>
              <w:right w:val="single" w:color="auto" w:sz="4" w:space="0"/>
            </w:tcBorders>
            <w:vAlign w:val="center"/>
          </w:tcPr>
          <w:p w14:paraId="2D289035">
            <w:pPr>
              <w:pStyle w:val="25"/>
              <w:snapToGrid w:val="0"/>
              <w:spacing w:line="360" w:lineRule="auto"/>
              <w:ind w:firstLine="0" w:firstLineChars="0"/>
              <w:rPr>
                <w:rFonts w:hint="eastAsia" w:ascii="仿宋" w:hAnsi="仿宋" w:eastAsia="仿宋" w:cs="仿宋_GB2312"/>
                <w:color w:val="000000"/>
              </w:rPr>
            </w:pPr>
            <w:r>
              <w:rPr>
                <w:rFonts w:hint="eastAsia" w:ascii="仿宋" w:hAnsi="仿宋" w:eastAsia="仿宋" w:cs="仿宋_GB2312"/>
                <w:color w:val="000000"/>
              </w:rPr>
              <w:t>成交总价（元）</w:t>
            </w:r>
          </w:p>
        </w:tc>
      </w:tr>
      <w:tr w14:paraId="79D1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53096EE6">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w:t>
            </w:r>
          </w:p>
        </w:tc>
        <w:tc>
          <w:tcPr>
            <w:tcW w:w="1692" w:type="dxa"/>
            <w:tcBorders>
              <w:top w:val="single" w:color="auto" w:sz="4" w:space="0"/>
              <w:left w:val="single" w:color="auto" w:sz="4" w:space="0"/>
              <w:bottom w:val="single" w:color="auto" w:sz="4" w:space="0"/>
              <w:right w:val="single" w:color="auto" w:sz="4" w:space="0"/>
            </w:tcBorders>
            <w:vAlign w:val="center"/>
          </w:tcPr>
          <w:p w14:paraId="1D66E871">
            <w:pPr>
              <w:pStyle w:val="25"/>
              <w:snapToGrid w:val="0"/>
              <w:spacing w:line="360" w:lineRule="auto"/>
              <w:rPr>
                <w:rFonts w:hint="eastAsia" w:ascii="仿宋" w:hAnsi="仿宋" w:eastAsia="仿宋" w:cs="仿宋_GB2312"/>
                <w:color w:val="000000"/>
              </w:rPr>
            </w:pPr>
          </w:p>
        </w:tc>
        <w:tc>
          <w:tcPr>
            <w:tcW w:w="1800" w:type="dxa"/>
            <w:tcBorders>
              <w:top w:val="single" w:color="auto" w:sz="4" w:space="0"/>
              <w:left w:val="single" w:color="auto" w:sz="4" w:space="0"/>
              <w:bottom w:val="single" w:color="auto" w:sz="4" w:space="0"/>
              <w:right w:val="single" w:color="auto" w:sz="4" w:space="0"/>
            </w:tcBorders>
            <w:vAlign w:val="center"/>
          </w:tcPr>
          <w:p w14:paraId="07F51867">
            <w:pPr>
              <w:pStyle w:val="25"/>
              <w:snapToGrid w:val="0"/>
              <w:spacing w:line="360" w:lineRule="auto"/>
              <w:rPr>
                <w:rFonts w:hint="eastAsia" w:ascii="仿宋" w:hAnsi="仿宋" w:eastAsia="仿宋" w:cs="仿宋_GB2312"/>
                <w:color w:val="000000"/>
              </w:rPr>
            </w:pPr>
          </w:p>
        </w:tc>
        <w:tc>
          <w:tcPr>
            <w:tcW w:w="1758" w:type="dxa"/>
            <w:tcBorders>
              <w:top w:val="single" w:color="auto" w:sz="4" w:space="0"/>
              <w:left w:val="single" w:color="auto" w:sz="4" w:space="0"/>
              <w:bottom w:val="single" w:color="auto" w:sz="4" w:space="0"/>
              <w:right w:val="single" w:color="auto" w:sz="4" w:space="0"/>
            </w:tcBorders>
            <w:vAlign w:val="center"/>
          </w:tcPr>
          <w:p w14:paraId="62F05AD2">
            <w:pPr>
              <w:pStyle w:val="25"/>
              <w:snapToGrid w:val="0"/>
              <w:spacing w:line="360" w:lineRule="auto"/>
              <w:rPr>
                <w:rFonts w:hint="eastAsia" w:ascii="仿宋" w:hAnsi="仿宋" w:eastAsia="仿宋" w:cs="仿宋_GB2312"/>
                <w:color w:val="000000"/>
              </w:rPr>
            </w:pPr>
          </w:p>
        </w:tc>
        <w:tc>
          <w:tcPr>
            <w:tcW w:w="762" w:type="dxa"/>
            <w:tcBorders>
              <w:top w:val="single" w:color="auto" w:sz="4" w:space="0"/>
              <w:left w:val="single" w:color="auto" w:sz="4" w:space="0"/>
              <w:bottom w:val="single" w:color="auto" w:sz="4" w:space="0"/>
              <w:right w:val="single" w:color="auto" w:sz="4" w:space="0"/>
            </w:tcBorders>
            <w:vAlign w:val="center"/>
          </w:tcPr>
          <w:p w14:paraId="57FB70D2">
            <w:pPr>
              <w:pStyle w:val="25"/>
              <w:snapToGrid w:val="0"/>
              <w:spacing w:line="360" w:lineRule="auto"/>
              <w:rPr>
                <w:rFonts w:hint="eastAsia" w:ascii="仿宋" w:hAnsi="仿宋" w:eastAsia="仿宋" w:cs="仿宋_GB2312"/>
                <w:color w:val="000000"/>
              </w:rPr>
            </w:pPr>
          </w:p>
        </w:tc>
        <w:tc>
          <w:tcPr>
            <w:tcW w:w="1532" w:type="dxa"/>
            <w:tcBorders>
              <w:top w:val="single" w:color="auto" w:sz="4" w:space="0"/>
              <w:left w:val="single" w:color="auto" w:sz="4" w:space="0"/>
              <w:bottom w:val="single" w:color="auto" w:sz="4" w:space="0"/>
              <w:right w:val="single" w:color="auto" w:sz="4" w:space="0"/>
            </w:tcBorders>
          </w:tcPr>
          <w:p w14:paraId="4D3FECD6">
            <w:pPr>
              <w:pStyle w:val="25"/>
              <w:snapToGrid w:val="0"/>
              <w:spacing w:line="360" w:lineRule="auto"/>
              <w:rPr>
                <w:rFonts w:hint="eastAsia" w:ascii="仿宋" w:hAnsi="仿宋" w:eastAsia="仿宋" w:cs="仿宋_GB2312"/>
                <w:color w:val="000000"/>
              </w:rPr>
            </w:pPr>
          </w:p>
        </w:tc>
      </w:tr>
      <w:tr w14:paraId="2469E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5" w:type="dxa"/>
            <w:tcBorders>
              <w:top w:val="single" w:color="auto" w:sz="4" w:space="0"/>
              <w:left w:val="single" w:color="auto" w:sz="4" w:space="0"/>
              <w:bottom w:val="single" w:color="auto" w:sz="4" w:space="0"/>
              <w:right w:val="single" w:color="auto" w:sz="4" w:space="0"/>
            </w:tcBorders>
            <w:vAlign w:val="center"/>
          </w:tcPr>
          <w:p w14:paraId="41666E60">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2</w:t>
            </w:r>
          </w:p>
        </w:tc>
        <w:tc>
          <w:tcPr>
            <w:tcW w:w="1692" w:type="dxa"/>
            <w:tcBorders>
              <w:top w:val="single" w:color="auto" w:sz="4" w:space="0"/>
              <w:left w:val="single" w:color="auto" w:sz="4" w:space="0"/>
              <w:bottom w:val="single" w:color="auto" w:sz="4" w:space="0"/>
              <w:right w:val="single" w:color="auto" w:sz="4" w:space="0"/>
            </w:tcBorders>
            <w:vAlign w:val="center"/>
          </w:tcPr>
          <w:p w14:paraId="36046635">
            <w:pPr>
              <w:pStyle w:val="25"/>
              <w:snapToGrid w:val="0"/>
              <w:spacing w:line="360" w:lineRule="auto"/>
              <w:rPr>
                <w:rFonts w:hint="eastAsia" w:ascii="仿宋" w:hAnsi="仿宋" w:eastAsia="仿宋" w:cs="仿宋_GB2312"/>
                <w:color w:val="000000"/>
              </w:rPr>
            </w:pPr>
          </w:p>
        </w:tc>
        <w:tc>
          <w:tcPr>
            <w:tcW w:w="1800" w:type="dxa"/>
            <w:tcBorders>
              <w:top w:val="single" w:color="auto" w:sz="4" w:space="0"/>
              <w:left w:val="single" w:color="auto" w:sz="4" w:space="0"/>
              <w:bottom w:val="single" w:color="auto" w:sz="4" w:space="0"/>
              <w:right w:val="single" w:color="auto" w:sz="4" w:space="0"/>
            </w:tcBorders>
            <w:vAlign w:val="center"/>
          </w:tcPr>
          <w:p w14:paraId="7D65D213">
            <w:pPr>
              <w:pStyle w:val="25"/>
              <w:snapToGrid w:val="0"/>
              <w:spacing w:line="360" w:lineRule="auto"/>
              <w:rPr>
                <w:rFonts w:hint="eastAsia" w:ascii="仿宋" w:hAnsi="仿宋" w:eastAsia="仿宋" w:cs="仿宋_GB2312"/>
                <w:color w:val="000000"/>
              </w:rPr>
            </w:pPr>
          </w:p>
        </w:tc>
        <w:tc>
          <w:tcPr>
            <w:tcW w:w="1758" w:type="dxa"/>
            <w:tcBorders>
              <w:top w:val="single" w:color="auto" w:sz="4" w:space="0"/>
              <w:left w:val="single" w:color="auto" w:sz="4" w:space="0"/>
              <w:bottom w:val="single" w:color="auto" w:sz="4" w:space="0"/>
              <w:right w:val="single" w:color="auto" w:sz="4" w:space="0"/>
            </w:tcBorders>
          </w:tcPr>
          <w:p w14:paraId="66EECCF8">
            <w:pPr>
              <w:pStyle w:val="25"/>
              <w:snapToGrid w:val="0"/>
              <w:spacing w:line="360" w:lineRule="auto"/>
              <w:rPr>
                <w:rFonts w:hint="eastAsia" w:ascii="仿宋" w:hAnsi="仿宋" w:eastAsia="仿宋" w:cs="仿宋_GB2312"/>
                <w:color w:val="000000"/>
              </w:rPr>
            </w:pPr>
          </w:p>
        </w:tc>
        <w:tc>
          <w:tcPr>
            <w:tcW w:w="762" w:type="dxa"/>
            <w:tcBorders>
              <w:top w:val="single" w:color="auto" w:sz="4" w:space="0"/>
              <w:left w:val="single" w:color="auto" w:sz="4" w:space="0"/>
              <w:bottom w:val="single" w:color="auto" w:sz="4" w:space="0"/>
              <w:right w:val="single" w:color="auto" w:sz="4" w:space="0"/>
            </w:tcBorders>
            <w:vAlign w:val="center"/>
          </w:tcPr>
          <w:p w14:paraId="24E6A161">
            <w:pPr>
              <w:pStyle w:val="25"/>
              <w:snapToGrid w:val="0"/>
              <w:spacing w:line="360" w:lineRule="auto"/>
              <w:rPr>
                <w:rFonts w:hint="eastAsia" w:ascii="仿宋" w:hAnsi="仿宋" w:eastAsia="仿宋" w:cs="仿宋_GB2312"/>
                <w:color w:val="000000"/>
              </w:rPr>
            </w:pPr>
          </w:p>
        </w:tc>
        <w:tc>
          <w:tcPr>
            <w:tcW w:w="1532" w:type="dxa"/>
            <w:tcBorders>
              <w:top w:val="single" w:color="auto" w:sz="4" w:space="0"/>
              <w:left w:val="single" w:color="auto" w:sz="4" w:space="0"/>
              <w:bottom w:val="single" w:color="auto" w:sz="4" w:space="0"/>
              <w:right w:val="single" w:color="auto" w:sz="4" w:space="0"/>
            </w:tcBorders>
          </w:tcPr>
          <w:p w14:paraId="4F0067A1">
            <w:pPr>
              <w:pStyle w:val="25"/>
              <w:snapToGrid w:val="0"/>
              <w:spacing w:line="360" w:lineRule="auto"/>
              <w:rPr>
                <w:rFonts w:hint="eastAsia" w:ascii="仿宋" w:hAnsi="仿宋" w:eastAsia="仿宋" w:cs="仿宋_GB2312"/>
                <w:color w:val="000000"/>
              </w:rPr>
            </w:pPr>
          </w:p>
        </w:tc>
      </w:tr>
    </w:tbl>
    <w:p w14:paraId="3F913749">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三、质量要求及供方对质量负责条件和期限：</w:t>
      </w:r>
    </w:p>
    <w:p w14:paraId="203379A9">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供方提供的货物必须是现货、全新，符合交易要求的规格型号和技术指标。供方对货物提供**年的免费保修期（货物厂家另有超过此质保期的按原规定执行），保修期内非因需方的人为原因而出现质量问题的，由供方负责包修、包换或者包退，并承担调换或退货的实际费用。</w:t>
      </w:r>
    </w:p>
    <w:p w14:paraId="29120AB8">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2、供方在维保期内接到用户单位的电话后，在**小时内响应，**小时以内到现场，**小时以内解决问题，不能修复的，必须采取无偿提供备品、备件或备机等措施，以保证用户单位的正常使用。</w:t>
      </w:r>
    </w:p>
    <w:p w14:paraId="2ED1E40D">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四、工期时间__________________________</w:t>
      </w:r>
    </w:p>
    <w:p w14:paraId="4760C2AC">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 xml:space="preserve">交货地点：                                                               </w:t>
      </w:r>
    </w:p>
    <w:p w14:paraId="541890D3">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五、货款支付</w:t>
      </w:r>
    </w:p>
    <w:p w14:paraId="6297FDD1">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1、付款方式：</w:t>
      </w:r>
    </w:p>
    <w:p w14:paraId="45C320E5">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2、合同履行完毕，需方根据合同进行验收，验收合格后供应商按街道结算要求办理货款结算手续。</w:t>
      </w:r>
    </w:p>
    <w:p w14:paraId="638D3CAD">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六、履约保证金</w:t>
      </w:r>
    </w:p>
    <w:p w14:paraId="490DB62D">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1、履约保证金：为保证采购项目合同的顺利执行，供方在本合同签订之前，其成交价的1%作为履约保证金（银行汇票形式）交付采购人。</w:t>
      </w:r>
      <w:r>
        <w:rPr>
          <w:rFonts w:hint="eastAsia" w:ascii="仿宋" w:hAnsi="仿宋" w:eastAsia="仿宋" w:cs="仿宋"/>
          <w:b w:val="0"/>
          <w:bCs/>
          <w:color w:val="auto"/>
          <w:sz w:val="24"/>
          <w:szCs w:val="24"/>
          <w:highlight w:val="none"/>
          <w:lang w:val="en-US" w:eastAsia="zh-CN"/>
        </w:rPr>
        <w:t>自合同生效之日起，租金一年支付一次</w:t>
      </w:r>
      <w:r>
        <w:rPr>
          <w:rFonts w:hint="eastAsia" w:ascii="仿宋" w:hAnsi="仿宋" w:eastAsia="仿宋" w:cs="仿宋_GB2312"/>
          <w:color w:val="000000"/>
        </w:rPr>
        <w:t>，</w:t>
      </w:r>
      <w:r>
        <w:rPr>
          <w:rFonts w:hint="eastAsia" w:ascii="仿宋" w:hAnsi="仿宋" w:eastAsia="仿宋" w:cs="仿宋_GB2312"/>
          <w:color w:val="000000"/>
          <w:lang w:val="en-US" w:eastAsia="zh-CN"/>
        </w:rPr>
        <w:t>三年后</w:t>
      </w:r>
      <w:r>
        <w:rPr>
          <w:rFonts w:hint="eastAsia" w:ascii="仿宋" w:hAnsi="仿宋" w:eastAsia="仿宋" w:cs="仿宋_GB2312"/>
          <w:color w:val="000000"/>
        </w:rPr>
        <w:t>采购人无息退还履约保证金。</w:t>
      </w:r>
    </w:p>
    <w:p w14:paraId="1A08B06B">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七、违约责任</w:t>
      </w:r>
    </w:p>
    <w:p w14:paraId="7696F0F1">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1、甲方无正当理由拒收货物的，甲方向乙方偿付拒收货款总值的百分之 五 违约金。</w:t>
      </w:r>
    </w:p>
    <w:p w14:paraId="24EE6A9F">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2、乙方逾期交付货物的，乙方应按逾期交付货款总额每日千分之 六  向甲方支付违约金，由甲方从待付货款中扣除。逾期超过约定日期 10 个工作日不能交货的，甲方可解除本合同，履约保证金不予退还，如造成甲方损失超过履约保证金的，超出部分由乙方继续承担赔偿责任。</w:t>
      </w:r>
    </w:p>
    <w:p w14:paraId="4F9734D5">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3、乙方所交的货物品种、型号、规格、技术参数、质量等不符合合同规定及投标文件承诺标准，甲方有权拒收该货物，乙方愿意更换货物但逾期交货的按乙方逾期交货处理。乙方拒绝更换货物的，甲方可单方面解除合同。</w:t>
      </w:r>
    </w:p>
    <w:p w14:paraId="09D296A9">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4、因需方原因逾期支付合同款，自逾期之日起，向供方每日偿付合同总价千分之 二的滞纳金；需方无正当理由拒付货款的，应向供方偿付合同总价百分之五的违约金。</w:t>
      </w:r>
    </w:p>
    <w:p w14:paraId="65D43EDA">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5、如发现乙方违反招投标文件和合同的有关规定，甲方有权根据约定和《杭州市政府采购供应商合同履行和售后服务考核暂行办法》，对乙方进行处罚，并有权提前终止合同。</w:t>
      </w:r>
    </w:p>
    <w:p w14:paraId="59CEEF82">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八、调试和验收</w:t>
      </w:r>
    </w:p>
    <w:p w14:paraId="13874445">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九、争议的解决</w:t>
      </w:r>
    </w:p>
    <w:p w14:paraId="29AF91BF">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因本合同引起的或与本合同有关的任何争议，合同双方应首先通过协商解决，达成书面协议，如协商不成，可选择下列第      种方式解决。</w:t>
      </w:r>
    </w:p>
    <w:p w14:paraId="45C8E3E1">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（1）提请杭州仲裁委员会按照该会仲裁规则进行仲裁，仲裁裁决是终局的，对合同双方均有约束力。</w:t>
      </w:r>
    </w:p>
    <w:p w14:paraId="20A6A0FD">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（2）向有管辖权的人民法院提起诉讼。</w:t>
      </w:r>
    </w:p>
    <w:p w14:paraId="77185E23">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十、合同生效</w:t>
      </w:r>
    </w:p>
    <w:p w14:paraId="34C5EE28">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1、成交方持中标通知书作为与需方签订合同的凭证。</w:t>
      </w:r>
    </w:p>
    <w:p w14:paraId="40BE5CB3">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2、本合同经需、供双方法定代表人（符合浙财采监【2013】24号第六条规定的为负责人）或其授权委托人签名并加盖单位公章后生效。</w:t>
      </w:r>
    </w:p>
    <w:p w14:paraId="036AFA6E">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需方（加盖公章）：                  供方（加盖公章）：</w:t>
      </w:r>
    </w:p>
    <w:p w14:paraId="39E26FE7">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地址：                             地址：</w:t>
      </w:r>
    </w:p>
    <w:p w14:paraId="6981DAE1">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法定代表人（或委托代理人）签名：   法定代表人（或委托代理人）签名：</w:t>
      </w:r>
    </w:p>
    <w:p w14:paraId="3DB4343B">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 xml:space="preserve">                     </w:t>
      </w:r>
    </w:p>
    <w:p w14:paraId="776D438E">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联系电话：                         联系电话：</w:t>
      </w:r>
    </w:p>
    <w:p w14:paraId="4FC4E79D">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邮政编码：                         邮政编码：</w:t>
      </w:r>
    </w:p>
    <w:p w14:paraId="50AE660E">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 xml:space="preserve">开户银行：                         开户银行：   </w:t>
      </w:r>
    </w:p>
    <w:p w14:paraId="2220426B">
      <w:pPr>
        <w:pStyle w:val="25"/>
        <w:snapToGrid w:val="0"/>
        <w:spacing w:line="360" w:lineRule="auto"/>
        <w:rPr>
          <w:rFonts w:hint="eastAsia" w:ascii="仿宋" w:hAnsi="仿宋" w:eastAsia="仿宋" w:cs="仿宋_GB2312"/>
          <w:color w:val="000000"/>
        </w:rPr>
      </w:pPr>
      <w:r>
        <w:rPr>
          <w:rFonts w:hint="eastAsia" w:ascii="仿宋" w:hAnsi="仿宋" w:eastAsia="仿宋" w:cs="仿宋_GB2312"/>
          <w:color w:val="000000"/>
        </w:rPr>
        <w:t>帐号：                             帐号：</w:t>
      </w:r>
    </w:p>
    <w:p w14:paraId="0959B35F">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p>
    <w:p w14:paraId="6D3F7ECB">
      <w:pPr>
        <w:rPr>
          <w:rFonts w:hint="eastAsia" w:ascii="仿宋" w:hAnsi="仿宋" w:eastAsia="仿宋" w:cs="仿宋"/>
        </w:rPr>
      </w:pPr>
    </w:p>
    <w:p w14:paraId="241CC844">
      <w:pPr>
        <w:pStyle w:val="4"/>
        <w:numPr>
          <w:ilvl w:val="2"/>
          <w:numId w:val="0"/>
        </w:numPr>
        <w:ind w:left="180"/>
      </w:pPr>
    </w:p>
    <w:p w14:paraId="3B5D9C65"/>
    <w:p w14:paraId="4C23349D">
      <w:pPr>
        <w:pStyle w:val="4"/>
        <w:numPr>
          <w:ilvl w:val="2"/>
          <w:numId w:val="0"/>
        </w:numPr>
        <w:ind w:left="180"/>
      </w:pPr>
    </w:p>
    <w:p w14:paraId="6728778F"/>
    <w:p w14:paraId="74A15B9F">
      <w:pPr>
        <w:rPr>
          <w:rFonts w:hint="eastAsia" w:ascii="仿宋" w:hAnsi="仿宋" w:eastAsia="仿宋" w:cs="仿宋"/>
        </w:rPr>
      </w:pPr>
    </w:p>
    <w:p w14:paraId="663A33F0">
      <w:pPr>
        <w:rPr>
          <w:rFonts w:hint="eastAsia" w:ascii="仿宋" w:hAnsi="仿宋" w:eastAsia="仿宋" w:cs="仿宋"/>
        </w:rPr>
      </w:pPr>
    </w:p>
    <w:p w14:paraId="6F140C18">
      <w:pPr>
        <w:rPr>
          <w:rFonts w:hint="eastAsia" w:ascii="仿宋" w:hAnsi="仿宋" w:eastAsia="仿宋" w:cs="仿宋"/>
        </w:rPr>
      </w:pPr>
    </w:p>
    <w:p w14:paraId="1BB194DD">
      <w:pPr>
        <w:spacing w:line="360" w:lineRule="auto"/>
        <w:ind w:left="720" w:firstLine="723" w:firstLineChars="200"/>
        <w:outlineLvl w:val="0"/>
        <w:rPr>
          <w:rFonts w:hint="eastAsia" w:ascii="仿宋" w:hAnsi="仿宋" w:eastAsia="仿宋" w:cs="仿宋"/>
          <w:b/>
          <w:color w:val="000000" w:themeColor="text1"/>
          <w:sz w:val="36"/>
          <w:szCs w:val="20"/>
          <w14:textFill>
            <w14:solidFill>
              <w14:schemeClr w14:val="tx1"/>
            </w14:solidFill>
          </w14:textFill>
        </w:rPr>
      </w:pPr>
    </w:p>
    <w:p w14:paraId="469DA279">
      <w:pPr>
        <w:pStyle w:val="4"/>
        <w:numPr>
          <w:ilvl w:val="2"/>
          <w:numId w:val="0"/>
        </w:numPr>
        <w:ind w:left="180"/>
        <w:rPr>
          <w:rFonts w:hint="eastAsia" w:ascii="仿宋" w:hAnsi="仿宋" w:eastAsia="仿宋" w:cs="仿宋"/>
          <w:color w:val="000000" w:themeColor="text1"/>
          <w:sz w:val="36"/>
          <w:szCs w:val="20"/>
          <w14:textFill>
            <w14:solidFill>
              <w14:schemeClr w14:val="tx1"/>
            </w14:solidFill>
          </w14:textFill>
        </w:rPr>
      </w:pPr>
    </w:p>
    <w:p w14:paraId="66B85398">
      <w:pPr>
        <w:rPr>
          <w:rFonts w:hint="eastAsia" w:ascii="仿宋" w:hAnsi="仿宋" w:eastAsia="仿宋" w:cs="仿宋"/>
          <w:b/>
          <w:color w:val="000000" w:themeColor="text1"/>
          <w:sz w:val="36"/>
          <w:szCs w:val="20"/>
          <w14:textFill>
            <w14:solidFill>
              <w14:schemeClr w14:val="tx1"/>
            </w14:solidFill>
          </w14:textFill>
        </w:rPr>
      </w:pPr>
    </w:p>
    <w:p w14:paraId="207188FC">
      <w:pPr>
        <w:spacing w:line="360" w:lineRule="auto"/>
        <w:outlineLvl w:val="0"/>
        <w:rPr>
          <w:rFonts w:hint="eastAsia" w:ascii="仿宋" w:hAnsi="仿宋" w:eastAsia="仿宋" w:cs="仿宋"/>
          <w:b/>
          <w:color w:val="000000" w:themeColor="text1"/>
          <w:sz w:val="36"/>
          <w:szCs w:val="20"/>
          <w14:textFill>
            <w14:solidFill>
              <w14:schemeClr w14:val="tx1"/>
            </w14:solidFill>
          </w14:textFill>
        </w:rPr>
      </w:pPr>
    </w:p>
    <w:p w14:paraId="3834EE17">
      <w:pPr>
        <w:spacing w:line="360" w:lineRule="auto"/>
        <w:jc w:val="center"/>
        <w:outlineLvl w:val="0"/>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第六部分 应提交的有关格式范例</w:t>
      </w:r>
    </w:p>
    <w:p w14:paraId="10C94471">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5EA3B240">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资格文件部分</w:t>
      </w:r>
    </w:p>
    <w:p w14:paraId="3DB127FE">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2FCEE5F8">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286A1912">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（1）符合参加采购活动应当具备的一般条件的承诺函……………（页码）</w:t>
      </w:r>
    </w:p>
    <w:p w14:paraId="0E639A75">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（2）本项目的特定资格要求………………………………………………（页码）</w:t>
      </w:r>
    </w:p>
    <w:p w14:paraId="152D1E2C">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39F581D3">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14:paraId="12B856E0">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br w:type="page"/>
      </w:r>
      <w:r>
        <w:rPr>
          <w:rFonts w:hint="eastAsia" w:ascii="仿宋" w:hAnsi="仿宋" w:eastAsia="仿宋" w:cs="仿宋"/>
          <w:b/>
          <w:color w:val="000000" w:themeColor="text1"/>
          <w:kern w:val="0"/>
          <w:sz w:val="32"/>
          <w:szCs w:val="32"/>
          <w14:textFill>
            <w14:solidFill>
              <w14:schemeClr w14:val="tx1"/>
            </w14:solidFill>
          </w14:textFill>
        </w:rPr>
        <w:t xml:space="preserve">  一、 符合参加采购活动应当具备的一般条件的承诺函</w:t>
      </w:r>
    </w:p>
    <w:p w14:paraId="604B959D">
      <w:pPr>
        <w:snapToGrid w:val="0"/>
        <w:spacing w:line="360" w:lineRule="auto"/>
        <w:rPr>
          <w:rFonts w:hint="eastAsia" w:ascii="仿宋" w:hAnsi="仿宋" w:eastAsia="仿宋" w:cs="仿宋"/>
          <w:color w:val="000000" w:themeColor="text1"/>
          <w:sz w:val="24"/>
          <w14:textFill>
            <w14:solidFill>
              <w14:schemeClr w14:val="tx1"/>
            </w14:solidFill>
          </w14:textFill>
        </w:rPr>
      </w:pPr>
    </w:p>
    <w:p w14:paraId="22CC182D">
      <w:pPr>
        <w:snapToGrid w:val="0"/>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（交易发起人）、（采购代理机构）：</w:t>
      </w:r>
    </w:p>
    <w:p w14:paraId="46A420B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我方参与</w:t>
      </w:r>
      <w:r>
        <w:rPr>
          <w:rFonts w:hint="eastAsia" w:ascii="仿宋" w:hAnsi="仿宋" w:eastAsia="仿宋" w:cs="仿宋"/>
          <w:color w:val="000000" w:themeColor="text1"/>
          <w:sz w:val="24"/>
          <w:u w:val="single"/>
          <w14:textFill>
            <w14:solidFill>
              <w14:schemeClr w14:val="tx1"/>
            </w14:solidFill>
          </w14:textFill>
        </w:rPr>
        <w:t>（项目名称）【交易编号：】</w:t>
      </w:r>
      <w:r>
        <w:rPr>
          <w:rFonts w:hint="eastAsia" w:ascii="仿宋" w:hAnsi="仿宋" w:eastAsia="仿宋" w:cs="仿宋"/>
          <w:color w:val="000000" w:themeColor="text1"/>
          <w:sz w:val="24"/>
          <w14:textFill>
            <w14:solidFill>
              <w14:schemeClr w14:val="tx1"/>
            </w14:solidFill>
          </w14:textFill>
        </w:rPr>
        <w:t>采购活动，郑重承诺：</w:t>
      </w:r>
    </w:p>
    <w:p w14:paraId="7AA699E4">
      <w:pPr>
        <w:snapToGrid w:val="0"/>
        <w:spacing w:line="360" w:lineRule="auto"/>
        <w:ind w:firstLine="360"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（一）具备以下条件：</w:t>
      </w:r>
    </w:p>
    <w:p w14:paraId="09A537A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1、具有独立承担民事责任的能力；</w:t>
      </w:r>
    </w:p>
    <w:p w14:paraId="2068CDDD">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2、具有良好的商业信誉和健全的财务会计制度； </w:t>
      </w:r>
    </w:p>
    <w:p w14:paraId="4341DC76">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3、具有履行合同所必需的设备和专业技术能力；</w:t>
      </w:r>
    </w:p>
    <w:p w14:paraId="2AB6D2BE">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4、有依法缴纳税收和社会保障资金的良好记录；</w:t>
      </w:r>
    </w:p>
    <w:p w14:paraId="1E0D9A75">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5、参加采购活动前三年内，在经营活动中没有重大违法记录；</w:t>
      </w:r>
    </w:p>
    <w:p w14:paraId="592CF7B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6、具有法律、行政法规规定的其他条件。</w:t>
      </w:r>
    </w:p>
    <w:p w14:paraId="7137E4F9">
      <w:pPr>
        <w:snapToGrid w:val="0"/>
        <w:spacing w:line="360" w:lineRule="auto"/>
        <w:ind w:firstLine="5520" w:firstLineChars="2300"/>
        <w:rPr>
          <w:rFonts w:hint="eastAsia" w:ascii="仿宋" w:hAnsi="仿宋" w:eastAsia="仿宋" w:cs="仿宋"/>
          <w:color w:val="000000" w:themeColor="text1"/>
          <w:kern w:val="0"/>
          <w:sz w:val="24"/>
          <w:lang w:val="zh-CN"/>
          <w14:textFill>
            <w14:solidFill>
              <w14:schemeClr w14:val="tx1"/>
            </w14:solidFill>
          </w14:textFill>
        </w:rPr>
      </w:pPr>
    </w:p>
    <w:p w14:paraId="6F9C2592">
      <w:pPr>
        <w:snapToGrid w:val="0"/>
        <w:spacing w:line="360" w:lineRule="auto"/>
        <w:ind w:firstLine="5520" w:firstLineChars="2300"/>
        <w:rPr>
          <w:rFonts w:hint="eastAsia" w:ascii="仿宋" w:hAnsi="仿宋" w:eastAsia="仿宋" w:cs="仿宋"/>
          <w:color w:val="000000" w:themeColor="text1"/>
          <w:kern w:val="0"/>
          <w:sz w:val="24"/>
          <w:lang w:val="zh-CN"/>
          <w14:textFill>
            <w14:solidFill>
              <w14:schemeClr w14:val="tx1"/>
            </w14:solidFill>
          </w14:textFill>
        </w:rPr>
      </w:pPr>
    </w:p>
    <w:p w14:paraId="412D44FB">
      <w:pPr>
        <w:snapToGrid w:val="0"/>
        <w:spacing w:line="360" w:lineRule="auto"/>
        <w:ind w:firstLine="5520" w:firstLineChars="2300"/>
        <w:rPr>
          <w:rFonts w:hint="eastAsia" w:ascii="仿宋" w:hAnsi="仿宋" w:eastAsia="仿宋" w:cs="仿宋"/>
          <w:color w:val="000000" w:themeColor="text1"/>
          <w:kern w:val="0"/>
          <w:sz w:val="24"/>
          <w:lang w:val="zh-CN"/>
          <w14:textFill>
            <w14:solidFill>
              <w14:schemeClr w14:val="tx1"/>
            </w14:solidFill>
          </w14:textFill>
        </w:rPr>
      </w:pPr>
    </w:p>
    <w:p w14:paraId="30E2BB67">
      <w:pPr>
        <w:snapToGrid w:val="0"/>
        <w:spacing w:line="360" w:lineRule="auto"/>
        <w:ind w:firstLine="5520" w:firstLineChars="23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供应商名称(电子签名)：</w:t>
      </w:r>
    </w:p>
    <w:p w14:paraId="0F2E4AB7">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w:t>
      </w:r>
    </w:p>
    <w:p w14:paraId="774E44A7">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07030638">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77F69114">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713F8426">
      <w:pPr>
        <w:rPr>
          <w:rFonts w:hint="eastAsia" w:ascii="仿宋" w:hAnsi="仿宋" w:eastAsia="仿宋" w:cs="仿宋"/>
          <w:color w:val="000000" w:themeColor="text1"/>
          <w14:textFill>
            <w14:solidFill>
              <w14:schemeClr w14:val="tx1"/>
            </w14:solidFill>
          </w14:textFill>
        </w:rPr>
      </w:pPr>
    </w:p>
    <w:p w14:paraId="034A429E">
      <w:pPr>
        <w:rPr>
          <w:rFonts w:hint="eastAsia" w:ascii="仿宋" w:hAnsi="仿宋" w:eastAsia="仿宋" w:cs="仿宋"/>
          <w:b/>
          <w:color w:val="000000" w:themeColor="text1"/>
          <w:kern w:val="0"/>
          <w:sz w:val="32"/>
          <w:szCs w:val="32"/>
          <w14:textFill>
            <w14:solidFill>
              <w14:schemeClr w14:val="tx1"/>
            </w14:solidFill>
          </w14:textFill>
        </w:rPr>
      </w:pPr>
    </w:p>
    <w:p w14:paraId="6460929A">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p>
    <w:p w14:paraId="58A74C5A">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p>
    <w:p w14:paraId="6E13FB77">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p>
    <w:p w14:paraId="2763A02E">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p>
    <w:p w14:paraId="603BBF2B">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p>
    <w:p w14:paraId="12C97382">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p>
    <w:p w14:paraId="2E3E1A86">
      <w:pPr>
        <w:widowControl/>
        <w:spacing w:line="360" w:lineRule="auto"/>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二、本项目的特定资格要求</w:t>
      </w:r>
    </w:p>
    <w:p w14:paraId="19830100">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（根据交易公告本项目的特定资格要求提供相应的材料；未要求的，无需提供）</w:t>
      </w:r>
    </w:p>
    <w:p w14:paraId="6AA2BDF3">
      <w:pPr>
        <w:spacing w:line="360" w:lineRule="auto"/>
        <w:jc w:val="center"/>
        <w:rPr>
          <w:rFonts w:hint="eastAsia" w:ascii="仿宋" w:hAnsi="仿宋" w:eastAsia="仿宋" w:cs="仿宋"/>
          <w:color w:val="000000" w:themeColor="text1"/>
          <w:kern w:val="0"/>
          <w:sz w:val="24"/>
          <w:lang w:val="zh-CN"/>
          <w14:textFill>
            <w14:solidFill>
              <w14:schemeClr w14:val="tx1"/>
            </w14:solidFill>
          </w14:textFill>
        </w:rPr>
      </w:pPr>
    </w:p>
    <w:p w14:paraId="24937BEB">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p>
    <w:p w14:paraId="1DB3445C">
      <w:pPr>
        <w:rPr>
          <w:rFonts w:hint="eastAsia" w:ascii="仿宋" w:hAnsi="仿宋" w:eastAsia="仿宋" w:cs="仿宋"/>
          <w:color w:val="000000" w:themeColor="text1"/>
          <w14:textFill>
            <w14:solidFill>
              <w14:schemeClr w14:val="tx1"/>
            </w14:solidFill>
          </w14:textFill>
        </w:rPr>
      </w:pPr>
    </w:p>
    <w:p w14:paraId="17081AC9">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50D3ECFC">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6CD64A72">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508E1EFC">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4B8A64F0">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2C45F71B">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64418F26">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2C27AE58">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14F1FC78">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1650A3A2">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277359DD">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5EA0718F">
      <w:pP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33407C35">
      <w:pPr>
        <w:spacing w:line="360" w:lineRule="auto"/>
        <w:ind w:right="420" w:firstLine="3614" w:firstLineChars="100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商务技术文件部分</w:t>
      </w:r>
    </w:p>
    <w:p w14:paraId="2227EE98">
      <w:pPr>
        <w:spacing w:line="360" w:lineRule="auto"/>
        <w:jc w:val="center"/>
        <w:outlineLvl w:val="0"/>
        <w:rPr>
          <w:rFonts w:hint="eastAsia" w:ascii="仿宋" w:hAnsi="仿宋" w:eastAsia="仿宋" w:cs="仿宋"/>
          <w:b/>
          <w:color w:val="000000" w:themeColor="text1"/>
          <w:kern w:val="0"/>
          <w:sz w:val="24"/>
          <w14:textFill>
            <w14:solidFill>
              <w14:schemeClr w14:val="tx1"/>
            </w14:solidFill>
          </w14:textFill>
        </w:rPr>
      </w:pPr>
    </w:p>
    <w:p w14:paraId="0C2F5331">
      <w:pPr>
        <w:spacing w:line="360" w:lineRule="auto"/>
        <w:jc w:val="center"/>
        <w:outlineLvl w:val="0"/>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目录</w:t>
      </w:r>
    </w:p>
    <w:p w14:paraId="2F6B599B">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（1）交易函</w:t>
      </w:r>
      <w:r>
        <w:rPr>
          <w:rFonts w:hint="eastAsia" w:ascii="仿宋" w:hAnsi="仿宋" w:eastAsia="仿宋" w:cs="仿宋"/>
          <w:color w:val="000000" w:themeColor="text1"/>
          <w14:textFill>
            <w14:solidFill>
              <w14:schemeClr w14:val="tx1"/>
            </w14:solidFill>
          </w14:textFill>
        </w:rPr>
        <w:t>…………………………………………………………………………………（页码）</w:t>
      </w:r>
      <w:r>
        <w:rPr>
          <w:rFonts w:hint="eastAsia" w:ascii="仿宋" w:hAnsi="仿宋" w:eastAsia="仿宋" w:cs="仿宋"/>
          <w:color w:val="000000" w:themeColor="text1"/>
          <w:sz w:val="24"/>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14:textFill>
            <w14:solidFill>
              <w14:schemeClr w14:val="tx1"/>
            </w14:solidFill>
          </w14:textFill>
        </w:rPr>
        <w:t>………（页码）</w:t>
      </w:r>
    </w:p>
    <w:p w14:paraId="49F33B9F">
      <w:pPr>
        <w:snapToGrid w:val="0"/>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（3）符合性审查资料</w:t>
      </w:r>
      <w:r>
        <w:rPr>
          <w:rFonts w:hint="eastAsia" w:ascii="仿宋" w:hAnsi="仿宋" w:eastAsia="仿宋" w:cs="仿宋"/>
          <w:color w:val="000000" w:themeColor="text1"/>
          <w14:textFill>
            <w14:solidFill>
              <w14:schemeClr w14:val="tx1"/>
            </w14:solidFill>
          </w14:textFill>
        </w:rPr>
        <w:t>………………………………………………………………………（页码）</w:t>
      </w:r>
    </w:p>
    <w:p w14:paraId="16E873B7">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（4）评标标准相应的商务技术资料</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……………（页码）</w:t>
      </w:r>
    </w:p>
    <w:p w14:paraId="29C6E5A4">
      <w:pPr>
        <w:snapToGrid w:val="0"/>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（5）响应标的清单</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……………（页码）</w:t>
      </w:r>
    </w:p>
    <w:p w14:paraId="69F14D0B">
      <w:pPr>
        <w:snapToGrid w:val="0"/>
        <w:spacing w:line="360" w:lineRule="auto"/>
        <w:ind w:left="479" w:leftChars="228"/>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（6）商务技术偏离表</w:t>
      </w:r>
      <w:r>
        <w:rPr>
          <w:rFonts w:hint="eastAsia" w:ascii="仿宋" w:hAnsi="仿宋" w:eastAsia="仿宋" w:cs="仿宋"/>
          <w:color w:val="000000" w:themeColor="text1"/>
          <w14:textFill>
            <w14:solidFill>
              <w14:schemeClr w14:val="tx1"/>
            </w14:solidFill>
          </w14:textFill>
        </w:rPr>
        <w:t>………………………………………………………………………（页码）</w:t>
      </w:r>
    </w:p>
    <w:p w14:paraId="5F5671B8">
      <w:pPr>
        <w:snapToGrid w:val="0"/>
        <w:spacing w:line="360" w:lineRule="auto"/>
        <w:ind w:left="479" w:leftChars="228"/>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r>
        <w:rPr>
          <w:rFonts w:hint="eastAsia" w:ascii="仿宋" w:hAnsi="仿宋" w:eastAsia="仿宋" w:cs="仿宋"/>
          <w:color w:val="000000" w:themeColor="text1"/>
          <w:sz w:val="24"/>
          <w:lang w:val="zh-CN"/>
          <w14:textFill>
            <w14:solidFill>
              <w14:schemeClr w14:val="tx1"/>
            </w14:solidFill>
          </w14:textFill>
        </w:rPr>
        <w:t>采购供应商廉洁自律承诺书</w:t>
      </w:r>
      <w:r>
        <w:rPr>
          <w:rFonts w:hint="eastAsia" w:ascii="仿宋" w:hAnsi="仿宋" w:eastAsia="仿宋" w:cs="仿宋"/>
          <w:color w:val="000000" w:themeColor="text1"/>
          <w14:textFill>
            <w14:solidFill>
              <w14:schemeClr w14:val="tx1"/>
            </w14:solidFill>
          </w14:textFill>
        </w:rPr>
        <w:t>…………………………………………………（页码）</w:t>
      </w:r>
    </w:p>
    <w:p w14:paraId="2999A064">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137926C8">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133C6AE0">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3D53D811">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40B80754">
      <w:pPr>
        <w:snapToGrid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15368AE8">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1850A62A">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14:paraId="213DE82F">
      <w:pPr>
        <w:rPr>
          <w:rFonts w:hint="eastAsia" w:ascii="仿宋" w:hAnsi="仿宋" w:eastAsia="仿宋" w:cs="仿宋"/>
          <w:color w:val="000000" w:themeColor="text1"/>
          <w14:textFill>
            <w14:solidFill>
              <w14:schemeClr w14:val="tx1"/>
            </w14:solidFill>
          </w14:textFill>
        </w:rPr>
      </w:pPr>
    </w:p>
    <w:p w14:paraId="6F8759D3">
      <w:pPr>
        <w:snapToGrid w:val="0"/>
        <w:spacing w:line="360" w:lineRule="auto"/>
        <w:outlineLvl w:val="0"/>
        <w:rPr>
          <w:rFonts w:hint="eastAsia" w:ascii="仿宋" w:hAnsi="仿宋" w:eastAsia="仿宋" w:cs="仿宋"/>
          <w:b/>
          <w:color w:val="000000" w:themeColor="text1"/>
          <w:kern w:val="0"/>
          <w:sz w:val="32"/>
          <w:szCs w:val="32"/>
          <w14:textFill>
            <w14:solidFill>
              <w14:schemeClr w14:val="tx1"/>
            </w14:solidFill>
          </w14:textFill>
        </w:rPr>
      </w:pPr>
    </w:p>
    <w:p w14:paraId="7A2A9A14">
      <w:pP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14:paraId="6F8FDE3C">
      <w:pPr>
        <w:snapToGrid w:val="0"/>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一、交易函</w:t>
      </w:r>
    </w:p>
    <w:p w14:paraId="37D4AB81">
      <w:pPr>
        <w:snapToGrid w:val="0"/>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（交易发起人）、（采购代理机构）：</w:t>
      </w:r>
    </w:p>
    <w:p w14:paraId="2ABDE001">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我方参加你方组织的</w:t>
      </w:r>
      <w:r>
        <w:rPr>
          <w:rFonts w:hint="eastAsia" w:ascii="仿宋" w:hAnsi="仿宋" w:eastAsia="仿宋" w:cs="仿宋"/>
          <w:color w:val="000000" w:themeColor="text1"/>
          <w:sz w:val="24"/>
          <w:u w:val="single"/>
          <w14:textFill>
            <w14:solidFill>
              <w14:schemeClr w14:val="tx1"/>
            </w14:solidFill>
          </w14:textFill>
        </w:rPr>
        <w:t>（项目名称）【交易编号：】</w:t>
      </w:r>
      <w:r>
        <w:rPr>
          <w:rFonts w:hint="eastAsia" w:ascii="仿宋" w:hAnsi="仿宋" w:eastAsia="仿宋" w:cs="仿宋"/>
          <w:color w:val="000000" w:themeColor="text1"/>
          <w:sz w:val="24"/>
          <w14:textFill>
            <w14:solidFill>
              <w14:schemeClr w14:val="tx1"/>
            </w14:solidFill>
          </w14:textFill>
        </w:rPr>
        <w:t>招标的有关活动，并对此项目进行投标。为此：</w:t>
      </w:r>
    </w:p>
    <w:p w14:paraId="771F2013">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1、我方承诺交易有效期从提交响应文件的截止之日起</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天（不少于90天）</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本响应文件在交易有效期满之前均具有约束力。</w:t>
      </w:r>
    </w:p>
    <w:p w14:paraId="4498B845">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2、我方的响应文件包括以下内容：</w:t>
      </w:r>
    </w:p>
    <w:p w14:paraId="5EB9B0F8">
      <w:pPr>
        <w:snapToGrid w:val="0"/>
        <w:spacing w:line="440" w:lineRule="exact"/>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2.1资格文件：</w:t>
      </w:r>
    </w:p>
    <w:p w14:paraId="0C6A3474">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2.1.1承诺函；</w:t>
      </w:r>
    </w:p>
    <w:p w14:paraId="67F3ABFC">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2.1.2本项目的特定资格要求（如果有）。</w:t>
      </w:r>
    </w:p>
    <w:p w14:paraId="0515BD99">
      <w:pPr>
        <w:snapToGrid w:val="0"/>
        <w:spacing w:line="440" w:lineRule="exact"/>
        <w:ind w:left="210" w:leftChars="100"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商务技术</w:t>
      </w:r>
      <w:r>
        <w:rPr>
          <w:rFonts w:hint="eastAsia" w:ascii="仿宋" w:hAnsi="仿宋" w:eastAsia="仿宋" w:cs="仿宋"/>
          <w:color w:val="000000" w:themeColor="text1"/>
          <w:sz w:val="24"/>
          <w:lang w:val="zh-CN"/>
          <w14:textFill>
            <w14:solidFill>
              <w14:schemeClr w14:val="tx1"/>
            </w14:solidFill>
          </w14:textFill>
        </w:rPr>
        <w:t>文件：</w:t>
      </w:r>
    </w:p>
    <w:p w14:paraId="111A84D7">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2.2.1交易函；</w:t>
      </w:r>
      <w:r>
        <w:rPr>
          <w:rFonts w:hint="eastAsia" w:ascii="仿宋" w:hAnsi="仿宋" w:eastAsia="仿宋" w:cs="仿宋"/>
          <w:color w:val="000000" w:themeColor="text1"/>
          <w:sz w:val="24"/>
          <w:lang w:val="zh-CN"/>
          <w14:textFill>
            <w14:solidFill>
              <w14:schemeClr w14:val="tx1"/>
            </w14:solidFill>
          </w14:textFill>
        </w:rPr>
        <w:t xml:space="preserve"> </w:t>
      </w:r>
    </w:p>
    <w:p w14:paraId="33FA8252">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2.2.2授权委托书或法定代表人（单位负责人）身份证明；</w:t>
      </w:r>
    </w:p>
    <w:p w14:paraId="3DD1FDE4">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2.2.3符合性审查资料；</w:t>
      </w:r>
    </w:p>
    <w:p w14:paraId="5C7CBE4E">
      <w:pPr>
        <w:snapToGrid w:val="0"/>
        <w:spacing w:line="440" w:lineRule="exact"/>
        <w:ind w:left="420" w:leftChars="200"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2.2.4评标标准相应的商务技术资料；</w:t>
      </w:r>
    </w:p>
    <w:p w14:paraId="4045E4E6">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2.2.5响应标的清单；</w:t>
      </w:r>
    </w:p>
    <w:p w14:paraId="5FE42B5A">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2.2.6商务技术偏离表；</w:t>
      </w:r>
    </w:p>
    <w:p w14:paraId="3C70EA5C">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2.2.7</w:t>
      </w:r>
      <w:r>
        <w:rPr>
          <w:rFonts w:hint="eastAsia" w:ascii="仿宋" w:hAnsi="仿宋" w:eastAsia="仿宋" w:cs="仿宋"/>
          <w:color w:val="000000" w:themeColor="text1"/>
          <w:sz w:val="24"/>
          <w:lang w:val="zh-CN"/>
          <w14:textFill>
            <w14:solidFill>
              <w14:schemeClr w14:val="tx1"/>
            </w14:solidFill>
          </w14:textFill>
        </w:rPr>
        <w:t>采购供应商廉洁自律承诺书</w:t>
      </w:r>
    </w:p>
    <w:p w14:paraId="604AE816">
      <w:pPr>
        <w:snapToGrid w:val="0"/>
        <w:spacing w:line="440" w:lineRule="exact"/>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3报价文件</w:t>
      </w:r>
    </w:p>
    <w:p w14:paraId="2D25F271">
      <w:pPr>
        <w:snapToGrid w:val="0"/>
        <w:spacing w:line="440" w:lineRule="exact"/>
        <w:ind w:left="420" w:leftChars="2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2.3.1交易一览表（报价表）；</w:t>
      </w:r>
    </w:p>
    <w:p w14:paraId="65DEC315">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3、我方承诺除商务技术偏离表列出的偏离外，我方响应交易文件的全部要求。</w:t>
      </w:r>
    </w:p>
    <w:p w14:paraId="753D1F7A">
      <w:pPr>
        <w:snapToGrid w:val="0"/>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4、如我方成交，我方承诺：</w:t>
      </w:r>
    </w:p>
    <w:p w14:paraId="0189CF5D">
      <w:pPr>
        <w:snapToGrid w:val="0"/>
        <w:spacing w:line="440" w:lineRule="exact"/>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4.1在收到成交通知书后，在成交通知书规定的期限内与你方签订合同； </w:t>
      </w:r>
    </w:p>
    <w:p w14:paraId="1C7A04B2">
      <w:pPr>
        <w:snapToGrid w:val="0"/>
        <w:spacing w:line="440" w:lineRule="exact"/>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4.2在签订合同时不向你方提出附加条件； </w:t>
      </w:r>
    </w:p>
    <w:p w14:paraId="0494283D">
      <w:pPr>
        <w:snapToGrid w:val="0"/>
        <w:spacing w:line="440" w:lineRule="exact"/>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4.3按照交易文件要求提交履约保证金； </w:t>
      </w:r>
    </w:p>
    <w:p w14:paraId="46CFBBB5">
      <w:pPr>
        <w:snapToGrid w:val="0"/>
        <w:spacing w:line="440" w:lineRule="exact"/>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4.4在合同约定的期限内完成合同规定的全部义务。 </w:t>
      </w:r>
    </w:p>
    <w:p w14:paraId="620FE144">
      <w:pPr>
        <w:snapToGrid w:val="0"/>
        <w:spacing w:line="440" w:lineRule="exact"/>
        <w:ind w:left="210" w:leftChars="10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5、其他补充说明: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14:paraId="36E6407D">
      <w:pPr>
        <w:spacing w:line="440" w:lineRule="exact"/>
        <w:ind w:firstLine="3600" w:firstLineChars="15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供应商名称（电子签名）：                          </w:t>
      </w:r>
    </w:p>
    <w:p w14:paraId="754AB968">
      <w:pPr>
        <w:spacing w:line="440" w:lineRule="exact"/>
        <w:jc w:val="center"/>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14:paraId="23DBE63D">
      <w:pP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31150B74">
      <w:pPr>
        <w:jc w:val="center"/>
        <w:rPr>
          <w:rFonts w:hint="eastAsia" w:ascii="仿宋" w:hAnsi="仿宋" w:eastAsia="仿宋" w:cs="仿宋"/>
          <w:b/>
          <w:color w:val="000000" w:themeColor="text1"/>
          <w:kern w:val="0"/>
          <w:sz w:val="32"/>
          <w:szCs w:val="32"/>
          <w14:textFill>
            <w14:solidFill>
              <w14:schemeClr w14:val="tx1"/>
            </w14:solidFill>
          </w14:textFill>
        </w:rPr>
      </w:pPr>
    </w:p>
    <w:p w14:paraId="2D28FAF4">
      <w:pPr>
        <w:jc w:val="center"/>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二、授权委托书或法定代表人（单位负责人、自然人本人）身份证明</w:t>
      </w:r>
    </w:p>
    <w:p w14:paraId="18315CD0">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14:paraId="25DCC65E">
      <w:pPr>
        <w:snapToGrid w:val="0"/>
        <w:spacing w:line="360" w:lineRule="auto"/>
        <w:ind w:firstLine="2872" w:firstLineChars="89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w:t>
      </w:r>
      <w:r>
        <w:rPr>
          <w:rFonts w:hint="eastAsia" w:ascii="仿宋" w:hAnsi="仿宋" w:eastAsia="仿宋" w:cs="仿宋"/>
          <w:color w:val="000000" w:themeColor="text1"/>
          <w14:textFill>
            <w14:solidFill>
              <w14:schemeClr w14:val="tx1"/>
            </w14:solidFill>
          </w14:textFill>
        </w:rPr>
        <w:t xml:space="preserve">                               </w:t>
      </w:r>
    </w:p>
    <w:p w14:paraId="5A56F498">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（交易发起人）、（采购代理机构）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2B29597C">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sz w:val="24"/>
          <w:u w:val="single"/>
          <w14:textFill>
            <w14:solidFill>
              <w14:schemeClr w14:val="tx1"/>
            </w14:solidFill>
          </w14:textFill>
        </w:rPr>
        <w:t>（项目名称）【交易编号：（采购编号）】</w:t>
      </w:r>
      <w:r>
        <w:rPr>
          <w:rFonts w:hint="eastAsia" w:ascii="仿宋" w:hAnsi="仿宋" w:eastAsia="仿宋" w:cs="仿宋"/>
          <w:color w:val="000000" w:themeColor="text1"/>
          <w:kern w:val="0"/>
          <w:sz w:val="24"/>
          <w:lang w:val="zh-CN"/>
          <w14:textFill>
            <w14:solidFill>
              <w14:schemeClr w14:val="tx1"/>
            </w14:solidFill>
          </w14:textFill>
        </w:rPr>
        <w:t>采购投标的一切事项，其法律后果由我方承担。</w:t>
      </w:r>
    </w:p>
    <w:p w14:paraId="3028DEB5">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14:paraId="6887AE63">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特此告知。</w:t>
      </w:r>
    </w:p>
    <w:p w14:paraId="101C8958">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供应商名称(电子签名)：</w:t>
      </w:r>
    </w:p>
    <w:p w14:paraId="51E880EC">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签发日期：  年  月   日</w:t>
      </w:r>
    </w:p>
    <w:p w14:paraId="20D52E6D">
      <w:pPr>
        <w:snapToGrid w:val="0"/>
        <w:spacing w:line="360" w:lineRule="auto"/>
        <w:rPr>
          <w:rFonts w:hint="eastAsia" w:ascii="仿宋" w:hAnsi="仿宋" w:eastAsia="仿宋" w:cs="仿宋"/>
          <w:color w:val="000000" w:themeColor="text1"/>
          <w:sz w:val="24"/>
          <w14:textFill>
            <w14:solidFill>
              <w14:schemeClr w14:val="tx1"/>
            </w14:solidFill>
          </w14:textFill>
        </w:rPr>
      </w:pPr>
    </w:p>
    <w:p w14:paraId="493451C0">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 xml:space="preserve">    </w:t>
      </w:r>
    </w:p>
    <w:p w14:paraId="694615FD">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3B953902">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17F4ED81">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3E194AEF">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6F7A2B18">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6AE14A3B">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6C1F9739">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44F9C038">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403D23EE">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6A6DABFF">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790A9111">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1A00B34E">
      <w:pPr>
        <w:autoSpaceDE w:val="0"/>
        <w:autoSpaceDN w:val="0"/>
        <w:spacing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p>
    <w:p w14:paraId="6467C79D">
      <w:pPr>
        <w:autoSpaceDE w:val="0"/>
        <w:autoSpaceDN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的身份证明（适用于法定代表人、单位负责人或者自然人本人代表供应商参加投标）</w:t>
      </w:r>
    </w:p>
    <w:p w14:paraId="68CA7213">
      <w:pPr>
        <w:pStyle w:val="618"/>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DA6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7" w:hRule="atLeast"/>
          <w:jc w:val="center"/>
        </w:trPr>
        <w:tc>
          <w:tcPr>
            <w:tcW w:w="9207" w:type="dxa"/>
          </w:tcPr>
          <w:p w14:paraId="0504218A">
            <w:pPr>
              <w:pStyle w:val="618"/>
              <w:adjustRightIn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14:paraId="5B58373E">
            <w:pPr>
              <w:pStyle w:val="618"/>
              <w:adjustRightInd w:val="0"/>
              <w:spacing w:line="360" w:lineRule="auto"/>
              <w:rPr>
                <w:rFonts w:hint="eastAsia" w:ascii="仿宋" w:hAnsi="仿宋" w:eastAsia="仿宋" w:cs="仿宋"/>
                <w:bCs/>
                <w:color w:val="000000" w:themeColor="text1"/>
                <w:sz w:val="24"/>
                <w14:textFill>
                  <w14:solidFill>
                    <w14:schemeClr w14:val="tx1"/>
                  </w14:solidFill>
                </w14:textFill>
              </w:rPr>
            </w:pPr>
          </w:p>
        </w:tc>
      </w:tr>
    </w:tbl>
    <w:p w14:paraId="00903C98">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p>
    <w:p w14:paraId="32F9290C">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供应商名称(电子签名)：                              </w:t>
      </w:r>
    </w:p>
    <w:p w14:paraId="32EA06D4">
      <w:pPr>
        <w:spacing w:line="360" w:lineRule="auto"/>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0BA72493">
      <w:pPr>
        <w:jc w:val="center"/>
        <w:rPr>
          <w:rFonts w:hint="eastAsia" w:ascii="仿宋" w:hAnsi="仿宋" w:eastAsia="仿宋" w:cs="仿宋"/>
          <w:b/>
          <w:color w:val="000000" w:themeColor="text1"/>
          <w:kern w:val="0"/>
          <w:sz w:val="32"/>
          <w:szCs w:val="32"/>
          <w14:textFill>
            <w14:solidFill>
              <w14:schemeClr w14:val="tx1"/>
            </w14:solidFill>
          </w14:textFill>
        </w:rPr>
      </w:pPr>
    </w:p>
    <w:p w14:paraId="3579E79F">
      <w:pPr>
        <w:jc w:val="center"/>
        <w:rPr>
          <w:rFonts w:hint="eastAsia" w:ascii="仿宋" w:hAnsi="仿宋" w:eastAsia="仿宋" w:cs="仿宋"/>
          <w:b/>
          <w:color w:val="000000" w:themeColor="text1"/>
          <w:kern w:val="0"/>
          <w:sz w:val="32"/>
          <w:szCs w:val="32"/>
          <w14:textFill>
            <w14:solidFill>
              <w14:schemeClr w14:val="tx1"/>
            </w14:solidFill>
          </w14:textFill>
        </w:rPr>
      </w:pPr>
    </w:p>
    <w:p w14:paraId="2FBBC7A1">
      <w:pPr>
        <w:jc w:val="center"/>
        <w:rPr>
          <w:rFonts w:hint="eastAsia" w:ascii="仿宋" w:hAnsi="仿宋" w:eastAsia="仿宋" w:cs="仿宋"/>
          <w:b/>
          <w:color w:val="000000" w:themeColor="text1"/>
          <w:kern w:val="0"/>
          <w:sz w:val="32"/>
          <w:szCs w:val="32"/>
          <w14:textFill>
            <w14:solidFill>
              <w14:schemeClr w14:val="tx1"/>
            </w14:solidFill>
          </w14:textFill>
        </w:rPr>
      </w:pPr>
    </w:p>
    <w:p w14:paraId="7A494DC4">
      <w:pPr>
        <w:jc w:val="center"/>
        <w:rPr>
          <w:rFonts w:hint="eastAsia" w:ascii="仿宋" w:hAnsi="仿宋" w:eastAsia="仿宋" w:cs="仿宋"/>
          <w:b/>
          <w:color w:val="000000" w:themeColor="text1"/>
          <w:kern w:val="0"/>
          <w:sz w:val="32"/>
          <w:szCs w:val="32"/>
          <w14:textFill>
            <w14:solidFill>
              <w14:schemeClr w14:val="tx1"/>
            </w14:solidFill>
          </w14:textFill>
        </w:rPr>
      </w:pPr>
    </w:p>
    <w:p w14:paraId="749502EF">
      <w:pPr>
        <w:jc w:val="center"/>
        <w:rPr>
          <w:rFonts w:hint="eastAsia" w:ascii="仿宋" w:hAnsi="仿宋" w:eastAsia="仿宋" w:cs="仿宋"/>
          <w:b/>
          <w:color w:val="000000" w:themeColor="text1"/>
          <w:kern w:val="0"/>
          <w:sz w:val="32"/>
          <w:szCs w:val="32"/>
          <w14:textFill>
            <w14:solidFill>
              <w14:schemeClr w14:val="tx1"/>
            </w14:solidFill>
          </w14:textFill>
        </w:rPr>
      </w:pPr>
    </w:p>
    <w:p w14:paraId="1DE6F1BE">
      <w:pPr>
        <w:jc w:val="center"/>
        <w:rPr>
          <w:rFonts w:hint="eastAsia" w:ascii="仿宋" w:hAnsi="仿宋" w:eastAsia="仿宋" w:cs="仿宋"/>
          <w:b/>
          <w:color w:val="000000" w:themeColor="text1"/>
          <w:kern w:val="0"/>
          <w:sz w:val="32"/>
          <w:szCs w:val="32"/>
          <w14:textFill>
            <w14:solidFill>
              <w14:schemeClr w14:val="tx1"/>
            </w14:solidFill>
          </w14:textFill>
        </w:rPr>
      </w:pPr>
    </w:p>
    <w:p w14:paraId="14315B87">
      <w:pPr>
        <w:jc w:val="center"/>
        <w:rPr>
          <w:rFonts w:hint="eastAsia" w:ascii="仿宋" w:hAnsi="仿宋" w:eastAsia="仿宋" w:cs="仿宋"/>
          <w:b/>
          <w:color w:val="000000" w:themeColor="text1"/>
          <w:kern w:val="0"/>
          <w:sz w:val="32"/>
          <w:szCs w:val="32"/>
          <w14:textFill>
            <w14:solidFill>
              <w14:schemeClr w14:val="tx1"/>
            </w14:solidFill>
          </w14:textFill>
        </w:rPr>
      </w:pPr>
    </w:p>
    <w:p w14:paraId="278AAEAD">
      <w:pPr>
        <w:jc w:val="center"/>
        <w:rPr>
          <w:rFonts w:hint="eastAsia" w:ascii="仿宋" w:hAnsi="仿宋" w:eastAsia="仿宋" w:cs="仿宋"/>
          <w:b/>
          <w:color w:val="000000" w:themeColor="text1"/>
          <w:kern w:val="0"/>
          <w:sz w:val="32"/>
          <w:szCs w:val="32"/>
          <w14:textFill>
            <w14:solidFill>
              <w14:schemeClr w14:val="tx1"/>
            </w14:solidFill>
          </w14:textFill>
        </w:rPr>
      </w:pPr>
    </w:p>
    <w:p w14:paraId="2F5F2C36">
      <w:pPr>
        <w:jc w:val="center"/>
        <w:rPr>
          <w:rFonts w:hint="eastAsia" w:ascii="仿宋" w:hAnsi="仿宋" w:eastAsia="仿宋" w:cs="仿宋"/>
          <w:b/>
          <w:color w:val="000000" w:themeColor="text1"/>
          <w:kern w:val="0"/>
          <w:sz w:val="32"/>
          <w:szCs w:val="32"/>
          <w14:textFill>
            <w14:solidFill>
              <w14:schemeClr w14:val="tx1"/>
            </w14:solidFill>
          </w14:textFill>
        </w:rPr>
      </w:pPr>
    </w:p>
    <w:p w14:paraId="63A4947D">
      <w:pPr>
        <w:jc w:val="center"/>
        <w:rPr>
          <w:rFonts w:hint="eastAsia" w:ascii="仿宋" w:hAnsi="仿宋" w:eastAsia="仿宋" w:cs="仿宋"/>
          <w:b/>
          <w:color w:val="000000" w:themeColor="text1"/>
          <w:kern w:val="0"/>
          <w:sz w:val="32"/>
          <w:szCs w:val="32"/>
          <w14:textFill>
            <w14:solidFill>
              <w14:schemeClr w14:val="tx1"/>
            </w14:solidFill>
          </w14:textFill>
        </w:rPr>
      </w:pPr>
    </w:p>
    <w:p w14:paraId="095C4977">
      <w:pPr>
        <w:jc w:val="center"/>
        <w:rPr>
          <w:rFonts w:hint="eastAsia" w:ascii="仿宋" w:hAnsi="仿宋" w:eastAsia="仿宋" w:cs="仿宋"/>
          <w:b/>
          <w:color w:val="000000" w:themeColor="text1"/>
          <w:kern w:val="0"/>
          <w:sz w:val="32"/>
          <w:szCs w:val="32"/>
          <w14:textFill>
            <w14:solidFill>
              <w14:schemeClr w14:val="tx1"/>
            </w14:solidFill>
          </w14:textFill>
        </w:rPr>
      </w:pPr>
    </w:p>
    <w:p w14:paraId="248EF0EF">
      <w:pPr>
        <w:jc w:val="center"/>
        <w:rPr>
          <w:rFonts w:hint="eastAsia" w:ascii="仿宋" w:hAnsi="仿宋" w:eastAsia="仿宋" w:cs="仿宋"/>
          <w:b/>
          <w:color w:val="000000" w:themeColor="text1"/>
          <w:kern w:val="0"/>
          <w:sz w:val="32"/>
          <w:szCs w:val="32"/>
          <w14:textFill>
            <w14:solidFill>
              <w14:schemeClr w14:val="tx1"/>
            </w14:solidFill>
          </w14:textFill>
        </w:rPr>
      </w:pPr>
    </w:p>
    <w:p w14:paraId="4D3994A8">
      <w:pPr>
        <w:jc w:val="center"/>
        <w:rPr>
          <w:rFonts w:hint="eastAsia" w:ascii="仿宋" w:hAnsi="仿宋" w:eastAsia="仿宋" w:cs="仿宋"/>
          <w:b/>
          <w:color w:val="000000" w:themeColor="text1"/>
          <w:kern w:val="0"/>
          <w:sz w:val="32"/>
          <w:szCs w:val="32"/>
          <w14:textFill>
            <w14:solidFill>
              <w14:schemeClr w14:val="tx1"/>
            </w14:solidFill>
          </w14:textFill>
        </w:rPr>
      </w:pPr>
    </w:p>
    <w:p w14:paraId="5DF15D3E">
      <w:pPr>
        <w:jc w:val="center"/>
        <w:rPr>
          <w:rFonts w:hint="eastAsia" w:ascii="仿宋" w:hAnsi="仿宋" w:eastAsia="仿宋" w:cs="仿宋"/>
          <w:b/>
          <w:color w:val="000000" w:themeColor="text1"/>
          <w:kern w:val="0"/>
          <w:sz w:val="32"/>
          <w:szCs w:val="32"/>
          <w14:textFill>
            <w14:solidFill>
              <w14:schemeClr w14:val="tx1"/>
            </w14:solidFill>
          </w14:textFill>
        </w:rPr>
      </w:pPr>
    </w:p>
    <w:p w14:paraId="076D7BBC">
      <w:pPr>
        <w:jc w:val="center"/>
        <w:rPr>
          <w:rFonts w:hint="eastAsia" w:ascii="仿宋" w:hAnsi="仿宋" w:eastAsia="仿宋" w:cs="仿宋"/>
          <w:b/>
          <w:color w:val="000000" w:themeColor="text1"/>
          <w:kern w:val="0"/>
          <w:sz w:val="32"/>
          <w:szCs w:val="32"/>
          <w14:textFill>
            <w14:solidFill>
              <w14:schemeClr w14:val="tx1"/>
            </w14:solidFill>
          </w14:textFill>
        </w:rPr>
      </w:pPr>
    </w:p>
    <w:p w14:paraId="3F35F648">
      <w:pPr>
        <w:jc w:val="center"/>
        <w:rPr>
          <w:rFonts w:hint="eastAsia" w:ascii="仿宋" w:hAnsi="仿宋" w:eastAsia="仿宋" w:cs="仿宋"/>
          <w:b/>
          <w:color w:val="000000" w:themeColor="text1"/>
          <w:kern w:val="0"/>
          <w:sz w:val="32"/>
          <w:szCs w:val="32"/>
          <w14:textFill>
            <w14:solidFill>
              <w14:schemeClr w14:val="tx1"/>
            </w14:solidFill>
          </w14:textFill>
        </w:rPr>
      </w:pPr>
    </w:p>
    <w:p w14:paraId="6AF4DAD3">
      <w:pPr>
        <w:jc w:val="center"/>
        <w:rPr>
          <w:rFonts w:hint="eastAsia" w:ascii="仿宋" w:hAnsi="仿宋" w:eastAsia="仿宋" w:cs="仿宋"/>
          <w:b/>
          <w:color w:val="000000" w:themeColor="text1"/>
          <w:kern w:val="0"/>
          <w:sz w:val="32"/>
          <w:szCs w:val="32"/>
          <w14:textFill>
            <w14:solidFill>
              <w14:schemeClr w14:val="tx1"/>
            </w14:solidFill>
          </w14:textFill>
        </w:rPr>
      </w:pPr>
    </w:p>
    <w:p w14:paraId="50CCF452">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三、符合性审查资料</w:t>
      </w:r>
    </w:p>
    <w:p w14:paraId="260D0AD6">
      <w:pPr>
        <w:jc w:val="center"/>
        <w:rPr>
          <w:rFonts w:hint="eastAsia" w:ascii="仿宋" w:hAnsi="仿宋" w:eastAsia="仿宋" w:cs="仿宋"/>
          <w:b/>
          <w:color w:val="000000" w:themeColor="text1"/>
          <w:kern w:val="0"/>
          <w:sz w:val="32"/>
          <w:szCs w:val="32"/>
          <w14:textFill>
            <w14:solidFill>
              <w14:schemeClr w14:val="tx1"/>
            </w14:solidFill>
          </w14:textFill>
        </w:rPr>
      </w:pPr>
    </w:p>
    <w:tbl>
      <w:tblPr>
        <w:tblStyle w:val="6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66DF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3499620">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3976" w:type="dxa"/>
            <w:vAlign w:val="center"/>
          </w:tcPr>
          <w:p w14:paraId="279195CA">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实质性要求</w:t>
            </w:r>
          </w:p>
        </w:tc>
        <w:tc>
          <w:tcPr>
            <w:tcW w:w="3566" w:type="dxa"/>
            <w:vAlign w:val="center"/>
          </w:tcPr>
          <w:p w14:paraId="52022BCC">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需要提供的符合性审查资料</w:t>
            </w:r>
          </w:p>
        </w:tc>
        <w:tc>
          <w:tcPr>
            <w:tcW w:w="1418" w:type="dxa"/>
            <w:vAlign w:val="center"/>
          </w:tcPr>
          <w:p w14:paraId="5AB7FFC6">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响应文件中的</w:t>
            </w:r>
          </w:p>
          <w:p w14:paraId="4058287E">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页码位置</w:t>
            </w:r>
          </w:p>
        </w:tc>
      </w:tr>
      <w:tr w14:paraId="7EE7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7C320C">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3976" w:type="dxa"/>
            <w:vAlign w:val="center"/>
          </w:tcPr>
          <w:p w14:paraId="7A10EA7B">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响应文件按照交易文件要求签署、盖章。</w:t>
            </w:r>
          </w:p>
        </w:tc>
        <w:tc>
          <w:tcPr>
            <w:tcW w:w="3566" w:type="dxa"/>
            <w:vAlign w:val="center"/>
          </w:tcPr>
          <w:p w14:paraId="5521E71F">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需要使用电子签名或者签字盖章的响应文件的组成部分</w:t>
            </w:r>
          </w:p>
        </w:tc>
        <w:tc>
          <w:tcPr>
            <w:tcW w:w="1418" w:type="dxa"/>
            <w:vAlign w:val="center"/>
          </w:tcPr>
          <w:p w14:paraId="591CA93A">
            <w:pPr>
              <w:jc w:val="center"/>
              <w:rPr>
                <w:rFonts w:hint="eastAsia" w:ascii="仿宋" w:hAnsi="仿宋" w:eastAsia="仿宋" w:cs="仿宋"/>
                <w:color w:val="000000" w:themeColor="text1"/>
                <w:sz w:val="24"/>
                <w14:textFill>
                  <w14:solidFill>
                    <w14:schemeClr w14:val="tx1"/>
                  </w14:solidFill>
                </w14:textFill>
              </w:rPr>
            </w:pPr>
          </w:p>
          <w:p w14:paraId="34C0B0E1">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见响应文件</w:t>
            </w:r>
          </w:p>
          <w:p w14:paraId="2C1A8369">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r w14:paraId="78D3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877287">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3976" w:type="dxa"/>
            <w:vAlign w:val="center"/>
          </w:tcPr>
          <w:p w14:paraId="7E2E1CBA">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响应文件中承诺的交易有效期不少于交易文件中载明的交易有效期。</w:t>
            </w:r>
          </w:p>
        </w:tc>
        <w:tc>
          <w:tcPr>
            <w:tcW w:w="3566" w:type="dxa"/>
            <w:vAlign w:val="center"/>
          </w:tcPr>
          <w:p w14:paraId="242B5407">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交易函</w:t>
            </w:r>
          </w:p>
        </w:tc>
        <w:tc>
          <w:tcPr>
            <w:tcW w:w="1418" w:type="dxa"/>
            <w:vAlign w:val="center"/>
          </w:tcPr>
          <w:p w14:paraId="5DDDF71D">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见响应文件第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r w14:paraId="68C3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837836">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3976" w:type="dxa"/>
            <w:vAlign w:val="center"/>
          </w:tcPr>
          <w:p w14:paraId="7E308AA9">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响应文件满足交易文件的其它实质性要求。</w:t>
            </w:r>
          </w:p>
        </w:tc>
        <w:tc>
          <w:tcPr>
            <w:tcW w:w="3566" w:type="dxa"/>
            <w:vAlign w:val="center"/>
          </w:tcPr>
          <w:p w14:paraId="399B5B27">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交易文件其它实质性要求相应的材料（“▲” 系指实质性要求条款，交易文件无其它实质性要求的，无需提供）</w:t>
            </w:r>
          </w:p>
        </w:tc>
        <w:tc>
          <w:tcPr>
            <w:tcW w:w="1418" w:type="dxa"/>
            <w:vAlign w:val="center"/>
          </w:tcPr>
          <w:p w14:paraId="2EC7FB2D">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见响应文件第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bl>
    <w:p w14:paraId="348B7F20">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4D795CBC">
      <w:pPr>
        <w:jc w:val="center"/>
        <w:rPr>
          <w:rFonts w:hint="eastAsia" w:ascii="仿宋" w:hAnsi="仿宋" w:eastAsia="仿宋" w:cs="仿宋"/>
          <w:b/>
          <w:color w:val="000000" w:themeColor="text1"/>
          <w:kern w:val="0"/>
          <w:sz w:val="32"/>
          <w:szCs w:val="32"/>
          <w14:textFill>
            <w14:solidFill>
              <w14:schemeClr w14:val="tx1"/>
            </w14:solidFill>
          </w14:textFill>
        </w:rPr>
      </w:pPr>
    </w:p>
    <w:p w14:paraId="007A5D63">
      <w:pPr>
        <w:jc w:val="center"/>
        <w:rPr>
          <w:rFonts w:hint="eastAsia" w:ascii="仿宋" w:hAnsi="仿宋" w:eastAsia="仿宋" w:cs="仿宋"/>
          <w:b/>
          <w:color w:val="000000" w:themeColor="text1"/>
          <w:kern w:val="0"/>
          <w:sz w:val="32"/>
          <w:szCs w:val="32"/>
          <w14:textFill>
            <w14:solidFill>
              <w14:schemeClr w14:val="tx1"/>
            </w14:solidFill>
          </w14:textFill>
        </w:rPr>
      </w:pPr>
    </w:p>
    <w:p w14:paraId="58AF43CA">
      <w:pPr>
        <w:jc w:val="center"/>
        <w:rPr>
          <w:rFonts w:hint="eastAsia" w:ascii="仿宋" w:hAnsi="仿宋" w:eastAsia="仿宋" w:cs="仿宋"/>
          <w:b/>
          <w:color w:val="000000" w:themeColor="text1"/>
          <w:kern w:val="0"/>
          <w:sz w:val="32"/>
          <w:szCs w:val="32"/>
          <w14:textFill>
            <w14:solidFill>
              <w14:schemeClr w14:val="tx1"/>
            </w14:solidFill>
          </w14:textFill>
        </w:rPr>
      </w:pPr>
    </w:p>
    <w:p w14:paraId="6B7E80A8">
      <w:pPr>
        <w:jc w:val="center"/>
        <w:rPr>
          <w:rFonts w:hint="eastAsia" w:ascii="仿宋" w:hAnsi="仿宋" w:eastAsia="仿宋" w:cs="仿宋"/>
          <w:b/>
          <w:color w:val="000000" w:themeColor="text1"/>
          <w:kern w:val="0"/>
          <w:sz w:val="32"/>
          <w:szCs w:val="32"/>
          <w14:textFill>
            <w14:solidFill>
              <w14:schemeClr w14:val="tx1"/>
            </w14:solidFill>
          </w14:textFill>
        </w:rPr>
      </w:pPr>
    </w:p>
    <w:p w14:paraId="6FDA97C1">
      <w:pPr>
        <w:jc w:val="center"/>
        <w:rPr>
          <w:rFonts w:hint="eastAsia" w:ascii="仿宋" w:hAnsi="仿宋" w:eastAsia="仿宋" w:cs="仿宋"/>
          <w:b/>
          <w:color w:val="000000" w:themeColor="text1"/>
          <w:kern w:val="0"/>
          <w:sz w:val="32"/>
          <w:szCs w:val="32"/>
          <w14:textFill>
            <w14:solidFill>
              <w14:schemeClr w14:val="tx1"/>
            </w14:solidFill>
          </w14:textFill>
        </w:rPr>
      </w:pPr>
    </w:p>
    <w:p w14:paraId="000E9874">
      <w:pPr>
        <w:jc w:val="center"/>
        <w:rPr>
          <w:rFonts w:hint="eastAsia" w:ascii="仿宋" w:hAnsi="仿宋" w:eastAsia="仿宋" w:cs="仿宋"/>
          <w:b/>
          <w:color w:val="000000" w:themeColor="text1"/>
          <w:kern w:val="0"/>
          <w:sz w:val="32"/>
          <w:szCs w:val="32"/>
          <w14:textFill>
            <w14:solidFill>
              <w14:schemeClr w14:val="tx1"/>
            </w14:solidFill>
          </w14:textFill>
        </w:rPr>
      </w:pPr>
    </w:p>
    <w:p w14:paraId="548316B3">
      <w:pPr>
        <w:jc w:val="center"/>
        <w:rPr>
          <w:rFonts w:hint="eastAsia" w:ascii="仿宋" w:hAnsi="仿宋" w:eastAsia="仿宋" w:cs="仿宋"/>
          <w:b/>
          <w:color w:val="000000" w:themeColor="text1"/>
          <w:kern w:val="0"/>
          <w:sz w:val="32"/>
          <w:szCs w:val="32"/>
          <w14:textFill>
            <w14:solidFill>
              <w14:schemeClr w14:val="tx1"/>
            </w14:solidFill>
          </w14:textFill>
        </w:rPr>
      </w:pPr>
    </w:p>
    <w:p w14:paraId="34799FCC">
      <w:pPr>
        <w:jc w:val="center"/>
        <w:rPr>
          <w:rFonts w:hint="eastAsia" w:ascii="仿宋" w:hAnsi="仿宋" w:eastAsia="仿宋" w:cs="仿宋"/>
          <w:b/>
          <w:color w:val="000000" w:themeColor="text1"/>
          <w:kern w:val="0"/>
          <w:sz w:val="32"/>
          <w:szCs w:val="32"/>
          <w14:textFill>
            <w14:solidFill>
              <w14:schemeClr w14:val="tx1"/>
            </w14:solidFill>
          </w14:textFill>
        </w:rPr>
      </w:pPr>
    </w:p>
    <w:p w14:paraId="5B3C24BF">
      <w:pPr>
        <w:jc w:val="center"/>
        <w:rPr>
          <w:rFonts w:hint="eastAsia" w:ascii="仿宋" w:hAnsi="仿宋" w:eastAsia="仿宋" w:cs="仿宋"/>
          <w:b/>
          <w:color w:val="000000" w:themeColor="text1"/>
          <w:kern w:val="0"/>
          <w:sz w:val="32"/>
          <w:szCs w:val="32"/>
          <w14:textFill>
            <w14:solidFill>
              <w14:schemeClr w14:val="tx1"/>
            </w14:solidFill>
          </w14:textFill>
        </w:rPr>
      </w:pPr>
    </w:p>
    <w:p w14:paraId="726C285E">
      <w:pPr>
        <w:jc w:val="center"/>
        <w:rPr>
          <w:rFonts w:hint="eastAsia" w:ascii="仿宋" w:hAnsi="仿宋" w:eastAsia="仿宋" w:cs="仿宋"/>
          <w:b/>
          <w:color w:val="000000" w:themeColor="text1"/>
          <w:kern w:val="0"/>
          <w:sz w:val="32"/>
          <w:szCs w:val="32"/>
          <w14:textFill>
            <w14:solidFill>
              <w14:schemeClr w14:val="tx1"/>
            </w14:solidFill>
          </w14:textFill>
        </w:rPr>
      </w:pPr>
    </w:p>
    <w:p w14:paraId="75D196DA">
      <w:pPr>
        <w:jc w:val="center"/>
        <w:rPr>
          <w:rFonts w:hint="eastAsia" w:ascii="仿宋" w:hAnsi="仿宋" w:eastAsia="仿宋" w:cs="仿宋"/>
          <w:b/>
          <w:color w:val="000000" w:themeColor="text1"/>
          <w:kern w:val="0"/>
          <w:sz w:val="32"/>
          <w:szCs w:val="32"/>
          <w14:textFill>
            <w14:solidFill>
              <w14:schemeClr w14:val="tx1"/>
            </w14:solidFill>
          </w14:textFill>
        </w:rPr>
      </w:pPr>
    </w:p>
    <w:p w14:paraId="40E67ECC">
      <w:pPr>
        <w:jc w:val="center"/>
        <w:rPr>
          <w:rFonts w:hint="eastAsia" w:ascii="仿宋" w:hAnsi="仿宋" w:eastAsia="仿宋" w:cs="仿宋"/>
          <w:b/>
          <w:color w:val="000000" w:themeColor="text1"/>
          <w:kern w:val="0"/>
          <w:sz w:val="32"/>
          <w:szCs w:val="32"/>
          <w14:textFill>
            <w14:solidFill>
              <w14:schemeClr w14:val="tx1"/>
            </w14:solidFill>
          </w14:textFill>
        </w:rPr>
      </w:pPr>
    </w:p>
    <w:p w14:paraId="552E1A04">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四、评标标准相应的商务技术资料</w:t>
      </w:r>
    </w:p>
    <w:p w14:paraId="69C355D2">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（按交易文件第四部分交易办法前附表中“响应文件中评标标准相应的商务技术资料目录”提供资料。）</w:t>
      </w:r>
    </w:p>
    <w:p w14:paraId="3AB3C899">
      <w:pPr>
        <w:jc w:val="center"/>
        <w:rPr>
          <w:rFonts w:hint="eastAsia" w:ascii="仿宋" w:hAnsi="仿宋" w:eastAsia="仿宋" w:cs="仿宋"/>
          <w:b/>
          <w:color w:val="000000" w:themeColor="text1"/>
          <w:kern w:val="0"/>
          <w:sz w:val="32"/>
          <w:szCs w:val="32"/>
          <w14:textFill>
            <w14:solidFill>
              <w14:schemeClr w14:val="tx1"/>
            </w14:solidFill>
          </w14:textFill>
        </w:rPr>
      </w:pPr>
    </w:p>
    <w:p w14:paraId="53046BED">
      <w:pPr>
        <w:jc w:val="center"/>
        <w:rPr>
          <w:rFonts w:hint="eastAsia" w:ascii="仿宋" w:hAnsi="仿宋" w:eastAsia="仿宋" w:cs="仿宋"/>
          <w:b/>
          <w:color w:val="000000" w:themeColor="text1"/>
          <w:kern w:val="0"/>
          <w:sz w:val="32"/>
          <w:szCs w:val="32"/>
          <w14:textFill>
            <w14:solidFill>
              <w14:schemeClr w14:val="tx1"/>
            </w14:solidFill>
          </w14:textFill>
        </w:rPr>
      </w:pPr>
    </w:p>
    <w:p w14:paraId="183D768F">
      <w:pPr>
        <w:jc w:val="center"/>
        <w:rPr>
          <w:rFonts w:hint="eastAsia" w:ascii="仿宋" w:hAnsi="仿宋" w:eastAsia="仿宋" w:cs="仿宋"/>
          <w:b/>
          <w:color w:val="000000" w:themeColor="text1"/>
          <w:kern w:val="0"/>
          <w:sz w:val="32"/>
          <w:szCs w:val="32"/>
          <w14:textFill>
            <w14:solidFill>
              <w14:schemeClr w14:val="tx1"/>
            </w14:solidFill>
          </w14:textFill>
        </w:rPr>
      </w:pPr>
    </w:p>
    <w:p w14:paraId="0DC8131A">
      <w:pPr>
        <w:jc w:val="center"/>
        <w:rPr>
          <w:rFonts w:hint="eastAsia" w:ascii="仿宋" w:hAnsi="仿宋" w:eastAsia="仿宋" w:cs="仿宋"/>
          <w:b/>
          <w:color w:val="000000" w:themeColor="text1"/>
          <w:kern w:val="0"/>
          <w:sz w:val="32"/>
          <w:szCs w:val="32"/>
          <w14:textFill>
            <w14:solidFill>
              <w14:schemeClr w14:val="tx1"/>
            </w14:solidFill>
          </w14:textFill>
        </w:rPr>
      </w:pPr>
    </w:p>
    <w:p w14:paraId="5A25E803">
      <w:pPr>
        <w:rPr>
          <w:rFonts w:hint="eastAsia" w:ascii="仿宋" w:hAnsi="仿宋" w:eastAsia="仿宋" w:cs="仿宋"/>
          <w:b/>
          <w:color w:val="000000" w:themeColor="text1"/>
          <w:kern w:val="0"/>
          <w:sz w:val="32"/>
          <w:szCs w:val="32"/>
          <w14:textFill>
            <w14:solidFill>
              <w14:schemeClr w14:val="tx1"/>
            </w14:solidFill>
          </w14:textFill>
        </w:rPr>
      </w:pPr>
    </w:p>
    <w:p w14:paraId="033ABEEA">
      <w:pPr>
        <w:ind w:firstLine="2891" w:firstLineChars="900"/>
        <w:rPr>
          <w:rFonts w:hint="eastAsia" w:ascii="仿宋" w:hAnsi="仿宋" w:eastAsia="仿宋" w:cs="仿宋"/>
          <w:b/>
          <w:color w:val="000000" w:themeColor="text1"/>
          <w:kern w:val="0"/>
          <w:sz w:val="32"/>
          <w:szCs w:val="32"/>
          <w14:textFill>
            <w14:solidFill>
              <w14:schemeClr w14:val="tx1"/>
            </w14:solidFill>
          </w14:textFill>
        </w:rPr>
      </w:pPr>
    </w:p>
    <w:p w14:paraId="5E795740">
      <w:pPr>
        <w:ind w:firstLine="2891" w:firstLineChars="9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五、响应标的清单</w:t>
      </w:r>
    </w:p>
    <w:tbl>
      <w:tblPr>
        <w:tblStyle w:val="61"/>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768"/>
        <w:gridCol w:w="2267"/>
        <w:gridCol w:w="930"/>
        <w:gridCol w:w="1526"/>
      </w:tblGrid>
      <w:tr w14:paraId="2845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9A8480">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B449AB0">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744100A4">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图例</w:t>
            </w:r>
          </w:p>
        </w:tc>
        <w:tc>
          <w:tcPr>
            <w:tcW w:w="1768" w:type="dxa"/>
            <w:tcBorders>
              <w:top w:val="single" w:color="auto" w:sz="4" w:space="0"/>
              <w:left w:val="single" w:color="auto" w:sz="4" w:space="0"/>
              <w:bottom w:val="single" w:color="auto" w:sz="4" w:space="0"/>
              <w:right w:val="single" w:color="auto" w:sz="4" w:space="0"/>
            </w:tcBorders>
            <w:vAlign w:val="center"/>
          </w:tcPr>
          <w:p w14:paraId="5F71316C">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型号（如果有）</w:t>
            </w:r>
          </w:p>
        </w:tc>
        <w:tc>
          <w:tcPr>
            <w:tcW w:w="2267" w:type="dxa"/>
            <w:tcBorders>
              <w:top w:val="single" w:color="auto" w:sz="4" w:space="0"/>
              <w:left w:val="single" w:color="auto" w:sz="4" w:space="0"/>
              <w:bottom w:val="single" w:color="auto" w:sz="4" w:space="0"/>
              <w:right w:val="single" w:color="auto" w:sz="4" w:space="0"/>
            </w:tcBorders>
            <w:vAlign w:val="center"/>
          </w:tcPr>
          <w:p w14:paraId="0C710E11">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526083CA">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0E558B59">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备注</w:t>
            </w:r>
          </w:p>
        </w:tc>
      </w:tr>
      <w:tr w14:paraId="4CBF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D488F1">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38356DEA">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AD1DB15">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5188AA9B">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0D8E9877">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70EEE4DE">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6AA068A">
            <w:pPr>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43DC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43910C">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451E455D">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6DEA8C04">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41ACA356">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7EE979AC">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238594F5">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A571E08">
            <w:pPr>
              <w:spacing w:line="360" w:lineRule="auto"/>
              <w:jc w:val="center"/>
              <w:rPr>
                <w:rFonts w:hint="eastAsia" w:ascii="仿宋" w:hAnsi="仿宋" w:eastAsia="仿宋" w:cs="仿宋"/>
                <w:color w:val="000000" w:themeColor="text1"/>
                <w:sz w:val="24"/>
                <w14:textFill>
                  <w14:solidFill>
                    <w14:schemeClr w14:val="tx1"/>
                  </w14:solidFill>
                </w14:textFill>
              </w:rPr>
            </w:pPr>
          </w:p>
        </w:tc>
      </w:tr>
      <w:tr w14:paraId="3495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B65827">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53A6CE8C">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4189ED31">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750F2F45">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4AB96754">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304C79BF">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392C357E">
            <w:pPr>
              <w:spacing w:line="360" w:lineRule="auto"/>
              <w:jc w:val="center"/>
              <w:rPr>
                <w:rFonts w:hint="eastAsia" w:ascii="仿宋" w:hAnsi="仿宋" w:eastAsia="仿宋" w:cs="仿宋"/>
                <w:color w:val="000000" w:themeColor="text1"/>
                <w:sz w:val="24"/>
                <w14:textFill>
                  <w14:solidFill>
                    <w14:schemeClr w14:val="tx1"/>
                  </w14:solidFill>
                </w14:textFill>
              </w:rPr>
            </w:pPr>
          </w:p>
        </w:tc>
      </w:tr>
    </w:tbl>
    <w:p w14:paraId="5A4FC7F6">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135019E7">
      <w:pPr>
        <w:jc w:val="center"/>
        <w:rPr>
          <w:rFonts w:hint="eastAsia" w:ascii="仿宋" w:hAnsi="仿宋" w:eastAsia="仿宋" w:cs="仿宋"/>
          <w:b/>
          <w:color w:val="000000" w:themeColor="text1"/>
          <w:kern w:val="0"/>
          <w:sz w:val="32"/>
          <w:szCs w:val="32"/>
          <w14:textFill>
            <w14:solidFill>
              <w14:schemeClr w14:val="tx1"/>
            </w14:solidFill>
          </w14:textFill>
        </w:rPr>
      </w:pPr>
    </w:p>
    <w:p w14:paraId="2D421FCA">
      <w:pPr>
        <w:jc w:val="center"/>
        <w:rPr>
          <w:rFonts w:hint="eastAsia" w:ascii="仿宋" w:hAnsi="仿宋" w:eastAsia="仿宋" w:cs="仿宋"/>
          <w:b/>
          <w:color w:val="000000" w:themeColor="text1"/>
          <w:kern w:val="0"/>
          <w:sz w:val="32"/>
          <w:szCs w:val="32"/>
          <w14:textFill>
            <w14:solidFill>
              <w14:schemeClr w14:val="tx1"/>
            </w14:solidFill>
          </w14:textFill>
        </w:rPr>
      </w:pPr>
    </w:p>
    <w:p w14:paraId="4138C566">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六、商务技术偏离表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8A3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990770">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3683" w:type="dxa"/>
          </w:tcPr>
          <w:p w14:paraId="5531A4B6">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交易文件章节及具体内容</w:t>
            </w:r>
          </w:p>
        </w:tc>
        <w:tc>
          <w:tcPr>
            <w:tcW w:w="3546" w:type="dxa"/>
          </w:tcPr>
          <w:p w14:paraId="55A76CD6">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响应文件章节及具体内容</w:t>
            </w:r>
          </w:p>
        </w:tc>
        <w:tc>
          <w:tcPr>
            <w:tcW w:w="1276" w:type="dxa"/>
          </w:tcPr>
          <w:p w14:paraId="145FDA74">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偏离说明</w:t>
            </w:r>
          </w:p>
        </w:tc>
      </w:tr>
      <w:tr w14:paraId="007F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6281EC">
            <w:pPr>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683" w:type="dxa"/>
          </w:tcPr>
          <w:p w14:paraId="12BFDD72">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093C7AC7">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6D336402">
            <w:pPr>
              <w:jc w:val="center"/>
              <w:rPr>
                <w:rFonts w:hint="eastAsia" w:ascii="仿宋" w:hAnsi="仿宋" w:eastAsia="仿宋" w:cs="仿宋"/>
                <w:b/>
                <w:color w:val="000000" w:themeColor="text1"/>
                <w:kern w:val="0"/>
                <w:sz w:val="32"/>
                <w:szCs w:val="32"/>
                <w14:textFill>
                  <w14:solidFill>
                    <w14:schemeClr w14:val="tx1"/>
                  </w14:solidFill>
                </w14:textFill>
              </w:rPr>
            </w:pPr>
          </w:p>
        </w:tc>
      </w:tr>
      <w:tr w14:paraId="6FAC5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2DF7E6">
            <w:pPr>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3683" w:type="dxa"/>
          </w:tcPr>
          <w:p w14:paraId="16417B76">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22B2D70D">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59AB3573">
            <w:pPr>
              <w:jc w:val="center"/>
              <w:rPr>
                <w:rFonts w:hint="eastAsia" w:ascii="仿宋" w:hAnsi="仿宋" w:eastAsia="仿宋" w:cs="仿宋"/>
                <w:b/>
                <w:color w:val="000000" w:themeColor="text1"/>
                <w:kern w:val="0"/>
                <w:sz w:val="32"/>
                <w:szCs w:val="32"/>
                <w14:textFill>
                  <w14:solidFill>
                    <w14:schemeClr w14:val="tx1"/>
                  </w14:solidFill>
                </w14:textFill>
              </w:rPr>
            </w:pPr>
          </w:p>
        </w:tc>
      </w:tr>
      <w:tr w14:paraId="482B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CA559F">
            <w:pPr>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p>
        </w:tc>
        <w:tc>
          <w:tcPr>
            <w:tcW w:w="3683" w:type="dxa"/>
          </w:tcPr>
          <w:p w14:paraId="198429C5">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14:paraId="33095094">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14:paraId="6A783262">
            <w:pPr>
              <w:jc w:val="center"/>
              <w:rPr>
                <w:rFonts w:hint="eastAsia" w:ascii="仿宋" w:hAnsi="仿宋" w:eastAsia="仿宋" w:cs="仿宋"/>
                <w:b/>
                <w:color w:val="000000" w:themeColor="text1"/>
                <w:kern w:val="0"/>
                <w:sz w:val="32"/>
                <w:szCs w:val="32"/>
                <w14:textFill>
                  <w14:solidFill>
                    <w14:schemeClr w14:val="tx1"/>
                  </w14:solidFill>
                </w14:textFill>
              </w:rPr>
            </w:pPr>
          </w:p>
        </w:tc>
      </w:tr>
    </w:tbl>
    <w:p w14:paraId="4D411B16">
      <w:pPr>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供应商保证：除商务技术偏离表列出的偏离外，供应商响应交易文件的全部要求</w:t>
      </w:r>
    </w:p>
    <w:p w14:paraId="160B24BD">
      <w:pPr>
        <w:jc w:val="center"/>
        <w:rPr>
          <w:rFonts w:hint="eastAsia" w:ascii="仿宋" w:hAnsi="仿宋" w:eastAsia="仿宋" w:cs="仿宋"/>
          <w:b/>
          <w:color w:val="000000" w:themeColor="text1"/>
          <w:kern w:val="0"/>
          <w:sz w:val="32"/>
          <w:szCs w:val="32"/>
          <w14:textFill>
            <w14:solidFill>
              <w14:schemeClr w14:val="tx1"/>
            </w14:solidFill>
          </w14:textFill>
        </w:rPr>
      </w:pPr>
    </w:p>
    <w:p w14:paraId="4CB4D09E">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10EE5EFA">
      <w:pPr>
        <w:jc w:val="center"/>
        <w:rPr>
          <w:rFonts w:hint="eastAsia" w:ascii="仿宋" w:hAnsi="仿宋" w:eastAsia="仿宋" w:cs="仿宋"/>
          <w:b/>
          <w:color w:val="000000" w:themeColor="text1"/>
          <w:kern w:val="0"/>
          <w:sz w:val="32"/>
          <w:szCs w:val="32"/>
          <w14:textFill>
            <w14:solidFill>
              <w14:schemeClr w14:val="tx1"/>
            </w14:solidFill>
          </w14:textFill>
        </w:rPr>
      </w:pPr>
    </w:p>
    <w:p w14:paraId="44891B10">
      <w:pP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br w:type="page"/>
      </w:r>
    </w:p>
    <w:p w14:paraId="40FDE02F">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七</w:t>
      </w:r>
      <w:r>
        <w:rPr>
          <w:rFonts w:hint="eastAsia" w:ascii="仿宋" w:hAnsi="仿宋" w:eastAsia="仿宋" w:cs="仿宋"/>
          <w:b/>
          <w:color w:val="000000" w:themeColor="text1"/>
          <w:kern w:val="0"/>
          <w:sz w:val="32"/>
          <w:szCs w:val="32"/>
          <w14:textFill>
            <w14:solidFill>
              <w14:schemeClr w14:val="tx1"/>
            </w14:solidFill>
          </w14:textFill>
        </w:rPr>
        <w:t>、</w:t>
      </w:r>
      <w:r>
        <w:rPr>
          <w:rFonts w:hint="eastAsia" w:ascii="仿宋" w:hAnsi="仿宋" w:eastAsia="仿宋" w:cs="仿宋"/>
          <w:b/>
          <w:color w:val="000000" w:themeColor="text1"/>
          <w:kern w:val="0"/>
          <w:sz w:val="32"/>
          <w:szCs w:val="32"/>
          <w:lang w:val="zh-CN"/>
          <w14:textFill>
            <w14:solidFill>
              <w14:schemeClr w14:val="tx1"/>
            </w14:solidFill>
          </w14:textFill>
        </w:rPr>
        <w:t>采购供应商廉洁自律承诺书</w:t>
      </w:r>
    </w:p>
    <w:p w14:paraId="60A231E3">
      <w:pPr>
        <w:snapToGrid w:val="0"/>
        <w:spacing w:line="360" w:lineRule="auto"/>
        <w:rPr>
          <w:rFonts w:hint="eastAsia" w:ascii="仿宋" w:hAnsi="仿宋" w:eastAsia="仿宋" w:cs="仿宋"/>
          <w:color w:val="000000" w:themeColor="text1"/>
          <w:sz w:val="24"/>
          <w14:textFill>
            <w14:solidFill>
              <w14:schemeClr w14:val="tx1"/>
            </w14:solidFill>
          </w14:textFill>
        </w:rPr>
      </w:pPr>
    </w:p>
    <w:p w14:paraId="4DE641B7">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（交易发起人）、（采购代理机构）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7D8B1E41">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我单位响应你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项目</w:t>
      </w:r>
      <w:r>
        <w:rPr>
          <w:rFonts w:hint="eastAsia" w:ascii="仿宋" w:hAnsi="仿宋" w:eastAsia="仿宋" w:cs="仿宋"/>
          <w:color w:val="000000" w:themeColor="text1"/>
          <w:kern w:val="0"/>
          <w:sz w:val="24"/>
          <w14:textFill>
            <w14:solidFill>
              <w14:schemeClr w14:val="tx1"/>
            </w14:solidFill>
          </w14:textFill>
        </w:rPr>
        <w:t>交易</w:t>
      </w:r>
      <w:r>
        <w:rPr>
          <w:rFonts w:hint="eastAsia" w:ascii="仿宋" w:hAnsi="仿宋" w:eastAsia="仿宋" w:cs="仿宋"/>
          <w:color w:val="000000" w:themeColor="text1"/>
          <w:kern w:val="0"/>
          <w:sz w:val="24"/>
          <w:lang w:val="zh-CN"/>
          <w14:textFill>
            <w14:solidFill>
              <w14:schemeClr w14:val="tx1"/>
            </w14:solidFill>
          </w14:textFill>
        </w:rPr>
        <w:t>要求参加</w:t>
      </w:r>
      <w:r>
        <w:rPr>
          <w:rFonts w:hint="eastAsia" w:ascii="仿宋" w:hAnsi="仿宋" w:eastAsia="仿宋" w:cs="仿宋"/>
          <w:color w:val="000000" w:themeColor="text1"/>
          <w:kern w:val="0"/>
          <w:sz w:val="24"/>
          <w14:textFill>
            <w14:solidFill>
              <w14:schemeClr w14:val="tx1"/>
            </w14:solidFill>
          </w14:textFill>
        </w:rPr>
        <w:t>交易</w:t>
      </w:r>
      <w:r>
        <w:rPr>
          <w:rFonts w:hint="eastAsia" w:ascii="仿宋" w:hAnsi="仿宋" w:eastAsia="仿宋" w:cs="仿宋"/>
          <w:color w:val="000000" w:themeColor="text1"/>
          <w:kern w:val="0"/>
          <w:sz w:val="24"/>
          <w:lang w:val="zh-CN"/>
          <w14:textFill>
            <w14:solidFill>
              <w14:schemeClr w14:val="tx1"/>
            </w14:solidFill>
          </w14:textFill>
        </w:rPr>
        <w:t>。在这次</w:t>
      </w:r>
      <w:r>
        <w:rPr>
          <w:rFonts w:hint="eastAsia" w:ascii="仿宋" w:hAnsi="仿宋" w:eastAsia="仿宋" w:cs="仿宋"/>
          <w:color w:val="000000" w:themeColor="text1"/>
          <w:kern w:val="0"/>
          <w:sz w:val="24"/>
          <w14:textFill>
            <w14:solidFill>
              <w14:schemeClr w14:val="tx1"/>
            </w14:solidFill>
          </w14:textFill>
        </w:rPr>
        <w:t>交易</w:t>
      </w:r>
      <w:r>
        <w:rPr>
          <w:rFonts w:hint="eastAsia" w:ascii="仿宋" w:hAnsi="仿宋" w:eastAsia="仿宋" w:cs="仿宋"/>
          <w:color w:val="000000" w:themeColor="text1"/>
          <w:kern w:val="0"/>
          <w:sz w:val="24"/>
          <w:lang w:val="zh-CN"/>
          <w14:textFill>
            <w14:solidFill>
              <w14:schemeClr w14:val="tx1"/>
            </w14:solidFill>
          </w14:textFill>
        </w:rPr>
        <w:t>过程中和成交后，我们将严格遵守国家法律法规要求，并郑重承诺：</w:t>
      </w:r>
    </w:p>
    <w:p w14:paraId="3B3FF874">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24624DBE">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二、不为项目有关人员及部门报销应由你方单位或个人支付的费用； </w:t>
      </w:r>
    </w:p>
    <w:p w14:paraId="7E1A316C">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705BECDD">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四、不为项目有关人员及部门出国（境）、旅游等提供方便；</w:t>
      </w:r>
    </w:p>
    <w:p w14:paraId="4D2D2655">
      <w:pPr>
        <w:autoSpaceDE w:val="0"/>
        <w:autoSpaceDN w:val="0"/>
        <w:spacing w:line="360" w:lineRule="auto"/>
        <w:ind w:left="481" w:leftChars="229"/>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五、不为项目有关人员个人装修住房、婚丧嫁娶、配偶子女工作安排等提供</w:t>
      </w:r>
    </w:p>
    <w:p w14:paraId="1E9DFA14">
      <w:pPr>
        <w:autoSpaceDE w:val="0"/>
        <w:autoSpaceDN w:val="0"/>
        <w:spacing w:line="360" w:lineRule="auto"/>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好处；</w:t>
      </w:r>
    </w:p>
    <w:p w14:paraId="31BB06B1">
      <w:pPr>
        <w:autoSpaceDE w:val="0"/>
        <w:autoSpaceDN w:val="0"/>
        <w:spacing w:line="360" w:lineRule="auto"/>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六、严格遵守相关法律法规，诚实守信，合法经营，坚决抵制各种违法违纪行为。 </w:t>
      </w:r>
    </w:p>
    <w:p w14:paraId="30DB8C19">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如违反上述承诺，你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有权立即取消我单位</w:t>
      </w:r>
      <w:r>
        <w:rPr>
          <w:rFonts w:hint="eastAsia" w:ascii="仿宋" w:hAnsi="仿宋" w:eastAsia="仿宋" w:cs="仿宋"/>
          <w:color w:val="000000" w:themeColor="text1"/>
          <w:kern w:val="0"/>
          <w:sz w:val="24"/>
          <w14:textFill>
            <w14:solidFill>
              <w14:schemeClr w14:val="tx1"/>
            </w14:solidFill>
          </w14:textFill>
        </w:rPr>
        <w:t>交易</w:t>
      </w:r>
      <w:r>
        <w:rPr>
          <w:rFonts w:hint="eastAsia" w:ascii="仿宋" w:hAnsi="仿宋" w:eastAsia="仿宋" w:cs="仿宋"/>
          <w:color w:val="000000" w:themeColor="text1"/>
          <w:kern w:val="0"/>
          <w:sz w:val="24"/>
          <w:lang w:val="zh-CN"/>
          <w14:textFill>
            <w14:solidFill>
              <w14:schemeClr w14:val="tx1"/>
            </w14:solidFill>
          </w14:textFill>
        </w:rPr>
        <w:t>、成交或在建项目的建设资格，有权拒绝我单位在一定时期内进入你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3859D936">
      <w:pPr>
        <w:autoSpaceDE w:val="0"/>
        <w:autoSpaceDN w:val="0"/>
        <w:spacing w:line="360" w:lineRule="auto"/>
        <w:jc w:val="left"/>
        <w:rPr>
          <w:rFonts w:hint="eastAsia" w:ascii="仿宋" w:hAnsi="仿宋" w:eastAsia="仿宋" w:cs="仿宋"/>
          <w:color w:val="000000" w:themeColor="text1"/>
          <w:kern w:val="0"/>
          <w:sz w:val="24"/>
          <w:lang w:val="zh-CN"/>
          <w14:textFill>
            <w14:solidFill>
              <w14:schemeClr w14:val="tx1"/>
            </w14:solidFill>
          </w14:textFill>
        </w:rPr>
      </w:pPr>
    </w:p>
    <w:p w14:paraId="371E0921">
      <w:pPr>
        <w:autoSpaceDE w:val="0"/>
        <w:autoSpaceDN w:val="0"/>
        <w:spacing w:line="360" w:lineRule="auto"/>
        <w:ind w:left="2"/>
        <w:jc w:val="left"/>
        <w:rPr>
          <w:rFonts w:hint="eastAsia" w:ascii="仿宋" w:hAnsi="仿宋" w:eastAsia="仿宋" w:cs="仿宋"/>
          <w:color w:val="000000" w:themeColor="text1"/>
          <w:kern w:val="0"/>
          <w:sz w:val="24"/>
          <w:lang w:val="zh-CN"/>
          <w14:textFill>
            <w14:solidFill>
              <w14:schemeClr w14:val="tx1"/>
            </w14:solidFill>
          </w14:textFill>
        </w:rPr>
      </w:pPr>
    </w:p>
    <w:p w14:paraId="3F0F15BD">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 xml:space="preserve">）：                                                                                                                                                                                                               </w:t>
      </w:r>
    </w:p>
    <w:p w14:paraId="23E1C4E4">
      <w:pPr>
        <w:spacing w:line="360" w:lineRule="auto"/>
        <w:ind w:left="4620" w:leftChars="2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1074ACC6">
      <w:pPr>
        <w:spacing w:line="360" w:lineRule="auto"/>
        <w:jc w:val="center"/>
        <w:rPr>
          <w:rFonts w:hint="eastAsia" w:ascii="仿宋" w:hAnsi="仿宋" w:eastAsia="仿宋" w:cs="仿宋"/>
          <w:b/>
          <w:bCs/>
          <w:color w:val="000000" w:themeColor="text1"/>
          <w:sz w:val="24"/>
          <w14:textFill>
            <w14:solidFill>
              <w14:schemeClr w14:val="tx1"/>
            </w14:solidFill>
          </w14:textFill>
        </w:rPr>
      </w:pPr>
    </w:p>
    <w:p w14:paraId="65BE74D8">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0BC57CF7">
      <w:pPr>
        <w:spacing w:line="360" w:lineRule="auto"/>
        <w:jc w:val="center"/>
        <w:rPr>
          <w:rFonts w:hint="eastAsia" w:ascii="仿宋" w:hAnsi="仿宋" w:eastAsia="仿宋" w:cs="仿宋"/>
          <w:b/>
          <w:bCs/>
          <w:color w:val="000000" w:themeColor="text1"/>
          <w:sz w:val="24"/>
          <w14:textFill>
            <w14:solidFill>
              <w14:schemeClr w14:val="tx1"/>
            </w14:solidFill>
          </w14:textFill>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149631F">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报价文件部分</w:t>
      </w:r>
    </w:p>
    <w:p w14:paraId="7D8C6A96">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4C94A968">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14:paraId="028C4A3D">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（1）交易一览表（报价表）………………………………………………………（页码）</w:t>
      </w:r>
    </w:p>
    <w:p w14:paraId="03DDACC9">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417AA3E7">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327AD431">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18409E5C">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30A7CA10">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2994FD3D">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6DD1E6D3">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6895F466">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73A97DA5">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72755015">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57B6BA36">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24520D73">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14:paraId="296D1752">
      <w:pPr>
        <w:snapToGrid w:val="0"/>
        <w:spacing w:line="360" w:lineRule="auto"/>
        <w:ind w:right="480"/>
        <w:rPr>
          <w:rFonts w:hint="eastAsia" w:ascii="仿宋" w:hAnsi="仿宋" w:eastAsia="仿宋" w:cs="仿宋"/>
          <w:b/>
          <w:color w:val="000000" w:themeColor="text1"/>
          <w:kern w:val="0"/>
          <w:sz w:val="32"/>
          <w:szCs w:val="32"/>
          <w14:textFill>
            <w14:solidFill>
              <w14:schemeClr w14:val="tx1"/>
            </w14:solidFill>
          </w14:textFill>
        </w:rPr>
      </w:pPr>
    </w:p>
    <w:p w14:paraId="18265DBA">
      <w:pPr>
        <w:pStyle w:val="597"/>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4CB0497">
      <w:pPr>
        <w:pStyle w:val="597"/>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一、交易一览表（报价表）</w:t>
      </w:r>
    </w:p>
    <w:p w14:paraId="6787E28A">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（交易发起人）、（采购代理机构）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23DDB16D">
      <w:pPr>
        <w:snapToGrid w:val="0"/>
        <w:spacing w:line="360" w:lineRule="auto"/>
        <w:ind w:firstLine="482"/>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按你方交易文件要求，我们，本响应文件签字方，谨此向你方发出要约如下：如你方接受本投标，我方承诺按照如下响应一览表（报价表）的价格完成</w:t>
      </w:r>
      <w:r>
        <w:rPr>
          <w:rFonts w:hint="eastAsia" w:ascii="仿宋" w:hAnsi="仿宋" w:eastAsia="仿宋" w:cs="仿宋"/>
          <w:color w:val="000000" w:themeColor="text1"/>
          <w:sz w:val="24"/>
          <w:u w:val="single"/>
          <w14:textFill>
            <w14:solidFill>
              <w14:schemeClr w14:val="tx1"/>
            </w14:solidFill>
          </w14:textFill>
        </w:rPr>
        <w:t>（项目名称）</w:t>
      </w:r>
      <w:r>
        <w:rPr>
          <w:rFonts w:hint="eastAsia" w:ascii="仿宋" w:hAnsi="仿宋" w:eastAsia="仿宋" w:cs="仿宋"/>
          <w:color w:val="000000" w:themeColor="text1"/>
          <w:kern w:val="0"/>
          <w:sz w:val="24"/>
          <w:u w:val="single"/>
          <w:lang w:val="zh-CN"/>
          <w14:textFill>
            <w14:solidFill>
              <w14:schemeClr w14:val="tx1"/>
            </w14:solidFill>
          </w14:textFill>
        </w:rPr>
        <w:t>【交易编号：</w:t>
      </w:r>
      <w:r>
        <w:rPr>
          <w:rFonts w:hint="eastAsia" w:ascii="仿宋" w:hAnsi="仿宋" w:eastAsia="仿宋" w:cs="仿宋"/>
          <w:color w:val="000000" w:themeColor="text1"/>
          <w:sz w:val="24"/>
          <w:u w:val="single"/>
          <w14:textFill>
            <w14:solidFill>
              <w14:schemeClr w14:val="tx1"/>
            </w14:solidFill>
          </w14:textFill>
        </w:rPr>
        <w:t>（采购编号）】</w:t>
      </w:r>
      <w:r>
        <w:rPr>
          <w:rFonts w:hint="eastAsia" w:ascii="仿宋" w:hAnsi="仿宋" w:eastAsia="仿宋" w:cs="仿宋"/>
          <w:color w:val="000000" w:themeColor="text1"/>
          <w:sz w:val="24"/>
          <w14:textFill>
            <w14:solidFill>
              <w14:schemeClr w14:val="tx1"/>
            </w14:solidFill>
          </w14:textFill>
        </w:rPr>
        <w:t>的实施</w:t>
      </w:r>
      <w:r>
        <w:rPr>
          <w:rFonts w:hint="eastAsia" w:ascii="仿宋" w:hAnsi="仿宋" w:eastAsia="仿宋" w:cs="仿宋"/>
          <w:color w:val="000000" w:themeColor="text1"/>
          <w:kern w:val="0"/>
          <w:sz w:val="24"/>
          <w:lang w:val="zh-CN"/>
          <w14:textFill>
            <w14:solidFill>
              <w14:schemeClr w14:val="tx1"/>
            </w14:solidFill>
          </w14:textFill>
        </w:rPr>
        <w:t>。</w:t>
      </w:r>
    </w:p>
    <w:p w14:paraId="50213E24">
      <w:pPr>
        <w:spacing w:line="360" w:lineRule="auto"/>
        <w:jc w:val="center"/>
        <w:rPr>
          <w:rFonts w:hint="eastAsia" w:ascii="仿宋_GB2312" w:hAnsi="仿宋" w:eastAsia="仿宋_GB2312" w:cs="仿宋_GB2312"/>
          <w:b/>
          <w:kern w:val="0"/>
          <w:sz w:val="24"/>
          <w:lang w:val="zh-CN"/>
        </w:rPr>
      </w:pPr>
      <w:r>
        <w:rPr>
          <w:rFonts w:hint="eastAsia" w:ascii="仿宋_GB2312" w:hAnsi="仿宋" w:eastAsia="仿宋_GB2312" w:cs="仿宋_GB2312"/>
          <w:b/>
          <w:kern w:val="0"/>
          <w:sz w:val="24"/>
          <w:lang w:val="zh-CN"/>
        </w:rPr>
        <w:t>响应(交易)一览表</w:t>
      </w:r>
    </w:p>
    <w:tbl>
      <w:tblPr>
        <w:tblStyle w:val="61"/>
        <w:tblW w:w="1486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65"/>
        <w:gridCol w:w="3827"/>
        <w:gridCol w:w="2622"/>
        <w:gridCol w:w="1842"/>
        <w:gridCol w:w="1915"/>
        <w:gridCol w:w="2996"/>
      </w:tblGrid>
      <w:tr w14:paraId="1DF81F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34" w:hRule="atLeast"/>
          <w:tblHeader/>
          <w:jc w:val="center"/>
        </w:trPr>
        <w:tc>
          <w:tcPr>
            <w:tcW w:w="1665" w:type="dxa"/>
            <w:tcBorders>
              <w:right w:val="single" w:color="auto" w:sz="4" w:space="0"/>
            </w:tcBorders>
            <w:vAlign w:val="center"/>
          </w:tcPr>
          <w:p w14:paraId="12FC2C51">
            <w:pPr>
              <w:pStyle w:val="621"/>
              <w:spacing w:line="400" w:lineRule="exact"/>
              <w:jc w:val="center"/>
              <w:rPr>
                <w:rFonts w:hint="eastAsia" w:ascii="仿宋" w:hAnsi="仿宋" w:eastAsia="仿宋" w:cs="仿宋"/>
                <w:sz w:val="24"/>
                <w:szCs w:val="24"/>
                <w:lang w:val="en-GB"/>
              </w:rPr>
            </w:pPr>
            <w:r>
              <w:rPr>
                <w:rFonts w:hint="eastAsia" w:ascii="仿宋" w:hAnsi="仿宋" w:eastAsia="仿宋" w:cs="仿宋"/>
                <w:sz w:val="24"/>
                <w:szCs w:val="24"/>
                <w:lang w:val="en-GB"/>
              </w:rPr>
              <w:t>标项</w:t>
            </w:r>
          </w:p>
        </w:tc>
        <w:tc>
          <w:tcPr>
            <w:tcW w:w="3827" w:type="dxa"/>
            <w:tcBorders>
              <w:left w:val="single" w:color="auto" w:sz="4" w:space="0"/>
              <w:right w:val="single" w:color="auto" w:sz="4" w:space="0"/>
            </w:tcBorders>
            <w:vAlign w:val="center"/>
          </w:tcPr>
          <w:p w14:paraId="70C2EEAF">
            <w:pPr>
              <w:pStyle w:val="621"/>
              <w:spacing w:line="400" w:lineRule="exact"/>
              <w:jc w:val="center"/>
              <w:rPr>
                <w:rFonts w:hint="eastAsia" w:ascii="仿宋" w:hAnsi="仿宋" w:eastAsia="仿宋" w:cs="仿宋"/>
                <w:sz w:val="24"/>
                <w:szCs w:val="24"/>
                <w:lang w:val="en-GB"/>
              </w:rPr>
            </w:pPr>
            <w:r>
              <w:rPr>
                <w:rFonts w:hint="eastAsia" w:ascii="仿宋" w:hAnsi="仿宋" w:eastAsia="仿宋" w:cs="仿宋"/>
                <w:sz w:val="24"/>
                <w:szCs w:val="24"/>
                <w:lang w:val="en-GB"/>
              </w:rPr>
              <w:t>名称</w:t>
            </w:r>
          </w:p>
        </w:tc>
        <w:tc>
          <w:tcPr>
            <w:tcW w:w="2622" w:type="dxa"/>
            <w:tcBorders>
              <w:left w:val="single" w:color="auto" w:sz="4" w:space="0"/>
              <w:right w:val="single" w:color="auto" w:sz="4" w:space="0"/>
            </w:tcBorders>
            <w:vAlign w:val="center"/>
          </w:tcPr>
          <w:p w14:paraId="6E163E50">
            <w:pPr>
              <w:pStyle w:val="621"/>
              <w:spacing w:line="400" w:lineRule="exact"/>
              <w:jc w:val="center"/>
              <w:rPr>
                <w:rFonts w:hint="eastAsia" w:ascii="仿宋" w:hAnsi="仿宋" w:eastAsia="仿宋" w:cs="仿宋"/>
                <w:color w:val="000000"/>
                <w:sz w:val="24"/>
                <w:szCs w:val="24"/>
                <w:lang w:val="en-GB"/>
              </w:rPr>
            </w:pPr>
            <w:r>
              <w:rPr>
                <w:rFonts w:hint="eastAsia" w:ascii="仿宋" w:hAnsi="仿宋" w:eastAsia="仿宋" w:cs="仿宋"/>
                <w:color w:val="000000"/>
                <w:sz w:val="24"/>
                <w:szCs w:val="24"/>
                <w:lang w:val="en-GB"/>
              </w:rPr>
              <w:t>规格型号参数</w:t>
            </w:r>
          </w:p>
        </w:tc>
        <w:tc>
          <w:tcPr>
            <w:tcW w:w="1842" w:type="dxa"/>
            <w:tcBorders>
              <w:left w:val="single" w:color="auto" w:sz="4" w:space="0"/>
              <w:right w:val="single" w:color="auto" w:sz="4" w:space="0"/>
            </w:tcBorders>
            <w:vAlign w:val="center"/>
          </w:tcPr>
          <w:p w14:paraId="1F52C96F">
            <w:pPr>
              <w:pStyle w:val="621"/>
              <w:spacing w:line="400" w:lineRule="exact"/>
              <w:jc w:val="center"/>
              <w:rPr>
                <w:rFonts w:hint="eastAsia" w:ascii="仿宋" w:hAnsi="仿宋" w:eastAsia="仿宋" w:cs="仿宋"/>
                <w:color w:val="000000"/>
                <w:sz w:val="24"/>
                <w:szCs w:val="24"/>
                <w:lang w:val="en-GB"/>
              </w:rPr>
            </w:pPr>
            <w:r>
              <w:rPr>
                <w:rFonts w:hint="eastAsia" w:ascii="仿宋" w:hAnsi="仿宋" w:eastAsia="仿宋" w:cs="仿宋"/>
                <w:color w:val="000000"/>
                <w:sz w:val="24"/>
                <w:szCs w:val="24"/>
                <w:lang w:val="en-GB"/>
              </w:rPr>
              <w:t>数量</w:t>
            </w:r>
          </w:p>
        </w:tc>
        <w:tc>
          <w:tcPr>
            <w:tcW w:w="1915" w:type="dxa"/>
            <w:tcBorders>
              <w:left w:val="single" w:color="auto" w:sz="4" w:space="0"/>
              <w:right w:val="single" w:color="auto" w:sz="4" w:space="0"/>
            </w:tcBorders>
            <w:vAlign w:val="center"/>
          </w:tcPr>
          <w:p w14:paraId="4D3DE374">
            <w:pPr>
              <w:pStyle w:val="621"/>
              <w:spacing w:line="400" w:lineRule="exact"/>
              <w:jc w:val="center"/>
              <w:rPr>
                <w:rFonts w:hint="eastAsia" w:ascii="仿宋" w:hAnsi="仿宋" w:eastAsia="仿宋" w:cs="仿宋"/>
                <w:sz w:val="24"/>
                <w:szCs w:val="24"/>
              </w:rPr>
            </w:pPr>
            <w:r>
              <w:rPr>
                <w:rFonts w:hint="eastAsia" w:ascii="仿宋" w:hAnsi="仿宋" w:eastAsia="仿宋" w:cs="仿宋"/>
                <w:sz w:val="24"/>
                <w:szCs w:val="24"/>
                <w:lang w:val="en-GB"/>
              </w:rPr>
              <w:t>单价</w:t>
            </w:r>
          </w:p>
        </w:tc>
        <w:tc>
          <w:tcPr>
            <w:tcW w:w="2996" w:type="dxa"/>
            <w:tcBorders>
              <w:left w:val="single" w:color="auto" w:sz="4" w:space="0"/>
              <w:right w:val="single" w:color="auto" w:sz="4" w:space="0"/>
            </w:tcBorders>
            <w:vAlign w:val="center"/>
          </w:tcPr>
          <w:p w14:paraId="6F4ACA4E">
            <w:pPr>
              <w:pStyle w:val="621"/>
              <w:spacing w:line="400" w:lineRule="exact"/>
              <w:jc w:val="center"/>
              <w:rPr>
                <w:rFonts w:hint="eastAsia" w:ascii="仿宋" w:hAnsi="仿宋" w:eastAsia="仿宋" w:cs="仿宋"/>
                <w:sz w:val="24"/>
                <w:szCs w:val="24"/>
                <w:lang w:val="en-GB"/>
              </w:rPr>
            </w:pPr>
            <w:r>
              <w:rPr>
                <w:rFonts w:hint="eastAsia" w:ascii="仿宋" w:hAnsi="仿宋" w:eastAsia="仿宋" w:cs="仿宋"/>
                <w:sz w:val="24"/>
                <w:szCs w:val="24"/>
                <w:lang w:val="en-GB"/>
              </w:rPr>
              <w:t>总价</w:t>
            </w:r>
          </w:p>
        </w:tc>
      </w:tr>
      <w:tr w14:paraId="5E398D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856" w:hRule="atLeast"/>
          <w:jc w:val="center"/>
        </w:trPr>
        <w:tc>
          <w:tcPr>
            <w:tcW w:w="1665" w:type="dxa"/>
            <w:tcBorders>
              <w:right w:val="single" w:color="auto" w:sz="4" w:space="0"/>
            </w:tcBorders>
            <w:vAlign w:val="center"/>
          </w:tcPr>
          <w:p w14:paraId="3C68C718">
            <w:pPr>
              <w:spacing w:line="360" w:lineRule="auto"/>
              <w:jc w:val="center"/>
              <w:rPr>
                <w:rFonts w:hint="eastAsia" w:ascii="仿宋" w:hAnsi="仿宋" w:eastAsia="仿宋" w:cs="仿宋"/>
                <w:sz w:val="24"/>
              </w:rPr>
            </w:pPr>
          </w:p>
        </w:tc>
        <w:tc>
          <w:tcPr>
            <w:tcW w:w="3827" w:type="dxa"/>
            <w:tcBorders>
              <w:left w:val="single" w:color="auto" w:sz="4" w:space="0"/>
              <w:right w:val="single" w:color="auto" w:sz="4" w:space="0"/>
            </w:tcBorders>
            <w:vAlign w:val="center"/>
          </w:tcPr>
          <w:p w14:paraId="7A73E5DB">
            <w:pPr>
              <w:spacing w:line="360" w:lineRule="exact"/>
              <w:jc w:val="center"/>
              <w:rPr>
                <w:rFonts w:hint="eastAsia" w:ascii="仿宋" w:hAnsi="仿宋" w:eastAsia="仿宋" w:cs="仿宋"/>
                <w:sz w:val="24"/>
              </w:rPr>
            </w:pPr>
          </w:p>
        </w:tc>
        <w:tc>
          <w:tcPr>
            <w:tcW w:w="2622" w:type="dxa"/>
            <w:tcBorders>
              <w:left w:val="single" w:color="auto" w:sz="4" w:space="0"/>
              <w:right w:val="single" w:color="auto" w:sz="4" w:space="0"/>
            </w:tcBorders>
            <w:vAlign w:val="center"/>
          </w:tcPr>
          <w:p w14:paraId="69BF2350">
            <w:pPr>
              <w:pStyle w:val="621"/>
              <w:spacing w:line="400" w:lineRule="exact"/>
              <w:jc w:val="center"/>
              <w:rPr>
                <w:rFonts w:hint="eastAsia" w:ascii="仿宋" w:hAnsi="仿宋" w:eastAsia="仿宋" w:cs="仿宋"/>
                <w:color w:val="000000"/>
                <w:sz w:val="24"/>
              </w:rPr>
            </w:pPr>
          </w:p>
        </w:tc>
        <w:tc>
          <w:tcPr>
            <w:tcW w:w="1842" w:type="dxa"/>
            <w:tcBorders>
              <w:left w:val="single" w:color="auto" w:sz="4" w:space="0"/>
              <w:right w:val="single" w:color="auto" w:sz="4" w:space="0"/>
            </w:tcBorders>
            <w:vAlign w:val="center"/>
          </w:tcPr>
          <w:p w14:paraId="6A387273">
            <w:pPr>
              <w:pStyle w:val="621"/>
              <w:spacing w:line="400" w:lineRule="exact"/>
              <w:jc w:val="center"/>
              <w:rPr>
                <w:rFonts w:hint="eastAsia" w:ascii="仿宋" w:hAnsi="仿宋" w:eastAsia="仿宋" w:cs="仿宋"/>
                <w:color w:val="000000"/>
                <w:sz w:val="24"/>
                <w:szCs w:val="24"/>
              </w:rPr>
            </w:pPr>
          </w:p>
        </w:tc>
        <w:tc>
          <w:tcPr>
            <w:tcW w:w="1915" w:type="dxa"/>
            <w:tcBorders>
              <w:left w:val="single" w:color="auto" w:sz="4" w:space="0"/>
              <w:right w:val="single" w:color="auto" w:sz="4" w:space="0"/>
            </w:tcBorders>
            <w:vAlign w:val="center"/>
          </w:tcPr>
          <w:p w14:paraId="3C98F2C1">
            <w:pPr>
              <w:pStyle w:val="621"/>
              <w:spacing w:line="400" w:lineRule="exact"/>
              <w:jc w:val="center"/>
              <w:rPr>
                <w:rFonts w:hint="eastAsia" w:ascii="仿宋" w:hAnsi="仿宋" w:eastAsia="仿宋" w:cs="仿宋"/>
                <w:sz w:val="24"/>
                <w:szCs w:val="24"/>
              </w:rPr>
            </w:pPr>
          </w:p>
        </w:tc>
        <w:tc>
          <w:tcPr>
            <w:tcW w:w="2996" w:type="dxa"/>
            <w:tcBorders>
              <w:left w:val="single" w:color="auto" w:sz="4" w:space="0"/>
              <w:right w:val="single" w:color="auto" w:sz="4" w:space="0"/>
            </w:tcBorders>
            <w:vAlign w:val="center"/>
          </w:tcPr>
          <w:p w14:paraId="539EAD55">
            <w:pPr>
              <w:pStyle w:val="621"/>
              <w:spacing w:line="400" w:lineRule="exact"/>
              <w:jc w:val="center"/>
              <w:rPr>
                <w:rFonts w:hint="eastAsia" w:ascii="仿宋" w:hAnsi="仿宋" w:eastAsia="仿宋" w:cs="仿宋"/>
                <w:sz w:val="24"/>
                <w:szCs w:val="24"/>
              </w:rPr>
            </w:pPr>
          </w:p>
        </w:tc>
      </w:tr>
      <w:tr w14:paraId="14845E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856" w:hRule="atLeast"/>
          <w:jc w:val="center"/>
        </w:trPr>
        <w:tc>
          <w:tcPr>
            <w:tcW w:w="1665" w:type="dxa"/>
            <w:tcBorders>
              <w:right w:val="single" w:color="auto" w:sz="4" w:space="0"/>
            </w:tcBorders>
            <w:vAlign w:val="center"/>
          </w:tcPr>
          <w:p w14:paraId="72CF28C6">
            <w:pPr>
              <w:spacing w:line="360" w:lineRule="auto"/>
              <w:jc w:val="center"/>
              <w:rPr>
                <w:rFonts w:hint="eastAsia" w:ascii="仿宋" w:hAnsi="仿宋" w:eastAsia="仿宋" w:cs="仿宋"/>
                <w:sz w:val="24"/>
              </w:rPr>
            </w:pPr>
          </w:p>
        </w:tc>
        <w:tc>
          <w:tcPr>
            <w:tcW w:w="3827" w:type="dxa"/>
            <w:tcBorders>
              <w:left w:val="single" w:color="auto" w:sz="4" w:space="0"/>
              <w:right w:val="single" w:color="auto" w:sz="4" w:space="0"/>
            </w:tcBorders>
            <w:vAlign w:val="center"/>
          </w:tcPr>
          <w:p w14:paraId="089D2C4A">
            <w:pPr>
              <w:spacing w:line="360" w:lineRule="exact"/>
              <w:jc w:val="center"/>
              <w:rPr>
                <w:rFonts w:hint="eastAsia" w:ascii="仿宋" w:hAnsi="仿宋" w:eastAsia="仿宋" w:cs="仿宋"/>
                <w:sz w:val="24"/>
              </w:rPr>
            </w:pPr>
          </w:p>
        </w:tc>
        <w:tc>
          <w:tcPr>
            <w:tcW w:w="2622" w:type="dxa"/>
            <w:tcBorders>
              <w:left w:val="single" w:color="auto" w:sz="4" w:space="0"/>
              <w:right w:val="single" w:color="auto" w:sz="4" w:space="0"/>
            </w:tcBorders>
            <w:vAlign w:val="center"/>
          </w:tcPr>
          <w:p w14:paraId="35FC63C7">
            <w:pPr>
              <w:pStyle w:val="621"/>
              <w:spacing w:line="400" w:lineRule="exact"/>
              <w:jc w:val="center"/>
              <w:rPr>
                <w:rFonts w:hint="eastAsia" w:ascii="仿宋" w:hAnsi="仿宋" w:eastAsia="仿宋" w:cs="仿宋"/>
                <w:color w:val="000000"/>
                <w:sz w:val="24"/>
              </w:rPr>
            </w:pPr>
          </w:p>
        </w:tc>
        <w:tc>
          <w:tcPr>
            <w:tcW w:w="1842" w:type="dxa"/>
            <w:tcBorders>
              <w:left w:val="single" w:color="auto" w:sz="4" w:space="0"/>
              <w:right w:val="single" w:color="auto" w:sz="4" w:space="0"/>
            </w:tcBorders>
            <w:vAlign w:val="center"/>
          </w:tcPr>
          <w:p w14:paraId="512AF163">
            <w:pPr>
              <w:pStyle w:val="621"/>
              <w:spacing w:line="400" w:lineRule="exact"/>
              <w:jc w:val="center"/>
              <w:rPr>
                <w:rFonts w:hint="eastAsia" w:ascii="仿宋" w:hAnsi="仿宋" w:eastAsia="仿宋" w:cs="仿宋"/>
                <w:color w:val="000000"/>
                <w:sz w:val="24"/>
                <w:szCs w:val="24"/>
              </w:rPr>
            </w:pPr>
          </w:p>
        </w:tc>
        <w:tc>
          <w:tcPr>
            <w:tcW w:w="1915" w:type="dxa"/>
            <w:tcBorders>
              <w:left w:val="single" w:color="auto" w:sz="4" w:space="0"/>
              <w:right w:val="single" w:color="auto" w:sz="4" w:space="0"/>
            </w:tcBorders>
            <w:vAlign w:val="center"/>
          </w:tcPr>
          <w:p w14:paraId="62510474">
            <w:pPr>
              <w:pStyle w:val="621"/>
              <w:spacing w:line="400" w:lineRule="exact"/>
              <w:jc w:val="center"/>
              <w:rPr>
                <w:rFonts w:hint="eastAsia" w:ascii="仿宋" w:hAnsi="仿宋" w:eastAsia="仿宋" w:cs="仿宋"/>
                <w:sz w:val="24"/>
                <w:szCs w:val="24"/>
              </w:rPr>
            </w:pPr>
          </w:p>
        </w:tc>
        <w:tc>
          <w:tcPr>
            <w:tcW w:w="2996" w:type="dxa"/>
            <w:tcBorders>
              <w:left w:val="single" w:color="auto" w:sz="4" w:space="0"/>
              <w:right w:val="single" w:color="auto" w:sz="4" w:space="0"/>
            </w:tcBorders>
            <w:vAlign w:val="center"/>
          </w:tcPr>
          <w:p w14:paraId="0EA808B5">
            <w:pPr>
              <w:pStyle w:val="621"/>
              <w:spacing w:line="400" w:lineRule="exact"/>
              <w:jc w:val="center"/>
              <w:rPr>
                <w:rFonts w:hint="eastAsia" w:ascii="仿宋" w:hAnsi="仿宋" w:eastAsia="仿宋" w:cs="仿宋"/>
                <w:sz w:val="24"/>
                <w:szCs w:val="24"/>
              </w:rPr>
            </w:pPr>
          </w:p>
        </w:tc>
      </w:tr>
    </w:tbl>
    <w:p w14:paraId="6907379C">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7F68D783">
      <w:pPr>
        <w:spacing w:line="360" w:lineRule="auto"/>
        <w:ind w:left="-2" w:leftChars="-1" w:firstLine="480" w:firstLineChars="2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1、响应人需按本表格式填写，不得自行更改。</w:t>
      </w:r>
    </w:p>
    <w:p w14:paraId="79097650">
      <w:pPr>
        <w:snapToGrid w:val="0"/>
        <w:spacing w:line="360" w:lineRule="auto"/>
        <w:ind w:left="480"/>
        <w:rPr>
          <w:rFonts w:hint="eastAsia" w:ascii="仿宋_GB2312" w:hAnsi="仿宋" w:eastAsia="仿宋_GB2312"/>
          <w:b/>
          <w:kern w:val="0"/>
          <w:sz w:val="24"/>
        </w:rPr>
      </w:pPr>
      <w:r>
        <w:rPr>
          <w:rFonts w:hint="eastAsia" w:ascii="仿宋_GB2312" w:hAnsi="仿宋" w:eastAsia="仿宋_GB2312" w:cs="仿宋_GB2312"/>
          <w:kern w:val="0"/>
          <w:sz w:val="24"/>
          <w:lang w:val="zh-CN"/>
        </w:rPr>
        <w:t>2、有关本项目实施所涉及的一切费用均计入报价。</w:t>
      </w:r>
    </w:p>
    <w:p w14:paraId="3C893B66">
      <w:pPr>
        <w:spacing w:line="360" w:lineRule="auto"/>
        <w:ind w:firstLine="480" w:firstLineChars="200"/>
        <w:jc w:val="center"/>
        <w:rPr>
          <w:rFonts w:hint="eastAsia" w:ascii="仿宋_GB2312" w:hAnsi="仿宋" w:eastAsia="仿宋_GB2312" w:cs="仿宋_GB2312"/>
          <w:sz w:val="24"/>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供应商名称（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_GB2312" w:hAnsi="仿宋" w:eastAsia="仿宋_GB2312" w:cs="仿宋_GB2312"/>
          <w:sz w:val="24"/>
        </w:rPr>
        <w:t xml:space="preserve">                                                                               </w:t>
      </w:r>
    </w:p>
    <w:p w14:paraId="7908EE69">
      <w:pPr>
        <w:spacing w:line="360" w:lineRule="auto"/>
        <w:ind w:firstLine="480" w:firstLineChars="200"/>
        <w:jc w:val="center"/>
      </w:pPr>
      <w:r>
        <w:rPr>
          <w:rFonts w:hint="eastAsia" w:ascii="仿宋_GB2312" w:hAnsi="仿宋" w:eastAsia="仿宋_GB2312" w:cs="仿宋_GB2312"/>
          <w:sz w:val="24"/>
        </w:rPr>
        <w:t xml:space="preserve">                                                              日期：  年   月   日</w:t>
      </w:r>
    </w:p>
    <w:sectPr>
      <w:headerReference r:id="rId16" w:type="first"/>
      <w:footerReference r:id="rId18" w:type="first"/>
      <w:headerReference r:id="rId15" w:type="default"/>
      <w:footerReference r:id="rId17" w:type="default"/>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1EA6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0F723197">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B474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42704B6E">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33BA0">
    <w:pPr>
      <w:pStyle w:val="4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CF551A">
                          <w:pPr>
                            <w:pStyle w:val="4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5CF551A">
                    <w:pPr>
                      <w:pStyle w:val="40"/>
                    </w:pPr>
                    <w:r>
                      <w:fldChar w:fldCharType="begin"/>
                    </w:r>
                    <w:r>
                      <w:instrText xml:space="preserve"> PAGE  \* MERGEFORMAT </w:instrText>
                    </w:r>
                    <w:r>
                      <w:fldChar w:fldCharType="separate"/>
                    </w:r>
                    <w:r>
                      <w:t>28</w:t>
                    </w:r>
                    <w:r>
                      <w:fldChar w:fldCharType="end"/>
                    </w:r>
                  </w:p>
                </w:txbxContent>
              </v:textbox>
            </v:shape>
          </w:pict>
        </mc:Fallback>
      </mc:AlternateContent>
    </w:r>
  </w:p>
  <w:p w14:paraId="4C60E94F">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699BD">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CFE4FF">
                          <w:pPr>
                            <w:pStyle w:val="4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58CFE4FF">
                    <w:pPr>
                      <w:pStyle w:val="40"/>
                    </w:pPr>
                    <w:r>
                      <w:fldChar w:fldCharType="begin"/>
                    </w:r>
                    <w:r>
                      <w:instrText xml:space="preserve"> PAGE  \* MERGEFORMAT </w:instrText>
                    </w:r>
                    <w:r>
                      <w:fldChar w:fldCharType="separate"/>
                    </w:r>
                    <w:r>
                      <w:t>27</w:t>
                    </w:r>
                    <w:r>
                      <w:fldChar w:fldCharType="end"/>
                    </w:r>
                  </w:p>
                </w:txbxContent>
              </v:textbox>
            </v:shape>
          </w:pict>
        </mc:Fallback>
      </mc:AlternateContent>
    </w:r>
  </w:p>
  <w:p w14:paraId="2F107C7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43114">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DF1449">
                          <w:pPr>
                            <w:pStyle w:val="4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6BDF1449">
                    <w:pPr>
                      <w:pStyle w:val="40"/>
                    </w:pPr>
                    <w:r>
                      <w:fldChar w:fldCharType="begin"/>
                    </w:r>
                    <w:r>
                      <w:instrText xml:space="preserve"> PAGE  \* MERGEFORMAT </w:instrText>
                    </w:r>
                    <w:r>
                      <w:fldChar w:fldCharType="separate"/>
                    </w:r>
                    <w:r>
                      <w:t>52</w:t>
                    </w:r>
                    <w:r>
                      <w:fldChar w:fldCharType="end"/>
                    </w:r>
                  </w:p>
                </w:txbxContent>
              </v:textbox>
            </v:shape>
          </w:pict>
        </mc:Fallback>
      </mc:AlternateContent>
    </w:r>
  </w:p>
  <w:p w14:paraId="7CF7B53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C1408">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961E4">
                          <w:pPr>
                            <w:pStyle w:val="4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FF961E4">
                    <w:pPr>
                      <w:pStyle w:val="40"/>
                    </w:pPr>
                    <w:r>
                      <w:fldChar w:fldCharType="begin"/>
                    </w:r>
                    <w:r>
                      <w:instrText xml:space="preserve"> PAGE  \* MERGEFORMAT </w:instrText>
                    </w:r>
                    <w:r>
                      <w:fldChar w:fldCharType="separate"/>
                    </w:r>
                    <w:r>
                      <w:t>50</w:t>
                    </w:r>
                    <w:r>
                      <w:fldChar w:fldCharType="end"/>
                    </w:r>
                  </w:p>
                </w:txbxContent>
              </v:textbox>
            </v:shape>
          </w:pict>
        </mc:Fallback>
      </mc:AlternateContent>
    </w:r>
  </w:p>
  <w:p w14:paraId="4DB7506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DA42B">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D260D">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06" w:name="_Toc164085800"/>
    <w:bookmarkStart w:id="407" w:name="_Toc91899912"/>
    <w:bookmarkStart w:id="408" w:name="_Toc36110187"/>
    <w:bookmarkStart w:id="409" w:name="_Toc131845147"/>
    <w:r>
      <w:rPr>
        <w:rFonts w:hint="eastAsia" w:ascii="仿宋_GB2312" w:eastAsia="仿宋_GB2312"/>
        <w:kern w:val="0"/>
        <w:szCs w:val="21"/>
      </w:rPr>
      <w:t xml:space="preserve"> 页</w:t>
    </w:r>
    <w:bookmarkEnd w:id="406"/>
    <w:bookmarkEnd w:id="407"/>
    <w:bookmarkEnd w:id="408"/>
    <w:bookmarkEnd w:id="40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65D8B">
    <w:pPr>
      <w:pStyle w:val="41"/>
      <w:rPr>
        <w:rFonts w:ascii="仿宋_GB2312" w:eastAsia="仿宋_GB2312"/>
        <w:b/>
        <w:i/>
        <w:u w:val="single"/>
      </w:rPr>
    </w:pPr>
    <w:r>
      <w:t></w:t>
    </w:r>
    <w:r>
      <w:rPr>
        <w:rFonts w:hint="eastAsia"/>
      </w:rPr>
      <w:t xml:space="preserve">                     </w:t>
    </w:r>
  </w:p>
  <w:p w14:paraId="1CBE33E3">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E7B53">
    <w:pPr>
      <w:pStyle w:val="41"/>
    </w:pPr>
    <w:r>
      <w:t></w:t>
    </w:r>
    <w:r>
      <w:rPr>
        <w:rFonts w:hint="eastAsia"/>
      </w:rPr>
      <w:t xml:space="preserve">         </w:t>
    </w:r>
  </w:p>
  <w:p w14:paraId="2ECE3763">
    <w:pPr>
      <w:pStyle w:val="41"/>
    </w:pPr>
    <w:r>
      <w:rPr>
        <w:rFonts w:hint="eastAsia"/>
      </w:rPr>
      <w:t xml:space="preserve">                                                                  </w:t>
    </w:r>
    <w:r>
      <w:t>杭州市</w:t>
    </w:r>
    <w:r>
      <w:rPr>
        <w:rFonts w:hint="eastAsia"/>
      </w:rPr>
      <w:t>钱塘区</w:t>
    </w:r>
    <w: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2E1EA">
    <w:pPr>
      <w:pStyle w:val="41"/>
    </w:pPr>
    <w:r>
      <w:rPr>
        <w:rFonts w:hint="eastAsia"/>
      </w:rPr>
      <w:t xml:space="preserve">                                                                                         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7D6CC">
    <w:pPr>
      <w:pStyle w:val="41"/>
    </w:pPr>
    <w:r>
      <w:rPr>
        <w:rFonts w:hint="eastAsia"/>
      </w:rPr>
      <w:t xml:space="preserve">                                                                                         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6763F">
    <w:pPr>
      <w:pStyle w:val="4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9369C">
    <w:pPr>
      <w:pStyle w:val="4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B36A3">
    <w:pPr>
      <w:pStyle w:val="41"/>
      <w:rPr>
        <w:rFonts w:ascii="仿宋_GB2312" w:eastAsia="仿宋_GB2312"/>
        <w:b/>
        <w:i/>
        <w:iCs/>
        <w:u w:val="single"/>
      </w:rPr>
    </w:pPr>
    <w:r>
      <w:rPr>
        <w:rFonts w:hint="eastAsia"/>
      </w:rPr>
      <w:t xml:space="preserve">                                                                          萧山区政府交易公开招标文件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88E18">
    <w:pPr>
      <w:pStyle w:val="41"/>
    </w:pPr>
    <w:r>
      <w:rPr>
        <w:rFonts w:hint="eastAsia"/>
      </w:rPr>
      <w:t xml:space="preserve">                                                                         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0C58E0"/>
    <w:multiLevelType w:val="singleLevel"/>
    <w:tmpl w:val="C30C58E0"/>
    <w:lvl w:ilvl="0" w:tentative="0">
      <w:start w:val="2"/>
      <w:numFmt w:val="chineseCounting"/>
      <w:suff w:val="nothing"/>
      <w:lvlText w:val="%1、"/>
      <w:lvlJc w:val="left"/>
      <w:rPr>
        <w:rFonts w:hint="eastAsia"/>
      </w:r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5"/>
      <w:lvlText w:val=""/>
      <w:lvlJc w:val="left"/>
      <w:pPr>
        <w:tabs>
          <w:tab w:val="left" w:pos="840"/>
        </w:tabs>
        <w:ind w:left="840" w:hanging="420"/>
      </w:pPr>
      <w:rPr>
        <w:rFonts w:hint="default" w:ascii="Wingdings" w:hAnsi="Wingdings"/>
      </w:rPr>
    </w:lvl>
    <w:lvl w:ilvl="1" w:tentative="0">
      <w:start w:val="1"/>
      <w:numFmt w:val="bullet"/>
      <w:pStyle w:val="329"/>
      <w:lvlText w:val=""/>
      <w:lvlJc w:val="left"/>
      <w:pPr>
        <w:tabs>
          <w:tab w:val="left" w:pos="1260"/>
        </w:tabs>
        <w:ind w:left="1260" w:hanging="420"/>
      </w:pPr>
      <w:rPr>
        <w:rFonts w:hint="default" w:ascii="Wingdings" w:hAnsi="Wingdings"/>
      </w:rPr>
    </w:lvl>
    <w:lvl w:ilvl="2" w:tentative="0">
      <w:start w:val="1"/>
      <w:numFmt w:val="bullet"/>
      <w:pStyle w:val="310"/>
      <w:lvlText w:val=""/>
      <w:lvlJc w:val="left"/>
      <w:pPr>
        <w:tabs>
          <w:tab w:val="left" w:pos="1680"/>
        </w:tabs>
        <w:ind w:left="1680" w:hanging="420"/>
      </w:pPr>
      <w:rPr>
        <w:rFonts w:hint="default" w:ascii="Wingdings" w:hAnsi="Wingdings"/>
      </w:rPr>
    </w:lvl>
    <w:lvl w:ilvl="3" w:tentative="0">
      <w:start w:val="1"/>
      <w:numFmt w:val="bullet"/>
      <w:pStyle w:val="327"/>
      <w:lvlText w:val=""/>
      <w:lvlJc w:val="left"/>
      <w:pPr>
        <w:tabs>
          <w:tab w:val="left" w:pos="2100"/>
        </w:tabs>
        <w:ind w:left="2100" w:hanging="420"/>
      </w:pPr>
      <w:rPr>
        <w:rFonts w:hint="default" w:ascii="Wingdings" w:hAnsi="Wingdings"/>
      </w:rPr>
    </w:lvl>
    <w:lvl w:ilvl="4" w:tentative="0">
      <w:start w:val="1"/>
      <w:numFmt w:val="bullet"/>
      <w:pStyle w:val="394"/>
      <w:lvlText w:val=""/>
      <w:lvlJc w:val="left"/>
      <w:pPr>
        <w:tabs>
          <w:tab w:val="left" w:pos="2520"/>
        </w:tabs>
        <w:ind w:left="2520" w:hanging="420"/>
      </w:pPr>
      <w:rPr>
        <w:rFonts w:hint="default" w:ascii="Wingdings" w:hAnsi="Wingdings"/>
      </w:rPr>
    </w:lvl>
    <w:lvl w:ilvl="5" w:tentative="0">
      <w:start w:val="1"/>
      <w:numFmt w:val="bullet"/>
      <w:pStyle w:val="463"/>
      <w:lvlText w:val=""/>
      <w:lvlJc w:val="left"/>
      <w:pPr>
        <w:tabs>
          <w:tab w:val="left" w:pos="2940"/>
        </w:tabs>
        <w:ind w:left="2940" w:hanging="420"/>
      </w:pPr>
      <w:rPr>
        <w:rFonts w:hint="default" w:ascii="Wingdings" w:hAnsi="Wingdings"/>
      </w:rPr>
    </w:lvl>
    <w:lvl w:ilvl="6" w:tentative="0">
      <w:start w:val="1"/>
      <w:numFmt w:val="bullet"/>
      <w:pStyle w:val="462"/>
      <w:lvlText w:val=""/>
      <w:lvlJc w:val="left"/>
      <w:pPr>
        <w:tabs>
          <w:tab w:val="left" w:pos="3360"/>
        </w:tabs>
        <w:ind w:left="3360" w:hanging="420"/>
      </w:pPr>
      <w:rPr>
        <w:rFonts w:hint="default" w:ascii="Wingdings" w:hAnsi="Wingdings"/>
      </w:rPr>
    </w:lvl>
    <w:lvl w:ilvl="7" w:tentative="0">
      <w:start w:val="1"/>
      <w:numFmt w:val="bullet"/>
      <w:pStyle w:val="539"/>
      <w:lvlText w:val=""/>
      <w:lvlJc w:val="left"/>
      <w:pPr>
        <w:tabs>
          <w:tab w:val="left" w:pos="3780"/>
        </w:tabs>
        <w:ind w:left="3780" w:hanging="420"/>
      </w:pPr>
      <w:rPr>
        <w:rFonts w:hint="default" w:ascii="Wingdings" w:hAnsi="Wingdings"/>
      </w:rPr>
    </w:lvl>
    <w:lvl w:ilvl="8" w:tentative="0">
      <w:start w:val="1"/>
      <w:numFmt w:val="bullet"/>
      <w:pStyle w:val="534"/>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434CA0FB"/>
    <w:multiLevelType w:val="singleLevel"/>
    <w:tmpl w:val="434CA0FB"/>
    <w:lvl w:ilvl="0" w:tentative="0">
      <w:start w:val="14"/>
      <w:numFmt w:val="decimal"/>
      <w:lvlText w:val="%1."/>
      <w:lvlJc w:val="left"/>
      <w:pPr>
        <w:tabs>
          <w:tab w:val="left" w:pos="312"/>
        </w:tabs>
      </w:pPr>
    </w:lvl>
  </w:abstractNum>
  <w:abstractNum w:abstractNumId="6">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578B3BD2"/>
    <w:multiLevelType w:val="multilevel"/>
    <w:tmpl w:val="578B3BD2"/>
    <w:lvl w:ilvl="0" w:tentative="0">
      <w:start w:val="1"/>
      <w:numFmt w:val="decimal"/>
      <w:pStyle w:val="473"/>
      <w:lvlText w:val="%1"/>
      <w:lvlJc w:val="left"/>
      <w:pPr>
        <w:tabs>
          <w:tab w:val="left" w:pos="480"/>
        </w:tabs>
        <w:ind w:left="480" w:hanging="480"/>
      </w:pPr>
      <w:rPr>
        <w:rFonts w:hint="eastAsia"/>
        <w:sz w:val="44"/>
        <w:szCs w:val="44"/>
      </w:rPr>
    </w:lvl>
    <w:lvl w:ilvl="1" w:tentative="0">
      <w:start w:val="1"/>
      <w:numFmt w:val="decimal"/>
      <w:pStyle w:val="45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8"/>
      <w:lvlText w:val="%1.%2.%3.%4.%5"/>
      <w:lvlJc w:val="left"/>
      <w:pPr>
        <w:tabs>
          <w:tab w:val="left" w:pos="1080"/>
        </w:tabs>
        <w:ind w:left="1080" w:hanging="1080"/>
      </w:pPr>
      <w:rPr>
        <w:rFonts w:hint="default"/>
      </w:rPr>
    </w:lvl>
    <w:lvl w:ilvl="5" w:tentative="0">
      <w:start w:val="1"/>
      <w:numFmt w:val="decimal"/>
      <w:pStyle w:val="4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3596DCC"/>
    <w:multiLevelType w:val="multilevel"/>
    <w:tmpl w:val="73596DCC"/>
    <w:lvl w:ilvl="0" w:tentative="0">
      <w:start w:val="1"/>
      <w:numFmt w:val="bullet"/>
      <w:pStyle w:val="47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AF348B1"/>
    <w:multiLevelType w:val="singleLevel"/>
    <w:tmpl w:val="7AF348B1"/>
    <w:lvl w:ilvl="0" w:tentative="0">
      <w:start w:val="1"/>
      <w:numFmt w:val="decimal"/>
      <w:suff w:val="nothing"/>
      <w:lvlText w:val="%1、"/>
      <w:lvlJc w:val="left"/>
    </w:lvl>
  </w:abstractNum>
  <w:num w:numId="1">
    <w:abstractNumId w:val="3"/>
  </w:num>
  <w:num w:numId="2">
    <w:abstractNumId w:val="4"/>
  </w:num>
  <w:num w:numId="3">
    <w:abstractNumId w:val="1"/>
  </w:num>
  <w:num w:numId="4">
    <w:abstractNumId w:val="2"/>
  </w:num>
  <w:num w:numId="5">
    <w:abstractNumId w:val="7"/>
  </w:num>
  <w:num w:numId="6">
    <w:abstractNumId w:val="9"/>
  </w:num>
  <w:num w:numId="7">
    <w:abstractNumId w:val="8"/>
  </w:num>
  <w:num w:numId="8">
    <w:abstractNumId w:val="6"/>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1Y2FkYTEwYjJlODBjNWExOGMwMzBiZWJiNTZmNTIifQ=="/>
    <w:docVar w:name="KSO_WPS_MARK_KEY" w:val="86048c24-4004-4d5d-92a1-184199550a5e"/>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46"/>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60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0D3"/>
    <w:rsid w:val="00156853"/>
    <w:rsid w:val="00157432"/>
    <w:rsid w:val="0016109B"/>
    <w:rsid w:val="00161185"/>
    <w:rsid w:val="001623AC"/>
    <w:rsid w:val="00162BAA"/>
    <w:rsid w:val="00162CC2"/>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201177"/>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3B4E"/>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0BD"/>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7E6"/>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DE0"/>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59D"/>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524F"/>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126"/>
    <w:rsid w:val="00974F00"/>
    <w:rsid w:val="0097552A"/>
    <w:rsid w:val="0097564A"/>
    <w:rsid w:val="00976BBE"/>
    <w:rsid w:val="0097741F"/>
    <w:rsid w:val="0098055B"/>
    <w:rsid w:val="00980C37"/>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9F6A41"/>
    <w:rsid w:val="00A007B4"/>
    <w:rsid w:val="00A00CA0"/>
    <w:rsid w:val="00A00E00"/>
    <w:rsid w:val="00A01221"/>
    <w:rsid w:val="00A012A8"/>
    <w:rsid w:val="00A016FF"/>
    <w:rsid w:val="00A0188F"/>
    <w:rsid w:val="00A0207F"/>
    <w:rsid w:val="00A021AF"/>
    <w:rsid w:val="00A044AA"/>
    <w:rsid w:val="00A052F0"/>
    <w:rsid w:val="00A07F53"/>
    <w:rsid w:val="00A102F8"/>
    <w:rsid w:val="00A10993"/>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6B88"/>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2CF7"/>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516E"/>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0E99"/>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59C4"/>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57898"/>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6397"/>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14D727D"/>
    <w:rsid w:val="02A229DB"/>
    <w:rsid w:val="034E29DE"/>
    <w:rsid w:val="03CC21CB"/>
    <w:rsid w:val="03DD35E4"/>
    <w:rsid w:val="04163446"/>
    <w:rsid w:val="0438160E"/>
    <w:rsid w:val="043D4E77"/>
    <w:rsid w:val="04765E37"/>
    <w:rsid w:val="04F96FF0"/>
    <w:rsid w:val="05720B50"/>
    <w:rsid w:val="05D629CD"/>
    <w:rsid w:val="06024BFC"/>
    <w:rsid w:val="065A6178"/>
    <w:rsid w:val="06E710CA"/>
    <w:rsid w:val="076055F7"/>
    <w:rsid w:val="07BD70D6"/>
    <w:rsid w:val="07C54CEF"/>
    <w:rsid w:val="081050AA"/>
    <w:rsid w:val="082029DB"/>
    <w:rsid w:val="08395058"/>
    <w:rsid w:val="084E7652"/>
    <w:rsid w:val="08E7715F"/>
    <w:rsid w:val="08FE7E80"/>
    <w:rsid w:val="09000221"/>
    <w:rsid w:val="09D626AE"/>
    <w:rsid w:val="0A5752E9"/>
    <w:rsid w:val="0A5B7E63"/>
    <w:rsid w:val="0B1A13AD"/>
    <w:rsid w:val="0B332B30"/>
    <w:rsid w:val="0BCE1AFB"/>
    <w:rsid w:val="0C45546F"/>
    <w:rsid w:val="0C707798"/>
    <w:rsid w:val="0C815DF0"/>
    <w:rsid w:val="0C833643"/>
    <w:rsid w:val="0C87121B"/>
    <w:rsid w:val="0D86163D"/>
    <w:rsid w:val="0DF702FE"/>
    <w:rsid w:val="0E3C4511"/>
    <w:rsid w:val="0E6A4ABA"/>
    <w:rsid w:val="0E990EFC"/>
    <w:rsid w:val="0EDF3FAC"/>
    <w:rsid w:val="0F816ACD"/>
    <w:rsid w:val="0FDA17CC"/>
    <w:rsid w:val="0FF050F3"/>
    <w:rsid w:val="0FF705D0"/>
    <w:rsid w:val="104233D7"/>
    <w:rsid w:val="10F90651"/>
    <w:rsid w:val="10FC16EA"/>
    <w:rsid w:val="110A1D05"/>
    <w:rsid w:val="110F7B9B"/>
    <w:rsid w:val="112E1DCF"/>
    <w:rsid w:val="115B2DE0"/>
    <w:rsid w:val="118963A1"/>
    <w:rsid w:val="11D53B78"/>
    <w:rsid w:val="12154B98"/>
    <w:rsid w:val="127723A9"/>
    <w:rsid w:val="12E576FC"/>
    <w:rsid w:val="13072A44"/>
    <w:rsid w:val="13AE64CC"/>
    <w:rsid w:val="13F35552"/>
    <w:rsid w:val="142A23DE"/>
    <w:rsid w:val="14887356"/>
    <w:rsid w:val="14B41917"/>
    <w:rsid w:val="15F63117"/>
    <w:rsid w:val="1672064E"/>
    <w:rsid w:val="16724158"/>
    <w:rsid w:val="17C81C8E"/>
    <w:rsid w:val="18274E24"/>
    <w:rsid w:val="18912E67"/>
    <w:rsid w:val="19BB08C0"/>
    <w:rsid w:val="19CD0F22"/>
    <w:rsid w:val="1A564531"/>
    <w:rsid w:val="1AF20BEF"/>
    <w:rsid w:val="1B1F6C2C"/>
    <w:rsid w:val="1B2A271F"/>
    <w:rsid w:val="1B900ADB"/>
    <w:rsid w:val="1C631F5D"/>
    <w:rsid w:val="1D266CE1"/>
    <w:rsid w:val="1D383FD6"/>
    <w:rsid w:val="1D3963AF"/>
    <w:rsid w:val="1D530D90"/>
    <w:rsid w:val="1D905BC0"/>
    <w:rsid w:val="1E5B7150"/>
    <w:rsid w:val="1E5F672D"/>
    <w:rsid w:val="1E714A66"/>
    <w:rsid w:val="1E766B63"/>
    <w:rsid w:val="1E85324A"/>
    <w:rsid w:val="1F0B7BF4"/>
    <w:rsid w:val="1F46704B"/>
    <w:rsid w:val="1F6317DE"/>
    <w:rsid w:val="1F6D61B8"/>
    <w:rsid w:val="1F9D27DB"/>
    <w:rsid w:val="1FE868A9"/>
    <w:rsid w:val="20911673"/>
    <w:rsid w:val="213276BA"/>
    <w:rsid w:val="219C0FD7"/>
    <w:rsid w:val="21EF55AB"/>
    <w:rsid w:val="21F961C3"/>
    <w:rsid w:val="22032E04"/>
    <w:rsid w:val="22A04A18"/>
    <w:rsid w:val="23531B69"/>
    <w:rsid w:val="2403533D"/>
    <w:rsid w:val="242157C3"/>
    <w:rsid w:val="247B4ED4"/>
    <w:rsid w:val="24A87C93"/>
    <w:rsid w:val="24BE60D3"/>
    <w:rsid w:val="24CA5757"/>
    <w:rsid w:val="25111243"/>
    <w:rsid w:val="25707998"/>
    <w:rsid w:val="25932478"/>
    <w:rsid w:val="25CB3688"/>
    <w:rsid w:val="265956E8"/>
    <w:rsid w:val="2762298B"/>
    <w:rsid w:val="27B5694E"/>
    <w:rsid w:val="28EA3250"/>
    <w:rsid w:val="29160ADD"/>
    <w:rsid w:val="29E51041"/>
    <w:rsid w:val="29F008B0"/>
    <w:rsid w:val="2C0E2AD1"/>
    <w:rsid w:val="2D391DD0"/>
    <w:rsid w:val="2D3E1194"/>
    <w:rsid w:val="2D412DF8"/>
    <w:rsid w:val="2D457B2F"/>
    <w:rsid w:val="2DD15014"/>
    <w:rsid w:val="2E2959A0"/>
    <w:rsid w:val="2E8F473D"/>
    <w:rsid w:val="2F701392"/>
    <w:rsid w:val="2F9061DA"/>
    <w:rsid w:val="2F983071"/>
    <w:rsid w:val="2FD25781"/>
    <w:rsid w:val="2FD45DE0"/>
    <w:rsid w:val="2FEA6BBC"/>
    <w:rsid w:val="302A3B86"/>
    <w:rsid w:val="305A42BC"/>
    <w:rsid w:val="319C6071"/>
    <w:rsid w:val="31B41A25"/>
    <w:rsid w:val="32052121"/>
    <w:rsid w:val="326F1DF0"/>
    <w:rsid w:val="327D275F"/>
    <w:rsid w:val="32FF13C6"/>
    <w:rsid w:val="334B0167"/>
    <w:rsid w:val="33650639"/>
    <w:rsid w:val="33902CC3"/>
    <w:rsid w:val="342E63AB"/>
    <w:rsid w:val="357A6421"/>
    <w:rsid w:val="358A766C"/>
    <w:rsid w:val="359C73A0"/>
    <w:rsid w:val="35E058EF"/>
    <w:rsid w:val="363B0967"/>
    <w:rsid w:val="364F3BB1"/>
    <w:rsid w:val="364F4412"/>
    <w:rsid w:val="365302AE"/>
    <w:rsid w:val="37B207B5"/>
    <w:rsid w:val="37DB1EA5"/>
    <w:rsid w:val="38052650"/>
    <w:rsid w:val="38074E65"/>
    <w:rsid w:val="38911428"/>
    <w:rsid w:val="38C00A50"/>
    <w:rsid w:val="38D40BFF"/>
    <w:rsid w:val="391A2AB5"/>
    <w:rsid w:val="3993063E"/>
    <w:rsid w:val="3A561EB2"/>
    <w:rsid w:val="3AC14792"/>
    <w:rsid w:val="3B3F4A55"/>
    <w:rsid w:val="3B974089"/>
    <w:rsid w:val="3C5E715D"/>
    <w:rsid w:val="3C5F6722"/>
    <w:rsid w:val="3C5F759A"/>
    <w:rsid w:val="3D6F0164"/>
    <w:rsid w:val="3DBC05DF"/>
    <w:rsid w:val="3DD6455A"/>
    <w:rsid w:val="3E06185A"/>
    <w:rsid w:val="3E0F28DF"/>
    <w:rsid w:val="3E524A9F"/>
    <w:rsid w:val="3E9A1FA2"/>
    <w:rsid w:val="3EC84D62"/>
    <w:rsid w:val="3F20694C"/>
    <w:rsid w:val="3FA96941"/>
    <w:rsid w:val="3FE80680"/>
    <w:rsid w:val="4032456E"/>
    <w:rsid w:val="41771E1A"/>
    <w:rsid w:val="41B11ADD"/>
    <w:rsid w:val="41C757A4"/>
    <w:rsid w:val="42E1381E"/>
    <w:rsid w:val="43665590"/>
    <w:rsid w:val="4396542E"/>
    <w:rsid w:val="43F565F9"/>
    <w:rsid w:val="446A484A"/>
    <w:rsid w:val="44817E8C"/>
    <w:rsid w:val="45AD6A5F"/>
    <w:rsid w:val="4601069D"/>
    <w:rsid w:val="460C2E66"/>
    <w:rsid w:val="4690085B"/>
    <w:rsid w:val="473C7EF9"/>
    <w:rsid w:val="47973F6B"/>
    <w:rsid w:val="47F507DC"/>
    <w:rsid w:val="48895BD3"/>
    <w:rsid w:val="498D6C20"/>
    <w:rsid w:val="49D83CDF"/>
    <w:rsid w:val="4A2319E6"/>
    <w:rsid w:val="4AAB5B1D"/>
    <w:rsid w:val="4AC40AD3"/>
    <w:rsid w:val="4AEF22A4"/>
    <w:rsid w:val="4AF869CF"/>
    <w:rsid w:val="4B4C32F5"/>
    <w:rsid w:val="4BDD0F7F"/>
    <w:rsid w:val="4C7B78B7"/>
    <w:rsid w:val="4CA73E95"/>
    <w:rsid w:val="4CF82CB6"/>
    <w:rsid w:val="4DD03C33"/>
    <w:rsid w:val="4E6C4202"/>
    <w:rsid w:val="4E9322A7"/>
    <w:rsid w:val="4F2C4FC8"/>
    <w:rsid w:val="4F6939F7"/>
    <w:rsid w:val="4FD531A2"/>
    <w:rsid w:val="50586B5C"/>
    <w:rsid w:val="51A0432A"/>
    <w:rsid w:val="51B42304"/>
    <w:rsid w:val="51B541DD"/>
    <w:rsid w:val="52033164"/>
    <w:rsid w:val="52A96B6F"/>
    <w:rsid w:val="53507E24"/>
    <w:rsid w:val="547630C2"/>
    <w:rsid w:val="54C3004D"/>
    <w:rsid w:val="550764A4"/>
    <w:rsid w:val="55320D2F"/>
    <w:rsid w:val="55AD2460"/>
    <w:rsid w:val="55C0633B"/>
    <w:rsid w:val="564E144D"/>
    <w:rsid w:val="56A71A30"/>
    <w:rsid w:val="579D76DE"/>
    <w:rsid w:val="582157B7"/>
    <w:rsid w:val="584A6390"/>
    <w:rsid w:val="58AE4F0C"/>
    <w:rsid w:val="59D16D68"/>
    <w:rsid w:val="59EF3FEB"/>
    <w:rsid w:val="5A0F3C8E"/>
    <w:rsid w:val="5A2A7C7B"/>
    <w:rsid w:val="5A6125B0"/>
    <w:rsid w:val="5A667854"/>
    <w:rsid w:val="5A6A6CC1"/>
    <w:rsid w:val="5B1647AE"/>
    <w:rsid w:val="5B231846"/>
    <w:rsid w:val="5B41386F"/>
    <w:rsid w:val="5BF55428"/>
    <w:rsid w:val="5C657227"/>
    <w:rsid w:val="5C683A36"/>
    <w:rsid w:val="5C80234E"/>
    <w:rsid w:val="5D1D0C8E"/>
    <w:rsid w:val="5D681792"/>
    <w:rsid w:val="5E261785"/>
    <w:rsid w:val="5EDF01CA"/>
    <w:rsid w:val="5F011E9E"/>
    <w:rsid w:val="5F1529A6"/>
    <w:rsid w:val="5FCC5339"/>
    <w:rsid w:val="60060190"/>
    <w:rsid w:val="61054A27"/>
    <w:rsid w:val="611829F1"/>
    <w:rsid w:val="611D2366"/>
    <w:rsid w:val="616D55C9"/>
    <w:rsid w:val="61C16CD6"/>
    <w:rsid w:val="62885958"/>
    <w:rsid w:val="63E61662"/>
    <w:rsid w:val="63EB658D"/>
    <w:rsid w:val="64C319A4"/>
    <w:rsid w:val="64CE2EAA"/>
    <w:rsid w:val="64DB3DFA"/>
    <w:rsid w:val="656F7D43"/>
    <w:rsid w:val="662E75B1"/>
    <w:rsid w:val="66342C2E"/>
    <w:rsid w:val="663E784C"/>
    <w:rsid w:val="665C1DC1"/>
    <w:rsid w:val="66977CD4"/>
    <w:rsid w:val="678C2521"/>
    <w:rsid w:val="67A27F96"/>
    <w:rsid w:val="683F57E5"/>
    <w:rsid w:val="69456BF2"/>
    <w:rsid w:val="6958521B"/>
    <w:rsid w:val="69652C93"/>
    <w:rsid w:val="69684F4F"/>
    <w:rsid w:val="697B5A75"/>
    <w:rsid w:val="6A3550F2"/>
    <w:rsid w:val="6A94614A"/>
    <w:rsid w:val="6B0A032C"/>
    <w:rsid w:val="6B517D09"/>
    <w:rsid w:val="6BB63E70"/>
    <w:rsid w:val="6BED1D9C"/>
    <w:rsid w:val="6C1D7BEB"/>
    <w:rsid w:val="6C585163"/>
    <w:rsid w:val="6C7F759F"/>
    <w:rsid w:val="6D2C27DC"/>
    <w:rsid w:val="6D75048C"/>
    <w:rsid w:val="6DF818E5"/>
    <w:rsid w:val="6E276AFF"/>
    <w:rsid w:val="6E5F273D"/>
    <w:rsid w:val="6E6E55BC"/>
    <w:rsid w:val="6E8E12EF"/>
    <w:rsid w:val="6F467459"/>
    <w:rsid w:val="704E619F"/>
    <w:rsid w:val="70BF3967"/>
    <w:rsid w:val="7120378C"/>
    <w:rsid w:val="71AD7C63"/>
    <w:rsid w:val="71B21F4E"/>
    <w:rsid w:val="71D43752"/>
    <w:rsid w:val="71E116BB"/>
    <w:rsid w:val="72097D64"/>
    <w:rsid w:val="7228247C"/>
    <w:rsid w:val="72F24B59"/>
    <w:rsid w:val="732F7275"/>
    <w:rsid w:val="73DA4614"/>
    <w:rsid w:val="740F6B94"/>
    <w:rsid w:val="74465FA5"/>
    <w:rsid w:val="746815A4"/>
    <w:rsid w:val="746E713D"/>
    <w:rsid w:val="749C4185"/>
    <w:rsid w:val="755D1591"/>
    <w:rsid w:val="757E71D5"/>
    <w:rsid w:val="75DA2C18"/>
    <w:rsid w:val="76084396"/>
    <w:rsid w:val="760A11E0"/>
    <w:rsid w:val="768E2C61"/>
    <w:rsid w:val="770C2D36"/>
    <w:rsid w:val="77705F3A"/>
    <w:rsid w:val="777A4144"/>
    <w:rsid w:val="779571D0"/>
    <w:rsid w:val="7A0B340F"/>
    <w:rsid w:val="7A3F3423"/>
    <w:rsid w:val="7A4D5B40"/>
    <w:rsid w:val="7A67303B"/>
    <w:rsid w:val="7A8F31CB"/>
    <w:rsid w:val="7AAB1D04"/>
    <w:rsid w:val="7ABA4368"/>
    <w:rsid w:val="7ADF7BC1"/>
    <w:rsid w:val="7AF97A75"/>
    <w:rsid w:val="7B257FFD"/>
    <w:rsid w:val="7C591016"/>
    <w:rsid w:val="7C9B5288"/>
    <w:rsid w:val="7CBE7304"/>
    <w:rsid w:val="7CD83D6D"/>
    <w:rsid w:val="7CEC7892"/>
    <w:rsid w:val="7D1367B1"/>
    <w:rsid w:val="7D1A42B5"/>
    <w:rsid w:val="7D5176F5"/>
    <w:rsid w:val="7DFC2BC5"/>
    <w:rsid w:val="7EB7283E"/>
    <w:rsid w:val="7FAE5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qFormat/>
    <w:uiPriority w:val="0"/>
    <w:pPr>
      <w:adjustRightInd/>
      <w:spacing w:line="360" w:lineRule="auto"/>
      <w:jc w:val="center"/>
      <w:outlineLvl w:val="0"/>
    </w:pPr>
    <w:rPr>
      <w:rFonts w:ascii="仿宋" w:hAnsi="仿宋" w:eastAsia="仿宋" w:cs="仿宋_GB2312"/>
      <w:b/>
      <w:color w:val="000000"/>
      <w:sz w:val="36"/>
      <w:szCs w:val="36"/>
    </w:rPr>
  </w:style>
  <w:style w:type="paragraph" w:styleId="2">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3"/>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6"/>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1"/>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07"/>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2"/>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5"/>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24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47"/>
    <w:qFormat/>
    <w:uiPriority w:val="99"/>
    <w:pPr>
      <w:jc w:val="left"/>
    </w:pPr>
  </w:style>
  <w:style w:type="paragraph" w:styleId="20">
    <w:name w:val="Salutation"/>
    <w:basedOn w:val="1"/>
    <w:next w:val="1"/>
    <w:link w:val="212"/>
    <w:qFormat/>
    <w:uiPriority w:val="0"/>
    <w:rPr>
      <w:rFonts w:ascii="仿宋_GB2312" w:eastAsia="仿宋_GB2312"/>
      <w:sz w:val="28"/>
      <w:szCs w:val="20"/>
    </w:rPr>
  </w:style>
  <w:style w:type="paragraph" w:styleId="21">
    <w:name w:val="Body Text 3"/>
    <w:basedOn w:val="1"/>
    <w:link w:val="185"/>
    <w:qFormat/>
    <w:uiPriority w:val="0"/>
    <w:pPr>
      <w:jc w:val="center"/>
    </w:pPr>
    <w:rPr>
      <w:szCs w:val="20"/>
    </w:rPr>
  </w:style>
  <w:style w:type="paragraph" w:styleId="22">
    <w:name w:val="Body Text"/>
    <w:basedOn w:val="1"/>
    <w:next w:val="23"/>
    <w:link w:val="122"/>
    <w:qFormat/>
    <w:uiPriority w:val="0"/>
    <w:pPr>
      <w:autoSpaceDE w:val="0"/>
      <w:autoSpaceDN w:val="0"/>
      <w:spacing w:line="360" w:lineRule="auto"/>
    </w:pPr>
    <w:rPr>
      <w:rFonts w:ascii="宋体"/>
      <w:sz w:val="24"/>
      <w:szCs w:val="21"/>
      <w:lang w:val="zh-CN"/>
    </w:rPr>
  </w:style>
  <w:style w:type="paragraph" w:styleId="23">
    <w:name w:val="Body Text First Indent"/>
    <w:basedOn w:val="22"/>
    <w:next w:val="24"/>
    <w:link w:val="135"/>
    <w:qFormat/>
    <w:uiPriority w:val="0"/>
    <w:pPr>
      <w:ind w:firstLine="420"/>
    </w:pPr>
    <w:rPr>
      <w:szCs w:val="20"/>
    </w:rPr>
  </w:style>
  <w:style w:type="paragraph" w:styleId="24">
    <w:name w:val="toc 6"/>
    <w:basedOn w:val="1"/>
    <w:next w:val="1"/>
    <w:qFormat/>
    <w:uiPriority w:val="0"/>
    <w:pPr>
      <w:ind w:left="2100" w:leftChars="1000"/>
    </w:pPr>
  </w:style>
  <w:style w:type="paragraph" w:styleId="25">
    <w:name w:val="Body Text Indent"/>
    <w:basedOn w:val="1"/>
    <w:next w:val="26"/>
    <w:link w:val="103"/>
    <w:qFormat/>
    <w:uiPriority w:val="0"/>
    <w:pPr>
      <w:spacing w:line="480" w:lineRule="exact"/>
      <w:ind w:firstLine="480" w:firstLineChars="200"/>
    </w:pPr>
    <w:rPr>
      <w:rFonts w:ascii="宋体" w:hAnsi="宋体"/>
      <w:sz w:val="24"/>
    </w:rPr>
  </w:style>
  <w:style w:type="paragraph" w:styleId="26">
    <w:name w:val="envelope return"/>
    <w:basedOn w:val="1"/>
    <w:unhideWhenUsed/>
    <w:qFormat/>
    <w:uiPriority w:val="99"/>
    <w:pPr>
      <w:snapToGrid w:val="0"/>
    </w:pPr>
    <w:rPr>
      <w:rFonts w:ascii="Arial" w:hAnsi="Arial"/>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17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223"/>
    <w:qFormat/>
    <w:uiPriority w:val="0"/>
    <w:rPr>
      <w:rFonts w:ascii="宋体" w:hAnsi="Courier New"/>
      <w:szCs w:val="20"/>
    </w:rPr>
  </w:style>
  <w:style w:type="paragraph" w:styleId="35">
    <w:name w:val="List Number 4"/>
    <w:basedOn w:val="1"/>
    <w:qFormat/>
    <w:uiPriority w:val="0"/>
    <w:pPr>
      <w:numPr>
        <w:ilvl w:val="0"/>
        <w:numId w:val="4"/>
      </w:numPr>
      <w:autoSpaceDE w:val="0"/>
      <w:autoSpaceDN w:val="0"/>
      <w:spacing w:line="360" w:lineRule="atLeast"/>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210"/>
    <w:qFormat/>
    <w:uiPriority w:val="0"/>
    <w:pPr>
      <w:ind w:left="100" w:leftChars="2500"/>
    </w:pPr>
    <w:rPr>
      <w:rFonts w:ascii="宋体"/>
      <w:sz w:val="24"/>
      <w:szCs w:val="21"/>
      <w:lang w:val="zh-CN"/>
    </w:rPr>
  </w:style>
  <w:style w:type="paragraph" w:styleId="38">
    <w:name w:val="Body Text Indent 2"/>
    <w:basedOn w:val="1"/>
    <w:link w:val="83"/>
    <w:qFormat/>
    <w:uiPriority w:val="0"/>
    <w:pPr>
      <w:spacing w:line="360" w:lineRule="auto"/>
      <w:ind w:firstLine="601"/>
      <w:textAlignment w:val="baseline"/>
    </w:pPr>
    <w:rPr>
      <w:rFonts w:ascii="宋体"/>
      <w:kern w:val="0"/>
      <w:sz w:val="28"/>
      <w:szCs w:val="20"/>
    </w:rPr>
  </w:style>
  <w:style w:type="paragraph" w:styleId="39">
    <w:name w:val="Balloon Text"/>
    <w:basedOn w:val="1"/>
    <w:link w:val="248"/>
    <w:semiHidden/>
    <w:qFormat/>
    <w:uiPriority w:val="0"/>
    <w:rPr>
      <w:sz w:val="18"/>
      <w:szCs w:val="18"/>
    </w:rPr>
  </w:style>
  <w:style w:type="paragraph" w:styleId="40">
    <w:name w:val="footer"/>
    <w:basedOn w:val="1"/>
    <w:link w:val="630"/>
    <w:qFormat/>
    <w:uiPriority w:val="99"/>
    <w:pPr>
      <w:tabs>
        <w:tab w:val="center" w:pos="4153"/>
        <w:tab w:val="right" w:pos="8306"/>
      </w:tabs>
      <w:snapToGrid w:val="0"/>
      <w:jc w:val="left"/>
    </w:pPr>
    <w:rPr>
      <w:sz w:val="18"/>
      <w:szCs w:val="18"/>
    </w:rPr>
  </w:style>
  <w:style w:type="paragraph" w:styleId="41">
    <w:name w:val="header"/>
    <w:basedOn w:val="1"/>
    <w:link w:val="63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25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0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237"/>
    <w:qFormat/>
    <w:uiPriority w:val="0"/>
    <w:pPr>
      <w:adjustRightInd/>
      <w:snapToGrid/>
      <w:spacing w:before="60" w:after="60" w:line="300" w:lineRule="exact"/>
      <w:ind w:firstLine="0"/>
    </w:pPr>
    <w:rPr>
      <w:rFonts w:ascii="Times New Roman"/>
      <w:snapToGrid/>
      <w:color w:val="0000FF"/>
      <w:kern w:val="0"/>
      <w:sz w:val="21"/>
    </w:r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9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1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semiHidden/>
    <w:qFormat/>
    <w:uiPriority w:val="0"/>
    <w:rPr>
      <w:b/>
      <w:bCs/>
    </w:rPr>
  </w:style>
  <w:style w:type="paragraph" w:styleId="60">
    <w:name w:val="Body Text First Indent 2"/>
    <w:basedOn w:val="25"/>
    <w:link w:val="245"/>
    <w:qFormat/>
    <w:uiPriority w:val="0"/>
    <w:pPr>
      <w:adjustRightInd/>
      <w:spacing w:after="120" w:line="240" w:lineRule="auto"/>
      <w:ind w:left="420" w:leftChars="200" w:firstLine="210"/>
    </w:pPr>
    <w:rPr>
      <w:sz w:val="21"/>
    </w:rPr>
  </w:style>
  <w:style w:type="table" w:styleId="62">
    <w:name w:val="Table Grid"/>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rPr>
      <w:rFonts w:ascii="Arial" w:hAnsi="Arial" w:eastAsia="黑体" w:cs="Arial"/>
      <w:snapToGrid w:val="0"/>
      <w:kern w:val="0"/>
      <w:szCs w:val="21"/>
    </w:rPr>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customStyle="1" w:styleId="72">
    <w:name w:val="标题 1 字符"/>
    <w:link w:val="3"/>
    <w:qFormat/>
    <w:uiPriority w:val="0"/>
    <w:rPr>
      <w:rFonts w:ascii="仿宋" w:hAnsi="仿宋" w:eastAsia="仿宋" w:cs="仿宋_GB2312"/>
      <w:b/>
      <w:color w:val="000000"/>
      <w:kern w:val="2"/>
      <w:sz w:val="36"/>
      <w:szCs w:val="36"/>
    </w:rPr>
  </w:style>
  <w:style w:type="paragraph" w:customStyle="1" w:styleId="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74">
    <w:name w:val="solutionfonts"/>
    <w:qFormat/>
    <w:uiPriority w:val="0"/>
  </w:style>
  <w:style w:type="character" w:customStyle="1" w:styleId="75">
    <w:name w:val="Font Style82"/>
    <w:qFormat/>
    <w:uiPriority w:val="99"/>
    <w:rPr>
      <w:rFonts w:ascii="宋体" w:eastAsia="宋体" w:cs="宋体"/>
      <w:color w:val="000000"/>
      <w:sz w:val="14"/>
      <w:szCs w:val="14"/>
    </w:rPr>
  </w:style>
  <w:style w:type="character" w:customStyle="1" w:styleId="76">
    <w:name w:val="此正文 Char"/>
    <w:link w:val="77"/>
    <w:qFormat/>
    <w:uiPriority w:val="0"/>
    <w:rPr>
      <w:kern w:val="2"/>
      <w:sz w:val="24"/>
      <w:szCs w:val="24"/>
    </w:rPr>
  </w:style>
  <w:style w:type="paragraph" w:customStyle="1" w:styleId="77">
    <w:name w:val="此正文"/>
    <w:basedOn w:val="1"/>
    <w:link w:val="76"/>
    <w:qFormat/>
    <w:uiPriority w:val="0"/>
    <w:pPr>
      <w:adjustRightInd/>
      <w:spacing w:line="360" w:lineRule="auto"/>
      <w:ind w:firstLine="200" w:firstLineChars="200"/>
    </w:pPr>
    <w:rPr>
      <w:sz w:val="24"/>
    </w:rPr>
  </w:style>
  <w:style w:type="character" w:customStyle="1" w:styleId="78">
    <w:name w:val="Char Char10"/>
    <w:semiHidden/>
    <w:qFormat/>
    <w:uiPriority w:val="0"/>
    <w:rPr>
      <w:rFonts w:ascii="宋体" w:hAnsi="宋体"/>
      <w:kern w:val="2"/>
      <w:sz w:val="21"/>
      <w:szCs w:val="24"/>
      <w:lang w:val="en-US" w:eastAsia="zh-CN"/>
    </w:rPr>
  </w:style>
  <w:style w:type="character" w:customStyle="1" w:styleId="79">
    <w:name w:val="h Char Char"/>
    <w:qFormat/>
    <w:uiPriority w:val="0"/>
    <w:rPr>
      <w:rFonts w:eastAsia="宋体"/>
      <w:kern w:val="2"/>
      <w:sz w:val="18"/>
      <w:lang w:val="en-US" w:eastAsia="zh-CN" w:bidi="ar-SA"/>
    </w:rPr>
  </w:style>
  <w:style w:type="character" w:customStyle="1" w:styleId="80">
    <w:name w:val="Bold"/>
    <w:qFormat/>
    <w:uiPriority w:val="0"/>
    <w:rPr>
      <w:rFonts w:ascii="Arial" w:hAnsi="Arial" w:eastAsia="黑体" w:cs="Times New Roman"/>
      <w:b/>
      <w:kern w:val="2"/>
      <w:sz w:val="32"/>
      <w:szCs w:val="32"/>
      <w:lang w:val="en-US" w:eastAsia="zh-CN" w:bidi="ar-SA"/>
    </w:rPr>
  </w:style>
  <w:style w:type="character" w:customStyle="1" w:styleId="81">
    <w:name w:val="Ò³Ã¼ Char Char"/>
    <w:qFormat/>
    <w:uiPriority w:val="0"/>
    <w:rPr>
      <w:rFonts w:eastAsia="宋体"/>
      <w:kern w:val="2"/>
      <w:sz w:val="18"/>
      <w:lang w:val="en-US" w:eastAsia="zh-CN" w:bidi="ar-SA"/>
    </w:rPr>
  </w:style>
  <w:style w:type="character" w:customStyle="1" w:styleId="82">
    <w:name w:val="标准正文格式 Char"/>
    <w:qFormat/>
    <w:uiPriority w:val="0"/>
    <w:rPr>
      <w:rFonts w:ascii="宋体" w:eastAsia="仿宋_GB2312" w:cs="宋体"/>
      <w:color w:val="000000"/>
      <w:sz w:val="24"/>
      <w:lang w:val="en-US" w:eastAsia="zh-CN" w:bidi="ar-SA"/>
    </w:rPr>
  </w:style>
  <w:style w:type="character" w:customStyle="1" w:styleId="83">
    <w:name w:val="正文文本缩进 2 字符"/>
    <w:link w:val="38"/>
    <w:qFormat/>
    <w:uiPriority w:val="0"/>
    <w:rPr>
      <w:rFonts w:ascii="宋体"/>
      <w:sz w:val="28"/>
    </w:rPr>
  </w:style>
  <w:style w:type="character" w:customStyle="1" w:styleId="84">
    <w:name w:val="Char Char8"/>
    <w:qFormat/>
    <w:uiPriority w:val="0"/>
    <w:rPr>
      <w:rFonts w:eastAsia="宋体"/>
      <w:b/>
      <w:sz w:val="24"/>
      <w:lang w:val="en-GB" w:eastAsia="zh-CN"/>
    </w:rPr>
  </w:style>
  <w:style w:type="character" w:customStyle="1" w:styleId="85">
    <w:name w:val="No Spacing Char"/>
    <w:link w:val="86"/>
    <w:qFormat/>
    <w:uiPriority w:val="1"/>
    <w:rPr>
      <w:rFonts w:ascii="Calibri" w:hAnsi="Calibri"/>
      <w:sz w:val="22"/>
      <w:szCs w:val="22"/>
      <w:lang w:val="en-US" w:eastAsia="zh-CN" w:bidi="ar-SA"/>
    </w:rPr>
  </w:style>
  <w:style w:type="paragraph" w:customStyle="1" w:styleId="86">
    <w:name w:val="无间隔1"/>
    <w:link w:val="85"/>
    <w:qFormat/>
    <w:uiPriority w:val="1"/>
    <w:rPr>
      <w:rFonts w:ascii="Calibri" w:hAnsi="Calibri" w:eastAsia="宋体" w:cs="Times New Roman"/>
      <w:sz w:val="22"/>
      <w:szCs w:val="22"/>
      <w:lang w:val="en-US" w:eastAsia="zh-CN" w:bidi="ar-SA"/>
    </w:rPr>
  </w:style>
  <w:style w:type="character" w:customStyle="1" w:styleId="87">
    <w:name w:val="blue1"/>
    <w:basedOn w:val="63"/>
    <w:qFormat/>
    <w:uiPriority w:val="0"/>
    <w:rPr>
      <w:rFonts w:ascii="Arial" w:hAnsi="Arial" w:eastAsia="黑体" w:cs="Arial"/>
      <w:snapToGrid w:val="0"/>
      <w:kern w:val="0"/>
      <w:szCs w:val="21"/>
    </w:rPr>
  </w:style>
  <w:style w:type="character" w:customStyle="1" w:styleId="88">
    <w:name w:val="highlight1"/>
    <w:qFormat/>
    <w:uiPriority w:val="0"/>
    <w:rPr>
      <w:rFonts w:ascii="仿宋_GB2312" w:eastAsia="微软雅黑"/>
      <w:b/>
      <w:kern w:val="2"/>
      <w:sz w:val="23"/>
      <w:szCs w:val="23"/>
      <w:lang w:val="en-US" w:eastAsia="zh-CN" w:bidi="ar-SA"/>
    </w:rPr>
  </w:style>
  <w:style w:type="character" w:customStyle="1" w:styleId="89">
    <w:name w:val="ca-131"/>
    <w:qFormat/>
    <w:uiPriority w:val="0"/>
    <w:rPr>
      <w:rFonts w:hint="eastAsia" w:ascii="仿宋_GB2312" w:eastAsia="仿宋_GB2312"/>
      <w:b/>
      <w:bCs/>
      <w:color w:val="000000"/>
      <w:spacing w:val="-20"/>
      <w:sz w:val="24"/>
      <w:szCs w:val="24"/>
    </w:rPr>
  </w:style>
  <w:style w:type="character" w:customStyle="1" w:styleId="90">
    <w:name w:val="h3 Char"/>
    <w:qFormat/>
    <w:uiPriority w:val="0"/>
    <w:rPr>
      <w:rFonts w:eastAsia="宋体"/>
      <w:b/>
      <w:kern w:val="2"/>
      <w:sz w:val="32"/>
      <w:lang w:val="en-US" w:eastAsia="zh-CN" w:bidi="ar-SA"/>
    </w:rPr>
  </w:style>
  <w:style w:type="character" w:customStyle="1" w:styleId="91">
    <w:name w:val="Char Char12"/>
    <w:qFormat/>
    <w:uiPriority w:val="0"/>
    <w:rPr>
      <w:rFonts w:ascii="仿宋_GB2312" w:eastAsia="仿宋_GB2312"/>
      <w:b/>
      <w:bCs/>
      <w:kern w:val="2"/>
      <w:sz w:val="24"/>
      <w:szCs w:val="24"/>
      <w:lang w:val="zh-CN" w:eastAsia="zh-CN" w:bidi="ar-SA"/>
    </w:rPr>
  </w:style>
  <w:style w:type="character" w:customStyle="1" w:styleId="92">
    <w:name w:val="Comment Text Char"/>
    <w:semiHidden/>
    <w:qFormat/>
    <w:locked/>
    <w:uiPriority w:val="0"/>
    <w:rPr>
      <w:rFonts w:ascii="宋体" w:hAnsi="宋体" w:eastAsia="宋体"/>
      <w:kern w:val="2"/>
      <w:sz w:val="24"/>
      <w:lang w:val="en-US" w:eastAsia="zh-CN" w:bidi="ar-SA"/>
    </w:rPr>
  </w:style>
  <w:style w:type="character" w:customStyle="1" w:styleId="93">
    <w:name w:val="批注文字 Char"/>
    <w:qFormat/>
    <w:uiPriority w:val="99"/>
    <w:rPr>
      <w:kern w:val="2"/>
      <w:sz w:val="21"/>
      <w:szCs w:val="24"/>
    </w:rPr>
  </w:style>
  <w:style w:type="character" w:customStyle="1" w:styleId="94">
    <w:name w:val="仿宋正文 Char"/>
    <w:link w:val="95"/>
    <w:qFormat/>
    <w:uiPriority w:val="0"/>
    <w:rPr>
      <w:rFonts w:ascii="仿宋_GB2312" w:eastAsia="仿宋_GB2312"/>
      <w:kern w:val="2"/>
      <w:sz w:val="24"/>
      <w:lang w:val="en-US" w:eastAsia="zh-CN" w:bidi="ar-SA"/>
    </w:rPr>
  </w:style>
  <w:style w:type="paragraph" w:customStyle="1" w:styleId="95">
    <w:name w:val="仿宋正文"/>
    <w:basedOn w:val="1"/>
    <w:link w:val="94"/>
    <w:qFormat/>
    <w:uiPriority w:val="0"/>
    <w:pPr>
      <w:adjustRightInd/>
      <w:spacing w:line="360" w:lineRule="auto"/>
      <w:ind w:firstLine="480" w:firstLineChars="200"/>
    </w:pPr>
    <w:rPr>
      <w:rFonts w:ascii="仿宋_GB2312" w:eastAsia="仿宋_GB2312"/>
      <w:sz w:val="24"/>
      <w:szCs w:val="20"/>
    </w:rPr>
  </w:style>
  <w:style w:type="character" w:customStyle="1" w:styleId="96">
    <w:name w:val="style91"/>
    <w:qFormat/>
    <w:uiPriority w:val="0"/>
    <w:rPr>
      <w:color w:val="333333"/>
    </w:rPr>
  </w:style>
  <w:style w:type="character" w:customStyle="1" w:styleId="97">
    <w:name w:val="Char Char4"/>
    <w:qFormat/>
    <w:uiPriority w:val="0"/>
    <w:rPr>
      <w:rFonts w:eastAsia="宋体"/>
      <w:b/>
      <w:sz w:val="24"/>
      <w:lang w:val="en-GB" w:eastAsia="zh-CN" w:bidi="ar-SA"/>
    </w:rPr>
  </w:style>
  <w:style w:type="character" w:customStyle="1" w:styleId="98">
    <w:name w:val="Char Char2"/>
    <w:qFormat/>
    <w:uiPriority w:val="0"/>
    <w:rPr>
      <w:rFonts w:eastAsia="宋体"/>
      <w:b/>
      <w:bCs/>
      <w:kern w:val="2"/>
      <w:sz w:val="21"/>
      <w:szCs w:val="24"/>
      <w:lang w:val="en-US" w:eastAsia="zh-CN" w:bidi="ar-SA"/>
    </w:rPr>
  </w:style>
  <w:style w:type="character" w:customStyle="1" w:styleId="99">
    <w:name w:val="正文 项目2 Char"/>
    <w:basedOn w:val="100"/>
    <w:qFormat/>
    <w:uiPriority w:val="0"/>
    <w:rPr>
      <w:rFonts w:ascii="仿宋_GB2312" w:hAnsi="仿宋_GB2312" w:eastAsia="仿宋_GB2312"/>
      <w:kern w:val="2"/>
      <w:sz w:val="24"/>
      <w:lang w:bidi="ar-SA"/>
    </w:rPr>
  </w:style>
  <w:style w:type="character" w:customStyle="1" w:styleId="100">
    <w:name w:val="正文 项目 Char"/>
    <w:qFormat/>
    <w:uiPriority w:val="0"/>
    <w:rPr>
      <w:rFonts w:ascii="仿宋_GB2312" w:hAnsi="仿宋_GB2312" w:eastAsia="仿宋_GB2312"/>
      <w:kern w:val="2"/>
      <w:sz w:val="24"/>
      <w:lang w:bidi="ar-SA"/>
    </w:rPr>
  </w:style>
  <w:style w:type="character" w:customStyle="1" w:styleId="101">
    <w:name w:val="页眉 Char1"/>
    <w:qFormat/>
    <w:uiPriority w:val="0"/>
    <w:rPr>
      <w:rFonts w:eastAsia="宋体"/>
      <w:kern w:val="2"/>
      <w:sz w:val="18"/>
      <w:szCs w:val="18"/>
      <w:lang w:val="en-US" w:eastAsia="zh-CN" w:bidi="ar-SA"/>
    </w:rPr>
  </w:style>
  <w:style w:type="character" w:customStyle="1" w:styleId="102">
    <w:name w:val="副标题 字符"/>
    <w:link w:val="47"/>
    <w:qFormat/>
    <w:uiPriority w:val="0"/>
    <w:rPr>
      <w:rFonts w:ascii="Arial" w:hAnsi="Arial" w:eastAsia="隶书"/>
      <w:b/>
      <w:bCs/>
      <w:kern w:val="28"/>
      <w:sz w:val="44"/>
      <w:szCs w:val="32"/>
      <w:lang w:val="en-US" w:eastAsia="zh-CN" w:bidi="ar-SA"/>
    </w:rPr>
  </w:style>
  <w:style w:type="character" w:customStyle="1" w:styleId="103">
    <w:name w:val="正文文本缩进 字符1"/>
    <w:link w:val="25"/>
    <w:qFormat/>
    <w:uiPriority w:val="0"/>
    <w:rPr>
      <w:rFonts w:ascii="宋体" w:hAnsi="宋体"/>
      <w:kern w:val="2"/>
      <w:sz w:val="24"/>
      <w:szCs w:val="24"/>
    </w:rPr>
  </w:style>
  <w:style w:type="character" w:customStyle="1" w:styleId="104">
    <w:name w:val="big1"/>
    <w:qFormat/>
    <w:uiPriority w:val="0"/>
    <w:rPr>
      <w:rFonts w:hint="eastAsia" w:ascii="宋体" w:hAnsi="宋体" w:eastAsia="宋体"/>
      <w:color w:val="333333"/>
      <w:sz w:val="22"/>
      <w:szCs w:val="22"/>
    </w:rPr>
  </w:style>
  <w:style w:type="character" w:customStyle="1" w:styleId="105">
    <w:name w:val="h Char Char1"/>
    <w:qFormat/>
    <w:uiPriority w:val="0"/>
    <w:rPr>
      <w:rFonts w:eastAsia="宋体"/>
      <w:kern w:val="2"/>
      <w:sz w:val="18"/>
      <w:szCs w:val="18"/>
      <w:lang w:val="en-US" w:eastAsia="zh-CN" w:bidi="ar-SA"/>
    </w:rPr>
  </w:style>
  <w:style w:type="character" w:customStyle="1" w:styleId="106">
    <w:name w:val="样式8 Char"/>
    <w:qFormat/>
    <w:uiPriority w:val="0"/>
    <w:rPr>
      <w:rFonts w:ascii="仿宋_GB2312" w:hAnsi="宋体" w:eastAsia="仿宋_GB2312"/>
      <w:b/>
      <w:bCs/>
      <w:kern w:val="2"/>
      <w:sz w:val="24"/>
      <w:szCs w:val="24"/>
    </w:rPr>
  </w:style>
  <w:style w:type="character" w:customStyle="1" w:styleId="107">
    <w:name w:val="HTML 预设格式 字符"/>
    <w:link w:val="56"/>
    <w:qFormat/>
    <w:uiPriority w:val="0"/>
    <w:rPr>
      <w:rFonts w:ascii="黑体" w:hAnsi="Courier New" w:eastAsia="黑体"/>
    </w:rPr>
  </w:style>
  <w:style w:type="character" w:customStyle="1" w:styleId="108">
    <w:name w:val="页脚 Char1"/>
    <w:qFormat/>
    <w:uiPriority w:val="0"/>
    <w:rPr>
      <w:rFonts w:eastAsia="宋体"/>
      <w:kern w:val="2"/>
      <w:sz w:val="18"/>
      <w:szCs w:val="18"/>
      <w:lang w:val="en-US" w:eastAsia="zh-CN" w:bidi="ar-SA"/>
    </w:rPr>
  </w:style>
  <w:style w:type="character" w:customStyle="1" w:styleId="109">
    <w:name w:val="myp11"/>
    <w:qFormat/>
    <w:uiPriority w:val="0"/>
    <w:rPr>
      <w:rFonts w:ascii="仿宋_GB2312" w:eastAsia="微软雅黑"/>
      <w:b/>
      <w:kern w:val="2"/>
      <w:sz w:val="32"/>
      <w:szCs w:val="32"/>
      <w:lang w:val="en-US" w:eastAsia="zh-CN" w:bidi="ar-SA"/>
    </w:rPr>
  </w:style>
  <w:style w:type="character" w:customStyle="1" w:styleId="110">
    <w:name w:val="正文文本 2 Char"/>
    <w:qFormat/>
    <w:uiPriority w:val="0"/>
    <w:rPr>
      <w:rFonts w:eastAsia="宋体"/>
      <w:kern w:val="2"/>
      <w:sz w:val="21"/>
      <w:szCs w:val="24"/>
      <w:lang w:val="en-US" w:eastAsia="zh-CN" w:bidi="ar-SA"/>
    </w:rPr>
  </w:style>
  <w:style w:type="character" w:customStyle="1" w:styleId="111">
    <w:name w:val="tw4winTerm"/>
    <w:qFormat/>
    <w:uiPriority w:val="0"/>
    <w:rPr>
      <w:color w:val="0000FF"/>
    </w:rPr>
  </w:style>
  <w:style w:type="character" w:customStyle="1" w:styleId="112">
    <w:name w:val="标题 8 字符"/>
    <w:link w:val="9"/>
    <w:qFormat/>
    <w:uiPriority w:val="0"/>
    <w:rPr>
      <w:rFonts w:ascii="Arial" w:hAnsi="Arial" w:eastAsia="黑体"/>
      <w:kern w:val="2"/>
      <w:sz w:val="24"/>
      <w:szCs w:val="24"/>
    </w:rPr>
  </w:style>
  <w:style w:type="character" w:customStyle="1" w:styleId="113">
    <w:name w:val="标题 2 Char Char"/>
    <w:qFormat/>
    <w:uiPriority w:val="0"/>
    <w:rPr>
      <w:rFonts w:ascii="楷体_GB2312" w:hAnsi="Arial" w:eastAsia="楷体_GB2312"/>
      <w:b/>
      <w:bCs/>
      <w:kern w:val="2"/>
      <w:sz w:val="24"/>
      <w:szCs w:val="32"/>
      <w:lang w:val="en-US" w:eastAsia="zh-CN" w:bidi="ar-SA"/>
    </w:rPr>
  </w:style>
  <w:style w:type="character" w:customStyle="1" w:styleId="114">
    <w:name w:val="hei16b1"/>
    <w:qFormat/>
    <w:uiPriority w:val="0"/>
    <w:rPr>
      <w:rFonts w:hint="default" w:ascii="Arial" w:hAnsi="Arial" w:cs="Arial"/>
      <w:b/>
      <w:bCs/>
      <w:color w:val="000000"/>
      <w:sz w:val="24"/>
      <w:szCs w:val="24"/>
    </w:rPr>
  </w:style>
  <w:style w:type="character" w:customStyle="1" w:styleId="115">
    <w:name w:val="Heading 7 Char"/>
    <w:qFormat/>
    <w:locked/>
    <w:uiPriority w:val="0"/>
    <w:rPr>
      <w:rFonts w:ascii="宋体" w:hAnsi="宋体" w:eastAsia="宋体"/>
      <w:b/>
      <w:bCs/>
      <w:kern w:val="2"/>
      <w:sz w:val="24"/>
      <w:szCs w:val="24"/>
      <w:lang w:val="en-US" w:eastAsia="zh-CN" w:bidi="ar-SA"/>
    </w:rPr>
  </w:style>
  <w:style w:type="character" w:customStyle="1" w:styleId="116">
    <w:name w:val="Char Char6"/>
    <w:qFormat/>
    <w:uiPriority w:val="0"/>
    <w:rPr>
      <w:rFonts w:eastAsia="宋体"/>
      <w:kern w:val="2"/>
      <w:sz w:val="21"/>
      <w:szCs w:val="24"/>
      <w:lang w:val="en-US" w:eastAsia="zh-CN" w:bidi="ar-SA"/>
    </w:rPr>
  </w:style>
  <w:style w:type="character" w:customStyle="1" w:styleId="117">
    <w:name w:val="哈哈正文 Char"/>
    <w:link w:val="118"/>
    <w:qFormat/>
    <w:uiPriority w:val="0"/>
    <w:rPr>
      <w:rFonts w:ascii="宋体" w:hAnsi="宋体" w:eastAsia="宋体"/>
      <w:kern w:val="2"/>
      <w:sz w:val="24"/>
      <w:lang w:bidi="ar-SA"/>
    </w:rPr>
  </w:style>
  <w:style w:type="paragraph" w:customStyle="1" w:styleId="118">
    <w:name w:val="哈哈正文"/>
    <w:basedOn w:val="1"/>
    <w:link w:val="117"/>
    <w:qFormat/>
    <w:uiPriority w:val="0"/>
    <w:pPr>
      <w:adjustRightInd/>
      <w:spacing w:line="360" w:lineRule="auto"/>
      <w:ind w:firstLine="200" w:firstLineChars="200"/>
    </w:pPr>
    <w:rPr>
      <w:rFonts w:ascii="宋体" w:hAnsi="宋体"/>
      <w:sz w:val="24"/>
      <w:szCs w:val="20"/>
    </w:rPr>
  </w:style>
  <w:style w:type="character" w:customStyle="1" w:styleId="119">
    <w:name w:val="pt141"/>
    <w:qFormat/>
    <w:uiPriority w:val="0"/>
    <w:rPr>
      <w:color w:val="330066"/>
      <w:sz w:val="22"/>
      <w:szCs w:val="22"/>
    </w:rPr>
  </w:style>
  <w:style w:type="character" w:customStyle="1" w:styleId="120">
    <w:name w:val="普通文字 Char3"/>
    <w:qFormat/>
    <w:uiPriority w:val="0"/>
    <w:rPr>
      <w:rFonts w:ascii="宋体" w:hAnsi="Courier New" w:eastAsia="宋体"/>
      <w:kern w:val="2"/>
      <w:sz w:val="21"/>
      <w:lang w:val="en-US" w:eastAsia="zh-CN" w:bidi="ar-SA"/>
    </w:rPr>
  </w:style>
  <w:style w:type="character" w:customStyle="1" w:styleId="121">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2">
    <w:name w:val="正文文本 字符"/>
    <w:link w:val="22"/>
    <w:semiHidden/>
    <w:qFormat/>
    <w:uiPriority w:val="0"/>
    <w:rPr>
      <w:rFonts w:ascii="宋体" w:hAnsi="Arial" w:eastAsia="宋体" w:cs="Arial"/>
      <w:snapToGrid w:val="0"/>
      <w:kern w:val="2"/>
      <w:sz w:val="24"/>
      <w:szCs w:val="21"/>
      <w:lang w:val="zh-CN" w:eastAsia="zh-CN" w:bidi="ar-SA"/>
    </w:rPr>
  </w:style>
  <w:style w:type="character" w:customStyle="1" w:styleId="123">
    <w:name w:val="正文2 Char"/>
    <w:qFormat/>
    <w:uiPriority w:val="0"/>
    <w:rPr>
      <w:rFonts w:eastAsia="宋体"/>
      <w:kern w:val="2"/>
      <w:sz w:val="24"/>
      <w:lang w:val="en-US" w:eastAsia="zh-CN" w:bidi="ar-SA"/>
    </w:rPr>
  </w:style>
  <w:style w:type="character" w:customStyle="1" w:styleId="124">
    <w:name w:val="普通文字 Char1"/>
    <w:qFormat/>
    <w:uiPriority w:val="0"/>
    <w:rPr>
      <w:rFonts w:ascii="宋体" w:hAnsi="Courier New" w:eastAsia="宋体"/>
      <w:kern w:val="2"/>
      <w:sz w:val="21"/>
      <w:lang w:val="en-US" w:eastAsia="zh-CN"/>
    </w:rPr>
  </w:style>
  <w:style w:type="character" w:customStyle="1" w:styleId="125">
    <w:name w:val="标题 9 字符"/>
    <w:link w:val="10"/>
    <w:qFormat/>
    <w:uiPriority w:val="0"/>
    <w:rPr>
      <w:rFonts w:ascii="Arial" w:hAnsi="Arial" w:eastAsia="黑体"/>
      <w:kern w:val="2"/>
      <w:sz w:val="21"/>
      <w:szCs w:val="21"/>
    </w:rPr>
  </w:style>
  <w:style w:type="character" w:customStyle="1" w:styleId="126">
    <w:name w:val="Header Char"/>
    <w:semiHidden/>
    <w:qFormat/>
    <w:locked/>
    <w:uiPriority w:val="0"/>
    <w:rPr>
      <w:rFonts w:eastAsia="宋体"/>
      <w:kern w:val="2"/>
      <w:sz w:val="18"/>
      <w:szCs w:val="18"/>
      <w:lang w:val="en-US" w:eastAsia="zh-CN" w:bidi="ar-SA"/>
    </w:rPr>
  </w:style>
  <w:style w:type="character" w:customStyle="1" w:styleId="127">
    <w:name w:val="Footer-Even Char1"/>
    <w:qFormat/>
    <w:uiPriority w:val="0"/>
    <w:rPr>
      <w:rFonts w:eastAsia="宋体"/>
      <w:kern w:val="2"/>
      <w:sz w:val="18"/>
      <w:szCs w:val="18"/>
      <w:lang w:val="en-US" w:eastAsia="zh-CN" w:bidi="ar-SA"/>
    </w:rPr>
  </w:style>
  <w:style w:type="character" w:customStyle="1" w:styleId="128">
    <w:name w:val="unnamed31"/>
    <w:qFormat/>
    <w:uiPriority w:val="0"/>
    <w:rPr>
      <w:rFonts w:ascii="Tahoma" w:hAnsi="Tahoma" w:eastAsia="宋体"/>
      <w:b/>
      <w:kern w:val="2"/>
      <w:sz w:val="24"/>
      <w:szCs w:val="32"/>
      <w:u w:val="none"/>
      <w:lang w:val="en-US" w:eastAsia="zh-CN" w:bidi="ar-SA"/>
    </w:rPr>
  </w:style>
  <w:style w:type="character" w:customStyle="1" w:styleId="129">
    <w:name w:val="纯文本 Char Char Char"/>
    <w:qFormat/>
    <w:uiPriority w:val="0"/>
    <w:rPr>
      <w:rFonts w:ascii="宋体" w:hAnsi="Courier New" w:eastAsia="宋体"/>
      <w:kern w:val="2"/>
      <w:sz w:val="21"/>
      <w:lang w:val="en-US" w:eastAsia="zh-CN" w:bidi="ar-SA"/>
    </w:rPr>
  </w:style>
  <w:style w:type="character" w:customStyle="1" w:styleId="130">
    <w:name w:val="Body Text(ch) Char Char"/>
    <w:qFormat/>
    <w:uiPriority w:val="0"/>
    <w:rPr>
      <w:rFonts w:ascii="宋体"/>
      <w:kern w:val="2"/>
      <w:sz w:val="24"/>
      <w:szCs w:val="21"/>
      <w:lang w:val="zh-CN"/>
    </w:rPr>
  </w:style>
  <w:style w:type="character" w:customStyle="1" w:styleId="131">
    <w:name w:val="插图说明 Char"/>
    <w:qFormat/>
    <w:uiPriority w:val="0"/>
    <w:rPr>
      <w:rFonts w:eastAsia="黑体"/>
      <w:sz w:val="24"/>
      <w:lang w:val="en-US" w:eastAsia="zh-CN"/>
    </w:rPr>
  </w:style>
  <w:style w:type="character" w:customStyle="1" w:styleId="132">
    <w:name w:val="tw4winExternal"/>
    <w:qFormat/>
    <w:uiPriority w:val="0"/>
    <w:rPr>
      <w:rFonts w:ascii="Courier New" w:hAnsi="Courier New" w:cs="Courier New"/>
      <w:color w:val="808080"/>
      <w:lang w:val="en-US" w:eastAsia="zh-CN"/>
    </w:rPr>
  </w:style>
  <w:style w:type="character" w:customStyle="1" w:styleId="133">
    <w:name w:val="font21"/>
    <w:qFormat/>
    <w:uiPriority w:val="0"/>
    <w:rPr>
      <w:rFonts w:hint="eastAsia" w:ascii="宋体" w:hAnsi="宋体" w:eastAsia="宋体"/>
      <w:kern w:val="2"/>
      <w:sz w:val="28"/>
      <w:szCs w:val="28"/>
      <w:lang w:val="en-US" w:eastAsia="zh-CN" w:bidi="ar-SA"/>
    </w:rPr>
  </w:style>
  <w:style w:type="character" w:customStyle="1" w:styleId="134">
    <w:name w:val="标书正文格式 Char"/>
    <w:qFormat/>
    <w:uiPriority w:val="0"/>
    <w:rPr>
      <w:rFonts w:eastAsia="楷体_GB2312"/>
      <w:kern w:val="2"/>
      <w:sz w:val="24"/>
      <w:szCs w:val="24"/>
      <w:lang w:bidi="ar-SA"/>
    </w:rPr>
  </w:style>
  <w:style w:type="character" w:customStyle="1" w:styleId="135">
    <w:name w:val="正文文本首行缩进 字符"/>
    <w:link w:val="23"/>
    <w:qFormat/>
    <w:uiPriority w:val="0"/>
    <w:rPr>
      <w:rFonts w:ascii="宋体"/>
      <w:kern w:val="2"/>
      <w:sz w:val="24"/>
      <w:lang w:val="zh-CN"/>
    </w:rPr>
  </w:style>
  <w:style w:type="character" w:customStyle="1" w:styleId="136">
    <w:name w:val="javascript"/>
    <w:qFormat/>
    <w:uiPriority w:val="0"/>
  </w:style>
  <w:style w:type="character" w:customStyle="1" w:styleId="137">
    <w:name w:val="Balloon Text Char"/>
    <w:semiHidden/>
    <w:qFormat/>
    <w:locked/>
    <w:uiPriority w:val="0"/>
    <w:rPr>
      <w:rFonts w:eastAsia="宋体"/>
      <w:kern w:val="2"/>
      <w:sz w:val="18"/>
      <w:szCs w:val="18"/>
      <w:lang w:val="en-US" w:eastAsia="zh-CN" w:bidi="ar-SA"/>
    </w:rPr>
  </w:style>
  <w:style w:type="character" w:customStyle="1" w:styleId="138">
    <w:name w:val="Char Char5"/>
    <w:qFormat/>
    <w:uiPriority w:val="0"/>
    <w:rPr>
      <w:rFonts w:ascii="宋体" w:hAnsi="Courier New" w:eastAsia="宋体"/>
      <w:kern w:val="2"/>
      <w:sz w:val="21"/>
      <w:lang w:val="en-US" w:eastAsia="zh-CN"/>
    </w:rPr>
  </w:style>
  <w:style w:type="character" w:customStyle="1" w:styleId="139">
    <w:name w:val="Char Char"/>
    <w:qFormat/>
    <w:uiPriority w:val="0"/>
    <w:rPr>
      <w:rFonts w:ascii="宋体" w:hAnsi="Courier New" w:eastAsia="宋体"/>
      <w:kern w:val="2"/>
      <w:sz w:val="21"/>
      <w:lang w:val="en-US" w:eastAsia="zh-CN" w:bidi="ar-SA"/>
    </w:rPr>
  </w:style>
  <w:style w:type="character" w:customStyle="1" w:styleId="140">
    <w:name w:val="mdeck"/>
    <w:qFormat/>
    <w:uiPriority w:val="0"/>
    <w:rPr>
      <w:rFonts w:ascii="仿宋_GB2312" w:eastAsia="微软雅黑"/>
      <w:b/>
      <w:kern w:val="2"/>
      <w:sz w:val="32"/>
      <w:szCs w:val="32"/>
      <w:lang w:val="en-US" w:eastAsia="zh-CN" w:bidi="ar-SA"/>
    </w:rPr>
  </w:style>
  <w:style w:type="character" w:customStyle="1" w:styleId="141">
    <w:name w:val="content"/>
    <w:qFormat/>
    <w:uiPriority w:val="0"/>
  </w:style>
  <w:style w:type="character" w:customStyle="1" w:styleId="142">
    <w:name w:val="Char Char3"/>
    <w:qFormat/>
    <w:uiPriority w:val="0"/>
    <w:rPr>
      <w:rFonts w:eastAsia="宋体"/>
      <w:kern w:val="2"/>
      <w:sz w:val="21"/>
      <w:szCs w:val="24"/>
      <w:lang w:val="en-US" w:eastAsia="zh-CN" w:bidi="ar-SA"/>
    </w:rPr>
  </w:style>
  <w:style w:type="character" w:customStyle="1" w:styleId="143">
    <w:name w:val="Char Char81"/>
    <w:qFormat/>
    <w:uiPriority w:val="6"/>
    <w:rPr>
      <w:rFonts w:eastAsia="宋体"/>
      <w:b/>
      <w:sz w:val="24"/>
      <w:lang w:val="en-GB" w:eastAsia="zh-CN"/>
    </w:rPr>
  </w:style>
  <w:style w:type="character" w:customStyle="1" w:styleId="144">
    <w:name w:val="页眉 Char"/>
    <w:qFormat/>
    <w:uiPriority w:val="99"/>
    <w:rPr>
      <w:rFonts w:eastAsia="仿宋_GB2312"/>
      <w:kern w:val="2"/>
      <w:sz w:val="18"/>
      <w:lang w:val="en-US" w:eastAsia="zh-CN"/>
    </w:rPr>
  </w:style>
  <w:style w:type="character" w:customStyle="1" w:styleId="145">
    <w:name w:val="b11_01b Char"/>
    <w:link w:val="146"/>
    <w:qFormat/>
    <w:uiPriority w:val="0"/>
    <w:rPr>
      <w:rFonts w:ascii="Verdana" w:hAnsi="Verdana"/>
      <w:b/>
      <w:bCs/>
      <w:color w:val="4A82CA"/>
      <w:sz w:val="17"/>
      <w:szCs w:val="17"/>
    </w:rPr>
  </w:style>
  <w:style w:type="paragraph" w:customStyle="1" w:styleId="146">
    <w:name w:val="b11_01b"/>
    <w:basedOn w:val="1"/>
    <w:next w:val="1"/>
    <w:link w:val="14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7">
    <w:name w:val="标题4-dyf Char"/>
    <w:link w:val="148"/>
    <w:qFormat/>
    <w:uiPriority w:val="0"/>
    <w:rPr>
      <w:rFonts w:ascii="Cambria" w:hAnsi="Cambria"/>
      <w:b/>
      <w:bCs/>
      <w:color w:val="000000"/>
      <w:kern w:val="2"/>
      <w:sz w:val="21"/>
      <w:szCs w:val="21"/>
    </w:rPr>
  </w:style>
  <w:style w:type="paragraph" w:customStyle="1" w:styleId="148">
    <w:name w:val="标题4-dyf"/>
    <w:basedOn w:val="5"/>
    <w:link w:val="147"/>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9">
    <w:name w:val="批注主题 Char"/>
    <w:qFormat/>
    <w:uiPriority w:val="0"/>
    <w:rPr>
      <w:rFonts w:eastAsia="宋体"/>
      <w:b/>
      <w:bCs/>
      <w:kern w:val="2"/>
      <w:sz w:val="21"/>
      <w:szCs w:val="24"/>
      <w:lang w:val="en-US" w:eastAsia="zh-CN" w:bidi="ar-SA"/>
    </w:rPr>
  </w:style>
  <w:style w:type="character" w:customStyle="1" w:styleId="15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1">
    <w:name w:val="标题 3 Char2"/>
    <w:qFormat/>
    <w:uiPriority w:val="0"/>
    <w:rPr>
      <w:rFonts w:eastAsia="宋体"/>
      <w:b/>
      <w:bCs/>
      <w:kern w:val="2"/>
      <w:sz w:val="32"/>
      <w:szCs w:val="32"/>
      <w:lang w:val="en-US" w:eastAsia="zh-CN" w:bidi="ar-SA"/>
    </w:rPr>
  </w:style>
  <w:style w:type="character" w:customStyle="1" w:styleId="152">
    <w:name w:val="gray6"/>
    <w:basedOn w:val="63"/>
    <w:qFormat/>
    <w:uiPriority w:val="0"/>
    <w:rPr>
      <w:rFonts w:ascii="Arial" w:hAnsi="Arial" w:eastAsia="黑体" w:cs="Arial"/>
      <w:snapToGrid w:val="0"/>
      <w:kern w:val="0"/>
      <w:szCs w:val="21"/>
    </w:rPr>
  </w:style>
  <w:style w:type="character" w:customStyle="1" w:styleId="153">
    <w:name w:val="正文首行缩进两字 Char"/>
    <w:qFormat/>
    <w:uiPriority w:val="0"/>
    <w:rPr>
      <w:sz w:val="24"/>
      <w:szCs w:val="24"/>
      <w:lang w:val="en-US" w:eastAsia="zh-CN" w:bidi="ar-SA"/>
    </w:rPr>
  </w:style>
  <w:style w:type="character" w:customStyle="1" w:styleId="154">
    <w:name w:val="Char Char51"/>
    <w:qFormat/>
    <w:uiPriority w:val="0"/>
    <w:rPr>
      <w:rFonts w:ascii="宋体" w:hAnsi="Courier New" w:eastAsia="宋体"/>
      <w:kern w:val="2"/>
      <w:sz w:val="21"/>
      <w:lang w:val="en-US" w:eastAsia="zh-CN"/>
    </w:rPr>
  </w:style>
  <w:style w:type="character" w:customStyle="1" w:styleId="155">
    <w:name w:val="带编号样式 Char"/>
    <w:qFormat/>
    <w:uiPriority w:val="0"/>
    <w:rPr>
      <w:rFonts w:ascii="仿宋_GB2312" w:eastAsia="仿宋_GB2312"/>
      <w:color w:val="000000"/>
      <w:sz w:val="24"/>
      <w:lang w:bidi="ar-SA"/>
    </w:rPr>
  </w:style>
  <w:style w:type="character" w:customStyle="1" w:styleId="156">
    <w:name w:val="Footer-Even Char"/>
    <w:qFormat/>
    <w:uiPriority w:val="0"/>
    <w:rPr>
      <w:rFonts w:eastAsia="宋体"/>
      <w:kern w:val="2"/>
      <w:sz w:val="18"/>
      <w:lang w:val="en-US" w:eastAsia="zh-CN" w:bidi="ar-SA"/>
    </w:rPr>
  </w:style>
  <w:style w:type="character" w:customStyle="1" w:styleId="157">
    <w:name w:val="样式4 Char"/>
    <w:qFormat/>
    <w:uiPriority w:val="0"/>
    <w:rPr>
      <w:rFonts w:ascii="仿宋_GB2312" w:hAnsi="仿宋" w:eastAsia="仿宋_GB2312"/>
      <w:b/>
      <w:kern w:val="2"/>
      <w:sz w:val="32"/>
      <w:szCs w:val="32"/>
      <w:lang w:bidi="ar-SA"/>
    </w:rPr>
  </w:style>
  <w:style w:type="character" w:customStyle="1" w:styleId="158">
    <w:name w:val="样式 标题 4h4H4Fab-4T5Ref Heading 1rh1Heading sqlsect 1.2.3.... Char"/>
    <w:link w:val="159"/>
    <w:qFormat/>
    <w:uiPriority w:val="0"/>
    <w:rPr>
      <w:rFonts w:ascii="微软雅黑" w:hAnsi="微软雅黑" w:eastAsia="微软雅黑"/>
      <w:b/>
      <w:bCs/>
      <w:kern w:val="2"/>
      <w:sz w:val="24"/>
      <w:szCs w:val="28"/>
    </w:rPr>
  </w:style>
  <w:style w:type="paragraph" w:customStyle="1" w:styleId="159">
    <w:name w:val="样式 标题 4h4H4Fab-4T5Ref Heading 1rh1Heading sqlsect 1.2.3...."/>
    <w:basedOn w:val="5"/>
    <w:link w:val="158"/>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0">
    <w:name w:val="dandyren_title1"/>
    <w:qFormat/>
    <w:uiPriority w:val="0"/>
    <w:rPr>
      <w:b/>
      <w:bCs/>
      <w:color w:val="FF6633"/>
      <w:sz w:val="18"/>
      <w:szCs w:val="18"/>
    </w:rPr>
  </w:style>
  <w:style w:type="character" w:customStyle="1" w:styleId="161">
    <w:name w:val="普通文字 Char Char1"/>
    <w:qFormat/>
    <w:uiPriority w:val="0"/>
    <w:rPr>
      <w:rFonts w:ascii="宋体" w:hAnsi="Courier New"/>
      <w:kern w:val="2"/>
      <w:sz w:val="21"/>
    </w:rPr>
  </w:style>
  <w:style w:type="character" w:customStyle="1" w:styleId="162">
    <w:name w:val="PI Char"/>
    <w:qFormat/>
    <w:uiPriority w:val="0"/>
    <w:rPr>
      <w:rFonts w:ascii="宋体" w:hAnsi="宋体" w:eastAsia="宋体"/>
      <w:kern w:val="2"/>
      <w:sz w:val="24"/>
      <w:szCs w:val="24"/>
      <w:lang w:val="en-US" w:eastAsia="zh-CN" w:bidi="ar-SA"/>
    </w:rPr>
  </w:style>
  <w:style w:type="character" w:customStyle="1" w:styleId="163">
    <w:name w:val="Char Char11"/>
    <w:qFormat/>
    <w:locked/>
    <w:uiPriority w:val="0"/>
    <w:rPr>
      <w:rFonts w:ascii="宋体" w:hAnsi="宋体" w:eastAsia="宋体"/>
      <w:b/>
      <w:kern w:val="2"/>
      <w:sz w:val="24"/>
      <w:szCs w:val="24"/>
      <w:lang w:val="en-US" w:eastAsia="zh-CN" w:bidi="ar-SA"/>
    </w:rPr>
  </w:style>
  <w:style w:type="character" w:customStyle="1" w:styleId="16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5">
    <w:name w:val="Document Map Char"/>
    <w:semiHidden/>
    <w:qFormat/>
    <w:locked/>
    <w:uiPriority w:val="0"/>
    <w:rPr>
      <w:rFonts w:eastAsia="宋体"/>
      <w:kern w:val="2"/>
      <w:sz w:val="21"/>
      <w:szCs w:val="24"/>
      <w:lang w:val="en-US" w:eastAsia="zh-CN" w:bidi="ar-SA"/>
    </w:rPr>
  </w:style>
  <w:style w:type="character" w:customStyle="1" w:styleId="166">
    <w:name w:val="正文文本缩进 Char"/>
    <w:qFormat/>
    <w:uiPriority w:val="0"/>
    <w:rPr>
      <w:rFonts w:ascii="宋体" w:hAnsi="宋体"/>
      <w:kern w:val="2"/>
      <w:sz w:val="24"/>
      <w:szCs w:val="24"/>
    </w:rPr>
  </w:style>
  <w:style w:type="character" w:customStyle="1" w:styleId="167">
    <w:name w:val="文本正文 Char Char"/>
    <w:qFormat/>
    <w:locked/>
    <w:uiPriority w:val="0"/>
    <w:rPr>
      <w:sz w:val="24"/>
      <w:lang w:bidi="ar-SA"/>
    </w:rPr>
  </w:style>
  <w:style w:type="character" w:customStyle="1" w:styleId="168">
    <w:name w:val="样式7 Char"/>
    <w:qFormat/>
    <w:uiPriority w:val="0"/>
    <w:rPr>
      <w:rFonts w:ascii="仿宋_GB2312" w:hAnsi="仿宋" w:eastAsia="仿宋_GB2312"/>
      <w:b/>
      <w:kern w:val="2"/>
      <w:sz w:val="24"/>
      <w:szCs w:val="24"/>
    </w:rPr>
  </w:style>
  <w:style w:type="character" w:customStyle="1" w:styleId="169">
    <w:name w:val="样式3 Char"/>
    <w:basedOn w:val="170"/>
    <w:qFormat/>
    <w:uiPriority w:val="0"/>
    <w:rPr>
      <w:rFonts w:ascii="仿宋_GB2312" w:hAnsi="仿宋" w:eastAsia="仿宋_GB2312" w:cs="仿宋_GB2312"/>
      <w:sz w:val="32"/>
      <w:szCs w:val="30"/>
      <w:lang w:val="zh-CN"/>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二级标题 Char Char"/>
    <w:qFormat/>
    <w:uiPriority w:val="0"/>
    <w:rPr>
      <w:rFonts w:ascii="宋体" w:hAnsi="宋体" w:eastAsia="宋体"/>
      <w:b/>
      <w:snapToGrid w:val="0"/>
      <w:kern w:val="2"/>
      <w:sz w:val="24"/>
      <w:szCs w:val="24"/>
      <w:lang w:val="en-US" w:eastAsia="zh-CN" w:bidi="ar-SA"/>
    </w:rPr>
  </w:style>
  <w:style w:type="character" w:customStyle="1" w:styleId="172">
    <w:name w:val="Table Text Char1"/>
    <w:qFormat/>
    <w:uiPriority w:val="0"/>
    <w:rPr>
      <w:rFonts w:eastAsia="宋体"/>
      <w:sz w:val="24"/>
      <w:szCs w:val="24"/>
      <w:lang w:val="en-US" w:eastAsia="zh-CN" w:bidi="ar-SA"/>
    </w:rPr>
  </w:style>
  <w:style w:type="character" w:customStyle="1" w:styleId="173">
    <w:name w:val="shadow11"/>
    <w:qFormat/>
    <w:uiPriority w:val="0"/>
    <w:rPr>
      <w:color w:val="000000"/>
      <w:sz w:val="21"/>
    </w:rPr>
  </w:style>
  <w:style w:type="character" w:customStyle="1" w:styleId="174">
    <w:name w:val="HTML 地址 字符"/>
    <w:link w:val="31"/>
    <w:qFormat/>
    <w:uiPriority w:val="0"/>
    <w:rPr>
      <w:rFonts w:ascii="宋体" w:hAnsi="宋体"/>
      <w:i/>
      <w:iCs/>
      <w:sz w:val="24"/>
      <w:szCs w:val="24"/>
    </w:rPr>
  </w:style>
  <w:style w:type="character" w:customStyle="1" w:styleId="175">
    <w:name w:val="Char Char21"/>
    <w:qFormat/>
    <w:uiPriority w:val="0"/>
    <w:rPr>
      <w:rFonts w:eastAsia="宋体"/>
      <w:b/>
      <w:bCs/>
      <w:kern w:val="2"/>
      <w:sz w:val="21"/>
      <w:szCs w:val="24"/>
      <w:lang w:val="en-US" w:eastAsia="zh-CN" w:bidi="ar-SA"/>
    </w:rPr>
  </w:style>
  <w:style w:type="character" w:customStyle="1" w:styleId="176">
    <w:name w:val="标题 5 字符"/>
    <w:link w:val="6"/>
    <w:qFormat/>
    <w:uiPriority w:val="0"/>
    <w:rPr>
      <w:b/>
      <w:bCs/>
      <w:kern w:val="2"/>
      <w:sz w:val="28"/>
      <w:szCs w:val="28"/>
    </w:rPr>
  </w:style>
  <w:style w:type="character" w:customStyle="1" w:styleId="177">
    <w:name w:val="h3 Char1"/>
    <w:qFormat/>
    <w:uiPriority w:val="0"/>
    <w:rPr>
      <w:rFonts w:eastAsia="宋体"/>
      <w:b/>
      <w:bCs/>
      <w:kern w:val="2"/>
      <w:sz w:val="32"/>
      <w:szCs w:val="32"/>
      <w:lang w:bidi="ar-SA"/>
    </w:rPr>
  </w:style>
  <w:style w:type="character" w:customStyle="1" w:styleId="178">
    <w:name w:val="FA正文 Char Char"/>
    <w:qFormat/>
    <w:uiPriority w:val="0"/>
    <w:rPr>
      <w:rFonts w:hAnsi="宋体"/>
      <w:kern w:val="2"/>
      <w:sz w:val="24"/>
      <w:lang w:bidi="ar-SA"/>
    </w:rPr>
  </w:style>
  <w:style w:type="character" w:customStyle="1" w:styleId="179">
    <w:name w:val="首行缩进 Char"/>
    <w:qFormat/>
    <w:uiPriority w:val="0"/>
    <w:rPr>
      <w:rFonts w:ascii="宋体" w:eastAsia="宋体"/>
      <w:kern w:val="2"/>
      <w:sz w:val="24"/>
      <w:lang w:val="en-US" w:eastAsia="zh-CN" w:bidi="ar-SA"/>
    </w:rPr>
  </w:style>
  <w:style w:type="character" w:customStyle="1" w:styleId="180">
    <w:name w:val="Char Char7"/>
    <w:semiHidden/>
    <w:qFormat/>
    <w:uiPriority w:val="0"/>
    <w:rPr>
      <w:rFonts w:eastAsia="宋体"/>
      <w:kern w:val="2"/>
      <w:sz w:val="21"/>
      <w:szCs w:val="24"/>
      <w:lang w:val="en-US" w:eastAsia="zh-CN" w:bidi="ar-SA"/>
    </w:rPr>
  </w:style>
  <w:style w:type="character" w:customStyle="1" w:styleId="181">
    <w:name w:val="hui"/>
    <w:basedOn w:val="63"/>
    <w:qFormat/>
    <w:uiPriority w:val="0"/>
    <w:rPr>
      <w:rFonts w:ascii="Arial" w:hAnsi="Arial" w:eastAsia="黑体" w:cs="Arial"/>
      <w:snapToGrid w:val="0"/>
      <w:kern w:val="0"/>
      <w:szCs w:val="21"/>
    </w:rPr>
  </w:style>
  <w:style w:type="character" w:customStyle="1" w:styleId="182">
    <w:name w:val="正文缩进 Char"/>
    <w:qFormat/>
    <w:uiPriority w:val="0"/>
    <w:rPr>
      <w:rFonts w:eastAsia="宋体"/>
      <w:kern w:val="2"/>
      <w:sz w:val="21"/>
      <w:lang w:val="en-US" w:eastAsia="zh-CN"/>
    </w:rPr>
  </w:style>
  <w:style w:type="character" w:customStyle="1" w:styleId="183">
    <w:name w:val="正文1 Char"/>
    <w:qFormat/>
    <w:uiPriority w:val="0"/>
    <w:rPr>
      <w:rFonts w:ascii="宋体" w:eastAsia="宋体"/>
      <w:snapToGrid w:val="0"/>
      <w:color w:val="000000"/>
      <w:kern w:val="28"/>
      <w:sz w:val="28"/>
      <w:lang w:val="en-US" w:eastAsia="zh-CN" w:bidi="ar-SA"/>
    </w:rPr>
  </w:style>
  <w:style w:type="character" w:customStyle="1" w:styleId="184">
    <w:name w:val="Char Char61"/>
    <w:qFormat/>
    <w:uiPriority w:val="0"/>
    <w:rPr>
      <w:rFonts w:eastAsia="宋体"/>
      <w:kern w:val="2"/>
      <w:sz w:val="21"/>
      <w:szCs w:val="24"/>
      <w:lang w:val="en-US" w:eastAsia="zh-CN" w:bidi="ar-SA"/>
    </w:rPr>
  </w:style>
  <w:style w:type="character" w:customStyle="1" w:styleId="185">
    <w:name w:val="正文文本 3 字符"/>
    <w:link w:val="21"/>
    <w:qFormat/>
    <w:uiPriority w:val="0"/>
    <w:rPr>
      <w:kern w:val="2"/>
      <w:sz w:val="21"/>
    </w:rPr>
  </w:style>
  <w:style w:type="character" w:customStyle="1" w:styleId="186">
    <w:name w:val="message1"/>
    <w:qFormat/>
    <w:uiPriority w:val="0"/>
    <w:rPr>
      <w:rFonts w:hint="default" w:ascii="Tahoma" w:hAnsi="Tahoma" w:cs="Tahoma"/>
      <w:sz w:val="18"/>
      <w:szCs w:val="18"/>
    </w:rPr>
  </w:style>
  <w:style w:type="character" w:customStyle="1" w:styleId="187">
    <w:name w:val="Heading 2 Hidden Char"/>
    <w:qFormat/>
    <w:uiPriority w:val="0"/>
    <w:rPr>
      <w:rFonts w:ascii="仿宋_GB2312" w:eastAsia="仿宋_GB2312"/>
      <w:b/>
      <w:bCs/>
      <w:kern w:val="2"/>
      <w:sz w:val="24"/>
      <w:szCs w:val="24"/>
      <w:lang w:val="zh-CN" w:eastAsia="zh-CN" w:bidi="ar-SA"/>
    </w:rPr>
  </w:style>
  <w:style w:type="character" w:customStyle="1" w:styleId="188">
    <w:name w:val="DO_NOT_TRANSLATE"/>
    <w:qFormat/>
    <w:uiPriority w:val="0"/>
    <w:rPr>
      <w:rFonts w:ascii="Courier New" w:hAnsi="Courier New" w:cs="Courier New"/>
      <w:color w:val="800000"/>
      <w:lang w:val="en-US" w:eastAsia="zh-CN"/>
    </w:rPr>
  </w:style>
  <w:style w:type="character" w:customStyle="1" w:styleId="189">
    <w:name w:val="unnamed11"/>
    <w:qFormat/>
    <w:uiPriority w:val="0"/>
    <w:rPr>
      <w:sz w:val="20"/>
      <w:szCs w:val="20"/>
    </w:rPr>
  </w:style>
  <w:style w:type="character" w:customStyle="1" w:styleId="190">
    <w:name w:val="tw4winInternal"/>
    <w:qFormat/>
    <w:uiPriority w:val="0"/>
    <w:rPr>
      <w:rFonts w:ascii="Courier New" w:hAnsi="Courier New" w:cs="Courier New"/>
      <w:color w:val="FF0000"/>
      <w:lang w:val="en-US" w:eastAsia="zh-CN"/>
    </w:rPr>
  </w:style>
  <w:style w:type="character" w:customStyle="1" w:styleId="191">
    <w:name w:val="正文（缩进2汉字） Char"/>
    <w:link w:val="192"/>
    <w:qFormat/>
    <w:uiPriority w:val="0"/>
    <w:rPr>
      <w:rFonts w:ascii="宋体"/>
    </w:rPr>
  </w:style>
  <w:style w:type="paragraph" w:customStyle="1" w:styleId="192">
    <w:name w:val="正文（缩进2汉字）"/>
    <w:basedOn w:val="1"/>
    <w:link w:val="19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3">
    <w:name w:val="页脚 Char"/>
    <w:qFormat/>
    <w:uiPriority w:val="99"/>
    <w:rPr>
      <w:rFonts w:eastAsia="仿宋_GB2312"/>
      <w:kern w:val="2"/>
      <w:sz w:val="18"/>
      <w:lang w:val="en-US" w:eastAsia="zh-CN"/>
    </w:rPr>
  </w:style>
  <w:style w:type="character" w:customStyle="1" w:styleId="194">
    <w:name w:val="正文文本缩进 3 字符"/>
    <w:link w:val="52"/>
    <w:qFormat/>
    <w:uiPriority w:val="0"/>
    <w:rPr>
      <w:kern w:val="2"/>
      <w:sz w:val="24"/>
    </w:rPr>
  </w:style>
  <w:style w:type="character" w:customStyle="1" w:styleId="195">
    <w:name w:val="正文缩进 Char1"/>
    <w:qFormat/>
    <w:uiPriority w:val="0"/>
    <w:rPr>
      <w:rFonts w:ascii="宋体" w:eastAsia="宋体"/>
      <w:snapToGrid w:val="0"/>
      <w:color w:val="000000"/>
      <w:kern w:val="28"/>
      <w:sz w:val="28"/>
      <w:lang w:val="en-US" w:eastAsia="zh-CN" w:bidi="ar-SA"/>
    </w:rPr>
  </w:style>
  <w:style w:type="character" w:customStyle="1" w:styleId="196">
    <w:name w:val="正文文本 Char"/>
    <w:qFormat/>
    <w:uiPriority w:val="0"/>
    <w:rPr>
      <w:rFonts w:eastAsia="宋体"/>
      <w:kern w:val="2"/>
      <w:sz w:val="24"/>
      <w:szCs w:val="24"/>
      <w:lang w:val="en-US" w:eastAsia="zh-CN" w:bidi="ar-SA"/>
    </w:rPr>
  </w:style>
  <w:style w:type="character" w:customStyle="1" w:styleId="197">
    <w:name w:val="style36"/>
    <w:basedOn w:val="63"/>
    <w:qFormat/>
    <w:uiPriority w:val="0"/>
    <w:rPr>
      <w:rFonts w:ascii="Arial" w:hAnsi="Arial" w:eastAsia="黑体" w:cs="Arial"/>
      <w:snapToGrid w:val="0"/>
      <w:kern w:val="0"/>
      <w:szCs w:val="21"/>
    </w:rPr>
  </w:style>
  <w:style w:type="character" w:customStyle="1" w:styleId="198">
    <w:name w:val="hui3"/>
    <w:qFormat/>
    <w:uiPriority w:val="0"/>
    <w:rPr>
      <w:color w:val="333333"/>
    </w:rPr>
  </w:style>
  <w:style w:type="character" w:customStyle="1" w:styleId="199">
    <w:name w:val="方案正文 Char"/>
    <w:qFormat/>
    <w:uiPriority w:val="0"/>
    <w:rPr>
      <w:rFonts w:ascii="仿宋_GB2312" w:eastAsia="仿宋_GB2312"/>
      <w:b/>
      <w:color w:val="000000"/>
      <w:kern w:val="2"/>
      <w:sz w:val="24"/>
      <w:lang w:val="en-US" w:eastAsia="zh-CN" w:bidi="ar-SA"/>
    </w:rPr>
  </w:style>
  <w:style w:type="character" w:customStyle="1" w:styleId="200">
    <w:name w:val="apple-converted-space"/>
    <w:qFormat/>
    <w:uiPriority w:val="0"/>
  </w:style>
  <w:style w:type="character" w:customStyle="1" w:styleId="201">
    <w:name w:val="文档结构图 Char"/>
    <w:qFormat/>
    <w:uiPriority w:val="0"/>
    <w:rPr>
      <w:rFonts w:eastAsia="宋体"/>
      <w:kern w:val="2"/>
      <w:sz w:val="21"/>
      <w:szCs w:val="24"/>
      <w:lang w:val="en-US" w:eastAsia="zh-CN" w:bidi="ar-SA"/>
    </w:rPr>
  </w:style>
  <w:style w:type="character" w:customStyle="1" w:styleId="202">
    <w:name w:val="正文非缩进 Char3"/>
    <w:qFormat/>
    <w:uiPriority w:val="0"/>
    <w:rPr>
      <w:rFonts w:ascii="宋体" w:eastAsia="宋体"/>
      <w:snapToGrid w:val="0"/>
      <w:color w:val="000000"/>
      <w:kern w:val="28"/>
      <w:sz w:val="28"/>
      <w:lang w:val="en-US" w:eastAsia="zh-CN" w:bidi="ar-SA"/>
    </w:rPr>
  </w:style>
  <w:style w:type="character" w:customStyle="1" w:styleId="203">
    <w:name w:val="dectext1"/>
    <w:qFormat/>
    <w:uiPriority w:val="0"/>
    <w:rPr>
      <w:rFonts w:ascii="宋体" w:hAnsi="宋体" w:eastAsia="宋体"/>
      <w:color w:val="333333"/>
      <w:sz w:val="21"/>
      <w:szCs w:val="21"/>
      <w:u w:val="none"/>
    </w:rPr>
  </w:style>
  <w:style w:type="character" w:customStyle="1" w:styleId="204">
    <w:name w:val="t21"/>
    <w:qFormat/>
    <w:uiPriority w:val="0"/>
    <w:rPr>
      <w:rFonts w:ascii="仿宋_GB2312" w:eastAsia="微软雅黑"/>
      <w:b/>
      <w:kern w:val="2"/>
      <w:sz w:val="23"/>
      <w:szCs w:val="23"/>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px14"/>
    <w:qFormat/>
    <w:uiPriority w:val="0"/>
    <w:rPr>
      <w:rFonts w:ascii="仿宋_GB2312" w:eastAsia="微软雅黑" w:cs="Times New Roman"/>
      <w:b/>
      <w:kern w:val="2"/>
      <w:sz w:val="32"/>
      <w:szCs w:val="32"/>
      <w:lang w:val="en-US" w:eastAsia="zh-CN" w:bidi="ar-SA"/>
    </w:rPr>
  </w:style>
  <w:style w:type="character" w:customStyle="1" w:styleId="207">
    <w:name w:val="标题 7 字符"/>
    <w:link w:val="8"/>
    <w:qFormat/>
    <w:uiPriority w:val="0"/>
    <w:rPr>
      <w:b/>
      <w:bCs/>
      <w:kern w:val="2"/>
      <w:sz w:val="24"/>
      <w:szCs w:val="24"/>
    </w:rPr>
  </w:style>
  <w:style w:type="character" w:customStyle="1" w:styleId="208">
    <w:name w:val="Normal Indent Char Char"/>
    <w:qFormat/>
    <w:uiPriority w:val="0"/>
    <w:rPr>
      <w:rFonts w:eastAsia="宋体"/>
      <w:kern w:val="2"/>
      <w:sz w:val="21"/>
      <w:lang w:val="en-US" w:eastAsia="zh-CN" w:bidi="ar-SA"/>
    </w:rPr>
  </w:style>
  <w:style w:type="character" w:customStyle="1" w:styleId="209">
    <w:name w:val="f141"/>
    <w:qFormat/>
    <w:uiPriority w:val="0"/>
    <w:rPr>
      <w:rFonts w:ascii="Tahoma" w:hAnsi="Tahoma" w:eastAsia="宋体"/>
      <w:b/>
      <w:kern w:val="2"/>
      <w:sz w:val="21"/>
      <w:szCs w:val="21"/>
      <w:lang w:val="en-US" w:eastAsia="zh-CN" w:bidi="ar-SA"/>
    </w:rPr>
  </w:style>
  <w:style w:type="character" w:customStyle="1" w:styleId="210">
    <w:name w:val="日期 字符"/>
    <w:link w:val="37"/>
    <w:qFormat/>
    <w:uiPriority w:val="0"/>
    <w:rPr>
      <w:rFonts w:ascii="宋体"/>
      <w:kern w:val="2"/>
      <w:sz w:val="24"/>
      <w:szCs w:val="21"/>
      <w:lang w:val="zh-CN"/>
    </w:rPr>
  </w:style>
  <w:style w:type="character" w:customStyle="1" w:styleId="211">
    <w:name w:val="myp1111"/>
    <w:qFormat/>
    <w:uiPriority w:val="0"/>
    <w:rPr>
      <w:rFonts w:hint="default" w:ascii="ˎ̥" w:hAnsi="ˎ̥"/>
      <w:color w:val="000000"/>
      <w:sz w:val="20"/>
      <w:szCs w:val="20"/>
      <w:u w:val="none"/>
    </w:rPr>
  </w:style>
  <w:style w:type="character" w:customStyle="1" w:styleId="212">
    <w:name w:val="称呼 字符"/>
    <w:link w:val="20"/>
    <w:qFormat/>
    <w:uiPriority w:val="0"/>
    <w:rPr>
      <w:rFonts w:ascii="仿宋_GB2312" w:eastAsia="仿宋_GB2312"/>
      <w:kern w:val="2"/>
      <w:sz w:val="28"/>
    </w:rPr>
  </w:style>
  <w:style w:type="character" w:customStyle="1" w:styleId="213">
    <w:name w:val="标题 4 字符"/>
    <w:link w:val="5"/>
    <w:qFormat/>
    <w:uiPriority w:val="0"/>
    <w:rPr>
      <w:rFonts w:ascii="Arial" w:hAnsi="Arial" w:eastAsia="黑体"/>
      <w:b/>
      <w:bCs/>
      <w:kern w:val="2"/>
      <w:sz w:val="28"/>
      <w:szCs w:val="28"/>
      <w:lang w:val="zh-CN"/>
    </w:rPr>
  </w:style>
  <w:style w:type="character" w:customStyle="1" w:styleId="214">
    <w:name w:val="标书1 Char"/>
    <w:qFormat/>
    <w:uiPriority w:val="0"/>
    <w:rPr>
      <w:rFonts w:eastAsia="宋体"/>
      <w:b/>
      <w:bCs/>
      <w:kern w:val="44"/>
      <w:sz w:val="44"/>
      <w:szCs w:val="44"/>
      <w:lang w:val="en-US" w:eastAsia="zh-CN" w:bidi="ar-SA"/>
    </w:rPr>
  </w:style>
  <w:style w:type="character" w:customStyle="1" w:styleId="215">
    <w:name w:val="链接"/>
    <w:qFormat/>
    <w:uiPriority w:val="0"/>
    <w:rPr>
      <w:color w:val="0000FF"/>
      <w:sz w:val="21"/>
      <w:szCs w:val="21"/>
      <w:u w:val="single"/>
    </w:rPr>
  </w:style>
  <w:style w:type="character" w:customStyle="1" w:styleId="216">
    <w:name w:val="正文首行缩进 Char Char Char Char Char Char"/>
    <w:qFormat/>
    <w:uiPriority w:val="0"/>
    <w:rPr>
      <w:rFonts w:ascii="宋体" w:eastAsia="宋体"/>
      <w:kern w:val="2"/>
      <w:sz w:val="24"/>
      <w:lang w:val="zh-CN" w:bidi="ar-SA"/>
    </w:rPr>
  </w:style>
  <w:style w:type="character" w:customStyle="1" w:styleId="217">
    <w:name w:val="正文2 Char Char"/>
    <w:link w:val="218"/>
    <w:qFormat/>
    <w:uiPriority w:val="0"/>
    <w:rPr>
      <w:rFonts w:eastAsia="宋体"/>
      <w:kern w:val="2"/>
      <w:sz w:val="24"/>
      <w:lang w:val="en-US" w:eastAsia="zh-CN" w:bidi="ar-SA"/>
    </w:rPr>
  </w:style>
  <w:style w:type="paragraph" w:customStyle="1" w:styleId="218">
    <w:name w:val="正文2"/>
    <w:basedOn w:val="1"/>
    <w:link w:val="217"/>
    <w:qFormat/>
    <w:uiPriority w:val="0"/>
    <w:pPr>
      <w:spacing w:before="156" w:line="360" w:lineRule="auto"/>
      <w:ind w:firstLine="510" w:firstLineChars="200"/>
    </w:pPr>
    <w:rPr>
      <w:sz w:val="24"/>
      <w:szCs w:val="20"/>
    </w:rPr>
  </w:style>
  <w:style w:type="character" w:customStyle="1" w:styleId="219">
    <w:name w:val="tw4winError"/>
    <w:qFormat/>
    <w:uiPriority w:val="0"/>
    <w:rPr>
      <w:rFonts w:ascii="Courier New" w:hAnsi="Courier New" w:cs="Courier New"/>
      <w:color w:val="00FF00"/>
      <w:sz w:val="40"/>
      <w:szCs w:val="40"/>
    </w:rPr>
  </w:style>
  <w:style w:type="character" w:customStyle="1" w:styleId="220">
    <w:name w:val="正文1 Char1"/>
    <w:qFormat/>
    <w:uiPriority w:val="0"/>
    <w:rPr>
      <w:rFonts w:ascii="仿宋_GB2312" w:hAnsi="Courier New" w:eastAsia="仿宋_GB2312"/>
      <w:kern w:val="28"/>
      <w:sz w:val="24"/>
      <w:szCs w:val="24"/>
      <w:lang w:val="en-US" w:eastAsia="zh-CN"/>
    </w:rPr>
  </w:style>
  <w:style w:type="character" w:customStyle="1" w:styleId="221">
    <w:name w:val="Used by Word for text of Help footnotes Char Char"/>
    <w:semiHidden/>
    <w:qFormat/>
    <w:uiPriority w:val="0"/>
    <w:rPr>
      <w:rFonts w:ascii="Times New Roman" w:hAnsi="Times New Roman" w:eastAsia="宋体" w:cs="Times New Roman"/>
      <w:sz w:val="20"/>
      <w:szCs w:val="20"/>
    </w:rPr>
  </w:style>
  <w:style w:type="character" w:customStyle="1" w:styleId="222">
    <w:name w:val="c7 style3"/>
    <w:qFormat/>
    <w:uiPriority w:val="0"/>
  </w:style>
  <w:style w:type="character" w:customStyle="1" w:styleId="223">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22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5">
    <w:name w:val="表正文 Char"/>
    <w:qFormat/>
    <w:uiPriority w:val="0"/>
    <w:rPr>
      <w:rFonts w:ascii="宋体" w:eastAsia="宋体"/>
      <w:snapToGrid w:val="0"/>
      <w:color w:val="000000"/>
      <w:kern w:val="28"/>
      <w:sz w:val="28"/>
      <w:lang w:val="en-US" w:eastAsia="zh-CN" w:bidi="ar-SA"/>
    </w:rPr>
  </w:style>
  <w:style w:type="character" w:customStyle="1" w:styleId="226">
    <w:name w:val="普通文字 Char1 Char"/>
    <w:qFormat/>
    <w:uiPriority w:val="0"/>
    <w:rPr>
      <w:rFonts w:ascii="宋体" w:hAnsi="Courier New" w:eastAsia="宋体"/>
      <w:kern w:val="2"/>
      <w:sz w:val="21"/>
      <w:szCs w:val="24"/>
      <w:lang w:val="en-US" w:eastAsia="zh-CN" w:bidi="ar-SA"/>
    </w:rPr>
  </w:style>
  <w:style w:type="character" w:customStyle="1" w:styleId="227">
    <w:name w:val="pt9"/>
    <w:qFormat/>
    <w:uiPriority w:val="0"/>
    <w:rPr>
      <w:rFonts w:ascii="仿宋_GB2312" w:eastAsia="微软雅黑"/>
      <w:b/>
      <w:kern w:val="2"/>
      <w:sz w:val="32"/>
      <w:szCs w:val="32"/>
      <w:lang w:val="en-US" w:eastAsia="zh-CN" w:bidi="ar-SA"/>
    </w:rPr>
  </w:style>
  <w:style w:type="character" w:customStyle="1" w:styleId="228">
    <w:name w:val="表正文 Char1"/>
    <w:qFormat/>
    <w:uiPriority w:val="0"/>
    <w:rPr>
      <w:rFonts w:ascii="宋体" w:eastAsia="宋体"/>
      <w:snapToGrid w:val="0"/>
      <w:color w:val="000000"/>
      <w:kern w:val="28"/>
      <w:sz w:val="28"/>
    </w:rPr>
  </w:style>
  <w:style w:type="character" w:customStyle="1" w:styleId="229">
    <w:name w:val="正文非缩进 Char"/>
    <w:qFormat/>
    <w:uiPriority w:val="0"/>
    <w:rPr>
      <w:rFonts w:ascii="宋体" w:eastAsia="宋体"/>
      <w:snapToGrid w:val="0"/>
      <w:color w:val="000000"/>
      <w:kern w:val="28"/>
      <w:sz w:val="28"/>
      <w:lang w:val="en-US" w:eastAsia="zh-CN" w:bidi="ar-SA"/>
    </w:rPr>
  </w:style>
  <w:style w:type="character" w:customStyle="1" w:styleId="230">
    <w:name w:val="冯广丽 Char"/>
    <w:link w:val="231"/>
    <w:qFormat/>
    <w:uiPriority w:val="0"/>
    <w:rPr>
      <w:rFonts w:ascii="宋体" w:hAnsi="宋体"/>
      <w:kern w:val="2"/>
      <w:sz w:val="24"/>
      <w:szCs w:val="22"/>
    </w:rPr>
  </w:style>
  <w:style w:type="paragraph" w:customStyle="1" w:styleId="231">
    <w:name w:val="冯广丽"/>
    <w:basedOn w:val="1"/>
    <w:link w:val="230"/>
    <w:qFormat/>
    <w:uiPriority w:val="0"/>
    <w:pPr>
      <w:adjustRightInd/>
      <w:spacing w:line="360" w:lineRule="auto"/>
      <w:ind w:firstLine="480" w:firstLineChars="200"/>
    </w:pPr>
    <w:rPr>
      <w:rFonts w:ascii="宋体" w:hAnsi="宋体"/>
      <w:sz w:val="24"/>
      <w:szCs w:val="22"/>
    </w:rPr>
  </w:style>
  <w:style w:type="character" w:customStyle="1" w:styleId="232">
    <w:name w:val="large1"/>
    <w:qFormat/>
    <w:uiPriority w:val="0"/>
    <w:rPr>
      <w:rFonts w:hint="eastAsia" w:ascii="宋体" w:hAnsi="宋体" w:eastAsia="宋体"/>
      <w:sz w:val="21"/>
      <w:szCs w:val="21"/>
    </w:rPr>
  </w:style>
  <w:style w:type="character" w:customStyle="1" w:styleId="233">
    <w:name w:val="样式 样式 标题 4h4H4Fab-4T5Ref Heading 1rh1Heading sqlsect 1.2.3.... +... Char"/>
    <w:link w:val="234"/>
    <w:qFormat/>
    <w:uiPriority w:val="0"/>
    <w:rPr>
      <w:rFonts w:ascii="微软雅黑" w:hAnsi="微软雅黑" w:eastAsia="微软雅黑"/>
      <w:b/>
      <w:bCs/>
      <w:kern w:val="2"/>
      <w:sz w:val="24"/>
      <w:szCs w:val="28"/>
    </w:rPr>
  </w:style>
  <w:style w:type="paragraph" w:customStyle="1" w:styleId="234">
    <w:name w:val="样式 样式 标题 4h4H4Fab-4T5Ref Heading 1rh1Heading sqlsect 1.2.3.... +..."/>
    <w:basedOn w:val="159"/>
    <w:link w:val="233"/>
    <w:qFormat/>
    <w:uiPriority w:val="0"/>
  </w:style>
  <w:style w:type="character" w:customStyle="1" w:styleId="235">
    <w:name w:val="标题 1 Char Char"/>
    <w:qFormat/>
    <w:uiPriority w:val="0"/>
    <w:rPr>
      <w:rFonts w:hint="eastAsia" w:ascii="宋体" w:hAnsi="宋体" w:eastAsia="宋体"/>
      <w:b/>
      <w:spacing w:val="-2"/>
      <w:sz w:val="24"/>
      <w:lang w:val="en-US" w:eastAsia="zh-CN" w:bidi="ar-SA"/>
    </w:rPr>
  </w:style>
  <w:style w:type="character" w:customStyle="1" w:styleId="236">
    <w:name w:val="标题 4 Char1"/>
    <w:semiHidden/>
    <w:qFormat/>
    <w:uiPriority w:val="9"/>
    <w:rPr>
      <w:rFonts w:ascii="Cambria" w:hAnsi="Cambria" w:eastAsia="宋体" w:cs="Times New Roman"/>
      <w:b/>
      <w:bCs/>
      <w:kern w:val="2"/>
      <w:sz w:val="28"/>
      <w:szCs w:val="28"/>
    </w:rPr>
  </w:style>
  <w:style w:type="character" w:customStyle="1" w:styleId="237">
    <w:name w:val="脚注文本 字符"/>
    <w:link w:val="50"/>
    <w:qFormat/>
    <w:uiPriority w:val="0"/>
    <w:rPr>
      <w:color w:val="0000FF"/>
      <w:sz w:val="21"/>
    </w:rPr>
  </w:style>
  <w:style w:type="character" w:customStyle="1" w:styleId="238">
    <w:name w:val="zbggmain style9"/>
    <w:qFormat/>
    <w:uiPriority w:val="0"/>
  </w:style>
  <w:style w:type="character" w:customStyle="1" w:styleId="239">
    <w:name w:val="tw4winMark"/>
    <w:qFormat/>
    <w:uiPriority w:val="0"/>
    <w:rPr>
      <w:rFonts w:ascii="Courier New" w:hAnsi="Courier New" w:cs="Courier New"/>
      <w:vanish/>
      <w:color w:val="800080"/>
      <w:sz w:val="24"/>
      <w:szCs w:val="24"/>
      <w:vertAlign w:val="subscript"/>
    </w:rPr>
  </w:style>
  <w:style w:type="character" w:customStyle="1" w:styleId="240">
    <w:name w:val="tw4winPopup"/>
    <w:qFormat/>
    <w:uiPriority w:val="0"/>
    <w:rPr>
      <w:rFonts w:ascii="Courier New" w:hAnsi="Courier New" w:cs="Courier New"/>
      <w:color w:val="008000"/>
      <w:lang w:val="en-US" w:eastAsia="zh-CN"/>
    </w:rPr>
  </w:style>
  <w:style w:type="character" w:customStyle="1" w:styleId="241">
    <w:name w:val="标题 6 字符"/>
    <w:link w:val="7"/>
    <w:qFormat/>
    <w:uiPriority w:val="0"/>
    <w:rPr>
      <w:rFonts w:ascii="Arial" w:hAnsi="Arial" w:eastAsia="黑体"/>
      <w:b/>
      <w:bCs/>
      <w:kern w:val="2"/>
      <w:sz w:val="24"/>
      <w:szCs w:val="24"/>
    </w:rPr>
  </w:style>
  <w:style w:type="character" w:customStyle="1" w:styleId="242">
    <w:name w:val="样式 宋体"/>
    <w:qFormat/>
    <w:uiPriority w:val="0"/>
    <w:rPr>
      <w:rFonts w:ascii="宋体" w:hAnsi="宋体"/>
      <w:sz w:val="24"/>
    </w:rPr>
  </w:style>
  <w:style w:type="character" w:customStyle="1" w:styleId="243">
    <w:name w:val="正文缩进 字符1"/>
    <w:link w:val="15"/>
    <w:qFormat/>
    <w:uiPriority w:val="0"/>
    <w:rPr>
      <w:rFonts w:ascii="宋体" w:eastAsia="宋体"/>
      <w:snapToGrid w:val="0"/>
      <w:color w:val="000000"/>
      <w:kern w:val="28"/>
      <w:sz w:val="28"/>
      <w:lang w:val="en-US" w:eastAsia="zh-CN" w:bidi="ar-SA"/>
    </w:rPr>
  </w:style>
  <w:style w:type="character" w:customStyle="1" w:styleId="244">
    <w:name w:val="标题 Char"/>
    <w:qFormat/>
    <w:uiPriority w:val="0"/>
    <w:rPr>
      <w:rFonts w:eastAsia="宋体"/>
      <w:b/>
      <w:sz w:val="24"/>
      <w:lang w:val="en-GB" w:eastAsia="zh-CN" w:bidi="ar-SA"/>
    </w:rPr>
  </w:style>
  <w:style w:type="character" w:customStyle="1" w:styleId="245">
    <w:name w:val="正文文本首行缩进 2 字符"/>
    <w:link w:val="60"/>
    <w:qFormat/>
    <w:uiPriority w:val="0"/>
    <w:rPr>
      <w:rFonts w:ascii="宋体" w:hAnsi="宋体"/>
      <w:kern w:val="2"/>
      <w:sz w:val="21"/>
      <w:szCs w:val="24"/>
    </w:rPr>
  </w:style>
  <w:style w:type="character" w:customStyle="1" w:styleId="246">
    <w:name w:val="正文 编号 Char"/>
    <w:qFormat/>
    <w:uiPriority w:val="0"/>
    <w:rPr>
      <w:rFonts w:ascii="仿宋_GB2312" w:hAnsi="仿宋_GB2312" w:eastAsia="仿宋_GB2312"/>
      <w:kern w:val="2"/>
      <w:sz w:val="24"/>
      <w:lang w:bidi="ar-SA"/>
    </w:rPr>
  </w:style>
  <w:style w:type="character" w:customStyle="1" w:styleId="247">
    <w:name w:val="批注文字 字符"/>
    <w:link w:val="19"/>
    <w:qFormat/>
    <w:uiPriority w:val="0"/>
    <w:rPr>
      <w:kern w:val="2"/>
      <w:sz w:val="21"/>
      <w:szCs w:val="24"/>
    </w:rPr>
  </w:style>
  <w:style w:type="character" w:customStyle="1" w:styleId="248">
    <w:name w:val="批注框文本 字符"/>
    <w:link w:val="39"/>
    <w:semiHidden/>
    <w:qFormat/>
    <w:uiPriority w:val="0"/>
    <w:rPr>
      <w:kern w:val="2"/>
      <w:sz w:val="18"/>
      <w:szCs w:val="18"/>
    </w:rPr>
  </w:style>
  <w:style w:type="character" w:customStyle="1" w:styleId="249">
    <w:name w:val="公文正文 Char"/>
    <w:qFormat/>
    <w:uiPriority w:val="0"/>
    <w:rPr>
      <w:rFonts w:ascii="仿宋_GB2312" w:eastAsia="仿宋_GB2312"/>
      <w:kern w:val="2"/>
      <w:sz w:val="24"/>
      <w:szCs w:val="24"/>
      <w:lang w:val="en-US" w:eastAsia="zh-CN" w:bidi="ar-SA"/>
    </w:rPr>
  </w:style>
  <w:style w:type="character" w:customStyle="1" w:styleId="250">
    <w:name w:val="Footer Char"/>
    <w:qFormat/>
    <w:locked/>
    <w:uiPriority w:val="0"/>
    <w:rPr>
      <w:rFonts w:eastAsia="宋体"/>
      <w:kern w:val="2"/>
      <w:sz w:val="18"/>
      <w:lang w:val="en-US" w:eastAsia="zh-CN" w:bidi="ar-SA"/>
    </w:rPr>
  </w:style>
  <w:style w:type="character" w:customStyle="1" w:styleId="251">
    <w:name w:val="标题 2 Char"/>
    <w:qFormat/>
    <w:uiPriority w:val="0"/>
    <w:rPr>
      <w:rFonts w:ascii="Arial" w:hAnsi="Arial" w:eastAsia="黑体"/>
      <w:b/>
      <w:kern w:val="2"/>
      <w:sz w:val="32"/>
      <w:lang w:val="en-US" w:eastAsia="zh-CN"/>
    </w:rPr>
  </w:style>
  <w:style w:type="character" w:customStyle="1" w:styleId="252">
    <w:name w:val="Char Char41"/>
    <w:qFormat/>
    <w:uiPriority w:val="0"/>
    <w:rPr>
      <w:rFonts w:eastAsia="宋体"/>
      <w:b/>
      <w:sz w:val="24"/>
      <w:lang w:val="en-GB" w:eastAsia="zh-CN" w:bidi="ar-SA"/>
    </w:rPr>
  </w:style>
  <w:style w:type="character" w:customStyle="1" w:styleId="253">
    <w:name w:val="Char Char91"/>
    <w:qFormat/>
    <w:uiPriority w:val="0"/>
    <w:rPr>
      <w:rFonts w:eastAsia="宋体"/>
      <w:kern w:val="2"/>
      <w:sz w:val="18"/>
      <w:szCs w:val="18"/>
      <w:lang w:val="en-US" w:eastAsia="zh-CN" w:bidi="ar-SA"/>
    </w:rPr>
  </w:style>
  <w:style w:type="character" w:customStyle="1" w:styleId="254">
    <w:name w:val="列出段落 Char"/>
    <w:qFormat/>
    <w:uiPriority w:val="34"/>
    <w:rPr>
      <w:rFonts w:eastAsia="楷体_GB2312" w:cs="Lucida Sans"/>
      <w:kern w:val="2"/>
      <w:sz w:val="24"/>
      <w:szCs w:val="24"/>
      <w:lang w:val="en-US" w:eastAsia="zh-CN" w:bidi="ar-SA"/>
    </w:rPr>
  </w:style>
  <w:style w:type="character" w:customStyle="1" w:styleId="255">
    <w:name w:val="gf正文1 Char"/>
    <w:qFormat/>
    <w:uiPriority w:val="0"/>
    <w:rPr>
      <w:rFonts w:ascii="宋体" w:hAnsi="宋体" w:eastAsia="宋体" w:cs="宋体"/>
      <w:kern w:val="2"/>
      <w:sz w:val="24"/>
      <w:szCs w:val="24"/>
      <w:lang w:val="en-US" w:eastAsia="zh-CN" w:bidi="ar-SA"/>
    </w:rPr>
  </w:style>
  <w:style w:type="character" w:customStyle="1" w:styleId="256">
    <w:name w:val="标书表格字体格式 Char"/>
    <w:qFormat/>
    <w:uiPriority w:val="0"/>
    <w:rPr>
      <w:kern w:val="2"/>
      <w:sz w:val="21"/>
      <w:szCs w:val="24"/>
      <w:lang w:bidi="ar-SA"/>
    </w:rPr>
  </w:style>
  <w:style w:type="character" w:customStyle="1" w:styleId="257">
    <w:name w:val="样式6 Char"/>
    <w:qFormat/>
    <w:uiPriority w:val="0"/>
    <w:rPr>
      <w:rFonts w:ascii="仿宋_GB2312" w:hAnsi="宋体" w:eastAsia="仿宋_GB2312"/>
      <w:b/>
      <w:bCs/>
      <w:kern w:val="2"/>
      <w:sz w:val="24"/>
      <w:szCs w:val="24"/>
      <w:lang w:val="en-US" w:eastAsia="zh-CN" w:bidi="ar-SA"/>
    </w:rPr>
  </w:style>
  <w:style w:type="character" w:customStyle="1" w:styleId="258">
    <w:name w:val="签名 字符"/>
    <w:link w:val="42"/>
    <w:qFormat/>
    <w:uiPriority w:val="0"/>
    <w:rPr>
      <w:rFonts w:eastAsia="仿宋_GB2312"/>
      <w:sz w:val="24"/>
    </w:rPr>
  </w:style>
  <w:style w:type="character" w:customStyle="1" w:styleId="259">
    <w:name w:val="冯 Char"/>
    <w:link w:val="260"/>
    <w:qFormat/>
    <w:uiPriority w:val="0"/>
    <w:rPr>
      <w:rFonts w:ascii="宋体" w:hAnsi="宋体"/>
      <w:color w:val="000000"/>
      <w:sz w:val="24"/>
      <w:szCs w:val="24"/>
    </w:rPr>
  </w:style>
  <w:style w:type="paragraph" w:customStyle="1" w:styleId="260">
    <w:name w:val="冯"/>
    <w:basedOn w:val="1"/>
    <w:link w:val="259"/>
    <w:qFormat/>
    <w:uiPriority w:val="0"/>
    <w:pPr>
      <w:widowControl/>
      <w:adjustRightInd/>
      <w:spacing w:line="360" w:lineRule="auto"/>
      <w:ind w:firstLine="480" w:firstLineChars="200"/>
    </w:pPr>
    <w:rPr>
      <w:rFonts w:ascii="宋体" w:hAnsi="宋体"/>
      <w:color w:val="000000"/>
      <w:kern w:val="0"/>
      <w:sz w:val="24"/>
    </w:rPr>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md"/>
    <w:basedOn w:val="63"/>
    <w:qFormat/>
    <w:uiPriority w:val="0"/>
    <w:rPr>
      <w:rFonts w:ascii="Arial" w:hAnsi="Arial" w:eastAsia="黑体" w:cs="Arial"/>
      <w:snapToGrid w:val="0"/>
      <w:kern w:val="0"/>
      <w:szCs w:val="21"/>
    </w:rPr>
  </w:style>
  <w:style w:type="character" w:customStyle="1" w:styleId="263">
    <w:name w:val="样式5 Char"/>
    <w:qFormat/>
    <w:uiPriority w:val="0"/>
    <w:rPr>
      <w:rFonts w:ascii="仿宋_GB2312" w:hAnsi="仿宋" w:eastAsia="仿宋_GB2312"/>
      <w:kern w:val="2"/>
      <w:sz w:val="24"/>
      <w:szCs w:val="24"/>
    </w:rPr>
  </w:style>
  <w:style w:type="character" w:customStyle="1" w:styleId="264">
    <w:name w:val="表格 Char Char"/>
    <w:qFormat/>
    <w:uiPriority w:val="0"/>
    <w:rPr>
      <w:rFonts w:ascii="宋体" w:hAnsi="宋体" w:eastAsia="宋体"/>
      <w:lang w:bidi="ar-SA"/>
    </w:rPr>
  </w:style>
  <w:style w:type="character" w:customStyle="1" w:styleId="265">
    <w:name w:val="font12gray1"/>
    <w:qFormat/>
    <w:uiPriority w:val="0"/>
    <w:rPr>
      <w:rFonts w:ascii="仿宋_GB2312" w:eastAsia="微软雅黑"/>
      <w:b/>
      <w:spacing w:val="300"/>
      <w:kern w:val="2"/>
      <w:sz w:val="18"/>
      <w:szCs w:val="18"/>
      <w:lang w:val="en-US" w:eastAsia="zh-CN" w:bidi="ar-SA"/>
    </w:rPr>
  </w:style>
  <w:style w:type="character" w:customStyle="1" w:styleId="266">
    <w:name w:val="txt"/>
    <w:qFormat/>
    <w:uiPriority w:val="0"/>
    <w:rPr>
      <w:rFonts w:ascii="仿宋_GB2312" w:eastAsia="微软雅黑"/>
      <w:b/>
      <w:kern w:val="2"/>
      <w:sz w:val="32"/>
      <w:szCs w:val="32"/>
      <w:lang w:val="en-US" w:eastAsia="zh-CN" w:bidi="ar-SA"/>
    </w:rPr>
  </w:style>
  <w:style w:type="character" w:customStyle="1" w:styleId="267">
    <w:name w:val="tw4winJump"/>
    <w:qFormat/>
    <w:uiPriority w:val="0"/>
    <w:rPr>
      <w:rFonts w:ascii="Courier New" w:hAnsi="Courier New" w:cs="Courier New"/>
      <w:color w:val="008080"/>
      <w:lang w:val="en-US" w:eastAsia="zh-CN"/>
    </w:rPr>
  </w:style>
  <w:style w:type="character" w:customStyle="1" w:styleId="268">
    <w:name w:val="Item List Char"/>
    <w:link w:val="269"/>
    <w:qFormat/>
    <w:uiPriority w:val="0"/>
    <w:rPr>
      <w:rFonts w:ascii="Arial"/>
      <w:bCs/>
      <w:sz w:val="21"/>
      <w:szCs w:val="21"/>
      <w:lang w:val="en-US" w:eastAsia="zh-CN" w:bidi="ar-SA"/>
    </w:rPr>
  </w:style>
  <w:style w:type="paragraph" w:customStyle="1" w:styleId="269">
    <w:name w:val="Item List"/>
    <w:link w:val="26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0">
    <w:name w:val="Char Char121"/>
    <w:qFormat/>
    <w:uiPriority w:val="0"/>
    <w:rPr>
      <w:rFonts w:ascii="仿宋_GB2312" w:eastAsia="仿宋_GB2312"/>
      <w:b/>
      <w:bCs/>
      <w:kern w:val="2"/>
      <w:sz w:val="24"/>
      <w:szCs w:val="24"/>
      <w:lang w:val="zh-CN" w:eastAsia="zh-CN" w:bidi="ar-SA"/>
    </w:rPr>
  </w:style>
  <w:style w:type="paragraph" w:customStyle="1" w:styleId="27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2">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3">
    <w:name w:val="4"/>
    <w:basedOn w:val="1"/>
    <w:next w:val="38"/>
    <w:qFormat/>
    <w:uiPriority w:val="0"/>
    <w:pPr>
      <w:spacing w:after="120" w:line="480" w:lineRule="auto"/>
      <w:ind w:left="420" w:leftChars="200"/>
    </w:pPr>
    <w:rPr>
      <w:sz w:val="24"/>
      <w:szCs w:val="20"/>
    </w:rPr>
  </w:style>
  <w:style w:type="paragraph" w:customStyle="1" w:styleId="274">
    <w:name w:val="Char Char1"/>
    <w:basedOn w:val="1"/>
    <w:qFormat/>
    <w:uiPriority w:val="0"/>
    <w:pPr>
      <w:widowControl/>
      <w:spacing w:after="160" w:line="240" w:lineRule="exact"/>
      <w:jc w:val="left"/>
    </w:pPr>
    <w:rPr>
      <w:rFonts w:eastAsia="仿宋_GB2312"/>
      <w:sz w:val="28"/>
    </w:rPr>
  </w:style>
  <w:style w:type="paragraph" w:customStyle="1" w:styleId="27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6">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7">
    <w:name w:val="默认段落样式"/>
    <w:basedOn w:val="218"/>
    <w:qFormat/>
    <w:uiPriority w:val="0"/>
    <w:pPr>
      <w:spacing w:before="0"/>
      <w:ind w:firstLine="480"/>
      <w:outlineLvl w:val="2"/>
    </w:pPr>
    <w:rPr>
      <w:rFonts w:ascii="仿宋_GB2312" w:hAnsi="宋体" w:eastAsia="仿宋_GB2312"/>
      <w:color w:val="000000"/>
      <w:szCs w:val="24"/>
    </w:rPr>
  </w:style>
  <w:style w:type="paragraph" w:customStyle="1" w:styleId="278">
    <w:name w:val="Char Char1 Char Char Char Char Char Char"/>
    <w:basedOn w:val="1"/>
    <w:qFormat/>
    <w:uiPriority w:val="0"/>
    <w:rPr>
      <w:rFonts w:ascii="仿宋_GB2312" w:eastAsia="仿宋_GB2312"/>
      <w:b/>
      <w:sz w:val="32"/>
      <w:szCs w:val="20"/>
    </w:rPr>
  </w:style>
  <w:style w:type="paragraph" w:customStyle="1" w:styleId="27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0">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1">
    <w:name w:val="文本正文 Char"/>
    <w:basedOn w:val="1"/>
    <w:qFormat/>
    <w:uiPriority w:val="0"/>
    <w:pPr>
      <w:spacing w:line="360" w:lineRule="auto"/>
      <w:ind w:firstLine="200" w:firstLineChars="200"/>
    </w:pPr>
    <w:rPr>
      <w:kern w:val="0"/>
      <w:sz w:val="24"/>
      <w:szCs w:val="20"/>
    </w:rPr>
  </w:style>
  <w:style w:type="paragraph" w:customStyle="1" w:styleId="2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文章标题"/>
    <w:next w:val="28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5">
    <w:name w:val="封面公司名"/>
    <w:qFormat/>
    <w:uiPriority w:val="0"/>
    <w:pPr>
      <w:jc w:val="center"/>
    </w:pPr>
    <w:rPr>
      <w:rFonts w:ascii="Arial" w:hAnsi="Arial" w:eastAsia="楷体_GB2312" w:cs="宋体"/>
      <w:bCs/>
      <w:kern w:val="2"/>
      <w:sz w:val="28"/>
      <w:lang w:val="en-US" w:eastAsia="zh-CN" w:bidi="ar-SA"/>
    </w:rPr>
  </w:style>
  <w:style w:type="paragraph" w:customStyle="1" w:styleId="286">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7">
    <w:name w:val="默认段落字体 Para Char Char Char Char Char Char Char"/>
    <w:basedOn w:val="1"/>
    <w:qFormat/>
    <w:uiPriority w:val="0"/>
    <w:rPr>
      <w:rFonts w:eastAsia="仿宋_GB2312"/>
      <w:sz w:val="28"/>
      <w:szCs w:val="20"/>
    </w:rPr>
  </w:style>
  <w:style w:type="paragraph" w:customStyle="1" w:styleId="28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8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0">
    <w:name w:val="trademark"/>
    <w:qFormat/>
    <w:uiPriority w:val="0"/>
    <w:pPr>
      <w:spacing w:after="60"/>
    </w:pPr>
    <w:rPr>
      <w:rFonts w:ascii="Futura Bk" w:hAnsi="Futura Bk" w:eastAsia="宋体" w:cs="Times New Roman"/>
      <w:sz w:val="15"/>
      <w:lang w:val="en-US" w:eastAsia="en-US" w:bidi="ar-SA"/>
    </w:rPr>
  </w:style>
  <w:style w:type="paragraph" w:customStyle="1" w:styleId="2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默认段落字体 Para Char"/>
    <w:basedOn w:val="1"/>
    <w:qFormat/>
    <w:uiPriority w:val="0"/>
    <w:rPr>
      <w:rFonts w:ascii="Tahoma" w:hAnsi="Tahoma"/>
      <w:sz w:val="24"/>
      <w:szCs w:val="20"/>
    </w:rPr>
  </w:style>
  <w:style w:type="paragraph" w:customStyle="1" w:styleId="29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5">
    <w:name w:val="Char Char Char Char Char Char Char Char Char Char Char Char1 Char"/>
    <w:basedOn w:val="1"/>
    <w:qFormat/>
    <w:uiPriority w:val="0"/>
    <w:rPr>
      <w:rFonts w:ascii="Tahoma" w:hAnsi="Tahoma" w:cs="仿宋_GB2312"/>
      <w:sz w:val="24"/>
      <w:szCs w:val="20"/>
    </w:rPr>
  </w:style>
  <w:style w:type="paragraph" w:customStyle="1" w:styleId="29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9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0">
    <w:name w:val="Char Char11 Char Char Char Char Char Char Char Char Char"/>
    <w:basedOn w:val="1"/>
    <w:qFormat/>
    <w:uiPriority w:val="0"/>
    <w:pPr>
      <w:spacing w:line="360" w:lineRule="auto"/>
    </w:pPr>
    <w:rPr>
      <w:szCs w:val="20"/>
    </w:rPr>
  </w:style>
  <w:style w:type="paragraph" w:customStyle="1" w:styleId="30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3">
    <w:name w:val="左对齐表格文字"/>
    <w:basedOn w:val="1"/>
    <w:qFormat/>
    <w:uiPriority w:val="0"/>
    <w:pPr>
      <w:adjustRightInd/>
      <w:ind w:firstLine="200" w:firstLineChars="200"/>
      <w:jc w:val="right"/>
    </w:pPr>
  </w:style>
  <w:style w:type="paragraph" w:customStyle="1" w:styleId="304">
    <w:name w:val="Char31"/>
    <w:basedOn w:val="1"/>
    <w:qFormat/>
    <w:uiPriority w:val="0"/>
    <w:pPr>
      <w:adjustRightInd/>
      <w:ind w:firstLine="200" w:firstLineChars="200"/>
    </w:pPr>
    <w:rPr>
      <w:rFonts w:ascii="Tahoma" w:hAnsi="Tahoma"/>
      <w:sz w:val="24"/>
      <w:szCs w:val="20"/>
    </w:rPr>
  </w:style>
  <w:style w:type="paragraph" w:customStyle="1" w:styleId="30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8">
    <w:name w:val="彩色列表 - 强调文字颜色 11"/>
    <w:basedOn w:val="1"/>
    <w:qFormat/>
    <w:uiPriority w:val="0"/>
    <w:pPr>
      <w:adjustRightInd/>
      <w:ind w:firstLine="420" w:firstLineChars="200"/>
    </w:pPr>
    <w:rPr>
      <w:rFonts w:ascii="Calibri" w:hAnsi="Calibri"/>
      <w:szCs w:val="22"/>
    </w:rPr>
  </w:style>
  <w:style w:type="paragraph" w:customStyle="1" w:styleId="30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0">
    <w:name w:val="MM Topic 3"/>
    <w:basedOn w:val="4"/>
    <w:qFormat/>
    <w:uiPriority w:val="0"/>
    <w:pPr>
      <w:numPr>
        <w:numId w:val="4"/>
      </w:numPr>
      <w:tabs>
        <w:tab w:val="left" w:pos="1680"/>
      </w:tabs>
      <w:adjustRightInd/>
    </w:pPr>
  </w:style>
  <w:style w:type="paragraph" w:customStyle="1" w:styleId="311">
    <w:name w:val="Normal0"/>
    <w:qFormat/>
    <w:uiPriority w:val="0"/>
    <w:rPr>
      <w:rFonts w:ascii="Times New Roman" w:hAnsi="Times New Roman" w:eastAsia="宋体" w:cs="Times New Roman"/>
      <w:lang w:val="en-US" w:eastAsia="en-US" w:bidi="ar-SA"/>
    </w:rPr>
  </w:style>
  <w:style w:type="paragraph" w:customStyle="1" w:styleId="312">
    <w:name w:val="Char Char Char Char Char Char Char"/>
    <w:basedOn w:val="1"/>
    <w:qFormat/>
    <w:uiPriority w:val="0"/>
    <w:rPr>
      <w:rFonts w:ascii="仿宋_GB2312" w:eastAsia="仿宋_GB2312"/>
      <w:b/>
      <w:sz w:val="32"/>
      <w:szCs w:val="32"/>
    </w:rPr>
  </w:style>
  <w:style w:type="paragraph" w:customStyle="1" w:styleId="31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9">
    <w:name w:val="Char2"/>
    <w:basedOn w:val="1"/>
    <w:qFormat/>
    <w:uiPriority w:val="0"/>
    <w:rPr>
      <w:rFonts w:ascii="仿宋_GB2312" w:eastAsia="仿宋_GB2312"/>
      <w:b/>
      <w:sz w:val="32"/>
      <w:szCs w:val="32"/>
    </w:rPr>
  </w:style>
  <w:style w:type="paragraph" w:customStyle="1" w:styleId="32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32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6">
    <w:name w:val="Char Char Char"/>
    <w:basedOn w:val="1"/>
    <w:qFormat/>
    <w:uiPriority w:val="0"/>
    <w:rPr>
      <w:rFonts w:ascii="Tahoma" w:hAnsi="Tahoma"/>
      <w:sz w:val="24"/>
      <w:szCs w:val="20"/>
    </w:rPr>
  </w:style>
  <w:style w:type="paragraph" w:customStyle="1" w:styleId="327">
    <w:name w:val="MM Topic 4"/>
    <w:basedOn w:val="5"/>
    <w:qFormat/>
    <w:uiPriority w:val="0"/>
    <w:pPr>
      <w:numPr>
        <w:numId w:val="4"/>
      </w:numPr>
      <w:tabs>
        <w:tab w:val="left" w:pos="2100"/>
      </w:tabs>
      <w:adjustRightInd/>
    </w:pPr>
    <w:rPr>
      <w:lang w:val="en-US"/>
    </w:rPr>
  </w:style>
  <w:style w:type="paragraph" w:customStyle="1" w:styleId="328">
    <w:name w:val="标准小四"/>
    <w:basedOn w:val="1"/>
    <w:qFormat/>
    <w:uiPriority w:val="0"/>
    <w:pPr>
      <w:spacing w:line="360" w:lineRule="auto"/>
      <w:ind w:firstLine="480" w:firstLineChars="200"/>
    </w:pPr>
    <w:rPr>
      <w:rFonts w:ascii="Arial" w:hAnsi="Arial"/>
      <w:sz w:val="24"/>
      <w:szCs w:val="21"/>
    </w:rPr>
  </w:style>
  <w:style w:type="paragraph" w:customStyle="1" w:styleId="329">
    <w:name w:val="MM Topic 2"/>
    <w:basedOn w:val="2"/>
    <w:qFormat/>
    <w:uiPriority w:val="0"/>
    <w:pPr>
      <w:numPr>
        <w:ilvl w:val="1"/>
        <w:numId w:val="4"/>
      </w:numPr>
    </w:pPr>
    <w:rPr>
      <w:rFonts w:ascii="Arial" w:hAnsi="Arial" w:eastAsia="黑体"/>
      <w:lang w:val="en-US"/>
    </w:rPr>
  </w:style>
  <w:style w:type="paragraph" w:customStyle="1" w:styleId="330">
    <w:name w:val="表格标题2"/>
    <w:basedOn w:val="331"/>
    <w:qFormat/>
    <w:uiPriority w:val="0"/>
    <w:rPr>
      <w:b/>
    </w:rPr>
  </w:style>
  <w:style w:type="paragraph" w:customStyle="1" w:styleId="331">
    <w:name w:val="表格内文"/>
    <w:basedOn w:val="1"/>
    <w:qFormat/>
    <w:uiPriority w:val="0"/>
    <w:pPr>
      <w:adjustRightInd/>
      <w:spacing w:line="360" w:lineRule="auto"/>
    </w:pPr>
    <w:rPr>
      <w:rFonts w:ascii="宋体" w:hAnsi="宋体" w:cs="宋体"/>
      <w:color w:val="000000"/>
      <w:szCs w:val="20"/>
    </w:rPr>
  </w:style>
  <w:style w:type="paragraph" w:customStyle="1" w:styleId="33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4">
    <w:name w:val="Char Char11 Char Char Char Char Char Char Char Char Char1"/>
    <w:basedOn w:val="1"/>
    <w:qFormat/>
    <w:uiPriority w:val="0"/>
    <w:pPr>
      <w:spacing w:line="360" w:lineRule="auto"/>
    </w:pPr>
    <w:rPr>
      <w:szCs w:val="20"/>
    </w:rPr>
  </w:style>
  <w:style w:type="paragraph" w:customStyle="1" w:styleId="335">
    <w:name w:val="Char Char Char Char Char Char Char Char Char Char Char1 Char"/>
    <w:basedOn w:val="1"/>
    <w:qFormat/>
    <w:uiPriority w:val="0"/>
    <w:pPr>
      <w:adjustRightInd/>
    </w:pPr>
    <w:rPr>
      <w:rFonts w:ascii="Tahoma" w:hAnsi="Tahoma"/>
      <w:sz w:val="24"/>
    </w:rPr>
  </w:style>
  <w:style w:type="paragraph" w:customStyle="1" w:styleId="33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7">
    <w:name w:val="a1"/>
    <w:basedOn w:val="1"/>
    <w:qFormat/>
    <w:uiPriority w:val="0"/>
    <w:pPr>
      <w:widowControl/>
      <w:spacing w:line="300" w:lineRule="atLeast"/>
      <w:jc w:val="left"/>
    </w:pPr>
    <w:rPr>
      <w:rFonts w:ascii="宋体" w:hAnsi="宋体"/>
      <w:kern w:val="0"/>
      <w:sz w:val="18"/>
      <w:szCs w:val="20"/>
    </w:rPr>
  </w:style>
  <w:style w:type="paragraph" w:customStyle="1" w:styleId="33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39">
    <w:name w:val="Char"/>
    <w:basedOn w:val="1"/>
    <w:qFormat/>
    <w:uiPriority w:val="0"/>
    <w:rPr>
      <w:rFonts w:ascii="仿宋_GB2312" w:eastAsia="仿宋_GB2312"/>
      <w:b/>
      <w:sz w:val="32"/>
      <w:szCs w:val="32"/>
    </w:rPr>
  </w:style>
  <w:style w:type="paragraph" w:customStyle="1" w:styleId="340">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34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2">
    <w:name w:val="TOC 标题1"/>
    <w:basedOn w:val="3"/>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4">
    <w:name w:val="Char3 Char Char Char"/>
    <w:basedOn w:val="1"/>
    <w:qFormat/>
    <w:uiPriority w:val="0"/>
    <w:pPr>
      <w:widowControl/>
      <w:adjustRightInd/>
      <w:spacing w:after="160" w:line="240" w:lineRule="exact"/>
      <w:jc w:val="left"/>
    </w:pPr>
    <w:rPr>
      <w:szCs w:val="20"/>
    </w:rPr>
  </w:style>
  <w:style w:type="paragraph" w:customStyle="1" w:styleId="34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34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3">
    <w:name w:val="Char Char1 Char Char1 Char Char1"/>
    <w:basedOn w:val="1"/>
    <w:qFormat/>
    <w:uiPriority w:val="0"/>
    <w:pPr>
      <w:tabs>
        <w:tab w:val="left" w:pos="840"/>
      </w:tabs>
      <w:ind w:left="840" w:hanging="420"/>
    </w:pPr>
    <w:rPr>
      <w:rFonts w:ascii="Tahoma" w:hAnsi="Tahoma"/>
      <w:sz w:val="24"/>
    </w:rPr>
  </w:style>
  <w:style w:type="paragraph" w:customStyle="1" w:styleId="35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5">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6">
    <w:name w:val="默认段落字体 Para Char Char Char Char"/>
    <w:basedOn w:val="1"/>
    <w:qFormat/>
    <w:uiPriority w:val="0"/>
    <w:pPr>
      <w:spacing w:line="360" w:lineRule="auto"/>
    </w:pPr>
    <w:rPr>
      <w:szCs w:val="20"/>
    </w:rPr>
  </w:style>
  <w:style w:type="paragraph" w:customStyle="1" w:styleId="35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1">
    <w:name w:val="正文21"/>
    <w:basedOn w:val="1"/>
    <w:qFormat/>
    <w:uiPriority w:val="0"/>
    <w:pPr>
      <w:adjustRightInd/>
      <w:spacing w:before="156" w:line="360" w:lineRule="auto"/>
      <w:ind w:firstLine="510" w:firstLineChars="200"/>
    </w:pPr>
    <w:rPr>
      <w:sz w:val="24"/>
      <w:szCs w:val="20"/>
    </w:rPr>
  </w:style>
  <w:style w:type="paragraph" w:customStyle="1" w:styleId="362">
    <w:name w:val="列出段落2"/>
    <w:basedOn w:val="1"/>
    <w:qFormat/>
    <w:uiPriority w:val="0"/>
    <w:pPr>
      <w:adjustRightInd/>
      <w:ind w:firstLine="420" w:firstLineChars="200"/>
    </w:pPr>
    <w:rPr>
      <w:rFonts w:ascii="宋体" w:hAnsi="宋体"/>
      <w:sz w:val="24"/>
    </w:rPr>
  </w:style>
  <w:style w:type="paragraph" w:customStyle="1" w:styleId="363">
    <w:name w:val="封面"/>
    <w:basedOn w:val="1"/>
    <w:qFormat/>
    <w:uiPriority w:val="0"/>
    <w:pPr>
      <w:spacing w:line="360" w:lineRule="atLeast"/>
      <w:jc w:val="right"/>
      <w:textAlignment w:val="baseline"/>
    </w:pPr>
    <w:rPr>
      <w:rFonts w:ascii="Symbol" w:hAnsi="Symbol"/>
      <w:kern w:val="0"/>
      <w:szCs w:val="20"/>
    </w:rPr>
  </w:style>
  <w:style w:type="paragraph" w:customStyle="1" w:styleId="36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7">
    <w:name w:val="Char Char1 Char Char Char Char Char Char1"/>
    <w:basedOn w:val="1"/>
    <w:qFormat/>
    <w:uiPriority w:val="0"/>
    <w:rPr>
      <w:rFonts w:ascii="仿宋_GB2312" w:eastAsia="仿宋_GB2312"/>
      <w:b/>
      <w:sz w:val="32"/>
      <w:szCs w:val="20"/>
    </w:rPr>
  </w:style>
  <w:style w:type="paragraph" w:customStyle="1" w:styleId="36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6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1">
    <w:name w:val="正文（首行缩进2字符）"/>
    <w:basedOn w:val="1"/>
    <w:qFormat/>
    <w:uiPriority w:val="0"/>
    <w:pPr>
      <w:adjustRightInd/>
      <w:spacing w:line="360" w:lineRule="auto"/>
      <w:ind w:firstLine="480" w:firstLineChars="200"/>
    </w:pPr>
    <w:rPr>
      <w:sz w:val="24"/>
      <w:szCs w:val="20"/>
    </w:rPr>
  </w:style>
  <w:style w:type="paragraph" w:customStyle="1" w:styleId="37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3">
    <w:name w:val="表文字"/>
    <w:qFormat/>
    <w:uiPriority w:val="0"/>
    <w:rPr>
      <w:rFonts w:ascii="宋体" w:hAnsi="Times New Roman" w:eastAsia="宋体" w:cs="Times New Roman"/>
      <w:kern w:val="2"/>
      <w:lang w:val="en-US" w:eastAsia="zh-CN" w:bidi="ar-SA"/>
    </w:rPr>
  </w:style>
  <w:style w:type="paragraph" w:customStyle="1" w:styleId="37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7">
    <w:name w:val="有符号正文"/>
    <w:basedOn w:val="1"/>
    <w:qFormat/>
    <w:uiPriority w:val="0"/>
    <w:pPr>
      <w:adjustRightInd/>
      <w:spacing w:line="400" w:lineRule="exact"/>
      <w:ind w:firstLine="200" w:firstLineChars="200"/>
    </w:pPr>
    <w:rPr>
      <w:rFonts w:ascii="Arial" w:hAnsi="Arial"/>
    </w:rPr>
  </w:style>
  <w:style w:type="paragraph" w:customStyle="1" w:styleId="378">
    <w:name w:val="数字标题5"/>
    <w:basedOn w:val="6"/>
    <w:next w:val="1"/>
    <w:qFormat/>
    <w:uiPriority w:val="0"/>
    <w:pPr>
      <w:numPr>
        <w:numId w:val="5"/>
      </w:numPr>
      <w:tabs>
        <w:tab w:val="left" w:pos="1080"/>
      </w:tabs>
    </w:pPr>
  </w:style>
  <w:style w:type="paragraph" w:customStyle="1" w:styleId="379">
    <w:name w:val="Char12"/>
    <w:basedOn w:val="1"/>
    <w:qFormat/>
    <w:uiPriority w:val="0"/>
    <w:rPr>
      <w:rFonts w:ascii="仿宋_GB2312" w:eastAsia="仿宋_GB2312"/>
      <w:b/>
      <w:sz w:val="32"/>
      <w:szCs w:val="32"/>
    </w:rPr>
  </w:style>
  <w:style w:type="paragraph" w:customStyle="1" w:styleId="38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38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3">
    <w:name w:val="Char Char11 Char Char Char"/>
    <w:basedOn w:val="1"/>
    <w:qFormat/>
    <w:uiPriority w:val="0"/>
    <w:pPr>
      <w:spacing w:line="360" w:lineRule="auto"/>
    </w:pPr>
    <w:rPr>
      <w:szCs w:val="20"/>
    </w:rPr>
  </w:style>
  <w:style w:type="paragraph" w:customStyle="1" w:styleId="38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5">
    <w:name w:val="Char Char111"/>
    <w:basedOn w:val="1"/>
    <w:qFormat/>
    <w:uiPriority w:val="0"/>
    <w:pPr>
      <w:spacing w:line="360" w:lineRule="auto"/>
    </w:pPr>
    <w:rPr>
      <w:szCs w:val="20"/>
    </w:rPr>
  </w:style>
  <w:style w:type="paragraph" w:customStyle="1" w:styleId="386">
    <w:name w:val="文档正文"/>
    <w:basedOn w:val="1"/>
    <w:qFormat/>
    <w:uiPriority w:val="0"/>
    <w:pPr>
      <w:spacing w:line="480" w:lineRule="atLeast"/>
      <w:ind w:firstLine="567"/>
      <w:textAlignment w:val="baseline"/>
    </w:pPr>
    <w:rPr>
      <w:kern w:val="0"/>
      <w:sz w:val="24"/>
      <w:szCs w:val="20"/>
    </w:rPr>
  </w:style>
  <w:style w:type="paragraph" w:customStyle="1" w:styleId="38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9">
    <w:name w:val="Char1 Char Char Char3"/>
    <w:basedOn w:val="1"/>
    <w:qFormat/>
    <w:uiPriority w:val="0"/>
    <w:pPr>
      <w:adjustRightInd/>
      <w:ind w:firstLine="200" w:firstLineChars="200"/>
    </w:pPr>
    <w:rPr>
      <w:rFonts w:ascii="Tahoma" w:hAnsi="Tahoma"/>
      <w:sz w:val="24"/>
      <w:szCs w:val="20"/>
    </w:rPr>
  </w:style>
  <w:style w:type="paragraph" w:customStyle="1" w:styleId="39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2">
    <w:name w:val="Char2 Char Char Char"/>
    <w:basedOn w:val="1"/>
    <w:qFormat/>
    <w:uiPriority w:val="0"/>
    <w:rPr>
      <w:rFonts w:ascii="仿宋_GB2312" w:eastAsia="仿宋_GB2312"/>
      <w:b/>
      <w:sz w:val="32"/>
      <w:szCs w:val="32"/>
    </w:rPr>
  </w:style>
  <w:style w:type="paragraph" w:customStyle="1" w:styleId="39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4">
    <w:name w:val="MM Topic 5"/>
    <w:basedOn w:val="6"/>
    <w:qFormat/>
    <w:uiPriority w:val="0"/>
    <w:pPr>
      <w:numPr>
        <w:numId w:val="4"/>
      </w:numPr>
      <w:tabs>
        <w:tab w:val="left" w:pos="2520"/>
      </w:tabs>
      <w:adjustRightInd/>
    </w:pPr>
  </w:style>
  <w:style w:type="paragraph" w:customStyle="1" w:styleId="39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8">
    <w:name w:val="Char1 Char Char Char2"/>
    <w:basedOn w:val="1"/>
    <w:qFormat/>
    <w:uiPriority w:val="0"/>
    <w:pPr>
      <w:adjustRightInd/>
      <w:ind w:firstLine="200" w:firstLineChars="200"/>
    </w:pPr>
    <w:rPr>
      <w:rFonts w:ascii="Tahoma" w:hAnsi="Tahoma"/>
      <w:sz w:val="24"/>
      <w:szCs w:val="20"/>
    </w:rPr>
  </w:style>
  <w:style w:type="paragraph" w:customStyle="1" w:styleId="39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0">
    <w:name w:val="Char1 Char Char Char"/>
    <w:basedOn w:val="1"/>
    <w:qFormat/>
    <w:uiPriority w:val="0"/>
    <w:rPr>
      <w:rFonts w:ascii="Tahoma" w:hAnsi="Tahoma"/>
      <w:sz w:val="24"/>
      <w:szCs w:val="20"/>
    </w:rPr>
  </w:style>
  <w:style w:type="paragraph" w:customStyle="1" w:styleId="40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3">
    <w:name w:val="Char Char Char Char Char Char Char1"/>
    <w:basedOn w:val="1"/>
    <w:qFormat/>
    <w:uiPriority w:val="0"/>
    <w:rPr>
      <w:rFonts w:ascii="仿宋_GB2312" w:eastAsia="仿宋_GB2312"/>
      <w:b/>
      <w:sz w:val="32"/>
      <w:szCs w:val="32"/>
    </w:rPr>
  </w:style>
  <w:style w:type="paragraph" w:customStyle="1" w:styleId="404">
    <w:name w:val="Char2 Char Char Char1"/>
    <w:basedOn w:val="1"/>
    <w:qFormat/>
    <w:uiPriority w:val="0"/>
    <w:rPr>
      <w:rFonts w:ascii="仿宋_GB2312" w:eastAsia="仿宋_GB2312"/>
      <w:b/>
      <w:sz w:val="32"/>
      <w:szCs w:val="32"/>
    </w:rPr>
  </w:style>
  <w:style w:type="paragraph" w:customStyle="1" w:styleId="40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6">
    <w:name w:val="0"/>
    <w:basedOn w:val="1"/>
    <w:qFormat/>
    <w:uiPriority w:val="0"/>
    <w:pPr>
      <w:widowControl/>
    </w:pPr>
    <w:rPr>
      <w:kern w:val="0"/>
      <w:sz w:val="24"/>
      <w:szCs w:val="20"/>
    </w:rPr>
  </w:style>
  <w:style w:type="paragraph" w:customStyle="1" w:styleId="407">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0">
    <w:name w:val="默认段落字体 Para Char Char Char1 Char"/>
    <w:basedOn w:val="1"/>
    <w:qFormat/>
    <w:uiPriority w:val="0"/>
    <w:pPr>
      <w:spacing w:line="240" w:lineRule="atLeast"/>
      <w:ind w:left="420" w:firstLine="420"/>
    </w:pPr>
    <w:rPr>
      <w:sz w:val="24"/>
    </w:rPr>
  </w:style>
  <w:style w:type="paragraph" w:customStyle="1" w:styleId="411">
    <w:name w:val="样式 正文文本缩进 + 段前: 2 字符"/>
    <w:basedOn w:val="1"/>
    <w:qFormat/>
    <w:uiPriority w:val="0"/>
    <w:pPr>
      <w:adjustRightInd/>
      <w:ind w:left="420" w:leftChars="200"/>
      <w:jc w:val="left"/>
    </w:pPr>
    <w:rPr>
      <w:sz w:val="28"/>
      <w:szCs w:val="20"/>
      <w:lang w:eastAsia="zh-TW"/>
    </w:rPr>
  </w:style>
  <w:style w:type="paragraph" w:customStyle="1" w:styleId="412">
    <w:name w:val="标书标题2"/>
    <w:basedOn w:val="2"/>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3">
    <w:name w:val="表格"/>
    <w:basedOn w:val="1"/>
    <w:qFormat/>
    <w:uiPriority w:val="0"/>
    <w:pPr>
      <w:snapToGrid w:val="0"/>
      <w:ind w:firstLine="42" w:firstLineChars="21"/>
    </w:pPr>
    <w:rPr>
      <w:rFonts w:ascii="宋体" w:hAnsi="宋体"/>
      <w:kern w:val="0"/>
      <w:sz w:val="20"/>
      <w:szCs w:val="20"/>
    </w:rPr>
  </w:style>
  <w:style w:type="paragraph" w:customStyle="1" w:styleId="41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5">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6">
    <w:name w:val="数字标题6"/>
    <w:basedOn w:val="7"/>
    <w:next w:val="1"/>
    <w:qFormat/>
    <w:uiPriority w:val="0"/>
    <w:pPr>
      <w:numPr>
        <w:numId w:val="5"/>
      </w:numPr>
      <w:tabs>
        <w:tab w:val="left" w:pos="1080"/>
      </w:tabs>
    </w:pPr>
    <w:rPr>
      <w:rFonts w:ascii="Times New Roman" w:hAnsi="Times New Roman" w:eastAsia="宋体"/>
      <w:i/>
    </w:rPr>
  </w:style>
  <w:style w:type="paragraph" w:customStyle="1" w:styleId="4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8">
    <w:name w:val="P1"/>
    <w:basedOn w:val="1"/>
    <w:qFormat/>
    <w:uiPriority w:val="0"/>
    <w:pPr>
      <w:adjustRightInd/>
      <w:spacing w:line="288" w:lineRule="auto"/>
      <w:ind w:firstLine="425" w:firstLineChars="200"/>
    </w:pPr>
  </w:style>
  <w:style w:type="paragraph" w:customStyle="1" w:styleId="41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1">
    <w:name w:val="正文文字 2"/>
    <w:basedOn w:val="422"/>
    <w:next w:val="422"/>
    <w:qFormat/>
    <w:uiPriority w:val="0"/>
    <w:rPr>
      <w:rFonts w:ascii="宋体" w:eastAsia="宋体" w:cs="Times New Roman"/>
      <w:color w:val="auto"/>
    </w:rPr>
  </w:style>
  <w:style w:type="paragraph" w:customStyle="1" w:styleId="42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4">
    <w:name w:val="Char Char4 Char Char"/>
    <w:basedOn w:val="1"/>
    <w:qFormat/>
    <w:uiPriority w:val="0"/>
    <w:pPr>
      <w:widowControl/>
      <w:adjustRightInd/>
      <w:spacing w:after="160" w:line="240" w:lineRule="exact"/>
      <w:jc w:val="left"/>
    </w:pPr>
  </w:style>
  <w:style w:type="paragraph" w:customStyle="1" w:styleId="42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6">
    <w:name w:val="_Style 12"/>
    <w:basedOn w:val="18"/>
    <w:qFormat/>
    <w:uiPriority w:val="0"/>
    <w:pPr>
      <w:snapToGrid w:val="0"/>
      <w:spacing w:line="360" w:lineRule="auto"/>
    </w:pPr>
  </w:style>
  <w:style w:type="paragraph" w:customStyle="1" w:styleId="427">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8">
    <w:name w:val="Char Char1 Char1"/>
    <w:basedOn w:val="1"/>
    <w:qFormat/>
    <w:uiPriority w:val="0"/>
    <w:rPr>
      <w:rFonts w:ascii="仿宋_GB2312" w:eastAsia="仿宋_GB2312"/>
      <w:b/>
      <w:sz w:val="32"/>
      <w:szCs w:val="32"/>
    </w:rPr>
  </w:style>
  <w:style w:type="paragraph" w:customStyle="1" w:styleId="429">
    <w:name w:val="Char2 Char Char"/>
    <w:basedOn w:val="1"/>
    <w:qFormat/>
    <w:uiPriority w:val="0"/>
    <w:pPr>
      <w:adjustRightInd/>
    </w:pPr>
    <w:rPr>
      <w:rFonts w:ascii="Tahoma" w:hAnsi="Tahoma"/>
      <w:sz w:val="24"/>
      <w:szCs w:val="20"/>
    </w:rPr>
  </w:style>
  <w:style w:type="paragraph" w:customStyle="1" w:styleId="43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1">
    <w:name w:val="MM Empty"/>
    <w:basedOn w:val="1"/>
    <w:qFormat/>
    <w:uiPriority w:val="0"/>
    <w:pPr>
      <w:adjustRightInd/>
    </w:pPr>
  </w:style>
  <w:style w:type="paragraph" w:customStyle="1" w:styleId="432">
    <w:name w:val="正文表标题"/>
    <w:next w:val="34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6">
    <w:name w:val="Char2 Char Char1"/>
    <w:basedOn w:val="1"/>
    <w:qFormat/>
    <w:uiPriority w:val="0"/>
    <w:pPr>
      <w:adjustRightInd/>
    </w:pPr>
    <w:rPr>
      <w:rFonts w:ascii="Tahoma" w:hAnsi="Tahoma"/>
      <w:sz w:val="24"/>
      <w:szCs w:val="20"/>
    </w:rPr>
  </w:style>
  <w:style w:type="paragraph" w:customStyle="1" w:styleId="437">
    <w:name w:val="数字标题3"/>
    <w:basedOn w:val="4"/>
    <w:next w:val="1"/>
    <w:qFormat/>
    <w:uiPriority w:val="0"/>
    <w:pPr>
      <w:numPr>
        <w:numId w:val="0"/>
      </w:numPr>
      <w:spacing w:line="240" w:lineRule="auto"/>
    </w:pPr>
    <w:rPr>
      <w:sz w:val="28"/>
      <w:szCs w:val="28"/>
    </w:rPr>
  </w:style>
  <w:style w:type="paragraph" w:customStyle="1" w:styleId="438">
    <w:name w:val="彩色列表 - 强调文字颜色 12"/>
    <w:basedOn w:val="1"/>
    <w:qFormat/>
    <w:uiPriority w:val="0"/>
    <w:pPr>
      <w:adjustRightInd/>
      <w:ind w:firstLine="420" w:firstLineChars="200"/>
    </w:pPr>
    <w:rPr>
      <w:rFonts w:ascii="Calibri" w:hAnsi="Calibri"/>
      <w:szCs w:val="22"/>
    </w:rPr>
  </w:style>
  <w:style w:type="paragraph" w:customStyle="1" w:styleId="43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441">
    <w:name w:val="正文（标题三）"/>
    <w:basedOn w:val="1"/>
    <w:qFormat/>
    <w:uiPriority w:val="0"/>
    <w:pPr>
      <w:spacing w:line="360" w:lineRule="auto"/>
      <w:ind w:firstLine="200" w:firstLineChars="200"/>
    </w:pPr>
    <w:rPr>
      <w:sz w:val="24"/>
    </w:rPr>
  </w:style>
  <w:style w:type="paragraph" w:customStyle="1" w:styleId="442">
    <w:name w:val="Char Char Char1 Char"/>
    <w:basedOn w:val="1"/>
    <w:qFormat/>
    <w:uiPriority w:val="0"/>
    <w:rPr>
      <w:szCs w:val="20"/>
    </w:rPr>
  </w:style>
  <w:style w:type="paragraph" w:customStyle="1" w:styleId="4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5">
    <w:name w:val="标题五"/>
    <w:basedOn w:val="1"/>
    <w:qFormat/>
    <w:uiPriority w:val="0"/>
    <w:pPr>
      <w:adjustRightInd/>
      <w:spacing w:before="156" w:beforeLines="50" w:line="360" w:lineRule="auto"/>
    </w:pPr>
    <w:rPr>
      <w:b/>
      <w:sz w:val="24"/>
    </w:rPr>
  </w:style>
  <w:style w:type="paragraph" w:customStyle="1" w:styleId="446">
    <w:name w:val="Char Char Char Char Char Char Char Char Char Char Char Char1 Char1"/>
    <w:basedOn w:val="1"/>
    <w:qFormat/>
    <w:uiPriority w:val="0"/>
    <w:rPr>
      <w:rFonts w:ascii="Tahoma" w:hAnsi="Tahoma" w:cs="仿宋_GB2312"/>
      <w:sz w:val="24"/>
      <w:szCs w:val="20"/>
    </w:rPr>
  </w:style>
  <w:style w:type="paragraph" w:customStyle="1" w:styleId="447">
    <w:name w:val="Bulleted List"/>
    <w:basedOn w:val="1"/>
    <w:qFormat/>
    <w:uiPriority w:val="0"/>
    <w:pPr>
      <w:tabs>
        <w:tab w:val="left" w:pos="1260"/>
      </w:tabs>
      <w:adjustRightInd/>
      <w:ind w:left="1260" w:hanging="420"/>
    </w:pPr>
  </w:style>
  <w:style w:type="paragraph" w:customStyle="1" w:styleId="448">
    <w:name w:val="Char Char1 Char Char Char"/>
    <w:basedOn w:val="1"/>
    <w:qFormat/>
    <w:uiPriority w:val="0"/>
    <w:rPr>
      <w:rFonts w:ascii="仿宋_GB2312" w:eastAsia="仿宋_GB2312"/>
      <w:b/>
      <w:sz w:val="32"/>
      <w:szCs w:val="20"/>
    </w:rPr>
  </w:style>
  <w:style w:type="paragraph" w:customStyle="1" w:styleId="4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0">
    <w:name w:val="数字标题2"/>
    <w:basedOn w:val="2"/>
    <w:next w:val="1"/>
    <w:qFormat/>
    <w:uiPriority w:val="0"/>
    <w:pPr>
      <w:numPr>
        <w:ilvl w:val="1"/>
        <w:numId w:val="5"/>
      </w:numPr>
    </w:pPr>
    <w:rPr>
      <w:rFonts w:ascii="Times New Roman" w:eastAsia="宋体"/>
      <w:i/>
      <w:sz w:val="36"/>
      <w:szCs w:val="36"/>
      <w:lang w:val="en-US"/>
    </w:rPr>
  </w:style>
  <w:style w:type="paragraph" w:customStyle="1" w:styleId="45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2">
    <w:name w:val="Char21"/>
    <w:basedOn w:val="1"/>
    <w:qFormat/>
    <w:uiPriority w:val="0"/>
    <w:pPr>
      <w:adjustRightInd/>
      <w:ind w:firstLine="200" w:firstLineChars="200"/>
    </w:pPr>
    <w:rPr>
      <w:rFonts w:ascii="仿宋_GB2312" w:eastAsia="仿宋_GB2312"/>
      <w:b/>
      <w:sz w:val="32"/>
      <w:szCs w:val="32"/>
    </w:rPr>
  </w:style>
  <w:style w:type="paragraph" w:customStyle="1" w:styleId="45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9">
    <w:name w:val="标书表格字体格式"/>
    <w:next w:val="307"/>
    <w:qFormat/>
    <w:uiPriority w:val="0"/>
    <w:rPr>
      <w:rFonts w:ascii="Times New Roman" w:hAnsi="Times New Roman" w:eastAsia="宋体" w:cs="Times New Roman"/>
      <w:kern w:val="2"/>
      <w:sz w:val="21"/>
      <w:szCs w:val="24"/>
      <w:lang w:val="en-US" w:eastAsia="zh-CN" w:bidi="ar-SA"/>
    </w:rPr>
  </w:style>
  <w:style w:type="paragraph" w:customStyle="1" w:styleId="46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2">
    <w:name w:val="五级条标题"/>
    <w:basedOn w:val="463"/>
    <w:next w:val="348"/>
    <w:qFormat/>
    <w:uiPriority w:val="0"/>
    <w:pPr>
      <w:numPr>
        <w:ilvl w:val="6"/>
      </w:numPr>
      <w:tabs>
        <w:tab w:val="left" w:pos="1260"/>
        <w:tab w:val="left" w:pos="1680"/>
        <w:tab w:val="left" w:pos="2100"/>
        <w:tab w:val="left" w:pos="2520"/>
        <w:tab w:val="left" w:pos="2940"/>
      </w:tabs>
      <w:outlineLvl w:val="6"/>
    </w:pPr>
  </w:style>
  <w:style w:type="paragraph" w:customStyle="1" w:styleId="463">
    <w:name w:val="四级条标题"/>
    <w:basedOn w:val="464"/>
    <w:next w:val="348"/>
    <w:qFormat/>
    <w:uiPriority w:val="0"/>
    <w:pPr>
      <w:numPr>
        <w:ilvl w:val="5"/>
        <w:numId w:val="4"/>
      </w:numPr>
      <w:tabs>
        <w:tab w:val="left" w:pos="1260"/>
        <w:tab w:val="left" w:pos="1680"/>
        <w:tab w:val="left" w:pos="2100"/>
        <w:tab w:val="left" w:pos="2520"/>
      </w:tabs>
      <w:outlineLvl w:val="5"/>
    </w:pPr>
  </w:style>
  <w:style w:type="paragraph" w:customStyle="1" w:styleId="464">
    <w:name w:val="三级条标题"/>
    <w:basedOn w:val="465"/>
    <w:next w:val="348"/>
    <w:qFormat/>
    <w:uiPriority w:val="0"/>
    <w:pPr>
      <w:tabs>
        <w:tab w:val="left" w:pos="1260"/>
        <w:tab w:val="left" w:pos="1680"/>
        <w:tab w:val="left" w:pos="2100"/>
        <w:tab w:val="left" w:pos="2520"/>
      </w:tabs>
      <w:ind w:left="2520"/>
      <w:outlineLvl w:val="4"/>
    </w:pPr>
  </w:style>
  <w:style w:type="paragraph" w:customStyle="1" w:styleId="465">
    <w:name w:val="二级条标题"/>
    <w:basedOn w:val="466"/>
    <w:next w:val="348"/>
    <w:qFormat/>
    <w:uiPriority w:val="0"/>
    <w:pPr>
      <w:tabs>
        <w:tab w:val="left" w:pos="1260"/>
        <w:tab w:val="left" w:pos="1680"/>
        <w:tab w:val="left" w:pos="2100"/>
      </w:tabs>
      <w:ind w:left="0"/>
      <w:outlineLvl w:val="3"/>
    </w:pPr>
  </w:style>
  <w:style w:type="paragraph" w:customStyle="1" w:styleId="466">
    <w:name w:val="一级条标题"/>
    <w:basedOn w:val="467"/>
    <w:next w:val="348"/>
    <w:qFormat/>
    <w:uiPriority w:val="0"/>
    <w:pPr>
      <w:tabs>
        <w:tab w:val="left" w:pos="1260"/>
        <w:tab w:val="left" w:pos="1680"/>
      </w:tabs>
      <w:spacing w:before="0" w:beforeLines="0" w:after="0" w:afterLines="0"/>
      <w:ind w:left="1680"/>
      <w:outlineLvl w:val="2"/>
    </w:pPr>
  </w:style>
  <w:style w:type="paragraph" w:customStyle="1" w:styleId="467">
    <w:name w:val="章标题"/>
    <w:next w:val="34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8">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0">
    <w:name w:val="样式 标题 22h2L1 Heading 2H2sect 1.2H21sect 1.21H22sect 1.2..."/>
    <w:basedOn w:val="2"/>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3">
    <w:name w:val="数字标题1"/>
    <w:basedOn w:val="3"/>
    <w:next w:val="1"/>
    <w:qFormat/>
    <w:uiPriority w:val="0"/>
    <w:pPr>
      <w:numPr>
        <w:ilvl w:val="0"/>
        <w:numId w:val="5"/>
      </w:numPr>
      <w:tabs>
        <w:tab w:val="left" w:pos="432"/>
      </w:tabs>
    </w:pPr>
  </w:style>
  <w:style w:type="paragraph" w:customStyle="1" w:styleId="474">
    <w:name w:val="正文 项目2"/>
    <w:basedOn w:val="374"/>
    <w:qFormat/>
    <w:uiPriority w:val="0"/>
    <w:pPr>
      <w:numPr>
        <w:ilvl w:val="0"/>
        <w:numId w:val="6"/>
      </w:numPr>
      <w:tabs>
        <w:tab w:val="clear" w:pos="840"/>
      </w:tabs>
      <w:spacing w:after="0"/>
    </w:pPr>
  </w:style>
  <w:style w:type="paragraph" w:customStyle="1" w:styleId="47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0">
    <w:name w:val="Char Char Char1 Char1"/>
    <w:basedOn w:val="1"/>
    <w:qFormat/>
    <w:uiPriority w:val="0"/>
    <w:rPr>
      <w:szCs w:val="20"/>
    </w:rPr>
  </w:style>
  <w:style w:type="paragraph" w:customStyle="1" w:styleId="481">
    <w:name w:val="Char1 Char Char Char4"/>
    <w:basedOn w:val="1"/>
    <w:qFormat/>
    <w:uiPriority w:val="0"/>
    <w:pPr>
      <w:adjustRightInd/>
      <w:ind w:firstLine="200" w:firstLineChars="200"/>
    </w:pPr>
    <w:rPr>
      <w:rFonts w:ascii="Tahoma" w:hAnsi="Tahoma"/>
      <w:sz w:val="24"/>
      <w:szCs w:val="20"/>
    </w:rPr>
  </w:style>
  <w:style w:type="paragraph" w:customStyle="1" w:styleId="482">
    <w:name w:val="TOC 标题2"/>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89">
    <w:name w:val="Char Char11 Char Char Char1"/>
    <w:basedOn w:val="1"/>
    <w:qFormat/>
    <w:uiPriority w:val="0"/>
    <w:pPr>
      <w:spacing w:line="360" w:lineRule="auto"/>
    </w:pPr>
    <w:rPr>
      <w:szCs w:val="20"/>
    </w:rPr>
  </w:style>
  <w:style w:type="paragraph" w:customStyle="1" w:styleId="49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Char Char Char Char Char Char Char Char"/>
    <w:basedOn w:val="1"/>
    <w:qFormat/>
    <w:uiPriority w:val="0"/>
    <w:pPr>
      <w:tabs>
        <w:tab w:val="left" w:pos="360"/>
      </w:tabs>
    </w:pPr>
    <w:rPr>
      <w:sz w:val="24"/>
      <w:szCs w:val="20"/>
    </w:rPr>
  </w:style>
  <w:style w:type="paragraph" w:customStyle="1" w:styleId="493">
    <w:name w:val="表格（小）"/>
    <w:basedOn w:val="1"/>
    <w:qFormat/>
    <w:uiPriority w:val="0"/>
    <w:pPr>
      <w:adjustRightInd/>
      <w:snapToGrid w:val="0"/>
      <w:spacing w:line="300" w:lineRule="auto"/>
    </w:pPr>
    <w:rPr>
      <w:rFonts w:eastAsia="仿宋"/>
      <w:szCs w:val="21"/>
    </w:rPr>
  </w:style>
  <w:style w:type="paragraph" w:customStyle="1" w:styleId="49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6">
    <w:name w:val="List Paragraph1"/>
    <w:basedOn w:val="1"/>
    <w:qFormat/>
    <w:uiPriority w:val="34"/>
    <w:pPr>
      <w:spacing w:line="360" w:lineRule="auto"/>
      <w:ind w:firstLine="200" w:firstLineChars="200"/>
    </w:pPr>
    <w:rPr>
      <w:rFonts w:eastAsia="楷体_GB2312" w:cs="Lucida Sans"/>
      <w:sz w:val="24"/>
    </w:rPr>
  </w:style>
  <w:style w:type="paragraph" w:customStyle="1" w:styleId="49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Table Text"/>
    <w:basedOn w:val="1"/>
    <w:qFormat/>
    <w:uiPriority w:val="0"/>
    <w:pPr>
      <w:widowControl/>
      <w:spacing w:before="60" w:after="60"/>
      <w:jc w:val="left"/>
    </w:pPr>
    <w:rPr>
      <w:kern w:val="0"/>
      <w:sz w:val="24"/>
    </w:rPr>
  </w:style>
  <w:style w:type="paragraph" w:customStyle="1" w:styleId="501">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2">
    <w:name w:val="Char23"/>
    <w:basedOn w:val="1"/>
    <w:qFormat/>
    <w:uiPriority w:val="0"/>
    <w:rPr>
      <w:rFonts w:ascii="仿宋_GB2312" w:eastAsia="仿宋_GB2312"/>
      <w:b/>
      <w:sz w:val="32"/>
      <w:szCs w:val="32"/>
    </w:rPr>
  </w:style>
  <w:style w:type="paragraph" w:styleId="503">
    <w:name w:val="List Paragraph"/>
    <w:basedOn w:val="1"/>
    <w:qFormat/>
    <w:uiPriority w:val="34"/>
    <w:pPr>
      <w:spacing w:line="360" w:lineRule="auto"/>
      <w:ind w:firstLine="200" w:firstLineChars="200"/>
    </w:pPr>
    <w:rPr>
      <w:rFonts w:eastAsia="楷体_GB2312" w:cs="Lucida Sans"/>
      <w:sz w:val="24"/>
    </w:rPr>
  </w:style>
  <w:style w:type="paragraph" w:customStyle="1" w:styleId="504">
    <w:name w:val="Char Char Char Char Char Char Char Char1"/>
    <w:basedOn w:val="1"/>
    <w:qFormat/>
    <w:uiPriority w:val="0"/>
    <w:pPr>
      <w:tabs>
        <w:tab w:val="left" w:pos="360"/>
      </w:tabs>
    </w:pPr>
    <w:rPr>
      <w:sz w:val="24"/>
      <w:szCs w:val="20"/>
    </w:rPr>
  </w:style>
  <w:style w:type="paragraph" w:customStyle="1" w:styleId="5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6">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7">
    <w:name w:val="样式 标题 1Level 1 HeadPIM 1Section Headh1l11Heading 0Datash..."/>
    <w:basedOn w:val="3"/>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9">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0">
    <w:name w:val="WW-正文文字缩进 2"/>
    <w:basedOn w:val="1"/>
    <w:qFormat/>
    <w:uiPriority w:val="0"/>
    <w:pPr>
      <w:suppressAutoHyphens/>
      <w:adjustRightInd/>
      <w:ind w:firstLine="420"/>
    </w:pPr>
    <w:rPr>
      <w:kern w:val="1"/>
      <w:szCs w:val="20"/>
    </w:rPr>
  </w:style>
  <w:style w:type="paragraph" w:customStyle="1" w:styleId="51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5">
    <w:name w:val="四号　首行缩进"/>
    <w:basedOn w:val="1"/>
    <w:qFormat/>
    <w:uiPriority w:val="0"/>
    <w:pPr>
      <w:adjustRightInd/>
      <w:spacing w:line="360" w:lineRule="auto"/>
    </w:pPr>
    <w:rPr>
      <w:rFonts w:ascii="宋体" w:hAnsi="宋体"/>
      <w:szCs w:val="20"/>
    </w:rPr>
  </w:style>
  <w:style w:type="paragraph" w:customStyle="1" w:styleId="516">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517">
    <w:name w:val="bullet"/>
    <w:basedOn w:val="1"/>
    <w:qFormat/>
    <w:uiPriority w:val="0"/>
    <w:pPr>
      <w:tabs>
        <w:tab w:val="left" w:pos="840"/>
      </w:tabs>
      <w:adjustRightInd/>
      <w:ind w:left="840" w:hanging="420"/>
    </w:pPr>
  </w:style>
  <w:style w:type="paragraph" w:customStyle="1" w:styleId="51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1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0">
    <w:name w:val="单元格居中"/>
    <w:basedOn w:val="1"/>
    <w:qFormat/>
    <w:uiPriority w:val="0"/>
    <w:pPr>
      <w:adjustRightInd/>
      <w:spacing w:line="360" w:lineRule="auto"/>
      <w:jc w:val="center"/>
    </w:pPr>
    <w:rPr>
      <w:sz w:val="24"/>
    </w:rPr>
  </w:style>
  <w:style w:type="paragraph" w:customStyle="1" w:styleId="52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2">
    <w:name w:val="Char Char14"/>
    <w:basedOn w:val="1"/>
    <w:qFormat/>
    <w:uiPriority w:val="0"/>
    <w:pPr>
      <w:spacing w:line="360" w:lineRule="auto"/>
    </w:pPr>
    <w:rPr>
      <w:rFonts w:ascii="Tahoma" w:hAnsi="Tahoma"/>
      <w:sz w:val="24"/>
      <w:szCs w:val="20"/>
    </w:rPr>
  </w:style>
  <w:style w:type="paragraph" w:customStyle="1" w:styleId="52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5">
    <w:name w:val="Char3 Char Char Char1"/>
    <w:basedOn w:val="1"/>
    <w:qFormat/>
    <w:uiPriority w:val="0"/>
    <w:pPr>
      <w:widowControl/>
      <w:adjustRightInd/>
      <w:spacing w:after="160" w:line="240" w:lineRule="exact"/>
      <w:jc w:val="left"/>
    </w:pPr>
    <w:rPr>
      <w:szCs w:val="20"/>
    </w:rPr>
  </w:style>
  <w:style w:type="paragraph" w:customStyle="1" w:styleId="526">
    <w:name w:val="Char Char Char Char Char Char Char Char Char Char"/>
    <w:basedOn w:val="1"/>
    <w:qFormat/>
    <w:uiPriority w:val="0"/>
    <w:rPr>
      <w:rFonts w:ascii="仿宋_GB2312" w:eastAsia="仿宋_GB2312"/>
      <w:b/>
      <w:sz w:val="32"/>
      <w:szCs w:val="32"/>
    </w:rPr>
  </w:style>
  <w:style w:type="paragraph" w:customStyle="1" w:styleId="52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9">
    <w:name w:val="EB_表格"/>
    <w:basedOn w:val="1"/>
    <w:qFormat/>
    <w:uiPriority w:val="0"/>
    <w:pPr>
      <w:adjustRightInd/>
      <w:spacing w:line="300" w:lineRule="auto"/>
      <w:jc w:val="center"/>
    </w:pPr>
  </w:style>
  <w:style w:type="paragraph" w:customStyle="1" w:styleId="530">
    <w:name w:val="Char5"/>
    <w:basedOn w:val="1"/>
    <w:qFormat/>
    <w:uiPriority w:val="0"/>
    <w:rPr>
      <w:rFonts w:ascii="仿宋_GB2312" w:eastAsia="仿宋_GB2312"/>
      <w:b/>
      <w:sz w:val="32"/>
      <w:szCs w:val="32"/>
    </w:rPr>
  </w:style>
  <w:style w:type="paragraph" w:customStyle="1" w:styleId="53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4">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6">
    <w:name w:val="MM Topic 1"/>
    <w:basedOn w:val="3"/>
    <w:qFormat/>
    <w:uiPriority w:val="0"/>
    <w:pPr>
      <w:tabs>
        <w:tab w:val="left" w:pos="432"/>
        <w:tab w:val="left" w:pos="840"/>
      </w:tabs>
      <w:ind w:left="840" w:hanging="420"/>
    </w:pPr>
  </w:style>
  <w:style w:type="paragraph" w:customStyle="1" w:styleId="53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1">
    <w:name w:val="列表内容"/>
    <w:basedOn w:val="1"/>
    <w:next w:val="1"/>
    <w:qFormat/>
    <w:uiPriority w:val="0"/>
    <w:pPr>
      <w:widowControl/>
      <w:tabs>
        <w:tab w:val="left" w:pos="840"/>
      </w:tabs>
      <w:ind w:left="840" w:hanging="420"/>
      <w:jc w:val="left"/>
    </w:pPr>
    <w:rPr>
      <w:kern w:val="0"/>
      <w:sz w:val="18"/>
    </w:rPr>
  </w:style>
  <w:style w:type="paragraph" w:customStyle="1" w:styleId="542">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54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5">
    <w:name w:val="Char1 Char Char Char1"/>
    <w:basedOn w:val="1"/>
    <w:qFormat/>
    <w:uiPriority w:val="0"/>
    <w:pPr>
      <w:adjustRightInd/>
      <w:ind w:firstLine="200" w:firstLineChars="200"/>
    </w:pPr>
    <w:rPr>
      <w:rFonts w:ascii="Tahoma" w:hAnsi="Tahoma"/>
      <w:sz w:val="24"/>
      <w:szCs w:val="20"/>
    </w:rPr>
  </w:style>
  <w:style w:type="paragraph" w:customStyle="1" w:styleId="546">
    <w:name w:val="图中文字"/>
    <w:basedOn w:val="1"/>
    <w:qFormat/>
    <w:uiPriority w:val="0"/>
    <w:pPr>
      <w:snapToGrid w:val="0"/>
      <w:spacing w:line="0" w:lineRule="atLeast"/>
      <w:ind w:firstLine="200" w:firstLineChars="200"/>
      <w:jc w:val="center"/>
    </w:pPr>
    <w:rPr>
      <w:sz w:val="24"/>
      <w:szCs w:val="20"/>
    </w:rPr>
  </w:style>
  <w:style w:type="paragraph" w:customStyle="1" w:styleId="547">
    <w:name w:val="正文段"/>
    <w:basedOn w:val="1"/>
    <w:qFormat/>
    <w:uiPriority w:val="0"/>
    <w:pPr>
      <w:widowControl/>
      <w:snapToGrid w:val="0"/>
      <w:spacing w:after="156" w:afterLines="50"/>
      <w:ind w:firstLine="200" w:firstLineChars="200"/>
    </w:pPr>
    <w:rPr>
      <w:kern w:val="0"/>
      <w:sz w:val="24"/>
      <w:szCs w:val="20"/>
    </w:rPr>
  </w:style>
  <w:style w:type="paragraph" w:customStyle="1" w:styleId="5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0">
    <w:name w:val="样式 样式2 + 左侧:  1 字符 右侧:  1 字符"/>
    <w:basedOn w:val="48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4">
    <w:name w:val="Char Char Char Char Char Char Char Char Char Char1"/>
    <w:basedOn w:val="1"/>
    <w:qFormat/>
    <w:uiPriority w:val="0"/>
    <w:rPr>
      <w:rFonts w:ascii="仿宋_GB2312" w:eastAsia="仿宋_GB2312"/>
      <w:b/>
      <w:sz w:val="32"/>
      <w:szCs w:val="32"/>
    </w:rPr>
  </w:style>
  <w:style w:type="paragraph" w:customStyle="1" w:styleId="555">
    <w:name w:val="注释"/>
    <w:basedOn w:val="1"/>
    <w:qFormat/>
    <w:uiPriority w:val="0"/>
    <w:pPr>
      <w:adjustRightInd/>
      <w:spacing w:line="360" w:lineRule="auto"/>
      <w:ind w:firstLine="480"/>
    </w:pPr>
    <w:rPr>
      <w:sz w:val="24"/>
    </w:rPr>
  </w:style>
  <w:style w:type="paragraph" w:customStyle="1" w:styleId="55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正文 首行缩进:  2 字符 Char"/>
    <w:basedOn w:val="1"/>
    <w:qFormat/>
    <w:uiPriority w:val="0"/>
    <w:pPr>
      <w:adjustRightInd/>
      <w:spacing w:line="360" w:lineRule="auto"/>
      <w:ind w:firstLine="480"/>
    </w:pPr>
    <w:rPr>
      <w:rFonts w:cs="宋体"/>
      <w:sz w:val="24"/>
      <w:szCs w:val="20"/>
    </w:rPr>
  </w:style>
  <w:style w:type="paragraph" w:customStyle="1" w:styleId="5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2">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63">
    <w:name w:val="样式7"/>
    <w:basedOn w:val="370"/>
    <w:next w:val="1"/>
    <w:qFormat/>
    <w:uiPriority w:val="0"/>
    <w:pPr>
      <w:spacing w:after="156" w:afterLines="50"/>
      <w:jc w:val="left"/>
      <w:outlineLvl w:val="3"/>
    </w:pPr>
    <w:rPr>
      <w:sz w:val="24"/>
      <w:szCs w:val="24"/>
    </w:rPr>
  </w:style>
  <w:style w:type="paragraph" w:customStyle="1" w:styleId="56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5">
    <w:name w:val="单元格左对齐"/>
    <w:basedOn w:val="1"/>
    <w:qFormat/>
    <w:uiPriority w:val="0"/>
    <w:pPr>
      <w:adjustRightInd/>
      <w:spacing w:line="360" w:lineRule="auto"/>
    </w:pPr>
    <w:rPr>
      <w:sz w:val="24"/>
    </w:rPr>
  </w:style>
  <w:style w:type="paragraph" w:customStyle="1" w:styleId="566">
    <w:name w:val="Char Char1 Char Char Char1"/>
    <w:basedOn w:val="1"/>
    <w:qFormat/>
    <w:uiPriority w:val="0"/>
    <w:rPr>
      <w:rFonts w:ascii="仿宋_GB2312" w:eastAsia="仿宋_GB2312"/>
      <w:b/>
      <w:sz w:val="32"/>
      <w:szCs w:val="32"/>
    </w:rPr>
  </w:style>
  <w:style w:type="paragraph" w:customStyle="1" w:styleId="56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8">
    <w:name w:val="样式 标题 1章节第一层h1H"/>
    <w:basedOn w:val="3"/>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9">
    <w:name w:val="正文文字表格居中"/>
    <w:basedOn w:val="1"/>
    <w:next w:val="55"/>
    <w:qFormat/>
    <w:uiPriority w:val="0"/>
    <w:pPr>
      <w:snapToGrid w:val="0"/>
      <w:spacing w:line="360" w:lineRule="auto"/>
    </w:pPr>
    <w:rPr>
      <w:rFonts w:ascii="宋体"/>
      <w:b/>
      <w:sz w:val="24"/>
      <w:szCs w:val="20"/>
    </w:rPr>
  </w:style>
  <w:style w:type="paragraph" w:customStyle="1" w:styleId="5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3">
    <w:name w:val="Thf"/>
    <w:basedOn w:val="514"/>
    <w:qFormat/>
    <w:uiPriority w:val="0"/>
    <w:pPr>
      <w:ind w:left="0"/>
    </w:pPr>
  </w:style>
  <w:style w:type="paragraph" w:customStyle="1" w:styleId="57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6">
    <w:name w:val="Char19"/>
    <w:basedOn w:val="1"/>
    <w:qFormat/>
    <w:uiPriority w:val="0"/>
    <w:pPr>
      <w:adjustRightInd/>
    </w:pPr>
    <w:rPr>
      <w:szCs w:val="20"/>
    </w:rPr>
  </w:style>
  <w:style w:type="paragraph" w:customStyle="1" w:styleId="57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8">
    <w:name w:val="样式3"/>
    <w:basedOn w:val="486"/>
    <w:qFormat/>
    <w:uiPriority w:val="0"/>
    <w:pPr>
      <w:spacing w:before="312" w:beforeLines="100"/>
      <w:jc w:val="left"/>
    </w:pPr>
  </w:style>
  <w:style w:type="paragraph" w:customStyle="1" w:styleId="579">
    <w:name w:val="首行缩进"/>
    <w:basedOn w:val="1"/>
    <w:qFormat/>
    <w:uiPriority w:val="0"/>
    <w:pPr>
      <w:spacing w:line="360" w:lineRule="auto"/>
      <w:ind w:firstLine="480" w:firstLineChars="200"/>
    </w:pPr>
    <w:rPr>
      <w:rFonts w:ascii="宋体"/>
      <w:sz w:val="24"/>
      <w:szCs w:val="20"/>
    </w:rPr>
  </w:style>
  <w:style w:type="paragraph" w:customStyle="1" w:styleId="5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2">
    <w:name w:val="样式 标题 4PIM 4H4h4bulletblbbH41H42H43H44H45H46H47H48...1"/>
    <w:basedOn w:val="5"/>
    <w:qFormat/>
    <w:uiPriority w:val="0"/>
    <w:pPr>
      <w:widowControl/>
      <w:jc w:val="left"/>
    </w:pPr>
    <w:rPr>
      <w:rFonts w:cs="宋体"/>
      <w:sz w:val="24"/>
      <w:szCs w:val="20"/>
    </w:rPr>
  </w:style>
  <w:style w:type="paragraph" w:customStyle="1" w:styleId="58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4">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3">
    <w:name w:val="p0"/>
    <w:basedOn w:val="1"/>
    <w:qFormat/>
    <w:uiPriority w:val="0"/>
    <w:pPr>
      <w:widowControl/>
      <w:adjustRightInd/>
    </w:pPr>
    <w:rPr>
      <w:kern w:val="0"/>
      <w:szCs w:val="21"/>
    </w:rPr>
  </w:style>
  <w:style w:type="paragraph" w:customStyle="1" w:styleId="594">
    <w:name w:val="修订1"/>
    <w:qFormat/>
    <w:uiPriority w:val="0"/>
    <w:rPr>
      <w:rFonts w:ascii="Times New Roman" w:hAnsi="Times New Roman" w:eastAsia="宋体" w:cs="Times New Roman"/>
      <w:kern w:val="2"/>
      <w:sz w:val="21"/>
      <w:lang w:val="en-US" w:eastAsia="zh-CN" w:bidi="ar-SA"/>
    </w:rPr>
  </w:style>
  <w:style w:type="paragraph" w:customStyle="1" w:styleId="5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8">
    <w:name w:val="Char Char13"/>
    <w:basedOn w:val="1"/>
    <w:qFormat/>
    <w:uiPriority w:val="0"/>
    <w:pPr>
      <w:widowControl/>
      <w:spacing w:after="160" w:line="240" w:lineRule="exact"/>
      <w:jc w:val="left"/>
    </w:pPr>
    <w:rPr>
      <w:rFonts w:eastAsia="仿宋_GB2312"/>
      <w:sz w:val="28"/>
    </w:rPr>
  </w:style>
  <w:style w:type="paragraph" w:customStyle="1" w:styleId="5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0">
    <w:name w:val="FA正文"/>
    <w:basedOn w:val="1"/>
    <w:qFormat/>
    <w:uiPriority w:val="0"/>
    <w:pPr>
      <w:spacing w:line="360" w:lineRule="auto"/>
      <w:ind w:firstLine="480" w:firstLineChars="200"/>
    </w:pPr>
    <w:rPr>
      <w:rFonts w:hAnsi="宋体"/>
      <w:sz w:val="24"/>
      <w:szCs w:val="20"/>
    </w:rPr>
  </w:style>
  <w:style w:type="paragraph" w:customStyle="1" w:styleId="601">
    <w:name w:val="CM14"/>
    <w:basedOn w:val="422"/>
    <w:next w:val="422"/>
    <w:qFormat/>
    <w:uiPriority w:val="0"/>
    <w:pPr>
      <w:spacing w:after="68"/>
    </w:pPr>
    <w:rPr>
      <w:rFonts w:ascii="FHLHE E+ Futura Bk" w:eastAsia="FHLHE E+ Futura Bk" w:cs="Times New Roman"/>
      <w:color w:val="auto"/>
    </w:rPr>
  </w:style>
  <w:style w:type="paragraph" w:customStyle="1" w:styleId="602">
    <w:name w:val="Char Char Char Char2"/>
    <w:basedOn w:val="1"/>
    <w:qFormat/>
    <w:uiPriority w:val="0"/>
    <w:rPr>
      <w:rFonts w:ascii="Tahoma" w:hAnsi="Tahoma"/>
      <w:sz w:val="24"/>
      <w:szCs w:val="20"/>
    </w:rPr>
  </w:style>
  <w:style w:type="paragraph" w:customStyle="1" w:styleId="60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4">
    <w:name w:val="样式1 + (中宋体"/>
    <w:basedOn w:val="48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7">
    <w:name w:val="带编号样式"/>
    <w:basedOn w:val="281"/>
    <w:qFormat/>
    <w:uiPriority w:val="0"/>
    <w:pPr>
      <w:tabs>
        <w:tab w:val="left" w:pos="840"/>
      </w:tabs>
      <w:snapToGrid w:val="0"/>
      <w:ind w:left="840" w:hanging="420" w:firstLineChars="0"/>
    </w:pPr>
    <w:rPr>
      <w:rFonts w:ascii="仿宋_GB2312" w:eastAsia="仿宋_GB2312"/>
      <w:color w:val="000000"/>
    </w:rPr>
  </w:style>
  <w:style w:type="paragraph" w:customStyle="1" w:styleId="60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3">
    <w:name w:val="Char1 Char Char Char5"/>
    <w:basedOn w:val="1"/>
    <w:qFormat/>
    <w:uiPriority w:val="0"/>
    <w:pPr>
      <w:adjustRightInd/>
      <w:ind w:firstLine="200" w:firstLineChars="200"/>
    </w:pPr>
    <w:rPr>
      <w:rFonts w:ascii="Tahoma" w:hAnsi="Tahoma"/>
      <w:sz w:val="24"/>
      <w:szCs w:val="20"/>
    </w:rPr>
  </w:style>
  <w:style w:type="paragraph" w:customStyle="1" w:styleId="61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8">
    <w:name w:val="纯文本_0_0"/>
    <w:basedOn w:val="617"/>
    <w:link w:val="619"/>
    <w:qFormat/>
    <w:uiPriority w:val="0"/>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索引 11"/>
    <w:basedOn w:val="1"/>
    <w:next w:val="1"/>
    <w:qFormat/>
    <w:uiPriority w:val="99"/>
    <w:pPr>
      <w:adjustRightInd/>
      <w:spacing w:line="360" w:lineRule="auto"/>
    </w:pPr>
    <w:rPr>
      <w:rFonts w:ascii="仿宋_GB2312" w:eastAsia="仿宋_GB2312"/>
      <w:sz w:val="24"/>
      <w:szCs w:val="20"/>
    </w:rPr>
  </w:style>
  <w:style w:type="character" w:customStyle="1" w:styleId="623">
    <w:name w:val="正文缩进 字符"/>
    <w:qFormat/>
    <w:uiPriority w:val="0"/>
    <w:rPr>
      <w:rFonts w:ascii="宋体" w:eastAsia="宋体"/>
      <w:snapToGrid w:val="0"/>
      <w:color w:val="000000"/>
      <w:kern w:val="28"/>
      <w:sz w:val="28"/>
      <w:lang w:val="en-US" w:eastAsia="zh-CN" w:bidi="ar-SA"/>
    </w:rPr>
  </w:style>
  <w:style w:type="character" w:customStyle="1" w:styleId="624">
    <w:name w:val="纯文本 字符"/>
    <w:qFormat/>
    <w:uiPriority w:val="0"/>
    <w:rPr>
      <w:rFonts w:ascii="宋体" w:hAnsi="Courier New" w:eastAsia="宋体" w:cs="Arial"/>
      <w:snapToGrid w:val="0"/>
      <w:kern w:val="2"/>
      <w:sz w:val="21"/>
      <w:szCs w:val="21"/>
      <w:lang w:val="en-US" w:eastAsia="zh-CN" w:bidi="ar-SA"/>
    </w:rPr>
  </w:style>
  <w:style w:type="character" w:customStyle="1" w:styleId="625">
    <w:name w:val="正文文本缩进 字符"/>
    <w:qFormat/>
    <w:uiPriority w:val="0"/>
    <w:rPr>
      <w:rFonts w:ascii="宋体" w:hAnsi="宋体"/>
      <w:kern w:val="2"/>
      <w:sz w:val="24"/>
      <w:szCs w:val="24"/>
    </w:rPr>
  </w:style>
  <w:style w:type="character" w:customStyle="1" w:styleId="626">
    <w:name w:val="bookmark-item"/>
    <w:qFormat/>
    <w:uiPriority w:val="0"/>
    <w:rPr>
      <w:rFonts w:ascii="Arial" w:hAnsi="Arial" w:eastAsia="黑体" w:cs="Arial"/>
      <w:snapToGrid/>
      <w:kern w:val="0"/>
      <w:szCs w:val="21"/>
    </w:rPr>
  </w:style>
  <w:style w:type="character" w:customStyle="1" w:styleId="627">
    <w:name w:val="fontstyle01"/>
    <w:qFormat/>
    <w:uiPriority w:val="0"/>
    <w:rPr>
      <w:rFonts w:hint="eastAsia" w:ascii="宋体" w:hAnsi="宋体" w:eastAsia="宋体" w:cs="Arial"/>
      <w:snapToGrid/>
      <w:color w:val="000000"/>
      <w:kern w:val="0"/>
      <w:sz w:val="36"/>
      <w:szCs w:val="36"/>
    </w:rPr>
  </w:style>
  <w:style w:type="character" w:customStyle="1" w:styleId="628">
    <w:name w:val="正文文本缩进 Char3"/>
    <w:qFormat/>
    <w:uiPriority w:val="0"/>
    <w:rPr>
      <w:rFonts w:ascii="宋体" w:hAnsi="宋体"/>
      <w:kern w:val="2"/>
      <w:sz w:val="24"/>
      <w:szCs w:val="24"/>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页脚 字符"/>
    <w:link w:val="40"/>
    <w:qFormat/>
    <w:locked/>
    <w:uiPriority w:val="99"/>
    <w:rPr>
      <w:kern w:val="2"/>
      <w:sz w:val="18"/>
      <w:szCs w:val="18"/>
    </w:rPr>
  </w:style>
  <w:style w:type="character" w:customStyle="1" w:styleId="631">
    <w:name w:val="页眉 字符"/>
    <w:link w:val="41"/>
    <w:qFormat/>
    <w:uiPriority w:val="99"/>
    <w:rPr>
      <w:kern w:val="2"/>
      <w:sz w:val="18"/>
      <w:szCs w:val="18"/>
    </w:rPr>
  </w:style>
  <w:style w:type="paragraph" w:customStyle="1" w:styleId="632">
    <w:name w:val="封面第一行"/>
    <w:basedOn w:val="1"/>
    <w:qFormat/>
    <w:uiPriority w:val="0"/>
    <w:pPr>
      <w:spacing w:line="360" w:lineRule="auto"/>
      <w:jc w:val="center"/>
    </w:pPr>
    <w:rPr>
      <w:rFonts w:ascii="黑体" w:hAnsi="宋体" w:eastAsia="黑体" w:cs="宋体"/>
      <w:sz w:val="56"/>
      <w:szCs w:val="20"/>
    </w:rPr>
  </w:style>
  <w:style w:type="paragraph" w:customStyle="1" w:styleId="633">
    <w:name w:val="宋小四行"/>
    <w:basedOn w:val="1"/>
    <w:qFormat/>
    <w:uiPriority w:val="0"/>
    <w:pPr>
      <w:autoSpaceDE w:val="0"/>
      <w:autoSpaceDN w:val="0"/>
      <w:spacing w:line="360" w:lineRule="auto"/>
      <w:ind w:firstLine="480" w:firstLineChars="200"/>
      <w:jc w:val="left"/>
    </w:pPr>
    <w:rPr>
      <w:rFonts w:ascii="宋体" w:hAnsi="宋体" w:cs="宋体"/>
      <w:sz w:val="24"/>
    </w:rPr>
  </w:style>
  <w:style w:type="character" w:customStyle="1" w:styleId="634">
    <w:name w:val="NormalCharacter"/>
    <w:semiHidden/>
    <w:qFormat/>
    <w:uiPriority w:val="0"/>
  </w:style>
  <w:style w:type="paragraph" w:customStyle="1" w:styleId="635">
    <w:name w:val="BodyText1I2"/>
    <w:basedOn w:val="636"/>
    <w:qFormat/>
    <w:uiPriority w:val="0"/>
    <w:pPr>
      <w:snapToGrid w:val="0"/>
      <w:spacing w:line="360" w:lineRule="auto"/>
      <w:ind w:firstLine="420" w:firstLineChars="200"/>
      <w:jc w:val="left"/>
    </w:pPr>
    <w:rPr>
      <w:kern w:val="0"/>
      <w:sz w:val="24"/>
      <w:szCs w:val="22"/>
    </w:rPr>
  </w:style>
  <w:style w:type="paragraph" w:customStyle="1" w:styleId="636">
    <w:name w:val="BodyTextIndent"/>
    <w:basedOn w:val="1"/>
    <w:qFormat/>
    <w:uiPriority w:val="0"/>
    <w:pPr>
      <w:spacing w:after="120"/>
      <w:ind w:left="420" w:leftChars="200"/>
    </w:pPr>
  </w:style>
  <w:style w:type="paragraph" w:customStyle="1" w:styleId="637">
    <w:name w:val="UserStyle_0"/>
    <w:basedOn w:val="1"/>
    <w:qFormat/>
    <w:uiPriority w:val="0"/>
    <w:pPr>
      <w:spacing w:before="156" w:line="360" w:lineRule="auto"/>
      <w:ind w:firstLine="510" w:firstLineChars="200"/>
      <w:textAlignment w:val="baseline"/>
    </w:pPr>
    <w:rPr>
      <w:rFonts w:ascii="Calibri" w:hAnsi="Calibri"/>
      <w:sz w:val="24"/>
      <w:szCs w:val="22"/>
    </w:rPr>
  </w:style>
  <w:style w:type="paragraph" w:customStyle="1" w:styleId="638">
    <w:name w:val="Table Paragraph"/>
    <w:basedOn w:val="1"/>
    <w:qFormat/>
    <w:uiPriority w:val="1"/>
    <w:rPr>
      <w:rFonts w:ascii="宋体" w:hAnsi="宋体" w:cs="宋体"/>
      <w:lang w:val="zh-CN" w:bidi="zh-CN"/>
    </w:rPr>
  </w:style>
  <w:style w:type="paragraph" w:customStyle="1" w:styleId="639">
    <w:name w:val="__正文"/>
    <w:qFormat/>
    <w:uiPriority w:val="0"/>
    <w:pPr>
      <w:spacing w:line="360" w:lineRule="auto"/>
      <w:ind w:firstLine="200" w:firstLineChars="200"/>
    </w:pPr>
    <w:rPr>
      <w:rFonts w:ascii="Calibri" w:hAnsi="Calibri" w:eastAsia="微软雅黑" w:cs="Times New Roman"/>
      <w:kern w:val="2"/>
      <w:sz w:val="21"/>
      <w:szCs w:val="21"/>
      <w:lang w:val="en-US" w:eastAsia="zh-CN" w:bidi="ar-SA"/>
    </w:rPr>
  </w:style>
  <w:style w:type="character" w:customStyle="1" w:styleId="640">
    <w:name w:val="font31"/>
    <w:basedOn w:val="63"/>
    <w:qFormat/>
    <w:uiPriority w:val="0"/>
    <w:rPr>
      <w:rFonts w:hint="eastAsia" w:ascii="微软雅黑" w:hAnsi="微软雅黑" w:eastAsia="微软雅黑" w:cs="微软雅黑"/>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9092</Words>
  <Characters>9850</Characters>
  <Lines>202</Lines>
  <Paragraphs>56</Paragraphs>
  <TotalTime>10</TotalTime>
  <ScaleCrop>false</ScaleCrop>
  <LinksUpToDate>false</LinksUpToDate>
  <CharactersWithSpaces>9984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2024-10-08T07:57:00Z</dcterms:created>
  <dc:creator>玥</dc:creator>
  <cp:lastModifiedBy>admin</cp:lastModifiedBy>
  <cp:lastPrinted>2021-04-01T06:48:00Z</cp:lastPrinted>
  <dcterms:modified xsi:type="dcterms:W3CDTF">2024-12-25T07:39:31Z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3F208996AE2B4B94A9C7E740660E25DF_13</vt:lpwstr>
  </property>
</Properties>
</file>