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CD7998D">
      <w:pPr>
        <w:spacing w:line="360" w:lineRule="auto"/>
        <w:jc w:val="center"/>
        <w:rPr>
          <w:rFonts w:ascii="宋体" w:hAnsi="宋体" w:cs="宋体"/>
          <w:b/>
          <w:color w:val="auto"/>
          <w:sz w:val="24"/>
          <w:highlight w:val="none"/>
        </w:rPr>
      </w:pPr>
    </w:p>
    <w:p w14:paraId="245B79E5">
      <w:pPr>
        <w:adjustRightInd/>
        <w:spacing w:line="360" w:lineRule="auto"/>
        <w:jc w:val="center"/>
        <w:rPr>
          <w:rFonts w:hint="eastAsia" w:ascii="宋体" w:hAnsi="宋体" w:cs="宋体"/>
          <w:color w:val="auto"/>
          <w:sz w:val="48"/>
          <w:szCs w:val="48"/>
          <w:highlight w:val="none"/>
          <w:lang w:eastAsia="zh-CN"/>
        </w:rPr>
      </w:pPr>
    </w:p>
    <w:p w14:paraId="17264EE8">
      <w:pPr>
        <w:adjustRightInd/>
        <w:spacing w:line="360" w:lineRule="auto"/>
        <w:jc w:val="center"/>
        <w:rPr>
          <w:rFonts w:hint="eastAsia" w:ascii="宋体" w:hAnsi="宋体" w:cs="宋体"/>
          <w:color w:val="auto"/>
          <w:sz w:val="48"/>
          <w:szCs w:val="48"/>
          <w:highlight w:val="none"/>
          <w:lang w:eastAsia="zh-CN"/>
        </w:rPr>
      </w:pPr>
    </w:p>
    <w:p w14:paraId="266A407A">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t>杭州市老年病医院技楼医用气体及呼叫系统改造</w:t>
      </w:r>
    </w:p>
    <w:p w14:paraId="0D86E7CA">
      <w:pPr>
        <w:adjustRightInd/>
        <w:spacing w:line="360" w:lineRule="auto"/>
        <w:jc w:val="center"/>
        <w:rPr>
          <w:rFonts w:ascii="宋体" w:hAnsi="宋体" w:cs="宋体"/>
          <w:color w:val="auto"/>
          <w:sz w:val="48"/>
          <w:szCs w:val="48"/>
          <w:highlight w:val="none"/>
        </w:rPr>
      </w:pPr>
    </w:p>
    <w:p w14:paraId="79C8B09D">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竞争性磋商文件</w:t>
      </w:r>
    </w:p>
    <w:p w14:paraId="75EBE679">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（电子交易）</w:t>
      </w:r>
    </w:p>
    <w:p w14:paraId="45276296">
      <w:pPr>
        <w:snapToGrid w:val="0"/>
        <w:spacing w:line="360" w:lineRule="auto"/>
        <w:jc w:val="center"/>
        <w:rPr>
          <w:rFonts w:ascii="宋体" w:hAnsi="宋体" w:cs="宋体"/>
          <w:b/>
          <w:color w:val="auto"/>
          <w:sz w:val="44"/>
          <w:szCs w:val="44"/>
          <w:highlight w:val="none"/>
        </w:rPr>
      </w:pPr>
      <w:r>
        <w:rPr>
          <w:rFonts w:hint="eastAsia" w:ascii="宋体" w:hAnsi="宋体" w:cs="宋体"/>
          <w:color w:val="auto"/>
          <w:sz w:val="30"/>
          <w:szCs w:val="30"/>
          <w:highlight w:val="none"/>
        </w:rPr>
        <w:t>项目编号:HCZX-</w:t>
      </w:r>
      <w:r>
        <w:rPr>
          <w:rFonts w:hint="eastAsia" w:ascii="宋体" w:hAnsi="宋体" w:cs="宋体"/>
          <w:color w:val="auto"/>
          <w:sz w:val="30"/>
          <w:szCs w:val="30"/>
          <w:highlight w:val="none"/>
          <w:lang w:eastAsia="zh-CN"/>
        </w:rPr>
        <w:t>25097</w:t>
      </w:r>
    </w:p>
    <w:p w14:paraId="216F1624">
      <w:pPr>
        <w:pStyle w:val="26"/>
        <w:ind w:firstLine="883"/>
        <w:rPr>
          <w:rFonts w:cs="宋体"/>
          <w:b/>
          <w:color w:val="auto"/>
          <w:sz w:val="44"/>
          <w:szCs w:val="44"/>
          <w:highlight w:val="none"/>
        </w:rPr>
      </w:pPr>
    </w:p>
    <w:p w14:paraId="2BD0B9FE">
      <w:pPr>
        <w:pStyle w:val="27"/>
        <w:rPr>
          <w:rFonts w:ascii="宋体" w:hAnsi="宋体" w:cs="宋体"/>
          <w:b/>
          <w:color w:val="auto"/>
          <w:sz w:val="44"/>
          <w:szCs w:val="44"/>
          <w:highlight w:val="none"/>
        </w:rPr>
      </w:pPr>
    </w:p>
    <w:p w14:paraId="5AE9BD2D">
      <w:pPr>
        <w:pStyle w:val="27"/>
        <w:rPr>
          <w:rFonts w:ascii="宋体" w:hAnsi="宋体" w:cs="宋体"/>
          <w:b/>
          <w:color w:val="auto"/>
          <w:sz w:val="44"/>
          <w:szCs w:val="44"/>
          <w:highlight w:val="none"/>
        </w:rPr>
      </w:pPr>
    </w:p>
    <w:p w14:paraId="35BE30D1">
      <w:pPr>
        <w:pStyle w:val="27"/>
        <w:rPr>
          <w:rFonts w:ascii="宋体" w:hAnsi="宋体" w:cs="宋体"/>
          <w:b/>
          <w:color w:val="auto"/>
          <w:sz w:val="44"/>
          <w:szCs w:val="44"/>
          <w:highlight w:val="none"/>
        </w:rPr>
      </w:pPr>
    </w:p>
    <w:p w14:paraId="3A71B485">
      <w:pPr>
        <w:pStyle w:val="27"/>
        <w:rPr>
          <w:rFonts w:ascii="宋体" w:hAnsi="宋体" w:cs="宋体"/>
          <w:b/>
          <w:color w:val="auto"/>
          <w:sz w:val="44"/>
          <w:szCs w:val="44"/>
          <w:highlight w:val="none"/>
        </w:rPr>
      </w:pPr>
    </w:p>
    <w:p w14:paraId="01133F13">
      <w:pPr>
        <w:spacing w:line="360" w:lineRule="auto"/>
        <w:jc w:val="center"/>
        <w:rPr>
          <w:rFonts w:ascii="宋体" w:hAnsi="宋体" w:cs="宋体"/>
          <w:color w:val="auto"/>
          <w:sz w:val="24"/>
          <w:highlight w:val="none"/>
        </w:rPr>
      </w:pPr>
    </w:p>
    <w:p w14:paraId="02234A80">
      <w:pPr>
        <w:spacing w:line="360" w:lineRule="auto"/>
        <w:rPr>
          <w:rFonts w:ascii="宋体" w:hAnsi="宋体" w:cs="宋体"/>
          <w:color w:val="auto"/>
          <w:sz w:val="32"/>
          <w:szCs w:val="32"/>
          <w:highlight w:val="none"/>
        </w:rPr>
      </w:pPr>
    </w:p>
    <w:p w14:paraId="0FE58045">
      <w:pPr>
        <w:snapToGrid w:val="0"/>
        <w:spacing w:line="480" w:lineRule="auto"/>
        <w:jc w:val="center"/>
        <w:rPr>
          <w:rFonts w:hint="eastAsia" w:ascii="宋体" w:hAnsi="宋体" w:eastAsia="宋体" w:cs="宋体"/>
          <w:bCs/>
          <w:color w:val="auto"/>
          <w:sz w:val="32"/>
          <w:szCs w:val="32"/>
          <w:highlight w:val="none"/>
          <w:lang w:eastAsia="zh-CN"/>
        </w:rPr>
      </w:pPr>
      <w:r>
        <w:rPr>
          <w:rFonts w:hint="eastAsia" w:ascii="宋体" w:hAnsi="宋体" w:cs="宋体"/>
          <w:bCs/>
          <w:color w:val="auto"/>
          <w:sz w:val="32"/>
          <w:szCs w:val="32"/>
          <w:highlight w:val="none"/>
        </w:rPr>
        <w:t>采购人：</w:t>
      </w:r>
      <w:r>
        <w:rPr>
          <w:rFonts w:hint="eastAsia" w:ascii="宋体" w:hAnsi="宋体" w:cs="宋体"/>
          <w:bCs/>
          <w:color w:val="auto"/>
          <w:sz w:val="32"/>
          <w:szCs w:val="32"/>
          <w:highlight w:val="none"/>
          <w:lang w:eastAsia="zh-CN"/>
        </w:rPr>
        <w:t>杭州市老年病医院</w:t>
      </w:r>
    </w:p>
    <w:p w14:paraId="6DFB222B">
      <w:pPr>
        <w:spacing w:line="48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ab/>
      </w:r>
      <w:r>
        <w:rPr>
          <w:rFonts w:hint="eastAsia" w:ascii="宋体" w:hAnsi="宋体" w:cs="宋体"/>
          <w:bCs/>
          <w:color w:val="auto"/>
          <w:sz w:val="32"/>
          <w:szCs w:val="32"/>
          <w:highlight w:val="none"/>
        </w:rPr>
        <w:tab/>
      </w:r>
      <w:bookmarkStart w:id="0" w:name="_Toc7631"/>
      <w:bookmarkStart w:id="1" w:name="_Toc18566"/>
      <w:r>
        <w:rPr>
          <w:rFonts w:hint="eastAsia" w:ascii="宋体" w:hAnsi="宋体" w:cs="宋体"/>
          <w:bCs/>
          <w:color w:val="auto"/>
          <w:sz w:val="32"/>
          <w:szCs w:val="32"/>
          <w:highlight w:val="none"/>
        </w:rPr>
        <w:t>采购代理机构：华诚工程咨询集团有限公司</w:t>
      </w:r>
      <w:bookmarkEnd w:id="0"/>
      <w:bookmarkEnd w:id="1"/>
    </w:p>
    <w:p w14:paraId="715BC5B9">
      <w:pPr>
        <w:spacing w:line="360" w:lineRule="auto"/>
        <w:jc w:val="center"/>
        <w:rPr>
          <w:rFonts w:hint="eastAsia" w:ascii="宋体" w:hAnsi="宋体" w:cs="宋体"/>
          <w:bCs/>
          <w:color w:val="auto"/>
          <w:sz w:val="32"/>
          <w:szCs w:val="32"/>
          <w:highlight w:val="none"/>
        </w:rPr>
        <w:sectPr>
          <w:headerReference r:id="rId4" w:type="first"/>
          <w:footerReference r:id="rId7" w:type="first"/>
          <w:headerReference r:id="rId3" w:type="default"/>
          <w:footerReference r:id="rId5" w:type="default"/>
          <w:footerReference r:id="rId6" w:type="even"/>
          <w:pgSz w:w="11906" w:h="16838"/>
          <w:pgMar w:top="1440" w:right="1304" w:bottom="1440" w:left="1304" w:header="851" w:footer="992" w:gutter="0"/>
          <w:cols w:space="720" w:num="1"/>
          <w:titlePg/>
          <w:docGrid w:linePitch="312" w:charSpace="0"/>
        </w:sect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三</w:t>
      </w:r>
      <w:r>
        <w:rPr>
          <w:rFonts w:hint="eastAsia" w:ascii="宋体" w:hAnsi="宋体" w:cs="宋体"/>
          <w:bCs/>
          <w:color w:val="auto"/>
          <w:sz w:val="32"/>
          <w:szCs w:val="32"/>
          <w:highlight w:val="none"/>
        </w:rPr>
        <w:t>月</w:t>
      </w:r>
    </w:p>
    <w:p w14:paraId="787F9651">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27B7CF73">
      <w:pPr>
        <w:pStyle w:val="45"/>
        <w:tabs>
          <w:tab w:val="right" w:leader="dot" w:pos="9240"/>
        </w:tabs>
        <w:snapToGrid w:val="0"/>
        <w:spacing w:line="360" w:lineRule="auto"/>
        <w:jc w:val="left"/>
        <w:rPr>
          <w:rFonts w:ascii="宋体" w:hAnsi="宋体" w:cs="宋体"/>
          <w:color w:val="auto"/>
          <w:sz w:val="28"/>
          <w:szCs w:val="28"/>
          <w:highlight w:val="none"/>
        </w:rPr>
      </w:pPr>
      <w:r>
        <w:rPr>
          <w:rFonts w:ascii="宋体" w:hAnsi="宋体" w:cs="宋体"/>
          <w:color w:val="auto"/>
          <w:sz w:val="32"/>
          <w:szCs w:val="32"/>
          <w:highlight w:val="none"/>
        </w:rPr>
        <w:fldChar w:fldCharType="begin"/>
      </w:r>
      <w:r>
        <w:rPr>
          <w:rFonts w:ascii="宋体" w:hAnsi="宋体" w:cs="宋体"/>
          <w:color w:val="auto"/>
          <w:sz w:val="32"/>
          <w:szCs w:val="32"/>
          <w:highlight w:val="none"/>
        </w:rPr>
        <w:instrText xml:space="preserve">TOC \o "1-1" \h \u </w:instrText>
      </w:r>
      <w:r>
        <w:rPr>
          <w:rFonts w:ascii="宋体" w:hAnsi="宋体" w:cs="宋体"/>
          <w:color w:val="auto"/>
          <w:sz w:val="32"/>
          <w:szCs w:val="32"/>
          <w:highlight w:val="none"/>
        </w:rPr>
        <w:fldChar w:fldCharType="separate"/>
      </w:r>
      <w:r>
        <w:rPr>
          <w:color w:val="auto"/>
          <w:highlight w:val="none"/>
        </w:rPr>
        <w:fldChar w:fldCharType="begin"/>
      </w:r>
      <w:r>
        <w:rPr>
          <w:color w:val="auto"/>
          <w:highlight w:val="none"/>
        </w:rPr>
        <w:instrText xml:space="preserve"> HYPERLINK \l "_Toc21043" </w:instrText>
      </w:r>
      <w:r>
        <w:rPr>
          <w:color w:val="auto"/>
          <w:highlight w:val="none"/>
        </w:rPr>
        <w:fldChar w:fldCharType="separate"/>
      </w:r>
      <w:r>
        <w:rPr>
          <w:rFonts w:hint="eastAsia" w:ascii="宋体" w:hAnsi="宋体" w:cs="宋体"/>
          <w:color w:val="auto"/>
          <w:sz w:val="28"/>
          <w:szCs w:val="28"/>
          <w:highlight w:val="none"/>
        </w:rPr>
        <w:t>第一部分 竞争性磋商公告</w:t>
      </w:r>
      <w:r>
        <w:rPr>
          <w:rFonts w:hint="eastAsia" w:ascii="宋体" w:hAnsi="宋体" w:cs="宋体"/>
          <w:color w:val="auto"/>
          <w:sz w:val="28"/>
          <w:szCs w:val="28"/>
          <w:highlight w:val="none"/>
        </w:rPr>
        <w:tab/>
      </w: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 PAGEREF _Toc21043 \h </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2</w:t>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rPr>
        <w:fldChar w:fldCharType="end"/>
      </w:r>
    </w:p>
    <w:p w14:paraId="155F81ED">
      <w:pPr>
        <w:pStyle w:val="45"/>
        <w:tabs>
          <w:tab w:val="right" w:leader="dot" w:pos="9240"/>
        </w:tabs>
        <w:snapToGrid w:val="0"/>
        <w:spacing w:line="360" w:lineRule="auto"/>
        <w:jc w:val="left"/>
        <w:rPr>
          <w:rFonts w:ascii="宋体" w:hAnsi="宋体" w:cs="宋体"/>
          <w:color w:val="auto"/>
          <w:sz w:val="28"/>
          <w:szCs w:val="28"/>
          <w:highlight w:val="none"/>
        </w:rPr>
      </w:pPr>
      <w:r>
        <w:rPr>
          <w:color w:val="auto"/>
          <w:highlight w:val="none"/>
        </w:rPr>
        <w:fldChar w:fldCharType="begin"/>
      </w:r>
      <w:r>
        <w:rPr>
          <w:color w:val="auto"/>
          <w:highlight w:val="none"/>
        </w:rPr>
        <w:instrText xml:space="preserve"> HYPERLINK \l "_Toc29733" </w:instrText>
      </w:r>
      <w:r>
        <w:rPr>
          <w:color w:val="auto"/>
          <w:highlight w:val="none"/>
        </w:rPr>
        <w:fldChar w:fldCharType="separate"/>
      </w:r>
      <w:r>
        <w:rPr>
          <w:rFonts w:hint="eastAsia" w:ascii="宋体" w:hAnsi="宋体" w:cs="宋体"/>
          <w:color w:val="auto"/>
          <w:sz w:val="28"/>
          <w:szCs w:val="28"/>
          <w:highlight w:val="none"/>
        </w:rPr>
        <w:t>第二部分 供应商须知</w:t>
      </w:r>
      <w:r>
        <w:rPr>
          <w:rFonts w:hint="eastAsia" w:ascii="宋体" w:hAnsi="宋体" w:cs="宋体"/>
          <w:color w:val="auto"/>
          <w:sz w:val="28"/>
          <w:szCs w:val="28"/>
          <w:highlight w:val="none"/>
        </w:rPr>
        <w:tab/>
      </w: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 PAGEREF _Toc29733 \h </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5</w:t>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rPr>
        <w:fldChar w:fldCharType="end"/>
      </w:r>
    </w:p>
    <w:p w14:paraId="598392DA">
      <w:pPr>
        <w:pStyle w:val="45"/>
        <w:tabs>
          <w:tab w:val="right" w:leader="dot" w:pos="9240"/>
        </w:tabs>
        <w:snapToGrid w:val="0"/>
        <w:spacing w:line="360" w:lineRule="auto"/>
        <w:jc w:val="left"/>
        <w:rPr>
          <w:rFonts w:ascii="宋体" w:hAnsi="宋体" w:cs="宋体"/>
          <w:color w:val="auto"/>
          <w:sz w:val="28"/>
          <w:szCs w:val="28"/>
          <w:highlight w:val="none"/>
        </w:rPr>
      </w:pPr>
      <w:r>
        <w:rPr>
          <w:color w:val="auto"/>
          <w:highlight w:val="none"/>
        </w:rPr>
        <w:fldChar w:fldCharType="begin"/>
      </w:r>
      <w:r>
        <w:rPr>
          <w:color w:val="auto"/>
          <w:highlight w:val="none"/>
        </w:rPr>
        <w:instrText xml:space="preserve"> HYPERLINK \l "_Toc5649" </w:instrText>
      </w:r>
      <w:r>
        <w:rPr>
          <w:color w:val="auto"/>
          <w:highlight w:val="none"/>
        </w:rPr>
        <w:fldChar w:fldCharType="separate"/>
      </w:r>
      <w:r>
        <w:rPr>
          <w:rFonts w:hint="eastAsia" w:ascii="宋体" w:hAnsi="宋体" w:cs="宋体"/>
          <w:color w:val="auto"/>
          <w:sz w:val="28"/>
          <w:szCs w:val="28"/>
          <w:highlight w:val="none"/>
        </w:rPr>
        <w:t>第三部分 采购需求</w:t>
      </w:r>
      <w:r>
        <w:rPr>
          <w:rFonts w:hint="eastAsia" w:ascii="宋体" w:hAnsi="宋体" w:cs="宋体"/>
          <w:color w:val="auto"/>
          <w:sz w:val="28"/>
          <w:szCs w:val="28"/>
          <w:highlight w:val="none"/>
        </w:rPr>
        <w:tab/>
      </w: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 PAGEREF _Toc5649 \h </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19</w:t>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rPr>
        <w:fldChar w:fldCharType="end"/>
      </w:r>
    </w:p>
    <w:p w14:paraId="15CC0CCB">
      <w:pPr>
        <w:pStyle w:val="45"/>
        <w:tabs>
          <w:tab w:val="right" w:leader="dot" w:pos="9240"/>
        </w:tabs>
        <w:snapToGrid w:val="0"/>
        <w:spacing w:line="360" w:lineRule="auto"/>
        <w:jc w:val="left"/>
        <w:rPr>
          <w:rFonts w:ascii="宋体" w:hAnsi="宋体" w:cs="宋体"/>
          <w:color w:val="auto"/>
          <w:sz w:val="28"/>
          <w:szCs w:val="28"/>
          <w:highlight w:val="none"/>
        </w:rPr>
      </w:pPr>
      <w:r>
        <w:rPr>
          <w:color w:val="auto"/>
          <w:highlight w:val="none"/>
        </w:rPr>
        <w:fldChar w:fldCharType="begin"/>
      </w:r>
      <w:r>
        <w:rPr>
          <w:color w:val="auto"/>
          <w:highlight w:val="none"/>
        </w:rPr>
        <w:instrText xml:space="preserve"> HYPERLINK \l "_Toc27879" </w:instrText>
      </w:r>
      <w:r>
        <w:rPr>
          <w:color w:val="auto"/>
          <w:highlight w:val="none"/>
        </w:rPr>
        <w:fldChar w:fldCharType="separate"/>
      </w:r>
      <w:r>
        <w:rPr>
          <w:rFonts w:hint="eastAsia" w:ascii="宋体" w:hAnsi="宋体" w:cs="宋体"/>
          <w:color w:val="auto"/>
          <w:sz w:val="28"/>
          <w:szCs w:val="28"/>
          <w:highlight w:val="none"/>
        </w:rPr>
        <w:t>第四部分 评审办法</w:t>
      </w:r>
      <w:r>
        <w:rPr>
          <w:rFonts w:hint="eastAsia" w:ascii="宋体" w:hAnsi="宋体" w:cs="宋体"/>
          <w:color w:val="auto"/>
          <w:sz w:val="28"/>
          <w:szCs w:val="28"/>
          <w:highlight w:val="none"/>
        </w:rPr>
        <w:tab/>
      </w: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 PAGEREF _Toc27879 \h </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24</w:t>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rPr>
        <w:fldChar w:fldCharType="end"/>
      </w:r>
    </w:p>
    <w:p w14:paraId="781E69D9">
      <w:pPr>
        <w:pStyle w:val="45"/>
        <w:tabs>
          <w:tab w:val="right" w:leader="dot" w:pos="9240"/>
        </w:tabs>
        <w:snapToGrid w:val="0"/>
        <w:spacing w:line="360" w:lineRule="auto"/>
        <w:jc w:val="left"/>
        <w:rPr>
          <w:rFonts w:ascii="宋体" w:hAnsi="宋体" w:cs="宋体"/>
          <w:color w:val="auto"/>
          <w:sz w:val="28"/>
          <w:szCs w:val="28"/>
          <w:highlight w:val="none"/>
        </w:rPr>
      </w:pPr>
      <w:r>
        <w:rPr>
          <w:color w:val="auto"/>
          <w:highlight w:val="none"/>
        </w:rPr>
        <w:fldChar w:fldCharType="begin"/>
      </w:r>
      <w:r>
        <w:rPr>
          <w:color w:val="auto"/>
          <w:highlight w:val="none"/>
        </w:rPr>
        <w:instrText xml:space="preserve"> HYPERLINK \l "_Toc12059" </w:instrText>
      </w:r>
      <w:r>
        <w:rPr>
          <w:color w:val="auto"/>
          <w:highlight w:val="none"/>
        </w:rPr>
        <w:fldChar w:fldCharType="separate"/>
      </w:r>
      <w:r>
        <w:rPr>
          <w:rFonts w:hint="eastAsia" w:ascii="宋体" w:hAnsi="宋体" w:cs="宋体"/>
          <w:color w:val="auto"/>
          <w:sz w:val="28"/>
          <w:szCs w:val="28"/>
          <w:highlight w:val="none"/>
        </w:rPr>
        <w:t>第五部分 拟签订的合同文本</w:t>
      </w:r>
      <w:r>
        <w:rPr>
          <w:rFonts w:hint="eastAsia" w:ascii="宋体" w:hAnsi="宋体" w:cs="宋体"/>
          <w:color w:val="auto"/>
          <w:sz w:val="28"/>
          <w:szCs w:val="28"/>
          <w:highlight w:val="none"/>
        </w:rPr>
        <w:tab/>
      </w: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 PAGEREF _Toc12059 \h </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31</w:t>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rPr>
        <w:fldChar w:fldCharType="end"/>
      </w:r>
    </w:p>
    <w:p w14:paraId="236D306E">
      <w:pPr>
        <w:pStyle w:val="45"/>
        <w:tabs>
          <w:tab w:val="right" w:leader="dot" w:pos="9240"/>
        </w:tabs>
        <w:snapToGrid w:val="0"/>
        <w:spacing w:line="360" w:lineRule="auto"/>
        <w:jc w:val="left"/>
        <w:rPr>
          <w:rFonts w:ascii="宋体" w:hAnsi="宋体" w:cs="宋体"/>
          <w:color w:val="auto"/>
          <w:sz w:val="28"/>
          <w:szCs w:val="28"/>
          <w:highlight w:val="none"/>
        </w:rPr>
      </w:pPr>
      <w:r>
        <w:rPr>
          <w:color w:val="auto"/>
          <w:highlight w:val="none"/>
        </w:rPr>
        <w:fldChar w:fldCharType="begin"/>
      </w:r>
      <w:r>
        <w:rPr>
          <w:color w:val="auto"/>
          <w:highlight w:val="none"/>
        </w:rPr>
        <w:instrText xml:space="preserve"> HYPERLINK \l "_Toc18246" </w:instrText>
      </w:r>
      <w:r>
        <w:rPr>
          <w:color w:val="auto"/>
          <w:highlight w:val="none"/>
        </w:rPr>
        <w:fldChar w:fldCharType="separate"/>
      </w:r>
      <w:r>
        <w:rPr>
          <w:rFonts w:hint="eastAsia" w:ascii="宋体" w:hAnsi="宋体" w:cs="宋体"/>
          <w:color w:val="auto"/>
          <w:sz w:val="28"/>
          <w:szCs w:val="28"/>
          <w:highlight w:val="none"/>
        </w:rPr>
        <w:t>第六部分 应提交的有关格式范例</w:t>
      </w:r>
      <w:r>
        <w:rPr>
          <w:rFonts w:hint="eastAsia" w:ascii="宋体" w:hAnsi="宋体" w:cs="宋体"/>
          <w:color w:val="auto"/>
          <w:sz w:val="28"/>
          <w:szCs w:val="28"/>
          <w:highlight w:val="none"/>
        </w:rPr>
        <w:tab/>
      </w: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 PAGEREF _Toc18246 \h </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76</w:t>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rPr>
        <w:fldChar w:fldCharType="end"/>
      </w:r>
    </w:p>
    <w:p w14:paraId="73E88812">
      <w:pPr>
        <w:pStyle w:val="45"/>
        <w:tabs>
          <w:tab w:val="right" w:leader="dot" w:pos="9746"/>
        </w:tabs>
        <w:rPr>
          <w:color w:val="auto"/>
          <w:highlight w:val="none"/>
        </w:rPr>
      </w:pPr>
    </w:p>
    <w:p w14:paraId="72123EAC">
      <w:pPr>
        <w:spacing w:line="360" w:lineRule="auto"/>
        <w:rPr>
          <w:rFonts w:ascii="宋体" w:hAnsi="宋体" w:cs="宋体"/>
          <w:color w:val="auto"/>
          <w:sz w:val="32"/>
          <w:szCs w:val="32"/>
          <w:highlight w:val="none"/>
        </w:rPr>
      </w:pPr>
      <w:r>
        <w:rPr>
          <w:rFonts w:ascii="宋体" w:hAnsi="宋体" w:cs="宋体"/>
          <w:color w:val="auto"/>
          <w:szCs w:val="32"/>
          <w:highlight w:val="none"/>
        </w:rPr>
        <w:fldChar w:fldCharType="end"/>
      </w:r>
    </w:p>
    <w:p w14:paraId="05F36B22">
      <w:pPr>
        <w:spacing w:line="360" w:lineRule="auto"/>
        <w:ind w:firstLine="549" w:firstLineChars="229"/>
        <w:rPr>
          <w:rFonts w:ascii="宋体" w:hAnsi="宋体" w:cs="宋体"/>
          <w:color w:val="auto"/>
          <w:sz w:val="24"/>
          <w:highlight w:val="none"/>
        </w:rPr>
      </w:pPr>
      <w:bookmarkStart w:id="2" w:name="_Hlt91233176"/>
      <w:bookmarkEnd w:id="2"/>
      <w:bookmarkStart w:id="3" w:name="_Toc91899869"/>
    </w:p>
    <w:p w14:paraId="593B3F17">
      <w:pPr>
        <w:spacing w:line="360" w:lineRule="auto"/>
        <w:ind w:firstLine="549" w:firstLineChars="229"/>
        <w:rPr>
          <w:rFonts w:ascii="宋体" w:hAnsi="宋体" w:cs="宋体"/>
          <w:color w:val="auto"/>
          <w:sz w:val="24"/>
          <w:highlight w:val="none"/>
        </w:rPr>
      </w:pPr>
    </w:p>
    <w:p w14:paraId="718C76C5">
      <w:pPr>
        <w:spacing w:line="360" w:lineRule="auto"/>
        <w:ind w:firstLine="549" w:firstLineChars="229"/>
        <w:rPr>
          <w:rFonts w:ascii="宋体" w:hAnsi="宋体" w:cs="宋体"/>
          <w:color w:val="auto"/>
          <w:sz w:val="24"/>
          <w:highlight w:val="none"/>
        </w:rPr>
      </w:pPr>
    </w:p>
    <w:p w14:paraId="2F68455A">
      <w:pPr>
        <w:spacing w:line="360" w:lineRule="auto"/>
        <w:ind w:firstLine="549" w:firstLineChars="229"/>
        <w:rPr>
          <w:rFonts w:ascii="宋体" w:hAnsi="宋体" w:cs="宋体"/>
          <w:color w:val="auto"/>
          <w:sz w:val="24"/>
          <w:highlight w:val="none"/>
        </w:rPr>
      </w:pPr>
    </w:p>
    <w:p w14:paraId="59BDD91E">
      <w:pPr>
        <w:spacing w:line="360" w:lineRule="auto"/>
        <w:ind w:firstLine="549" w:firstLineChars="229"/>
        <w:rPr>
          <w:rFonts w:ascii="宋体" w:hAnsi="宋体" w:cs="宋体"/>
          <w:color w:val="auto"/>
          <w:sz w:val="24"/>
          <w:highlight w:val="none"/>
        </w:rPr>
      </w:pPr>
    </w:p>
    <w:p w14:paraId="71D853F5">
      <w:pPr>
        <w:spacing w:line="360" w:lineRule="auto"/>
        <w:ind w:firstLine="549" w:firstLineChars="229"/>
        <w:rPr>
          <w:rFonts w:ascii="宋体" w:hAnsi="宋体" w:cs="宋体"/>
          <w:color w:val="auto"/>
          <w:sz w:val="24"/>
          <w:highlight w:val="none"/>
        </w:rPr>
      </w:pPr>
    </w:p>
    <w:p w14:paraId="7246B072">
      <w:pPr>
        <w:spacing w:line="360" w:lineRule="auto"/>
        <w:ind w:firstLine="549" w:firstLineChars="229"/>
        <w:rPr>
          <w:rFonts w:ascii="宋体" w:hAnsi="宋体" w:cs="宋体"/>
          <w:color w:val="auto"/>
          <w:sz w:val="24"/>
          <w:highlight w:val="none"/>
        </w:rPr>
      </w:pPr>
    </w:p>
    <w:p w14:paraId="3B8FC09A">
      <w:pPr>
        <w:spacing w:line="360" w:lineRule="auto"/>
        <w:ind w:firstLine="549" w:firstLineChars="229"/>
        <w:rPr>
          <w:rFonts w:ascii="宋体" w:hAnsi="宋体" w:cs="宋体"/>
          <w:color w:val="auto"/>
          <w:sz w:val="24"/>
          <w:highlight w:val="none"/>
        </w:rPr>
      </w:pPr>
    </w:p>
    <w:p w14:paraId="145CF09B">
      <w:pPr>
        <w:spacing w:line="360" w:lineRule="auto"/>
        <w:ind w:firstLine="549" w:firstLineChars="229"/>
        <w:rPr>
          <w:rFonts w:ascii="宋体" w:hAnsi="宋体" w:cs="宋体"/>
          <w:color w:val="auto"/>
          <w:sz w:val="24"/>
          <w:highlight w:val="none"/>
        </w:rPr>
      </w:pPr>
    </w:p>
    <w:p w14:paraId="60F39796">
      <w:pPr>
        <w:rPr>
          <w:color w:val="auto"/>
          <w:highlight w:val="none"/>
        </w:rPr>
      </w:pPr>
      <w:r>
        <w:rPr>
          <w:rFonts w:ascii="宋体" w:hAnsi="宋体" w:cs="宋体"/>
          <w:color w:val="auto"/>
          <w:sz w:val="24"/>
          <w:highlight w:val="none"/>
        </w:rPr>
        <w:br w:type="page"/>
      </w:r>
    </w:p>
    <w:bookmarkEnd w:id="3"/>
    <w:p w14:paraId="2D2DD286">
      <w:pPr>
        <w:pStyle w:val="5"/>
        <w:snapToGrid w:val="0"/>
        <w:spacing w:before="0" w:after="0" w:line="360" w:lineRule="auto"/>
        <w:ind w:left="0" w:firstLine="0"/>
        <w:jc w:val="center"/>
        <w:rPr>
          <w:color w:val="auto"/>
          <w:highlight w:val="none"/>
        </w:rPr>
      </w:pPr>
      <w:bookmarkStart w:id="4" w:name="_Hlt74649545"/>
      <w:bookmarkEnd w:id="4"/>
      <w:bookmarkStart w:id="5" w:name="_Hlt74728647"/>
      <w:bookmarkEnd w:id="5"/>
      <w:bookmarkStart w:id="6" w:name="_Hlt74729822"/>
      <w:bookmarkEnd w:id="6"/>
      <w:bookmarkStart w:id="7" w:name="_Hlt74707423"/>
      <w:bookmarkEnd w:id="7"/>
      <w:bookmarkStart w:id="8" w:name="_Toc21043"/>
      <w:bookmarkStart w:id="9" w:name="第二部分"/>
      <w:bookmarkStart w:id="10" w:name="_Toc91899870"/>
      <w:bookmarkStart w:id="11" w:name="_Toc91899871"/>
      <w:r>
        <w:rPr>
          <w:rFonts w:hint="eastAsia"/>
          <w:color w:val="auto"/>
          <w:highlight w:val="none"/>
        </w:rPr>
        <w:t>第一部分 竞争性磋商公告</w:t>
      </w:r>
      <w:bookmarkEnd w:id="8"/>
    </w:p>
    <w:p w14:paraId="53EEAEDA">
      <w:pPr>
        <w:spacing w:line="360" w:lineRule="auto"/>
        <w:rPr>
          <w:rFonts w:hint="eastAsia" w:asciiTheme="minorEastAsia" w:hAnsiTheme="minorEastAsia" w:eastAsiaTheme="minorEastAsia"/>
          <w:color w:val="auto"/>
          <w:sz w:val="24"/>
          <w:highlight w:val="none"/>
        </w:rPr>
      </w:pPr>
    </w:p>
    <w:p w14:paraId="5DB22F10">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项目概况</w:t>
      </w:r>
    </w:p>
    <w:p w14:paraId="53E819A5">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u w:val="single"/>
          <w:lang w:eastAsia="zh-CN"/>
        </w:rPr>
        <w:t>杭州市老年病医院技楼医用气体及呼叫系统改造</w:t>
      </w:r>
      <w:r>
        <w:rPr>
          <w:rFonts w:hint="eastAsia" w:asciiTheme="minorEastAsia" w:hAnsiTheme="minorEastAsia" w:eastAsiaTheme="minorEastAsia"/>
          <w:color w:val="auto"/>
          <w:sz w:val="24"/>
          <w:highlight w:val="none"/>
          <w:u w:val="single"/>
        </w:rPr>
        <w:t>项目</w:t>
      </w:r>
      <w:r>
        <w:rPr>
          <w:rFonts w:hint="eastAsia" w:asciiTheme="minorEastAsia" w:hAnsiTheme="minorEastAsia" w:eastAsiaTheme="minorEastAsia"/>
          <w:color w:val="auto"/>
          <w:sz w:val="24"/>
          <w:highlight w:val="none"/>
        </w:rPr>
        <w:t>采购项目的潜在供应商应在</w:t>
      </w:r>
      <w:r>
        <w:rPr>
          <w:rFonts w:hint="eastAsia" w:cs="仿宋_GB2312" w:asciiTheme="minorEastAsia" w:hAnsiTheme="minorEastAsia" w:eastAsiaTheme="minorEastAsia"/>
          <w:color w:val="auto"/>
          <w:sz w:val="24"/>
          <w:highlight w:val="none"/>
          <w:u w:val="single"/>
        </w:rPr>
        <w:t>乐采云平台（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77"/>
          <w:rFonts w:hint="eastAsia" w:cs="仿宋_GB2312" w:asciiTheme="minorEastAsia" w:hAnsiTheme="minorEastAsia" w:eastAsiaTheme="minorEastAsia"/>
          <w:color w:val="auto"/>
          <w:sz w:val="24"/>
          <w:highlight w:val="none"/>
          <w:u w:val="single"/>
        </w:rPr>
        <w:t>https://www.lecaiyun.com/</w:t>
      </w:r>
      <w:r>
        <w:rPr>
          <w:rStyle w:val="77"/>
          <w:rFonts w:hint="eastAsia" w:cs="仿宋_GB2312" w:asciiTheme="minorEastAsia" w:hAnsiTheme="minorEastAsia" w:eastAsiaTheme="minorEastAsia"/>
          <w:color w:val="auto"/>
          <w:sz w:val="24"/>
          <w:highlight w:val="none"/>
          <w:u w:val="single"/>
        </w:rPr>
        <w:fldChar w:fldCharType="end"/>
      </w:r>
      <w:r>
        <w:rPr>
          <w:rFonts w:hint="eastAsia" w:cs="仿宋_GB2312" w:asciiTheme="minorEastAsia" w:hAnsiTheme="minorEastAsia" w:eastAsiaTheme="minorEastAsia"/>
          <w:color w:val="auto"/>
          <w:sz w:val="24"/>
          <w:highlight w:val="none"/>
          <w:u w:val="single"/>
        </w:rPr>
        <w:t>）</w:t>
      </w:r>
      <w:r>
        <w:rPr>
          <w:rFonts w:hint="eastAsia" w:asciiTheme="minorEastAsia" w:hAnsiTheme="minorEastAsia" w:eastAsiaTheme="minorEastAsia"/>
          <w:color w:val="auto"/>
          <w:sz w:val="24"/>
          <w:highlight w:val="none"/>
        </w:rPr>
        <w:t>获取采购文件，并于</w:t>
      </w:r>
      <w:r>
        <w:rPr>
          <w:rFonts w:hint="eastAsia" w:asciiTheme="minorEastAsia" w:hAnsiTheme="minorEastAsia" w:eastAsiaTheme="minorEastAsia"/>
          <w:color w:val="auto"/>
          <w:sz w:val="24"/>
          <w:highlight w:val="none"/>
          <w:u w:val="single"/>
        </w:rPr>
        <w:t>2025年</w:t>
      </w:r>
      <w:r>
        <w:rPr>
          <w:rFonts w:hint="eastAsia" w:asciiTheme="minorEastAsia" w:hAnsiTheme="minorEastAsia" w:eastAsiaTheme="minorEastAsia"/>
          <w:color w:val="auto"/>
          <w:sz w:val="24"/>
          <w:highlight w:val="none"/>
          <w:u w:val="single"/>
          <w:lang w:eastAsia="zh-CN"/>
        </w:rPr>
        <w:t>4月16日</w:t>
      </w:r>
      <w:r>
        <w:rPr>
          <w:rFonts w:hint="eastAsia" w:asciiTheme="minorEastAsia" w:hAnsiTheme="minorEastAsia" w:eastAsiaTheme="minorEastAsia"/>
          <w:color w:val="auto"/>
          <w:sz w:val="24"/>
          <w:highlight w:val="none"/>
          <w:u w:val="single"/>
          <w:lang w:val="en-US" w:eastAsia="zh-CN"/>
        </w:rPr>
        <w:t>14</w:t>
      </w:r>
      <w:r>
        <w:rPr>
          <w:rFonts w:hint="eastAsia" w:asciiTheme="minorEastAsia" w:hAnsiTheme="minorEastAsia" w:eastAsiaTheme="minorEastAsia"/>
          <w:color w:val="auto"/>
          <w:sz w:val="24"/>
          <w:highlight w:val="none"/>
          <w:u w:val="single"/>
          <w:lang w:eastAsia="zh-CN"/>
        </w:rPr>
        <w:t>点00</w:t>
      </w:r>
      <w:r>
        <w:rPr>
          <w:rFonts w:hint="eastAsia" w:asciiTheme="minorEastAsia" w:hAnsiTheme="minorEastAsia" w:eastAsiaTheme="minorEastAsia"/>
          <w:bCs/>
          <w:color w:val="auto"/>
          <w:sz w:val="24"/>
          <w:highlight w:val="none"/>
          <w:u w:val="single"/>
        </w:rPr>
        <w:t>分00秒</w:t>
      </w:r>
      <w:r>
        <w:rPr>
          <w:rFonts w:hint="eastAsia" w:asciiTheme="minorEastAsia" w:hAnsiTheme="minorEastAsia" w:eastAsiaTheme="minorEastAsia"/>
          <w:bCs/>
          <w:color w:val="auto"/>
          <w:sz w:val="24"/>
          <w:highlight w:val="none"/>
        </w:rPr>
        <w:t>（北京时间）前提交响应文件</w:t>
      </w:r>
      <w:r>
        <w:rPr>
          <w:rFonts w:hint="eastAsia" w:asciiTheme="minorEastAsia" w:hAnsiTheme="minorEastAsia" w:eastAsiaTheme="minorEastAsia"/>
          <w:color w:val="auto"/>
          <w:sz w:val="24"/>
          <w:highlight w:val="none"/>
        </w:rPr>
        <w:t>。</w:t>
      </w:r>
    </w:p>
    <w:p w14:paraId="7452D303">
      <w:pPr>
        <w:spacing w:line="360" w:lineRule="auto"/>
        <w:rPr>
          <w:rFonts w:hint="eastAsia" w:asciiTheme="minorEastAsia" w:hAnsiTheme="minorEastAsia" w:eastAsiaTheme="minorEastAsia"/>
          <w:color w:val="auto"/>
          <w:sz w:val="24"/>
          <w:highlight w:val="none"/>
        </w:rPr>
      </w:pPr>
    </w:p>
    <w:p w14:paraId="784A3A5D">
      <w:pPr>
        <w:pStyle w:val="6"/>
        <w:numPr>
          <w:ilvl w:val="0"/>
          <w:numId w:val="0"/>
        </w:numPr>
        <w:ind w:left="432" w:hanging="432"/>
        <w:rPr>
          <w:rFonts w:hint="eastAsia" w:cs="宋体" w:asciiTheme="minorEastAsia" w:hAnsiTheme="minorEastAsia" w:eastAsiaTheme="minorEastAsia"/>
          <w:color w:val="auto"/>
          <w:sz w:val="24"/>
          <w:szCs w:val="24"/>
          <w:highlight w:val="none"/>
        </w:rPr>
      </w:pPr>
      <w:bookmarkStart w:id="12" w:name="_Toc35393629"/>
      <w:bookmarkStart w:id="13" w:name="_Toc28359012"/>
      <w:bookmarkStart w:id="14" w:name="_Toc35393798"/>
      <w:bookmarkStart w:id="15" w:name="_Toc28359089"/>
      <w:r>
        <w:rPr>
          <w:rFonts w:hint="eastAsia" w:cs="宋体" w:asciiTheme="minorEastAsia" w:hAnsiTheme="minorEastAsia" w:eastAsiaTheme="minorEastAsia"/>
          <w:color w:val="auto"/>
          <w:sz w:val="24"/>
          <w:szCs w:val="24"/>
          <w:highlight w:val="none"/>
        </w:rPr>
        <w:t>一、项目基本情况</w:t>
      </w:r>
      <w:bookmarkEnd w:id="12"/>
      <w:bookmarkEnd w:id="13"/>
      <w:bookmarkEnd w:id="14"/>
      <w:bookmarkEnd w:id="15"/>
    </w:p>
    <w:p w14:paraId="0256CFA2">
      <w:pPr>
        <w:spacing w:line="360" w:lineRule="auto"/>
        <w:ind w:firstLine="482"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b/>
          <w:color w:val="auto"/>
          <w:sz w:val="24"/>
          <w:highlight w:val="none"/>
        </w:rPr>
        <w:t>项目编号：</w:t>
      </w:r>
      <w:r>
        <w:rPr>
          <w:rFonts w:hint="eastAsia" w:asciiTheme="minorEastAsia" w:hAnsiTheme="minorEastAsia" w:eastAsiaTheme="minorEastAsia"/>
          <w:bCs/>
          <w:color w:val="auto"/>
          <w:sz w:val="24"/>
          <w:highlight w:val="none"/>
        </w:rPr>
        <w:t>HCZX-</w:t>
      </w:r>
      <w:r>
        <w:rPr>
          <w:rFonts w:hint="eastAsia" w:asciiTheme="minorEastAsia" w:hAnsiTheme="minorEastAsia" w:eastAsiaTheme="minorEastAsia"/>
          <w:bCs/>
          <w:color w:val="auto"/>
          <w:sz w:val="24"/>
          <w:highlight w:val="none"/>
          <w:lang w:eastAsia="zh-CN"/>
        </w:rPr>
        <w:t>25097</w:t>
      </w:r>
    </w:p>
    <w:p w14:paraId="3BD1E415">
      <w:pPr>
        <w:spacing w:line="360" w:lineRule="auto"/>
        <w:ind w:firstLine="482" w:firstLineChars="200"/>
        <w:rPr>
          <w:rFonts w:hint="eastAsia" w:asciiTheme="minorEastAsia" w:hAnsiTheme="minorEastAsia" w:eastAsiaTheme="minorEastAsia"/>
          <w:color w:val="auto"/>
          <w:sz w:val="24"/>
          <w:highlight w:val="none"/>
          <w:u w:val="single"/>
        </w:rPr>
      </w:pPr>
      <w:r>
        <w:rPr>
          <w:rFonts w:hint="eastAsia" w:asciiTheme="minorEastAsia" w:hAnsiTheme="minorEastAsia" w:eastAsiaTheme="minorEastAsia"/>
          <w:b/>
          <w:color w:val="auto"/>
          <w:sz w:val="24"/>
          <w:highlight w:val="none"/>
        </w:rPr>
        <w:t>项目名称：</w:t>
      </w:r>
      <w:r>
        <w:rPr>
          <w:rFonts w:hint="eastAsia" w:asciiTheme="minorEastAsia" w:hAnsiTheme="minorEastAsia" w:eastAsiaTheme="minorEastAsia"/>
          <w:color w:val="auto"/>
          <w:sz w:val="24"/>
          <w:highlight w:val="none"/>
          <w:lang w:eastAsia="zh-CN"/>
        </w:rPr>
        <w:t>杭州市老年病医院技楼医用气体及呼叫系统改造</w:t>
      </w:r>
      <w:r>
        <w:rPr>
          <w:rFonts w:hint="eastAsia" w:asciiTheme="minorEastAsia" w:hAnsiTheme="minorEastAsia" w:eastAsiaTheme="minorEastAsia"/>
          <w:color w:val="auto"/>
          <w:sz w:val="24"/>
          <w:highlight w:val="none"/>
        </w:rPr>
        <w:t>项目</w:t>
      </w:r>
    </w:p>
    <w:p w14:paraId="415641DA">
      <w:pPr>
        <w:spacing w:line="360" w:lineRule="auto"/>
        <w:ind w:firstLine="482"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采购方式：</w:t>
      </w:r>
      <w:r>
        <w:rPr>
          <w:rFonts w:hint="eastAsia" w:asciiTheme="minorEastAsia" w:hAnsiTheme="minorEastAsia" w:eastAsiaTheme="minorEastAsia"/>
          <w:color w:val="auto"/>
          <w:sz w:val="24"/>
          <w:highlight w:val="none"/>
        </w:rPr>
        <w:t>竞争性磋商</w:t>
      </w:r>
    </w:p>
    <w:p w14:paraId="77E7C1AA">
      <w:pPr>
        <w:spacing w:line="360" w:lineRule="auto"/>
        <w:ind w:firstLine="482" w:firstLineChars="200"/>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预算金额（元）：</w:t>
      </w:r>
      <w:r>
        <w:rPr>
          <w:rFonts w:hint="eastAsia" w:asciiTheme="minorEastAsia" w:hAnsiTheme="minorEastAsia" w:eastAsiaTheme="minorEastAsia"/>
          <w:bCs/>
          <w:color w:val="auto"/>
          <w:sz w:val="24"/>
          <w:highlight w:val="none"/>
          <w:lang w:val="en-US" w:eastAsia="zh-CN"/>
        </w:rPr>
        <w:t>70</w:t>
      </w:r>
      <w:r>
        <w:rPr>
          <w:rFonts w:hint="eastAsia" w:asciiTheme="minorEastAsia" w:hAnsiTheme="minorEastAsia" w:eastAsiaTheme="minorEastAsia"/>
          <w:bCs/>
          <w:color w:val="auto"/>
          <w:sz w:val="24"/>
          <w:highlight w:val="none"/>
        </w:rPr>
        <w:t>0000</w:t>
      </w:r>
    </w:p>
    <w:p w14:paraId="1D79F6BC">
      <w:pPr>
        <w:spacing w:line="360" w:lineRule="auto"/>
        <w:ind w:firstLine="482" w:firstLineChars="200"/>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最高限价（元）：</w:t>
      </w:r>
      <w:r>
        <w:rPr>
          <w:rFonts w:hint="eastAsia" w:asciiTheme="minorEastAsia" w:hAnsiTheme="minorEastAsia" w:eastAsiaTheme="minorEastAsia"/>
          <w:bCs/>
          <w:color w:val="auto"/>
          <w:sz w:val="24"/>
          <w:highlight w:val="none"/>
          <w:lang w:val="en-US" w:eastAsia="zh-CN"/>
        </w:rPr>
        <w:t>70</w:t>
      </w:r>
      <w:r>
        <w:rPr>
          <w:rFonts w:hint="eastAsia" w:asciiTheme="minorEastAsia" w:hAnsiTheme="minorEastAsia" w:eastAsiaTheme="minorEastAsia"/>
          <w:bCs/>
          <w:color w:val="auto"/>
          <w:sz w:val="24"/>
          <w:highlight w:val="none"/>
        </w:rPr>
        <w:t>0000</w:t>
      </w:r>
    </w:p>
    <w:p w14:paraId="11A596AB">
      <w:pPr>
        <w:spacing w:line="360" w:lineRule="auto"/>
        <w:ind w:firstLine="482"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采购需求：</w:t>
      </w:r>
      <w:r>
        <w:rPr>
          <w:rFonts w:hint="eastAsia" w:hAnsi="宋体" w:cs="宋体" w:eastAsiaTheme="minorEastAsia"/>
          <w:bCs/>
          <w:color w:val="auto"/>
          <w:sz w:val="24"/>
          <w:highlight w:val="none"/>
          <w:lang w:eastAsia="zh-CN"/>
        </w:rPr>
        <w:t>杭州市老年病医院技楼医用气体及呼叫系统改造</w:t>
      </w:r>
      <w:r>
        <w:rPr>
          <w:rFonts w:hint="eastAsia" w:hAnsi="宋体" w:cs="宋体" w:eastAsiaTheme="minorEastAsia"/>
          <w:bCs/>
          <w:color w:val="auto"/>
          <w:sz w:val="24"/>
          <w:highlight w:val="none"/>
        </w:rPr>
        <w:t>项目，</w:t>
      </w:r>
      <w:r>
        <w:rPr>
          <w:rFonts w:hint="eastAsia" w:hAnsi="宋体" w:cs="宋体"/>
          <w:bCs/>
          <w:color w:val="auto"/>
          <w:sz w:val="24"/>
          <w:highlight w:val="none"/>
        </w:rPr>
        <w:t>主要内容：</w:t>
      </w:r>
      <w:r>
        <w:rPr>
          <w:rFonts w:hint="eastAsia" w:hAnsi="宋体" w:cs="宋体" w:eastAsiaTheme="minorEastAsia"/>
          <w:bCs/>
          <w:color w:val="auto"/>
          <w:sz w:val="24"/>
          <w:highlight w:val="none"/>
          <w:lang w:eastAsia="zh-CN"/>
        </w:rPr>
        <w:t>杭本项目为设计施工一体化项目，施工地点杭州市拱墅区景莘街50号，杭州市老年病医院（杭州市第一人民医院城北院区）医技科室用房楼五层、六层共</w:t>
      </w:r>
      <w:r>
        <w:rPr>
          <w:rFonts w:hint="eastAsia" w:hAnsi="宋体" w:cs="宋体" w:eastAsiaTheme="minorEastAsia"/>
          <w:bCs/>
          <w:color w:val="auto"/>
          <w:sz w:val="24"/>
          <w:highlight w:val="none"/>
          <w:lang w:val="en-US" w:eastAsia="zh-CN"/>
        </w:rPr>
        <w:t>28个房间</w:t>
      </w:r>
      <w:r>
        <w:rPr>
          <w:rFonts w:hint="eastAsia" w:hAnsi="宋体" w:cs="宋体" w:eastAsiaTheme="minorEastAsia"/>
          <w:bCs/>
          <w:color w:val="auto"/>
          <w:sz w:val="24"/>
          <w:highlight w:val="none"/>
          <w:lang w:eastAsia="zh-CN"/>
        </w:rPr>
        <w:t>，总工期</w:t>
      </w:r>
      <w:r>
        <w:rPr>
          <w:rFonts w:hint="eastAsia" w:hAnsi="宋体" w:cs="宋体" w:eastAsiaTheme="minorEastAsia"/>
          <w:bCs/>
          <w:color w:val="auto"/>
          <w:sz w:val="24"/>
          <w:highlight w:val="none"/>
          <w:lang w:val="en-US" w:eastAsia="zh-CN"/>
        </w:rPr>
        <w:t>60</w:t>
      </w:r>
      <w:r>
        <w:rPr>
          <w:rFonts w:hint="eastAsia" w:hAnsi="宋体" w:cs="宋体" w:eastAsiaTheme="minorEastAsia"/>
          <w:bCs/>
          <w:color w:val="auto"/>
          <w:sz w:val="24"/>
          <w:highlight w:val="none"/>
          <w:lang w:eastAsia="zh-CN"/>
        </w:rPr>
        <w:t>日历天（含设计周期、施工工期）</w:t>
      </w:r>
      <w:r>
        <w:rPr>
          <w:rFonts w:hint="eastAsia" w:hAnsi="宋体" w:cs="宋体" w:eastAsiaTheme="minorEastAsia"/>
          <w:bCs/>
          <w:color w:val="auto"/>
          <w:sz w:val="24"/>
          <w:highlight w:val="none"/>
        </w:rPr>
        <w:t>。</w:t>
      </w:r>
      <w:r>
        <w:rPr>
          <w:rFonts w:hint="eastAsia" w:cs="仿宋_GB2312" w:asciiTheme="minorEastAsia" w:hAnsiTheme="minorEastAsia" w:eastAsiaTheme="minorEastAsia"/>
          <w:b/>
          <w:color w:val="auto"/>
          <w:sz w:val="24"/>
          <w:highlight w:val="none"/>
        </w:rPr>
        <w:t>详见磋商文件。</w:t>
      </w:r>
    </w:p>
    <w:p w14:paraId="790FE8E8">
      <w:pPr>
        <w:spacing w:line="360" w:lineRule="auto"/>
        <w:ind w:firstLine="482" w:firstLineChars="200"/>
        <w:rPr>
          <w:rFonts w:hint="eastAsia" w:ascii="宋体" w:hAnsi="宋体"/>
          <w:color w:val="auto"/>
          <w:sz w:val="24"/>
          <w:highlight w:val="none"/>
        </w:rPr>
      </w:pPr>
      <w:r>
        <w:rPr>
          <w:rFonts w:hint="eastAsia" w:asciiTheme="minorEastAsia" w:hAnsiTheme="minorEastAsia" w:eastAsiaTheme="minorEastAsia"/>
          <w:b/>
          <w:color w:val="auto"/>
          <w:sz w:val="24"/>
          <w:highlight w:val="none"/>
        </w:rPr>
        <w:t>合同履行期限</w:t>
      </w:r>
      <w:r>
        <w:rPr>
          <w:rFonts w:hint="eastAsia" w:asciiTheme="minorEastAsia" w:hAnsiTheme="minorEastAsia" w:eastAsiaTheme="minorEastAsia"/>
          <w:color w:val="auto"/>
          <w:sz w:val="24"/>
          <w:highlight w:val="none"/>
        </w:rPr>
        <w:t>：</w:t>
      </w:r>
      <w:r>
        <w:rPr>
          <w:rFonts w:hint="eastAsia" w:hAnsi="宋体" w:cs="宋体" w:eastAsiaTheme="minorEastAsia"/>
          <w:bCs/>
          <w:color w:val="auto"/>
          <w:sz w:val="24"/>
          <w:highlight w:val="none"/>
          <w:lang w:eastAsia="zh-CN"/>
        </w:rPr>
        <w:t>总工期</w:t>
      </w:r>
      <w:r>
        <w:rPr>
          <w:rFonts w:hint="eastAsia" w:hAnsi="宋体" w:cs="宋体" w:eastAsiaTheme="minorEastAsia"/>
          <w:bCs/>
          <w:color w:val="auto"/>
          <w:sz w:val="24"/>
          <w:highlight w:val="none"/>
          <w:lang w:val="en-US" w:eastAsia="zh-CN"/>
        </w:rPr>
        <w:t>60</w:t>
      </w:r>
      <w:r>
        <w:rPr>
          <w:rFonts w:hint="eastAsia" w:hAnsi="宋体" w:cs="宋体" w:eastAsiaTheme="minorEastAsia"/>
          <w:bCs/>
          <w:color w:val="auto"/>
          <w:sz w:val="24"/>
          <w:highlight w:val="none"/>
          <w:lang w:eastAsia="zh-CN"/>
        </w:rPr>
        <w:t>日历天（含设计周期、施工工期）</w:t>
      </w:r>
    </w:p>
    <w:p w14:paraId="77670AAC">
      <w:pPr>
        <w:spacing w:line="360" w:lineRule="auto"/>
        <w:ind w:firstLine="482" w:firstLineChars="200"/>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本项目接受联合体投标：</w:t>
      </w:r>
      <w:sdt>
        <w:sdtPr>
          <w:rPr>
            <w:rFonts w:hint="eastAsia" w:asciiTheme="minorEastAsia" w:hAnsiTheme="minorEastAsia" w:eastAsiaTheme="minorEastAsia"/>
            <w:b/>
            <w:color w:val="auto"/>
            <w:sz w:val="24"/>
            <w:highlight w:val="none"/>
          </w:rPr>
          <w:id w:val="147464689"/>
        </w:sdtPr>
        <w:sdtEndPr>
          <w:rPr>
            <w:rFonts w:hint="eastAsia" w:asciiTheme="minorEastAsia" w:hAnsiTheme="minorEastAsia" w:eastAsiaTheme="minorEastAsia"/>
            <w:b/>
            <w:color w:val="auto"/>
            <w:sz w:val="24"/>
            <w:highlight w:val="none"/>
          </w:rPr>
        </w:sdtEndPr>
        <w:sdtContent>
          <w:r>
            <w:rPr>
              <w:rFonts w:ascii="Wingdings" w:hAnsi="Wingdings" w:eastAsia="MS Gothic"/>
              <w:b/>
              <w:color w:val="auto"/>
              <w:sz w:val="24"/>
              <w:highlight w:val="none"/>
            </w:rPr>
            <w:sym w:font="Wingdings" w:char="00FE"/>
          </w:r>
        </w:sdtContent>
      </w:sdt>
      <w:r>
        <w:rPr>
          <w:rFonts w:hint="eastAsia" w:asciiTheme="minorEastAsia" w:hAnsiTheme="minorEastAsia" w:eastAsiaTheme="minorEastAsia"/>
          <w:b/>
          <w:color w:val="auto"/>
          <w:sz w:val="24"/>
          <w:highlight w:val="none"/>
        </w:rPr>
        <w:t>是，</w:t>
      </w:r>
      <w:r>
        <w:rPr>
          <w:rFonts w:hint="eastAsia" w:ascii="MS Mincho" w:hAnsi="MS Mincho" w:eastAsia="MS Mincho" w:cs="MS Mincho"/>
          <w:b/>
          <w:color w:val="auto"/>
          <w:sz w:val="24"/>
          <w:highlight w:val="none"/>
        </w:rPr>
        <w:t>☐</w:t>
      </w:r>
      <w:r>
        <w:rPr>
          <w:rFonts w:hint="eastAsia" w:asciiTheme="minorEastAsia" w:hAnsiTheme="minorEastAsia" w:eastAsiaTheme="minorEastAsia"/>
          <w:b/>
          <w:color w:val="auto"/>
          <w:sz w:val="24"/>
          <w:highlight w:val="none"/>
        </w:rPr>
        <w:t>否。</w:t>
      </w:r>
    </w:p>
    <w:p w14:paraId="599AE762">
      <w:pPr>
        <w:spacing w:line="360" w:lineRule="auto"/>
        <w:ind w:firstLine="480" w:firstLineChars="200"/>
        <w:rPr>
          <w:rFonts w:hint="eastAsia" w:cs="宋体" w:asciiTheme="minorEastAsia" w:hAnsiTheme="minorEastAsia" w:eastAsiaTheme="minorEastAsia"/>
          <w:color w:val="auto"/>
          <w:sz w:val="24"/>
          <w:highlight w:val="none"/>
        </w:rPr>
      </w:pPr>
      <w:bookmarkStart w:id="16" w:name="_Toc35393799"/>
      <w:bookmarkStart w:id="17" w:name="_Toc28359090"/>
      <w:bookmarkStart w:id="18" w:name="_Toc28359013"/>
      <w:bookmarkStart w:id="19" w:name="_Toc35393630"/>
      <w:r>
        <w:rPr>
          <w:rFonts w:hint="eastAsia" w:cs="宋体" w:asciiTheme="minorEastAsia" w:hAnsiTheme="minorEastAsia" w:eastAsiaTheme="minorEastAsia"/>
          <w:color w:val="auto"/>
          <w:sz w:val="24"/>
          <w:highlight w:val="none"/>
        </w:rPr>
        <w:t>二、申请人的资格要求：</w:t>
      </w:r>
      <w:bookmarkEnd w:id="16"/>
      <w:bookmarkEnd w:id="17"/>
      <w:bookmarkEnd w:id="18"/>
      <w:bookmarkEnd w:id="19"/>
    </w:p>
    <w:p w14:paraId="14E407F7">
      <w:pPr>
        <w:spacing w:line="360" w:lineRule="auto"/>
        <w:ind w:firstLine="480"/>
        <w:rPr>
          <w:rFonts w:hint="eastAsia" w:cs="宋体" w:asciiTheme="minorEastAsia" w:hAnsiTheme="minorEastAsia" w:eastAsiaTheme="minorEastAsia"/>
          <w:snapToGrid w:val="0"/>
          <w:color w:val="auto"/>
          <w:kern w:val="28"/>
          <w:sz w:val="24"/>
          <w:szCs w:val="20"/>
          <w:highlight w:val="none"/>
        </w:rPr>
      </w:pPr>
      <w:r>
        <w:rPr>
          <w:rFonts w:hint="eastAsia" w:cs="宋体" w:asciiTheme="minorEastAsia" w:hAnsiTheme="minorEastAsia" w:eastAsiaTheme="minorEastAsia"/>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4E5E0423">
      <w:pPr>
        <w:spacing w:line="360" w:lineRule="auto"/>
        <w:ind w:firstLine="480"/>
        <w:rPr>
          <w:rFonts w:hint="eastAsia" w:cs="宋体" w:asciiTheme="minorEastAsia" w:hAnsiTheme="minorEastAsia" w:eastAsiaTheme="minorEastAsia"/>
          <w:snapToGrid w:val="0"/>
          <w:color w:val="auto"/>
          <w:kern w:val="28"/>
          <w:sz w:val="24"/>
          <w:szCs w:val="20"/>
          <w:highlight w:val="none"/>
        </w:rPr>
      </w:pPr>
      <w:r>
        <w:rPr>
          <w:rFonts w:cs="宋体" w:asciiTheme="minorEastAsia" w:hAnsiTheme="minorEastAsia" w:eastAsiaTheme="minorEastAsia"/>
          <w:snapToGrid w:val="0"/>
          <w:color w:val="auto"/>
          <w:kern w:val="28"/>
          <w:sz w:val="24"/>
          <w:szCs w:val="20"/>
          <w:highlight w:val="none"/>
        </w:rPr>
        <w:t>2</w:t>
      </w:r>
      <w:r>
        <w:rPr>
          <w:rFonts w:hint="eastAsia" w:cs="宋体" w:asciiTheme="minorEastAsia" w:hAnsiTheme="minorEastAsia" w:eastAsiaTheme="minorEastAsia"/>
          <w:snapToGrid w:val="0"/>
          <w:color w:val="auto"/>
          <w:kern w:val="28"/>
          <w:sz w:val="24"/>
          <w:szCs w:val="20"/>
          <w:highlight w:val="none"/>
        </w:rPr>
        <w:t>.以联合体形式响应的，提供联合协议(本项目不接受联合体响应或者供应商不以联合体形式响应的，则不需要提供) ；</w:t>
      </w:r>
    </w:p>
    <w:p w14:paraId="43D1E35A">
      <w:pPr>
        <w:keepNext w:val="0"/>
        <w:keepLines w:val="0"/>
        <w:pageBreakBefore w:val="0"/>
        <w:numPr>
          <w:ilvl w:val="0"/>
          <w:numId w:val="0"/>
        </w:numPr>
        <w:wordWrap/>
        <w:topLinePunct w:val="0"/>
        <w:bidi w:val="0"/>
        <w:adjustRightInd w:val="0"/>
        <w:snapToGrid w:val="0"/>
        <w:spacing w:line="360" w:lineRule="auto"/>
        <w:ind w:leftChars="200"/>
        <w:textAlignment w:val="auto"/>
        <w:rPr>
          <w:rFonts w:hint="eastAsia" w:cs="宋体" w:asciiTheme="minorEastAsia" w:hAnsiTheme="minorEastAsia" w:eastAsiaTheme="minorEastAsia"/>
          <w:color w:val="auto"/>
          <w:sz w:val="24"/>
          <w:highlight w:val="none"/>
        </w:rPr>
      </w:pPr>
      <w:r>
        <w:rPr>
          <w:rFonts w:cs="宋体" w:asciiTheme="minorEastAsia" w:hAnsiTheme="minorEastAsia" w:eastAsiaTheme="minorEastAsia"/>
          <w:snapToGrid w:val="0"/>
          <w:color w:val="auto"/>
          <w:kern w:val="28"/>
          <w:sz w:val="24"/>
          <w:szCs w:val="20"/>
          <w:highlight w:val="none"/>
        </w:rPr>
        <w:t>3</w:t>
      </w:r>
      <w:r>
        <w:rPr>
          <w:rFonts w:hint="eastAsia" w:cs="宋体" w:asciiTheme="minorEastAsia" w:hAnsiTheme="minorEastAsia" w:eastAsiaTheme="minorEastAsia"/>
          <w:snapToGrid w:val="0"/>
          <w:color w:val="auto"/>
          <w:kern w:val="28"/>
          <w:sz w:val="24"/>
          <w:szCs w:val="20"/>
          <w:highlight w:val="none"/>
        </w:rPr>
        <w:t>.</w:t>
      </w:r>
      <w:r>
        <w:rPr>
          <w:rFonts w:hint="eastAsia" w:cs="宋体" w:asciiTheme="minorEastAsia" w:hAnsiTheme="minorEastAsia" w:eastAsiaTheme="minorEastAsia"/>
          <w:color w:val="auto"/>
          <w:sz w:val="24"/>
          <w:highlight w:val="none"/>
        </w:rPr>
        <w:t>本项目的特定资格要求：</w:t>
      </w:r>
    </w:p>
    <w:p w14:paraId="7967E8CE">
      <w:pPr>
        <w:spacing w:line="360" w:lineRule="auto"/>
        <w:ind w:firstLine="480"/>
        <w:rPr>
          <w:rFonts w:hint="eastAsia" w:cs="宋体" w:asciiTheme="minorEastAsia" w:hAnsiTheme="minorEastAsia" w:eastAsiaTheme="minorEastAsia"/>
          <w:snapToGrid w:val="0"/>
          <w:color w:val="auto"/>
          <w:kern w:val="28"/>
          <w:sz w:val="24"/>
          <w:szCs w:val="20"/>
          <w:highlight w:val="none"/>
          <w:lang w:eastAsia="zh-CN"/>
        </w:rPr>
      </w:pPr>
      <w:r>
        <w:rPr>
          <w:rFonts w:hint="eastAsia" w:cs="宋体" w:asciiTheme="minorEastAsia" w:hAnsiTheme="minorEastAsia" w:eastAsiaTheme="minorEastAsia"/>
          <w:snapToGrid w:val="0"/>
          <w:color w:val="auto"/>
          <w:kern w:val="28"/>
          <w:sz w:val="24"/>
          <w:szCs w:val="20"/>
          <w:highlight w:val="none"/>
          <w:lang w:eastAsia="zh-CN"/>
        </w:rPr>
        <w:t>（1）具有住房和城乡建设部门核发的具有建筑装饰工程设计专项乙级及以上资质；</w:t>
      </w:r>
    </w:p>
    <w:p w14:paraId="43760AEF">
      <w:pPr>
        <w:spacing w:line="360" w:lineRule="auto"/>
        <w:ind w:firstLine="480"/>
        <w:rPr>
          <w:rFonts w:hint="eastAsia" w:cs="宋体" w:asciiTheme="minorEastAsia" w:hAnsiTheme="minorEastAsia" w:eastAsiaTheme="minorEastAsia"/>
          <w:snapToGrid w:val="0"/>
          <w:color w:val="auto"/>
          <w:kern w:val="28"/>
          <w:sz w:val="24"/>
          <w:szCs w:val="20"/>
          <w:highlight w:val="none"/>
        </w:rPr>
      </w:pPr>
      <w:r>
        <w:rPr>
          <w:rFonts w:hint="eastAsia" w:cs="宋体" w:asciiTheme="minorEastAsia" w:hAnsiTheme="minorEastAsia" w:eastAsiaTheme="minorEastAsia"/>
          <w:snapToGrid w:val="0"/>
          <w:color w:val="auto"/>
          <w:kern w:val="28"/>
          <w:sz w:val="24"/>
          <w:szCs w:val="20"/>
          <w:highlight w:val="none"/>
          <w:lang w:eastAsia="zh-CN"/>
        </w:rPr>
        <w:t>（</w:t>
      </w:r>
      <w:r>
        <w:rPr>
          <w:rFonts w:hint="eastAsia" w:cs="宋体" w:asciiTheme="minorEastAsia" w:hAnsiTheme="minorEastAsia" w:eastAsiaTheme="minorEastAsia"/>
          <w:snapToGrid w:val="0"/>
          <w:color w:val="auto"/>
          <w:kern w:val="28"/>
          <w:sz w:val="24"/>
          <w:szCs w:val="20"/>
          <w:highlight w:val="none"/>
          <w:lang w:val="en-US" w:eastAsia="zh-CN"/>
        </w:rPr>
        <w:t>2</w:t>
      </w:r>
      <w:r>
        <w:rPr>
          <w:rFonts w:hint="eastAsia" w:cs="宋体" w:asciiTheme="minorEastAsia" w:hAnsiTheme="minorEastAsia" w:eastAsiaTheme="minorEastAsia"/>
          <w:snapToGrid w:val="0"/>
          <w:color w:val="auto"/>
          <w:kern w:val="28"/>
          <w:sz w:val="24"/>
          <w:szCs w:val="20"/>
          <w:highlight w:val="none"/>
          <w:lang w:eastAsia="zh-CN"/>
        </w:rPr>
        <w:t>）</w:t>
      </w:r>
      <w:r>
        <w:rPr>
          <w:rFonts w:hint="eastAsia" w:cs="宋体" w:asciiTheme="minorEastAsia" w:hAnsiTheme="minorEastAsia" w:eastAsiaTheme="minorEastAsia"/>
          <w:snapToGrid w:val="0"/>
          <w:color w:val="auto"/>
          <w:kern w:val="28"/>
          <w:sz w:val="24"/>
          <w:szCs w:val="20"/>
          <w:highlight w:val="none"/>
        </w:rPr>
        <w:t>具</w:t>
      </w:r>
      <w:r>
        <w:rPr>
          <w:rFonts w:hint="eastAsia" w:cs="宋体" w:asciiTheme="minorEastAsia" w:hAnsiTheme="minorEastAsia" w:eastAsiaTheme="minorEastAsia"/>
          <w:snapToGrid w:val="0"/>
          <w:color w:val="auto"/>
          <w:kern w:val="28"/>
          <w:sz w:val="24"/>
          <w:szCs w:val="20"/>
          <w:highlight w:val="none"/>
          <w:lang w:val="en-US" w:eastAsia="zh-CN"/>
        </w:rPr>
        <w:t>有</w:t>
      </w:r>
      <w:r>
        <w:rPr>
          <w:rFonts w:hint="eastAsia" w:cs="宋体" w:asciiTheme="minorEastAsia" w:hAnsiTheme="minorEastAsia" w:eastAsiaTheme="minorEastAsia"/>
          <w:snapToGrid w:val="0"/>
          <w:color w:val="auto"/>
          <w:kern w:val="28"/>
          <w:sz w:val="24"/>
          <w:szCs w:val="20"/>
          <w:highlight w:val="none"/>
          <w:lang w:eastAsia="zh-CN"/>
        </w:rPr>
        <w:t>建筑装修装饰工程专业承包二级及以上资质</w:t>
      </w:r>
      <w:r>
        <w:rPr>
          <w:rFonts w:hint="eastAsia" w:cs="宋体" w:asciiTheme="minorEastAsia" w:hAnsiTheme="minorEastAsia" w:eastAsiaTheme="minorEastAsia"/>
          <w:snapToGrid w:val="0"/>
          <w:color w:val="auto"/>
          <w:kern w:val="28"/>
          <w:sz w:val="24"/>
          <w:szCs w:val="20"/>
          <w:highlight w:val="none"/>
        </w:rPr>
        <w:t>；</w:t>
      </w:r>
    </w:p>
    <w:p w14:paraId="4BC4E8A4">
      <w:pPr>
        <w:spacing w:line="360" w:lineRule="auto"/>
        <w:ind w:firstLine="48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snapToGrid w:val="0"/>
          <w:color w:val="auto"/>
          <w:kern w:val="28"/>
          <w:sz w:val="24"/>
          <w:szCs w:val="20"/>
          <w:highlight w:val="none"/>
        </w:rPr>
        <w:t>（3）承担施工的单位具</w:t>
      </w:r>
      <w:r>
        <w:rPr>
          <w:rFonts w:hint="eastAsia" w:cs="宋体" w:asciiTheme="minorEastAsia" w:hAnsiTheme="minorEastAsia" w:eastAsiaTheme="minorEastAsia"/>
          <w:snapToGrid w:val="0"/>
          <w:color w:val="auto"/>
          <w:kern w:val="28"/>
          <w:sz w:val="24"/>
          <w:szCs w:val="20"/>
          <w:highlight w:val="none"/>
          <w:lang w:val="en-US" w:eastAsia="zh-CN"/>
        </w:rPr>
        <w:t>有</w:t>
      </w:r>
      <w:r>
        <w:rPr>
          <w:rFonts w:hint="eastAsia" w:cs="宋体" w:asciiTheme="minorEastAsia" w:hAnsiTheme="minorEastAsia" w:eastAsiaTheme="minorEastAsia"/>
          <w:snapToGrid w:val="0"/>
          <w:color w:val="auto"/>
          <w:kern w:val="28"/>
          <w:sz w:val="24"/>
          <w:szCs w:val="20"/>
          <w:highlight w:val="none"/>
        </w:rPr>
        <w:t>有效的企业安全生产许可证</w:t>
      </w:r>
      <w:r>
        <w:rPr>
          <w:rFonts w:hint="eastAsia" w:cs="宋体" w:asciiTheme="minorEastAsia" w:hAnsiTheme="minorEastAsia" w:eastAsiaTheme="minorEastAsia"/>
          <w:color w:val="auto"/>
          <w:sz w:val="24"/>
          <w:highlight w:val="none"/>
        </w:rPr>
        <w:t>；</w:t>
      </w:r>
    </w:p>
    <w:p w14:paraId="5314A1E5">
      <w:pPr>
        <w:snapToGrid w:val="0"/>
        <w:spacing w:line="360" w:lineRule="auto"/>
        <w:ind w:firstLine="480"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单位负责人为同一人或者存在直接控股、管理关系的不同供应商，不得参加同一合同项下的采购活动；为采购项目提供整体设计、规范编制或者项目管理、监理、检测等服务后不得再参加该采购项目的其他采购活动。</w:t>
      </w:r>
    </w:p>
    <w:p w14:paraId="0C0157E7">
      <w:pPr>
        <w:spacing w:line="360" w:lineRule="auto"/>
        <w:ind w:firstLine="480" w:firstLineChars="200"/>
        <w:rPr>
          <w:rFonts w:hint="eastAsia" w:cs="宋体" w:asciiTheme="minorEastAsia" w:hAnsiTheme="minorEastAsia" w:eastAsiaTheme="minorEastAsia"/>
          <w:color w:val="auto"/>
          <w:sz w:val="24"/>
          <w:highlight w:val="none"/>
        </w:rPr>
      </w:pPr>
      <w:bookmarkStart w:id="20" w:name="_Toc35393800"/>
      <w:bookmarkStart w:id="21" w:name="_Toc28359014"/>
      <w:bookmarkStart w:id="22" w:name="_Toc35393631"/>
      <w:bookmarkStart w:id="23" w:name="_Toc28359091"/>
      <w:r>
        <w:rPr>
          <w:rFonts w:hint="eastAsia" w:cs="宋体" w:asciiTheme="minorEastAsia" w:hAnsiTheme="minorEastAsia" w:eastAsiaTheme="minorEastAsia"/>
          <w:color w:val="auto"/>
          <w:sz w:val="24"/>
          <w:highlight w:val="none"/>
        </w:rPr>
        <w:t>三、获取（下载）采购文件</w:t>
      </w:r>
      <w:bookmarkEnd w:id="20"/>
      <w:bookmarkEnd w:id="21"/>
      <w:bookmarkEnd w:id="22"/>
      <w:bookmarkEnd w:id="23"/>
    </w:p>
    <w:p w14:paraId="2BACDF33">
      <w:pPr>
        <w:spacing w:line="360" w:lineRule="auto"/>
        <w:ind w:firstLine="54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时间：2025年</w:t>
      </w:r>
      <w:r>
        <w:rPr>
          <w:rFonts w:hint="eastAsia" w:cs="宋体" w:asciiTheme="minorEastAsia" w:hAnsiTheme="minorEastAsia" w:eastAsiaTheme="minorEastAsia"/>
          <w:color w:val="auto"/>
          <w:sz w:val="24"/>
          <w:highlight w:val="none"/>
          <w:lang w:val="en-US" w:eastAsia="zh-CN"/>
        </w:rPr>
        <w:t>3</w:t>
      </w:r>
      <w:r>
        <w:rPr>
          <w:rFonts w:hint="eastAsia" w:cs="宋体" w:asciiTheme="minorEastAsia" w:hAnsiTheme="minorEastAsia" w:eastAsiaTheme="minorEastAsia"/>
          <w:color w:val="auto"/>
          <w:sz w:val="24"/>
          <w:highlight w:val="none"/>
        </w:rPr>
        <w:t>月</w:t>
      </w:r>
      <w:r>
        <w:rPr>
          <w:rFonts w:hint="eastAsia" w:cs="宋体" w:asciiTheme="minorEastAsia" w:hAnsiTheme="minorEastAsia" w:eastAsiaTheme="minorEastAsia"/>
          <w:color w:val="auto"/>
          <w:sz w:val="24"/>
          <w:highlight w:val="none"/>
          <w:lang w:val="en-US" w:eastAsia="zh-CN"/>
        </w:rPr>
        <w:t>28</w:t>
      </w:r>
      <w:r>
        <w:rPr>
          <w:rFonts w:hint="eastAsia" w:cs="宋体" w:asciiTheme="minorEastAsia" w:hAnsiTheme="minorEastAsia" w:eastAsiaTheme="minorEastAsia"/>
          <w:color w:val="auto"/>
          <w:sz w:val="24"/>
          <w:highlight w:val="none"/>
        </w:rPr>
        <w:t>日至2025年</w:t>
      </w:r>
      <w:r>
        <w:rPr>
          <w:rFonts w:hint="eastAsia" w:cs="宋体" w:asciiTheme="minorEastAsia" w:hAnsiTheme="minorEastAsia" w:eastAsiaTheme="minorEastAsia"/>
          <w:color w:val="auto"/>
          <w:sz w:val="24"/>
          <w:highlight w:val="none"/>
          <w:lang w:val="en-US" w:eastAsia="zh-CN"/>
        </w:rPr>
        <w:t>4</w:t>
      </w:r>
      <w:r>
        <w:rPr>
          <w:rFonts w:hint="eastAsia" w:cs="宋体" w:asciiTheme="minorEastAsia" w:hAnsiTheme="minorEastAsia" w:eastAsiaTheme="minorEastAsia"/>
          <w:color w:val="auto"/>
          <w:sz w:val="24"/>
          <w:highlight w:val="none"/>
        </w:rPr>
        <w:t>月</w:t>
      </w:r>
      <w:r>
        <w:rPr>
          <w:rFonts w:hint="eastAsia" w:cs="宋体" w:asciiTheme="minorEastAsia" w:hAnsiTheme="minorEastAsia" w:eastAsiaTheme="minorEastAsia"/>
          <w:color w:val="auto"/>
          <w:sz w:val="24"/>
          <w:highlight w:val="none"/>
          <w:lang w:val="en-US" w:eastAsia="zh-CN"/>
        </w:rPr>
        <w:t>07</w:t>
      </w:r>
      <w:r>
        <w:rPr>
          <w:rFonts w:hint="eastAsia" w:cs="宋体" w:asciiTheme="minorEastAsia" w:hAnsiTheme="minorEastAsia" w:eastAsiaTheme="minorEastAsia"/>
          <w:color w:val="auto"/>
          <w:sz w:val="24"/>
          <w:highlight w:val="none"/>
        </w:rPr>
        <w:t xml:space="preserve">日，每天上午00:00至12:00，下午12:00至23:59（北京时间，法定节假日除外）        </w:t>
      </w:r>
    </w:p>
    <w:p w14:paraId="3B6D0E00">
      <w:pPr>
        <w:spacing w:line="360" w:lineRule="auto"/>
        <w:ind w:firstLine="54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地点：乐采云平台(www.lecaiyun.com)线上      </w:t>
      </w:r>
    </w:p>
    <w:p w14:paraId="5F666646">
      <w:pPr>
        <w:spacing w:line="360" w:lineRule="auto"/>
        <w:ind w:firstLine="540"/>
        <w:rPr>
          <w:rFonts w:hint="eastAsia" w:cs="宋体" w:asciiTheme="minorEastAsia" w:hAnsiTheme="minorEastAsia" w:eastAsiaTheme="minorEastAsia"/>
          <w:color w:val="auto"/>
          <w:sz w:val="24"/>
          <w:highlight w:val="none"/>
          <w:u w:val="single"/>
        </w:rPr>
      </w:pPr>
      <w:r>
        <w:rPr>
          <w:rFonts w:hint="eastAsia" w:cs="宋体" w:asciiTheme="minorEastAsia" w:hAnsiTheme="minorEastAsia" w:eastAsiaTheme="minorEastAsia"/>
          <w:color w:val="auto"/>
          <w:sz w:val="24"/>
          <w:highlight w:val="none"/>
        </w:rPr>
        <w:t>方式：供应商登录</w:t>
      </w:r>
      <w:r>
        <w:rPr>
          <w:rFonts w:hint="eastAsia" w:cs="宋体" w:asciiTheme="minorEastAsia" w:hAnsiTheme="minorEastAsia" w:eastAsiaTheme="minorEastAsia"/>
          <w:color w:val="auto"/>
          <w:sz w:val="24"/>
          <w:highlight w:val="none"/>
          <w:lang w:eastAsia="zh-CN"/>
        </w:rPr>
        <w:t>乐采云</w:t>
      </w:r>
      <w:r>
        <w:rPr>
          <w:rFonts w:hint="eastAsia" w:cs="宋体" w:asciiTheme="minorEastAsia" w:hAnsiTheme="minorEastAsia" w:eastAsiaTheme="minorEastAsia"/>
          <w:color w:val="auto"/>
          <w:sz w:val="24"/>
          <w:highlight w:val="none"/>
        </w:rPr>
        <w:t>平台https://www.zcygov.cn/在线申请获取采购文件（进入“项目采购”应用，在获取采购文件菜单中选择项目，申请获取采购文件）。</w:t>
      </w:r>
    </w:p>
    <w:p w14:paraId="2ECA4C45">
      <w:pPr>
        <w:pStyle w:val="3"/>
        <w:adjustRightInd w:val="0"/>
        <w:snapToGrid w:val="0"/>
        <w:spacing w:after="0" w:line="360" w:lineRule="auto"/>
        <w:jc w:val="left"/>
        <w:rPr>
          <w:rFonts w:hint="eastAsia" w:cs="仿宋_GB2312" w:asciiTheme="minorEastAsia" w:hAnsiTheme="minorEastAsia" w:eastAsiaTheme="minorEastAsia"/>
          <w:color w:val="auto"/>
          <w:sz w:val="24"/>
          <w:highlight w:val="none"/>
          <w:lang w:val="en-US" w:eastAsia="zh-CN"/>
        </w:rPr>
      </w:pPr>
      <w:r>
        <w:rPr>
          <w:rFonts w:hint="eastAsia" w:cs="宋体" w:asciiTheme="minorEastAsia" w:hAnsiTheme="minorEastAsia" w:eastAsiaTheme="minorEastAsia"/>
          <w:b/>
          <w:color w:val="auto"/>
          <w:sz w:val="24"/>
          <w:highlight w:val="none"/>
        </w:rPr>
        <w:t>售价：</w:t>
      </w:r>
      <w:r>
        <w:rPr>
          <w:rFonts w:hint="eastAsia" w:cs="仿宋_GB2312" w:asciiTheme="minorEastAsia" w:hAnsiTheme="minorEastAsia" w:eastAsiaTheme="minorEastAsia"/>
          <w:color w:val="auto"/>
          <w:sz w:val="24"/>
          <w:highlight w:val="none"/>
          <w:lang w:val="en-US" w:eastAsia="zh-CN"/>
        </w:rPr>
        <w:t>500元（售后不退）。</w:t>
      </w:r>
    </w:p>
    <w:p w14:paraId="73CD19DB">
      <w:pPr>
        <w:pStyle w:val="3"/>
        <w:adjustRightInd w:val="0"/>
        <w:snapToGrid w:val="0"/>
        <w:spacing w:after="0" w:line="360" w:lineRule="auto"/>
        <w:jc w:val="left"/>
        <w:rPr>
          <w:rFonts w:ascii="宋体" w:hAnsi="宋体" w:cs="宋体"/>
          <w:bCs/>
          <w:color w:val="auto"/>
          <w:szCs w:val="21"/>
          <w:highlight w:val="none"/>
        </w:rPr>
      </w:pPr>
      <w:r>
        <w:rPr>
          <w:rFonts w:hint="eastAsia" w:ascii="宋体" w:hAnsi="宋体" w:cs="宋体"/>
          <w:bCs/>
          <w:color w:val="auto"/>
          <w:szCs w:val="21"/>
          <w:highlight w:val="none"/>
        </w:rPr>
        <w:t>户名：华诚工程咨询集团有限公司</w:t>
      </w:r>
    </w:p>
    <w:p w14:paraId="1E66E876">
      <w:pPr>
        <w:pStyle w:val="3"/>
        <w:adjustRightInd w:val="0"/>
        <w:snapToGrid w:val="0"/>
        <w:spacing w:after="0" w:line="360" w:lineRule="auto"/>
        <w:jc w:val="left"/>
        <w:rPr>
          <w:rFonts w:ascii="宋体" w:hAnsi="宋体" w:cs="宋体"/>
          <w:bCs/>
          <w:color w:val="auto"/>
          <w:szCs w:val="21"/>
          <w:highlight w:val="none"/>
        </w:rPr>
      </w:pPr>
      <w:r>
        <w:rPr>
          <w:rFonts w:hint="eastAsia" w:ascii="宋体" w:hAnsi="宋体" w:cs="宋体"/>
          <w:bCs/>
          <w:color w:val="auto"/>
          <w:szCs w:val="21"/>
          <w:highlight w:val="none"/>
        </w:rPr>
        <w:t>开户银行：上海浦东发展银行股份有限公司杭州和睦支行</w:t>
      </w:r>
    </w:p>
    <w:p w14:paraId="2B87DA3E">
      <w:pPr>
        <w:pStyle w:val="3"/>
        <w:adjustRightInd w:val="0"/>
        <w:snapToGrid w:val="0"/>
        <w:spacing w:after="0" w:line="360" w:lineRule="auto"/>
        <w:jc w:val="left"/>
        <w:rPr>
          <w:color w:val="auto"/>
          <w:highlight w:val="none"/>
        </w:rPr>
      </w:pPr>
      <w:r>
        <w:rPr>
          <w:rFonts w:hint="eastAsia" w:ascii="宋体" w:hAnsi="宋体" w:cs="宋体"/>
          <w:bCs/>
          <w:color w:val="auto"/>
          <w:szCs w:val="21"/>
          <w:highlight w:val="none"/>
        </w:rPr>
        <w:t>账   号：95220078801100000315</w:t>
      </w:r>
    </w:p>
    <w:p w14:paraId="78EF01FA">
      <w:pPr>
        <w:pStyle w:val="6"/>
        <w:numPr>
          <w:ilvl w:val="0"/>
          <w:numId w:val="0"/>
        </w:numPr>
        <w:ind w:left="432" w:hanging="432"/>
        <w:rPr>
          <w:rFonts w:hint="eastAsia" w:cs="宋体" w:asciiTheme="minorEastAsia" w:hAnsiTheme="minorEastAsia" w:eastAsiaTheme="minorEastAsia"/>
          <w:color w:val="auto"/>
          <w:sz w:val="24"/>
          <w:szCs w:val="24"/>
          <w:highlight w:val="none"/>
        </w:rPr>
      </w:pPr>
      <w:bookmarkStart w:id="24" w:name="_Toc35393801"/>
      <w:bookmarkStart w:id="25" w:name="_Toc28359092"/>
      <w:bookmarkStart w:id="26" w:name="_Toc28359015"/>
      <w:bookmarkStart w:id="27" w:name="_Toc35393632"/>
      <w:r>
        <w:rPr>
          <w:rFonts w:hint="eastAsia" w:cs="宋体" w:asciiTheme="minorEastAsia" w:hAnsiTheme="minorEastAsia" w:eastAsiaTheme="minorEastAsia"/>
          <w:color w:val="auto"/>
          <w:sz w:val="24"/>
          <w:szCs w:val="24"/>
          <w:highlight w:val="none"/>
        </w:rPr>
        <w:t>四、响应文件提交</w:t>
      </w:r>
      <w:bookmarkEnd w:id="24"/>
      <w:bookmarkEnd w:id="25"/>
      <w:bookmarkEnd w:id="26"/>
      <w:bookmarkEnd w:id="27"/>
      <w:r>
        <w:rPr>
          <w:rFonts w:hint="eastAsia" w:cs="宋体" w:asciiTheme="minorEastAsia" w:hAnsiTheme="minorEastAsia" w:eastAsiaTheme="minorEastAsia"/>
          <w:color w:val="auto"/>
          <w:sz w:val="24"/>
          <w:szCs w:val="24"/>
          <w:highlight w:val="none"/>
        </w:rPr>
        <w:t>（上传）</w:t>
      </w:r>
    </w:p>
    <w:p w14:paraId="404D7A09">
      <w:pPr>
        <w:spacing w:line="360" w:lineRule="auto"/>
        <w:ind w:firstLine="480" w:firstLineChars="200"/>
        <w:rPr>
          <w:rFonts w:hint="eastAsia"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截止时间：</w:t>
      </w:r>
      <w:r>
        <w:rPr>
          <w:rFonts w:hint="eastAsia" w:asciiTheme="minorEastAsia" w:hAnsiTheme="minorEastAsia" w:eastAsiaTheme="minorEastAsia"/>
          <w:color w:val="auto"/>
          <w:sz w:val="24"/>
          <w:highlight w:val="none"/>
          <w:u w:val="single"/>
        </w:rPr>
        <w:t>2025年</w:t>
      </w:r>
      <w:r>
        <w:rPr>
          <w:rFonts w:hint="eastAsia" w:asciiTheme="minorEastAsia" w:hAnsiTheme="minorEastAsia" w:eastAsiaTheme="minorEastAsia"/>
          <w:color w:val="auto"/>
          <w:sz w:val="24"/>
          <w:highlight w:val="none"/>
          <w:u w:val="single"/>
          <w:lang w:eastAsia="zh-CN"/>
        </w:rPr>
        <w:t>4月16日</w:t>
      </w:r>
      <w:bookmarkStart w:id="515" w:name="_GoBack"/>
      <w:bookmarkEnd w:id="515"/>
      <w:r>
        <w:rPr>
          <w:rFonts w:hint="eastAsia" w:asciiTheme="minorEastAsia" w:hAnsiTheme="minorEastAsia" w:eastAsiaTheme="minorEastAsia"/>
          <w:color w:val="auto"/>
          <w:sz w:val="24"/>
          <w:highlight w:val="none"/>
          <w:u w:val="single"/>
          <w:lang w:val="en-US" w:eastAsia="zh-CN"/>
        </w:rPr>
        <w:t>14点00</w:t>
      </w:r>
      <w:r>
        <w:rPr>
          <w:rFonts w:hint="eastAsia" w:asciiTheme="minorEastAsia" w:hAnsiTheme="minorEastAsia" w:eastAsiaTheme="minorEastAsia"/>
          <w:bCs/>
          <w:color w:val="auto"/>
          <w:sz w:val="24"/>
          <w:highlight w:val="none"/>
          <w:u w:val="single"/>
        </w:rPr>
        <w:t>分00秒</w:t>
      </w:r>
      <w:r>
        <w:rPr>
          <w:rFonts w:hint="eastAsia" w:asciiTheme="minorEastAsia" w:hAnsiTheme="minorEastAsia" w:eastAsiaTheme="minorEastAsia"/>
          <w:bCs/>
          <w:color w:val="auto"/>
          <w:sz w:val="24"/>
          <w:highlight w:val="none"/>
        </w:rPr>
        <w:t>（北京时间）</w:t>
      </w:r>
    </w:p>
    <w:p w14:paraId="0BDE6969">
      <w:pPr>
        <w:spacing w:line="360" w:lineRule="auto"/>
        <w:ind w:firstLine="480" w:firstLineChars="200"/>
        <w:rPr>
          <w:rFonts w:hint="eastAsia"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地点：</w:t>
      </w:r>
      <w:r>
        <w:rPr>
          <w:rFonts w:hint="eastAsia" w:cs="仿宋_GB2312" w:asciiTheme="minorEastAsia" w:hAnsiTheme="minorEastAsia" w:eastAsiaTheme="minorEastAsia"/>
          <w:b/>
          <w:color w:val="auto"/>
          <w:sz w:val="24"/>
          <w:highlight w:val="none"/>
        </w:rPr>
        <w:t>乐采云平台（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77"/>
          <w:rFonts w:hint="eastAsia" w:cs="仿宋_GB2312" w:asciiTheme="minorEastAsia" w:hAnsiTheme="minorEastAsia" w:eastAsiaTheme="minorEastAsia"/>
          <w:b/>
          <w:color w:val="auto"/>
          <w:kern w:val="2"/>
          <w:sz w:val="24"/>
          <w:szCs w:val="24"/>
          <w:highlight w:val="none"/>
        </w:rPr>
        <w:t>https://www.lecaiyun.com/</w:t>
      </w:r>
      <w:r>
        <w:rPr>
          <w:rStyle w:val="77"/>
          <w:rFonts w:hint="eastAsia" w:cs="仿宋_GB2312" w:asciiTheme="minorEastAsia" w:hAnsiTheme="minorEastAsia" w:eastAsiaTheme="minorEastAsia"/>
          <w:b/>
          <w:color w:val="auto"/>
          <w:kern w:val="2"/>
          <w:sz w:val="24"/>
          <w:szCs w:val="24"/>
          <w:highlight w:val="none"/>
        </w:rPr>
        <w:fldChar w:fldCharType="end"/>
      </w:r>
      <w:r>
        <w:rPr>
          <w:rFonts w:hint="eastAsia" w:cs="仿宋_GB2312" w:asciiTheme="minorEastAsia" w:hAnsiTheme="minorEastAsia" w:eastAsiaTheme="minorEastAsia"/>
          <w:b/>
          <w:color w:val="auto"/>
          <w:sz w:val="24"/>
          <w:highlight w:val="none"/>
        </w:rPr>
        <w:t>）。</w:t>
      </w:r>
    </w:p>
    <w:p w14:paraId="21219F4E">
      <w:pPr>
        <w:pStyle w:val="6"/>
        <w:numPr>
          <w:ilvl w:val="0"/>
          <w:numId w:val="0"/>
        </w:numPr>
        <w:ind w:left="432" w:hanging="432"/>
        <w:rPr>
          <w:rFonts w:hint="eastAsia" w:cs="宋体" w:asciiTheme="minorEastAsia" w:hAnsiTheme="minorEastAsia" w:eastAsiaTheme="minorEastAsia"/>
          <w:color w:val="auto"/>
          <w:sz w:val="24"/>
          <w:szCs w:val="24"/>
          <w:highlight w:val="none"/>
        </w:rPr>
      </w:pPr>
      <w:bookmarkStart w:id="28" w:name="_Toc35393802"/>
      <w:bookmarkStart w:id="29" w:name="_Toc28359093"/>
      <w:bookmarkStart w:id="30" w:name="_Toc28359016"/>
      <w:bookmarkStart w:id="31" w:name="_Toc35393633"/>
      <w:r>
        <w:rPr>
          <w:rFonts w:hint="eastAsia" w:cs="宋体" w:asciiTheme="minorEastAsia" w:hAnsiTheme="minorEastAsia" w:eastAsiaTheme="minorEastAsia"/>
          <w:color w:val="auto"/>
          <w:sz w:val="24"/>
          <w:szCs w:val="24"/>
          <w:highlight w:val="none"/>
        </w:rPr>
        <w:t>五、响应文件开启</w:t>
      </w:r>
      <w:bookmarkEnd w:id="28"/>
      <w:bookmarkEnd w:id="29"/>
      <w:bookmarkEnd w:id="30"/>
      <w:bookmarkEnd w:id="31"/>
    </w:p>
    <w:p w14:paraId="686084CA">
      <w:pPr>
        <w:spacing w:line="360" w:lineRule="auto"/>
        <w:ind w:firstLine="480" w:firstLineChars="200"/>
        <w:rPr>
          <w:rFonts w:hint="eastAsia"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时间：</w:t>
      </w:r>
      <w:r>
        <w:rPr>
          <w:rFonts w:hint="eastAsia" w:asciiTheme="minorEastAsia" w:hAnsiTheme="minorEastAsia" w:eastAsiaTheme="minorEastAsia"/>
          <w:color w:val="auto"/>
          <w:sz w:val="24"/>
          <w:highlight w:val="none"/>
          <w:u w:val="single"/>
        </w:rPr>
        <w:t>2025年</w:t>
      </w:r>
      <w:r>
        <w:rPr>
          <w:rFonts w:hint="eastAsia" w:asciiTheme="minorEastAsia" w:hAnsiTheme="minorEastAsia" w:eastAsiaTheme="minorEastAsia"/>
          <w:color w:val="auto"/>
          <w:sz w:val="24"/>
          <w:highlight w:val="none"/>
          <w:u w:val="single"/>
          <w:lang w:eastAsia="zh-CN"/>
        </w:rPr>
        <w:t>4月16日</w:t>
      </w:r>
      <w:r>
        <w:rPr>
          <w:rFonts w:hint="eastAsia" w:asciiTheme="minorEastAsia" w:hAnsiTheme="minorEastAsia" w:eastAsiaTheme="minorEastAsia"/>
          <w:color w:val="auto"/>
          <w:sz w:val="24"/>
          <w:highlight w:val="none"/>
          <w:u w:val="single"/>
          <w:lang w:val="en-US" w:eastAsia="zh-CN"/>
        </w:rPr>
        <w:t>14点00</w:t>
      </w:r>
      <w:r>
        <w:rPr>
          <w:rFonts w:hint="eastAsia" w:asciiTheme="minorEastAsia" w:hAnsiTheme="minorEastAsia" w:eastAsiaTheme="minorEastAsia"/>
          <w:bCs/>
          <w:color w:val="auto"/>
          <w:sz w:val="24"/>
          <w:highlight w:val="none"/>
          <w:u w:val="single"/>
        </w:rPr>
        <w:t>分00秒</w:t>
      </w:r>
      <w:r>
        <w:rPr>
          <w:rFonts w:hint="eastAsia" w:asciiTheme="minorEastAsia" w:hAnsiTheme="minorEastAsia" w:eastAsiaTheme="minorEastAsia"/>
          <w:bCs/>
          <w:color w:val="auto"/>
          <w:sz w:val="24"/>
          <w:highlight w:val="none"/>
        </w:rPr>
        <w:t>（北京时间）</w:t>
      </w:r>
    </w:p>
    <w:p w14:paraId="6673D691">
      <w:pPr>
        <w:spacing w:line="360" w:lineRule="auto"/>
        <w:ind w:firstLine="480" w:firstLineChars="200"/>
        <w:rPr>
          <w:rFonts w:hint="eastAsia"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地点：杭州市拱墅区彩云路105号锦盛大楼3楼30</w:t>
      </w:r>
      <w:r>
        <w:rPr>
          <w:rFonts w:hint="eastAsia" w:asciiTheme="minorEastAsia" w:hAnsiTheme="minorEastAsia" w:eastAsiaTheme="minorEastAsia"/>
          <w:color w:val="auto"/>
          <w:sz w:val="24"/>
          <w:highlight w:val="none"/>
          <w:lang w:val="en-US" w:eastAsia="zh-CN"/>
        </w:rPr>
        <w:t>2</w:t>
      </w:r>
      <w:r>
        <w:rPr>
          <w:rFonts w:hint="eastAsia" w:asciiTheme="minorEastAsia" w:hAnsiTheme="minorEastAsia" w:eastAsiaTheme="minorEastAsia"/>
          <w:color w:val="auto"/>
          <w:sz w:val="24"/>
          <w:highlight w:val="none"/>
        </w:rPr>
        <w:t>评标室，</w:t>
      </w:r>
      <w:r>
        <w:rPr>
          <w:rFonts w:hint="eastAsia" w:cs="宋体" w:asciiTheme="minorEastAsia" w:hAnsiTheme="minorEastAsia" w:eastAsiaTheme="minorEastAsia"/>
          <w:color w:val="auto"/>
          <w:sz w:val="24"/>
          <w:highlight w:val="none"/>
        </w:rPr>
        <w:t>乐采云平台（https://www.lecaiyun.com/）。</w:t>
      </w:r>
    </w:p>
    <w:p w14:paraId="61D1D9EC">
      <w:pPr>
        <w:pStyle w:val="6"/>
        <w:numPr>
          <w:ilvl w:val="0"/>
          <w:numId w:val="0"/>
        </w:numPr>
        <w:ind w:left="432" w:hanging="432"/>
        <w:rPr>
          <w:rFonts w:hint="eastAsia" w:cs="宋体" w:asciiTheme="minorEastAsia" w:hAnsiTheme="minorEastAsia" w:eastAsiaTheme="minorEastAsia"/>
          <w:color w:val="auto"/>
          <w:sz w:val="24"/>
          <w:szCs w:val="24"/>
          <w:highlight w:val="none"/>
        </w:rPr>
      </w:pPr>
      <w:bookmarkStart w:id="32" w:name="_Toc35393634"/>
      <w:bookmarkStart w:id="33" w:name="_Toc28359017"/>
      <w:bookmarkStart w:id="34" w:name="_Toc35393803"/>
      <w:bookmarkStart w:id="35" w:name="_Toc28359094"/>
      <w:r>
        <w:rPr>
          <w:rFonts w:hint="eastAsia" w:cs="宋体" w:asciiTheme="minorEastAsia" w:hAnsiTheme="minorEastAsia" w:eastAsiaTheme="minorEastAsia"/>
          <w:color w:val="auto"/>
          <w:sz w:val="24"/>
          <w:szCs w:val="24"/>
          <w:highlight w:val="none"/>
        </w:rPr>
        <w:t>六、公告期限</w:t>
      </w:r>
      <w:bookmarkEnd w:id="32"/>
      <w:bookmarkEnd w:id="33"/>
      <w:bookmarkEnd w:id="34"/>
      <w:bookmarkEnd w:id="35"/>
    </w:p>
    <w:p w14:paraId="18F346E1">
      <w:pPr>
        <w:spacing w:line="360" w:lineRule="auto"/>
        <w:ind w:firstLine="480" w:firstLineChars="200"/>
        <w:rPr>
          <w:rFonts w:hint="eastAsia"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自本公告发布之日起3个工作日。</w:t>
      </w:r>
    </w:p>
    <w:p w14:paraId="192D66BD">
      <w:pPr>
        <w:pStyle w:val="6"/>
        <w:numPr>
          <w:ilvl w:val="0"/>
          <w:numId w:val="0"/>
        </w:numPr>
        <w:ind w:left="432" w:hanging="432"/>
        <w:rPr>
          <w:rFonts w:hint="eastAsia" w:cs="宋体" w:asciiTheme="minorEastAsia" w:hAnsiTheme="minorEastAsia" w:eastAsiaTheme="minorEastAsia"/>
          <w:color w:val="auto"/>
          <w:sz w:val="24"/>
          <w:szCs w:val="24"/>
          <w:highlight w:val="none"/>
        </w:rPr>
      </w:pPr>
      <w:bookmarkStart w:id="36" w:name="_Toc35393804"/>
      <w:bookmarkStart w:id="37" w:name="_Toc35393635"/>
      <w:r>
        <w:rPr>
          <w:rFonts w:hint="eastAsia" w:cs="宋体" w:asciiTheme="minorEastAsia" w:hAnsiTheme="minorEastAsia" w:eastAsiaTheme="minorEastAsia"/>
          <w:color w:val="auto"/>
          <w:sz w:val="24"/>
          <w:szCs w:val="24"/>
          <w:highlight w:val="none"/>
        </w:rPr>
        <w:t>七、</w:t>
      </w:r>
      <w:bookmarkEnd w:id="36"/>
      <w:bookmarkEnd w:id="37"/>
      <w:bookmarkStart w:id="38" w:name="_Toc28359095"/>
      <w:bookmarkStart w:id="39" w:name="_Toc35393636"/>
      <w:bookmarkStart w:id="40" w:name="_Toc35393805"/>
      <w:bookmarkStart w:id="41" w:name="_Toc28359018"/>
      <w:r>
        <w:rPr>
          <w:rFonts w:hint="eastAsia" w:cs="宋体" w:asciiTheme="minorEastAsia" w:hAnsiTheme="minorEastAsia" w:eastAsiaTheme="minorEastAsia"/>
          <w:color w:val="auto"/>
          <w:sz w:val="24"/>
          <w:szCs w:val="24"/>
          <w:highlight w:val="none"/>
        </w:rPr>
        <w:t>凡对本次采购提出询问</w:t>
      </w:r>
      <w:r>
        <w:rPr>
          <w:rFonts w:hint="eastAsia" w:cs="宋体" w:asciiTheme="minorEastAsia" w:hAnsiTheme="minorEastAsia" w:eastAsiaTheme="minorEastAsia"/>
          <w:bCs w:val="0"/>
          <w:color w:val="auto"/>
          <w:sz w:val="24"/>
          <w:szCs w:val="24"/>
          <w:highlight w:val="none"/>
        </w:rPr>
        <w:t>、质疑、投诉</w:t>
      </w:r>
      <w:r>
        <w:rPr>
          <w:rFonts w:hint="eastAsia" w:cs="宋体" w:asciiTheme="minorEastAsia" w:hAnsiTheme="minorEastAsia" w:eastAsiaTheme="minorEastAsia"/>
          <w:color w:val="auto"/>
          <w:sz w:val="24"/>
          <w:szCs w:val="24"/>
          <w:highlight w:val="none"/>
        </w:rPr>
        <w:t>，请按以下方式联系</w:t>
      </w:r>
      <w:bookmarkEnd w:id="38"/>
      <w:bookmarkEnd w:id="39"/>
      <w:bookmarkEnd w:id="40"/>
      <w:bookmarkEnd w:id="41"/>
    </w:p>
    <w:p w14:paraId="64D1534D">
      <w:pPr>
        <w:pStyle w:val="6"/>
        <w:numPr>
          <w:ilvl w:val="0"/>
          <w:numId w:val="0"/>
        </w:numPr>
        <w:ind w:left="432" w:hanging="432"/>
        <w:rPr>
          <w:rFonts w:hint="eastAsia" w:cs="宋体" w:asciiTheme="minorEastAsia" w:hAnsiTheme="minorEastAsia" w:eastAsiaTheme="minorEastAsia"/>
          <w:color w:val="auto"/>
          <w:sz w:val="24"/>
          <w:szCs w:val="24"/>
          <w:highlight w:val="none"/>
        </w:rPr>
      </w:pPr>
      <w:bookmarkStart w:id="42" w:name="_Toc35393637"/>
      <w:bookmarkStart w:id="43" w:name="_Toc28359096"/>
      <w:bookmarkStart w:id="44" w:name="_Toc28359019"/>
      <w:bookmarkStart w:id="45" w:name="_Toc35393806"/>
      <w:r>
        <w:rPr>
          <w:rFonts w:hint="eastAsia" w:cs="宋体" w:asciiTheme="minorEastAsia" w:hAnsiTheme="minorEastAsia" w:eastAsiaTheme="minorEastAsia"/>
          <w:color w:val="auto"/>
          <w:sz w:val="24"/>
          <w:szCs w:val="24"/>
          <w:highlight w:val="none"/>
        </w:rPr>
        <w:t>1.采购人信息</w:t>
      </w:r>
      <w:bookmarkEnd w:id="42"/>
      <w:bookmarkEnd w:id="43"/>
      <w:bookmarkEnd w:id="44"/>
      <w:bookmarkEnd w:id="45"/>
      <w:r>
        <w:rPr>
          <w:rFonts w:hint="eastAsia" w:cs="宋体" w:asciiTheme="minorEastAsia" w:hAnsiTheme="minorEastAsia" w:eastAsiaTheme="minorEastAsia"/>
          <w:color w:val="auto"/>
          <w:sz w:val="24"/>
          <w:szCs w:val="24"/>
          <w:highlight w:val="none"/>
        </w:rPr>
        <w:t>：</w:t>
      </w:r>
    </w:p>
    <w:p w14:paraId="31C253D0">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名称：</w:t>
      </w:r>
      <w:r>
        <w:rPr>
          <w:rFonts w:hint="eastAsia" w:ascii="宋体" w:hAnsi="宋体" w:cs="宋体" w:eastAsiaTheme="minorEastAsia"/>
          <w:color w:val="auto"/>
          <w:sz w:val="24"/>
          <w:highlight w:val="none"/>
        </w:rPr>
        <w:t>杭州市老年病医院</w:t>
      </w:r>
    </w:p>
    <w:p w14:paraId="5CA50DFB">
      <w:pPr>
        <w:spacing w:line="360" w:lineRule="auto"/>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地    址：杭州市拱墅区景莘路50号</w:t>
      </w:r>
    </w:p>
    <w:p w14:paraId="2FDF6493">
      <w:pPr>
        <w:spacing w:line="360" w:lineRule="auto"/>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项目联系人：何老师  </w:t>
      </w:r>
    </w:p>
    <w:p w14:paraId="4A6486E4">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项目联系方式：0571-56739146 </w:t>
      </w:r>
    </w:p>
    <w:p w14:paraId="7FEC106C">
      <w:pPr>
        <w:pStyle w:val="6"/>
        <w:numPr>
          <w:ilvl w:val="0"/>
          <w:numId w:val="0"/>
        </w:numPr>
        <w:rPr>
          <w:rFonts w:hint="eastAsia" w:cs="宋体" w:asciiTheme="minorEastAsia" w:hAnsiTheme="minorEastAsia" w:eastAsiaTheme="minorEastAsia"/>
          <w:color w:val="auto"/>
          <w:sz w:val="24"/>
          <w:highlight w:val="none"/>
        </w:rPr>
      </w:pPr>
      <w:bookmarkStart w:id="46" w:name="_Toc28359097"/>
      <w:bookmarkStart w:id="47" w:name="_Toc28359020"/>
      <w:bookmarkStart w:id="48" w:name="_Toc35393807"/>
      <w:bookmarkStart w:id="49" w:name="_Toc35393638"/>
      <w:r>
        <w:rPr>
          <w:rFonts w:hint="eastAsia" w:cs="宋体" w:asciiTheme="minorEastAsia" w:hAnsiTheme="minorEastAsia" w:eastAsiaTheme="minorEastAsia"/>
          <w:color w:val="auto"/>
          <w:sz w:val="24"/>
          <w:szCs w:val="24"/>
          <w:highlight w:val="none"/>
        </w:rPr>
        <w:t>2.采购代理机构信息</w:t>
      </w:r>
      <w:bookmarkEnd w:id="46"/>
      <w:bookmarkEnd w:id="47"/>
      <w:bookmarkEnd w:id="48"/>
      <w:bookmarkEnd w:id="49"/>
      <w:r>
        <w:rPr>
          <w:rFonts w:hint="eastAsia" w:cs="宋体" w:asciiTheme="minorEastAsia" w:hAnsiTheme="minorEastAsia" w:eastAsiaTheme="minorEastAsia"/>
          <w:color w:val="auto"/>
          <w:sz w:val="24"/>
          <w:szCs w:val="24"/>
          <w:highlight w:val="none"/>
        </w:rPr>
        <w:t>：</w:t>
      </w:r>
    </w:p>
    <w:p w14:paraId="20E1B020">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名    称：华诚工程咨询集团有限公司</w:t>
      </w:r>
    </w:p>
    <w:p w14:paraId="368CE645">
      <w:pPr>
        <w:spacing w:line="360" w:lineRule="auto"/>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地    址：杭州市拱墅区彩云路105号锦盛大楼8楼           </w:t>
      </w:r>
    </w:p>
    <w:p w14:paraId="0E598014">
      <w:pPr>
        <w:spacing w:line="360" w:lineRule="auto"/>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rPr>
        <w:t xml:space="preserve">    项目联系人（询问）：谢</w:t>
      </w:r>
      <w:r>
        <w:rPr>
          <w:rFonts w:hint="eastAsia" w:asciiTheme="minorEastAsia" w:hAnsiTheme="minorEastAsia" w:eastAsiaTheme="minorEastAsia"/>
          <w:color w:val="auto"/>
          <w:sz w:val="24"/>
          <w:highlight w:val="none"/>
          <w:lang w:val="en-US" w:eastAsia="zh-CN"/>
        </w:rPr>
        <w:t>工</w:t>
      </w:r>
    </w:p>
    <w:p w14:paraId="521D3957">
      <w:pPr>
        <w:snapToGrid w:val="0"/>
        <w:spacing w:line="360" w:lineRule="auto"/>
        <w:ind w:firstLine="480" w:firstLineChars="200"/>
        <w:rPr>
          <w:rFonts w:ascii="宋体" w:hAnsi="宋体" w:cs="宋体"/>
          <w:color w:val="auto"/>
          <w:sz w:val="24"/>
          <w:highlight w:val="none"/>
        </w:rPr>
        <w:sectPr>
          <w:footerReference r:id="rId9" w:type="first"/>
          <w:footerReference r:id="rId8" w:type="default"/>
          <w:pgSz w:w="11906" w:h="16838"/>
          <w:pgMar w:top="1440" w:right="1304" w:bottom="1440" w:left="1304" w:header="851" w:footer="992" w:gutter="0"/>
          <w:pgNumType w:fmt="decimal" w:start="1"/>
          <w:cols w:space="720" w:num="1"/>
          <w:titlePg/>
          <w:docGrid w:linePitch="312" w:charSpace="0"/>
        </w:sectPr>
      </w:pPr>
      <w:r>
        <w:rPr>
          <w:rFonts w:hint="eastAsia" w:asciiTheme="minorEastAsia" w:hAnsiTheme="minorEastAsia" w:eastAsiaTheme="minorEastAsia"/>
          <w:color w:val="auto"/>
          <w:sz w:val="24"/>
          <w:highlight w:val="none"/>
        </w:rPr>
        <w:t>项目联系方式：0571-85179364</w:t>
      </w:r>
    </w:p>
    <w:p w14:paraId="2BDC55F1">
      <w:pPr>
        <w:pStyle w:val="5"/>
        <w:snapToGrid w:val="0"/>
        <w:spacing w:before="0" w:after="0" w:line="360" w:lineRule="auto"/>
        <w:ind w:left="0" w:firstLine="0"/>
        <w:jc w:val="center"/>
        <w:rPr>
          <w:color w:val="auto"/>
          <w:highlight w:val="none"/>
        </w:rPr>
      </w:pPr>
      <w:bookmarkStart w:id="50" w:name="_Toc29733"/>
      <w:r>
        <w:rPr>
          <w:rFonts w:hint="eastAsia"/>
          <w:color w:val="auto"/>
          <w:highlight w:val="none"/>
        </w:rPr>
        <w:t>第二部分</w:t>
      </w:r>
      <w:bookmarkEnd w:id="9"/>
      <w:r>
        <w:rPr>
          <w:rFonts w:hint="eastAsia"/>
          <w:color w:val="auto"/>
          <w:highlight w:val="none"/>
        </w:rPr>
        <w:t xml:space="preserve"> 供应商须知</w:t>
      </w:r>
      <w:bookmarkEnd w:id="10"/>
      <w:bookmarkEnd w:id="50"/>
    </w:p>
    <w:p w14:paraId="3D431D63">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3"/>
        <w:tblW w:w="97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14"/>
        <w:gridCol w:w="2093"/>
        <w:gridCol w:w="6927"/>
      </w:tblGrid>
      <w:tr w14:paraId="7F7AA3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tcPr>
          <w:p w14:paraId="2CF098C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2093" w:type="dxa"/>
            <w:vAlign w:val="center"/>
          </w:tcPr>
          <w:p w14:paraId="6978BEF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927" w:type="dxa"/>
            <w:vAlign w:val="center"/>
          </w:tcPr>
          <w:p w14:paraId="7247325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29AC4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09DE159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2093" w:type="dxa"/>
            <w:vAlign w:val="center"/>
          </w:tcPr>
          <w:p w14:paraId="264C2B68">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项目属性</w:t>
            </w:r>
          </w:p>
        </w:tc>
        <w:tc>
          <w:tcPr>
            <w:tcW w:w="6927" w:type="dxa"/>
            <w:vAlign w:val="center"/>
          </w:tcPr>
          <w:p w14:paraId="08B41E43">
            <w:pPr>
              <w:spacing w:line="360" w:lineRule="auto"/>
              <w:rPr>
                <w:rFonts w:ascii="宋体" w:hAnsi="宋体" w:cs="宋体"/>
                <w:color w:val="auto"/>
                <w:sz w:val="24"/>
                <w:highlight w:val="none"/>
              </w:rPr>
            </w:pPr>
            <w:r>
              <w:rPr>
                <w:rFonts w:hint="eastAsia" w:ascii="宋体" w:hAnsi="宋体" w:cs="宋体"/>
                <w:color w:val="auto"/>
                <w:kern w:val="0"/>
                <w:sz w:val="24"/>
                <w:highlight w:val="none"/>
              </w:rPr>
              <w:t>工程</w:t>
            </w:r>
            <w:r>
              <w:rPr>
                <w:rFonts w:hint="eastAsia" w:ascii="宋体" w:hAnsi="宋体" w:cs="宋体"/>
                <w:color w:val="auto"/>
                <w:sz w:val="24"/>
                <w:highlight w:val="none"/>
              </w:rPr>
              <w:t>类</w:t>
            </w:r>
          </w:p>
        </w:tc>
      </w:tr>
      <w:tr w14:paraId="2B57CD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617A413A">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2</w:t>
            </w:r>
          </w:p>
        </w:tc>
        <w:tc>
          <w:tcPr>
            <w:tcW w:w="2093" w:type="dxa"/>
            <w:vAlign w:val="center"/>
          </w:tcPr>
          <w:p w14:paraId="59A56B6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927" w:type="dxa"/>
            <w:vAlign w:val="center"/>
          </w:tcPr>
          <w:p w14:paraId="707629C2">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3E5BC3C0">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7968E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55FCC415">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3</w:t>
            </w:r>
          </w:p>
        </w:tc>
        <w:tc>
          <w:tcPr>
            <w:tcW w:w="2093" w:type="dxa"/>
            <w:vAlign w:val="center"/>
          </w:tcPr>
          <w:p w14:paraId="63FA552C">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分包</w:t>
            </w:r>
          </w:p>
        </w:tc>
        <w:tc>
          <w:tcPr>
            <w:tcW w:w="6927" w:type="dxa"/>
            <w:vAlign w:val="center"/>
          </w:tcPr>
          <w:p w14:paraId="13354BC9">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47728692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同意将非主体、非关键性的工作分包。</w:t>
            </w:r>
          </w:p>
          <w:p w14:paraId="658B4E7A">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27633135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不同意分包，具体理由：</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77DA1982">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22EBE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452A2C34">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4</w:t>
            </w:r>
          </w:p>
        </w:tc>
        <w:tc>
          <w:tcPr>
            <w:tcW w:w="2093" w:type="dxa"/>
            <w:vAlign w:val="center"/>
          </w:tcPr>
          <w:p w14:paraId="62BBED3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磋商前答疑会或现场考察</w:t>
            </w:r>
          </w:p>
        </w:tc>
        <w:tc>
          <w:tcPr>
            <w:tcW w:w="6927" w:type="dxa"/>
            <w:vAlign w:val="center"/>
          </w:tcPr>
          <w:p w14:paraId="4AAAA1E1">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2129664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082507C2">
            <w:pPr>
              <w:spacing w:line="360" w:lineRule="auto"/>
              <w:rPr>
                <w:rFonts w:ascii="宋体" w:hAnsi="宋体" w:cs="宋体"/>
                <w:color w:val="auto"/>
                <w:sz w:val="24"/>
                <w:szCs w:val="20"/>
                <w:highlight w:val="none"/>
              </w:rPr>
            </w:pPr>
            <w:sdt>
              <w:sdtPr>
                <w:rPr>
                  <w:rFonts w:hint="eastAsia" w:ascii="宋体" w:hAnsi="宋体" w:cs="宋体"/>
                  <w:color w:val="auto"/>
                  <w:kern w:val="0"/>
                  <w:sz w:val="24"/>
                  <w:highlight w:val="none"/>
                </w:rPr>
                <w:id w:val="-99980297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   </w:t>
            </w:r>
            <w:r>
              <w:rPr>
                <w:rFonts w:hint="eastAsia" w:ascii="宋体" w:hAnsi="宋体" w:cs="宋体"/>
                <w:color w:val="auto"/>
                <w:sz w:val="24"/>
                <w:szCs w:val="20"/>
                <w:highlight w:val="none"/>
              </w:rPr>
              <w:t>。</w:t>
            </w:r>
          </w:p>
        </w:tc>
      </w:tr>
      <w:tr w14:paraId="3EE9E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6D85FAD9">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5</w:t>
            </w:r>
          </w:p>
        </w:tc>
        <w:tc>
          <w:tcPr>
            <w:tcW w:w="2093" w:type="dxa"/>
            <w:vAlign w:val="center"/>
          </w:tcPr>
          <w:p w14:paraId="1D21518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927" w:type="dxa"/>
            <w:vAlign w:val="center"/>
          </w:tcPr>
          <w:p w14:paraId="46B2FB36">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63994648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01F5E49C">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B要求提供，</w:t>
            </w:r>
          </w:p>
          <w:p w14:paraId="077F2D54">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  </w:t>
            </w:r>
            <w:r>
              <w:rPr>
                <w:rFonts w:hint="eastAsia" w:ascii="宋体" w:hAnsi="宋体" w:cs="宋体"/>
                <w:color w:val="auto"/>
                <w:kern w:val="0"/>
                <w:sz w:val="24"/>
                <w:highlight w:val="none"/>
              </w:rPr>
              <w:t>；</w:t>
            </w:r>
          </w:p>
          <w:p w14:paraId="4D7F8D76">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  </w:t>
            </w:r>
            <w:r>
              <w:rPr>
                <w:rFonts w:hint="eastAsia" w:ascii="宋体" w:hAnsi="宋体" w:cs="宋体"/>
                <w:color w:val="auto"/>
                <w:kern w:val="0"/>
                <w:sz w:val="24"/>
                <w:highlight w:val="none"/>
              </w:rPr>
              <w:t>；</w:t>
            </w:r>
          </w:p>
          <w:p w14:paraId="3CF30500">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评审办法</w:t>
            </w:r>
            <w:r>
              <w:rPr>
                <w:rFonts w:hint="eastAsia" w:ascii="宋体" w:hAnsi="宋体" w:cs="宋体"/>
                <w:color w:val="auto"/>
                <w:kern w:val="0"/>
                <w:sz w:val="24"/>
                <w:highlight w:val="none"/>
              </w:rPr>
              <w:t>；</w:t>
            </w:r>
          </w:p>
          <w:p w14:paraId="0BE9C288">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  </w:t>
            </w:r>
            <w:r>
              <w:rPr>
                <w:rFonts w:hint="eastAsia" w:ascii="宋体" w:hAnsi="宋体" w:cs="宋体"/>
                <w:color w:val="auto"/>
                <w:kern w:val="0"/>
                <w:sz w:val="24"/>
                <w:highlight w:val="none"/>
              </w:rPr>
              <w:t>。</w:t>
            </w:r>
          </w:p>
          <w:p w14:paraId="76021954">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  </w:t>
            </w:r>
            <w:r>
              <w:rPr>
                <w:rFonts w:hint="eastAsia" w:ascii="宋体" w:hAnsi="宋体" w:cs="宋体"/>
                <w:color w:val="auto"/>
                <w:sz w:val="24"/>
                <w:highlight w:val="none"/>
              </w:rPr>
              <w:t>。请供应商在上述时间内提供样品并按规定位置安装完毕。超过截止时间的，采购人或采购代理机构将不予接收，并将清场并封闭样品现场。</w:t>
            </w:r>
          </w:p>
          <w:p w14:paraId="18EE453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成交供应商提供的样品，采购人、采购代理机构将通知未成交供应商在规定的时间内取回，逾期未取回的，采购人、采购代理机构不负保管义务；对于成交供应商提供的样品，采购人将进行保管、封存，并作为履约验收的参考。</w:t>
            </w:r>
          </w:p>
          <w:p w14:paraId="47DFD91D">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（7）制作、运输、安装和保管样品所发生的一切费用由供应商自理。</w:t>
            </w:r>
          </w:p>
        </w:tc>
      </w:tr>
      <w:tr w14:paraId="43B71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5A0BFB2F">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6</w:t>
            </w:r>
          </w:p>
        </w:tc>
        <w:tc>
          <w:tcPr>
            <w:tcW w:w="2093" w:type="dxa"/>
            <w:vAlign w:val="center"/>
          </w:tcPr>
          <w:p w14:paraId="6915FA76">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927" w:type="dxa"/>
            <w:vAlign w:val="center"/>
          </w:tcPr>
          <w:p w14:paraId="7E595B47">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5934854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7EACA38C">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6E7A7DF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（1）在评审时安排每个供应商进行方案讲解演示。每个供应商时间不超过</w:t>
            </w:r>
            <w:r>
              <w:rPr>
                <w:rFonts w:hint="eastAsia" w:ascii="宋体" w:hAnsi="宋体" w:cs="宋体"/>
                <w:color w:val="auto"/>
                <w:kern w:val="0"/>
                <w:sz w:val="24"/>
                <w:highlight w:val="none"/>
                <w:u w:val="single"/>
              </w:rPr>
              <w:t>20（编制时可根据项目情况进行调整）</w:t>
            </w:r>
            <w:r>
              <w:rPr>
                <w:rFonts w:hint="eastAsia" w:ascii="宋体" w:hAnsi="宋体" w:cs="宋体"/>
                <w:color w:val="auto"/>
                <w:kern w:val="0"/>
                <w:sz w:val="24"/>
                <w:highlight w:val="none"/>
              </w:rPr>
              <w:t>分钟，讲解次序以响应文件解密时间先后次序为准，讲解演示人员不超过</w:t>
            </w:r>
            <w:r>
              <w:rPr>
                <w:rFonts w:hint="eastAsia" w:ascii="宋体" w:hAnsi="宋体" w:cs="宋体"/>
                <w:color w:val="auto"/>
                <w:kern w:val="0"/>
                <w:sz w:val="24"/>
                <w:highlight w:val="none"/>
                <w:u w:val="single"/>
              </w:rPr>
              <w:t>3（编制时可根据项目情况进行调整）</w:t>
            </w:r>
            <w:r>
              <w:rPr>
                <w:rFonts w:hint="eastAsia" w:ascii="宋体" w:hAnsi="宋体" w:cs="宋体"/>
                <w:color w:val="auto"/>
                <w:kern w:val="0"/>
                <w:sz w:val="24"/>
                <w:highlight w:val="none"/>
              </w:rPr>
              <w:t>人。讲解演示结束后按要求解答磋商小组提问。</w:t>
            </w:r>
          </w:p>
          <w:p w14:paraId="4608E6F1">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38A14D8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w:t>
            </w:r>
            <w:r>
              <w:rPr>
                <w:rFonts w:hint="eastAsia" w:ascii="宋体" w:hAnsi="宋体" w:cs="宋体"/>
                <w:color w:val="auto"/>
                <w:kern w:val="0"/>
                <w:sz w:val="24"/>
                <w:highlight w:val="none"/>
                <w:lang w:eastAsia="zh-CN"/>
              </w:rPr>
              <w:t>乐采云</w:t>
            </w:r>
            <w:r>
              <w:rPr>
                <w:rFonts w:hint="eastAsia" w:ascii="宋体" w:hAnsi="宋体" w:cs="宋体"/>
                <w:color w:val="auto"/>
                <w:kern w:val="0"/>
                <w:sz w:val="24"/>
                <w:highlight w:val="none"/>
              </w:rPr>
              <w:t>平台在线讲解演示。</w:t>
            </w:r>
            <w:r>
              <w:rPr>
                <w:rFonts w:hint="eastAsia" w:ascii="宋体" w:hAnsi="宋体" w:cs="宋体"/>
                <w:color w:val="auto"/>
                <w:kern w:val="0"/>
                <w:sz w:val="24"/>
                <w:highlight w:val="none"/>
                <w:lang w:eastAsia="zh-CN"/>
              </w:rPr>
              <w:t>乐采云</w:t>
            </w:r>
            <w:r>
              <w:rPr>
                <w:rFonts w:hint="eastAsia" w:ascii="宋体" w:hAnsi="宋体" w:cs="宋体"/>
                <w:color w:val="auto"/>
                <w:kern w:val="0"/>
                <w:sz w:val="24"/>
                <w:highlight w:val="none"/>
              </w:rPr>
              <w:t>平台在线讲解需供应商根据</w:t>
            </w:r>
            <w:r>
              <w:rPr>
                <w:rFonts w:hint="eastAsia" w:ascii="宋体" w:hAnsi="宋体" w:cs="宋体"/>
                <w:color w:val="auto"/>
                <w:kern w:val="0"/>
                <w:sz w:val="24"/>
                <w:highlight w:val="none"/>
                <w:lang w:eastAsia="zh-CN"/>
              </w:rPr>
              <w:t>乐采云</w:t>
            </w:r>
            <w:r>
              <w:rPr>
                <w:rFonts w:hint="eastAsia" w:ascii="宋体" w:hAnsi="宋体" w:cs="宋体"/>
                <w:color w:val="auto"/>
                <w:kern w:val="0"/>
                <w:sz w:val="24"/>
                <w:highlight w:val="none"/>
              </w:rPr>
              <w:t>平台操作要求做好准备工作，提前完善软硬件配置环境。</w:t>
            </w:r>
          </w:p>
          <w:p w14:paraId="192D3171">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方式二：现场讲解演示。现场讲解地点为</w:t>
            </w:r>
            <w:r>
              <w:rPr>
                <w:rFonts w:hint="eastAsia" w:ascii="宋体" w:hAnsi="宋体" w:cs="宋体"/>
                <w:color w:val="auto"/>
                <w:sz w:val="24"/>
                <w:highlight w:val="none"/>
                <w:u w:val="single"/>
              </w:rPr>
              <w:t xml:space="preserve">  /  </w:t>
            </w:r>
            <w:r>
              <w:rPr>
                <w:rFonts w:hint="eastAsia" w:ascii="宋体" w:hAnsi="宋体" w:cs="宋体"/>
                <w:color w:val="auto"/>
                <w:kern w:val="0"/>
                <w:sz w:val="24"/>
                <w:highlight w:val="none"/>
              </w:rPr>
              <w:t>，讲解演示所用电脑等设备由供应商自备。现场讲解演示人员进场时提供讲解人员名单（加盖公章或授权代表签名）及身份证明，否则不得讲解演示。</w:t>
            </w:r>
          </w:p>
          <w:p w14:paraId="18E4ACB5">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注：因供应商自身原因导致无法演示或者演示效果不理想的，责任自负。因平台原因导致本项目方案讲解演示环节无法顺利开展，按照《浙江省政府采购项目电子交易管理暂行办法》相关规定执行。</w:t>
            </w:r>
          </w:p>
        </w:tc>
      </w:tr>
      <w:tr w14:paraId="396348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Merge w:val="restart"/>
            <w:vAlign w:val="center"/>
          </w:tcPr>
          <w:p w14:paraId="3E56392B">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7</w:t>
            </w:r>
          </w:p>
        </w:tc>
        <w:tc>
          <w:tcPr>
            <w:tcW w:w="2093" w:type="dxa"/>
            <w:vMerge w:val="restart"/>
            <w:vAlign w:val="center"/>
          </w:tcPr>
          <w:p w14:paraId="2B1B1EE9">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供应商应当提供的资格、资信证明文件</w:t>
            </w:r>
          </w:p>
        </w:tc>
        <w:tc>
          <w:tcPr>
            <w:tcW w:w="6927" w:type="dxa"/>
            <w:vAlign w:val="center"/>
          </w:tcPr>
          <w:p w14:paraId="71876199">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（1）资格证明文件：见采购文件第二部分11.1。</w:t>
            </w:r>
          </w:p>
          <w:p w14:paraId="11D2C5F6">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供应商未提供有效的资格证明文件的，视为供应商不具备采购文件中规定的资格要求，响应文件无效。</w:t>
            </w:r>
          </w:p>
        </w:tc>
      </w:tr>
      <w:tr w14:paraId="37C9B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Merge w:val="continue"/>
            <w:vAlign w:val="center"/>
          </w:tcPr>
          <w:p w14:paraId="70FABE2D">
            <w:pPr>
              <w:snapToGrid w:val="0"/>
              <w:spacing w:line="360" w:lineRule="auto"/>
              <w:jc w:val="center"/>
              <w:rPr>
                <w:rFonts w:ascii="宋体" w:hAnsi="宋体" w:cs="宋体"/>
                <w:color w:val="auto"/>
                <w:sz w:val="24"/>
                <w:highlight w:val="none"/>
              </w:rPr>
            </w:pPr>
          </w:p>
        </w:tc>
        <w:tc>
          <w:tcPr>
            <w:tcW w:w="2093" w:type="dxa"/>
            <w:vMerge w:val="continue"/>
            <w:vAlign w:val="center"/>
          </w:tcPr>
          <w:p w14:paraId="3B6D65CD">
            <w:pPr>
              <w:snapToGrid w:val="0"/>
              <w:spacing w:line="360" w:lineRule="auto"/>
              <w:jc w:val="center"/>
              <w:rPr>
                <w:rFonts w:ascii="宋体" w:hAnsi="宋体" w:cs="宋体"/>
                <w:b/>
                <w:color w:val="auto"/>
                <w:sz w:val="24"/>
                <w:highlight w:val="none"/>
              </w:rPr>
            </w:pPr>
          </w:p>
        </w:tc>
        <w:tc>
          <w:tcPr>
            <w:tcW w:w="6927" w:type="dxa"/>
            <w:vAlign w:val="center"/>
          </w:tcPr>
          <w:p w14:paraId="408D8A54">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（2）资信证明文件：根据采购文件第四部分评审标准提供。</w:t>
            </w:r>
          </w:p>
        </w:tc>
      </w:tr>
      <w:tr w14:paraId="16E801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55CAD25B">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8</w:t>
            </w:r>
          </w:p>
        </w:tc>
        <w:tc>
          <w:tcPr>
            <w:tcW w:w="2093" w:type="dxa"/>
            <w:vAlign w:val="center"/>
          </w:tcPr>
          <w:p w14:paraId="2373A9F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927" w:type="dxa"/>
            <w:vAlign w:val="center"/>
          </w:tcPr>
          <w:p w14:paraId="4F7FEF3B">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color w:val="auto"/>
                <w:sz w:val="24"/>
                <w:highlight w:val="none"/>
              </w:rPr>
              <w:t>报价单是报价的唯一载体</w:t>
            </w:r>
            <w:r>
              <w:rPr>
                <w:rFonts w:hint="eastAsia" w:ascii="宋体" w:hAnsi="宋体" w:cs="宋体"/>
                <w:color w:val="auto"/>
                <w:kern w:val="0"/>
                <w:sz w:val="24"/>
                <w:highlight w:val="none"/>
                <w:lang w:val="zh-CN"/>
              </w:rPr>
              <w:t>。响应文件中价格全部采用人民币报价。采购文件未列明，而供应商认为必需的费用也需列入报价。</w:t>
            </w:r>
            <w:r>
              <w:rPr>
                <w:rFonts w:hint="eastAsia" w:ascii="宋体" w:hAnsi="宋体" w:cs="宋体"/>
                <w:b/>
                <w:color w:val="auto"/>
                <w:kern w:val="0"/>
                <w:sz w:val="24"/>
                <w:highlight w:val="none"/>
                <w:lang w:val="zh-CN"/>
              </w:rPr>
              <w:t>提醒：验收时检测费用由采购人承担，不包含在总价中。</w:t>
            </w:r>
          </w:p>
          <w:p w14:paraId="5677C0F2">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最后报价出现下列情形的，响应文件无效：</w:t>
            </w:r>
          </w:p>
          <w:p w14:paraId="57B1387A">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响应文件出现不是唯一的、有选择性最后报价的；</w:t>
            </w:r>
          </w:p>
          <w:p w14:paraId="46832A68">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最后报价超过采购文件中规定的预算金额或者最高限价的;</w:t>
            </w:r>
          </w:p>
          <w:p w14:paraId="335C9E61">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报价明显低于其他通过符合性审查供应商的报价，有可能影响产品质量或者不能诚信履约的，未能按要求提供书面说明或者提交相关证明材料证明其报价合理性的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4D1B591A">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供应商对根据修正原则修正后的报价不确认的</w:t>
            </w:r>
            <w:r>
              <w:rPr>
                <w:rFonts w:hint="eastAsia" w:ascii="宋体" w:hAnsi="宋体" w:cs="宋体"/>
                <w:b/>
                <w:color w:val="auto"/>
                <w:sz w:val="24"/>
                <w:highlight w:val="none"/>
              </w:rPr>
              <w:t>。</w:t>
            </w:r>
          </w:p>
        </w:tc>
      </w:tr>
      <w:tr w14:paraId="38280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7DA38A88">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9</w:t>
            </w:r>
          </w:p>
        </w:tc>
        <w:tc>
          <w:tcPr>
            <w:tcW w:w="2093" w:type="dxa"/>
            <w:vAlign w:val="center"/>
          </w:tcPr>
          <w:p w14:paraId="15824F7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备份响应文件送达地点和签收人员</w:t>
            </w:r>
          </w:p>
        </w:tc>
        <w:tc>
          <w:tcPr>
            <w:tcW w:w="6927" w:type="dxa"/>
            <w:vAlign w:val="center"/>
          </w:tcPr>
          <w:p w14:paraId="680178D1">
            <w:pPr>
              <w:pStyle w:val="35"/>
              <w:spacing w:line="360" w:lineRule="auto"/>
              <w:rPr>
                <w:rFonts w:hAnsi="宋体" w:cs="宋体"/>
                <w:color w:val="auto"/>
                <w:kern w:val="28"/>
                <w:sz w:val="24"/>
                <w:szCs w:val="24"/>
                <w:highlight w:val="none"/>
              </w:rPr>
            </w:pPr>
            <w:r>
              <w:rPr>
                <w:rFonts w:hint="eastAsia" w:hAnsi="宋体" w:cs="宋体"/>
                <w:color w:val="auto"/>
                <w:kern w:val="28"/>
                <w:sz w:val="24"/>
                <w:szCs w:val="24"/>
                <w:highlight w:val="none"/>
              </w:rPr>
              <w:t>备份响应文件送达地点：</w:t>
            </w:r>
            <w:r>
              <w:rPr>
                <w:rFonts w:hint="eastAsia" w:hAnsi="宋体" w:cs="宋体"/>
                <w:color w:val="auto"/>
                <w:sz w:val="24"/>
                <w:highlight w:val="none"/>
                <w:u w:val="single"/>
              </w:rPr>
              <w:t xml:space="preserve"> 华诚工程咨询集团有限公司（杭州市拱墅区彩云路105号锦盛大楼8楼 </w:t>
            </w:r>
            <w:r>
              <w:rPr>
                <w:rFonts w:hint="eastAsia" w:hAnsi="宋体" w:cs="宋体"/>
                <w:color w:val="auto"/>
                <w:kern w:val="28"/>
                <w:sz w:val="24"/>
                <w:szCs w:val="24"/>
                <w:highlight w:val="none"/>
              </w:rPr>
              <w:t>；</w:t>
            </w:r>
          </w:p>
          <w:p w14:paraId="61A6FB02">
            <w:pPr>
              <w:pStyle w:val="35"/>
              <w:spacing w:line="360" w:lineRule="auto"/>
              <w:rPr>
                <w:rFonts w:hAnsi="宋体" w:cs="宋体"/>
                <w:color w:val="auto"/>
                <w:sz w:val="24"/>
                <w:szCs w:val="24"/>
                <w:highlight w:val="none"/>
              </w:rPr>
            </w:pPr>
            <w:r>
              <w:rPr>
                <w:rFonts w:hint="eastAsia" w:hAnsi="宋体" w:cs="宋体"/>
                <w:color w:val="auto"/>
                <w:kern w:val="28"/>
                <w:sz w:val="24"/>
                <w:szCs w:val="24"/>
                <w:highlight w:val="none"/>
              </w:rPr>
              <w:t>备份响应文件签收人员联系电话：</w:t>
            </w:r>
            <w:r>
              <w:rPr>
                <w:rFonts w:hint="eastAsia" w:hAnsi="宋体" w:cs="宋体"/>
                <w:color w:val="auto"/>
                <w:sz w:val="24"/>
                <w:highlight w:val="none"/>
                <w:u w:val="single"/>
              </w:rPr>
              <w:t xml:space="preserve"> </w:t>
            </w:r>
            <w:r>
              <w:rPr>
                <w:rFonts w:hint="eastAsia" w:hAnsi="宋体" w:cs="宋体"/>
                <w:color w:val="auto"/>
                <w:sz w:val="24"/>
                <w:highlight w:val="none"/>
                <w:u w:val="single"/>
                <w:lang w:val="en-US" w:eastAsia="zh-CN"/>
              </w:rPr>
              <w:t>宓圣杰</w:t>
            </w:r>
            <w:r>
              <w:rPr>
                <w:rFonts w:hint="eastAsia" w:hAnsi="宋体" w:cs="宋体"/>
                <w:color w:val="auto"/>
                <w:sz w:val="24"/>
                <w:highlight w:val="none"/>
                <w:u w:val="single"/>
              </w:rPr>
              <w:t>；</w:t>
            </w:r>
            <w:r>
              <w:rPr>
                <w:rFonts w:hint="eastAsia" w:hAnsi="宋体" w:cs="宋体"/>
                <w:color w:val="auto"/>
                <w:sz w:val="24"/>
                <w:highlight w:val="none"/>
                <w:u w:val="single"/>
                <w:lang w:val="en-US" w:eastAsia="zh-CN"/>
              </w:rPr>
              <w:t>18969923366</w:t>
            </w:r>
            <w:r>
              <w:rPr>
                <w:rFonts w:hint="eastAsia" w:hAnsi="宋体" w:cs="宋体"/>
                <w:color w:val="auto"/>
                <w:sz w:val="24"/>
                <w:highlight w:val="none"/>
                <w:u w:val="single"/>
              </w:rPr>
              <w:t xml:space="preserve"> </w:t>
            </w:r>
            <w:r>
              <w:rPr>
                <w:rFonts w:hint="eastAsia" w:hAnsi="宋体" w:cs="宋体"/>
                <w:color w:val="auto"/>
                <w:sz w:val="24"/>
                <w:szCs w:val="24"/>
                <w:highlight w:val="none"/>
              </w:rPr>
              <w:t>。</w:t>
            </w:r>
          </w:p>
          <w:p w14:paraId="78B93E9A">
            <w:pPr>
              <w:pStyle w:val="35"/>
              <w:spacing w:line="360" w:lineRule="auto"/>
              <w:rPr>
                <w:rFonts w:hAnsi="宋体" w:cs="宋体"/>
                <w:color w:val="auto"/>
                <w:kern w:val="28"/>
                <w:sz w:val="24"/>
                <w:highlight w:val="none"/>
              </w:rPr>
            </w:pPr>
            <w:r>
              <w:rPr>
                <w:rFonts w:hint="eastAsia" w:hAnsi="宋体" w:cs="宋体"/>
                <w:b/>
                <w:color w:val="auto"/>
                <w:sz w:val="24"/>
                <w:szCs w:val="24"/>
                <w:highlight w:val="none"/>
              </w:rPr>
              <w:t>采购人、采购代理机构不强制或变相强制供应商提交备份响应文件。</w:t>
            </w:r>
          </w:p>
        </w:tc>
      </w:tr>
      <w:tr w14:paraId="799039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3EB8CEC3">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0</w:t>
            </w:r>
          </w:p>
        </w:tc>
        <w:tc>
          <w:tcPr>
            <w:tcW w:w="2093" w:type="dxa"/>
            <w:vAlign w:val="center"/>
          </w:tcPr>
          <w:p w14:paraId="7CD68A5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其它说明</w:t>
            </w:r>
          </w:p>
        </w:tc>
        <w:tc>
          <w:tcPr>
            <w:tcW w:w="6927" w:type="dxa"/>
            <w:vAlign w:val="center"/>
          </w:tcPr>
          <w:p w14:paraId="00692C5F">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联合体或者以分包方式履行合同的，联合体各方（供应商与分包供应商）分别提供与联合体协议（分包意向协议）中规定的分工内容相应的业绩证明材料，业绩数量以提供材料较少的一方为准</w:t>
            </w:r>
            <w:r>
              <w:rPr>
                <w:rFonts w:hint="eastAsia" w:ascii="宋体" w:hAnsi="宋体" w:cs="宋体"/>
                <w:b/>
                <w:color w:val="auto"/>
                <w:kern w:val="0"/>
                <w:sz w:val="24"/>
                <w:highlight w:val="none"/>
              </w:rPr>
              <w:t>。</w:t>
            </w:r>
          </w:p>
        </w:tc>
      </w:tr>
      <w:tr w14:paraId="546C7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3CD07256">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1</w:t>
            </w:r>
          </w:p>
        </w:tc>
        <w:tc>
          <w:tcPr>
            <w:tcW w:w="2093" w:type="dxa"/>
            <w:vAlign w:val="center"/>
          </w:tcPr>
          <w:p w14:paraId="56D2BF39">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采购代理服务费</w:t>
            </w:r>
          </w:p>
        </w:tc>
        <w:tc>
          <w:tcPr>
            <w:tcW w:w="6927" w:type="dxa"/>
            <w:vAlign w:val="center"/>
          </w:tcPr>
          <w:p w14:paraId="1C227FC5">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1、采购代理服务费：参照国家计委关于印发《招标代理服务收费管理暂行办法》的通知》价格[2002]1980号)规定标准的</w:t>
            </w:r>
            <w:r>
              <w:rPr>
                <w:rFonts w:hint="eastAsia" w:ascii="宋体" w:hAnsi="宋体" w:cs="宋体"/>
                <w:snapToGrid w:val="0"/>
                <w:color w:val="auto"/>
                <w:kern w:val="28"/>
                <w:sz w:val="24"/>
                <w:highlight w:val="none"/>
                <w:lang w:val="en-US" w:eastAsia="zh-CN"/>
              </w:rPr>
              <w:t>7</w:t>
            </w:r>
            <w:r>
              <w:rPr>
                <w:rFonts w:hint="eastAsia" w:ascii="宋体" w:hAnsi="宋体" w:cs="宋体"/>
                <w:snapToGrid w:val="0"/>
                <w:color w:val="auto"/>
                <w:kern w:val="28"/>
                <w:sz w:val="24"/>
                <w:highlight w:val="none"/>
              </w:rPr>
              <w:t>0%计算，每个项目保底5000元向中标人收取。</w:t>
            </w:r>
          </w:p>
          <w:p w14:paraId="1778B0AD">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2、费用支付：</w:t>
            </w:r>
          </w:p>
          <w:p w14:paraId="4A96F431">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①缴纳形式：电汇/现金。</w:t>
            </w:r>
          </w:p>
          <w:p w14:paraId="726CF0E2">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②汇入以下账户 ：</w:t>
            </w:r>
          </w:p>
          <w:p w14:paraId="4EBE0294">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收款单位（户名）：华诚工程咨询集团有限公司</w:t>
            </w:r>
          </w:p>
          <w:p w14:paraId="2EDDDEF6">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开户银行：上海浦东发展银行股份有限公司杭州和睦支行</w:t>
            </w:r>
          </w:p>
          <w:p w14:paraId="04431016">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账   号：95220078801100000315</w:t>
            </w:r>
          </w:p>
          <w:p w14:paraId="6B34BFA8">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3、增值税发票开票资料：单位名称、税号（统一社会信用代码）、开户行名称、账号、地址及联系电话。</w:t>
            </w:r>
          </w:p>
        </w:tc>
      </w:tr>
    </w:tbl>
    <w:p w14:paraId="7802D607">
      <w:pPr>
        <w:snapToGrid w:val="0"/>
        <w:spacing w:line="360" w:lineRule="auto"/>
        <w:jc w:val="center"/>
        <w:rPr>
          <w:rFonts w:ascii="宋体" w:hAnsi="宋体" w:cs="宋体"/>
          <w:b/>
          <w:color w:val="auto"/>
          <w:sz w:val="32"/>
          <w:szCs w:val="20"/>
          <w:highlight w:val="none"/>
        </w:rPr>
      </w:pPr>
    </w:p>
    <w:bookmarkEnd w:id="11"/>
    <w:p w14:paraId="4CBA3B4C">
      <w:pPr>
        <w:widowControl/>
        <w:adjustRightInd/>
        <w:jc w:val="left"/>
        <w:rPr>
          <w:rFonts w:ascii="宋体" w:hAnsi="宋体" w:cs="宋体"/>
          <w:b/>
          <w:color w:val="auto"/>
          <w:sz w:val="32"/>
          <w:szCs w:val="20"/>
          <w:highlight w:val="none"/>
        </w:rPr>
      </w:pPr>
      <w:bookmarkStart w:id="51" w:name="_Toc164416483"/>
      <w:bookmarkStart w:id="52" w:name="第三部分"/>
      <w:r>
        <w:rPr>
          <w:rFonts w:hint="eastAsia" w:ascii="宋体" w:hAnsi="宋体" w:cs="宋体"/>
          <w:b/>
          <w:color w:val="auto"/>
          <w:sz w:val="32"/>
          <w:szCs w:val="20"/>
          <w:highlight w:val="none"/>
        </w:rPr>
        <w:br w:type="page"/>
      </w:r>
    </w:p>
    <w:p w14:paraId="3A38A6D8">
      <w:pPr>
        <w:snapToGrid w:val="0"/>
        <w:spacing w:line="360" w:lineRule="auto"/>
        <w:jc w:val="center"/>
        <w:outlineLvl w:val="0"/>
        <w:rPr>
          <w:rFonts w:ascii="宋体" w:hAnsi="宋体" w:cs="宋体"/>
          <w:b/>
          <w:color w:val="auto"/>
          <w:sz w:val="32"/>
          <w:szCs w:val="20"/>
          <w:highlight w:val="none"/>
        </w:rPr>
      </w:pPr>
      <w:bookmarkStart w:id="53" w:name="_Toc18539"/>
      <w:bookmarkStart w:id="54" w:name="_Toc20114"/>
      <w:r>
        <w:rPr>
          <w:rFonts w:hint="eastAsia" w:ascii="宋体" w:hAnsi="宋体" w:cs="宋体"/>
          <w:b/>
          <w:color w:val="auto"/>
          <w:sz w:val="32"/>
          <w:szCs w:val="20"/>
          <w:highlight w:val="none"/>
        </w:rPr>
        <w:t>一、总则</w:t>
      </w:r>
      <w:bookmarkEnd w:id="53"/>
      <w:bookmarkEnd w:id="54"/>
    </w:p>
    <w:p w14:paraId="243328F3">
      <w:pPr>
        <w:snapToGrid w:val="0"/>
        <w:spacing w:line="360" w:lineRule="auto"/>
        <w:jc w:val="left"/>
        <w:outlineLvl w:val="1"/>
        <w:rPr>
          <w:rFonts w:ascii="宋体" w:hAnsi="宋体" w:cs="宋体"/>
          <w:b/>
          <w:color w:val="auto"/>
          <w:sz w:val="24"/>
          <w:highlight w:val="none"/>
        </w:rPr>
      </w:pPr>
      <w:r>
        <w:rPr>
          <w:rFonts w:hint="eastAsia" w:ascii="宋体" w:hAnsi="宋体" w:cs="宋体"/>
          <w:b/>
          <w:color w:val="auto"/>
          <w:sz w:val="24"/>
          <w:highlight w:val="none"/>
        </w:rPr>
        <w:t>1.适用范围</w:t>
      </w:r>
    </w:p>
    <w:p w14:paraId="5D5874C6">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本采购文件适用于该项目的采购邀请、响应文件提交、响应文件开启、资格审查及信用信息查询、磋商、评审、成交供应商确定、合同、验收等行为（法律、法规另有规定的，从其规定）。</w:t>
      </w:r>
    </w:p>
    <w:p w14:paraId="6B9C4650">
      <w:pPr>
        <w:snapToGrid w:val="0"/>
        <w:spacing w:line="360" w:lineRule="auto"/>
        <w:outlineLvl w:val="0"/>
        <w:rPr>
          <w:rFonts w:ascii="宋体" w:hAnsi="宋体" w:cs="宋体"/>
          <w:b/>
          <w:color w:val="auto"/>
          <w:sz w:val="24"/>
          <w:highlight w:val="none"/>
        </w:rPr>
      </w:pPr>
      <w:bookmarkStart w:id="55" w:name="_Toc12086"/>
      <w:bookmarkStart w:id="56" w:name="_Toc8756"/>
      <w:r>
        <w:rPr>
          <w:rFonts w:hint="eastAsia" w:ascii="宋体" w:hAnsi="宋体" w:cs="宋体"/>
          <w:b/>
          <w:color w:val="auto"/>
          <w:sz w:val="24"/>
          <w:highlight w:val="none"/>
        </w:rPr>
        <w:t>2.定义</w:t>
      </w:r>
      <w:bookmarkEnd w:id="55"/>
      <w:bookmarkEnd w:id="56"/>
    </w:p>
    <w:p w14:paraId="58555E2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“采购人”系指竞争性磋商公告中载明的本项目的采购人。</w:t>
      </w:r>
    </w:p>
    <w:p w14:paraId="24EA243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“采购代理机构”系指竞争性磋商公告中载明的本项目的采购代理机构。</w:t>
      </w:r>
    </w:p>
    <w:p w14:paraId="619BBAE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“供应商”系指是指提交响应文件和报价、参与竞争性磋商采购活动的法人、其他组织或者自然人。</w:t>
      </w:r>
    </w:p>
    <w:p w14:paraId="3A486E1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760DE3C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提交响应文件时须提供《业务专用章使用说明函》（附件4）。</w:t>
      </w:r>
    </w:p>
    <w:p w14:paraId="374FCAE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Theme="minorEastAsia" w:hAnsiTheme="minorEastAsia" w:eastAsiaTheme="minorEastAsia"/>
          <w:color w:val="auto"/>
          <w:sz w:val="24"/>
          <w:highlight w:val="none"/>
        </w:rPr>
        <w:t>系指本项目采购活动所依托的</w:t>
      </w:r>
      <w:r>
        <w:rPr>
          <w:rFonts w:hint="eastAsia" w:ascii="宋体" w:hAnsi="宋体" w:cs="宋体"/>
          <w:b w:val="0"/>
          <w:bCs/>
          <w:color w:val="auto"/>
          <w:sz w:val="24"/>
          <w:highlight w:val="none"/>
          <w:lang w:eastAsia="zh-CN"/>
        </w:rPr>
        <w:t>乐彩云平台</w:t>
      </w:r>
      <w:r>
        <w:rPr>
          <w:rFonts w:hint="eastAsia" w:ascii="宋体" w:hAnsi="宋体" w:cs="宋体"/>
          <w:color w:val="auto"/>
          <w:sz w:val="24"/>
          <w:highlight w:val="none"/>
        </w:rPr>
        <w:t>（</w:t>
      </w:r>
      <w:r>
        <w:rPr>
          <w:rFonts w:hint="eastAsia" w:ascii="宋体" w:hAnsi="宋体" w:cs="宋体"/>
          <w:color w:val="auto"/>
          <w:sz w:val="24"/>
          <w:highlight w:val="none"/>
          <w:lang w:eastAsia="zh-CN"/>
        </w:rPr>
        <w:t>https://.lecaiyun.com/</w:t>
      </w:r>
      <w:r>
        <w:rPr>
          <w:rFonts w:hint="eastAsia" w:ascii="宋体" w:hAnsi="宋体" w:cs="宋体"/>
          <w:color w:val="auto"/>
          <w:sz w:val="24"/>
          <w:highlight w:val="none"/>
        </w:rPr>
        <w:t>）</w:t>
      </w:r>
      <w:r>
        <w:rPr>
          <w:rFonts w:hint="eastAsia" w:asciiTheme="minorEastAsia" w:hAnsiTheme="minorEastAsia" w:eastAsiaTheme="minorEastAsia"/>
          <w:color w:val="auto"/>
          <w:sz w:val="24"/>
          <w:highlight w:val="none"/>
        </w:rPr>
        <w:t>。</w:t>
      </w:r>
    </w:p>
    <w:p w14:paraId="3BF7E5C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系指不适用本项目的要求，“※”系指磋商过程中可能实质性变动的内容。</w:t>
      </w:r>
    </w:p>
    <w:p w14:paraId="0614DF73">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3.采购项目需要落实的政府采购政策</w:t>
      </w:r>
    </w:p>
    <w:p w14:paraId="3C1D55B8">
      <w:pPr>
        <w:snapToGrid w:val="0"/>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r>
        <w:rPr>
          <w:rFonts w:hint="eastAsia" w:ascii="宋体" w:hAnsi="宋体" w:cs="宋体"/>
          <w:color w:val="auto"/>
          <w:sz w:val="24"/>
          <w:highlight w:val="none"/>
        </w:rPr>
        <w:cr/>
      </w:r>
      <w:r>
        <w:rPr>
          <w:rFonts w:hint="eastAsia" w:ascii="宋体" w:hAnsi="宋体" w:cs="宋体"/>
          <w:b/>
          <w:color w:val="auto"/>
          <w:sz w:val="24"/>
          <w:highlight w:val="none"/>
        </w:rPr>
        <w:t>4.询问、质疑、投诉</w:t>
      </w:r>
      <w:r>
        <w:rPr>
          <w:rFonts w:hint="eastAsia" w:ascii="宋体" w:hAnsi="宋体" w:cs="仿宋"/>
          <w:color w:val="auto"/>
          <w:sz w:val="24"/>
          <w:highlight w:val="none"/>
        </w:rPr>
        <w:t>、</w:t>
      </w:r>
      <w:r>
        <w:rPr>
          <w:rFonts w:hint="eastAsia" w:ascii="宋体" w:hAnsi="宋体" w:cs="仿宋"/>
          <w:b/>
          <w:bCs/>
          <w:color w:val="auto"/>
          <w:sz w:val="24"/>
          <w:highlight w:val="none"/>
        </w:rPr>
        <w:t>补偿救济</w:t>
      </w:r>
    </w:p>
    <w:p w14:paraId="20B46290">
      <w:pPr>
        <w:pStyle w:val="891"/>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4.1在线询问、质疑、投诉</w:t>
      </w:r>
    </w:p>
    <w:p w14:paraId="612762FC">
      <w:pPr>
        <w:pStyle w:val="891"/>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lang w:val="en-US" w:eastAsia="zh-CN"/>
        </w:rPr>
        <w:t>参照</w:t>
      </w:r>
      <w:r>
        <w:rPr>
          <w:rFonts w:hint="eastAsia"/>
          <w:color w:val="auto"/>
          <w:highlight w:val="none"/>
        </w:rPr>
        <w:t>《浙江省财政厅关于进一步促进政府采购公平竞争打造最优营商环境的通知》（浙财采监（2021）22号）文件关于“健全行政裁决机制”要求，鼓励供应商在线提起询问，路径为：</w:t>
      </w:r>
      <w:r>
        <w:rPr>
          <w:rFonts w:hint="eastAsia"/>
          <w:color w:val="auto"/>
          <w:highlight w:val="none"/>
          <w:lang w:eastAsia="zh-CN"/>
        </w:rPr>
        <w:t>乐采云</w:t>
      </w:r>
      <w:r>
        <w:rPr>
          <w:rFonts w:hint="eastAsia"/>
          <w:color w:val="auto"/>
          <w:highlight w:val="none"/>
        </w:rPr>
        <w:t>-项目采购-询问质疑投诉-询问列表；鼓励供应商在线提起质疑，路径为：</w:t>
      </w:r>
      <w:r>
        <w:rPr>
          <w:rFonts w:hint="eastAsia"/>
          <w:color w:val="auto"/>
          <w:highlight w:val="none"/>
          <w:lang w:eastAsia="zh-CN"/>
        </w:rPr>
        <w:t>乐采云</w:t>
      </w:r>
      <w:r>
        <w:rPr>
          <w:rFonts w:hint="eastAsia"/>
          <w:color w:val="auto"/>
          <w:highlight w:val="none"/>
        </w:rPr>
        <w:t>-项目采购-询问质疑投诉-质疑列表。质疑供应商对在线质疑答复不满意的，可在线提起投诉，路径为：浙江政府服务网-政府采购投诉处理-在线办理。</w:t>
      </w:r>
    </w:p>
    <w:p w14:paraId="26D428D8">
      <w:pPr>
        <w:autoSpaceDE w:val="0"/>
        <w:autoSpaceDN w:val="0"/>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32DE5EE3">
      <w:pPr>
        <w:autoSpaceDE w:val="0"/>
        <w:autoSpaceDN w:val="0"/>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3C8B51EE">
      <w:pPr>
        <w:autoSpaceDE w:val="0"/>
        <w:autoSpaceDN w:val="0"/>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506AE46B">
      <w:pPr>
        <w:pStyle w:val="35"/>
        <w:snapToGrid w:val="0"/>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.1提出质疑的供应商应当是参与所质疑项目采购活动的供应商。潜在供应商已依法获取其可质疑的采购文件的，可以对该文件提出质疑。</w:t>
      </w:r>
    </w:p>
    <w:p w14:paraId="665A6A5D">
      <w:pPr>
        <w:pStyle w:val="35"/>
        <w:snapToGrid w:val="0"/>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2B79041C">
      <w:pPr>
        <w:pStyle w:val="18"/>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4.3.2.1对采购文件提出质疑的，质疑期限为供应商获得采购文件之日或者采购文件公告期限届满之日起计算。</w:t>
      </w:r>
    </w:p>
    <w:p w14:paraId="2241D176">
      <w:pPr>
        <w:pStyle w:val="35"/>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w:t>
      </w:r>
    </w:p>
    <w:p w14:paraId="6DD437C6">
      <w:pPr>
        <w:pStyle w:val="35"/>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4.3.2.3对采购结果提出质疑的，质疑期限自采购结果公告期限届满之日起计算。</w:t>
      </w:r>
    </w:p>
    <w:p w14:paraId="55B4B40B">
      <w:pPr>
        <w:pStyle w:val="35"/>
        <w:snapToGrid w:val="0"/>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6AFF57DD">
      <w:pPr>
        <w:pStyle w:val="35"/>
        <w:snapToGrid w:val="0"/>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4.3.3.1供应商的姓名或者名称、地址、邮编、联系人及联系电话；</w:t>
      </w:r>
    </w:p>
    <w:p w14:paraId="48153291">
      <w:pPr>
        <w:pStyle w:val="35"/>
        <w:snapToGrid w:val="0"/>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4.3.3.2质疑项目的名称、编号；</w:t>
      </w:r>
    </w:p>
    <w:p w14:paraId="52AE7D48">
      <w:pPr>
        <w:pStyle w:val="35"/>
        <w:snapToGrid w:val="0"/>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4.3.3.3具体、明确的质疑事项和与质疑事项相关的请求；</w:t>
      </w:r>
    </w:p>
    <w:p w14:paraId="1E7F1341">
      <w:pPr>
        <w:pStyle w:val="35"/>
        <w:snapToGrid w:val="0"/>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4.3.3.4事实依据；</w:t>
      </w:r>
    </w:p>
    <w:p w14:paraId="67C230F9">
      <w:pPr>
        <w:pStyle w:val="35"/>
        <w:snapToGrid w:val="0"/>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4.3.3.5必要的法律依据；</w:t>
      </w:r>
    </w:p>
    <w:p w14:paraId="29946345">
      <w:pPr>
        <w:pStyle w:val="35"/>
        <w:snapToGrid w:val="0"/>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1626B918">
      <w:pPr>
        <w:pStyle w:val="891"/>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555A03B9">
      <w:pPr>
        <w:pStyle w:val="891"/>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质疑函范本及制作说明详见附件2。</w:t>
      </w:r>
    </w:p>
    <w:p w14:paraId="54311301">
      <w:pPr>
        <w:pStyle w:val="891"/>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4.3.4对同一采购程序环节的质疑，供应商须在法定质疑期内一次性提出。</w:t>
      </w:r>
    </w:p>
    <w:p w14:paraId="5639B263">
      <w:pPr>
        <w:pStyle w:val="891"/>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lang w:val="zh-CN"/>
        </w:rPr>
        <w:t>4.3</w:t>
      </w:r>
      <w:r>
        <w:rPr>
          <w:rFonts w:hint="eastAsia"/>
          <w:color w:val="auto"/>
          <w:highlight w:val="none"/>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4A333711">
      <w:pPr>
        <w:pStyle w:val="891"/>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6EA3D963">
      <w:pPr>
        <w:pStyle w:val="891"/>
        <w:shd w:val="clear" w:color="auto" w:fill="FFFFFF"/>
        <w:adjustRightInd w:val="0"/>
        <w:snapToGrid w:val="0"/>
        <w:spacing w:before="0" w:beforeAutospacing="0" w:after="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2E949C0F">
      <w:pPr>
        <w:pStyle w:val="891"/>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4.4.1质疑供应商对采购人、采购代理机构的答复不满意或者采购人、采购代理机构未在规定的时间内作出答复的，可以在答复期满后十五个工作日内向同级采购监督管理部门提出投诉。</w:t>
      </w:r>
    </w:p>
    <w:p w14:paraId="20F79F08">
      <w:pPr>
        <w:pStyle w:val="891"/>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7BE2E3AF">
      <w:pPr>
        <w:pStyle w:val="891"/>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4.4.3供应商投诉应当有明确的请求和必要的证明材料。</w:t>
      </w:r>
    </w:p>
    <w:p w14:paraId="3C48860A">
      <w:pPr>
        <w:pStyle w:val="891"/>
        <w:shd w:val="clear" w:color="auto" w:fill="FFFFFF"/>
        <w:adjustRightInd w:val="0"/>
        <w:snapToGrid w:val="0"/>
        <w:spacing w:before="0" w:beforeAutospacing="0" w:after="0" w:afterAutospacing="0" w:line="360" w:lineRule="auto"/>
        <w:ind w:firstLine="480" w:firstLineChars="200"/>
        <w:contextualSpacing/>
        <w:rPr>
          <w:rFonts w:ascii="宋体" w:hAnsi="宋体" w:cs="仿宋"/>
          <w:color w:val="auto"/>
          <w:sz w:val="24"/>
          <w:highlight w:val="none"/>
        </w:rPr>
      </w:pPr>
      <w:r>
        <w:rPr>
          <w:rFonts w:hint="eastAsia"/>
          <w:color w:val="auto"/>
          <w:highlight w:val="none"/>
        </w:rPr>
        <w:t>4.4.4以联合体形式参加采购活动的，其投诉应当由组成联合体的所有供应商共同提出。</w:t>
      </w:r>
    </w:p>
    <w:p w14:paraId="316E0BFC">
      <w:pPr>
        <w:pStyle w:val="891"/>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投诉书范本及制作说明详见附件3。</w:t>
      </w:r>
    </w:p>
    <w:p w14:paraId="7B74E4F5">
      <w:pPr>
        <w:pStyle w:val="133"/>
        <w:snapToGrid w:val="0"/>
        <w:spacing w:before="0"/>
        <w:ind w:firstLine="360"/>
        <w:rPr>
          <w:rFonts w:ascii="宋体" w:hAnsi="宋体" w:cs="宋体"/>
          <w:color w:val="auto"/>
          <w:sz w:val="18"/>
          <w:szCs w:val="18"/>
          <w:highlight w:val="none"/>
        </w:rPr>
      </w:pPr>
    </w:p>
    <w:p w14:paraId="2C8A80D7">
      <w:pPr>
        <w:snapToGrid w:val="0"/>
        <w:spacing w:line="360" w:lineRule="auto"/>
        <w:jc w:val="center"/>
        <w:outlineLvl w:val="0"/>
        <w:rPr>
          <w:rFonts w:ascii="宋体" w:hAnsi="宋体" w:cs="宋体"/>
          <w:b/>
          <w:color w:val="auto"/>
          <w:sz w:val="32"/>
          <w:szCs w:val="20"/>
          <w:highlight w:val="none"/>
        </w:rPr>
      </w:pPr>
      <w:bookmarkStart w:id="57" w:name="_Toc7883"/>
      <w:bookmarkStart w:id="58" w:name="_Toc23086"/>
      <w:r>
        <w:rPr>
          <w:rFonts w:hint="eastAsia" w:ascii="宋体" w:hAnsi="宋体" w:cs="宋体"/>
          <w:b/>
          <w:color w:val="auto"/>
          <w:sz w:val="32"/>
          <w:szCs w:val="20"/>
          <w:highlight w:val="none"/>
        </w:rPr>
        <w:t>二、采购文件的构成、澄清、修改</w:t>
      </w:r>
      <w:bookmarkEnd w:id="57"/>
      <w:bookmarkEnd w:id="58"/>
    </w:p>
    <w:p w14:paraId="52FB89B6">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5</w:t>
      </w:r>
      <w:r>
        <w:rPr>
          <w:rFonts w:hint="eastAsia" w:hAnsi="宋体" w:cs="宋体"/>
          <w:b/>
          <w:color w:val="auto"/>
          <w:sz w:val="24"/>
          <w:szCs w:val="24"/>
          <w:highlight w:val="none"/>
          <w:lang w:val="en-US" w:eastAsia="zh-CN"/>
        </w:rPr>
        <w:t>.</w:t>
      </w:r>
      <w:r>
        <w:rPr>
          <w:rFonts w:hint="eastAsia" w:hAnsi="宋体" w:cs="宋体"/>
          <w:b/>
          <w:color w:val="auto"/>
          <w:sz w:val="24"/>
          <w:szCs w:val="24"/>
          <w:highlight w:val="none"/>
        </w:rPr>
        <w:t>采购文件的构成</w:t>
      </w:r>
    </w:p>
    <w:p w14:paraId="2271A350">
      <w:pPr>
        <w:pStyle w:val="35"/>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采购文件包括下列文件及附件：</w:t>
      </w:r>
    </w:p>
    <w:p w14:paraId="5B19806E">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5.1.1竞争性磋商公告；</w:t>
      </w:r>
    </w:p>
    <w:p w14:paraId="0FAA04F6">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5.1.2供应商须知；</w:t>
      </w:r>
    </w:p>
    <w:p w14:paraId="251480FF">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5A79C555">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5.1.4评审办法；</w:t>
      </w:r>
    </w:p>
    <w:p w14:paraId="0BBBFAFB">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5EE48536">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737CD7D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澄清或者修改的内容为采购文件的组成部分</w:t>
      </w:r>
      <w:r>
        <w:rPr>
          <w:rFonts w:hint="eastAsia" w:ascii="宋体" w:hAnsi="宋体" w:cs="宋体"/>
          <w:color w:val="auto"/>
          <w:sz w:val="24"/>
          <w:highlight w:val="none"/>
        </w:rPr>
        <w:t>。</w:t>
      </w:r>
    </w:p>
    <w:p w14:paraId="42FA0DB3">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6.采购文件的澄清、修改</w:t>
      </w:r>
    </w:p>
    <w:p w14:paraId="01B9603D">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6.1已获取采购文件的潜在供应商，若有问题需要澄清，应于响应文件提交（上传）截止时间前，以书面形式向采购代理机构提出。</w:t>
      </w:r>
    </w:p>
    <w:p w14:paraId="0C2BC0E7">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6.2 采购代理机构对采购文件进行澄清或修改的，将同时通过电子交易平台通知已获取采购文件的潜在供应商。依法应当公告的，将按规定公告，同时视情况延长响应文件提交（上传）截止时间和响应文件开启时间。该澄清或者修改的内容为采购文件的组成部分。</w:t>
      </w:r>
    </w:p>
    <w:p w14:paraId="201B8FB1">
      <w:pPr>
        <w:pStyle w:val="3"/>
        <w:rPr>
          <w:rFonts w:hAnsi="宋体" w:cs="宋体"/>
          <w:color w:val="auto"/>
          <w:sz w:val="18"/>
          <w:szCs w:val="18"/>
          <w:highlight w:val="none"/>
          <w:lang w:val="en-US"/>
        </w:rPr>
      </w:pPr>
    </w:p>
    <w:p w14:paraId="634740E0">
      <w:pPr>
        <w:snapToGrid w:val="0"/>
        <w:spacing w:line="360" w:lineRule="auto"/>
        <w:jc w:val="center"/>
        <w:outlineLvl w:val="0"/>
        <w:rPr>
          <w:rFonts w:ascii="宋体" w:hAnsi="宋体" w:cs="宋体"/>
          <w:b/>
          <w:color w:val="auto"/>
          <w:sz w:val="32"/>
          <w:szCs w:val="20"/>
          <w:highlight w:val="none"/>
        </w:rPr>
      </w:pPr>
      <w:bookmarkStart w:id="59" w:name="_Toc23723"/>
      <w:bookmarkStart w:id="60" w:name="_Toc27707"/>
      <w:r>
        <w:rPr>
          <w:rFonts w:hint="eastAsia" w:ascii="宋体" w:hAnsi="宋体" w:cs="宋体"/>
          <w:b/>
          <w:color w:val="auto"/>
          <w:sz w:val="32"/>
          <w:szCs w:val="20"/>
          <w:highlight w:val="none"/>
        </w:rPr>
        <w:t>三、提交响应文件</w:t>
      </w:r>
      <w:bookmarkEnd w:id="59"/>
      <w:bookmarkEnd w:id="60"/>
    </w:p>
    <w:p w14:paraId="2D99276F">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7.采购文件的获取</w:t>
      </w:r>
    </w:p>
    <w:p w14:paraId="5CAF3E3A">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详见竞争性磋商公告中获取采购文件的时间期限、地点、方式及采购文件售价。</w:t>
      </w:r>
    </w:p>
    <w:p w14:paraId="36F4BC52">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8.磋商前答疑会或现场考察</w:t>
      </w:r>
    </w:p>
    <w:p w14:paraId="05BCB303">
      <w:pPr>
        <w:pStyle w:val="35"/>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采购人组织潜在供应商现场考察或者召开磋商前答疑会的，潜在供应商按第二部分供应商须知前附表的规定参加现场考察或者磋商前答疑会。</w:t>
      </w:r>
    </w:p>
    <w:p w14:paraId="24139813">
      <w:pPr>
        <w:pStyle w:val="35"/>
        <w:spacing w:line="360" w:lineRule="auto"/>
        <w:rPr>
          <w:rFonts w:hAnsi="宋体" w:cs="宋体"/>
          <w:b/>
          <w:color w:val="auto"/>
          <w:szCs w:val="24"/>
          <w:highlight w:val="none"/>
        </w:rPr>
      </w:pPr>
      <w:r>
        <w:rPr>
          <w:rFonts w:hint="eastAsia" w:hAnsi="宋体" w:cs="宋体"/>
          <w:b/>
          <w:color w:val="auto"/>
          <w:kern w:val="28"/>
          <w:sz w:val="24"/>
          <w:szCs w:val="24"/>
          <w:highlight w:val="none"/>
        </w:rPr>
        <w:t>9.磋商保证金</w:t>
      </w:r>
    </w:p>
    <w:p w14:paraId="24AE964C">
      <w:pPr>
        <w:pStyle w:val="18"/>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本项目不需缴纳磋商保证金。</w:t>
      </w:r>
    </w:p>
    <w:p w14:paraId="6BB6A1ED">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10.响应文件的语言</w:t>
      </w:r>
    </w:p>
    <w:p w14:paraId="3AC9CEE4">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响应文件及供应商与采购有关的来往通知、函件和文件均应使用中文。</w:t>
      </w:r>
    </w:p>
    <w:p w14:paraId="735E37E3">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11.响应文件的组成</w:t>
      </w:r>
    </w:p>
    <w:p w14:paraId="774B239A">
      <w:pPr>
        <w:snapToGrid w:val="0"/>
        <w:spacing w:line="360" w:lineRule="auto"/>
        <w:ind w:firstLine="482" w:firstLineChars="200"/>
        <w:rPr>
          <w:rFonts w:ascii="宋体" w:hAnsi="宋体" w:cs="宋体"/>
          <w:color w:val="auto"/>
          <w:sz w:val="24"/>
          <w:highlight w:val="none"/>
        </w:rPr>
      </w:pPr>
      <w:r>
        <w:rPr>
          <w:rFonts w:hint="eastAsia" w:ascii="宋体" w:hAnsi="宋体" w:cs="宋体"/>
          <w:b/>
          <w:bCs/>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6589AD65">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满足《中华人民共和国政府采购法》第二十二条规定；未被“信用中国”（www.creditchina.gov.cn)、中国政府采购网（www.ccgp.gov.cn）列入失信被执行人、重大税收违法案件当事人名单、政府采购严重违法失信行为记录名单：</w:t>
      </w:r>
    </w:p>
    <w:p w14:paraId="43ADB555">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 xml:space="preserve">（1）营业执照(或事业法人登记证书或其它工商等登记证明材料；自然人参与政府采购，提供身份证)复印件； </w:t>
      </w:r>
    </w:p>
    <w:p w14:paraId="3EED990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（2）符合参加政府采购活动应当具备的一般条件的承诺函。</w:t>
      </w:r>
    </w:p>
    <w:p w14:paraId="18C5C79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bookmarkStart w:id="61" w:name="_Hlk101259339"/>
      <w:r>
        <w:rPr>
          <w:rFonts w:hint="eastAsia" w:ascii="宋体" w:hAnsi="宋体" w:cs="宋体"/>
          <w:snapToGrid w:val="0"/>
          <w:color w:val="auto"/>
          <w:kern w:val="28"/>
          <w:sz w:val="24"/>
          <w:szCs w:val="20"/>
          <w:highlight w:val="none"/>
        </w:rPr>
        <w:t>联合协议</w:t>
      </w:r>
      <w:bookmarkStart w:id="62" w:name="_Hlk101257010"/>
      <w:r>
        <w:rPr>
          <w:rFonts w:hint="eastAsia" w:ascii="宋体" w:hAnsi="宋体" w:cs="宋体"/>
          <w:snapToGrid w:val="0"/>
          <w:color w:val="auto"/>
          <w:kern w:val="28"/>
          <w:sz w:val="24"/>
          <w:szCs w:val="20"/>
          <w:highlight w:val="none"/>
        </w:rPr>
        <w:t>（如果有)</w:t>
      </w:r>
      <w:bookmarkEnd w:id="61"/>
      <w:bookmarkEnd w:id="62"/>
      <w:r>
        <w:rPr>
          <w:rFonts w:hint="eastAsia" w:ascii="宋体" w:hAnsi="宋体" w:cs="宋体"/>
          <w:snapToGrid w:val="0"/>
          <w:color w:val="auto"/>
          <w:kern w:val="28"/>
          <w:sz w:val="24"/>
          <w:szCs w:val="20"/>
          <w:highlight w:val="none"/>
        </w:rPr>
        <w:t>。</w:t>
      </w:r>
    </w:p>
    <w:p w14:paraId="0EE19018">
      <w:pPr>
        <w:snapToGrid w:val="0"/>
        <w:spacing w:line="360" w:lineRule="auto"/>
        <w:ind w:firstLine="960" w:firstLineChars="400"/>
        <w:rPr>
          <w:rFonts w:ascii="宋体" w:hAnsi="宋体" w:cs="宋体"/>
          <w:snapToGrid w:val="0"/>
          <w:color w:val="auto"/>
          <w:kern w:val="28"/>
          <w:sz w:val="24"/>
          <w:szCs w:val="20"/>
          <w:highlight w:val="none"/>
        </w:rPr>
      </w:pPr>
      <w:r>
        <w:rPr>
          <w:rFonts w:hint="eastAsia" w:ascii="宋体" w:hAnsi="宋体" w:cs="宋体"/>
          <w:color w:val="auto"/>
          <w:sz w:val="24"/>
          <w:highlight w:val="none"/>
        </w:rPr>
        <w:t>11.1.</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w:t>
      </w:r>
    </w:p>
    <w:p w14:paraId="177FB685">
      <w:pPr>
        <w:snapToGrid w:val="0"/>
        <w:spacing w:line="360" w:lineRule="auto"/>
        <w:ind w:firstLine="960" w:firstLineChars="400"/>
        <w:rPr>
          <w:rFonts w:hint="eastAsia"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（1）具有住房和城乡建设部门核发的具有建筑装饰工程设计专项乙级及以上资质；</w:t>
      </w:r>
    </w:p>
    <w:p w14:paraId="0F8F8FE5">
      <w:pPr>
        <w:snapToGrid w:val="0"/>
        <w:spacing w:line="360" w:lineRule="auto"/>
        <w:ind w:firstLine="960" w:firstLineChars="400"/>
        <w:rPr>
          <w:rFonts w:hint="eastAsia"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（2）具有建筑装修装饰工程专业承包二级及以上资质；</w:t>
      </w:r>
    </w:p>
    <w:p w14:paraId="76C2ABEC">
      <w:pPr>
        <w:snapToGrid w:val="0"/>
        <w:spacing w:line="360" w:lineRule="auto"/>
        <w:ind w:firstLine="960" w:firstLineChars="40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（3）承担施工的单位具有有效的企业安全生产许可证；</w:t>
      </w:r>
    </w:p>
    <w:p w14:paraId="4B07F438">
      <w:pPr>
        <w:snapToGrid w:val="0"/>
        <w:spacing w:line="360" w:lineRule="auto"/>
        <w:ind w:firstLine="960" w:firstLineChars="400"/>
        <w:rPr>
          <w:rFonts w:ascii="宋体" w:hAnsi="宋体" w:cs="宋体"/>
          <w:color w:val="auto"/>
          <w:sz w:val="24"/>
          <w:highlight w:val="none"/>
        </w:rPr>
      </w:pPr>
      <w:r>
        <w:rPr>
          <w:rFonts w:hint="eastAsia" w:ascii="宋体" w:hAnsi="宋体" w:cs="宋体"/>
          <w:snapToGrid w:val="0"/>
          <w:color w:val="auto"/>
          <w:kern w:val="28"/>
          <w:sz w:val="24"/>
          <w:szCs w:val="20"/>
          <w:highlight w:val="none"/>
        </w:rPr>
        <w:t>（</w:t>
      </w:r>
      <w:r>
        <w:rPr>
          <w:rFonts w:hint="eastAsia" w:ascii="宋体" w:hAnsi="宋体" w:cs="宋体"/>
          <w:snapToGrid w:val="0"/>
          <w:color w:val="auto"/>
          <w:kern w:val="28"/>
          <w:sz w:val="24"/>
          <w:szCs w:val="20"/>
          <w:highlight w:val="none"/>
          <w:lang w:val="en-US" w:eastAsia="zh-CN"/>
        </w:rPr>
        <w:t>4</w:t>
      </w:r>
      <w:r>
        <w:rPr>
          <w:rFonts w:hint="eastAsia" w:ascii="宋体" w:hAnsi="宋体" w:cs="宋体"/>
          <w:snapToGrid w:val="0"/>
          <w:color w:val="auto"/>
          <w:kern w:val="28"/>
          <w:sz w:val="24"/>
          <w:szCs w:val="20"/>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提供承诺函。</w:t>
      </w:r>
    </w:p>
    <w:p w14:paraId="11F14D3C">
      <w:pPr>
        <w:snapToGrid w:val="0"/>
        <w:spacing w:line="360" w:lineRule="auto"/>
        <w:ind w:firstLine="482" w:firstLineChars="200"/>
        <w:rPr>
          <w:rFonts w:ascii="宋体" w:hAnsi="宋体" w:cs="宋体"/>
          <w:b/>
          <w:bCs/>
          <w:color w:val="auto"/>
          <w:sz w:val="24"/>
          <w:highlight w:val="none"/>
          <w:lang w:val="zh-CN"/>
        </w:rPr>
      </w:pPr>
      <w:r>
        <w:rPr>
          <w:rFonts w:hint="eastAsia" w:ascii="宋体" w:hAnsi="宋体" w:cs="宋体"/>
          <w:b/>
          <w:bCs/>
          <w:color w:val="auto"/>
          <w:sz w:val="24"/>
          <w:highlight w:val="none"/>
          <w:lang w:val="zh-CN"/>
        </w:rPr>
        <w:t>11.</w:t>
      </w:r>
      <w:r>
        <w:rPr>
          <w:rFonts w:hint="eastAsia" w:ascii="宋体" w:hAnsi="宋体" w:cs="宋体"/>
          <w:b/>
          <w:bCs/>
          <w:color w:val="auto"/>
          <w:sz w:val="24"/>
          <w:highlight w:val="none"/>
        </w:rPr>
        <w:t>2</w:t>
      </w:r>
      <w:r>
        <w:rPr>
          <w:rFonts w:hint="eastAsia" w:ascii="宋体" w:hAnsi="宋体" w:cs="宋体"/>
          <w:b/>
          <w:bCs/>
          <w:color w:val="auto"/>
          <w:sz w:val="24"/>
          <w:highlight w:val="none"/>
          <w:lang w:val="zh-CN"/>
        </w:rPr>
        <w:t xml:space="preserve">  </w:t>
      </w:r>
      <w:r>
        <w:rPr>
          <w:rFonts w:hint="eastAsia" w:ascii="宋体" w:hAnsi="宋体" w:cs="宋体"/>
          <w:b/>
          <w:bCs/>
          <w:color w:val="auto"/>
          <w:sz w:val="24"/>
          <w:highlight w:val="none"/>
        </w:rPr>
        <w:t>商务技术</w:t>
      </w:r>
      <w:r>
        <w:rPr>
          <w:rFonts w:hint="eastAsia" w:ascii="宋体" w:hAnsi="宋体" w:cs="宋体"/>
          <w:b/>
          <w:bCs/>
          <w:color w:val="auto"/>
          <w:sz w:val="24"/>
          <w:highlight w:val="none"/>
          <w:lang w:val="zh-CN"/>
        </w:rPr>
        <w:t>文件：</w:t>
      </w:r>
    </w:p>
    <w:p w14:paraId="1BA1BE2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11.2.1响应函；</w:t>
      </w:r>
      <w:r>
        <w:rPr>
          <w:rFonts w:hint="eastAsia" w:ascii="宋体" w:hAnsi="宋体" w:cs="宋体"/>
          <w:color w:val="auto"/>
          <w:sz w:val="24"/>
          <w:highlight w:val="none"/>
          <w:lang w:val="zh-CN"/>
        </w:rPr>
        <w:t xml:space="preserve"> </w:t>
      </w:r>
    </w:p>
    <w:p w14:paraId="6C059FF8">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0972A8C0">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11.2.3分包意向协议（如果有)；</w:t>
      </w:r>
    </w:p>
    <w:p w14:paraId="4E55B77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11.2.4符合性审查资料；</w:t>
      </w:r>
    </w:p>
    <w:p w14:paraId="7566D6C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11.2.5评审标准相应的商务技术资料；</w:t>
      </w:r>
    </w:p>
    <w:p w14:paraId="7A15C48A">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11.2.6商务技术偏离表；</w:t>
      </w:r>
    </w:p>
    <w:p w14:paraId="7F28CC4C">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7</w:t>
      </w:r>
      <w:r>
        <w:rPr>
          <w:rFonts w:hint="eastAsia" w:ascii="宋体" w:hAnsi="宋体" w:cs="宋体"/>
          <w:color w:val="auto"/>
          <w:sz w:val="24"/>
          <w:highlight w:val="none"/>
          <w:lang w:val="zh-CN"/>
        </w:rPr>
        <w:t>采购供应商廉洁自律承诺书；</w:t>
      </w:r>
    </w:p>
    <w:p w14:paraId="62F46B14">
      <w:pPr>
        <w:snapToGrid w:val="0"/>
        <w:spacing w:line="360" w:lineRule="auto"/>
        <w:ind w:firstLine="482" w:firstLineChars="200"/>
        <w:rPr>
          <w:rFonts w:ascii="宋体" w:hAnsi="宋体" w:cs="宋体"/>
          <w:color w:val="auto"/>
          <w:sz w:val="24"/>
          <w:highlight w:val="none"/>
          <w:u w:val="single"/>
          <w:lang w:val="zh-CN"/>
        </w:rPr>
      </w:pPr>
      <w:r>
        <w:rPr>
          <w:rFonts w:hint="eastAsia" w:ascii="宋体" w:hAnsi="宋体" w:cs="宋体"/>
          <w:b/>
          <w:bCs/>
          <w:color w:val="auto"/>
          <w:kern w:val="0"/>
          <w:sz w:val="24"/>
          <w:highlight w:val="none"/>
          <w:lang w:val="zh-CN"/>
        </w:rPr>
        <w:t>11.</w:t>
      </w:r>
      <w:r>
        <w:rPr>
          <w:rFonts w:hint="eastAsia" w:ascii="宋体" w:hAnsi="宋体" w:cs="宋体"/>
          <w:b/>
          <w:bCs/>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7AA7E10B">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11.3.1报价单；</w:t>
      </w:r>
    </w:p>
    <w:p w14:paraId="6D190E9B">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11.3.2已标价工程量清单；</w:t>
      </w:r>
    </w:p>
    <w:p w14:paraId="2A271DE2">
      <w:pPr>
        <w:spacing w:line="360" w:lineRule="auto"/>
        <w:ind w:firstLine="960" w:firstLineChars="400"/>
        <w:rPr>
          <w:rFonts w:ascii="宋体" w:hAnsi="宋体" w:cs="宋体"/>
          <w:b/>
          <w:color w:val="auto"/>
          <w:sz w:val="24"/>
          <w:highlight w:val="none"/>
        </w:rPr>
      </w:pPr>
      <w:r>
        <w:rPr>
          <w:rFonts w:hint="eastAsia" w:ascii="宋体" w:hAnsi="宋体" w:cs="宋体"/>
          <w:color w:val="auto"/>
          <w:sz w:val="24"/>
          <w:highlight w:val="none"/>
        </w:rPr>
        <w:t>11.3.3报价情况说明（如供应商报价低于项目预算50%的，应当提交本文档，详细阐述不影响产品质量或者诚信履约的具体原因）。</w:t>
      </w:r>
    </w:p>
    <w:p w14:paraId="11D76B7F">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响应文件含有采购人不能接受的附加条件的，响应文件无效；</w:t>
      </w:r>
    </w:p>
    <w:p w14:paraId="5AE7EEE0">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供应商提供虚假材料的，响应文件无效。</w:t>
      </w:r>
    </w:p>
    <w:p w14:paraId="2E37D52F">
      <w:pPr>
        <w:spacing w:line="360" w:lineRule="auto"/>
        <w:ind w:firstLine="720" w:firstLineChars="300"/>
        <w:rPr>
          <w:rFonts w:ascii="宋体" w:hAnsi="宋体" w:cs="宋体"/>
          <w:b/>
          <w:color w:val="auto"/>
          <w:sz w:val="24"/>
          <w:szCs w:val="21"/>
          <w:highlight w:val="none"/>
        </w:rPr>
      </w:pPr>
      <w:r>
        <w:rPr>
          <w:rFonts w:hint="eastAsia"/>
          <w:color w:val="auto"/>
          <w:sz w:val="24"/>
          <w:highlight w:val="none"/>
          <w:shd w:val="clear" w:color="auto" w:fill="FFFFFF"/>
        </w:rPr>
        <w:t>供应商应对响应文件中材料的真实性、合法性负责。</w:t>
      </w:r>
    </w:p>
    <w:p w14:paraId="27F7682D">
      <w:pPr>
        <w:pStyle w:val="133"/>
        <w:snapToGrid w:val="0"/>
        <w:spacing w:before="0"/>
        <w:ind w:firstLine="0" w:firstLineChars="0"/>
        <w:outlineLvl w:val="0"/>
        <w:rPr>
          <w:rFonts w:ascii="宋体" w:hAnsi="宋体" w:cs="宋体"/>
          <w:b/>
          <w:color w:val="auto"/>
          <w:szCs w:val="24"/>
          <w:highlight w:val="none"/>
        </w:rPr>
      </w:pPr>
      <w:bookmarkStart w:id="63" w:name="_Toc32065"/>
      <w:bookmarkStart w:id="64" w:name="_Toc9914"/>
      <w:r>
        <w:rPr>
          <w:rFonts w:hint="eastAsia" w:ascii="宋体" w:hAnsi="宋体" w:cs="宋体"/>
          <w:b/>
          <w:color w:val="auto"/>
          <w:szCs w:val="24"/>
          <w:highlight w:val="none"/>
        </w:rPr>
        <w:t>12</w:t>
      </w:r>
      <w:r>
        <w:rPr>
          <w:rFonts w:hint="eastAsia" w:ascii="宋体" w:hAnsi="宋体" w:cs="宋体"/>
          <w:b/>
          <w:color w:val="auto"/>
          <w:kern w:val="0"/>
          <w:szCs w:val="24"/>
          <w:highlight w:val="none"/>
        </w:rPr>
        <w:t>.</w:t>
      </w:r>
      <w:r>
        <w:rPr>
          <w:rFonts w:hint="eastAsia" w:ascii="宋体" w:hAnsi="宋体" w:cs="宋体"/>
          <w:b/>
          <w:color w:val="auto"/>
          <w:szCs w:val="24"/>
          <w:highlight w:val="none"/>
        </w:rPr>
        <w:t>响应文件的编制</w:t>
      </w:r>
      <w:bookmarkEnd w:id="63"/>
      <w:bookmarkEnd w:id="64"/>
    </w:p>
    <w:p w14:paraId="08253517">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响应文件分为资格文件、商务技术文件、报价文件三部分。各供应商在编制响应文件时请按照采购文件第六部分规定的格式进行，混乱的编排导致响应文件被误读或磋商小组查找不到有效文件是供应商的风险。</w:t>
      </w:r>
    </w:p>
    <w:p w14:paraId="30DB9683">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w:t>
      </w:r>
      <w:r>
        <w:rPr>
          <w:rFonts w:hint="eastAsia" w:cs="仿宋_GB2312" w:asciiTheme="minorEastAsia" w:hAnsiTheme="minorEastAsia" w:eastAsiaTheme="minorEastAsia"/>
          <w:color w:val="auto"/>
          <w:kern w:val="0"/>
          <w:sz w:val="24"/>
          <w:highlight w:val="none"/>
          <w:lang w:val="zh-CN"/>
        </w:rPr>
        <w:t>供应商进行电子交易应安装客户端软件—“乐采云电子交易客户端”，并按照磋商文件和电子交易平台的要求编制并加密响应文件。供应商未按规定加密的响应文件，电子交易平台将拒收并提示。</w:t>
      </w:r>
    </w:p>
    <w:p w14:paraId="75A78787">
      <w:pPr>
        <w:snapToGrid w:val="0"/>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12.3使用“乐采云电子交易客户端”需要提前申领CA数字证书，申领流程请自行前往“浙江政府采购网-下载专区-电子交易客户端-CA驱动和申领流程”进行查阅。</w:t>
      </w:r>
    </w:p>
    <w:p w14:paraId="0145532C">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13.响应文件的签署、盖章</w:t>
      </w:r>
    </w:p>
    <w:p w14:paraId="21A040FC">
      <w:pPr>
        <w:pStyle w:val="133"/>
        <w:snapToGrid w:val="0"/>
        <w:spacing w:before="0"/>
        <w:ind w:firstLine="480"/>
        <w:rPr>
          <w:rFonts w:ascii="宋体" w:hAnsi="宋体" w:cs="宋体"/>
          <w:b/>
          <w:color w:val="auto"/>
          <w:highlight w:val="none"/>
        </w:rPr>
      </w:pPr>
      <w:r>
        <w:rPr>
          <w:rFonts w:hint="eastAsia" w:ascii="宋体" w:hAnsi="宋体" w:cs="宋体"/>
          <w:color w:val="auto"/>
          <w:szCs w:val="24"/>
          <w:highlight w:val="none"/>
        </w:rPr>
        <w:t>13.1响应文件按照采购文件第六部分格式要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▲供应商的响应文件未按照采购文件要求签署、盖章的，其响应文件无效</w:t>
      </w:r>
      <w:r>
        <w:rPr>
          <w:rFonts w:hint="eastAsia" w:ascii="宋体" w:hAnsi="宋体" w:cs="宋体"/>
          <w:color w:val="auto"/>
          <w:szCs w:val="24"/>
          <w:highlight w:val="none"/>
        </w:rPr>
        <w:t>。</w:t>
      </w:r>
    </w:p>
    <w:p w14:paraId="0C293AE7">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13.2为确保网上操作合法、有效和安全，供应商应当在响应文件提交（上传）截止时间前完成在“政府采购云平台”的身份认证，确保在电子投标过程中能够对相关数据电文进行加密和使用电子签名。</w:t>
      </w:r>
    </w:p>
    <w:p w14:paraId="2722FFB5">
      <w:pPr>
        <w:pStyle w:val="133"/>
        <w:snapToGrid w:val="0"/>
        <w:spacing w:before="0"/>
        <w:ind w:firstLine="480"/>
        <w:rPr>
          <w:rFonts w:ascii="宋体" w:hAnsi="宋体" w:cs="宋体"/>
          <w:color w:val="auto"/>
          <w:szCs w:val="24"/>
          <w:highlight w:val="none"/>
        </w:rPr>
      </w:pPr>
      <w:r>
        <w:rPr>
          <w:rFonts w:hint="eastAsia" w:ascii="宋体" w:hAnsi="宋体" w:cs="宋体"/>
          <w:color w:val="auto"/>
          <w:highlight w:val="none"/>
        </w:rPr>
        <w:t>13.3采购文件对响应文件签署、盖章的要求适用于电子签名。</w:t>
      </w:r>
    </w:p>
    <w:p w14:paraId="5475F513">
      <w:pPr>
        <w:pStyle w:val="133"/>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14.响应文件的提交、补充、修改、撤回</w:t>
      </w:r>
    </w:p>
    <w:p w14:paraId="08A19492">
      <w:pPr>
        <w:pStyle w:val="133"/>
        <w:snapToGrid w:val="0"/>
        <w:spacing w:before="0"/>
        <w:ind w:firstLine="480"/>
        <w:rPr>
          <w:rFonts w:ascii="宋体" w:hAnsi="宋体" w:cs="宋体"/>
          <w:color w:val="auto"/>
          <w:szCs w:val="24"/>
          <w:highlight w:val="none"/>
        </w:rPr>
      </w:pPr>
      <w:r>
        <w:rPr>
          <w:rFonts w:hint="eastAsia" w:ascii="宋体" w:hAnsi="宋体" w:cs="宋体"/>
          <w:color w:val="auto"/>
          <w:szCs w:val="24"/>
          <w:highlight w:val="none"/>
        </w:rPr>
        <w:t>14.1 供应商应当在响应文件提交（上传）截止时间前完成响应文件的传输递交，并可以补充、修改或者撤回响应文件。补充或者修改响应文件的，应当先行撤回原文件，补充、修改后重新传输递交。响应文件提交（上传）截止时间前未完成传输的，视为撤回响应文件。响应文件提交（上传）截止时间后递交的响应文件，电子交易平台将拒收。</w:t>
      </w:r>
    </w:p>
    <w:p w14:paraId="49D916E3">
      <w:pPr>
        <w:pStyle w:val="133"/>
        <w:snapToGrid w:val="0"/>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14.2电子交易平台收到响应文件，将妥善保存并即时向供应商发出确认回执通知。在响应文件提交（上传）截止时间前，除供应商补充、修改或者撤回响应文件外，任何单位和个人不得解密或提取响应文件。</w:t>
      </w:r>
    </w:p>
    <w:p w14:paraId="25C27D9B">
      <w:pPr>
        <w:pStyle w:val="133"/>
        <w:snapToGrid w:val="0"/>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采购代理机构可以视情况延长响应文件提交的截止时间。在上述情况下，采购代理机构与供应商以前在响应文件提交截止时间方面的全部权利、责任和义务，将适用于延长至新的响应文件提交截止时间。</w:t>
      </w:r>
    </w:p>
    <w:p w14:paraId="2FBC1AE7">
      <w:pPr>
        <w:pStyle w:val="35"/>
        <w:snapToGrid w:val="0"/>
        <w:spacing w:line="360" w:lineRule="auto"/>
        <w:rPr>
          <w:rFonts w:hAnsi="宋体" w:cs="宋体"/>
          <w:b/>
          <w:color w:val="auto"/>
          <w:sz w:val="24"/>
          <w:szCs w:val="24"/>
          <w:highlight w:val="none"/>
        </w:rPr>
      </w:pPr>
      <w:r>
        <w:rPr>
          <w:rFonts w:hint="eastAsia" w:hAnsi="宋体" w:cs="宋体"/>
          <w:b/>
          <w:color w:val="auto"/>
          <w:sz w:val="24"/>
          <w:szCs w:val="24"/>
          <w:highlight w:val="none"/>
        </w:rPr>
        <w:t>15.备份响应文件</w:t>
      </w:r>
    </w:p>
    <w:p w14:paraId="14B73A83">
      <w:pPr>
        <w:pStyle w:val="35"/>
        <w:snapToGrid w:val="0"/>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15.1供应商在电子交易平台传输递交响应文件后，还可以在响应文件提交（上传）截止时间前直接提交或者以邮政快递方式递交备份响应文件1份，</w:t>
      </w:r>
      <w:r>
        <w:rPr>
          <w:rFonts w:hint="eastAsia" w:hAnsi="宋体" w:cs="宋体"/>
          <w:b/>
          <w:color w:val="auto"/>
          <w:sz w:val="24"/>
          <w:szCs w:val="24"/>
          <w:highlight w:val="none"/>
        </w:rPr>
        <w:t>但采购人、采购代理机构不强制或变相强制供应商提交备份响应文件。</w:t>
      </w:r>
    </w:p>
    <w:p w14:paraId="016CFE34">
      <w:pPr>
        <w:pStyle w:val="35"/>
        <w:snapToGrid w:val="0"/>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15.2备份响应文件须在“</w:t>
      </w:r>
      <w:r>
        <w:rPr>
          <w:rFonts w:hint="eastAsia" w:hAnsi="宋体" w:cs="宋体"/>
          <w:color w:val="auto"/>
          <w:sz w:val="24"/>
          <w:szCs w:val="24"/>
          <w:highlight w:val="none"/>
          <w:lang w:eastAsia="zh-CN"/>
        </w:rPr>
        <w:t>乐采云</w:t>
      </w:r>
      <w:r>
        <w:rPr>
          <w:rFonts w:hint="eastAsia" w:hAnsi="宋体" w:cs="宋体"/>
          <w:color w:val="auto"/>
          <w:sz w:val="24"/>
          <w:szCs w:val="24"/>
          <w:highlight w:val="none"/>
        </w:rPr>
        <w:t>投标客户端”制作生成，并储存在</w:t>
      </w:r>
      <w:r>
        <w:rPr>
          <w:rFonts w:hint="eastAsia" w:hAnsi="宋体" w:cs="宋体"/>
          <w:color w:val="auto"/>
          <w:sz w:val="24"/>
          <w:highlight w:val="none"/>
        </w:rPr>
        <w:t>DVD光盘等存储介质</w:t>
      </w:r>
      <w:r>
        <w:rPr>
          <w:rFonts w:hint="eastAsia" w:hAnsi="宋体" w:cs="宋体"/>
          <w:color w:val="auto"/>
          <w:sz w:val="24"/>
          <w:szCs w:val="24"/>
          <w:highlight w:val="none"/>
        </w:rPr>
        <w:t>中。备份响应文件应当密封包装并在包装上加盖公章并注明采购项目名称，供应商名称(联合体参与的，包装物封面需注明联合体，并注明联合体成员各方的名称和联合协议中约定的牵头人的名称)。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存储、密封规定的备份响应文件将被视为无效或者被拒绝接收。</w:t>
      </w:r>
    </w:p>
    <w:p w14:paraId="729262F0">
      <w:pPr>
        <w:pStyle w:val="35"/>
        <w:snapToGrid w:val="0"/>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响应文件的，供应商应于响应文件提交（上传）截止时间前在竞争性磋商公告中载明的响应文件开启地点将备份响应文件提交给采购代理机构，采购代理机构将拒绝接受逾期送达的备份响应文件。</w:t>
      </w:r>
    </w:p>
    <w:p w14:paraId="36D33C5C">
      <w:pPr>
        <w:pStyle w:val="35"/>
        <w:snapToGrid w:val="0"/>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15.4以邮政快递方式递交备份响应文件的，供应商应先将备份响应文件按要求密封和标记，再进行邮政快递包装后邮寄。备份响应文件须在响应文件提交（上传）截止时间之前送达</w:t>
      </w:r>
      <w:r>
        <w:rPr>
          <w:rFonts w:hint="eastAsia" w:hAnsi="宋体" w:cs="宋体"/>
          <w:snapToGrid/>
          <w:color w:val="auto"/>
          <w:sz w:val="24"/>
          <w:szCs w:val="24"/>
          <w:highlight w:val="none"/>
        </w:rPr>
        <w:t>采购文件第二部分供应商须知前附表规定的备份响应文件送达地点；</w:t>
      </w:r>
      <w:r>
        <w:rPr>
          <w:rFonts w:hint="eastAsia" w:hAnsi="宋体" w:cs="宋体"/>
          <w:color w:val="auto"/>
          <w:sz w:val="24"/>
          <w:szCs w:val="24"/>
          <w:highlight w:val="none"/>
        </w:rPr>
        <w:t>送达时间以签收人签收时间为准。采购代理机构将拒绝接受逾期送达的备份响应文件。邮寄过程中，电子备份响应文件发生泄露、遗失、损坏或延期送达等情况的，由供应商自行负责。</w:t>
      </w:r>
    </w:p>
    <w:p w14:paraId="351A056A">
      <w:pPr>
        <w:pStyle w:val="35"/>
        <w:snapToGrid w:val="0"/>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15.5供应商仅提交备份响应文件，未在电子交易平台传输递交响应文件的，响应文件无效。</w:t>
      </w:r>
    </w:p>
    <w:p w14:paraId="4A19DA53">
      <w:pPr>
        <w:pStyle w:val="133"/>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16.响应文件的无效处理</w:t>
      </w:r>
    </w:p>
    <w:p w14:paraId="1DC92DBB">
      <w:pPr>
        <w:pStyle w:val="26"/>
        <w:spacing w:line="360" w:lineRule="auto"/>
        <w:ind w:firstLine="360" w:firstLineChars="150"/>
        <w:rPr>
          <w:rFonts w:cs="宋体"/>
          <w:color w:val="auto"/>
          <w:szCs w:val="21"/>
          <w:highlight w:val="none"/>
        </w:rPr>
      </w:pPr>
      <w:r>
        <w:rPr>
          <w:rFonts w:hint="eastAsia" w:cs="宋体"/>
          <w:color w:val="auto"/>
          <w:szCs w:val="21"/>
          <w:highlight w:val="none"/>
        </w:rPr>
        <w:t>有采购文件第四部分</w:t>
      </w:r>
      <w:r>
        <w:rPr>
          <w:rFonts w:hint="eastAsia" w:cs="宋体"/>
          <w:color w:val="auto"/>
          <w:highlight w:val="none"/>
        </w:rPr>
        <w:t>4.2规定</w:t>
      </w:r>
      <w:r>
        <w:rPr>
          <w:rFonts w:hint="eastAsia" w:cs="宋体"/>
          <w:color w:val="auto"/>
          <w:szCs w:val="21"/>
          <w:highlight w:val="none"/>
        </w:rPr>
        <w:t>的情形之一的，响应文件无效：</w:t>
      </w:r>
    </w:p>
    <w:p w14:paraId="1B565212">
      <w:pPr>
        <w:pStyle w:val="133"/>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17.响应文件有效期</w:t>
      </w:r>
    </w:p>
    <w:p w14:paraId="47BD8CDF">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17.1响应文件有效期为从提交响应文件的截止之日起90天。▲</w:t>
      </w:r>
      <w:r>
        <w:rPr>
          <w:rFonts w:hint="eastAsia" w:ascii="宋体" w:hAnsi="宋体" w:cs="宋体"/>
          <w:b/>
          <w:color w:val="auto"/>
          <w:sz w:val="24"/>
          <w:szCs w:val="20"/>
          <w:highlight w:val="none"/>
        </w:rPr>
        <w:t>供应商的响应文件中承</w:t>
      </w:r>
      <w:r>
        <w:rPr>
          <w:rFonts w:hint="eastAsia" w:ascii="宋体" w:hAnsi="宋体" w:cs="宋体"/>
          <w:b/>
          <w:color w:val="auto"/>
          <w:sz w:val="24"/>
          <w:szCs w:val="21"/>
          <w:highlight w:val="none"/>
        </w:rPr>
        <w:t>诺的响应文件有效期少于采购文件中载明的响应文件有效期的，响应文件无效。</w:t>
      </w:r>
    </w:p>
    <w:p w14:paraId="5DFCBA88">
      <w:pPr>
        <w:pStyle w:val="133"/>
        <w:spacing w:before="0"/>
        <w:ind w:firstLine="480"/>
        <w:rPr>
          <w:rFonts w:ascii="宋体" w:hAnsi="宋体" w:cs="宋体"/>
          <w:color w:val="auto"/>
          <w:highlight w:val="none"/>
        </w:rPr>
      </w:pPr>
      <w:r>
        <w:rPr>
          <w:rFonts w:hint="eastAsia" w:ascii="宋体" w:hAnsi="宋体" w:cs="宋体"/>
          <w:color w:val="auto"/>
          <w:highlight w:val="none"/>
        </w:rPr>
        <w:t>17.2响应文件合格投递后，自响应文件提交截止时间起，在响应文件有效期内有效。</w:t>
      </w:r>
    </w:p>
    <w:p w14:paraId="3C0A53A8">
      <w:pPr>
        <w:pStyle w:val="133"/>
        <w:spacing w:before="0"/>
        <w:ind w:firstLine="480"/>
        <w:rPr>
          <w:rFonts w:ascii="宋体" w:hAnsi="宋体" w:cs="宋体"/>
          <w:color w:val="auto"/>
          <w:highlight w:val="none"/>
        </w:rPr>
      </w:pPr>
      <w:r>
        <w:rPr>
          <w:rFonts w:hint="eastAsia" w:ascii="宋体" w:hAnsi="宋体" w:cs="宋体"/>
          <w:color w:val="auto"/>
          <w:highlight w:val="none"/>
        </w:rPr>
        <w:t>17.3在原定响应文件有效期满之前，如果出现特殊情况，采购代理机构可以以书面形式通知供应商延长响应文件有效期。供应商同意延长的，不得要求或被允许修改其响应文件，供应商拒绝延长的，其响应文件无效。</w:t>
      </w:r>
    </w:p>
    <w:p w14:paraId="11ED0BBA">
      <w:pPr>
        <w:snapToGrid w:val="0"/>
        <w:spacing w:line="360" w:lineRule="auto"/>
        <w:jc w:val="center"/>
        <w:outlineLvl w:val="0"/>
        <w:rPr>
          <w:rFonts w:ascii="宋体" w:hAnsi="宋体" w:cs="宋体"/>
          <w:b/>
          <w:color w:val="auto"/>
          <w:sz w:val="32"/>
          <w:szCs w:val="20"/>
          <w:highlight w:val="none"/>
        </w:rPr>
      </w:pPr>
      <w:bookmarkStart w:id="65" w:name="_Toc235"/>
      <w:bookmarkStart w:id="66" w:name="_Toc21858"/>
      <w:r>
        <w:rPr>
          <w:rFonts w:hint="eastAsia" w:ascii="宋体" w:hAnsi="宋体" w:cs="宋体"/>
          <w:b/>
          <w:color w:val="auto"/>
          <w:sz w:val="32"/>
          <w:szCs w:val="20"/>
          <w:highlight w:val="none"/>
        </w:rPr>
        <w:t>四、响应文件开启、资格审查与信用信息查询</w:t>
      </w:r>
      <w:bookmarkEnd w:id="65"/>
      <w:bookmarkEnd w:id="66"/>
    </w:p>
    <w:p w14:paraId="68B1FDDE">
      <w:pPr>
        <w:pStyle w:val="560"/>
        <w:spacing w:before="0" w:line="360" w:lineRule="auto"/>
        <w:ind w:left="0" w:firstLine="0"/>
        <w:contextualSpacing/>
        <w:rPr>
          <w:rFonts w:ascii="宋体" w:hAnsi="宋体" w:cs="宋体"/>
          <w:color w:val="auto"/>
          <w:sz w:val="24"/>
          <w:highlight w:val="none"/>
        </w:rPr>
      </w:pPr>
      <w:r>
        <w:rPr>
          <w:rFonts w:hint="eastAsia" w:ascii="宋体" w:hAnsi="宋体" w:cs="宋体"/>
          <w:b/>
          <w:color w:val="auto"/>
          <w:sz w:val="24"/>
          <w:szCs w:val="24"/>
          <w:highlight w:val="none"/>
        </w:rPr>
        <w:t>18.响应文件开启</w:t>
      </w:r>
      <w:r>
        <w:rPr>
          <w:rFonts w:hint="eastAsia" w:ascii="宋体" w:hAnsi="宋体" w:cs="宋体"/>
          <w:color w:val="auto"/>
          <w:sz w:val="24"/>
          <w:highlight w:val="none"/>
        </w:rPr>
        <w:t xml:space="preserve"> </w:t>
      </w:r>
    </w:p>
    <w:p w14:paraId="01044317">
      <w:pPr>
        <w:pStyle w:val="560"/>
        <w:snapToGrid w:val="0"/>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18.1采购代理机构按照采购文件规定的时间通过电子交易平台组织响应文件开启，所有供应商均应当准时在线参加。供应商不足3家的，不得开启。</w:t>
      </w:r>
    </w:p>
    <w:p w14:paraId="6BAA63C8">
      <w:pPr>
        <w:pStyle w:val="560"/>
        <w:snapToGrid w:val="0"/>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18.2响应文件开启时，电子交易平台按响应文件开启时间自动提取所有响应文件。采购代理机构依托电子交易平台发起开始解密指令，供应商按照平台提示和采购文件的规定在半小时内完成在线解密。</w:t>
      </w:r>
    </w:p>
    <w:p w14:paraId="364A89E2">
      <w:pPr>
        <w:pStyle w:val="560"/>
        <w:snapToGrid w:val="0"/>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18.3</w:t>
      </w:r>
      <w:r>
        <w:rPr>
          <w:rFonts w:hint="eastAsia" w:ascii="宋体" w:hAnsi="宋体" w:cs="宋体"/>
          <w:b/>
          <w:bCs/>
          <w:color w:val="auto"/>
          <w:sz w:val="24"/>
          <w:highlight w:val="none"/>
        </w:rPr>
        <w:t>响应文件未按时解密，供应商提供了备份响应文件的，以备份响应文件作为依据，否则视为响应文件撤回。响应文件已按时解密的，备份响应文件自动失效。</w:t>
      </w:r>
    </w:p>
    <w:p w14:paraId="55999B5F">
      <w:pPr>
        <w:pStyle w:val="560"/>
        <w:spacing w:before="0" w:line="360" w:lineRule="auto"/>
        <w:ind w:left="0" w:firstLine="0"/>
        <w:contextualSpacing/>
        <w:rPr>
          <w:rFonts w:ascii="宋体" w:hAnsi="宋体" w:cs="宋体"/>
          <w:b/>
          <w:color w:val="auto"/>
          <w:sz w:val="24"/>
          <w:szCs w:val="24"/>
          <w:highlight w:val="none"/>
        </w:rPr>
      </w:pPr>
      <w:r>
        <w:rPr>
          <w:rFonts w:hint="eastAsia" w:ascii="宋体" w:hAnsi="宋体" w:cs="宋体"/>
          <w:b/>
          <w:color w:val="auto"/>
          <w:sz w:val="24"/>
          <w:szCs w:val="24"/>
          <w:highlight w:val="none"/>
        </w:rPr>
        <w:t>19.资格审查</w:t>
      </w:r>
    </w:p>
    <w:p w14:paraId="2D4D04C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19.1</w:t>
      </w:r>
      <w:r>
        <w:rPr>
          <w:rFonts w:hint="eastAsia" w:ascii="宋体" w:hAnsi="宋体" w:cs="宋体"/>
          <w:color w:val="auto"/>
          <w:sz w:val="24"/>
          <w:highlight w:val="none"/>
        </w:rPr>
        <w:t>采购人、采购代理机构或磋商小组依据法律法规和采购文件的规定，对供应商的资格进行审查。</w:t>
      </w:r>
    </w:p>
    <w:p w14:paraId="254B4BD6">
      <w:pPr>
        <w:pStyle w:val="133"/>
        <w:spacing w:before="0"/>
        <w:ind w:firstLine="480"/>
        <w:rPr>
          <w:rFonts w:ascii="宋体" w:hAnsi="宋体" w:cs="宋体"/>
          <w:color w:val="auto"/>
          <w:highlight w:val="none"/>
        </w:rPr>
      </w:pPr>
      <w:r>
        <w:rPr>
          <w:rFonts w:hint="eastAsia" w:ascii="宋体" w:hAnsi="宋体" w:cs="宋体"/>
          <w:color w:val="auto"/>
          <w:kern w:val="0"/>
          <w:szCs w:val="24"/>
          <w:highlight w:val="none"/>
        </w:rPr>
        <w:t>19.2供应商未按照采购文件要求提供与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供应商不具备采购文件中规定的资格要求，其响应文件无效。</w:t>
      </w:r>
    </w:p>
    <w:p w14:paraId="54449EF4">
      <w:pPr>
        <w:pStyle w:val="133"/>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3对未通过资格审查的供应商，采购人或采购代理机构告知其未通过的原因。</w:t>
      </w:r>
    </w:p>
    <w:p w14:paraId="4E785EA3">
      <w:pPr>
        <w:pStyle w:val="133"/>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4合格供应商不足3家的，不再评审。</w:t>
      </w:r>
    </w:p>
    <w:p w14:paraId="6B79C07F">
      <w:pPr>
        <w:pStyle w:val="133"/>
        <w:snapToGrid w:val="0"/>
        <w:spacing w:before="0"/>
        <w:ind w:firstLine="480"/>
        <w:rPr>
          <w:rFonts w:ascii="宋体" w:hAnsi="宋体" w:cs="宋体"/>
          <w:color w:val="auto"/>
          <w:highlight w:val="none"/>
        </w:rPr>
      </w:pPr>
      <w:r>
        <w:rPr>
          <w:rFonts w:hint="eastAsia" w:ascii="宋体" w:hAnsi="宋体" w:cs="宋体"/>
          <w:color w:val="auto"/>
          <w:kern w:val="0"/>
          <w:szCs w:val="24"/>
          <w:highlight w:val="none"/>
        </w:rPr>
        <w:t>19.5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14:paraId="7EF1017B">
      <w:pPr>
        <w:pStyle w:val="133"/>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7883DC35">
      <w:pPr>
        <w:pStyle w:val="133"/>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20.1信用信息查询渠道及截止时间：采购代理机构将在资格审查时通过“信用中国”网站(www.creditchina.gov.cn)、中国政府采购网(www.ccgp.gov.cn)渠道查询供应商接受资格审查时的信用记录。</w:t>
      </w:r>
    </w:p>
    <w:p w14:paraId="787677F3">
      <w:pPr>
        <w:pStyle w:val="133"/>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20.2信用信息查询记录和证据留存的具体方式：现场查询的供应商的信用记录、查询结果经确认后将与采购文件一起存档。</w:t>
      </w:r>
    </w:p>
    <w:p w14:paraId="2FC09CCA">
      <w:pPr>
        <w:pStyle w:val="133"/>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20.3信用信息的使用规则：经查询列入失信被执行人名单、重大税收违法案件当事人名单、政府采购严重违法失信行为记录名单的供应商将被拒绝参与政府采购活动。</w:t>
      </w:r>
    </w:p>
    <w:p w14:paraId="4D3C335A">
      <w:pPr>
        <w:pStyle w:val="133"/>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41BD2885">
      <w:pPr>
        <w:snapToGrid w:val="0"/>
        <w:spacing w:line="360" w:lineRule="auto"/>
        <w:jc w:val="center"/>
        <w:outlineLvl w:val="0"/>
        <w:rPr>
          <w:rFonts w:ascii="宋体" w:hAnsi="宋体" w:cs="宋体"/>
          <w:b/>
          <w:color w:val="auto"/>
          <w:sz w:val="32"/>
          <w:szCs w:val="20"/>
          <w:highlight w:val="none"/>
        </w:rPr>
      </w:pPr>
      <w:bookmarkStart w:id="67" w:name="_Toc626"/>
      <w:bookmarkStart w:id="68" w:name="_Toc1490"/>
      <w:r>
        <w:rPr>
          <w:rFonts w:hint="eastAsia" w:ascii="宋体" w:hAnsi="宋体" w:cs="宋体"/>
          <w:b/>
          <w:color w:val="auto"/>
          <w:sz w:val="32"/>
          <w:szCs w:val="20"/>
          <w:highlight w:val="none"/>
        </w:rPr>
        <w:t>五、评审</w:t>
      </w:r>
      <w:bookmarkEnd w:id="67"/>
      <w:bookmarkEnd w:id="68"/>
    </w:p>
    <w:p w14:paraId="09D6F8AE">
      <w:pPr>
        <w:spacing w:line="360" w:lineRule="auto"/>
        <w:rPr>
          <w:rFonts w:ascii="宋体" w:hAnsi="宋体" w:cs="宋体"/>
          <w:b/>
          <w:color w:val="auto"/>
          <w:sz w:val="24"/>
          <w:highlight w:val="none"/>
        </w:rPr>
      </w:pPr>
      <w:bookmarkStart w:id="69" w:name="_Toc91899903"/>
      <w:r>
        <w:rPr>
          <w:rFonts w:hint="eastAsia" w:ascii="宋体" w:hAnsi="宋体" w:cs="宋体"/>
          <w:b/>
          <w:color w:val="auto"/>
          <w:sz w:val="24"/>
          <w:highlight w:val="none"/>
        </w:rPr>
        <w:t>21.</w:t>
      </w:r>
      <w:r>
        <w:rPr>
          <w:rFonts w:hint="eastAsia" w:ascii="宋体" w:hAnsi="宋体" w:cs="宋体"/>
          <w:color w:val="auto"/>
          <w:sz w:val="24"/>
          <w:highlight w:val="none"/>
        </w:rPr>
        <w:t>磋商小组将根据采购文件和有关规定，履行评审工作职责，并按照评审方法及评分标准，全面衡量各供应商对采购文件的响应情况。对实质上响应采购文件的供应商，按照评审因素的量化指标排出推荐成交的供应商的先后顺序，并按顺序提出授标建议。</w:t>
      </w:r>
      <w:r>
        <w:rPr>
          <w:rFonts w:hint="eastAsia" w:ascii="宋体" w:hAnsi="宋体" w:cs="宋体"/>
          <w:b/>
          <w:color w:val="auto"/>
          <w:sz w:val="24"/>
          <w:highlight w:val="none"/>
        </w:rPr>
        <w:t>详见采购文件第四部分评审办法。</w:t>
      </w:r>
    </w:p>
    <w:p w14:paraId="4DE59656">
      <w:pPr>
        <w:snapToGrid w:val="0"/>
        <w:spacing w:line="360" w:lineRule="auto"/>
        <w:jc w:val="center"/>
        <w:outlineLvl w:val="0"/>
        <w:rPr>
          <w:rFonts w:ascii="宋体" w:hAnsi="宋体" w:cs="宋体"/>
          <w:b/>
          <w:color w:val="auto"/>
          <w:sz w:val="32"/>
          <w:szCs w:val="20"/>
          <w:highlight w:val="none"/>
        </w:rPr>
      </w:pPr>
      <w:bookmarkStart w:id="70" w:name="_Toc25086"/>
      <w:bookmarkStart w:id="71" w:name="_Toc31413"/>
      <w:r>
        <w:rPr>
          <w:rFonts w:hint="eastAsia" w:ascii="宋体" w:hAnsi="宋体" w:cs="宋体"/>
          <w:b/>
          <w:color w:val="auto"/>
          <w:sz w:val="32"/>
          <w:szCs w:val="20"/>
          <w:highlight w:val="none"/>
        </w:rPr>
        <w:t>六、成交供应商确定</w:t>
      </w:r>
      <w:bookmarkEnd w:id="70"/>
      <w:bookmarkEnd w:id="71"/>
    </w:p>
    <w:p w14:paraId="4A6D641F">
      <w:pPr>
        <w:pStyle w:val="26"/>
        <w:spacing w:line="360" w:lineRule="auto"/>
        <w:ind w:left="479" w:hanging="479" w:hangingChars="199"/>
        <w:rPr>
          <w:rFonts w:cs="宋体"/>
          <w:b/>
          <w:color w:val="auto"/>
          <w:highlight w:val="none"/>
        </w:rPr>
      </w:pPr>
      <w:r>
        <w:rPr>
          <w:rFonts w:hint="eastAsia" w:cs="宋体"/>
          <w:b/>
          <w:color w:val="auto"/>
          <w:highlight w:val="none"/>
        </w:rPr>
        <w:t>22.确定成交供应商</w:t>
      </w:r>
    </w:p>
    <w:p w14:paraId="14036A6D">
      <w:pPr>
        <w:pStyle w:val="133"/>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采购效率，鼓励在收到评审报告当天在线确定中标或者成交供应商。中标、成交通知书和中标、成交结果公告应当在规定时间内同时发出。</w:t>
      </w:r>
    </w:p>
    <w:p w14:paraId="0D6D9397">
      <w:pPr>
        <w:pStyle w:val="133"/>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23.成交通知与成交结果公告</w:t>
      </w:r>
    </w:p>
    <w:p w14:paraId="74018D97">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23.1自成交供应商确定之日起1个工作日内，采购代理机构通过电子交易平台向成交供应商发出成交通知书，同时编制发布采购结果公告。采购代理机构也可以以纸质形式进行成交通知。</w:t>
      </w:r>
    </w:p>
    <w:p w14:paraId="3140F0E7">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成交结果公告内容包括采购人及其委托的采购代理机构的名称、地址、联系方式，项目名称和项目编号，成交供应商名称、地址和成交金额，主要成交标的的名称、规格型号、数量、单价、服务要求，开标记录、资格审查情况、评审专家抽取规则、符合性审查情况、未成交情况说明、成交结果公告期限以及评审专家名单、评分汇总及明细。</w:t>
      </w:r>
    </w:p>
    <w:p w14:paraId="5AA01EF4">
      <w:pPr>
        <w:widowControl/>
        <w:shd w:val="clear" w:color="auto" w:fill="FFFFFF"/>
        <w:spacing w:line="360" w:lineRule="auto"/>
        <w:ind w:firstLine="480"/>
        <w:rPr>
          <w:rFonts w:ascii="宋体" w:hAnsi="宋体" w:cs="宋体"/>
          <w:color w:val="auto"/>
          <w:sz w:val="24"/>
          <w:highlight w:val="none"/>
        </w:rPr>
      </w:pPr>
      <w:r>
        <w:rPr>
          <w:rFonts w:hint="eastAsia" w:ascii="宋体" w:hAnsi="宋体" w:cs="宋体"/>
          <w:color w:val="auto"/>
          <w:sz w:val="24"/>
          <w:highlight w:val="none"/>
        </w:rPr>
        <w:t>23.3公告期限为1个工作日。</w:t>
      </w:r>
    </w:p>
    <w:p w14:paraId="500DFDAE">
      <w:pPr>
        <w:widowControl/>
        <w:shd w:val="clear" w:color="auto" w:fill="FFFFFF"/>
        <w:spacing w:line="360" w:lineRule="auto"/>
        <w:ind w:firstLine="480"/>
        <w:rPr>
          <w:rFonts w:ascii="宋体" w:hAnsi="宋体" w:cs="宋体"/>
          <w:b/>
          <w:color w:val="auto"/>
          <w:sz w:val="32"/>
          <w:highlight w:val="none"/>
        </w:rPr>
      </w:pPr>
      <w:r>
        <w:rPr>
          <w:rFonts w:hint="eastAsia" w:ascii="宋体" w:hAnsi="宋体" w:cs="宋体"/>
          <w:bCs/>
          <w:color w:val="auto"/>
          <w:sz w:val="24"/>
          <w:highlight w:val="none"/>
        </w:rPr>
        <w:t>23.4由于成交供应商原因导致重新采购的，应当承担支付代理费和专家评审费等费用在内的赔偿责任。</w:t>
      </w:r>
    </w:p>
    <w:p w14:paraId="52091E20">
      <w:pPr>
        <w:snapToGrid w:val="0"/>
        <w:spacing w:line="360" w:lineRule="auto"/>
        <w:jc w:val="center"/>
        <w:outlineLvl w:val="0"/>
        <w:rPr>
          <w:rFonts w:ascii="宋体" w:hAnsi="宋体" w:cs="宋体"/>
          <w:b/>
          <w:color w:val="auto"/>
          <w:sz w:val="32"/>
          <w:szCs w:val="20"/>
          <w:highlight w:val="none"/>
        </w:rPr>
      </w:pPr>
      <w:bookmarkStart w:id="72" w:name="_Toc14181"/>
      <w:bookmarkStart w:id="73" w:name="_Toc6566"/>
      <w:r>
        <w:rPr>
          <w:rFonts w:hint="eastAsia" w:ascii="宋体" w:hAnsi="宋体" w:cs="宋体"/>
          <w:b/>
          <w:color w:val="auto"/>
          <w:sz w:val="32"/>
          <w:szCs w:val="20"/>
          <w:highlight w:val="none"/>
        </w:rPr>
        <w:t>七、合同授予</w:t>
      </w:r>
      <w:bookmarkEnd w:id="72"/>
      <w:bookmarkEnd w:id="73"/>
    </w:p>
    <w:p w14:paraId="4C15E801">
      <w:pPr>
        <w:pStyle w:val="26"/>
        <w:snapToGrid w:val="0"/>
        <w:spacing w:line="360" w:lineRule="auto"/>
        <w:ind w:left="479" w:hanging="479" w:hangingChars="199"/>
        <w:rPr>
          <w:rFonts w:cs="宋体"/>
          <w:b/>
          <w:color w:val="auto"/>
          <w:highlight w:val="none"/>
        </w:rPr>
      </w:pPr>
      <w:r>
        <w:rPr>
          <w:rFonts w:hint="eastAsia" w:cs="宋体"/>
          <w:b/>
          <w:color w:val="auto"/>
          <w:highlight w:val="none"/>
        </w:rPr>
        <w:t>24.</w:t>
      </w:r>
      <w:r>
        <w:rPr>
          <w:rFonts w:hint="eastAsia" w:cs="宋体"/>
          <w:color w:val="auto"/>
          <w:highlight w:val="none"/>
        </w:rPr>
        <w:t>合同主要条款详见第五部分拟签订的合同文本。</w:t>
      </w:r>
    </w:p>
    <w:p w14:paraId="29ED0E91">
      <w:pPr>
        <w:pStyle w:val="26"/>
        <w:snapToGrid w:val="0"/>
        <w:spacing w:line="360" w:lineRule="auto"/>
        <w:ind w:left="479" w:hanging="479" w:hangingChars="199"/>
        <w:rPr>
          <w:rFonts w:cs="宋体"/>
          <w:b/>
          <w:color w:val="auto"/>
          <w:highlight w:val="none"/>
        </w:rPr>
      </w:pPr>
      <w:r>
        <w:rPr>
          <w:rFonts w:hint="eastAsia" w:cs="宋体"/>
          <w:b/>
          <w:color w:val="auto"/>
          <w:highlight w:val="none"/>
        </w:rPr>
        <w:t>25.合同的签订</w:t>
      </w:r>
    </w:p>
    <w:p w14:paraId="51BD633D">
      <w:pPr>
        <w:widowControl/>
        <w:shd w:val="clear" w:color="auto" w:fill="FFFFFF"/>
        <w:snapToGrid w:val="0"/>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成交供应商应当通过电子交易平台在成交通知书发出之日起三十日内，按照采购文件确定的事项签订采购合同。鼓励有条件的采购人视情缩减采购合同签订时限，提高采购效率，杜绝“冷、硬、横、推”等不当行为。除不可抗力等特殊情况外，原则上应当在成交通知书发出之日起10个工作日内，与成交供应商按照采购文件确定的事项签订采购合同。</w:t>
      </w:r>
    </w:p>
    <w:p w14:paraId="137B114C">
      <w:pPr>
        <w:pStyle w:val="133"/>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25.2成交供应商按规定的日期、时间、地点，由法定代表人或其授权代表与采购人代表签订合同。如成交供应商为联合体的，由联合体成员各方法定代表人或其授权代表与采购人代表签订合同。</w:t>
      </w:r>
    </w:p>
    <w:p w14:paraId="3A01E92C">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5AC07551">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25.4成交供应商拒绝与采购人签订合同的，采购人可以按照评审报告推荐的成交候选人名单排序，确定下一候选人为成交供应商，也可以重新开展采购活动。拒绝与采购人签订合同的成交供应商应承担采购代理服务费、评审专家劳务报酬等相关费用。</w:t>
      </w:r>
    </w:p>
    <w:p w14:paraId="73D25C6D">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25.5采购合同由采购人与成交供应商根据采购文件、响应文件等内容签订，备案。</w:t>
      </w:r>
    </w:p>
    <w:p w14:paraId="3E1D911A">
      <w:pPr>
        <w:pStyle w:val="26"/>
        <w:snapToGrid w:val="0"/>
        <w:spacing w:line="360" w:lineRule="auto"/>
        <w:ind w:left="479" w:hanging="479" w:hangingChars="199"/>
        <w:rPr>
          <w:rFonts w:cs="宋体"/>
          <w:b/>
          <w:color w:val="auto"/>
          <w:highlight w:val="none"/>
        </w:rPr>
      </w:pPr>
      <w:r>
        <w:rPr>
          <w:rFonts w:hint="eastAsia" w:cs="宋体"/>
          <w:b/>
          <w:color w:val="auto"/>
          <w:highlight w:val="none"/>
        </w:rPr>
        <w:t>26.履约保证金</w:t>
      </w:r>
    </w:p>
    <w:p w14:paraId="24C8CC9D">
      <w:pPr>
        <w:tabs>
          <w:tab w:val="left" w:pos="0"/>
        </w:tabs>
        <w:snapToGrid w:val="0"/>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拟签订的合同文本要求成交供应商提交履约保证金的，供应商应当以支票、汇票、本票或者金融机构、担保机构出具的保函等非现金形式提交</w:t>
      </w:r>
      <w:r>
        <w:rPr>
          <w:rFonts w:hint="eastAsia" w:ascii="宋体" w:hAnsi="宋体" w:cs="宋体"/>
          <w:color w:val="auto"/>
          <w:sz w:val="24"/>
          <w:highlight w:val="none"/>
        </w:rPr>
        <w:t>。杭州市政府采购网公布的供应商履约评价为满分的供应商，采购单位应当免收履约保证金。确需收取履约保证金的，履约保证金缴纳最高比例由不超过合同金额的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，鼓励根据项目特点、供应商诚信等因素免收履约保证金或降低缴纳比例。采购单位鼓励供应商采取履约保函形式提供信用保证；供应商提供保函的，采购单位不得拒收。项目验收结束后应及时退还，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210F05D0">
      <w:pPr>
        <w:pStyle w:val="6"/>
        <w:snapToGrid w:val="0"/>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供应商可登录</w:t>
      </w:r>
      <w:r>
        <w:rPr>
          <w:rFonts w:hint="eastAsia" w:ascii="宋体" w:hAnsi="宋体" w:eastAsia="宋体" w:cs="宋体"/>
          <w:b w:val="0"/>
          <w:bCs w:val="0"/>
          <w:snapToGrid w:val="0"/>
          <w:color w:val="auto"/>
          <w:kern w:val="28"/>
          <w:sz w:val="24"/>
          <w:highlight w:val="none"/>
          <w:lang w:eastAsia="zh-CN"/>
        </w:rPr>
        <w:t>乐彩云平台</w:t>
      </w:r>
      <w:r>
        <w:rPr>
          <w:rFonts w:hint="eastAsia" w:ascii="宋体" w:hAnsi="宋体" w:eastAsia="宋体" w:cs="宋体"/>
          <w:b w:val="0"/>
          <w:bCs w:val="0"/>
          <w:snapToGrid w:val="0"/>
          <w:color w:val="auto"/>
          <w:kern w:val="28"/>
          <w:sz w:val="24"/>
          <w:highlight w:val="none"/>
        </w:rPr>
        <w:t>（https://</w:t>
      </w:r>
      <w:r>
        <w:rPr>
          <w:rFonts w:hint="eastAsia" w:ascii="宋体" w:hAnsi="宋体" w:eastAsia="宋体" w:cs="宋体"/>
          <w:b w:val="0"/>
          <w:bCs w:val="0"/>
          <w:snapToGrid w:val="0"/>
          <w:color w:val="auto"/>
          <w:kern w:val="28"/>
          <w:sz w:val="24"/>
          <w:highlight w:val="none"/>
          <w:lang w:eastAsia="zh-CN"/>
        </w:rPr>
        <w:t>.lecaiyun.com</w:t>
      </w:r>
      <w:r>
        <w:rPr>
          <w:rFonts w:hint="eastAsia" w:ascii="宋体" w:hAnsi="宋体" w:eastAsia="宋体" w:cs="宋体"/>
          <w:b w:val="0"/>
          <w:bCs w:val="0"/>
          <w:snapToGrid w:val="0"/>
          <w:color w:val="auto"/>
          <w:kern w:val="28"/>
          <w:sz w:val="24"/>
          <w:highlight w:val="none"/>
        </w:rPr>
        <w:t>/）-【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w:t>
      </w:r>
      <w:r>
        <w:rPr>
          <w:rFonts w:hint="eastAsia" w:ascii="宋体" w:hAnsi="宋体" w:eastAsia="宋体" w:cs="宋体"/>
          <w:b w:val="0"/>
          <w:bCs w:val="0"/>
          <w:snapToGrid w:val="0"/>
          <w:color w:val="auto"/>
          <w:kern w:val="28"/>
          <w:sz w:val="24"/>
          <w:highlight w:val="none"/>
          <w:lang w:eastAsia="zh-CN"/>
        </w:rPr>
        <w:t>乐采云</w:t>
      </w:r>
      <w:r>
        <w:rPr>
          <w:rFonts w:hint="eastAsia" w:ascii="宋体" w:hAnsi="宋体" w:eastAsia="宋体" w:cs="宋体"/>
          <w:b w:val="0"/>
          <w:bCs w:val="0"/>
          <w:snapToGrid w:val="0"/>
          <w:color w:val="auto"/>
          <w:kern w:val="28"/>
          <w:sz w:val="24"/>
          <w:highlight w:val="none"/>
        </w:rPr>
        <w:t>金融专线400-903-9583。</w:t>
      </w:r>
    </w:p>
    <w:p w14:paraId="0E9F7FE7">
      <w:pPr>
        <w:adjustRightInd/>
        <w:spacing w:line="360" w:lineRule="auto"/>
        <w:ind w:firstLine="420" w:firstLineChars="200"/>
        <w:rPr>
          <w:color w:val="auto"/>
          <w:highlight w:val="none"/>
        </w:rPr>
      </w:pPr>
    </w:p>
    <w:p w14:paraId="5B131DE9">
      <w:pPr>
        <w:rPr>
          <w:color w:val="auto"/>
          <w:highlight w:val="none"/>
        </w:rPr>
      </w:pPr>
    </w:p>
    <w:p w14:paraId="0ACF7A85">
      <w:pPr>
        <w:snapToGrid w:val="0"/>
        <w:spacing w:line="360" w:lineRule="auto"/>
        <w:jc w:val="center"/>
        <w:outlineLvl w:val="0"/>
        <w:rPr>
          <w:rFonts w:ascii="宋体" w:hAnsi="宋体" w:cs="宋体"/>
          <w:b/>
          <w:color w:val="auto"/>
          <w:sz w:val="32"/>
          <w:szCs w:val="20"/>
          <w:highlight w:val="none"/>
        </w:rPr>
      </w:pPr>
      <w:bookmarkStart w:id="74" w:name="_Toc10166"/>
      <w:bookmarkStart w:id="75" w:name="_Toc25981"/>
      <w:r>
        <w:rPr>
          <w:rFonts w:hint="eastAsia" w:ascii="宋体" w:hAnsi="宋体" w:cs="宋体"/>
          <w:b/>
          <w:color w:val="auto"/>
          <w:sz w:val="32"/>
          <w:szCs w:val="20"/>
          <w:highlight w:val="none"/>
        </w:rPr>
        <w:t>八、电子交易活动的中止</w:t>
      </w:r>
      <w:bookmarkEnd w:id="74"/>
      <w:bookmarkEnd w:id="75"/>
    </w:p>
    <w:p w14:paraId="7D09819B">
      <w:pPr>
        <w:pStyle w:val="133"/>
        <w:snapToGrid w:val="0"/>
        <w:spacing w:before="0"/>
        <w:ind w:firstLine="0" w:firstLineChars="0"/>
        <w:rPr>
          <w:rFonts w:ascii="宋体" w:hAnsi="宋体" w:cs="宋体"/>
          <w:color w:val="auto"/>
          <w:highlight w:val="none"/>
        </w:rPr>
      </w:pPr>
      <w:r>
        <w:rPr>
          <w:rFonts w:ascii="宋体" w:hAnsi="宋体" w:cs="宋体"/>
          <w:b/>
          <w:bCs/>
          <w:color w:val="auto"/>
          <w:highlight w:val="none"/>
        </w:rPr>
        <w:t>2</w:t>
      </w:r>
      <w:r>
        <w:rPr>
          <w:rFonts w:ascii="宋体" w:hAnsi="宋体" w:cs="宋体"/>
          <w:b/>
          <w:bCs/>
          <w:color w:val="auto"/>
          <w:szCs w:val="24"/>
          <w:highlight w:val="none"/>
        </w:rPr>
        <w:t>8</w:t>
      </w:r>
      <w:r>
        <w:rPr>
          <w:rFonts w:hint="eastAsia" w:ascii="宋体" w:hAnsi="宋体" w:cs="宋体"/>
          <w:b/>
          <w:color w:val="auto"/>
          <w:szCs w:val="24"/>
          <w:highlight w:val="none"/>
        </w:rPr>
        <w:t>.电子交易活动的中止。</w:t>
      </w:r>
      <w:r>
        <w:rPr>
          <w:rFonts w:hint="eastAsia" w:ascii="宋体" w:hAnsi="宋体" w:cs="宋体"/>
          <w:color w:val="auto"/>
          <w:highlight w:val="none"/>
        </w:rPr>
        <w:t>采购过程中出现以下情形，导致电子交易平台无法正常运行，或者无法保证电子交易的公平、公正和安全时，采购代理机构可中止电子交易活动：</w:t>
      </w:r>
    </w:p>
    <w:p w14:paraId="7F723459">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71403BCD">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1084CD5A">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144EDA01">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57137C0E">
      <w:pPr>
        <w:pStyle w:val="133"/>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720FE852">
      <w:pPr>
        <w:pStyle w:val="133"/>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w:t>
      </w:r>
      <w:r>
        <w:rPr>
          <w:rFonts w:hint="eastAsia" w:ascii="宋体" w:hAnsi="宋体" w:cs="宋体"/>
          <w:b/>
          <w:color w:val="auto"/>
          <w:szCs w:val="24"/>
          <w:highlight w:val="none"/>
        </w:rPr>
        <w:t>29.</w:t>
      </w:r>
      <w:r>
        <w:rPr>
          <w:rFonts w:hint="eastAsia" w:ascii="宋体" w:hAnsi="宋体" w:cs="宋体"/>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65E9939A">
      <w:pPr>
        <w:snapToGrid w:val="0"/>
        <w:spacing w:line="360" w:lineRule="auto"/>
        <w:jc w:val="center"/>
        <w:outlineLvl w:val="0"/>
        <w:rPr>
          <w:rFonts w:ascii="宋体" w:hAnsi="宋体" w:cs="宋体"/>
          <w:b/>
          <w:color w:val="auto"/>
          <w:sz w:val="32"/>
          <w:szCs w:val="20"/>
          <w:highlight w:val="none"/>
        </w:rPr>
      </w:pPr>
      <w:bookmarkStart w:id="76" w:name="_Toc30366"/>
      <w:bookmarkStart w:id="77" w:name="_Toc19500"/>
      <w:r>
        <w:rPr>
          <w:rFonts w:hint="eastAsia" w:ascii="宋体" w:hAnsi="宋体" w:cs="宋体"/>
          <w:b/>
          <w:color w:val="auto"/>
          <w:sz w:val="32"/>
          <w:szCs w:val="20"/>
          <w:highlight w:val="none"/>
        </w:rPr>
        <w:t>九、验收</w:t>
      </w:r>
      <w:bookmarkEnd w:id="76"/>
      <w:bookmarkEnd w:id="77"/>
    </w:p>
    <w:p w14:paraId="53CE6630">
      <w:pPr>
        <w:pStyle w:val="26"/>
        <w:spacing w:line="360" w:lineRule="auto"/>
        <w:ind w:firstLine="0" w:firstLineChars="0"/>
        <w:rPr>
          <w:rFonts w:cs="宋体"/>
          <w:b/>
          <w:color w:val="auto"/>
          <w:highlight w:val="none"/>
        </w:rPr>
      </w:pPr>
      <w:r>
        <w:rPr>
          <w:rFonts w:hint="eastAsia" w:cs="宋体"/>
          <w:b/>
          <w:color w:val="auto"/>
          <w:highlight w:val="none"/>
        </w:rPr>
        <w:t>30.验收</w:t>
      </w:r>
    </w:p>
    <w:p w14:paraId="6882A638">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32A5ABF">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30.2采购人可以邀请参加本项目的其他供应商或者第三方机构参与验收。参与验收的供应商或者第三方机构的意见作为验收书的参考资料一并存档。</w:t>
      </w:r>
    </w:p>
    <w:p w14:paraId="69F21EBA">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58CBC24">
      <w:pPr>
        <w:tabs>
          <w:tab w:val="left" w:pos="0"/>
        </w:tabs>
        <w:spacing w:line="360" w:lineRule="auto"/>
        <w:ind w:firstLine="480"/>
        <w:rPr>
          <w:rFonts w:ascii="宋体" w:hAnsi="宋体" w:cs="宋体"/>
          <w:color w:val="auto"/>
          <w:sz w:val="18"/>
          <w:szCs w:val="18"/>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采购法律法规规定的违法违规情形的，采购人应当及时报告本级财政部门。</w:t>
      </w:r>
    </w:p>
    <w:bookmarkEnd w:id="69"/>
    <w:p w14:paraId="41E442AF">
      <w:pPr>
        <w:pStyle w:val="6"/>
        <w:adjustRightInd w:val="0"/>
        <w:snapToGrid w:val="0"/>
        <w:ind w:left="0" w:firstLine="480" w:firstLineChars="200"/>
        <w:rPr>
          <w:rFonts w:ascii="宋体" w:hAnsi="宋体" w:eastAsia="宋体" w:cs="宋体"/>
          <w:b w:val="0"/>
          <w:bCs w:val="0"/>
          <w:color w:val="auto"/>
          <w:kern w:val="0"/>
          <w:sz w:val="24"/>
          <w:szCs w:val="24"/>
          <w:highlight w:val="none"/>
          <w:lang w:val="en-US"/>
        </w:rPr>
      </w:pPr>
      <w:bookmarkStart w:id="78" w:name="_Hlt68057669"/>
      <w:bookmarkEnd w:id="78"/>
      <w:bookmarkStart w:id="79" w:name="_Hlt74714665"/>
      <w:bookmarkEnd w:id="79"/>
      <w:bookmarkStart w:id="80" w:name="_Hlt68072998"/>
      <w:bookmarkEnd w:id="80"/>
      <w:bookmarkStart w:id="81" w:name="_Hlt74730295"/>
      <w:bookmarkEnd w:id="81"/>
      <w:bookmarkStart w:id="82" w:name="_Hlt74707468"/>
      <w:bookmarkEnd w:id="82"/>
      <w:bookmarkStart w:id="83" w:name="_Hlt74729768"/>
      <w:bookmarkEnd w:id="83"/>
      <w:bookmarkStart w:id="84" w:name="_Hlt75236290"/>
      <w:bookmarkEnd w:id="84"/>
      <w:bookmarkStart w:id="85" w:name="_Hlt68073093"/>
      <w:bookmarkEnd w:id="85"/>
      <w:bookmarkStart w:id="86" w:name="_Hlt68403820"/>
      <w:bookmarkEnd w:id="86"/>
      <w:bookmarkStart w:id="87" w:name="_Hlt75236101"/>
      <w:bookmarkEnd w:id="87"/>
      <w:bookmarkStart w:id="88" w:name="_Hlt68072990"/>
      <w:bookmarkEnd w:id="88"/>
      <w:bookmarkStart w:id="89" w:name="_Hlt75236011"/>
      <w:bookmarkEnd w:id="89"/>
      <w:r>
        <w:rPr>
          <w:rFonts w:hint="eastAsia" w:ascii="宋体" w:hAnsi="宋体" w:eastAsia="宋体" w:cs="宋体"/>
          <w:b w:val="0"/>
          <w:bCs w:val="0"/>
          <w:color w:val="auto"/>
          <w:kern w:val="0"/>
          <w:sz w:val="24"/>
          <w:szCs w:val="24"/>
          <w:highlight w:val="none"/>
          <w:lang w:val="en-US"/>
        </w:rPr>
        <w:t>30.5 对于满足合同约定的采购资金支付条件的，供应商可通过</w:t>
      </w:r>
      <w:r>
        <w:rPr>
          <w:rFonts w:hint="eastAsia" w:ascii="宋体" w:hAnsi="宋体" w:eastAsia="宋体" w:cs="宋体"/>
          <w:b w:val="0"/>
          <w:bCs w:val="0"/>
          <w:color w:val="auto"/>
          <w:kern w:val="0"/>
          <w:sz w:val="24"/>
          <w:szCs w:val="24"/>
          <w:highlight w:val="none"/>
          <w:lang w:val="en-US" w:eastAsia="zh-CN"/>
        </w:rPr>
        <w:t>乐采云</w:t>
      </w:r>
      <w:r>
        <w:rPr>
          <w:rFonts w:hint="eastAsia" w:ascii="宋体" w:hAnsi="宋体" w:eastAsia="宋体" w:cs="宋体"/>
          <w:b w:val="0"/>
          <w:bCs w:val="0"/>
          <w:color w:val="auto"/>
          <w:kern w:val="0"/>
          <w:sz w:val="24"/>
          <w:szCs w:val="24"/>
          <w:highlight w:val="none"/>
          <w:lang w:val="en-US"/>
        </w:rPr>
        <w:t>平台提起在线支付申请、查询支付结果，路径为</w:t>
      </w:r>
      <w:r>
        <w:rPr>
          <w:rFonts w:hint="eastAsia" w:ascii="宋体" w:hAnsi="宋体" w:eastAsia="宋体" w:cs="宋体"/>
          <w:b w:val="0"/>
          <w:bCs w:val="0"/>
          <w:color w:val="auto"/>
          <w:kern w:val="0"/>
          <w:sz w:val="24"/>
          <w:szCs w:val="24"/>
          <w:highlight w:val="none"/>
          <w:lang w:val="en-US" w:eastAsia="zh-CN"/>
        </w:rPr>
        <w:t>乐采云</w:t>
      </w:r>
      <w:r>
        <w:rPr>
          <w:rFonts w:hint="eastAsia" w:ascii="宋体" w:hAnsi="宋体" w:eastAsia="宋体" w:cs="宋体"/>
          <w:b w:val="0"/>
          <w:bCs w:val="0"/>
          <w:color w:val="auto"/>
          <w:kern w:val="0"/>
          <w:sz w:val="24"/>
          <w:szCs w:val="24"/>
          <w:highlight w:val="none"/>
          <w:lang w:val="en-US"/>
        </w:rPr>
        <w:t>-我的工作台-合同管理-支付管理。对于供应商提起在线支付申请的，采购人应当按规定做好审核并完成支付。</w:t>
      </w:r>
    </w:p>
    <w:p w14:paraId="6D796965">
      <w:pPr>
        <w:pStyle w:val="80"/>
        <w:rPr>
          <w:color w:val="auto"/>
          <w:highlight w:val="none"/>
        </w:rPr>
        <w:sectPr>
          <w:pgSz w:w="11906" w:h="16838"/>
          <w:pgMar w:top="1440" w:right="1080" w:bottom="1440" w:left="1080" w:header="851" w:footer="992" w:gutter="0"/>
          <w:pgNumType w:fmt="decimal"/>
          <w:cols w:space="720" w:num="1"/>
          <w:titlePg/>
          <w:docGrid w:linePitch="312" w:charSpace="0"/>
        </w:sectPr>
      </w:pPr>
    </w:p>
    <w:bookmarkEnd w:id="51"/>
    <w:bookmarkEnd w:id="52"/>
    <w:p w14:paraId="58FD7DA3">
      <w:pPr>
        <w:pStyle w:val="5"/>
        <w:snapToGrid w:val="0"/>
        <w:spacing w:before="0" w:after="0" w:line="360" w:lineRule="auto"/>
        <w:ind w:left="0" w:firstLine="0"/>
        <w:jc w:val="center"/>
        <w:rPr>
          <w:color w:val="auto"/>
          <w:highlight w:val="none"/>
        </w:rPr>
      </w:pPr>
      <w:bookmarkStart w:id="90" w:name="_Toc5649"/>
      <w:bookmarkStart w:id="91" w:name="第四部分"/>
      <w:r>
        <w:rPr>
          <w:rFonts w:hint="eastAsia"/>
          <w:color w:val="auto"/>
          <w:highlight w:val="none"/>
        </w:rPr>
        <w:t>第三部分 采购需求</w:t>
      </w:r>
      <w:bookmarkEnd w:id="90"/>
    </w:p>
    <w:p w14:paraId="760C79EE">
      <w:pPr>
        <w:pStyle w:val="35"/>
        <w:spacing w:before="156" w:after="156" w:line="360" w:lineRule="auto"/>
        <w:ind w:firstLine="480"/>
        <w:jc w:val="center"/>
        <w:rPr>
          <w:rFonts w:hAnsi="宋体" w:cs="宋体"/>
          <w:bCs/>
          <w:color w:val="auto"/>
          <w:highlight w:val="none"/>
        </w:rPr>
      </w:pPr>
      <w:r>
        <w:rPr>
          <w:rFonts w:hint="eastAsia" w:hAnsi="宋体" w:cs="宋体"/>
          <w:b/>
          <w:bCs/>
          <w:color w:val="auto"/>
          <w:sz w:val="30"/>
          <w:szCs w:val="30"/>
          <w:highlight w:val="none"/>
        </w:rPr>
        <w:t>（一）项目技术规范</w:t>
      </w:r>
    </w:p>
    <w:p w14:paraId="10AB363A">
      <w:pPr>
        <w:pStyle w:val="6"/>
        <w:tabs>
          <w:tab w:val="left" w:pos="578"/>
          <w:tab w:val="clear" w:pos="432"/>
        </w:tabs>
        <w:spacing w:line="360" w:lineRule="auto"/>
        <w:ind w:firstLine="422"/>
        <w:rPr>
          <w:rFonts w:ascii="宋体" w:hAnsi="宋体" w:eastAsia="宋体" w:cs="宋体"/>
          <w:b/>
          <w:bCs w:val="0"/>
          <w:color w:val="auto"/>
          <w:sz w:val="21"/>
          <w:szCs w:val="21"/>
          <w:highlight w:val="none"/>
        </w:rPr>
      </w:pPr>
      <w:bookmarkStart w:id="92" w:name="_Toc24464"/>
      <w:r>
        <w:rPr>
          <w:rFonts w:hint="eastAsia" w:ascii="宋体" w:hAnsi="宋体" w:eastAsia="宋体" w:cs="宋体"/>
          <w:b/>
          <w:bCs w:val="0"/>
          <w:color w:val="auto"/>
          <w:sz w:val="21"/>
          <w:szCs w:val="21"/>
          <w:highlight w:val="none"/>
        </w:rPr>
        <w:t>一、技术标准、规范（不限于以下）</w:t>
      </w:r>
      <w:bookmarkEnd w:id="92"/>
    </w:p>
    <w:p w14:paraId="038CBE83">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szCs w:val="21"/>
          <w:highlight w:val="none"/>
          <w:lang w:val="en-US" w:eastAsia="zh-CN"/>
        </w:rPr>
        <w:t>.</w:t>
      </w:r>
      <w:r>
        <w:rPr>
          <w:rFonts w:hint="eastAsia" w:ascii="宋体" w:hAnsi="宋体" w:cs="宋体"/>
          <w:color w:val="auto"/>
          <w:szCs w:val="21"/>
          <w:highlight w:val="none"/>
        </w:rPr>
        <w:t>国家规定的标准及规范，按最新的标准及规范执行。</w:t>
      </w:r>
    </w:p>
    <w:p w14:paraId="5F45BB9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w:t>
      </w:r>
      <w:r>
        <w:rPr>
          <w:rFonts w:hint="eastAsia" w:ascii="宋体" w:hAnsi="宋体" w:cs="宋体"/>
          <w:color w:val="auto"/>
          <w:szCs w:val="21"/>
          <w:highlight w:val="none"/>
          <w:lang w:val="en-US" w:eastAsia="zh-CN"/>
        </w:rPr>
        <w:t>.</w:t>
      </w:r>
      <w:r>
        <w:rPr>
          <w:rFonts w:hint="eastAsia" w:ascii="宋体" w:hAnsi="宋体" w:cs="宋体"/>
          <w:color w:val="auto"/>
          <w:szCs w:val="21"/>
          <w:highlight w:val="none"/>
        </w:rPr>
        <w:t>行业标准及规范，按最新的标准及规范执行。</w:t>
      </w:r>
    </w:p>
    <w:p w14:paraId="7478C3CA">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3</w:t>
      </w:r>
      <w:r>
        <w:rPr>
          <w:rFonts w:hint="eastAsia" w:ascii="宋体" w:hAnsi="宋体" w:cs="宋体"/>
          <w:color w:val="auto"/>
          <w:szCs w:val="21"/>
          <w:highlight w:val="none"/>
          <w:lang w:val="en-US" w:eastAsia="zh-CN"/>
        </w:rPr>
        <w:t>.</w:t>
      </w:r>
      <w:r>
        <w:rPr>
          <w:rFonts w:hint="eastAsia" w:ascii="宋体" w:hAnsi="宋体" w:cs="宋体"/>
          <w:color w:val="auto"/>
          <w:szCs w:val="21"/>
          <w:highlight w:val="none"/>
        </w:rPr>
        <w:t>其它相关标准及规范，按最新的标准及规范执行。</w:t>
      </w:r>
    </w:p>
    <w:p w14:paraId="29C0C841">
      <w:pPr>
        <w:spacing w:line="360" w:lineRule="auto"/>
        <w:ind w:firstLine="420" w:firstLineChars="200"/>
        <w:rPr>
          <w:rFonts w:hAnsi="宋体" w:cs="宋体"/>
          <w:color w:val="auto"/>
          <w:szCs w:val="21"/>
          <w:highlight w:val="none"/>
        </w:rPr>
      </w:pPr>
      <w:r>
        <w:rPr>
          <w:rFonts w:hint="eastAsia" w:ascii="宋体" w:hAnsi="宋体" w:eastAsia="宋体" w:cs="宋体"/>
          <w:snapToGrid/>
          <w:color w:val="auto"/>
          <w:kern w:val="2"/>
          <w:sz w:val="21"/>
          <w:szCs w:val="21"/>
          <w:highlight w:val="none"/>
          <w:lang w:val="en-US" w:eastAsia="zh-CN" w:bidi="ar-SA"/>
        </w:rPr>
        <w:t>4</w:t>
      </w:r>
      <w:r>
        <w:rPr>
          <w:rFonts w:hint="eastAsia" w:ascii="宋体" w:hAnsi="宋体" w:cs="宋体"/>
          <w:snapToGrid/>
          <w:color w:val="auto"/>
          <w:kern w:val="2"/>
          <w:sz w:val="21"/>
          <w:szCs w:val="21"/>
          <w:highlight w:val="none"/>
          <w:lang w:val="en-US" w:eastAsia="zh-CN" w:bidi="ar-SA"/>
        </w:rPr>
        <w:t>.</w:t>
      </w:r>
      <w:r>
        <w:rPr>
          <w:rFonts w:hint="eastAsia" w:ascii="宋体" w:hAnsi="宋体" w:eastAsia="宋体" w:cs="宋体"/>
          <w:snapToGrid/>
          <w:color w:val="auto"/>
          <w:kern w:val="2"/>
          <w:sz w:val="21"/>
          <w:szCs w:val="21"/>
          <w:highlight w:val="none"/>
          <w:lang w:val="en-US" w:eastAsia="zh-CN" w:bidi="ar-SA"/>
        </w:rPr>
        <w:t>上述标准如有不一致，执行更严格的标准。</w:t>
      </w:r>
    </w:p>
    <w:p w14:paraId="5A24C8C9">
      <w:pPr>
        <w:pStyle w:val="6"/>
        <w:tabs>
          <w:tab w:val="left" w:pos="578"/>
          <w:tab w:val="clear" w:pos="432"/>
        </w:tabs>
        <w:spacing w:line="360" w:lineRule="auto"/>
        <w:ind w:firstLine="422"/>
        <w:rPr>
          <w:rFonts w:ascii="宋体" w:hAnsi="宋体" w:eastAsia="宋体" w:cs="宋体"/>
          <w:b/>
          <w:bCs w:val="0"/>
          <w:color w:val="auto"/>
          <w:sz w:val="21"/>
          <w:szCs w:val="21"/>
          <w:highlight w:val="none"/>
        </w:rPr>
      </w:pPr>
      <w:bookmarkStart w:id="93" w:name="_Toc413075739"/>
      <w:bookmarkStart w:id="94" w:name="_Toc328992072"/>
      <w:bookmarkStart w:id="95" w:name="_Toc335039018"/>
      <w:bookmarkStart w:id="96" w:name="_Toc329113953"/>
      <w:bookmarkStart w:id="97" w:name="_Toc25642"/>
      <w:r>
        <w:rPr>
          <w:rFonts w:hint="eastAsia" w:ascii="宋体" w:hAnsi="宋体" w:eastAsia="宋体" w:cs="宋体"/>
          <w:b/>
          <w:bCs w:val="0"/>
          <w:color w:val="auto"/>
          <w:sz w:val="21"/>
          <w:szCs w:val="21"/>
          <w:highlight w:val="none"/>
        </w:rPr>
        <w:t>二、</w:t>
      </w:r>
      <w:bookmarkEnd w:id="93"/>
      <w:bookmarkEnd w:id="94"/>
      <w:bookmarkEnd w:id="95"/>
      <w:bookmarkEnd w:id="96"/>
      <w:r>
        <w:rPr>
          <w:rFonts w:hint="eastAsia" w:ascii="宋体" w:hAnsi="宋体" w:eastAsia="宋体" w:cs="宋体"/>
          <w:b/>
          <w:bCs w:val="0"/>
          <w:color w:val="auto"/>
          <w:sz w:val="21"/>
          <w:szCs w:val="21"/>
          <w:highlight w:val="none"/>
        </w:rPr>
        <w:t>采购需求</w:t>
      </w:r>
      <w:bookmarkEnd w:id="97"/>
    </w:p>
    <w:p w14:paraId="0B5915E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具体要求详见采购文件的“（二）项目采购需求书”。</w:t>
      </w:r>
    </w:p>
    <w:p w14:paraId="4F068279">
      <w:pPr>
        <w:pStyle w:val="6"/>
        <w:tabs>
          <w:tab w:val="left" w:pos="578"/>
          <w:tab w:val="clear" w:pos="432"/>
        </w:tabs>
        <w:spacing w:line="360" w:lineRule="auto"/>
        <w:ind w:firstLine="422"/>
        <w:rPr>
          <w:rFonts w:ascii="宋体" w:hAnsi="宋体" w:eastAsia="宋体" w:cs="宋体"/>
          <w:b/>
          <w:bCs w:val="0"/>
          <w:color w:val="auto"/>
          <w:sz w:val="21"/>
          <w:szCs w:val="21"/>
          <w:highlight w:val="none"/>
        </w:rPr>
      </w:pPr>
      <w:bookmarkStart w:id="98" w:name="_Toc12862"/>
      <w:bookmarkStart w:id="99" w:name="_Toc329113954"/>
      <w:bookmarkStart w:id="100" w:name="_Toc335039019"/>
      <w:bookmarkStart w:id="101" w:name="_Toc328992073"/>
      <w:bookmarkStart w:id="102" w:name="_Toc413075740"/>
      <w:r>
        <w:rPr>
          <w:rFonts w:hint="eastAsia" w:ascii="宋体" w:hAnsi="宋体" w:eastAsia="宋体" w:cs="宋体"/>
          <w:b/>
          <w:bCs w:val="0"/>
          <w:color w:val="auto"/>
          <w:sz w:val="21"/>
          <w:szCs w:val="21"/>
          <w:highlight w:val="none"/>
        </w:rPr>
        <w:t>三、工作范围</w:t>
      </w:r>
      <w:bookmarkEnd w:id="98"/>
      <w:bookmarkEnd w:id="99"/>
      <w:bookmarkEnd w:id="100"/>
      <w:bookmarkEnd w:id="101"/>
      <w:bookmarkEnd w:id="102"/>
    </w:p>
    <w:p w14:paraId="5C86CD27">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各供应商须按国家有关标准及规范完成采购文件规定的所有工作内容：</w:t>
      </w:r>
    </w:p>
    <w:p w14:paraId="1643761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szCs w:val="21"/>
          <w:highlight w:val="none"/>
          <w:lang w:val="en-US" w:eastAsia="zh-CN"/>
        </w:rPr>
        <w:t>.</w:t>
      </w:r>
      <w:r>
        <w:rPr>
          <w:rFonts w:hint="eastAsia" w:ascii="宋体" w:hAnsi="宋体" w:cs="宋体"/>
          <w:color w:val="auto"/>
          <w:szCs w:val="21"/>
          <w:highlight w:val="none"/>
        </w:rPr>
        <w:t>履行所有规定服务。</w:t>
      </w:r>
    </w:p>
    <w:p w14:paraId="2EC33B40">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w:t>
      </w:r>
      <w:r>
        <w:rPr>
          <w:rFonts w:hint="eastAsia" w:ascii="宋体" w:hAnsi="宋体" w:cs="宋体"/>
          <w:color w:val="auto"/>
          <w:szCs w:val="21"/>
          <w:highlight w:val="none"/>
          <w:lang w:val="en-US" w:eastAsia="zh-CN"/>
        </w:rPr>
        <w:t>.</w:t>
      </w:r>
      <w:r>
        <w:rPr>
          <w:rFonts w:hint="eastAsia" w:ascii="宋体" w:hAnsi="宋体" w:cs="宋体"/>
          <w:color w:val="auto"/>
          <w:szCs w:val="21"/>
          <w:highlight w:val="none"/>
        </w:rPr>
        <w:t>服务须达到采购文件规定的质量标准及使用要求。</w:t>
      </w:r>
    </w:p>
    <w:p w14:paraId="00BC3CB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具体要求详见采购文件的“（二）项目采购需求书”。</w:t>
      </w:r>
    </w:p>
    <w:p w14:paraId="6B4C9D1A">
      <w:pPr>
        <w:spacing w:line="560" w:lineRule="exact"/>
        <w:ind w:firstLine="480" w:firstLineChars="200"/>
        <w:jc w:val="center"/>
        <w:outlineLvl w:val="1"/>
        <w:rPr>
          <w:rFonts w:ascii="宋体" w:hAnsi="宋体" w:cs="宋体"/>
          <w:color w:val="auto"/>
          <w:sz w:val="24"/>
          <w:highlight w:val="none"/>
        </w:rPr>
      </w:pPr>
      <w:r>
        <w:rPr>
          <w:rFonts w:hint="eastAsia" w:ascii="宋体" w:hAnsi="宋体" w:cs="宋体"/>
          <w:color w:val="auto"/>
          <w:sz w:val="24"/>
          <w:highlight w:val="none"/>
        </w:rPr>
        <w:br w:type="page"/>
      </w:r>
      <w:r>
        <w:rPr>
          <w:rFonts w:hint="eastAsia" w:ascii="宋体" w:hAnsi="宋体" w:cs="宋体"/>
          <w:b/>
          <w:bCs/>
          <w:color w:val="auto"/>
          <w:sz w:val="30"/>
          <w:szCs w:val="30"/>
          <w:highlight w:val="none"/>
        </w:rPr>
        <w:t>（二）项目采购需求书</w:t>
      </w:r>
    </w:p>
    <w:p w14:paraId="7856B7D8">
      <w:pPr>
        <w:keepNext w:val="0"/>
        <w:keepLines w:val="0"/>
        <w:pageBreakBefore w:val="0"/>
        <w:widowControl w:val="0"/>
        <w:kinsoku/>
        <w:wordWrap/>
        <w:overflowPunct/>
        <w:topLinePunct w:val="0"/>
        <w:autoSpaceDE/>
        <w:autoSpaceDN/>
        <w:bidi w:val="0"/>
        <w:adjustRightInd w:val="0"/>
        <w:snapToGrid w:val="0"/>
        <w:spacing w:line="360" w:lineRule="auto"/>
        <w:ind w:left="0" w:firstLine="466" w:firstLineChars="200"/>
        <w:jc w:val="left"/>
        <w:textAlignment w:val="auto"/>
        <w:outlineLvl w:val="1"/>
        <w:rPr>
          <w:rFonts w:ascii="宋体" w:hAnsi="宋体" w:cs="宋体"/>
          <w:b/>
          <w:bCs/>
          <w:color w:val="auto"/>
          <w:szCs w:val="21"/>
          <w:highlight w:val="none"/>
        </w:rPr>
      </w:pPr>
      <w:r>
        <w:rPr>
          <w:rFonts w:hint="eastAsia" w:ascii="宋体" w:hAnsi="宋体" w:cs="宋体"/>
          <w:b/>
          <w:bCs/>
          <w:color w:val="auto"/>
          <w:spacing w:val="11"/>
          <w:position w:val="2"/>
          <w:szCs w:val="21"/>
          <w:highlight w:val="none"/>
        </w:rPr>
        <w:t>一</w:t>
      </w:r>
      <w:r>
        <w:rPr>
          <w:rFonts w:hint="eastAsia" w:ascii="宋体" w:hAnsi="宋体" w:cs="宋体"/>
          <w:b/>
          <w:bCs/>
          <w:color w:val="auto"/>
          <w:spacing w:val="8"/>
          <w:position w:val="2"/>
          <w:szCs w:val="21"/>
          <w:highlight w:val="none"/>
        </w:rPr>
        <w:t>、项目概述</w:t>
      </w:r>
    </w:p>
    <w:p w14:paraId="138BBAED">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firstLine="452" w:firstLineChars="200"/>
        <w:jc w:val="left"/>
        <w:textAlignment w:val="auto"/>
        <w:rPr>
          <w:rFonts w:hint="eastAsia" w:ascii="宋体" w:hAnsi="宋体" w:eastAsia="宋体" w:cs="宋体"/>
          <w:color w:val="auto"/>
          <w:spacing w:val="8"/>
          <w:szCs w:val="21"/>
          <w:highlight w:val="none"/>
          <w:lang w:eastAsia="zh-CN"/>
        </w:rPr>
      </w:pPr>
      <w:r>
        <w:rPr>
          <w:rFonts w:hint="eastAsia" w:ascii="宋体" w:hAnsi="宋体" w:eastAsia="宋体" w:cs="宋体"/>
          <w:color w:val="auto"/>
          <w:spacing w:val="8"/>
          <w:szCs w:val="21"/>
          <w:highlight w:val="none"/>
          <w:lang w:eastAsia="zh-CN"/>
        </w:rPr>
        <w:t>杭州市老年病医院</w:t>
      </w:r>
      <w:r>
        <w:rPr>
          <w:rFonts w:hint="eastAsia" w:ascii="宋体" w:hAnsi="宋体" w:cs="宋体"/>
          <w:color w:val="auto"/>
          <w:spacing w:val="8"/>
          <w:szCs w:val="21"/>
          <w:highlight w:val="none"/>
          <w:lang w:val="en-US" w:eastAsia="zh-CN"/>
        </w:rPr>
        <w:t>医</w:t>
      </w:r>
      <w:r>
        <w:rPr>
          <w:rFonts w:hint="eastAsia" w:ascii="宋体" w:hAnsi="宋体" w:eastAsia="宋体" w:cs="宋体"/>
          <w:color w:val="auto"/>
          <w:spacing w:val="8"/>
          <w:szCs w:val="21"/>
          <w:highlight w:val="none"/>
          <w:lang w:eastAsia="zh-CN"/>
        </w:rPr>
        <w:t>技楼医用气体及呼叫系统改造</w:t>
      </w:r>
      <w:r>
        <w:rPr>
          <w:rFonts w:hint="eastAsia" w:ascii="宋体" w:hAnsi="宋体" w:eastAsia="宋体" w:cs="宋体"/>
          <w:color w:val="auto"/>
          <w:spacing w:val="8"/>
          <w:szCs w:val="21"/>
          <w:highlight w:val="none"/>
        </w:rPr>
        <w:t>项目</w:t>
      </w:r>
      <w:r>
        <w:rPr>
          <w:rFonts w:hint="eastAsia" w:ascii="宋体" w:hAnsi="宋体" w:eastAsia="宋体" w:cs="宋体"/>
          <w:color w:val="auto"/>
          <w:spacing w:val="8"/>
          <w:szCs w:val="21"/>
          <w:highlight w:val="none"/>
          <w:lang w:eastAsia="zh-CN"/>
        </w:rPr>
        <w:t>，</w:t>
      </w:r>
      <w:r>
        <w:rPr>
          <w:rFonts w:hint="eastAsia" w:ascii="宋体" w:hAnsi="宋体" w:eastAsia="宋体" w:cs="宋体"/>
          <w:color w:val="auto"/>
          <w:spacing w:val="8"/>
          <w:szCs w:val="21"/>
          <w:highlight w:val="none"/>
        </w:rPr>
        <w:t>预算</w:t>
      </w:r>
      <w:r>
        <w:rPr>
          <w:rFonts w:hint="eastAsia" w:ascii="宋体" w:hAnsi="宋体" w:eastAsia="宋体" w:cs="宋体"/>
          <w:color w:val="auto"/>
          <w:spacing w:val="8"/>
          <w:szCs w:val="21"/>
          <w:highlight w:val="none"/>
          <w:lang w:val="en-US" w:eastAsia="zh-CN"/>
        </w:rPr>
        <w:t>金</w:t>
      </w:r>
      <w:r>
        <w:rPr>
          <w:rFonts w:hint="eastAsia" w:ascii="宋体" w:hAnsi="宋体" w:eastAsia="宋体" w:cs="宋体"/>
          <w:color w:val="auto"/>
          <w:spacing w:val="8"/>
          <w:szCs w:val="21"/>
          <w:highlight w:val="none"/>
        </w:rPr>
        <w:t>额</w:t>
      </w:r>
      <w:r>
        <w:rPr>
          <w:rFonts w:hint="eastAsia" w:ascii="宋体" w:hAnsi="宋体" w:cs="宋体"/>
          <w:color w:val="auto"/>
          <w:spacing w:val="8"/>
          <w:szCs w:val="21"/>
          <w:highlight w:val="none"/>
          <w:lang w:val="en-US" w:eastAsia="zh-CN"/>
        </w:rPr>
        <w:t>7</w:t>
      </w:r>
      <w:r>
        <w:rPr>
          <w:rFonts w:hint="eastAsia" w:ascii="宋体" w:hAnsi="宋体" w:eastAsia="宋体" w:cs="宋体"/>
          <w:color w:val="auto"/>
          <w:spacing w:val="8"/>
          <w:szCs w:val="21"/>
          <w:highlight w:val="none"/>
          <w:lang w:val="en-US" w:eastAsia="zh-CN"/>
        </w:rPr>
        <w:t>0</w:t>
      </w:r>
      <w:r>
        <w:rPr>
          <w:rFonts w:hint="eastAsia" w:ascii="宋体" w:hAnsi="宋体" w:eastAsia="宋体" w:cs="宋体"/>
          <w:color w:val="auto"/>
          <w:spacing w:val="8"/>
          <w:szCs w:val="21"/>
          <w:highlight w:val="none"/>
        </w:rPr>
        <w:t>万元</w:t>
      </w:r>
      <w:r>
        <w:rPr>
          <w:rFonts w:hint="eastAsia" w:ascii="宋体" w:hAnsi="宋体" w:eastAsia="宋体" w:cs="宋体"/>
          <w:color w:val="auto"/>
          <w:spacing w:val="8"/>
          <w:szCs w:val="21"/>
          <w:highlight w:val="none"/>
          <w:lang w:eastAsia="zh-CN"/>
        </w:rPr>
        <w:t>，</w:t>
      </w:r>
      <w:r>
        <w:rPr>
          <w:rFonts w:hint="eastAsia" w:ascii="宋体" w:hAnsi="宋体" w:eastAsia="宋体" w:cs="宋体"/>
          <w:color w:val="auto"/>
          <w:spacing w:val="8"/>
          <w:szCs w:val="21"/>
          <w:highlight w:val="none"/>
        </w:rPr>
        <w:t>本项目为设计施工一体化项目，</w:t>
      </w:r>
      <w:r>
        <w:rPr>
          <w:rFonts w:hint="eastAsia" w:ascii="宋体" w:hAnsi="宋体" w:eastAsia="宋体" w:cs="宋体"/>
          <w:color w:val="auto"/>
          <w:spacing w:val="8"/>
          <w:szCs w:val="21"/>
          <w:highlight w:val="none"/>
          <w:lang w:val="en-US" w:eastAsia="zh-CN"/>
        </w:rPr>
        <w:t>施工地点</w:t>
      </w:r>
      <w:r>
        <w:rPr>
          <w:rFonts w:hint="eastAsia" w:ascii="宋体" w:hAnsi="宋体" w:eastAsia="宋体" w:cs="宋体"/>
          <w:color w:val="auto"/>
          <w:spacing w:val="8"/>
          <w:szCs w:val="21"/>
          <w:highlight w:val="none"/>
          <w:lang w:eastAsia="zh-CN"/>
        </w:rPr>
        <w:t>杭州市拱墅区景莘街50号</w:t>
      </w:r>
      <w:r>
        <w:rPr>
          <w:rFonts w:hint="eastAsia" w:ascii="宋体" w:hAnsi="宋体" w:eastAsia="宋体" w:cs="宋体"/>
          <w:color w:val="auto"/>
          <w:spacing w:val="8"/>
          <w:szCs w:val="21"/>
          <w:highlight w:val="none"/>
          <w:lang w:val="en-US" w:eastAsia="zh-CN"/>
        </w:rPr>
        <w:t>，杭州市老年病医院（杭州市第一人民医院城北院区）</w:t>
      </w:r>
      <w:r>
        <w:rPr>
          <w:rFonts w:hint="eastAsia" w:ascii="宋体" w:hAnsi="宋体" w:eastAsia="宋体" w:cs="宋体"/>
          <w:color w:val="auto"/>
          <w:spacing w:val="8"/>
          <w:szCs w:val="21"/>
          <w:highlight w:val="none"/>
          <w:lang w:eastAsia="zh-CN"/>
        </w:rPr>
        <w:t>医技楼五层、六层共</w:t>
      </w:r>
      <w:r>
        <w:rPr>
          <w:rFonts w:hint="eastAsia" w:ascii="宋体" w:hAnsi="宋体" w:eastAsia="宋体" w:cs="宋体"/>
          <w:color w:val="auto"/>
          <w:spacing w:val="8"/>
          <w:szCs w:val="21"/>
          <w:highlight w:val="none"/>
          <w:lang w:val="en-US" w:eastAsia="zh-CN"/>
        </w:rPr>
        <w:t>28个房间</w:t>
      </w:r>
      <w:r>
        <w:rPr>
          <w:rFonts w:hint="eastAsia" w:ascii="宋体" w:hAnsi="宋体" w:eastAsia="宋体" w:cs="宋体"/>
          <w:color w:val="auto"/>
          <w:spacing w:val="8"/>
          <w:szCs w:val="21"/>
          <w:highlight w:val="none"/>
          <w:lang w:eastAsia="zh-CN"/>
        </w:rPr>
        <w:t>，总工期</w:t>
      </w:r>
      <w:r>
        <w:rPr>
          <w:rFonts w:hint="eastAsia" w:ascii="宋体" w:hAnsi="宋体" w:eastAsia="宋体" w:cs="宋体"/>
          <w:color w:val="auto"/>
          <w:spacing w:val="8"/>
          <w:szCs w:val="21"/>
          <w:highlight w:val="none"/>
          <w:lang w:val="en-US" w:eastAsia="zh-CN"/>
        </w:rPr>
        <w:t>60</w:t>
      </w:r>
      <w:r>
        <w:rPr>
          <w:rFonts w:hint="eastAsia" w:ascii="宋体" w:hAnsi="宋体" w:eastAsia="宋体" w:cs="宋体"/>
          <w:color w:val="auto"/>
          <w:spacing w:val="8"/>
          <w:szCs w:val="21"/>
          <w:highlight w:val="none"/>
          <w:lang w:eastAsia="zh-CN"/>
        </w:rPr>
        <w:t>日历天（含设计周期、施工工期）</w:t>
      </w:r>
      <w:r>
        <w:rPr>
          <w:rFonts w:hint="eastAsia" w:ascii="宋体" w:hAnsi="宋体" w:cs="宋体"/>
          <w:color w:val="auto"/>
          <w:spacing w:val="8"/>
          <w:szCs w:val="21"/>
          <w:highlight w:val="none"/>
          <w:lang w:eastAsia="zh-CN"/>
        </w:rPr>
        <w:t>。</w:t>
      </w:r>
    </w:p>
    <w:p w14:paraId="2B00C4B6">
      <w:pPr>
        <w:keepNext w:val="0"/>
        <w:keepLines w:val="0"/>
        <w:pageBreakBefore w:val="0"/>
        <w:widowControl w:val="0"/>
        <w:kinsoku/>
        <w:wordWrap/>
        <w:overflowPunct/>
        <w:topLinePunct w:val="0"/>
        <w:autoSpaceDE/>
        <w:autoSpaceDN/>
        <w:bidi w:val="0"/>
        <w:adjustRightInd w:val="0"/>
        <w:snapToGrid w:val="0"/>
        <w:spacing w:line="360" w:lineRule="auto"/>
        <w:ind w:left="0" w:firstLine="466" w:firstLineChars="200"/>
        <w:jc w:val="left"/>
        <w:textAlignment w:val="auto"/>
        <w:outlineLvl w:val="1"/>
        <w:rPr>
          <w:rFonts w:hint="default" w:ascii="宋体" w:hAnsi="宋体" w:eastAsia="宋体" w:cs="宋体"/>
          <w:b/>
          <w:bCs/>
          <w:color w:val="auto"/>
          <w:spacing w:val="11"/>
          <w:position w:val="2"/>
          <w:szCs w:val="21"/>
          <w:highlight w:val="none"/>
          <w:lang w:val="en-US" w:eastAsia="zh-CN"/>
        </w:rPr>
      </w:pPr>
      <w:r>
        <w:rPr>
          <w:rFonts w:hint="eastAsia" w:ascii="宋体" w:hAnsi="宋体" w:eastAsia="宋体" w:cs="宋体"/>
          <w:b/>
          <w:bCs/>
          <w:color w:val="auto"/>
          <w:spacing w:val="11"/>
          <w:position w:val="2"/>
          <w:szCs w:val="21"/>
          <w:highlight w:val="none"/>
          <w:lang w:val="en-US" w:eastAsia="zh-CN"/>
        </w:rPr>
        <w:t>二、工程内容及要求</w:t>
      </w:r>
    </w:p>
    <w:p w14:paraId="5C0A5B14">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firstLine="452" w:firstLineChars="200"/>
        <w:jc w:val="left"/>
        <w:textAlignment w:val="auto"/>
        <w:rPr>
          <w:rFonts w:hint="default" w:ascii="宋体" w:hAnsi="宋体" w:cs="宋体"/>
          <w:color w:val="auto"/>
          <w:spacing w:val="8"/>
          <w:szCs w:val="21"/>
          <w:highlight w:val="none"/>
          <w:lang w:val="en-US" w:eastAsia="zh-CN"/>
        </w:rPr>
      </w:pPr>
      <w:r>
        <w:rPr>
          <w:rFonts w:hint="eastAsia" w:ascii="宋体" w:hAnsi="宋体" w:cs="宋体"/>
          <w:color w:val="auto"/>
          <w:spacing w:val="8"/>
          <w:szCs w:val="21"/>
          <w:highlight w:val="none"/>
          <w:lang w:val="en-US" w:eastAsia="zh-CN"/>
        </w:rPr>
        <w:t>（一）工程内容</w:t>
      </w:r>
    </w:p>
    <w:p w14:paraId="400EA954">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firstLine="452" w:firstLineChars="200"/>
        <w:jc w:val="left"/>
        <w:textAlignment w:val="auto"/>
        <w:rPr>
          <w:rFonts w:hint="eastAsia" w:ascii="宋体" w:hAnsi="宋体" w:cs="宋体"/>
          <w:color w:val="auto"/>
          <w:spacing w:val="8"/>
          <w:szCs w:val="21"/>
          <w:highlight w:val="none"/>
          <w:lang w:val="en-US" w:eastAsia="zh-CN"/>
        </w:rPr>
      </w:pPr>
      <w:r>
        <w:rPr>
          <w:rFonts w:hint="eastAsia" w:ascii="宋体" w:hAnsi="宋体" w:cs="宋体"/>
          <w:color w:val="auto"/>
          <w:spacing w:val="8"/>
          <w:szCs w:val="21"/>
          <w:highlight w:val="none"/>
          <w:lang w:val="en-US" w:eastAsia="zh-CN"/>
        </w:rPr>
        <w:t>1医技楼五层、六层共28个房间，</w:t>
      </w:r>
      <w:r>
        <w:rPr>
          <w:rFonts w:hint="eastAsia" w:ascii="宋体" w:hAnsi="宋体" w:cs="宋体"/>
          <w:b w:val="0"/>
          <w:bCs w:val="0"/>
          <w:color w:val="auto"/>
          <w:spacing w:val="8"/>
          <w:position w:val="1"/>
          <w:szCs w:val="21"/>
          <w:highlight w:val="none"/>
          <w:lang w:val="en-US" w:eastAsia="zh-CN"/>
        </w:rPr>
        <w:t>改造完成后，保证26个房间104个床位及两个大房间24个床位氧气、负压、呼叫、用电需求；</w:t>
      </w:r>
    </w:p>
    <w:p w14:paraId="3689AF52">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52" w:firstLineChars="200"/>
        <w:jc w:val="left"/>
        <w:textAlignment w:val="auto"/>
        <w:outlineLvl w:val="1"/>
        <w:rPr>
          <w:rFonts w:hint="eastAsia" w:ascii="宋体" w:hAnsi="宋体" w:cs="宋体"/>
          <w:b w:val="0"/>
          <w:bCs w:val="0"/>
          <w:color w:val="auto"/>
          <w:spacing w:val="8"/>
          <w:position w:val="1"/>
          <w:szCs w:val="21"/>
          <w:highlight w:val="none"/>
          <w:lang w:val="en-US" w:eastAsia="zh-CN"/>
        </w:rPr>
      </w:pPr>
      <w:r>
        <w:rPr>
          <w:rFonts w:hint="eastAsia" w:ascii="宋体" w:hAnsi="宋体" w:cs="宋体"/>
          <w:b w:val="0"/>
          <w:bCs w:val="0"/>
          <w:color w:val="auto"/>
          <w:spacing w:val="8"/>
          <w:position w:val="1"/>
          <w:szCs w:val="21"/>
          <w:highlight w:val="none"/>
          <w:lang w:val="en-US" w:eastAsia="zh-CN"/>
        </w:rPr>
        <w:t>2.</w:t>
      </w:r>
      <w:r>
        <w:rPr>
          <w:rFonts w:hint="eastAsia" w:ascii="宋体" w:hAnsi="宋体" w:cs="宋体"/>
          <w:color w:val="auto"/>
          <w:spacing w:val="8"/>
          <w:szCs w:val="21"/>
          <w:highlight w:val="none"/>
        </w:rPr>
        <w:t>含设计</w:t>
      </w:r>
      <w:r>
        <w:rPr>
          <w:rFonts w:hint="eastAsia" w:ascii="宋体" w:hAnsi="宋体" w:cs="宋体"/>
          <w:color w:val="auto"/>
          <w:spacing w:val="8"/>
          <w:szCs w:val="21"/>
          <w:highlight w:val="none"/>
          <w:lang w:val="en-US" w:eastAsia="zh-CN"/>
        </w:rPr>
        <w:t>、室内及室外管线施工、设备设施采购安装等的总</w:t>
      </w:r>
      <w:r>
        <w:rPr>
          <w:rFonts w:hint="eastAsia" w:ascii="宋体" w:hAnsi="宋体" w:cs="宋体"/>
          <w:color w:val="auto"/>
          <w:spacing w:val="8"/>
          <w:szCs w:val="21"/>
          <w:highlight w:val="none"/>
        </w:rPr>
        <w:t>费用；</w:t>
      </w:r>
    </w:p>
    <w:p w14:paraId="781140C0">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firstLine="452" w:firstLineChars="200"/>
        <w:jc w:val="left"/>
        <w:textAlignment w:val="auto"/>
        <w:rPr>
          <w:rFonts w:ascii="宋体" w:hAnsi="宋体" w:cs="宋体"/>
          <w:color w:val="auto"/>
          <w:spacing w:val="8"/>
          <w:szCs w:val="21"/>
          <w:highlight w:val="none"/>
        </w:rPr>
      </w:pPr>
      <w:r>
        <w:rPr>
          <w:rFonts w:hint="eastAsia" w:ascii="宋体" w:hAnsi="宋体" w:cs="宋体"/>
          <w:color w:val="auto"/>
          <w:spacing w:val="8"/>
          <w:szCs w:val="21"/>
          <w:highlight w:val="none"/>
          <w:lang w:val="en-US" w:eastAsia="zh-CN"/>
        </w:rPr>
        <w:t>3.</w:t>
      </w:r>
      <w:r>
        <w:rPr>
          <w:rFonts w:hint="eastAsia" w:ascii="宋体" w:hAnsi="宋体" w:cs="宋体"/>
          <w:color w:val="auto"/>
          <w:spacing w:val="8"/>
          <w:szCs w:val="21"/>
          <w:highlight w:val="none"/>
        </w:rPr>
        <w:t>原装饰拆除</w:t>
      </w:r>
      <w:r>
        <w:rPr>
          <w:rFonts w:hint="eastAsia" w:ascii="宋体" w:hAnsi="宋体" w:cs="宋体"/>
          <w:color w:val="auto"/>
          <w:spacing w:val="8"/>
          <w:szCs w:val="21"/>
          <w:highlight w:val="none"/>
          <w:lang w:eastAsia="zh-CN"/>
        </w:rPr>
        <w:t>、</w:t>
      </w:r>
      <w:r>
        <w:rPr>
          <w:rFonts w:hint="eastAsia" w:ascii="宋体" w:hAnsi="宋体" w:cs="宋体"/>
          <w:color w:val="auto"/>
          <w:spacing w:val="8"/>
          <w:szCs w:val="21"/>
          <w:highlight w:val="none"/>
          <w:lang w:val="en-US" w:eastAsia="zh-CN"/>
        </w:rPr>
        <w:t>修复</w:t>
      </w:r>
      <w:r>
        <w:rPr>
          <w:rFonts w:hint="eastAsia" w:ascii="宋体" w:hAnsi="宋体" w:cs="宋体"/>
          <w:color w:val="auto"/>
          <w:spacing w:val="8"/>
          <w:szCs w:val="21"/>
          <w:highlight w:val="none"/>
        </w:rPr>
        <w:t>及垃圾清理运输</w:t>
      </w:r>
      <w:r>
        <w:rPr>
          <w:rFonts w:hint="eastAsia" w:ascii="宋体" w:hAnsi="宋体" w:cs="宋体"/>
          <w:color w:val="auto"/>
          <w:spacing w:val="8"/>
          <w:szCs w:val="21"/>
          <w:highlight w:val="none"/>
          <w:lang w:eastAsia="zh-CN"/>
        </w:rPr>
        <w:t>；</w:t>
      </w:r>
    </w:p>
    <w:p w14:paraId="50F5D678">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firstLine="452" w:firstLineChars="200"/>
        <w:jc w:val="left"/>
        <w:textAlignment w:val="auto"/>
        <w:rPr>
          <w:rFonts w:ascii="宋体" w:hAnsi="宋体" w:cs="宋体"/>
          <w:color w:val="auto"/>
          <w:spacing w:val="8"/>
          <w:szCs w:val="21"/>
          <w:highlight w:val="none"/>
        </w:rPr>
      </w:pPr>
      <w:r>
        <w:rPr>
          <w:rFonts w:hint="eastAsia" w:ascii="宋体" w:hAnsi="宋体" w:cs="宋体"/>
          <w:color w:val="auto"/>
          <w:spacing w:val="8"/>
          <w:szCs w:val="21"/>
          <w:highlight w:val="none"/>
          <w:lang w:val="en-US" w:eastAsia="zh-CN"/>
        </w:rPr>
        <w:t>4.确认后的</w:t>
      </w:r>
      <w:r>
        <w:rPr>
          <w:rFonts w:hint="eastAsia" w:ascii="宋体" w:hAnsi="宋体" w:cs="宋体"/>
          <w:color w:val="auto"/>
          <w:spacing w:val="8"/>
          <w:szCs w:val="21"/>
          <w:highlight w:val="none"/>
        </w:rPr>
        <w:t>图纸中</w:t>
      </w:r>
      <w:r>
        <w:rPr>
          <w:rFonts w:hint="eastAsia" w:ascii="宋体" w:hAnsi="宋体" w:cs="宋体"/>
          <w:bCs/>
          <w:color w:val="auto"/>
          <w:szCs w:val="21"/>
          <w:highlight w:val="none"/>
          <w:lang w:val="en-US" w:eastAsia="zh-CN"/>
        </w:rPr>
        <w:t>改造</w:t>
      </w:r>
      <w:r>
        <w:rPr>
          <w:rFonts w:hint="eastAsia" w:ascii="宋体" w:hAnsi="宋体" w:cs="宋体"/>
          <w:color w:val="auto"/>
          <w:spacing w:val="8"/>
          <w:szCs w:val="21"/>
          <w:highlight w:val="none"/>
        </w:rPr>
        <w:t>工程施工及验收</w:t>
      </w:r>
      <w:r>
        <w:rPr>
          <w:rFonts w:hint="eastAsia" w:ascii="宋体" w:hAnsi="宋体" w:cs="宋体"/>
          <w:color w:val="auto"/>
          <w:spacing w:val="8"/>
          <w:szCs w:val="21"/>
          <w:highlight w:val="none"/>
          <w:lang w:eastAsia="zh-CN"/>
        </w:rPr>
        <w:t>；</w:t>
      </w:r>
    </w:p>
    <w:p w14:paraId="094E35DD">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firstLine="452" w:firstLineChars="200"/>
        <w:jc w:val="left"/>
        <w:textAlignment w:val="auto"/>
        <w:rPr>
          <w:rFonts w:ascii="宋体" w:hAnsi="宋体" w:cs="宋体"/>
          <w:color w:val="auto"/>
          <w:spacing w:val="8"/>
          <w:szCs w:val="21"/>
          <w:highlight w:val="none"/>
        </w:rPr>
      </w:pPr>
      <w:r>
        <w:rPr>
          <w:rFonts w:hint="eastAsia" w:ascii="宋体" w:hAnsi="宋体" w:cs="宋体"/>
          <w:color w:val="auto"/>
          <w:spacing w:val="8"/>
          <w:szCs w:val="21"/>
          <w:highlight w:val="none"/>
          <w:lang w:val="en-US" w:eastAsia="zh-CN"/>
        </w:rPr>
        <w:t>5.</w:t>
      </w:r>
      <w:r>
        <w:rPr>
          <w:rFonts w:hint="eastAsia" w:ascii="宋体" w:hAnsi="宋体" w:cs="宋体"/>
          <w:color w:val="auto"/>
          <w:spacing w:val="8"/>
          <w:szCs w:val="21"/>
          <w:highlight w:val="none"/>
        </w:rPr>
        <w:t>完工后保洁</w:t>
      </w:r>
      <w:r>
        <w:rPr>
          <w:rFonts w:hint="eastAsia" w:ascii="宋体" w:hAnsi="宋体" w:cs="宋体"/>
          <w:color w:val="auto"/>
          <w:spacing w:val="8"/>
          <w:szCs w:val="21"/>
          <w:highlight w:val="none"/>
          <w:lang w:val="en-US" w:eastAsia="zh-CN"/>
        </w:rPr>
        <w:t>工作</w:t>
      </w:r>
      <w:r>
        <w:rPr>
          <w:rFonts w:hint="eastAsia" w:ascii="宋体" w:hAnsi="宋体" w:cs="宋体"/>
          <w:color w:val="auto"/>
          <w:spacing w:val="8"/>
          <w:szCs w:val="21"/>
          <w:highlight w:val="none"/>
        </w:rPr>
        <w:t>；</w:t>
      </w:r>
    </w:p>
    <w:p w14:paraId="7E7F1D40">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firstLine="452" w:firstLineChars="200"/>
        <w:jc w:val="left"/>
        <w:textAlignment w:val="auto"/>
        <w:rPr>
          <w:rFonts w:hint="eastAsia" w:ascii="宋体" w:hAnsi="宋体" w:cs="宋体"/>
          <w:color w:val="auto"/>
          <w:spacing w:val="8"/>
          <w:szCs w:val="21"/>
          <w:highlight w:val="none"/>
        </w:rPr>
      </w:pPr>
      <w:r>
        <w:rPr>
          <w:rFonts w:hint="eastAsia" w:ascii="宋体" w:hAnsi="宋体" w:cs="宋体"/>
          <w:color w:val="auto"/>
          <w:spacing w:val="8"/>
          <w:szCs w:val="21"/>
          <w:highlight w:val="none"/>
          <w:lang w:val="en-US" w:eastAsia="zh-CN"/>
        </w:rPr>
        <w:t>6.中标的供应商</w:t>
      </w:r>
      <w:r>
        <w:rPr>
          <w:rFonts w:hint="eastAsia" w:ascii="宋体" w:hAnsi="宋体" w:cs="宋体"/>
          <w:color w:val="auto"/>
          <w:spacing w:val="8"/>
          <w:szCs w:val="21"/>
          <w:highlight w:val="none"/>
        </w:rPr>
        <w:t>需积极配合项目相关审批工作；</w:t>
      </w:r>
    </w:p>
    <w:p w14:paraId="60BEF852">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firstLine="452" w:firstLineChars="200"/>
        <w:jc w:val="left"/>
        <w:textAlignment w:val="auto"/>
        <w:rPr>
          <w:rFonts w:ascii="宋体" w:hAnsi="宋体" w:cs="宋体"/>
          <w:color w:val="auto"/>
          <w:spacing w:val="8"/>
          <w:szCs w:val="21"/>
          <w:highlight w:val="none"/>
        </w:rPr>
      </w:pPr>
      <w:r>
        <w:rPr>
          <w:rFonts w:hint="eastAsia" w:ascii="宋体" w:hAnsi="宋体" w:cs="宋体"/>
          <w:color w:val="auto"/>
          <w:spacing w:val="8"/>
          <w:szCs w:val="21"/>
          <w:highlight w:val="none"/>
          <w:lang w:val="en-US" w:eastAsia="zh-CN"/>
        </w:rPr>
        <w:t>7</w:t>
      </w:r>
      <w:r>
        <w:rPr>
          <w:rFonts w:hint="eastAsia" w:ascii="宋体" w:hAnsi="宋体" w:cs="宋体"/>
          <w:color w:val="auto"/>
          <w:spacing w:val="8"/>
          <w:szCs w:val="21"/>
          <w:highlight w:val="none"/>
        </w:rPr>
        <w:t>.其他与工程相关的内容</w:t>
      </w:r>
      <w:r>
        <w:rPr>
          <w:rFonts w:hint="eastAsia" w:ascii="宋体" w:hAnsi="宋体" w:cs="宋体"/>
          <w:color w:val="auto"/>
          <w:spacing w:val="8"/>
          <w:szCs w:val="21"/>
          <w:highlight w:val="none"/>
          <w:lang w:eastAsia="zh-CN"/>
        </w:rPr>
        <w:t>；</w:t>
      </w:r>
    </w:p>
    <w:p w14:paraId="55438BCB">
      <w:pPr>
        <w:keepNext w:val="0"/>
        <w:keepLines w:val="0"/>
        <w:pageBreakBefore w:val="0"/>
        <w:widowControl w:val="0"/>
        <w:kinsoku/>
        <w:wordWrap/>
        <w:overflowPunct/>
        <w:topLinePunct w:val="0"/>
        <w:autoSpaceDE/>
        <w:autoSpaceDN/>
        <w:bidi w:val="0"/>
        <w:adjustRightInd w:val="0"/>
        <w:snapToGrid w:val="0"/>
        <w:spacing w:line="360" w:lineRule="auto"/>
        <w:ind w:left="0" w:firstLine="452" w:firstLineChars="200"/>
        <w:jc w:val="left"/>
        <w:textAlignment w:val="auto"/>
        <w:rPr>
          <w:rFonts w:hint="eastAsia" w:ascii="宋体" w:hAnsi="宋体" w:eastAsia="宋体" w:cs="宋体"/>
          <w:color w:val="auto"/>
          <w:spacing w:val="8"/>
          <w:szCs w:val="21"/>
          <w:highlight w:val="none"/>
          <w:lang w:eastAsia="zh-CN"/>
        </w:rPr>
      </w:pPr>
      <w:r>
        <w:rPr>
          <w:rFonts w:hint="eastAsia" w:ascii="宋体" w:hAnsi="宋体" w:cs="宋体"/>
          <w:color w:val="auto"/>
          <w:spacing w:val="8"/>
          <w:szCs w:val="21"/>
          <w:highlight w:val="none"/>
          <w:lang w:val="en-US" w:eastAsia="zh-CN"/>
        </w:rPr>
        <w:t>8</w:t>
      </w:r>
      <w:r>
        <w:rPr>
          <w:rFonts w:hint="eastAsia" w:ascii="宋体" w:hAnsi="宋体" w:cs="宋体"/>
          <w:color w:val="auto"/>
          <w:spacing w:val="8"/>
          <w:szCs w:val="21"/>
          <w:highlight w:val="none"/>
        </w:rPr>
        <w:t>.</w:t>
      </w:r>
      <w:r>
        <w:rPr>
          <w:rFonts w:hint="eastAsia" w:ascii="宋体" w:hAnsi="宋体" w:cs="宋体"/>
          <w:b w:val="0"/>
          <w:bCs w:val="0"/>
          <w:color w:val="auto"/>
          <w:spacing w:val="8"/>
          <w:position w:val="1"/>
          <w:szCs w:val="21"/>
          <w:highlight w:val="none"/>
          <w:lang w:val="en-US" w:eastAsia="zh-CN"/>
        </w:rPr>
        <w:t>对装饰材料的要求：原样修复；</w:t>
      </w:r>
    </w:p>
    <w:p w14:paraId="1DB5AF2C">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52" w:firstLineChars="200"/>
        <w:jc w:val="left"/>
        <w:textAlignment w:val="auto"/>
        <w:outlineLvl w:val="1"/>
        <w:rPr>
          <w:rFonts w:hint="eastAsia" w:ascii="宋体" w:hAnsi="宋体" w:cs="宋体"/>
          <w:b w:val="0"/>
          <w:bCs w:val="0"/>
          <w:color w:val="auto"/>
          <w:spacing w:val="8"/>
          <w:position w:val="1"/>
          <w:szCs w:val="21"/>
          <w:highlight w:val="none"/>
          <w:lang w:val="en-US" w:eastAsia="zh-CN"/>
        </w:rPr>
      </w:pPr>
      <w:r>
        <w:rPr>
          <w:rFonts w:hint="eastAsia" w:ascii="宋体" w:hAnsi="宋体" w:cs="宋体"/>
          <w:b w:val="0"/>
          <w:bCs w:val="0"/>
          <w:color w:val="auto"/>
          <w:spacing w:val="8"/>
          <w:position w:val="1"/>
          <w:szCs w:val="21"/>
          <w:highlight w:val="none"/>
          <w:lang w:val="en-US" w:eastAsia="zh-CN"/>
        </w:rPr>
        <w:t>9.对安装项目的要求：电气方面，每床位配220V五孔插座一个，与医用气体、呼叫系统整合在医疗设备带内；</w:t>
      </w:r>
    </w:p>
    <w:p w14:paraId="727FE538">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52" w:firstLineChars="200"/>
        <w:jc w:val="left"/>
        <w:textAlignment w:val="auto"/>
        <w:outlineLvl w:val="1"/>
        <w:rPr>
          <w:rFonts w:hint="eastAsia" w:ascii="宋体" w:hAnsi="宋体" w:cs="宋体"/>
          <w:b/>
          <w:bCs/>
          <w:color w:val="auto"/>
          <w:spacing w:val="8"/>
          <w:position w:val="1"/>
          <w:szCs w:val="21"/>
          <w:highlight w:val="none"/>
          <w:lang w:val="en-US" w:eastAsia="zh-CN"/>
        </w:rPr>
      </w:pPr>
      <w:r>
        <w:rPr>
          <w:rFonts w:hint="eastAsia" w:ascii="宋体" w:hAnsi="宋体" w:cs="宋体"/>
          <w:b w:val="0"/>
          <w:bCs w:val="0"/>
          <w:color w:val="auto"/>
          <w:spacing w:val="8"/>
          <w:position w:val="1"/>
          <w:szCs w:val="21"/>
          <w:highlight w:val="none"/>
          <w:lang w:val="en-US" w:eastAsia="zh-CN"/>
        </w:rPr>
        <w:t>10.本项目确定中标方后，实际施工过程前仍须按临床科室使用需求，对中标方案不尽合理之处进行二次设计深化，深化的设计费用以及由此增加（调整）的施工费用一并包含在投标报价内，中标后不予调整，请投标单位在报价时一并考虑，合理报价。</w:t>
      </w:r>
    </w:p>
    <w:p w14:paraId="2A4643BB">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200"/>
        <w:jc w:val="left"/>
        <w:textAlignment w:val="auto"/>
        <w:outlineLvl w:val="1"/>
        <w:rPr>
          <w:rFonts w:ascii="宋体" w:hAnsi="宋体" w:cs="宋体"/>
          <w:b/>
          <w:bCs/>
          <w:color w:val="auto"/>
          <w:spacing w:val="8"/>
          <w:position w:val="1"/>
          <w:szCs w:val="21"/>
          <w:highlight w:val="none"/>
        </w:rPr>
      </w:pPr>
      <w:r>
        <w:rPr>
          <w:rFonts w:hint="eastAsia" w:ascii="宋体" w:hAnsi="宋体" w:cs="宋体"/>
          <w:b/>
          <w:bCs/>
          <w:color w:val="auto"/>
          <w:spacing w:val="8"/>
          <w:position w:val="1"/>
          <w:szCs w:val="21"/>
          <w:highlight w:val="none"/>
          <w:lang w:val="en-US" w:eastAsia="zh-CN"/>
        </w:rPr>
        <w:t>三、</w:t>
      </w:r>
      <w:r>
        <w:rPr>
          <w:rFonts w:hint="eastAsia" w:ascii="宋体" w:hAnsi="宋体" w:cs="宋体"/>
          <w:b/>
          <w:bCs/>
          <w:color w:val="auto"/>
          <w:spacing w:val="8"/>
          <w:position w:val="1"/>
          <w:szCs w:val="21"/>
          <w:highlight w:val="none"/>
        </w:rPr>
        <w:t>适用标准及规范</w:t>
      </w:r>
    </w:p>
    <w:p w14:paraId="69989799">
      <w:pPr>
        <w:keepNext w:val="0"/>
        <w:keepLines w:val="0"/>
        <w:pageBreakBefore w:val="0"/>
        <w:widowControl w:val="0"/>
        <w:kinsoku/>
        <w:wordWrap/>
        <w:overflowPunct/>
        <w:topLinePunct w:val="0"/>
        <w:autoSpaceDE/>
        <w:autoSpaceDN/>
        <w:bidi w:val="0"/>
        <w:adjustRightInd w:val="0"/>
        <w:snapToGrid w:val="0"/>
        <w:spacing w:line="360" w:lineRule="auto"/>
        <w:ind w:left="0" w:firstLine="456" w:firstLineChars="200"/>
        <w:jc w:val="left"/>
        <w:textAlignment w:val="auto"/>
        <w:rPr>
          <w:rFonts w:hint="eastAsia" w:ascii="宋体" w:hAnsi="宋体" w:cs="宋体"/>
          <w:color w:val="auto"/>
          <w:spacing w:val="6"/>
          <w:szCs w:val="21"/>
          <w:highlight w:val="none"/>
        </w:rPr>
      </w:pPr>
      <w:r>
        <w:rPr>
          <w:rFonts w:hint="eastAsia" w:ascii="宋体" w:hAnsi="宋体" w:cs="宋体"/>
          <w:color w:val="auto"/>
          <w:spacing w:val="9"/>
          <w:szCs w:val="21"/>
          <w:highlight w:val="none"/>
          <w:lang w:val="en-US" w:eastAsia="zh-CN"/>
        </w:rPr>
        <w:t>1.</w:t>
      </w:r>
      <w:r>
        <w:rPr>
          <w:rFonts w:hint="eastAsia" w:ascii="宋体" w:hAnsi="宋体" w:cs="宋体"/>
          <w:color w:val="auto"/>
          <w:spacing w:val="9"/>
          <w:szCs w:val="21"/>
          <w:highlight w:val="none"/>
        </w:rPr>
        <w:t>依据方案设计图纸和要求，本工程项目的材料、设备、施工必须达到现行中华</w:t>
      </w:r>
      <w:r>
        <w:rPr>
          <w:rFonts w:hint="eastAsia" w:ascii="宋体" w:hAnsi="宋体" w:cs="宋体"/>
          <w:color w:val="auto"/>
          <w:spacing w:val="14"/>
          <w:szCs w:val="21"/>
          <w:highlight w:val="none"/>
        </w:rPr>
        <w:t>人</w:t>
      </w:r>
      <w:r>
        <w:rPr>
          <w:rFonts w:hint="eastAsia" w:ascii="宋体" w:hAnsi="宋体" w:cs="宋体"/>
          <w:color w:val="auto"/>
          <w:spacing w:val="11"/>
          <w:szCs w:val="21"/>
          <w:highlight w:val="none"/>
        </w:rPr>
        <w:t>民</w:t>
      </w:r>
      <w:r>
        <w:rPr>
          <w:rFonts w:hint="eastAsia" w:ascii="宋体" w:hAnsi="宋体" w:cs="宋体"/>
          <w:color w:val="auto"/>
          <w:spacing w:val="7"/>
          <w:szCs w:val="21"/>
          <w:highlight w:val="none"/>
        </w:rPr>
        <w:t>共和国及省、市、行业的一切有关法规、规范的要求，如设计施工图纸、技术文件、标</w:t>
      </w:r>
      <w:r>
        <w:rPr>
          <w:rFonts w:hint="eastAsia" w:ascii="宋体" w:hAnsi="宋体" w:cs="宋体"/>
          <w:color w:val="auto"/>
          <w:spacing w:val="9"/>
          <w:szCs w:val="21"/>
          <w:highlight w:val="none"/>
        </w:rPr>
        <w:t>准及规范要求有出入，则以较严格者为准</w:t>
      </w:r>
      <w:r>
        <w:rPr>
          <w:rFonts w:hint="eastAsia" w:ascii="宋体" w:hAnsi="宋体" w:cs="宋体"/>
          <w:color w:val="auto"/>
          <w:spacing w:val="6"/>
          <w:szCs w:val="21"/>
          <w:highlight w:val="none"/>
        </w:rPr>
        <w:t>。</w:t>
      </w:r>
    </w:p>
    <w:p w14:paraId="68D3FE5E">
      <w:pPr>
        <w:keepNext w:val="0"/>
        <w:keepLines w:val="0"/>
        <w:pageBreakBefore w:val="0"/>
        <w:widowControl w:val="0"/>
        <w:kinsoku/>
        <w:wordWrap/>
        <w:overflowPunct/>
        <w:topLinePunct w:val="0"/>
        <w:autoSpaceDE/>
        <w:autoSpaceDN/>
        <w:bidi w:val="0"/>
        <w:adjustRightInd w:val="0"/>
        <w:snapToGrid w:val="0"/>
        <w:spacing w:line="360" w:lineRule="auto"/>
        <w:ind w:left="0" w:firstLine="444" w:firstLineChars="200"/>
        <w:jc w:val="left"/>
        <w:textAlignment w:val="auto"/>
        <w:rPr>
          <w:rFonts w:hint="eastAsia" w:ascii="宋体" w:hAnsi="宋体" w:cs="宋体"/>
          <w:color w:val="auto"/>
          <w:spacing w:val="6"/>
          <w:szCs w:val="21"/>
          <w:highlight w:val="none"/>
        </w:rPr>
      </w:pPr>
      <w:r>
        <w:rPr>
          <w:rFonts w:hint="eastAsia" w:ascii="宋体" w:hAnsi="宋体" w:cs="宋体"/>
          <w:color w:val="auto"/>
          <w:spacing w:val="6"/>
          <w:szCs w:val="21"/>
          <w:highlight w:val="none"/>
          <w:lang w:val="en-US" w:eastAsia="zh-CN"/>
        </w:rPr>
        <w:t>2.</w:t>
      </w:r>
      <w:r>
        <w:rPr>
          <w:rFonts w:hint="eastAsia" w:ascii="宋体" w:hAnsi="宋体" w:cs="宋体"/>
          <w:color w:val="auto"/>
          <w:sz w:val="24"/>
          <w:highlight w:val="none"/>
        </w:rPr>
        <w:t>▲</w:t>
      </w:r>
      <w:r>
        <w:rPr>
          <w:rFonts w:hint="eastAsia" w:ascii="宋体" w:hAnsi="宋体" w:cs="宋体"/>
          <w:color w:val="auto"/>
          <w:spacing w:val="6"/>
          <w:szCs w:val="21"/>
          <w:highlight w:val="none"/>
        </w:rPr>
        <w:t>提供投标产品有效的《医疗器械产品注册证》或备案表，如非医疗器械产品则无需提供；</w:t>
      </w:r>
    </w:p>
    <w:p w14:paraId="21157BA3">
      <w:pPr>
        <w:keepNext w:val="0"/>
        <w:keepLines w:val="0"/>
        <w:pageBreakBefore w:val="0"/>
        <w:widowControl w:val="0"/>
        <w:kinsoku/>
        <w:wordWrap/>
        <w:overflowPunct/>
        <w:topLinePunct w:val="0"/>
        <w:autoSpaceDE/>
        <w:autoSpaceDN/>
        <w:bidi w:val="0"/>
        <w:adjustRightInd w:val="0"/>
        <w:snapToGrid w:val="0"/>
        <w:spacing w:line="360" w:lineRule="auto"/>
        <w:ind w:left="0" w:firstLine="444" w:firstLineChars="200"/>
        <w:jc w:val="left"/>
        <w:textAlignment w:val="auto"/>
        <w:rPr>
          <w:rFonts w:ascii="宋体" w:hAnsi="宋体" w:cs="宋体"/>
          <w:color w:val="auto"/>
          <w:szCs w:val="21"/>
          <w:highlight w:val="none"/>
        </w:rPr>
      </w:pPr>
      <w:r>
        <w:rPr>
          <w:rFonts w:hint="eastAsia" w:ascii="宋体" w:hAnsi="宋体" w:cs="宋体"/>
          <w:color w:val="auto"/>
          <w:spacing w:val="6"/>
          <w:szCs w:val="21"/>
          <w:highlight w:val="none"/>
          <w:lang w:val="en-US" w:eastAsia="zh-CN"/>
        </w:rPr>
        <w:t>3.</w:t>
      </w:r>
      <w:r>
        <w:rPr>
          <w:rFonts w:hint="eastAsia" w:ascii="宋体" w:hAnsi="宋体" w:cs="宋体"/>
          <w:color w:val="auto"/>
          <w:sz w:val="24"/>
          <w:highlight w:val="none"/>
        </w:rPr>
        <w:t>▲</w:t>
      </w:r>
      <w:r>
        <w:rPr>
          <w:rFonts w:hint="eastAsia" w:ascii="宋体" w:hAnsi="宋体" w:cs="宋体"/>
          <w:color w:val="auto"/>
          <w:spacing w:val="6"/>
          <w:szCs w:val="21"/>
          <w:highlight w:val="none"/>
        </w:rPr>
        <w:t>提供供应商有效的《医疗器械经营企业许可证》或医疗器械经营备案凭证，如非第二类、第三类医疗器械产品则无需提供，如果是制造商另须提供《医疗器械生产许可证》；</w:t>
      </w:r>
    </w:p>
    <w:p w14:paraId="01683124">
      <w:pPr>
        <w:keepNext w:val="0"/>
        <w:keepLines w:val="0"/>
        <w:pageBreakBefore w:val="0"/>
        <w:widowControl w:val="0"/>
        <w:kinsoku/>
        <w:wordWrap/>
        <w:overflowPunct/>
        <w:topLinePunct w:val="0"/>
        <w:autoSpaceDE/>
        <w:autoSpaceDN/>
        <w:bidi w:val="0"/>
        <w:adjustRightInd w:val="0"/>
        <w:snapToGrid w:val="0"/>
        <w:spacing w:line="360" w:lineRule="auto"/>
        <w:ind w:left="0" w:firstLine="454" w:firstLineChars="200"/>
        <w:jc w:val="left"/>
        <w:textAlignment w:val="auto"/>
        <w:rPr>
          <w:rFonts w:ascii="宋体" w:hAnsi="宋体" w:cs="宋体"/>
          <w:b/>
          <w:bCs/>
          <w:color w:val="auto"/>
          <w:spacing w:val="8"/>
          <w:szCs w:val="21"/>
          <w:highlight w:val="none"/>
        </w:rPr>
      </w:pPr>
      <w:r>
        <w:rPr>
          <w:rFonts w:hint="eastAsia" w:ascii="宋体" w:hAnsi="宋体" w:cs="宋体"/>
          <w:b/>
          <w:bCs/>
          <w:color w:val="auto"/>
          <w:spacing w:val="8"/>
          <w:szCs w:val="21"/>
          <w:highlight w:val="none"/>
        </w:rPr>
        <w:t>四、设计要求</w:t>
      </w:r>
    </w:p>
    <w:p w14:paraId="55F5AD01">
      <w:pPr>
        <w:keepNext w:val="0"/>
        <w:keepLines w:val="0"/>
        <w:pageBreakBefore w:val="0"/>
        <w:widowControl w:val="0"/>
        <w:kinsoku/>
        <w:wordWrap/>
        <w:overflowPunct/>
        <w:topLinePunct w:val="0"/>
        <w:autoSpaceDE/>
        <w:autoSpaceDN/>
        <w:bidi w:val="0"/>
        <w:adjustRightInd w:val="0"/>
        <w:snapToGrid w:val="0"/>
        <w:spacing w:line="360" w:lineRule="auto"/>
        <w:ind w:left="0" w:firstLine="452" w:firstLineChars="200"/>
        <w:jc w:val="left"/>
        <w:textAlignment w:val="auto"/>
        <w:rPr>
          <w:rFonts w:hint="eastAsia" w:ascii="宋体" w:hAnsi="宋体" w:cs="宋体"/>
          <w:color w:val="auto"/>
          <w:spacing w:val="8"/>
          <w:szCs w:val="21"/>
          <w:highlight w:val="none"/>
        </w:rPr>
      </w:pPr>
      <w:r>
        <w:rPr>
          <w:rFonts w:hint="eastAsia" w:ascii="宋体" w:hAnsi="宋体" w:cs="宋体"/>
          <w:color w:val="auto"/>
          <w:spacing w:val="8"/>
          <w:szCs w:val="21"/>
          <w:highlight w:val="none"/>
        </w:rPr>
        <w:t>1</w:t>
      </w:r>
      <w:r>
        <w:rPr>
          <w:rFonts w:hint="eastAsia" w:ascii="宋体" w:hAnsi="宋体" w:cs="宋体"/>
          <w:color w:val="auto"/>
          <w:spacing w:val="8"/>
          <w:szCs w:val="21"/>
          <w:highlight w:val="none"/>
          <w:lang w:val="en-US" w:eastAsia="zh-CN"/>
        </w:rPr>
        <w:t>.</w:t>
      </w:r>
      <w:r>
        <w:rPr>
          <w:rFonts w:hint="eastAsia" w:ascii="宋体" w:hAnsi="宋体" w:cs="宋体"/>
          <w:color w:val="auto"/>
          <w:spacing w:val="8"/>
          <w:szCs w:val="21"/>
          <w:highlight w:val="none"/>
        </w:rPr>
        <w:t>供应商在设计过程中，要严格按照</w:t>
      </w:r>
      <w:r>
        <w:rPr>
          <w:rFonts w:hint="eastAsia" w:ascii="宋体" w:hAnsi="宋体" w:cs="宋体"/>
          <w:color w:val="auto"/>
          <w:spacing w:val="8"/>
          <w:szCs w:val="21"/>
          <w:highlight w:val="none"/>
          <w:lang w:val="en-US" w:eastAsia="zh-CN"/>
        </w:rPr>
        <w:t>采购</w:t>
      </w:r>
      <w:r>
        <w:rPr>
          <w:rFonts w:hint="eastAsia" w:ascii="宋体" w:hAnsi="宋体" w:cs="宋体"/>
          <w:color w:val="auto"/>
          <w:spacing w:val="8"/>
          <w:szCs w:val="21"/>
          <w:highlight w:val="none"/>
        </w:rPr>
        <w:t>文件的约定，围绕相关现场勘察资料，</w:t>
      </w:r>
      <w:r>
        <w:rPr>
          <w:rFonts w:hint="eastAsia" w:ascii="宋体" w:hAnsi="宋体" w:cs="宋体"/>
          <w:color w:val="auto"/>
          <w:spacing w:val="11"/>
          <w:szCs w:val="21"/>
          <w:highlight w:val="none"/>
        </w:rPr>
        <w:t>按方案设计</w:t>
      </w:r>
      <w:r>
        <w:rPr>
          <w:rFonts w:hint="eastAsia" w:ascii="宋体" w:hAnsi="宋体" w:cs="宋体"/>
          <w:color w:val="auto"/>
          <w:spacing w:val="8"/>
          <w:szCs w:val="21"/>
          <w:highlight w:val="none"/>
        </w:rPr>
        <w:t>文件及设计规范完成设计工作，设计效果图需经过采购人的确认。</w:t>
      </w:r>
    </w:p>
    <w:p w14:paraId="4D488EBA">
      <w:pPr>
        <w:keepNext w:val="0"/>
        <w:keepLines w:val="0"/>
        <w:pageBreakBefore w:val="0"/>
        <w:widowControl w:val="0"/>
        <w:kinsoku/>
        <w:wordWrap/>
        <w:overflowPunct/>
        <w:topLinePunct w:val="0"/>
        <w:autoSpaceDE/>
        <w:autoSpaceDN/>
        <w:bidi w:val="0"/>
        <w:adjustRightInd w:val="0"/>
        <w:snapToGrid w:val="0"/>
        <w:spacing w:line="360" w:lineRule="auto"/>
        <w:ind w:left="0" w:firstLine="452" w:firstLineChars="200"/>
        <w:jc w:val="left"/>
        <w:textAlignment w:val="auto"/>
        <w:rPr>
          <w:rFonts w:hint="eastAsia" w:ascii="宋体" w:hAnsi="宋体" w:cs="宋体"/>
          <w:color w:val="auto"/>
          <w:spacing w:val="8"/>
          <w:szCs w:val="21"/>
          <w:highlight w:val="none"/>
        </w:rPr>
      </w:pPr>
      <w:r>
        <w:rPr>
          <w:rFonts w:hint="eastAsia" w:ascii="宋体" w:hAnsi="宋体" w:cs="宋体"/>
          <w:color w:val="auto"/>
          <w:spacing w:val="8"/>
          <w:szCs w:val="21"/>
          <w:highlight w:val="none"/>
        </w:rPr>
        <w:t>2</w:t>
      </w:r>
      <w:r>
        <w:rPr>
          <w:rFonts w:hint="eastAsia" w:ascii="宋体" w:hAnsi="宋体" w:cs="宋体"/>
          <w:color w:val="auto"/>
          <w:spacing w:val="8"/>
          <w:szCs w:val="21"/>
          <w:highlight w:val="none"/>
          <w:lang w:val="en-US" w:eastAsia="zh-CN"/>
        </w:rPr>
        <w:t>.</w:t>
      </w:r>
      <w:r>
        <w:rPr>
          <w:rFonts w:hint="eastAsia" w:ascii="宋体" w:hAnsi="宋体" w:cs="宋体"/>
          <w:color w:val="auto"/>
          <w:spacing w:val="8"/>
          <w:szCs w:val="21"/>
          <w:highlight w:val="none"/>
        </w:rPr>
        <w:t>设计内容</w:t>
      </w:r>
    </w:p>
    <w:p w14:paraId="5B89ADD6">
      <w:pPr>
        <w:keepNext w:val="0"/>
        <w:keepLines w:val="0"/>
        <w:pageBreakBefore w:val="0"/>
        <w:widowControl w:val="0"/>
        <w:kinsoku/>
        <w:wordWrap/>
        <w:overflowPunct/>
        <w:topLinePunct w:val="0"/>
        <w:autoSpaceDE/>
        <w:autoSpaceDN/>
        <w:bidi w:val="0"/>
        <w:adjustRightInd w:val="0"/>
        <w:snapToGrid w:val="0"/>
        <w:spacing w:line="360" w:lineRule="auto"/>
        <w:ind w:left="0" w:firstLine="452" w:firstLineChars="200"/>
        <w:jc w:val="left"/>
        <w:textAlignment w:val="auto"/>
        <w:rPr>
          <w:rFonts w:hint="default" w:ascii="宋体" w:hAnsi="宋体" w:cs="宋体"/>
          <w:color w:val="auto"/>
          <w:spacing w:val="8"/>
          <w:szCs w:val="21"/>
          <w:highlight w:val="none"/>
          <w:lang w:val="en-US" w:eastAsia="zh-CN"/>
        </w:rPr>
      </w:pPr>
      <w:r>
        <w:rPr>
          <w:rFonts w:hint="eastAsia" w:ascii="宋体" w:hAnsi="宋体" w:cs="宋体"/>
          <w:color w:val="auto"/>
          <w:spacing w:val="8"/>
          <w:szCs w:val="21"/>
          <w:highlight w:val="none"/>
          <w:lang w:val="en-US" w:eastAsia="zh-CN"/>
        </w:rPr>
        <w:t>按工程内容进行设计。</w:t>
      </w:r>
    </w:p>
    <w:p w14:paraId="3449A0B9">
      <w:pPr>
        <w:keepNext w:val="0"/>
        <w:keepLines w:val="0"/>
        <w:pageBreakBefore w:val="0"/>
        <w:widowControl w:val="0"/>
        <w:kinsoku/>
        <w:wordWrap/>
        <w:overflowPunct/>
        <w:topLinePunct w:val="0"/>
        <w:autoSpaceDE/>
        <w:autoSpaceDN/>
        <w:bidi w:val="0"/>
        <w:adjustRightInd w:val="0"/>
        <w:snapToGrid w:val="0"/>
        <w:spacing w:line="360" w:lineRule="auto"/>
        <w:ind w:left="0" w:firstLine="466" w:firstLineChars="200"/>
        <w:jc w:val="left"/>
        <w:textAlignment w:val="auto"/>
        <w:outlineLvl w:val="1"/>
        <w:rPr>
          <w:rFonts w:ascii="宋体" w:hAnsi="宋体" w:cs="宋体"/>
          <w:b/>
          <w:bCs/>
          <w:color w:val="auto"/>
          <w:szCs w:val="21"/>
          <w:highlight w:val="none"/>
        </w:rPr>
      </w:pPr>
      <w:r>
        <w:rPr>
          <w:rFonts w:hint="eastAsia" w:ascii="宋体" w:hAnsi="宋体" w:cs="宋体"/>
          <w:b/>
          <w:bCs/>
          <w:color w:val="auto"/>
          <w:spacing w:val="11"/>
          <w:szCs w:val="21"/>
          <w:highlight w:val="none"/>
        </w:rPr>
        <w:t>五</w:t>
      </w:r>
      <w:r>
        <w:rPr>
          <w:rFonts w:hint="eastAsia" w:ascii="宋体" w:hAnsi="宋体" w:cs="宋体"/>
          <w:b/>
          <w:bCs/>
          <w:color w:val="auto"/>
          <w:spacing w:val="8"/>
          <w:szCs w:val="21"/>
          <w:highlight w:val="none"/>
        </w:rPr>
        <w:t>、施工要求</w:t>
      </w:r>
    </w:p>
    <w:p w14:paraId="0ACB562A">
      <w:pPr>
        <w:keepNext w:val="0"/>
        <w:keepLines w:val="0"/>
        <w:pageBreakBefore w:val="0"/>
        <w:widowControl w:val="0"/>
        <w:kinsoku/>
        <w:wordWrap/>
        <w:overflowPunct/>
        <w:topLinePunct w:val="0"/>
        <w:autoSpaceDE/>
        <w:autoSpaceDN/>
        <w:bidi w:val="0"/>
        <w:adjustRightInd w:val="0"/>
        <w:snapToGrid w:val="0"/>
        <w:spacing w:line="360" w:lineRule="auto"/>
        <w:ind w:left="0" w:firstLine="492" w:firstLineChars="200"/>
        <w:jc w:val="left"/>
        <w:textAlignment w:val="auto"/>
        <w:rPr>
          <w:rFonts w:ascii="宋体" w:hAnsi="宋体" w:cs="宋体"/>
          <w:color w:val="auto"/>
          <w:spacing w:val="18"/>
          <w:position w:val="1"/>
          <w:szCs w:val="21"/>
          <w:highlight w:val="none"/>
        </w:rPr>
      </w:pPr>
      <w:r>
        <w:rPr>
          <w:rFonts w:hint="eastAsia" w:ascii="宋体" w:hAnsi="宋体" w:cs="宋体"/>
          <w:color w:val="auto"/>
          <w:spacing w:val="18"/>
          <w:position w:val="1"/>
          <w:szCs w:val="21"/>
          <w:highlight w:val="none"/>
        </w:rPr>
        <w:t>1.</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18"/>
          <w:position w:val="1"/>
          <w:szCs w:val="21"/>
          <w:highlight w:val="none"/>
        </w:rPr>
        <w:t>应严格按照</w:t>
      </w:r>
      <w:r>
        <w:rPr>
          <w:rFonts w:hint="eastAsia" w:ascii="宋体" w:hAnsi="宋体" w:cs="宋体"/>
          <w:color w:val="auto"/>
          <w:spacing w:val="18"/>
          <w:position w:val="1"/>
          <w:szCs w:val="21"/>
          <w:highlight w:val="none"/>
          <w:lang w:val="en-US" w:eastAsia="zh-CN"/>
        </w:rPr>
        <w:t>采购</w:t>
      </w:r>
      <w:r>
        <w:rPr>
          <w:rFonts w:hint="eastAsia" w:ascii="宋体" w:hAnsi="宋体" w:cs="宋体"/>
          <w:color w:val="auto"/>
          <w:spacing w:val="18"/>
          <w:position w:val="1"/>
          <w:szCs w:val="21"/>
          <w:highlight w:val="none"/>
        </w:rPr>
        <w:t>人已确认的施工图纸及施工技术方案组织施工，并无条件地接受采购人对施工质量的监督和管理。</w:t>
      </w:r>
    </w:p>
    <w:p w14:paraId="445C3906">
      <w:pPr>
        <w:keepNext w:val="0"/>
        <w:keepLines w:val="0"/>
        <w:pageBreakBefore w:val="0"/>
        <w:widowControl w:val="0"/>
        <w:kinsoku/>
        <w:wordWrap/>
        <w:overflowPunct/>
        <w:topLinePunct w:val="0"/>
        <w:autoSpaceDE/>
        <w:autoSpaceDN/>
        <w:bidi w:val="0"/>
        <w:adjustRightInd w:val="0"/>
        <w:snapToGrid w:val="0"/>
        <w:spacing w:line="360" w:lineRule="auto"/>
        <w:ind w:left="0" w:firstLine="492" w:firstLineChars="200"/>
        <w:jc w:val="left"/>
        <w:textAlignment w:val="auto"/>
        <w:rPr>
          <w:rFonts w:ascii="宋体" w:hAnsi="宋体" w:cs="宋体"/>
          <w:color w:val="auto"/>
          <w:spacing w:val="18"/>
          <w:position w:val="1"/>
          <w:szCs w:val="21"/>
          <w:highlight w:val="none"/>
        </w:rPr>
      </w:pPr>
      <w:r>
        <w:rPr>
          <w:rFonts w:hint="eastAsia" w:ascii="宋体" w:hAnsi="宋体" w:cs="宋体"/>
          <w:color w:val="auto"/>
          <w:spacing w:val="18"/>
          <w:position w:val="1"/>
          <w:szCs w:val="21"/>
          <w:highlight w:val="none"/>
        </w:rPr>
        <w:t>2.</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18"/>
          <w:position w:val="1"/>
          <w:szCs w:val="21"/>
          <w:highlight w:val="none"/>
        </w:rPr>
        <w:t>在投标响应文件中承诺的深化设计负责人、深化设计班子主要成员、项目经理及相应资质的专业技术、管理人员未经采购人书面同意，</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18"/>
          <w:position w:val="1"/>
          <w:szCs w:val="21"/>
          <w:highlight w:val="none"/>
        </w:rPr>
        <w:t>不得调换和撤离，并按工程进度及时到位。采购人有权要求</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18"/>
          <w:position w:val="1"/>
          <w:szCs w:val="21"/>
          <w:highlight w:val="none"/>
        </w:rPr>
        <w:t>撤换工作不负责任、管理不力、贻误工期和造成严重安全事故和工程质量事故、违法乱纪的专业技术管理人员直至项目经理，直至采购人满意为止。如项目经理及相应资质的专业技术人员未按要求到位，视作违约，采购人有权单方面终止合同。</w:t>
      </w:r>
    </w:p>
    <w:p w14:paraId="41170E40">
      <w:pPr>
        <w:keepNext w:val="0"/>
        <w:keepLines w:val="0"/>
        <w:pageBreakBefore w:val="0"/>
        <w:widowControl w:val="0"/>
        <w:kinsoku/>
        <w:wordWrap/>
        <w:overflowPunct/>
        <w:topLinePunct w:val="0"/>
        <w:autoSpaceDE/>
        <w:autoSpaceDN/>
        <w:bidi w:val="0"/>
        <w:adjustRightInd w:val="0"/>
        <w:snapToGrid w:val="0"/>
        <w:spacing w:line="360" w:lineRule="auto"/>
        <w:ind w:left="0" w:firstLine="492" w:firstLineChars="200"/>
        <w:jc w:val="left"/>
        <w:textAlignment w:val="auto"/>
        <w:rPr>
          <w:rFonts w:ascii="宋体" w:hAnsi="宋体" w:cs="宋体"/>
          <w:color w:val="auto"/>
          <w:spacing w:val="18"/>
          <w:position w:val="1"/>
          <w:szCs w:val="21"/>
          <w:highlight w:val="none"/>
        </w:rPr>
      </w:pPr>
      <w:r>
        <w:rPr>
          <w:rFonts w:hint="eastAsia" w:ascii="宋体" w:hAnsi="宋体" w:cs="宋体"/>
          <w:color w:val="auto"/>
          <w:spacing w:val="18"/>
          <w:position w:val="1"/>
          <w:szCs w:val="21"/>
          <w:highlight w:val="none"/>
        </w:rPr>
        <w:t>3.</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18"/>
          <w:position w:val="1"/>
          <w:szCs w:val="21"/>
          <w:highlight w:val="none"/>
        </w:rPr>
        <w:t>须做好安全文明施工措施，要求无重大人员伤亡事故。施工期间发生的人身伤亡、财产损失及其它一切事故，由</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18"/>
          <w:position w:val="1"/>
          <w:szCs w:val="21"/>
          <w:highlight w:val="none"/>
        </w:rPr>
        <w:t>承担由此带来的一切损失和相关处罚。给采购人造成损失的，由</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18"/>
          <w:position w:val="1"/>
          <w:szCs w:val="21"/>
          <w:highlight w:val="none"/>
        </w:rPr>
        <w:t>负责赔偿。</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18"/>
          <w:position w:val="1"/>
          <w:szCs w:val="21"/>
          <w:highlight w:val="none"/>
        </w:rPr>
        <w:t>须按有关规定办理各类保险，并自行承担费用。</w:t>
      </w:r>
    </w:p>
    <w:p w14:paraId="5DCAFCE8">
      <w:pPr>
        <w:keepNext w:val="0"/>
        <w:keepLines w:val="0"/>
        <w:pageBreakBefore w:val="0"/>
        <w:widowControl w:val="0"/>
        <w:kinsoku/>
        <w:wordWrap/>
        <w:overflowPunct/>
        <w:topLinePunct w:val="0"/>
        <w:autoSpaceDE/>
        <w:autoSpaceDN/>
        <w:bidi w:val="0"/>
        <w:adjustRightInd w:val="0"/>
        <w:snapToGrid w:val="0"/>
        <w:spacing w:line="360" w:lineRule="auto"/>
        <w:ind w:left="0" w:firstLine="492" w:firstLineChars="200"/>
        <w:jc w:val="left"/>
        <w:textAlignment w:val="auto"/>
        <w:rPr>
          <w:rFonts w:ascii="宋体" w:hAnsi="宋体" w:cs="宋体"/>
          <w:color w:val="auto"/>
          <w:spacing w:val="18"/>
          <w:position w:val="1"/>
          <w:szCs w:val="21"/>
          <w:highlight w:val="none"/>
        </w:rPr>
      </w:pPr>
      <w:r>
        <w:rPr>
          <w:rFonts w:hint="eastAsia" w:ascii="宋体" w:hAnsi="宋体" w:cs="宋体"/>
          <w:color w:val="auto"/>
          <w:spacing w:val="18"/>
          <w:position w:val="1"/>
          <w:szCs w:val="21"/>
          <w:highlight w:val="none"/>
          <w:lang w:val="en-US" w:eastAsia="zh-CN"/>
        </w:rPr>
        <w:t>4</w:t>
      </w:r>
      <w:r>
        <w:rPr>
          <w:rFonts w:hint="eastAsia" w:ascii="宋体" w:hAnsi="宋体" w:cs="宋体"/>
          <w:color w:val="auto"/>
          <w:spacing w:val="18"/>
          <w:position w:val="1"/>
          <w:szCs w:val="21"/>
          <w:highlight w:val="none"/>
        </w:rPr>
        <w:t>.</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18"/>
          <w:position w:val="1"/>
          <w:szCs w:val="21"/>
          <w:highlight w:val="none"/>
        </w:rPr>
        <w:t>须负责施工现场的消防安全工作，严格落实消防措施。工地现场及时清除易燃、可燃物品，配置消防器材，落实专人监护，保证现场的消防安全。</w:t>
      </w:r>
    </w:p>
    <w:p w14:paraId="1E5EDF48">
      <w:pPr>
        <w:keepNext w:val="0"/>
        <w:keepLines w:val="0"/>
        <w:pageBreakBefore w:val="0"/>
        <w:widowControl w:val="0"/>
        <w:kinsoku/>
        <w:wordWrap/>
        <w:overflowPunct/>
        <w:topLinePunct w:val="0"/>
        <w:autoSpaceDE/>
        <w:autoSpaceDN/>
        <w:bidi w:val="0"/>
        <w:adjustRightInd w:val="0"/>
        <w:snapToGrid w:val="0"/>
        <w:spacing w:line="360" w:lineRule="auto"/>
        <w:ind w:left="0" w:firstLine="492" w:firstLineChars="200"/>
        <w:jc w:val="left"/>
        <w:textAlignment w:val="auto"/>
        <w:rPr>
          <w:rFonts w:ascii="宋体" w:hAnsi="宋体" w:cs="宋体"/>
          <w:color w:val="auto"/>
          <w:spacing w:val="18"/>
          <w:position w:val="1"/>
          <w:szCs w:val="21"/>
          <w:highlight w:val="none"/>
        </w:rPr>
      </w:pPr>
      <w:r>
        <w:rPr>
          <w:rFonts w:hint="eastAsia" w:ascii="宋体" w:hAnsi="宋体" w:cs="宋体"/>
          <w:color w:val="auto"/>
          <w:spacing w:val="18"/>
          <w:position w:val="1"/>
          <w:szCs w:val="21"/>
          <w:highlight w:val="none"/>
          <w:lang w:val="en-US" w:eastAsia="zh-CN"/>
        </w:rPr>
        <w:t>5</w:t>
      </w:r>
      <w:r>
        <w:rPr>
          <w:rFonts w:hint="eastAsia" w:ascii="宋体" w:hAnsi="宋体" w:cs="宋体"/>
          <w:color w:val="auto"/>
          <w:spacing w:val="18"/>
          <w:position w:val="1"/>
          <w:szCs w:val="21"/>
          <w:highlight w:val="none"/>
        </w:rPr>
        <w:t>.</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18"/>
          <w:position w:val="1"/>
          <w:szCs w:val="21"/>
          <w:highlight w:val="none"/>
        </w:rPr>
        <w:t>施工（制作）完成的施工内容必须达到采购文件和设计方案及施工图要求的效果，如不能达到，在采购人允许的一定时间内进行修改、完善，使其达到对展示效果的承诺。</w:t>
      </w:r>
    </w:p>
    <w:p w14:paraId="5C3BA68E">
      <w:pPr>
        <w:keepNext w:val="0"/>
        <w:keepLines w:val="0"/>
        <w:pageBreakBefore w:val="0"/>
        <w:widowControl w:val="0"/>
        <w:kinsoku/>
        <w:wordWrap/>
        <w:overflowPunct/>
        <w:topLinePunct w:val="0"/>
        <w:autoSpaceDE/>
        <w:autoSpaceDN/>
        <w:bidi w:val="0"/>
        <w:adjustRightInd w:val="0"/>
        <w:snapToGrid w:val="0"/>
        <w:spacing w:line="360" w:lineRule="auto"/>
        <w:ind w:left="0" w:firstLine="492" w:firstLineChars="200"/>
        <w:jc w:val="left"/>
        <w:textAlignment w:val="auto"/>
        <w:rPr>
          <w:rFonts w:ascii="宋体" w:hAnsi="宋体" w:cs="宋体"/>
          <w:color w:val="auto"/>
          <w:spacing w:val="18"/>
          <w:position w:val="1"/>
          <w:szCs w:val="21"/>
          <w:highlight w:val="none"/>
        </w:rPr>
      </w:pPr>
      <w:r>
        <w:rPr>
          <w:rFonts w:hint="eastAsia" w:ascii="宋体" w:hAnsi="宋体" w:cs="宋体"/>
          <w:color w:val="auto"/>
          <w:spacing w:val="18"/>
          <w:position w:val="1"/>
          <w:szCs w:val="21"/>
          <w:highlight w:val="none"/>
          <w:lang w:val="en-US" w:eastAsia="zh-CN"/>
        </w:rPr>
        <w:t>6</w:t>
      </w:r>
      <w:r>
        <w:rPr>
          <w:rFonts w:hint="eastAsia" w:ascii="宋体" w:hAnsi="宋体" w:cs="宋体"/>
          <w:color w:val="auto"/>
          <w:spacing w:val="18"/>
          <w:position w:val="1"/>
          <w:szCs w:val="21"/>
          <w:highlight w:val="none"/>
        </w:rPr>
        <w:t>.</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18"/>
          <w:position w:val="1"/>
          <w:szCs w:val="21"/>
          <w:highlight w:val="none"/>
        </w:rPr>
        <w:t>负责选购的材料应确保符合采购文件的要求，提供的所有材料，五金及配套件必须是全新的和没有缺陷的，工程所有外露材料的颜色必须报经采购人批准后方可采购。采购人对任何材料、五金及配套件的认可并不分担任何</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18"/>
          <w:position w:val="1"/>
          <w:szCs w:val="21"/>
          <w:highlight w:val="none"/>
        </w:rPr>
        <w:t>作为承包方应负的责任。</w:t>
      </w:r>
    </w:p>
    <w:p w14:paraId="2038EFA8">
      <w:pPr>
        <w:keepNext w:val="0"/>
        <w:keepLines w:val="0"/>
        <w:pageBreakBefore w:val="0"/>
        <w:widowControl w:val="0"/>
        <w:kinsoku/>
        <w:wordWrap/>
        <w:overflowPunct/>
        <w:topLinePunct w:val="0"/>
        <w:autoSpaceDE/>
        <w:autoSpaceDN/>
        <w:bidi w:val="0"/>
        <w:adjustRightInd w:val="0"/>
        <w:snapToGrid w:val="0"/>
        <w:spacing w:line="360" w:lineRule="auto"/>
        <w:ind w:left="0" w:firstLine="492" w:firstLineChars="200"/>
        <w:jc w:val="left"/>
        <w:textAlignment w:val="auto"/>
        <w:rPr>
          <w:rFonts w:ascii="宋体" w:hAnsi="宋体" w:cs="宋体"/>
          <w:color w:val="auto"/>
          <w:spacing w:val="18"/>
          <w:position w:val="1"/>
          <w:szCs w:val="21"/>
          <w:highlight w:val="none"/>
        </w:rPr>
      </w:pPr>
      <w:r>
        <w:rPr>
          <w:rFonts w:hint="eastAsia" w:ascii="宋体" w:hAnsi="宋体" w:cs="宋体"/>
          <w:color w:val="auto"/>
          <w:spacing w:val="18"/>
          <w:position w:val="1"/>
          <w:szCs w:val="21"/>
          <w:highlight w:val="none"/>
          <w:lang w:val="en-US" w:eastAsia="zh-CN"/>
        </w:rPr>
        <w:t>7</w:t>
      </w:r>
      <w:r>
        <w:rPr>
          <w:rFonts w:hint="eastAsia" w:ascii="宋体" w:hAnsi="宋体" w:cs="宋体"/>
          <w:color w:val="auto"/>
          <w:spacing w:val="18"/>
          <w:position w:val="1"/>
          <w:szCs w:val="21"/>
          <w:highlight w:val="none"/>
        </w:rPr>
        <w:t>.隐蔽工程经采购人验收合格后方可进入下道工序施工。</w:t>
      </w:r>
    </w:p>
    <w:p w14:paraId="1A50966E">
      <w:pPr>
        <w:keepNext w:val="0"/>
        <w:keepLines w:val="0"/>
        <w:pageBreakBefore w:val="0"/>
        <w:widowControl w:val="0"/>
        <w:kinsoku/>
        <w:wordWrap/>
        <w:overflowPunct/>
        <w:topLinePunct w:val="0"/>
        <w:autoSpaceDE/>
        <w:autoSpaceDN/>
        <w:bidi w:val="0"/>
        <w:adjustRightInd w:val="0"/>
        <w:snapToGrid w:val="0"/>
        <w:spacing w:line="360" w:lineRule="auto"/>
        <w:ind w:left="0" w:firstLine="492" w:firstLineChars="200"/>
        <w:jc w:val="left"/>
        <w:textAlignment w:val="auto"/>
        <w:rPr>
          <w:rFonts w:ascii="宋体" w:hAnsi="宋体" w:cs="宋体"/>
          <w:color w:val="auto"/>
          <w:spacing w:val="18"/>
          <w:position w:val="1"/>
          <w:szCs w:val="21"/>
          <w:highlight w:val="none"/>
        </w:rPr>
      </w:pPr>
      <w:r>
        <w:rPr>
          <w:rFonts w:hint="eastAsia" w:ascii="宋体" w:hAnsi="宋体" w:cs="宋体"/>
          <w:color w:val="auto"/>
          <w:spacing w:val="18"/>
          <w:position w:val="1"/>
          <w:szCs w:val="21"/>
          <w:highlight w:val="none"/>
          <w:lang w:val="en-US" w:eastAsia="zh-CN"/>
        </w:rPr>
        <w:t>8</w:t>
      </w:r>
      <w:r>
        <w:rPr>
          <w:rFonts w:hint="eastAsia" w:ascii="宋体" w:hAnsi="宋体" w:cs="宋体"/>
          <w:color w:val="auto"/>
          <w:spacing w:val="18"/>
          <w:position w:val="1"/>
          <w:szCs w:val="21"/>
          <w:highlight w:val="none"/>
        </w:rPr>
        <w:t>.</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18"/>
          <w:position w:val="1"/>
          <w:szCs w:val="21"/>
          <w:highlight w:val="none"/>
        </w:rPr>
        <w:t>应在施工过程中采取必要的除尘、降噪措施，且不得影响大楼内其他设备的正常运行。</w:t>
      </w:r>
    </w:p>
    <w:p w14:paraId="2420B3CC">
      <w:pPr>
        <w:keepNext w:val="0"/>
        <w:keepLines w:val="0"/>
        <w:pageBreakBefore w:val="0"/>
        <w:widowControl w:val="0"/>
        <w:kinsoku/>
        <w:wordWrap/>
        <w:overflowPunct/>
        <w:topLinePunct w:val="0"/>
        <w:autoSpaceDE/>
        <w:autoSpaceDN/>
        <w:bidi w:val="0"/>
        <w:adjustRightInd w:val="0"/>
        <w:snapToGrid w:val="0"/>
        <w:spacing w:line="360" w:lineRule="auto"/>
        <w:ind w:left="0" w:firstLine="492" w:firstLineChars="200"/>
        <w:jc w:val="left"/>
        <w:textAlignment w:val="auto"/>
        <w:rPr>
          <w:rFonts w:hint="eastAsia" w:ascii="宋体" w:hAnsi="宋体" w:cs="宋体"/>
          <w:color w:val="auto"/>
          <w:spacing w:val="18"/>
          <w:position w:val="1"/>
          <w:szCs w:val="21"/>
          <w:highlight w:val="none"/>
        </w:rPr>
      </w:pPr>
      <w:r>
        <w:rPr>
          <w:rFonts w:hint="eastAsia" w:ascii="宋体" w:hAnsi="宋体" w:cs="宋体"/>
          <w:color w:val="auto"/>
          <w:spacing w:val="18"/>
          <w:position w:val="1"/>
          <w:szCs w:val="21"/>
          <w:highlight w:val="none"/>
          <w:lang w:val="en-US" w:eastAsia="zh-CN"/>
        </w:rPr>
        <w:t>9</w:t>
      </w:r>
      <w:r>
        <w:rPr>
          <w:rFonts w:hint="eastAsia" w:ascii="宋体" w:hAnsi="宋体" w:cs="宋体"/>
          <w:color w:val="auto"/>
          <w:spacing w:val="18"/>
          <w:position w:val="1"/>
          <w:szCs w:val="21"/>
          <w:highlight w:val="none"/>
        </w:rPr>
        <w:t>.建筑垃圾外运必须按杭州市《建筑垃圾处理管理条例》条款的规定定点、定时外运处理。</w:t>
      </w:r>
    </w:p>
    <w:p w14:paraId="1C73C342">
      <w:pPr>
        <w:keepNext w:val="0"/>
        <w:keepLines w:val="0"/>
        <w:pageBreakBefore w:val="0"/>
        <w:widowControl w:val="0"/>
        <w:kinsoku/>
        <w:wordWrap/>
        <w:overflowPunct/>
        <w:topLinePunct w:val="0"/>
        <w:autoSpaceDE/>
        <w:autoSpaceDN/>
        <w:bidi w:val="0"/>
        <w:adjustRightInd w:val="0"/>
        <w:snapToGrid w:val="0"/>
        <w:spacing w:line="360" w:lineRule="auto"/>
        <w:ind w:left="0" w:firstLine="492" w:firstLineChars="200"/>
        <w:jc w:val="left"/>
        <w:textAlignment w:val="auto"/>
        <w:rPr>
          <w:rFonts w:hint="eastAsia" w:ascii="宋体" w:hAnsi="宋体" w:cs="宋体"/>
          <w:color w:val="auto"/>
          <w:spacing w:val="18"/>
          <w:position w:val="1"/>
          <w:szCs w:val="21"/>
          <w:highlight w:val="none"/>
        </w:rPr>
      </w:pPr>
      <w:r>
        <w:rPr>
          <w:rFonts w:hint="eastAsia" w:ascii="宋体" w:hAnsi="宋体" w:cs="宋体"/>
          <w:color w:val="auto"/>
          <w:spacing w:val="18"/>
          <w:position w:val="1"/>
          <w:szCs w:val="21"/>
          <w:highlight w:val="none"/>
          <w:lang w:val="en-US" w:eastAsia="zh-CN"/>
        </w:rPr>
        <w:t>10</w:t>
      </w:r>
      <w:r>
        <w:rPr>
          <w:rFonts w:hint="eastAsia" w:ascii="宋体" w:hAnsi="宋体" w:cs="宋体"/>
          <w:color w:val="auto"/>
          <w:spacing w:val="18"/>
          <w:position w:val="1"/>
          <w:szCs w:val="21"/>
          <w:highlight w:val="none"/>
        </w:rPr>
        <w:t>.本工程如需要办理消防手续，承包单位需无条件配合办理，并确保消防验收顺利通过。</w:t>
      </w:r>
    </w:p>
    <w:p w14:paraId="4C5958BA">
      <w:pPr>
        <w:keepNext w:val="0"/>
        <w:keepLines w:val="0"/>
        <w:pageBreakBefore w:val="0"/>
        <w:widowControl w:val="0"/>
        <w:kinsoku/>
        <w:wordWrap/>
        <w:overflowPunct/>
        <w:topLinePunct w:val="0"/>
        <w:autoSpaceDE/>
        <w:autoSpaceDN/>
        <w:bidi w:val="0"/>
        <w:adjustRightInd w:val="0"/>
        <w:snapToGrid w:val="0"/>
        <w:spacing w:line="360" w:lineRule="auto"/>
        <w:ind w:left="0" w:firstLine="454" w:firstLineChars="200"/>
        <w:jc w:val="left"/>
        <w:textAlignment w:val="auto"/>
        <w:outlineLvl w:val="1"/>
        <w:rPr>
          <w:rFonts w:ascii="宋体" w:hAnsi="宋体" w:cs="宋体"/>
          <w:b/>
          <w:bCs/>
          <w:color w:val="auto"/>
          <w:szCs w:val="21"/>
          <w:highlight w:val="none"/>
        </w:rPr>
      </w:pPr>
      <w:r>
        <w:rPr>
          <w:rFonts w:hint="eastAsia" w:ascii="宋体" w:hAnsi="宋体" w:cs="宋体"/>
          <w:b/>
          <w:bCs/>
          <w:color w:val="auto"/>
          <w:spacing w:val="8"/>
          <w:szCs w:val="21"/>
          <w:highlight w:val="none"/>
        </w:rPr>
        <w:t>六、商务要求</w:t>
      </w:r>
    </w:p>
    <w:p w14:paraId="76511DEA">
      <w:pPr>
        <w:keepNext w:val="0"/>
        <w:keepLines w:val="0"/>
        <w:pageBreakBefore w:val="0"/>
        <w:widowControl w:val="0"/>
        <w:kinsoku/>
        <w:wordWrap/>
        <w:overflowPunct/>
        <w:topLinePunct w:val="0"/>
        <w:autoSpaceDE/>
        <w:autoSpaceDN/>
        <w:bidi w:val="0"/>
        <w:adjustRightInd w:val="0"/>
        <w:snapToGrid w:val="0"/>
        <w:spacing w:line="360" w:lineRule="auto"/>
        <w:ind w:left="0" w:firstLine="428" w:firstLineChars="200"/>
        <w:jc w:val="left"/>
        <w:textAlignment w:val="auto"/>
        <w:rPr>
          <w:rFonts w:hint="eastAsia" w:ascii="宋体" w:hAnsi="宋体" w:cs="宋体"/>
          <w:color w:val="auto"/>
          <w:spacing w:val="18"/>
          <w:position w:val="1"/>
          <w:szCs w:val="21"/>
          <w:highlight w:val="none"/>
        </w:rPr>
      </w:pPr>
      <w:r>
        <w:rPr>
          <w:rFonts w:hint="eastAsia" w:ascii="宋体" w:hAnsi="宋体" w:cs="宋体"/>
          <w:color w:val="auto"/>
          <w:spacing w:val="2"/>
          <w:szCs w:val="21"/>
          <w:highlight w:val="none"/>
        </w:rPr>
        <w:t>（一）工</w:t>
      </w:r>
      <w:r>
        <w:rPr>
          <w:rFonts w:hint="eastAsia" w:ascii="宋体" w:hAnsi="宋体" w:cs="宋体"/>
          <w:color w:val="auto"/>
          <w:spacing w:val="18"/>
          <w:position w:val="1"/>
          <w:szCs w:val="21"/>
          <w:highlight w:val="none"/>
        </w:rPr>
        <w:t>期要求</w:t>
      </w:r>
    </w:p>
    <w:p w14:paraId="0D515BBB">
      <w:pPr>
        <w:keepNext w:val="0"/>
        <w:keepLines w:val="0"/>
        <w:pageBreakBefore w:val="0"/>
        <w:widowControl w:val="0"/>
        <w:kinsoku/>
        <w:wordWrap/>
        <w:overflowPunct/>
        <w:topLinePunct w:val="0"/>
        <w:autoSpaceDE/>
        <w:autoSpaceDN/>
        <w:bidi w:val="0"/>
        <w:adjustRightInd w:val="0"/>
        <w:snapToGrid w:val="0"/>
        <w:spacing w:line="360" w:lineRule="auto"/>
        <w:ind w:left="0" w:firstLine="492" w:firstLineChars="200"/>
        <w:jc w:val="left"/>
        <w:textAlignment w:val="auto"/>
        <w:rPr>
          <w:rFonts w:hint="eastAsia" w:ascii="宋体" w:hAnsi="宋体" w:cs="宋体"/>
          <w:color w:val="auto"/>
          <w:spacing w:val="18"/>
          <w:position w:val="1"/>
          <w:szCs w:val="21"/>
          <w:highlight w:val="none"/>
        </w:rPr>
      </w:pPr>
      <w:r>
        <w:rPr>
          <w:rFonts w:hint="eastAsia" w:ascii="宋体" w:hAnsi="宋体" w:cs="宋体"/>
          <w:color w:val="auto"/>
          <w:spacing w:val="18"/>
          <w:position w:val="1"/>
          <w:szCs w:val="21"/>
          <w:highlight w:val="none"/>
          <w:lang w:val="en-US" w:eastAsia="zh-CN"/>
        </w:rPr>
        <w:t>1.</w:t>
      </w:r>
      <w:r>
        <w:rPr>
          <w:rFonts w:hint="eastAsia" w:ascii="宋体" w:hAnsi="宋体" w:cs="宋体"/>
          <w:color w:val="auto"/>
          <w:spacing w:val="18"/>
          <w:position w:val="1"/>
          <w:szCs w:val="21"/>
          <w:highlight w:val="none"/>
          <w:lang w:eastAsia="zh-CN"/>
        </w:rPr>
        <w:t>总工期</w:t>
      </w:r>
      <w:r>
        <w:rPr>
          <w:rFonts w:hint="eastAsia" w:ascii="宋体" w:hAnsi="宋体" w:cs="宋体"/>
          <w:color w:val="auto"/>
          <w:spacing w:val="18"/>
          <w:position w:val="1"/>
          <w:szCs w:val="21"/>
          <w:highlight w:val="none"/>
          <w:lang w:val="en-US" w:eastAsia="zh-CN"/>
        </w:rPr>
        <w:t>60</w:t>
      </w:r>
      <w:r>
        <w:rPr>
          <w:rFonts w:hint="eastAsia" w:ascii="宋体" w:hAnsi="宋体" w:cs="宋体"/>
          <w:color w:val="auto"/>
          <w:spacing w:val="18"/>
          <w:position w:val="1"/>
          <w:szCs w:val="21"/>
          <w:highlight w:val="none"/>
          <w:lang w:eastAsia="zh-CN"/>
        </w:rPr>
        <w:t>日历天（含设计周期、施工工期）</w:t>
      </w:r>
      <w:r>
        <w:rPr>
          <w:rFonts w:hint="eastAsia" w:ascii="宋体" w:hAnsi="宋体" w:cs="宋体"/>
          <w:color w:val="auto"/>
          <w:spacing w:val="18"/>
          <w:position w:val="1"/>
          <w:szCs w:val="21"/>
          <w:highlight w:val="none"/>
        </w:rPr>
        <w:t>。</w:t>
      </w:r>
    </w:p>
    <w:p w14:paraId="23AB3DFE">
      <w:pPr>
        <w:keepNext w:val="0"/>
        <w:keepLines w:val="0"/>
        <w:pageBreakBefore w:val="0"/>
        <w:widowControl w:val="0"/>
        <w:kinsoku/>
        <w:wordWrap/>
        <w:overflowPunct/>
        <w:topLinePunct w:val="0"/>
        <w:autoSpaceDE/>
        <w:autoSpaceDN/>
        <w:bidi w:val="0"/>
        <w:adjustRightInd w:val="0"/>
        <w:snapToGrid w:val="0"/>
        <w:spacing w:line="360" w:lineRule="auto"/>
        <w:ind w:left="0" w:firstLine="492" w:firstLineChars="200"/>
        <w:jc w:val="left"/>
        <w:textAlignment w:val="auto"/>
        <w:rPr>
          <w:rFonts w:hint="eastAsia" w:ascii="宋体" w:hAnsi="宋体" w:cs="宋体"/>
          <w:color w:val="auto"/>
          <w:spacing w:val="18"/>
          <w:position w:val="1"/>
          <w:szCs w:val="21"/>
          <w:highlight w:val="none"/>
        </w:rPr>
      </w:pPr>
      <w:r>
        <w:rPr>
          <w:rFonts w:hint="eastAsia" w:ascii="宋体" w:hAnsi="宋体" w:cs="宋体"/>
          <w:color w:val="auto"/>
          <w:spacing w:val="18"/>
          <w:position w:val="1"/>
          <w:szCs w:val="21"/>
          <w:highlight w:val="none"/>
          <w:lang w:val="en-US" w:eastAsia="zh-CN"/>
        </w:rPr>
        <w:t>2.</w:t>
      </w:r>
      <w:r>
        <w:rPr>
          <w:rFonts w:hint="eastAsia" w:ascii="宋体" w:hAnsi="宋体" w:cs="宋体"/>
          <w:color w:val="auto"/>
          <w:spacing w:val="18"/>
          <w:position w:val="1"/>
          <w:szCs w:val="21"/>
          <w:highlight w:val="none"/>
        </w:rPr>
        <w:t>施工图交付时间：</w:t>
      </w:r>
      <w:r>
        <w:rPr>
          <w:rFonts w:hint="eastAsia" w:ascii="宋体" w:hAnsi="宋体" w:cs="宋体"/>
          <w:color w:val="auto"/>
          <w:spacing w:val="18"/>
          <w:position w:val="1"/>
          <w:szCs w:val="21"/>
          <w:highlight w:val="none"/>
          <w:lang w:val="en-US" w:eastAsia="zh-CN"/>
        </w:rPr>
        <w:t>合同签订</w:t>
      </w:r>
      <w:r>
        <w:rPr>
          <w:rFonts w:hint="eastAsia" w:ascii="宋体" w:hAnsi="宋体" w:cs="宋体"/>
          <w:color w:val="auto"/>
          <w:spacing w:val="18"/>
          <w:position w:val="1"/>
          <w:szCs w:val="21"/>
          <w:highlight w:val="none"/>
        </w:rPr>
        <w:t>后</w:t>
      </w:r>
      <w:r>
        <w:rPr>
          <w:rFonts w:hint="eastAsia" w:ascii="宋体" w:hAnsi="宋体" w:cs="宋体"/>
          <w:color w:val="auto"/>
          <w:spacing w:val="18"/>
          <w:position w:val="1"/>
          <w:szCs w:val="21"/>
          <w:highlight w:val="none"/>
          <w:lang w:val="en-US" w:eastAsia="zh-CN"/>
        </w:rPr>
        <w:t>10</w:t>
      </w:r>
      <w:r>
        <w:rPr>
          <w:rFonts w:hint="eastAsia" w:ascii="宋体" w:hAnsi="宋体" w:cs="宋体"/>
          <w:color w:val="auto"/>
          <w:spacing w:val="18"/>
          <w:position w:val="1"/>
          <w:szCs w:val="21"/>
          <w:highlight w:val="none"/>
        </w:rPr>
        <w:t>个日历天内完成施工图及施工图预算，并经采购人认可。</w:t>
      </w:r>
    </w:p>
    <w:p w14:paraId="6CD8CD80">
      <w:pPr>
        <w:keepNext w:val="0"/>
        <w:keepLines w:val="0"/>
        <w:pageBreakBefore w:val="0"/>
        <w:widowControl w:val="0"/>
        <w:kinsoku/>
        <w:wordWrap/>
        <w:overflowPunct/>
        <w:topLinePunct w:val="0"/>
        <w:autoSpaceDE/>
        <w:autoSpaceDN/>
        <w:bidi w:val="0"/>
        <w:adjustRightInd w:val="0"/>
        <w:snapToGrid w:val="0"/>
        <w:spacing w:line="360" w:lineRule="auto"/>
        <w:ind w:left="0" w:firstLine="492" w:firstLineChars="200"/>
        <w:jc w:val="left"/>
        <w:textAlignment w:val="auto"/>
        <w:rPr>
          <w:rFonts w:hint="eastAsia" w:ascii="宋体" w:hAnsi="宋体" w:cs="宋体"/>
          <w:color w:val="auto"/>
          <w:spacing w:val="18"/>
          <w:position w:val="1"/>
          <w:szCs w:val="21"/>
          <w:highlight w:val="none"/>
        </w:rPr>
      </w:pPr>
      <w:r>
        <w:rPr>
          <w:rFonts w:hint="eastAsia" w:ascii="宋体" w:hAnsi="宋体" w:cs="宋体"/>
          <w:color w:val="auto"/>
          <w:spacing w:val="18"/>
          <w:position w:val="1"/>
          <w:szCs w:val="21"/>
          <w:highlight w:val="none"/>
          <w:lang w:val="en-US" w:eastAsia="zh-CN"/>
        </w:rPr>
        <w:t>3.</w:t>
      </w:r>
      <w:r>
        <w:rPr>
          <w:rFonts w:hint="eastAsia" w:ascii="宋体" w:hAnsi="宋体" w:cs="宋体"/>
          <w:color w:val="auto"/>
          <w:spacing w:val="18"/>
          <w:position w:val="1"/>
          <w:szCs w:val="21"/>
          <w:highlight w:val="none"/>
        </w:rPr>
        <w:t>计划开工时间：预计202</w:t>
      </w:r>
      <w:r>
        <w:rPr>
          <w:rFonts w:hint="eastAsia" w:ascii="宋体" w:hAnsi="宋体" w:cs="宋体"/>
          <w:color w:val="auto"/>
          <w:spacing w:val="18"/>
          <w:position w:val="1"/>
          <w:szCs w:val="21"/>
          <w:highlight w:val="none"/>
          <w:lang w:val="en-US" w:eastAsia="zh-CN"/>
        </w:rPr>
        <w:t>5</w:t>
      </w:r>
      <w:r>
        <w:rPr>
          <w:rFonts w:hint="eastAsia" w:ascii="宋体" w:hAnsi="宋体" w:cs="宋体"/>
          <w:color w:val="auto"/>
          <w:spacing w:val="18"/>
          <w:position w:val="1"/>
          <w:szCs w:val="21"/>
          <w:highlight w:val="none"/>
        </w:rPr>
        <w:t>年</w:t>
      </w:r>
      <w:r>
        <w:rPr>
          <w:rFonts w:hint="eastAsia" w:ascii="宋体" w:hAnsi="宋体" w:cs="宋体"/>
          <w:color w:val="auto"/>
          <w:spacing w:val="18"/>
          <w:position w:val="1"/>
          <w:szCs w:val="21"/>
          <w:highlight w:val="none"/>
          <w:lang w:val="en-US" w:eastAsia="zh-CN"/>
        </w:rPr>
        <w:t>4</w:t>
      </w:r>
      <w:r>
        <w:rPr>
          <w:rFonts w:hint="eastAsia" w:ascii="宋体" w:hAnsi="宋体" w:cs="宋体"/>
          <w:color w:val="auto"/>
          <w:spacing w:val="18"/>
          <w:position w:val="1"/>
          <w:szCs w:val="21"/>
          <w:highlight w:val="none"/>
        </w:rPr>
        <w:t>月。</w:t>
      </w:r>
    </w:p>
    <w:p w14:paraId="1B9362F5">
      <w:pPr>
        <w:keepNext w:val="0"/>
        <w:keepLines w:val="0"/>
        <w:pageBreakBefore w:val="0"/>
        <w:widowControl w:val="0"/>
        <w:kinsoku/>
        <w:wordWrap/>
        <w:overflowPunct/>
        <w:topLinePunct w:val="0"/>
        <w:autoSpaceDE/>
        <w:autoSpaceDN/>
        <w:bidi w:val="0"/>
        <w:adjustRightInd w:val="0"/>
        <w:snapToGrid w:val="0"/>
        <w:spacing w:line="360" w:lineRule="auto"/>
        <w:ind w:left="0" w:firstLine="464" w:firstLineChars="200"/>
        <w:jc w:val="left"/>
        <w:textAlignment w:val="auto"/>
        <w:rPr>
          <w:rFonts w:ascii="宋体" w:hAnsi="宋体" w:cs="宋体"/>
          <w:color w:val="auto"/>
          <w:spacing w:val="5"/>
          <w:szCs w:val="21"/>
          <w:highlight w:val="none"/>
        </w:rPr>
      </w:pPr>
      <w:r>
        <w:rPr>
          <w:rFonts w:hint="eastAsia" w:ascii="宋体" w:hAnsi="宋体" w:cs="宋体"/>
          <w:color w:val="auto"/>
          <w:spacing w:val="11"/>
          <w:szCs w:val="21"/>
          <w:highlight w:val="none"/>
        </w:rPr>
        <w:t>设</w:t>
      </w:r>
      <w:r>
        <w:rPr>
          <w:rFonts w:hint="eastAsia" w:ascii="宋体" w:hAnsi="宋体" w:cs="宋体"/>
          <w:color w:val="auto"/>
          <w:spacing w:val="7"/>
          <w:szCs w:val="21"/>
          <w:highlight w:val="none"/>
        </w:rPr>
        <w:t>计、施工期间，如遇因重要活动或因疫情</w:t>
      </w:r>
      <w:r>
        <w:rPr>
          <w:rFonts w:hint="eastAsia" w:ascii="宋体" w:hAnsi="宋体" w:cs="宋体"/>
          <w:color w:val="auto"/>
          <w:spacing w:val="7"/>
          <w:szCs w:val="21"/>
          <w:highlight w:val="none"/>
          <w:lang w:val="en-US" w:eastAsia="zh-CN"/>
        </w:rPr>
        <w:t>等</w:t>
      </w:r>
      <w:r>
        <w:rPr>
          <w:rFonts w:hint="eastAsia" w:ascii="宋体" w:hAnsi="宋体" w:cs="宋体"/>
          <w:color w:val="auto"/>
          <w:spacing w:val="7"/>
          <w:szCs w:val="21"/>
          <w:highlight w:val="none"/>
        </w:rPr>
        <w:t>需工程暂停的，</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7"/>
          <w:szCs w:val="21"/>
          <w:highlight w:val="none"/>
        </w:rPr>
        <w:t>需</w:t>
      </w:r>
      <w:r>
        <w:rPr>
          <w:rFonts w:hint="eastAsia" w:ascii="宋体" w:hAnsi="宋体" w:cs="宋体"/>
          <w:color w:val="auto"/>
          <w:spacing w:val="14"/>
          <w:szCs w:val="21"/>
          <w:highlight w:val="none"/>
        </w:rPr>
        <w:t>无</w:t>
      </w:r>
      <w:r>
        <w:rPr>
          <w:rFonts w:hint="eastAsia" w:ascii="宋体" w:hAnsi="宋体" w:cs="宋体"/>
          <w:color w:val="auto"/>
          <w:spacing w:val="9"/>
          <w:szCs w:val="21"/>
          <w:highlight w:val="none"/>
        </w:rPr>
        <w:t>条</w:t>
      </w:r>
      <w:r>
        <w:rPr>
          <w:rFonts w:hint="eastAsia" w:ascii="宋体" w:hAnsi="宋体" w:cs="宋体"/>
          <w:color w:val="auto"/>
          <w:spacing w:val="7"/>
          <w:szCs w:val="21"/>
          <w:highlight w:val="none"/>
        </w:rPr>
        <w:t>件配合，工期依据暂停时间自动顺延；但因此产生的其他影响或成本支出由</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7"/>
          <w:szCs w:val="21"/>
          <w:highlight w:val="none"/>
        </w:rPr>
        <w:t>自</w:t>
      </w:r>
      <w:r>
        <w:rPr>
          <w:rFonts w:hint="eastAsia" w:ascii="宋体" w:hAnsi="宋体" w:cs="宋体"/>
          <w:color w:val="auto"/>
          <w:spacing w:val="5"/>
          <w:szCs w:val="21"/>
          <w:highlight w:val="none"/>
        </w:rPr>
        <w:t>行承担。</w:t>
      </w:r>
    </w:p>
    <w:p w14:paraId="06ADBB5A">
      <w:pPr>
        <w:keepNext w:val="0"/>
        <w:keepLines w:val="0"/>
        <w:pageBreakBefore w:val="0"/>
        <w:widowControl w:val="0"/>
        <w:numPr>
          <w:ilvl w:val="0"/>
          <w:numId w:val="1"/>
        </w:numPr>
        <w:kinsoku/>
        <w:wordWrap/>
        <w:overflowPunct/>
        <w:topLinePunct w:val="0"/>
        <w:autoSpaceDE/>
        <w:autoSpaceDN/>
        <w:bidi w:val="0"/>
        <w:adjustRightInd w:val="0"/>
        <w:snapToGrid w:val="0"/>
        <w:spacing w:line="360" w:lineRule="auto"/>
        <w:ind w:left="0" w:firstLine="440" w:firstLineChars="200"/>
        <w:jc w:val="left"/>
        <w:textAlignment w:val="auto"/>
        <w:rPr>
          <w:rFonts w:ascii="宋体" w:hAnsi="宋体" w:cs="宋体"/>
          <w:color w:val="auto"/>
          <w:szCs w:val="21"/>
          <w:highlight w:val="none"/>
        </w:rPr>
      </w:pPr>
      <w:r>
        <w:rPr>
          <w:rFonts w:hint="eastAsia" w:ascii="宋体" w:hAnsi="宋体" w:cs="宋体"/>
          <w:color w:val="auto"/>
          <w:spacing w:val="5"/>
          <w:szCs w:val="21"/>
          <w:highlight w:val="none"/>
        </w:rPr>
        <w:t>履约地点：采购人指定地点</w:t>
      </w:r>
    </w:p>
    <w:p w14:paraId="5DBC57D9">
      <w:pPr>
        <w:keepNext w:val="0"/>
        <w:keepLines w:val="0"/>
        <w:pageBreakBefore w:val="0"/>
        <w:widowControl w:val="0"/>
        <w:kinsoku/>
        <w:wordWrap/>
        <w:overflowPunct/>
        <w:topLinePunct w:val="0"/>
        <w:autoSpaceDE/>
        <w:autoSpaceDN/>
        <w:bidi w:val="0"/>
        <w:adjustRightInd w:val="0"/>
        <w:snapToGrid w:val="0"/>
        <w:spacing w:line="360" w:lineRule="auto"/>
        <w:ind w:left="0" w:firstLine="460" w:firstLineChars="200"/>
        <w:jc w:val="left"/>
        <w:textAlignment w:val="auto"/>
        <w:rPr>
          <w:rFonts w:ascii="宋体" w:hAnsi="宋体" w:cs="宋体"/>
          <w:color w:val="auto"/>
          <w:spacing w:val="10"/>
          <w:szCs w:val="21"/>
          <w:highlight w:val="none"/>
        </w:rPr>
      </w:pPr>
      <w:r>
        <w:rPr>
          <w:rFonts w:hint="eastAsia" w:ascii="宋体" w:hAnsi="宋体" w:cs="宋体"/>
          <w:color w:val="auto"/>
          <w:spacing w:val="10"/>
          <w:szCs w:val="21"/>
          <w:highlight w:val="none"/>
        </w:rPr>
        <w:t>（</w:t>
      </w:r>
      <w:r>
        <w:rPr>
          <w:rFonts w:hint="eastAsia" w:ascii="宋体" w:hAnsi="宋体" w:cs="宋体"/>
          <w:color w:val="auto"/>
          <w:spacing w:val="10"/>
          <w:szCs w:val="21"/>
          <w:highlight w:val="none"/>
          <w:lang w:val="en-US" w:eastAsia="zh-CN"/>
        </w:rPr>
        <w:t>三</w:t>
      </w:r>
      <w:r>
        <w:rPr>
          <w:rFonts w:hint="eastAsia" w:ascii="宋体" w:hAnsi="宋体" w:cs="宋体"/>
          <w:color w:val="auto"/>
          <w:spacing w:val="10"/>
          <w:szCs w:val="21"/>
          <w:highlight w:val="none"/>
        </w:rPr>
        <w:t>）合同价款</w:t>
      </w:r>
    </w:p>
    <w:p w14:paraId="0ADBF2C4">
      <w:pPr>
        <w:keepNext w:val="0"/>
        <w:keepLines w:val="0"/>
        <w:pageBreakBefore w:val="0"/>
        <w:widowControl w:val="0"/>
        <w:kinsoku/>
        <w:wordWrap/>
        <w:overflowPunct/>
        <w:topLinePunct w:val="0"/>
        <w:autoSpaceDE/>
        <w:autoSpaceDN/>
        <w:bidi w:val="0"/>
        <w:adjustRightInd w:val="0"/>
        <w:snapToGrid w:val="0"/>
        <w:spacing w:line="360" w:lineRule="auto"/>
        <w:ind w:left="0" w:firstLine="476" w:firstLineChars="200"/>
        <w:jc w:val="left"/>
        <w:textAlignment w:val="auto"/>
        <w:rPr>
          <w:rFonts w:hint="eastAsia" w:ascii="宋体" w:hAnsi="宋体" w:cs="宋体"/>
          <w:color w:val="auto"/>
          <w:spacing w:val="6"/>
          <w:szCs w:val="21"/>
          <w:highlight w:val="none"/>
        </w:rPr>
      </w:pPr>
      <w:r>
        <w:rPr>
          <w:rFonts w:hint="eastAsia" w:ascii="宋体" w:hAnsi="宋体" w:cs="宋体"/>
          <w:color w:val="auto"/>
          <w:spacing w:val="14"/>
          <w:szCs w:val="21"/>
          <w:highlight w:val="none"/>
        </w:rPr>
        <w:t>合</w:t>
      </w:r>
      <w:r>
        <w:rPr>
          <w:rFonts w:hint="eastAsia" w:ascii="宋体" w:hAnsi="宋体" w:cs="宋体"/>
          <w:color w:val="auto"/>
          <w:spacing w:val="10"/>
          <w:szCs w:val="21"/>
          <w:highlight w:val="none"/>
        </w:rPr>
        <w:t>同价是供应商响应采购项目要求的全部工作内容的价格体现，包括设计构思及方案、</w:t>
      </w:r>
      <w:r>
        <w:rPr>
          <w:rFonts w:hint="eastAsia" w:ascii="宋体" w:hAnsi="宋体" w:cs="宋体"/>
          <w:color w:val="auto"/>
          <w:spacing w:val="7"/>
          <w:szCs w:val="21"/>
          <w:highlight w:val="none"/>
        </w:rPr>
        <w:t>设计概算、施工图设计、施工图预算、施工（含建筑、装饰、电</w:t>
      </w:r>
      <w:r>
        <w:rPr>
          <w:rFonts w:hint="eastAsia" w:ascii="宋体" w:hAnsi="宋体" w:cs="宋体"/>
          <w:color w:val="auto"/>
          <w:spacing w:val="12"/>
          <w:szCs w:val="21"/>
          <w:highlight w:val="none"/>
        </w:rPr>
        <w:t>气</w:t>
      </w:r>
      <w:r>
        <w:rPr>
          <w:rFonts w:hint="eastAsia" w:ascii="宋体" w:hAnsi="宋体" w:cs="宋体"/>
          <w:color w:val="auto"/>
          <w:spacing w:val="9"/>
          <w:szCs w:val="21"/>
          <w:highlight w:val="none"/>
        </w:rPr>
        <w:t>、</w:t>
      </w:r>
      <w:r>
        <w:rPr>
          <w:rFonts w:hint="eastAsia" w:ascii="宋体" w:hAnsi="宋体" w:cs="宋体"/>
          <w:color w:val="auto"/>
          <w:spacing w:val="6"/>
          <w:szCs w:val="21"/>
          <w:highlight w:val="none"/>
        </w:rPr>
        <w:t>弱电等所有涉及相关专业的施工，以及施工范围内的所有拆除及建筑垃圾外运工作）、施工许可证、施工验收、消防审批、验收等涉及相关审批、</w:t>
      </w:r>
      <w:r>
        <w:rPr>
          <w:rFonts w:hint="eastAsia" w:ascii="宋体" w:hAnsi="宋体" w:cs="宋体"/>
          <w:color w:val="auto"/>
          <w:spacing w:val="14"/>
          <w:szCs w:val="21"/>
          <w:highlight w:val="none"/>
        </w:rPr>
        <w:t>材料</w:t>
      </w:r>
      <w:r>
        <w:rPr>
          <w:rFonts w:hint="eastAsia" w:ascii="宋体" w:hAnsi="宋体" w:cs="宋体"/>
          <w:color w:val="auto"/>
          <w:spacing w:val="9"/>
          <w:szCs w:val="21"/>
          <w:highlight w:val="none"/>
        </w:rPr>
        <w:t>设</w:t>
      </w:r>
      <w:r>
        <w:rPr>
          <w:rFonts w:hint="eastAsia" w:ascii="宋体" w:hAnsi="宋体" w:cs="宋体"/>
          <w:color w:val="auto"/>
          <w:spacing w:val="7"/>
          <w:szCs w:val="21"/>
          <w:highlight w:val="none"/>
        </w:rPr>
        <w:t>备采购与安装、验收、移交、保修，以及对工程项目进行质量、安全、进度、投资等</w:t>
      </w:r>
      <w:r>
        <w:rPr>
          <w:rFonts w:hint="eastAsia" w:ascii="宋体" w:hAnsi="宋体" w:cs="宋体"/>
          <w:color w:val="auto"/>
          <w:spacing w:val="18"/>
          <w:szCs w:val="21"/>
          <w:highlight w:val="none"/>
        </w:rPr>
        <w:t>控</w:t>
      </w:r>
      <w:r>
        <w:rPr>
          <w:rFonts w:hint="eastAsia" w:ascii="宋体" w:hAnsi="宋体" w:cs="宋体"/>
          <w:color w:val="auto"/>
          <w:spacing w:val="15"/>
          <w:szCs w:val="21"/>
          <w:highlight w:val="none"/>
        </w:rPr>
        <w:t>制</w:t>
      </w:r>
      <w:r>
        <w:rPr>
          <w:rFonts w:hint="eastAsia" w:ascii="宋体" w:hAnsi="宋体" w:cs="宋体"/>
          <w:color w:val="auto"/>
          <w:spacing w:val="9"/>
          <w:szCs w:val="21"/>
          <w:highlight w:val="none"/>
        </w:rPr>
        <w:t>，合同、信息等</w:t>
      </w:r>
      <w:r>
        <w:rPr>
          <w:rFonts w:hint="eastAsia" w:ascii="宋体" w:hAnsi="宋体" w:cs="宋体"/>
          <w:color w:val="auto"/>
          <w:spacing w:val="6"/>
          <w:szCs w:val="21"/>
          <w:highlight w:val="none"/>
        </w:rPr>
        <w:t>管理，组织协调等全过程管理工作及合同约定的全部内容。</w:t>
      </w:r>
    </w:p>
    <w:p w14:paraId="048348B5">
      <w:pPr>
        <w:keepNext w:val="0"/>
        <w:keepLines w:val="0"/>
        <w:pageBreakBefore w:val="0"/>
        <w:widowControl w:val="0"/>
        <w:kinsoku/>
        <w:wordWrap/>
        <w:overflowPunct/>
        <w:topLinePunct w:val="0"/>
        <w:autoSpaceDE/>
        <w:autoSpaceDN/>
        <w:bidi w:val="0"/>
        <w:adjustRightInd w:val="0"/>
        <w:snapToGrid w:val="0"/>
        <w:spacing w:line="360" w:lineRule="auto"/>
        <w:ind w:left="0" w:firstLine="444" w:firstLineChars="200"/>
        <w:jc w:val="left"/>
        <w:textAlignment w:val="auto"/>
        <w:rPr>
          <w:rFonts w:hint="eastAsia" w:ascii="宋体" w:hAnsi="宋体" w:cs="宋体"/>
          <w:color w:val="auto"/>
          <w:spacing w:val="6"/>
          <w:szCs w:val="21"/>
          <w:highlight w:val="none"/>
        </w:rPr>
      </w:pPr>
      <w:r>
        <w:rPr>
          <w:rFonts w:hint="eastAsia" w:ascii="宋体" w:hAnsi="宋体" w:cs="宋体"/>
          <w:color w:val="auto"/>
          <w:spacing w:val="6"/>
          <w:szCs w:val="21"/>
          <w:highlight w:val="none"/>
        </w:rPr>
        <w:t>（</w:t>
      </w:r>
      <w:r>
        <w:rPr>
          <w:rFonts w:hint="eastAsia" w:ascii="宋体" w:hAnsi="宋体" w:cs="宋体"/>
          <w:color w:val="auto"/>
          <w:spacing w:val="6"/>
          <w:szCs w:val="21"/>
          <w:highlight w:val="none"/>
          <w:lang w:val="en-US" w:eastAsia="zh-CN"/>
        </w:rPr>
        <w:t>四</w:t>
      </w:r>
      <w:r>
        <w:rPr>
          <w:rFonts w:hint="eastAsia" w:ascii="宋体" w:hAnsi="宋体" w:cs="宋体"/>
          <w:color w:val="auto"/>
          <w:spacing w:val="6"/>
          <w:szCs w:val="21"/>
          <w:highlight w:val="none"/>
        </w:rPr>
        <w:t>）付款方式</w:t>
      </w:r>
    </w:p>
    <w:p w14:paraId="056DEAE2">
      <w:pPr>
        <w:keepNext w:val="0"/>
        <w:keepLines w:val="0"/>
        <w:pageBreakBefore w:val="0"/>
        <w:widowControl w:val="0"/>
        <w:kinsoku/>
        <w:wordWrap/>
        <w:overflowPunct/>
        <w:topLinePunct w:val="0"/>
        <w:autoSpaceDE/>
        <w:autoSpaceDN/>
        <w:bidi w:val="0"/>
        <w:adjustRightInd w:val="0"/>
        <w:snapToGrid w:val="0"/>
        <w:spacing w:line="360" w:lineRule="auto"/>
        <w:ind w:left="0" w:firstLine="444" w:firstLineChars="200"/>
        <w:jc w:val="left"/>
        <w:textAlignment w:val="auto"/>
        <w:rPr>
          <w:rFonts w:hint="eastAsia" w:ascii="宋体" w:hAnsi="宋体" w:cs="宋体"/>
          <w:color w:val="auto"/>
          <w:spacing w:val="6"/>
          <w:szCs w:val="21"/>
          <w:highlight w:val="none"/>
          <w:lang w:eastAsia="zh-CN"/>
        </w:rPr>
      </w:pPr>
      <w:r>
        <w:rPr>
          <w:rFonts w:hint="eastAsia" w:ascii="宋体" w:hAnsi="宋体" w:cs="宋体"/>
          <w:color w:val="auto"/>
          <w:spacing w:val="6"/>
          <w:szCs w:val="21"/>
          <w:highlight w:val="none"/>
        </w:rPr>
        <w:t xml:space="preserve"> (1)合同生效以及具备实施条件后7个工作日内，支付至合同总价的</w:t>
      </w:r>
      <w:r>
        <w:rPr>
          <w:rFonts w:hint="eastAsia" w:ascii="宋体" w:hAnsi="宋体" w:cs="宋体"/>
          <w:color w:val="auto"/>
          <w:spacing w:val="6"/>
          <w:szCs w:val="21"/>
          <w:highlight w:val="none"/>
          <w:lang w:val="en-US" w:eastAsia="zh-CN"/>
        </w:rPr>
        <w:t>3</w:t>
      </w:r>
      <w:r>
        <w:rPr>
          <w:rFonts w:hint="eastAsia" w:ascii="宋体" w:hAnsi="宋体" w:cs="宋体"/>
          <w:color w:val="auto"/>
          <w:spacing w:val="6"/>
          <w:szCs w:val="21"/>
          <w:highlight w:val="none"/>
        </w:rPr>
        <w:t>0%</w:t>
      </w:r>
      <w:r>
        <w:rPr>
          <w:rFonts w:hint="eastAsia" w:ascii="宋体" w:hAnsi="宋体" w:cs="宋体"/>
          <w:color w:val="auto"/>
          <w:spacing w:val="6"/>
          <w:szCs w:val="21"/>
          <w:highlight w:val="none"/>
          <w:lang w:eastAsia="zh-CN"/>
        </w:rPr>
        <w:t>。</w:t>
      </w:r>
    </w:p>
    <w:p w14:paraId="4AC885E4">
      <w:pPr>
        <w:keepNext w:val="0"/>
        <w:keepLines w:val="0"/>
        <w:pageBreakBefore w:val="0"/>
        <w:widowControl w:val="0"/>
        <w:kinsoku/>
        <w:wordWrap/>
        <w:overflowPunct/>
        <w:topLinePunct w:val="0"/>
        <w:autoSpaceDE/>
        <w:autoSpaceDN/>
        <w:bidi w:val="0"/>
        <w:adjustRightInd w:val="0"/>
        <w:snapToGrid w:val="0"/>
        <w:spacing w:line="360" w:lineRule="auto"/>
        <w:ind w:left="0" w:firstLine="444" w:firstLineChars="200"/>
        <w:jc w:val="left"/>
        <w:textAlignment w:val="auto"/>
        <w:rPr>
          <w:rFonts w:hint="eastAsia" w:ascii="宋体" w:hAnsi="宋体" w:cs="宋体"/>
          <w:color w:val="auto"/>
          <w:spacing w:val="6"/>
          <w:szCs w:val="21"/>
          <w:highlight w:val="none"/>
        </w:rPr>
      </w:pPr>
      <w:r>
        <w:rPr>
          <w:rFonts w:hint="eastAsia" w:ascii="宋体" w:hAnsi="宋体" w:cs="宋体"/>
          <w:color w:val="auto"/>
          <w:spacing w:val="6"/>
          <w:szCs w:val="21"/>
          <w:highlight w:val="none"/>
        </w:rPr>
        <w:t xml:space="preserve"> (2)竣工验收合格后，发包人在收到承包人完整的竣工资料后7个工作日内</w:t>
      </w:r>
      <w:r>
        <w:rPr>
          <w:rFonts w:hint="eastAsia" w:ascii="宋体" w:hAnsi="宋体" w:cs="宋体"/>
          <w:color w:val="auto"/>
          <w:spacing w:val="6"/>
          <w:szCs w:val="21"/>
          <w:highlight w:val="none"/>
          <w:lang w:val="en-US" w:eastAsia="zh-CN"/>
        </w:rPr>
        <w:t>支付至</w:t>
      </w:r>
      <w:r>
        <w:rPr>
          <w:rFonts w:hint="eastAsia" w:ascii="宋体" w:hAnsi="宋体" w:cs="宋体"/>
          <w:color w:val="auto"/>
          <w:spacing w:val="6"/>
          <w:szCs w:val="21"/>
          <w:highlight w:val="none"/>
        </w:rPr>
        <w:t>合同总价的</w:t>
      </w:r>
      <w:r>
        <w:rPr>
          <w:rFonts w:hint="eastAsia" w:ascii="宋体" w:hAnsi="宋体" w:cs="宋体"/>
          <w:color w:val="auto"/>
          <w:spacing w:val="6"/>
          <w:szCs w:val="21"/>
          <w:highlight w:val="none"/>
          <w:lang w:val="en-US" w:eastAsia="zh-CN"/>
        </w:rPr>
        <w:t>80</w:t>
      </w:r>
      <w:r>
        <w:rPr>
          <w:rFonts w:hint="eastAsia" w:ascii="宋体" w:hAnsi="宋体" w:cs="宋体"/>
          <w:color w:val="auto"/>
          <w:spacing w:val="6"/>
          <w:szCs w:val="21"/>
          <w:highlight w:val="none"/>
        </w:rPr>
        <w:t>%。</w:t>
      </w:r>
    </w:p>
    <w:p w14:paraId="24C4E518">
      <w:pPr>
        <w:keepNext w:val="0"/>
        <w:keepLines w:val="0"/>
        <w:pageBreakBefore w:val="0"/>
        <w:widowControl w:val="0"/>
        <w:kinsoku/>
        <w:wordWrap/>
        <w:overflowPunct/>
        <w:topLinePunct w:val="0"/>
        <w:autoSpaceDE/>
        <w:autoSpaceDN/>
        <w:bidi w:val="0"/>
        <w:adjustRightInd w:val="0"/>
        <w:snapToGrid w:val="0"/>
        <w:spacing w:line="360" w:lineRule="auto"/>
        <w:ind w:left="0" w:firstLine="444" w:firstLineChars="200"/>
        <w:jc w:val="left"/>
        <w:textAlignment w:val="auto"/>
        <w:rPr>
          <w:rFonts w:hint="eastAsia" w:ascii="宋体" w:hAnsi="宋体" w:cs="宋体"/>
          <w:color w:val="auto"/>
          <w:spacing w:val="6"/>
          <w:szCs w:val="21"/>
          <w:highlight w:val="none"/>
        </w:rPr>
      </w:pPr>
      <w:r>
        <w:rPr>
          <w:rFonts w:hint="eastAsia" w:ascii="宋体" w:hAnsi="宋体" w:cs="宋体"/>
          <w:color w:val="auto"/>
          <w:spacing w:val="6"/>
          <w:szCs w:val="21"/>
          <w:highlight w:val="none"/>
        </w:rPr>
        <w:t>(</w:t>
      </w:r>
      <w:r>
        <w:rPr>
          <w:rFonts w:hint="eastAsia" w:ascii="宋体" w:hAnsi="宋体" w:cs="宋体"/>
          <w:color w:val="auto"/>
          <w:spacing w:val="6"/>
          <w:szCs w:val="21"/>
          <w:highlight w:val="none"/>
          <w:lang w:val="en-US" w:eastAsia="zh-CN"/>
        </w:rPr>
        <w:t>3</w:t>
      </w:r>
      <w:r>
        <w:rPr>
          <w:rFonts w:hint="eastAsia" w:ascii="宋体" w:hAnsi="宋体" w:cs="宋体"/>
          <w:color w:val="auto"/>
          <w:spacing w:val="6"/>
          <w:szCs w:val="21"/>
          <w:highlight w:val="none"/>
        </w:rPr>
        <w:t>)审计完成后支付剩余尾款（若有违约金</w:t>
      </w:r>
      <w:r>
        <w:rPr>
          <w:rFonts w:hint="eastAsia" w:ascii="宋体" w:hAnsi="宋体" w:cs="宋体"/>
          <w:color w:val="auto"/>
          <w:spacing w:val="6"/>
          <w:szCs w:val="21"/>
          <w:highlight w:val="none"/>
          <w:lang w:val="en-US" w:eastAsia="zh-CN"/>
        </w:rPr>
        <w:t>或质保金</w:t>
      </w:r>
      <w:r>
        <w:rPr>
          <w:rFonts w:hint="eastAsia" w:ascii="宋体" w:hAnsi="宋体" w:cs="宋体"/>
          <w:color w:val="auto"/>
          <w:spacing w:val="6"/>
          <w:szCs w:val="21"/>
          <w:highlight w:val="none"/>
        </w:rPr>
        <w:t>，应扣除相应违约金</w:t>
      </w:r>
      <w:r>
        <w:rPr>
          <w:rFonts w:hint="eastAsia" w:ascii="宋体" w:hAnsi="宋体" w:cs="宋体"/>
          <w:color w:val="auto"/>
          <w:spacing w:val="6"/>
          <w:szCs w:val="21"/>
          <w:highlight w:val="none"/>
          <w:lang w:val="en-US" w:eastAsia="zh-CN"/>
        </w:rPr>
        <w:t>或质保金</w:t>
      </w:r>
      <w:r>
        <w:rPr>
          <w:rFonts w:hint="eastAsia" w:ascii="宋体" w:hAnsi="宋体" w:cs="宋体"/>
          <w:color w:val="auto"/>
          <w:spacing w:val="6"/>
          <w:szCs w:val="21"/>
          <w:highlight w:val="none"/>
        </w:rPr>
        <w:t>部分）。</w:t>
      </w:r>
    </w:p>
    <w:p w14:paraId="2FFC30CB">
      <w:pPr>
        <w:keepNext w:val="0"/>
        <w:keepLines w:val="0"/>
        <w:pageBreakBefore w:val="0"/>
        <w:widowControl w:val="0"/>
        <w:kinsoku/>
        <w:wordWrap/>
        <w:overflowPunct/>
        <w:topLinePunct w:val="0"/>
        <w:autoSpaceDE/>
        <w:autoSpaceDN/>
        <w:bidi w:val="0"/>
        <w:adjustRightInd w:val="0"/>
        <w:snapToGrid w:val="0"/>
        <w:spacing w:line="360" w:lineRule="auto"/>
        <w:ind w:left="0" w:firstLine="454" w:firstLineChars="200"/>
        <w:jc w:val="left"/>
        <w:textAlignment w:val="auto"/>
        <w:outlineLvl w:val="1"/>
        <w:rPr>
          <w:rFonts w:ascii="宋体" w:hAnsi="宋体" w:cs="宋体"/>
          <w:b/>
          <w:bCs/>
          <w:color w:val="auto"/>
          <w:szCs w:val="21"/>
          <w:highlight w:val="none"/>
        </w:rPr>
      </w:pPr>
      <w:r>
        <w:rPr>
          <w:rFonts w:hint="eastAsia" w:ascii="宋体" w:hAnsi="宋体" w:cs="宋体"/>
          <w:b/>
          <w:bCs/>
          <w:color w:val="auto"/>
          <w:spacing w:val="8"/>
          <w:szCs w:val="21"/>
          <w:highlight w:val="none"/>
        </w:rPr>
        <w:t>七、履约验收</w:t>
      </w:r>
    </w:p>
    <w:p w14:paraId="6505C05B">
      <w:pPr>
        <w:keepNext w:val="0"/>
        <w:keepLines w:val="0"/>
        <w:pageBreakBefore w:val="0"/>
        <w:widowControl w:val="0"/>
        <w:kinsoku/>
        <w:wordWrap/>
        <w:overflowPunct/>
        <w:topLinePunct w:val="0"/>
        <w:autoSpaceDE/>
        <w:autoSpaceDN/>
        <w:bidi w:val="0"/>
        <w:adjustRightInd w:val="0"/>
        <w:snapToGrid w:val="0"/>
        <w:spacing w:line="360" w:lineRule="auto"/>
        <w:ind w:left="0" w:firstLine="444" w:firstLineChars="200"/>
        <w:jc w:val="left"/>
        <w:textAlignment w:val="auto"/>
        <w:rPr>
          <w:rFonts w:ascii="宋体" w:hAnsi="宋体" w:cs="宋体"/>
          <w:color w:val="auto"/>
          <w:szCs w:val="21"/>
          <w:highlight w:val="none"/>
        </w:rPr>
      </w:pPr>
      <w:r>
        <w:rPr>
          <w:rFonts w:hint="eastAsia" w:ascii="宋体" w:hAnsi="宋体" w:cs="宋体"/>
          <w:color w:val="auto"/>
          <w:spacing w:val="6"/>
          <w:szCs w:val="21"/>
          <w:highlight w:val="none"/>
        </w:rPr>
        <w:t>1</w:t>
      </w:r>
      <w:r>
        <w:rPr>
          <w:rFonts w:hint="eastAsia" w:ascii="宋体" w:hAnsi="宋体" w:cs="宋体"/>
          <w:color w:val="auto"/>
          <w:spacing w:val="6"/>
          <w:szCs w:val="21"/>
          <w:highlight w:val="none"/>
          <w:lang w:val="en-US" w:eastAsia="zh-CN"/>
        </w:rPr>
        <w:t>.</w:t>
      </w:r>
      <w:r>
        <w:rPr>
          <w:rFonts w:hint="eastAsia" w:ascii="宋体" w:hAnsi="宋体" w:cs="宋体"/>
          <w:color w:val="auto"/>
          <w:spacing w:val="6"/>
          <w:szCs w:val="21"/>
          <w:highlight w:val="none"/>
        </w:rPr>
        <w:t>本项目在供应商通</w:t>
      </w:r>
      <w:r>
        <w:rPr>
          <w:rFonts w:hint="eastAsia" w:ascii="宋体" w:hAnsi="宋体" w:cs="宋体"/>
          <w:color w:val="auto"/>
          <w:spacing w:val="5"/>
          <w:szCs w:val="21"/>
          <w:highlight w:val="none"/>
        </w:rPr>
        <w:t>知</w:t>
      </w:r>
      <w:r>
        <w:rPr>
          <w:rFonts w:hint="eastAsia" w:ascii="宋体" w:hAnsi="宋体" w:cs="宋体"/>
          <w:color w:val="auto"/>
          <w:spacing w:val="3"/>
          <w:szCs w:val="21"/>
          <w:highlight w:val="none"/>
        </w:rPr>
        <w:t>履约完毕后15个工作日内进行验收，验收合格后签署《验收报</w:t>
      </w:r>
      <w:r>
        <w:rPr>
          <w:rFonts w:hint="eastAsia" w:ascii="宋体" w:hAnsi="宋体" w:cs="宋体"/>
          <w:color w:val="auto"/>
          <w:spacing w:val="-2"/>
          <w:szCs w:val="21"/>
          <w:highlight w:val="none"/>
        </w:rPr>
        <w:t>告》</w:t>
      </w:r>
      <w:r>
        <w:rPr>
          <w:rFonts w:hint="eastAsia" w:ascii="宋体" w:hAnsi="宋体" w:cs="宋体"/>
          <w:color w:val="auto"/>
          <w:spacing w:val="-1"/>
          <w:szCs w:val="21"/>
          <w:highlight w:val="none"/>
        </w:rPr>
        <w:t>。</w:t>
      </w:r>
    </w:p>
    <w:p w14:paraId="63E81090">
      <w:pPr>
        <w:keepNext w:val="0"/>
        <w:keepLines w:val="0"/>
        <w:pageBreakBefore w:val="0"/>
        <w:widowControl w:val="0"/>
        <w:kinsoku/>
        <w:wordWrap/>
        <w:overflowPunct/>
        <w:topLinePunct w:val="0"/>
        <w:autoSpaceDE/>
        <w:autoSpaceDN/>
        <w:bidi w:val="0"/>
        <w:adjustRightInd w:val="0"/>
        <w:snapToGrid w:val="0"/>
        <w:spacing w:line="360" w:lineRule="auto"/>
        <w:ind w:left="0" w:firstLine="492" w:firstLineChars="200"/>
        <w:jc w:val="left"/>
        <w:textAlignment w:val="auto"/>
        <w:rPr>
          <w:rFonts w:ascii="宋体" w:hAnsi="宋体" w:cs="宋体"/>
          <w:color w:val="auto"/>
          <w:szCs w:val="21"/>
          <w:highlight w:val="none"/>
        </w:rPr>
      </w:pPr>
      <w:r>
        <w:rPr>
          <w:rFonts w:hint="eastAsia" w:ascii="宋体" w:hAnsi="宋体" w:cs="宋体"/>
          <w:color w:val="auto"/>
          <w:spacing w:val="18"/>
          <w:szCs w:val="21"/>
          <w:highlight w:val="none"/>
        </w:rPr>
        <w:t>2</w:t>
      </w:r>
      <w:r>
        <w:rPr>
          <w:rFonts w:hint="eastAsia" w:ascii="宋体" w:hAnsi="宋体" w:cs="宋体"/>
          <w:color w:val="auto"/>
          <w:spacing w:val="18"/>
          <w:szCs w:val="21"/>
          <w:highlight w:val="none"/>
          <w:lang w:val="en-US" w:eastAsia="zh-CN"/>
        </w:rPr>
        <w:t>.</w:t>
      </w:r>
      <w:r>
        <w:rPr>
          <w:rFonts w:hint="eastAsia" w:ascii="宋体" w:hAnsi="宋体" w:cs="宋体"/>
          <w:color w:val="auto"/>
          <w:spacing w:val="12"/>
          <w:szCs w:val="21"/>
          <w:highlight w:val="none"/>
        </w:rPr>
        <w:t>验</w:t>
      </w:r>
      <w:r>
        <w:rPr>
          <w:rFonts w:hint="eastAsia" w:ascii="宋体" w:hAnsi="宋体" w:cs="宋体"/>
          <w:color w:val="auto"/>
          <w:spacing w:val="9"/>
          <w:szCs w:val="21"/>
          <w:highlight w:val="none"/>
        </w:rPr>
        <w:t>收标准：按国家有关规定以及采购文件的质量要求和技术指标、供应商的响应文</w:t>
      </w:r>
      <w:r>
        <w:rPr>
          <w:rFonts w:hint="eastAsia" w:ascii="宋体" w:hAnsi="宋体" w:cs="宋体"/>
          <w:color w:val="auto"/>
          <w:spacing w:val="14"/>
          <w:szCs w:val="21"/>
          <w:highlight w:val="none"/>
        </w:rPr>
        <w:t>件</w:t>
      </w:r>
      <w:r>
        <w:rPr>
          <w:rFonts w:hint="eastAsia" w:ascii="宋体" w:hAnsi="宋体" w:cs="宋体"/>
          <w:color w:val="auto"/>
          <w:spacing w:val="11"/>
          <w:szCs w:val="21"/>
          <w:highlight w:val="none"/>
        </w:rPr>
        <w:t>及</w:t>
      </w:r>
      <w:r>
        <w:rPr>
          <w:rFonts w:hint="eastAsia" w:ascii="宋体" w:hAnsi="宋体" w:cs="宋体"/>
          <w:color w:val="auto"/>
          <w:spacing w:val="7"/>
          <w:szCs w:val="21"/>
          <w:highlight w:val="none"/>
        </w:rPr>
        <w:t>承诺与本合同约定标准进行验收；采购人与供应商双方如对质量要求和技术指标的约定</w:t>
      </w:r>
      <w:r>
        <w:rPr>
          <w:rFonts w:hint="eastAsia" w:ascii="宋体" w:hAnsi="宋体" w:cs="宋体"/>
          <w:color w:val="auto"/>
          <w:spacing w:val="14"/>
          <w:szCs w:val="21"/>
          <w:highlight w:val="none"/>
        </w:rPr>
        <w:t>标</w:t>
      </w:r>
      <w:r>
        <w:rPr>
          <w:rFonts w:hint="eastAsia" w:ascii="宋体" w:hAnsi="宋体" w:cs="宋体"/>
          <w:color w:val="auto"/>
          <w:spacing w:val="11"/>
          <w:szCs w:val="21"/>
          <w:highlight w:val="none"/>
        </w:rPr>
        <w:t>准</w:t>
      </w:r>
      <w:r>
        <w:rPr>
          <w:rFonts w:hint="eastAsia" w:ascii="宋体" w:hAnsi="宋体" w:cs="宋体"/>
          <w:color w:val="auto"/>
          <w:spacing w:val="7"/>
          <w:szCs w:val="21"/>
          <w:highlight w:val="none"/>
        </w:rPr>
        <w:t>有相互抵触或异议的事项，由采购人在采购文件及响应文件中按质量要求和技术指标比</w:t>
      </w:r>
      <w:r>
        <w:rPr>
          <w:rFonts w:hint="eastAsia" w:ascii="宋体" w:hAnsi="宋体" w:cs="宋体"/>
          <w:color w:val="auto"/>
          <w:spacing w:val="10"/>
          <w:szCs w:val="21"/>
          <w:highlight w:val="none"/>
        </w:rPr>
        <w:t>较</w:t>
      </w:r>
      <w:r>
        <w:rPr>
          <w:rFonts w:hint="eastAsia" w:ascii="宋体" w:hAnsi="宋体" w:cs="宋体"/>
          <w:color w:val="auto"/>
          <w:spacing w:val="9"/>
          <w:szCs w:val="21"/>
          <w:highlight w:val="none"/>
        </w:rPr>
        <w:t>优胜的原则确定该项的约定标准进行</w:t>
      </w:r>
      <w:r>
        <w:rPr>
          <w:rFonts w:hint="eastAsia" w:ascii="宋体" w:hAnsi="宋体" w:cs="宋体"/>
          <w:color w:val="auto"/>
          <w:spacing w:val="7"/>
          <w:szCs w:val="21"/>
          <w:highlight w:val="none"/>
        </w:rPr>
        <w:t>验收</w:t>
      </w:r>
      <w:r>
        <w:rPr>
          <w:rFonts w:hint="eastAsia" w:ascii="宋体" w:hAnsi="宋体" w:cs="宋体"/>
          <w:color w:val="auto"/>
          <w:spacing w:val="9"/>
          <w:szCs w:val="21"/>
          <w:highlight w:val="none"/>
        </w:rPr>
        <w:t>。</w:t>
      </w:r>
    </w:p>
    <w:p w14:paraId="323D40CE">
      <w:pPr>
        <w:keepNext w:val="0"/>
        <w:keepLines w:val="0"/>
        <w:pageBreakBefore w:val="0"/>
        <w:widowControl w:val="0"/>
        <w:kinsoku/>
        <w:wordWrap/>
        <w:overflowPunct/>
        <w:topLinePunct w:val="0"/>
        <w:autoSpaceDE/>
        <w:autoSpaceDN/>
        <w:bidi w:val="0"/>
        <w:adjustRightInd w:val="0"/>
        <w:snapToGrid w:val="0"/>
        <w:spacing w:line="360" w:lineRule="auto"/>
        <w:ind w:left="0" w:firstLine="422" w:firstLineChars="200"/>
        <w:jc w:val="left"/>
        <w:textAlignment w:val="auto"/>
        <w:rPr>
          <w:rFonts w:ascii="宋体" w:hAnsi="宋体" w:cs="宋体"/>
          <w:b/>
          <w:bCs/>
          <w:color w:val="auto"/>
          <w:szCs w:val="21"/>
          <w:highlight w:val="none"/>
        </w:rPr>
      </w:pPr>
      <w:r>
        <w:rPr>
          <w:rFonts w:hint="eastAsia" w:ascii="宋体" w:hAnsi="宋体" w:cs="宋体"/>
          <w:b/>
          <w:bCs/>
          <w:color w:val="auto"/>
          <w:szCs w:val="21"/>
          <w:highlight w:val="none"/>
        </w:rPr>
        <w:t>八、采购人提供的材料</w:t>
      </w:r>
    </w:p>
    <w:p w14:paraId="4851847B">
      <w:pPr>
        <w:keepNext w:val="0"/>
        <w:keepLines w:val="0"/>
        <w:pageBreakBefore w:val="0"/>
        <w:widowControl w:val="0"/>
        <w:kinsoku/>
        <w:wordWrap/>
        <w:overflowPunct/>
        <w:topLinePunct w:val="0"/>
        <w:autoSpaceDE/>
        <w:autoSpaceDN/>
        <w:bidi w:val="0"/>
        <w:adjustRightInd w:val="0"/>
        <w:snapToGrid w:val="0"/>
        <w:spacing w:line="360" w:lineRule="auto"/>
        <w:ind w:left="0" w:firstLine="456" w:firstLineChars="200"/>
        <w:jc w:val="left"/>
        <w:textAlignment w:val="auto"/>
        <w:rPr>
          <w:rFonts w:hint="default" w:ascii="宋体" w:hAnsi="宋体" w:cs="宋体"/>
          <w:color w:val="auto"/>
          <w:spacing w:val="9"/>
          <w:szCs w:val="21"/>
          <w:highlight w:val="none"/>
          <w:lang w:val="en-US" w:eastAsia="zh-CN"/>
        </w:rPr>
      </w:pPr>
      <w:r>
        <w:rPr>
          <w:rFonts w:hint="eastAsia" w:ascii="宋体" w:hAnsi="宋体" w:cs="宋体"/>
          <w:color w:val="auto"/>
          <w:spacing w:val="9"/>
          <w:szCs w:val="21"/>
          <w:highlight w:val="none"/>
        </w:rPr>
        <w:t>附件：</w:t>
      </w:r>
      <w:r>
        <w:rPr>
          <w:rFonts w:hint="eastAsia" w:ascii="宋体" w:hAnsi="宋体" w:cs="宋体"/>
          <w:color w:val="auto"/>
          <w:spacing w:val="9"/>
          <w:szCs w:val="21"/>
          <w:highlight w:val="none"/>
          <w:lang w:val="en-US" w:eastAsia="zh-CN"/>
        </w:rPr>
        <w:t>医技楼相关的</w:t>
      </w:r>
      <w:r>
        <w:rPr>
          <w:rFonts w:hint="eastAsia" w:ascii="宋体" w:hAnsi="宋体" w:cs="宋体"/>
          <w:color w:val="auto"/>
          <w:spacing w:val="9"/>
          <w:szCs w:val="21"/>
          <w:highlight w:val="none"/>
        </w:rPr>
        <w:t>平</w:t>
      </w:r>
      <w:r>
        <w:rPr>
          <w:rFonts w:hint="eastAsia" w:ascii="宋体" w:hAnsi="宋体" w:cs="宋体"/>
          <w:color w:val="auto"/>
          <w:spacing w:val="9"/>
          <w:szCs w:val="21"/>
          <w:highlight w:val="none"/>
          <w:lang w:val="en-US" w:eastAsia="zh-CN"/>
        </w:rPr>
        <w:t>立</w:t>
      </w:r>
      <w:r>
        <w:rPr>
          <w:rFonts w:hint="eastAsia" w:ascii="宋体" w:hAnsi="宋体" w:cs="宋体"/>
          <w:color w:val="auto"/>
          <w:spacing w:val="9"/>
          <w:szCs w:val="21"/>
          <w:highlight w:val="none"/>
        </w:rPr>
        <w:t>面图</w:t>
      </w:r>
      <w:r>
        <w:rPr>
          <w:rFonts w:hint="eastAsia" w:ascii="宋体" w:hAnsi="宋体" w:cs="宋体"/>
          <w:color w:val="auto"/>
          <w:spacing w:val="9"/>
          <w:szCs w:val="21"/>
          <w:highlight w:val="none"/>
          <w:lang w:eastAsia="zh-CN"/>
        </w:rPr>
        <w:t>。</w:t>
      </w:r>
    </w:p>
    <w:p w14:paraId="0B1C00E7">
      <w:pPr>
        <w:keepNext w:val="0"/>
        <w:keepLines w:val="0"/>
        <w:pageBreakBefore w:val="0"/>
        <w:widowControl w:val="0"/>
        <w:kinsoku/>
        <w:wordWrap/>
        <w:overflowPunct/>
        <w:topLinePunct w:val="0"/>
        <w:autoSpaceDE/>
        <w:autoSpaceDN/>
        <w:bidi w:val="0"/>
        <w:adjustRightInd w:val="0"/>
        <w:snapToGrid w:val="0"/>
        <w:spacing w:line="360" w:lineRule="auto"/>
        <w:ind w:left="0" w:firstLine="462" w:firstLineChars="200"/>
        <w:jc w:val="left"/>
        <w:textAlignment w:val="auto"/>
        <w:outlineLvl w:val="1"/>
        <w:rPr>
          <w:rFonts w:ascii="宋体" w:hAnsi="宋体" w:cs="宋体"/>
          <w:b/>
          <w:bCs/>
          <w:color w:val="auto"/>
          <w:szCs w:val="21"/>
          <w:highlight w:val="none"/>
        </w:rPr>
      </w:pPr>
      <w:r>
        <w:rPr>
          <w:rFonts w:hint="eastAsia" w:ascii="宋体" w:hAnsi="宋体" w:cs="宋体"/>
          <w:b/>
          <w:bCs/>
          <w:color w:val="auto"/>
          <w:spacing w:val="10"/>
          <w:szCs w:val="21"/>
          <w:highlight w:val="none"/>
        </w:rPr>
        <w:t>九</w:t>
      </w:r>
      <w:r>
        <w:rPr>
          <w:rFonts w:hint="eastAsia" w:ascii="宋体" w:hAnsi="宋体" w:cs="宋体"/>
          <w:b/>
          <w:bCs/>
          <w:color w:val="auto"/>
          <w:spacing w:val="9"/>
          <w:szCs w:val="21"/>
          <w:highlight w:val="none"/>
        </w:rPr>
        <w:t>、其他要求</w:t>
      </w:r>
    </w:p>
    <w:p w14:paraId="5534D3F3">
      <w:pPr>
        <w:keepNext w:val="0"/>
        <w:keepLines w:val="0"/>
        <w:pageBreakBefore w:val="0"/>
        <w:widowControl w:val="0"/>
        <w:kinsoku/>
        <w:wordWrap/>
        <w:overflowPunct/>
        <w:topLinePunct w:val="0"/>
        <w:autoSpaceDE/>
        <w:autoSpaceDN/>
        <w:bidi w:val="0"/>
        <w:adjustRightInd w:val="0"/>
        <w:snapToGrid w:val="0"/>
        <w:spacing w:line="360" w:lineRule="auto"/>
        <w:ind w:left="0" w:firstLine="444" w:firstLineChars="200"/>
        <w:jc w:val="left"/>
        <w:textAlignment w:val="auto"/>
        <w:rPr>
          <w:rFonts w:ascii="宋体" w:hAnsi="宋体" w:cs="宋体"/>
          <w:color w:val="auto"/>
          <w:szCs w:val="21"/>
          <w:highlight w:val="none"/>
        </w:rPr>
      </w:pPr>
      <w:r>
        <w:rPr>
          <w:rFonts w:hint="eastAsia" w:ascii="宋体" w:hAnsi="宋体" w:cs="宋体"/>
          <w:color w:val="auto"/>
          <w:spacing w:val="6"/>
          <w:szCs w:val="21"/>
          <w:highlight w:val="none"/>
        </w:rPr>
        <w:t>1</w:t>
      </w:r>
      <w:r>
        <w:rPr>
          <w:rFonts w:hint="eastAsia" w:ascii="宋体" w:hAnsi="宋体" w:cs="宋体"/>
          <w:color w:val="auto"/>
          <w:spacing w:val="6"/>
          <w:szCs w:val="21"/>
          <w:highlight w:val="none"/>
          <w:lang w:val="en-US" w:eastAsia="zh-CN"/>
        </w:rPr>
        <w:t>.</w:t>
      </w:r>
      <w:r>
        <w:rPr>
          <w:rFonts w:hint="eastAsia" w:ascii="宋体" w:hAnsi="宋体" w:cs="宋体"/>
          <w:color w:val="auto"/>
          <w:spacing w:val="6"/>
          <w:szCs w:val="21"/>
          <w:highlight w:val="none"/>
        </w:rPr>
        <w:t>合同签订时间：</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3"/>
          <w:szCs w:val="21"/>
          <w:highlight w:val="none"/>
        </w:rPr>
        <w:t>应自中标通知书发出之日起30日内与采购人签定施工合同</w:t>
      </w:r>
      <w:r>
        <w:rPr>
          <w:rFonts w:hint="eastAsia" w:ascii="宋体" w:hAnsi="宋体" w:cs="宋体"/>
          <w:color w:val="auto"/>
          <w:spacing w:val="-10"/>
          <w:szCs w:val="21"/>
          <w:highlight w:val="none"/>
        </w:rPr>
        <w:t>。</w:t>
      </w:r>
    </w:p>
    <w:p w14:paraId="560ED43E">
      <w:pPr>
        <w:keepNext w:val="0"/>
        <w:keepLines w:val="0"/>
        <w:pageBreakBefore w:val="0"/>
        <w:widowControl w:val="0"/>
        <w:kinsoku/>
        <w:wordWrap/>
        <w:overflowPunct/>
        <w:topLinePunct w:val="0"/>
        <w:autoSpaceDE/>
        <w:autoSpaceDN/>
        <w:bidi w:val="0"/>
        <w:adjustRightInd w:val="0"/>
        <w:snapToGrid w:val="0"/>
        <w:spacing w:line="360" w:lineRule="auto"/>
        <w:ind w:left="0" w:firstLine="484" w:firstLineChars="200"/>
        <w:jc w:val="left"/>
        <w:textAlignment w:val="auto"/>
        <w:rPr>
          <w:rFonts w:ascii="宋体" w:hAnsi="宋体" w:cs="宋体"/>
          <w:color w:val="auto"/>
          <w:szCs w:val="21"/>
          <w:highlight w:val="none"/>
        </w:rPr>
      </w:pPr>
      <w:r>
        <w:rPr>
          <w:rFonts w:hint="eastAsia" w:ascii="宋体" w:hAnsi="宋体" w:cs="宋体"/>
          <w:color w:val="auto"/>
          <w:spacing w:val="16"/>
          <w:szCs w:val="21"/>
          <w:highlight w:val="none"/>
        </w:rPr>
        <w:t>2</w:t>
      </w:r>
      <w:r>
        <w:rPr>
          <w:rFonts w:hint="eastAsia" w:ascii="宋体" w:hAnsi="宋体" w:cs="宋体"/>
          <w:color w:val="auto"/>
          <w:spacing w:val="10"/>
          <w:szCs w:val="21"/>
          <w:highlight w:val="none"/>
          <w:lang w:val="en-US" w:eastAsia="zh-CN"/>
        </w:rPr>
        <w:t>.</w:t>
      </w:r>
      <w:r>
        <w:rPr>
          <w:rFonts w:hint="eastAsia" w:ascii="宋体" w:hAnsi="宋体" w:cs="宋体"/>
          <w:color w:val="auto"/>
          <w:spacing w:val="8"/>
          <w:szCs w:val="21"/>
          <w:highlight w:val="none"/>
        </w:rPr>
        <w:t>供应商服务人员在服务期间发生伤亡事故，或在服务过程中造成第三人伤亡的，</w:t>
      </w:r>
      <w:r>
        <w:rPr>
          <w:rFonts w:hint="eastAsia" w:ascii="宋体" w:hAnsi="宋体" w:cs="宋体"/>
          <w:color w:val="auto"/>
          <w:spacing w:val="16"/>
          <w:szCs w:val="21"/>
          <w:highlight w:val="none"/>
        </w:rPr>
        <w:t>责</w:t>
      </w:r>
      <w:r>
        <w:rPr>
          <w:rFonts w:hint="eastAsia" w:ascii="宋体" w:hAnsi="宋体" w:cs="宋体"/>
          <w:color w:val="auto"/>
          <w:spacing w:val="9"/>
          <w:szCs w:val="21"/>
          <w:highlight w:val="none"/>
        </w:rPr>
        <w:t>任由供应商全额承担（</w:t>
      </w:r>
      <w:r>
        <w:rPr>
          <w:rFonts w:hint="eastAsia" w:ascii="宋体" w:hAnsi="宋体" w:cs="宋体"/>
          <w:b/>
          <w:bCs/>
          <w:color w:val="auto"/>
          <w:spacing w:val="9"/>
          <w:szCs w:val="21"/>
          <w:highlight w:val="none"/>
        </w:rPr>
        <w:t>应在响应文件中提供承诺函，格式自拟</w:t>
      </w:r>
      <w:r>
        <w:rPr>
          <w:rFonts w:hint="eastAsia" w:ascii="宋体" w:hAnsi="宋体" w:cs="宋体"/>
          <w:color w:val="auto"/>
          <w:spacing w:val="9"/>
          <w:szCs w:val="21"/>
          <w:highlight w:val="none"/>
        </w:rPr>
        <w:t>）。</w:t>
      </w:r>
    </w:p>
    <w:p w14:paraId="0AEE2E9D">
      <w:pPr>
        <w:keepNext w:val="0"/>
        <w:keepLines w:val="0"/>
        <w:pageBreakBefore w:val="0"/>
        <w:widowControl w:val="0"/>
        <w:kinsoku/>
        <w:wordWrap/>
        <w:overflowPunct/>
        <w:topLinePunct w:val="0"/>
        <w:autoSpaceDE/>
        <w:autoSpaceDN/>
        <w:bidi w:val="0"/>
        <w:adjustRightInd w:val="0"/>
        <w:snapToGrid w:val="0"/>
        <w:spacing w:line="360" w:lineRule="auto"/>
        <w:ind w:left="0" w:firstLine="492" w:firstLineChars="200"/>
        <w:jc w:val="left"/>
        <w:textAlignment w:val="auto"/>
        <w:rPr>
          <w:rFonts w:ascii="宋体" w:hAnsi="宋体" w:cs="宋体"/>
          <w:color w:val="auto"/>
          <w:szCs w:val="21"/>
          <w:highlight w:val="none"/>
        </w:rPr>
      </w:pPr>
      <w:r>
        <w:rPr>
          <w:rFonts w:hint="eastAsia" w:ascii="宋体" w:hAnsi="宋体" w:cs="宋体"/>
          <w:color w:val="auto"/>
          <w:spacing w:val="18"/>
          <w:szCs w:val="21"/>
          <w:highlight w:val="none"/>
        </w:rPr>
        <w:t>3</w:t>
      </w:r>
      <w:r>
        <w:rPr>
          <w:rFonts w:hint="eastAsia" w:ascii="宋体" w:hAnsi="宋体" w:cs="宋体"/>
          <w:color w:val="auto"/>
          <w:spacing w:val="18"/>
          <w:szCs w:val="21"/>
          <w:highlight w:val="none"/>
          <w:lang w:val="en-US" w:eastAsia="zh-CN"/>
        </w:rPr>
        <w:t>.</w:t>
      </w:r>
      <w:r>
        <w:rPr>
          <w:rFonts w:hint="eastAsia" w:ascii="宋体" w:hAnsi="宋体" w:cs="宋体"/>
          <w:color w:val="auto"/>
          <w:spacing w:val="10"/>
          <w:szCs w:val="21"/>
          <w:highlight w:val="none"/>
        </w:rPr>
        <w:t>采</w:t>
      </w:r>
      <w:r>
        <w:rPr>
          <w:rFonts w:hint="eastAsia" w:ascii="宋体" w:hAnsi="宋体" w:cs="宋体"/>
          <w:color w:val="auto"/>
          <w:spacing w:val="9"/>
          <w:szCs w:val="21"/>
          <w:highlight w:val="none"/>
        </w:rPr>
        <w:t>购人定期核对</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9"/>
          <w:szCs w:val="21"/>
          <w:highlight w:val="none"/>
        </w:rPr>
        <w:t>所配备的人员数量及相关信息，对于未按照采购文件及响应</w:t>
      </w:r>
      <w:r>
        <w:rPr>
          <w:rFonts w:hint="eastAsia" w:ascii="宋体" w:hAnsi="宋体" w:cs="宋体"/>
          <w:color w:val="auto"/>
          <w:spacing w:val="18"/>
          <w:szCs w:val="21"/>
          <w:highlight w:val="none"/>
        </w:rPr>
        <w:t>要</w:t>
      </w:r>
      <w:r>
        <w:rPr>
          <w:rFonts w:hint="eastAsia" w:ascii="宋体" w:hAnsi="宋体" w:cs="宋体"/>
          <w:color w:val="auto"/>
          <w:spacing w:val="13"/>
          <w:szCs w:val="21"/>
          <w:highlight w:val="none"/>
        </w:rPr>
        <w:t>求</w:t>
      </w:r>
      <w:r>
        <w:rPr>
          <w:rFonts w:hint="eastAsia" w:ascii="宋体" w:hAnsi="宋体" w:cs="宋体"/>
          <w:color w:val="auto"/>
          <w:spacing w:val="9"/>
          <w:szCs w:val="21"/>
          <w:highlight w:val="none"/>
        </w:rPr>
        <w:t>执行或存在不合理的部分有权下达整改通知书，并要求供应商限期整改。</w:t>
      </w:r>
    </w:p>
    <w:p w14:paraId="415DD0B0">
      <w:pPr>
        <w:keepNext w:val="0"/>
        <w:keepLines w:val="0"/>
        <w:pageBreakBefore w:val="0"/>
        <w:widowControl w:val="0"/>
        <w:kinsoku/>
        <w:wordWrap/>
        <w:overflowPunct/>
        <w:topLinePunct w:val="0"/>
        <w:autoSpaceDE/>
        <w:autoSpaceDN/>
        <w:bidi w:val="0"/>
        <w:adjustRightInd w:val="0"/>
        <w:snapToGrid w:val="0"/>
        <w:spacing w:line="360" w:lineRule="auto"/>
        <w:ind w:left="0" w:firstLine="492" w:firstLineChars="200"/>
        <w:jc w:val="left"/>
        <w:textAlignment w:val="auto"/>
        <w:rPr>
          <w:rFonts w:ascii="宋体" w:hAnsi="宋体" w:cs="宋体"/>
          <w:color w:val="auto"/>
          <w:szCs w:val="21"/>
          <w:highlight w:val="none"/>
        </w:rPr>
      </w:pPr>
      <w:r>
        <w:rPr>
          <w:rFonts w:hint="eastAsia" w:ascii="宋体" w:hAnsi="宋体" w:cs="宋体"/>
          <w:color w:val="auto"/>
          <w:spacing w:val="18"/>
          <w:position w:val="1"/>
          <w:szCs w:val="21"/>
          <w:highlight w:val="none"/>
        </w:rPr>
        <w:t>4</w:t>
      </w:r>
      <w:r>
        <w:rPr>
          <w:rFonts w:hint="eastAsia" w:ascii="宋体" w:hAnsi="宋体" w:cs="宋体"/>
          <w:color w:val="auto"/>
          <w:spacing w:val="14"/>
          <w:position w:val="1"/>
          <w:szCs w:val="21"/>
          <w:highlight w:val="none"/>
          <w:lang w:val="en-US" w:eastAsia="zh-CN"/>
        </w:rPr>
        <w:t>.</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9"/>
          <w:position w:val="1"/>
          <w:szCs w:val="21"/>
          <w:highlight w:val="none"/>
        </w:rPr>
        <w:t>定期及时向采购人通告本项目服务范围内有关服务的重大事项及其进度。</w:t>
      </w:r>
    </w:p>
    <w:p w14:paraId="34610D86">
      <w:pPr>
        <w:pStyle w:val="2"/>
        <w:rPr>
          <w:rFonts w:hint="eastAsia" w:eastAsiaTheme="minorEastAsia"/>
          <w:lang w:eastAsia="zh-CN"/>
        </w:rPr>
      </w:pPr>
      <w:r>
        <w:rPr>
          <w:rFonts w:hint="eastAsia" w:ascii="宋体" w:hAnsi="宋体" w:cs="宋体"/>
          <w:color w:val="auto"/>
          <w:spacing w:val="14"/>
          <w:position w:val="1"/>
          <w:szCs w:val="21"/>
          <w:highlight w:val="none"/>
        </w:rPr>
        <w:t>5</w:t>
      </w:r>
      <w:r>
        <w:rPr>
          <w:rFonts w:hint="eastAsia" w:ascii="宋体" w:hAnsi="宋体" w:cs="宋体"/>
          <w:color w:val="auto"/>
          <w:spacing w:val="14"/>
          <w:position w:val="1"/>
          <w:szCs w:val="21"/>
          <w:highlight w:val="none"/>
          <w:lang w:val="en-US" w:eastAsia="zh-CN"/>
        </w:rPr>
        <w:t>.</w:t>
      </w:r>
      <w:r>
        <w:rPr>
          <w:rFonts w:hint="eastAsia" w:ascii="宋体" w:hAnsi="宋体" w:cs="宋体"/>
          <w:color w:val="auto"/>
          <w:spacing w:val="8"/>
          <w:szCs w:val="21"/>
          <w:highlight w:val="none"/>
          <w:lang w:val="en-US" w:eastAsia="zh-CN"/>
        </w:rPr>
        <w:t>中标的供应商</w:t>
      </w:r>
      <w:r>
        <w:rPr>
          <w:rFonts w:hint="eastAsia" w:ascii="宋体" w:hAnsi="宋体" w:cs="宋体"/>
          <w:color w:val="auto"/>
          <w:spacing w:val="14"/>
          <w:position w:val="1"/>
          <w:szCs w:val="21"/>
          <w:highlight w:val="none"/>
        </w:rPr>
        <w:t>对施工过程中应采取有效的质量控制手段，接受采购人的监督</w:t>
      </w:r>
      <w:r>
        <w:rPr>
          <w:rFonts w:hint="eastAsia" w:ascii="宋体" w:hAnsi="宋体"/>
          <w:color w:val="auto"/>
          <w:sz w:val="24"/>
          <w:highlight w:val="none"/>
        </w:rPr>
        <w:t>。</w:t>
      </w:r>
    </w:p>
    <w:p w14:paraId="70B21A1D">
      <w:pPr>
        <w:spacing w:line="360" w:lineRule="auto"/>
        <w:ind w:firstLine="420" w:firstLineChars="200"/>
        <w:jc w:val="left"/>
        <w:rPr>
          <w:color w:val="auto"/>
          <w:highlight w:val="none"/>
        </w:rPr>
      </w:pPr>
    </w:p>
    <w:p w14:paraId="67597261">
      <w:pPr>
        <w:spacing w:line="360" w:lineRule="auto"/>
        <w:jc w:val="left"/>
        <w:rPr>
          <w:color w:val="auto"/>
          <w:highlight w:val="none"/>
        </w:rPr>
      </w:pPr>
    </w:p>
    <w:p w14:paraId="2E442168">
      <w:pPr>
        <w:pStyle w:val="80"/>
        <w:rPr>
          <w:color w:val="auto"/>
          <w:highlight w:val="none"/>
        </w:rPr>
      </w:pPr>
    </w:p>
    <w:p w14:paraId="24D6EDF3">
      <w:pPr>
        <w:rPr>
          <w:rFonts w:ascii="宋体" w:hAnsi="宋体" w:cs="宋体"/>
          <w:snapToGrid w:val="0"/>
          <w:color w:val="auto"/>
          <w:kern w:val="0"/>
          <w:sz w:val="24"/>
          <w:highlight w:val="none"/>
        </w:rPr>
      </w:pPr>
    </w:p>
    <w:p w14:paraId="61472FEE">
      <w:pPr>
        <w:snapToGrid w:val="0"/>
        <w:spacing w:line="360" w:lineRule="auto"/>
        <w:jc w:val="center"/>
        <w:rPr>
          <w:rStyle w:val="285"/>
          <w:color w:val="auto"/>
          <w:highlight w:val="none"/>
        </w:rPr>
      </w:pPr>
      <w:r>
        <w:rPr>
          <w:rFonts w:hint="eastAsia" w:ascii="宋体" w:hAnsi="宋体" w:cs="宋体"/>
          <w:b/>
          <w:color w:val="auto"/>
          <w:sz w:val="24"/>
          <w:highlight w:val="none"/>
        </w:rPr>
        <w:br w:type="page"/>
      </w:r>
      <w:bookmarkStart w:id="103" w:name="_Toc27879"/>
      <w:r>
        <w:rPr>
          <w:rStyle w:val="285"/>
          <w:rFonts w:hint="eastAsia"/>
          <w:color w:val="auto"/>
          <w:highlight w:val="none"/>
        </w:rPr>
        <w:t>第四部分</w:t>
      </w:r>
      <w:bookmarkStart w:id="104" w:name="_Toc184312096"/>
      <w:bookmarkEnd w:id="104"/>
      <w:bookmarkStart w:id="105" w:name="_Toc184312115"/>
      <w:bookmarkEnd w:id="105"/>
      <w:bookmarkStart w:id="106" w:name="_Toc184314437"/>
      <w:bookmarkEnd w:id="106"/>
      <w:bookmarkStart w:id="107" w:name="_Toc184310280"/>
      <w:bookmarkEnd w:id="107"/>
      <w:bookmarkStart w:id="108" w:name="_Toc184313239"/>
      <w:bookmarkEnd w:id="108"/>
      <w:bookmarkStart w:id="109" w:name="_Toc184310309"/>
      <w:bookmarkEnd w:id="109"/>
      <w:bookmarkStart w:id="110" w:name="_Toc184313241"/>
      <w:bookmarkEnd w:id="110"/>
      <w:bookmarkStart w:id="111" w:name="_Toc184310279"/>
      <w:bookmarkEnd w:id="111"/>
      <w:bookmarkStart w:id="112" w:name="_Toc184312084"/>
      <w:bookmarkEnd w:id="112"/>
      <w:bookmarkStart w:id="113" w:name="_Toc184308051"/>
      <w:bookmarkEnd w:id="113"/>
      <w:bookmarkStart w:id="114" w:name="_Toc184310298"/>
      <w:bookmarkEnd w:id="114"/>
      <w:bookmarkStart w:id="115" w:name="_Toc184314453"/>
      <w:bookmarkEnd w:id="115"/>
      <w:bookmarkStart w:id="116" w:name="_Toc184310307"/>
      <w:bookmarkEnd w:id="116"/>
      <w:bookmarkStart w:id="117" w:name="_Toc184312077"/>
      <w:bookmarkEnd w:id="117"/>
      <w:bookmarkStart w:id="118" w:name="_Toc184308042"/>
      <w:bookmarkEnd w:id="118"/>
      <w:bookmarkStart w:id="119" w:name="_Toc184308104"/>
      <w:bookmarkEnd w:id="119"/>
      <w:bookmarkStart w:id="120" w:name="_Toc184312127"/>
      <w:bookmarkEnd w:id="120"/>
      <w:bookmarkStart w:id="121" w:name="_Toc184312068"/>
      <w:bookmarkEnd w:id="121"/>
      <w:bookmarkStart w:id="122" w:name="_Toc184312139"/>
      <w:bookmarkEnd w:id="122"/>
      <w:bookmarkStart w:id="123" w:name="_Toc184314415"/>
      <w:bookmarkEnd w:id="123"/>
      <w:bookmarkStart w:id="124" w:name="_Toc184310278"/>
      <w:bookmarkEnd w:id="124"/>
      <w:bookmarkStart w:id="125" w:name="_Toc184308108"/>
      <w:bookmarkEnd w:id="125"/>
      <w:bookmarkStart w:id="126" w:name="_Toc184312094"/>
      <w:bookmarkEnd w:id="126"/>
      <w:bookmarkStart w:id="127" w:name="_Toc184313273"/>
      <w:bookmarkEnd w:id="127"/>
      <w:bookmarkStart w:id="128" w:name="_Toc184313238"/>
      <w:bookmarkEnd w:id="128"/>
      <w:bookmarkStart w:id="129" w:name="_Toc184313308"/>
      <w:bookmarkEnd w:id="129"/>
      <w:bookmarkStart w:id="130" w:name="_Toc184310294"/>
      <w:bookmarkEnd w:id="130"/>
      <w:bookmarkStart w:id="131" w:name="_Toc184313283"/>
      <w:bookmarkEnd w:id="131"/>
      <w:bookmarkStart w:id="132" w:name="_Toc184313254"/>
      <w:bookmarkEnd w:id="132"/>
      <w:bookmarkStart w:id="133" w:name="_Toc184312110"/>
      <w:bookmarkEnd w:id="133"/>
      <w:bookmarkStart w:id="134" w:name="_Toc184310286"/>
      <w:bookmarkEnd w:id="134"/>
      <w:bookmarkStart w:id="135" w:name="_Toc184308080"/>
      <w:bookmarkEnd w:id="135"/>
      <w:bookmarkStart w:id="136" w:name="_Toc184310344"/>
      <w:bookmarkEnd w:id="136"/>
      <w:bookmarkStart w:id="137" w:name="_Toc184310339"/>
      <w:bookmarkEnd w:id="137"/>
      <w:bookmarkStart w:id="138" w:name="_Toc184314417"/>
      <w:bookmarkEnd w:id="138"/>
      <w:bookmarkStart w:id="139" w:name="_Toc184313240"/>
      <w:bookmarkEnd w:id="139"/>
      <w:bookmarkStart w:id="140" w:name="_Toc184314430"/>
      <w:bookmarkEnd w:id="140"/>
      <w:bookmarkStart w:id="141" w:name="_Toc184314459"/>
      <w:bookmarkEnd w:id="141"/>
      <w:bookmarkStart w:id="142" w:name="_Toc184308101"/>
      <w:bookmarkEnd w:id="142"/>
      <w:bookmarkStart w:id="143" w:name="_Toc184308092"/>
      <w:bookmarkEnd w:id="143"/>
      <w:bookmarkStart w:id="144" w:name="_Toc184314467"/>
      <w:bookmarkEnd w:id="144"/>
      <w:bookmarkStart w:id="145" w:name="_Toc184312092"/>
      <w:bookmarkEnd w:id="145"/>
      <w:bookmarkStart w:id="146" w:name="_Toc184310332"/>
      <w:bookmarkEnd w:id="146"/>
      <w:bookmarkStart w:id="147" w:name="_Toc184310322"/>
      <w:bookmarkEnd w:id="147"/>
      <w:bookmarkStart w:id="148" w:name="_Toc184312108"/>
      <w:bookmarkEnd w:id="148"/>
      <w:bookmarkStart w:id="149" w:name="_Toc184310285"/>
      <w:bookmarkEnd w:id="149"/>
      <w:bookmarkStart w:id="150" w:name="_Toc184313264"/>
      <w:bookmarkEnd w:id="150"/>
      <w:bookmarkStart w:id="151" w:name="_Toc184308107"/>
      <w:bookmarkEnd w:id="151"/>
      <w:bookmarkStart w:id="152" w:name="_Toc184312095"/>
      <w:bookmarkEnd w:id="152"/>
      <w:bookmarkStart w:id="153" w:name="_Toc184312107"/>
      <w:bookmarkEnd w:id="153"/>
      <w:bookmarkStart w:id="154" w:name="_Toc184310333"/>
      <w:bookmarkEnd w:id="154"/>
      <w:bookmarkStart w:id="155" w:name="_Toc184314431"/>
      <w:bookmarkEnd w:id="155"/>
      <w:bookmarkStart w:id="156" w:name="_Toc184313251"/>
      <w:bookmarkEnd w:id="156"/>
      <w:bookmarkStart w:id="157" w:name="_Toc184313244"/>
      <w:bookmarkEnd w:id="157"/>
      <w:bookmarkStart w:id="158" w:name="_Toc184308054"/>
      <w:bookmarkEnd w:id="158"/>
      <w:bookmarkStart w:id="159" w:name="_Toc184310310"/>
      <w:bookmarkEnd w:id="159"/>
      <w:bookmarkStart w:id="160" w:name="_Toc184312129"/>
      <w:bookmarkEnd w:id="160"/>
      <w:bookmarkStart w:id="161" w:name="_Toc184313280"/>
      <w:bookmarkEnd w:id="161"/>
      <w:bookmarkStart w:id="162" w:name="_Toc184314420"/>
      <w:bookmarkEnd w:id="162"/>
      <w:bookmarkStart w:id="163" w:name="_Toc184308044"/>
      <w:bookmarkEnd w:id="163"/>
      <w:bookmarkStart w:id="164" w:name="_Toc184314468"/>
      <w:bookmarkEnd w:id="164"/>
      <w:bookmarkStart w:id="165" w:name="_Toc184312098"/>
      <w:bookmarkEnd w:id="165"/>
      <w:bookmarkStart w:id="166" w:name="_Toc184308095"/>
      <w:bookmarkEnd w:id="166"/>
      <w:bookmarkStart w:id="167" w:name="_Toc184313242"/>
      <w:bookmarkEnd w:id="167"/>
      <w:bookmarkStart w:id="168" w:name="_Toc184314447"/>
      <w:bookmarkEnd w:id="168"/>
      <w:bookmarkStart w:id="169" w:name="_Toc184308103"/>
      <w:bookmarkEnd w:id="169"/>
      <w:bookmarkStart w:id="170" w:name="_Toc184312122"/>
      <w:bookmarkEnd w:id="170"/>
      <w:bookmarkStart w:id="171" w:name="_Toc184313257"/>
      <w:bookmarkEnd w:id="171"/>
      <w:bookmarkStart w:id="172" w:name="_Toc184310337"/>
      <w:bookmarkEnd w:id="172"/>
      <w:bookmarkStart w:id="173" w:name="_Toc184308047"/>
      <w:bookmarkEnd w:id="173"/>
      <w:bookmarkStart w:id="174" w:name="_Toc184313303"/>
      <w:bookmarkEnd w:id="174"/>
      <w:bookmarkStart w:id="175" w:name="_Toc184308083"/>
      <w:bookmarkEnd w:id="175"/>
      <w:bookmarkStart w:id="176" w:name="_Toc184314434"/>
      <w:bookmarkEnd w:id="176"/>
      <w:bookmarkStart w:id="177" w:name="_Toc184314422"/>
      <w:bookmarkEnd w:id="177"/>
      <w:bookmarkStart w:id="178" w:name="_Toc184313279"/>
      <w:bookmarkEnd w:id="178"/>
      <w:bookmarkStart w:id="179" w:name="_Toc184310341"/>
      <w:bookmarkEnd w:id="179"/>
      <w:bookmarkStart w:id="180" w:name="_Toc184312082"/>
      <w:bookmarkEnd w:id="180"/>
      <w:bookmarkStart w:id="181" w:name="_Toc184314456"/>
      <w:bookmarkEnd w:id="181"/>
      <w:bookmarkStart w:id="182" w:name="_Toc184313282"/>
      <w:bookmarkEnd w:id="182"/>
      <w:bookmarkStart w:id="183" w:name="_Toc184310297"/>
      <w:bookmarkEnd w:id="183"/>
      <w:bookmarkStart w:id="184" w:name="_Toc184310321"/>
      <w:bookmarkEnd w:id="184"/>
      <w:bookmarkStart w:id="185" w:name="_Toc184312100"/>
      <w:bookmarkEnd w:id="185"/>
      <w:bookmarkStart w:id="186" w:name="_Toc184313285"/>
      <w:bookmarkEnd w:id="186"/>
      <w:bookmarkStart w:id="187" w:name="_Toc184308048"/>
      <w:bookmarkEnd w:id="187"/>
      <w:bookmarkStart w:id="188" w:name="_Toc184312070"/>
      <w:bookmarkEnd w:id="188"/>
      <w:bookmarkStart w:id="189" w:name="_Toc184312102"/>
      <w:bookmarkEnd w:id="189"/>
      <w:bookmarkStart w:id="190" w:name="_Toc184314477"/>
      <w:bookmarkEnd w:id="190"/>
      <w:bookmarkStart w:id="191" w:name="_Toc184314433"/>
      <w:bookmarkEnd w:id="191"/>
      <w:bookmarkStart w:id="192" w:name="_Toc184314461"/>
      <w:bookmarkEnd w:id="192"/>
      <w:bookmarkStart w:id="193" w:name="_Toc184312119"/>
      <w:bookmarkEnd w:id="193"/>
      <w:bookmarkStart w:id="194" w:name="_Toc184312118"/>
      <w:bookmarkEnd w:id="194"/>
      <w:bookmarkStart w:id="195" w:name="_Toc184314413"/>
      <w:bookmarkEnd w:id="195"/>
      <w:bookmarkStart w:id="196" w:name="_Toc184314445"/>
      <w:bookmarkEnd w:id="196"/>
      <w:bookmarkStart w:id="197" w:name="_Toc184313276"/>
      <w:bookmarkEnd w:id="197"/>
      <w:bookmarkStart w:id="198" w:name="_Toc184314455"/>
      <w:bookmarkEnd w:id="198"/>
      <w:bookmarkStart w:id="199" w:name="_Toc184314416"/>
      <w:bookmarkEnd w:id="199"/>
      <w:bookmarkStart w:id="200" w:name="_Toc184312113"/>
      <w:bookmarkEnd w:id="200"/>
      <w:bookmarkStart w:id="201" w:name="_Toc184313286"/>
      <w:bookmarkEnd w:id="201"/>
      <w:bookmarkStart w:id="202" w:name="_Toc184310277"/>
      <w:bookmarkEnd w:id="202"/>
      <w:bookmarkStart w:id="203" w:name="_Toc184312083"/>
      <w:bookmarkEnd w:id="203"/>
      <w:bookmarkStart w:id="204" w:name="_Toc184310302"/>
      <w:bookmarkEnd w:id="204"/>
      <w:bookmarkStart w:id="205" w:name="_Toc184313274"/>
      <w:bookmarkEnd w:id="205"/>
      <w:bookmarkStart w:id="206" w:name="_Toc184308058"/>
      <w:bookmarkEnd w:id="206"/>
      <w:bookmarkStart w:id="207" w:name="_Toc184313245"/>
      <w:bookmarkEnd w:id="207"/>
      <w:bookmarkStart w:id="208" w:name="_Toc184308070"/>
      <w:bookmarkEnd w:id="208"/>
      <w:bookmarkStart w:id="209" w:name="_Toc184313255"/>
      <w:bookmarkEnd w:id="209"/>
      <w:bookmarkStart w:id="210" w:name="_Toc184313248"/>
      <w:bookmarkEnd w:id="210"/>
      <w:bookmarkStart w:id="211" w:name="_Toc184310318"/>
      <w:bookmarkEnd w:id="211"/>
      <w:bookmarkStart w:id="212" w:name="_Toc184310308"/>
      <w:bookmarkEnd w:id="212"/>
      <w:bookmarkStart w:id="213" w:name="_Toc184308037"/>
      <w:bookmarkEnd w:id="213"/>
      <w:bookmarkStart w:id="214" w:name="_Toc184312072"/>
      <w:bookmarkEnd w:id="214"/>
      <w:bookmarkStart w:id="215" w:name="_Toc184308039"/>
      <w:bookmarkEnd w:id="215"/>
      <w:bookmarkStart w:id="216" w:name="_Toc184314418"/>
      <w:bookmarkEnd w:id="216"/>
      <w:bookmarkStart w:id="217" w:name="_Toc184313300"/>
      <w:bookmarkEnd w:id="217"/>
      <w:bookmarkStart w:id="218" w:name="_Toc184310273"/>
      <w:bookmarkEnd w:id="218"/>
      <w:bookmarkStart w:id="219" w:name="_Toc184310283"/>
      <w:bookmarkEnd w:id="219"/>
      <w:bookmarkStart w:id="220" w:name="_Toc184312106"/>
      <w:bookmarkEnd w:id="220"/>
      <w:bookmarkStart w:id="221" w:name="_Toc184313270"/>
      <w:bookmarkEnd w:id="221"/>
      <w:bookmarkStart w:id="222" w:name="_Toc184314427"/>
      <w:bookmarkEnd w:id="222"/>
      <w:bookmarkStart w:id="223" w:name="_Toc184308038"/>
      <w:bookmarkEnd w:id="223"/>
      <w:bookmarkStart w:id="224" w:name="_Toc184314421"/>
      <w:bookmarkEnd w:id="224"/>
      <w:bookmarkStart w:id="225" w:name="_Toc184312074"/>
      <w:bookmarkEnd w:id="225"/>
      <w:bookmarkStart w:id="226" w:name="_Toc184308061"/>
      <w:bookmarkEnd w:id="226"/>
      <w:bookmarkStart w:id="227" w:name="_Toc184308088"/>
      <w:bookmarkEnd w:id="227"/>
      <w:bookmarkStart w:id="228" w:name="_Toc184310293"/>
      <w:bookmarkEnd w:id="228"/>
      <w:bookmarkStart w:id="229" w:name="_Toc184313306"/>
      <w:bookmarkEnd w:id="229"/>
      <w:bookmarkStart w:id="230" w:name="_Toc184310317"/>
      <w:bookmarkEnd w:id="230"/>
      <w:bookmarkStart w:id="231" w:name="_Toc184310334"/>
      <w:bookmarkEnd w:id="231"/>
      <w:bookmarkStart w:id="232" w:name="_Toc184314412"/>
      <w:bookmarkEnd w:id="232"/>
      <w:bookmarkStart w:id="233" w:name="_Toc184312101"/>
      <w:bookmarkEnd w:id="233"/>
      <w:bookmarkStart w:id="234" w:name="_Toc184310296"/>
      <w:bookmarkEnd w:id="234"/>
      <w:bookmarkStart w:id="235" w:name="_Toc184310295"/>
      <w:bookmarkEnd w:id="235"/>
      <w:bookmarkStart w:id="236" w:name="_Toc184308046"/>
      <w:bookmarkEnd w:id="236"/>
      <w:bookmarkStart w:id="237" w:name="_Toc184312099"/>
      <w:bookmarkEnd w:id="237"/>
      <w:bookmarkStart w:id="238" w:name="_Toc184314463"/>
      <w:bookmarkEnd w:id="238"/>
      <w:bookmarkStart w:id="239" w:name="_Toc184310331"/>
      <w:bookmarkEnd w:id="239"/>
      <w:bookmarkStart w:id="240" w:name="_Toc184308075"/>
      <w:bookmarkEnd w:id="240"/>
      <w:bookmarkStart w:id="241" w:name="_Toc184310290"/>
      <w:bookmarkEnd w:id="241"/>
      <w:bookmarkStart w:id="242" w:name="_Toc184308056"/>
      <w:bookmarkEnd w:id="242"/>
      <w:bookmarkStart w:id="243" w:name="_Toc184314451"/>
      <w:bookmarkEnd w:id="243"/>
      <w:bookmarkStart w:id="244" w:name="_Toc184312134"/>
      <w:bookmarkEnd w:id="244"/>
      <w:bookmarkStart w:id="245" w:name="_Toc184310343"/>
      <w:bookmarkEnd w:id="245"/>
      <w:bookmarkStart w:id="246" w:name="_Toc184313262"/>
      <w:bookmarkEnd w:id="246"/>
      <w:bookmarkStart w:id="247" w:name="_Toc184314410"/>
      <w:bookmarkEnd w:id="247"/>
      <w:bookmarkStart w:id="248" w:name="_Toc184310304"/>
      <w:bookmarkEnd w:id="248"/>
      <w:bookmarkStart w:id="249" w:name="_Toc184310315"/>
      <w:bookmarkEnd w:id="249"/>
      <w:bookmarkStart w:id="250" w:name="_Toc184308087"/>
      <w:bookmarkEnd w:id="250"/>
      <w:bookmarkStart w:id="251" w:name="_Toc184310330"/>
      <w:bookmarkEnd w:id="251"/>
      <w:bookmarkStart w:id="252" w:name="_Toc184314425"/>
      <w:bookmarkEnd w:id="252"/>
      <w:bookmarkStart w:id="253" w:name="_Toc184312069"/>
      <w:bookmarkEnd w:id="253"/>
      <w:bookmarkStart w:id="254" w:name="_Toc184308059"/>
      <w:bookmarkEnd w:id="254"/>
      <w:bookmarkStart w:id="255" w:name="_Toc184312087"/>
      <w:bookmarkEnd w:id="255"/>
      <w:bookmarkStart w:id="256" w:name="_Toc184308098"/>
      <w:bookmarkEnd w:id="256"/>
      <w:bookmarkStart w:id="257" w:name="_Toc184310336"/>
      <w:bookmarkEnd w:id="257"/>
      <w:bookmarkStart w:id="258" w:name="_Toc184312112"/>
      <w:bookmarkEnd w:id="258"/>
      <w:bookmarkStart w:id="259" w:name="_Toc184314446"/>
      <w:bookmarkEnd w:id="259"/>
      <w:bookmarkStart w:id="260" w:name="_Toc184313309"/>
      <w:bookmarkEnd w:id="260"/>
      <w:bookmarkStart w:id="261" w:name="_Toc184312086"/>
      <w:bookmarkEnd w:id="261"/>
      <w:bookmarkStart w:id="262" w:name="_Toc184314428"/>
      <w:bookmarkEnd w:id="262"/>
      <w:bookmarkStart w:id="263" w:name="_Toc184314424"/>
      <w:bookmarkEnd w:id="263"/>
      <w:bookmarkStart w:id="264" w:name="_Toc184310328"/>
      <w:bookmarkEnd w:id="264"/>
      <w:bookmarkStart w:id="265" w:name="_Toc184314440"/>
      <w:bookmarkEnd w:id="265"/>
      <w:bookmarkStart w:id="266" w:name="_Toc184313275"/>
      <w:bookmarkEnd w:id="266"/>
      <w:bookmarkStart w:id="267" w:name="_Toc184313277"/>
      <w:bookmarkEnd w:id="267"/>
      <w:bookmarkStart w:id="268" w:name="_Toc184312137"/>
      <w:bookmarkEnd w:id="268"/>
      <w:bookmarkStart w:id="269" w:name="_Toc184313288"/>
      <w:bookmarkEnd w:id="269"/>
      <w:bookmarkStart w:id="270" w:name="_Toc184308043"/>
      <w:bookmarkEnd w:id="270"/>
      <w:bookmarkStart w:id="271" w:name="_Toc184312105"/>
      <w:bookmarkEnd w:id="271"/>
      <w:bookmarkStart w:id="272" w:name="_Toc184312078"/>
      <w:bookmarkEnd w:id="272"/>
      <w:bookmarkStart w:id="273" w:name="_Toc184314432"/>
      <w:bookmarkEnd w:id="273"/>
      <w:bookmarkStart w:id="274" w:name="_Toc184312088"/>
      <w:bookmarkEnd w:id="274"/>
      <w:bookmarkStart w:id="275" w:name="_Toc184314414"/>
      <w:bookmarkEnd w:id="275"/>
      <w:bookmarkStart w:id="276" w:name="_Toc184313307"/>
      <w:bookmarkEnd w:id="276"/>
      <w:bookmarkStart w:id="277" w:name="_Toc184310284"/>
      <w:bookmarkEnd w:id="277"/>
      <w:bookmarkStart w:id="278" w:name="_Toc184312135"/>
      <w:bookmarkEnd w:id="278"/>
      <w:bookmarkStart w:id="279" w:name="_Toc184313281"/>
      <w:bookmarkEnd w:id="279"/>
      <w:bookmarkStart w:id="280" w:name="_Toc184308090"/>
      <w:bookmarkEnd w:id="280"/>
      <w:bookmarkStart w:id="281" w:name="_Toc184314436"/>
      <w:bookmarkEnd w:id="281"/>
      <w:bookmarkStart w:id="282" w:name="_Toc184314470"/>
      <w:bookmarkEnd w:id="282"/>
      <w:bookmarkStart w:id="283" w:name="_Toc184313278"/>
      <w:bookmarkEnd w:id="283"/>
      <w:bookmarkStart w:id="284" w:name="_Toc184312076"/>
      <w:bookmarkEnd w:id="284"/>
      <w:bookmarkStart w:id="285" w:name="_Toc184308076"/>
      <w:bookmarkEnd w:id="285"/>
      <w:bookmarkStart w:id="286" w:name="_Toc184308067"/>
      <w:bookmarkEnd w:id="286"/>
      <w:bookmarkStart w:id="287" w:name="_Toc184308100"/>
      <w:bookmarkEnd w:id="287"/>
      <w:bookmarkStart w:id="288" w:name="_Toc184312126"/>
      <w:bookmarkEnd w:id="288"/>
      <w:bookmarkStart w:id="289" w:name="_Toc184308041"/>
      <w:bookmarkEnd w:id="289"/>
      <w:bookmarkStart w:id="290" w:name="_Toc184312125"/>
      <w:bookmarkEnd w:id="290"/>
      <w:bookmarkStart w:id="291" w:name="_Toc184313272"/>
      <w:bookmarkEnd w:id="291"/>
      <w:bookmarkStart w:id="292" w:name="_Toc184313289"/>
      <w:bookmarkEnd w:id="292"/>
      <w:bookmarkStart w:id="293" w:name="_Toc184313266"/>
      <w:bookmarkEnd w:id="293"/>
      <w:bookmarkStart w:id="294" w:name="_Toc184313293"/>
      <w:bookmarkEnd w:id="294"/>
      <w:bookmarkStart w:id="295" w:name="_Toc184314448"/>
      <w:bookmarkEnd w:id="295"/>
      <w:bookmarkStart w:id="296" w:name="_Toc184308081"/>
      <w:bookmarkEnd w:id="296"/>
      <w:bookmarkStart w:id="297" w:name="_Toc184310313"/>
      <w:bookmarkEnd w:id="297"/>
      <w:bookmarkStart w:id="298" w:name="_Toc184313269"/>
      <w:bookmarkEnd w:id="298"/>
      <w:bookmarkStart w:id="299" w:name="_Toc184313271"/>
      <w:bookmarkEnd w:id="299"/>
      <w:bookmarkStart w:id="300" w:name="_Toc184314419"/>
      <w:bookmarkEnd w:id="300"/>
      <w:bookmarkStart w:id="301" w:name="_Toc184308093"/>
      <w:bookmarkEnd w:id="301"/>
      <w:bookmarkStart w:id="302" w:name="_Toc184308052"/>
      <w:bookmarkEnd w:id="302"/>
      <w:bookmarkStart w:id="303" w:name="_Toc184308085"/>
      <w:bookmarkEnd w:id="303"/>
      <w:bookmarkStart w:id="304" w:name="_Toc184308069"/>
      <w:bookmarkEnd w:id="304"/>
      <w:bookmarkStart w:id="305" w:name="_Toc184310326"/>
      <w:bookmarkEnd w:id="305"/>
      <w:bookmarkStart w:id="306" w:name="_Toc184313294"/>
      <w:bookmarkEnd w:id="306"/>
      <w:bookmarkStart w:id="307" w:name="_Toc184308079"/>
      <w:bookmarkEnd w:id="307"/>
      <w:bookmarkStart w:id="308" w:name="_Toc184310300"/>
      <w:bookmarkEnd w:id="308"/>
      <w:bookmarkStart w:id="309" w:name="_Toc184310329"/>
      <w:bookmarkEnd w:id="309"/>
      <w:bookmarkStart w:id="310" w:name="_Toc184313290"/>
      <w:bookmarkEnd w:id="310"/>
      <w:bookmarkStart w:id="311" w:name="_Toc184308077"/>
      <w:bookmarkEnd w:id="311"/>
      <w:bookmarkStart w:id="312" w:name="_Toc184308097"/>
      <w:bookmarkEnd w:id="312"/>
      <w:bookmarkStart w:id="313" w:name="_Toc184312079"/>
      <w:bookmarkEnd w:id="313"/>
      <w:bookmarkStart w:id="314" w:name="_Toc184314458"/>
      <w:bookmarkEnd w:id="314"/>
      <w:bookmarkStart w:id="315" w:name="_Toc184313253"/>
      <w:bookmarkEnd w:id="315"/>
      <w:bookmarkStart w:id="316" w:name="_Toc184308071"/>
      <w:bookmarkEnd w:id="316"/>
      <w:bookmarkStart w:id="317" w:name="_Toc184308049"/>
      <w:bookmarkEnd w:id="317"/>
      <w:bookmarkStart w:id="318" w:name="_Toc184312071"/>
      <w:bookmarkEnd w:id="318"/>
      <w:bookmarkStart w:id="319" w:name="_Toc184313263"/>
      <w:bookmarkEnd w:id="319"/>
      <w:bookmarkStart w:id="320" w:name="_Toc184310276"/>
      <w:bookmarkEnd w:id="320"/>
      <w:bookmarkStart w:id="321" w:name="_Toc184314480"/>
      <w:bookmarkEnd w:id="321"/>
      <w:bookmarkStart w:id="322" w:name="_Toc184308057"/>
      <w:bookmarkEnd w:id="322"/>
      <w:bookmarkStart w:id="323" w:name="_Toc184310320"/>
      <w:bookmarkEnd w:id="323"/>
      <w:bookmarkStart w:id="324" w:name="_Toc184314429"/>
      <w:bookmarkEnd w:id="324"/>
      <w:bookmarkStart w:id="325" w:name="_Toc184312121"/>
      <w:bookmarkEnd w:id="325"/>
      <w:bookmarkStart w:id="326" w:name="_Toc184310272"/>
      <w:bookmarkEnd w:id="326"/>
      <w:bookmarkStart w:id="327" w:name="_Toc184314442"/>
      <w:bookmarkEnd w:id="327"/>
      <w:bookmarkStart w:id="328" w:name="_Toc184310305"/>
      <w:bookmarkEnd w:id="328"/>
      <w:bookmarkStart w:id="329" w:name="_Toc184310314"/>
      <w:bookmarkEnd w:id="329"/>
      <w:bookmarkStart w:id="330" w:name="_Toc184313259"/>
      <w:bookmarkEnd w:id="330"/>
      <w:bookmarkStart w:id="331" w:name="_Toc184310316"/>
      <w:bookmarkEnd w:id="331"/>
      <w:bookmarkStart w:id="332" w:name="_Toc184310301"/>
      <w:bookmarkEnd w:id="332"/>
      <w:bookmarkStart w:id="333" w:name="_Toc184308040"/>
      <w:bookmarkEnd w:id="333"/>
      <w:bookmarkStart w:id="334" w:name="_Toc184308045"/>
      <w:bookmarkEnd w:id="334"/>
      <w:bookmarkStart w:id="335" w:name="_Toc184313301"/>
      <w:bookmarkEnd w:id="335"/>
      <w:bookmarkStart w:id="336" w:name="_Toc184314481"/>
      <w:bookmarkEnd w:id="336"/>
      <w:bookmarkStart w:id="337" w:name="_Toc184310323"/>
      <w:bookmarkEnd w:id="337"/>
      <w:bookmarkStart w:id="338" w:name="_Toc184308066"/>
      <w:bookmarkEnd w:id="338"/>
      <w:bookmarkStart w:id="339" w:name="_Toc184312131"/>
      <w:bookmarkEnd w:id="339"/>
      <w:bookmarkStart w:id="340" w:name="_Toc184312124"/>
      <w:bookmarkEnd w:id="340"/>
      <w:bookmarkStart w:id="341" w:name="_Toc184314478"/>
      <w:bookmarkEnd w:id="341"/>
      <w:bookmarkStart w:id="342" w:name="_Toc184314462"/>
      <w:bookmarkEnd w:id="342"/>
      <w:bookmarkStart w:id="343" w:name="_Toc184310312"/>
      <w:bookmarkEnd w:id="343"/>
      <w:bookmarkStart w:id="344" w:name="_Toc184313246"/>
      <w:bookmarkEnd w:id="344"/>
      <w:bookmarkStart w:id="345" w:name="_Toc184310281"/>
      <w:bookmarkEnd w:id="345"/>
      <w:bookmarkStart w:id="346" w:name="_Toc184310291"/>
      <w:bookmarkEnd w:id="346"/>
      <w:bookmarkStart w:id="347" w:name="_Toc184312138"/>
      <w:bookmarkEnd w:id="347"/>
      <w:bookmarkStart w:id="348" w:name="_Toc184312104"/>
      <w:bookmarkEnd w:id="348"/>
      <w:bookmarkStart w:id="349" w:name="_Toc184313284"/>
      <w:bookmarkEnd w:id="349"/>
      <w:bookmarkStart w:id="350" w:name="_Toc184312136"/>
      <w:bookmarkEnd w:id="350"/>
      <w:bookmarkStart w:id="351" w:name="_Toc184310327"/>
      <w:bookmarkEnd w:id="351"/>
      <w:bookmarkStart w:id="352" w:name="_Toc184314411"/>
      <w:bookmarkEnd w:id="352"/>
      <w:bookmarkStart w:id="353" w:name="_Toc184310288"/>
      <w:bookmarkEnd w:id="353"/>
      <w:bookmarkStart w:id="354" w:name="_Toc184313249"/>
      <w:bookmarkEnd w:id="354"/>
      <w:bookmarkStart w:id="355" w:name="_Toc184312103"/>
      <w:bookmarkEnd w:id="355"/>
      <w:bookmarkStart w:id="356" w:name="_Toc184314476"/>
      <w:bookmarkEnd w:id="356"/>
      <w:bookmarkStart w:id="357" w:name="_Toc184312093"/>
      <w:bookmarkEnd w:id="357"/>
      <w:bookmarkStart w:id="358" w:name="_Toc184308094"/>
      <w:bookmarkEnd w:id="358"/>
      <w:bookmarkStart w:id="359" w:name="_Toc184308106"/>
      <w:bookmarkEnd w:id="359"/>
      <w:bookmarkStart w:id="360" w:name="_Toc184314449"/>
      <w:bookmarkEnd w:id="360"/>
      <w:bookmarkStart w:id="361" w:name="_Toc184308096"/>
      <w:bookmarkEnd w:id="361"/>
      <w:bookmarkStart w:id="362" w:name="_Toc184313304"/>
      <w:bookmarkEnd w:id="362"/>
      <w:bookmarkStart w:id="363" w:name="_Toc184310292"/>
      <w:bookmarkEnd w:id="363"/>
      <w:bookmarkStart w:id="364" w:name="_Toc184312132"/>
      <w:bookmarkEnd w:id="364"/>
      <w:bookmarkStart w:id="365" w:name="_Toc184313267"/>
      <w:bookmarkEnd w:id="365"/>
      <w:bookmarkStart w:id="366" w:name="_Toc184308053"/>
      <w:bookmarkEnd w:id="366"/>
      <w:bookmarkStart w:id="367" w:name="_Toc184310335"/>
      <w:bookmarkEnd w:id="367"/>
      <w:bookmarkStart w:id="368" w:name="_Toc184308063"/>
      <w:bookmarkEnd w:id="368"/>
      <w:bookmarkStart w:id="369" w:name="_Toc184308073"/>
      <w:bookmarkEnd w:id="369"/>
      <w:bookmarkStart w:id="370" w:name="_Toc184312089"/>
      <w:bookmarkEnd w:id="370"/>
      <w:bookmarkStart w:id="371" w:name="_Toc184314475"/>
      <w:bookmarkEnd w:id="371"/>
      <w:bookmarkStart w:id="372" w:name="_Toc184312120"/>
      <w:bookmarkEnd w:id="372"/>
      <w:bookmarkStart w:id="373" w:name="_Toc184312090"/>
      <w:bookmarkEnd w:id="373"/>
      <w:bookmarkStart w:id="374" w:name="_Toc184314457"/>
      <w:bookmarkEnd w:id="374"/>
      <w:bookmarkStart w:id="375" w:name="_Toc184313258"/>
      <w:bookmarkEnd w:id="375"/>
      <w:bookmarkStart w:id="376" w:name="_Toc184312073"/>
      <w:bookmarkEnd w:id="376"/>
      <w:bookmarkStart w:id="377" w:name="_Toc184313260"/>
      <w:bookmarkEnd w:id="377"/>
      <w:bookmarkStart w:id="378" w:name="_Toc184314466"/>
      <w:bookmarkEnd w:id="378"/>
      <w:bookmarkStart w:id="379" w:name="_Toc184314454"/>
      <w:bookmarkEnd w:id="379"/>
      <w:bookmarkStart w:id="380" w:name="_Toc184314443"/>
      <w:bookmarkEnd w:id="380"/>
      <w:bookmarkStart w:id="381" w:name="_Toc184310303"/>
      <w:bookmarkEnd w:id="381"/>
      <w:bookmarkStart w:id="382" w:name="_Toc184310342"/>
      <w:bookmarkEnd w:id="382"/>
      <w:bookmarkStart w:id="383" w:name="_Toc184314438"/>
      <w:bookmarkEnd w:id="383"/>
      <w:bookmarkStart w:id="384" w:name="_Toc184313291"/>
      <w:bookmarkEnd w:id="384"/>
      <w:bookmarkStart w:id="385" w:name="_Toc184308105"/>
      <w:bookmarkEnd w:id="385"/>
      <w:bookmarkStart w:id="386" w:name="_Toc184310274"/>
      <w:bookmarkEnd w:id="386"/>
      <w:bookmarkStart w:id="387" w:name="_Toc184312116"/>
      <w:bookmarkEnd w:id="387"/>
      <w:bookmarkStart w:id="388" w:name="_Toc184310275"/>
      <w:bookmarkEnd w:id="388"/>
      <w:bookmarkStart w:id="389" w:name="_Toc184314450"/>
      <w:bookmarkEnd w:id="389"/>
      <w:bookmarkStart w:id="390" w:name="_Toc184312133"/>
      <w:bookmarkEnd w:id="390"/>
      <w:bookmarkStart w:id="391" w:name="_Toc184314482"/>
      <w:bookmarkEnd w:id="391"/>
      <w:bookmarkStart w:id="392" w:name="_Toc184310338"/>
      <w:bookmarkEnd w:id="392"/>
      <w:bookmarkStart w:id="393" w:name="_Toc184314452"/>
      <w:bookmarkEnd w:id="393"/>
      <w:bookmarkStart w:id="394" w:name="_Toc184308099"/>
      <w:bookmarkEnd w:id="394"/>
      <w:bookmarkStart w:id="395" w:name="_Toc184314469"/>
      <w:bookmarkEnd w:id="395"/>
      <w:bookmarkStart w:id="396" w:name="_Toc184313297"/>
      <w:bookmarkEnd w:id="396"/>
      <w:bookmarkStart w:id="397" w:name="_Toc184310319"/>
      <w:bookmarkEnd w:id="397"/>
      <w:bookmarkStart w:id="398" w:name="_Toc184312081"/>
      <w:bookmarkEnd w:id="398"/>
      <w:bookmarkStart w:id="399" w:name="_Toc184313261"/>
      <w:bookmarkEnd w:id="399"/>
      <w:bookmarkStart w:id="400" w:name="_Toc184310324"/>
      <w:bookmarkEnd w:id="400"/>
      <w:bookmarkStart w:id="401" w:name="_Toc184312111"/>
      <w:bookmarkEnd w:id="401"/>
      <w:bookmarkStart w:id="402" w:name="_Toc184308068"/>
      <w:bookmarkEnd w:id="402"/>
      <w:bookmarkStart w:id="403" w:name="_Toc184310306"/>
      <w:bookmarkEnd w:id="403"/>
      <w:bookmarkStart w:id="404" w:name="_Toc184308084"/>
      <w:bookmarkEnd w:id="404"/>
      <w:bookmarkStart w:id="405" w:name="_Toc184314444"/>
      <w:bookmarkEnd w:id="405"/>
      <w:bookmarkStart w:id="406" w:name="_Toc184313295"/>
      <w:bookmarkEnd w:id="406"/>
      <w:bookmarkStart w:id="407" w:name="_Toc184313292"/>
      <w:bookmarkEnd w:id="407"/>
      <w:bookmarkStart w:id="408" w:name="_Toc184313287"/>
      <w:bookmarkEnd w:id="408"/>
      <w:bookmarkStart w:id="409" w:name="_Toc184312097"/>
      <w:bookmarkEnd w:id="409"/>
      <w:bookmarkStart w:id="410" w:name="_Toc184308082"/>
      <w:bookmarkEnd w:id="410"/>
      <w:bookmarkStart w:id="411" w:name="_Toc184314426"/>
      <w:bookmarkEnd w:id="411"/>
      <w:bookmarkStart w:id="412" w:name="_Toc184313299"/>
      <w:bookmarkEnd w:id="412"/>
      <w:bookmarkStart w:id="413" w:name="_Toc184314439"/>
      <w:bookmarkEnd w:id="413"/>
      <w:bookmarkStart w:id="414" w:name="_Toc184313310"/>
      <w:bookmarkEnd w:id="414"/>
      <w:bookmarkStart w:id="415" w:name="_Toc184308086"/>
      <w:bookmarkEnd w:id="415"/>
      <w:bookmarkStart w:id="416" w:name="_Toc184312091"/>
      <w:bookmarkEnd w:id="416"/>
      <w:bookmarkStart w:id="417" w:name="_Toc184312080"/>
      <w:bookmarkEnd w:id="417"/>
      <w:bookmarkStart w:id="418" w:name="_Toc184308102"/>
      <w:bookmarkEnd w:id="418"/>
      <w:bookmarkStart w:id="419" w:name="_Toc184313305"/>
      <w:bookmarkEnd w:id="419"/>
      <w:bookmarkStart w:id="420" w:name="_Toc184312123"/>
      <w:bookmarkEnd w:id="420"/>
      <w:bookmarkStart w:id="421" w:name="_Toc184308036"/>
      <w:bookmarkEnd w:id="421"/>
      <w:bookmarkStart w:id="422" w:name="_Toc184314435"/>
      <w:bookmarkEnd w:id="422"/>
      <w:bookmarkStart w:id="423" w:name="_Toc184314479"/>
      <w:bookmarkEnd w:id="423"/>
      <w:bookmarkStart w:id="424" w:name="_Toc184308060"/>
      <w:bookmarkEnd w:id="424"/>
      <w:bookmarkStart w:id="425" w:name="_Toc184312109"/>
      <w:bookmarkEnd w:id="425"/>
      <w:bookmarkStart w:id="426" w:name="_Toc184313296"/>
      <w:bookmarkEnd w:id="426"/>
      <w:bookmarkStart w:id="427" w:name="_Toc184308078"/>
      <w:bookmarkEnd w:id="427"/>
      <w:bookmarkStart w:id="428" w:name="_Toc184313247"/>
      <w:bookmarkEnd w:id="428"/>
      <w:bookmarkStart w:id="429" w:name="_Toc184308091"/>
      <w:bookmarkEnd w:id="429"/>
      <w:bookmarkStart w:id="430" w:name="_Toc184314472"/>
      <w:bookmarkEnd w:id="430"/>
      <w:bookmarkStart w:id="431" w:name="_Toc184312130"/>
      <w:bookmarkEnd w:id="431"/>
      <w:bookmarkStart w:id="432" w:name="_Toc184308050"/>
      <w:bookmarkEnd w:id="432"/>
      <w:bookmarkStart w:id="433" w:name="_Toc184314471"/>
      <w:bookmarkEnd w:id="433"/>
      <w:bookmarkStart w:id="434" w:name="_Toc184314460"/>
      <w:bookmarkEnd w:id="434"/>
      <w:bookmarkStart w:id="435" w:name="_Toc184310340"/>
      <w:bookmarkEnd w:id="435"/>
      <w:bookmarkStart w:id="436" w:name="_Toc184312114"/>
      <w:bookmarkEnd w:id="436"/>
      <w:bookmarkStart w:id="437" w:name="_Toc184313302"/>
      <w:bookmarkEnd w:id="437"/>
      <w:bookmarkStart w:id="438" w:name="_Toc184308074"/>
      <w:bookmarkEnd w:id="438"/>
      <w:bookmarkStart w:id="439" w:name="_Toc184313298"/>
      <w:bookmarkEnd w:id="439"/>
      <w:bookmarkStart w:id="440" w:name="_Toc184312075"/>
      <w:bookmarkEnd w:id="440"/>
      <w:bookmarkStart w:id="441" w:name="_Toc184314474"/>
      <w:bookmarkEnd w:id="441"/>
      <w:bookmarkStart w:id="442" w:name="_Toc184310282"/>
      <w:bookmarkEnd w:id="442"/>
      <w:bookmarkStart w:id="443" w:name="_Toc184310311"/>
      <w:bookmarkEnd w:id="443"/>
      <w:bookmarkStart w:id="444" w:name="_Toc184308065"/>
      <w:bookmarkEnd w:id="444"/>
      <w:bookmarkStart w:id="445" w:name="_Toc184312067"/>
      <w:bookmarkEnd w:id="445"/>
      <w:bookmarkStart w:id="446" w:name="_Toc184312128"/>
      <w:bookmarkEnd w:id="446"/>
      <w:bookmarkStart w:id="447" w:name="_Toc184313256"/>
      <w:bookmarkEnd w:id="447"/>
      <w:bookmarkStart w:id="448" w:name="_Toc184313252"/>
      <w:bookmarkEnd w:id="448"/>
      <w:bookmarkStart w:id="449" w:name="_Toc184310289"/>
      <w:bookmarkEnd w:id="449"/>
      <w:bookmarkStart w:id="450" w:name="_Toc184312117"/>
      <w:bookmarkEnd w:id="450"/>
      <w:bookmarkStart w:id="451" w:name="_Toc184314464"/>
      <w:bookmarkEnd w:id="451"/>
      <w:bookmarkStart w:id="452" w:name="_Toc184308064"/>
      <w:bookmarkEnd w:id="452"/>
      <w:bookmarkStart w:id="453" w:name="_Toc184310325"/>
      <w:bookmarkEnd w:id="453"/>
      <w:bookmarkStart w:id="454" w:name="_Toc184313243"/>
      <w:bookmarkEnd w:id="454"/>
      <w:bookmarkStart w:id="455" w:name="_Toc184308062"/>
      <w:bookmarkEnd w:id="455"/>
      <w:bookmarkStart w:id="456" w:name="_Toc184314423"/>
      <w:bookmarkEnd w:id="456"/>
      <w:bookmarkStart w:id="457" w:name="_Toc184314473"/>
      <w:bookmarkEnd w:id="457"/>
      <w:bookmarkStart w:id="458" w:name="_Toc184313265"/>
      <w:bookmarkEnd w:id="458"/>
      <w:bookmarkStart w:id="459" w:name="_Toc184313250"/>
      <w:bookmarkEnd w:id="459"/>
      <w:bookmarkStart w:id="460" w:name="_Toc184308055"/>
      <w:bookmarkEnd w:id="460"/>
      <w:bookmarkStart w:id="461" w:name="_Toc184314465"/>
      <w:bookmarkEnd w:id="461"/>
      <w:bookmarkStart w:id="462" w:name="_Toc184310299"/>
      <w:bookmarkEnd w:id="462"/>
      <w:bookmarkStart w:id="463" w:name="_Toc184308072"/>
      <w:bookmarkEnd w:id="463"/>
      <w:bookmarkStart w:id="464" w:name="_Toc184308089"/>
      <w:bookmarkEnd w:id="464"/>
      <w:bookmarkStart w:id="465" w:name="_Toc184310287"/>
      <w:bookmarkEnd w:id="465"/>
      <w:bookmarkStart w:id="466" w:name="_Toc184314441"/>
      <w:bookmarkEnd w:id="466"/>
      <w:bookmarkStart w:id="467" w:name="_Toc184313268"/>
      <w:bookmarkEnd w:id="467"/>
      <w:bookmarkStart w:id="468" w:name="_Toc184312085"/>
      <w:bookmarkEnd w:id="468"/>
      <w:r>
        <w:rPr>
          <w:rStyle w:val="285"/>
          <w:rFonts w:hint="eastAsia"/>
          <w:color w:val="auto"/>
          <w:highlight w:val="none"/>
        </w:rPr>
        <w:t xml:space="preserve"> 评审办法</w:t>
      </w:r>
    </w:p>
    <w:bookmarkEnd w:id="103"/>
    <w:p w14:paraId="54B607C0">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评审办法前附表</w:t>
      </w:r>
    </w:p>
    <w:tbl>
      <w:tblPr>
        <w:tblStyle w:val="63"/>
        <w:tblW w:w="93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2"/>
        <w:gridCol w:w="5897"/>
        <w:gridCol w:w="953"/>
        <w:gridCol w:w="1824"/>
      </w:tblGrid>
      <w:tr w14:paraId="13F6BB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2" w:type="dxa"/>
            <w:vAlign w:val="center"/>
          </w:tcPr>
          <w:p w14:paraId="297FAC71">
            <w:pPr>
              <w:snapToGrid w:val="0"/>
              <w:jc w:val="center"/>
              <w:outlineLvl w:val="0"/>
              <w:rPr>
                <w:rFonts w:hint="eastAsia" w:ascii="宋体" w:hAnsi="宋体" w:eastAsia="宋体" w:cs="宋体"/>
                <w:bCs/>
                <w:color w:val="auto"/>
                <w:sz w:val="21"/>
                <w:szCs w:val="21"/>
                <w:highlight w:val="none"/>
              </w:rPr>
            </w:pPr>
            <w:bookmarkStart w:id="469" w:name="_Toc5721"/>
            <w:bookmarkStart w:id="470" w:name="_Toc6165"/>
            <w:bookmarkStart w:id="471" w:name="_Toc3755"/>
            <w:r>
              <w:rPr>
                <w:rFonts w:hint="eastAsia" w:ascii="宋体" w:hAnsi="宋体" w:eastAsia="宋体" w:cs="宋体"/>
                <w:bCs/>
                <w:color w:val="auto"/>
                <w:sz w:val="21"/>
                <w:szCs w:val="21"/>
                <w:highlight w:val="none"/>
              </w:rPr>
              <w:t>序号</w:t>
            </w:r>
            <w:bookmarkEnd w:id="469"/>
            <w:bookmarkEnd w:id="470"/>
            <w:bookmarkEnd w:id="471"/>
          </w:p>
        </w:tc>
        <w:tc>
          <w:tcPr>
            <w:tcW w:w="5897" w:type="dxa"/>
            <w:vAlign w:val="center"/>
          </w:tcPr>
          <w:p w14:paraId="57F232F5">
            <w:pPr>
              <w:snapToGrid w:val="0"/>
              <w:jc w:val="center"/>
              <w:outlineLvl w:val="0"/>
              <w:rPr>
                <w:rFonts w:hint="eastAsia" w:ascii="宋体" w:hAnsi="宋体" w:eastAsia="宋体" w:cs="宋体"/>
                <w:bCs/>
                <w:color w:val="auto"/>
                <w:sz w:val="21"/>
                <w:szCs w:val="21"/>
                <w:highlight w:val="none"/>
              </w:rPr>
            </w:pPr>
            <w:bookmarkStart w:id="472" w:name="_Toc23005"/>
            <w:bookmarkStart w:id="473" w:name="_Toc795"/>
            <w:bookmarkStart w:id="474" w:name="_Toc8145"/>
            <w:r>
              <w:rPr>
                <w:rFonts w:hint="eastAsia" w:ascii="宋体" w:hAnsi="宋体" w:eastAsia="宋体" w:cs="宋体"/>
                <w:bCs/>
                <w:color w:val="auto"/>
                <w:sz w:val="21"/>
                <w:szCs w:val="21"/>
                <w:highlight w:val="none"/>
              </w:rPr>
              <w:t>评审标准</w:t>
            </w:r>
            <w:bookmarkEnd w:id="472"/>
            <w:bookmarkEnd w:id="473"/>
            <w:bookmarkEnd w:id="474"/>
          </w:p>
        </w:tc>
        <w:tc>
          <w:tcPr>
            <w:tcW w:w="953" w:type="dxa"/>
            <w:vAlign w:val="center"/>
          </w:tcPr>
          <w:p w14:paraId="4C3455B7">
            <w:pPr>
              <w:snapToGrid w:val="0"/>
              <w:jc w:val="center"/>
              <w:outlineLvl w:val="0"/>
              <w:rPr>
                <w:rFonts w:hint="eastAsia" w:ascii="宋体" w:hAnsi="宋体" w:eastAsia="宋体" w:cs="宋体"/>
                <w:bCs/>
                <w:color w:val="auto"/>
                <w:sz w:val="21"/>
                <w:szCs w:val="21"/>
                <w:highlight w:val="none"/>
              </w:rPr>
            </w:pPr>
            <w:bookmarkStart w:id="475" w:name="_Toc10466"/>
            <w:bookmarkStart w:id="476" w:name="_Toc6326"/>
            <w:bookmarkStart w:id="477" w:name="_Toc24457"/>
            <w:r>
              <w:rPr>
                <w:rFonts w:hint="eastAsia" w:ascii="宋体" w:hAnsi="宋体" w:eastAsia="宋体" w:cs="宋体"/>
                <w:bCs/>
                <w:color w:val="auto"/>
                <w:sz w:val="21"/>
                <w:szCs w:val="21"/>
                <w:highlight w:val="none"/>
              </w:rPr>
              <w:t>权重</w:t>
            </w:r>
            <w:bookmarkEnd w:id="475"/>
            <w:bookmarkEnd w:id="476"/>
            <w:bookmarkEnd w:id="477"/>
          </w:p>
        </w:tc>
        <w:tc>
          <w:tcPr>
            <w:tcW w:w="1824" w:type="dxa"/>
          </w:tcPr>
          <w:p w14:paraId="3DEB3CDA">
            <w:pPr>
              <w:snapToGrid w:val="0"/>
              <w:jc w:val="center"/>
              <w:outlineLvl w:val="0"/>
              <w:rPr>
                <w:rFonts w:hint="eastAsia" w:ascii="宋体" w:hAnsi="宋体" w:eastAsia="宋体" w:cs="宋体"/>
                <w:bCs/>
                <w:color w:val="auto"/>
                <w:sz w:val="21"/>
                <w:szCs w:val="21"/>
                <w:highlight w:val="none"/>
              </w:rPr>
            </w:pPr>
            <w:bookmarkStart w:id="478" w:name="_Toc27087"/>
            <w:bookmarkStart w:id="479" w:name="_Toc3923"/>
            <w:bookmarkStart w:id="480" w:name="_Toc29899"/>
            <w:r>
              <w:rPr>
                <w:rFonts w:hint="eastAsia" w:ascii="宋体" w:hAnsi="宋体" w:eastAsia="宋体" w:cs="宋体"/>
                <w:bCs/>
                <w:color w:val="auto"/>
                <w:sz w:val="21"/>
                <w:szCs w:val="21"/>
                <w:highlight w:val="none"/>
              </w:rPr>
              <w:t>响应文件中评审标准相应的商务技术资料目录</w:t>
            </w:r>
            <w:r>
              <w:rPr>
                <w:rFonts w:hint="eastAsia" w:ascii="宋体" w:hAnsi="宋体" w:eastAsia="宋体" w:cs="宋体"/>
                <w:color w:val="auto"/>
                <w:sz w:val="21"/>
                <w:szCs w:val="21"/>
                <w:highlight w:val="none"/>
                <w:shd w:val="clear" w:color="auto" w:fill="FFFFFF"/>
              </w:rPr>
              <w:t> *</w:t>
            </w:r>
            <w:bookmarkEnd w:id="478"/>
            <w:bookmarkEnd w:id="479"/>
            <w:bookmarkEnd w:id="480"/>
          </w:p>
        </w:tc>
      </w:tr>
      <w:tr w14:paraId="475DC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2" w:type="dxa"/>
            <w:vAlign w:val="center"/>
          </w:tcPr>
          <w:p w14:paraId="723134A2">
            <w:pPr>
              <w:numPr>
                <w:ilvl w:val="0"/>
                <w:numId w:val="2"/>
              </w:numPr>
              <w:snapToGrid w:val="0"/>
              <w:jc w:val="center"/>
              <w:outlineLvl w:val="0"/>
              <w:rPr>
                <w:rFonts w:hint="eastAsia" w:ascii="宋体" w:hAnsi="宋体" w:eastAsia="宋体" w:cs="宋体"/>
                <w:color w:val="auto"/>
                <w:sz w:val="21"/>
                <w:szCs w:val="21"/>
                <w:highlight w:val="none"/>
              </w:rPr>
            </w:pPr>
            <w:bookmarkStart w:id="481" w:name="_Toc15719"/>
            <w:bookmarkEnd w:id="481"/>
          </w:p>
        </w:tc>
        <w:tc>
          <w:tcPr>
            <w:tcW w:w="5897" w:type="dxa"/>
            <w:vAlign w:val="center"/>
          </w:tcPr>
          <w:p w14:paraId="41CACE8D">
            <w:pPr>
              <w:pStyle w:val="260"/>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lang w:val="en-US" w:eastAsia="zh-CN" w:bidi="ar-SA"/>
              </w:rPr>
              <w:t>供应商具备有效的质量、环境、职业健康安全管理体系认证证书，每项得1分，最高的3分。【证明材料：证书复印件加盖公章，</w:t>
            </w:r>
            <w:r>
              <w:rPr>
                <w:rFonts w:hint="eastAsia" w:ascii="宋体" w:hAnsi="宋体" w:eastAsia="宋体" w:cs="宋体"/>
                <w:b/>
                <w:bCs/>
                <w:color w:val="auto"/>
                <w:kern w:val="2"/>
                <w:sz w:val="21"/>
                <w:szCs w:val="21"/>
                <w:highlight w:val="none"/>
                <w:lang w:val="en-US" w:eastAsia="zh-CN" w:bidi="ar-SA"/>
              </w:rPr>
              <w:t>如采用联合体投标的，联合体牵头方需具备方可得分</w:t>
            </w:r>
            <w:r>
              <w:rPr>
                <w:rFonts w:hint="eastAsia" w:ascii="宋体" w:hAnsi="宋体" w:eastAsia="宋体" w:cs="宋体"/>
                <w:color w:val="auto"/>
                <w:kern w:val="2"/>
                <w:sz w:val="21"/>
                <w:szCs w:val="21"/>
                <w:highlight w:val="none"/>
                <w:lang w:val="en-US" w:eastAsia="zh-CN" w:bidi="ar-SA"/>
              </w:rPr>
              <w:t>】</w:t>
            </w:r>
          </w:p>
        </w:tc>
        <w:tc>
          <w:tcPr>
            <w:tcW w:w="953" w:type="dxa"/>
            <w:vAlign w:val="center"/>
          </w:tcPr>
          <w:p w14:paraId="460C12DF">
            <w:pPr>
              <w:spacing w:line="360" w:lineRule="auto"/>
              <w:jc w:val="center"/>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p>
        </w:tc>
        <w:tc>
          <w:tcPr>
            <w:tcW w:w="1824" w:type="dxa"/>
            <w:vAlign w:val="center"/>
          </w:tcPr>
          <w:p w14:paraId="11964B3A">
            <w:pPr>
              <w:snapToGrid w:val="0"/>
              <w:jc w:val="center"/>
              <w:rPr>
                <w:rFonts w:hint="eastAsia" w:ascii="宋体" w:hAnsi="宋体" w:eastAsia="宋体" w:cs="宋体"/>
                <w:color w:val="auto"/>
                <w:sz w:val="21"/>
                <w:szCs w:val="21"/>
                <w:highlight w:val="none"/>
              </w:rPr>
            </w:pPr>
          </w:p>
        </w:tc>
      </w:tr>
      <w:tr w14:paraId="61441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2" w:type="dxa"/>
            <w:vAlign w:val="center"/>
          </w:tcPr>
          <w:p w14:paraId="57F5A154">
            <w:pPr>
              <w:numPr>
                <w:ilvl w:val="0"/>
                <w:numId w:val="2"/>
              </w:numPr>
              <w:snapToGrid w:val="0"/>
              <w:jc w:val="center"/>
              <w:outlineLvl w:val="0"/>
              <w:rPr>
                <w:rFonts w:hint="eastAsia" w:ascii="宋体" w:hAnsi="宋体" w:eastAsia="宋体" w:cs="宋体"/>
                <w:color w:val="auto"/>
                <w:sz w:val="21"/>
                <w:szCs w:val="21"/>
                <w:highlight w:val="none"/>
              </w:rPr>
            </w:pPr>
            <w:bookmarkStart w:id="482" w:name="_Toc6368"/>
            <w:bookmarkEnd w:id="482"/>
          </w:p>
        </w:tc>
        <w:tc>
          <w:tcPr>
            <w:tcW w:w="5897" w:type="dxa"/>
            <w:vAlign w:val="center"/>
          </w:tcPr>
          <w:p w14:paraId="0A7D8706">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供应商同类项目业绩：自202</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年1月1日（以合同签订时间为准）至响应文件提交截止时间，具有类似工程业绩的，每提供一个项目的证明材料得1分，最高</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分，未提供的不得分。</w:t>
            </w:r>
            <w:r>
              <w:rPr>
                <w:rFonts w:hint="eastAsia" w:ascii="宋体" w:hAnsi="宋体" w:eastAsia="宋体" w:cs="宋体"/>
                <w:color w:val="auto"/>
                <w:spacing w:val="-6"/>
                <w:sz w:val="21"/>
                <w:szCs w:val="21"/>
                <w:highlight w:val="none"/>
              </w:rPr>
              <w:t>【证明材料：合同复印件加盖公章，</w:t>
            </w:r>
            <w:r>
              <w:rPr>
                <w:rFonts w:hint="eastAsia" w:ascii="宋体" w:hAnsi="宋体" w:eastAsia="宋体" w:cs="宋体"/>
                <w:b/>
                <w:bCs/>
                <w:color w:val="auto"/>
                <w:spacing w:val="-6"/>
                <w:sz w:val="21"/>
                <w:szCs w:val="21"/>
                <w:highlight w:val="none"/>
              </w:rPr>
              <w:t>如采用联合体投标的，联合体</w:t>
            </w:r>
            <w:r>
              <w:rPr>
                <w:rFonts w:hint="eastAsia" w:ascii="宋体" w:hAnsi="宋体" w:eastAsia="宋体" w:cs="宋体"/>
                <w:b/>
                <w:bCs/>
                <w:color w:val="auto"/>
                <w:spacing w:val="-6"/>
                <w:sz w:val="21"/>
                <w:szCs w:val="21"/>
                <w:highlight w:val="none"/>
                <w:lang w:val="en-US" w:eastAsia="zh-CN"/>
              </w:rPr>
              <w:t>牵头方需</w:t>
            </w:r>
            <w:r>
              <w:rPr>
                <w:rFonts w:hint="eastAsia" w:ascii="宋体" w:hAnsi="宋体" w:eastAsia="宋体" w:cs="宋体"/>
                <w:b/>
                <w:bCs/>
                <w:color w:val="auto"/>
                <w:spacing w:val="-6"/>
                <w:sz w:val="21"/>
                <w:szCs w:val="21"/>
                <w:highlight w:val="none"/>
              </w:rPr>
              <w:t>满足</w:t>
            </w:r>
            <w:r>
              <w:rPr>
                <w:rFonts w:hint="eastAsia" w:ascii="宋体" w:hAnsi="宋体" w:eastAsia="宋体" w:cs="宋体"/>
                <w:b/>
                <w:bCs/>
                <w:color w:val="auto"/>
                <w:spacing w:val="-6"/>
                <w:sz w:val="21"/>
                <w:szCs w:val="21"/>
                <w:highlight w:val="none"/>
                <w:lang w:eastAsia="zh-CN"/>
              </w:rPr>
              <w:t>方</w:t>
            </w:r>
            <w:r>
              <w:rPr>
                <w:rFonts w:hint="eastAsia" w:ascii="宋体" w:hAnsi="宋体" w:eastAsia="宋体" w:cs="宋体"/>
                <w:b/>
                <w:bCs/>
                <w:color w:val="auto"/>
                <w:spacing w:val="-6"/>
                <w:sz w:val="21"/>
                <w:szCs w:val="21"/>
                <w:highlight w:val="none"/>
                <w:lang w:val="en-US" w:eastAsia="zh-CN"/>
              </w:rPr>
              <w:t>可</w:t>
            </w:r>
            <w:r>
              <w:rPr>
                <w:rFonts w:hint="eastAsia" w:ascii="宋体" w:hAnsi="宋体" w:eastAsia="宋体" w:cs="宋体"/>
                <w:b/>
                <w:bCs/>
                <w:color w:val="auto"/>
                <w:spacing w:val="-6"/>
                <w:sz w:val="21"/>
                <w:szCs w:val="21"/>
                <w:highlight w:val="none"/>
              </w:rPr>
              <w:t>得分</w:t>
            </w:r>
            <w:r>
              <w:rPr>
                <w:rFonts w:hint="eastAsia" w:ascii="宋体" w:hAnsi="宋体" w:eastAsia="宋体" w:cs="宋体"/>
                <w:color w:val="auto"/>
                <w:spacing w:val="-6"/>
                <w:sz w:val="21"/>
                <w:szCs w:val="21"/>
                <w:highlight w:val="none"/>
              </w:rPr>
              <w:t>】</w:t>
            </w:r>
            <w:r>
              <w:rPr>
                <w:rFonts w:hint="eastAsia" w:ascii="宋体" w:hAnsi="宋体" w:eastAsia="宋体" w:cs="宋体"/>
                <w:color w:val="auto"/>
                <w:sz w:val="21"/>
                <w:szCs w:val="21"/>
                <w:highlight w:val="none"/>
              </w:rPr>
              <w:t>。</w:t>
            </w:r>
          </w:p>
        </w:tc>
        <w:tc>
          <w:tcPr>
            <w:tcW w:w="953" w:type="dxa"/>
            <w:vAlign w:val="center"/>
          </w:tcPr>
          <w:p w14:paraId="3ED1C696">
            <w:pPr>
              <w:spacing w:line="360" w:lineRule="auto"/>
              <w:jc w:val="center"/>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3分</w:t>
            </w:r>
          </w:p>
        </w:tc>
        <w:tc>
          <w:tcPr>
            <w:tcW w:w="1824" w:type="dxa"/>
          </w:tcPr>
          <w:p w14:paraId="7A32A08A">
            <w:pPr>
              <w:snapToGrid w:val="0"/>
              <w:rPr>
                <w:rFonts w:hint="eastAsia" w:ascii="宋体" w:hAnsi="宋体" w:eastAsia="宋体" w:cs="宋体"/>
                <w:color w:val="auto"/>
                <w:sz w:val="21"/>
                <w:szCs w:val="21"/>
                <w:highlight w:val="none"/>
              </w:rPr>
            </w:pPr>
          </w:p>
        </w:tc>
      </w:tr>
      <w:tr w14:paraId="263C18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2" w:type="dxa"/>
            <w:vAlign w:val="center"/>
          </w:tcPr>
          <w:p w14:paraId="62079868">
            <w:pPr>
              <w:numPr>
                <w:ilvl w:val="0"/>
                <w:numId w:val="2"/>
              </w:numPr>
              <w:snapToGrid w:val="0"/>
              <w:jc w:val="center"/>
              <w:outlineLvl w:val="0"/>
              <w:rPr>
                <w:rFonts w:hint="eastAsia" w:ascii="宋体" w:hAnsi="宋体" w:eastAsia="宋体" w:cs="宋体"/>
                <w:color w:val="auto"/>
                <w:sz w:val="21"/>
                <w:szCs w:val="21"/>
                <w:highlight w:val="none"/>
              </w:rPr>
            </w:pPr>
            <w:bookmarkStart w:id="483" w:name="_Toc15165"/>
            <w:bookmarkEnd w:id="483"/>
          </w:p>
        </w:tc>
        <w:tc>
          <w:tcPr>
            <w:tcW w:w="5897" w:type="dxa"/>
            <w:vAlign w:val="center"/>
          </w:tcPr>
          <w:p w14:paraId="0B6F9A31">
            <w:pPr>
              <w:snapToGrid w:val="0"/>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投标人拟派项目负责人</w:t>
            </w:r>
            <w:r>
              <w:rPr>
                <w:rFonts w:hint="eastAsia" w:ascii="宋体" w:hAnsi="宋体" w:eastAsia="宋体" w:cs="宋体"/>
                <w:color w:val="auto"/>
                <w:sz w:val="21"/>
                <w:szCs w:val="21"/>
                <w:highlight w:val="none"/>
                <w:lang w:eastAsia="zh-CN"/>
              </w:rPr>
              <w:t>：</w:t>
            </w:r>
          </w:p>
          <w:p w14:paraId="11435BC6">
            <w:pPr>
              <w:numPr>
                <w:ilvl w:val="0"/>
                <w:numId w:val="0"/>
              </w:num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具有</w:t>
            </w:r>
            <w:r>
              <w:rPr>
                <w:rFonts w:hint="eastAsia" w:ascii="宋体" w:hAnsi="宋体" w:cs="宋体"/>
                <w:color w:val="auto"/>
                <w:sz w:val="21"/>
                <w:szCs w:val="21"/>
                <w:highlight w:val="none"/>
                <w:lang w:val="en-US" w:eastAsia="zh-CN"/>
              </w:rPr>
              <w:t>机电安装</w:t>
            </w:r>
            <w:r>
              <w:rPr>
                <w:rFonts w:hint="eastAsia" w:ascii="宋体" w:hAnsi="宋体" w:eastAsia="宋体" w:cs="宋体"/>
                <w:color w:val="auto"/>
                <w:sz w:val="21"/>
                <w:szCs w:val="21"/>
                <w:highlight w:val="none"/>
                <w:lang w:val="en-US" w:eastAsia="zh-CN"/>
              </w:rPr>
              <w:t>工程二</w:t>
            </w:r>
            <w:r>
              <w:rPr>
                <w:rFonts w:hint="eastAsia" w:ascii="宋体" w:hAnsi="宋体" w:eastAsia="宋体" w:cs="宋体"/>
                <w:color w:val="auto"/>
                <w:sz w:val="21"/>
                <w:szCs w:val="21"/>
                <w:highlight w:val="none"/>
              </w:rPr>
              <w:t>级</w:t>
            </w:r>
            <w:r>
              <w:rPr>
                <w:rFonts w:hint="eastAsia" w:ascii="宋体" w:hAnsi="宋体" w:eastAsia="宋体" w:cs="宋体"/>
                <w:color w:val="auto"/>
                <w:sz w:val="21"/>
                <w:szCs w:val="21"/>
                <w:highlight w:val="none"/>
                <w:lang w:val="en-US" w:eastAsia="zh-CN"/>
              </w:rPr>
              <w:t>及以上</w:t>
            </w:r>
            <w:r>
              <w:rPr>
                <w:rFonts w:hint="eastAsia" w:ascii="宋体" w:hAnsi="宋体" w:eastAsia="宋体" w:cs="宋体"/>
                <w:color w:val="auto"/>
                <w:sz w:val="21"/>
                <w:szCs w:val="21"/>
                <w:highlight w:val="none"/>
              </w:rPr>
              <w:t>建造师注册证书</w:t>
            </w:r>
            <w:r>
              <w:rPr>
                <w:rFonts w:hint="eastAsia" w:ascii="宋体" w:hAnsi="宋体" w:eastAsia="宋体" w:cs="宋体"/>
                <w:color w:val="auto"/>
                <w:sz w:val="21"/>
                <w:szCs w:val="21"/>
                <w:highlight w:val="none"/>
                <w:lang w:val="en-US" w:eastAsia="zh-CN"/>
              </w:rPr>
              <w:t>得2分</w:t>
            </w:r>
            <w:r>
              <w:rPr>
                <w:rStyle w:val="79"/>
                <w:rFonts w:hint="eastAsia" w:ascii="宋体" w:hAnsi="宋体" w:eastAsia="宋体" w:cs="宋体"/>
                <w:color w:val="auto"/>
                <w:sz w:val="21"/>
                <w:szCs w:val="21"/>
                <w:highlight w:val="none"/>
                <w:lang w:eastAsia="zh-CN"/>
              </w:rPr>
              <w:t>。</w:t>
            </w:r>
          </w:p>
          <w:p w14:paraId="70B99DD9">
            <w:pPr>
              <w:numPr>
                <w:ilvl w:val="0"/>
                <w:numId w:val="0"/>
              </w:numPr>
              <w:snapToGrid w:val="0"/>
              <w:spacing w:line="360" w:lineRule="auto"/>
              <w:ind w:left="0" w:leftChars="0" w:firstLine="0" w:firstLineChars="0"/>
              <w:rPr>
                <w:rFonts w:hint="eastAsia" w:ascii="宋体" w:hAnsi="宋体" w:eastAsia="宋体" w:cs="宋体"/>
                <w:color w:val="auto"/>
                <w:sz w:val="21"/>
                <w:szCs w:val="21"/>
                <w:highlight w:val="none"/>
              </w:rPr>
            </w:pPr>
            <w:r>
              <w:rPr>
                <w:rStyle w:val="79"/>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自202</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年1月1日（以合同签订时间为准）至响应文件提交截止时间，具有类似工程业绩的，每提供一个项目的证明材料得1分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最高</w:t>
            </w:r>
            <w:r>
              <w:rPr>
                <w:rFonts w:hint="eastAsia" w:ascii="宋体" w:hAnsi="宋体" w:eastAsia="宋体" w:cs="宋体"/>
                <w:color w:val="auto"/>
                <w:sz w:val="21"/>
                <w:szCs w:val="21"/>
                <w:highlight w:val="none"/>
              </w:rPr>
              <w:t>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r>
              <w:rPr>
                <w:rFonts w:hint="eastAsia" w:ascii="宋体" w:hAnsi="宋体" w:eastAsia="宋体" w:cs="宋体"/>
                <w:color w:val="auto"/>
                <w:spacing w:val="-6"/>
                <w:sz w:val="21"/>
                <w:szCs w:val="21"/>
                <w:highlight w:val="none"/>
              </w:rPr>
              <w:t>【证明材料：合同复印件加盖公章】</w:t>
            </w:r>
            <w:r>
              <w:rPr>
                <w:rFonts w:hint="eastAsia" w:ascii="宋体" w:hAnsi="宋体" w:eastAsia="宋体" w:cs="宋体"/>
                <w:color w:val="auto"/>
                <w:sz w:val="21"/>
                <w:szCs w:val="21"/>
                <w:highlight w:val="none"/>
              </w:rPr>
              <w:t>。</w:t>
            </w:r>
          </w:p>
        </w:tc>
        <w:tc>
          <w:tcPr>
            <w:tcW w:w="953" w:type="dxa"/>
            <w:vAlign w:val="center"/>
          </w:tcPr>
          <w:p w14:paraId="23975B3B">
            <w:pPr>
              <w:spacing w:line="360" w:lineRule="auto"/>
              <w:jc w:val="center"/>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5分</w:t>
            </w:r>
          </w:p>
        </w:tc>
        <w:tc>
          <w:tcPr>
            <w:tcW w:w="1824" w:type="dxa"/>
          </w:tcPr>
          <w:p w14:paraId="39186E38">
            <w:pPr>
              <w:snapToGrid w:val="0"/>
              <w:rPr>
                <w:rFonts w:hint="eastAsia" w:ascii="宋体" w:hAnsi="宋体" w:eastAsia="宋体" w:cs="宋体"/>
                <w:color w:val="auto"/>
                <w:sz w:val="21"/>
                <w:szCs w:val="21"/>
                <w:highlight w:val="none"/>
              </w:rPr>
            </w:pPr>
          </w:p>
        </w:tc>
      </w:tr>
      <w:tr w14:paraId="69923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2" w:type="dxa"/>
            <w:vAlign w:val="center"/>
          </w:tcPr>
          <w:p w14:paraId="5CD5BD5E">
            <w:pPr>
              <w:numPr>
                <w:ilvl w:val="0"/>
                <w:numId w:val="2"/>
              </w:numPr>
              <w:snapToGrid w:val="0"/>
              <w:jc w:val="center"/>
              <w:outlineLvl w:val="0"/>
              <w:rPr>
                <w:rFonts w:hint="eastAsia" w:ascii="宋体" w:hAnsi="宋体" w:eastAsia="宋体" w:cs="宋体"/>
                <w:color w:val="auto"/>
                <w:sz w:val="21"/>
                <w:szCs w:val="21"/>
                <w:highlight w:val="none"/>
              </w:rPr>
            </w:pPr>
            <w:bookmarkStart w:id="484" w:name="_Toc30653"/>
            <w:bookmarkEnd w:id="484"/>
          </w:p>
        </w:tc>
        <w:tc>
          <w:tcPr>
            <w:tcW w:w="5897" w:type="dxa"/>
            <w:vAlign w:val="center"/>
          </w:tcPr>
          <w:p w14:paraId="0BC78893">
            <w:pPr>
              <w:pStyle w:val="260"/>
              <w:spacing w:line="360" w:lineRule="auto"/>
              <w:ind w:firstLine="0" w:firstLineChars="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对本项目理解：</w:t>
            </w:r>
          </w:p>
          <w:p w14:paraId="353F8329">
            <w:pPr>
              <w:pStyle w:val="260"/>
              <w:spacing w:line="360" w:lineRule="auto"/>
              <w:ind w:firstLine="0" w:firstLineChars="0"/>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投标人根据对本项目情况的熟悉和理解情况，结合采购文件采购需求对完成本项目的重点、难点进行分析，提出相应措施和解决方案。（1）重点分析5分；（2）难点分析5分。</w:t>
            </w:r>
          </w:p>
          <w:p w14:paraId="0656F1D6">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单项打分</w:t>
            </w:r>
            <w:r>
              <w:rPr>
                <w:rFonts w:hint="eastAsia" w:ascii="宋体" w:hAnsi="宋体" w:cs="宋体"/>
                <w:color w:val="auto"/>
                <w:sz w:val="21"/>
                <w:szCs w:val="21"/>
                <w:highlight w:val="none"/>
                <w:lang w:val="en-US" w:eastAsia="zh-CN"/>
              </w:rPr>
              <w:t>范围</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kern w:val="0"/>
                <w:sz w:val="21"/>
                <w:szCs w:val="21"/>
                <w:highlight w:val="none"/>
                <w:lang w:val="en-US" w:eastAsia="zh-CN"/>
              </w:rPr>
              <w:t>内容</w:t>
            </w:r>
            <w:r>
              <w:rPr>
                <w:rFonts w:hint="eastAsia" w:ascii="宋体" w:hAnsi="宋体" w:eastAsia="宋体" w:cs="宋体"/>
                <w:color w:val="auto"/>
                <w:kern w:val="0"/>
                <w:sz w:val="21"/>
                <w:szCs w:val="21"/>
                <w:highlight w:val="none"/>
                <w:lang w:eastAsia="zh-CN"/>
              </w:rPr>
              <w:t>详细的得</w:t>
            </w:r>
            <w:r>
              <w:rPr>
                <w:rFonts w:hint="eastAsia" w:ascii="宋体" w:hAnsi="宋体" w:eastAsia="宋体" w:cs="宋体"/>
                <w:color w:val="auto"/>
                <w:kern w:val="0"/>
                <w:sz w:val="21"/>
                <w:szCs w:val="21"/>
                <w:highlight w:val="none"/>
                <w:lang w:val="en-US" w:eastAsia="zh-CN"/>
              </w:rPr>
              <w:t>5</w:t>
            </w:r>
            <w:r>
              <w:rPr>
                <w:rFonts w:hint="eastAsia" w:ascii="宋体" w:hAnsi="宋体" w:eastAsia="宋体" w:cs="宋体"/>
                <w:color w:val="auto"/>
                <w:kern w:val="0"/>
                <w:sz w:val="21"/>
                <w:szCs w:val="21"/>
                <w:highlight w:val="none"/>
                <w:lang w:eastAsia="zh-CN"/>
              </w:rPr>
              <w:t>分；</w:t>
            </w:r>
            <w:r>
              <w:rPr>
                <w:rFonts w:hint="eastAsia" w:ascii="宋体" w:hAnsi="宋体" w:eastAsia="宋体" w:cs="宋体"/>
                <w:color w:val="auto"/>
                <w:kern w:val="0"/>
                <w:sz w:val="21"/>
                <w:szCs w:val="21"/>
                <w:highlight w:val="none"/>
                <w:lang w:val="en-US" w:eastAsia="zh-CN"/>
              </w:rPr>
              <w:t>内容</w:t>
            </w:r>
            <w:r>
              <w:rPr>
                <w:rFonts w:hint="eastAsia" w:ascii="宋体" w:hAnsi="宋体" w:eastAsia="宋体" w:cs="宋体"/>
                <w:color w:val="auto"/>
                <w:kern w:val="0"/>
                <w:sz w:val="21"/>
                <w:szCs w:val="21"/>
                <w:highlight w:val="none"/>
                <w:lang w:eastAsia="zh-CN"/>
              </w:rPr>
              <w:t>较详细得</w:t>
            </w:r>
            <w:r>
              <w:rPr>
                <w:rFonts w:hint="eastAsia" w:ascii="宋体" w:hAnsi="宋体" w:eastAsia="宋体" w:cs="宋体"/>
                <w:color w:val="auto"/>
                <w:kern w:val="0"/>
                <w:sz w:val="21"/>
                <w:szCs w:val="21"/>
                <w:highlight w:val="none"/>
                <w:lang w:val="en-US" w:eastAsia="zh-CN"/>
              </w:rPr>
              <w:t>4</w:t>
            </w:r>
            <w:r>
              <w:rPr>
                <w:rFonts w:hint="eastAsia" w:ascii="宋体" w:hAnsi="宋体" w:eastAsia="宋体" w:cs="宋体"/>
                <w:color w:val="auto"/>
                <w:kern w:val="0"/>
                <w:sz w:val="21"/>
                <w:szCs w:val="21"/>
                <w:highlight w:val="none"/>
                <w:lang w:eastAsia="zh-CN"/>
              </w:rPr>
              <w:t>分；</w:t>
            </w:r>
            <w:r>
              <w:rPr>
                <w:rFonts w:hint="eastAsia" w:ascii="宋体" w:hAnsi="宋体" w:eastAsia="宋体" w:cs="宋体"/>
                <w:color w:val="auto"/>
                <w:kern w:val="0"/>
                <w:sz w:val="21"/>
                <w:szCs w:val="21"/>
                <w:highlight w:val="none"/>
                <w:lang w:val="en-US" w:eastAsia="zh-CN"/>
              </w:rPr>
              <w:t>内容</w:t>
            </w:r>
            <w:r>
              <w:rPr>
                <w:rFonts w:hint="eastAsia" w:ascii="宋体" w:hAnsi="宋体" w:eastAsia="宋体" w:cs="宋体"/>
                <w:color w:val="auto"/>
                <w:kern w:val="0"/>
                <w:sz w:val="21"/>
                <w:szCs w:val="21"/>
                <w:highlight w:val="none"/>
                <w:lang w:eastAsia="zh-CN"/>
              </w:rPr>
              <w:t>一般存在略微瑕疵的得</w:t>
            </w:r>
            <w:r>
              <w:rPr>
                <w:rFonts w:hint="eastAsia" w:ascii="宋体" w:hAnsi="宋体" w:eastAsia="宋体" w:cs="宋体"/>
                <w:color w:val="auto"/>
                <w:kern w:val="0"/>
                <w:sz w:val="21"/>
                <w:szCs w:val="21"/>
                <w:highlight w:val="none"/>
                <w:lang w:val="en-US" w:eastAsia="zh-CN"/>
              </w:rPr>
              <w:t>3</w:t>
            </w:r>
            <w:r>
              <w:rPr>
                <w:rFonts w:hint="eastAsia" w:ascii="宋体" w:hAnsi="宋体" w:eastAsia="宋体" w:cs="宋体"/>
                <w:color w:val="auto"/>
                <w:kern w:val="0"/>
                <w:sz w:val="21"/>
                <w:szCs w:val="21"/>
                <w:highlight w:val="none"/>
                <w:lang w:eastAsia="zh-CN"/>
              </w:rPr>
              <w:t>分；</w:t>
            </w:r>
            <w:r>
              <w:rPr>
                <w:rFonts w:hint="eastAsia" w:ascii="宋体" w:hAnsi="宋体" w:eastAsia="宋体" w:cs="宋体"/>
                <w:color w:val="auto"/>
                <w:kern w:val="0"/>
                <w:sz w:val="21"/>
                <w:szCs w:val="21"/>
                <w:highlight w:val="none"/>
                <w:lang w:val="en-US" w:eastAsia="zh-CN"/>
              </w:rPr>
              <w:t>内容</w:t>
            </w:r>
            <w:r>
              <w:rPr>
                <w:rFonts w:hint="eastAsia" w:ascii="宋体" w:hAnsi="宋体" w:eastAsia="宋体" w:cs="宋体"/>
                <w:color w:val="auto"/>
                <w:kern w:val="0"/>
                <w:sz w:val="21"/>
                <w:szCs w:val="21"/>
                <w:highlight w:val="none"/>
                <w:lang w:eastAsia="zh-CN"/>
              </w:rPr>
              <w:t>存在缺陷的得2分；</w:t>
            </w:r>
            <w:r>
              <w:rPr>
                <w:rFonts w:hint="eastAsia" w:ascii="宋体" w:hAnsi="宋体" w:eastAsia="宋体" w:cs="宋体"/>
                <w:color w:val="auto"/>
                <w:kern w:val="0"/>
                <w:sz w:val="21"/>
                <w:szCs w:val="21"/>
                <w:highlight w:val="none"/>
                <w:lang w:val="en-US" w:eastAsia="zh-CN"/>
              </w:rPr>
              <w:t>内容</w:t>
            </w:r>
            <w:r>
              <w:rPr>
                <w:rFonts w:hint="eastAsia" w:ascii="宋体" w:hAnsi="宋体" w:eastAsia="宋体" w:cs="宋体"/>
                <w:color w:val="auto"/>
                <w:kern w:val="0"/>
                <w:sz w:val="21"/>
                <w:szCs w:val="21"/>
                <w:highlight w:val="none"/>
                <w:lang w:eastAsia="zh-CN"/>
              </w:rPr>
              <w:t>较差，存在明显缺陷的得1分；</w:t>
            </w:r>
            <w:r>
              <w:rPr>
                <w:rFonts w:hint="eastAsia" w:ascii="宋体" w:hAnsi="宋体" w:eastAsia="宋体" w:cs="宋体"/>
                <w:color w:val="auto"/>
                <w:kern w:val="2"/>
                <w:sz w:val="21"/>
                <w:szCs w:val="21"/>
                <w:highlight w:val="none"/>
                <w:lang w:val="en-US" w:eastAsia="zh-CN" w:bidi="ar-SA"/>
              </w:rPr>
              <w:t>未提供的不得分。</w:t>
            </w:r>
          </w:p>
        </w:tc>
        <w:tc>
          <w:tcPr>
            <w:tcW w:w="953" w:type="dxa"/>
            <w:vAlign w:val="center"/>
          </w:tcPr>
          <w:p w14:paraId="17E83CFA">
            <w:pPr>
              <w:snapToGrid w:val="0"/>
              <w:jc w:val="center"/>
              <w:rPr>
                <w:rFonts w:hint="eastAsia" w:ascii="宋体" w:hAnsi="宋体" w:eastAsia="宋体" w:cs="宋体"/>
                <w:bCs/>
                <w:color w:val="auto"/>
                <w:sz w:val="21"/>
                <w:szCs w:val="21"/>
                <w:highlight w:val="none"/>
              </w:rPr>
            </w:pPr>
            <w:r>
              <w:rPr>
                <w:rFonts w:hint="eastAsia" w:ascii="宋体" w:hAnsi="宋体" w:eastAsia="宋体" w:cs="宋体"/>
                <w:color w:val="auto"/>
                <w:spacing w:val="-6"/>
                <w:sz w:val="21"/>
                <w:szCs w:val="21"/>
                <w:highlight w:val="none"/>
              </w:rPr>
              <w:t>10</w:t>
            </w:r>
            <w:r>
              <w:rPr>
                <w:rFonts w:hint="eastAsia" w:ascii="宋体" w:hAnsi="宋体" w:eastAsia="宋体" w:cs="宋体"/>
                <w:color w:val="auto"/>
                <w:sz w:val="21"/>
                <w:szCs w:val="21"/>
                <w:highlight w:val="none"/>
              </w:rPr>
              <w:t>分</w:t>
            </w:r>
          </w:p>
        </w:tc>
        <w:tc>
          <w:tcPr>
            <w:tcW w:w="1824" w:type="dxa"/>
          </w:tcPr>
          <w:p w14:paraId="5AD38A89">
            <w:pPr>
              <w:snapToGrid w:val="0"/>
              <w:rPr>
                <w:rFonts w:hint="eastAsia" w:ascii="宋体" w:hAnsi="宋体" w:eastAsia="宋体" w:cs="宋体"/>
                <w:color w:val="auto"/>
                <w:sz w:val="21"/>
                <w:szCs w:val="21"/>
                <w:highlight w:val="none"/>
              </w:rPr>
            </w:pPr>
          </w:p>
        </w:tc>
      </w:tr>
      <w:tr w14:paraId="63694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2" w:type="dxa"/>
            <w:vAlign w:val="center"/>
          </w:tcPr>
          <w:p w14:paraId="0A705BB5">
            <w:pPr>
              <w:numPr>
                <w:ilvl w:val="0"/>
                <w:numId w:val="2"/>
              </w:numPr>
              <w:snapToGrid w:val="0"/>
              <w:jc w:val="center"/>
              <w:outlineLvl w:val="0"/>
              <w:rPr>
                <w:rFonts w:hint="eastAsia" w:ascii="宋体" w:hAnsi="宋体" w:eastAsia="宋体" w:cs="宋体"/>
                <w:color w:val="auto"/>
                <w:sz w:val="21"/>
                <w:szCs w:val="21"/>
                <w:highlight w:val="none"/>
              </w:rPr>
            </w:pPr>
            <w:bookmarkStart w:id="485" w:name="_Toc20899"/>
            <w:bookmarkEnd w:id="485"/>
          </w:p>
        </w:tc>
        <w:tc>
          <w:tcPr>
            <w:tcW w:w="5897" w:type="dxa"/>
            <w:vAlign w:val="center"/>
          </w:tcPr>
          <w:p w14:paraId="28F1478F">
            <w:pPr>
              <w:spacing w:line="360" w:lineRule="auto"/>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设计方案：</w:t>
            </w:r>
          </w:p>
          <w:p w14:paraId="28034FAD">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方案设计（或初步设计）的优化，具体包括主要设计思路、设计创新、先进技术应用、节能环保等（3分）；</w:t>
            </w:r>
          </w:p>
          <w:p w14:paraId="63B6CA9D">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工程经济的合理性分析、评价（投资估算是否与设计方案匹配、是否结合现场建设条件，各项指标取值是否合理、是否满足规范要求等（3分）；</w:t>
            </w:r>
          </w:p>
          <w:p w14:paraId="23D46C8D">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设计管理机构的构成和设计力量的配备（3分）；</w:t>
            </w:r>
          </w:p>
          <w:p w14:paraId="3E8388F4">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设计组织方案及各阶段计划进度安排（3分）；</w:t>
            </w:r>
          </w:p>
          <w:p w14:paraId="457BA130">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施工图设计质量控制措施（3分）。</w:t>
            </w:r>
          </w:p>
          <w:p w14:paraId="437FA3EA">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单项打分依据：内容合理能满足项目需求，具有明确的针对性及可操作性得3分；内容能基本满足项目需求，针对性及可操作性基本满足的得2分；内容较差，方案无针对性，可操作性差的得1分；未提供的不得分。</w:t>
            </w:r>
          </w:p>
        </w:tc>
        <w:tc>
          <w:tcPr>
            <w:tcW w:w="953" w:type="dxa"/>
            <w:vAlign w:val="center"/>
          </w:tcPr>
          <w:p w14:paraId="2B9FFAFD">
            <w:pPr>
              <w:snapToGrid w:val="0"/>
              <w:jc w:val="center"/>
              <w:rPr>
                <w:rFonts w:hint="eastAsia" w:ascii="宋体" w:hAnsi="宋体" w:eastAsia="宋体" w:cs="宋体"/>
                <w:bCs/>
                <w:color w:val="auto"/>
                <w:sz w:val="21"/>
                <w:szCs w:val="21"/>
                <w:highlight w:val="none"/>
              </w:rPr>
            </w:pPr>
            <w:r>
              <w:rPr>
                <w:rFonts w:hint="eastAsia" w:ascii="宋体" w:hAnsi="宋体" w:eastAsia="宋体" w:cs="宋体"/>
                <w:color w:val="auto"/>
                <w:spacing w:val="-6"/>
                <w:sz w:val="21"/>
                <w:szCs w:val="21"/>
                <w:highlight w:val="none"/>
              </w:rPr>
              <w:t>15</w:t>
            </w:r>
            <w:r>
              <w:rPr>
                <w:rFonts w:hint="eastAsia" w:ascii="宋体" w:hAnsi="宋体" w:eastAsia="宋体" w:cs="宋体"/>
                <w:color w:val="auto"/>
                <w:sz w:val="21"/>
                <w:szCs w:val="21"/>
                <w:highlight w:val="none"/>
              </w:rPr>
              <w:t>分</w:t>
            </w:r>
          </w:p>
        </w:tc>
        <w:tc>
          <w:tcPr>
            <w:tcW w:w="1824" w:type="dxa"/>
          </w:tcPr>
          <w:p w14:paraId="2F0D6356">
            <w:pPr>
              <w:snapToGrid w:val="0"/>
              <w:rPr>
                <w:rFonts w:hint="eastAsia" w:ascii="宋体" w:hAnsi="宋体" w:eastAsia="宋体" w:cs="宋体"/>
                <w:color w:val="auto"/>
                <w:sz w:val="21"/>
                <w:szCs w:val="21"/>
                <w:highlight w:val="none"/>
              </w:rPr>
            </w:pPr>
          </w:p>
        </w:tc>
      </w:tr>
      <w:tr w14:paraId="02F2BD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4" w:hRule="atLeast"/>
          <w:jc w:val="center"/>
        </w:trPr>
        <w:tc>
          <w:tcPr>
            <w:tcW w:w="692" w:type="dxa"/>
            <w:vAlign w:val="center"/>
          </w:tcPr>
          <w:p w14:paraId="33E7E612">
            <w:pPr>
              <w:numPr>
                <w:ilvl w:val="0"/>
                <w:numId w:val="2"/>
              </w:numPr>
              <w:snapToGrid w:val="0"/>
              <w:jc w:val="center"/>
              <w:outlineLvl w:val="0"/>
              <w:rPr>
                <w:rFonts w:hint="eastAsia" w:ascii="宋体" w:hAnsi="宋体" w:eastAsia="宋体" w:cs="宋体"/>
                <w:color w:val="auto"/>
                <w:sz w:val="21"/>
                <w:szCs w:val="21"/>
                <w:highlight w:val="none"/>
              </w:rPr>
            </w:pPr>
            <w:bookmarkStart w:id="486" w:name="_Toc26417"/>
            <w:bookmarkEnd w:id="486"/>
          </w:p>
        </w:tc>
        <w:tc>
          <w:tcPr>
            <w:tcW w:w="5897" w:type="dxa"/>
            <w:vAlign w:val="center"/>
          </w:tcPr>
          <w:p w14:paraId="69C67AA3">
            <w:pPr>
              <w:snapToGrid w:val="0"/>
              <w:spacing w:line="360" w:lineRule="auto"/>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施工方案：</w:t>
            </w:r>
          </w:p>
          <w:p w14:paraId="2359DE63">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针对采购人工程的特点和施工环境、特殊区域环境条件下组织施工的技术方案和措施。</w:t>
            </w:r>
          </w:p>
          <w:p w14:paraId="170E1C87">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（1）装修工程施工技术方案和措施（5分）；</w:t>
            </w:r>
          </w:p>
          <w:p w14:paraId="0A38B70A">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（2）供应商的施工组织设计（5分）；</w:t>
            </w:r>
          </w:p>
          <w:p w14:paraId="6C406FF3">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（3）针对本项目的主要施工方法（5分）。</w:t>
            </w:r>
          </w:p>
          <w:p w14:paraId="248CDDA6">
            <w:pPr>
              <w:pStyle w:val="973"/>
              <w:ind w:firstLine="0" w:firstLineChars="0"/>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rPr>
              <w:t>单项打分依据</w:t>
            </w:r>
            <w:r>
              <w:rPr>
                <w:rFonts w:hint="eastAsia" w:ascii="宋体" w:hAnsi="宋体" w:eastAsia="宋体" w:cs="宋体"/>
                <w:color w:val="auto"/>
                <w:spacing w:val="-6"/>
                <w:sz w:val="21"/>
                <w:szCs w:val="21"/>
                <w:highlight w:val="none"/>
                <w:lang w:eastAsia="zh-CN"/>
              </w:rPr>
              <w:t>：</w:t>
            </w:r>
            <w:r>
              <w:rPr>
                <w:rFonts w:hint="eastAsia" w:ascii="宋体" w:hAnsi="宋体" w:eastAsia="宋体" w:cs="宋体"/>
                <w:color w:val="auto"/>
                <w:spacing w:val="-6"/>
                <w:sz w:val="21"/>
                <w:szCs w:val="21"/>
                <w:highlight w:val="none"/>
                <w:lang w:val="en-US" w:eastAsia="zh-CN"/>
              </w:rPr>
              <w:t>内容</w:t>
            </w:r>
            <w:r>
              <w:rPr>
                <w:rFonts w:hint="eastAsia" w:ascii="宋体" w:hAnsi="宋体" w:eastAsia="宋体" w:cs="宋体"/>
                <w:color w:val="auto"/>
                <w:spacing w:val="-6"/>
                <w:sz w:val="21"/>
                <w:szCs w:val="21"/>
                <w:highlight w:val="none"/>
                <w:lang w:eastAsia="zh-CN"/>
              </w:rPr>
              <w:t>详细的得</w:t>
            </w:r>
            <w:r>
              <w:rPr>
                <w:rFonts w:hint="eastAsia" w:ascii="宋体" w:hAnsi="宋体" w:eastAsia="宋体" w:cs="宋体"/>
                <w:color w:val="auto"/>
                <w:spacing w:val="-6"/>
                <w:sz w:val="21"/>
                <w:szCs w:val="21"/>
                <w:highlight w:val="none"/>
                <w:lang w:val="en-US" w:eastAsia="zh-CN"/>
              </w:rPr>
              <w:t>5</w:t>
            </w:r>
            <w:r>
              <w:rPr>
                <w:rFonts w:hint="eastAsia" w:ascii="宋体" w:hAnsi="宋体" w:eastAsia="宋体" w:cs="宋体"/>
                <w:color w:val="auto"/>
                <w:spacing w:val="-6"/>
                <w:sz w:val="21"/>
                <w:szCs w:val="21"/>
                <w:highlight w:val="none"/>
                <w:lang w:eastAsia="zh-CN"/>
              </w:rPr>
              <w:t>分；</w:t>
            </w:r>
            <w:r>
              <w:rPr>
                <w:rFonts w:hint="eastAsia" w:ascii="宋体" w:hAnsi="宋体" w:eastAsia="宋体" w:cs="宋体"/>
                <w:color w:val="auto"/>
                <w:spacing w:val="-6"/>
                <w:sz w:val="21"/>
                <w:szCs w:val="21"/>
                <w:highlight w:val="none"/>
                <w:lang w:val="en-US" w:eastAsia="zh-CN"/>
              </w:rPr>
              <w:t>内容</w:t>
            </w:r>
            <w:r>
              <w:rPr>
                <w:rFonts w:hint="eastAsia" w:ascii="宋体" w:hAnsi="宋体" w:eastAsia="宋体" w:cs="宋体"/>
                <w:color w:val="auto"/>
                <w:spacing w:val="-6"/>
                <w:sz w:val="21"/>
                <w:szCs w:val="21"/>
                <w:highlight w:val="none"/>
                <w:lang w:eastAsia="zh-CN"/>
              </w:rPr>
              <w:t>较详细得</w:t>
            </w:r>
            <w:r>
              <w:rPr>
                <w:rFonts w:hint="eastAsia" w:ascii="宋体" w:hAnsi="宋体" w:eastAsia="宋体" w:cs="宋体"/>
                <w:color w:val="auto"/>
                <w:spacing w:val="-6"/>
                <w:sz w:val="21"/>
                <w:szCs w:val="21"/>
                <w:highlight w:val="none"/>
                <w:lang w:val="en-US" w:eastAsia="zh-CN"/>
              </w:rPr>
              <w:t>4</w:t>
            </w:r>
            <w:r>
              <w:rPr>
                <w:rFonts w:hint="eastAsia" w:ascii="宋体" w:hAnsi="宋体" w:eastAsia="宋体" w:cs="宋体"/>
                <w:color w:val="auto"/>
                <w:spacing w:val="-6"/>
                <w:sz w:val="21"/>
                <w:szCs w:val="21"/>
                <w:highlight w:val="none"/>
                <w:lang w:eastAsia="zh-CN"/>
              </w:rPr>
              <w:t>分；</w:t>
            </w:r>
            <w:r>
              <w:rPr>
                <w:rFonts w:hint="eastAsia" w:ascii="宋体" w:hAnsi="宋体" w:eastAsia="宋体" w:cs="宋体"/>
                <w:color w:val="auto"/>
                <w:spacing w:val="-6"/>
                <w:sz w:val="21"/>
                <w:szCs w:val="21"/>
                <w:highlight w:val="none"/>
                <w:lang w:val="en-US" w:eastAsia="zh-CN"/>
              </w:rPr>
              <w:t>内容</w:t>
            </w:r>
            <w:r>
              <w:rPr>
                <w:rFonts w:hint="eastAsia" w:ascii="宋体" w:hAnsi="宋体" w:eastAsia="宋体" w:cs="宋体"/>
                <w:color w:val="auto"/>
                <w:spacing w:val="-6"/>
                <w:sz w:val="21"/>
                <w:szCs w:val="21"/>
                <w:highlight w:val="none"/>
                <w:lang w:eastAsia="zh-CN"/>
              </w:rPr>
              <w:t>一般存在略微瑕疵的得</w:t>
            </w:r>
            <w:r>
              <w:rPr>
                <w:rFonts w:hint="eastAsia" w:ascii="宋体" w:hAnsi="宋体" w:eastAsia="宋体" w:cs="宋体"/>
                <w:color w:val="auto"/>
                <w:spacing w:val="-6"/>
                <w:sz w:val="21"/>
                <w:szCs w:val="21"/>
                <w:highlight w:val="none"/>
                <w:lang w:val="en-US" w:eastAsia="zh-CN"/>
              </w:rPr>
              <w:t>3</w:t>
            </w:r>
            <w:r>
              <w:rPr>
                <w:rFonts w:hint="eastAsia" w:ascii="宋体" w:hAnsi="宋体" w:eastAsia="宋体" w:cs="宋体"/>
                <w:color w:val="auto"/>
                <w:spacing w:val="-6"/>
                <w:sz w:val="21"/>
                <w:szCs w:val="21"/>
                <w:highlight w:val="none"/>
                <w:lang w:eastAsia="zh-CN"/>
              </w:rPr>
              <w:t>分；</w:t>
            </w:r>
            <w:r>
              <w:rPr>
                <w:rFonts w:hint="eastAsia" w:ascii="宋体" w:hAnsi="宋体" w:eastAsia="宋体" w:cs="宋体"/>
                <w:color w:val="auto"/>
                <w:spacing w:val="-6"/>
                <w:sz w:val="21"/>
                <w:szCs w:val="21"/>
                <w:highlight w:val="none"/>
                <w:lang w:val="en-US" w:eastAsia="zh-CN"/>
              </w:rPr>
              <w:t>内容</w:t>
            </w:r>
            <w:r>
              <w:rPr>
                <w:rFonts w:hint="eastAsia" w:ascii="宋体" w:hAnsi="宋体" w:eastAsia="宋体" w:cs="宋体"/>
                <w:color w:val="auto"/>
                <w:spacing w:val="-6"/>
                <w:sz w:val="21"/>
                <w:szCs w:val="21"/>
                <w:highlight w:val="none"/>
                <w:lang w:eastAsia="zh-CN"/>
              </w:rPr>
              <w:t>存在缺陷的得2分；</w:t>
            </w:r>
            <w:r>
              <w:rPr>
                <w:rFonts w:hint="eastAsia" w:ascii="宋体" w:hAnsi="宋体" w:eastAsia="宋体" w:cs="宋体"/>
                <w:color w:val="auto"/>
                <w:spacing w:val="-6"/>
                <w:sz w:val="21"/>
                <w:szCs w:val="21"/>
                <w:highlight w:val="none"/>
                <w:lang w:val="en-US" w:eastAsia="zh-CN"/>
              </w:rPr>
              <w:t>内容</w:t>
            </w:r>
            <w:r>
              <w:rPr>
                <w:rFonts w:hint="eastAsia" w:ascii="宋体" w:hAnsi="宋体" w:eastAsia="宋体" w:cs="宋体"/>
                <w:color w:val="auto"/>
                <w:spacing w:val="-6"/>
                <w:sz w:val="21"/>
                <w:szCs w:val="21"/>
                <w:highlight w:val="none"/>
                <w:lang w:eastAsia="zh-CN"/>
              </w:rPr>
              <w:t>较差，存在明显缺陷的得1分；</w:t>
            </w:r>
            <w:r>
              <w:rPr>
                <w:rFonts w:hint="eastAsia" w:ascii="宋体" w:hAnsi="宋体" w:eastAsia="宋体" w:cs="宋体"/>
                <w:color w:val="auto"/>
                <w:spacing w:val="-6"/>
                <w:sz w:val="21"/>
                <w:szCs w:val="21"/>
                <w:highlight w:val="none"/>
                <w:lang w:val="en-US" w:eastAsia="zh-CN"/>
              </w:rPr>
              <w:t>未提供的不得分。</w:t>
            </w:r>
          </w:p>
        </w:tc>
        <w:tc>
          <w:tcPr>
            <w:tcW w:w="953" w:type="dxa"/>
            <w:vAlign w:val="center"/>
          </w:tcPr>
          <w:p w14:paraId="38F878CE">
            <w:pPr>
              <w:snapToGrid w:val="0"/>
              <w:jc w:val="center"/>
              <w:rPr>
                <w:rFonts w:hint="eastAsia" w:ascii="宋体" w:hAnsi="宋体" w:eastAsia="宋体" w:cs="宋体"/>
                <w:bCs/>
                <w:color w:val="auto"/>
                <w:sz w:val="21"/>
                <w:szCs w:val="21"/>
                <w:highlight w:val="none"/>
              </w:rPr>
            </w:pPr>
            <w:r>
              <w:rPr>
                <w:rFonts w:hint="eastAsia" w:ascii="宋体" w:hAnsi="宋体" w:eastAsia="宋体" w:cs="宋体"/>
                <w:color w:val="auto"/>
                <w:spacing w:val="-6"/>
                <w:sz w:val="21"/>
                <w:szCs w:val="21"/>
                <w:highlight w:val="none"/>
              </w:rPr>
              <w:t>15</w:t>
            </w:r>
            <w:r>
              <w:rPr>
                <w:rFonts w:hint="eastAsia" w:ascii="宋体" w:hAnsi="宋体" w:eastAsia="宋体" w:cs="宋体"/>
                <w:color w:val="auto"/>
                <w:sz w:val="21"/>
                <w:szCs w:val="21"/>
                <w:highlight w:val="none"/>
              </w:rPr>
              <w:t>分</w:t>
            </w:r>
          </w:p>
        </w:tc>
        <w:tc>
          <w:tcPr>
            <w:tcW w:w="1824" w:type="dxa"/>
          </w:tcPr>
          <w:p w14:paraId="241BD160">
            <w:pPr>
              <w:snapToGrid w:val="0"/>
              <w:rPr>
                <w:rFonts w:hint="eastAsia" w:ascii="宋体" w:hAnsi="宋体" w:eastAsia="宋体" w:cs="宋体"/>
                <w:color w:val="auto"/>
                <w:sz w:val="21"/>
                <w:szCs w:val="21"/>
                <w:highlight w:val="none"/>
              </w:rPr>
            </w:pPr>
          </w:p>
        </w:tc>
      </w:tr>
      <w:tr w14:paraId="4DC5B1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4" w:hRule="atLeast"/>
          <w:jc w:val="center"/>
        </w:trPr>
        <w:tc>
          <w:tcPr>
            <w:tcW w:w="692" w:type="dxa"/>
            <w:vAlign w:val="center"/>
          </w:tcPr>
          <w:p w14:paraId="2F9EF52B">
            <w:pPr>
              <w:numPr>
                <w:ilvl w:val="0"/>
                <w:numId w:val="2"/>
              </w:numPr>
              <w:snapToGrid w:val="0"/>
              <w:jc w:val="center"/>
              <w:outlineLvl w:val="0"/>
              <w:rPr>
                <w:rFonts w:hint="eastAsia" w:ascii="宋体" w:hAnsi="宋体" w:eastAsia="宋体" w:cs="宋体"/>
                <w:color w:val="auto"/>
                <w:sz w:val="21"/>
                <w:szCs w:val="21"/>
                <w:highlight w:val="none"/>
              </w:rPr>
            </w:pPr>
            <w:bookmarkStart w:id="487" w:name="_Toc2168"/>
            <w:bookmarkEnd w:id="487"/>
          </w:p>
        </w:tc>
        <w:tc>
          <w:tcPr>
            <w:tcW w:w="5897" w:type="dxa"/>
            <w:vAlign w:val="center"/>
          </w:tcPr>
          <w:p w14:paraId="2DB71EA1">
            <w:pPr>
              <w:snapToGrid w:val="0"/>
              <w:spacing w:line="360" w:lineRule="auto"/>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人员配置：</w:t>
            </w:r>
          </w:p>
          <w:p w14:paraId="7C2B4CCD">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rPr>
              <w:t>拟投入本工程的管理人员的岗位、专业及各专业工种劳动力配置的针对性、合理性。满足施工需要的得3分</w:t>
            </w:r>
            <w:r>
              <w:rPr>
                <w:rFonts w:hint="eastAsia" w:ascii="宋体" w:hAnsi="宋体" w:eastAsia="宋体" w:cs="宋体"/>
                <w:color w:val="auto"/>
                <w:spacing w:val="-6"/>
                <w:sz w:val="21"/>
                <w:szCs w:val="21"/>
                <w:highlight w:val="none"/>
                <w:lang w:eastAsia="zh-CN"/>
              </w:rPr>
              <w:t>，</w:t>
            </w:r>
            <w:r>
              <w:rPr>
                <w:rFonts w:hint="eastAsia" w:ascii="宋体" w:hAnsi="宋体" w:eastAsia="宋体" w:cs="宋体"/>
                <w:color w:val="auto"/>
                <w:spacing w:val="-6"/>
                <w:sz w:val="21"/>
                <w:szCs w:val="21"/>
                <w:highlight w:val="none"/>
              </w:rPr>
              <w:t>基本满足的得2分</w:t>
            </w:r>
            <w:r>
              <w:rPr>
                <w:rFonts w:hint="eastAsia" w:ascii="宋体" w:hAnsi="宋体" w:eastAsia="宋体" w:cs="宋体"/>
                <w:color w:val="auto"/>
                <w:spacing w:val="-6"/>
                <w:sz w:val="21"/>
                <w:szCs w:val="21"/>
                <w:highlight w:val="none"/>
                <w:lang w:eastAsia="zh-CN"/>
              </w:rPr>
              <w:t>，</w:t>
            </w:r>
            <w:r>
              <w:rPr>
                <w:rFonts w:hint="eastAsia" w:ascii="宋体" w:hAnsi="宋体" w:eastAsia="宋体" w:cs="宋体"/>
                <w:color w:val="auto"/>
                <w:spacing w:val="-6"/>
                <w:sz w:val="21"/>
                <w:szCs w:val="21"/>
                <w:highlight w:val="none"/>
              </w:rPr>
              <w:t>略有不足的得1分</w:t>
            </w:r>
            <w:r>
              <w:rPr>
                <w:rFonts w:hint="eastAsia" w:ascii="宋体" w:hAnsi="宋体" w:eastAsia="宋体" w:cs="宋体"/>
                <w:color w:val="auto"/>
                <w:spacing w:val="-6"/>
                <w:sz w:val="21"/>
                <w:szCs w:val="21"/>
                <w:highlight w:val="none"/>
                <w:lang w:eastAsia="zh-CN"/>
              </w:rPr>
              <w:t>，</w:t>
            </w:r>
            <w:r>
              <w:rPr>
                <w:rFonts w:hint="eastAsia" w:ascii="宋体" w:hAnsi="宋体" w:eastAsia="宋体" w:cs="宋体"/>
                <w:color w:val="auto"/>
                <w:spacing w:val="-6"/>
                <w:sz w:val="21"/>
                <w:szCs w:val="21"/>
                <w:highlight w:val="none"/>
              </w:rPr>
              <w:t>未提供的不得分。</w:t>
            </w:r>
          </w:p>
        </w:tc>
        <w:tc>
          <w:tcPr>
            <w:tcW w:w="953" w:type="dxa"/>
            <w:vAlign w:val="center"/>
          </w:tcPr>
          <w:p w14:paraId="247A1C33">
            <w:pPr>
              <w:snapToGrid w:val="0"/>
              <w:jc w:val="center"/>
              <w:rPr>
                <w:rFonts w:hint="eastAsia" w:ascii="宋体" w:hAnsi="宋体" w:eastAsia="宋体" w:cs="宋体"/>
                <w:bCs/>
                <w:color w:val="auto"/>
                <w:sz w:val="21"/>
                <w:szCs w:val="21"/>
                <w:highlight w:val="none"/>
              </w:rPr>
            </w:pPr>
            <w:r>
              <w:rPr>
                <w:rFonts w:hint="eastAsia" w:ascii="宋体" w:hAnsi="宋体" w:eastAsia="宋体" w:cs="宋体"/>
                <w:color w:val="auto"/>
                <w:spacing w:val="-6"/>
                <w:sz w:val="21"/>
                <w:szCs w:val="21"/>
                <w:highlight w:val="none"/>
              </w:rPr>
              <w:t>3</w:t>
            </w:r>
            <w:r>
              <w:rPr>
                <w:rFonts w:hint="eastAsia" w:ascii="宋体" w:hAnsi="宋体" w:eastAsia="宋体" w:cs="宋体"/>
                <w:color w:val="auto"/>
                <w:sz w:val="21"/>
                <w:szCs w:val="21"/>
                <w:highlight w:val="none"/>
              </w:rPr>
              <w:t>分</w:t>
            </w:r>
          </w:p>
        </w:tc>
        <w:tc>
          <w:tcPr>
            <w:tcW w:w="1824" w:type="dxa"/>
          </w:tcPr>
          <w:p w14:paraId="444DDB92">
            <w:pPr>
              <w:snapToGrid w:val="0"/>
              <w:rPr>
                <w:rFonts w:hint="eastAsia" w:ascii="宋体" w:hAnsi="宋体" w:eastAsia="宋体" w:cs="宋体"/>
                <w:color w:val="auto"/>
                <w:sz w:val="21"/>
                <w:szCs w:val="21"/>
                <w:highlight w:val="none"/>
              </w:rPr>
            </w:pPr>
          </w:p>
        </w:tc>
      </w:tr>
      <w:tr w14:paraId="32295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2" w:type="dxa"/>
            <w:vAlign w:val="center"/>
          </w:tcPr>
          <w:p w14:paraId="4115929D">
            <w:pPr>
              <w:numPr>
                <w:ilvl w:val="0"/>
                <w:numId w:val="2"/>
              </w:numPr>
              <w:snapToGrid w:val="0"/>
              <w:jc w:val="center"/>
              <w:outlineLvl w:val="0"/>
              <w:rPr>
                <w:rFonts w:hint="eastAsia" w:ascii="宋体" w:hAnsi="宋体" w:eastAsia="宋体" w:cs="宋体"/>
                <w:color w:val="auto"/>
                <w:sz w:val="21"/>
                <w:szCs w:val="21"/>
                <w:highlight w:val="none"/>
              </w:rPr>
            </w:pPr>
            <w:bookmarkStart w:id="488" w:name="_Toc23484"/>
            <w:bookmarkEnd w:id="488"/>
          </w:p>
        </w:tc>
        <w:tc>
          <w:tcPr>
            <w:tcW w:w="5897" w:type="dxa"/>
            <w:vAlign w:val="center"/>
          </w:tcPr>
          <w:p w14:paraId="5FD149FE">
            <w:pPr>
              <w:snapToGrid w:val="0"/>
              <w:spacing w:line="360" w:lineRule="auto"/>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材料设备进场计划及施工计划情况：</w:t>
            </w:r>
          </w:p>
          <w:p w14:paraId="068F4629">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rPr>
              <w:t>具有详细的材料设备进场计划且计划周密，材料数量、质量控制，时间安排合理，满足施工需要的得3分</w:t>
            </w:r>
            <w:r>
              <w:rPr>
                <w:rFonts w:hint="eastAsia" w:ascii="宋体" w:hAnsi="宋体" w:eastAsia="宋体" w:cs="宋体"/>
                <w:color w:val="auto"/>
                <w:spacing w:val="-6"/>
                <w:sz w:val="21"/>
                <w:szCs w:val="21"/>
                <w:highlight w:val="none"/>
                <w:lang w:eastAsia="zh-CN"/>
              </w:rPr>
              <w:t>，</w:t>
            </w:r>
            <w:r>
              <w:rPr>
                <w:rFonts w:hint="eastAsia" w:ascii="宋体" w:hAnsi="宋体" w:eastAsia="宋体" w:cs="宋体"/>
                <w:color w:val="auto"/>
                <w:spacing w:val="-6"/>
                <w:sz w:val="21"/>
                <w:szCs w:val="21"/>
                <w:highlight w:val="none"/>
              </w:rPr>
              <w:t>基本满足的得2分，略有不足的得1分</w:t>
            </w:r>
            <w:r>
              <w:rPr>
                <w:rFonts w:hint="eastAsia" w:ascii="宋体" w:hAnsi="宋体" w:eastAsia="宋体" w:cs="宋体"/>
                <w:color w:val="auto"/>
                <w:spacing w:val="-6"/>
                <w:sz w:val="21"/>
                <w:szCs w:val="21"/>
                <w:highlight w:val="none"/>
                <w:lang w:eastAsia="zh-CN"/>
              </w:rPr>
              <w:t>，</w:t>
            </w:r>
            <w:r>
              <w:rPr>
                <w:rFonts w:hint="eastAsia" w:ascii="宋体" w:hAnsi="宋体" w:eastAsia="宋体" w:cs="宋体"/>
                <w:color w:val="auto"/>
                <w:spacing w:val="-6"/>
                <w:sz w:val="21"/>
                <w:szCs w:val="21"/>
                <w:highlight w:val="none"/>
              </w:rPr>
              <w:t>未提供的不得分。</w:t>
            </w:r>
          </w:p>
        </w:tc>
        <w:tc>
          <w:tcPr>
            <w:tcW w:w="953" w:type="dxa"/>
            <w:vAlign w:val="center"/>
          </w:tcPr>
          <w:p w14:paraId="46B0A634">
            <w:pPr>
              <w:snapToGrid w:val="0"/>
              <w:jc w:val="center"/>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3分</w:t>
            </w:r>
          </w:p>
        </w:tc>
        <w:tc>
          <w:tcPr>
            <w:tcW w:w="1824" w:type="dxa"/>
          </w:tcPr>
          <w:p w14:paraId="5124CC5A">
            <w:pPr>
              <w:snapToGrid w:val="0"/>
              <w:rPr>
                <w:rFonts w:hint="eastAsia" w:ascii="宋体" w:hAnsi="宋体" w:eastAsia="宋体" w:cs="宋体"/>
                <w:color w:val="auto"/>
                <w:sz w:val="21"/>
                <w:szCs w:val="21"/>
                <w:highlight w:val="none"/>
              </w:rPr>
            </w:pPr>
          </w:p>
        </w:tc>
      </w:tr>
      <w:tr w14:paraId="4CD13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2" w:type="dxa"/>
            <w:vAlign w:val="center"/>
          </w:tcPr>
          <w:p w14:paraId="2F739765">
            <w:pPr>
              <w:numPr>
                <w:ilvl w:val="0"/>
                <w:numId w:val="2"/>
              </w:numPr>
              <w:snapToGrid w:val="0"/>
              <w:jc w:val="center"/>
              <w:outlineLvl w:val="0"/>
              <w:rPr>
                <w:rFonts w:hint="eastAsia" w:ascii="宋体" w:hAnsi="宋体" w:eastAsia="宋体" w:cs="宋体"/>
                <w:color w:val="auto"/>
                <w:sz w:val="21"/>
                <w:szCs w:val="21"/>
                <w:highlight w:val="none"/>
              </w:rPr>
            </w:pPr>
            <w:bookmarkStart w:id="489" w:name="_Toc26071"/>
            <w:bookmarkEnd w:id="489"/>
          </w:p>
        </w:tc>
        <w:tc>
          <w:tcPr>
            <w:tcW w:w="5897" w:type="dxa"/>
            <w:vAlign w:val="center"/>
          </w:tcPr>
          <w:p w14:paraId="288AFED5">
            <w:pPr>
              <w:snapToGrid w:val="0"/>
              <w:spacing w:line="360" w:lineRule="auto"/>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质量保证措施：</w:t>
            </w:r>
          </w:p>
          <w:p w14:paraId="4CB6FF89">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rPr>
              <w:t>施工质量保证措施是否合理、有力</w:t>
            </w:r>
            <w:r>
              <w:rPr>
                <w:rFonts w:hint="eastAsia" w:ascii="宋体" w:hAnsi="宋体" w:eastAsia="宋体" w:cs="宋体"/>
                <w:color w:val="auto"/>
                <w:spacing w:val="-6"/>
                <w:sz w:val="21"/>
                <w:szCs w:val="21"/>
                <w:highlight w:val="none"/>
                <w:lang w:eastAsia="zh-CN"/>
              </w:rPr>
              <w:t>，</w:t>
            </w:r>
            <w:r>
              <w:rPr>
                <w:rFonts w:hint="eastAsia" w:ascii="宋体" w:hAnsi="宋体" w:eastAsia="宋体" w:cs="宋体"/>
                <w:color w:val="auto"/>
                <w:spacing w:val="-6"/>
                <w:sz w:val="21"/>
                <w:szCs w:val="21"/>
                <w:highlight w:val="none"/>
              </w:rPr>
              <w:t>满足施工需要的得</w:t>
            </w:r>
            <w:r>
              <w:rPr>
                <w:rFonts w:hint="eastAsia" w:ascii="宋体" w:hAnsi="宋体" w:eastAsia="宋体" w:cs="宋体"/>
                <w:color w:val="auto"/>
                <w:spacing w:val="-6"/>
                <w:sz w:val="21"/>
                <w:szCs w:val="21"/>
                <w:highlight w:val="none"/>
                <w:lang w:val="en-US" w:eastAsia="zh-CN"/>
              </w:rPr>
              <w:t>4</w:t>
            </w:r>
            <w:r>
              <w:rPr>
                <w:rFonts w:hint="eastAsia" w:ascii="宋体" w:hAnsi="宋体" w:eastAsia="宋体" w:cs="宋体"/>
                <w:color w:val="auto"/>
                <w:spacing w:val="-6"/>
                <w:sz w:val="21"/>
                <w:szCs w:val="21"/>
                <w:highlight w:val="none"/>
              </w:rPr>
              <w:t>分，基本满足的得</w:t>
            </w:r>
            <w:r>
              <w:rPr>
                <w:rFonts w:hint="eastAsia" w:ascii="宋体" w:hAnsi="宋体" w:eastAsia="宋体" w:cs="宋体"/>
                <w:color w:val="auto"/>
                <w:spacing w:val="-6"/>
                <w:sz w:val="21"/>
                <w:szCs w:val="21"/>
                <w:highlight w:val="none"/>
                <w:lang w:val="en-US" w:eastAsia="zh-CN"/>
              </w:rPr>
              <w:t>3</w:t>
            </w:r>
            <w:r>
              <w:rPr>
                <w:rFonts w:hint="eastAsia" w:ascii="宋体" w:hAnsi="宋体" w:eastAsia="宋体" w:cs="宋体"/>
                <w:color w:val="auto"/>
                <w:spacing w:val="-6"/>
                <w:sz w:val="21"/>
                <w:szCs w:val="21"/>
                <w:highlight w:val="none"/>
              </w:rPr>
              <w:t>分，略有不足的得</w:t>
            </w:r>
            <w:r>
              <w:rPr>
                <w:rFonts w:hint="eastAsia" w:ascii="宋体" w:hAnsi="宋体" w:eastAsia="宋体" w:cs="宋体"/>
                <w:color w:val="auto"/>
                <w:spacing w:val="-6"/>
                <w:sz w:val="21"/>
                <w:szCs w:val="21"/>
                <w:highlight w:val="none"/>
                <w:lang w:val="en-US" w:eastAsia="zh-CN"/>
              </w:rPr>
              <w:t>2</w:t>
            </w:r>
            <w:r>
              <w:rPr>
                <w:rFonts w:hint="eastAsia" w:ascii="宋体" w:hAnsi="宋体" w:eastAsia="宋体" w:cs="宋体"/>
                <w:color w:val="auto"/>
                <w:spacing w:val="-6"/>
                <w:sz w:val="21"/>
                <w:szCs w:val="21"/>
                <w:highlight w:val="none"/>
              </w:rPr>
              <w:t>分</w:t>
            </w:r>
            <w:r>
              <w:rPr>
                <w:rFonts w:hint="eastAsia" w:ascii="宋体" w:hAnsi="宋体" w:eastAsia="宋体" w:cs="宋体"/>
                <w:color w:val="auto"/>
                <w:spacing w:val="-6"/>
                <w:sz w:val="21"/>
                <w:szCs w:val="21"/>
                <w:highlight w:val="none"/>
                <w:lang w:eastAsia="zh-CN"/>
              </w:rPr>
              <w:t>，存在缺陷的得</w:t>
            </w:r>
            <w:r>
              <w:rPr>
                <w:rFonts w:hint="eastAsia" w:ascii="宋体" w:hAnsi="宋体" w:eastAsia="宋体" w:cs="宋体"/>
                <w:color w:val="auto"/>
                <w:spacing w:val="-6"/>
                <w:sz w:val="21"/>
                <w:szCs w:val="21"/>
                <w:highlight w:val="none"/>
                <w:lang w:val="en-US" w:eastAsia="zh-CN"/>
              </w:rPr>
              <w:t>1</w:t>
            </w:r>
            <w:r>
              <w:rPr>
                <w:rFonts w:hint="eastAsia" w:ascii="宋体" w:hAnsi="宋体" w:eastAsia="宋体" w:cs="宋体"/>
                <w:color w:val="auto"/>
                <w:spacing w:val="-6"/>
                <w:sz w:val="21"/>
                <w:szCs w:val="21"/>
                <w:highlight w:val="none"/>
                <w:lang w:eastAsia="zh-CN"/>
              </w:rPr>
              <w:t>分，</w:t>
            </w:r>
            <w:r>
              <w:rPr>
                <w:rFonts w:hint="eastAsia" w:ascii="宋体" w:hAnsi="宋体" w:eastAsia="宋体" w:cs="宋体"/>
                <w:color w:val="auto"/>
                <w:spacing w:val="-6"/>
                <w:sz w:val="21"/>
                <w:szCs w:val="21"/>
                <w:highlight w:val="none"/>
              </w:rPr>
              <w:t>未提供的不得分。</w:t>
            </w:r>
          </w:p>
        </w:tc>
        <w:tc>
          <w:tcPr>
            <w:tcW w:w="953" w:type="dxa"/>
            <w:vAlign w:val="center"/>
          </w:tcPr>
          <w:p w14:paraId="174C21A2">
            <w:pPr>
              <w:snapToGrid w:val="0"/>
              <w:jc w:val="center"/>
              <w:rPr>
                <w:rFonts w:hint="eastAsia" w:ascii="宋体" w:hAnsi="宋体" w:eastAsia="宋体" w:cs="宋体"/>
                <w:bCs/>
                <w:color w:val="auto"/>
                <w:sz w:val="21"/>
                <w:szCs w:val="21"/>
                <w:highlight w:val="none"/>
              </w:rPr>
            </w:pPr>
            <w:r>
              <w:rPr>
                <w:rFonts w:hint="eastAsia" w:ascii="宋体" w:hAnsi="宋体" w:eastAsia="宋体" w:cs="宋体"/>
                <w:color w:val="auto"/>
                <w:spacing w:val="-6"/>
                <w:sz w:val="21"/>
                <w:szCs w:val="21"/>
                <w:highlight w:val="none"/>
                <w:lang w:val="en-US" w:eastAsia="zh-CN"/>
              </w:rPr>
              <w:t>4</w:t>
            </w:r>
            <w:r>
              <w:rPr>
                <w:rFonts w:hint="eastAsia" w:ascii="宋体" w:hAnsi="宋体" w:eastAsia="宋体" w:cs="宋体"/>
                <w:color w:val="auto"/>
                <w:sz w:val="21"/>
                <w:szCs w:val="21"/>
                <w:highlight w:val="none"/>
              </w:rPr>
              <w:t>分</w:t>
            </w:r>
          </w:p>
        </w:tc>
        <w:tc>
          <w:tcPr>
            <w:tcW w:w="1824" w:type="dxa"/>
          </w:tcPr>
          <w:p w14:paraId="0E486643">
            <w:pPr>
              <w:snapToGrid w:val="0"/>
              <w:rPr>
                <w:rFonts w:hint="eastAsia" w:ascii="宋体" w:hAnsi="宋体" w:eastAsia="宋体" w:cs="宋体"/>
                <w:color w:val="auto"/>
                <w:sz w:val="21"/>
                <w:szCs w:val="21"/>
                <w:highlight w:val="none"/>
              </w:rPr>
            </w:pPr>
          </w:p>
        </w:tc>
      </w:tr>
      <w:tr w14:paraId="6B7F07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2" w:type="dxa"/>
            <w:vAlign w:val="center"/>
          </w:tcPr>
          <w:p w14:paraId="25220D58">
            <w:pPr>
              <w:numPr>
                <w:ilvl w:val="0"/>
                <w:numId w:val="2"/>
              </w:numPr>
              <w:snapToGrid w:val="0"/>
              <w:jc w:val="center"/>
              <w:outlineLvl w:val="0"/>
              <w:rPr>
                <w:rFonts w:hint="eastAsia" w:ascii="宋体" w:hAnsi="宋体" w:eastAsia="宋体" w:cs="宋体"/>
                <w:color w:val="auto"/>
                <w:sz w:val="21"/>
                <w:szCs w:val="21"/>
                <w:highlight w:val="none"/>
              </w:rPr>
            </w:pPr>
            <w:bookmarkStart w:id="490" w:name="_Toc31098"/>
            <w:bookmarkEnd w:id="490"/>
            <w:bookmarkStart w:id="491" w:name="_Toc66"/>
            <w:bookmarkEnd w:id="491"/>
          </w:p>
        </w:tc>
        <w:tc>
          <w:tcPr>
            <w:tcW w:w="5897" w:type="dxa"/>
            <w:vAlign w:val="center"/>
          </w:tcPr>
          <w:p w14:paraId="41E3362D">
            <w:pPr>
              <w:snapToGrid w:val="0"/>
              <w:spacing w:line="360" w:lineRule="auto"/>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安全文明措施：</w:t>
            </w:r>
          </w:p>
          <w:p w14:paraId="5C6BE8D9">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rPr>
              <w:t>对</w:t>
            </w:r>
            <w:r>
              <w:rPr>
                <w:rFonts w:hint="eastAsia" w:ascii="宋体" w:hAnsi="宋体" w:eastAsia="宋体" w:cs="宋体"/>
                <w:color w:val="auto"/>
                <w:sz w:val="21"/>
                <w:szCs w:val="21"/>
                <w:highlight w:val="none"/>
              </w:rPr>
              <w:t>采购人大楼</w:t>
            </w:r>
            <w:r>
              <w:rPr>
                <w:rFonts w:hint="eastAsia" w:ascii="宋体" w:hAnsi="宋体" w:eastAsia="宋体" w:cs="宋体"/>
                <w:color w:val="auto"/>
                <w:spacing w:val="-6"/>
                <w:sz w:val="21"/>
                <w:szCs w:val="21"/>
                <w:highlight w:val="none"/>
              </w:rPr>
              <w:t>正常工作的保护措施，以及市政、环保、消防等的保证措施是否科学、合理流动、到位</w:t>
            </w:r>
            <w:r>
              <w:rPr>
                <w:rFonts w:hint="eastAsia" w:ascii="宋体" w:hAnsi="宋体" w:eastAsia="宋体" w:cs="宋体"/>
                <w:color w:val="auto"/>
                <w:spacing w:val="-6"/>
                <w:sz w:val="21"/>
                <w:szCs w:val="21"/>
                <w:highlight w:val="none"/>
                <w:lang w:eastAsia="zh-CN"/>
              </w:rPr>
              <w:t>，</w:t>
            </w:r>
            <w:r>
              <w:rPr>
                <w:rFonts w:hint="eastAsia" w:ascii="宋体" w:hAnsi="宋体" w:eastAsia="宋体" w:cs="宋体"/>
                <w:color w:val="auto"/>
                <w:spacing w:val="-6"/>
                <w:sz w:val="21"/>
                <w:szCs w:val="21"/>
                <w:highlight w:val="none"/>
              </w:rPr>
              <w:t>满足施工需要的得3分，基本满足的得2分，略有不足的得1分</w:t>
            </w:r>
            <w:r>
              <w:rPr>
                <w:rFonts w:hint="eastAsia" w:ascii="宋体" w:hAnsi="宋体" w:eastAsia="宋体" w:cs="宋体"/>
                <w:color w:val="auto"/>
                <w:spacing w:val="-6"/>
                <w:sz w:val="21"/>
                <w:szCs w:val="21"/>
                <w:highlight w:val="none"/>
                <w:lang w:eastAsia="zh-CN"/>
              </w:rPr>
              <w:t>，</w:t>
            </w:r>
            <w:r>
              <w:rPr>
                <w:rFonts w:hint="eastAsia" w:ascii="宋体" w:hAnsi="宋体" w:eastAsia="宋体" w:cs="宋体"/>
                <w:color w:val="auto"/>
                <w:spacing w:val="-6"/>
                <w:sz w:val="21"/>
                <w:szCs w:val="21"/>
                <w:highlight w:val="none"/>
              </w:rPr>
              <w:t>未提供的不得分。</w:t>
            </w:r>
          </w:p>
        </w:tc>
        <w:tc>
          <w:tcPr>
            <w:tcW w:w="953" w:type="dxa"/>
            <w:vAlign w:val="center"/>
          </w:tcPr>
          <w:p w14:paraId="1CF2D056">
            <w:pPr>
              <w:snapToGrid w:val="0"/>
              <w:jc w:val="center"/>
              <w:rPr>
                <w:rFonts w:hint="eastAsia" w:ascii="宋体" w:hAnsi="宋体" w:eastAsia="宋体" w:cs="宋体"/>
                <w:bCs/>
                <w:color w:val="auto"/>
                <w:sz w:val="21"/>
                <w:szCs w:val="21"/>
                <w:highlight w:val="none"/>
              </w:rPr>
            </w:pPr>
            <w:r>
              <w:rPr>
                <w:rFonts w:hint="eastAsia" w:ascii="宋体" w:hAnsi="宋体" w:eastAsia="宋体" w:cs="宋体"/>
                <w:color w:val="auto"/>
                <w:spacing w:val="-6"/>
                <w:sz w:val="21"/>
                <w:szCs w:val="21"/>
                <w:highlight w:val="none"/>
              </w:rPr>
              <w:t>3</w:t>
            </w:r>
            <w:r>
              <w:rPr>
                <w:rFonts w:hint="eastAsia" w:ascii="宋体" w:hAnsi="宋体" w:eastAsia="宋体" w:cs="宋体"/>
                <w:color w:val="auto"/>
                <w:sz w:val="21"/>
                <w:szCs w:val="21"/>
                <w:highlight w:val="none"/>
              </w:rPr>
              <w:t>分</w:t>
            </w:r>
          </w:p>
        </w:tc>
        <w:tc>
          <w:tcPr>
            <w:tcW w:w="1824" w:type="dxa"/>
          </w:tcPr>
          <w:p w14:paraId="0E36D952">
            <w:pPr>
              <w:snapToGrid w:val="0"/>
              <w:rPr>
                <w:rFonts w:hint="eastAsia" w:ascii="宋体" w:hAnsi="宋体" w:eastAsia="宋体" w:cs="宋体"/>
                <w:color w:val="auto"/>
                <w:sz w:val="21"/>
                <w:szCs w:val="21"/>
                <w:highlight w:val="none"/>
              </w:rPr>
            </w:pPr>
          </w:p>
        </w:tc>
      </w:tr>
      <w:tr w14:paraId="2205D2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2" w:type="dxa"/>
            <w:vAlign w:val="center"/>
          </w:tcPr>
          <w:p w14:paraId="17507264">
            <w:pPr>
              <w:numPr>
                <w:ilvl w:val="0"/>
                <w:numId w:val="2"/>
              </w:numPr>
              <w:snapToGrid w:val="0"/>
              <w:jc w:val="center"/>
              <w:outlineLvl w:val="0"/>
              <w:rPr>
                <w:rFonts w:hint="eastAsia" w:ascii="宋体" w:hAnsi="宋体" w:eastAsia="宋体" w:cs="宋体"/>
                <w:color w:val="auto"/>
                <w:sz w:val="21"/>
                <w:szCs w:val="21"/>
                <w:highlight w:val="none"/>
              </w:rPr>
            </w:pPr>
            <w:bookmarkStart w:id="492" w:name="_Toc7254"/>
            <w:bookmarkEnd w:id="492"/>
          </w:p>
        </w:tc>
        <w:tc>
          <w:tcPr>
            <w:tcW w:w="5897" w:type="dxa"/>
            <w:vAlign w:val="center"/>
          </w:tcPr>
          <w:p w14:paraId="41453668">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供应商的施工降噪措施：</w:t>
            </w:r>
          </w:p>
          <w:p w14:paraId="6164873A">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各项内容及措施完善且到位的得3分；各项内容及措施基本完善的得2分，</w:t>
            </w:r>
            <w:r>
              <w:rPr>
                <w:rFonts w:hint="eastAsia" w:ascii="宋体" w:hAnsi="宋体" w:eastAsia="宋体" w:cs="宋体"/>
                <w:color w:val="auto"/>
                <w:spacing w:val="-6"/>
                <w:sz w:val="21"/>
                <w:szCs w:val="21"/>
                <w:highlight w:val="none"/>
              </w:rPr>
              <w:t>略有不足的得1分</w:t>
            </w:r>
            <w:r>
              <w:rPr>
                <w:rFonts w:hint="eastAsia" w:ascii="宋体" w:hAnsi="宋体" w:eastAsia="宋体" w:cs="宋体"/>
                <w:color w:val="auto"/>
                <w:sz w:val="21"/>
                <w:szCs w:val="21"/>
                <w:highlight w:val="none"/>
              </w:rPr>
              <w:t>的，未提供的</w:t>
            </w:r>
            <w:r>
              <w:rPr>
                <w:rFonts w:hint="eastAsia" w:ascii="宋体" w:hAnsi="宋体" w:eastAsia="宋体" w:cs="宋体"/>
                <w:color w:val="auto"/>
                <w:sz w:val="21"/>
                <w:szCs w:val="21"/>
                <w:highlight w:val="none"/>
                <w:lang w:val="en-US" w:eastAsia="zh-CN"/>
              </w:rPr>
              <w:t>不得分</w:t>
            </w:r>
            <w:r>
              <w:rPr>
                <w:rFonts w:hint="eastAsia" w:ascii="宋体" w:hAnsi="宋体" w:eastAsia="宋体" w:cs="宋体"/>
                <w:color w:val="auto"/>
                <w:sz w:val="21"/>
                <w:szCs w:val="21"/>
                <w:highlight w:val="none"/>
              </w:rPr>
              <w:t>。</w:t>
            </w:r>
          </w:p>
        </w:tc>
        <w:tc>
          <w:tcPr>
            <w:tcW w:w="953" w:type="dxa"/>
            <w:vAlign w:val="center"/>
          </w:tcPr>
          <w:p w14:paraId="0C9B7D4C">
            <w:pPr>
              <w:snapToGrid w:val="0"/>
              <w:jc w:val="center"/>
              <w:rPr>
                <w:rFonts w:hint="eastAsia" w:ascii="宋体" w:hAnsi="宋体" w:eastAsia="宋体" w:cs="宋体"/>
                <w:bCs/>
                <w:color w:val="auto"/>
                <w:sz w:val="21"/>
                <w:szCs w:val="21"/>
                <w:highlight w:val="none"/>
              </w:rPr>
            </w:pPr>
            <w:r>
              <w:rPr>
                <w:rFonts w:hint="eastAsia" w:ascii="宋体" w:hAnsi="宋体" w:eastAsia="宋体" w:cs="宋体"/>
                <w:color w:val="auto"/>
                <w:spacing w:val="-6"/>
                <w:sz w:val="21"/>
                <w:szCs w:val="21"/>
                <w:highlight w:val="none"/>
              </w:rPr>
              <w:t>3</w:t>
            </w:r>
            <w:r>
              <w:rPr>
                <w:rFonts w:hint="eastAsia" w:ascii="宋体" w:hAnsi="宋体" w:eastAsia="宋体" w:cs="宋体"/>
                <w:color w:val="auto"/>
                <w:sz w:val="21"/>
                <w:szCs w:val="21"/>
                <w:highlight w:val="none"/>
              </w:rPr>
              <w:t>分</w:t>
            </w:r>
          </w:p>
        </w:tc>
        <w:tc>
          <w:tcPr>
            <w:tcW w:w="1824" w:type="dxa"/>
          </w:tcPr>
          <w:p w14:paraId="7CE8E505">
            <w:pPr>
              <w:snapToGrid w:val="0"/>
              <w:rPr>
                <w:rFonts w:hint="eastAsia" w:ascii="宋体" w:hAnsi="宋体" w:eastAsia="宋体" w:cs="宋体"/>
                <w:color w:val="auto"/>
                <w:sz w:val="21"/>
                <w:szCs w:val="21"/>
                <w:highlight w:val="none"/>
              </w:rPr>
            </w:pPr>
          </w:p>
        </w:tc>
      </w:tr>
      <w:tr w14:paraId="109024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2" w:type="dxa"/>
            <w:vAlign w:val="center"/>
          </w:tcPr>
          <w:p w14:paraId="6BFA1836">
            <w:pPr>
              <w:numPr>
                <w:ilvl w:val="0"/>
                <w:numId w:val="2"/>
              </w:numPr>
              <w:snapToGrid w:val="0"/>
              <w:jc w:val="center"/>
              <w:outlineLvl w:val="0"/>
              <w:rPr>
                <w:rFonts w:hint="eastAsia" w:ascii="宋体" w:hAnsi="宋体" w:eastAsia="宋体" w:cs="宋体"/>
                <w:color w:val="auto"/>
                <w:sz w:val="21"/>
                <w:szCs w:val="21"/>
                <w:highlight w:val="none"/>
              </w:rPr>
            </w:pPr>
            <w:bookmarkStart w:id="493" w:name="_Toc4199"/>
            <w:bookmarkEnd w:id="493"/>
          </w:p>
        </w:tc>
        <w:tc>
          <w:tcPr>
            <w:tcW w:w="5897" w:type="dxa"/>
            <w:vAlign w:val="center"/>
          </w:tcPr>
          <w:p w14:paraId="23246F59">
            <w:pPr>
              <w:snapToGrid w:val="0"/>
              <w:spacing w:line="360" w:lineRule="auto"/>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质保期及相关维保承诺：</w:t>
            </w:r>
          </w:p>
          <w:p w14:paraId="3C830724">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rPr>
              <w:t>根据售后服务承诺的范围和完善程度（包括质保期限，保修范围，保修、服务标准，人员配备，故障响应修复时间方式及保障措施）</w:t>
            </w:r>
            <w:r>
              <w:rPr>
                <w:rFonts w:hint="eastAsia" w:ascii="宋体" w:hAnsi="宋体" w:eastAsia="宋体" w:cs="宋体"/>
                <w:color w:val="auto"/>
                <w:spacing w:val="-6"/>
                <w:sz w:val="21"/>
                <w:szCs w:val="21"/>
                <w:highlight w:val="none"/>
                <w:lang w:eastAsia="zh-CN"/>
              </w:rPr>
              <w:t>，</w:t>
            </w:r>
            <w:r>
              <w:rPr>
                <w:rFonts w:hint="eastAsia" w:ascii="宋体" w:hAnsi="宋体" w:eastAsia="宋体" w:cs="宋体"/>
                <w:color w:val="auto"/>
                <w:sz w:val="21"/>
                <w:szCs w:val="21"/>
                <w:highlight w:val="none"/>
              </w:rPr>
              <w:t>完善且到位的得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分，基本完善的得</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w:t>
            </w:r>
            <w:r>
              <w:rPr>
                <w:rFonts w:hint="eastAsia" w:ascii="宋体" w:hAnsi="宋体" w:eastAsia="宋体" w:cs="宋体"/>
                <w:color w:val="auto"/>
                <w:spacing w:val="-6"/>
                <w:sz w:val="21"/>
                <w:szCs w:val="21"/>
                <w:highlight w:val="none"/>
              </w:rPr>
              <w:t>略有不足的得</w:t>
            </w:r>
            <w:r>
              <w:rPr>
                <w:rFonts w:hint="eastAsia" w:ascii="宋体" w:hAnsi="宋体" w:eastAsia="宋体" w:cs="宋体"/>
                <w:color w:val="auto"/>
                <w:spacing w:val="-6"/>
                <w:sz w:val="21"/>
                <w:szCs w:val="21"/>
                <w:highlight w:val="none"/>
                <w:lang w:val="en-US" w:eastAsia="zh-CN"/>
              </w:rPr>
              <w:t>1</w:t>
            </w:r>
            <w:r>
              <w:rPr>
                <w:rFonts w:hint="eastAsia" w:ascii="宋体" w:hAnsi="宋体" w:eastAsia="宋体" w:cs="宋体"/>
                <w:color w:val="auto"/>
                <w:spacing w:val="-6"/>
                <w:sz w:val="21"/>
                <w:szCs w:val="21"/>
                <w:highlight w:val="none"/>
              </w:rPr>
              <w:t>分</w:t>
            </w:r>
            <w:r>
              <w:rPr>
                <w:rFonts w:hint="eastAsia" w:ascii="宋体" w:hAnsi="宋体" w:eastAsia="宋体" w:cs="宋体"/>
                <w:color w:val="auto"/>
                <w:sz w:val="21"/>
                <w:szCs w:val="21"/>
                <w:highlight w:val="none"/>
              </w:rPr>
              <w:t>，未提供</w:t>
            </w:r>
            <w:r>
              <w:rPr>
                <w:rFonts w:hint="eastAsia" w:ascii="宋体" w:hAnsi="宋体" w:eastAsia="宋体" w:cs="宋体"/>
                <w:color w:val="auto"/>
                <w:sz w:val="21"/>
                <w:szCs w:val="21"/>
                <w:highlight w:val="none"/>
                <w:lang w:val="en-US" w:eastAsia="zh-CN"/>
              </w:rPr>
              <w:t>不得分</w:t>
            </w:r>
            <w:r>
              <w:rPr>
                <w:rFonts w:hint="eastAsia" w:ascii="宋体" w:hAnsi="宋体" w:eastAsia="宋体" w:cs="宋体"/>
                <w:color w:val="auto"/>
                <w:sz w:val="21"/>
                <w:szCs w:val="21"/>
                <w:highlight w:val="none"/>
              </w:rPr>
              <w:t>。</w:t>
            </w:r>
          </w:p>
        </w:tc>
        <w:tc>
          <w:tcPr>
            <w:tcW w:w="953" w:type="dxa"/>
            <w:vAlign w:val="center"/>
          </w:tcPr>
          <w:p w14:paraId="40BB1A36">
            <w:pPr>
              <w:snapToGrid w:val="0"/>
              <w:jc w:val="center"/>
              <w:rPr>
                <w:rFonts w:hint="eastAsia" w:ascii="宋体" w:hAnsi="宋体" w:eastAsia="宋体" w:cs="宋体"/>
                <w:bCs/>
                <w:color w:val="auto"/>
                <w:sz w:val="21"/>
                <w:szCs w:val="21"/>
                <w:highlight w:val="none"/>
              </w:rPr>
            </w:pPr>
            <w:r>
              <w:rPr>
                <w:rFonts w:hint="eastAsia" w:ascii="宋体" w:hAnsi="宋体" w:eastAsia="宋体" w:cs="宋体"/>
                <w:color w:val="auto"/>
                <w:spacing w:val="-6"/>
                <w:sz w:val="21"/>
                <w:szCs w:val="21"/>
                <w:highlight w:val="none"/>
                <w:lang w:val="en-US" w:eastAsia="zh-CN"/>
              </w:rPr>
              <w:t>3</w:t>
            </w:r>
            <w:r>
              <w:rPr>
                <w:rFonts w:hint="eastAsia" w:ascii="宋体" w:hAnsi="宋体" w:eastAsia="宋体" w:cs="宋体"/>
                <w:color w:val="auto"/>
                <w:sz w:val="21"/>
                <w:szCs w:val="21"/>
                <w:highlight w:val="none"/>
              </w:rPr>
              <w:t>分</w:t>
            </w:r>
          </w:p>
        </w:tc>
        <w:tc>
          <w:tcPr>
            <w:tcW w:w="1824" w:type="dxa"/>
          </w:tcPr>
          <w:p w14:paraId="41778152">
            <w:pPr>
              <w:snapToGrid w:val="0"/>
              <w:rPr>
                <w:rFonts w:hint="eastAsia" w:ascii="宋体" w:hAnsi="宋体" w:eastAsia="宋体" w:cs="宋体"/>
                <w:color w:val="auto"/>
                <w:sz w:val="21"/>
                <w:szCs w:val="21"/>
                <w:highlight w:val="none"/>
              </w:rPr>
            </w:pPr>
          </w:p>
        </w:tc>
      </w:tr>
      <w:tr w14:paraId="4577D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2" w:type="dxa"/>
            <w:vAlign w:val="center"/>
          </w:tcPr>
          <w:p w14:paraId="5CC8E9DE">
            <w:pPr>
              <w:numPr>
                <w:ilvl w:val="0"/>
                <w:numId w:val="2"/>
              </w:numPr>
              <w:snapToGrid w:val="0"/>
              <w:jc w:val="center"/>
              <w:outlineLvl w:val="0"/>
              <w:rPr>
                <w:rFonts w:hint="eastAsia" w:ascii="宋体" w:hAnsi="宋体" w:eastAsia="宋体" w:cs="宋体"/>
                <w:color w:val="auto"/>
                <w:sz w:val="21"/>
                <w:szCs w:val="21"/>
                <w:highlight w:val="none"/>
              </w:rPr>
            </w:pPr>
            <w:bookmarkStart w:id="494" w:name="_Toc13938"/>
            <w:bookmarkEnd w:id="494"/>
            <w:bookmarkStart w:id="495" w:name="_Toc17849"/>
            <w:bookmarkEnd w:id="495"/>
          </w:p>
        </w:tc>
        <w:tc>
          <w:tcPr>
            <w:tcW w:w="5897" w:type="dxa"/>
          </w:tcPr>
          <w:p w14:paraId="5E3B6D49">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有效最后报价的最低价作为评审基准价，其最低报价为满分；按［最后报价得分=（评审基准价/最后报价）×30］的计算公式计算。</w:t>
            </w:r>
          </w:p>
        </w:tc>
        <w:tc>
          <w:tcPr>
            <w:tcW w:w="953" w:type="dxa"/>
            <w:vAlign w:val="center"/>
          </w:tcPr>
          <w:p w14:paraId="1C7F110E">
            <w:pPr>
              <w:spacing w:line="360" w:lineRule="auto"/>
              <w:jc w:val="center"/>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30分</w:t>
            </w:r>
          </w:p>
        </w:tc>
        <w:tc>
          <w:tcPr>
            <w:tcW w:w="1824" w:type="dxa"/>
          </w:tcPr>
          <w:p w14:paraId="0759F260">
            <w:pPr>
              <w:snapToGrid w:val="0"/>
              <w:rPr>
                <w:rFonts w:hint="eastAsia" w:ascii="宋体" w:hAnsi="宋体" w:eastAsia="宋体" w:cs="宋体"/>
                <w:color w:val="auto"/>
                <w:sz w:val="21"/>
                <w:szCs w:val="21"/>
                <w:highlight w:val="none"/>
              </w:rPr>
            </w:pPr>
          </w:p>
        </w:tc>
      </w:tr>
    </w:tbl>
    <w:p w14:paraId="7208C6B7">
      <w:pPr>
        <w:pStyle w:val="27"/>
        <w:rPr>
          <w:color w:val="auto"/>
          <w:highlight w:val="none"/>
        </w:rPr>
      </w:pPr>
    </w:p>
    <w:p w14:paraId="09AEA80A">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供应商编制响应文件（商务技术文件部分）时，建议按此目录（序号和内容）提供评审标准相应的商务技术资料。 </w:t>
      </w:r>
    </w:p>
    <w:p w14:paraId="119461CB">
      <w:pPr>
        <w:jc w:val="left"/>
        <w:rPr>
          <w:rFonts w:ascii="宋体" w:hAnsi="宋体" w:cs="宋体"/>
          <w:b/>
          <w:color w:val="auto"/>
          <w:sz w:val="32"/>
          <w:highlight w:val="none"/>
        </w:rPr>
      </w:pPr>
      <w:r>
        <w:rPr>
          <w:rFonts w:hint="eastAsia" w:ascii="宋体" w:hAnsi="宋体" w:cs="宋体"/>
          <w:b/>
          <w:color w:val="auto"/>
          <w:sz w:val="32"/>
          <w:highlight w:val="none"/>
        </w:rPr>
        <w:br w:type="page"/>
      </w:r>
    </w:p>
    <w:p w14:paraId="2BE53103">
      <w:pPr>
        <w:snapToGrid w:val="0"/>
        <w:spacing w:line="360" w:lineRule="auto"/>
        <w:jc w:val="center"/>
        <w:rPr>
          <w:rFonts w:ascii="宋体" w:hAnsi="宋体" w:cs="宋体"/>
          <w:b/>
          <w:color w:val="auto"/>
          <w:sz w:val="28"/>
          <w:szCs w:val="28"/>
          <w:highlight w:val="none"/>
        </w:rPr>
      </w:pPr>
      <w:r>
        <w:rPr>
          <w:rFonts w:hint="eastAsia" w:ascii="宋体" w:hAnsi="宋体" w:cs="宋体"/>
          <w:b/>
          <w:color w:val="auto"/>
          <w:sz w:val="32"/>
          <w:highlight w:val="none"/>
        </w:rPr>
        <w:t>一、评审方法</w:t>
      </w:r>
    </w:p>
    <w:p w14:paraId="4F7991B9">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综合评分法，是指响应文件满足磋商文件全部实质性要求且按评审因素的量化指标评审得分最高的供应商为成交候选供应商的评审方法。</w:t>
      </w:r>
    </w:p>
    <w:p w14:paraId="49B9DD67">
      <w:pPr>
        <w:snapToGrid w:val="0"/>
        <w:spacing w:line="360" w:lineRule="auto"/>
        <w:jc w:val="center"/>
        <w:rPr>
          <w:rFonts w:ascii="宋体" w:hAnsi="宋体" w:cs="宋体"/>
          <w:b/>
          <w:color w:val="auto"/>
          <w:sz w:val="32"/>
          <w:highlight w:val="none"/>
        </w:rPr>
      </w:pPr>
      <w:r>
        <w:rPr>
          <w:rFonts w:hint="eastAsia" w:ascii="宋体" w:hAnsi="宋体" w:cs="宋体"/>
          <w:b/>
          <w:color w:val="auto"/>
          <w:sz w:val="32"/>
          <w:highlight w:val="none"/>
        </w:rPr>
        <w:t>二、评审标准</w:t>
      </w:r>
    </w:p>
    <w:p w14:paraId="2BE3E92D">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评审标准：</w:t>
      </w:r>
      <w:r>
        <w:rPr>
          <w:rFonts w:hint="eastAsia" w:ascii="宋体" w:hAnsi="宋体" w:cs="宋体"/>
          <w:color w:val="auto"/>
          <w:kern w:val="0"/>
          <w:sz w:val="24"/>
          <w:highlight w:val="none"/>
        </w:rPr>
        <w:t>见评审办法前附表。</w:t>
      </w:r>
    </w:p>
    <w:p w14:paraId="22CE5978">
      <w:pPr>
        <w:snapToGrid w:val="0"/>
        <w:spacing w:line="360" w:lineRule="auto"/>
        <w:jc w:val="center"/>
        <w:rPr>
          <w:rFonts w:ascii="宋体" w:hAnsi="宋体" w:cs="宋体"/>
          <w:b/>
          <w:color w:val="auto"/>
          <w:sz w:val="32"/>
          <w:highlight w:val="none"/>
        </w:rPr>
      </w:pPr>
      <w:r>
        <w:rPr>
          <w:rFonts w:hint="eastAsia" w:ascii="宋体" w:hAnsi="宋体" w:cs="宋体"/>
          <w:b/>
          <w:color w:val="auto"/>
          <w:sz w:val="32"/>
          <w:highlight w:val="none"/>
        </w:rPr>
        <w:t>三、评审程序</w:t>
      </w:r>
    </w:p>
    <w:p w14:paraId="3016ED29">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磋商小组应当对符合资格的供应商的响应文件进行符合性审查，以确定其是否满足采购文件的实质性要求。不满足采购文件的实质性要求的，响应文件无效。</w:t>
      </w:r>
    </w:p>
    <w:p w14:paraId="436C975A">
      <w:pPr>
        <w:spacing w:line="360" w:lineRule="auto"/>
        <w:ind w:firstLine="472" w:firstLineChars="196"/>
        <w:rPr>
          <w:rFonts w:ascii="宋体" w:hAnsi="宋体" w:cs="宋体"/>
          <w:color w:val="auto"/>
          <w:sz w:val="24"/>
          <w:highlight w:val="none"/>
        </w:rPr>
      </w:pPr>
      <w:r>
        <w:rPr>
          <w:rFonts w:hint="eastAsia" w:ascii="宋体" w:hAnsi="宋体" w:cs="宋体"/>
          <w:b/>
          <w:color w:val="auto"/>
          <w:kern w:val="0"/>
          <w:sz w:val="24"/>
          <w:highlight w:val="none"/>
        </w:rPr>
        <w:t>3.2 磋商。</w:t>
      </w:r>
      <w:r>
        <w:rPr>
          <w:rFonts w:hint="eastAsia" w:ascii="宋体" w:hAnsi="宋体" w:cs="宋体"/>
          <w:color w:val="auto"/>
          <w:sz w:val="24"/>
          <w:highlight w:val="none"/>
        </w:rPr>
        <w:t>磋商小组将对确定为实质性响应本采购文件的响应文件进行详细评价和比较，主要就资信、服务方案内容、服务承诺等磋商小组认为与本次采购有关的因素与</w:t>
      </w:r>
      <w:r>
        <w:rPr>
          <w:rFonts w:hint="eastAsia" w:ascii="宋体" w:hAnsi="宋体" w:cs="宋体"/>
          <w:color w:val="auto"/>
          <w:kern w:val="0"/>
          <w:sz w:val="24"/>
          <w:highlight w:val="none"/>
        </w:rPr>
        <w:t>符合性审查合格的</w:t>
      </w:r>
      <w:r>
        <w:rPr>
          <w:rFonts w:hint="eastAsia" w:ascii="宋体" w:hAnsi="宋体" w:cs="宋体"/>
          <w:color w:val="auto"/>
          <w:sz w:val="24"/>
          <w:highlight w:val="none"/>
        </w:rPr>
        <w:t>供应商逐一进行磋商。</w:t>
      </w:r>
    </w:p>
    <w:p w14:paraId="4A36F512">
      <w:pPr>
        <w:spacing w:line="360" w:lineRule="auto"/>
        <w:ind w:firstLine="470" w:firstLineChars="196"/>
        <w:rPr>
          <w:rFonts w:ascii="宋体" w:hAnsi="宋体" w:cs="宋体"/>
          <w:b/>
          <w:color w:val="auto"/>
          <w:sz w:val="24"/>
          <w:highlight w:val="none"/>
        </w:rPr>
      </w:pPr>
      <w:r>
        <w:rPr>
          <w:rFonts w:hint="eastAsia" w:ascii="宋体" w:hAnsi="宋体" w:cs="宋体"/>
          <w:bCs/>
          <w:color w:val="auto"/>
          <w:sz w:val="24"/>
          <w:highlight w:val="none"/>
        </w:rPr>
        <w:t xml:space="preserve">3.2.1 </w:t>
      </w:r>
      <w:r>
        <w:rPr>
          <w:rFonts w:hint="eastAsia" w:ascii="宋体" w:hAnsi="宋体" w:cs="宋体"/>
          <w:color w:val="auto"/>
          <w:sz w:val="24"/>
          <w:highlight w:val="none"/>
        </w:rPr>
        <w:t>供应商逐家回答磋商小组的提问；</w:t>
      </w:r>
      <w:r>
        <w:rPr>
          <w:rFonts w:hint="eastAsia" w:ascii="宋体" w:hAnsi="宋体" w:cs="宋体"/>
          <w:b/>
          <w:color w:val="auto"/>
          <w:sz w:val="24"/>
          <w:highlight w:val="none"/>
        </w:rPr>
        <w:t>逐家磋商一次为一个轮次，磋商轮次根据实际情况进行。</w:t>
      </w:r>
    </w:p>
    <w:p w14:paraId="725B48C8">
      <w:pPr>
        <w:spacing w:line="360" w:lineRule="auto"/>
        <w:ind w:firstLine="470" w:firstLineChars="196"/>
        <w:rPr>
          <w:rFonts w:ascii="宋体" w:hAnsi="宋体" w:cs="宋体"/>
          <w:color w:val="auto"/>
          <w:sz w:val="24"/>
          <w:highlight w:val="none"/>
        </w:rPr>
      </w:pPr>
      <w:r>
        <w:rPr>
          <w:rFonts w:hint="eastAsia" w:ascii="宋体" w:hAnsi="宋体" w:cs="宋体"/>
          <w:bCs/>
          <w:color w:val="auto"/>
          <w:sz w:val="24"/>
          <w:highlight w:val="none"/>
        </w:rPr>
        <w:t xml:space="preserve">3.2.2 </w:t>
      </w:r>
      <w:r>
        <w:rPr>
          <w:rFonts w:hint="eastAsia" w:ascii="宋体" w:hAnsi="宋体" w:cs="宋体"/>
          <w:color w:val="auto"/>
          <w:sz w:val="24"/>
          <w:highlight w:val="none"/>
        </w:rPr>
        <w:t>供应商应按磋商小组通知的时间在线或以邮件回复做出承诺或回复，承诺或回复的内容须由供应商法定代表人或授权代表签署，并作为响应文件的补充部分。</w:t>
      </w:r>
    </w:p>
    <w:p w14:paraId="55175278">
      <w:pPr>
        <w:spacing w:line="360" w:lineRule="auto"/>
        <w:ind w:firstLine="470" w:firstLineChars="196"/>
        <w:rPr>
          <w:rFonts w:ascii="宋体" w:hAnsi="宋体" w:cs="宋体"/>
          <w:bCs/>
          <w:color w:val="auto"/>
          <w:kern w:val="0"/>
          <w:sz w:val="24"/>
          <w:highlight w:val="none"/>
        </w:rPr>
      </w:pPr>
      <w:r>
        <w:rPr>
          <w:rFonts w:hint="eastAsia" w:ascii="宋体" w:hAnsi="宋体" w:cs="宋体"/>
          <w:color w:val="auto"/>
          <w:sz w:val="24"/>
          <w:highlight w:val="none"/>
        </w:rPr>
        <w:t xml:space="preserve">3.2.3 </w:t>
      </w:r>
      <w:r>
        <w:rPr>
          <w:rFonts w:hint="eastAsia" w:ascii="宋体" w:hAnsi="宋体" w:cs="宋体"/>
          <w:b/>
          <w:bCs/>
          <w:color w:val="auto"/>
          <w:sz w:val="24"/>
          <w:highlight w:val="none"/>
        </w:rPr>
        <w:t>在磋商过程中，磋商小组可以根据磋商文件和磋商情况实质性变动采购需求中的“※”号技术、服务要求以及合同草案中的“※”号条款，但不得变动磋商文件中的其他内容。</w:t>
      </w:r>
      <w:r>
        <w:rPr>
          <w:rFonts w:hint="eastAsia" w:ascii="宋体" w:hAnsi="宋体" w:cs="宋体"/>
          <w:color w:val="auto"/>
          <w:sz w:val="24"/>
          <w:highlight w:val="none"/>
        </w:rPr>
        <w:t>实质性变动的内容，须经采购人代表确认。磋商文件有实质性变动的，磋商小组将以书面形式通知所有</w:t>
      </w:r>
      <w:r>
        <w:rPr>
          <w:rFonts w:hint="eastAsia" w:ascii="宋体" w:hAnsi="宋体" w:cs="宋体"/>
          <w:color w:val="auto"/>
          <w:kern w:val="0"/>
          <w:sz w:val="24"/>
          <w:highlight w:val="none"/>
        </w:rPr>
        <w:t>符合性审查合格的</w:t>
      </w:r>
      <w:r>
        <w:rPr>
          <w:rFonts w:hint="eastAsia" w:ascii="宋体" w:hAnsi="宋体" w:cs="宋体"/>
          <w:color w:val="auto"/>
          <w:sz w:val="24"/>
          <w:highlight w:val="none"/>
        </w:rPr>
        <w:t xml:space="preserve">供应商。 </w:t>
      </w:r>
    </w:p>
    <w:p w14:paraId="2ADC1545">
      <w:pPr>
        <w:spacing w:line="360" w:lineRule="auto"/>
        <w:ind w:firstLine="472" w:firstLineChars="196"/>
        <w:rPr>
          <w:rFonts w:ascii="宋体" w:hAnsi="宋体" w:cs="宋体"/>
          <w:b/>
          <w:bCs/>
          <w:color w:val="auto"/>
          <w:kern w:val="0"/>
          <w:sz w:val="24"/>
          <w:highlight w:val="none"/>
        </w:rPr>
      </w:pPr>
      <w:r>
        <w:rPr>
          <w:rFonts w:hint="eastAsia" w:ascii="宋体" w:hAnsi="宋体" w:cs="宋体"/>
          <w:b/>
          <w:bCs/>
          <w:color w:val="auto"/>
          <w:kern w:val="0"/>
          <w:sz w:val="24"/>
          <w:highlight w:val="none"/>
        </w:rPr>
        <w:t>3.3最后报价</w:t>
      </w:r>
    </w:p>
    <w:p w14:paraId="161C7709">
      <w:pPr>
        <w:spacing w:line="360" w:lineRule="auto"/>
        <w:ind w:firstLine="470" w:firstLineChars="196"/>
        <w:rPr>
          <w:rFonts w:ascii="宋体" w:hAnsi="宋体" w:cs="宋体"/>
          <w:color w:val="auto"/>
          <w:kern w:val="0"/>
          <w:sz w:val="24"/>
          <w:highlight w:val="none"/>
        </w:rPr>
      </w:pPr>
      <w:r>
        <w:rPr>
          <w:rFonts w:hint="eastAsia" w:ascii="宋体" w:hAnsi="宋体" w:cs="宋体"/>
          <w:color w:val="auto"/>
          <w:kern w:val="0"/>
          <w:sz w:val="24"/>
          <w:highlight w:val="none"/>
        </w:rPr>
        <w:t>3.3.1 磋商文件能够详细列明采购标的的技术、服务要求的，磋商结束后，磋商小组应当要求所有符合性审查合格的供应商在规定时间内提交最后报价，提交最后报价的供应商不得少于3家。</w:t>
      </w:r>
    </w:p>
    <w:p w14:paraId="06D1CB65">
      <w:pPr>
        <w:spacing w:line="360" w:lineRule="auto"/>
        <w:ind w:firstLine="470" w:firstLineChars="196"/>
        <w:rPr>
          <w:rFonts w:ascii="宋体" w:hAnsi="宋体" w:cs="宋体"/>
          <w:color w:val="auto"/>
          <w:kern w:val="0"/>
          <w:sz w:val="24"/>
          <w:highlight w:val="none"/>
        </w:rPr>
      </w:pPr>
      <w:r>
        <w:rPr>
          <w:rFonts w:hint="eastAsia" w:ascii="宋体" w:hAnsi="宋体" w:cs="宋体"/>
          <w:color w:val="auto"/>
          <w:kern w:val="0"/>
          <w:sz w:val="24"/>
          <w:highlight w:val="none"/>
        </w:rPr>
        <w:t>3.3.2 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p>
    <w:p w14:paraId="5AC38816">
      <w:pPr>
        <w:spacing w:line="360" w:lineRule="auto"/>
        <w:ind w:firstLine="470" w:firstLineChars="196"/>
        <w:rPr>
          <w:rFonts w:ascii="宋体" w:hAnsi="宋体" w:cs="宋体"/>
          <w:color w:val="auto"/>
          <w:kern w:val="0"/>
          <w:sz w:val="24"/>
          <w:highlight w:val="none"/>
        </w:rPr>
      </w:pPr>
      <w:r>
        <w:rPr>
          <w:rFonts w:hint="eastAsia" w:ascii="宋体" w:hAnsi="宋体" w:cs="宋体"/>
          <w:color w:val="auto"/>
          <w:kern w:val="0"/>
          <w:sz w:val="24"/>
          <w:highlight w:val="none"/>
        </w:rPr>
        <w:t>3.3.3 已提交响应文件的供应商，在提交最后报价之前，可以根据磋商情况退出磋商。</w:t>
      </w:r>
    </w:p>
    <w:p w14:paraId="50A26A7B">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3.4 综合评分。</w:t>
      </w:r>
      <w:r>
        <w:rPr>
          <w:rFonts w:hint="eastAsia" w:ascii="宋体" w:hAnsi="宋体" w:cs="宋体"/>
          <w:bCs/>
          <w:color w:val="auto"/>
          <w:kern w:val="0"/>
          <w:sz w:val="24"/>
          <w:highlight w:val="none"/>
        </w:rPr>
        <w:t>经磋商确定最终采购需求和提交最后报价的供应商后，</w:t>
      </w:r>
      <w:r>
        <w:rPr>
          <w:rFonts w:hint="eastAsia" w:ascii="宋体" w:hAnsi="宋体" w:cs="宋体"/>
          <w:color w:val="auto"/>
          <w:kern w:val="0"/>
          <w:sz w:val="24"/>
          <w:highlight w:val="none"/>
        </w:rPr>
        <w:t>磋商小组应当按照采购文件中规定的评审标准，对符合性审查合格的响应文件进行综合评分。磋商文件中没有规定的评审标准不得作为评审依据。</w:t>
      </w:r>
    </w:p>
    <w:p w14:paraId="54B0F073">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3.5汇总商务技术得分。</w:t>
      </w:r>
      <w:r>
        <w:rPr>
          <w:rFonts w:hint="eastAsia" w:ascii="宋体" w:hAnsi="宋体" w:cs="宋体"/>
          <w:color w:val="auto"/>
          <w:kern w:val="0"/>
          <w:sz w:val="24"/>
          <w:highlight w:val="none"/>
        </w:rPr>
        <w:t>磋商小组各成员应当独立对每个供应商的商务和技术文件进行评价，并汇总商务技术得分情况。磋商小组成员总评分偏离平均分30%以上的，以及个人主观打分偏离所有磋商小组成员主观打分平均值</w:t>
      </w:r>
      <w:r>
        <w:rPr>
          <w:rFonts w:ascii="宋体" w:hAnsi="宋体" w:cs="宋体"/>
          <w:color w:val="auto"/>
          <w:kern w:val="0"/>
          <w:sz w:val="24"/>
          <w:highlight w:val="none"/>
        </w:rPr>
        <w:t>30%以上的，由</w:t>
      </w:r>
      <w:r>
        <w:rPr>
          <w:rFonts w:hint="eastAsia" w:ascii="宋体" w:hAnsi="宋体" w:cs="宋体"/>
          <w:color w:val="auto"/>
          <w:kern w:val="0"/>
          <w:sz w:val="24"/>
          <w:highlight w:val="none"/>
        </w:rPr>
        <w:t>磋商小组</w:t>
      </w:r>
      <w:r>
        <w:rPr>
          <w:rFonts w:ascii="宋体" w:hAnsi="宋体" w:cs="宋体"/>
          <w:color w:val="auto"/>
          <w:kern w:val="0"/>
          <w:sz w:val="24"/>
          <w:highlight w:val="none"/>
        </w:rPr>
        <w:t>启动评分畸高、畸低行为认定程序</w:t>
      </w:r>
      <w:r>
        <w:rPr>
          <w:rFonts w:hint="eastAsia" w:ascii="宋体" w:hAnsi="宋体" w:cs="宋体"/>
          <w:color w:val="auto"/>
          <w:kern w:val="0"/>
          <w:sz w:val="24"/>
          <w:highlight w:val="none"/>
        </w:rPr>
        <w:t>，磋商小组组长应提醒相关评审人员进行复核或书面说明理由，评审人员拒绝说明的，由现场监督员据实记录；评审人员的评审、修改记录应保留原件，随项目其他资料一并存档。</w:t>
      </w:r>
    </w:p>
    <w:p w14:paraId="61756E14">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3.6报价评审。</w:t>
      </w:r>
    </w:p>
    <w:p w14:paraId="17038E81">
      <w:pPr>
        <w:pStyle w:val="133"/>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3.6.1响应文件报价出现前后不一致的，按照下列规定修正：</w:t>
      </w:r>
    </w:p>
    <w:p w14:paraId="786F5E6D">
      <w:pPr>
        <w:pStyle w:val="133"/>
        <w:spacing w:before="0"/>
        <w:ind w:firstLine="480"/>
        <w:rPr>
          <w:rFonts w:hint="eastAsia" w:ascii="宋体" w:hAnsi="宋体" w:eastAsia="宋体" w:cs="宋体"/>
          <w:color w:val="auto"/>
          <w:kern w:val="0"/>
          <w:szCs w:val="24"/>
          <w:highlight w:val="none"/>
          <w:lang w:eastAsia="zh-CN"/>
        </w:rPr>
      </w:pPr>
      <w:r>
        <w:rPr>
          <w:rFonts w:hint="eastAsia" w:ascii="宋体" w:hAnsi="宋体" w:cs="宋体"/>
          <w:color w:val="auto"/>
          <w:kern w:val="0"/>
          <w:szCs w:val="24"/>
          <w:highlight w:val="none"/>
        </w:rPr>
        <w:t>3.6.1.1响应文件中已标价工程量清单内容与响应文件中相应内容不一致的，以已标价工程量清单为准</w:t>
      </w:r>
      <w:r>
        <w:rPr>
          <w:rFonts w:hint="eastAsia" w:ascii="宋体" w:hAnsi="宋体" w:cs="宋体"/>
          <w:color w:val="auto"/>
          <w:kern w:val="0"/>
          <w:szCs w:val="24"/>
          <w:highlight w:val="none"/>
          <w:lang w:eastAsia="zh-CN"/>
        </w:rPr>
        <w:t>；</w:t>
      </w:r>
    </w:p>
    <w:p w14:paraId="195F4016">
      <w:pPr>
        <w:pStyle w:val="133"/>
        <w:spacing w:before="0"/>
        <w:ind w:firstLine="480"/>
        <w:rPr>
          <w:rFonts w:hint="eastAsia" w:ascii="宋体" w:hAnsi="宋体" w:eastAsia="宋体" w:cs="宋体"/>
          <w:color w:val="auto"/>
          <w:kern w:val="0"/>
          <w:szCs w:val="24"/>
          <w:highlight w:val="none"/>
          <w:lang w:eastAsia="zh-CN"/>
        </w:rPr>
      </w:pPr>
      <w:r>
        <w:rPr>
          <w:rFonts w:hint="eastAsia" w:ascii="宋体" w:hAnsi="宋体" w:cs="宋体"/>
          <w:color w:val="auto"/>
          <w:kern w:val="0"/>
          <w:szCs w:val="24"/>
          <w:highlight w:val="none"/>
        </w:rPr>
        <w:t>3.6.1.2大写金额和小写金额不一致的，以大写金额为准</w:t>
      </w:r>
      <w:r>
        <w:rPr>
          <w:rFonts w:hint="eastAsia" w:ascii="宋体" w:hAnsi="宋体" w:cs="宋体"/>
          <w:color w:val="auto"/>
          <w:kern w:val="0"/>
          <w:szCs w:val="24"/>
          <w:highlight w:val="none"/>
          <w:lang w:eastAsia="zh-CN"/>
        </w:rPr>
        <w:t>；</w:t>
      </w:r>
    </w:p>
    <w:p w14:paraId="62406E25">
      <w:pPr>
        <w:pStyle w:val="133"/>
        <w:spacing w:before="0"/>
        <w:ind w:firstLine="480"/>
        <w:rPr>
          <w:rFonts w:hint="eastAsia" w:ascii="宋体" w:hAnsi="宋体" w:eastAsia="宋体" w:cs="宋体"/>
          <w:color w:val="auto"/>
          <w:kern w:val="0"/>
          <w:szCs w:val="24"/>
          <w:highlight w:val="none"/>
          <w:lang w:eastAsia="zh-CN"/>
        </w:rPr>
      </w:pPr>
      <w:r>
        <w:rPr>
          <w:rFonts w:hint="eastAsia" w:ascii="宋体" w:hAnsi="宋体" w:cs="宋体"/>
          <w:color w:val="auto"/>
          <w:kern w:val="0"/>
          <w:szCs w:val="24"/>
          <w:highlight w:val="none"/>
        </w:rPr>
        <w:t>3.6.1.3单价金额小数点或者百分比有明显错位的，以已标价工程量清单的总价为准，并修改单价</w:t>
      </w:r>
      <w:r>
        <w:rPr>
          <w:rFonts w:hint="eastAsia" w:ascii="宋体" w:hAnsi="宋体" w:cs="宋体"/>
          <w:color w:val="auto"/>
          <w:kern w:val="0"/>
          <w:szCs w:val="24"/>
          <w:highlight w:val="none"/>
          <w:lang w:eastAsia="zh-CN"/>
        </w:rPr>
        <w:t>；</w:t>
      </w:r>
    </w:p>
    <w:p w14:paraId="34537AFE">
      <w:pPr>
        <w:pStyle w:val="133"/>
        <w:spacing w:before="0"/>
        <w:ind w:firstLine="480"/>
        <w:rPr>
          <w:rFonts w:hint="eastAsia" w:ascii="宋体" w:hAnsi="宋体" w:eastAsia="宋体" w:cs="宋体"/>
          <w:color w:val="auto"/>
          <w:kern w:val="0"/>
          <w:szCs w:val="24"/>
          <w:highlight w:val="none"/>
          <w:lang w:eastAsia="zh-CN"/>
        </w:rPr>
      </w:pPr>
      <w:r>
        <w:rPr>
          <w:rFonts w:hint="eastAsia" w:ascii="宋体" w:hAnsi="宋体" w:cs="宋体"/>
          <w:color w:val="auto"/>
          <w:kern w:val="0"/>
          <w:szCs w:val="24"/>
          <w:highlight w:val="none"/>
        </w:rPr>
        <w:t>3.6.1.4总价金额与按单价汇总金额不一致的，以单价金额计算结果为准</w:t>
      </w:r>
      <w:r>
        <w:rPr>
          <w:rFonts w:hint="eastAsia" w:ascii="宋体" w:hAnsi="宋体" w:cs="宋体"/>
          <w:color w:val="auto"/>
          <w:kern w:val="0"/>
          <w:szCs w:val="24"/>
          <w:highlight w:val="none"/>
          <w:lang w:eastAsia="zh-CN"/>
        </w:rPr>
        <w:t>；</w:t>
      </w:r>
    </w:p>
    <w:p w14:paraId="2114FBBF">
      <w:pPr>
        <w:pStyle w:val="133"/>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3.6.1.5同时出现两种以上不一致的，按照3.6.1规定的顺序修正。修正后的报价经供应商确认后产生约束力。</w:t>
      </w:r>
    </w:p>
    <w:p w14:paraId="57E8E4DF">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3.6.2响应文件出现不是唯一的、有选择性最后报价的，响应文件无效。</w:t>
      </w:r>
    </w:p>
    <w:p w14:paraId="7BA6251F">
      <w:pPr>
        <w:snapToGrid w:val="0"/>
        <w:spacing w:line="360" w:lineRule="auto"/>
        <w:ind w:firstLine="480" w:firstLineChars="200"/>
        <w:jc w:val="left"/>
        <w:rPr>
          <w:rFonts w:ascii="宋体" w:hAnsi="宋体" w:cs="宋体"/>
          <w:color w:val="auto"/>
          <w:kern w:val="0"/>
          <w:szCs w:val="24"/>
          <w:highlight w:val="none"/>
        </w:rPr>
      </w:pPr>
      <w:r>
        <w:rPr>
          <w:rFonts w:hint="eastAsia" w:ascii="宋体" w:hAnsi="宋体" w:cs="宋体"/>
          <w:color w:val="auto"/>
          <w:kern w:val="0"/>
          <w:sz w:val="24"/>
          <w:highlight w:val="none"/>
        </w:rPr>
        <w:t>3.6.3最后报价超过采购文件中规定的预算金额或者最高限价的，响应文件无效。</w:t>
      </w:r>
    </w:p>
    <w:p w14:paraId="0054135C">
      <w:pPr>
        <w:spacing w:line="360" w:lineRule="auto"/>
        <w:ind w:firstLine="482" w:firstLineChars="200"/>
        <w:rPr>
          <w:rFonts w:ascii="宋体" w:hAnsi="宋体" w:cs="宋体"/>
          <w:b/>
          <w:color w:val="auto"/>
          <w:kern w:val="0"/>
          <w:sz w:val="24"/>
          <w:highlight w:val="none"/>
        </w:rPr>
      </w:pPr>
      <w:r>
        <w:rPr>
          <w:rFonts w:hint="eastAsia" w:ascii="宋体" w:hAnsi="宋体" w:cs="宋体"/>
          <w:b/>
          <w:color w:val="auto"/>
          <w:kern w:val="0"/>
          <w:sz w:val="24"/>
          <w:highlight w:val="none"/>
        </w:rPr>
        <w:t>3.7排序与推荐。</w:t>
      </w:r>
      <w:r>
        <w:rPr>
          <w:rFonts w:hint="eastAsia" w:ascii="宋体" w:hAnsi="宋体" w:cs="宋体"/>
          <w:color w:val="auto"/>
          <w:kern w:val="0"/>
          <w:sz w:val="24"/>
          <w:highlight w:val="none"/>
        </w:rPr>
        <w:t>评审结果按评审后得分由高到低顺序排列。得分相同的，按最后报价由低到高顺序排列。得分且最后报价相同的并列。响应文件满足采购文件全部实质性要求，且按照评审因素的量化指标评审得分由高到低顺序推荐3名以上成交候选供应商。</w:t>
      </w:r>
    </w:p>
    <w:p w14:paraId="611E7176">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3.8编写评审报告。</w:t>
      </w:r>
      <w:r>
        <w:rPr>
          <w:rFonts w:hint="eastAsia" w:ascii="宋体" w:hAnsi="宋体" w:cs="宋体"/>
          <w:color w:val="auto"/>
          <w:kern w:val="0"/>
          <w:sz w:val="24"/>
          <w:highlight w:val="none"/>
        </w:rPr>
        <w:t>磋商小组根据全体评审成员签字的原始评审记录和评审结果编写评审报告。磋商小组成员对需要共同认定的事项存在争议的，应当按照少数服从多数的原则作出结论。持不同意见的磋商小组成员应当在评审报告上签署不同意见及理由，否则视为同意评审报告。</w:t>
      </w:r>
    </w:p>
    <w:p w14:paraId="623C65D8">
      <w:pPr>
        <w:snapToGrid w:val="0"/>
        <w:spacing w:line="360" w:lineRule="auto"/>
        <w:jc w:val="center"/>
        <w:rPr>
          <w:rFonts w:ascii="宋体" w:hAnsi="宋体" w:cs="宋体"/>
          <w:b/>
          <w:color w:val="auto"/>
          <w:sz w:val="32"/>
          <w:highlight w:val="none"/>
        </w:rPr>
      </w:pPr>
      <w:r>
        <w:rPr>
          <w:rFonts w:hint="eastAsia" w:ascii="宋体" w:hAnsi="宋体" w:cs="宋体"/>
          <w:b/>
          <w:color w:val="auto"/>
          <w:sz w:val="32"/>
          <w:highlight w:val="none"/>
        </w:rPr>
        <w:t>四、评审中的其他事项</w:t>
      </w:r>
    </w:p>
    <w:p w14:paraId="59B6A19C">
      <w:pPr>
        <w:pStyle w:val="133"/>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4.1供应商澄清、说明或者补正。</w:t>
      </w:r>
      <w:r>
        <w:rPr>
          <w:rFonts w:hint="eastAsia" w:ascii="宋体" w:hAnsi="宋体" w:cs="宋体"/>
          <w:color w:val="auto"/>
          <w:kern w:val="0"/>
          <w:szCs w:val="24"/>
          <w:highlight w:val="none"/>
        </w:rPr>
        <w:t>对于响应文件中含义不明确、同类问题表述不一致或者有明显文字和计算错误的内容需要供应商作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7EECF5E7">
      <w:pPr>
        <w:pStyle w:val="26"/>
        <w:spacing w:line="360" w:lineRule="auto"/>
        <w:ind w:left="954" w:leftChars="226" w:hanging="479" w:firstLineChars="0"/>
        <w:rPr>
          <w:rFonts w:cs="宋体"/>
          <w:color w:val="auto"/>
          <w:szCs w:val="21"/>
          <w:highlight w:val="none"/>
        </w:rPr>
      </w:pPr>
      <w:r>
        <w:rPr>
          <w:rFonts w:hint="eastAsia" w:cs="宋体"/>
          <w:b/>
          <w:color w:val="auto"/>
          <w:kern w:val="0"/>
          <w:highlight w:val="none"/>
        </w:rPr>
        <w:t>4.2响应文件无效。</w:t>
      </w:r>
      <w:r>
        <w:rPr>
          <w:rFonts w:hint="eastAsia" w:cs="宋体"/>
          <w:color w:val="auto"/>
          <w:szCs w:val="21"/>
          <w:highlight w:val="none"/>
        </w:rPr>
        <w:t>有下列情形之一的，响应文件无效：</w:t>
      </w:r>
    </w:p>
    <w:p w14:paraId="66C97A1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4.2.1供应商不具备采购文件中规定的资格要求的（供应商未提供有效的资格文件的，视为供应商不具备采购文件中规定的资格要求）；</w:t>
      </w:r>
    </w:p>
    <w:p w14:paraId="6B789F1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4.2.2响应文件未按照采购文件要求签署、盖章的；</w:t>
      </w:r>
    </w:p>
    <w:p w14:paraId="3954903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4.2.3采购人拟采购的产品属于政府强制采购的节能产品品目清单范围的，供应商未按采购文件要求提供国家确定的认证机构出具的、处于有效期之内的节能产品认证证书的；</w:t>
      </w:r>
    </w:p>
    <w:p w14:paraId="616C836B">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4.2.4响应文件含有采购人不能接受的附加条件的；</w:t>
      </w:r>
    </w:p>
    <w:p w14:paraId="0DF2804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4.2.5响应文件中承诺的响应文件有效期少于采购文件中载明的响应文件有效期的；</w:t>
      </w:r>
    </w:p>
    <w:p w14:paraId="1B05DA4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4.2.6响应文件出现不是唯一的、有选择性最后报价的；</w:t>
      </w:r>
    </w:p>
    <w:p w14:paraId="6FB44CE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4.2.7最后报价超过采购文件中规定的预算金额或者最高限价的；</w:t>
      </w:r>
    </w:p>
    <w:p w14:paraId="62D1A321">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4.2.8报价明显低于其他通过符合性审查供应商的报价，有可能影响产品质量或者不能诚信履约的，未能按要求提供书面说明或者提交相关证明材料，不能证明其报价合理性的；</w:t>
      </w:r>
    </w:p>
    <w:p w14:paraId="53129D6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4.2.9供应商对根据修正原则修正后的报价不确认的；</w:t>
      </w:r>
    </w:p>
    <w:p w14:paraId="470AF08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4.2.10供应商提供虚假材料响应的；</w:t>
      </w:r>
    </w:p>
    <w:p w14:paraId="02EA767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4.2.11供应商有恶意串通、妨碍其他供应商的竞争行为、损害采购人或者其他供应商的合法权益情形的；</w:t>
      </w:r>
    </w:p>
    <w:p w14:paraId="31DEF7D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4.2.12供应商仅提交备份响应文件，未在电子交易平台传输递交响应文件的，响应文件无效；</w:t>
      </w:r>
    </w:p>
    <w:p w14:paraId="1AA9C5E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4.2.13 响应文件不满足采购文件的其它实质性要求的；</w:t>
      </w:r>
    </w:p>
    <w:p w14:paraId="7C4B376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4.2.14法律、法规、规章（适用本市的）及省级以上规范性文件（适用本市的）规定的其他无效情形。</w:t>
      </w:r>
    </w:p>
    <w:p w14:paraId="64E02928">
      <w:pPr>
        <w:pStyle w:val="26"/>
        <w:snapToGrid w:val="0"/>
        <w:spacing w:line="360" w:lineRule="auto"/>
        <w:ind w:firstLine="472" w:firstLineChars="196"/>
        <w:rPr>
          <w:rFonts w:cs="宋体"/>
          <w:color w:val="auto"/>
          <w:highlight w:val="none"/>
        </w:rPr>
      </w:pPr>
      <w:r>
        <w:rPr>
          <w:rFonts w:hint="eastAsia" w:cs="宋体"/>
          <w:b/>
          <w:color w:val="auto"/>
          <w:highlight w:val="none"/>
        </w:rPr>
        <w:t>5.终止竞争性磋商采购活动。</w:t>
      </w:r>
      <w:r>
        <w:rPr>
          <w:rFonts w:hint="eastAsia" w:cs="宋体"/>
          <w:color w:val="auto"/>
          <w:highlight w:val="none"/>
        </w:rPr>
        <w:t>出现下列情形之一的，采购人或者采购代理机构应当终止竞争性磋商采购活动，发布项目终止公告并说明原因，重新开展采购活动：</w:t>
      </w:r>
    </w:p>
    <w:p w14:paraId="4F792E04">
      <w:pPr>
        <w:pStyle w:val="26"/>
        <w:snapToGrid w:val="0"/>
        <w:spacing w:line="360" w:lineRule="auto"/>
        <w:rPr>
          <w:rFonts w:cs="宋体"/>
          <w:color w:val="auto"/>
          <w:highlight w:val="none"/>
        </w:rPr>
      </w:pPr>
      <w:r>
        <w:rPr>
          <w:rFonts w:hint="eastAsia" w:cs="宋体"/>
          <w:color w:val="auto"/>
          <w:highlight w:val="none"/>
        </w:rPr>
        <w:t>5.1因情况变化，不再符合规定的竞争性磋商采购方式适用情形的；</w:t>
      </w:r>
    </w:p>
    <w:p w14:paraId="5F4DB3BE">
      <w:pPr>
        <w:pStyle w:val="26"/>
        <w:snapToGrid w:val="0"/>
        <w:spacing w:line="360" w:lineRule="auto"/>
        <w:rPr>
          <w:rFonts w:cs="宋体"/>
          <w:color w:val="auto"/>
          <w:highlight w:val="none"/>
        </w:rPr>
      </w:pPr>
      <w:r>
        <w:rPr>
          <w:rFonts w:hint="eastAsia" w:cs="宋体"/>
          <w:color w:val="auto"/>
          <w:highlight w:val="none"/>
        </w:rPr>
        <w:t>5.2出现影响采购公正的违法、违规行为的；</w:t>
      </w:r>
    </w:p>
    <w:p w14:paraId="740E0DB1">
      <w:pPr>
        <w:pStyle w:val="26"/>
        <w:snapToGrid w:val="0"/>
        <w:spacing w:line="360" w:lineRule="auto"/>
        <w:rPr>
          <w:rFonts w:cs="宋体"/>
          <w:color w:val="auto"/>
          <w:highlight w:val="none"/>
        </w:rPr>
      </w:pPr>
      <w:r>
        <w:rPr>
          <w:rFonts w:hint="eastAsia" w:cs="宋体"/>
          <w:color w:val="auto"/>
          <w:highlight w:val="none"/>
        </w:rPr>
        <w:t>5.3除本办法第二十一条第三款规定的情形外，在采购过程中符合要求的供应商或者报价未超过采购预算的供应商不足3家的。</w:t>
      </w:r>
    </w:p>
    <w:p w14:paraId="5F506A3A">
      <w:pPr>
        <w:pStyle w:val="26"/>
        <w:snapToGrid w:val="0"/>
        <w:spacing w:line="360" w:lineRule="auto"/>
        <w:rPr>
          <w:rFonts w:cs="宋体"/>
          <w:color w:val="auto"/>
          <w:highlight w:val="none"/>
        </w:rPr>
      </w:pPr>
      <w:r>
        <w:rPr>
          <w:rFonts w:hint="eastAsia" w:cs="宋体"/>
          <w:color w:val="auto"/>
          <w:highlight w:val="none"/>
        </w:rPr>
        <w:t>5.4在采购活动中因重大变故，采购任务取消的，采购人或者采购代理机构应当终止采购活动，通知所有参加采购活动的供应商，并将项目实施情况和采购任务取消原因报送本级财政部门。</w:t>
      </w:r>
    </w:p>
    <w:p w14:paraId="7BD32090">
      <w:pPr>
        <w:pStyle w:val="26"/>
        <w:snapToGrid w:val="0"/>
        <w:spacing w:line="360" w:lineRule="auto"/>
        <w:ind w:firstLine="482"/>
        <w:rPr>
          <w:rFonts w:cs="宋体"/>
          <w:color w:val="auto"/>
          <w:highlight w:val="none"/>
        </w:rPr>
      </w:pPr>
      <w:r>
        <w:rPr>
          <w:rFonts w:hint="eastAsia" w:cs="宋体"/>
          <w:b/>
          <w:color w:val="auto"/>
          <w:kern w:val="0"/>
          <w:highlight w:val="none"/>
        </w:rPr>
        <w:t>6.重新开展采购。</w:t>
      </w:r>
      <w:r>
        <w:rPr>
          <w:rFonts w:hint="eastAsia" w:cs="宋体"/>
          <w:color w:val="auto"/>
          <w:highlight w:val="none"/>
        </w:rPr>
        <w:t>依照下列规定处理：</w:t>
      </w:r>
    </w:p>
    <w:p w14:paraId="59C8AECE">
      <w:pPr>
        <w:pStyle w:val="26"/>
        <w:snapToGrid w:val="0"/>
        <w:spacing w:line="360" w:lineRule="auto"/>
        <w:rPr>
          <w:rFonts w:cs="宋体"/>
          <w:color w:val="auto"/>
          <w:highlight w:val="none"/>
        </w:rPr>
      </w:pPr>
      <w:r>
        <w:rPr>
          <w:rFonts w:hint="eastAsia" w:cs="宋体"/>
          <w:color w:val="auto"/>
          <w:highlight w:val="none"/>
        </w:rPr>
        <w:t>6.1未确定成交供应商的，终止本次采购活动，重新开展采购活动。</w:t>
      </w:r>
    </w:p>
    <w:p w14:paraId="1B142C5A">
      <w:pPr>
        <w:pStyle w:val="26"/>
        <w:snapToGrid w:val="0"/>
        <w:spacing w:line="360" w:lineRule="auto"/>
        <w:rPr>
          <w:rFonts w:cs="宋体"/>
          <w:color w:val="auto"/>
          <w:highlight w:val="none"/>
        </w:rPr>
      </w:pPr>
      <w:r>
        <w:rPr>
          <w:rFonts w:hint="eastAsia" w:cs="宋体"/>
          <w:color w:val="auto"/>
          <w:highlight w:val="none"/>
        </w:rPr>
        <w:t>6.2已确定成交供应商但尚未签订采购合同的，成交结果无效，从合格的成交候选供应商中另行确定成交供应商；没有合格的成交候选供应商的，重新开展采购活动。</w:t>
      </w:r>
    </w:p>
    <w:p w14:paraId="3318DB72">
      <w:pPr>
        <w:pStyle w:val="26"/>
        <w:snapToGrid w:val="0"/>
        <w:spacing w:line="360" w:lineRule="auto"/>
        <w:rPr>
          <w:rFonts w:cs="宋体"/>
          <w:color w:val="auto"/>
          <w:highlight w:val="none"/>
        </w:rPr>
      </w:pPr>
      <w:r>
        <w:rPr>
          <w:rFonts w:hint="eastAsia" w:cs="宋体"/>
          <w:color w:val="auto"/>
          <w:highlight w:val="none"/>
        </w:rPr>
        <w:t>6.3采购合同已签订但尚未履行的，撤销合同，从合格的成交候选供应商中另行确定成交供应商；没有合格的成交候选供应商的，重新开展采购活动。</w:t>
      </w:r>
    </w:p>
    <w:p w14:paraId="77DE7F7C">
      <w:pPr>
        <w:pStyle w:val="26"/>
        <w:snapToGrid w:val="0"/>
        <w:spacing w:line="360" w:lineRule="auto"/>
        <w:rPr>
          <w:rFonts w:cs="宋体"/>
          <w:color w:val="auto"/>
          <w:highlight w:val="none"/>
        </w:rPr>
      </w:pPr>
      <w:r>
        <w:rPr>
          <w:rFonts w:hint="eastAsia" w:cs="宋体"/>
          <w:color w:val="auto"/>
          <w:highlight w:val="none"/>
        </w:rPr>
        <w:t>6.4采购合同已经履行，给采购人、供应商造成损失的，由责任人承担赔偿责任。</w:t>
      </w:r>
    </w:p>
    <w:p w14:paraId="22E52564">
      <w:pPr>
        <w:pStyle w:val="26"/>
        <w:snapToGrid w:val="0"/>
        <w:spacing w:line="360" w:lineRule="auto"/>
        <w:rPr>
          <w:rFonts w:cs="宋体"/>
          <w:color w:val="auto"/>
          <w:highlight w:val="none"/>
        </w:rPr>
      </w:pPr>
      <w:r>
        <w:rPr>
          <w:rFonts w:hint="eastAsia" w:cs="宋体"/>
          <w:color w:val="auto"/>
          <w:highlight w:val="none"/>
        </w:rPr>
        <w:t>6.5采购当事人有其他违反采购法或者采购法实施条例等法律法规规定的行为，经改正后仍然影响或者可能影响成交结果或者依法被认定为成交无效的，依照6.1-6.4规定处理。</w:t>
      </w:r>
    </w:p>
    <w:p w14:paraId="022D83AD">
      <w:pPr>
        <w:pStyle w:val="26"/>
        <w:snapToGrid w:val="0"/>
        <w:spacing w:line="360" w:lineRule="auto"/>
        <w:ind w:firstLine="0" w:firstLineChars="0"/>
        <w:rPr>
          <w:rFonts w:cs="宋体"/>
          <w:color w:val="auto"/>
          <w:highlight w:val="none"/>
        </w:rPr>
        <w:sectPr>
          <w:pgSz w:w="11907" w:h="16840"/>
          <w:pgMar w:top="1440" w:right="1080" w:bottom="1440" w:left="1080" w:header="851" w:footer="851" w:gutter="0"/>
          <w:pgNumType w:fmt="decimal"/>
          <w:cols w:space="720" w:num="1"/>
        </w:sectPr>
      </w:pPr>
    </w:p>
    <w:bookmarkEnd w:id="91"/>
    <w:p w14:paraId="2E6482EC">
      <w:pPr>
        <w:pStyle w:val="5"/>
        <w:snapToGrid w:val="0"/>
        <w:spacing w:before="0" w:after="0" w:line="360" w:lineRule="auto"/>
        <w:ind w:left="0" w:firstLine="0"/>
        <w:jc w:val="center"/>
        <w:rPr>
          <w:color w:val="auto"/>
          <w:highlight w:val="none"/>
        </w:rPr>
      </w:pPr>
      <w:bookmarkStart w:id="496" w:name="_Toc12059"/>
      <w:bookmarkStart w:id="497" w:name="第五部分"/>
      <w:bookmarkStart w:id="498" w:name="_Toc86217003"/>
      <w:r>
        <w:rPr>
          <w:rFonts w:hint="eastAsia"/>
          <w:color w:val="auto"/>
          <w:highlight w:val="none"/>
        </w:rPr>
        <w:t>第五部分 拟签订的合同文本</w:t>
      </w:r>
      <w:bookmarkEnd w:id="496"/>
    </w:p>
    <w:p w14:paraId="4E81CBBB">
      <w:pPr>
        <w:spacing w:line="360" w:lineRule="auto"/>
        <w:jc w:val="center"/>
        <w:rPr>
          <w:rFonts w:ascii="宋体" w:hAnsi="宋体" w:cs="宋体"/>
          <w:b/>
          <w:color w:val="auto"/>
          <w:sz w:val="30"/>
          <w:szCs w:val="30"/>
          <w:highlight w:val="none"/>
        </w:rPr>
      </w:pPr>
      <w:r>
        <w:rPr>
          <w:rFonts w:hint="eastAsia" w:ascii="宋体" w:hAnsi="宋体" w:cs="宋体"/>
          <w:b/>
          <w:color w:val="auto"/>
          <w:sz w:val="30"/>
          <w:szCs w:val="30"/>
          <w:highlight w:val="none"/>
        </w:rPr>
        <w:t>（最终以双方签字盖章的合同文本为准）</w:t>
      </w:r>
      <w:bookmarkStart w:id="499" w:name="_Toc103956895"/>
      <w:bookmarkEnd w:id="499"/>
    </w:p>
    <w:p w14:paraId="79C65627">
      <w:pPr>
        <w:pStyle w:val="35"/>
        <w:widowControl/>
        <w:spacing w:before="120" w:after="120" w:line="360" w:lineRule="auto"/>
        <w:jc w:val="center"/>
        <w:outlineLvl w:val="0"/>
        <w:rPr>
          <w:rFonts w:hAnsi="宋体" w:cs="宋体"/>
          <w:iCs/>
          <w:color w:val="auto"/>
          <w:sz w:val="32"/>
          <w:szCs w:val="32"/>
          <w:highlight w:val="none"/>
        </w:rPr>
      </w:pPr>
      <w:bookmarkStart w:id="500" w:name="_Toc31318"/>
      <w:r>
        <w:rPr>
          <w:rStyle w:val="119"/>
          <w:rFonts w:hint="eastAsia" w:hAnsi="宋体" w:cs="宋体"/>
          <w:iCs/>
          <w:color w:val="auto"/>
          <w:highlight w:val="none"/>
        </w:rPr>
        <w:t>第一部分合同协议书</w:t>
      </w:r>
      <w:bookmarkEnd w:id="500"/>
    </w:p>
    <w:p w14:paraId="11FA8770">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发 包 人（全称）：</w:t>
      </w:r>
    </w:p>
    <w:p w14:paraId="65602FB5">
      <w:pPr>
        <w:spacing w:line="400" w:lineRule="exact"/>
        <w:ind w:firstLine="420" w:firstLineChars="200"/>
        <w:rPr>
          <w:rFonts w:ascii="宋体" w:hAnsi="宋体" w:cs="宋体"/>
          <w:iCs/>
          <w:color w:val="auto"/>
          <w:highlight w:val="none"/>
          <w:u w:val="single"/>
        </w:rPr>
      </w:pPr>
      <w:r>
        <w:rPr>
          <w:rFonts w:hint="eastAsia" w:ascii="宋体" w:hAnsi="宋体" w:cs="宋体"/>
          <w:iCs/>
          <w:color w:val="auto"/>
          <w:highlight w:val="none"/>
        </w:rPr>
        <w:t>承 包 人（全称）：</w:t>
      </w:r>
    </w:p>
    <w:p w14:paraId="673D955B">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根据《中华人民共和国民法典》、《中华人民共和国建筑法》及有关法律规定，遵循平等、自愿、公平和诚实信用的原则，双方就施工及有关事项协商一致，共同达成如下协议：</w:t>
      </w:r>
    </w:p>
    <w:p w14:paraId="2E6BD0AD">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一、工程概况</w:t>
      </w:r>
    </w:p>
    <w:p w14:paraId="50AF5FD6">
      <w:pPr>
        <w:spacing w:line="400" w:lineRule="exact"/>
        <w:ind w:firstLine="420" w:firstLineChars="200"/>
        <w:rPr>
          <w:rFonts w:hint="eastAsia" w:ascii="宋体" w:hAnsi="宋体" w:eastAsia="宋体" w:cs="宋体"/>
          <w:iCs/>
          <w:color w:val="auto"/>
          <w:highlight w:val="none"/>
          <w:u w:val="single"/>
          <w:lang w:eastAsia="zh-CN"/>
        </w:rPr>
      </w:pPr>
      <w:r>
        <w:rPr>
          <w:rFonts w:hint="eastAsia" w:ascii="宋体" w:hAnsi="宋体" w:cs="宋体"/>
          <w:iCs/>
          <w:color w:val="auto"/>
          <w:highlight w:val="none"/>
        </w:rPr>
        <w:t>1.工程名称：</w:t>
      </w:r>
      <w:r>
        <w:rPr>
          <w:rFonts w:hint="eastAsia" w:ascii="宋体" w:hAnsi="宋体" w:cs="宋体"/>
          <w:iCs/>
          <w:color w:val="auto"/>
          <w:highlight w:val="none"/>
          <w:u w:val="single"/>
        </w:rPr>
        <w:t xml:space="preserve">          </w:t>
      </w:r>
      <w:r>
        <w:rPr>
          <w:rFonts w:hint="eastAsia" w:ascii="宋体" w:hAnsi="宋体" w:cs="宋体"/>
          <w:iCs/>
          <w:color w:val="auto"/>
          <w:highlight w:val="none"/>
          <w:u w:val="none"/>
          <w:lang w:eastAsia="zh-CN"/>
        </w:rPr>
        <w:t>。</w:t>
      </w:r>
    </w:p>
    <w:p w14:paraId="4E76EB8C">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2.工程地点：</w:t>
      </w:r>
      <w:r>
        <w:rPr>
          <w:rFonts w:hint="eastAsia" w:ascii="宋体" w:hAnsi="宋体" w:cs="宋体"/>
          <w:iCs/>
          <w:color w:val="auto"/>
          <w:highlight w:val="none"/>
          <w:u w:val="single"/>
          <w:lang w:val="en-US" w:eastAsia="zh-CN"/>
        </w:rPr>
        <w:t xml:space="preserve">           </w:t>
      </w:r>
      <w:r>
        <w:rPr>
          <w:rFonts w:hint="eastAsia" w:ascii="宋体" w:hAnsi="宋体" w:cs="宋体"/>
          <w:iCs/>
          <w:color w:val="auto"/>
          <w:highlight w:val="none"/>
        </w:rPr>
        <w:t xml:space="preserve">。 </w:t>
      </w:r>
    </w:p>
    <w:p w14:paraId="1A446F0C">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3.资金来源</w:t>
      </w:r>
      <w:r>
        <w:rPr>
          <w:rFonts w:hint="eastAsia" w:ascii="宋体" w:hAnsi="宋体" w:cs="宋体"/>
          <w:iCs/>
          <w:color w:val="auto"/>
          <w:highlight w:val="none"/>
          <w:u w:val="single"/>
        </w:rPr>
        <w:t>：</w:t>
      </w:r>
      <w:r>
        <w:rPr>
          <w:rFonts w:hint="eastAsia" w:ascii="宋体" w:hAnsi="宋体" w:cs="宋体"/>
          <w:iCs/>
          <w:color w:val="auto"/>
          <w:highlight w:val="none"/>
          <w:u w:val="single"/>
          <w:lang w:val="en-US" w:eastAsia="zh-CN"/>
        </w:rPr>
        <w:t>自筹资金</w:t>
      </w:r>
      <w:r>
        <w:rPr>
          <w:rFonts w:hint="eastAsia" w:ascii="宋体" w:hAnsi="宋体" w:cs="宋体"/>
          <w:iCs/>
          <w:color w:val="auto"/>
          <w:highlight w:val="none"/>
          <w:u w:val="single"/>
        </w:rPr>
        <w:t xml:space="preserve"> </w:t>
      </w:r>
      <w:r>
        <w:rPr>
          <w:rFonts w:hint="eastAsia" w:ascii="宋体" w:hAnsi="宋体" w:cs="宋体"/>
          <w:iCs/>
          <w:color w:val="auto"/>
          <w:highlight w:val="none"/>
        </w:rPr>
        <w:t>。</w:t>
      </w:r>
    </w:p>
    <w:p w14:paraId="62D4C687">
      <w:pPr>
        <w:spacing w:line="400" w:lineRule="exact"/>
        <w:ind w:firstLine="420" w:firstLineChars="200"/>
        <w:rPr>
          <w:rFonts w:ascii="宋体" w:hAnsi="宋体" w:cs="宋体"/>
          <w:iCs/>
          <w:color w:val="auto"/>
          <w:highlight w:val="none"/>
          <w:u w:val="single"/>
        </w:rPr>
      </w:pPr>
      <w:r>
        <w:rPr>
          <w:rFonts w:hint="eastAsia" w:ascii="宋体" w:hAnsi="宋体" w:cs="宋体"/>
          <w:iCs/>
          <w:color w:val="auto"/>
          <w:highlight w:val="none"/>
        </w:rPr>
        <w:t>4.工程内容：</w:t>
      </w:r>
      <w:r>
        <w:rPr>
          <w:rFonts w:hint="eastAsia" w:ascii="宋体" w:hAnsi="宋体" w:cs="宋体"/>
          <w:iCs/>
          <w:color w:val="auto"/>
          <w:highlight w:val="none"/>
          <w:u w:val="single"/>
        </w:rPr>
        <w:t>杭州市老年病医院</w:t>
      </w:r>
      <w:r>
        <w:rPr>
          <w:rFonts w:hint="eastAsia" w:ascii="宋体" w:hAnsi="宋体" w:cs="宋体"/>
          <w:iCs/>
          <w:color w:val="auto"/>
          <w:highlight w:val="none"/>
          <w:u w:val="single"/>
          <w:lang w:eastAsia="zh-CN"/>
        </w:rPr>
        <w:t>技楼医用气体及呼叫系统改造</w:t>
      </w:r>
      <w:r>
        <w:rPr>
          <w:rFonts w:hint="eastAsia" w:ascii="宋体" w:hAnsi="宋体" w:cs="宋体"/>
          <w:iCs/>
          <w:color w:val="auto"/>
          <w:highlight w:val="none"/>
          <w:u w:val="single"/>
        </w:rPr>
        <w:t>项目，具体以发包人要求及</w:t>
      </w:r>
      <w:r>
        <w:rPr>
          <w:rFonts w:hint="eastAsia" w:ascii="宋体" w:hAnsi="宋体" w:cs="宋体"/>
          <w:iCs/>
          <w:color w:val="auto"/>
          <w:highlight w:val="none"/>
          <w:u w:val="single"/>
          <w:lang w:val="en-US" w:eastAsia="zh-CN"/>
        </w:rPr>
        <w:t>采购</w:t>
      </w:r>
      <w:r>
        <w:rPr>
          <w:rFonts w:hint="eastAsia" w:ascii="宋体" w:hAnsi="宋体" w:cs="宋体"/>
          <w:iCs/>
          <w:color w:val="auto"/>
          <w:highlight w:val="none"/>
          <w:u w:val="single"/>
        </w:rPr>
        <w:t>文件中明确的内容为准</w:t>
      </w:r>
      <w:r>
        <w:rPr>
          <w:rFonts w:hint="eastAsia" w:ascii="宋体" w:hAnsi="宋体" w:cs="宋体"/>
          <w:iCs/>
          <w:color w:val="auto"/>
          <w:highlight w:val="none"/>
        </w:rPr>
        <w:t>。</w:t>
      </w:r>
    </w:p>
    <w:p w14:paraId="001BB847">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群体工程应附《承包人承揽工程项目一览表》（附件1）。</w:t>
      </w:r>
    </w:p>
    <w:p w14:paraId="778816F9">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lang w:val="en-US" w:eastAsia="zh-CN"/>
        </w:rPr>
        <w:t>5</w:t>
      </w:r>
      <w:r>
        <w:rPr>
          <w:rFonts w:hint="eastAsia" w:ascii="宋体" w:hAnsi="宋体" w:cs="宋体"/>
          <w:iCs/>
          <w:color w:val="auto"/>
          <w:highlight w:val="none"/>
        </w:rPr>
        <w:t>.工程承包范围：本项目方案设计及发包人要求范围内全部内容的工程设计、工程施工、材料设备采购与安装、竣工验收、备案、移交和工程缺陷责任期内的缺陷修复、保修服务等内容，以及对工程项目进行质量、安全、进度、费用、合同、信息等管理和控制。具体包括：</w:t>
      </w:r>
    </w:p>
    <w:p w14:paraId="7C5C8C0B">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（1）工程设计范围：包含建设内容的所有施工图设计（施工图设计深度应满足本招标文件内合同要求；完整性和准确性满足采购人施工要求）。</w:t>
      </w:r>
    </w:p>
    <w:p w14:paraId="2240323B">
      <w:pPr>
        <w:spacing w:line="360" w:lineRule="auto"/>
        <w:ind w:firstLine="420" w:firstLineChars="200"/>
        <w:rPr>
          <w:rFonts w:ascii="宋体" w:hAnsi="宋体" w:cs="宋体"/>
          <w:iCs/>
          <w:color w:val="auto"/>
          <w:highlight w:val="none"/>
        </w:rPr>
      </w:pPr>
      <w:r>
        <w:rPr>
          <w:rFonts w:hint="eastAsia" w:ascii="宋体" w:hAnsi="宋体" w:cs="宋体"/>
          <w:iCs/>
          <w:color w:val="auto"/>
          <w:highlight w:val="none"/>
        </w:rPr>
        <w:t>（2）工程施工范围：包含工程设计范围内的所有工程。</w:t>
      </w:r>
    </w:p>
    <w:p w14:paraId="518195C6">
      <w:pPr>
        <w:pStyle w:val="260"/>
        <w:ind w:firstLine="480"/>
        <w:rPr>
          <w:rFonts w:ascii="宋体" w:hAnsi="宋体" w:eastAsia="宋体" w:cs="宋体"/>
          <w:color w:val="auto"/>
          <w:highlight w:val="none"/>
        </w:rPr>
      </w:pPr>
      <w:r>
        <w:rPr>
          <w:rFonts w:hint="eastAsia" w:ascii="宋体" w:hAnsi="宋体" w:eastAsia="宋体" w:cs="宋体"/>
          <w:color w:val="auto"/>
          <w:highlight w:val="none"/>
        </w:rPr>
        <w:t>（3）本工程如需要办理消防手续，承包单位需无条件配合办理，并确保消防验收顺利通过。</w:t>
      </w:r>
    </w:p>
    <w:p w14:paraId="4693667C">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二、合同工期</w:t>
      </w:r>
    </w:p>
    <w:p w14:paraId="6EACE304">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计划开工日期：</w:t>
      </w:r>
      <w:r>
        <w:rPr>
          <w:rFonts w:hint="eastAsia" w:ascii="宋体" w:hAnsi="宋体" w:cs="宋体"/>
          <w:iCs/>
          <w:color w:val="auto"/>
          <w:highlight w:val="none"/>
          <w:lang w:val="en-US" w:eastAsia="zh-CN"/>
        </w:rPr>
        <w:t xml:space="preserve">    </w:t>
      </w:r>
      <w:r>
        <w:rPr>
          <w:rFonts w:hint="eastAsia" w:ascii="宋体" w:hAnsi="宋体" w:cs="宋体"/>
          <w:iCs/>
          <w:color w:val="auto"/>
          <w:highlight w:val="none"/>
        </w:rPr>
        <w:t>年</w:t>
      </w:r>
      <w:r>
        <w:rPr>
          <w:rFonts w:hint="eastAsia" w:ascii="宋体" w:hAnsi="宋体" w:cs="宋体"/>
          <w:iCs/>
          <w:color w:val="auto"/>
          <w:highlight w:val="none"/>
          <w:lang w:val="en-US" w:eastAsia="zh-CN"/>
        </w:rPr>
        <w:t xml:space="preserve">    </w:t>
      </w:r>
      <w:r>
        <w:rPr>
          <w:rFonts w:hint="eastAsia" w:ascii="宋体" w:hAnsi="宋体" w:cs="宋体"/>
          <w:iCs/>
          <w:color w:val="auto"/>
          <w:highlight w:val="none"/>
        </w:rPr>
        <w:t>月</w:t>
      </w:r>
      <w:r>
        <w:rPr>
          <w:rFonts w:hint="eastAsia" w:ascii="宋体" w:hAnsi="宋体" w:cs="宋体"/>
          <w:iCs/>
          <w:color w:val="auto"/>
          <w:highlight w:val="none"/>
          <w:lang w:val="en-US" w:eastAsia="zh-CN"/>
        </w:rPr>
        <w:t xml:space="preserve">    </w:t>
      </w:r>
      <w:r>
        <w:rPr>
          <w:rFonts w:hint="eastAsia" w:ascii="宋体" w:hAnsi="宋体" w:cs="宋体"/>
          <w:iCs/>
          <w:color w:val="auto"/>
          <w:highlight w:val="none"/>
        </w:rPr>
        <w:t>日。</w:t>
      </w:r>
    </w:p>
    <w:p w14:paraId="17BFA271">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计划竣工日期：</w:t>
      </w:r>
      <w:r>
        <w:rPr>
          <w:rFonts w:hint="eastAsia" w:ascii="宋体" w:hAnsi="宋体" w:cs="宋体"/>
          <w:iCs/>
          <w:color w:val="auto"/>
          <w:highlight w:val="none"/>
          <w:lang w:val="en-US" w:eastAsia="zh-CN"/>
        </w:rPr>
        <w:t xml:space="preserve">    </w:t>
      </w:r>
      <w:r>
        <w:rPr>
          <w:rFonts w:hint="eastAsia" w:ascii="宋体" w:hAnsi="宋体" w:cs="宋体"/>
          <w:iCs/>
          <w:color w:val="auto"/>
          <w:highlight w:val="none"/>
        </w:rPr>
        <w:t>年</w:t>
      </w:r>
      <w:r>
        <w:rPr>
          <w:rFonts w:hint="eastAsia" w:ascii="宋体" w:hAnsi="宋体" w:cs="宋体"/>
          <w:iCs/>
          <w:color w:val="auto"/>
          <w:highlight w:val="none"/>
          <w:lang w:val="en-US" w:eastAsia="zh-CN"/>
        </w:rPr>
        <w:t xml:space="preserve">    </w:t>
      </w:r>
      <w:r>
        <w:rPr>
          <w:rFonts w:hint="eastAsia" w:ascii="宋体" w:hAnsi="宋体" w:cs="宋体"/>
          <w:iCs/>
          <w:color w:val="auto"/>
          <w:highlight w:val="none"/>
        </w:rPr>
        <w:t>月</w:t>
      </w:r>
      <w:r>
        <w:rPr>
          <w:rFonts w:hint="eastAsia" w:ascii="宋体" w:hAnsi="宋体" w:cs="宋体"/>
          <w:iCs/>
          <w:color w:val="auto"/>
          <w:highlight w:val="none"/>
          <w:lang w:val="en-US" w:eastAsia="zh-CN"/>
        </w:rPr>
        <w:t xml:space="preserve">    </w:t>
      </w:r>
      <w:r>
        <w:rPr>
          <w:rFonts w:hint="eastAsia" w:ascii="宋体" w:hAnsi="宋体" w:cs="宋体"/>
          <w:iCs/>
          <w:color w:val="auto"/>
          <w:highlight w:val="none"/>
        </w:rPr>
        <w:t>日。</w:t>
      </w:r>
    </w:p>
    <w:p w14:paraId="3ECC37CC">
      <w:pPr>
        <w:tabs>
          <w:tab w:val="left" w:pos="336"/>
        </w:tabs>
        <w:spacing w:line="360" w:lineRule="auto"/>
        <w:ind w:firstLine="420" w:firstLineChars="200"/>
        <w:rPr>
          <w:rFonts w:ascii="宋体" w:hAnsi="宋体" w:cs="宋体"/>
          <w:color w:val="auto"/>
          <w:highlight w:val="none"/>
        </w:rPr>
      </w:pPr>
      <w:r>
        <w:rPr>
          <w:rFonts w:hint="eastAsia" w:ascii="宋体" w:hAnsi="宋体" w:cs="宋体"/>
          <w:iCs/>
          <w:color w:val="auto"/>
          <w:highlight w:val="none"/>
        </w:rPr>
        <w:t>工期总日历天数：</w:t>
      </w:r>
      <w:r>
        <w:rPr>
          <w:rFonts w:hint="eastAsia" w:ascii="宋体" w:hAnsi="宋体" w:cs="宋体"/>
          <w:iCs/>
          <w:color w:val="auto"/>
          <w:highlight w:val="none"/>
          <w:u w:val="single"/>
          <w:lang w:val="en-US" w:eastAsia="zh-CN"/>
        </w:rPr>
        <w:t xml:space="preserve">      </w:t>
      </w:r>
      <w:r>
        <w:rPr>
          <w:rFonts w:hint="eastAsia" w:ascii="宋体" w:hAnsi="宋体" w:cs="宋体"/>
          <w:iCs/>
          <w:color w:val="auto"/>
          <w:highlight w:val="none"/>
        </w:rPr>
        <w:t>天（</w:t>
      </w:r>
      <w:r>
        <w:rPr>
          <w:rFonts w:hint="eastAsia" w:ascii="宋体" w:hAnsi="宋体" w:cs="宋体"/>
          <w:color w:val="auto"/>
          <w:highlight w:val="none"/>
        </w:rPr>
        <w:t>其中：设计工期：</w:t>
      </w:r>
      <w:r>
        <w:rPr>
          <w:rFonts w:hint="eastAsia" w:ascii="宋体" w:hAnsi="宋体" w:cs="宋体"/>
          <w:color w:val="auto"/>
          <w:highlight w:val="none"/>
          <w:u w:val="single"/>
          <w:lang w:val="en-US" w:eastAsia="zh-CN"/>
        </w:rPr>
        <w:t xml:space="preserve">   </w:t>
      </w:r>
      <w:r>
        <w:rPr>
          <w:rFonts w:hint="eastAsia" w:ascii="宋体" w:hAnsi="宋体" w:cs="宋体"/>
          <w:color w:val="auto"/>
          <w:highlight w:val="none"/>
        </w:rPr>
        <w:t>个日历天；施工工期：</w:t>
      </w:r>
      <w:r>
        <w:rPr>
          <w:rFonts w:hint="eastAsia" w:ascii="宋体" w:hAnsi="宋体" w:cs="宋体"/>
          <w:color w:val="auto"/>
          <w:highlight w:val="none"/>
          <w:u w:val="single"/>
          <w:lang w:val="en-US" w:eastAsia="zh-CN"/>
        </w:rPr>
        <w:t xml:space="preserve">   </w:t>
      </w:r>
      <w:r>
        <w:rPr>
          <w:rFonts w:hint="eastAsia" w:ascii="宋体" w:hAnsi="宋体" w:cs="宋体"/>
          <w:color w:val="auto"/>
          <w:highlight w:val="none"/>
        </w:rPr>
        <w:t>个日历天</w:t>
      </w:r>
      <w:r>
        <w:rPr>
          <w:rFonts w:hint="eastAsia" w:ascii="宋体" w:hAnsi="宋体" w:cs="宋体"/>
          <w:iCs/>
          <w:color w:val="auto"/>
          <w:highlight w:val="none"/>
        </w:rPr>
        <w:t>）。工期总日历天数与根据前述计划开竣工日期计算的工期天数不一致的，以工期总日历天数为准。具体开工时间以开工报告时间为准。</w:t>
      </w:r>
    </w:p>
    <w:p w14:paraId="22AD3F37">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三、质量标准</w:t>
      </w:r>
    </w:p>
    <w:p w14:paraId="5520D1C6">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工程质量符合</w:t>
      </w:r>
      <w:r>
        <w:rPr>
          <w:rFonts w:hint="eastAsia" w:ascii="宋体" w:hAnsi="宋体" w:cs="宋体"/>
          <w:iCs/>
          <w:color w:val="auto"/>
          <w:highlight w:val="none"/>
          <w:u w:val="single"/>
        </w:rPr>
        <w:t>建筑工程质量验收规范的合格</w:t>
      </w:r>
      <w:r>
        <w:rPr>
          <w:rFonts w:hint="eastAsia" w:ascii="宋体" w:hAnsi="宋体" w:cs="宋体"/>
          <w:iCs/>
          <w:color w:val="auto"/>
          <w:highlight w:val="none"/>
        </w:rPr>
        <w:t>标准</w:t>
      </w:r>
    </w:p>
    <w:p w14:paraId="19EF5EE6">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四、签约合同价与合同价格形式</w:t>
      </w:r>
      <w:r>
        <w:rPr>
          <w:rFonts w:hint="eastAsia" w:ascii="宋体" w:hAnsi="宋体" w:cs="宋体"/>
          <w:iCs/>
          <w:color w:val="auto"/>
          <w:highlight w:val="none"/>
        </w:rPr>
        <w:tab/>
      </w:r>
    </w:p>
    <w:p w14:paraId="08E2AF3B">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1.签约合同价为：</w:t>
      </w:r>
    </w:p>
    <w:p w14:paraId="693A1851">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人民币（大写）</w:t>
      </w:r>
      <w:r>
        <w:rPr>
          <w:rFonts w:hint="eastAsia" w:ascii="宋体" w:hAnsi="宋体" w:cs="宋体"/>
          <w:iCs/>
          <w:color w:val="auto"/>
          <w:highlight w:val="none"/>
          <w:u w:val="single"/>
          <w:lang w:val="en-US" w:eastAsia="zh-CN"/>
        </w:rPr>
        <w:t xml:space="preserve">                </w:t>
      </w:r>
      <w:r>
        <w:rPr>
          <w:rFonts w:hint="eastAsia" w:ascii="宋体" w:hAnsi="宋体" w:cs="宋体"/>
          <w:iCs/>
          <w:color w:val="auto"/>
          <w:highlight w:val="none"/>
        </w:rPr>
        <w:t xml:space="preserve"> (¥</w:t>
      </w:r>
      <w:r>
        <w:rPr>
          <w:rFonts w:hint="eastAsia" w:ascii="宋体" w:hAnsi="宋体" w:cs="宋体"/>
          <w:iCs/>
          <w:color w:val="auto"/>
          <w:highlight w:val="none"/>
          <w:u w:val="single"/>
          <w:lang w:val="en-US" w:eastAsia="zh-CN"/>
        </w:rPr>
        <w:t xml:space="preserve">              </w:t>
      </w:r>
      <w:r>
        <w:rPr>
          <w:rFonts w:hint="eastAsia" w:ascii="宋体" w:hAnsi="宋体" w:cs="宋体"/>
          <w:iCs/>
          <w:color w:val="auto"/>
          <w:highlight w:val="none"/>
        </w:rPr>
        <w:t>元)；</w:t>
      </w:r>
    </w:p>
    <w:p w14:paraId="12A80274">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 xml:space="preserve">其中： </w:t>
      </w:r>
    </w:p>
    <w:p w14:paraId="47D73067">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（1）安全文明施工费：</w:t>
      </w:r>
    </w:p>
    <w:p w14:paraId="28A0EA44">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人民币（大写）</w:t>
      </w:r>
      <w:r>
        <w:rPr>
          <w:rFonts w:hint="eastAsia" w:ascii="宋体" w:hAnsi="宋体" w:cs="宋体"/>
          <w:iCs/>
          <w:color w:val="auto"/>
          <w:highlight w:val="none"/>
          <w:u w:val="single"/>
          <w:lang w:val="en-US" w:eastAsia="zh-CN"/>
        </w:rPr>
        <w:t xml:space="preserve">                </w:t>
      </w:r>
      <w:r>
        <w:rPr>
          <w:rFonts w:hint="eastAsia" w:ascii="宋体" w:hAnsi="宋体" w:cs="宋体"/>
          <w:iCs/>
          <w:color w:val="auto"/>
          <w:highlight w:val="none"/>
        </w:rPr>
        <w:t xml:space="preserve"> (¥</w:t>
      </w:r>
      <w:r>
        <w:rPr>
          <w:rFonts w:hint="eastAsia" w:ascii="宋体" w:hAnsi="宋体" w:cs="宋体"/>
          <w:iCs/>
          <w:color w:val="auto"/>
          <w:highlight w:val="none"/>
          <w:u w:val="single"/>
          <w:lang w:val="en-US" w:eastAsia="zh-CN"/>
        </w:rPr>
        <w:t xml:space="preserve">              </w:t>
      </w:r>
      <w:r>
        <w:rPr>
          <w:rFonts w:hint="eastAsia" w:ascii="宋体" w:hAnsi="宋体" w:cs="宋体"/>
          <w:iCs/>
          <w:color w:val="auto"/>
          <w:highlight w:val="none"/>
        </w:rPr>
        <w:t>元)；</w:t>
      </w:r>
    </w:p>
    <w:p w14:paraId="3F2E3DC8">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（2）材料和工程设备暂估价金额：</w:t>
      </w:r>
    </w:p>
    <w:p w14:paraId="2F937D86">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人民币（大写）</w:t>
      </w:r>
      <w:r>
        <w:rPr>
          <w:rFonts w:hint="eastAsia" w:ascii="宋体" w:hAnsi="宋体" w:cs="宋体"/>
          <w:iCs/>
          <w:color w:val="auto"/>
          <w:highlight w:val="none"/>
          <w:u w:val="single"/>
          <w:lang w:val="en-US" w:eastAsia="zh-CN"/>
        </w:rPr>
        <w:t xml:space="preserve">                </w:t>
      </w:r>
      <w:r>
        <w:rPr>
          <w:rFonts w:hint="eastAsia" w:ascii="宋体" w:hAnsi="宋体" w:cs="宋体"/>
          <w:iCs/>
          <w:color w:val="auto"/>
          <w:highlight w:val="none"/>
        </w:rPr>
        <w:t xml:space="preserve"> (¥</w:t>
      </w:r>
      <w:r>
        <w:rPr>
          <w:rFonts w:hint="eastAsia" w:ascii="宋体" w:hAnsi="宋体" w:cs="宋体"/>
          <w:iCs/>
          <w:color w:val="auto"/>
          <w:highlight w:val="none"/>
          <w:u w:val="single"/>
          <w:lang w:val="en-US" w:eastAsia="zh-CN"/>
        </w:rPr>
        <w:t xml:space="preserve">              </w:t>
      </w:r>
      <w:r>
        <w:rPr>
          <w:rFonts w:hint="eastAsia" w:ascii="宋体" w:hAnsi="宋体" w:cs="宋体"/>
          <w:iCs/>
          <w:color w:val="auto"/>
          <w:highlight w:val="none"/>
        </w:rPr>
        <w:t>元)；</w:t>
      </w:r>
    </w:p>
    <w:p w14:paraId="03B4C151">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（3）专业工程暂估价金额：</w:t>
      </w:r>
    </w:p>
    <w:p w14:paraId="7913DA77">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人民币（大写）</w:t>
      </w:r>
      <w:r>
        <w:rPr>
          <w:rFonts w:hint="eastAsia" w:ascii="宋体" w:hAnsi="宋体" w:cs="宋体"/>
          <w:iCs/>
          <w:color w:val="auto"/>
          <w:highlight w:val="none"/>
          <w:u w:val="single"/>
          <w:lang w:val="en-US" w:eastAsia="zh-CN"/>
        </w:rPr>
        <w:t xml:space="preserve">                </w:t>
      </w:r>
      <w:r>
        <w:rPr>
          <w:rFonts w:hint="eastAsia" w:ascii="宋体" w:hAnsi="宋体" w:cs="宋体"/>
          <w:iCs/>
          <w:color w:val="auto"/>
          <w:highlight w:val="none"/>
        </w:rPr>
        <w:t xml:space="preserve"> (¥</w:t>
      </w:r>
      <w:r>
        <w:rPr>
          <w:rFonts w:hint="eastAsia" w:ascii="宋体" w:hAnsi="宋体" w:cs="宋体"/>
          <w:iCs/>
          <w:color w:val="auto"/>
          <w:highlight w:val="none"/>
          <w:u w:val="single"/>
          <w:lang w:val="en-US" w:eastAsia="zh-CN"/>
        </w:rPr>
        <w:t xml:space="preserve">              </w:t>
      </w:r>
      <w:r>
        <w:rPr>
          <w:rFonts w:hint="eastAsia" w:ascii="宋体" w:hAnsi="宋体" w:cs="宋体"/>
          <w:iCs/>
          <w:color w:val="auto"/>
          <w:highlight w:val="none"/>
        </w:rPr>
        <w:t>元)；</w:t>
      </w:r>
    </w:p>
    <w:p w14:paraId="412D55F8">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（4）暂列金额：</w:t>
      </w:r>
    </w:p>
    <w:p w14:paraId="56F1DC7A">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人民币（大写）</w:t>
      </w:r>
      <w:r>
        <w:rPr>
          <w:rFonts w:hint="eastAsia" w:ascii="宋体" w:hAnsi="宋体" w:cs="宋体"/>
          <w:iCs/>
          <w:color w:val="auto"/>
          <w:highlight w:val="none"/>
          <w:u w:val="single"/>
          <w:lang w:val="en-US" w:eastAsia="zh-CN"/>
        </w:rPr>
        <w:t xml:space="preserve">                </w:t>
      </w:r>
      <w:r>
        <w:rPr>
          <w:rFonts w:hint="eastAsia" w:ascii="宋体" w:hAnsi="宋体" w:cs="宋体"/>
          <w:iCs/>
          <w:color w:val="auto"/>
          <w:highlight w:val="none"/>
        </w:rPr>
        <w:t xml:space="preserve"> (¥</w:t>
      </w:r>
      <w:r>
        <w:rPr>
          <w:rFonts w:hint="eastAsia" w:ascii="宋体" w:hAnsi="宋体" w:cs="宋体"/>
          <w:iCs/>
          <w:color w:val="auto"/>
          <w:highlight w:val="none"/>
          <w:u w:val="single"/>
          <w:lang w:val="en-US" w:eastAsia="zh-CN"/>
        </w:rPr>
        <w:t xml:space="preserve">              </w:t>
      </w:r>
      <w:r>
        <w:rPr>
          <w:rFonts w:hint="eastAsia" w:ascii="宋体" w:hAnsi="宋体" w:cs="宋体"/>
          <w:iCs/>
          <w:color w:val="auto"/>
          <w:highlight w:val="none"/>
        </w:rPr>
        <w:t>元)。</w:t>
      </w:r>
    </w:p>
    <w:p w14:paraId="24C3DF00">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2.合同价格形式：</w:t>
      </w:r>
      <w:r>
        <w:rPr>
          <w:rFonts w:hint="eastAsia" w:ascii="宋体" w:hAnsi="宋体" w:cs="宋体"/>
          <w:iCs/>
          <w:color w:val="auto"/>
          <w:highlight w:val="none"/>
          <w:u w:val="single"/>
        </w:rPr>
        <w:t>固定总价合同</w:t>
      </w:r>
      <w:r>
        <w:rPr>
          <w:rFonts w:hint="eastAsia" w:ascii="宋体" w:hAnsi="宋体" w:cs="宋体"/>
          <w:iCs/>
          <w:color w:val="auto"/>
          <w:highlight w:val="none"/>
        </w:rPr>
        <w:t>。</w:t>
      </w:r>
    </w:p>
    <w:p w14:paraId="1B4D025A">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五、项目经理</w:t>
      </w:r>
    </w:p>
    <w:p w14:paraId="6A5CB999">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承包人项目经理：</w:t>
      </w:r>
      <w:r>
        <w:rPr>
          <w:rFonts w:hint="eastAsia" w:ascii="宋体" w:hAnsi="宋体" w:cs="宋体"/>
          <w:iCs/>
          <w:color w:val="auto"/>
          <w:highlight w:val="none"/>
          <w:u w:val="single"/>
          <w:lang w:val="en-US" w:eastAsia="zh-CN"/>
        </w:rPr>
        <w:t xml:space="preserve">         </w:t>
      </w:r>
      <w:r>
        <w:rPr>
          <w:rFonts w:hint="eastAsia" w:ascii="宋体" w:hAnsi="宋体" w:cs="宋体"/>
          <w:iCs/>
          <w:color w:val="auto"/>
          <w:highlight w:val="none"/>
        </w:rPr>
        <w:t>。</w:t>
      </w:r>
    </w:p>
    <w:p w14:paraId="50E1A2A7">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六、合同文件构成</w:t>
      </w:r>
    </w:p>
    <w:p w14:paraId="2ADD281F">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本协议书与下列文件一起构成合同文件：</w:t>
      </w:r>
    </w:p>
    <w:p w14:paraId="60BE6B56">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（1）</w:t>
      </w:r>
      <w:r>
        <w:rPr>
          <w:rFonts w:hint="eastAsia" w:ascii="宋体" w:hAnsi="宋体" w:cs="宋体"/>
          <w:iCs/>
          <w:color w:val="auto"/>
          <w:highlight w:val="none"/>
          <w:lang w:val="en-US" w:eastAsia="zh-CN"/>
        </w:rPr>
        <w:t>成交</w:t>
      </w:r>
      <w:r>
        <w:rPr>
          <w:rFonts w:hint="eastAsia" w:ascii="宋体" w:hAnsi="宋体" w:cs="宋体"/>
          <w:iCs/>
          <w:color w:val="auto"/>
          <w:highlight w:val="none"/>
        </w:rPr>
        <w:t>通知书（如果有）；</w:t>
      </w:r>
    </w:p>
    <w:p w14:paraId="1EC2298C">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 xml:space="preserve">（2）投标函及其附录（如果有）； </w:t>
      </w:r>
    </w:p>
    <w:p w14:paraId="6CE91E1B">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（3）专用合同条款及其附件；</w:t>
      </w:r>
    </w:p>
    <w:p w14:paraId="0C70E15F">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（4）通用合同条款；</w:t>
      </w:r>
    </w:p>
    <w:p w14:paraId="19B477F9">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（5）技术标准和要求；</w:t>
      </w:r>
    </w:p>
    <w:p w14:paraId="54BCC38F">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（6）图纸；</w:t>
      </w:r>
    </w:p>
    <w:p w14:paraId="4C691664">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（7）已标价工程量清单或预算书；</w:t>
      </w:r>
    </w:p>
    <w:p w14:paraId="34424D5C">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（8）其他合同文件。</w:t>
      </w:r>
    </w:p>
    <w:p w14:paraId="6788E893">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在合同订立及履行过程中形成的与合同有关的文件均构成合同文件组成部分。</w:t>
      </w:r>
    </w:p>
    <w:p w14:paraId="484E446E">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上述各项合同文件包括合同当事人就该项合同文件所作出的补充和修改，属于同一类内容的文件，应以最新签署的为准。专用合同条款及其附件须经合同当事人盖章。</w:t>
      </w:r>
    </w:p>
    <w:p w14:paraId="3B63D269">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七、承诺</w:t>
      </w:r>
    </w:p>
    <w:p w14:paraId="2B1ABCB1">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1.发包人承诺按照法律规定履行项目审批手续、筹集工程建设资金并按照合同约定的期限和方式支付合同价款。</w:t>
      </w:r>
    </w:p>
    <w:p w14:paraId="2008842C">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2.承包人承诺按照法律规定及合同约定组织完成工程施工，确保工程质量和安全，不进行转包及违法分包，并在缺陷责任期及保修期内承担相应的工程维修责任。</w:t>
      </w:r>
    </w:p>
    <w:p w14:paraId="1B16CBDB">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3.发包人和承包人通过招投标形式签订合同的，双方理解并承诺不再就同一工程另行签订与合同实质性内容相背离的协议。</w:t>
      </w:r>
    </w:p>
    <w:p w14:paraId="6174DEEC">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八、词语含义</w:t>
      </w:r>
    </w:p>
    <w:p w14:paraId="108F503C">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本协议书中词语含义与第二部分通用合同条款中赋予的含义相同。</w:t>
      </w:r>
    </w:p>
    <w:p w14:paraId="72DD5BBB">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九、签订时间</w:t>
      </w:r>
    </w:p>
    <w:p w14:paraId="02FEEB9C">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本合同于年月日签订。</w:t>
      </w:r>
    </w:p>
    <w:p w14:paraId="23FAD664">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十、签订地点</w:t>
      </w:r>
    </w:p>
    <w:p w14:paraId="55A8465A">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本合同在</w:t>
      </w:r>
      <w:r>
        <w:rPr>
          <w:rFonts w:hint="eastAsia" w:ascii="宋体" w:hAnsi="宋体" w:cs="宋体"/>
          <w:iCs/>
          <w:color w:val="auto"/>
          <w:highlight w:val="none"/>
          <w:u w:val="single"/>
        </w:rPr>
        <w:t xml:space="preserve">  工程所在地  </w:t>
      </w:r>
      <w:r>
        <w:rPr>
          <w:rFonts w:hint="eastAsia" w:ascii="宋体" w:hAnsi="宋体" w:cs="宋体"/>
          <w:iCs/>
          <w:color w:val="auto"/>
          <w:highlight w:val="none"/>
        </w:rPr>
        <w:t>签订。</w:t>
      </w:r>
    </w:p>
    <w:p w14:paraId="7CFCC64F">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十一、补充协议</w:t>
      </w:r>
    </w:p>
    <w:p w14:paraId="7CDE6F42">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合同未尽事宜，合同当事人另行签订补充协议，补充协议是合同的组成部分。</w:t>
      </w:r>
    </w:p>
    <w:p w14:paraId="1B23CC1C">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十二、合同生效</w:t>
      </w:r>
    </w:p>
    <w:p w14:paraId="1A8877BB">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本合同自经双方盖章之日起生效。</w:t>
      </w:r>
    </w:p>
    <w:p w14:paraId="7F85B4E7">
      <w:pPr>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十三、合同份数</w:t>
      </w:r>
    </w:p>
    <w:p w14:paraId="34477183">
      <w:pPr>
        <w:widowControl/>
        <w:spacing w:line="400" w:lineRule="exact"/>
        <w:ind w:firstLine="420" w:firstLineChars="200"/>
        <w:rPr>
          <w:rFonts w:ascii="宋体" w:hAnsi="宋体" w:cs="宋体"/>
          <w:iCs/>
          <w:color w:val="auto"/>
          <w:highlight w:val="none"/>
        </w:rPr>
      </w:pPr>
      <w:r>
        <w:rPr>
          <w:rFonts w:hint="eastAsia" w:ascii="宋体" w:hAnsi="宋体" w:cs="宋体"/>
          <w:iCs/>
          <w:color w:val="auto"/>
          <w:highlight w:val="none"/>
        </w:rPr>
        <w:t xml:space="preserve">本合同一式 </w:t>
      </w:r>
      <w:r>
        <w:rPr>
          <w:rFonts w:hint="eastAsia" w:ascii="宋体" w:hAnsi="宋体" w:cs="宋体"/>
          <w:iCs/>
          <w:color w:val="auto"/>
          <w:highlight w:val="none"/>
          <w:u w:val="single"/>
        </w:rPr>
        <w:t xml:space="preserve"> 肆 </w:t>
      </w:r>
      <w:r>
        <w:rPr>
          <w:rFonts w:hint="eastAsia" w:ascii="宋体" w:hAnsi="宋体" w:cs="宋体"/>
          <w:iCs/>
          <w:color w:val="auto"/>
          <w:highlight w:val="none"/>
        </w:rPr>
        <w:t>份，均具有同等法律效力，发包人执</w:t>
      </w:r>
      <w:r>
        <w:rPr>
          <w:rFonts w:hint="eastAsia" w:ascii="宋体" w:hAnsi="宋体" w:cs="宋体"/>
          <w:iCs/>
          <w:color w:val="auto"/>
          <w:highlight w:val="none"/>
          <w:u w:val="single"/>
        </w:rPr>
        <w:t xml:space="preserve"> 贰 </w:t>
      </w:r>
      <w:r>
        <w:rPr>
          <w:rFonts w:hint="eastAsia" w:ascii="宋体" w:hAnsi="宋体" w:cs="宋体"/>
          <w:iCs/>
          <w:color w:val="auto"/>
          <w:highlight w:val="none"/>
        </w:rPr>
        <w:t>份，承包人执</w:t>
      </w:r>
      <w:r>
        <w:rPr>
          <w:rFonts w:hint="eastAsia" w:ascii="宋体" w:hAnsi="宋体" w:cs="宋体"/>
          <w:iCs/>
          <w:color w:val="auto"/>
          <w:highlight w:val="none"/>
          <w:u w:val="single"/>
        </w:rPr>
        <w:t xml:space="preserve"> 贰 </w:t>
      </w:r>
      <w:r>
        <w:rPr>
          <w:rFonts w:hint="eastAsia" w:ascii="宋体" w:hAnsi="宋体" w:cs="宋体"/>
          <w:iCs/>
          <w:color w:val="auto"/>
          <w:highlight w:val="none"/>
        </w:rPr>
        <w:t>份。</w:t>
      </w:r>
    </w:p>
    <w:p w14:paraId="5F1C5FF3">
      <w:pPr>
        <w:spacing w:line="400" w:lineRule="exact"/>
        <w:ind w:firstLine="420" w:firstLineChars="200"/>
        <w:rPr>
          <w:rFonts w:ascii="宋体" w:hAnsi="宋体" w:cs="宋体"/>
          <w:iCs/>
          <w:color w:val="auto"/>
          <w:highlight w:val="none"/>
        </w:rPr>
      </w:pPr>
    </w:p>
    <w:tbl>
      <w:tblPr>
        <w:tblStyle w:val="63"/>
        <w:tblW w:w="9218" w:type="dxa"/>
        <w:tblInd w:w="0" w:type="dxa"/>
        <w:tblLayout w:type="fixed"/>
        <w:tblCellMar>
          <w:top w:w="0" w:type="dxa"/>
          <w:left w:w="108" w:type="dxa"/>
          <w:bottom w:w="0" w:type="dxa"/>
          <w:right w:w="108" w:type="dxa"/>
        </w:tblCellMar>
      </w:tblPr>
      <w:tblGrid>
        <w:gridCol w:w="4679"/>
        <w:gridCol w:w="4539"/>
      </w:tblGrid>
      <w:tr w14:paraId="7AF7490A">
        <w:tblPrEx>
          <w:tblCellMar>
            <w:top w:w="0" w:type="dxa"/>
            <w:left w:w="108" w:type="dxa"/>
            <w:bottom w:w="0" w:type="dxa"/>
            <w:right w:w="108" w:type="dxa"/>
          </w:tblCellMar>
        </w:tblPrEx>
        <w:tc>
          <w:tcPr>
            <w:tcW w:w="4679" w:type="dxa"/>
            <w:noWrap/>
          </w:tcPr>
          <w:p w14:paraId="413CAFC4">
            <w:pPr>
              <w:snapToGrid w:val="0"/>
              <w:spacing w:line="400" w:lineRule="exact"/>
              <w:ind w:firstLine="420" w:firstLineChars="200"/>
              <w:rPr>
                <w:rFonts w:ascii="宋体" w:hAnsi="宋体" w:cs="宋体"/>
                <w:bCs/>
                <w:color w:val="auto"/>
                <w:highlight w:val="none"/>
              </w:rPr>
            </w:pPr>
            <w:r>
              <w:rPr>
                <w:rFonts w:hint="eastAsia" w:ascii="宋体" w:hAnsi="宋体" w:cs="宋体"/>
                <w:bCs/>
                <w:color w:val="auto"/>
                <w:highlight w:val="none"/>
              </w:rPr>
              <w:t>发包人（盖章）：</w:t>
            </w:r>
          </w:p>
          <w:p w14:paraId="52E2E663">
            <w:pPr>
              <w:pStyle w:val="59"/>
              <w:tabs>
                <w:tab w:val="right" w:leader="dot" w:pos="8987"/>
              </w:tabs>
              <w:spacing w:line="400" w:lineRule="exact"/>
              <w:ind w:firstLine="480" w:firstLineChars="200"/>
              <w:jc w:val="both"/>
              <w:rPr>
                <w:rFonts w:cs="宋体"/>
                <w:color w:val="auto"/>
                <w:highlight w:val="none"/>
              </w:rPr>
            </w:pPr>
          </w:p>
        </w:tc>
        <w:tc>
          <w:tcPr>
            <w:tcW w:w="4539" w:type="dxa"/>
            <w:noWrap/>
          </w:tcPr>
          <w:p w14:paraId="3D7882F3">
            <w:pPr>
              <w:snapToGrid w:val="0"/>
              <w:spacing w:line="400" w:lineRule="exact"/>
              <w:ind w:firstLine="420" w:firstLineChars="200"/>
              <w:rPr>
                <w:rFonts w:ascii="宋体" w:hAnsi="宋体" w:cs="宋体"/>
                <w:color w:val="auto"/>
                <w:highlight w:val="none"/>
              </w:rPr>
            </w:pPr>
            <w:r>
              <w:rPr>
                <w:rFonts w:hint="eastAsia" w:ascii="宋体" w:hAnsi="宋体" w:cs="宋体"/>
                <w:bCs/>
                <w:color w:val="auto"/>
                <w:highlight w:val="none"/>
              </w:rPr>
              <w:t>承包人（盖章）：</w:t>
            </w:r>
          </w:p>
          <w:p w14:paraId="6EE399F6">
            <w:pPr>
              <w:pStyle w:val="59"/>
              <w:tabs>
                <w:tab w:val="right" w:leader="dot" w:pos="8987"/>
              </w:tabs>
              <w:spacing w:line="400" w:lineRule="exact"/>
              <w:ind w:firstLine="480" w:firstLineChars="200"/>
              <w:jc w:val="both"/>
              <w:rPr>
                <w:rFonts w:cs="宋体"/>
                <w:color w:val="auto"/>
                <w:highlight w:val="none"/>
              </w:rPr>
            </w:pPr>
          </w:p>
        </w:tc>
      </w:tr>
      <w:tr w14:paraId="312B12F8">
        <w:tblPrEx>
          <w:tblCellMar>
            <w:top w:w="0" w:type="dxa"/>
            <w:left w:w="108" w:type="dxa"/>
            <w:bottom w:w="0" w:type="dxa"/>
            <w:right w:w="108" w:type="dxa"/>
          </w:tblCellMar>
        </w:tblPrEx>
        <w:tc>
          <w:tcPr>
            <w:tcW w:w="4679" w:type="dxa"/>
            <w:noWrap/>
          </w:tcPr>
          <w:p w14:paraId="43347103">
            <w:pPr>
              <w:snapToGrid w:val="0"/>
              <w:spacing w:line="400" w:lineRule="exact"/>
              <w:ind w:firstLine="420" w:firstLineChars="200"/>
              <w:rPr>
                <w:rFonts w:ascii="宋体" w:hAnsi="宋体" w:cs="宋体"/>
                <w:bCs/>
                <w:color w:val="auto"/>
                <w:highlight w:val="none"/>
              </w:rPr>
            </w:pPr>
            <w:r>
              <w:rPr>
                <w:rFonts w:hint="eastAsia" w:ascii="宋体" w:hAnsi="宋体" w:cs="宋体"/>
                <w:bCs/>
                <w:color w:val="auto"/>
                <w:highlight w:val="none"/>
              </w:rPr>
              <w:t>法定代表或委托代表（签字或盖章）：</w:t>
            </w:r>
          </w:p>
        </w:tc>
        <w:tc>
          <w:tcPr>
            <w:tcW w:w="4539" w:type="dxa"/>
            <w:noWrap/>
          </w:tcPr>
          <w:p w14:paraId="0F55B499">
            <w:pPr>
              <w:snapToGrid w:val="0"/>
              <w:spacing w:line="400" w:lineRule="exact"/>
              <w:ind w:firstLine="420" w:firstLineChars="200"/>
              <w:rPr>
                <w:rFonts w:ascii="宋体" w:hAnsi="宋体" w:cs="宋体"/>
                <w:bCs/>
                <w:color w:val="auto"/>
                <w:highlight w:val="none"/>
              </w:rPr>
            </w:pPr>
            <w:r>
              <w:rPr>
                <w:rFonts w:hint="eastAsia" w:ascii="宋体" w:hAnsi="宋体" w:cs="宋体"/>
                <w:bCs/>
                <w:color w:val="auto"/>
                <w:highlight w:val="none"/>
              </w:rPr>
              <w:t>法定代表或委托代表（签字或盖章）：</w:t>
            </w:r>
          </w:p>
          <w:p w14:paraId="4EEEF352">
            <w:pPr>
              <w:snapToGrid w:val="0"/>
              <w:spacing w:line="400" w:lineRule="exact"/>
              <w:ind w:firstLine="420" w:firstLineChars="200"/>
              <w:rPr>
                <w:rFonts w:ascii="宋体" w:hAnsi="宋体" w:cs="宋体"/>
                <w:bCs/>
                <w:color w:val="auto"/>
                <w:highlight w:val="none"/>
              </w:rPr>
            </w:pPr>
          </w:p>
        </w:tc>
      </w:tr>
      <w:tr w14:paraId="1F5003A1">
        <w:tblPrEx>
          <w:tblCellMar>
            <w:top w:w="0" w:type="dxa"/>
            <w:left w:w="108" w:type="dxa"/>
            <w:bottom w:w="0" w:type="dxa"/>
            <w:right w:w="108" w:type="dxa"/>
          </w:tblCellMar>
        </w:tblPrEx>
        <w:tc>
          <w:tcPr>
            <w:tcW w:w="4679" w:type="dxa"/>
            <w:noWrap/>
          </w:tcPr>
          <w:p w14:paraId="26047268">
            <w:pPr>
              <w:snapToGrid w:val="0"/>
              <w:spacing w:line="400" w:lineRule="exact"/>
              <w:ind w:firstLine="315" w:firstLineChars="150"/>
              <w:rPr>
                <w:rFonts w:ascii="宋体" w:hAnsi="宋体" w:cs="宋体"/>
                <w:bCs/>
                <w:color w:val="auto"/>
                <w:highlight w:val="none"/>
              </w:rPr>
            </w:pPr>
            <w:r>
              <w:rPr>
                <w:rFonts w:hint="eastAsia" w:ascii="宋体" w:hAnsi="宋体" w:cs="宋体"/>
                <w:color w:val="auto"/>
                <w:highlight w:val="none"/>
              </w:rPr>
              <w:t xml:space="preserve">组织机构代码： </w:t>
            </w:r>
          </w:p>
        </w:tc>
        <w:tc>
          <w:tcPr>
            <w:tcW w:w="4539" w:type="dxa"/>
            <w:noWrap/>
          </w:tcPr>
          <w:p w14:paraId="774453FD">
            <w:pPr>
              <w:snapToGrid w:val="0"/>
              <w:spacing w:line="400" w:lineRule="exact"/>
              <w:ind w:firstLine="315" w:firstLineChars="150"/>
              <w:rPr>
                <w:rFonts w:ascii="宋体" w:hAnsi="宋体" w:cs="宋体"/>
                <w:bCs/>
                <w:color w:val="auto"/>
                <w:highlight w:val="none"/>
              </w:rPr>
            </w:pPr>
            <w:r>
              <w:rPr>
                <w:rFonts w:hint="eastAsia" w:ascii="宋体" w:hAnsi="宋体" w:cs="宋体"/>
                <w:color w:val="auto"/>
                <w:highlight w:val="none"/>
              </w:rPr>
              <w:t xml:space="preserve">组织机构代码： </w:t>
            </w:r>
          </w:p>
        </w:tc>
      </w:tr>
      <w:tr w14:paraId="447A27C9">
        <w:tblPrEx>
          <w:tblCellMar>
            <w:top w:w="0" w:type="dxa"/>
            <w:left w:w="108" w:type="dxa"/>
            <w:bottom w:w="0" w:type="dxa"/>
            <w:right w:w="108" w:type="dxa"/>
          </w:tblCellMar>
        </w:tblPrEx>
        <w:tc>
          <w:tcPr>
            <w:tcW w:w="4679" w:type="dxa"/>
            <w:noWrap/>
          </w:tcPr>
          <w:p w14:paraId="40DE2148">
            <w:pPr>
              <w:snapToGrid w:val="0"/>
              <w:spacing w:line="400" w:lineRule="exact"/>
              <w:ind w:firstLine="315" w:firstLineChars="150"/>
              <w:rPr>
                <w:rFonts w:ascii="宋体" w:hAnsi="宋体" w:cs="宋体"/>
                <w:bCs/>
                <w:color w:val="auto"/>
                <w:highlight w:val="none"/>
              </w:rPr>
            </w:pPr>
            <w:r>
              <w:rPr>
                <w:rFonts w:hint="eastAsia" w:ascii="宋体" w:hAnsi="宋体" w:cs="宋体"/>
                <w:bCs/>
                <w:color w:val="auto"/>
                <w:highlight w:val="none"/>
              </w:rPr>
              <w:t xml:space="preserve">地址： </w:t>
            </w:r>
          </w:p>
        </w:tc>
        <w:tc>
          <w:tcPr>
            <w:tcW w:w="4539" w:type="dxa"/>
            <w:noWrap/>
          </w:tcPr>
          <w:p w14:paraId="0D9580F4">
            <w:pPr>
              <w:snapToGrid w:val="0"/>
              <w:spacing w:line="400" w:lineRule="exact"/>
              <w:ind w:firstLine="315" w:firstLineChars="150"/>
              <w:rPr>
                <w:rFonts w:ascii="宋体" w:hAnsi="宋体" w:cs="宋体"/>
                <w:bCs/>
                <w:color w:val="auto"/>
                <w:highlight w:val="none"/>
              </w:rPr>
            </w:pPr>
            <w:r>
              <w:rPr>
                <w:rFonts w:hint="eastAsia" w:ascii="宋体" w:hAnsi="宋体" w:cs="宋体"/>
                <w:bCs/>
                <w:color w:val="auto"/>
                <w:highlight w:val="none"/>
              </w:rPr>
              <w:t>地址：</w:t>
            </w:r>
          </w:p>
        </w:tc>
      </w:tr>
      <w:tr w14:paraId="22F221F1">
        <w:tblPrEx>
          <w:tblCellMar>
            <w:top w:w="0" w:type="dxa"/>
            <w:left w:w="108" w:type="dxa"/>
            <w:bottom w:w="0" w:type="dxa"/>
            <w:right w:w="108" w:type="dxa"/>
          </w:tblCellMar>
        </w:tblPrEx>
        <w:tc>
          <w:tcPr>
            <w:tcW w:w="4679" w:type="dxa"/>
            <w:noWrap/>
          </w:tcPr>
          <w:p w14:paraId="58D38279">
            <w:pPr>
              <w:snapToGrid w:val="0"/>
              <w:spacing w:line="400" w:lineRule="exact"/>
              <w:ind w:firstLine="420" w:firstLineChars="200"/>
              <w:rPr>
                <w:rFonts w:ascii="宋体" w:hAnsi="宋体" w:cs="宋体"/>
                <w:bCs/>
                <w:color w:val="auto"/>
                <w:szCs w:val="21"/>
                <w:highlight w:val="none"/>
              </w:rPr>
            </w:pPr>
            <w:r>
              <w:rPr>
                <w:rFonts w:hint="eastAsia" w:ascii="宋体" w:hAnsi="宋体" w:cs="宋体"/>
                <w:color w:val="auto"/>
                <w:szCs w:val="21"/>
                <w:highlight w:val="none"/>
              </w:rPr>
              <w:t>邮政编码：</w:t>
            </w:r>
          </w:p>
        </w:tc>
        <w:tc>
          <w:tcPr>
            <w:tcW w:w="4539" w:type="dxa"/>
            <w:noWrap/>
          </w:tcPr>
          <w:p w14:paraId="101B2158">
            <w:pPr>
              <w:snapToGrid w:val="0"/>
              <w:spacing w:line="400" w:lineRule="exact"/>
              <w:ind w:firstLine="420" w:firstLineChars="200"/>
              <w:rPr>
                <w:rFonts w:ascii="宋体" w:hAnsi="宋体" w:cs="宋体"/>
                <w:bCs/>
                <w:color w:val="auto"/>
                <w:szCs w:val="21"/>
                <w:highlight w:val="none"/>
              </w:rPr>
            </w:pPr>
            <w:r>
              <w:rPr>
                <w:rFonts w:hint="eastAsia" w:ascii="宋体" w:hAnsi="宋体" w:cs="宋体"/>
                <w:color w:val="auto"/>
                <w:szCs w:val="21"/>
                <w:highlight w:val="none"/>
              </w:rPr>
              <w:t xml:space="preserve">邮政编码： </w:t>
            </w:r>
          </w:p>
        </w:tc>
      </w:tr>
      <w:tr w14:paraId="28FD8BCC">
        <w:tblPrEx>
          <w:tblCellMar>
            <w:top w:w="0" w:type="dxa"/>
            <w:left w:w="108" w:type="dxa"/>
            <w:bottom w:w="0" w:type="dxa"/>
            <w:right w:w="108" w:type="dxa"/>
          </w:tblCellMar>
        </w:tblPrEx>
        <w:tc>
          <w:tcPr>
            <w:tcW w:w="4679" w:type="dxa"/>
            <w:noWrap/>
          </w:tcPr>
          <w:p w14:paraId="29A840E3">
            <w:pPr>
              <w:snapToGrid w:val="0"/>
              <w:spacing w:line="40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 xml:space="preserve">电　　话： </w:t>
            </w:r>
          </w:p>
        </w:tc>
        <w:tc>
          <w:tcPr>
            <w:tcW w:w="4539" w:type="dxa"/>
            <w:noWrap/>
          </w:tcPr>
          <w:p w14:paraId="57702FF5">
            <w:pPr>
              <w:snapToGrid w:val="0"/>
              <w:spacing w:line="400" w:lineRule="exact"/>
              <w:ind w:firstLine="420" w:firstLineChars="200"/>
              <w:rPr>
                <w:rFonts w:ascii="宋体" w:hAnsi="宋体" w:cs="宋体"/>
                <w:bCs/>
                <w:color w:val="auto"/>
                <w:szCs w:val="21"/>
                <w:highlight w:val="none"/>
              </w:rPr>
            </w:pPr>
            <w:r>
              <w:rPr>
                <w:rFonts w:hint="eastAsia" w:ascii="宋体" w:hAnsi="宋体" w:cs="宋体"/>
                <w:color w:val="auto"/>
                <w:szCs w:val="21"/>
                <w:highlight w:val="none"/>
              </w:rPr>
              <w:t xml:space="preserve">电  话： </w:t>
            </w:r>
          </w:p>
        </w:tc>
      </w:tr>
      <w:tr w14:paraId="2CE89CD3">
        <w:tblPrEx>
          <w:tblCellMar>
            <w:top w:w="0" w:type="dxa"/>
            <w:left w:w="108" w:type="dxa"/>
            <w:bottom w:w="0" w:type="dxa"/>
            <w:right w:w="108" w:type="dxa"/>
          </w:tblCellMar>
        </w:tblPrEx>
        <w:trPr>
          <w:trHeight w:val="345" w:hRule="atLeast"/>
        </w:trPr>
        <w:tc>
          <w:tcPr>
            <w:tcW w:w="4679" w:type="dxa"/>
            <w:noWrap/>
          </w:tcPr>
          <w:p w14:paraId="3314F89A">
            <w:pPr>
              <w:snapToGrid w:val="0"/>
              <w:spacing w:line="40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 xml:space="preserve">开户银行： </w:t>
            </w:r>
          </w:p>
        </w:tc>
        <w:tc>
          <w:tcPr>
            <w:tcW w:w="4539" w:type="dxa"/>
            <w:noWrap/>
          </w:tcPr>
          <w:p w14:paraId="750491F5">
            <w:pPr>
              <w:snapToGrid w:val="0"/>
              <w:spacing w:line="400" w:lineRule="exact"/>
              <w:ind w:firstLine="420" w:firstLineChars="200"/>
              <w:rPr>
                <w:rFonts w:ascii="宋体" w:hAnsi="宋体" w:cs="宋体"/>
                <w:bCs/>
                <w:color w:val="auto"/>
                <w:szCs w:val="21"/>
                <w:highlight w:val="none"/>
              </w:rPr>
            </w:pPr>
            <w:r>
              <w:rPr>
                <w:rFonts w:hint="eastAsia" w:ascii="宋体" w:hAnsi="宋体" w:cs="宋体"/>
                <w:color w:val="auto"/>
                <w:szCs w:val="21"/>
                <w:highlight w:val="none"/>
              </w:rPr>
              <w:t xml:space="preserve">开户银行： </w:t>
            </w:r>
          </w:p>
        </w:tc>
      </w:tr>
      <w:tr w14:paraId="116A1BD8">
        <w:tblPrEx>
          <w:tblCellMar>
            <w:top w:w="0" w:type="dxa"/>
            <w:left w:w="108" w:type="dxa"/>
            <w:bottom w:w="0" w:type="dxa"/>
            <w:right w:w="108" w:type="dxa"/>
          </w:tblCellMar>
        </w:tblPrEx>
        <w:tc>
          <w:tcPr>
            <w:tcW w:w="4679" w:type="dxa"/>
            <w:noWrap/>
          </w:tcPr>
          <w:p w14:paraId="1A6714E9">
            <w:pPr>
              <w:snapToGrid w:val="0"/>
              <w:spacing w:line="40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 xml:space="preserve">银行帐号： </w:t>
            </w:r>
          </w:p>
        </w:tc>
        <w:tc>
          <w:tcPr>
            <w:tcW w:w="4539" w:type="dxa"/>
            <w:noWrap/>
          </w:tcPr>
          <w:p w14:paraId="78F0413F">
            <w:pPr>
              <w:snapToGrid w:val="0"/>
              <w:spacing w:line="400" w:lineRule="exact"/>
              <w:ind w:firstLine="420" w:firstLineChars="200"/>
              <w:rPr>
                <w:rFonts w:ascii="宋体" w:hAnsi="宋体" w:cs="宋体"/>
                <w:bCs/>
                <w:color w:val="auto"/>
                <w:szCs w:val="21"/>
                <w:highlight w:val="none"/>
              </w:rPr>
            </w:pPr>
            <w:r>
              <w:rPr>
                <w:rFonts w:hint="eastAsia" w:ascii="宋体" w:hAnsi="宋体" w:cs="宋体"/>
                <w:bCs/>
                <w:color w:val="auto"/>
                <w:szCs w:val="21"/>
                <w:highlight w:val="none"/>
              </w:rPr>
              <w:t>银行</w:t>
            </w:r>
            <w:r>
              <w:rPr>
                <w:rFonts w:hint="eastAsia" w:ascii="宋体" w:hAnsi="宋体" w:cs="宋体"/>
                <w:color w:val="auto"/>
                <w:szCs w:val="21"/>
                <w:highlight w:val="none"/>
              </w:rPr>
              <w:t xml:space="preserve">账号： </w:t>
            </w:r>
          </w:p>
        </w:tc>
      </w:tr>
    </w:tbl>
    <w:p w14:paraId="1B9EE25D">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r>
        <w:rPr>
          <w:rFonts w:hint="eastAsia" w:ascii="宋体" w:hAnsi="宋体" w:cs="宋体"/>
          <w:color w:val="auto"/>
          <w:sz w:val="24"/>
          <w:highlight w:val="none"/>
        </w:rPr>
        <w:t>第二部分  通用合同条款（略）</w:t>
      </w:r>
    </w:p>
    <w:p w14:paraId="000DCCB9">
      <w:pPr>
        <w:spacing w:line="360" w:lineRule="auto"/>
        <w:jc w:val="center"/>
        <w:rPr>
          <w:rFonts w:ascii="宋体" w:hAnsi="宋体" w:cs="宋体"/>
          <w:color w:val="auto"/>
          <w:sz w:val="24"/>
          <w:highlight w:val="none"/>
        </w:rPr>
      </w:pPr>
      <w:r>
        <w:rPr>
          <w:rFonts w:hint="eastAsia" w:ascii="宋体" w:hAnsi="宋体" w:cs="宋体"/>
          <w:color w:val="auto"/>
          <w:sz w:val="24"/>
          <w:highlight w:val="none"/>
        </w:rPr>
        <w:t>第三部分  专用合同条款</w:t>
      </w:r>
    </w:p>
    <w:p w14:paraId="088C146B">
      <w:pPr>
        <w:rPr>
          <w:rFonts w:ascii="宋体" w:hAnsi="宋体" w:cs="宋体"/>
          <w:color w:val="auto"/>
          <w:highlight w:val="none"/>
        </w:rPr>
      </w:pPr>
    </w:p>
    <w:p w14:paraId="7B07589E">
      <w:pPr>
        <w:rPr>
          <w:rFonts w:ascii="宋体" w:hAnsi="宋体" w:cs="宋体"/>
          <w:color w:val="auto"/>
          <w:highlight w:val="none"/>
        </w:rPr>
      </w:pPr>
    </w:p>
    <w:p w14:paraId="42E08E12">
      <w:pPr>
        <w:pStyle w:val="972"/>
        <w:ind w:firstLine="420" w:firstLineChars="200"/>
        <w:rPr>
          <w:rFonts w:cs="宋体"/>
          <w:b w:val="0"/>
          <w:color w:val="auto"/>
          <w:sz w:val="21"/>
          <w:szCs w:val="21"/>
          <w:highlight w:val="none"/>
        </w:rPr>
      </w:pPr>
      <w:r>
        <w:rPr>
          <w:rFonts w:hint="eastAsia" w:cs="宋体"/>
          <w:b w:val="0"/>
          <w:color w:val="auto"/>
          <w:sz w:val="21"/>
          <w:szCs w:val="21"/>
          <w:highlight w:val="none"/>
        </w:rPr>
        <w:t>第1条 一般约定</w:t>
      </w:r>
    </w:p>
    <w:p w14:paraId="6F10F4D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 词语定义和解释</w:t>
      </w:r>
    </w:p>
    <w:p w14:paraId="163827B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1.1.1 合同</w:t>
      </w:r>
    </w:p>
    <w:p w14:paraId="20377B1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1.1.1.10 其他合同文件：</w:t>
      </w:r>
      <w:r>
        <w:rPr>
          <w:rFonts w:hint="eastAsia" w:ascii="宋体" w:hAnsi="宋体" w:cs="宋体"/>
          <w:color w:val="auto"/>
          <w:szCs w:val="21"/>
          <w:highlight w:val="none"/>
          <w:u w:val="single"/>
        </w:rPr>
        <w:t>招标文件等采购人在发布招标公告时提供的资料、施工组织设计（施工组织设计是用来指导施工项目全过程各项活动的技术、经济和组织的综合性文件）、双方在履行合同过程中形成的双方授权代表签署的会议纪要、备忘录、补充文件、变更和洽商等书面形式的文件构成本合同的组成分</w:t>
      </w:r>
      <w:r>
        <w:rPr>
          <w:rFonts w:hint="eastAsia" w:ascii="宋体" w:hAnsi="宋体" w:cs="宋体"/>
          <w:color w:val="auto"/>
          <w:szCs w:val="21"/>
          <w:highlight w:val="none"/>
        </w:rPr>
        <w:t>。</w:t>
      </w:r>
    </w:p>
    <w:p w14:paraId="5E8E287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1.1.3 工程和设备</w:t>
      </w:r>
    </w:p>
    <w:p w14:paraId="69EFE2E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1.1.3.5 单位/区段工程的范围：。</w:t>
      </w:r>
    </w:p>
    <w:p w14:paraId="1B99E85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1.1.3.9 作为施工场所组成部分的其他场所包括：</w:t>
      </w:r>
      <w:r>
        <w:rPr>
          <w:rFonts w:hint="eastAsia" w:ascii="宋体" w:hAnsi="宋体" w:cs="宋体"/>
          <w:color w:val="auto"/>
          <w:szCs w:val="21"/>
          <w:highlight w:val="none"/>
          <w:u w:val="single"/>
        </w:rPr>
        <w:t xml:space="preserve">符合通用条款规定的施工场地，包括永久占地和临时占地 </w:t>
      </w:r>
      <w:r>
        <w:rPr>
          <w:rFonts w:hint="eastAsia" w:ascii="宋体" w:hAnsi="宋体" w:cs="宋体"/>
          <w:color w:val="auto"/>
          <w:szCs w:val="21"/>
          <w:highlight w:val="none"/>
        </w:rPr>
        <w:t>。</w:t>
      </w:r>
    </w:p>
    <w:p w14:paraId="22BA6C1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1.1.3.10 永久占地包括：</w:t>
      </w:r>
      <w:r>
        <w:rPr>
          <w:rFonts w:hint="eastAsia" w:ascii="宋体" w:hAnsi="宋体" w:cs="宋体"/>
          <w:color w:val="auto"/>
          <w:szCs w:val="21"/>
          <w:highlight w:val="none"/>
          <w:u w:val="single"/>
        </w:rPr>
        <w:t>依据设计图纸的红线范围</w:t>
      </w:r>
      <w:r>
        <w:rPr>
          <w:rFonts w:hint="eastAsia" w:ascii="宋体" w:hAnsi="宋体" w:cs="宋体"/>
          <w:color w:val="auto"/>
          <w:szCs w:val="21"/>
          <w:highlight w:val="none"/>
        </w:rPr>
        <w:t>。</w:t>
      </w:r>
    </w:p>
    <w:p w14:paraId="117028F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1.1.3.11 临时占地包括：</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34015B6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1.2 语言文字</w:t>
      </w:r>
    </w:p>
    <w:p w14:paraId="5BD8079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本合同除使用汉语外，还使用</w:t>
      </w:r>
      <w:r>
        <w:rPr>
          <w:rFonts w:hint="eastAsia" w:ascii="宋体" w:hAnsi="宋体" w:cs="宋体"/>
          <w:color w:val="auto"/>
          <w:szCs w:val="21"/>
          <w:highlight w:val="none"/>
          <w:u w:val="single"/>
        </w:rPr>
        <w:t>/</w:t>
      </w:r>
      <w:r>
        <w:rPr>
          <w:rFonts w:hint="eastAsia" w:ascii="宋体" w:hAnsi="宋体" w:cs="宋体"/>
          <w:color w:val="auto"/>
          <w:szCs w:val="21"/>
          <w:highlight w:val="none"/>
        </w:rPr>
        <w:t>语言。</w:t>
      </w:r>
    </w:p>
    <w:p w14:paraId="1825DD3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1.3 法律</w:t>
      </w:r>
    </w:p>
    <w:p w14:paraId="085354B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适用于合同的其他规范性文件：</w:t>
      </w:r>
      <w:r>
        <w:rPr>
          <w:rFonts w:hint="eastAsia" w:ascii="宋体" w:hAnsi="宋体" w:cs="宋体"/>
          <w:color w:val="auto"/>
          <w:szCs w:val="21"/>
          <w:highlight w:val="none"/>
          <w:u w:val="single"/>
        </w:rPr>
        <w:t>《中华人民共和国民法典》、《中华人民共和国招标投标法》和《建筑工程质量管理条例》及其国家和工程所在地的适用于工程的包括但不限于法律、法规、规定、通知、决定、指导意见等各种规范性文件，包括但不仅限于以下文件</w:t>
      </w:r>
      <w:r>
        <w:rPr>
          <w:rFonts w:hint="eastAsia" w:ascii="宋体" w:hAnsi="宋体" w:cs="宋体"/>
          <w:color w:val="auto"/>
          <w:szCs w:val="21"/>
          <w:highlight w:val="none"/>
        </w:rPr>
        <w:t>。</w:t>
      </w:r>
    </w:p>
    <w:p w14:paraId="676787F9">
      <w:pPr>
        <w:spacing w:line="360" w:lineRule="auto"/>
        <w:ind w:firstLine="525" w:firstLineChars="250"/>
        <w:rPr>
          <w:rFonts w:hint="eastAsia" w:ascii="宋体" w:hAnsi="宋体" w:eastAsia="宋体" w:cs="宋体"/>
          <w:color w:val="auto"/>
          <w:szCs w:val="21"/>
          <w:highlight w:val="none"/>
          <w:u w:val="single"/>
        </w:rPr>
      </w:pPr>
      <w:bookmarkStart w:id="501" w:name="_Toc11302"/>
      <w:r>
        <w:rPr>
          <w:rFonts w:hint="eastAsia" w:ascii="宋体" w:hAnsi="宋体" w:eastAsia="宋体" w:cs="宋体"/>
          <w:color w:val="auto"/>
          <w:szCs w:val="21"/>
          <w:highlight w:val="none"/>
          <w:u w:val="single"/>
        </w:rPr>
        <w:t>1.3.1  《关于印发杭州市房屋建筑和市政基础设施项目工程总承包项目计价指引的通知》（杭建市发（202</w:t>
      </w:r>
      <w:r>
        <w:rPr>
          <w:rFonts w:hint="eastAsia" w:ascii="宋体" w:hAnsi="宋体" w:cs="宋体"/>
          <w:color w:val="auto"/>
          <w:szCs w:val="21"/>
          <w:highlight w:val="none"/>
          <w:u w:val="single"/>
          <w:lang w:val="en-US" w:eastAsia="zh-CN"/>
        </w:rPr>
        <w:t>2</w:t>
      </w:r>
      <w:r>
        <w:rPr>
          <w:rFonts w:hint="eastAsia" w:ascii="宋体" w:hAnsi="宋体" w:eastAsia="宋体" w:cs="宋体"/>
          <w:color w:val="auto"/>
          <w:szCs w:val="21"/>
          <w:highlight w:val="none"/>
          <w:u w:val="single"/>
        </w:rPr>
        <w:t>）27号）；</w:t>
      </w:r>
      <w:bookmarkEnd w:id="501"/>
    </w:p>
    <w:p w14:paraId="05870B24">
      <w:pPr>
        <w:spacing w:line="360" w:lineRule="auto"/>
        <w:ind w:firstLine="525" w:firstLineChars="250"/>
        <w:rPr>
          <w:rFonts w:ascii="宋体" w:hAnsi="宋体" w:cs="宋体"/>
          <w:color w:val="auto"/>
          <w:szCs w:val="21"/>
          <w:highlight w:val="none"/>
          <w:u w:val="single"/>
        </w:rPr>
      </w:pPr>
      <w:r>
        <w:rPr>
          <w:rFonts w:hint="eastAsia" w:ascii="宋体" w:hAnsi="宋体" w:cs="宋体"/>
          <w:color w:val="auto"/>
          <w:szCs w:val="21"/>
          <w:highlight w:val="none"/>
          <w:u w:val="single"/>
        </w:rPr>
        <w:t>1.3.2《关于进一步加强杭州市建设工程市场要素价格动态管理的指导意见》（杭建市发〔2018〕579号）；</w:t>
      </w:r>
    </w:p>
    <w:p w14:paraId="4D7BD283">
      <w:pPr>
        <w:spacing w:line="360" w:lineRule="auto"/>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 xml:space="preserve"> 1.3.3 关于印发《杭州市房屋建筑和市政基础设施工程总承包项目计价办法（暂行）》的通知（杭建市发〔2021〕55号）；</w:t>
      </w:r>
    </w:p>
    <w:p w14:paraId="1973BB8B">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1.3.4省市建设行政部门颁发的其他现行有效文件(包括但不仅限于以下文件)：</w:t>
      </w:r>
    </w:p>
    <w:p w14:paraId="570AD448">
      <w:pPr>
        <w:tabs>
          <w:tab w:val="left" w:pos="304"/>
        </w:tabs>
        <w:spacing w:line="360" w:lineRule="auto"/>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（1）《关于发布&lt;杭州市新冠病毒肺炎疫情期间在建工程合同及工程价款调整的指导性细则&gt;的通知》(杭建市发〔2020〕164号)；</w:t>
      </w:r>
    </w:p>
    <w:p w14:paraId="3ACA6CC5">
      <w:pPr>
        <w:spacing w:line="360" w:lineRule="auto"/>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（2）《关于转发&lt;关于在全省工程建设领域改革保证金制度的通知&gt;的通知》(杭建市通知〔2020〕4号)；</w:t>
      </w:r>
    </w:p>
    <w:p w14:paraId="2D33B280">
      <w:pPr>
        <w:spacing w:line="360" w:lineRule="auto"/>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（3）《杭州市建设领域农民工“无欠薪”管理实施细则（试行）》（杭建市〔2018〕161号）；</w:t>
      </w:r>
    </w:p>
    <w:p w14:paraId="596F2EB6">
      <w:pPr>
        <w:tabs>
          <w:tab w:val="left" w:pos="304"/>
        </w:tabs>
        <w:spacing w:line="360" w:lineRule="auto"/>
        <w:ind w:firstLine="420" w:firstLineChars="200"/>
        <w:jc w:val="left"/>
        <w:rPr>
          <w:rFonts w:hint="eastAsia" w:ascii="宋体" w:hAnsi="宋体" w:eastAsia="宋体" w:cs="宋体"/>
          <w:color w:val="auto"/>
          <w:szCs w:val="21"/>
          <w:highlight w:val="none"/>
          <w:u w:val="single"/>
          <w:lang w:eastAsia="zh-CN"/>
        </w:rPr>
      </w:pPr>
      <w:r>
        <w:rPr>
          <w:rFonts w:hint="eastAsia" w:ascii="宋体" w:hAnsi="宋体" w:cs="宋体"/>
          <w:color w:val="auto"/>
          <w:szCs w:val="21"/>
          <w:highlight w:val="none"/>
          <w:u w:val="single"/>
        </w:rPr>
        <w:t>（4）《杭州市城乡建设委员会关于推进杭州市建筑施工领域安全生产责任保险工作的通知》（杭建工发〔2021〕384号）</w:t>
      </w:r>
      <w:r>
        <w:rPr>
          <w:rFonts w:hint="eastAsia" w:ascii="宋体" w:hAnsi="宋体" w:cs="宋体"/>
          <w:color w:val="auto"/>
          <w:szCs w:val="21"/>
          <w:highlight w:val="none"/>
          <w:u w:val="single"/>
          <w:lang w:eastAsia="zh-CN"/>
        </w:rPr>
        <w:t>；</w:t>
      </w:r>
    </w:p>
    <w:p w14:paraId="1CFAAD78">
      <w:pPr>
        <w:spacing w:line="360" w:lineRule="auto"/>
        <w:ind w:firstLine="420" w:firstLineChars="200"/>
        <w:rPr>
          <w:rFonts w:hint="eastAsia" w:ascii="宋体" w:hAnsi="宋体" w:eastAsia="宋体" w:cs="宋体"/>
          <w:color w:val="auto"/>
          <w:szCs w:val="21"/>
          <w:highlight w:val="none"/>
          <w:u w:val="single"/>
          <w:lang w:eastAsia="zh-CN"/>
        </w:rPr>
      </w:pPr>
      <w:r>
        <w:rPr>
          <w:rFonts w:hint="eastAsia" w:ascii="宋体" w:hAnsi="宋体" w:cs="宋体"/>
          <w:color w:val="auto"/>
          <w:szCs w:val="21"/>
          <w:highlight w:val="none"/>
          <w:u w:val="single"/>
        </w:rPr>
        <w:t>（5）《关于印发&lt;关于进一步提升杭州市市政道路建设质量管理的若干意见&gt;及相关配套文件的通知》（杭建工发〔2021〕32号）</w:t>
      </w:r>
      <w:r>
        <w:rPr>
          <w:rFonts w:hint="eastAsia" w:ascii="宋体" w:hAnsi="宋体" w:cs="宋体"/>
          <w:color w:val="auto"/>
          <w:szCs w:val="21"/>
          <w:highlight w:val="none"/>
          <w:u w:val="single"/>
          <w:lang w:eastAsia="zh-CN"/>
        </w:rPr>
        <w:t>；</w:t>
      </w:r>
    </w:p>
    <w:p w14:paraId="106E8180">
      <w:pPr>
        <w:spacing w:line="360" w:lineRule="auto"/>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（6）《关于开展建筑工程扬尘在线监测设施安装工作的通知》（杭建工〔2019〕103号）；</w:t>
      </w:r>
    </w:p>
    <w:p w14:paraId="7528D569">
      <w:pPr>
        <w:spacing w:line="360" w:lineRule="auto"/>
        <w:ind w:left="0" w:leftChars="0" w:firstLine="420" w:firstLineChars="0"/>
        <w:rPr>
          <w:rFonts w:ascii="宋体" w:hAnsi="宋体" w:cs="宋体"/>
          <w:color w:val="auto"/>
          <w:szCs w:val="21"/>
          <w:highlight w:val="none"/>
          <w:u w:val="single"/>
        </w:rPr>
      </w:pPr>
      <w:r>
        <w:rPr>
          <w:rFonts w:hint="eastAsia" w:ascii="宋体" w:hAnsi="宋体" w:cs="宋体"/>
          <w:color w:val="auto"/>
          <w:szCs w:val="21"/>
          <w:highlight w:val="none"/>
          <w:u w:val="single"/>
        </w:rPr>
        <w:t>（7）《关于全力做好疫情防控支持建筑业发展的通知》杭建研发〔2020〕41号文；</w:t>
      </w:r>
    </w:p>
    <w:p w14:paraId="6BAA666B">
      <w:pPr>
        <w:tabs>
          <w:tab w:val="left" w:pos="304"/>
        </w:tabs>
        <w:spacing w:line="360" w:lineRule="auto"/>
        <w:ind w:left="0" w:leftChars="0" w:firstLine="420" w:firstLineChars="0"/>
        <w:rPr>
          <w:rFonts w:hint="eastAsia" w:ascii="宋体" w:hAnsi="宋体" w:eastAsia="宋体" w:cs="宋体"/>
          <w:color w:val="auto"/>
          <w:szCs w:val="21"/>
          <w:highlight w:val="none"/>
          <w:u w:val="single"/>
          <w:lang w:eastAsia="zh-CN"/>
        </w:rPr>
      </w:pPr>
      <w:r>
        <w:rPr>
          <w:rFonts w:hint="eastAsia" w:ascii="宋体" w:hAnsi="宋体" w:cs="宋体"/>
          <w:color w:val="auto"/>
          <w:szCs w:val="21"/>
          <w:highlight w:val="none"/>
          <w:u w:val="single"/>
        </w:rPr>
        <w:t>（8）《关于明确杭州市建筑施工领域安全生产责任保险费用计取的通知》（杭建招标造价中心（2021）84号）</w:t>
      </w:r>
      <w:r>
        <w:rPr>
          <w:rFonts w:hint="eastAsia" w:ascii="宋体" w:hAnsi="宋体" w:cs="宋体"/>
          <w:color w:val="auto"/>
          <w:szCs w:val="21"/>
          <w:highlight w:val="none"/>
          <w:u w:val="single"/>
          <w:lang w:eastAsia="zh-CN"/>
        </w:rPr>
        <w:t>；</w:t>
      </w:r>
    </w:p>
    <w:p w14:paraId="4B552FD6">
      <w:pPr>
        <w:spacing w:line="360" w:lineRule="auto"/>
        <w:ind w:left="0" w:leftChars="0" w:firstLine="420" w:firstLineChars="0"/>
        <w:rPr>
          <w:rFonts w:hint="eastAsia" w:ascii="宋体" w:hAnsi="宋体" w:eastAsia="宋体" w:cs="宋体"/>
          <w:color w:val="auto"/>
          <w:szCs w:val="21"/>
          <w:highlight w:val="none"/>
          <w:u w:val="single"/>
          <w:lang w:eastAsia="zh-CN"/>
        </w:rPr>
      </w:pPr>
      <w:r>
        <w:rPr>
          <w:rFonts w:hint="eastAsia" w:ascii="宋体" w:hAnsi="宋体" w:cs="宋体"/>
          <w:color w:val="auto"/>
          <w:szCs w:val="21"/>
          <w:highlight w:val="none"/>
          <w:u w:val="single"/>
        </w:rPr>
        <w:t>（9）《杭州市建设工程渣土管理办法》（市政府令第192号）</w:t>
      </w:r>
      <w:r>
        <w:rPr>
          <w:rFonts w:hint="eastAsia" w:ascii="宋体" w:hAnsi="宋体" w:cs="宋体"/>
          <w:color w:val="auto"/>
          <w:szCs w:val="21"/>
          <w:highlight w:val="none"/>
          <w:u w:val="single"/>
          <w:lang w:eastAsia="zh-CN"/>
        </w:rPr>
        <w:t>；</w:t>
      </w:r>
    </w:p>
    <w:p w14:paraId="0144FE37">
      <w:pPr>
        <w:spacing w:line="360" w:lineRule="auto"/>
        <w:ind w:left="0" w:leftChars="0" w:firstLine="420" w:firstLineChars="0"/>
        <w:rPr>
          <w:rFonts w:hint="eastAsia" w:ascii="宋体" w:hAnsi="宋体" w:eastAsia="宋体" w:cs="宋体"/>
          <w:color w:val="auto"/>
          <w:szCs w:val="21"/>
          <w:highlight w:val="none"/>
          <w:u w:val="single"/>
          <w:lang w:eastAsia="zh-CN"/>
        </w:rPr>
      </w:pPr>
      <w:r>
        <w:rPr>
          <w:rFonts w:hint="eastAsia" w:ascii="宋体" w:hAnsi="宋体" w:cs="宋体"/>
          <w:color w:val="auto"/>
          <w:szCs w:val="21"/>
          <w:highlight w:val="none"/>
          <w:u w:val="single"/>
        </w:rPr>
        <w:t>（10）市政府办公厅2023年5月15日发布的《杭州市人民政府办公厅关于进一步规范工程建筑垃圾管理的通知》</w:t>
      </w:r>
      <w:r>
        <w:rPr>
          <w:rFonts w:hint="eastAsia" w:ascii="宋体" w:hAnsi="宋体" w:cs="宋体"/>
          <w:color w:val="auto"/>
          <w:szCs w:val="21"/>
          <w:highlight w:val="none"/>
          <w:u w:val="single"/>
          <w:lang w:eastAsia="zh-CN"/>
        </w:rPr>
        <w:t>；</w:t>
      </w:r>
    </w:p>
    <w:p w14:paraId="080F664A">
      <w:pPr>
        <w:spacing w:line="360" w:lineRule="auto"/>
        <w:ind w:left="0" w:leftChars="0" w:firstLine="420" w:firstLineChars="0"/>
        <w:rPr>
          <w:rFonts w:hint="eastAsia" w:ascii="宋体" w:hAnsi="宋体" w:eastAsia="宋体" w:cs="宋体"/>
          <w:color w:val="auto"/>
          <w:szCs w:val="21"/>
          <w:highlight w:val="none"/>
          <w:u w:val="single"/>
          <w:lang w:eastAsia="zh-CN"/>
        </w:rPr>
      </w:pPr>
      <w:r>
        <w:rPr>
          <w:rFonts w:hint="eastAsia" w:ascii="宋体" w:hAnsi="宋体" w:cs="宋体"/>
          <w:color w:val="auto"/>
          <w:szCs w:val="21"/>
          <w:highlight w:val="none"/>
          <w:u w:val="single"/>
          <w:lang w:eastAsia="zh-CN"/>
        </w:rPr>
        <w:t>（</w:t>
      </w:r>
      <w:r>
        <w:rPr>
          <w:rFonts w:hint="eastAsia" w:ascii="宋体" w:hAnsi="宋体" w:cs="宋体"/>
          <w:color w:val="auto"/>
          <w:szCs w:val="21"/>
          <w:highlight w:val="none"/>
          <w:u w:val="single"/>
          <w:lang w:val="en-US" w:eastAsia="zh-CN"/>
        </w:rPr>
        <w:t>11</w:t>
      </w:r>
      <w:r>
        <w:rPr>
          <w:rFonts w:hint="eastAsia" w:ascii="宋体" w:hAnsi="宋体" w:cs="宋体"/>
          <w:color w:val="auto"/>
          <w:szCs w:val="21"/>
          <w:highlight w:val="none"/>
          <w:u w:val="single"/>
          <w:lang w:eastAsia="zh-CN"/>
        </w:rPr>
        <w:t>）</w:t>
      </w:r>
      <w:r>
        <w:rPr>
          <w:rFonts w:hint="eastAsia" w:ascii="宋体" w:hAnsi="宋体" w:cs="宋体"/>
          <w:color w:val="auto"/>
          <w:szCs w:val="21"/>
          <w:highlight w:val="none"/>
          <w:u w:val="single"/>
        </w:rPr>
        <w:t>《关于发布杭州市工程渣土消纳市场信息价的通知》（杭渣土领〔2020〕1号）</w:t>
      </w:r>
      <w:r>
        <w:rPr>
          <w:rFonts w:hint="eastAsia" w:ascii="宋体" w:hAnsi="宋体" w:cs="宋体"/>
          <w:color w:val="auto"/>
          <w:szCs w:val="21"/>
          <w:highlight w:val="none"/>
          <w:u w:val="single"/>
          <w:lang w:eastAsia="zh-CN"/>
        </w:rPr>
        <w:t>；</w:t>
      </w:r>
    </w:p>
    <w:p w14:paraId="17964330">
      <w:pPr>
        <w:spacing w:line="360" w:lineRule="auto"/>
        <w:ind w:left="0" w:leftChars="0" w:firstLine="420" w:firstLineChars="0"/>
        <w:rPr>
          <w:rFonts w:hint="eastAsia" w:ascii="宋体" w:hAnsi="宋体" w:eastAsia="宋体" w:cs="宋体"/>
          <w:color w:val="auto"/>
          <w:szCs w:val="21"/>
          <w:highlight w:val="none"/>
          <w:u w:val="single"/>
          <w:lang w:eastAsia="zh-CN"/>
        </w:rPr>
      </w:pPr>
      <w:r>
        <w:rPr>
          <w:rFonts w:hint="eastAsia" w:ascii="宋体" w:hAnsi="宋体" w:cs="宋体"/>
          <w:color w:val="auto"/>
          <w:szCs w:val="21"/>
          <w:highlight w:val="none"/>
          <w:u w:val="single"/>
        </w:rPr>
        <w:t>（1</w:t>
      </w:r>
      <w:r>
        <w:rPr>
          <w:rFonts w:hint="eastAsia" w:ascii="宋体" w:hAnsi="宋体" w:cs="宋体"/>
          <w:color w:val="auto"/>
          <w:szCs w:val="21"/>
          <w:highlight w:val="none"/>
          <w:u w:val="single"/>
          <w:lang w:val="en-US" w:eastAsia="zh-CN"/>
        </w:rPr>
        <w:t>2</w:t>
      </w:r>
      <w:r>
        <w:rPr>
          <w:rFonts w:hint="eastAsia" w:ascii="宋体" w:hAnsi="宋体" w:cs="宋体"/>
          <w:color w:val="auto"/>
          <w:szCs w:val="21"/>
          <w:highlight w:val="none"/>
          <w:u w:val="single"/>
        </w:rPr>
        <w:t>）市建委2020年10月30日发布的《关于明确杭州市渣土运输及消纳项目计价清单编制和报价口径的通知》</w:t>
      </w:r>
      <w:r>
        <w:rPr>
          <w:rFonts w:hint="eastAsia" w:ascii="宋体" w:hAnsi="宋体" w:cs="宋体"/>
          <w:color w:val="auto"/>
          <w:szCs w:val="21"/>
          <w:highlight w:val="none"/>
          <w:u w:val="single"/>
          <w:lang w:eastAsia="zh-CN"/>
        </w:rPr>
        <w:t>；</w:t>
      </w:r>
    </w:p>
    <w:p w14:paraId="4A6A8C83">
      <w:pPr>
        <w:spacing w:line="360" w:lineRule="auto"/>
        <w:ind w:left="0" w:leftChars="0" w:firstLine="420" w:firstLineChars="0"/>
        <w:rPr>
          <w:rFonts w:hint="eastAsia" w:ascii="宋体" w:hAnsi="宋体" w:eastAsia="宋体" w:cs="宋体"/>
          <w:color w:val="auto"/>
          <w:szCs w:val="21"/>
          <w:highlight w:val="none"/>
          <w:u w:val="single"/>
          <w:lang w:eastAsia="zh-CN"/>
        </w:rPr>
      </w:pPr>
      <w:r>
        <w:rPr>
          <w:rFonts w:hint="eastAsia" w:ascii="宋体" w:hAnsi="宋体" w:cs="宋体"/>
          <w:color w:val="auto"/>
          <w:szCs w:val="21"/>
          <w:highlight w:val="none"/>
          <w:u w:val="single"/>
        </w:rPr>
        <w:t>（1</w:t>
      </w:r>
      <w:r>
        <w:rPr>
          <w:rFonts w:hint="eastAsia" w:ascii="宋体" w:hAnsi="宋体" w:cs="宋体"/>
          <w:color w:val="auto"/>
          <w:szCs w:val="21"/>
          <w:highlight w:val="none"/>
          <w:u w:val="single"/>
          <w:lang w:val="en-US" w:eastAsia="zh-CN"/>
        </w:rPr>
        <w:t>3</w:t>
      </w:r>
      <w:r>
        <w:rPr>
          <w:rFonts w:hint="eastAsia" w:ascii="宋体" w:hAnsi="宋体" w:cs="宋体"/>
          <w:color w:val="auto"/>
          <w:szCs w:val="21"/>
          <w:highlight w:val="none"/>
          <w:u w:val="single"/>
        </w:rPr>
        <w:t>）其他：国家现行的法律法规及浙江省、杭州市相关的法律法规及采购人的适用于工程的相关文件，包括在合同期内不时更新后的文件</w:t>
      </w:r>
      <w:r>
        <w:rPr>
          <w:rFonts w:hint="eastAsia" w:ascii="宋体" w:hAnsi="宋体" w:cs="宋体"/>
          <w:color w:val="auto"/>
          <w:szCs w:val="21"/>
          <w:highlight w:val="none"/>
          <w:u w:val="single"/>
          <w:lang w:eastAsia="zh-CN"/>
        </w:rPr>
        <w:t>。</w:t>
      </w:r>
    </w:p>
    <w:p w14:paraId="76CB504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 标准和规范</w:t>
      </w:r>
    </w:p>
    <w:p w14:paraId="7AF01F3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1.4.1 适用于本合同的标准、规范（名称）包括:</w:t>
      </w:r>
      <w:r>
        <w:rPr>
          <w:rFonts w:hint="eastAsia" w:ascii="宋体" w:hAnsi="宋体" w:cs="宋体"/>
          <w:color w:val="auto"/>
          <w:szCs w:val="21"/>
          <w:highlight w:val="none"/>
          <w:u w:val="single"/>
        </w:rPr>
        <w:t xml:space="preserve"> 现行国家建筑工程设计规范、施工规范、验收规范、质量检验评定标准等   </w:t>
      </w:r>
      <w:r>
        <w:rPr>
          <w:rFonts w:hint="eastAsia" w:ascii="宋体" w:hAnsi="宋体" w:cs="宋体"/>
          <w:color w:val="auto"/>
          <w:szCs w:val="21"/>
          <w:highlight w:val="none"/>
        </w:rPr>
        <w:t>；</w:t>
      </w:r>
    </w:p>
    <w:p w14:paraId="6EC77D1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1.4.2 发包人提供的国外标准、规范的名称：</w:t>
      </w:r>
      <w:r>
        <w:rPr>
          <w:rFonts w:hint="eastAsia" w:ascii="宋体" w:hAnsi="宋体" w:cs="宋体"/>
          <w:color w:val="auto"/>
          <w:szCs w:val="21"/>
          <w:highlight w:val="none"/>
          <w:u w:val="single"/>
        </w:rPr>
        <w:t>/</w:t>
      </w:r>
      <w:r>
        <w:rPr>
          <w:rFonts w:hint="eastAsia" w:ascii="宋体" w:hAnsi="宋体" w:cs="宋体"/>
          <w:color w:val="auto"/>
          <w:szCs w:val="21"/>
          <w:highlight w:val="none"/>
        </w:rPr>
        <w:t>；发包人提供的国外标准、规范的份数：</w:t>
      </w:r>
      <w:r>
        <w:rPr>
          <w:rFonts w:hint="eastAsia" w:ascii="宋体" w:hAnsi="宋体" w:cs="宋体"/>
          <w:color w:val="auto"/>
          <w:szCs w:val="21"/>
          <w:highlight w:val="none"/>
          <w:u w:val="single"/>
        </w:rPr>
        <w:t>/</w:t>
      </w:r>
      <w:r>
        <w:rPr>
          <w:rFonts w:hint="eastAsia" w:ascii="宋体" w:hAnsi="宋体" w:cs="宋体"/>
          <w:color w:val="auto"/>
          <w:szCs w:val="21"/>
          <w:highlight w:val="none"/>
        </w:rPr>
        <w:t>；发包人提供的国外标准、规范的时间：</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0BC949D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1.4.3 没有成文规范、标准规定的约定：</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2013E51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1.4.4 发包人对于工程的技术标准、功能要求：</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41E0968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1.5 合同文件的优先顺序</w:t>
      </w:r>
    </w:p>
    <w:p w14:paraId="2CA6BE8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 xml:space="preserve">合同文件组成及优先顺序为： </w:t>
      </w:r>
    </w:p>
    <w:p w14:paraId="2B2BF57F">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（1） 合同协议书；</w:t>
      </w:r>
    </w:p>
    <w:p w14:paraId="342D2EE2">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（2） 中标通知书或项目发承包基本情况表；</w:t>
      </w:r>
    </w:p>
    <w:p w14:paraId="283D8194">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（3） 投标函及投标函附录（如果有）；</w:t>
      </w:r>
    </w:p>
    <w:p w14:paraId="23C5C326">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（4） 专用合同条件及《发包人要求》等附件；</w:t>
      </w:r>
    </w:p>
    <w:p w14:paraId="08D42816">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（5） 通用合同条件；</w:t>
      </w:r>
    </w:p>
    <w:p w14:paraId="32DDC587">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 xml:space="preserve">（6） 承包人建议书； </w:t>
      </w:r>
    </w:p>
    <w:p w14:paraId="5D2252E6">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（7） 价格清单；</w:t>
      </w:r>
    </w:p>
    <w:p w14:paraId="06A5B767">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（8） 双方约定的其他合同文件：双方约定构成合同组成部分的其他文件，包括双方在履行合同过程中形成的双方授权代表签署的会议纪要、备忘录、补充文件、变更和洽商等书面形式的文件构成本合同的组成部分。</w:t>
      </w:r>
    </w:p>
    <w:p w14:paraId="4E577B08">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上述各项合同文件包括合同当事人就该项合同文件所作出的补充和修改，属于同一类内容的文件，应以最新签署的为准。</w:t>
      </w:r>
    </w:p>
    <w:p w14:paraId="5DC476D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 xml:space="preserve">1.6 文件的提供和照管 </w:t>
      </w:r>
    </w:p>
    <w:p w14:paraId="107CD37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1.6.1 发包人文件的提供</w:t>
      </w:r>
    </w:p>
    <w:p w14:paraId="4372F19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发包人文件的提供期限、名称、数量和形式：</w:t>
      </w:r>
      <w:r>
        <w:rPr>
          <w:rFonts w:hint="eastAsia" w:ascii="宋体" w:hAnsi="宋体" w:cs="宋体"/>
          <w:color w:val="auto"/>
          <w:szCs w:val="21"/>
          <w:highlight w:val="none"/>
          <w:u w:val="single"/>
        </w:rPr>
        <w:t xml:space="preserve"> 发包人已随招标文件一并提供前期工作相关资料、工程勘察报告等已有文件，承包人应据此投标并组织工程设计、现场施工，如因此导致工期延误由承包人自行承担责任</w:t>
      </w:r>
      <w:r>
        <w:rPr>
          <w:rFonts w:hint="eastAsia" w:ascii="宋体" w:hAnsi="宋体" w:cs="宋体"/>
          <w:color w:val="auto"/>
          <w:szCs w:val="21"/>
          <w:highlight w:val="none"/>
        </w:rPr>
        <w:t>。</w:t>
      </w:r>
    </w:p>
    <w:p w14:paraId="5223B80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1.6.2 承包人文件的提供</w:t>
      </w:r>
    </w:p>
    <w:p w14:paraId="3CD39BC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承包人文件的内容、提供期限、名称、数量和形式：</w:t>
      </w:r>
      <w:r>
        <w:rPr>
          <w:rFonts w:hint="eastAsia" w:ascii="宋体" w:hAnsi="宋体" w:cs="宋体"/>
          <w:color w:val="auto"/>
          <w:szCs w:val="21"/>
          <w:highlight w:val="none"/>
          <w:u w:val="single"/>
        </w:rPr>
        <w:t>按合同约定时间内完成施工图设计文件及相关工作；其中各专业工程施工图出图节点时间以发包人要求为准。 施工组织设计、进度计划、发包人和政府规定要求必须提供的其他文件，视工程实际进度和发包人要求提供</w:t>
      </w:r>
      <w:r>
        <w:rPr>
          <w:rFonts w:hint="eastAsia" w:ascii="宋体" w:hAnsi="宋体" w:cs="宋体"/>
          <w:color w:val="auto"/>
          <w:szCs w:val="21"/>
          <w:highlight w:val="none"/>
        </w:rPr>
        <w:t>。</w:t>
      </w:r>
    </w:p>
    <w:p w14:paraId="32BCF70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1.6.4 文件的照管</w:t>
      </w:r>
    </w:p>
    <w:p w14:paraId="605144C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关于现场文件准备的约定：</w:t>
      </w:r>
      <w:r>
        <w:rPr>
          <w:rFonts w:hint="eastAsia" w:ascii="宋体" w:hAnsi="宋体" w:cs="宋体"/>
          <w:color w:val="auto"/>
          <w:szCs w:val="21"/>
          <w:highlight w:val="none"/>
          <w:u w:val="single"/>
        </w:rPr>
        <w:t xml:space="preserve">按通用条款执行 </w:t>
      </w:r>
      <w:r>
        <w:rPr>
          <w:rFonts w:hint="eastAsia" w:ascii="宋体" w:hAnsi="宋体" w:cs="宋体"/>
          <w:color w:val="auto"/>
          <w:szCs w:val="21"/>
          <w:highlight w:val="none"/>
        </w:rPr>
        <w:t>。</w:t>
      </w:r>
    </w:p>
    <w:p w14:paraId="18359C0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1.7 联络</w:t>
      </w:r>
    </w:p>
    <w:p w14:paraId="6FE7A2A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1.7.2 发包人指定的送达方式（包括电子传输方式）：。</w:t>
      </w:r>
    </w:p>
    <w:p w14:paraId="3A6842F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发包人的送达地址：。</w:t>
      </w:r>
    </w:p>
    <w:p w14:paraId="6B28D81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承包人指定的送达方式（包括电子传输方式）： 。</w:t>
      </w:r>
    </w:p>
    <w:p w14:paraId="25BB641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承包人的送达地址：。</w:t>
      </w:r>
    </w:p>
    <w:p w14:paraId="59EE81B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1.10 知识产权</w:t>
      </w:r>
    </w:p>
    <w:p w14:paraId="72A2770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1.10.1 由发包人（或以发包人名义）编制的《发包人要求》和其他文件的著作权归属：</w:t>
      </w:r>
      <w:r>
        <w:rPr>
          <w:rFonts w:hint="eastAsia" w:ascii="宋体" w:hAnsi="宋体" w:cs="宋体"/>
          <w:color w:val="auto"/>
          <w:szCs w:val="21"/>
          <w:highlight w:val="none"/>
          <w:u w:val="single"/>
        </w:rPr>
        <w:t>归发包人所有</w:t>
      </w:r>
      <w:r>
        <w:rPr>
          <w:rFonts w:hint="eastAsia" w:ascii="宋体" w:hAnsi="宋体" w:cs="宋体"/>
          <w:color w:val="auto"/>
          <w:szCs w:val="21"/>
          <w:highlight w:val="none"/>
        </w:rPr>
        <w:t>。</w:t>
      </w:r>
    </w:p>
    <w:p w14:paraId="031C495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1.10.2 由承包人（或以承包人名义）为实施工程所编制的文件、承包人完成的设计工作成果和建造完成的建筑物的知识产权归属：</w:t>
      </w:r>
      <w:r>
        <w:rPr>
          <w:rFonts w:hint="eastAsia" w:ascii="宋体" w:hAnsi="宋体" w:cs="宋体"/>
          <w:color w:val="auto"/>
          <w:szCs w:val="21"/>
          <w:highlight w:val="none"/>
          <w:u w:val="single"/>
        </w:rPr>
        <w:t>归发包人所有</w:t>
      </w:r>
      <w:r>
        <w:rPr>
          <w:rFonts w:hint="eastAsia" w:ascii="宋体" w:hAnsi="宋体" w:cs="宋体"/>
          <w:color w:val="auto"/>
          <w:szCs w:val="21"/>
          <w:highlight w:val="none"/>
        </w:rPr>
        <w:t>。</w:t>
      </w:r>
    </w:p>
    <w:p w14:paraId="63B192BC">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1.10.4 承包人在投标文件中采用的专利、专有技术、技术秘密的使用费的承担方式：</w:t>
      </w:r>
      <w:r>
        <w:rPr>
          <w:rFonts w:hint="eastAsia" w:ascii="宋体" w:hAnsi="宋体" w:cs="宋体"/>
          <w:color w:val="auto"/>
          <w:szCs w:val="21"/>
          <w:highlight w:val="none"/>
          <w:u w:val="single"/>
        </w:rPr>
        <w:t xml:space="preserve"> 由承包人承担。</w:t>
      </w:r>
    </w:p>
    <w:p w14:paraId="3FF7898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1.11 保密</w:t>
      </w:r>
    </w:p>
    <w:p w14:paraId="2E2519A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双方订立的商业保密协议（名称）：</w:t>
      </w:r>
      <w:r>
        <w:rPr>
          <w:rFonts w:hint="eastAsia" w:ascii="宋体" w:hAnsi="宋体" w:cs="宋体"/>
          <w:color w:val="auto"/>
          <w:szCs w:val="21"/>
          <w:highlight w:val="none"/>
          <w:u w:val="single"/>
        </w:rPr>
        <w:t>/</w:t>
      </w:r>
      <w:r>
        <w:rPr>
          <w:rFonts w:hint="eastAsia" w:ascii="宋体" w:hAnsi="宋体" w:cs="宋体"/>
          <w:color w:val="auto"/>
          <w:szCs w:val="21"/>
          <w:highlight w:val="none"/>
        </w:rPr>
        <w:t>，作为本合同附件。</w:t>
      </w:r>
    </w:p>
    <w:p w14:paraId="3207BBC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双方订立的技术保密协议（名称）：</w:t>
      </w:r>
      <w:r>
        <w:rPr>
          <w:rFonts w:hint="eastAsia" w:ascii="宋体" w:hAnsi="宋体" w:cs="宋体"/>
          <w:color w:val="auto"/>
          <w:szCs w:val="21"/>
          <w:highlight w:val="none"/>
          <w:u w:val="single"/>
        </w:rPr>
        <w:t>/</w:t>
      </w:r>
      <w:r>
        <w:rPr>
          <w:rFonts w:hint="eastAsia" w:ascii="宋体" w:hAnsi="宋体" w:cs="宋体"/>
          <w:color w:val="auto"/>
          <w:szCs w:val="21"/>
          <w:highlight w:val="none"/>
        </w:rPr>
        <w:t>，作为本合同附件。</w:t>
      </w:r>
    </w:p>
    <w:p w14:paraId="69B13EA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1.13 责任限制</w:t>
      </w:r>
    </w:p>
    <w:p w14:paraId="7D8E140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承包人对发包人赔偿责任的最高限额为</w:t>
      </w:r>
      <w:r>
        <w:rPr>
          <w:rFonts w:hint="eastAsia" w:ascii="宋体" w:hAnsi="宋体" w:cs="宋体"/>
          <w:color w:val="auto"/>
          <w:szCs w:val="21"/>
          <w:highlight w:val="none"/>
          <w:u w:val="single"/>
        </w:rPr>
        <w:t xml:space="preserve">  无</w:t>
      </w:r>
      <w:r>
        <w:rPr>
          <w:rFonts w:hint="eastAsia" w:ascii="宋体" w:hAnsi="宋体" w:cs="宋体"/>
          <w:color w:val="auto"/>
          <w:szCs w:val="21"/>
          <w:highlight w:val="none"/>
        </w:rPr>
        <w:t>。</w:t>
      </w:r>
    </w:p>
    <w:p w14:paraId="3775A29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1.14 建筑信息模型技术的应用</w:t>
      </w:r>
    </w:p>
    <w:p w14:paraId="3D99A33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关于建筑信息模型技术的开发、使用、存储、传输、交付及费用约定如下：</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4848439D">
      <w:pPr>
        <w:pStyle w:val="972"/>
        <w:rPr>
          <w:rFonts w:cs="宋体"/>
          <w:b w:val="0"/>
          <w:color w:val="auto"/>
          <w:sz w:val="21"/>
          <w:szCs w:val="21"/>
          <w:highlight w:val="none"/>
        </w:rPr>
      </w:pPr>
      <w:r>
        <w:rPr>
          <w:rFonts w:hint="eastAsia" w:cs="宋体"/>
          <w:b w:val="0"/>
          <w:color w:val="auto"/>
          <w:sz w:val="21"/>
          <w:szCs w:val="21"/>
          <w:highlight w:val="none"/>
        </w:rPr>
        <w:t>第2条 发包人</w:t>
      </w:r>
    </w:p>
    <w:p w14:paraId="4CD89ED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2.2 提供施工现场和工作条件</w:t>
      </w:r>
    </w:p>
    <w:p w14:paraId="0C7E140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2.2.1 提供施工现场</w:t>
      </w:r>
    </w:p>
    <w:p w14:paraId="755834A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关于发包人提供施工现场的范围和期限：</w:t>
      </w:r>
      <w:r>
        <w:rPr>
          <w:rFonts w:hint="eastAsia" w:ascii="宋体" w:hAnsi="宋体" w:cs="宋体"/>
          <w:color w:val="auto"/>
          <w:szCs w:val="21"/>
          <w:highlight w:val="none"/>
          <w:u w:val="single"/>
        </w:rPr>
        <w:t>合同签署后 3日历天内提供，最迟于开工日期 3 天前向承包人移交施工现场</w:t>
      </w:r>
      <w:r>
        <w:rPr>
          <w:rFonts w:hint="eastAsia" w:ascii="宋体" w:hAnsi="宋体" w:cs="宋体"/>
          <w:color w:val="auto"/>
          <w:szCs w:val="21"/>
          <w:highlight w:val="none"/>
        </w:rPr>
        <w:t>。</w:t>
      </w:r>
    </w:p>
    <w:p w14:paraId="75B1657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2.2.2 提供工作条件</w:t>
      </w:r>
    </w:p>
    <w:p w14:paraId="4337B3D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关于发包人应负责提供的工作条件包括：</w:t>
      </w:r>
      <w:r>
        <w:rPr>
          <w:rFonts w:hint="eastAsia" w:ascii="宋体" w:hAnsi="宋体" w:cs="宋体"/>
          <w:color w:val="auto"/>
          <w:szCs w:val="21"/>
          <w:highlight w:val="none"/>
          <w:u w:val="single"/>
        </w:rPr>
        <w:t>合同签署时施工现场现状，即发包人提供的工作条件</w:t>
      </w:r>
      <w:r>
        <w:rPr>
          <w:rFonts w:hint="eastAsia" w:ascii="宋体" w:hAnsi="宋体" w:cs="宋体"/>
          <w:color w:val="auto"/>
          <w:szCs w:val="21"/>
          <w:highlight w:val="none"/>
        </w:rPr>
        <w:t>。</w:t>
      </w:r>
    </w:p>
    <w:p w14:paraId="28FF6F2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2.3 提供基础资料</w:t>
      </w:r>
    </w:p>
    <w:p w14:paraId="5DF685B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关于发包人应提供的基础资料的范围和期限：</w:t>
      </w:r>
      <w:r>
        <w:rPr>
          <w:rFonts w:hint="eastAsia" w:ascii="宋体" w:hAnsi="宋体" w:cs="宋体"/>
          <w:color w:val="auto"/>
          <w:szCs w:val="21"/>
          <w:highlight w:val="none"/>
          <w:u w:val="single"/>
        </w:rPr>
        <w:t>发包人提供方案图纸等前期的各项基础资料。发包人向承包人提供的任何数据、资料、意见，不能减免或免除承包人承担的设计、采购、施工责任</w:t>
      </w:r>
      <w:r>
        <w:rPr>
          <w:rFonts w:hint="eastAsia" w:ascii="宋体" w:hAnsi="宋体" w:cs="宋体"/>
          <w:color w:val="auto"/>
          <w:szCs w:val="21"/>
          <w:highlight w:val="none"/>
        </w:rPr>
        <w:t>。</w:t>
      </w:r>
    </w:p>
    <w:p w14:paraId="22C2DE8D">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除发包人提供的基础资料外，承包人应自行踏勘现场障碍物，包括工程设计、现场施工所需的地上和地下已有的建筑物、构筑物、线缆、管道、受保护的古建筑、古树木等坐标方位、数据和其它相关资料，现场障碍勘测和处理产生的费用由承包人自行承担。</w:t>
      </w:r>
    </w:p>
    <w:p w14:paraId="1F38D62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2.5 支付合同价款</w:t>
      </w:r>
    </w:p>
    <w:p w14:paraId="0EA2295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2.5.2 发包人提供资金来源证明及资金安排的期限要求：</w:t>
      </w:r>
      <w:r>
        <w:rPr>
          <w:rFonts w:hint="eastAsia" w:ascii="宋体" w:hAnsi="宋体" w:cs="宋体"/>
          <w:color w:val="auto"/>
          <w:szCs w:val="21"/>
          <w:highlight w:val="none"/>
          <w:u w:val="single"/>
        </w:rPr>
        <w:t xml:space="preserve">已落实 </w:t>
      </w:r>
      <w:r>
        <w:rPr>
          <w:rFonts w:hint="eastAsia" w:ascii="宋体" w:hAnsi="宋体" w:cs="宋体"/>
          <w:color w:val="auto"/>
          <w:szCs w:val="21"/>
          <w:highlight w:val="none"/>
        </w:rPr>
        <w:t>。</w:t>
      </w:r>
    </w:p>
    <w:p w14:paraId="20302DE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2.5.3 发包人提供支付担保的形式、期限、金额（或比例）：</w:t>
      </w:r>
      <w:r>
        <w:rPr>
          <w:rFonts w:hint="eastAsia" w:ascii="宋体" w:hAnsi="宋体" w:cs="宋体"/>
          <w:color w:val="auto"/>
          <w:szCs w:val="21"/>
          <w:highlight w:val="none"/>
          <w:u w:val="single"/>
        </w:rPr>
        <w:t>按项目所在地项目监管要求执行</w:t>
      </w:r>
      <w:r>
        <w:rPr>
          <w:rFonts w:hint="eastAsia" w:ascii="宋体" w:hAnsi="宋体" w:cs="宋体"/>
          <w:color w:val="auto"/>
          <w:szCs w:val="21"/>
          <w:highlight w:val="none"/>
        </w:rPr>
        <w:t>。</w:t>
      </w:r>
    </w:p>
    <w:p w14:paraId="2ABCF28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2.7 其他义务</w:t>
      </w:r>
    </w:p>
    <w:p w14:paraId="5F243AD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发包人应履行的其他义务：</w:t>
      </w:r>
      <w:r>
        <w:rPr>
          <w:rFonts w:hint="eastAsia" w:ascii="宋体" w:hAnsi="宋体" w:cs="宋体"/>
          <w:color w:val="auto"/>
          <w:szCs w:val="21"/>
          <w:highlight w:val="none"/>
          <w:u w:val="single"/>
        </w:rPr>
        <w:t>发包人应在承包人进行项目各项报批、报审过程中提供必要的协助</w:t>
      </w:r>
      <w:r>
        <w:rPr>
          <w:rFonts w:hint="eastAsia" w:ascii="宋体" w:hAnsi="宋体" w:cs="宋体"/>
          <w:color w:val="auto"/>
          <w:szCs w:val="21"/>
          <w:highlight w:val="none"/>
        </w:rPr>
        <w:t>。</w:t>
      </w:r>
    </w:p>
    <w:p w14:paraId="6846B361">
      <w:pPr>
        <w:spacing w:line="360" w:lineRule="auto"/>
        <w:ind w:firstLine="308" w:firstLineChars="147"/>
        <w:rPr>
          <w:rFonts w:ascii="宋体" w:hAnsi="宋体" w:cs="宋体"/>
          <w:color w:val="auto"/>
          <w:szCs w:val="21"/>
          <w:highlight w:val="none"/>
        </w:rPr>
      </w:pPr>
      <w:r>
        <w:rPr>
          <w:rFonts w:hint="eastAsia" w:ascii="宋体" w:hAnsi="宋体" w:cs="宋体"/>
          <w:bCs/>
          <w:color w:val="auto"/>
          <w:szCs w:val="21"/>
          <w:highlight w:val="none"/>
        </w:rPr>
        <w:t>发包人的管理</w:t>
      </w:r>
      <w:r>
        <w:rPr>
          <w:rFonts w:hint="eastAsia" w:ascii="宋体" w:hAnsi="宋体" w:cs="宋体"/>
          <w:b/>
          <w:color w:val="auto"/>
          <w:szCs w:val="21"/>
          <w:highlight w:val="none"/>
        </w:rPr>
        <w:t>：</w:t>
      </w:r>
      <w:r>
        <w:rPr>
          <w:rFonts w:hint="eastAsia" w:ascii="宋体" w:hAnsi="宋体" w:cs="宋体"/>
          <w:color w:val="auto"/>
          <w:szCs w:val="21"/>
          <w:highlight w:val="none"/>
        </w:rPr>
        <w:t>发包人应根据工程所需配备发包人代表，同时配备1-2名相关人员到岗履职。发包人应做好承包人农民工工资保证金缴存情况的审核工作，督促未缴存农民工工资保证金的承包人及时缴存。</w:t>
      </w:r>
    </w:p>
    <w:p w14:paraId="69180B89">
      <w:pPr>
        <w:spacing w:line="360" w:lineRule="auto"/>
        <w:ind w:firstLine="308" w:firstLineChars="147"/>
        <w:rPr>
          <w:rFonts w:ascii="宋体" w:hAnsi="宋体" w:cs="宋体"/>
          <w:color w:val="auto"/>
          <w:szCs w:val="21"/>
          <w:highlight w:val="none"/>
        </w:rPr>
      </w:pPr>
      <w:r>
        <w:rPr>
          <w:rFonts w:hint="eastAsia" w:ascii="宋体" w:hAnsi="宋体" w:cs="宋体"/>
          <w:color w:val="auto"/>
          <w:szCs w:val="21"/>
          <w:highlight w:val="none"/>
        </w:rPr>
        <w:t>建设工程施工前，发包人必须对工程项目建筑垃圾总量、回填利用量进行全面准确测算，并到项目所在地城管部门办理建筑垃圾处置手续。</w:t>
      </w:r>
    </w:p>
    <w:p w14:paraId="7D453BCB">
      <w:pPr>
        <w:spacing w:line="360" w:lineRule="auto"/>
        <w:ind w:firstLine="308" w:firstLineChars="147"/>
        <w:rPr>
          <w:rFonts w:ascii="宋体" w:hAnsi="宋体" w:cs="宋体"/>
          <w:color w:val="auto"/>
          <w:szCs w:val="21"/>
          <w:highlight w:val="none"/>
        </w:rPr>
      </w:pPr>
      <w:r>
        <w:rPr>
          <w:rFonts w:hint="eastAsia" w:ascii="宋体" w:hAnsi="宋体" w:cs="宋体"/>
          <w:color w:val="auto"/>
          <w:szCs w:val="21"/>
          <w:highlight w:val="none"/>
        </w:rPr>
        <w:t>发包人有权开展现场检查，督促承包人落实规范垃圾处置合同分包、车辆装载、车辆冲洗和规范消纳等措施。</w:t>
      </w:r>
    </w:p>
    <w:p w14:paraId="3B778BD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3.1 发包人代表</w:t>
      </w:r>
    </w:p>
    <w:p w14:paraId="4181CFA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发包人代表的姓名：；</w:t>
      </w:r>
    </w:p>
    <w:p w14:paraId="090F36A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发包人代表的身份证号：；</w:t>
      </w:r>
    </w:p>
    <w:p w14:paraId="3D0AC55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发包人代表的职务：；</w:t>
      </w:r>
    </w:p>
    <w:p w14:paraId="418729B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发包人代表的联系电话：；</w:t>
      </w:r>
    </w:p>
    <w:p w14:paraId="7C8B5F8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发包人代表的电子邮箱：；</w:t>
      </w:r>
    </w:p>
    <w:p w14:paraId="18E5E6C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发包人代表的通信地址：；</w:t>
      </w:r>
    </w:p>
    <w:p w14:paraId="6E38485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发包人对发包人代表的授权范围如下：</w:t>
      </w:r>
      <w:r>
        <w:rPr>
          <w:rFonts w:hint="eastAsia" w:ascii="宋体" w:hAnsi="宋体" w:cs="宋体"/>
          <w:color w:val="auto"/>
          <w:szCs w:val="21"/>
          <w:highlight w:val="none"/>
          <w:u w:val="single"/>
        </w:rPr>
        <w:t>项目总负责职责；负责设计、采购、施工等各阶段的协调管理工作</w:t>
      </w:r>
      <w:r>
        <w:rPr>
          <w:rFonts w:hint="eastAsia" w:ascii="宋体" w:hAnsi="宋体" w:cs="宋体"/>
          <w:color w:val="auto"/>
          <w:szCs w:val="21"/>
          <w:highlight w:val="none"/>
        </w:rPr>
        <w:t>；</w:t>
      </w:r>
    </w:p>
    <w:p w14:paraId="6B17396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发包人代表的职责：</w:t>
      </w:r>
      <w:r>
        <w:rPr>
          <w:rFonts w:hint="eastAsia" w:ascii="宋体" w:hAnsi="宋体" w:cs="宋体"/>
          <w:color w:val="auto"/>
          <w:szCs w:val="21"/>
          <w:highlight w:val="none"/>
          <w:u w:val="single"/>
        </w:rPr>
        <w:t>代表发包人针对本工程做好设计、施工、采购等各阶段管理、协调和监督工作，行使并履行本合同明确约定或合理推定的工程师的全部权力和职责，受理与其相关的所有通知、指示、同意、批准、证书、决定及其通讯联络</w:t>
      </w:r>
      <w:r>
        <w:rPr>
          <w:rFonts w:hint="eastAsia" w:ascii="宋体" w:hAnsi="宋体" w:cs="宋体"/>
          <w:color w:val="auto"/>
          <w:szCs w:val="21"/>
          <w:highlight w:val="none"/>
        </w:rPr>
        <w:t>。</w:t>
      </w:r>
    </w:p>
    <w:p w14:paraId="5FEACA2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3.2 发包人人员</w:t>
      </w:r>
    </w:p>
    <w:p w14:paraId="6C8C060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发包人人员姓名：；</w:t>
      </w:r>
    </w:p>
    <w:p w14:paraId="2A6E4F7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发包人人员职务：；</w:t>
      </w:r>
    </w:p>
    <w:p w14:paraId="3A555FD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发包人人员职责：。</w:t>
      </w:r>
    </w:p>
    <w:p w14:paraId="35DFE48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3.3 工程师</w:t>
      </w:r>
    </w:p>
    <w:p w14:paraId="38E39B2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3.3.1 工程师名称：；工程师监督管理范围、内容：；工程师权限：。</w:t>
      </w:r>
    </w:p>
    <w:p w14:paraId="7E38AF7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3.6 商定或确定</w:t>
      </w:r>
    </w:p>
    <w:p w14:paraId="1AF9CB5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3.6.2 关于商定时间限制的具体约定：</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10DBC6F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3.6.3 关于商定或确定效力的具体约定：</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；关于对工程师的确定提出异议的具体约定：</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4B54847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3.7 会议</w:t>
      </w:r>
    </w:p>
    <w:p w14:paraId="30B9F088">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3.7.1 关于召开会议的具体约定：</w:t>
      </w:r>
      <w:r>
        <w:rPr>
          <w:rFonts w:hint="eastAsia" w:ascii="宋体" w:hAnsi="宋体" w:cs="宋体"/>
          <w:color w:val="auto"/>
          <w:szCs w:val="21"/>
          <w:highlight w:val="none"/>
          <w:u w:val="single"/>
        </w:rPr>
        <w:t>（1）设计人员应及时到现场协助解决施工中遇到的技术问题，按时参加例会（如有需要）、工程专题会、工程验收会等会议，如不能响应此条款，发包人有权对其处违约金 2000 元/次。</w:t>
      </w:r>
    </w:p>
    <w:p w14:paraId="6CE92AF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3.7.2 关于保存和提供会议纪要的具体约定：</w:t>
      </w:r>
      <w:r>
        <w:rPr>
          <w:rFonts w:hint="eastAsia" w:ascii="宋体" w:hAnsi="宋体" w:cs="宋体"/>
          <w:color w:val="auto"/>
          <w:szCs w:val="21"/>
          <w:highlight w:val="none"/>
          <w:u w:val="single"/>
        </w:rPr>
        <w:t>承包人应保存每次会议参加人签名的记录，并将会议纪要提供给出席会议的人员。任何根据此类会议以及会议纪要采取的行动应符合本合同的约定</w:t>
      </w:r>
      <w:r>
        <w:rPr>
          <w:rFonts w:hint="eastAsia" w:ascii="宋体" w:hAnsi="宋体" w:cs="宋体"/>
          <w:color w:val="auto"/>
          <w:szCs w:val="21"/>
          <w:highlight w:val="none"/>
        </w:rPr>
        <w:t>。</w:t>
      </w:r>
    </w:p>
    <w:p w14:paraId="44E8D270">
      <w:pPr>
        <w:pStyle w:val="972"/>
        <w:ind w:firstLine="420" w:firstLineChars="200"/>
        <w:rPr>
          <w:rFonts w:cs="宋体"/>
          <w:b w:val="0"/>
          <w:color w:val="auto"/>
          <w:sz w:val="21"/>
          <w:szCs w:val="21"/>
          <w:highlight w:val="none"/>
        </w:rPr>
      </w:pPr>
      <w:r>
        <w:rPr>
          <w:rFonts w:hint="eastAsia" w:cs="宋体"/>
          <w:b w:val="0"/>
          <w:color w:val="auto"/>
          <w:sz w:val="21"/>
          <w:szCs w:val="21"/>
          <w:highlight w:val="none"/>
        </w:rPr>
        <w:t>第4条 承包人</w:t>
      </w:r>
    </w:p>
    <w:p w14:paraId="50799D5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4.1 承包人的一般义务</w:t>
      </w:r>
    </w:p>
    <w:p w14:paraId="3A385324">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承包人应履行的其他义务：</w:t>
      </w:r>
      <w:r>
        <w:rPr>
          <w:rFonts w:hint="eastAsia" w:ascii="宋体" w:hAnsi="宋体" w:cs="宋体"/>
          <w:color w:val="auto"/>
          <w:szCs w:val="21"/>
          <w:highlight w:val="none"/>
          <w:u w:val="single"/>
        </w:rPr>
        <w:t>约定时间和要求，完成以下工作（费用列入投标总价）：</w:t>
      </w:r>
    </w:p>
    <w:p w14:paraId="1BEF469A">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a、应提供计划、报表的名称及完成时间：在合同签署后 7 天内，承包人提供项目总实施计划，包括：设计进度计划、施工进度计划、项目管理规划、材料设备采购计划、项目资金使用计划及项目重点难点和关键工序的施工计划。各类计划、文件均需一式捌份。</w:t>
      </w:r>
    </w:p>
    <w:p w14:paraId="0592DA6C">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b、承担施工安全保卫工作及非夜间施工照明的责任和要求：按照杭州市当地建筑工地安全文明施工管理规定执行。承包人应加强施工的安全生产管理，制定安全操作规程，保证工程施工的安全，承包人应教育其职工进行文明施工，配备必要的安全生产设施和劳动保护用具。承包人应对其管辖范围内的人员和设备（包括业主及监理单位的人员和设备）以及工程的安全负责，应负责做好其所辖人员的工作场所和居住区的日常治安管理和安全保护工作。承包人必须注意保护工地邻近建筑物和附近居民的安全，防止因施工措施不当使附近居民的人员财产遭受损失，否则承包人负全责。承包人必须对施工现场的用电安全负责。施工现场用电必须遵照杭州市建委颁布的施工现场用电管理条例执行。在工地现场做好警戒告示牌，提醒进入施工现场人员的注意。以上内容发生的费用和责任全部由承包人承担。</w:t>
      </w:r>
    </w:p>
    <w:p w14:paraId="351EB0F0">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c、需承包人办理的有关施工场地交通、环卫和施工噪音管理等手续：按通用条款及有关政府部门的管理规定和发包人的要求做好降噪工作、环境保护、交通秩序、光污染等工作，费用由承包人自理。承包人在办好后应书面通知发包人。如发包人因此被罚款的，其款项由承包人承担，并在进度款中直接扣除。</w:t>
      </w:r>
    </w:p>
    <w:p w14:paraId="51AEF7BC">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d、已完工程成品保护的特殊要求及费用承担：工程未经竣工验收合格、交付发包人之前，承包人负责承包范围内的已完工工程的现场保护，如发生损坏的由承包人自费修复；若承包人的成品、半成品保护措施不力，发包人有权提出具体要求，承包人必须执行，且费用由承包人承担；若因第三方原因造成承包人的成品、半成品损坏的，承包人应及时先予修复，不得以向第三方主张权利为由而拖延修复。竣工验收后交付前的工程保护，按前述约定执行。</w:t>
      </w:r>
    </w:p>
    <w:p w14:paraId="6C2F52E3">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e、施工场地周围地下管线和邻近建筑物、构筑物（含文物保护建筑）、古树名木的保护要求及费用承担：承包人在施工前要对施工场地周围建筑物、构筑物（含文物保护建筑）、古树名木和地下管线提出可行的保护措施，报发包人和有关部门审核后方可施工。施工期间，承包人应做好保护工作，除文物、古树名木保护及发包人认可发生的费用由发包人承担，其余由承包人承担相关费用及法律责任。</w:t>
      </w:r>
    </w:p>
    <w:p w14:paraId="2971A15E">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f、施工场地清洁卫生的要求：工程完工交付 3 天内现场应清除所有不再需要的临时工程、承包人的设备和多余材料、全部建筑、生活垃圾，达到工程师满意的使用状态。如承包人不履行，发包人可自行清除或另行委托他人处理，发生的费用由承包人双倍承担。</w:t>
      </w:r>
    </w:p>
    <w:p w14:paraId="35FD882B">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g、按期支付工人工资的要求：承包人应当按照国家法律法规的要求每月按期足额向其全体施工工人发放工资，为其购买国家规定的各种强制性保险。若因承包人未支付工人工资，当地政府或司法部门要求发包人先予垫付的，视同发包人给承包人的借款，其本息（利息按不低于同期 LPR 利率计算）在下期工程进度款中全额扣回，同时处以合同价万分之一的罚款。</w:t>
      </w:r>
    </w:p>
    <w:p w14:paraId="3F85D67D">
      <w:pPr>
        <w:spacing w:line="360" w:lineRule="auto"/>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h、双方约定承包人应做的其他工作：</w:t>
      </w:r>
    </w:p>
    <w:p w14:paraId="7E708342">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①承包人负责安装在施工过程中为自己所用的供水管网、用电线路及其设施，并严格按供水、供电的有关规定执行，否则一切后果均由承包人负责。施工场地内的施工便道由承包人负责。承包人服从发包人和监理公司书面提出的合理相关工作内容。</w:t>
      </w:r>
    </w:p>
    <w:p w14:paraId="5B8864CC">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②承包人在施工区域及现场办公区域、临时生活区域内做好各项安全保卫工作。</w:t>
      </w:r>
    </w:p>
    <w:p w14:paraId="5928D4DB">
      <w:pPr>
        <w:spacing w:line="360" w:lineRule="auto"/>
        <w:ind w:firstLine="630" w:firstLineChars="300"/>
        <w:rPr>
          <w:rFonts w:ascii="宋体" w:hAnsi="宋体" w:cs="宋体"/>
          <w:color w:val="auto"/>
          <w:szCs w:val="21"/>
          <w:highlight w:val="none"/>
          <w:u w:val="single"/>
        </w:rPr>
      </w:pPr>
      <w:r>
        <w:rPr>
          <w:rFonts w:hint="eastAsia" w:ascii="宋体" w:hAnsi="宋体" w:cs="宋体"/>
          <w:color w:val="auto"/>
          <w:szCs w:val="21"/>
          <w:highlight w:val="none"/>
          <w:u w:val="single"/>
        </w:rPr>
        <w:t>③承包人应规范建筑垃圾处置分包合同管理，建筑垃圾运输业务应当发包给本工程建筑垃圾处置证核准确定的运输单位。承包人应根据施工合同约定和相关法律法规要求，编制工程建筑垃圾处置方案，向项目所在地城管部门进行备案，并在工地出入口做好公示及日常维护工作。承包人要加强建筑垃圾处置分包合同履约监管，严格核对建筑垃圾运输车辆，对不具备垃圾处置证、准运证、通行证的工程车辆，要及时清退。杜绝运输单位将建筑垃圾运输至非指定消纳场所，确保运输和处置规范。承包人应落实出土三联单制度，承包人、运输单位、末端处置单位各一联，承包人取得消纳处置场地接纳回执后，方可与运输、处置单位结算相关费用。</w:t>
      </w:r>
    </w:p>
    <w:p w14:paraId="36493653">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 xml:space="preserve">4.1.1承包人对设计义务的要求： </w:t>
      </w:r>
    </w:p>
    <w:p w14:paraId="75576EE6">
      <w:pPr>
        <w:tabs>
          <w:tab w:val="left" w:pos="840"/>
          <w:tab w:val="left" w:pos="1474"/>
        </w:tabs>
        <w:kinsoku w:val="0"/>
        <w:overflowPunct w:val="0"/>
        <w:snapToGrid w:val="0"/>
        <w:spacing w:line="360" w:lineRule="auto"/>
        <w:ind w:firstLine="525" w:firstLineChars="250"/>
        <w:rPr>
          <w:rFonts w:ascii="宋体" w:hAnsi="宋体" w:cs="宋体"/>
          <w:color w:val="auto"/>
          <w:szCs w:val="21"/>
          <w:highlight w:val="none"/>
          <w:u w:val="single"/>
        </w:rPr>
      </w:pPr>
      <w:r>
        <w:rPr>
          <w:rFonts w:hint="eastAsia" w:ascii="宋体" w:hAnsi="宋体" w:cs="宋体"/>
          <w:color w:val="auto"/>
          <w:szCs w:val="21"/>
          <w:highlight w:val="none"/>
          <w:u w:val="single"/>
        </w:rPr>
        <w:t>4.1.1.1承包人应按照国家规范、标准及《发包人要求》的规定完成工程项目的设计工作，承包人应按双方约定的合同价格进行限额设计。</w:t>
      </w:r>
    </w:p>
    <w:p w14:paraId="5177DB3A">
      <w:pPr>
        <w:tabs>
          <w:tab w:val="left" w:pos="840"/>
          <w:tab w:val="left" w:pos="1474"/>
        </w:tabs>
        <w:kinsoku w:val="0"/>
        <w:overflowPunct w:val="0"/>
        <w:snapToGrid w:val="0"/>
        <w:spacing w:line="360" w:lineRule="auto"/>
        <w:ind w:firstLine="525" w:firstLineChars="250"/>
        <w:rPr>
          <w:rFonts w:ascii="宋体" w:hAnsi="宋体" w:cs="宋体"/>
          <w:color w:val="auto"/>
          <w:szCs w:val="21"/>
          <w:highlight w:val="none"/>
          <w:u w:val="single"/>
        </w:rPr>
      </w:pPr>
      <w:r>
        <w:rPr>
          <w:rFonts w:hint="eastAsia" w:ascii="宋体" w:hAnsi="宋体" w:cs="宋体"/>
          <w:color w:val="auto"/>
          <w:szCs w:val="21"/>
          <w:highlight w:val="none"/>
          <w:u w:val="single"/>
        </w:rPr>
        <w:t>4.1.1.2承包人应在进行施工图设计前，就设计方案中的建设规模、建设标准、功能和技术要求等内容进行认真复核。如发现设计方案不符合设计规范，或者与《发包人要求》有矛盾的，应及时与发包人进行沟通，经发包人同意后，需调整并构成变更的，按本合同条款第13条变更与调整处理。</w:t>
      </w:r>
    </w:p>
    <w:p w14:paraId="3E454D2E">
      <w:pPr>
        <w:pStyle w:val="973"/>
        <w:tabs>
          <w:tab w:val="left" w:pos="840"/>
          <w:tab w:val="left" w:pos="1474"/>
        </w:tabs>
        <w:kinsoku w:val="0"/>
        <w:overflowPunct w:val="0"/>
        <w:snapToGrid w:val="0"/>
        <w:ind w:firstLine="480"/>
        <w:rPr>
          <w:rFonts w:hint="eastAsia" w:ascii="宋体" w:hAnsi="宋体" w:eastAsia="宋体" w:cs="宋体"/>
          <w:color w:val="auto"/>
          <w:kern w:val="2"/>
          <w:sz w:val="21"/>
          <w:szCs w:val="21"/>
          <w:highlight w:val="none"/>
          <w:u w:val="single"/>
          <w:lang w:val="en-US" w:eastAsia="zh-CN" w:bidi="ar-SA"/>
        </w:rPr>
      </w:pPr>
      <w:r>
        <w:rPr>
          <w:rFonts w:hint="eastAsia" w:ascii="宋体" w:hAnsi="宋体" w:eastAsia="宋体" w:cs="宋体"/>
          <w:color w:val="auto"/>
          <w:kern w:val="2"/>
          <w:sz w:val="21"/>
          <w:szCs w:val="21"/>
          <w:highlight w:val="none"/>
          <w:u w:val="single"/>
          <w:lang w:val="en-US" w:eastAsia="zh-CN" w:bidi="ar-SA"/>
        </w:rPr>
        <w:t>4.1.1.3承包人提供的施工图设计应标明符合招标文件和合同约定的主要材料、设备的规格、型号、性能等技术参数，其质量要求必须符合国家规定的标准。</w:t>
      </w:r>
    </w:p>
    <w:p w14:paraId="463B222A">
      <w:pPr>
        <w:spacing w:line="360" w:lineRule="auto"/>
        <w:ind w:firstLine="420" w:firstLineChars="200"/>
        <w:rPr>
          <w:rFonts w:hint="eastAsia" w:ascii="宋体" w:hAnsi="宋体" w:eastAsia="宋体" w:cs="宋体"/>
          <w:color w:val="auto"/>
          <w:kern w:val="2"/>
          <w:sz w:val="21"/>
          <w:szCs w:val="21"/>
          <w:highlight w:val="none"/>
          <w:u w:val="single"/>
          <w:lang w:val="en-US" w:eastAsia="zh-CN" w:bidi="ar-SA"/>
        </w:rPr>
      </w:pPr>
      <w:r>
        <w:rPr>
          <w:rFonts w:hint="eastAsia" w:ascii="宋体" w:hAnsi="宋体" w:eastAsia="宋体" w:cs="宋体"/>
          <w:color w:val="auto"/>
          <w:kern w:val="2"/>
          <w:sz w:val="21"/>
          <w:szCs w:val="21"/>
          <w:highlight w:val="none"/>
          <w:u w:val="single"/>
          <w:lang w:val="en-US" w:eastAsia="zh-CN" w:bidi="ar-SA"/>
        </w:rPr>
        <w:t>4.1.1.4承包人应按照合同约定的设计审查阶段及其审查会议的时间安排提交符合相关阶段设计深度要求的设计文件。</w:t>
      </w:r>
    </w:p>
    <w:p w14:paraId="1451AD3F">
      <w:pPr>
        <w:pStyle w:val="973"/>
        <w:tabs>
          <w:tab w:val="left" w:pos="840"/>
          <w:tab w:val="left" w:pos="1474"/>
        </w:tabs>
        <w:kinsoku w:val="0"/>
        <w:overflowPunct w:val="0"/>
        <w:snapToGrid w:val="0"/>
        <w:jc w:val="left"/>
        <w:rPr>
          <w:rFonts w:hint="eastAsia" w:ascii="宋体" w:hAnsi="宋体" w:eastAsia="宋体" w:cs="宋体"/>
          <w:color w:val="auto"/>
          <w:kern w:val="2"/>
          <w:sz w:val="21"/>
          <w:szCs w:val="21"/>
          <w:highlight w:val="none"/>
          <w:u w:val="single"/>
          <w:lang w:val="en-US" w:eastAsia="zh-CN" w:bidi="ar-SA"/>
        </w:rPr>
      </w:pPr>
      <w:r>
        <w:rPr>
          <w:rFonts w:hint="eastAsia" w:ascii="宋体" w:hAnsi="宋体" w:eastAsia="宋体" w:cs="宋体"/>
          <w:color w:val="auto"/>
          <w:kern w:val="2"/>
          <w:sz w:val="21"/>
          <w:szCs w:val="21"/>
          <w:highlight w:val="none"/>
          <w:u w:val="single"/>
          <w:lang w:val="en-US" w:eastAsia="zh-CN" w:bidi="ar-SA"/>
        </w:rPr>
        <w:t>4.1.1.5承包人应负责工程设计的组织、协调、进度控制等所有相关设计工作，对所有相关设计文件的正确性、合理性承担责任。</w:t>
      </w:r>
    </w:p>
    <w:p w14:paraId="7AD321ED">
      <w:pPr>
        <w:pStyle w:val="973"/>
        <w:tabs>
          <w:tab w:val="left" w:pos="840"/>
          <w:tab w:val="left" w:pos="1474"/>
        </w:tabs>
        <w:kinsoku w:val="0"/>
        <w:overflowPunct w:val="0"/>
        <w:snapToGrid w:val="0"/>
        <w:ind w:firstLine="480"/>
        <w:rPr>
          <w:rFonts w:hint="eastAsia" w:ascii="宋体" w:hAnsi="宋体" w:eastAsia="宋体" w:cs="宋体"/>
          <w:color w:val="auto"/>
          <w:kern w:val="2"/>
          <w:sz w:val="21"/>
          <w:szCs w:val="21"/>
          <w:highlight w:val="none"/>
          <w:u w:val="single"/>
          <w:lang w:val="en-US" w:eastAsia="zh-CN" w:bidi="ar-SA"/>
        </w:rPr>
      </w:pPr>
      <w:r>
        <w:rPr>
          <w:rFonts w:hint="eastAsia" w:ascii="宋体" w:hAnsi="宋体" w:eastAsia="宋体" w:cs="宋体"/>
          <w:color w:val="auto"/>
          <w:kern w:val="2"/>
          <w:sz w:val="21"/>
          <w:szCs w:val="21"/>
          <w:highlight w:val="none"/>
          <w:u w:val="single"/>
          <w:lang w:val="en-US" w:eastAsia="zh-CN" w:bidi="ar-SA"/>
        </w:rPr>
        <w:t xml:space="preserve">4.1.1.6 其他：                 /                  </w:t>
      </w:r>
    </w:p>
    <w:p w14:paraId="200FDA4C">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 xml:space="preserve">4.1.2承包人对施工义务的要求： </w:t>
      </w:r>
    </w:p>
    <w:p w14:paraId="0FAFFD39">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4.1.2.1承包人应当在工程开工建设前，到项目所在地商业银行开设农民工工资专用账户，专项用于支付该工程建设项目农民工工资。</w:t>
      </w:r>
    </w:p>
    <w:p w14:paraId="2E2313CE">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4.1.2.2承包人应建立实名制电子考勤系统，做好与杭州市智慧工地实名制管理应用系统的数据对接工作。</w:t>
      </w:r>
    </w:p>
    <w:p w14:paraId="4D276BE0">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4.1.2.3承包人应及时向项目所在地保证金管理部门缴存农民工工资保证金，并做好分包单位农民工工资保证金缴存的查验工作。</w:t>
      </w:r>
    </w:p>
    <w:p w14:paraId="21A0FC61">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4.1.2.4承包人应当在工程项目部配备劳资专管员，对分包单位劳动用工实施监督管理。实行分包单位农民工工资委托项目总承包单位代发制度。承包人应当按照与农民工依法约定的工资支付周期和具体支付日期支付工资，且每月至少向农民工足额支付一次工资。</w:t>
      </w:r>
    </w:p>
    <w:p w14:paraId="3C5F05CA">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 xml:space="preserve">4.1.2.5其他：              /                </w:t>
      </w:r>
    </w:p>
    <w:p w14:paraId="482F192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4.2 履约担保</w:t>
      </w:r>
    </w:p>
    <w:p w14:paraId="114F5DF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承包人是否提供履约担保：</w:t>
      </w:r>
      <w:r>
        <w:rPr>
          <w:rFonts w:hint="eastAsia" w:ascii="宋体" w:hAnsi="宋体" w:cs="宋体"/>
          <w:color w:val="auto"/>
          <w:szCs w:val="21"/>
          <w:highlight w:val="none"/>
          <w:u w:val="single"/>
        </w:rPr>
        <w:t>否</w:t>
      </w:r>
      <w:r>
        <w:rPr>
          <w:rFonts w:hint="eastAsia" w:ascii="宋体" w:hAnsi="宋体" w:cs="宋体"/>
          <w:color w:val="auto"/>
          <w:szCs w:val="21"/>
          <w:highlight w:val="none"/>
        </w:rPr>
        <w:t>。</w:t>
      </w:r>
    </w:p>
    <w:p w14:paraId="46C130A5">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 xml:space="preserve">履约担保的方式、金额及期限: </w:t>
      </w:r>
      <w:r>
        <w:rPr>
          <w:rFonts w:hint="eastAsia" w:ascii="宋体" w:hAnsi="宋体" w:cs="宋体"/>
          <w:color w:val="auto"/>
          <w:szCs w:val="21"/>
          <w:highlight w:val="none"/>
          <w:u w:val="single"/>
        </w:rPr>
        <w:t xml:space="preserve">     /     </w:t>
      </w:r>
    </w:p>
    <w:p w14:paraId="015EB97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4.3 工程总承包项目经理</w:t>
      </w:r>
    </w:p>
    <w:p w14:paraId="4C7B5D2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4.3.1 工程总承包项目经理姓名：；</w:t>
      </w:r>
    </w:p>
    <w:p w14:paraId="37844D1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执业资格或职称类型：；</w:t>
      </w:r>
    </w:p>
    <w:p w14:paraId="1E56AD4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执业资格证或职称证号码：；</w:t>
      </w:r>
    </w:p>
    <w:p w14:paraId="43C5BD7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联系电话：；</w:t>
      </w:r>
    </w:p>
    <w:p w14:paraId="7136A17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电子邮箱：；</w:t>
      </w:r>
    </w:p>
    <w:p w14:paraId="51093AB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通信地址：。</w:t>
      </w:r>
    </w:p>
    <w:p w14:paraId="7B78B4E7">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承包人未提交劳动合同，以及没有为工程总承包项目经理缴纳社会保险证明的违约责任：</w:t>
      </w:r>
      <w:r>
        <w:rPr>
          <w:rFonts w:hint="eastAsia" w:ascii="宋体" w:hAnsi="宋体" w:cs="宋体"/>
          <w:color w:val="auto"/>
          <w:szCs w:val="21"/>
          <w:highlight w:val="none"/>
          <w:u w:val="single"/>
        </w:rPr>
        <w:t>由承包人自行承担相关责任，且发包人有权要求更换项目经理，并通报有关建设行政主管部门进行处罚。</w:t>
      </w:r>
    </w:p>
    <w:p w14:paraId="6E41D2D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4.3.2 工程总承包项目经理每月在现场的时间要求：</w:t>
      </w:r>
      <w:r>
        <w:rPr>
          <w:rFonts w:hint="eastAsia" w:ascii="宋体" w:hAnsi="宋体" w:cs="宋体"/>
          <w:color w:val="auto"/>
          <w:szCs w:val="21"/>
          <w:highlight w:val="none"/>
          <w:u w:val="single"/>
        </w:rPr>
        <w:t xml:space="preserve">不得少于 20 日，每天8小时 </w:t>
      </w:r>
      <w:r>
        <w:rPr>
          <w:rFonts w:hint="eastAsia" w:ascii="宋体" w:hAnsi="宋体" w:cs="宋体"/>
          <w:color w:val="auto"/>
          <w:szCs w:val="21"/>
          <w:highlight w:val="none"/>
        </w:rPr>
        <w:t>。</w:t>
      </w:r>
    </w:p>
    <w:p w14:paraId="66F1D05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工程总承包项目经理未经批准擅自离开施工现场的违约责任：</w:t>
      </w:r>
      <w:r>
        <w:rPr>
          <w:rFonts w:hint="eastAsia" w:ascii="宋体" w:hAnsi="宋体" w:cs="宋体"/>
          <w:color w:val="auto"/>
          <w:szCs w:val="21"/>
          <w:highlight w:val="none"/>
          <w:u w:val="single"/>
        </w:rPr>
        <w:t xml:space="preserve">按月以日历天为基数计算考核，未达到的按每天 1000 元处以违约金。承包人中标项目负责人施工期间离岗七天以上必须经发包人同意，如发现项目负责人不在现场组织施工，发包人有权按违约处理，并有权单方终止合同，后果由承包人负责  </w:t>
      </w:r>
      <w:r>
        <w:rPr>
          <w:rFonts w:hint="eastAsia" w:ascii="宋体" w:hAnsi="宋体" w:cs="宋体"/>
          <w:color w:val="auto"/>
          <w:szCs w:val="21"/>
          <w:highlight w:val="none"/>
        </w:rPr>
        <w:t>。</w:t>
      </w:r>
    </w:p>
    <w:p w14:paraId="4D9C64B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4.3.3 承包人对工程总承包项目经理的授权范围:</w:t>
      </w:r>
      <w:r>
        <w:rPr>
          <w:rFonts w:hint="eastAsia" w:ascii="宋体" w:hAnsi="宋体" w:cs="宋体"/>
          <w:color w:val="auto"/>
          <w:szCs w:val="21"/>
          <w:highlight w:val="none"/>
          <w:u w:val="single"/>
        </w:rPr>
        <w:t>代表承包人承担本项目工程总承包的各项权利、义务和责任</w:t>
      </w:r>
      <w:r>
        <w:rPr>
          <w:rFonts w:hint="eastAsia" w:ascii="宋体" w:hAnsi="宋体" w:cs="宋体"/>
          <w:color w:val="auto"/>
          <w:szCs w:val="21"/>
          <w:highlight w:val="none"/>
        </w:rPr>
        <w:t>。</w:t>
      </w:r>
    </w:p>
    <w:p w14:paraId="78BB2C5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4.3.4 承包人擅自更换工程总承包项目经理的违约责任：</w:t>
      </w:r>
      <w:r>
        <w:rPr>
          <w:rFonts w:hint="eastAsia" w:ascii="宋体" w:hAnsi="宋体" w:cs="宋体"/>
          <w:color w:val="auto"/>
          <w:szCs w:val="21"/>
          <w:highlight w:val="none"/>
          <w:u w:val="single"/>
        </w:rPr>
        <w:t xml:space="preserve"> 承包人在施工期间不准擅自更换项目经理，特殊情况要求更换项目经理的，须征得发包人同意。承包人擅自更换项目经理的将被视为承包人违约，处以1万元/次的违约金，情节严重的发包人有权解除合同  </w:t>
      </w:r>
      <w:r>
        <w:rPr>
          <w:rFonts w:hint="eastAsia" w:ascii="宋体" w:hAnsi="宋体" w:cs="宋体"/>
          <w:color w:val="auto"/>
          <w:szCs w:val="21"/>
          <w:highlight w:val="none"/>
        </w:rPr>
        <w:t>。</w:t>
      </w:r>
    </w:p>
    <w:p w14:paraId="74D83C1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4.3.5承包人无正当理由拒绝更换工程总承包项目经理的违约责任:</w:t>
      </w:r>
      <w:r>
        <w:rPr>
          <w:rFonts w:hint="eastAsia" w:ascii="宋体" w:hAnsi="宋体" w:cs="宋体"/>
          <w:color w:val="auto"/>
          <w:szCs w:val="21"/>
          <w:highlight w:val="none"/>
          <w:u w:val="single"/>
        </w:rPr>
        <w:t>原项目经理不能按约定到岗履职的或能力不能满足工作需要的，发包人书面通知承包人进行更换项目经理，承包人在两个星期内未做出更换项目经理的，处以合同价的 1.5%的违约金，情节严重的发包人有权解除合同</w:t>
      </w:r>
      <w:r>
        <w:rPr>
          <w:rFonts w:hint="eastAsia" w:ascii="宋体" w:hAnsi="宋体" w:cs="宋体"/>
          <w:color w:val="auto"/>
          <w:szCs w:val="21"/>
          <w:highlight w:val="none"/>
        </w:rPr>
        <w:t>。</w:t>
      </w:r>
    </w:p>
    <w:p w14:paraId="4AB6B9B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4.3.6 设计总负责人姓名： ；</w:t>
      </w:r>
    </w:p>
    <w:p w14:paraId="2EA9AA3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设计总负责人职务： ；</w:t>
      </w:r>
    </w:p>
    <w:p w14:paraId="0B46344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设计负责人联系电话： ；</w:t>
      </w:r>
    </w:p>
    <w:p w14:paraId="5028A1A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设计负责人身份证号码： 。</w:t>
      </w:r>
    </w:p>
    <w:p w14:paraId="7C8A6BA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4.3.7 设计总负责人职责：</w:t>
      </w:r>
    </w:p>
    <w:p w14:paraId="3523681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（1）领会设计意图，掌握设计标准，做好所承担项目的初步设计、专项设计、施工图设计，解决工程设计中的相关技术问题。参与重大工程技术问题的决策。</w:t>
      </w:r>
    </w:p>
    <w:p w14:paraId="755C480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（2）代表公司接受发包人的管理和指令，参与与相关单位的协调配合工作。</w:t>
      </w:r>
    </w:p>
    <w:p w14:paraId="36BE69B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（3）主持制定本项目各阶段的设计工作、质量计划、进度计划及总体计划。</w:t>
      </w:r>
    </w:p>
    <w:p w14:paraId="316D3AD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（4）深入施工现场，处理矛盾，解决问题。加强与发包人、方案设计单位、监理单位的协作与沟通。</w:t>
      </w:r>
    </w:p>
    <w:p w14:paraId="5C268C9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（5）监督各专业设计进度与设计质量，保证设计团队的人员配备到位。</w:t>
      </w:r>
    </w:p>
    <w:p w14:paraId="0C1D35A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（6）做好项目的设计管理工作，保证设计成果符合国家规范要求。</w:t>
      </w:r>
    </w:p>
    <w:p w14:paraId="1C4B10D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4.4 承包人人员</w:t>
      </w:r>
    </w:p>
    <w:p w14:paraId="7030C34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4.4.1 人员安排</w:t>
      </w:r>
    </w:p>
    <w:p w14:paraId="1D711C9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承包人提交项目管理机构及施工现场人员安排的报告的期限：</w:t>
      </w:r>
      <w:r>
        <w:rPr>
          <w:rFonts w:hint="eastAsia" w:ascii="宋体" w:hAnsi="宋体" w:cs="宋体"/>
          <w:color w:val="auto"/>
          <w:szCs w:val="21"/>
          <w:highlight w:val="none"/>
          <w:u w:val="single"/>
        </w:rPr>
        <w:t>承包人承诺的项目经理及项目部其他管理人员必须按投标承诺名单及时到位。若因特殊情况或实际需要必须调换的，承包人必须事先向发包人提供以下材料并取得发包人的书面批准以后，才能派替换的人员进场</w:t>
      </w:r>
      <w:r>
        <w:rPr>
          <w:rFonts w:hint="eastAsia" w:ascii="宋体" w:hAnsi="宋体" w:cs="宋体"/>
          <w:color w:val="auto"/>
          <w:szCs w:val="21"/>
          <w:highlight w:val="none"/>
        </w:rPr>
        <w:t>：</w:t>
      </w:r>
    </w:p>
    <w:p w14:paraId="3A5417B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a、书面请示报告；</w:t>
      </w:r>
    </w:p>
    <w:p w14:paraId="34227CA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b、替换人的技术职称证书、岗位证书、身份证（验证原件，提供复印件）及其工作经历与业绩等有关证明材料。</w:t>
      </w:r>
    </w:p>
    <w:p w14:paraId="3136EE5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当替换人的技术职称、资质和工作经历满足招标文件要求或发包人认为可以接受时，发包人可以给予批准。当发包人认为项目经理或其他人员不能胜任该工作，有权要求承包人无条件更换。</w:t>
      </w:r>
    </w:p>
    <w:p w14:paraId="646573F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从项目中标到竣工，施工企业不得随意更换项目经理。确因以下情形需要更换项目经理的，应当办理书面更换手续。</w:t>
      </w:r>
    </w:p>
    <w:p w14:paraId="47043F6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（一）项目经理长期缺岗和缺位采购人要求更换的；</w:t>
      </w:r>
    </w:p>
    <w:p w14:paraId="3E50C4F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（二）因身体原因（应有市级及以上医院的住院证明）不能胜任项目管理工作的；</w:t>
      </w:r>
    </w:p>
    <w:p w14:paraId="138563B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（三）劳动合同到期不再续签、劳动合同解除或终止的；</w:t>
      </w:r>
    </w:p>
    <w:p w14:paraId="45C4A49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（四）项目经理年满六十五周岁的；</w:t>
      </w:r>
    </w:p>
    <w:p w14:paraId="7302096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（五）项目经理不具备执业资格的。</w:t>
      </w:r>
    </w:p>
    <w:p w14:paraId="30CA0A1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承包人提交关键人员信息及注册执业资格等证明其具备担任关键人员能力的相关文件的期限：</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6652B31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4.4.2 关键人员更换</w:t>
      </w:r>
    </w:p>
    <w:p w14:paraId="5704333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承包人擅自更换关键人员的违约责任：</w:t>
      </w:r>
      <w:r>
        <w:rPr>
          <w:rFonts w:hint="eastAsia" w:ascii="宋体" w:hAnsi="宋体" w:cs="宋体"/>
          <w:color w:val="auto"/>
          <w:szCs w:val="21"/>
          <w:highlight w:val="none"/>
          <w:u w:val="single"/>
        </w:rPr>
        <w:t>在施工期间不准更换，特殊情况要求更换的，须经发包人同意备案且处违约金分别为 1万元（技术负责人）、5000元（其他人员）；承包人擅自更换技术负责人、其他人员的将被视为承包人违约，额外处以违约金分别为1万元（技术负责人）、3000元（其他人员），情节严重的发包人有权单方面解除合同</w:t>
      </w:r>
      <w:r>
        <w:rPr>
          <w:rFonts w:hint="eastAsia" w:ascii="宋体" w:hAnsi="宋体" w:cs="宋体"/>
          <w:color w:val="auto"/>
          <w:szCs w:val="21"/>
          <w:highlight w:val="none"/>
        </w:rPr>
        <w:t>。</w:t>
      </w:r>
    </w:p>
    <w:p w14:paraId="5CB3AF5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承包人无正当理由拒绝撤换关键人员的违约责任：</w:t>
      </w:r>
      <w:r>
        <w:rPr>
          <w:rFonts w:hint="eastAsia" w:ascii="宋体" w:hAnsi="宋体" w:cs="宋体"/>
          <w:color w:val="auto"/>
          <w:szCs w:val="21"/>
          <w:highlight w:val="none"/>
          <w:u w:val="single"/>
        </w:rPr>
        <w:t>技术负责人处 5000 元/人•次的违约金，其他管理人员处2000 元/人•次的违约金</w:t>
      </w:r>
      <w:r>
        <w:rPr>
          <w:rFonts w:hint="eastAsia" w:ascii="宋体" w:hAnsi="宋体" w:cs="宋体"/>
          <w:color w:val="auto"/>
          <w:szCs w:val="21"/>
          <w:highlight w:val="none"/>
        </w:rPr>
        <w:t>。</w:t>
      </w:r>
    </w:p>
    <w:p w14:paraId="5163067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4.4.3 现场管理关键人员在岗要求</w:t>
      </w:r>
    </w:p>
    <w:p w14:paraId="6AACE11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承包人现场管理关键人员离开施工现场的批准要求：</w:t>
      </w:r>
      <w:r>
        <w:rPr>
          <w:rFonts w:hint="eastAsia" w:ascii="宋体" w:hAnsi="宋体" w:cs="宋体"/>
          <w:color w:val="auto"/>
          <w:szCs w:val="21"/>
          <w:highlight w:val="none"/>
          <w:u w:val="single"/>
        </w:rPr>
        <w:t>报监理人和发包人书面批准</w:t>
      </w:r>
      <w:r>
        <w:rPr>
          <w:rFonts w:hint="eastAsia" w:ascii="宋体" w:hAnsi="宋体" w:cs="宋体"/>
          <w:color w:val="auto"/>
          <w:szCs w:val="21"/>
          <w:highlight w:val="none"/>
        </w:rPr>
        <w:t>。</w:t>
      </w:r>
    </w:p>
    <w:p w14:paraId="57859BD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承包人现场管理关键人员擅自离开施工现场的违约责任：</w:t>
      </w:r>
      <w:r>
        <w:rPr>
          <w:rFonts w:hint="eastAsia" w:ascii="宋体" w:hAnsi="宋体" w:cs="宋体"/>
          <w:color w:val="auto"/>
          <w:szCs w:val="21"/>
          <w:highlight w:val="none"/>
          <w:u w:val="single"/>
        </w:rPr>
        <w:t>项目经理无故三次以上不到位的处以违约金 5000 元/人.次；其他主要管理人员无故三次以上不到位的处以违约金 1000 元/人.次，情节严重的发包人有权解除合同</w:t>
      </w:r>
      <w:r>
        <w:rPr>
          <w:rFonts w:hint="eastAsia" w:ascii="宋体" w:hAnsi="宋体" w:cs="宋体"/>
          <w:color w:val="auto"/>
          <w:szCs w:val="21"/>
          <w:highlight w:val="none"/>
        </w:rPr>
        <w:t>。</w:t>
      </w:r>
    </w:p>
    <w:p w14:paraId="3942CD8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4.5 分包</w:t>
      </w:r>
    </w:p>
    <w:p w14:paraId="11485D8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4.5.1 一般约定</w:t>
      </w:r>
    </w:p>
    <w:p w14:paraId="6E4FDE7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禁止分包的工程包括：。</w:t>
      </w:r>
    </w:p>
    <w:p w14:paraId="3EDD8EE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4.5.2 分包的确定</w:t>
      </w:r>
    </w:p>
    <w:p w14:paraId="03B3DBE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允许分包的工程包括：</w:t>
      </w:r>
      <w:r>
        <w:rPr>
          <w:rFonts w:hint="eastAsia" w:ascii="宋体" w:hAnsi="宋体" w:cs="宋体"/>
          <w:color w:val="auto"/>
          <w:szCs w:val="21"/>
          <w:highlight w:val="none"/>
          <w:u w:val="single"/>
        </w:rPr>
        <w:t>消防工程允许分包；承包人设计及施工许可资质未达到相应要求，则需将其分包给具有相应资质的单位实施</w:t>
      </w:r>
      <w:r>
        <w:rPr>
          <w:rFonts w:hint="eastAsia" w:ascii="宋体" w:hAnsi="宋体" w:cs="宋体"/>
          <w:color w:val="auto"/>
          <w:szCs w:val="21"/>
          <w:highlight w:val="none"/>
        </w:rPr>
        <w:t>。</w:t>
      </w:r>
    </w:p>
    <w:p w14:paraId="550565C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其他关于分包的约定：承包人设计及施工许可资质未达到相应要求，则需将其分包给具有相应资质的单位实施，分包单位及人员需经发包人及监理书面认可并同意，所需设计、制作、安装、施工等一切费用包含在本次总价中。承包人应将发包人专业分包工程的进度、资料纳入承包人统一管理。承包人应明确专业分包工程的完工时间并提交给各专业分包单位进行工期安排（需经发包人、承包人、分包方等各方共同认可），并按时为分包单位提供工作面。承包人应在分包单位提交工程资料后 10 天内审核、盖章完毕，承包人应做好各分包单位技术上、交叉施工中的管理和配合协调工作。重大材料设备的采购时需经发包人确认，如不满足发包人需求，需另行采购，费用由承包人支付。</w:t>
      </w:r>
    </w:p>
    <w:p w14:paraId="77E1720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承包人对分包人的行为向发包人负责，承包人和分包人就分包工作向发包人承担连带责任。承包人有义务对分包人的资质进行审查。分包单位的资质、财务状况、分包协议均需在发包人备案。</w:t>
      </w:r>
    </w:p>
    <w:p w14:paraId="1C9C53D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4.5.5 分包合同价款支付</w:t>
      </w:r>
    </w:p>
    <w:p w14:paraId="11D8F9D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关于分包合同价款支付的约定：</w:t>
      </w:r>
      <w:r>
        <w:rPr>
          <w:rFonts w:hint="eastAsia" w:ascii="宋体" w:hAnsi="宋体" w:cs="宋体"/>
          <w:color w:val="auto"/>
          <w:szCs w:val="21"/>
          <w:highlight w:val="none"/>
          <w:u w:val="single"/>
        </w:rPr>
        <w:t>各分包单位进度款应纳入总承包单位统一申报。承包人应按分包合同约定，及时向分包人支付合同价款，不得无故延误分包人价款的支付</w:t>
      </w:r>
      <w:r>
        <w:rPr>
          <w:rFonts w:hint="eastAsia" w:ascii="宋体" w:hAnsi="宋体" w:cs="宋体"/>
          <w:color w:val="auto"/>
          <w:szCs w:val="21"/>
          <w:highlight w:val="none"/>
        </w:rPr>
        <w:t>。</w:t>
      </w:r>
    </w:p>
    <w:p w14:paraId="22F1AAC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若存在承包人未按约定及时支付分包款项情况，若因此而影响工程实施进度或造成不良影响的，发包人可视情节轻重按每次按 1-3万元对承包人进行违约处理。由此造成的损失和工期拖延由均承包人自行承担。</w:t>
      </w:r>
    </w:p>
    <w:p w14:paraId="746C722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4.6 联合体</w:t>
      </w:r>
    </w:p>
    <w:p w14:paraId="4D06648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4.6.2 联合体各成员的分工、费用收取、发票开具等事项：</w:t>
      </w:r>
      <w:r>
        <w:rPr>
          <w:rFonts w:hint="eastAsia" w:ascii="宋体" w:hAnsi="宋体" w:cs="宋体"/>
          <w:color w:val="auto"/>
          <w:szCs w:val="21"/>
          <w:highlight w:val="none"/>
          <w:u w:val="single"/>
        </w:rPr>
        <w:t xml:space="preserve"> 联合体各成员的分工按联合体协议书。设计费及工程费由发包人支付至联合体牵头人，联合体牵头人按照联合体协议将设计费或工程费支付给联合体成员；发票由联合体牵头人全额开具至发包人</w:t>
      </w:r>
      <w:r>
        <w:rPr>
          <w:rFonts w:hint="eastAsia" w:ascii="宋体" w:hAnsi="宋体" w:cs="宋体"/>
          <w:color w:val="auto"/>
          <w:szCs w:val="21"/>
          <w:highlight w:val="none"/>
        </w:rPr>
        <w:t>。</w:t>
      </w:r>
    </w:p>
    <w:p w14:paraId="761E086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4.7 承包人现场查勘</w:t>
      </w:r>
    </w:p>
    <w:p w14:paraId="67529DB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4.7.1 双方当事人对现场查勘的责任承担的约定：</w:t>
      </w:r>
      <w:r>
        <w:rPr>
          <w:rFonts w:hint="eastAsia" w:ascii="宋体" w:hAnsi="宋体" w:cs="宋体"/>
          <w:color w:val="auto"/>
          <w:szCs w:val="21"/>
          <w:highlight w:val="none"/>
          <w:u w:val="single"/>
        </w:rPr>
        <w:t>承包人应对现场和工程实施条件进行查勘，并充分了解工程所在地的气象条件、交通条件、风俗习惯以及其他与完成合同工作有关的其他资料（如不限于工地位置、情况、道路、储存空间、装卸限制、三通一平、场地现状、周边环境、临时施工道路、当地的公安、市政、市容、交通、治安、环保、排污排水、环卫、城管、绿化、卫生、当地村民及任何其它足以影响合同价的情况），并已充分估计了应承担的责任和风险</w:t>
      </w:r>
      <w:r>
        <w:rPr>
          <w:rFonts w:hint="eastAsia" w:ascii="宋体" w:hAnsi="宋体" w:cs="宋体"/>
          <w:color w:val="auto"/>
          <w:szCs w:val="21"/>
          <w:highlight w:val="none"/>
        </w:rPr>
        <w:t>。</w:t>
      </w:r>
    </w:p>
    <w:p w14:paraId="20C08F5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4.8 不可预见的困难</w:t>
      </w:r>
    </w:p>
    <w:p w14:paraId="783697F9">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不可预见的困难包括：</w:t>
      </w:r>
      <w:r>
        <w:rPr>
          <w:rFonts w:hint="eastAsia" w:ascii="宋体" w:hAnsi="宋体" w:cs="宋体"/>
          <w:color w:val="auto"/>
          <w:szCs w:val="21"/>
          <w:highlight w:val="none"/>
          <w:u w:val="single"/>
        </w:rPr>
        <w:t xml:space="preserve"> 是指不可预见、不能避免并不能克服的客观情况：</w:t>
      </w:r>
    </w:p>
    <w:p w14:paraId="7675A9E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u w:val="single"/>
        </w:rPr>
        <w:t>包括以下各种异常事件或情况：1）战争、敌对行动（不论宣战与否）、入侵、外敌行为；2）叛乱、恐怖主义、革命、暴动、军事政变或篡夺政权、内乱；3）承包人及其分包商雇员以外的人员骚乱、喧闹、罢工或停工；4）战争军火、爆炸物质、电离辐射或放射性污染；5）自然灾害；6）传染病爆发、火灾等其他非发包人承包人责任的事件引发的后果；7）政府行为；8）社会异常事件；9）禁运、禁止令或其他政府的限制行动；10）国家法律法规变化。11）发生不可抗力情况时，承包人在有能力采取有效措施的情况不采取有效措施而造成的损失由承包人承担。</w:t>
      </w:r>
    </w:p>
    <w:p w14:paraId="16494EF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5.2 承包人文件审查</w:t>
      </w:r>
    </w:p>
    <w:p w14:paraId="64763F50">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5.2.1 承包人文件审查的期限：</w:t>
      </w:r>
      <w:r>
        <w:rPr>
          <w:rFonts w:hint="eastAsia" w:ascii="宋体" w:hAnsi="宋体" w:cs="宋体"/>
          <w:color w:val="auto"/>
          <w:szCs w:val="21"/>
          <w:highlight w:val="none"/>
          <w:u w:val="single"/>
        </w:rPr>
        <w:t>自收到承包人文件以及承包人的通知之日起，发包人对承包人文件审查期不超过7天。承包人的设计文件对于合同约定有偏离的，应在通知中说明。承包人需要修改已提交的承包人文件的，应立即通知发包人，并向发包人提交修改后的承包人文件，审查期重新起算。</w:t>
      </w:r>
    </w:p>
    <w:p w14:paraId="1E582E4D">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因承包人原因，未能按照合同约定的设计审查阶段及其审查会议的时间安排提交相关阶段的设计文件、或提交的相关设计文件不符合相关审核阶段的设计深度要求时，须在 3 日内提交修改或补充资料，造成设计审查会议延误的，由承包人自费采取措施赶上；造成关键路径延误，或给发包人造成损失的，由承包人承担。</w:t>
      </w:r>
    </w:p>
    <w:p w14:paraId="093876D0">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承包人对发包人（或发包人委托的第三方审查单位）提出的任何建议、预审应给予响应，并按提出的修改意见进行调整，直至发包人满意确认为止。发包人（或发包人委托的第三方审查单位）的建议、预审和确认，并不能减轻和免除承包人的合同责任和义务。过程的设计修改费用由承包人自行承担。</w:t>
      </w:r>
    </w:p>
    <w:p w14:paraId="217FCA5A">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承包人应根据合同的约定，向发包人提交相关设计审查阶段的设计文件，设计文件应符合国家有关部门、行业工程建设标准规范对相关设计审查阶段的设计文件、图纸和资料的深度规定。承包人有义务参加设计审查会议并向审查者介绍、解答、解释其设计文件，并提供审查过程中需提供的补充资料。</w:t>
      </w:r>
    </w:p>
    <w:p w14:paraId="120E034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u w:val="single"/>
        </w:rPr>
        <w:t>承包人所设计的施工图必须经发包人确认后方可实施，若在施工图确认后，因使用单位或发包人要求增加超过招标文件约定的工程内容（含设备等） 的相关费用由发包人承担。但是无论施工图确认与否，设计文件存在遗漏、错误、缺陷和不足的，造成修复、弥补、纠正、完善或增加工程内容的，相关费用全部由承包人承担，造成设计进度延误时，承包人应自行采取赶工措施以确保进度。</w:t>
      </w:r>
    </w:p>
    <w:p w14:paraId="1EF2A8F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5.2.2 审查会议的审查形式和时间安排为：</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，审查会议的相关费用由</w:t>
      </w:r>
      <w:r>
        <w:rPr>
          <w:rFonts w:hint="eastAsia" w:ascii="宋体" w:hAnsi="宋体" w:cs="宋体"/>
          <w:color w:val="auto"/>
          <w:szCs w:val="21"/>
          <w:highlight w:val="none"/>
          <w:u w:val="single"/>
        </w:rPr>
        <w:t>承包人</w:t>
      </w:r>
      <w:r>
        <w:rPr>
          <w:rFonts w:hint="eastAsia" w:ascii="宋体" w:hAnsi="宋体" w:cs="宋体"/>
          <w:color w:val="auto"/>
          <w:szCs w:val="21"/>
          <w:highlight w:val="none"/>
        </w:rPr>
        <w:t>承担。</w:t>
      </w:r>
    </w:p>
    <w:p w14:paraId="02C6C5D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5.2.3 关于第三方审查单位的约定：</w:t>
      </w:r>
      <w:r>
        <w:rPr>
          <w:rFonts w:hint="eastAsia" w:ascii="宋体" w:hAnsi="宋体" w:cs="宋体"/>
          <w:color w:val="auto"/>
          <w:szCs w:val="21"/>
          <w:highlight w:val="none"/>
          <w:u w:val="single"/>
        </w:rPr>
        <w:t xml:space="preserve"> 按工程所在地建设行政主管部门的规定确定第三方审查单位，工程范围内的审查费用由承包人承担</w:t>
      </w:r>
      <w:r>
        <w:rPr>
          <w:rFonts w:hint="eastAsia" w:ascii="宋体" w:hAnsi="宋体" w:cs="宋体"/>
          <w:color w:val="auto"/>
          <w:szCs w:val="21"/>
          <w:highlight w:val="none"/>
        </w:rPr>
        <w:t>。</w:t>
      </w:r>
    </w:p>
    <w:p w14:paraId="0A4DA9C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5.3 培训</w:t>
      </w:r>
    </w:p>
    <w:p w14:paraId="6A9B266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培训的时长为</w:t>
      </w:r>
      <w:r>
        <w:rPr>
          <w:rFonts w:hint="eastAsia" w:ascii="宋体" w:hAnsi="宋体" w:cs="宋体"/>
          <w:color w:val="auto"/>
          <w:szCs w:val="21"/>
          <w:highlight w:val="none"/>
          <w:u w:val="single"/>
        </w:rPr>
        <w:t>按发包人要求</w:t>
      </w:r>
      <w:r>
        <w:rPr>
          <w:rFonts w:hint="eastAsia" w:ascii="宋体" w:hAnsi="宋体" w:cs="宋体"/>
          <w:color w:val="auto"/>
          <w:szCs w:val="21"/>
          <w:highlight w:val="none"/>
        </w:rPr>
        <w:t>，承包人应为培训提供的人员、设施和其它必要条件为</w:t>
      </w:r>
      <w:r>
        <w:rPr>
          <w:rFonts w:hint="eastAsia" w:ascii="宋体" w:hAnsi="宋体" w:cs="宋体"/>
          <w:color w:val="auto"/>
          <w:szCs w:val="21"/>
          <w:highlight w:val="none"/>
          <w:u w:val="single"/>
        </w:rPr>
        <w:t>按发包人要求</w:t>
      </w:r>
      <w:r>
        <w:rPr>
          <w:rFonts w:hint="eastAsia" w:ascii="宋体" w:hAnsi="宋体" w:cs="宋体"/>
          <w:color w:val="auto"/>
          <w:szCs w:val="21"/>
          <w:highlight w:val="none"/>
        </w:rPr>
        <w:t>。</w:t>
      </w:r>
    </w:p>
    <w:p w14:paraId="3389846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5.4 竣工文件</w:t>
      </w:r>
    </w:p>
    <w:p w14:paraId="36D06EA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5.4.1 竣工文件的形式、提供的份数、技术标准以及其它相关要求：</w:t>
      </w:r>
      <w:r>
        <w:rPr>
          <w:rFonts w:hint="eastAsia" w:ascii="宋体" w:hAnsi="宋体" w:cs="宋体"/>
          <w:color w:val="auto"/>
          <w:szCs w:val="21"/>
          <w:highlight w:val="none"/>
          <w:u w:val="single"/>
        </w:rPr>
        <w:t>竣工验收合格后 28 天内，承包人按《建筑工程资料管理规程》JGJ／T185-2009、《建筑工程资料归档规范》GB/T 50328-2014、杭州市城建档案馆、相关部门及发包人资料归档要求（包含采购人向杭州市城建档案馆移交的所有资料，包括但不仅限于电子存档等），费用由承包人承担</w:t>
      </w:r>
      <w:r>
        <w:rPr>
          <w:rFonts w:hint="eastAsia" w:ascii="宋体" w:hAnsi="宋体" w:cs="宋体"/>
          <w:color w:val="auto"/>
          <w:szCs w:val="21"/>
          <w:highlight w:val="none"/>
        </w:rPr>
        <w:t>。</w:t>
      </w:r>
    </w:p>
    <w:p w14:paraId="62491E4C">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5.4.3 关于竣工文件的其他约定：</w:t>
      </w:r>
      <w:r>
        <w:rPr>
          <w:rFonts w:hint="eastAsia" w:ascii="宋体" w:hAnsi="宋体" w:cs="宋体"/>
          <w:color w:val="auto"/>
          <w:szCs w:val="21"/>
          <w:highlight w:val="none"/>
          <w:u w:val="single"/>
        </w:rPr>
        <w:t>（1）承包人应在确认工程竣工，拟竣工验收工程符合工程各项竣工要求以及施工期间国家、当地政府各种强制性规定的基础上，向发包人签发《预约竣工验收的通知书》，说明拟交工项目的情况，商定有关竣工验收事项；并向发包人提交《竣工工程拟验收报告》和完整的符合规范要求的工程竣工资料原件（包括但不限于：工程施工资料，各专项验收报批资料，工程质量保证资料，工程检验评定资料，竣工图，规定的其他应交资料、各种管线图纸、附属设施以及设备的使用说明书、质量保证书、维修卡等），约定竣工验收日期。若承包人递交的竣工验收资料不完整或不符合合同约定，发包人有权拒绝接受《竣工工程拟验收报告》，要求承包人补齐资料后方组织进行竣工验收。</w:t>
      </w:r>
    </w:p>
    <w:p w14:paraId="150DC2CA">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2）发包人收到《竣工工程拟验收报告》和完整的符合规范要求的工程竣工资料原件后的三十天内，应组织有关单位并通知承包人在施工地点，进行竣工验收。若发包人在前述期限内没有组织验收的，承包人有义务再次书面通知、确定一个合理日期进行验收，发包人如仍没有组织验收的，视为《竣工工程拟验收报告》已经被认可。竣工验收应依据但不仅限于下列文件:a 批准的设计文件,施工图纸及说明书；b 双方签订的合同；c 设计变更通知书；d 设备技术说明书；e施工验收规范及质量验收标准；f 外资工程应依据我国有关规定提交竣工验收文件。</w:t>
      </w:r>
    </w:p>
    <w:p w14:paraId="4BD523F8">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3）发包人组织设计、施工等单位按照竣工验收程序，对工程进行核查后，应做出验收结论，并形成《工程竣工验收报告》；参与竣工验收的各方负责人应在竣工验收报告上签字并盖单位公章。竣工验收合格之日为实际竣工日期。</w:t>
      </w:r>
    </w:p>
    <w:p w14:paraId="776FC64A">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4）如果参与竣工验收的各方负责人在竣工验收报告上确认拟竣工工程严重不合格的，发包人有权在《工程竣工验收报告》签署后三十天内提出对工程质量进行鉴定，鉴定费用由承包人负担。发包人有权根据鉴定结论书面向承包人提出工程返工意见以及索赔要求，并确定第二次竣工验收日期，工期延误责任由承包人负担。返工结束并经验收合格之日为实际竣工日期。</w:t>
      </w:r>
    </w:p>
    <w:p w14:paraId="64B532D2">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对于参与竣工验收的各方负责人在竣工验收报告上确认拟竣工工程基本合格、某些次要部分不合格的，发包人有权在《工程竣工验收报告》签署后三十天内书面向承包人提出工程改进、返工意见以及索赔要求，工期延误责任由承包人负担。承包人按照要求在规定日期内修改，并承担由于自身原因造成修改的费用。承包人整改结束并经确认之日为实际竣工日期。</w:t>
      </w:r>
    </w:p>
    <w:p w14:paraId="1D1CFCF0">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发包人在《工程竣工验收报告》签署后三十天内没有提出鉴定意见、修改意见的，视为竣工工程已经验收通过。</w:t>
      </w:r>
    </w:p>
    <w:p w14:paraId="41BD463F">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5）自本工程竣工验收合格后十五日内，承包人应配合发包人在当地建设行政主管部门办理竣工验收备案，并提供应由承包人出具的相关资料。如因承包人原因造成发包人未能及时完成竣工验收备案，承包人应向发包人赔偿给发包人造成的直接、间接经济损失（包括由此给发包人造成的房屋交付、办证延迟导致的违约赔偿）。</w:t>
      </w:r>
    </w:p>
    <w:p w14:paraId="6FE8E14D">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（6）在工程竣工验收通过后一个月内,承包人向发包人免费提交竣工图 8 套及竣工资料一式 8 份,并按城建档案馆及相关部门资料归档要求整理。如因资料不符合城建档案馆及其他有关部门的要求，而产生的资料整理费用，由承包人承担。</w:t>
      </w:r>
    </w:p>
    <w:p w14:paraId="6681ACE6">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（7）合格工程的移交</w:t>
      </w:r>
    </w:p>
    <w:p w14:paraId="74B0669D">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通过竣工验收程序、发包人确认竣工工程验收合格后，承包人应在发包人通知的期限内（该期限不得迟于验收合格日后十五天）向发包人办理工程移交手续；承包人不得以任何理由拒绝在发包人通知的期限内完整地向发包人移交工程，否则，发包人有权拒绝办理竣工结算、支付剩余的工程价款。</w:t>
      </w:r>
    </w:p>
    <w:p w14:paraId="725DB7DE">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承包人应当向发包人实施工程移交的内容包括：</w:t>
      </w:r>
    </w:p>
    <w:p w14:paraId="4F8F2BDF">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①承包人实施承包的全部工程；</w:t>
      </w:r>
    </w:p>
    <w:p w14:paraId="33062439">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②工程的全部附属设施、设备；</w:t>
      </w:r>
    </w:p>
    <w:p w14:paraId="5C1DEEFE">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③工程竣工资料原件（包括但不限于：工程施工资料，工程质量保证资料，工程检验评定资料，竣工图，规定的其他应交资料、各种管线图纸、附属设施以及设备的使用说明书、质量保证书、维修卡等）；</w:t>
      </w:r>
    </w:p>
    <w:p w14:paraId="4A49FCC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u w:val="single"/>
        </w:rPr>
        <w:t>④其他属于承包人移交义务的工程、设施、设备、文件资料。</w:t>
      </w:r>
    </w:p>
    <w:p w14:paraId="13B5359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5.5 操作和维修手册</w:t>
      </w:r>
    </w:p>
    <w:p w14:paraId="41C178E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5.5.3 对最终操作和维修手册的约定：</w:t>
      </w:r>
      <w:r>
        <w:rPr>
          <w:rFonts w:hint="eastAsia" w:ascii="宋体" w:hAnsi="宋体" w:cs="宋体"/>
          <w:color w:val="auto"/>
          <w:szCs w:val="21"/>
          <w:highlight w:val="none"/>
          <w:u w:val="single"/>
        </w:rPr>
        <w:t>按发包人要求</w:t>
      </w:r>
      <w:r>
        <w:rPr>
          <w:rFonts w:hint="eastAsia" w:ascii="宋体" w:hAnsi="宋体" w:cs="宋体"/>
          <w:color w:val="auto"/>
          <w:szCs w:val="21"/>
          <w:highlight w:val="none"/>
        </w:rPr>
        <w:t>。</w:t>
      </w:r>
    </w:p>
    <w:p w14:paraId="357EA424">
      <w:pPr>
        <w:pStyle w:val="972"/>
        <w:ind w:firstLine="420" w:firstLineChars="200"/>
        <w:rPr>
          <w:rFonts w:cs="宋体"/>
          <w:b w:val="0"/>
          <w:color w:val="auto"/>
          <w:sz w:val="21"/>
          <w:szCs w:val="21"/>
          <w:highlight w:val="none"/>
        </w:rPr>
      </w:pPr>
      <w:r>
        <w:rPr>
          <w:rFonts w:hint="eastAsia" w:cs="宋体"/>
          <w:b w:val="0"/>
          <w:color w:val="auto"/>
          <w:sz w:val="21"/>
          <w:szCs w:val="21"/>
          <w:highlight w:val="none"/>
        </w:rPr>
        <w:t>第6条 材料、工程设备</w:t>
      </w:r>
    </w:p>
    <w:p w14:paraId="43F9267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6.1 实施方法</w:t>
      </w:r>
    </w:p>
    <w:p w14:paraId="752090A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双方当事人约定的实施方法、设备、设施和材料：</w:t>
      </w:r>
      <w:r>
        <w:rPr>
          <w:rFonts w:hint="eastAsia" w:ascii="宋体" w:hAnsi="宋体" w:cs="宋体"/>
          <w:color w:val="auto"/>
          <w:szCs w:val="21"/>
          <w:highlight w:val="none"/>
          <w:u w:val="single"/>
        </w:rPr>
        <w:t xml:space="preserve">按通用条款执行  </w:t>
      </w:r>
      <w:r>
        <w:rPr>
          <w:rFonts w:hint="eastAsia" w:ascii="宋体" w:hAnsi="宋体" w:cs="宋体"/>
          <w:color w:val="auto"/>
          <w:szCs w:val="21"/>
          <w:highlight w:val="none"/>
        </w:rPr>
        <w:t>。</w:t>
      </w:r>
    </w:p>
    <w:p w14:paraId="11FF7F3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6.2 材料和工程设备</w:t>
      </w:r>
    </w:p>
    <w:p w14:paraId="7F8CA90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6.2.1 发包人提供的材料和工程设备</w:t>
      </w:r>
    </w:p>
    <w:p w14:paraId="4D23D4E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发包人提供的材料和工程设备验收后，由</w:t>
      </w:r>
      <w:r>
        <w:rPr>
          <w:rFonts w:hint="eastAsia" w:ascii="宋体" w:hAnsi="宋体" w:cs="宋体"/>
          <w:color w:val="auto"/>
          <w:szCs w:val="21"/>
          <w:highlight w:val="none"/>
          <w:u w:val="single"/>
        </w:rPr>
        <w:t>承包人</w:t>
      </w:r>
      <w:r>
        <w:rPr>
          <w:rFonts w:hint="eastAsia" w:ascii="宋体" w:hAnsi="宋体" w:cs="宋体"/>
          <w:color w:val="auto"/>
          <w:szCs w:val="21"/>
          <w:highlight w:val="none"/>
        </w:rPr>
        <w:t>负责接收、运输和保管。</w:t>
      </w:r>
    </w:p>
    <w:p w14:paraId="45F7583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6.2.2 承包人提供的材料和工程设备</w:t>
      </w:r>
    </w:p>
    <w:p w14:paraId="29024F7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材料和工程设备的类别、估算数量：</w:t>
      </w:r>
      <w:r>
        <w:rPr>
          <w:rFonts w:hint="eastAsia" w:ascii="宋体" w:hAnsi="宋体" w:cs="宋体"/>
          <w:color w:val="auto"/>
          <w:szCs w:val="21"/>
          <w:highlight w:val="none"/>
          <w:u w:val="single"/>
        </w:rPr>
        <w:t>合同有约定品牌或生产厂家或系列、规格的材料（设备）等，承包人须按合同约定进行采购和供货。施工中如承包人遇材料（设备）因实际情况需要变更的，以不降低工程品质为前提，经发包人、监理人同意，材料变更原则上应在招标文件推荐的品牌、规格范围内，价格不予调整</w:t>
      </w:r>
      <w:r>
        <w:rPr>
          <w:rFonts w:hint="eastAsia" w:ascii="宋体" w:hAnsi="宋体" w:cs="宋体"/>
          <w:color w:val="auto"/>
          <w:szCs w:val="21"/>
          <w:highlight w:val="none"/>
        </w:rPr>
        <w:t>。</w:t>
      </w:r>
    </w:p>
    <w:p w14:paraId="73D3A31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竣工后试验的生产性材料的类别或（和）清单：</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18C37D6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6.2.3 材料和工程设备的保管</w:t>
      </w:r>
    </w:p>
    <w:p w14:paraId="675DD4C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发包人供应的材料和工程设备的保管费用由</w:t>
      </w:r>
      <w:r>
        <w:rPr>
          <w:rFonts w:hint="eastAsia" w:ascii="宋体" w:hAnsi="宋体" w:cs="宋体"/>
          <w:color w:val="auto"/>
          <w:szCs w:val="21"/>
          <w:highlight w:val="none"/>
          <w:u w:val="single"/>
        </w:rPr>
        <w:t>承包人</w:t>
      </w:r>
      <w:r>
        <w:rPr>
          <w:rFonts w:hint="eastAsia" w:ascii="宋体" w:hAnsi="宋体" w:cs="宋体"/>
          <w:color w:val="auto"/>
          <w:szCs w:val="21"/>
          <w:highlight w:val="none"/>
        </w:rPr>
        <w:t>承担。</w:t>
      </w:r>
    </w:p>
    <w:p w14:paraId="3E4A347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承包人提交保管、维护方案的时间：</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3EA9C5E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发包人提供的库房、堆场、设施和设备：</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32BBC93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6.3 样品</w:t>
      </w:r>
    </w:p>
    <w:p w14:paraId="2D97ED8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6.3.1 样品的报送与封存</w:t>
      </w:r>
    </w:p>
    <w:p w14:paraId="3BDAF88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需要承包人报送样品的材料或工程设备，样品种类、名称、规格、数量：</w:t>
      </w:r>
      <w:r>
        <w:rPr>
          <w:rFonts w:hint="eastAsia" w:ascii="宋体" w:hAnsi="宋体" w:cs="宋体"/>
          <w:color w:val="auto"/>
          <w:szCs w:val="21"/>
          <w:highlight w:val="none"/>
          <w:u w:val="single"/>
        </w:rPr>
        <w:t>主要建筑、安装材料（设备）须按双方约定的品牌、系列、规格并经工程师和发包人书面同意封样后方可订货。否则引起的损失由承包人承担。未明确品牌、系列的材料，发包人对承包人提供的样品不满意或价格不合理（指市场的实际价格和预算审定价相差较大），发包人有权要求承包人调换，直至发包人满意为止，引起的损失由承包人承担且不应以此理由要求顺延工期</w:t>
      </w:r>
      <w:r>
        <w:rPr>
          <w:rFonts w:hint="eastAsia" w:ascii="宋体" w:hAnsi="宋体" w:cs="宋体"/>
          <w:color w:val="auto"/>
          <w:szCs w:val="21"/>
          <w:highlight w:val="none"/>
        </w:rPr>
        <w:t>。</w:t>
      </w:r>
    </w:p>
    <w:p w14:paraId="3D2D279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本项目要求施工样板先行，材料及施工工艺、样板经发包人、设计人、监理单位评审认可后方可开始大面积施工</w:t>
      </w:r>
    </w:p>
    <w:p w14:paraId="4EA9A02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6.4 质量检查</w:t>
      </w:r>
    </w:p>
    <w:p w14:paraId="26B5D67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6.4.1 工程质量要求</w:t>
      </w:r>
    </w:p>
    <w:p w14:paraId="2B414C6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工程质量的特殊标准或要求：</w:t>
      </w:r>
      <w:r>
        <w:rPr>
          <w:rFonts w:hint="eastAsia" w:ascii="宋体" w:hAnsi="宋体" w:cs="宋体"/>
          <w:color w:val="auto"/>
          <w:szCs w:val="21"/>
          <w:highlight w:val="none"/>
          <w:u w:val="single"/>
        </w:rPr>
        <w:t>工程设计质量标准：符合现行国家规范，达到《建筑工程设计文件编制深度规定（2016 版）》</w:t>
      </w:r>
      <w:r>
        <w:rPr>
          <w:rFonts w:hint="eastAsia" w:ascii="宋体" w:hAnsi="宋体" w:cs="宋体"/>
          <w:color w:val="auto"/>
          <w:szCs w:val="21"/>
          <w:highlight w:val="none"/>
        </w:rPr>
        <w:t>。</w:t>
      </w:r>
    </w:p>
    <w:p w14:paraId="45CC407F">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工程施工质量标准：符合《建筑工程施工质量验收统一标准》（GB-50300-2013）“合格”标准。各分部、分项工程一次性达到国家、省市及地方相关专业验收合格标准，整体工程一次性验收合格标准。</w:t>
      </w:r>
    </w:p>
    <w:p w14:paraId="13DF1C8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6.4.2 质量检查</w:t>
      </w:r>
    </w:p>
    <w:p w14:paraId="3B419F9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除通用合同条件已列明的质量检查的地点外，发包人有权进行质量检查的其他地点：</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0C46CDF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6.4.3 隐蔽工程检查</w:t>
      </w:r>
    </w:p>
    <w:p w14:paraId="5B2D175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关于隐蔽工程和中间验收的特别约定：</w:t>
      </w:r>
      <w:r>
        <w:rPr>
          <w:rFonts w:hint="eastAsia" w:ascii="宋体" w:hAnsi="宋体" w:cs="宋体"/>
          <w:color w:val="auto"/>
          <w:szCs w:val="21"/>
          <w:highlight w:val="none"/>
          <w:u w:val="single"/>
        </w:rPr>
        <w:t>工程具备覆盖、掩盖条件或达到协议条款约定的中间验收部位，承包人自检合格后在隐蔽和中间验收 48 小时前通知监理人、发包人代表参加。通知包括承包人自检记录、隐蔽和中间验收的内容、验收时间和地点。承包人准备验收记录。验收合格，发包人代表在验收记录上签字后，方可进行隐蔽和继续施工。验收不合格，承包人在发包人限定时间内修改后重新验收。施工期间，承包方应严格实行隐蔽工程验收制度，如承包人有未经监理方自行验收隐蔽工程的或私自将工程隐蔽部位覆盖的，监理方和发包方有权要求复验，所有费用由承包方承担，发包方有权视情节轻重对承包方处以 2000元/次的违约金。复验期间不顺延施工工期。施工期间，承包方应严格遵守城发集团相关工程管理制度，若有费用产生由承包方承担，发包人有权视情节轻重对承包方按制度处以违约金。</w:t>
      </w:r>
    </w:p>
    <w:p w14:paraId="6026B72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6.5 由承包人试验和检验</w:t>
      </w:r>
    </w:p>
    <w:p w14:paraId="63068A0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6.5.1 试验设备与试验人员</w:t>
      </w:r>
    </w:p>
    <w:p w14:paraId="42ECB46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试验的内容、时间和地点：</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547E35C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试验所需要的试验设备、取样装置、试验场所和试验条件：</w:t>
      </w:r>
      <w:r>
        <w:rPr>
          <w:rFonts w:hint="eastAsia" w:ascii="宋体" w:hAnsi="宋体" w:cs="宋体"/>
          <w:color w:val="auto"/>
          <w:szCs w:val="21"/>
          <w:highlight w:val="none"/>
          <w:u w:val="single"/>
        </w:rPr>
        <w:t xml:space="preserve">  按通用条款执行  </w:t>
      </w:r>
      <w:r>
        <w:rPr>
          <w:rFonts w:hint="eastAsia" w:ascii="宋体" w:hAnsi="宋体" w:cs="宋体"/>
          <w:color w:val="auto"/>
          <w:szCs w:val="21"/>
          <w:highlight w:val="none"/>
        </w:rPr>
        <w:t>。</w:t>
      </w:r>
    </w:p>
    <w:p w14:paraId="2E3574CA">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试验和检验费用的计价原则：</w:t>
      </w:r>
      <w:r>
        <w:rPr>
          <w:rFonts w:hint="eastAsia" w:ascii="宋体" w:hAnsi="宋体" w:cs="宋体"/>
          <w:color w:val="auto"/>
          <w:szCs w:val="21"/>
          <w:highlight w:val="none"/>
          <w:u w:val="single"/>
        </w:rPr>
        <w:t>本工程材料见证取样检测费由承包人承担</w:t>
      </w:r>
      <w:r>
        <w:rPr>
          <w:rFonts w:hint="eastAsia" w:ascii="宋体" w:hAnsi="宋体" w:cs="宋体"/>
          <w:color w:val="auto"/>
          <w:szCs w:val="21"/>
          <w:highlight w:val="none"/>
        </w:rPr>
        <w:t>。</w:t>
      </w:r>
    </w:p>
    <w:p w14:paraId="740CD25A">
      <w:pPr>
        <w:pStyle w:val="972"/>
        <w:ind w:firstLine="422" w:firstLineChars="200"/>
        <w:rPr>
          <w:rFonts w:cs="宋体"/>
          <w:color w:val="auto"/>
          <w:sz w:val="21"/>
          <w:szCs w:val="21"/>
          <w:highlight w:val="none"/>
        </w:rPr>
      </w:pPr>
      <w:r>
        <w:rPr>
          <w:rFonts w:hint="eastAsia" w:cs="宋体"/>
          <w:color w:val="auto"/>
          <w:sz w:val="21"/>
          <w:szCs w:val="21"/>
          <w:highlight w:val="none"/>
        </w:rPr>
        <w:t>第7条 施工</w:t>
      </w:r>
    </w:p>
    <w:p w14:paraId="5A28F4F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7.1 交通运输</w:t>
      </w:r>
    </w:p>
    <w:p w14:paraId="20A11CC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7.1.1 出入现场的权利</w:t>
      </w:r>
    </w:p>
    <w:p w14:paraId="27C8FD0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关于出入现场的权利的约定：</w:t>
      </w:r>
      <w:r>
        <w:rPr>
          <w:rFonts w:hint="eastAsia" w:ascii="宋体" w:hAnsi="宋体" w:cs="宋体"/>
          <w:color w:val="auto"/>
          <w:szCs w:val="21"/>
          <w:highlight w:val="none"/>
          <w:u w:val="single"/>
        </w:rPr>
        <w:t xml:space="preserve">施工便道及进场通道、公共道路道口开设、施工场地平整等由施工单位负责，费用由承包方承担。场内道路设置及场外施工便道由承包商自行考虑，费用由承包方承担。但承包人应遵守当地交通部门限制通行的有关规定。发包人及发包人认可的单位及人员具有随时出入施工现场的权利 </w:t>
      </w:r>
      <w:r>
        <w:rPr>
          <w:rFonts w:hint="eastAsia" w:ascii="宋体" w:hAnsi="宋体" w:cs="宋体"/>
          <w:color w:val="auto"/>
          <w:szCs w:val="21"/>
          <w:highlight w:val="none"/>
        </w:rPr>
        <w:t>。</w:t>
      </w:r>
    </w:p>
    <w:p w14:paraId="0EFC43A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7.1.2 场外交通</w:t>
      </w:r>
    </w:p>
    <w:p w14:paraId="42D15467">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关于场外交通的特别约定：</w:t>
      </w:r>
      <w:r>
        <w:rPr>
          <w:rFonts w:hint="eastAsia" w:ascii="宋体" w:hAnsi="宋体" w:cs="宋体"/>
          <w:color w:val="auto"/>
          <w:szCs w:val="21"/>
          <w:highlight w:val="none"/>
          <w:u w:val="single"/>
        </w:rPr>
        <w:t>承包人自行获取场外交通设施的技术参数和具体条件，场外交通设施无法满足工程施工需要的，由承包人负责承担由此产生的相关费用。承包人应遵守有关交通法规，严格按照道路和桥梁的限制荷载行驶，执行有关道路限速、限行、禁止超载的 规定，并配合交通管理部门的监督和检查。承包人车辆外出行驶所需的场外公共道路的通行费、养路费和税款等由承包人承担。</w:t>
      </w:r>
    </w:p>
    <w:p w14:paraId="7161EF7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u w:val="single"/>
        </w:rPr>
        <w:t>本工程在施工中必须保证行人、车辆的通行安全，出入口设置交通维管员，承包人进场后应在各路口搭设有足够强度的安全防护通道，负责工程影响区域内的交通疏导标示标牌等的制作、安装及日常维护，设置必要的安全防护网，施工现场附近的人行道和机动车道的设置必须满足施工期间交通组织的要求，保证交通畅通，并承担施工期间管理范围内道路的市政设施及便道的日常养护和维修工作。若由于承包人管理范围内的市政设施及施工便道的维护不力造成后果的，均由承包人负责。</w:t>
      </w:r>
    </w:p>
    <w:p w14:paraId="06ADE31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7.1.3 场内交通</w:t>
      </w:r>
    </w:p>
    <w:p w14:paraId="25193BB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关于场内交通的特别约定：</w:t>
      </w:r>
      <w:r>
        <w:rPr>
          <w:rFonts w:hint="eastAsia" w:ascii="宋体" w:hAnsi="宋体" w:cs="宋体"/>
          <w:color w:val="auto"/>
          <w:szCs w:val="21"/>
          <w:highlight w:val="none"/>
          <w:u w:val="single"/>
        </w:rPr>
        <w:t>包人应负责修建、维修、养护和管理施工所需的临时道路和交通设施，包括维修、养护和管理发包人提供的道路和交通设施，并承担相应费用。承包人修建的临时道路和交通设施应免费提供发包人和工程师为实现合同目的使用</w:t>
      </w:r>
      <w:r>
        <w:rPr>
          <w:rFonts w:hint="eastAsia" w:ascii="宋体" w:hAnsi="宋体" w:cs="宋体"/>
          <w:color w:val="auto"/>
          <w:szCs w:val="21"/>
          <w:highlight w:val="none"/>
        </w:rPr>
        <w:t>。</w:t>
      </w:r>
    </w:p>
    <w:p w14:paraId="3DEEDE5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关于场内交通与场外交通边界的约定：</w:t>
      </w:r>
      <w:r>
        <w:rPr>
          <w:rFonts w:hint="eastAsia" w:ascii="宋体" w:hAnsi="宋体" w:cs="宋体"/>
          <w:color w:val="auto"/>
          <w:szCs w:val="21"/>
          <w:highlight w:val="none"/>
          <w:u w:val="single"/>
        </w:rPr>
        <w:t>以发包人要求为准</w:t>
      </w:r>
      <w:r>
        <w:rPr>
          <w:rFonts w:hint="eastAsia" w:ascii="宋体" w:hAnsi="宋体" w:cs="宋体"/>
          <w:color w:val="auto"/>
          <w:szCs w:val="21"/>
          <w:highlight w:val="none"/>
        </w:rPr>
        <w:t>。</w:t>
      </w:r>
    </w:p>
    <w:p w14:paraId="2D5E990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7.1.4 超大件和超重件的运输</w:t>
      </w:r>
    </w:p>
    <w:p w14:paraId="0DD5499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运输超大件或超重件所需的道路和桥梁临时加固改造费用和其他有关费用由</w:t>
      </w:r>
      <w:r>
        <w:rPr>
          <w:rFonts w:hint="eastAsia" w:ascii="宋体" w:hAnsi="宋体" w:cs="宋体"/>
          <w:color w:val="auto"/>
          <w:szCs w:val="21"/>
          <w:highlight w:val="none"/>
          <w:u w:val="single"/>
        </w:rPr>
        <w:t xml:space="preserve">承包人 </w:t>
      </w:r>
      <w:r>
        <w:rPr>
          <w:rFonts w:hint="eastAsia" w:ascii="宋体" w:hAnsi="宋体" w:cs="宋体"/>
          <w:color w:val="auto"/>
          <w:szCs w:val="21"/>
          <w:highlight w:val="none"/>
        </w:rPr>
        <w:t>承担。</w:t>
      </w:r>
    </w:p>
    <w:p w14:paraId="345B96C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7.2 施工设备和临时设施</w:t>
      </w:r>
    </w:p>
    <w:p w14:paraId="180EBA7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7.2.1 承包人提供的施工设备和临时设施</w:t>
      </w:r>
    </w:p>
    <w:p w14:paraId="4DBC514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临时设施的费用和临时占地手续和费用承担的特别约定：</w:t>
      </w:r>
      <w:r>
        <w:rPr>
          <w:rFonts w:hint="eastAsia" w:ascii="宋体" w:hAnsi="宋体" w:cs="宋体"/>
          <w:color w:val="auto"/>
          <w:szCs w:val="21"/>
          <w:highlight w:val="none"/>
          <w:u w:val="single"/>
        </w:rPr>
        <w:t>（1）承包人修建临时设施需要临时占地及红线外的借地由承包人自行解决（含租地），由承包人办理申请手续并承担相应手续费用及场地使用费</w:t>
      </w:r>
      <w:r>
        <w:rPr>
          <w:rFonts w:hint="eastAsia" w:ascii="宋体" w:hAnsi="宋体" w:cs="宋体"/>
          <w:color w:val="auto"/>
          <w:szCs w:val="21"/>
          <w:highlight w:val="none"/>
        </w:rPr>
        <w:t>。</w:t>
      </w:r>
    </w:p>
    <w:p w14:paraId="3BD3EF91">
      <w:pPr>
        <w:numPr>
          <w:ilvl w:val="0"/>
          <w:numId w:val="3"/>
        </w:numPr>
        <w:autoSpaceDE w:val="0"/>
        <w:autoSpaceDN w:val="0"/>
        <w:spacing w:line="360" w:lineRule="auto"/>
        <w:ind w:firstLine="600"/>
        <w:jc w:val="left"/>
        <w:rPr>
          <w:rFonts w:ascii="宋体" w:hAnsi="宋体" w:cs="宋体"/>
          <w:color w:val="auto"/>
          <w:szCs w:val="21"/>
          <w:highlight w:val="none"/>
          <w:u w:val="single"/>
        </w:rPr>
      </w:pPr>
      <w:r>
        <w:rPr>
          <w:rFonts w:hint="eastAsia" w:ascii="宋体" w:hAnsi="宋体" w:cs="宋体"/>
          <w:color w:val="auto"/>
          <w:szCs w:val="21"/>
          <w:highlight w:val="none"/>
          <w:u w:val="single"/>
        </w:rPr>
        <w:t>承包人应事先到工地踏勘以充分了解工地位置、情况、道路、储存空间、装卸限制、三通一平、场地现状（含地下障碍物）、周边环境、临时施工道路、当地的公安、市政、市容、交通、治安、环保、排污排水、环卫、城管、绿化、卫生、当地村民及任何其它足以影响承包价的情况，费用均由承包人承担。任何因忽视或误解工地情况而导致的索赔申请将不获批准。</w:t>
      </w:r>
    </w:p>
    <w:p w14:paraId="4A265893">
      <w:pPr>
        <w:numPr>
          <w:ilvl w:val="0"/>
          <w:numId w:val="3"/>
        </w:numPr>
        <w:autoSpaceDE w:val="0"/>
        <w:autoSpaceDN w:val="0"/>
        <w:spacing w:line="360" w:lineRule="auto"/>
        <w:ind w:firstLine="600"/>
        <w:jc w:val="left"/>
        <w:rPr>
          <w:rFonts w:ascii="宋体" w:hAnsi="宋体" w:cs="宋体"/>
          <w:color w:val="auto"/>
          <w:szCs w:val="21"/>
          <w:highlight w:val="none"/>
          <w:u w:val="single"/>
        </w:rPr>
      </w:pPr>
      <w:r>
        <w:rPr>
          <w:rFonts w:hint="eastAsia" w:ascii="宋体" w:hAnsi="宋体" w:cs="宋体"/>
          <w:color w:val="auto"/>
          <w:szCs w:val="21"/>
          <w:highlight w:val="none"/>
          <w:u w:val="single"/>
        </w:rPr>
        <w:t>本工程承包人搭设的所有临时设施及临时道路，在工程竣工验收合格后，必须在发包人规定的期限内自行拆除清运完毕，否则发包人有权委托他人处理，但承包人应承担相应的费用。</w:t>
      </w:r>
    </w:p>
    <w:p w14:paraId="66B6D04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7.2.2 发包人提供的施工设备和临时设施</w:t>
      </w:r>
    </w:p>
    <w:p w14:paraId="555B271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发包人提供的施工设备或临时设施范围：</w:t>
      </w:r>
      <w:r>
        <w:rPr>
          <w:rFonts w:hint="eastAsia" w:ascii="宋体" w:hAnsi="宋体" w:cs="宋体"/>
          <w:color w:val="auto"/>
          <w:szCs w:val="21"/>
          <w:highlight w:val="none"/>
          <w:u w:val="single"/>
        </w:rPr>
        <w:t>无</w:t>
      </w:r>
      <w:r>
        <w:rPr>
          <w:rFonts w:hint="eastAsia" w:ascii="宋体" w:hAnsi="宋体" w:cs="宋体"/>
          <w:color w:val="auto"/>
          <w:szCs w:val="21"/>
          <w:highlight w:val="none"/>
        </w:rPr>
        <w:t>。</w:t>
      </w:r>
    </w:p>
    <w:p w14:paraId="201A139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7.3 现场合作</w:t>
      </w:r>
    </w:p>
    <w:p w14:paraId="69926E0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关于现场合作费用的特别约定：</w:t>
      </w:r>
      <w:r>
        <w:rPr>
          <w:rFonts w:hint="eastAsia" w:ascii="宋体" w:hAnsi="宋体" w:cs="宋体"/>
          <w:color w:val="auto"/>
          <w:szCs w:val="21"/>
          <w:highlight w:val="none"/>
          <w:u w:val="single"/>
        </w:rPr>
        <w:t>由承包人负责办理其他与设计、施工及施工验收有关的手续，相关费用已包含在合同价款中</w:t>
      </w:r>
      <w:r>
        <w:rPr>
          <w:rFonts w:hint="eastAsia" w:ascii="宋体" w:hAnsi="宋体" w:cs="宋体"/>
          <w:color w:val="auto"/>
          <w:szCs w:val="21"/>
          <w:highlight w:val="none"/>
        </w:rPr>
        <w:t>。</w:t>
      </w:r>
    </w:p>
    <w:p w14:paraId="3F77E56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7.4 测量放线</w:t>
      </w:r>
    </w:p>
    <w:p w14:paraId="3D10D20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7.4.1 关于测量放线的特别约定的技术规范：</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。施工控制网资料的告知期限：</w:t>
      </w:r>
      <w:r>
        <w:rPr>
          <w:rFonts w:hint="eastAsia" w:ascii="宋体" w:hAnsi="宋体" w:cs="宋体"/>
          <w:color w:val="auto"/>
          <w:szCs w:val="21"/>
          <w:highlight w:val="none"/>
          <w:u w:val="single"/>
        </w:rPr>
        <w:t>测量放线工作完成后 3 日历内将施工控制网资料报送工程师</w:t>
      </w:r>
      <w:r>
        <w:rPr>
          <w:rFonts w:hint="eastAsia" w:ascii="宋体" w:hAnsi="宋体" w:cs="宋体"/>
          <w:color w:val="auto"/>
          <w:szCs w:val="21"/>
          <w:highlight w:val="none"/>
        </w:rPr>
        <w:t>。</w:t>
      </w:r>
    </w:p>
    <w:p w14:paraId="15CEC1C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7.5 现场劳动用工</w:t>
      </w:r>
    </w:p>
    <w:p w14:paraId="3D4E59D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7.5.2 合同当事人对建筑工人工资清偿事宜和违约责任的约定：</w:t>
      </w:r>
      <w:r>
        <w:rPr>
          <w:rFonts w:hint="eastAsia" w:ascii="宋体" w:hAnsi="宋体" w:cs="宋体"/>
          <w:color w:val="auto"/>
          <w:szCs w:val="21"/>
          <w:highlight w:val="none"/>
          <w:u w:val="single"/>
        </w:rPr>
        <w:t xml:space="preserve">承包人应开设农民工工资专用账户，承包人应确保民工工资的及时支付，如不及时支付，视作违约，发包人有权代承包人支付民工工资，并在工程款中扣除。并罚扣承包人 3-5 万元  </w:t>
      </w:r>
      <w:r>
        <w:rPr>
          <w:rFonts w:hint="eastAsia" w:ascii="宋体" w:hAnsi="宋体" w:cs="宋体"/>
          <w:color w:val="auto"/>
          <w:szCs w:val="21"/>
          <w:highlight w:val="none"/>
        </w:rPr>
        <w:t>。</w:t>
      </w:r>
    </w:p>
    <w:p w14:paraId="3A0C08D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7.6 安全文明施工</w:t>
      </w:r>
    </w:p>
    <w:p w14:paraId="3F4CF853">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安全文明施工基本费金额：</w:t>
      </w:r>
      <w:r>
        <w:rPr>
          <w:rFonts w:hint="eastAsia" w:ascii="宋体" w:hAnsi="宋体" w:cs="宋体"/>
          <w:color w:val="auto"/>
          <w:szCs w:val="21"/>
          <w:highlight w:val="none"/>
          <w:u w:val="single"/>
        </w:rPr>
        <w:t xml:space="preserve">         元（大写：         ）</w:t>
      </w:r>
    </w:p>
    <w:p w14:paraId="0433A4D3">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支付比例和支付期限的约定：</w:t>
      </w:r>
    </w:p>
    <w:p w14:paraId="5843795B">
      <w:pPr>
        <w:numPr>
          <w:ilvl w:val="0"/>
          <w:numId w:val="4"/>
        </w:numPr>
        <w:autoSpaceDE w:val="0"/>
        <w:autoSpaceDN w:val="0"/>
        <w:spacing w:line="360" w:lineRule="auto"/>
        <w:ind w:firstLine="600"/>
        <w:jc w:val="left"/>
        <w:rPr>
          <w:rFonts w:ascii="宋体" w:hAnsi="宋体" w:cs="宋体"/>
          <w:color w:val="auto"/>
          <w:szCs w:val="21"/>
          <w:highlight w:val="none"/>
          <w:u w:val="single"/>
        </w:rPr>
      </w:pPr>
      <w:r>
        <w:rPr>
          <w:rFonts w:hint="eastAsia" w:ascii="宋体" w:hAnsi="宋体" w:cs="宋体"/>
          <w:color w:val="auto"/>
          <w:szCs w:val="21"/>
          <w:highlight w:val="none"/>
          <w:u w:val="single"/>
        </w:rPr>
        <w:t>对国有资金投资的建设项目，发包人在开工后 28 天内预付的安全文明施工费用不得低于工程费用1.5%的60%（即            元）。剩余部分支付按以下第（1）种方式约定：</w:t>
      </w:r>
    </w:p>
    <w:p w14:paraId="0739F357">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①视相关措施的落实情况与进度款同期支付。</w:t>
      </w:r>
    </w:p>
    <w:p w14:paraId="08FB904E">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②其他：      /          。</w:t>
      </w:r>
    </w:p>
    <w:p w14:paraId="3817CF4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7.6.1 安全生产要求</w:t>
      </w:r>
    </w:p>
    <w:p w14:paraId="63E47E75">
      <w:pPr>
        <w:spacing w:line="360" w:lineRule="auto"/>
        <w:ind w:firstLine="336" w:firstLineChars="160"/>
        <w:rPr>
          <w:rFonts w:ascii="宋体" w:hAnsi="宋体" w:cs="宋体"/>
          <w:color w:val="auto"/>
          <w:szCs w:val="21"/>
          <w:highlight w:val="none"/>
        </w:rPr>
      </w:pPr>
      <w:r>
        <w:rPr>
          <w:rFonts w:hint="eastAsia" w:ascii="宋体" w:hAnsi="宋体" w:cs="宋体"/>
          <w:color w:val="auto"/>
          <w:szCs w:val="21"/>
          <w:highlight w:val="none"/>
        </w:rPr>
        <w:t>合同当事人对安全施工的要求：</w:t>
      </w:r>
      <w:r>
        <w:rPr>
          <w:rFonts w:hint="eastAsia" w:ascii="宋体" w:hAnsi="宋体" w:cs="宋体"/>
          <w:color w:val="auto"/>
          <w:szCs w:val="21"/>
          <w:highlight w:val="none"/>
          <w:u w:val="single"/>
        </w:rPr>
        <w:t>施工现场按照《市政工程施工安全检查标准》（CJJ/T 275-2018）评定达到“合格”标准。承包人必须严格遵守和执行中华人民共和国以及杭州市安全生产和劳动保护的有关规定，保证采取一切必要的安全预防措施，以防止承包人的雇员、发包人和工程师的职员及其他人员因承包人的不当操作而受到伤害。在施工过程中由于承包人原因而发生的人身伤亡、财产损失及其它一切事故，其责任全部由承包人负责。承包人人员在工地现场发生打架、破坏污染建筑单体的行为，发包人将视责任程度每次处以 300-5000 元的违约金，对造成的损失由承包人照价赔偿。不定期进行安全文明施工检查，施工单位应及时整改，被一次警告后不作处罚，限期整改，被二次警告后扣除相应比例的文明施工费</w:t>
      </w:r>
      <w:r>
        <w:rPr>
          <w:rFonts w:hint="eastAsia" w:ascii="宋体" w:hAnsi="宋体" w:cs="宋体"/>
          <w:color w:val="auto"/>
          <w:szCs w:val="21"/>
          <w:highlight w:val="none"/>
        </w:rPr>
        <w:t>。</w:t>
      </w:r>
    </w:p>
    <w:p w14:paraId="648DB47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7.6.3 文明施工</w:t>
      </w:r>
    </w:p>
    <w:p w14:paraId="00FBE19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合同当事人对文明施工的要求：</w:t>
      </w:r>
    </w:p>
    <w:p w14:paraId="402C151A">
      <w:pPr>
        <w:spacing w:line="360" w:lineRule="auto"/>
        <w:ind w:firstLine="415" w:firstLineChars="198"/>
        <w:rPr>
          <w:rFonts w:ascii="宋体" w:hAnsi="宋体" w:cs="宋体"/>
          <w:color w:val="auto"/>
          <w:szCs w:val="21"/>
          <w:highlight w:val="none"/>
          <w:u w:val="single"/>
        </w:rPr>
      </w:pPr>
      <w:r>
        <w:rPr>
          <w:rFonts w:hint="eastAsia" w:ascii="宋体" w:hAnsi="宋体" w:cs="宋体"/>
          <w:color w:val="auto"/>
          <w:szCs w:val="21"/>
          <w:highlight w:val="none"/>
          <w:u w:val="single"/>
        </w:rPr>
        <w:t>（1）遵守地方政府和有关部门对施工场地交通、环卫、安全和施工噪音等管理规定，并办理相关审批手续。</w:t>
      </w:r>
    </w:p>
    <w:p w14:paraId="4C2DD93A">
      <w:pPr>
        <w:spacing w:line="360" w:lineRule="auto"/>
        <w:ind w:firstLine="415" w:firstLineChars="198"/>
        <w:rPr>
          <w:rFonts w:ascii="宋体" w:hAnsi="宋体" w:cs="宋体"/>
          <w:color w:val="auto"/>
          <w:szCs w:val="21"/>
          <w:highlight w:val="none"/>
          <w:u w:val="single"/>
        </w:rPr>
      </w:pPr>
      <w:r>
        <w:rPr>
          <w:rFonts w:hint="eastAsia" w:ascii="宋体" w:hAnsi="宋体" w:cs="宋体"/>
          <w:color w:val="auto"/>
          <w:szCs w:val="21"/>
          <w:highlight w:val="none"/>
          <w:u w:val="single"/>
        </w:rPr>
        <w:t>（2）承包人应采取有效措施尽量减小尘土和噪音污染，需要进行夜间作业时应经有关部门批准。</w:t>
      </w:r>
    </w:p>
    <w:p w14:paraId="77B4C2E4">
      <w:pPr>
        <w:spacing w:line="360" w:lineRule="auto"/>
        <w:ind w:firstLine="415" w:firstLineChars="198"/>
        <w:rPr>
          <w:rFonts w:ascii="宋体" w:hAnsi="宋体" w:cs="宋体"/>
          <w:color w:val="auto"/>
          <w:szCs w:val="21"/>
          <w:highlight w:val="none"/>
          <w:u w:val="single"/>
        </w:rPr>
      </w:pPr>
      <w:r>
        <w:rPr>
          <w:rFonts w:hint="eastAsia" w:ascii="宋体" w:hAnsi="宋体" w:cs="宋体"/>
          <w:color w:val="auto"/>
          <w:szCs w:val="21"/>
          <w:highlight w:val="none"/>
          <w:u w:val="single"/>
        </w:rPr>
        <w:t>（3）其他：文明施工按《2018 年全市建设工程文明施工和扬尘管控水平提升专项行动实施方案&gt;的通知》（杭建文领办（2018）1 号）、杭建监总（2003）38号关于实施《杭州市市政建设工地安全生产、文明施工管理实施细则（试行）的通知》及文明工地杭建监总[2011]21 号《关于打造“文明工地”创建全国文明城市活动实施方案》执行，否则若造成工程损失或人身伤害，由承包人承担全部责任及费用 。</w:t>
      </w:r>
    </w:p>
    <w:p w14:paraId="29F228B5">
      <w:pPr>
        <w:spacing w:line="360" w:lineRule="auto"/>
        <w:ind w:firstLine="415" w:firstLineChars="198"/>
        <w:rPr>
          <w:rFonts w:ascii="宋体" w:hAnsi="宋体" w:cs="宋体"/>
          <w:color w:val="auto"/>
          <w:szCs w:val="21"/>
          <w:highlight w:val="none"/>
          <w:u w:val="single"/>
        </w:rPr>
      </w:pPr>
      <w:r>
        <w:rPr>
          <w:rFonts w:hint="eastAsia" w:ascii="宋体" w:hAnsi="宋体" w:cs="宋体"/>
          <w:color w:val="auto"/>
          <w:szCs w:val="21"/>
          <w:highlight w:val="none"/>
          <w:u w:val="single"/>
        </w:rPr>
        <w:t>（4）承担施工安全保卫工作及非夜间施工照明的责任和要求：按照杭州市当地建筑工地安全文明施工管理规定执行。承包人应加强施工的安全生产管理，制定安全操作规程，保证工程施工的安全，承包人应教育其职工进行文明施工，配备必要的安全生产设施和劳动保护用具。承包人应对其管辖范围内的人员和设备（包括业主及监理单位的人员和设备）以及工程的安全负责，应负责做好其所辖人员的工作场所和居住区的日常治安管理和安全保护工作。承包人必须注意保护工地邻近建筑物和附近居民的安全，防止因施工措施不当使附近居民的人员财产遭受损失，否则承包人负全责。承包人必须对施工现场的用电安全负责。施工现场用电必须遵照杭州市建委颁布的施工现场用电管理条例执行。在工地现场做好警戒告示牌，提醒进入施工现场人员的注意。以上内容发生的费用和责任全部</w:t>
      </w:r>
    </w:p>
    <w:p w14:paraId="6DBE2AB1">
      <w:pPr>
        <w:spacing w:line="360" w:lineRule="auto"/>
        <w:rPr>
          <w:rFonts w:ascii="宋体" w:hAnsi="宋体" w:cs="宋体"/>
          <w:color w:val="auto"/>
          <w:szCs w:val="21"/>
          <w:highlight w:val="none"/>
          <w:u w:val="single"/>
        </w:rPr>
      </w:pPr>
      <w:r>
        <w:rPr>
          <w:rFonts w:hint="eastAsia" w:ascii="宋体" w:hAnsi="宋体" w:cs="宋体"/>
          <w:color w:val="auto"/>
          <w:szCs w:val="21"/>
          <w:highlight w:val="none"/>
          <w:u w:val="single"/>
        </w:rPr>
        <w:t>由承包人承担。</w:t>
      </w:r>
    </w:p>
    <w:p w14:paraId="30FD94D7">
      <w:pPr>
        <w:spacing w:line="360" w:lineRule="auto"/>
        <w:ind w:firstLine="415" w:firstLineChars="198"/>
        <w:rPr>
          <w:rFonts w:ascii="宋体" w:hAnsi="宋体" w:cs="宋体"/>
          <w:color w:val="auto"/>
          <w:szCs w:val="21"/>
          <w:highlight w:val="none"/>
          <w:u w:val="single"/>
        </w:rPr>
      </w:pPr>
      <w:r>
        <w:rPr>
          <w:rFonts w:hint="eastAsia" w:ascii="宋体" w:hAnsi="宋体" w:cs="宋体"/>
          <w:color w:val="auto"/>
          <w:szCs w:val="21"/>
          <w:highlight w:val="none"/>
          <w:u w:val="single"/>
        </w:rPr>
        <w:t xml:space="preserve">（5）上述手续办理费用约定如下：由承包人自行承担，在结算时不予调整  。 </w:t>
      </w:r>
    </w:p>
    <w:p w14:paraId="3A5799A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7.9 临时性公用设施</w:t>
      </w:r>
    </w:p>
    <w:p w14:paraId="4D31D17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关于临时性公用设施的特别约定：</w:t>
      </w:r>
      <w:r>
        <w:rPr>
          <w:rFonts w:hint="eastAsia" w:ascii="宋体" w:hAnsi="宋体" w:cs="宋体"/>
          <w:color w:val="auto"/>
          <w:szCs w:val="21"/>
          <w:highlight w:val="none"/>
          <w:u w:val="single"/>
        </w:rPr>
        <w:t>本工程施工用水、用电、电力、通讯线、交通等施工所需条件均由承包人自行负责，并承担相关费用</w:t>
      </w:r>
      <w:r>
        <w:rPr>
          <w:rFonts w:hint="eastAsia" w:ascii="宋体" w:hAnsi="宋体" w:cs="宋体"/>
          <w:color w:val="auto"/>
          <w:szCs w:val="21"/>
          <w:highlight w:val="none"/>
        </w:rPr>
        <w:t>。</w:t>
      </w:r>
    </w:p>
    <w:p w14:paraId="686E8CB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7.10 现场安保</w:t>
      </w:r>
    </w:p>
    <w:p w14:paraId="028F955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承包人现场安保义务的特别约定：</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7393FD57">
      <w:pPr>
        <w:pStyle w:val="972"/>
        <w:rPr>
          <w:rFonts w:cs="宋体"/>
          <w:b w:val="0"/>
          <w:color w:val="auto"/>
          <w:sz w:val="21"/>
          <w:szCs w:val="21"/>
          <w:highlight w:val="none"/>
        </w:rPr>
      </w:pPr>
      <w:r>
        <w:rPr>
          <w:rFonts w:hint="eastAsia" w:cs="宋体"/>
          <w:b w:val="0"/>
          <w:color w:val="auto"/>
          <w:sz w:val="21"/>
          <w:szCs w:val="21"/>
          <w:highlight w:val="none"/>
        </w:rPr>
        <w:t>第8条 工期和进度</w:t>
      </w:r>
    </w:p>
    <w:p w14:paraId="4A70FF5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8.1 开始工作</w:t>
      </w:r>
    </w:p>
    <w:p w14:paraId="2B17424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8.1.1 开始准备工作：</w:t>
      </w:r>
      <w:r>
        <w:rPr>
          <w:rFonts w:hint="eastAsia" w:ascii="宋体" w:hAnsi="宋体" w:cs="宋体"/>
          <w:color w:val="auto"/>
          <w:szCs w:val="21"/>
          <w:highlight w:val="none"/>
          <w:u w:val="single"/>
        </w:rPr>
        <w:t>承包人应在合同签订后及时编制临时设施方案，完成临时设施的搭建工作。通道口有地下管网线的，承包人应采取保护措施，因承包人未采取保护措施导致地下已知管网线受损的，责任由承包人承担</w:t>
      </w:r>
      <w:r>
        <w:rPr>
          <w:rFonts w:hint="eastAsia" w:ascii="宋体" w:hAnsi="宋体" w:cs="宋体"/>
          <w:color w:val="auto"/>
          <w:szCs w:val="21"/>
          <w:highlight w:val="none"/>
        </w:rPr>
        <w:t>。</w:t>
      </w:r>
    </w:p>
    <w:p w14:paraId="574ADC3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8.1.2 发包人可在计划开始工作之日起84日后发出开始工作通知的特殊情形：</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6CDAC1B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8.2 竣工日期</w:t>
      </w:r>
    </w:p>
    <w:p w14:paraId="1D9F4A7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竣工日期的约定：</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5937AC2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8.3 项目实施计划</w:t>
      </w:r>
    </w:p>
    <w:p w14:paraId="3141D82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8.3.1 项目实施计划的内容</w:t>
      </w:r>
    </w:p>
    <w:p w14:paraId="6AFA60D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项目实施计划的内容：</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268A64E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8.3.2 项目实施计划的提交和修改</w:t>
      </w:r>
    </w:p>
    <w:p w14:paraId="1E29C88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项目实施计划的提交及修改期限：</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33E5332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8.4 项目进度计划</w:t>
      </w:r>
    </w:p>
    <w:p w14:paraId="5F86FA4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8.4.1 工程师在收到进度计划后确认或提出修改意见的期限：</w:t>
      </w:r>
      <w:r>
        <w:rPr>
          <w:rFonts w:hint="eastAsia" w:ascii="宋体" w:hAnsi="宋体" w:cs="宋体"/>
          <w:color w:val="auto"/>
          <w:szCs w:val="21"/>
          <w:highlight w:val="none"/>
          <w:u w:val="single"/>
        </w:rPr>
        <w:t>发包人应在收到修订的施工进度计划后 7 天内完成审核和批准或提出修改意见（月计划 7 天、周计划 2 天内完成审核和批准或提出修改意见）</w:t>
      </w:r>
      <w:r>
        <w:rPr>
          <w:rFonts w:hint="eastAsia" w:ascii="宋体" w:hAnsi="宋体" w:cs="宋体"/>
          <w:color w:val="auto"/>
          <w:szCs w:val="21"/>
          <w:highlight w:val="none"/>
        </w:rPr>
        <w:t>。</w:t>
      </w:r>
    </w:p>
    <w:p w14:paraId="620F031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8.4.2 进度计划的具体要求：</w:t>
      </w:r>
      <w:r>
        <w:rPr>
          <w:rFonts w:hint="eastAsia" w:ascii="宋体" w:hAnsi="宋体" w:cs="宋体"/>
          <w:color w:val="auto"/>
          <w:szCs w:val="21"/>
          <w:highlight w:val="none"/>
          <w:u w:val="single"/>
        </w:rPr>
        <w:t>在合同签署后 7 天内，承包人提供项目实施总进度计划，包括：设计进度计划、施工进度计划、项目管理规划、材料设备采购计划、项目资金使用计划及项目重点难点和关键工序的施工计划（设计阶段提供月、周设计进度计划）</w:t>
      </w:r>
      <w:r>
        <w:rPr>
          <w:rFonts w:hint="eastAsia" w:ascii="宋体" w:hAnsi="宋体" w:cs="宋体"/>
          <w:color w:val="auto"/>
          <w:szCs w:val="21"/>
          <w:highlight w:val="none"/>
        </w:rPr>
        <w:t>。</w:t>
      </w:r>
    </w:p>
    <w:p w14:paraId="10C4D5C6">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关键路径及关键路径变化的确定原则：</w:t>
      </w:r>
      <w:r>
        <w:rPr>
          <w:rFonts w:hint="eastAsia" w:ascii="宋体" w:hAnsi="宋体" w:cs="宋体"/>
          <w:color w:val="auto"/>
          <w:szCs w:val="21"/>
          <w:highlight w:val="none"/>
          <w:u w:val="single"/>
        </w:rPr>
        <w:t>由承包人上报，经发包人审定为准，若由于非发包人及非不可抗力因素而造成项目节点落后，承包人应做出充分说明，并提交书面整改报告。</w:t>
      </w:r>
    </w:p>
    <w:p w14:paraId="07383475">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承包人提交项目进度计划的份数和时间：</w:t>
      </w:r>
      <w:r>
        <w:rPr>
          <w:rFonts w:hint="eastAsia" w:ascii="宋体" w:hAnsi="宋体" w:cs="宋体"/>
          <w:color w:val="auto"/>
          <w:szCs w:val="21"/>
          <w:highlight w:val="none"/>
          <w:u w:val="single"/>
        </w:rPr>
        <w:t>每月 22 日提供下月进度计划及当月工程统计报表，上报发包人核定。如工程师另有要求时,还应按工程师指定的进度提交单位工程的进度计划。各类计划、文件均需一式捌份。</w:t>
      </w:r>
    </w:p>
    <w:p w14:paraId="7B74375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8.4.3 进度计划的修订</w:t>
      </w:r>
    </w:p>
    <w:p w14:paraId="4EA1F0F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承包人提交修订项目进度计划申请报告的期限：</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1CAEF42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发包人批复修订项目进度计划申请报告的期限：</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2C782BE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承包人答复发包人提出修订合同计划的期限：</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0367B01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8.5 进度报告</w:t>
      </w:r>
    </w:p>
    <w:p w14:paraId="0313C85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进度报告的具体要求：</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2022F0E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8.7 工期延误</w:t>
      </w:r>
    </w:p>
    <w:p w14:paraId="6246E67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8.7.2 因承包人原因导致工期延误</w:t>
      </w:r>
    </w:p>
    <w:p w14:paraId="7659813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因承包人原因使竣工日期延误，每拖延一天处以违约金为签约合同价的万分之二（延期超过一个月的，每拖延一天处以违约金为签约合同价的万分之四。）</w:t>
      </w:r>
    </w:p>
    <w:p w14:paraId="573E94C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累计最高赔偿金额为合同价格的：2%。</w:t>
      </w:r>
    </w:p>
    <w:p w14:paraId="0A000B3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因承包人原因造成工期延误的，金。</w:t>
      </w:r>
    </w:p>
    <w:p w14:paraId="74560DB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8.7.3 行政审批迟延</w:t>
      </w:r>
    </w:p>
    <w:p w14:paraId="6E39A1A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行政审批报送的职责分工：</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54ED836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8.7.4 异常恶劣的气候条件</w:t>
      </w:r>
    </w:p>
    <w:p w14:paraId="327C2A24">
      <w:pPr>
        <w:spacing w:line="360" w:lineRule="auto"/>
        <w:ind w:left="525" w:leftChars="250" w:firstLine="105" w:firstLineChars="50"/>
        <w:rPr>
          <w:rFonts w:ascii="宋体" w:hAnsi="宋体" w:cs="宋体"/>
          <w:color w:val="auto"/>
          <w:szCs w:val="21"/>
          <w:highlight w:val="none"/>
        </w:rPr>
      </w:pPr>
      <w:r>
        <w:rPr>
          <w:rFonts w:hint="eastAsia" w:ascii="宋体" w:hAnsi="宋体" w:cs="宋体"/>
          <w:color w:val="auto"/>
          <w:szCs w:val="21"/>
          <w:highlight w:val="none"/>
        </w:rPr>
        <w:t>双方约定视为异常恶劣的气候条件的情形：</w:t>
      </w:r>
    </w:p>
    <w:p w14:paraId="49B66334">
      <w:pPr>
        <w:spacing w:line="360" w:lineRule="auto"/>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（1）启动台风橙色及以上预警的天气；</w:t>
      </w:r>
    </w:p>
    <w:p w14:paraId="57B87A79">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（2）启动防汛预案一级响应的天气；</w:t>
      </w:r>
    </w:p>
    <w:p w14:paraId="694DE9C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u w:val="single"/>
        </w:rPr>
        <w:t>（3）启动防冻预案一级响应的天气</w:t>
      </w:r>
      <w:r>
        <w:rPr>
          <w:rFonts w:hint="eastAsia" w:ascii="宋体" w:hAnsi="宋体" w:cs="宋体"/>
          <w:color w:val="auto"/>
          <w:szCs w:val="21"/>
          <w:highlight w:val="none"/>
        </w:rPr>
        <w:t>。</w:t>
      </w:r>
    </w:p>
    <w:p w14:paraId="197C42D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8.8 工期提前</w:t>
      </w:r>
    </w:p>
    <w:p w14:paraId="1B30441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8.8.2 承包人提前竣工的奖励：</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3878774C">
      <w:pPr>
        <w:pStyle w:val="972"/>
        <w:ind w:firstLine="420" w:firstLineChars="200"/>
        <w:rPr>
          <w:rFonts w:cs="宋体"/>
          <w:b w:val="0"/>
          <w:color w:val="auto"/>
          <w:sz w:val="21"/>
          <w:szCs w:val="21"/>
          <w:highlight w:val="none"/>
        </w:rPr>
      </w:pPr>
      <w:r>
        <w:rPr>
          <w:rFonts w:hint="eastAsia" w:cs="宋体"/>
          <w:b w:val="0"/>
          <w:color w:val="auto"/>
          <w:sz w:val="21"/>
          <w:szCs w:val="21"/>
          <w:highlight w:val="none"/>
        </w:rPr>
        <w:t>第9条 竣工试验</w:t>
      </w:r>
    </w:p>
    <w:p w14:paraId="3A70B6B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9.1 竣工试验的义务</w:t>
      </w:r>
    </w:p>
    <w:p w14:paraId="6F6D033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9.1.3 竣工试验的阶段、内容和顺序：</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675621D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竣工试验的操作要求：</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1EF328F0">
      <w:pPr>
        <w:pStyle w:val="972"/>
        <w:ind w:firstLine="420" w:firstLineChars="200"/>
        <w:rPr>
          <w:rFonts w:cs="宋体"/>
          <w:b w:val="0"/>
          <w:color w:val="auto"/>
          <w:sz w:val="21"/>
          <w:szCs w:val="21"/>
          <w:highlight w:val="none"/>
        </w:rPr>
      </w:pPr>
      <w:r>
        <w:rPr>
          <w:rFonts w:hint="eastAsia" w:cs="宋体"/>
          <w:b w:val="0"/>
          <w:color w:val="auto"/>
          <w:sz w:val="21"/>
          <w:szCs w:val="21"/>
          <w:highlight w:val="none"/>
        </w:rPr>
        <w:t>第10条 验收和工程接收</w:t>
      </w:r>
    </w:p>
    <w:p w14:paraId="71BC3C6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10.1 竣工验收</w:t>
      </w:r>
    </w:p>
    <w:p w14:paraId="6EDF502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10.1.2 关于竣工验收程序的约定：</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0C19695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发包人不按照合同约定组织竣工验收、颁发工程接受证书的违约金的计算方式：</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7A33234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10.3</w:t>
      </w:r>
      <w:r>
        <w:rPr>
          <w:rFonts w:hint="eastAsia" w:ascii="宋体" w:hAnsi="宋体" w:cs="宋体"/>
          <w:color w:val="auto"/>
          <w:szCs w:val="21"/>
          <w:highlight w:val="none"/>
        </w:rPr>
        <w:tab/>
      </w:r>
      <w:r>
        <w:rPr>
          <w:rFonts w:hint="eastAsia" w:ascii="宋体" w:hAnsi="宋体" w:cs="宋体"/>
          <w:color w:val="auto"/>
          <w:szCs w:val="21"/>
          <w:highlight w:val="none"/>
        </w:rPr>
        <w:t xml:space="preserve"> 工程的接收</w:t>
      </w:r>
    </w:p>
    <w:p w14:paraId="169951A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10.3.1工程接收的先后顺序、时间安排和其他要求：</w:t>
      </w:r>
      <w:r>
        <w:rPr>
          <w:rFonts w:hint="eastAsia" w:ascii="宋体" w:hAnsi="宋体" w:cs="宋体"/>
          <w:color w:val="auto"/>
          <w:szCs w:val="21"/>
          <w:highlight w:val="none"/>
          <w:u w:val="single"/>
        </w:rPr>
        <w:t>竣工后整体接收</w:t>
      </w:r>
      <w:r>
        <w:rPr>
          <w:rFonts w:hint="eastAsia" w:ascii="宋体" w:hAnsi="宋体" w:cs="宋体"/>
          <w:color w:val="auto"/>
          <w:szCs w:val="21"/>
          <w:highlight w:val="none"/>
        </w:rPr>
        <w:t>。</w:t>
      </w:r>
    </w:p>
    <w:p w14:paraId="364837E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10.3.2 接受工程时承包人需提交竣工验收资料的类别、内容、份数和提交时间：</w:t>
      </w:r>
      <w:r>
        <w:rPr>
          <w:rFonts w:hint="eastAsia" w:ascii="宋体" w:hAnsi="宋体" w:cs="宋体"/>
          <w:color w:val="auto"/>
          <w:szCs w:val="21"/>
          <w:highlight w:val="none"/>
          <w:u w:val="single"/>
        </w:rPr>
        <w:t>按发包人要求</w:t>
      </w:r>
      <w:r>
        <w:rPr>
          <w:rFonts w:hint="eastAsia" w:ascii="宋体" w:hAnsi="宋体" w:cs="宋体"/>
          <w:color w:val="auto"/>
          <w:szCs w:val="21"/>
          <w:highlight w:val="none"/>
        </w:rPr>
        <w:t>。</w:t>
      </w:r>
    </w:p>
    <w:p w14:paraId="011A92F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10.3.3 发包人逾期接收工程的违约责任：</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57EE0FB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10.3.4 承包人无正当理由不移交工程的违约责任：</w:t>
      </w:r>
      <w:r>
        <w:rPr>
          <w:rFonts w:hint="eastAsia" w:ascii="宋体" w:hAnsi="宋体" w:cs="宋体"/>
          <w:color w:val="auto"/>
          <w:szCs w:val="21"/>
          <w:highlight w:val="none"/>
          <w:u w:val="single"/>
        </w:rPr>
        <w:t xml:space="preserve">按通用条款执行 </w:t>
      </w:r>
      <w:r>
        <w:rPr>
          <w:rFonts w:hint="eastAsia" w:ascii="宋体" w:hAnsi="宋体" w:cs="宋体"/>
          <w:color w:val="auto"/>
          <w:szCs w:val="21"/>
          <w:highlight w:val="none"/>
        </w:rPr>
        <w:t>。</w:t>
      </w:r>
    </w:p>
    <w:p w14:paraId="33EC588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10.4 接收证书</w:t>
      </w:r>
    </w:p>
    <w:p w14:paraId="263948F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10.4.1 工程接收证书颁发时间：</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6BEDD24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10.5 竣工退场</w:t>
      </w:r>
    </w:p>
    <w:p w14:paraId="0934505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10.5.1 竣工退场的相关约定：</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0FE9BFA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10.5.3人员撤离</w:t>
      </w:r>
    </w:p>
    <w:p w14:paraId="1BD69EC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工程师同意需在缺陷责任期内继续工作和使用的人员、施工设备和临时工程的内容：</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41013A62">
      <w:pPr>
        <w:pStyle w:val="972"/>
        <w:ind w:firstLine="420" w:firstLineChars="200"/>
        <w:rPr>
          <w:rFonts w:cs="宋体"/>
          <w:b w:val="0"/>
          <w:color w:val="auto"/>
          <w:sz w:val="21"/>
          <w:szCs w:val="21"/>
          <w:highlight w:val="none"/>
        </w:rPr>
      </w:pPr>
      <w:r>
        <w:rPr>
          <w:rFonts w:hint="eastAsia" w:cs="宋体"/>
          <w:b w:val="0"/>
          <w:color w:val="auto"/>
          <w:sz w:val="21"/>
          <w:szCs w:val="21"/>
          <w:highlight w:val="none"/>
        </w:rPr>
        <w:t>第11条 缺陷责任与保修</w:t>
      </w:r>
    </w:p>
    <w:p w14:paraId="3D01005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11.2 缺陷责任期</w:t>
      </w:r>
    </w:p>
    <w:p w14:paraId="6F494A8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缺陷责任期的期限：</w:t>
      </w:r>
      <w:r>
        <w:rPr>
          <w:rFonts w:hint="eastAsia" w:ascii="宋体" w:hAnsi="宋体" w:cs="宋体"/>
          <w:color w:val="auto"/>
          <w:szCs w:val="21"/>
          <w:highlight w:val="none"/>
          <w:u w:val="single"/>
        </w:rPr>
        <w:t xml:space="preserve">24 个月 </w:t>
      </w:r>
      <w:r>
        <w:rPr>
          <w:rFonts w:hint="eastAsia" w:ascii="宋体" w:hAnsi="宋体" w:cs="宋体"/>
          <w:color w:val="auto"/>
          <w:szCs w:val="21"/>
          <w:highlight w:val="none"/>
        </w:rPr>
        <w:t>。</w:t>
      </w:r>
    </w:p>
    <w:p w14:paraId="2AD9D71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11.3 缺陷调查</w:t>
      </w:r>
    </w:p>
    <w:p w14:paraId="436E155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11.3.4 修复通知</w:t>
      </w:r>
    </w:p>
    <w:p w14:paraId="734B10E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承包人收到保修通知并到达工程现场的合理时间：</w:t>
      </w:r>
      <w:r>
        <w:rPr>
          <w:rFonts w:hint="eastAsia" w:ascii="宋体" w:hAnsi="宋体" w:cs="宋体"/>
          <w:color w:val="auto"/>
          <w:szCs w:val="21"/>
          <w:highlight w:val="none"/>
          <w:u w:val="single"/>
        </w:rPr>
        <w:t>承包人应在收到通知后48 小时内到达工程现场，遇紧急情况应在收到通知后 2 小时内到达</w:t>
      </w:r>
      <w:r>
        <w:rPr>
          <w:rFonts w:hint="eastAsia" w:ascii="宋体" w:hAnsi="宋体" w:cs="宋体"/>
          <w:color w:val="auto"/>
          <w:szCs w:val="21"/>
          <w:highlight w:val="none"/>
        </w:rPr>
        <w:t>。</w:t>
      </w:r>
    </w:p>
    <w:p w14:paraId="032E8A3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11.6 缺陷责任期终止证书</w:t>
      </w:r>
    </w:p>
    <w:p w14:paraId="5C288DD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承包人应于缺陷责任期届满后</w:t>
      </w:r>
      <w:r>
        <w:rPr>
          <w:rFonts w:hint="eastAsia" w:ascii="宋体" w:hAnsi="宋体" w:cs="宋体"/>
          <w:color w:val="auto"/>
          <w:szCs w:val="21"/>
          <w:highlight w:val="none"/>
          <w:u w:val="single"/>
        </w:rPr>
        <w:t>7</w:t>
      </w:r>
      <w:r>
        <w:rPr>
          <w:rFonts w:hint="eastAsia" w:ascii="宋体" w:hAnsi="宋体" w:cs="宋体"/>
          <w:color w:val="auto"/>
          <w:szCs w:val="21"/>
          <w:highlight w:val="none"/>
        </w:rPr>
        <w:t>天内向发包人发出缺陷责任期届满通知，发包人应在收到缺陷责任期满通知后</w:t>
      </w:r>
      <w:r>
        <w:rPr>
          <w:rFonts w:hint="eastAsia" w:ascii="宋体" w:hAnsi="宋体" w:cs="宋体"/>
          <w:color w:val="auto"/>
          <w:szCs w:val="21"/>
          <w:highlight w:val="none"/>
          <w:u w:val="single"/>
        </w:rPr>
        <w:t>7</w:t>
      </w:r>
      <w:r>
        <w:rPr>
          <w:rFonts w:hint="eastAsia" w:ascii="宋体" w:hAnsi="宋体" w:cs="宋体"/>
          <w:color w:val="auto"/>
          <w:szCs w:val="21"/>
          <w:highlight w:val="none"/>
        </w:rPr>
        <w:t>天内核实承包人是否履行缺陷修复义务，承包人未能履行缺陷修复义务的，发包人有权扣除相应金额的维修费用。发包人应在收到缺陷责任期届满通知后</w:t>
      </w:r>
      <w:r>
        <w:rPr>
          <w:rFonts w:hint="eastAsia" w:ascii="宋体" w:hAnsi="宋体" w:cs="宋体"/>
          <w:color w:val="auto"/>
          <w:szCs w:val="21"/>
          <w:highlight w:val="none"/>
          <w:u w:val="single"/>
        </w:rPr>
        <w:t>7</w:t>
      </w:r>
      <w:r>
        <w:rPr>
          <w:rFonts w:hint="eastAsia" w:ascii="宋体" w:hAnsi="宋体" w:cs="宋体"/>
          <w:color w:val="auto"/>
          <w:szCs w:val="21"/>
          <w:highlight w:val="none"/>
        </w:rPr>
        <w:t>天内，向承包人颁发缺陷责任期终止证书。</w:t>
      </w:r>
    </w:p>
    <w:p w14:paraId="72B0E81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11.7 保修责任</w:t>
      </w:r>
    </w:p>
    <w:p w14:paraId="349112C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工程质量保修范围、期限和责任为：</w:t>
      </w:r>
      <w:r>
        <w:rPr>
          <w:rFonts w:hint="eastAsia" w:ascii="宋体" w:hAnsi="宋体" w:cs="宋体"/>
          <w:color w:val="auto"/>
          <w:szCs w:val="21"/>
          <w:highlight w:val="none"/>
          <w:u w:val="single"/>
        </w:rPr>
        <w:t>以工程质量保修书为准</w:t>
      </w:r>
      <w:r>
        <w:rPr>
          <w:rFonts w:hint="eastAsia" w:ascii="宋体" w:hAnsi="宋体" w:cs="宋体"/>
          <w:color w:val="auto"/>
          <w:szCs w:val="21"/>
          <w:highlight w:val="none"/>
        </w:rPr>
        <w:t>。</w:t>
      </w:r>
    </w:p>
    <w:p w14:paraId="5398DDEA">
      <w:pPr>
        <w:pStyle w:val="972"/>
        <w:ind w:firstLine="420" w:firstLineChars="200"/>
        <w:rPr>
          <w:rFonts w:cs="宋体"/>
          <w:b w:val="0"/>
          <w:color w:val="auto"/>
          <w:sz w:val="21"/>
          <w:szCs w:val="21"/>
          <w:highlight w:val="none"/>
        </w:rPr>
      </w:pPr>
      <w:r>
        <w:rPr>
          <w:rFonts w:hint="eastAsia" w:cs="宋体"/>
          <w:b w:val="0"/>
          <w:color w:val="auto"/>
          <w:sz w:val="21"/>
          <w:szCs w:val="21"/>
          <w:highlight w:val="none"/>
        </w:rPr>
        <w:t>第12条 竣工后试验</w:t>
      </w:r>
    </w:p>
    <w:p w14:paraId="1255574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本合同工程是否包含竣工后试验：</w:t>
      </w:r>
      <w:r>
        <w:rPr>
          <w:rFonts w:hint="eastAsia" w:ascii="宋体" w:hAnsi="宋体" w:cs="宋体"/>
          <w:color w:val="auto"/>
          <w:szCs w:val="21"/>
          <w:highlight w:val="none"/>
          <w:u w:val="single"/>
        </w:rPr>
        <w:t xml:space="preserve">是 </w:t>
      </w:r>
      <w:r>
        <w:rPr>
          <w:rFonts w:hint="eastAsia" w:ascii="宋体" w:hAnsi="宋体" w:cs="宋体"/>
          <w:color w:val="auto"/>
          <w:szCs w:val="21"/>
          <w:highlight w:val="none"/>
        </w:rPr>
        <w:t>。</w:t>
      </w:r>
    </w:p>
    <w:p w14:paraId="4FA2AEB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12.1 竣工后试验的程序</w:t>
      </w:r>
    </w:p>
    <w:p w14:paraId="73F35F0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12.1.2 竣工后试验全部电力、水、污水处理、燃料、消耗品和材料，以及全部其他仪器、协助、文件或其他信息、设备、工具、劳力，启动工程设备，并组织安排有适当资质、经验和能力的工作人员等必要条件的提供方：</w:t>
      </w:r>
      <w:r>
        <w:rPr>
          <w:rFonts w:hint="eastAsia" w:ascii="宋体" w:hAnsi="宋体" w:cs="宋体"/>
          <w:color w:val="auto"/>
          <w:szCs w:val="21"/>
          <w:highlight w:val="none"/>
          <w:u w:val="single"/>
        </w:rPr>
        <w:t>由承包人提供并承担相应费用，试运行期间出现的质量问题由承包人免费维修</w:t>
      </w:r>
      <w:r>
        <w:rPr>
          <w:rFonts w:hint="eastAsia" w:ascii="宋体" w:hAnsi="宋体" w:cs="宋体"/>
          <w:color w:val="auto"/>
          <w:szCs w:val="21"/>
          <w:highlight w:val="none"/>
        </w:rPr>
        <w:t>。</w:t>
      </w:r>
    </w:p>
    <w:p w14:paraId="779D5E6A">
      <w:pPr>
        <w:pStyle w:val="972"/>
        <w:ind w:firstLine="420" w:firstLineChars="200"/>
        <w:rPr>
          <w:rFonts w:cs="宋体"/>
          <w:b w:val="0"/>
          <w:color w:val="auto"/>
          <w:sz w:val="21"/>
          <w:szCs w:val="21"/>
          <w:highlight w:val="none"/>
        </w:rPr>
      </w:pPr>
      <w:r>
        <w:rPr>
          <w:rFonts w:hint="eastAsia" w:cs="宋体"/>
          <w:b w:val="0"/>
          <w:color w:val="auto"/>
          <w:sz w:val="21"/>
          <w:szCs w:val="21"/>
          <w:highlight w:val="none"/>
        </w:rPr>
        <w:t>第13条 变更与调整</w:t>
      </w:r>
    </w:p>
    <w:p w14:paraId="41010FC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13.2 承包人的合理化建议</w:t>
      </w:r>
    </w:p>
    <w:p w14:paraId="598CC7E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13.2.2 工程师应在收到承包人提交的合理化建议后</w:t>
      </w:r>
      <w:r>
        <w:rPr>
          <w:rFonts w:hint="eastAsia" w:ascii="宋体" w:hAnsi="宋体" w:cs="宋体"/>
          <w:color w:val="auto"/>
          <w:szCs w:val="21"/>
          <w:highlight w:val="none"/>
          <w:u w:val="single"/>
        </w:rPr>
        <w:t xml:space="preserve">  7  </w:t>
      </w:r>
      <w:r>
        <w:rPr>
          <w:rFonts w:hint="eastAsia" w:ascii="宋体" w:hAnsi="宋体" w:cs="宋体"/>
          <w:color w:val="auto"/>
          <w:szCs w:val="21"/>
          <w:highlight w:val="none"/>
        </w:rPr>
        <w:t>日内审查完毕并报送发包人，发现其中存在技术上的缺陷，应通知承包人修改。发包人应在收到工程师报送的合理化建议后</w:t>
      </w:r>
      <w:r>
        <w:rPr>
          <w:rFonts w:hint="eastAsia" w:ascii="宋体" w:hAnsi="宋体" w:cs="宋体"/>
          <w:color w:val="auto"/>
          <w:szCs w:val="21"/>
          <w:highlight w:val="none"/>
          <w:u w:val="single"/>
        </w:rPr>
        <w:t>7</w:t>
      </w:r>
      <w:r>
        <w:rPr>
          <w:rFonts w:hint="eastAsia" w:ascii="宋体" w:hAnsi="宋体" w:cs="宋体"/>
          <w:color w:val="auto"/>
          <w:szCs w:val="21"/>
          <w:highlight w:val="none"/>
        </w:rPr>
        <w:t>日内审批完毕。合理化建议经发包人批准的，工程师应及时发出变更指示，由此引起的合同价格调整按照</w:t>
      </w:r>
      <w:r>
        <w:rPr>
          <w:rFonts w:hint="eastAsia" w:ascii="宋体" w:hAnsi="宋体" w:cs="宋体"/>
          <w:color w:val="auto"/>
          <w:szCs w:val="21"/>
          <w:highlight w:val="none"/>
          <w:u w:val="single"/>
        </w:rPr>
        <w:t xml:space="preserve"> 第 13.3.3 项[变更估价] </w:t>
      </w:r>
      <w:r>
        <w:rPr>
          <w:rFonts w:hint="eastAsia" w:ascii="宋体" w:hAnsi="宋体" w:cs="宋体"/>
          <w:color w:val="auto"/>
          <w:szCs w:val="21"/>
          <w:highlight w:val="none"/>
        </w:rPr>
        <w:t>执行。发包人不同意变更的，工程师应书面通知承包人</w:t>
      </w:r>
    </w:p>
    <w:p w14:paraId="7DF1FDC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13.2.3 承包人提出的合理化变更建议的利益分享约定：</w:t>
      </w:r>
      <w:r>
        <w:rPr>
          <w:rFonts w:hint="eastAsia" w:ascii="宋体" w:hAnsi="宋体" w:cs="宋体"/>
          <w:color w:val="auto"/>
          <w:szCs w:val="21"/>
          <w:highlight w:val="none"/>
          <w:u w:val="single"/>
        </w:rPr>
        <w:t xml:space="preserve">双方协商确定 </w:t>
      </w:r>
      <w:r>
        <w:rPr>
          <w:rFonts w:hint="eastAsia" w:ascii="宋体" w:hAnsi="宋体" w:cs="宋体"/>
          <w:color w:val="auto"/>
          <w:szCs w:val="21"/>
          <w:highlight w:val="none"/>
        </w:rPr>
        <w:t>。</w:t>
      </w:r>
    </w:p>
    <w:p w14:paraId="6BEE47F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13.3 变更程序</w:t>
      </w:r>
    </w:p>
    <w:p w14:paraId="1F7BE11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13.3.3 变更估价</w:t>
      </w:r>
    </w:p>
    <w:p w14:paraId="21A824D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13.3.3.1 变更估价原则</w:t>
      </w:r>
    </w:p>
    <w:p w14:paraId="2B7EC43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关于变更估价原则的约定</w:t>
      </w:r>
    </w:p>
    <w:p w14:paraId="0FB5F3B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变更范围 ：</w:t>
      </w:r>
    </w:p>
    <w:p w14:paraId="6A01FAE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（一）主要工程材料、设备、人工价格与编制期信息价（指投标截止日前 28天所在月份对应的省、市造价管理机构发布的信息价格）相比，波动幅度超过合同约定风险幅度的部分（详见 13.8.3）；</w:t>
      </w:r>
    </w:p>
    <w:p w14:paraId="5AB6AEB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（二）因国家法律法规政策变化引起的合同价格和工期的变化；</w:t>
      </w:r>
    </w:p>
    <w:p w14:paraId="5D4537A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（三）不可预见的地质条件造成的工程费用和工期的变化；</w:t>
      </w:r>
    </w:p>
    <w:p w14:paraId="1970B04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（四）因采购人原因产生的工程费用和工期的变化；</w:t>
      </w:r>
    </w:p>
    <w:p w14:paraId="2B95319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（五）不可抗力造成的工程费用和工期的变化。</w:t>
      </w:r>
    </w:p>
    <w:p w14:paraId="681E728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双方根据本工程特点，商定的其它变更范围：（1）施工图图审之前，因发包人提出规模性、功能性或标准的重大工程变更，双方另行协商。（2）施工图图审之后，如发包人指示的工程变更（以甲方通过监理工程师发出的规模性、功能性或标准的工程变更联系单为标志，以按本合同审查通过的施工图为参照）导致本项目合同口径实际费用发生变化的。(3)限额设计审计后最终预算价未能达到工程费用的中标价的，则作为变更项需扣除相应差额，如达到或超过则不再增加费用。</w:t>
      </w:r>
    </w:p>
    <w:p w14:paraId="710C6A9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本工程为 EPC 总承包工程，承包人施工图修改完善不属于变更。</w:t>
      </w:r>
    </w:p>
    <w:p w14:paraId="32D873F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13.2 变更价款确定</w:t>
      </w:r>
    </w:p>
    <w:p w14:paraId="335E390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变更价款按以下方法确定：</w:t>
      </w:r>
    </w:p>
    <w:p w14:paraId="118F896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变更价款约定方法：允许工程变更范围内发生的工程量增减，有定额的，由承包人依据浙江省 2018 版预算定额或现行相应专业定额（材料、人工、机械价格按照投标截止日前 28天所在月份的造价管理部门发布的正刊信息价（信息价套用正刊发布的价格顺序：杭州造价信息（杭州市市区）、杭州市市区没有套用浙江省信息价），费率按中值计取）与中标让利幅度同比例下浮作为综合单价；无价材料和设备：施工图预算中无信息价的主要材料（设备）价格有签证价（不含税）按签证价计入，无签证价根据市场价（不含税）暂定计入，该部分主要材料和设备不参与下浮，只计取税金。最终以结算审计为准。</w:t>
      </w:r>
    </w:p>
    <w:p w14:paraId="104FD67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施工中如承包人遇材料因实际情况需要变更，不得降低品质，并且须经发包方、监理方同意，材料变更应在招标文件选定的品牌、规格范围内，单价不应突破原材料预算审定价。</w:t>
      </w:r>
    </w:p>
    <w:p w14:paraId="7A3BB23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关于变更的补充约定：</w:t>
      </w:r>
    </w:p>
    <w:p w14:paraId="2218C00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承包人提出的变更均须报发包人确认后执行，所有变更均不得降低工程品质，承包人以偷工减料为目的出具的变更，发包人不予以接受，有权要求承包人重新修改返工。</w:t>
      </w:r>
    </w:p>
    <w:p w14:paraId="593C66E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13.4 暂估价</w:t>
      </w:r>
    </w:p>
    <w:p w14:paraId="0816C0E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13.4.1 依法必须招标的暂估价项目</w:t>
      </w:r>
    </w:p>
    <w:p w14:paraId="2B388F1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承包人可以参与投标的暂估价项目范围：</w:t>
      </w:r>
      <w:r>
        <w:rPr>
          <w:rFonts w:hint="eastAsia" w:ascii="宋体" w:hAnsi="宋体" w:cs="宋体"/>
          <w:color w:val="auto"/>
          <w:szCs w:val="21"/>
          <w:highlight w:val="none"/>
          <w:u w:val="single"/>
        </w:rPr>
        <w:t xml:space="preserve"> / </w:t>
      </w:r>
      <w:r>
        <w:rPr>
          <w:rFonts w:hint="eastAsia" w:ascii="宋体" w:hAnsi="宋体" w:cs="宋体"/>
          <w:color w:val="auto"/>
          <w:szCs w:val="21"/>
          <w:highlight w:val="none"/>
        </w:rPr>
        <w:t>。</w:t>
      </w:r>
    </w:p>
    <w:p w14:paraId="7B393CE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承包人不得参与投标的暂估价项目范围：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p>
    <w:p w14:paraId="116CDF1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招投标程序及其他约定：</w:t>
      </w:r>
      <w:r>
        <w:rPr>
          <w:rFonts w:hint="eastAsia" w:ascii="宋体" w:hAnsi="宋体" w:cs="宋体"/>
          <w:color w:val="auto"/>
          <w:szCs w:val="21"/>
          <w:highlight w:val="none"/>
          <w:u w:val="single"/>
        </w:rPr>
        <w:t>/</w:t>
      </w:r>
      <w:r>
        <w:rPr>
          <w:rFonts w:hint="eastAsia" w:ascii="宋体" w:hAnsi="宋体" w:cs="宋体"/>
          <w:color w:val="auto"/>
          <w:szCs w:val="21"/>
          <w:highlight w:val="none"/>
        </w:rPr>
        <w:t xml:space="preserve"> 。</w:t>
      </w:r>
    </w:p>
    <w:p w14:paraId="0D0D39B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13.4.2 不属于依法必须招标的暂估价项目</w:t>
      </w:r>
    </w:p>
    <w:p w14:paraId="72873BCB">
      <w:pPr>
        <w:spacing w:line="360" w:lineRule="auto"/>
        <w:ind w:left="525" w:leftChars="250" w:firstLine="105" w:firstLineChars="50"/>
        <w:rPr>
          <w:rFonts w:ascii="宋体" w:hAnsi="宋体" w:cs="宋体"/>
          <w:color w:val="auto"/>
          <w:szCs w:val="21"/>
          <w:highlight w:val="none"/>
        </w:rPr>
      </w:pPr>
      <w:r>
        <w:rPr>
          <w:rFonts w:hint="eastAsia" w:ascii="宋体" w:hAnsi="宋体" w:cs="宋体"/>
          <w:color w:val="auto"/>
          <w:szCs w:val="21"/>
          <w:highlight w:val="none"/>
        </w:rPr>
        <w:t xml:space="preserve">不属于依法必须招标的暂估价项目的协商及估价的约定： </w:t>
      </w:r>
      <w:r>
        <w:rPr>
          <w:rFonts w:hint="eastAsia" w:ascii="宋体" w:hAnsi="宋体" w:cs="宋体"/>
          <w:color w:val="auto"/>
          <w:szCs w:val="21"/>
          <w:highlight w:val="none"/>
          <w:u w:val="single"/>
        </w:rPr>
        <w:t xml:space="preserve">     /     </w:t>
      </w:r>
      <w:r>
        <w:rPr>
          <w:rFonts w:hint="eastAsia" w:ascii="宋体" w:hAnsi="宋体" w:cs="宋体"/>
          <w:color w:val="auto"/>
          <w:szCs w:val="21"/>
          <w:highlight w:val="none"/>
        </w:rPr>
        <w:t>。</w:t>
      </w:r>
    </w:p>
    <w:p w14:paraId="4373E63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13.5 暂列金额</w:t>
      </w:r>
    </w:p>
    <w:p w14:paraId="4737561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其他关于暂列金额使用的约定：</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7448EA2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13.8 市场价格波动引起的调整</w:t>
      </w:r>
    </w:p>
    <w:p w14:paraId="180D78F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13.8.2 关于是否采用《价格指数权重表》的约定：</w:t>
      </w:r>
      <w:r>
        <w:rPr>
          <w:rFonts w:hint="eastAsia" w:ascii="宋体" w:hAnsi="宋体" w:cs="宋体"/>
          <w:color w:val="auto"/>
          <w:szCs w:val="21"/>
          <w:highlight w:val="none"/>
          <w:u w:val="single"/>
        </w:rPr>
        <w:t xml:space="preserve"> 否</w:t>
      </w:r>
      <w:r>
        <w:rPr>
          <w:rFonts w:hint="eastAsia" w:ascii="宋体" w:hAnsi="宋体" w:cs="宋体"/>
          <w:color w:val="auto"/>
          <w:szCs w:val="21"/>
          <w:highlight w:val="none"/>
        </w:rPr>
        <w:t xml:space="preserve"> 。</w:t>
      </w:r>
    </w:p>
    <w:p w14:paraId="71B3FD88">
      <w:pPr>
        <w:spacing w:line="400" w:lineRule="exact"/>
        <w:ind w:firstLine="525" w:firstLineChars="250"/>
        <w:rPr>
          <w:rFonts w:ascii="宋体" w:hAnsi="宋体" w:cs="宋体"/>
          <w:color w:val="auto"/>
          <w:szCs w:val="21"/>
          <w:highlight w:val="none"/>
          <w:u w:val="single"/>
        </w:rPr>
      </w:pPr>
      <w:r>
        <w:rPr>
          <w:rFonts w:hint="eastAsia" w:ascii="宋体" w:hAnsi="宋体" w:cs="宋体"/>
          <w:color w:val="auto"/>
          <w:szCs w:val="21"/>
          <w:highlight w:val="none"/>
        </w:rPr>
        <w:t xml:space="preserve">13.8.3 关于采用其他方式调整合同价款的约定： </w:t>
      </w:r>
      <w:r>
        <w:rPr>
          <w:rFonts w:hint="eastAsia" w:ascii="宋体" w:hAnsi="宋体" w:cs="宋体"/>
          <w:color w:val="auto"/>
          <w:szCs w:val="21"/>
          <w:highlight w:val="none"/>
          <w:u w:val="single"/>
        </w:rPr>
        <w:t>（一）本工程在施工过程中市场价格波动不影响合同价格(除钢材（土建用钢材）、水泥、干混砂浆、商品混凝土根据政策性文件调价外)。</w:t>
      </w:r>
    </w:p>
    <w:p w14:paraId="1E25D9DB">
      <w:pPr>
        <w:spacing w:line="40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可调规格材料（仅限钢材（土建用钢材）、水泥、干混砂浆、商品混凝土）价款动态调整结算方式采用分段调差结算：材料上涨或下跌在约定的风险幅度范围以内的，不予调整。</w:t>
      </w:r>
    </w:p>
    <w:p w14:paraId="49982224">
      <w:pPr>
        <w:spacing w:line="40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材料上涨或下跌在约定的风险幅度范围以外的，按以下公式计算：</w:t>
      </w:r>
    </w:p>
    <w:p w14:paraId="3503A8A2">
      <w:pPr>
        <w:spacing w:line="40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①当单种规格材料价格（仅限钢材（土建用钢材）、水泥、干混砂浆、商品混凝土）上涨超过约定的风险幅度时，材料差价（正值）=〔施工期信息价平均值-编制期信息价×（1+风险幅度）〕×单种规格材料用量。</w:t>
      </w:r>
    </w:p>
    <w:p w14:paraId="6F421FFB">
      <w:pPr>
        <w:spacing w:line="40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②当单种规格材料价格（仅限钢材（土建用钢材）、水泥、干混砂浆、商品混凝土）下跌超过约定的风险幅度时，材料差价（负值）=〔施工期信息价平均值-编制期信息价×（1-风险幅度)〕×单种规格材料用量。</w:t>
      </w:r>
    </w:p>
    <w:p w14:paraId="4DECBA56">
      <w:pPr>
        <w:spacing w:line="40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注：单种规格材料用量”，是指可调规格材料原合同审定预算书的定额消耗量与联系单变更用量之和。“编制期信息价”，是指由工程造价管理部门在投标截止日前28日历天所在月份造价信息正刊发布的当期信息价。所在月份信息价如遇工程造价管理部门发布信息价格调整的，则该月信息价格按所发布信息价执行天数加权平均。）</w:t>
      </w:r>
    </w:p>
    <w:p w14:paraId="080EBFE1">
      <w:pPr>
        <w:spacing w:line="40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施工期信息价平均值（含次月针对该月的调整信息价）的计算方法如下：</w:t>
      </w:r>
    </w:p>
    <w:p w14:paraId="27299FB5">
      <w:pPr>
        <w:spacing w:line="40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钢材（土建用钢材）、水泥、干混砂浆、商品混凝土：经双方确认的实际开工日当月至主体中间结构验收通过当月《杭州造价信息》（正刊）中的信息价的算术平均值；干混砂浆按主体中间结构验收通过当月至工程竣工初验当月《杭州造价信息》（正刊）信息价的算术平均值</w:t>
      </w:r>
    </w:p>
    <w:p w14:paraId="333B8DDE">
      <w:pPr>
        <w:spacing w:line="40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本工程约定：单种规格材料价格（仅限钢材（土建用钢材）、水泥、干混砂浆、商品混凝土）风险幅度为5%。</w:t>
      </w:r>
    </w:p>
    <w:p w14:paraId="1962A64A">
      <w:pPr>
        <w:spacing w:line="40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按上述办法计算的材料价差款，待结算办理完毕与工程结算款一并支付。</w:t>
      </w:r>
    </w:p>
    <w:p w14:paraId="0BBF0728">
      <w:pPr>
        <w:spacing w:line="400" w:lineRule="exact"/>
        <w:ind w:firstLine="200"/>
        <w:rPr>
          <w:rFonts w:ascii="宋体" w:hAnsi="宋体" w:cs="宋体"/>
          <w:color w:val="auto"/>
          <w:szCs w:val="21"/>
          <w:highlight w:val="none"/>
          <w:u w:val="single"/>
        </w:rPr>
      </w:pPr>
      <w:r>
        <w:rPr>
          <w:rFonts w:hint="eastAsia" w:ascii="宋体" w:hAnsi="宋体" w:cs="宋体"/>
          <w:color w:val="auto"/>
          <w:szCs w:val="21"/>
          <w:highlight w:val="none"/>
          <w:u w:val="single"/>
        </w:rPr>
        <w:t>（二）人工：当人工市场价格波动幅度超过合同约定时，发、承包双方按照竣工后一次性结算方式调整人工费价差。人工价差采用价格指数法调价，价差只计取税金。风险幅度以外人工价差计算公式为：</w:t>
      </w:r>
    </w:p>
    <w:p w14:paraId="6203759A">
      <w:pPr>
        <w:spacing w:line="40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①当施工期人工价格指数平均值相对于编制期人工价格指数的比值上涨超过约定的风险幅度时，人工费价差（正值）=〔合同工期内各月份人工价格指数算术平均值／编制期人工价格指数－（1+风险幅度）〕×人工费总额。②当施工期人工价格指数平均值相对于编制期人工价格指数的比值下跌超过约定的风险幅度时，人工费价差（负值）=〔合同工期内各月份人工价格指数算术平均值／编制期人工价格指数）－（1-风险幅度)〕×人工费总额（注：公式中的“人工费总额”，是指按原合同口径计算的结算造价的人工费（包括合同价及联系单调整部分的人工费）。“编制期人工价格指数”，是指投标截止日所在月份前28日历天由工程造价管理部门发布的人工价格指数）。</w:t>
      </w:r>
    </w:p>
    <w:p w14:paraId="70DD5554">
      <w:pPr>
        <w:spacing w:line="40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人工费的风险幅度为5%。</w:t>
      </w:r>
    </w:p>
    <w:p w14:paraId="29678A84">
      <w:pPr>
        <w:spacing w:line="40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以上材料、人工的调差，1）由于承包方原因延误工期而遇价格涨跌的，延误期间的价格上涨费用由承包方自行承担；反之，因价格下降造成的价差则由发包人受益，发包人结算时扣回价差。2）非承包方原因延误工期而遇价格涨跌的，延误期间的价格上涨费用由发包人承担，价差计入工程造价；反之，因价格下降造成的价差则由承包人受益，发包人不得扣</w:t>
      </w:r>
      <w:r>
        <w:rPr>
          <w:rFonts w:hint="eastAsia" w:ascii="宋体" w:hAnsi="宋体" w:cs="宋体"/>
          <w:color w:val="auto"/>
          <w:szCs w:val="21"/>
          <w:highlight w:val="none"/>
          <w:u w:val="single"/>
        </w:rPr>
        <w:drawing>
          <wp:anchor distT="0" distB="0" distL="114300" distR="114300" simplePos="0" relativeHeight="251665408" behindDoc="0" locked="0" layoutInCell="1" allowOverlap="1">
            <wp:simplePos x="0" y="0"/>
            <wp:positionH relativeFrom="column">
              <wp:posOffset>8890</wp:posOffset>
            </wp:positionH>
            <wp:positionV relativeFrom="paragraph">
              <wp:posOffset>275590</wp:posOffset>
            </wp:positionV>
            <wp:extent cx="533400" cy="6350"/>
            <wp:effectExtent l="0" t="0" r="0" b="0"/>
            <wp:wrapNone/>
            <wp:docPr id="19" name="IM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M 33"/>
                    <pic:cNvPicPr>
                      <a:picLocks noChangeAspect="1"/>
                    </pic:cNvPicPr>
                  </pic:nvPicPr>
                  <pic:blipFill>
                    <a:blip r:embed="rId25"/>
                    <a:stretch>
                      <a:fillRect/>
                    </a:stretch>
                  </pic:blipFill>
                  <pic:spPr>
                    <a:xfrm>
                      <a:off x="0" y="0"/>
                      <a:ext cx="533400" cy="6350"/>
                    </a:xfrm>
                    <a:prstGeom prst="rect">
                      <a:avLst/>
                    </a:prstGeom>
                    <a:noFill/>
                    <a:ln>
                      <a:noFill/>
                    </a:ln>
                  </pic:spPr>
                </pic:pic>
              </a:graphicData>
            </a:graphic>
          </wp:anchor>
        </w:drawing>
      </w:r>
      <w:r>
        <w:rPr>
          <w:rFonts w:hint="eastAsia" w:ascii="宋体" w:hAnsi="宋体" w:cs="宋体"/>
          <w:color w:val="auto"/>
          <w:szCs w:val="21"/>
          <w:highlight w:val="none"/>
          <w:u w:val="single"/>
        </w:rPr>
        <w:t>回价差。</w:t>
      </w:r>
    </w:p>
    <w:p w14:paraId="02A7AC58">
      <w:pPr>
        <w:spacing w:line="40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u w:val="single"/>
        </w:rPr>
        <w:t>工程结算以审计部门审计结果为准。</w:t>
      </w:r>
    </w:p>
    <w:p w14:paraId="0DC3EE99">
      <w:pPr>
        <w:spacing w:line="360" w:lineRule="auto"/>
        <w:ind w:firstLine="600"/>
        <w:rPr>
          <w:rFonts w:ascii="宋体" w:hAnsi="宋体" w:cs="宋体"/>
          <w:b/>
          <w:bCs/>
          <w:color w:val="auto"/>
          <w:szCs w:val="21"/>
          <w:highlight w:val="none"/>
        </w:rPr>
      </w:pPr>
      <w:r>
        <w:rPr>
          <w:rFonts w:hint="eastAsia" w:ascii="宋体" w:hAnsi="宋体" w:cs="宋体"/>
          <w:b/>
          <w:bCs/>
          <w:color w:val="auto"/>
          <w:szCs w:val="21"/>
          <w:highlight w:val="none"/>
        </w:rPr>
        <w:t>第14条 合同价格与支付</w:t>
      </w:r>
    </w:p>
    <w:p w14:paraId="5FB66C1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14.1 合同价格形式</w:t>
      </w:r>
    </w:p>
    <w:p w14:paraId="16C532AF">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14.1.1 关于合同价格形式的约定：</w:t>
      </w:r>
      <w:r>
        <w:rPr>
          <w:rFonts w:hint="eastAsia" w:ascii="宋体" w:hAnsi="宋体" w:cs="宋体"/>
          <w:color w:val="auto"/>
          <w:szCs w:val="21"/>
          <w:highlight w:val="none"/>
          <w:u w:val="single"/>
        </w:rPr>
        <w:t xml:space="preserve"> 本合同为固定总价合同，除根据第 13条变更和合同价格的调整，以及合同中其它相关增减金额的约定进行调整外，合同价格不做调整。调整后的合同总价不得超过经核定的投资概算。</w:t>
      </w:r>
    </w:p>
    <w:p w14:paraId="409ABB84">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承包人未按合同约定或未按图如实施工的部分在结算时应予以扣除；承包人未经发包人同意而擅自降低初步设计或约定要求和标准进行设计或实施的部分在结算时应扣减相应费用，且发包人有权追究违约责任。</w:t>
      </w:r>
    </w:p>
    <w:p w14:paraId="1518869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14.1.2 关于合同价格调整的约定：</w:t>
      </w:r>
    </w:p>
    <w:p w14:paraId="6A19C23D">
      <w:pPr>
        <w:widowControl/>
        <w:spacing w:line="360" w:lineRule="auto"/>
        <w:ind w:firstLine="510" w:firstLineChars="243"/>
        <w:rPr>
          <w:rFonts w:ascii="宋体" w:hAnsi="宋体" w:cs="宋体"/>
          <w:bCs/>
          <w:color w:val="auto"/>
          <w:szCs w:val="21"/>
          <w:highlight w:val="none"/>
          <w:u w:val="single"/>
        </w:rPr>
      </w:pPr>
      <w:r>
        <w:rPr>
          <w:rFonts w:hint="eastAsia" w:ascii="宋体" w:hAnsi="宋体" w:cs="宋体"/>
          <w:bCs/>
          <w:color w:val="auto"/>
          <w:szCs w:val="21"/>
          <w:highlight w:val="none"/>
          <w:u w:val="single"/>
        </w:rPr>
        <w:t>合同总价的确定原则：</w:t>
      </w:r>
    </w:p>
    <w:p w14:paraId="205EBA04">
      <w:pPr>
        <w:snapToGrid w:val="0"/>
        <w:spacing w:line="360" w:lineRule="auto"/>
        <w:ind w:firstLine="426" w:firstLineChars="202"/>
        <w:rPr>
          <w:rFonts w:ascii="宋体" w:hAnsi="宋体" w:cs="宋体"/>
          <w:b/>
          <w:bCs/>
          <w:color w:val="auto"/>
          <w:szCs w:val="21"/>
          <w:highlight w:val="none"/>
          <w:u w:val="single"/>
        </w:rPr>
      </w:pPr>
      <w:r>
        <w:rPr>
          <w:rFonts w:hint="eastAsia" w:ascii="宋体" w:hAnsi="宋体" w:cs="宋体"/>
          <w:b/>
          <w:bCs/>
          <w:color w:val="auto"/>
          <w:szCs w:val="21"/>
          <w:highlight w:val="none"/>
          <w:u w:val="single"/>
        </w:rPr>
        <w:t>（1）本合同总价为固定总价合同，除根据第13.3.3.1条变更和合同价格的调整，以及合同中其它相关增减金额的约定进行调整外，合同价格不做调整。</w:t>
      </w:r>
    </w:p>
    <w:p w14:paraId="726433FF">
      <w:pPr>
        <w:snapToGrid w:val="0"/>
        <w:spacing w:line="360" w:lineRule="auto"/>
        <w:ind w:firstLine="422" w:firstLineChars="200"/>
        <w:rPr>
          <w:rFonts w:ascii="宋体" w:hAnsi="宋体" w:cs="宋体"/>
          <w:b/>
          <w:bCs/>
          <w:color w:val="auto"/>
          <w:szCs w:val="21"/>
          <w:highlight w:val="none"/>
          <w:u w:val="single"/>
        </w:rPr>
      </w:pPr>
      <w:r>
        <w:rPr>
          <w:rFonts w:hint="eastAsia" w:ascii="宋体" w:hAnsi="宋体" w:cs="宋体"/>
          <w:b/>
          <w:bCs/>
          <w:color w:val="auto"/>
          <w:szCs w:val="21"/>
          <w:highlight w:val="none"/>
          <w:u w:val="single"/>
        </w:rPr>
        <w:t>（2）最终合同结算价=中标价±变更结算价款±人工材料调差费。</w:t>
      </w:r>
    </w:p>
    <w:p w14:paraId="5F8504A0">
      <w:pPr>
        <w:snapToGrid w:val="0"/>
        <w:spacing w:line="360" w:lineRule="auto"/>
        <w:ind w:firstLine="426" w:firstLineChars="202"/>
        <w:rPr>
          <w:rFonts w:ascii="宋体" w:hAnsi="宋体" w:cs="宋体"/>
          <w:b/>
          <w:bCs/>
          <w:color w:val="auto"/>
          <w:szCs w:val="21"/>
          <w:highlight w:val="none"/>
          <w:u w:val="single"/>
        </w:rPr>
      </w:pPr>
      <w:r>
        <w:rPr>
          <w:rFonts w:hint="eastAsia" w:ascii="宋体" w:hAnsi="宋体" w:cs="宋体"/>
          <w:b/>
          <w:bCs/>
          <w:color w:val="auto"/>
          <w:szCs w:val="21"/>
          <w:highlight w:val="none"/>
          <w:u w:val="single"/>
        </w:rPr>
        <w:t>（3）施工图预算编制原则及方法。</w:t>
      </w:r>
    </w:p>
    <w:p w14:paraId="160B8B38">
      <w:pPr>
        <w:snapToGrid w:val="0"/>
        <w:spacing w:line="360" w:lineRule="auto"/>
        <w:ind w:firstLine="426" w:firstLineChars="202"/>
        <w:rPr>
          <w:rFonts w:ascii="宋体" w:hAnsi="宋体" w:cs="宋体"/>
          <w:b/>
          <w:bCs/>
          <w:color w:val="auto"/>
          <w:szCs w:val="21"/>
          <w:highlight w:val="none"/>
          <w:u w:val="single"/>
        </w:rPr>
      </w:pPr>
      <w:r>
        <w:rPr>
          <w:rFonts w:hint="eastAsia" w:ascii="宋体" w:hAnsi="宋体" w:cs="宋体"/>
          <w:b/>
          <w:bCs/>
          <w:color w:val="auto"/>
          <w:szCs w:val="21"/>
          <w:highlight w:val="none"/>
          <w:u w:val="single"/>
        </w:rPr>
        <w:t>①关于工程量的确定按《建设工程工程量清单计价规范》（GB50500-2013）文件。</w:t>
      </w:r>
    </w:p>
    <w:p w14:paraId="123D3E8D">
      <w:pPr>
        <w:snapToGrid w:val="0"/>
        <w:spacing w:line="360" w:lineRule="auto"/>
        <w:ind w:firstLine="426" w:firstLineChars="202"/>
        <w:rPr>
          <w:rFonts w:ascii="宋体" w:hAnsi="宋体" w:cs="宋体"/>
          <w:b/>
          <w:bCs/>
          <w:color w:val="auto"/>
          <w:szCs w:val="21"/>
          <w:highlight w:val="none"/>
          <w:u w:val="single"/>
        </w:rPr>
      </w:pPr>
      <w:r>
        <w:rPr>
          <w:rFonts w:hint="eastAsia" w:ascii="宋体" w:hAnsi="宋体" w:cs="宋体"/>
          <w:b/>
          <w:bCs/>
          <w:color w:val="auto"/>
          <w:szCs w:val="21"/>
          <w:highlight w:val="none"/>
          <w:u w:val="single"/>
        </w:rPr>
        <w:t>②编制依据：计价规则及定额套用按《浙江省建设工程计价规则》（2018版）、《浙江省房屋建筑和市政基础设施项目工程总承包计价规则》（2018版）、《浙江省房屋建筑与装饰工程预算定额》（2018 版）、《浙江省通用安装工程预算定额》（2018 版）、《浙江省市政工程预算定额》（2018 版）、《浙江省园林绿化及仿古建筑预算定额》（2018 版）和《浙江省建设工程施工机械台班费用定额》（2018 版）及相应的补充规定。</w:t>
      </w:r>
    </w:p>
    <w:p w14:paraId="26D0CE5C">
      <w:pPr>
        <w:snapToGrid w:val="0"/>
        <w:spacing w:line="360" w:lineRule="auto"/>
        <w:ind w:firstLine="426" w:firstLineChars="202"/>
        <w:rPr>
          <w:rFonts w:ascii="宋体" w:hAnsi="宋体" w:cs="宋体"/>
          <w:b/>
          <w:bCs/>
          <w:color w:val="auto"/>
          <w:szCs w:val="21"/>
          <w:highlight w:val="none"/>
          <w:u w:val="single"/>
        </w:rPr>
      </w:pPr>
      <w:r>
        <w:rPr>
          <w:rFonts w:hint="eastAsia" w:ascii="宋体" w:hAnsi="宋体" w:cs="宋体"/>
          <w:b/>
          <w:bCs/>
          <w:color w:val="auto"/>
          <w:szCs w:val="21"/>
          <w:highlight w:val="none"/>
          <w:u w:val="single"/>
        </w:rPr>
        <w:t>③企业管理费、规费、利润均按《浙江省建设工程计价规则》（2018 版）中建筑安装工程施工取费费率中其所属专业工程的“一般计税法”中的中值计取。</w:t>
      </w:r>
    </w:p>
    <w:p w14:paraId="5D007BAA">
      <w:pPr>
        <w:snapToGrid w:val="0"/>
        <w:spacing w:line="360" w:lineRule="auto"/>
        <w:ind w:firstLine="426" w:firstLineChars="202"/>
        <w:rPr>
          <w:rFonts w:ascii="宋体" w:hAnsi="宋体" w:cs="宋体"/>
          <w:b/>
          <w:bCs/>
          <w:color w:val="auto"/>
          <w:szCs w:val="21"/>
          <w:highlight w:val="none"/>
          <w:u w:val="single"/>
        </w:rPr>
      </w:pPr>
      <w:r>
        <w:rPr>
          <w:rFonts w:hint="eastAsia" w:ascii="宋体" w:hAnsi="宋体" w:cs="宋体"/>
          <w:b/>
          <w:bCs/>
          <w:color w:val="auto"/>
          <w:szCs w:val="21"/>
          <w:highlight w:val="none"/>
          <w:u w:val="single"/>
        </w:rPr>
        <w:t>④材料价格有信息价的按编制期除税信息价格，信息价正刊的套用顺序为《杭州造价信息》、《浙江造价信息》。无信息价的按市场除税价。</w:t>
      </w:r>
    </w:p>
    <w:p w14:paraId="21589B3D">
      <w:pPr>
        <w:snapToGrid w:val="0"/>
        <w:spacing w:line="360" w:lineRule="auto"/>
        <w:ind w:firstLine="426" w:firstLineChars="202"/>
        <w:rPr>
          <w:rFonts w:ascii="宋体" w:hAnsi="宋体" w:cs="宋体"/>
          <w:b/>
          <w:bCs/>
          <w:color w:val="auto"/>
          <w:szCs w:val="21"/>
          <w:highlight w:val="none"/>
          <w:u w:val="single"/>
        </w:rPr>
      </w:pPr>
      <w:r>
        <w:rPr>
          <w:rFonts w:hint="eastAsia" w:ascii="宋体" w:hAnsi="宋体" w:cs="宋体"/>
          <w:b/>
          <w:bCs/>
          <w:color w:val="auto"/>
          <w:szCs w:val="21"/>
          <w:highlight w:val="none"/>
          <w:u w:val="single"/>
        </w:rPr>
        <w:t>⑤施工组织措施费、技术措施费按规定计取。</w:t>
      </w:r>
    </w:p>
    <w:p w14:paraId="07A54AFA">
      <w:pPr>
        <w:snapToGrid w:val="0"/>
        <w:spacing w:line="360" w:lineRule="auto"/>
        <w:ind w:firstLine="426" w:firstLineChars="202"/>
        <w:rPr>
          <w:rFonts w:ascii="宋体" w:hAnsi="宋体" w:cs="宋体"/>
          <w:b/>
          <w:bCs/>
          <w:color w:val="auto"/>
          <w:szCs w:val="21"/>
          <w:highlight w:val="none"/>
          <w:u w:val="single"/>
        </w:rPr>
      </w:pPr>
      <w:r>
        <w:rPr>
          <w:rFonts w:hint="eastAsia" w:ascii="宋体" w:hAnsi="宋体" w:cs="宋体"/>
          <w:b/>
          <w:bCs/>
          <w:color w:val="auto"/>
          <w:szCs w:val="21"/>
          <w:highlight w:val="none"/>
          <w:u w:val="single"/>
        </w:rPr>
        <w:t>⑥税金按9%（如有最新规定的按最新规定）。</w:t>
      </w:r>
    </w:p>
    <w:p w14:paraId="0B2675C7">
      <w:pPr>
        <w:snapToGrid w:val="0"/>
        <w:spacing w:line="360" w:lineRule="auto"/>
        <w:ind w:firstLine="426" w:firstLineChars="202"/>
        <w:rPr>
          <w:rFonts w:ascii="宋体" w:hAnsi="宋体" w:cs="宋体"/>
          <w:b/>
          <w:bCs/>
          <w:color w:val="auto"/>
          <w:szCs w:val="21"/>
          <w:highlight w:val="none"/>
          <w:u w:val="single"/>
        </w:rPr>
      </w:pPr>
      <w:r>
        <w:rPr>
          <w:rFonts w:hint="eastAsia" w:ascii="宋体" w:hAnsi="宋体" w:cs="宋体"/>
          <w:b/>
          <w:bCs/>
          <w:color w:val="auto"/>
          <w:szCs w:val="21"/>
          <w:highlight w:val="none"/>
          <w:u w:val="single"/>
        </w:rPr>
        <w:t xml:space="preserve">⑦无信息价的材料、设备，在采购前必须经发包人确认后方可采购。 </w:t>
      </w:r>
      <w:r>
        <w:rPr>
          <w:rFonts w:hint="eastAsia" w:ascii="宋体" w:hAnsi="宋体" w:cs="宋体"/>
          <w:b/>
          <w:bCs/>
          <w:color w:val="auto"/>
          <w:szCs w:val="21"/>
          <w:highlight w:val="none"/>
          <w:u w:val="single"/>
        </w:rPr>
        <w:tab/>
      </w:r>
    </w:p>
    <w:p w14:paraId="3F64BCD5">
      <w:pPr>
        <w:snapToGrid w:val="0"/>
        <w:spacing w:line="360" w:lineRule="auto"/>
        <w:ind w:firstLine="426" w:firstLineChars="202"/>
        <w:rPr>
          <w:rFonts w:ascii="宋体" w:hAnsi="宋体" w:cs="宋体"/>
          <w:b/>
          <w:bCs/>
          <w:color w:val="auto"/>
          <w:szCs w:val="21"/>
          <w:highlight w:val="none"/>
          <w:u w:val="single"/>
        </w:rPr>
      </w:pPr>
      <w:r>
        <w:rPr>
          <w:rFonts w:hint="eastAsia" w:ascii="宋体" w:hAnsi="宋体" w:cs="宋体"/>
          <w:b/>
          <w:bCs/>
          <w:color w:val="auto"/>
          <w:szCs w:val="21"/>
          <w:highlight w:val="none"/>
          <w:u w:val="single"/>
        </w:rPr>
        <w:t>⑧有信息价、有定额的按上述①至⑥计算综合单价，并按投标报价同比例下浮。</w:t>
      </w:r>
    </w:p>
    <w:p w14:paraId="403BD30F">
      <w:pPr>
        <w:spacing w:line="360" w:lineRule="auto"/>
        <w:ind w:firstLine="422" w:firstLineChars="200"/>
        <w:rPr>
          <w:rFonts w:ascii="宋体" w:hAnsi="宋体" w:cs="宋体"/>
          <w:b/>
          <w:bCs/>
          <w:color w:val="auto"/>
          <w:szCs w:val="21"/>
          <w:highlight w:val="none"/>
          <w:u w:val="single"/>
        </w:rPr>
      </w:pPr>
      <w:r>
        <w:rPr>
          <w:rFonts w:hint="eastAsia" w:ascii="宋体" w:hAnsi="宋体" w:cs="宋体"/>
          <w:b/>
          <w:bCs/>
          <w:color w:val="auto"/>
          <w:szCs w:val="21"/>
          <w:highlight w:val="none"/>
          <w:u w:val="single"/>
        </w:rPr>
        <w:fldChar w:fldCharType="begin"/>
      </w:r>
      <w:r>
        <w:rPr>
          <w:rFonts w:hint="eastAsia" w:ascii="宋体" w:hAnsi="宋体" w:cs="宋体"/>
          <w:b/>
          <w:bCs/>
          <w:color w:val="auto"/>
          <w:szCs w:val="21"/>
          <w:highlight w:val="none"/>
          <w:u w:val="single"/>
        </w:rPr>
        <w:instrText xml:space="preserve">= 9 \* GB3</w:instrText>
      </w:r>
      <w:r>
        <w:rPr>
          <w:rFonts w:hint="eastAsia" w:ascii="宋体" w:hAnsi="宋体" w:cs="宋体"/>
          <w:b/>
          <w:bCs/>
          <w:color w:val="auto"/>
          <w:szCs w:val="21"/>
          <w:highlight w:val="none"/>
          <w:u w:val="single"/>
        </w:rPr>
        <w:fldChar w:fldCharType="separate"/>
      </w:r>
      <w:r>
        <w:rPr>
          <w:rFonts w:hint="eastAsia" w:ascii="宋体" w:hAnsi="宋体" w:cs="宋体"/>
          <w:b/>
          <w:bCs/>
          <w:color w:val="auto"/>
          <w:szCs w:val="21"/>
          <w:highlight w:val="none"/>
          <w:u w:val="single"/>
        </w:rPr>
        <w:t>⑨</w:t>
      </w:r>
      <w:r>
        <w:rPr>
          <w:rFonts w:hint="eastAsia" w:ascii="宋体" w:hAnsi="宋体" w:cs="宋体"/>
          <w:b/>
          <w:bCs/>
          <w:color w:val="auto"/>
          <w:szCs w:val="21"/>
          <w:highlight w:val="none"/>
          <w:u w:val="single"/>
        </w:rPr>
        <w:fldChar w:fldCharType="end"/>
      </w:r>
      <w:r>
        <w:rPr>
          <w:rFonts w:hint="eastAsia" w:ascii="宋体" w:hAnsi="宋体" w:cs="宋体"/>
          <w:b/>
          <w:bCs/>
          <w:color w:val="auto"/>
          <w:szCs w:val="21"/>
          <w:highlight w:val="none"/>
          <w:u w:val="single"/>
        </w:rPr>
        <w:t>无信息价、有定额的按上述①至⑥计算综合单价，并按投标报价同比例下浮。</w:t>
      </w:r>
      <w:r>
        <w:rPr>
          <w:rFonts w:hint="eastAsia" w:ascii="宋体" w:hAnsi="宋体" w:cs="宋体"/>
          <w:b/>
          <w:color w:val="auto"/>
          <w:szCs w:val="21"/>
          <w:highlight w:val="none"/>
          <w:u w:val="single"/>
        </w:rPr>
        <w:t>（其中除税市场价签证材料费不下浮）</w:t>
      </w:r>
    </w:p>
    <w:p w14:paraId="2E6D216C">
      <w:pPr>
        <w:snapToGrid w:val="0"/>
        <w:spacing w:line="360" w:lineRule="auto"/>
        <w:ind w:firstLine="426" w:firstLineChars="202"/>
        <w:rPr>
          <w:rFonts w:ascii="宋体" w:hAnsi="宋体" w:cs="宋体"/>
          <w:b/>
          <w:bCs/>
          <w:color w:val="auto"/>
          <w:szCs w:val="21"/>
          <w:highlight w:val="none"/>
          <w:u w:val="single"/>
        </w:rPr>
      </w:pPr>
      <w:r>
        <w:rPr>
          <w:rFonts w:hint="eastAsia" w:ascii="宋体" w:hAnsi="宋体" w:cs="宋体"/>
          <w:b/>
          <w:bCs/>
          <w:color w:val="auto"/>
          <w:szCs w:val="21"/>
          <w:highlight w:val="none"/>
          <w:u w:val="single"/>
        </w:rPr>
        <w:fldChar w:fldCharType="begin"/>
      </w:r>
      <w:r>
        <w:rPr>
          <w:rFonts w:hint="eastAsia" w:ascii="宋体" w:hAnsi="宋体" w:cs="宋体"/>
          <w:b/>
          <w:bCs/>
          <w:color w:val="auto"/>
          <w:szCs w:val="21"/>
          <w:highlight w:val="none"/>
          <w:u w:val="single"/>
        </w:rPr>
        <w:instrText xml:space="preserve">= 10 \* GB3</w:instrText>
      </w:r>
      <w:r>
        <w:rPr>
          <w:rFonts w:hint="eastAsia" w:ascii="宋体" w:hAnsi="宋体" w:cs="宋体"/>
          <w:b/>
          <w:bCs/>
          <w:color w:val="auto"/>
          <w:szCs w:val="21"/>
          <w:highlight w:val="none"/>
          <w:u w:val="single"/>
        </w:rPr>
        <w:fldChar w:fldCharType="separate"/>
      </w:r>
      <w:r>
        <w:rPr>
          <w:rFonts w:hint="eastAsia" w:ascii="宋体" w:hAnsi="宋体" w:cs="宋体"/>
          <w:b/>
          <w:bCs/>
          <w:color w:val="auto"/>
          <w:szCs w:val="21"/>
          <w:highlight w:val="none"/>
          <w:u w:val="single"/>
        </w:rPr>
        <w:t>⑩</w:t>
      </w:r>
      <w:r>
        <w:rPr>
          <w:rFonts w:hint="eastAsia" w:ascii="宋体" w:hAnsi="宋体" w:cs="宋体"/>
          <w:b/>
          <w:bCs/>
          <w:color w:val="auto"/>
          <w:szCs w:val="21"/>
          <w:highlight w:val="none"/>
          <w:u w:val="single"/>
        </w:rPr>
        <w:fldChar w:fldCharType="end"/>
      </w:r>
      <w:r>
        <w:rPr>
          <w:rFonts w:hint="eastAsia" w:ascii="宋体" w:hAnsi="宋体" w:cs="宋体"/>
          <w:b/>
          <w:bCs/>
          <w:color w:val="auto"/>
          <w:szCs w:val="21"/>
          <w:highlight w:val="none"/>
          <w:u w:val="single"/>
        </w:rPr>
        <w:t>无定额的经市场询价后，由发包人、承包人共同确定综合单价。</w:t>
      </w:r>
    </w:p>
    <w:p w14:paraId="70730A16">
      <w:pPr>
        <w:spacing w:line="360" w:lineRule="auto"/>
        <w:ind w:firstLine="310" w:firstLineChars="147"/>
        <w:rPr>
          <w:rFonts w:ascii="宋体" w:hAnsi="宋体" w:cs="宋体"/>
          <w:b/>
          <w:color w:val="auto"/>
          <w:szCs w:val="21"/>
          <w:highlight w:val="none"/>
          <w:u w:val="single"/>
        </w:rPr>
      </w:pPr>
      <w:r>
        <w:rPr>
          <w:rFonts w:hint="eastAsia" w:ascii="宋体" w:hAnsi="宋体" w:cs="宋体"/>
          <w:b/>
          <w:color w:val="auto"/>
          <w:szCs w:val="21"/>
          <w:highlight w:val="none"/>
          <w:u w:val="single"/>
        </w:rPr>
        <w:t>⑪清理现场的费用：除变更范围外包含在合同总价内（包含但不限于施工前场地平整、场地内苗木迁移、围墙砌筑、渣土（含施工时现场地下 4 米内障碍物，包括但不限于拆房剩余的钢筋混凝土、硬地坪、承台、基础、原有桩基础、地梁、废除的管线、各类水沟暗塘等，以及建筑垃圾及碎块、生活垃圾、弃土等）清除（挖）外运、周边管线的保护也包含在本次招标范围内。</w:t>
      </w:r>
    </w:p>
    <w:p w14:paraId="0EDEB69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14.1.3 按实际完成的工程量支付工程价款的计量方法、估价方法：</w:t>
      </w:r>
      <w:r>
        <w:rPr>
          <w:rFonts w:hint="eastAsia" w:ascii="宋体" w:hAnsi="宋体" w:cs="宋体"/>
          <w:color w:val="auto"/>
          <w:szCs w:val="21"/>
          <w:highlight w:val="none"/>
          <w:u w:val="single"/>
        </w:rPr>
        <w:t xml:space="preserve">    /          </w:t>
      </w:r>
      <w:r>
        <w:rPr>
          <w:rFonts w:hint="eastAsia" w:ascii="宋体" w:hAnsi="宋体" w:cs="宋体"/>
          <w:color w:val="auto"/>
          <w:szCs w:val="21"/>
          <w:highlight w:val="none"/>
        </w:rPr>
        <w:t>。</w:t>
      </w:r>
    </w:p>
    <w:p w14:paraId="2B97A4B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14.2 预付款</w:t>
      </w:r>
    </w:p>
    <w:p w14:paraId="41EAC9A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14.2.1 预付款支付</w:t>
      </w:r>
    </w:p>
    <w:p w14:paraId="0661FA2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预付款的金额或比例为：</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412FF2D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预付款支付期限：</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1A5435B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预付款扣回的方式：</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4C39B6A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14.2.2预付款担保</w:t>
      </w:r>
    </w:p>
    <w:p w14:paraId="225E8EF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提供预付款担保期限：</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48E47E7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预付款担保形式：</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0374786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14.3 工程进度款</w:t>
      </w:r>
    </w:p>
    <w:p w14:paraId="6A7C7F7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14.3.1 工程进度付款申请</w:t>
      </w:r>
    </w:p>
    <w:p w14:paraId="75E07FCD">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工程进度付款申请方式： 按 14.3.2 约定  。</w:t>
      </w:r>
    </w:p>
    <w:p w14:paraId="23042F9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承包人提交进度付款申请单的格式、内容、份数和时间：</w:t>
      </w:r>
      <w:r>
        <w:rPr>
          <w:rFonts w:hint="eastAsia" w:ascii="宋体" w:hAnsi="宋体" w:cs="宋体"/>
          <w:color w:val="auto"/>
          <w:szCs w:val="21"/>
          <w:highlight w:val="none"/>
          <w:u w:val="single"/>
        </w:rPr>
        <w:t xml:space="preserve">按发包人要求 </w:t>
      </w:r>
      <w:r>
        <w:rPr>
          <w:rFonts w:hint="eastAsia" w:ascii="宋体" w:hAnsi="宋体" w:cs="宋体"/>
          <w:color w:val="auto"/>
          <w:szCs w:val="21"/>
          <w:highlight w:val="none"/>
        </w:rPr>
        <w:t>。</w:t>
      </w:r>
    </w:p>
    <w:p w14:paraId="0388450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 xml:space="preserve">进度付款申请单应包括的内容： </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7411824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14.3.2 进度付款审核和支付</w:t>
      </w:r>
    </w:p>
    <w:p w14:paraId="1A82CE0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进度付款的审核方式和支付的约定：</w:t>
      </w:r>
    </w:p>
    <w:p w14:paraId="2E6BEFA3">
      <w:pPr>
        <w:spacing w:line="360" w:lineRule="auto"/>
        <w:ind w:firstLine="420" w:firstLineChars="200"/>
        <w:rPr>
          <w:rFonts w:ascii="宋体" w:hAnsi="宋体" w:cs="宋体"/>
          <w:color w:val="auto"/>
          <w:spacing w:val="12"/>
          <w:szCs w:val="21"/>
          <w:highlight w:val="none"/>
        </w:rPr>
      </w:pPr>
      <w:r>
        <w:rPr>
          <w:rFonts w:hint="eastAsia" w:ascii="宋体" w:hAnsi="宋体" w:cs="宋体"/>
          <w:color w:val="auto"/>
          <w:szCs w:val="21"/>
          <w:highlight w:val="none"/>
        </w:rPr>
        <w:t xml:space="preserve"> (</w:t>
      </w:r>
      <w:r>
        <w:rPr>
          <w:rFonts w:hint="eastAsia" w:ascii="宋体" w:hAnsi="宋体" w:cs="宋体"/>
          <w:color w:val="auto"/>
          <w:spacing w:val="12"/>
          <w:szCs w:val="21"/>
          <w:highlight w:val="none"/>
        </w:rPr>
        <w:t>1</w:t>
      </w:r>
      <w:r>
        <w:rPr>
          <w:rFonts w:hint="eastAsia" w:ascii="宋体" w:hAnsi="宋体" w:cs="宋体"/>
          <w:color w:val="auto"/>
          <w:szCs w:val="21"/>
          <w:highlight w:val="none"/>
        </w:rPr>
        <w:t>)</w:t>
      </w:r>
      <w:r>
        <w:rPr>
          <w:rFonts w:hint="eastAsia" w:ascii="宋体" w:hAnsi="宋体" w:cs="宋体"/>
          <w:color w:val="auto"/>
          <w:spacing w:val="12"/>
          <w:szCs w:val="21"/>
          <w:highlight w:val="none"/>
        </w:rPr>
        <w:t>合同生效以及具备实施条件后7个工作日内，支付至合同总价的40%；</w:t>
      </w:r>
    </w:p>
    <w:p w14:paraId="532A1E11">
      <w:pPr>
        <w:spacing w:line="360" w:lineRule="auto"/>
        <w:ind w:firstLine="420" w:firstLineChars="200"/>
        <w:rPr>
          <w:rFonts w:ascii="宋体" w:hAnsi="宋体" w:cs="宋体"/>
          <w:color w:val="auto"/>
          <w:spacing w:val="12"/>
          <w:szCs w:val="21"/>
          <w:highlight w:val="none"/>
        </w:rPr>
      </w:pPr>
      <w:r>
        <w:rPr>
          <w:rFonts w:hint="eastAsia" w:ascii="宋体" w:hAnsi="宋体" w:cs="宋体"/>
          <w:color w:val="auto"/>
          <w:szCs w:val="21"/>
          <w:highlight w:val="none"/>
        </w:rPr>
        <w:t xml:space="preserve"> (</w:t>
      </w:r>
      <w:r>
        <w:rPr>
          <w:rFonts w:hint="eastAsia" w:ascii="宋体" w:hAnsi="宋体" w:cs="宋体"/>
          <w:color w:val="auto"/>
          <w:spacing w:val="12"/>
          <w:szCs w:val="21"/>
          <w:highlight w:val="none"/>
        </w:rPr>
        <w:t>2</w:t>
      </w:r>
      <w:r>
        <w:rPr>
          <w:rFonts w:hint="eastAsia" w:ascii="宋体" w:hAnsi="宋体" w:cs="宋体"/>
          <w:color w:val="auto"/>
          <w:szCs w:val="21"/>
          <w:highlight w:val="none"/>
        </w:rPr>
        <w:t>)</w:t>
      </w:r>
      <w:r>
        <w:rPr>
          <w:rFonts w:hint="eastAsia" w:ascii="宋体" w:hAnsi="宋体" w:cs="宋体"/>
          <w:color w:val="auto"/>
          <w:spacing w:val="12"/>
          <w:szCs w:val="21"/>
          <w:highlight w:val="none"/>
        </w:rPr>
        <w:t>竣工验收合格后，发包人在收到承包人完整的竣工资料后7个工作日内支付合同总价的 90%。</w:t>
      </w:r>
    </w:p>
    <w:p w14:paraId="7EA9AB38">
      <w:pPr>
        <w:spacing w:line="360" w:lineRule="auto"/>
        <w:ind w:firstLine="630" w:firstLineChars="300"/>
        <w:rPr>
          <w:rFonts w:ascii="宋体" w:hAnsi="宋体" w:cs="宋体"/>
          <w:color w:val="auto"/>
          <w:spacing w:val="2"/>
          <w:szCs w:val="21"/>
          <w:highlight w:val="none"/>
        </w:rPr>
      </w:pPr>
      <w:r>
        <w:rPr>
          <w:rFonts w:hint="eastAsia" w:ascii="宋体" w:hAnsi="宋体" w:cs="宋体"/>
          <w:color w:val="auto"/>
          <w:szCs w:val="21"/>
          <w:highlight w:val="none"/>
        </w:rPr>
        <w:t>(</w:t>
      </w:r>
      <w:r>
        <w:rPr>
          <w:rFonts w:hint="eastAsia" w:ascii="宋体" w:hAnsi="宋体" w:cs="宋体"/>
          <w:color w:val="auto"/>
          <w:spacing w:val="12"/>
          <w:szCs w:val="21"/>
          <w:highlight w:val="none"/>
          <w:lang w:val="en-US" w:eastAsia="zh-CN"/>
        </w:rPr>
        <w:t>3</w:t>
      </w:r>
      <w:r>
        <w:rPr>
          <w:rFonts w:hint="eastAsia" w:ascii="宋体" w:hAnsi="宋体" w:cs="宋体"/>
          <w:color w:val="auto"/>
          <w:szCs w:val="21"/>
          <w:highlight w:val="none"/>
        </w:rPr>
        <w:t>)</w:t>
      </w:r>
      <w:r>
        <w:rPr>
          <w:rFonts w:hint="eastAsia" w:ascii="宋体" w:hAnsi="宋体" w:cs="宋体"/>
          <w:color w:val="auto"/>
          <w:spacing w:val="12"/>
          <w:szCs w:val="21"/>
          <w:highlight w:val="none"/>
        </w:rPr>
        <w:t>审计完成后支付剩余尾款（若有违约金，应扣除相应违约金部分）</w:t>
      </w:r>
      <w:r>
        <w:rPr>
          <w:rFonts w:hint="eastAsia" w:ascii="宋体" w:hAnsi="宋体" w:cs="宋体"/>
          <w:color w:val="auto"/>
          <w:spacing w:val="6"/>
          <w:szCs w:val="21"/>
          <w:highlight w:val="none"/>
        </w:rPr>
        <w:t>。</w:t>
      </w:r>
    </w:p>
    <w:p w14:paraId="50104EF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14.4 付款计划表</w:t>
      </w:r>
    </w:p>
    <w:p w14:paraId="39465AD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14.4.1 付款计划表的编制要求：</w:t>
      </w:r>
      <w:r>
        <w:rPr>
          <w:rFonts w:hint="eastAsia" w:ascii="宋体" w:hAnsi="宋体" w:cs="宋体"/>
          <w:color w:val="auto"/>
          <w:szCs w:val="21"/>
          <w:highlight w:val="none"/>
          <w:u w:val="single"/>
        </w:rPr>
        <w:t>按发包人要求</w:t>
      </w:r>
      <w:r>
        <w:rPr>
          <w:rFonts w:hint="eastAsia" w:ascii="宋体" w:hAnsi="宋体" w:cs="宋体"/>
          <w:color w:val="auto"/>
          <w:szCs w:val="21"/>
          <w:highlight w:val="none"/>
        </w:rPr>
        <w:t>。</w:t>
      </w:r>
    </w:p>
    <w:p w14:paraId="79AF51A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14.4.2 付款计划表的编制与审批</w:t>
      </w:r>
    </w:p>
    <w:p w14:paraId="52BC9F5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付款计划表的编制：</w:t>
      </w:r>
      <w:r>
        <w:rPr>
          <w:rFonts w:hint="eastAsia" w:ascii="宋体" w:hAnsi="宋体" w:cs="宋体"/>
          <w:color w:val="auto"/>
          <w:szCs w:val="21"/>
          <w:highlight w:val="none"/>
          <w:u w:val="single"/>
        </w:rPr>
        <w:t>按发包人要求</w:t>
      </w:r>
      <w:r>
        <w:rPr>
          <w:rFonts w:hint="eastAsia" w:ascii="宋体" w:hAnsi="宋体" w:cs="宋体"/>
          <w:color w:val="auto"/>
          <w:szCs w:val="21"/>
          <w:highlight w:val="none"/>
        </w:rPr>
        <w:t>。</w:t>
      </w:r>
    </w:p>
    <w:p w14:paraId="4D0ADDC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14.5 竣工结算</w:t>
      </w:r>
    </w:p>
    <w:p w14:paraId="7EDEC09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14.5.1 竣工结算申请</w:t>
      </w:r>
    </w:p>
    <w:p w14:paraId="1781AD2E">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 xml:space="preserve">承包人提交竣工结算申请的时间： </w:t>
      </w:r>
      <w:r>
        <w:rPr>
          <w:rFonts w:hint="eastAsia" w:ascii="宋体" w:hAnsi="宋体" w:cs="宋体"/>
          <w:color w:val="auto"/>
          <w:szCs w:val="21"/>
          <w:highlight w:val="none"/>
          <w:u w:val="single"/>
        </w:rPr>
        <w:t>竣工验收合格通过日后的三十天内  。</w:t>
      </w:r>
    </w:p>
    <w:p w14:paraId="7612C2F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应向发包人提交承包人盖章、承包人总经理、项目经理签字的竣工结算报告及完整、有效的结算资料（工程联系单的有效性按照本合同专用条款的约定执行），发包人工程师在竣工结算资料回执上签字并加盖发包人公章后方可视为发包人收到竣工结算资料。发包人拒收的，承包人可以公证送达或者以特快专递给发包人总经理、工程师的方式送达。承包人不按期报送竣工结算资料且经发包人催促后 14 天内仍未提供的，发包人有权根据已有资料进行审查，责任由承包人自负，同时发包人有权按补充条款的约定进行处罚。</w:t>
      </w:r>
    </w:p>
    <w:p w14:paraId="67D6670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发包人自有效收到之日，选择按照如下方式完成对承包人提交的竣工结算报告及完整、有效的结算资料的审计：</w:t>
      </w:r>
    </w:p>
    <w:p w14:paraId="2F5BCC6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（1）该工程为政府性投资项目，发包人根据国家造价管理的有关规定以委托审定 （发包人审定或委托审定） 的工程结算价为准，与承包人办理最终价款结算手续。</w:t>
      </w:r>
    </w:p>
    <w:p w14:paraId="08F891D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若发包人委托中介机构对承包人提交的竣工结算报告进行审核（计）时，承包人必须根据发包人及中介机构的要求履行配合义务，因承包人不配合中介机构，导致中介机构无法及时完成造价审核（审计）的，责任由承包人承担，承包人不得以此要求发包人承担逾期付款违约责任。</w:t>
      </w:r>
    </w:p>
    <w:p w14:paraId="65C8F3A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（3）发包人向承包人提交审核报告（审计报告）后 30 日内，承包人未提出异议的或异议不符合合同约定和文件规定的，视为承包人认可该审核报告（审计报告），发包人按审核报告支付结算款。</w:t>
      </w:r>
    </w:p>
    <w:p w14:paraId="757D566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4）在竣工结算价款最终由承包人书面确认或者由审价机构的审核报告最终确认或者诉至法院被法院最终判决确认后的十五日内，承包人应提供收款明细表和财务凭证，会同发包人对已经支付的工程价款、未付的工程结算价款进行对帐并确认，多退少补。承包人应协助发包人从有关单位退还各类工程建设各类押金，在工程结算造价审定后支付前，承包人应将退还押金所需的资料准备妥当并提供给发包人，因承包人未准备和提供因而导致发包人未能从有关单位退还墙改、水泥、档案等各项押金的，发包人有权扣除与押金总额相等金额的工程款，待退还押金后再将款项支付给承包人。</w:t>
      </w:r>
    </w:p>
    <w:p w14:paraId="4F44B4A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竣工结算申请的资料清单和份数： 按发包人要求 。</w:t>
      </w:r>
    </w:p>
    <w:p w14:paraId="7412F1E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竣工结算申请单的内容应包括： 按通用条款执行 。</w:t>
      </w:r>
    </w:p>
    <w:p w14:paraId="29B6504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14.5.2 竣工结算审核</w:t>
      </w:r>
    </w:p>
    <w:p w14:paraId="4731A6E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发包人在收到承包人提交竣工结算申请书后。有关确认竣工结算审核的具体时间以发包人出具正式结算审定意见之日为准。</w:t>
      </w:r>
    </w:p>
    <w:p w14:paraId="0802983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发包人审批竣工付款申请单的期限：</w:t>
      </w:r>
      <w:r>
        <w:rPr>
          <w:rFonts w:hint="eastAsia" w:ascii="宋体" w:hAnsi="宋体" w:cs="宋体"/>
          <w:color w:val="auto"/>
          <w:szCs w:val="21"/>
          <w:highlight w:val="none"/>
          <w:u w:val="single"/>
        </w:rPr>
        <w:t xml:space="preserve">收到竣工付款申请单 30 天内 </w:t>
      </w:r>
      <w:r>
        <w:rPr>
          <w:rFonts w:hint="eastAsia" w:ascii="宋体" w:hAnsi="宋体" w:cs="宋体"/>
          <w:color w:val="auto"/>
          <w:szCs w:val="21"/>
          <w:highlight w:val="none"/>
        </w:rPr>
        <w:t>。</w:t>
      </w:r>
    </w:p>
    <w:p w14:paraId="60847C81">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发包人完成竣工付款的期限：</w:t>
      </w:r>
      <w:r>
        <w:rPr>
          <w:rFonts w:hint="eastAsia" w:ascii="宋体" w:hAnsi="宋体" w:cs="宋体"/>
          <w:color w:val="auto"/>
          <w:szCs w:val="21"/>
          <w:highlight w:val="none"/>
          <w:u w:val="single"/>
        </w:rPr>
        <w:t>经发包人相关部门审定或备案后，发包人支付至结算价的100%。</w:t>
      </w:r>
    </w:p>
    <w:p w14:paraId="3CEF4312">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 xml:space="preserve">关于竣工付款证书异议部分复核的方式和程序： </w:t>
      </w:r>
      <w:r>
        <w:rPr>
          <w:rFonts w:hint="eastAsia" w:ascii="宋体" w:hAnsi="宋体" w:cs="宋体"/>
          <w:color w:val="auto"/>
          <w:szCs w:val="21"/>
          <w:highlight w:val="none"/>
          <w:u w:val="single"/>
        </w:rPr>
        <w:t xml:space="preserve"> 按通用条款执行    </w:t>
      </w:r>
      <w:r>
        <w:rPr>
          <w:rFonts w:hint="eastAsia" w:ascii="宋体" w:hAnsi="宋体" w:cs="宋体"/>
          <w:color w:val="auto"/>
          <w:szCs w:val="21"/>
          <w:highlight w:val="none"/>
        </w:rPr>
        <w:t xml:space="preserve"> 。</w:t>
      </w:r>
    </w:p>
    <w:p w14:paraId="4A67000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（1）发包人根据国家造价管理的有关规定以及发包人审定的工程造价结算，与承包人办理最终价款结算手续。承包方应当在工程验收合格后的一个月内向发包方提交完整的工程竣工结算资料，经发包人催促后 14 天内仍未提供或没有明确答复，发包人有权根据已有资料进行审查，承包人同意，无论双方对工程量和工程造价结算是否存在异议，也无论这一异议最终是否提交诉讼或仲裁，最终工程款的结算价格以发包人审定的工程造价为唯一的确定依据，责任由承包人自负。</w:t>
      </w:r>
    </w:p>
    <w:p w14:paraId="55DCABC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（2）工程价款结算审计按杭财建（2014）109 号文件执行，超过 5%以外的核减额追加费用由施工单位支付。</w:t>
      </w:r>
    </w:p>
    <w:p w14:paraId="7CF0FA8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（3）承包人必须保证施工过程所提出的签证内容是合法的、真实的，并不由于发包人和监理工程师的确认而免除承包人的责任。</w:t>
      </w:r>
    </w:p>
    <w:p w14:paraId="5C9B899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若财政或审计部门委托中介机构对承包人提交的竣工结算报告进行审核（计）时，承包人必须根据发包人及中介机构的要求履行配合义务，因承包人不配合中介机构或配合不到位，导致中介机构无法及时完成造价审核（审计）的，责任由承包人承担，承包人不得以此要求发包人承担逾期付款违约责任。承包人不配合的情形包括但不限于：拒绝核对工程量；拒绝接受中介机构的询证、询问和审核；拒绝对审计审价报告征求初稿发表意见；拒绝签收审计审价报告初稿等。</w:t>
      </w:r>
    </w:p>
    <w:p w14:paraId="0C1ACC6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（5）发包人向承包人提交审核报告（审计报告）初稿后 30 日内，承包人未书面提出异议或异议内容无合法依据的，视为承包人认可该报告数据，审核中介机构可以出具单方审核报告，发包人按审核报告结算工程款。</w:t>
      </w:r>
    </w:p>
    <w:p w14:paraId="57BF6D16">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（6）工程竣工结算总造价应控制在政府有关部门已批复的概算内，否则不予支付。</w:t>
      </w:r>
    </w:p>
    <w:p w14:paraId="7EFB364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（7）承包人提交竣工结算资料时必须提供预算软件导出的带有计价软件格式的电子结算文件。</w:t>
      </w:r>
    </w:p>
    <w:p w14:paraId="56C07D0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14.6 质量保证金</w:t>
      </w:r>
    </w:p>
    <w:p w14:paraId="2A834D4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14.6.1 承包人提供质量保证金的方式</w:t>
      </w:r>
    </w:p>
    <w:p w14:paraId="64FC0A8A">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质量保证金采用以下第</w:t>
      </w:r>
      <w:r>
        <w:rPr>
          <w:rFonts w:hint="eastAsia" w:ascii="宋体" w:hAnsi="宋体" w:cs="宋体"/>
          <w:color w:val="auto"/>
          <w:szCs w:val="21"/>
          <w:highlight w:val="none"/>
          <w:u w:val="single"/>
        </w:rPr>
        <w:t>/</w:t>
      </w:r>
      <w:r>
        <w:rPr>
          <w:rFonts w:hint="eastAsia" w:ascii="宋体" w:hAnsi="宋体" w:cs="宋体"/>
          <w:color w:val="auto"/>
          <w:szCs w:val="21"/>
          <w:highlight w:val="none"/>
        </w:rPr>
        <w:t>种方式：</w:t>
      </w:r>
    </w:p>
    <w:p w14:paraId="7C16322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1、工程质量保证担保，保证金额为：</w:t>
      </w:r>
      <w:r>
        <w:rPr>
          <w:rFonts w:hint="eastAsia" w:ascii="宋体" w:hAnsi="宋体" w:cs="宋体"/>
          <w:color w:val="auto"/>
          <w:szCs w:val="21"/>
          <w:highlight w:val="none"/>
          <w:u w:val="single"/>
        </w:rPr>
        <w:t>采用（  /  ） 方式</w:t>
      </w:r>
      <w:r>
        <w:rPr>
          <w:rFonts w:hint="eastAsia" w:ascii="宋体" w:hAnsi="宋体" w:cs="宋体"/>
          <w:color w:val="auto"/>
          <w:szCs w:val="21"/>
          <w:highlight w:val="none"/>
        </w:rPr>
        <w:t>；</w:t>
      </w:r>
    </w:p>
    <w:p w14:paraId="38330ED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（1）保证保险，保证金额为：</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1E6DB8F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（2）银行保函，保证金额为：</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260C230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（3）融资担保公司担保，保证金额为：</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39A0715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2、预留</w:t>
      </w:r>
      <w:r>
        <w:rPr>
          <w:rFonts w:hint="eastAsia" w:ascii="宋体" w:hAnsi="宋体" w:cs="宋体"/>
          <w:color w:val="auto"/>
          <w:szCs w:val="21"/>
          <w:highlight w:val="none"/>
          <w:u w:val="single"/>
        </w:rPr>
        <w:t>/</w:t>
      </w:r>
      <w:r>
        <w:rPr>
          <w:rFonts w:hint="eastAsia" w:ascii="宋体" w:hAnsi="宋体" w:cs="宋体"/>
          <w:color w:val="auto"/>
          <w:szCs w:val="21"/>
          <w:highlight w:val="none"/>
        </w:rPr>
        <w:t>%的工程款；</w:t>
      </w:r>
    </w:p>
    <w:p w14:paraId="207E1F9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3、其他方式：</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530C5FE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14.6.2 质量保证金的预留</w:t>
      </w:r>
    </w:p>
    <w:p w14:paraId="022E8FD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质量保证金的预留采取以下第</w:t>
      </w:r>
      <w:r>
        <w:rPr>
          <w:rFonts w:hint="eastAsia" w:ascii="宋体" w:hAnsi="宋体" w:cs="宋体"/>
          <w:color w:val="auto"/>
          <w:szCs w:val="21"/>
          <w:highlight w:val="none"/>
          <w:u w:val="single"/>
        </w:rPr>
        <w:t>/</w:t>
      </w:r>
      <w:r>
        <w:rPr>
          <w:rFonts w:hint="eastAsia" w:ascii="宋体" w:hAnsi="宋体" w:cs="宋体"/>
          <w:color w:val="auto"/>
          <w:szCs w:val="21"/>
          <w:highlight w:val="none"/>
        </w:rPr>
        <w:t>种方式：</w:t>
      </w:r>
    </w:p>
    <w:p w14:paraId="246937C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 在支付工程进度款时逐次预留的质量保证金的比例：</w:t>
      </w:r>
      <w:r>
        <w:rPr>
          <w:rFonts w:hint="eastAsia" w:ascii="宋体" w:hAnsi="宋体" w:cs="宋体"/>
          <w:color w:val="auto"/>
          <w:szCs w:val="21"/>
          <w:highlight w:val="none"/>
          <w:u w:val="single"/>
        </w:rPr>
        <w:t>//</w:t>
      </w:r>
      <w:r>
        <w:rPr>
          <w:rFonts w:hint="eastAsia" w:ascii="宋体" w:hAnsi="宋体" w:cs="宋体"/>
          <w:color w:val="auto"/>
          <w:szCs w:val="21"/>
          <w:highlight w:val="none"/>
        </w:rPr>
        <w:t>，在此情形下，质量保证金的计算基数不包括预付款的支付、扣回以及价格调整的金额；</w:t>
      </w:r>
    </w:p>
    <w:p w14:paraId="0EBB82E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 工程竣工结算时一次性预留专用合同条件第14.6.1项第(2)目约定的工程款预留比例的质量保证金；</w:t>
      </w:r>
    </w:p>
    <w:p w14:paraId="31ADA75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(3) 其他预留方式:</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25A967C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关于质量保证金的补充约定：</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22A01FB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14.7 最终结清</w:t>
      </w:r>
    </w:p>
    <w:p w14:paraId="26DECC2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14.7.1 最终结清申请单</w:t>
      </w:r>
    </w:p>
    <w:p w14:paraId="7FA7E54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当事人双方关于最终结清申请的其他约定：</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1EE87EA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14.7.2 最终结清证书和支付</w:t>
      </w:r>
    </w:p>
    <w:p w14:paraId="709227B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当事人双方关于最终结清支付的其他约定：</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65B75155">
      <w:pPr>
        <w:pStyle w:val="972"/>
        <w:ind w:firstLine="420" w:firstLineChars="200"/>
        <w:rPr>
          <w:rFonts w:cs="宋体"/>
          <w:b w:val="0"/>
          <w:color w:val="auto"/>
          <w:sz w:val="21"/>
          <w:szCs w:val="21"/>
          <w:highlight w:val="none"/>
        </w:rPr>
      </w:pPr>
      <w:r>
        <w:rPr>
          <w:rFonts w:hint="eastAsia" w:cs="宋体"/>
          <w:b w:val="0"/>
          <w:color w:val="auto"/>
          <w:sz w:val="21"/>
          <w:szCs w:val="21"/>
          <w:highlight w:val="none"/>
        </w:rPr>
        <w:t>第15条 违约</w:t>
      </w:r>
    </w:p>
    <w:p w14:paraId="6036BF3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15.1 发包人违约</w:t>
      </w:r>
    </w:p>
    <w:p w14:paraId="39C9311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15.1.1 发包人违约的情形</w:t>
      </w:r>
    </w:p>
    <w:p w14:paraId="48C5BB5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发包人违约的其他情形</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24F39C6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15.1.3 发包人违约的责任</w:t>
      </w:r>
    </w:p>
    <w:p w14:paraId="099B836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发包人违约责任的承担方式和计算方法：</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11B0BAEC">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15.2 承包人违约</w:t>
      </w:r>
    </w:p>
    <w:p w14:paraId="0A9CC6E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15.2.1 承包人违约的情形</w:t>
      </w:r>
    </w:p>
    <w:p w14:paraId="1BB23367">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rPr>
        <w:t>承包人违约的其他情形：</w:t>
      </w:r>
    </w:p>
    <w:p w14:paraId="576962A8">
      <w:pPr>
        <w:spacing w:line="360" w:lineRule="auto"/>
        <w:ind w:firstLine="600"/>
        <w:rPr>
          <w:rFonts w:ascii="宋体" w:hAnsi="宋体" w:cs="宋体"/>
          <w:color w:val="auto"/>
          <w:szCs w:val="21"/>
          <w:highlight w:val="none"/>
          <w:u w:val="single"/>
        </w:rPr>
      </w:pPr>
      <w:r>
        <w:rPr>
          <w:rFonts w:hint="eastAsia" w:ascii="宋体" w:hAnsi="宋体" w:cs="宋体"/>
          <w:color w:val="auto"/>
          <w:szCs w:val="21"/>
          <w:highlight w:val="none"/>
          <w:u w:val="single"/>
        </w:rPr>
        <w:t>（1）工期延期在一个月内的，每拖延一天处以违约金为签约合同价的万分之二，延期超过一个月的，每拖延一天处以违约金为签约合同价的万分之四。如因承包人自身原因造成工期严重滞后，又无明显改进措施的，发包人有权要求承包人无条件退场，并承担由此产生的一切损失，同时，发包人也有权安排其他施工队伍进场施工，费用经审计机构审核后从承包人合同价款中扣除。承包人拒不退场，也不配合第三方施工队伍进场的，必须承担一切赔偿责任；承包人必须严格按照施工图及工程施工验收规范等精心组织施工，严格把好每道工序的质量关，确保工程质量达到合格等级。经验收，如有不合格工程，承包人应无条件返工、整改、采取相应的补救、修复措施，直至验收合格，由此追加的费用和延误的工期均由承包人负责，并处以工程结算总造价的 5%的违约金。</w:t>
      </w:r>
    </w:p>
    <w:p w14:paraId="70B9F508">
      <w:pPr>
        <w:spacing w:line="360" w:lineRule="auto"/>
        <w:rPr>
          <w:rFonts w:ascii="宋体" w:hAnsi="宋体" w:cs="宋体"/>
          <w:color w:val="auto"/>
          <w:szCs w:val="21"/>
          <w:highlight w:val="none"/>
          <w:u w:val="single"/>
        </w:rPr>
      </w:pPr>
      <w:r>
        <w:rPr>
          <w:rFonts w:hint="eastAsia" w:ascii="宋体" w:hAnsi="宋体" w:cs="宋体"/>
          <w:color w:val="auto"/>
          <w:szCs w:val="21"/>
          <w:highlight w:val="none"/>
        </w:rPr>
        <w:t xml:space="preserve">   （2）承包人违反合同约定进行转包或违法分包的，一经发现，发包人有权终止合同，承包人应支付签约合同价 1%的违约金，由此所产生的一切后果及经济损失均由承包人承担。</w:t>
      </w:r>
    </w:p>
    <w:p w14:paraId="214620D7">
      <w:pPr>
        <w:spacing w:line="360" w:lineRule="auto"/>
        <w:rPr>
          <w:rFonts w:ascii="宋体" w:hAnsi="宋体" w:cs="宋体"/>
          <w:color w:val="auto"/>
          <w:szCs w:val="21"/>
          <w:highlight w:val="none"/>
          <w:u w:val="single"/>
        </w:rPr>
      </w:pPr>
      <w:r>
        <w:rPr>
          <w:rFonts w:hint="eastAsia" w:ascii="宋体" w:hAnsi="宋体" w:cs="宋体"/>
          <w:color w:val="auto"/>
          <w:szCs w:val="21"/>
          <w:highlight w:val="none"/>
        </w:rPr>
        <w:t xml:space="preserve">   （3）</w:t>
      </w:r>
      <w:r>
        <w:rPr>
          <w:rFonts w:hint="eastAsia" w:ascii="宋体" w:hAnsi="宋体" w:cs="宋体"/>
          <w:color w:val="auto"/>
          <w:szCs w:val="21"/>
          <w:highlight w:val="none"/>
          <w:u w:val="single"/>
        </w:rPr>
        <w:t>发包人检查发现的因承包人原因引起质量问题，在书面整改通知的时间内未整改，每延迟整改一天则有权违约金2000 元/项；在施工过程中发现偷工减料现象、使用不合格或以次充好的材料有权违约金 10000 元/次；不能一次性通过合格验收，则扣除合同总价 2%的违约金。</w:t>
      </w:r>
    </w:p>
    <w:p w14:paraId="354961A9">
      <w:pPr>
        <w:spacing w:line="360" w:lineRule="auto"/>
        <w:ind w:firstLine="210" w:firstLineChars="100"/>
        <w:rPr>
          <w:rFonts w:ascii="宋体" w:hAnsi="宋体" w:cs="宋体"/>
          <w:color w:val="auto"/>
          <w:szCs w:val="21"/>
          <w:highlight w:val="none"/>
          <w:u w:val="single"/>
        </w:rPr>
      </w:pPr>
      <w:r>
        <w:rPr>
          <w:rFonts w:hint="eastAsia" w:ascii="宋体" w:hAnsi="宋体" w:cs="宋体"/>
          <w:color w:val="auto"/>
          <w:szCs w:val="21"/>
          <w:highlight w:val="none"/>
        </w:rPr>
        <w:t>（4）</w:t>
      </w:r>
      <w:r>
        <w:rPr>
          <w:rFonts w:hint="eastAsia" w:ascii="宋体" w:hAnsi="宋体" w:cs="宋体"/>
          <w:color w:val="auto"/>
          <w:szCs w:val="21"/>
          <w:highlight w:val="none"/>
          <w:u w:val="single"/>
        </w:rPr>
        <w:t>因承包人原因造成工期延误，逾期竣工违约金的上限：不超过工程签约合同的 2% 。</w:t>
      </w:r>
    </w:p>
    <w:p w14:paraId="666DD5C6">
      <w:pPr>
        <w:spacing w:line="360" w:lineRule="auto"/>
        <w:ind w:firstLine="210" w:firstLineChars="100"/>
        <w:rPr>
          <w:rFonts w:ascii="宋体" w:hAnsi="宋体" w:cs="宋体"/>
          <w:color w:val="auto"/>
          <w:szCs w:val="21"/>
          <w:highlight w:val="none"/>
          <w:u w:val="single"/>
        </w:rPr>
      </w:pPr>
      <w:r>
        <w:rPr>
          <w:rFonts w:hint="eastAsia" w:ascii="宋体" w:hAnsi="宋体" w:cs="宋体"/>
          <w:color w:val="auto"/>
          <w:szCs w:val="21"/>
          <w:highlight w:val="none"/>
        </w:rPr>
        <w:t>（5）</w:t>
      </w:r>
      <w:r>
        <w:rPr>
          <w:rFonts w:hint="eastAsia" w:ascii="宋体" w:hAnsi="宋体" w:cs="宋体"/>
          <w:color w:val="auto"/>
          <w:szCs w:val="21"/>
          <w:highlight w:val="none"/>
          <w:u w:val="single"/>
        </w:rPr>
        <w:t>从项目中标到竣工，承包人不得随意更换项目总负责人和项目经理（即施工负责人，下同）。确因需要更换项目总负责人或项目经理的，应当办理书面更换手续，更换后的项目总负责人或项目经理必须同样满足执业资格、业绩等要求，项目总负责人或项目经理每更换一次处以 1 万元作为违约金。</w:t>
      </w:r>
    </w:p>
    <w:p w14:paraId="0B488E00">
      <w:pPr>
        <w:spacing w:line="360" w:lineRule="auto"/>
        <w:ind w:firstLine="210" w:firstLineChars="100"/>
        <w:rPr>
          <w:rFonts w:ascii="宋体" w:hAnsi="宋体" w:cs="宋体"/>
          <w:color w:val="auto"/>
          <w:szCs w:val="21"/>
          <w:highlight w:val="none"/>
          <w:u w:val="single"/>
        </w:rPr>
      </w:pPr>
      <w:r>
        <w:rPr>
          <w:rFonts w:hint="eastAsia" w:ascii="宋体" w:hAnsi="宋体" w:cs="宋体"/>
          <w:color w:val="auto"/>
          <w:szCs w:val="21"/>
          <w:highlight w:val="none"/>
        </w:rPr>
        <w:t>（6）</w:t>
      </w:r>
      <w:r>
        <w:rPr>
          <w:rFonts w:hint="eastAsia" w:ascii="宋体" w:hAnsi="宋体" w:cs="宋体"/>
          <w:color w:val="auto"/>
          <w:szCs w:val="21"/>
          <w:highlight w:val="none"/>
          <w:u w:val="single"/>
        </w:rPr>
        <w:t>承包人应定期对项目经理到岗率和履行岗位职责情况进行检查和考核，并做好书面记录，要求施工企业副总及以上职位人员每月不少于一次参加工地例会、每月不少于一次带班检查工地。若发现不到会议、未带班检查情况，每次处以合同价的0.1%作为违约金(每人次上限800元)。</w:t>
      </w:r>
    </w:p>
    <w:p w14:paraId="6702B4A7">
      <w:pPr>
        <w:spacing w:line="360" w:lineRule="auto"/>
        <w:rPr>
          <w:rFonts w:ascii="宋体" w:hAnsi="宋体" w:cs="宋体"/>
          <w:color w:val="auto"/>
          <w:szCs w:val="21"/>
          <w:highlight w:val="none"/>
          <w:u w:val="single"/>
        </w:rPr>
      </w:pPr>
      <w:r>
        <w:rPr>
          <w:rFonts w:hint="eastAsia" w:ascii="宋体" w:hAnsi="宋体" w:cs="宋体"/>
          <w:color w:val="auto"/>
          <w:szCs w:val="21"/>
          <w:highlight w:val="none"/>
        </w:rPr>
        <w:t xml:space="preserve">  （7）</w:t>
      </w:r>
      <w:r>
        <w:rPr>
          <w:rFonts w:hint="eastAsia" w:ascii="宋体" w:hAnsi="宋体" w:cs="宋体"/>
          <w:color w:val="auto"/>
          <w:szCs w:val="21"/>
          <w:highlight w:val="none"/>
          <w:u w:val="single"/>
        </w:rPr>
        <w:t>项目施工机构应对进场用于工程材料、设备、构配件审查报验，并按照规定对用于工程的材料进行复试检验。若发现已使用未检验或经检验不合格已使用或经检验不合格未限期退场的工程材料、设备、构配件(含不限于材料设备尺寸、品牌、型号、外观、含量等)，以及现场未按施工图施工等情况，视作施工机构不履职违约，每次每项处以5000元作为违约金。</w:t>
      </w:r>
    </w:p>
    <w:p w14:paraId="4F5345D6">
      <w:pPr>
        <w:spacing w:line="360" w:lineRule="auto"/>
        <w:ind w:firstLine="210" w:firstLineChars="100"/>
        <w:rPr>
          <w:rFonts w:ascii="宋体" w:hAnsi="宋体" w:cs="宋体"/>
          <w:color w:val="auto"/>
          <w:szCs w:val="21"/>
          <w:highlight w:val="none"/>
          <w:u w:val="single"/>
        </w:rPr>
      </w:pPr>
      <w:r>
        <w:rPr>
          <w:rFonts w:hint="eastAsia" w:ascii="宋体" w:hAnsi="宋体" w:cs="宋体"/>
          <w:color w:val="auto"/>
          <w:szCs w:val="21"/>
          <w:highlight w:val="none"/>
        </w:rPr>
        <w:t>（8）</w:t>
      </w:r>
      <w:r>
        <w:rPr>
          <w:rFonts w:hint="eastAsia" w:ascii="宋体" w:hAnsi="宋体" w:cs="宋体"/>
          <w:color w:val="auto"/>
          <w:szCs w:val="21"/>
          <w:highlight w:val="none"/>
          <w:u w:val="single"/>
        </w:rPr>
        <w:t>项目若发生质量、安全事故视作承包人不履职违约情况，若发生一般(有伤亡)、一般以上事故，每起处以5万元作为违约金；若发生一般(未伤亡)事故，每起处以1万元作为违约金。</w:t>
      </w:r>
    </w:p>
    <w:p w14:paraId="47F4643B">
      <w:pPr>
        <w:spacing w:line="360" w:lineRule="auto"/>
        <w:ind w:firstLine="210" w:firstLineChars="100"/>
        <w:rPr>
          <w:rFonts w:ascii="宋体" w:hAnsi="宋体" w:cs="宋体"/>
          <w:color w:val="auto"/>
          <w:szCs w:val="21"/>
          <w:highlight w:val="none"/>
          <w:u w:val="single"/>
        </w:rPr>
      </w:pPr>
      <w:r>
        <w:rPr>
          <w:rFonts w:hint="eastAsia" w:ascii="宋体" w:hAnsi="宋体" w:cs="宋体"/>
          <w:color w:val="auto"/>
          <w:szCs w:val="21"/>
          <w:highlight w:val="none"/>
        </w:rPr>
        <w:t>（9）</w:t>
      </w:r>
      <w:r>
        <w:rPr>
          <w:rFonts w:hint="eastAsia" w:ascii="宋体" w:hAnsi="宋体" w:cs="宋体"/>
          <w:color w:val="auto"/>
          <w:szCs w:val="21"/>
          <w:highlight w:val="none"/>
          <w:u w:val="single"/>
        </w:rPr>
        <w:t>项目若因质量、安全、环境隐患问题发生媒体曝光、政府部门通报、政府部门约谈、3 人及以上群体信访、造成社会影响事件情况，视作承包人不履职违约，每起处以</w:t>
      </w:r>
      <w:r>
        <w:rPr>
          <w:rFonts w:hint="eastAsia" w:ascii="宋体" w:hAnsi="宋体" w:cs="宋体"/>
          <w:color w:val="auto"/>
          <w:szCs w:val="21"/>
          <w:highlight w:val="none"/>
          <w:u w:val="single"/>
          <w:lang w:val="en-US" w:eastAsia="zh-CN"/>
        </w:rPr>
        <w:t>1</w:t>
      </w:r>
      <w:r>
        <w:rPr>
          <w:rFonts w:hint="eastAsia" w:ascii="宋体" w:hAnsi="宋体" w:cs="宋体"/>
          <w:color w:val="auto"/>
          <w:szCs w:val="21"/>
          <w:highlight w:val="none"/>
          <w:u w:val="single"/>
        </w:rPr>
        <w:t>万元作为违约金(每次每项上限</w:t>
      </w:r>
      <w:r>
        <w:rPr>
          <w:rFonts w:hint="eastAsia" w:ascii="宋体" w:hAnsi="宋体" w:cs="宋体"/>
          <w:color w:val="auto"/>
          <w:szCs w:val="21"/>
          <w:highlight w:val="none"/>
          <w:u w:val="single"/>
          <w:lang w:val="en-US" w:eastAsia="zh-CN"/>
        </w:rPr>
        <w:t>1</w:t>
      </w:r>
      <w:r>
        <w:rPr>
          <w:rFonts w:hint="eastAsia" w:ascii="宋体" w:hAnsi="宋体" w:cs="宋体"/>
          <w:color w:val="auto"/>
          <w:szCs w:val="21"/>
          <w:highlight w:val="none"/>
          <w:u w:val="single"/>
        </w:rPr>
        <w:t>万元)。</w:t>
      </w:r>
    </w:p>
    <w:p w14:paraId="65573232">
      <w:pPr>
        <w:spacing w:line="360" w:lineRule="auto"/>
        <w:ind w:firstLine="210" w:firstLineChars="100"/>
        <w:rPr>
          <w:rFonts w:ascii="宋体" w:hAnsi="宋体" w:cs="宋体"/>
          <w:color w:val="auto"/>
          <w:szCs w:val="21"/>
          <w:highlight w:val="none"/>
          <w:u w:val="single"/>
        </w:rPr>
      </w:pPr>
      <w:r>
        <w:rPr>
          <w:rFonts w:hint="eastAsia" w:ascii="宋体" w:hAnsi="宋体" w:cs="宋体"/>
          <w:color w:val="auto"/>
          <w:szCs w:val="21"/>
          <w:highlight w:val="none"/>
        </w:rPr>
        <w:t>（10）</w:t>
      </w:r>
      <w:r>
        <w:rPr>
          <w:rFonts w:hint="eastAsia" w:ascii="宋体" w:hAnsi="宋体" w:cs="宋体"/>
          <w:color w:val="auto"/>
          <w:szCs w:val="21"/>
          <w:highlight w:val="none"/>
          <w:u w:val="single"/>
        </w:rPr>
        <w:t>由承包人原因导致实际进度滞后于要求计划进度时，造成工期延误情况，视作承包人不履职违约，并处以事件延误每天合同价的0.02%作为违约金(每起上限1000元)。</w:t>
      </w:r>
    </w:p>
    <w:p w14:paraId="10133CC1">
      <w:pPr>
        <w:spacing w:line="360" w:lineRule="auto"/>
        <w:ind w:firstLine="210" w:firstLineChars="100"/>
        <w:rPr>
          <w:rFonts w:ascii="宋体" w:hAnsi="宋体" w:cs="宋体"/>
          <w:color w:val="auto"/>
          <w:szCs w:val="21"/>
          <w:highlight w:val="none"/>
          <w:u w:val="single"/>
        </w:rPr>
      </w:pPr>
      <w:r>
        <w:rPr>
          <w:rFonts w:hint="eastAsia" w:ascii="宋体" w:hAnsi="宋体" w:cs="宋体"/>
          <w:color w:val="auto"/>
          <w:szCs w:val="21"/>
          <w:highlight w:val="none"/>
          <w:u w:val="single"/>
        </w:rPr>
        <w:t>（11）承包人未按4.4.i条规定分包渣土运输业务的，发包人将处以罚款 5000元；承包人未按照4.4.i条规定加强建筑垃圾处置分包合同履约监管，出现分包单位使用不符合规定的车辆进出施工现场运输建筑垃圾或将建筑垃圾运输至非指定消纳场所等现象的，发包人将处以罚款 5000 元；承包人未做好工程垃圾处理出土处置台账的，发包人将处以罚款1000元；承包人未落实出土三联单制度，取得消纳处置场地接纳回执后，与运输、处置单位结算相关费用的，发包人将处以罚款500元；承包人未按照已备案的渣土处置方案落实渣土处置措施的，发包人将处以罚款5000元；</w:t>
      </w:r>
    </w:p>
    <w:p w14:paraId="3DD790E4">
      <w:pPr>
        <w:spacing w:line="360" w:lineRule="auto"/>
        <w:rPr>
          <w:rFonts w:ascii="宋体" w:hAnsi="宋体" w:cs="宋体"/>
          <w:color w:val="auto"/>
          <w:szCs w:val="21"/>
          <w:highlight w:val="none"/>
          <w:u w:val="single"/>
        </w:rPr>
      </w:pPr>
      <w:r>
        <w:rPr>
          <w:rFonts w:hint="eastAsia" w:ascii="宋体" w:hAnsi="宋体" w:cs="宋体"/>
          <w:color w:val="auto"/>
          <w:szCs w:val="21"/>
          <w:highlight w:val="none"/>
        </w:rPr>
        <w:t xml:space="preserve">    15.1.2 </w:t>
      </w:r>
      <w:r>
        <w:rPr>
          <w:rFonts w:hint="eastAsia" w:ascii="宋体" w:hAnsi="宋体" w:cs="宋体"/>
          <w:color w:val="auto"/>
          <w:szCs w:val="21"/>
          <w:highlight w:val="none"/>
          <w:u w:val="single"/>
        </w:rPr>
        <w:t>因发包人原因造成工程质量未达到合同约定标准的，由发包人承担由此增加的费用和（或）延误的工期，但不包括承包人的利润损失。</w:t>
      </w:r>
    </w:p>
    <w:p w14:paraId="1F0837DB">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15.2.2 通知改正</w:t>
      </w:r>
    </w:p>
    <w:p w14:paraId="4A1003A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工程师通知承包人改正的合理期限是：</w:t>
      </w:r>
      <w:r>
        <w:rPr>
          <w:rFonts w:hint="eastAsia" w:ascii="宋体" w:hAnsi="宋体" w:cs="宋体"/>
          <w:color w:val="auto"/>
          <w:szCs w:val="21"/>
          <w:highlight w:val="none"/>
          <w:u w:val="single"/>
        </w:rPr>
        <w:t>由于承包人原因未能通过竣工试验或竣工后试验的，在接到工程师整改通知书后 28 天内整改完成，逾期未整改的按承包人违约处理</w:t>
      </w:r>
      <w:r>
        <w:rPr>
          <w:rFonts w:hint="eastAsia" w:ascii="宋体" w:hAnsi="宋体" w:cs="宋体"/>
          <w:color w:val="auto"/>
          <w:szCs w:val="21"/>
          <w:highlight w:val="none"/>
        </w:rPr>
        <w:t>。</w:t>
      </w:r>
    </w:p>
    <w:p w14:paraId="5073D62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15.2.3 承包人违约的责任</w:t>
      </w:r>
    </w:p>
    <w:p w14:paraId="24909CE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承包人违约责任的承担方式和计算方法：</w:t>
      </w:r>
      <w:r>
        <w:rPr>
          <w:rFonts w:hint="eastAsia" w:ascii="宋体" w:hAnsi="宋体" w:cs="宋体"/>
          <w:color w:val="auto"/>
          <w:szCs w:val="21"/>
          <w:highlight w:val="none"/>
          <w:u w:val="single"/>
        </w:rPr>
        <w:t>承包人应承担因其违约行为而增加的费用和（或）延误的工期</w:t>
      </w:r>
      <w:r>
        <w:rPr>
          <w:rFonts w:hint="eastAsia" w:ascii="宋体" w:hAnsi="宋体" w:cs="宋体"/>
          <w:color w:val="auto"/>
          <w:szCs w:val="21"/>
          <w:highlight w:val="none"/>
        </w:rPr>
        <w:t>。</w:t>
      </w:r>
    </w:p>
    <w:p w14:paraId="46D13E0C">
      <w:pPr>
        <w:pStyle w:val="972"/>
        <w:ind w:firstLine="420" w:firstLineChars="200"/>
        <w:rPr>
          <w:rFonts w:cs="宋体"/>
          <w:b w:val="0"/>
          <w:color w:val="auto"/>
          <w:sz w:val="21"/>
          <w:szCs w:val="21"/>
          <w:highlight w:val="none"/>
        </w:rPr>
      </w:pPr>
      <w:r>
        <w:rPr>
          <w:rFonts w:hint="eastAsia" w:cs="宋体"/>
          <w:b w:val="0"/>
          <w:color w:val="auto"/>
          <w:sz w:val="21"/>
          <w:szCs w:val="21"/>
          <w:highlight w:val="none"/>
        </w:rPr>
        <w:t>第16条 合同解除</w:t>
      </w:r>
    </w:p>
    <w:p w14:paraId="0B68F179">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16.1 由发包人解除合同</w:t>
      </w:r>
    </w:p>
    <w:p w14:paraId="605F020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16.1.1 因承包人违约解除合同</w:t>
      </w:r>
    </w:p>
    <w:p w14:paraId="4B052356">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双方约定可由发包人解除合同的其他事由：</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0F998C52">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16.2 由承包人解除合同</w:t>
      </w:r>
    </w:p>
    <w:p w14:paraId="1C858E9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16.2.1 因发包人违约解除合同</w:t>
      </w:r>
    </w:p>
    <w:p w14:paraId="1748D94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双方约定可由承包人解除合同的其他事由：</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4923D96C">
      <w:pPr>
        <w:pStyle w:val="972"/>
        <w:ind w:firstLine="420" w:firstLineChars="200"/>
        <w:rPr>
          <w:rFonts w:cs="宋体"/>
          <w:b w:val="0"/>
          <w:color w:val="auto"/>
          <w:sz w:val="21"/>
          <w:szCs w:val="21"/>
          <w:highlight w:val="none"/>
        </w:rPr>
      </w:pPr>
      <w:r>
        <w:rPr>
          <w:rFonts w:hint="eastAsia" w:cs="宋体"/>
          <w:b w:val="0"/>
          <w:color w:val="auto"/>
          <w:sz w:val="21"/>
          <w:szCs w:val="21"/>
          <w:highlight w:val="none"/>
        </w:rPr>
        <w:t>第17条 不可抗力</w:t>
      </w:r>
    </w:p>
    <w:p w14:paraId="7C20BDAB">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17.1 不可抗力的定义</w:t>
      </w:r>
    </w:p>
    <w:p w14:paraId="651BB11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除通用合同条件约定的不可抗力事件之外，视为不可抗力的其他情形：</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6047229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17.6 因不可抗力解除合同</w:t>
      </w:r>
    </w:p>
    <w:p w14:paraId="4825E4F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合同解除后，发包人应当在商定或确定发包人应支付款项后的</w:t>
      </w:r>
      <w:r>
        <w:rPr>
          <w:rFonts w:hint="eastAsia" w:ascii="宋体" w:hAnsi="宋体" w:cs="宋体"/>
          <w:color w:val="auto"/>
          <w:szCs w:val="21"/>
          <w:highlight w:val="none"/>
          <w:u w:val="single"/>
        </w:rPr>
        <w:t>28</w:t>
      </w:r>
      <w:r>
        <w:rPr>
          <w:rFonts w:hint="eastAsia" w:ascii="宋体" w:hAnsi="宋体" w:cs="宋体"/>
          <w:color w:val="auto"/>
          <w:szCs w:val="21"/>
          <w:highlight w:val="none"/>
        </w:rPr>
        <w:t>天内完成款项的支付。</w:t>
      </w:r>
    </w:p>
    <w:p w14:paraId="679519B7">
      <w:pPr>
        <w:pStyle w:val="972"/>
        <w:ind w:firstLine="420" w:firstLineChars="200"/>
        <w:rPr>
          <w:rFonts w:cs="宋体"/>
          <w:b w:val="0"/>
          <w:color w:val="auto"/>
          <w:sz w:val="21"/>
          <w:szCs w:val="21"/>
          <w:highlight w:val="none"/>
        </w:rPr>
      </w:pPr>
      <w:r>
        <w:rPr>
          <w:rFonts w:hint="eastAsia" w:cs="宋体"/>
          <w:b w:val="0"/>
          <w:color w:val="auto"/>
          <w:sz w:val="21"/>
          <w:szCs w:val="21"/>
          <w:highlight w:val="none"/>
        </w:rPr>
        <w:t>第18条保险</w:t>
      </w:r>
    </w:p>
    <w:p w14:paraId="6599ABD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18.1 设计和工程保险</w:t>
      </w:r>
    </w:p>
    <w:p w14:paraId="4CF2A14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18.1.1 双方当事人关于设计和工程保险的特别约定：</w:t>
      </w:r>
      <w:r>
        <w:rPr>
          <w:rFonts w:hint="eastAsia" w:ascii="宋体" w:hAnsi="宋体" w:cs="宋体"/>
          <w:color w:val="auto"/>
          <w:szCs w:val="21"/>
          <w:highlight w:val="none"/>
          <w:u w:val="single"/>
        </w:rPr>
        <w:t xml:space="preserve"> 为保证工程及双方现场人员、机械设备、原材料的安全，相关一切保险（包含工程强制性保险及为施工现场人员、设备、材料办理的商业保险）由承包人自行投保，费用包含在合同价款内。承包人须为本工程办理建设工程一切险并支付保险费用。在开工前承包人需提供工程一切险参保的相应凭据，若未能投保，则发包人有权从合同价款中扣除相关费用并向相应保险机构投保，工程其他人员、机械、原材料的相关保险，在工程发生相应事故（自然灾害或其他情况造成现场人员、机械、原材料造成损失的）的情况下，承包人应首先向保险公司办理索赔程序，如承包人未购买相应保险的，不得向发包人提出索赔申请</w:t>
      </w:r>
      <w:r>
        <w:rPr>
          <w:rFonts w:hint="eastAsia" w:ascii="宋体" w:hAnsi="宋体" w:cs="宋体"/>
          <w:color w:val="auto"/>
          <w:szCs w:val="21"/>
          <w:highlight w:val="none"/>
        </w:rPr>
        <w:t>。</w:t>
      </w:r>
    </w:p>
    <w:p w14:paraId="222DF73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18.1.2 双方当事人关于第三方责任险的特别约定：</w:t>
      </w:r>
      <w:r>
        <w:rPr>
          <w:rFonts w:hint="eastAsia" w:ascii="宋体" w:hAnsi="宋体" w:cs="宋体"/>
          <w:color w:val="auto"/>
          <w:szCs w:val="21"/>
          <w:highlight w:val="none"/>
          <w:u w:val="single"/>
        </w:rPr>
        <w:t>承包人应按国家地方有关规定和工程建设需要投保</w:t>
      </w:r>
      <w:r>
        <w:rPr>
          <w:rFonts w:hint="eastAsia" w:ascii="宋体" w:hAnsi="宋体" w:cs="宋体"/>
          <w:color w:val="auto"/>
          <w:szCs w:val="21"/>
          <w:highlight w:val="none"/>
        </w:rPr>
        <w:t>。</w:t>
      </w:r>
    </w:p>
    <w:p w14:paraId="43A84CA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18.2 工伤和意外伤害保险</w:t>
      </w:r>
    </w:p>
    <w:p w14:paraId="0F0D062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18.2.3 关于工伤保险和意外伤害保险的特别约定：</w:t>
      </w:r>
      <w:r>
        <w:rPr>
          <w:rFonts w:hint="eastAsia" w:ascii="宋体" w:hAnsi="宋体" w:cs="宋体"/>
          <w:color w:val="auto"/>
          <w:szCs w:val="21"/>
          <w:highlight w:val="none"/>
          <w:u w:val="single"/>
        </w:rPr>
        <w:t>承包人应按国家地方有关规定和工程建设需要投保</w:t>
      </w:r>
      <w:r>
        <w:rPr>
          <w:rFonts w:hint="eastAsia" w:ascii="宋体" w:hAnsi="宋体" w:cs="宋体"/>
          <w:color w:val="auto"/>
          <w:szCs w:val="21"/>
          <w:highlight w:val="none"/>
        </w:rPr>
        <w:t>。</w:t>
      </w:r>
    </w:p>
    <w:p w14:paraId="23C477C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18.3 货物保险</w:t>
      </w:r>
    </w:p>
    <w:p w14:paraId="12353CA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关于承包人应为其施工设备、材料、工程设备和临时工程等办理财产保险的特别约定：</w:t>
      </w:r>
      <w:r>
        <w:rPr>
          <w:rFonts w:hint="eastAsia" w:ascii="宋体" w:hAnsi="宋体" w:cs="宋体"/>
          <w:color w:val="auto"/>
          <w:szCs w:val="21"/>
          <w:highlight w:val="none"/>
          <w:u w:val="single"/>
        </w:rPr>
        <w:t>承包人应按国家地方有关规定和工程建设需要投保</w:t>
      </w:r>
      <w:r>
        <w:rPr>
          <w:rFonts w:hint="eastAsia" w:ascii="宋体" w:hAnsi="宋体" w:cs="宋体"/>
          <w:color w:val="auto"/>
          <w:szCs w:val="21"/>
          <w:highlight w:val="none"/>
        </w:rPr>
        <w:t>。</w:t>
      </w:r>
    </w:p>
    <w:p w14:paraId="3D96D7E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18.4 其他保险</w:t>
      </w:r>
    </w:p>
    <w:p w14:paraId="0AEBC6DD">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关于其他保险的约定：</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5E61710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18.5 对各项保险的一般要求</w:t>
      </w:r>
    </w:p>
    <w:p w14:paraId="4BF546E8">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18.5.2 保险凭证</w:t>
      </w:r>
    </w:p>
    <w:p w14:paraId="28052E14">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保险单的条件：</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4A2A3A1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18.5.4 通知义务</w:t>
      </w:r>
    </w:p>
    <w:p w14:paraId="1DE486E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关于变更保险合同时的通知义务的约定：</w:t>
      </w:r>
      <w:r>
        <w:rPr>
          <w:rFonts w:hint="eastAsia" w:ascii="宋体" w:hAnsi="宋体" w:cs="宋体"/>
          <w:color w:val="auto"/>
          <w:szCs w:val="21"/>
          <w:highlight w:val="none"/>
          <w:u w:val="single"/>
        </w:rPr>
        <w:t>按通用条款执行</w:t>
      </w:r>
      <w:r>
        <w:rPr>
          <w:rFonts w:hint="eastAsia" w:ascii="宋体" w:hAnsi="宋体" w:cs="宋体"/>
          <w:color w:val="auto"/>
          <w:szCs w:val="21"/>
          <w:highlight w:val="none"/>
        </w:rPr>
        <w:t>。</w:t>
      </w:r>
    </w:p>
    <w:p w14:paraId="70E5CDDB">
      <w:pPr>
        <w:pStyle w:val="972"/>
        <w:ind w:firstLine="420" w:firstLineChars="200"/>
        <w:rPr>
          <w:rFonts w:cs="宋体"/>
          <w:b w:val="0"/>
          <w:color w:val="auto"/>
          <w:sz w:val="21"/>
          <w:szCs w:val="21"/>
          <w:highlight w:val="none"/>
        </w:rPr>
      </w:pPr>
      <w:r>
        <w:rPr>
          <w:rFonts w:hint="eastAsia" w:cs="宋体"/>
          <w:b w:val="0"/>
          <w:color w:val="auto"/>
          <w:sz w:val="21"/>
          <w:szCs w:val="21"/>
          <w:highlight w:val="none"/>
        </w:rPr>
        <w:t>第20条 争议解决</w:t>
      </w:r>
    </w:p>
    <w:p w14:paraId="3918A84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20.3 争议评审</w:t>
      </w:r>
    </w:p>
    <w:p w14:paraId="473687D0">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 xml:space="preserve">合同当事人是否同意将工程争议提交争议评审小组决定： </w:t>
      </w:r>
      <w:r>
        <w:rPr>
          <w:rFonts w:hint="eastAsia" w:ascii="宋体" w:hAnsi="宋体" w:cs="宋体"/>
          <w:color w:val="auto"/>
          <w:szCs w:val="21"/>
          <w:highlight w:val="none"/>
          <w:u w:val="single"/>
        </w:rPr>
        <w:t xml:space="preserve"> 否</w:t>
      </w:r>
      <w:r>
        <w:rPr>
          <w:rFonts w:hint="eastAsia" w:ascii="宋体" w:hAnsi="宋体" w:cs="宋体"/>
          <w:color w:val="auto"/>
          <w:szCs w:val="21"/>
          <w:highlight w:val="none"/>
        </w:rPr>
        <w:t>。</w:t>
      </w:r>
    </w:p>
    <w:p w14:paraId="6D966B4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20.3.1 争议评审小组的确定</w:t>
      </w:r>
    </w:p>
    <w:p w14:paraId="31549B8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争议评审小组成员的人数：</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643C3D13">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争议评审小组成员的确定：</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0524870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选定争议避免/评审组的期限：</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42256E1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评审机构：</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5084F48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其他事项的约定：</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4DC26C57">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争议评审员报酬的承担人：</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2BFF91D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20.3.2 争议的避免</w:t>
      </w:r>
    </w:p>
    <w:p w14:paraId="29E754EE">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发包人和承包人是否均出席争议避免的非正式讨论：</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3ED547CF">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20.3.3 争议评审小组的决定</w:t>
      </w:r>
    </w:p>
    <w:p w14:paraId="766FFFB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关于争议评审小组的决定的特别约定：</w:t>
      </w:r>
      <w:r>
        <w:rPr>
          <w:rFonts w:hint="eastAsia" w:ascii="宋体" w:hAnsi="宋体" w:cs="宋体"/>
          <w:color w:val="auto"/>
          <w:szCs w:val="21"/>
          <w:highlight w:val="none"/>
          <w:u w:val="single"/>
        </w:rPr>
        <w:t>/</w:t>
      </w:r>
      <w:r>
        <w:rPr>
          <w:rFonts w:hint="eastAsia" w:ascii="宋体" w:hAnsi="宋体" w:cs="宋体"/>
          <w:color w:val="auto"/>
          <w:szCs w:val="21"/>
          <w:highlight w:val="none"/>
        </w:rPr>
        <w:t>。</w:t>
      </w:r>
    </w:p>
    <w:p w14:paraId="76562DD1">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20.4 仲裁或诉讼</w:t>
      </w:r>
    </w:p>
    <w:p w14:paraId="3D9872F5">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因合同及合同有关事项发生的争议，按下列第 2 种方式解决：</w:t>
      </w:r>
    </w:p>
    <w:p w14:paraId="27DCC86A">
      <w:pPr>
        <w:spacing w:line="360" w:lineRule="auto"/>
        <w:ind w:firstLine="600"/>
        <w:rPr>
          <w:rFonts w:ascii="宋体" w:hAnsi="宋体" w:cs="宋体"/>
          <w:color w:val="auto"/>
          <w:szCs w:val="21"/>
          <w:highlight w:val="none"/>
        </w:rPr>
      </w:pPr>
      <w:r>
        <w:rPr>
          <w:rFonts w:hint="eastAsia" w:ascii="宋体" w:hAnsi="宋体" w:cs="宋体"/>
          <w:color w:val="auto"/>
          <w:szCs w:val="21"/>
          <w:highlight w:val="none"/>
        </w:rPr>
        <w:t>（1）向</w:t>
      </w:r>
      <w:r>
        <w:rPr>
          <w:rFonts w:hint="eastAsia" w:ascii="宋体" w:hAnsi="宋体" w:cs="宋体"/>
          <w:color w:val="auto"/>
          <w:szCs w:val="21"/>
          <w:highlight w:val="none"/>
          <w:u w:val="single"/>
        </w:rPr>
        <w:t>/</w:t>
      </w:r>
      <w:r>
        <w:rPr>
          <w:rFonts w:hint="eastAsia" w:ascii="宋体" w:hAnsi="宋体" w:cs="宋体"/>
          <w:color w:val="auto"/>
          <w:szCs w:val="21"/>
          <w:highlight w:val="none"/>
        </w:rPr>
        <w:t>仲裁委员会申请仲裁；</w:t>
      </w:r>
    </w:p>
    <w:p w14:paraId="5C039F3B">
      <w:pPr>
        <w:pStyle w:val="45"/>
        <w:spacing w:line="360" w:lineRule="auto"/>
        <w:ind w:firstLine="630" w:firstLineChars="300"/>
        <w:rPr>
          <w:rFonts w:ascii="宋体" w:hAnsi="宋体" w:cs="宋体"/>
          <w:color w:val="auto"/>
          <w:szCs w:val="21"/>
          <w:highlight w:val="none"/>
        </w:rPr>
      </w:pPr>
      <w:r>
        <w:rPr>
          <w:rFonts w:hint="eastAsia" w:ascii="宋体" w:hAnsi="宋体" w:cs="宋体"/>
          <w:color w:val="auto"/>
          <w:szCs w:val="21"/>
          <w:highlight w:val="none"/>
        </w:rPr>
        <w:t>（2）向</w:t>
      </w:r>
      <w:r>
        <w:rPr>
          <w:rFonts w:hint="eastAsia" w:ascii="宋体" w:hAnsi="宋体" w:cs="宋体"/>
          <w:color w:val="auto"/>
          <w:szCs w:val="21"/>
          <w:highlight w:val="none"/>
          <w:u w:val="single"/>
        </w:rPr>
        <w:t>工程所在地</w:t>
      </w:r>
      <w:r>
        <w:rPr>
          <w:rFonts w:hint="eastAsia" w:ascii="宋体" w:hAnsi="宋体" w:cs="宋体"/>
          <w:color w:val="auto"/>
          <w:szCs w:val="21"/>
          <w:highlight w:val="none"/>
        </w:rPr>
        <w:t>人民法院起诉。</w:t>
      </w:r>
    </w:p>
    <w:p w14:paraId="149F8FC2">
      <w:pPr>
        <w:spacing w:line="360" w:lineRule="auto"/>
        <w:rPr>
          <w:rFonts w:ascii="宋体" w:hAnsi="宋体" w:cs="宋体"/>
          <w:color w:val="auto"/>
          <w:sz w:val="24"/>
          <w:highlight w:val="none"/>
        </w:rPr>
      </w:pPr>
    </w:p>
    <w:p w14:paraId="441629C0">
      <w:pPr>
        <w:spacing w:line="360" w:lineRule="auto"/>
        <w:rPr>
          <w:rFonts w:ascii="宋体" w:hAnsi="宋体" w:cs="宋体"/>
          <w:color w:val="auto"/>
          <w:sz w:val="24"/>
          <w:highlight w:val="none"/>
        </w:rPr>
      </w:pPr>
    </w:p>
    <w:p w14:paraId="464AD830">
      <w:pPr>
        <w:spacing w:line="360" w:lineRule="auto"/>
        <w:rPr>
          <w:rFonts w:ascii="宋体" w:hAnsi="宋体" w:cs="宋体"/>
          <w:color w:val="auto"/>
          <w:sz w:val="24"/>
          <w:highlight w:val="none"/>
        </w:rPr>
      </w:pPr>
    </w:p>
    <w:p w14:paraId="2DDED2F5">
      <w:pPr>
        <w:spacing w:line="360" w:lineRule="auto"/>
        <w:ind w:firstLine="6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附件1:工程质量保修书</w:t>
      </w:r>
    </w:p>
    <w:p w14:paraId="2A31D4E6">
      <w:pPr>
        <w:spacing w:line="360" w:lineRule="auto"/>
        <w:ind w:firstLine="6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附件2:安全生产责任协议书</w:t>
      </w:r>
    </w:p>
    <w:p w14:paraId="4D10C33E">
      <w:pPr>
        <w:spacing w:line="360" w:lineRule="auto"/>
        <w:ind w:firstLine="6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附件3:文明施工责任协议书</w:t>
      </w:r>
    </w:p>
    <w:p w14:paraId="5EB15B4D">
      <w:pPr>
        <w:spacing w:line="360" w:lineRule="auto"/>
        <w:ind w:firstLine="6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附件4:建设工程廉洁协议书</w:t>
      </w:r>
    </w:p>
    <w:p w14:paraId="01C4C513">
      <w:pPr>
        <w:spacing w:line="360" w:lineRule="auto"/>
        <w:ind w:firstLine="6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附件5</w:t>
      </w:r>
      <w:r>
        <w:rPr>
          <w:rFonts w:hint="eastAsia" w:ascii="宋体" w:hAnsi="宋体" w:eastAsia="宋体" w:cs="宋体"/>
          <w:color w:val="auto"/>
          <w:szCs w:val="21"/>
          <w:highlight w:val="none"/>
          <w:lang w:val="en-US" w:eastAsia="zh-CN"/>
        </w:rPr>
        <w:t>:</w:t>
      </w:r>
      <w:r>
        <w:rPr>
          <w:rFonts w:hint="eastAsia" w:ascii="宋体" w:hAnsi="宋体" w:eastAsia="宋体" w:cs="宋体"/>
          <w:color w:val="auto"/>
          <w:szCs w:val="21"/>
          <w:highlight w:val="none"/>
        </w:rPr>
        <w:t>承诺书</w:t>
      </w:r>
    </w:p>
    <w:p w14:paraId="60CF980B">
      <w:pPr>
        <w:spacing w:line="360" w:lineRule="auto"/>
        <w:ind w:firstLine="600"/>
        <w:rPr>
          <w:rFonts w:hint="eastAsia" w:ascii="宋体" w:hAnsi="宋体" w:eastAsia="宋体" w:cs="宋体"/>
          <w:color w:val="auto"/>
          <w:szCs w:val="21"/>
          <w:highlight w:val="none"/>
        </w:rPr>
      </w:pPr>
      <w:r>
        <w:rPr>
          <w:rFonts w:hint="eastAsia" w:ascii="宋体" w:hAnsi="宋体" w:eastAsia="宋体" w:cs="宋体"/>
          <w:color w:val="auto"/>
          <w:szCs w:val="21"/>
          <w:highlight w:val="none"/>
        </w:rPr>
        <w:t>附件6</w:t>
      </w:r>
      <w:r>
        <w:rPr>
          <w:rFonts w:hint="eastAsia" w:ascii="宋体" w:hAnsi="宋体" w:eastAsia="宋体" w:cs="宋体"/>
          <w:color w:val="auto"/>
          <w:szCs w:val="21"/>
          <w:highlight w:val="none"/>
          <w:lang w:val="en-US" w:eastAsia="zh-CN"/>
        </w:rPr>
        <w:t>:</w:t>
      </w:r>
      <w:r>
        <w:rPr>
          <w:rFonts w:hint="eastAsia" w:ascii="宋体" w:hAnsi="宋体" w:eastAsia="宋体" w:cs="宋体"/>
          <w:color w:val="auto"/>
          <w:szCs w:val="21"/>
          <w:highlight w:val="none"/>
        </w:rPr>
        <w:t>联合体协议书</w:t>
      </w:r>
    </w:p>
    <w:p w14:paraId="692E5757">
      <w:pPr>
        <w:spacing w:line="360" w:lineRule="auto"/>
        <w:rPr>
          <w:rFonts w:ascii="宋体" w:hAnsi="宋体" w:cs="宋体"/>
          <w:color w:val="auto"/>
          <w:sz w:val="24"/>
          <w:highlight w:val="none"/>
        </w:rPr>
      </w:pPr>
    </w:p>
    <w:p w14:paraId="600A1C03">
      <w:pPr>
        <w:spacing w:line="360" w:lineRule="auto"/>
        <w:rPr>
          <w:rFonts w:ascii="宋体" w:hAnsi="宋体" w:cs="宋体"/>
          <w:color w:val="auto"/>
          <w:sz w:val="24"/>
          <w:highlight w:val="none"/>
        </w:rPr>
      </w:pPr>
    </w:p>
    <w:p w14:paraId="04CD881E">
      <w:pPr>
        <w:pStyle w:val="82"/>
        <w:rPr>
          <w:rFonts w:ascii="宋体" w:hAnsi="宋体" w:cs="宋体"/>
          <w:color w:val="auto"/>
          <w:highlight w:val="none"/>
        </w:rPr>
      </w:pPr>
    </w:p>
    <w:p w14:paraId="4EA11F3B">
      <w:pPr>
        <w:pStyle w:val="82"/>
        <w:rPr>
          <w:rFonts w:ascii="宋体" w:hAnsi="宋体" w:cs="宋体"/>
          <w:color w:val="auto"/>
          <w:highlight w:val="none"/>
        </w:rPr>
      </w:pPr>
    </w:p>
    <w:p w14:paraId="146E683B">
      <w:pPr>
        <w:pStyle w:val="82"/>
        <w:rPr>
          <w:rFonts w:ascii="宋体" w:hAnsi="宋体" w:cs="宋体"/>
          <w:color w:val="auto"/>
          <w:highlight w:val="none"/>
        </w:rPr>
      </w:pPr>
    </w:p>
    <w:p w14:paraId="7FFEA66B">
      <w:pPr>
        <w:spacing w:line="360" w:lineRule="auto"/>
        <w:rPr>
          <w:rFonts w:ascii="宋体" w:hAnsi="宋体" w:cs="宋体"/>
          <w:color w:val="auto"/>
          <w:sz w:val="24"/>
          <w:highlight w:val="none"/>
        </w:rPr>
      </w:pPr>
    </w:p>
    <w:p w14:paraId="65BF99D5">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附件1</w:t>
      </w:r>
    </w:p>
    <w:p w14:paraId="6A9C396A">
      <w:pPr>
        <w:spacing w:line="360" w:lineRule="auto"/>
        <w:jc w:val="center"/>
        <w:rPr>
          <w:rFonts w:ascii="宋体" w:hAnsi="宋体" w:cs="宋体"/>
          <w:color w:val="auto"/>
          <w:sz w:val="21"/>
          <w:szCs w:val="21"/>
          <w:highlight w:val="none"/>
        </w:rPr>
      </w:pPr>
      <w:bookmarkStart w:id="502" w:name="_Toc363065940"/>
      <w:r>
        <w:rPr>
          <w:rFonts w:hint="eastAsia" w:ascii="宋体" w:hAnsi="宋体" w:cs="宋体"/>
          <w:color w:val="auto"/>
          <w:sz w:val="21"/>
          <w:szCs w:val="21"/>
          <w:highlight w:val="none"/>
        </w:rPr>
        <w:t>工程质量保修书</w:t>
      </w:r>
      <w:bookmarkEnd w:id="502"/>
    </w:p>
    <w:p w14:paraId="360FECFF">
      <w:pPr>
        <w:spacing w:line="360" w:lineRule="auto"/>
        <w:rPr>
          <w:rFonts w:ascii="宋体" w:hAnsi="宋体" w:cs="宋体"/>
          <w:color w:val="auto"/>
          <w:sz w:val="21"/>
          <w:szCs w:val="21"/>
          <w:highlight w:val="none"/>
        </w:rPr>
      </w:pPr>
    </w:p>
    <w:p w14:paraId="29287CD7">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 xml:space="preserve">发包人（全称）： </w:t>
      </w:r>
    </w:p>
    <w:p w14:paraId="1937A8DA">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承包人（全称）：</w:t>
      </w:r>
    </w:p>
    <w:p w14:paraId="62C180DE">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为保证在合理使用期限内正常使用，发包人承包人协商一致签订工程质量保修书。承包人在质量保修期内按照有关管理规定及双方约定承担工程质量保修责任。</w:t>
      </w:r>
    </w:p>
    <w:p w14:paraId="45F744C4">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一、工程质量保修范围和内容</w:t>
      </w:r>
    </w:p>
    <w:p w14:paraId="7760956A">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承包人质量保修期内，按照有关法律、法规、规章的管理规定和双方约定，承担本工程质量保修责任。</w:t>
      </w:r>
    </w:p>
    <w:p w14:paraId="50F6CABF">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保修内容为：本合同承包范围内的全部工程内容的施工质量和材料质量承担免费保修义务，避免出现任何质量劣化现象。</w:t>
      </w:r>
    </w:p>
    <w:p w14:paraId="36E82BC1">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二、质量保修期</w:t>
      </w:r>
    </w:p>
    <w:p w14:paraId="77640B15">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质量保修期从工程实际竣工之日算起。</w:t>
      </w:r>
    </w:p>
    <w:p w14:paraId="2AFC5100">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双方根据《建设工程质量管理条例》及国家有关规定，结合具体工程情况约定质量保修期如下：</w:t>
      </w:r>
    </w:p>
    <w:p w14:paraId="449BF1D9">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1、地基基础工程和主体结构工程为设计文件规定的该工程合理使用年限；</w:t>
      </w:r>
    </w:p>
    <w:p w14:paraId="1EB57C78">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2、屋面防水工程、有防水要求的卫生间、房间和外墙面的防渗漏为五年；</w:t>
      </w:r>
    </w:p>
    <w:p w14:paraId="6A2754FB">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3、装修工程为贰年；</w:t>
      </w:r>
    </w:p>
    <w:p w14:paraId="60296601">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4、电气管线、给排水管道、设备安装工程为</w:t>
      </w:r>
      <w:r>
        <w:rPr>
          <w:rFonts w:hint="eastAsia" w:ascii="宋体" w:hAnsi="宋体" w:cs="宋体"/>
          <w:color w:val="auto"/>
          <w:sz w:val="21"/>
          <w:szCs w:val="21"/>
          <w:highlight w:val="none"/>
          <w:lang w:val="en-US" w:eastAsia="zh-CN"/>
        </w:rPr>
        <w:t>叁</w:t>
      </w:r>
      <w:r>
        <w:rPr>
          <w:rFonts w:hint="eastAsia" w:ascii="宋体" w:hAnsi="宋体" w:cs="宋体"/>
          <w:color w:val="auto"/>
          <w:sz w:val="21"/>
          <w:szCs w:val="21"/>
          <w:highlight w:val="none"/>
        </w:rPr>
        <w:t>年；</w:t>
      </w:r>
    </w:p>
    <w:p w14:paraId="3EEA96A2">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5、供热与供冷系统为贰个采暖期、供冷期；</w:t>
      </w:r>
    </w:p>
    <w:p w14:paraId="4A3B23E0">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6、其他约定：</w:t>
      </w:r>
    </w:p>
    <w:p w14:paraId="48395422">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三、缺陷责任期</w:t>
      </w:r>
    </w:p>
    <w:p w14:paraId="571A276A">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工程缺陷责任期为</w:t>
      </w:r>
      <w:r>
        <w:rPr>
          <w:rFonts w:hint="eastAsia" w:ascii="宋体" w:hAnsi="宋体" w:cs="宋体"/>
          <w:color w:val="auto"/>
          <w:sz w:val="21"/>
          <w:szCs w:val="21"/>
          <w:highlight w:val="none"/>
          <w:u w:val="single"/>
        </w:rPr>
        <w:t>24</w:t>
      </w:r>
      <w:r>
        <w:rPr>
          <w:rFonts w:hint="eastAsia" w:ascii="宋体" w:hAnsi="宋体" w:cs="宋体"/>
          <w:color w:val="auto"/>
          <w:sz w:val="21"/>
          <w:szCs w:val="21"/>
          <w:highlight w:val="none"/>
        </w:rPr>
        <w:t>个月，缺陷责任期自工程竣工验收合格之日起计算。单位工程先于全部工程进行验收，单位工程缺陷责任期自单位工程验收合格之日起算。</w:t>
      </w:r>
    </w:p>
    <w:p w14:paraId="6ACA671C">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缺陷责任期终止后，发包人应退还剩余的质量保证金。</w:t>
      </w:r>
    </w:p>
    <w:p w14:paraId="724A24FF">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四、质量保修责任</w:t>
      </w:r>
    </w:p>
    <w:p w14:paraId="3488F123">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1、属于保修范围、内容的项目，承包人必须在接到报修通知之日起24小时内派人保修。承包人不在约定期限内派人保修，发包人可委托其他人员修理。</w:t>
      </w:r>
    </w:p>
    <w:p w14:paraId="098D288D">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2、发生须紧急抢修事故，承包人在接到事故通知后，应当立即到达事故现场抢修。</w:t>
      </w:r>
    </w:p>
    <w:p w14:paraId="7602BED9">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3、对于涉及结构安全的质量问题，应当按照《房屋建筑工程质量保修办法》的规定，立即向当地建设行政主管部门报告，采取安全防范措施；由原设计单位或者具有相应资质等级的设计单位提出保修方案，承包人实施保修。</w:t>
      </w:r>
    </w:p>
    <w:p w14:paraId="6C67BA56">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五、保修费用</w:t>
      </w:r>
    </w:p>
    <w:p w14:paraId="57B5AF84">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保修费用由造成质量缺陷的责任方承担，工程竣工验收之日起，缺陷责任期内的维修费用由承包人负责。</w:t>
      </w:r>
    </w:p>
    <w:p w14:paraId="10481389">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六、其他</w:t>
      </w:r>
    </w:p>
    <w:p w14:paraId="10B8D97A">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双方约定的其他工程质量保修事项：</w:t>
      </w:r>
      <w:r>
        <w:rPr>
          <w:rFonts w:hint="eastAsia" w:ascii="宋体" w:hAnsi="宋体" w:cs="宋体"/>
          <w:color w:val="auto"/>
          <w:sz w:val="21"/>
          <w:szCs w:val="21"/>
          <w:highlight w:val="none"/>
          <w:u w:val="single"/>
        </w:rPr>
        <w:t>/</w:t>
      </w:r>
    </w:p>
    <w:p w14:paraId="15DE892E">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本工程质量保修书，由施工合同发包人、承包人双方在竣工验收前共同签署，作为施工合同附件，其有效期限至保修期满。</w:t>
      </w:r>
    </w:p>
    <w:p w14:paraId="62C06B72">
      <w:pPr>
        <w:spacing w:line="360" w:lineRule="auto"/>
        <w:rPr>
          <w:rFonts w:ascii="宋体" w:hAnsi="宋体" w:cs="宋体"/>
          <w:color w:val="auto"/>
          <w:sz w:val="21"/>
          <w:szCs w:val="21"/>
          <w:highlight w:val="none"/>
        </w:rPr>
      </w:pPr>
    </w:p>
    <w:p w14:paraId="63D8ED68">
      <w:pPr>
        <w:spacing w:line="360" w:lineRule="auto"/>
        <w:rPr>
          <w:rFonts w:ascii="宋体" w:hAnsi="宋体" w:cs="宋体"/>
          <w:color w:val="auto"/>
          <w:sz w:val="21"/>
          <w:szCs w:val="21"/>
          <w:highlight w:val="none"/>
        </w:rPr>
      </w:pPr>
    </w:p>
    <w:p w14:paraId="2E09FF7F">
      <w:pPr>
        <w:spacing w:line="360" w:lineRule="auto"/>
        <w:rPr>
          <w:rFonts w:ascii="宋体" w:hAnsi="宋体" w:cs="宋体"/>
          <w:color w:val="auto"/>
          <w:sz w:val="21"/>
          <w:szCs w:val="21"/>
          <w:highlight w:val="none"/>
        </w:rPr>
      </w:pPr>
    </w:p>
    <w:p w14:paraId="14F0DFE1">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发包人（公章）：承包人（公章）：</w:t>
      </w:r>
    </w:p>
    <w:p w14:paraId="691723F2">
      <w:pPr>
        <w:spacing w:line="360" w:lineRule="auto"/>
        <w:rPr>
          <w:rFonts w:ascii="宋体" w:hAnsi="宋体" w:cs="宋体"/>
          <w:color w:val="auto"/>
          <w:sz w:val="21"/>
          <w:szCs w:val="21"/>
          <w:highlight w:val="none"/>
        </w:rPr>
      </w:pPr>
    </w:p>
    <w:p w14:paraId="4F33AB45">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法定代表人：                                法定代表人：</w:t>
      </w:r>
    </w:p>
    <w:p w14:paraId="5E1DBF7A">
      <w:pPr>
        <w:spacing w:line="360" w:lineRule="auto"/>
        <w:rPr>
          <w:rFonts w:ascii="宋体" w:hAnsi="宋体" w:cs="宋体"/>
          <w:color w:val="auto"/>
          <w:sz w:val="21"/>
          <w:szCs w:val="21"/>
          <w:highlight w:val="none"/>
        </w:rPr>
      </w:pPr>
    </w:p>
    <w:p w14:paraId="5BF89D87">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或委托代理人：                              或委托代理人：</w:t>
      </w:r>
    </w:p>
    <w:p w14:paraId="0D00BE9C">
      <w:pPr>
        <w:spacing w:line="360" w:lineRule="auto"/>
        <w:rPr>
          <w:rFonts w:ascii="宋体" w:hAnsi="宋体" w:cs="宋体"/>
          <w:color w:val="auto"/>
          <w:sz w:val="21"/>
          <w:szCs w:val="21"/>
          <w:highlight w:val="none"/>
        </w:rPr>
      </w:pPr>
    </w:p>
    <w:p w14:paraId="6B3ACDD1">
      <w:pPr>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年月    日                           年月日</w:t>
      </w:r>
      <w:r>
        <w:rPr>
          <w:rFonts w:hint="eastAsia" w:ascii="宋体" w:hAnsi="宋体" w:cs="宋体"/>
          <w:color w:val="auto"/>
          <w:sz w:val="21"/>
          <w:szCs w:val="21"/>
          <w:highlight w:val="none"/>
        </w:rPr>
        <w:br w:type="page"/>
      </w:r>
    </w:p>
    <w:p w14:paraId="6A33B622">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附件2</w:t>
      </w:r>
    </w:p>
    <w:p w14:paraId="7E62E99F">
      <w:pPr>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安全生产责任协议书</w:t>
      </w:r>
    </w:p>
    <w:p w14:paraId="13E9FD4F">
      <w:pPr>
        <w:spacing w:line="360" w:lineRule="auto"/>
        <w:rPr>
          <w:rFonts w:ascii="宋体" w:hAnsi="宋体" w:cs="宋体"/>
          <w:color w:val="auto"/>
          <w:sz w:val="21"/>
          <w:szCs w:val="21"/>
          <w:highlight w:val="none"/>
        </w:rPr>
      </w:pPr>
    </w:p>
    <w:p w14:paraId="30A12910">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 xml:space="preserve">甲方（发包人）： </w:t>
      </w:r>
    </w:p>
    <w:p w14:paraId="45FB6B7C">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乙方（承包人）：</w:t>
      </w:r>
    </w:p>
    <w:p w14:paraId="4D2704D6">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工程项目名称：</w:t>
      </w:r>
    </w:p>
    <w:p w14:paraId="12EA034F">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为落实安全生产的管理要求，确保工程建设的顺利进行，按《杭州市建设工程安全生产、文明施工标准化样板工地管理办法》和《浙江省建筑安全文明施工标准化工地管理办法》（浙建建[2005]41号)规定，甲乙双方共同协商，一致同意如下：</w:t>
      </w:r>
    </w:p>
    <w:p w14:paraId="155FA690">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一、发包人在施工开始前向承包人提交必要的施工场地，明确承包人安全生产管理的责任区域和要求，承包人负责施工现场的安全管理工作，是施工现场的安全管理的责任单位。承包人必须建立健全安全生产保证体系，建立健全应急救援体系其相关文件报发包人备案。</w:t>
      </w:r>
    </w:p>
    <w:p w14:paraId="78767A2E">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二、发包人应积极组织和督促承包人开展安全达标活动，及时传达和部署上级的有关安全生产精神和要求，定期听取承包人的意见和要求。加强安全生产的指导和协调。</w:t>
      </w:r>
    </w:p>
    <w:p w14:paraId="5079AB5A">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三、发包人负责组织对承包人安全规范作业、文明施工情况的检查，定期组织考核；对承包人及有关人员在安全生产工作中有突出贡献或成绩显著的集体、个人应给予表彰和物资奖励。对承包人及有关人员发出的违章、违法行为和存在的问题以及在安全生产、文明等创优达标活动中不积极配合的，发包人有权制止教育、责成其限期整改。</w:t>
      </w:r>
    </w:p>
    <w:p w14:paraId="1890AA77">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四、凡工地内发生生产事故或重大人员伤亡的，发包人派员参与劳动行政部门、司法机关调查处理。发包人可按其造成的后果及影响，对责任单位以按责任违约给予一次性经济的处理。责任违约的经济处理按约定扣除。事故造成的经济损失及因承包人责任给发包人造成的连带经济损失全部由承包人承担。</w:t>
      </w:r>
    </w:p>
    <w:p w14:paraId="34222E20">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责任违约的经济处理的约定：</w:t>
      </w:r>
    </w:p>
    <w:p w14:paraId="05A3EEF4">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依据国家和地方相关法律法规、政策、规定、制度以及本工程施工合同执行。</w:t>
      </w:r>
    </w:p>
    <w:p w14:paraId="64A404A2">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五、承包人应严格贯彻执行国家和市颁布的有关安全生产的法律、法规，严格按照中华人民共和国建设部建标（99）79号“关于发布行业标准《建筑施工安全检查标准》的通知”的要求加强内部安全管理，落实各项安全防护措施，确保工程建设中不发生人员死亡事故。</w:t>
      </w:r>
    </w:p>
    <w:p w14:paraId="0146BDAA">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六、承包人要按照安全作业规范针对本工程项目的特点、性质、规模以及施工现场条件编制施工组织设计和施工方案，制定和组织落实各项的施工安全技术措施，并向全体施工人员进行安全技术交底。严格按照施工组织设计和有关安全要求施工。</w:t>
      </w:r>
    </w:p>
    <w:p w14:paraId="17BD8965">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七、承包人进入工地后应明确落实施工现场安全生产第一责任人。根据建设部办公厅2000年10号文件要求配置专职安全管理人员。即施工人员超过50人的工地必须配置专职安全管理人员；工程造价在1000万元以上的工地，必须配置2-3名管理安全生产工作人员；工程造价在5000万元以上的工地，要按专业设置专职安全员，组成安全管理组负责工地的安全生产管理工作。并将名单报发包人备案。承包人要建立健全安全生产保证体系，落实各级安全责任制，完善各项安全生产制度（包括奖惩制度）：按照”谁施工谁负责”的原则，负责单位内部和施工责任区域的安全生产管理工作。</w:t>
      </w:r>
    </w:p>
    <w:p w14:paraId="435D4A01">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八、承包人对各分包单位及外聘人员的安全生产工作要纳入本单位统一管理的范围，明确要求，签订管理协议；要加强对全体施工人员安全作业、文明施工和自我保护的宣传教育；做好上岗前的安全培训，特殊工种作业人员必须做到持证上岗：进入本市施工的外市特殊作业人员，还必须经本市有关特种作业考核站进审证教育，禁止实习、学习人员现场作业。严格执行各种安全操作规程，确保施工安全。</w:t>
      </w:r>
    </w:p>
    <w:p w14:paraId="3FEEAF57">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九、承包人要按照“安全自查，隐患自改、责任自负”的原则加强对施工责任区的日常安全检查。及时制止和处理各类违章违法行为。对查获的隐患要及时落实整改措施，消除隐患。</w:t>
      </w:r>
    </w:p>
    <w:p w14:paraId="58FD6D2C">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十、承包人应主动接受发包人在安全生产工作上的业务指导，检查和督促，服从管理；对发包人的工作布置和组织的活动要积极贯彻实施和参加。对发包人给予因责任违约的经济处理如有异议可要求复核。对发包人工作人员利用职权营私舞弊、有意刁难的违法行为，有权检举揭发，要求处理。</w:t>
      </w:r>
    </w:p>
    <w:p w14:paraId="6ED26F06">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十一、在施工现场或施工作业过程中，因承包人原因发生安全事故或造成人员伤亡的，由承包人承担处理和所有的经济赔偿责任。承包人须妥善处理事故，积极抢救受伤人员、保护现场，并按规定时限向当地安监等相关政府部门报告，并立即报告发包人，不得迟报瞒报。发包人应积极配合处理。</w:t>
      </w:r>
    </w:p>
    <w:p w14:paraId="4CED7BD1">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十二、承包人须参加由发包人召集的每周一次的工程工作列会，对工程进度、工程质量、安全施工等情况向会议进行汇报，并接受发包人和监理单位的安全检查。</w:t>
      </w:r>
    </w:p>
    <w:p w14:paraId="19A90A70">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十三、承包人不准将工程项目进行整体转包。</w:t>
      </w:r>
    </w:p>
    <w:p w14:paraId="75BDD8CC">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十四、承包人对施工现场的安全负责。在施工过程中或施工现场，因承包人原因造成的安全事故，由承包人承担处理和所有的经济赔偿责任，承包人须按规定将事故发生情况向当地政府相关部门报告，并立即报告发包人。发包人积极协助处理。</w:t>
      </w:r>
    </w:p>
    <w:p w14:paraId="6FAF5BF7">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十五、承包人须为施工作业人员缴纳相关保险，并在合同签订之日起的个工作日内将缴纳保险凭证复印件交发包人。</w:t>
      </w:r>
    </w:p>
    <w:p w14:paraId="5DE40EAE">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十六、本协议中未涉及的有关条款，甲乙双方可根据需要协商补充修改。</w:t>
      </w:r>
    </w:p>
    <w:p w14:paraId="4E58F69E">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如遇有国家和本市的有关法规不符的，应按国家和本市的有关法规执行。</w:t>
      </w:r>
    </w:p>
    <w:p w14:paraId="70742574">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十七、本协议作为甲乙双方工程承包合同的附件，在工程承包合同签约后生效，与工程承包合同具有同等法律效力。工程承包合同期满，本协议终止。</w:t>
      </w:r>
    </w:p>
    <w:p w14:paraId="1BA33FAE">
      <w:pPr>
        <w:spacing w:line="360" w:lineRule="auto"/>
        <w:rPr>
          <w:rFonts w:ascii="宋体" w:hAnsi="宋体" w:cs="宋体"/>
          <w:color w:val="auto"/>
          <w:sz w:val="21"/>
          <w:szCs w:val="21"/>
          <w:highlight w:val="none"/>
        </w:rPr>
      </w:pPr>
    </w:p>
    <w:p w14:paraId="5D80692A">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发包人（公章）：  承包人（公章）：</w:t>
      </w:r>
    </w:p>
    <w:p w14:paraId="6A847BF0">
      <w:pPr>
        <w:spacing w:line="360" w:lineRule="auto"/>
        <w:rPr>
          <w:rFonts w:ascii="宋体" w:hAnsi="宋体" w:cs="宋体"/>
          <w:color w:val="auto"/>
          <w:sz w:val="21"/>
          <w:szCs w:val="21"/>
          <w:highlight w:val="none"/>
        </w:rPr>
      </w:pPr>
    </w:p>
    <w:p w14:paraId="75A0DFBF">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法定代表人：                                    法定代表人：</w:t>
      </w:r>
    </w:p>
    <w:p w14:paraId="1DD2D038">
      <w:pPr>
        <w:spacing w:line="360" w:lineRule="auto"/>
        <w:rPr>
          <w:rFonts w:ascii="宋体" w:hAnsi="宋体" w:cs="宋体"/>
          <w:color w:val="auto"/>
          <w:sz w:val="21"/>
          <w:szCs w:val="21"/>
          <w:highlight w:val="none"/>
        </w:rPr>
      </w:pPr>
    </w:p>
    <w:p w14:paraId="42159BBA">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或委托代理人：                                  或委托代理人：</w:t>
      </w:r>
    </w:p>
    <w:p w14:paraId="3456BCC2">
      <w:pPr>
        <w:spacing w:line="360" w:lineRule="auto"/>
        <w:rPr>
          <w:rFonts w:ascii="宋体" w:hAnsi="宋体" w:cs="宋体"/>
          <w:color w:val="auto"/>
          <w:sz w:val="21"/>
          <w:szCs w:val="21"/>
          <w:highlight w:val="none"/>
        </w:rPr>
      </w:pPr>
    </w:p>
    <w:p w14:paraId="1FE5AB00">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年月    日                                  年月日</w:t>
      </w:r>
      <w:r>
        <w:rPr>
          <w:rFonts w:hint="eastAsia" w:ascii="宋体" w:hAnsi="宋体" w:cs="宋体"/>
          <w:color w:val="auto"/>
          <w:sz w:val="21"/>
          <w:szCs w:val="21"/>
          <w:highlight w:val="none"/>
        </w:rPr>
        <w:br w:type="page"/>
      </w:r>
    </w:p>
    <w:p w14:paraId="3C751B9C">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附件3</w:t>
      </w:r>
    </w:p>
    <w:p w14:paraId="1F9F8600">
      <w:pPr>
        <w:spacing w:line="360" w:lineRule="auto"/>
        <w:jc w:val="center"/>
        <w:rPr>
          <w:rFonts w:ascii="宋体" w:hAnsi="宋体" w:cs="宋体"/>
          <w:color w:val="auto"/>
          <w:sz w:val="21"/>
          <w:szCs w:val="21"/>
          <w:highlight w:val="none"/>
        </w:rPr>
      </w:pPr>
    </w:p>
    <w:p w14:paraId="0BB9BBBB">
      <w:pPr>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文明施工责任协议书</w:t>
      </w:r>
    </w:p>
    <w:p w14:paraId="3CE00B5D">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 xml:space="preserve">甲方（发包人）： </w:t>
      </w:r>
    </w:p>
    <w:p w14:paraId="4D420BD6">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乙方（承包人）：</w:t>
      </w:r>
    </w:p>
    <w:p w14:paraId="7AAD310E">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工程项目名称：</w:t>
      </w:r>
    </w:p>
    <w:p w14:paraId="4DACA0B7">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为认真做好工程建设施工区域内的文明施工，现经甲、乙双方协商同意，明确在文明施工和文明施工管理中的各自职责，并签订如下协议。</w:t>
      </w:r>
    </w:p>
    <w:p w14:paraId="7517436F">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一、双方同意在在工程管理和工程建设中必须坚持社会效益第一，经济效益和社会效益相—致，“方便人民生活，有利于发展生产、保护生态环境”的原则，坚持便民、利民、为民服务的宗旨。搞好工程建设中的文明施工。</w:t>
      </w:r>
    </w:p>
    <w:p w14:paraId="6128282C">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二、双方要认真贯彻”采购人负责，施工单位实施，地方政府监督”的文明施工原则。现场由甲方代表牵头，建立参方共同参与的文明施工管理小组，负责日常管理协调工作，争创文明工地。甲方按合同有关要求，及时拨付有关费用并按市有关创建文明工地的规定，组织、指导、检查、考核、和开展选评工作，创建活动的实施由乙方负责。</w:t>
      </w:r>
    </w:p>
    <w:p w14:paraId="6061AC69">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三、乙方应遵守如下规定：</w:t>
      </w:r>
    </w:p>
    <w:p w14:paraId="3F9932B9">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1、根据工程的特点，编制文明施工实施方案，在开工前5日内，将文明施工实施方案报甲方和市安全监督部门备案。</w:t>
      </w:r>
    </w:p>
    <w:p w14:paraId="468E7BCF">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2、乙方按有关规定专项包干使用文明施工费，不得挪作他用。</w:t>
      </w:r>
    </w:p>
    <w:p w14:paraId="14B53912">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3、工地应设置专职文明施工安全员，做到佩证上岗、动态管理，及时收集、记录、整理、管理台帐等技术资料。</w:t>
      </w:r>
    </w:p>
    <w:p w14:paraId="22F44A66">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4、施工现场应按文明施工安全生产的要求，设置各项临时设施，并达到下列要求：</w:t>
      </w:r>
    </w:p>
    <w:p w14:paraId="11F2E478">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（1）施工区域与非施工区域严格分隔。</w:t>
      </w:r>
    </w:p>
    <w:p w14:paraId="5DEC0F40">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（2）施工区域内应设置能保证施工安全的夜间照明和警示标志，并采取安全防护措施。</w:t>
      </w:r>
    </w:p>
    <w:p w14:paraId="3AAE1219">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（3）各类材料、机具设备按工地总平面图的布置，在固定场地整齐堆放，不得侵占场内道路及安全防护等设施。</w:t>
      </w:r>
    </w:p>
    <w:p w14:paraId="166451B6">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（4）其他要求：</w:t>
      </w:r>
    </w:p>
    <w:p w14:paraId="116D2A7C">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5、工地民工宿舍应符合卫生要求和居住条件，地面应用砼硬化，照明电线敷设应符合规范，不得任意拉线接电。宿舍应保持整洁有序，不得男女混杂居住及居住与施工无关的人员。</w:t>
      </w:r>
    </w:p>
    <w:p w14:paraId="6EB9EDBF">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6、施工现场设有食堂的，应符合杭州市职工食堂管理的有关规定，并配备冷冻、冷藏设备，其位置应远离厕所、垃圾容器等污染源，炊事员应持有效健康证明及岗位培训合格证。施工单位有义务避免发生食物中毒现象的发生。施工现场应设置茶桶、保障茶水供应。</w:t>
      </w:r>
    </w:p>
    <w:p w14:paraId="7D897DD6">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7、建筑垃圾和其他散体物料装运应实行车辆密闭式运输，冲洗干净后出场，运输过程中严禁沿途抛、洒、滴、漏。</w:t>
      </w:r>
    </w:p>
    <w:p w14:paraId="13B0D0F9">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8、乙方应当严格依照《中华人民共和国消防条例》的规定，在工地建立和执行防火管理制度，重点部位设置符合消防要求的消防设施，并保持完好的备用状态。　</w:t>
      </w:r>
    </w:p>
    <w:p w14:paraId="773BBAE0">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9、遵守建设地的现场管理要求。</w:t>
      </w:r>
    </w:p>
    <w:p w14:paraId="6CDE7F5E">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10、施工单位在施工中应遵守下列规定：</w:t>
      </w:r>
    </w:p>
    <w:p w14:paraId="7EA66D40">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（1）完善技术和操作管理规程，确保防汛设施和地下管线通畅、安全。</w:t>
      </w:r>
    </w:p>
    <w:p w14:paraId="33BFD1AE">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（2）采取各种有效措施，控制扬尘、噪声。</w:t>
      </w:r>
    </w:p>
    <w:p w14:paraId="6A8391F1">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（3）设置各种防护设施，防止施工中废弃物、杂物影响周围环境，伤害过往行人。</w:t>
      </w:r>
    </w:p>
    <w:p w14:paraId="7B470560">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（4）随时清理建筑垃圾，控制工地污染。</w:t>
      </w:r>
    </w:p>
    <w:p w14:paraId="57B2A781">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（5）控制夜间施工作业，确需夜间作业的，必须事先向环保部门申办《夜间施工许可证》。</w:t>
      </w:r>
    </w:p>
    <w:p w14:paraId="581C8C78">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（6）运用其他有效方式，减少施工时对市容、绿化和环境的不良影响。</w:t>
      </w:r>
    </w:p>
    <w:p w14:paraId="3C23D77E">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（7）遵守交通管理规定，不得使用人力车、三轮车向场外运输建筑垃圾、废土、物料。</w:t>
      </w:r>
    </w:p>
    <w:p w14:paraId="70322C22">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11、施工人员在施工中应严格遵守下列规定:</w:t>
      </w:r>
    </w:p>
    <w:p w14:paraId="401F1DBE">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（1）施工中产生的各类垃圾应及时清运到市容环境卫生管理部门指定的地点，严禁随意倾倒在城市道路、河道、绿化带、空旷地带和居民生活垃圾容器内。</w:t>
      </w:r>
    </w:p>
    <w:p w14:paraId="3453B328">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（2）施工中不得随意丢弃废物、旧料和其他杂物。</w:t>
      </w:r>
    </w:p>
    <w:p w14:paraId="623E7B7F">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（3）施工中应注意清理施工场地，做到随做随清。</w:t>
      </w:r>
    </w:p>
    <w:p w14:paraId="71DDECE1">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（4）其他：</w:t>
      </w:r>
    </w:p>
    <w:p w14:paraId="174A15ED">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12、乙方应确保工地出入口和道路的畅通、安全。施工中造成沿线单位、人员的出入口障碍和道路交通堵塞，应及时采取有效措施。</w:t>
      </w:r>
    </w:p>
    <w:p w14:paraId="6C1AF39C">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13、施工中造成下水道和其他地下管线堵塞或损坏的，应立即疏浚或修复；对工地周围的单位及人员财产造成损失的，应承担经济赔偿责任。</w:t>
      </w:r>
    </w:p>
    <w:p w14:paraId="11F9B182">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四、甲方对乙方开展创建文明土地的工作要经常性地给予指导，定期组织检查，对乙方存在的问题应及时通知乙方进行整改，并有权对乙方责任违约，按约定办法进行经济处理。</w:t>
      </w:r>
    </w:p>
    <w:p w14:paraId="2524A698">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 xml:space="preserve"> 违反约定的责任处理办法：</w:t>
      </w:r>
    </w:p>
    <w:p w14:paraId="2EEA100C">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凡乙方整改不力，逾期不改的，甲方根据实际情况可给予承包商一次性的经济处理 (100-5000元人民币)。</w:t>
      </w:r>
    </w:p>
    <w:p w14:paraId="48919F0B">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五、因乙方违反文明施工管理要求，被地方政府有关部门查获而受到的经济处罚，以及由此而使甲方受到的经济损失，均由乙方承担。</w:t>
      </w:r>
    </w:p>
    <w:p w14:paraId="5A7D2508">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六、本协议作为甲乙双方工程合同的附件，在工程合同正式签约后有效，与工程合同具有同等法律效力。工程合同期满，本协议终止。</w:t>
      </w:r>
    </w:p>
    <w:p w14:paraId="63D86779">
      <w:pPr>
        <w:spacing w:line="360" w:lineRule="auto"/>
        <w:rPr>
          <w:rFonts w:ascii="宋体" w:hAnsi="宋体" w:cs="宋体"/>
          <w:color w:val="auto"/>
          <w:sz w:val="21"/>
          <w:szCs w:val="21"/>
          <w:highlight w:val="none"/>
        </w:rPr>
      </w:pPr>
    </w:p>
    <w:p w14:paraId="70CB8D4D">
      <w:pPr>
        <w:spacing w:line="360" w:lineRule="auto"/>
        <w:rPr>
          <w:rFonts w:ascii="宋体" w:hAnsi="宋体" w:cs="宋体"/>
          <w:color w:val="auto"/>
          <w:sz w:val="21"/>
          <w:szCs w:val="21"/>
          <w:highlight w:val="none"/>
        </w:rPr>
      </w:pPr>
    </w:p>
    <w:p w14:paraId="52F7E38E">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发包人（公章）： 承包人（公章）：</w:t>
      </w:r>
    </w:p>
    <w:p w14:paraId="46271965">
      <w:pPr>
        <w:spacing w:line="360" w:lineRule="auto"/>
        <w:rPr>
          <w:rFonts w:ascii="宋体" w:hAnsi="宋体" w:cs="宋体"/>
          <w:color w:val="auto"/>
          <w:sz w:val="21"/>
          <w:szCs w:val="21"/>
          <w:highlight w:val="none"/>
        </w:rPr>
      </w:pPr>
    </w:p>
    <w:p w14:paraId="7D63A467">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法定代表人：                                      法定代表人：</w:t>
      </w:r>
    </w:p>
    <w:p w14:paraId="3D2AACE9">
      <w:pPr>
        <w:spacing w:line="360" w:lineRule="auto"/>
        <w:rPr>
          <w:rFonts w:ascii="宋体" w:hAnsi="宋体" w:cs="宋体"/>
          <w:color w:val="auto"/>
          <w:sz w:val="21"/>
          <w:szCs w:val="21"/>
          <w:highlight w:val="none"/>
        </w:rPr>
      </w:pPr>
    </w:p>
    <w:p w14:paraId="421548E4">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或委托代理人：                                    或委托代理人：</w:t>
      </w:r>
    </w:p>
    <w:p w14:paraId="05830123">
      <w:pPr>
        <w:spacing w:line="360" w:lineRule="auto"/>
        <w:rPr>
          <w:rFonts w:ascii="宋体" w:hAnsi="宋体" w:cs="宋体"/>
          <w:color w:val="auto"/>
          <w:sz w:val="21"/>
          <w:szCs w:val="21"/>
          <w:highlight w:val="none"/>
        </w:rPr>
      </w:pPr>
    </w:p>
    <w:p w14:paraId="5B30B1DA">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年月    日                                    年月日</w:t>
      </w:r>
    </w:p>
    <w:p w14:paraId="1E14490E">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br w:type="page"/>
      </w:r>
    </w:p>
    <w:p w14:paraId="2C9BE63A">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附件4</w:t>
      </w:r>
    </w:p>
    <w:p w14:paraId="41941122">
      <w:pPr>
        <w:spacing w:line="360" w:lineRule="auto"/>
        <w:rPr>
          <w:rFonts w:ascii="宋体" w:hAnsi="宋体" w:cs="宋体"/>
          <w:color w:val="auto"/>
          <w:sz w:val="21"/>
          <w:szCs w:val="21"/>
          <w:highlight w:val="none"/>
        </w:rPr>
      </w:pPr>
    </w:p>
    <w:p w14:paraId="57EE2F72">
      <w:pPr>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建设工程廉洁协议书</w:t>
      </w:r>
    </w:p>
    <w:p w14:paraId="7B71F31C">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 xml:space="preserve">甲方（发包人）： </w:t>
      </w:r>
    </w:p>
    <w:p w14:paraId="5217EF11">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 xml:space="preserve">乙方（承包人）：   </w:t>
      </w:r>
    </w:p>
    <w:p w14:paraId="12035CC3">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工程项目名称：</w:t>
      </w:r>
    </w:p>
    <w:p w14:paraId="12CEBB91">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为了在工程建设中保持廉政自律的工作作风，防止各种不正当行为的发生，根据国家和省市有关建设工程承发包和廉政建设的各项规定，结合工程建设的特点，订立本协议如下：</w:t>
      </w:r>
    </w:p>
    <w:p w14:paraId="403C7E2E">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一、甲乙双方应当自觉遵守国家和市关于建设工程承发包工作规则以及有关廉政建设的各项规定。</w:t>
      </w:r>
    </w:p>
    <w:p w14:paraId="50B911A0">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二、甲方及其工作人员不得以任何形式向乙方索要和收受回扣等好处费。</w:t>
      </w:r>
    </w:p>
    <w:p w14:paraId="6871DB55">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三、甲方工作人员应当保持与乙方的正常业务交往，不得接受乙方的现金、有价证券和贵重物品，不得在乙方报销任何应有个人支付的费用。</w:t>
      </w:r>
    </w:p>
    <w:p w14:paraId="14F2ED32">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四、甲方工作人员不得参加可能对公正执行公务有影响的宴请和娱乐活动。</w:t>
      </w:r>
    </w:p>
    <w:p w14:paraId="6DB127DE">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五、甲方工作人员不得要求接受乙方为其住房装修、婚丧嫁娶、家属和子女的工作安排以及出国等提供方便。</w:t>
      </w:r>
    </w:p>
    <w:p w14:paraId="7B329CC0">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六、甲方工作人员不得向乙方介绍家属或者亲友从事与甲方工程有关的材料设备供应、工程分包等经济活动。</w:t>
      </w:r>
    </w:p>
    <w:p w14:paraId="2FDC286F">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七、乙方应当通过正常途径开展相对业务工作，不得为获取某些不正当利益而向甲方工作人员赠送礼金、有价证券和贵重物品等。</w:t>
      </w:r>
    </w:p>
    <w:p w14:paraId="152A90F4">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八、乙方不得为谋取私利擅自与甲方工作人员就工程承包、工程费用、材料设备供应、工程量变动、工程验收、工程质量问题处理等进行私下商谈或者达成默契。</w:t>
      </w:r>
    </w:p>
    <w:p w14:paraId="243FC451">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九、乙方不得以洽谈业务、签订经济合同为借口，邀请甲方工作人员外出旅游和进入高档娱乐性场所。</w:t>
      </w:r>
    </w:p>
    <w:p w14:paraId="54DBB68B">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十、乙方不得为甲方和个人购置或者提供通讯工具、家电、高档办公用品等物品。</w:t>
      </w:r>
    </w:p>
    <w:p w14:paraId="674F22F8">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十一、乙方如发现甲方工作人员有违反上述协议者，应向甲方领导或者甲方上级单位举报。甲方不得找任何借口对乙方进行报复。甲方对举报属实和严格遵守廉政协议的乙方，在同等条件下给予承接后续工程的优先邀请投标权。</w:t>
      </w:r>
    </w:p>
    <w:p w14:paraId="6DC0F30D">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十二、甲方发现乙方有违反本协议或者采用不正当的手段行贿甲方工作人员，甲方根据具体情节和造成的后果追究乙方工程合同造价1%—5%的违约金，由此给甲方造成的损失均由乙方承担，乙方用不正当手段获取的非法所得由甲方单位予以追缴。</w:t>
      </w:r>
    </w:p>
    <w:p w14:paraId="414E12EE">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十三、严格执行中纪委下发的中纪发【2007】7号《中共中央纪委关于严格禁止利用职务上的便利谋取不正当利益的若干规定》。</w:t>
      </w:r>
    </w:p>
    <w:p w14:paraId="26FFC077">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十四、本廉政协议作为工程承发包合同的附件，与工程承发包合同具有同等法律效力，经协议双方签署后立即生效。</w:t>
      </w:r>
    </w:p>
    <w:p w14:paraId="1EB30562">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十五、本协议一式三份，甲、乙双方各执一份，送交见证部门一份。</w:t>
      </w:r>
    </w:p>
    <w:p w14:paraId="65F11CB3">
      <w:pPr>
        <w:spacing w:line="360" w:lineRule="auto"/>
        <w:rPr>
          <w:rFonts w:ascii="宋体" w:hAnsi="宋体" w:cs="宋体"/>
          <w:color w:val="auto"/>
          <w:sz w:val="21"/>
          <w:szCs w:val="21"/>
          <w:highlight w:val="none"/>
        </w:rPr>
      </w:pPr>
    </w:p>
    <w:p w14:paraId="3B7159D9">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发包人（公章）：承包人（公章）：</w:t>
      </w:r>
    </w:p>
    <w:p w14:paraId="6A73EBCB">
      <w:pPr>
        <w:spacing w:line="360" w:lineRule="auto"/>
        <w:rPr>
          <w:rFonts w:ascii="宋体" w:hAnsi="宋体" w:cs="宋体"/>
          <w:color w:val="auto"/>
          <w:sz w:val="21"/>
          <w:szCs w:val="21"/>
          <w:highlight w:val="none"/>
        </w:rPr>
      </w:pPr>
    </w:p>
    <w:p w14:paraId="3FA20C79">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法定代表人：                                      法定代表人：</w:t>
      </w:r>
    </w:p>
    <w:p w14:paraId="41EEC437">
      <w:pPr>
        <w:spacing w:line="360" w:lineRule="auto"/>
        <w:rPr>
          <w:rFonts w:ascii="宋体" w:hAnsi="宋体" w:cs="宋体"/>
          <w:color w:val="auto"/>
          <w:sz w:val="21"/>
          <w:szCs w:val="21"/>
          <w:highlight w:val="none"/>
        </w:rPr>
      </w:pPr>
    </w:p>
    <w:p w14:paraId="53EDE942">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或委托代理人：                                    或委托代理人：</w:t>
      </w:r>
    </w:p>
    <w:p w14:paraId="7617CD73">
      <w:pPr>
        <w:spacing w:line="360" w:lineRule="auto"/>
        <w:rPr>
          <w:rFonts w:ascii="宋体" w:hAnsi="宋体" w:cs="宋体"/>
          <w:color w:val="auto"/>
          <w:sz w:val="21"/>
          <w:szCs w:val="21"/>
          <w:highlight w:val="none"/>
        </w:rPr>
      </w:pPr>
    </w:p>
    <w:p w14:paraId="3CC4E788">
      <w:pPr>
        <w:snapToGrid w:val="0"/>
        <w:spacing w:line="360" w:lineRule="auto"/>
        <w:ind w:firstLine="945" w:firstLineChars="450"/>
        <w:rPr>
          <w:rFonts w:ascii="宋体" w:hAnsi="宋体" w:cs="宋体"/>
          <w:color w:val="auto"/>
          <w:sz w:val="21"/>
          <w:szCs w:val="21"/>
          <w:highlight w:val="none"/>
        </w:rPr>
      </w:pPr>
      <w:r>
        <w:rPr>
          <w:rFonts w:hint="eastAsia" w:ascii="宋体" w:hAnsi="宋体" w:cs="宋体"/>
          <w:color w:val="auto"/>
          <w:sz w:val="21"/>
          <w:szCs w:val="21"/>
          <w:highlight w:val="none"/>
        </w:rPr>
        <w:t>年月日年月日</w:t>
      </w:r>
    </w:p>
    <w:p w14:paraId="2B706AC8">
      <w:pPr>
        <w:snapToGrid w:val="0"/>
        <w:spacing w:line="360" w:lineRule="auto"/>
        <w:ind w:firstLine="420" w:firstLineChars="200"/>
        <w:rPr>
          <w:rFonts w:ascii="宋体" w:hAnsi="宋体" w:cs="宋体"/>
          <w:color w:val="auto"/>
          <w:sz w:val="21"/>
          <w:szCs w:val="21"/>
          <w:highlight w:val="none"/>
        </w:rPr>
      </w:pPr>
    </w:p>
    <w:p w14:paraId="65C2A479">
      <w:pPr>
        <w:snapToGrid w:val="0"/>
        <w:spacing w:line="360" w:lineRule="auto"/>
        <w:ind w:firstLine="420" w:firstLineChars="200"/>
        <w:rPr>
          <w:rFonts w:ascii="宋体" w:hAnsi="宋体" w:cs="宋体"/>
          <w:color w:val="auto"/>
          <w:sz w:val="21"/>
          <w:szCs w:val="21"/>
          <w:highlight w:val="none"/>
        </w:rPr>
      </w:pPr>
    </w:p>
    <w:p w14:paraId="4775F6AE">
      <w:pPr>
        <w:snapToGrid w:val="0"/>
        <w:spacing w:line="360" w:lineRule="auto"/>
        <w:ind w:firstLine="4620" w:firstLineChars="2200"/>
        <w:rPr>
          <w:rFonts w:ascii="宋体" w:hAnsi="宋体" w:cs="宋体"/>
          <w:color w:val="auto"/>
          <w:sz w:val="21"/>
          <w:szCs w:val="21"/>
          <w:highlight w:val="none"/>
        </w:rPr>
      </w:pPr>
    </w:p>
    <w:p w14:paraId="7DB6DC99">
      <w:pPr>
        <w:snapToGrid w:val="0"/>
        <w:spacing w:line="360" w:lineRule="auto"/>
        <w:ind w:firstLine="420" w:firstLineChars="200"/>
        <w:rPr>
          <w:rFonts w:ascii="宋体" w:hAnsi="宋体" w:cs="宋体"/>
          <w:color w:val="auto"/>
          <w:sz w:val="21"/>
          <w:szCs w:val="21"/>
          <w:highlight w:val="none"/>
        </w:rPr>
        <w:sectPr>
          <w:footerReference r:id="rId10" w:type="default"/>
          <w:pgSz w:w="11906" w:h="16838"/>
          <w:pgMar w:top="1418" w:right="1588" w:bottom="1418" w:left="1588" w:header="851" w:footer="992" w:gutter="0"/>
          <w:cols w:space="720" w:num="1"/>
          <w:docGrid w:linePitch="312" w:charSpace="0"/>
        </w:sectPr>
      </w:pPr>
    </w:p>
    <w:p w14:paraId="5150DBED">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附件5：</w:t>
      </w:r>
    </w:p>
    <w:p w14:paraId="2F017158">
      <w:pPr>
        <w:spacing w:line="360" w:lineRule="auto"/>
        <w:jc w:val="center"/>
        <w:rPr>
          <w:rFonts w:ascii="宋体" w:hAnsi="宋体" w:cs="宋体"/>
          <w:color w:val="auto"/>
          <w:sz w:val="21"/>
          <w:szCs w:val="21"/>
          <w:highlight w:val="none"/>
        </w:rPr>
      </w:pPr>
      <w:r>
        <w:rPr>
          <w:rFonts w:hint="eastAsia" w:ascii="宋体" w:hAnsi="宋体" w:cs="宋体"/>
          <w:color w:val="auto"/>
          <w:sz w:val="21"/>
          <w:szCs w:val="21"/>
          <w:highlight w:val="none"/>
        </w:rPr>
        <w:t>承 诺 书</w:t>
      </w:r>
    </w:p>
    <w:p w14:paraId="34890125">
      <w:pPr>
        <w:spacing w:line="360" w:lineRule="auto"/>
        <w:rPr>
          <w:rFonts w:ascii="宋体" w:hAnsi="宋体" w:cs="宋体"/>
          <w:color w:val="auto"/>
          <w:sz w:val="21"/>
          <w:szCs w:val="21"/>
          <w:highlight w:val="none"/>
        </w:rPr>
      </w:pPr>
    </w:p>
    <w:p w14:paraId="37842BF1">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杭州市老年病医院：</w:t>
      </w:r>
    </w:p>
    <w:p w14:paraId="1D50968B">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本公司对</w:t>
      </w:r>
      <w:r>
        <w:rPr>
          <w:rFonts w:hint="eastAsia" w:ascii="宋体" w:hAnsi="宋体" w:cs="宋体"/>
          <w:color w:val="auto"/>
          <w:sz w:val="21"/>
          <w:szCs w:val="21"/>
          <w:highlight w:val="none"/>
          <w:lang w:eastAsia="zh-CN"/>
        </w:rPr>
        <w:t>杭州市老年病医院技楼医用气体及呼叫系统改造项目</w:t>
      </w:r>
      <w:r>
        <w:rPr>
          <w:rFonts w:hint="eastAsia" w:ascii="宋体" w:hAnsi="宋体" w:cs="宋体"/>
          <w:color w:val="auto"/>
          <w:sz w:val="21"/>
          <w:szCs w:val="21"/>
          <w:highlight w:val="none"/>
        </w:rPr>
        <w:t>履行工程质量安全责任制，承诺所提供设备、材料等均为符合国家或者行业规范的优质产品，工程施工按照国家、地方有关施工、验收规范和标准以及设计文件（施工图及设计联系单）进行，并以优异的施工工艺完成该工程的施工，确保工程安全使用。</w:t>
      </w:r>
    </w:p>
    <w:p w14:paraId="6F5E5845">
      <w:pPr>
        <w:spacing w:line="360" w:lineRule="auto"/>
        <w:rPr>
          <w:rFonts w:ascii="宋体" w:hAnsi="宋体" w:cs="宋体"/>
          <w:color w:val="auto"/>
          <w:sz w:val="21"/>
          <w:szCs w:val="21"/>
          <w:highlight w:val="none"/>
        </w:rPr>
      </w:pPr>
    </w:p>
    <w:p w14:paraId="2166F30C">
      <w:pPr>
        <w:spacing w:line="360" w:lineRule="auto"/>
        <w:rPr>
          <w:rFonts w:ascii="宋体" w:hAnsi="宋体" w:cs="宋体"/>
          <w:color w:val="auto"/>
          <w:sz w:val="21"/>
          <w:szCs w:val="21"/>
          <w:highlight w:val="none"/>
        </w:rPr>
      </w:pPr>
    </w:p>
    <w:p w14:paraId="0B3D416E">
      <w:pPr>
        <w:spacing w:line="360" w:lineRule="auto"/>
        <w:rPr>
          <w:rFonts w:ascii="宋体" w:hAnsi="宋体" w:cs="宋体"/>
          <w:color w:val="auto"/>
          <w:sz w:val="21"/>
          <w:szCs w:val="21"/>
          <w:highlight w:val="none"/>
        </w:rPr>
      </w:pPr>
    </w:p>
    <w:p w14:paraId="10569D0F">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 xml:space="preserve">供应商（单位公章）：            </w:t>
      </w:r>
    </w:p>
    <w:p w14:paraId="3EB9CF4E">
      <w:pPr>
        <w:spacing w:line="360" w:lineRule="auto"/>
        <w:rPr>
          <w:rFonts w:ascii="宋体" w:hAnsi="宋体" w:cs="宋体"/>
          <w:color w:val="auto"/>
          <w:sz w:val="21"/>
          <w:szCs w:val="21"/>
          <w:highlight w:val="none"/>
        </w:rPr>
      </w:pPr>
    </w:p>
    <w:p w14:paraId="4339263F">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法定代表人或委托代理人（签字或盖章）：</w:t>
      </w:r>
    </w:p>
    <w:p w14:paraId="011DCE86">
      <w:pPr>
        <w:spacing w:line="360" w:lineRule="auto"/>
        <w:rPr>
          <w:rFonts w:ascii="宋体" w:hAnsi="宋体" w:cs="宋体"/>
          <w:color w:val="auto"/>
          <w:sz w:val="21"/>
          <w:szCs w:val="21"/>
          <w:highlight w:val="none"/>
        </w:rPr>
      </w:pPr>
    </w:p>
    <w:p w14:paraId="0E13E21A">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rPr>
        <w:t>日期：      年    月    日</w:t>
      </w:r>
    </w:p>
    <w:p w14:paraId="789C457B">
      <w:pPr>
        <w:rPr>
          <w:rFonts w:ascii="宋体" w:hAnsi="宋体" w:cs="宋体"/>
          <w:snapToGrid w:val="0"/>
          <w:color w:val="auto"/>
          <w:kern w:val="0"/>
          <w:sz w:val="21"/>
          <w:szCs w:val="21"/>
          <w:highlight w:val="none"/>
        </w:rPr>
      </w:pPr>
      <w:r>
        <w:rPr>
          <w:rFonts w:ascii="宋体" w:hAnsi="宋体" w:cs="宋体"/>
          <w:snapToGrid w:val="0"/>
          <w:color w:val="auto"/>
          <w:kern w:val="0"/>
          <w:sz w:val="21"/>
          <w:szCs w:val="21"/>
          <w:highlight w:val="none"/>
        </w:rPr>
        <w:br w:type="page"/>
      </w:r>
    </w:p>
    <w:p w14:paraId="2158C126">
      <w:pPr>
        <w:spacing w:line="360" w:lineRule="auto"/>
        <w:ind w:left="-420" w:leftChars="-200" w:right="-420" w:rightChars="-200" w:firstLine="420" w:firstLineChars="200"/>
        <w:jc w:val="center"/>
        <w:outlineLvl w:val="0"/>
        <w:rPr>
          <w:rFonts w:ascii="宋体" w:hAnsi="宋体" w:cs="宋体"/>
          <w:color w:val="auto"/>
          <w:sz w:val="24"/>
          <w:highlight w:val="none"/>
        </w:rPr>
      </w:pPr>
      <w:r>
        <w:rPr>
          <w:rFonts w:hint="eastAsia" w:ascii="宋体" w:hAnsi="宋体" w:eastAsia="宋体" w:cs="宋体"/>
          <w:color w:val="auto"/>
          <w:sz w:val="21"/>
          <w:szCs w:val="21"/>
          <w:highlight w:val="none"/>
        </w:rPr>
        <w:t>附件6:联合体协议书</w:t>
      </w:r>
    </w:p>
    <w:p w14:paraId="3C625DAA">
      <w:pPr>
        <w:spacing w:line="360" w:lineRule="auto"/>
        <w:ind w:left="-420" w:leftChars="-200" w:right="-420" w:rightChars="-200" w:firstLine="480" w:firstLineChars="200"/>
        <w:jc w:val="center"/>
        <w:outlineLvl w:val="0"/>
        <w:rPr>
          <w:rFonts w:ascii="宋体" w:hAnsi="宋体" w:cs="宋体"/>
          <w:color w:val="auto"/>
          <w:sz w:val="24"/>
          <w:highlight w:val="none"/>
        </w:rPr>
        <w:sectPr>
          <w:headerReference r:id="rId12" w:type="first"/>
          <w:footerReference r:id="rId14" w:type="first"/>
          <w:headerReference r:id="rId11" w:type="default"/>
          <w:footerReference r:id="rId13" w:type="default"/>
          <w:pgSz w:w="11906" w:h="16838"/>
          <w:pgMar w:top="1440" w:right="1080" w:bottom="1440" w:left="1080" w:header="851" w:footer="992" w:gutter="0"/>
          <w:pgNumType w:fmt="decimal"/>
          <w:cols w:space="720" w:num="1"/>
          <w:titlePg/>
          <w:docGrid w:linePitch="312" w:charSpace="0"/>
        </w:sectPr>
      </w:pPr>
    </w:p>
    <w:p w14:paraId="75F27311">
      <w:pPr>
        <w:pStyle w:val="5"/>
        <w:snapToGrid w:val="0"/>
        <w:spacing w:before="0" w:after="0" w:line="360" w:lineRule="auto"/>
        <w:ind w:left="0" w:firstLine="0"/>
        <w:jc w:val="center"/>
        <w:rPr>
          <w:color w:val="auto"/>
          <w:highlight w:val="none"/>
        </w:rPr>
      </w:pPr>
      <w:bookmarkStart w:id="503" w:name="_Toc18246"/>
      <w:r>
        <w:rPr>
          <w:rFonts w:hint="eastAsia"/>
          <w:color w:val="auto"/>
          <w:highlight w:val="none"/>
        </w:rPr>
        <w:t>第六部分</w:t>
      </w:r>
      <w:bookmarkEnd w:id="497"/>
      <w:r>
        <w:rPr>
          <w:rFonts w:hint="eastAsia"/>
          <w:color w:val="auto"/>
          <w:highlight w:val="none"/>
        </w:rPr>
        <w:t xml:space="preserve"> </w:t>
      </w:r>
      <w:bookmarkEnd w:id="498"/>
      <w:r>
        <w:rPr>
          <w:rFonts w:hint="eastAsia"/>
          <w:color w:val="auto"/>
          <w:highlight w:val="none"/>
        </w:rPr>
        <w:t>应提交的有关格式范例</w:t>
      </w:r>
      <w:bookmarkEnd w:id="503"/>
    </w:p>
    <w:p w14:paraId="1C907EA6">
      <w:pPr>
        <w:spacing w:line="360" w:lineRule="auto"/>
        <w:jc w:val="center"/>
        <w:outlineLvl w:val="0"/>
        <w:rPr>
          <w:rFonts w:ascii="宋体" w:hAnsi="宋体" w:cs="宋体"/>
          <w:b/>
          <w:color w:val="auto"/>
          <w:kern w:val="0"/>
          <w:sz w:val="36"/>
          <w:szCs w:val="36"/>
          <w:highlight w:val="none"/>
        </w:rPr>
      </w:pPr>
    </w:p>
    <w:p w14:paraId="12B7F2AB">
      <w:pPr>
        <w:spacing w:line="360" w:lineRule="auto"/>
        <w:jc w:val="center"/>
        <w:outlineLvl w:val="0"/>
        <w:rPr>
          <w:rFonts w:ascii="宋体" w:hAnsi="宋体" w:cs="宋体"/>
          <w:b/>
          <w:color w:val="auto"/>
          <w:kern w:val="0"/>
          <w:sz w:val="36"/>
          <w:szCs w:val="36"/>
          <w:highlight w:val="none"/>
        </w:rPr>
      </w:pPr>
      <w:bookmarkStart w:id="504" w:name="_Toc26830"/>
      <w:r>
        <w:rPr>
          <w:rFonts w:hint="eastAsia" w:ascii="宋体" w:hAnsi="宋体" w:cs="宋体"/>
          <w:b/>
          <w:color w:val="auto"/>
          <w:kern w:val="0"/>
          <w:sz w:val="36"/>
          <w:szCs w:val="36"/>
          <w:highlight w:val="none"/>
        </w:rPr>
        <w:t>资格文件部分</w:t>
      </w:r>
      <w:bookmarkEnd w:id="504"/>
    </w:p>
    <w:p w14:paraId="16131429">
      <w:pPr>
        <w:spacing w:line="360" w:lineRule="auto"/>
        <w:jc w:val="center"/>
        <w:outlineLvl w:val="0"/>
        <w:rPr>
          <w:rFonts w:ascii="宋体" w:hAnsi="宋体" w:cs="宋体"/>
          <w:b/>
          <w:color w:val="auto"/>
          <w:kern w:val="0"/>
          <w:sz w:val="36"/>
          <w:szCs w:val="36"/>
          <w:highlight w:val="none"/>
        </w:rPr>
      </w:pPr>
      <w:bookmarkStart w:id="505" w:name="_Toc11663"/>
      <w:r>
        <w:rPr>
          <w:rFonts w:hint="eastAsia" w:ascii="宋体" w:hAnsi="宋体" w:cs="宋体"/>
          <w:b/>
          <w:color w:val="auto"/>
          <w:kern w:val="0"/>
          <w:sz w:val="36"/>
          <w:szCs w:val="36"/>
          <w:highlight w:val="none"/>
        </w:rPr>
        <w:t>目录</w:t>
      </w:r>
      <w:bookmarkEnd w:id="505"/>
    </w:p>
    <w:p w14:paraId="6DF2C418">
      <w:pPr>
        <w:spacing w:line="360" w:lineRule="auto"/>
        <w:jc w:val="center"/>
        <w:outlineLvl w:val="0"/>
        <w:rPr>
          <w:rFonts w:ascii="宋体" w:hAnsi="宋体" w:cs="宋体"/>
          <w:b/>
          <w:color w:val="auto"/>
          <w:kern w:val="0"/>
          <w:sz w:val="36"/>
          <w:szCs w:val="36"/>
          <w:highlight w:val="none"/>
        </w:rPr>
      </w:pPr>
    </w:p>
    <w:p w14:paraId="118DB7C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页码）</w:t>
      </w:r>
    </w:p>
    <w:p w14:paraId="30E30E7D">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3AD227F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）本项目的特定资格要求…………………………………………………………………（页码）</w:t>
      </w:r>
    </w:p>
    <w:p w14:paraId="07EF650A">
      <w:pPr>
        <w:snapToGrid w:val="0"/>
        <w:spacing w:line="360" w:lineRule="auto"/>
        <w:ind w:firstLine="480" w:firstLineChars="200"/>
        <w:rPr>
          <w:rFonts w:ascii="宋体" w:hAnsi="宋体" w:cs="宋体"/>
          <w:color w:val="auto"/>
          <w:sz w:val="24"/>
          <w:highlight w:val="none"/>
        </w:rPr>
      </w:pPr>
    </w:p>
    <w:p w14:paraId="082EB014">
      <w:pPr>
        <w:spacing w:line="360" w:lineRule="auto"/>
        <w:ind w:firstLine="480" w:firstLineChars="200"/>
        <w:rPr>
          <w:rFonts w:ascii="宋体" w:hAnsi="宋体" w:cs="宋体"/>
          <w:color w:val="auto"/>
          <w:sz w:val="24"/>
          <w:highlight w:val="none"/>
        </w:rPr>
      </w:pPr>
    </w:p>
    <w:p w14:paraId="0A57A49A">
      <w:pPr>
        <w:snapToGrid w:val="0"/>
        <w:spacing w:line="360" w:lineRule="auto"/>
        <w:ind w:right="480"/>
        <w:jc w:val="left"/>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24"/>
          <w:szCs w:val="24"/>
          <w:highlight w:val="none"/>
        </w:rPr>
        <w:t>一、 满足《中华人民共和国政府采购法》第二十二条规定；未被“信用中国”（www.creditchina.gov.cn)、中国政府采购网（www.ccgp.gov.cn）列入失信被执行人、重大税收违法案件当事人名单、政府采购严重违法失信行为记录名单</w:t>
      </w:r>
    </w:p>
    <w:p w14:paraId="5CEE71ED">
      <w:pPr>
        <w:snapToGrid w:val="0"/>
        <w:spacing w:line="360" w:lineRule="auto"/>
        <w:ind w:right="480"/>
        <w:jc w:val="left"/>
        <w:rPr>
          <w:rFonts w:ascii="宋体" w:hAnsi="宋体" w:cs="宋体"/>
          <w:b/>
          <w:color w:val="auto"/>
          <w:sz w:val="24"/>
          <w:highlight w:val="none"/>
        </w:rPr>
      </w:pPr>
    </w:p>
    <w:p w14:paraId="02D5A78B">
      <w:pPr>
        <w:snapToGrid w:val="0"/>
        <w:spacing w:line="360" w:lineRule="auto"/>
        <w:ind w:right="480"/>
        <w:jc w:val="left"/>
        <w:rPr>
          <w:rFonts w:ascii="宋体" w:hAnsi="宋体" w:cs="宋体"/>
          <w:b/>
          <w:color w:val="auto"/>
          <w:sz w:val="24"/>
          <w:highlight w:val="none"/>
        </w:rPr>
      </w:pPr>
    </w:p>
    <w:p w14:paraId="5AE4E93B">
      <w:pPr>
        <w:snapToGrid w:val="0"/>
        <w:spacing w:line="360" w:lineRule="auto"/>
        <w:ind w:right="480"/>
        <w:jc w:val="left"/>
        <w:rPr>
          <w:rFonts w:ascii="宋体" w:hAnsi="宋体" w:cs="宋体"/>
          <w:b/>
          <w:color w:val="auto"/>
          <w:kern w:val="0"/>
          <w:sz w:val="24"/>
          <w:highlight w:val="none"/>
        </w:rPr>
      </w:pPr>
      <w:r>
        <w:rPr>
          <w:rFonts w:hint="eastAsia" w:ascii="宋体" w:hAnsi="宋体" w:cs="宋体"/>
          <w:b/>
          <w:color w:val="auto"/>
          <w:sz w:val="24"/>
          <w:highlight w:val="none"/>
        </w:rPr>
        <w:t>（1）营业执照(或事业法人登记证书或其它工商等登记证明材料；自然人参与政府采购，提供身份证)复印件；</w:t>
      </w:r>
      <w:r>
        <w:rPr>
          <w:rFonts w:hint="eastAsia" w:ascii="宋体" w:hAnsi="宋体" w:cs="宋体"/>
          <w:b/>
          <w:color w:val="auto"/>
          <w:kern w:val="0"/>
          <w:sz w:val="24"/>
          <w:highlight w:val="none"/>
        </w:rPr>
        <w:t xml:space="preserve"> </w:t>
      </w:r>
    </w:p>
    <w:p w14:paraId="62CBE563">
      <w:pPr>
        <w:pStyle w:val="26"/>
        <w:ind w:firstLine="0" w:firstLineChars="0"/>
        <w:rPr>
          <w:color w:val="auto"/>
          <w:highlight w:val="none"/>
        </w:rPr>
      </w:pPr>
    </w:p>
    <w:p w14:paraId="15FBFA42">
      <w:pPr>
        <w:pStyle w:val="27"/>
        <w:rPr>
          <w:color w:val="auto"/>
          <w:highlight w:val="none"/>
        </w:rPr>
      </w:pPr>
    </w:p>
    <w:p w14:paraId="55988AE3">
      <w:pPr>
        <w:snapToGrid w:val="0"/>
        <w:spacing w:line="360" w:lineRule="auto"/>
        <w:ind w:right="480"/>
        <w:jc w:val="center"/>
        <w:rPr>
          <w:rFonts w:ascii="宋体" w:hAnsi="宋体" w:cs="宋体"/>
          <w:b/>
          <w:color w:val="auto"/>
          <w:kern w:val="0"/>
          <w:sz w:val="32"/>
          <w:szCs w:val="32"/>
          <w:highlight w:val="none"/>
        </w:rPr>
      </w:pPr>
    </w:p>
    <w:p w14:paraId="015E6EE8">
      <w:pPr>
        <w:rPr>
          <w:rFonts w:ascii="宋体" w:hAnsi="宋体" w:cs="宋体"/>
          <w:b/>
          <w:color w:val="auto"/>
          <w:sz w:val="24"/>
          <w:highlight w:val="none"/>
        </w:rPr>
      </w:pPr>
      <w:r>
        <w:rPr>
          <w:rFonts w:hint="eastAsia" w:ascii="宋体" w:hAnsi="宋体" w:cs="宋体"/>
          <w:b/>
          <w:color w:val="auto"/>
          <w:sz w:val="24"/>
          <w:highlight w:val="none"/>
        </w:rPr>
        <w:br w:type="page"/>
      </w:r>
    </w:p>
    <w:p w14:paraId="3AC18859">
      <w:pPr>
        <w:snapToGrid w:val="0"/>
        <w:spacing w:line="360" w:lineRule="auto"/>
        <w:ind w:right="480"/>
        <w:jc w:val="left"/>
        <w:rPr>
          <w:rFonts w:ascii="宋体" w:hAnsi="宋体" w:cs="宋体"/>
          <w:b/>
          <w:color w:val="auto"/>
          <w:sz w:val="24"/>
          <w:highlight w:val="none"/>
        </w:rPr>
      </w:pPr>
      <w:r>
        <w:rPr>
          <w:rFonts w:hint="eastAsia" w:ascii="宋体" w:hAnsi="宋体" w:cs="宋体"/>
          <w:b/>
          <w:color w:val="auto"/>
          <w:sz w:val="24"/>
          <w:highlight w:val="none"/>
        </w:rPr>
        <w:t>（2）符合参加采购活动应当具备的一般条件的承诺函</w:t>
      </w:r>
    </w:p>
    <w:p w14:paraId="6414F6B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3E3E33F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我方参与（项目名称）【项目编号：（采购编号）】采购活动，郑重承诺：</w:t>
      </w:r>
    </w:p>
    <w:p w14:paraId="18172BD2">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1C58A65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1206D75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2CD51A6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56F236D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7C12751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4EF5246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47B0059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0BA7B0EA">
      <w:pPr>
        <w:snapToGrid w:val="0"/>
        <w:spacing w:line="360" w:lineRule="auto"/>
        <w:ind w:firstLine="5520" w:firstLineChars="2300"/>
        <w:rPr>
          <w:rFonts w:ascii="宋体" w:hAnsi="宋体" w:cs="宋体"/>
          <w:color w:val="auto"/>
          <w:kern w:val="0"/>
          <w:sz w:val="24"/>
          <w:highlight w:val="none"/>
        </w:rPr>
      </w:pPr>
    </w:p>
    <w:p w14:paraId="5B7FB72A">
      <w:pPr>
        <w:snapToGrid w:val="0"/>
        <w:spacing w:line="360" w:lineRule="auto"/>
        <w:ind w:firstLine="5520" w:firstLineChars="2300"/>
        <w:rPr>
          <w:rFonts w:ascii="宋体" w:hAnsi="宋体" w:cs="宋体"/>
          <w:color w:val="auto"/>
          <w:kern w:val="0"/>
          <w:sz w:val="24"/>
          <w:highlight w:val="none"/>
        </w:rPr>
      </w:pPr>
    </w:p>
    <w:p w14:paraId="08156A14">
      <w:pPr>
        <w:snapToGrid w:val="0"/>
        <w:spacing w:line="360" w:lineRule="auto"/>
        <w:ind w:firstLine="5520" w:firstLineChars="2300"/>
        <w:rPr>
          <w:rFonts w:ascii="宋体" w:hAnsi="宋体" w:cs="宋体"/>
          <w:color w:val="auto"/>
          <w:kern w:val="0"/>
          <w:sz w:val="24"/>
          <w:highlight w:val="none"/>
        </w:rPr>
      </w:pPr>
    </w:p>
    <w:p w14:paraId="23FE3A8F">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供应商名称(电子签名)：</w:t>
      </w:r>
    </w:p>
    <w:p w14:paraId="212627C2">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61E89918">
      <w:pPr>
        <w:snapToGrid w:val="0"/>
        <w:spacing w:line="360" w:lineRule="auto"/>
        <w:ind w:right="480"/>
        <w:jc w:val="center"/>
        <w:rPr>
          <w:rFonts w:ascii="宋体" w:hAnsi="宋体" w:cs="宋体"/>
          <w:b/>
          <w:color w:val="auto"/>
          <w:kern w:val="0"/>
          <w:sz w:val="32"/>
          <w:szCs w:val="32"/>
          <w:highlight w:val="none"/>
        </w:rPr>
        <w:sectPr>
          <w:pgSz w:w="11906" w:h="16838"/>
          <w:pgMar w:top="1440" w:right="1080" w:bottom="1440" w:left="1080" w:header="851" w:footer="992" w:gutter="0"/>
          <w:pgNumType w:fmt="decimal"/>
          <w:cols w:space="720" w:num="1"/>
          <w:titlePg/>
          <w:docGrid w:linePitch="312" w:charSpace="0"/>
        </w:sectPr>
      </w:pPr>
    </w:p>
    <w:p w14:paraId="6443D9C9">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31302DB4">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[以联合体形式参与的，提供联合协议（附件5）；本项目不接受联合体或者供应商不以联合体形式投参与的，则不需要提供]</w:t>
      </w:r>
    </w:p>
    <w:p w14:paraId="133FC8B9">
      <w:pPr>
        <w:snapToGrid w:val="0"/>
        <w:spacing w:line="360" w:lineRule="auto"/>
        <w:ind w:right="480"/>
        <w:jc w:val="center"/>
        <w:rPr>
          <w:rFonts w:ascii="宋体" w:hAnsi="宋体" w:cs="宋体"/>
          <w:b/>
          <w:color w:val="auto"/>
          <w:kern w:val="0"/>
          <w:sz w:val="32"/>
          <w:szCs w:val="32"/>
          <w:highlight w:val="none"/>
        </w:rPr>
        <w:sectPr>
          <w:pgSz w:w="11906" w:h="16838"/>
          <w:pgMar w:top="1440" w:right="1080" w:bottom="1440" w:left="1080" w:header="851" w:footer="992" w:gutter="0"/>
          <w:pgNumType w:fmt="decimal"/>
          <w:cols w:space="720" w:num="1"/>
          <w:titlePg/>
          <w:docGrid w:linePitch="312" w:charSpace="0"/>
        </w:sectPr>
      </w:pPr>
    </w:p>
    <w:p w14:paraId="3D9E10D4">
      <w:pPr>
        <w:rPr>
          <w:rFonts w:ascii="宋体" w:hAnsi="宋体" w:cs="宋体"/>
          <w:b/>
          <w:color w:val="auto"/>
          <w:kern w:val="0"/>
          <w:sz w:val="32"/>
          <w:szCs w:val="32"/>
          <w:highlight w:val="none"/>
        </w:rPr>
      </w:pPr>
    </w:p>
    <w:p w14:paraId="187E4895">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en-US" w:eastAsia="zh-CN"/>
        </w:rPr>
        <w:t>三</w:t>
      </w:r>
      <w:r>
        <w:rPr>
          <w:rFonts w:hint="eastAsia" w:ascii="宋体" w:hAnsi="宋体" w:cs="宋体"/>
          <w:b/>
          <w:color w:val="auto"/>
          <w:kern w:val="0"/>
          <w:sz w:val="32"/>
          <w:szCs w:val="32"/>
          <w:highlight w:val="none"/>
        </w:rPr>
        <w:t>、本项目的特定资格要求</w:t>
      </w:r>
    </w:p>
    <w:p w14:paraId="2D059B90">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（根据竞争性磋商公告本项目的特定资格要求提供相应的材料；未要求的，无需提供）</w:t>
      </w:r>
    </w:p>
    <w:p w14:paraId="6A9C4158">
      <w:pPr>
        <w:rPr>
          <w:rFonts w:ascii="宋体" w:hAnsi="宋体" w:cs="宋体"/>
          <w:color w:val="auto"/>
          <w:highlight w:val="none"/>
        </w:rPr>
      </w:pPr>
    </w:p>
    <w:p w14:paraId="7F92F566">
      <w:pPr>
        <w:numPr>
          <w:ilvl w:val="0"/>
          <w:numId w:val="0"/>
        </w:numPr>
        <w:snapToGrid w:val="0"/>
        <w:spacing w:line="360" w:lineRule="auto"/>
        <w:ind w:right="480" w:rightChars="0"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（1）具有住房和城乡建设部门核发的具有建筑装饰工程设计专项乙级及以上资质；</w:t>
      </w:r>
    </w:p>
    <w:p w14:paraId="2772A467">
      <w:pPr>
        <w:numPr>
          <w:ilvl w:val="0"/>
          <w:numId w:val="0"/>
        </w:numPr>
        <w:snapToGrid w:val="0"/>
        <w:spacing w:line="360" w:lineRule="auto"/>
        <w:ind w:right="480" w:rightChars="0"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（2）具有建筑装修装饰工程专业承包二级及以上资质；</w:t>
      </w:r>
    </w:p>
    <w:p w14:paraId="7D793DFD">
      <w:pPr>
        <w:numPr>
          <w:ilvl w:val="0"/>
          <w:numId w:val="0"/>
        </w:numPr>
        <w:snapToGrid w:val="0"/>
        <w:spacing w:line="360" w:lineRule="auto"/>
        <w:ind w:right="480" w:rightChars="0" w:firstLine="480" w:firstLineChars="200"/>
        <w:jc w:val="left"/>
        <w:rPr>
          <w:rFonts w:ascii="宋体" w:hAnsi="宋体" w:cs="宋体"/>
          <w:color w:val="auto"/>
          <w:sz w:val="24"/>
          <w:highlight w:val="none"/>
        </w:rPr>
      </w:pPr>
      <w:r>
        <w:rPr>
          <w:rFonts w:hint="eastAsia" w:ascii="宋体" w:hAnsi="宋体" w:cs="宋体"/>
          <w:color w:val="auto"/>
          <w:sz w:val="24"/>
          <w:highlight w:val="none"/>
        </w:rPr>
        <w:t>（3）承担施工的单位具有有效的企业安全生产许可证；</w:t>
      </w:r>
    </w:p>
    <w:p w14:paraId="11026736">
      <w:pPr>
        <w:snapToGrid w:val="0"/>
        <w:spacing w:line="360" w:lineRule="auto"/>
        <w:ind w:firstLine="480" w:firstLineChars="200"/>
        <w:rPr>
          <w:rFonts w:ascii="宋体" w:hAnsi="宋体" w:cs="宋体"/>
          <w:color w:val="auto"/>
          <w:sz w:val="24"/>
          <w:highlight w:val="none"/>
        </w:rPr>
      </w:pPr>
    </w:p>
    <w:p w14:paraId="36DE4DA6">
      <w:pPr>
        <w:snapToGrid w:val="0"/>
        <w:spacing w:line="360" w:lineRule="auto"/>
        <w:ind w:firstLine="480" w:firstLineChars="200"/>
        <w:rPr>
          <w:rFonts w:ascii="宋体" w:hAnsi="宋体" w:cs="宋体"/>
          <w:color w:val="auto"/>
          <w:sz w:val="24"/>
          <w:highlight w:val="none"/>
        </w:rPr>
      </w:pPr>
    </w:p>
    <w:p w14:paraId="57312AA1">
      <w:pPr>
        <w:snapToGrid w:val="0"/>
        <w:spacing w:line="360" w:lineRule="auto"/>
        <w:ind w:firstLine="480" w:firstLineChars="200"/>
        <w:rPr>
          <w:rFonts w:ascii="宋体" w:hAnsi="宋体" w:cs="宋体"/>
          <w:color w:val="auto"/>
          <w:sz w:val="24"/>
          <w:highlight w:val="none"/>
        </w:rPr>
      </w:pPr>
    </w:p>
    <w:p w14:paraId="0E270AA7">
      <w:pPr>
        <w:rPr>
          <w:rFonts w:ascii="宋体" w:hAnsi="宋体" w:cs="宋体"/>
          <w:color w:val="auto"/>
          <w:sz w:val="24"/>
          <w:highlight w:val="none"/>
        </w:rPr>
      </w:pPr>
      <w:r>
        <w:rPr>
          <w:rFonts w:hint="eastAsia" w:ascii="宋体" w:hAnsi="宋体" w:cs="宋体"/>
          <w:color w:val="auto"/>
          <w:sz w:val="24"/>
          <w:highlight w:val="none"/>
        </w:rPr>
        <w:br w:type="page"/>
      </w:r>
    </w:p>
    <w:p w14:paraId="02ED62C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单位负责人为同一人或者存在直接控股、管理关系的不同供应商，不得参加同一合同项下的采购活动；为采购项目提供整体设计、规范编制或者项目管理、监理、检测等服务后不得再参加该采购项目的其他采购活动。</w:t>
      </w:r>
    </w:p>
    <w:p w14:paraId="5F4ECC50">
      <w:pPr>
        <w:pStyle w:val="26"/>
        <w:ind w:firstLine="0" w:firstLineChars="0"/>
        <w:rPr>
          <w:color w:val="auto"/>
          <w:highlight w:val="none"/>
        </w:rPr>
      </w:pPr>
    </w:p>
    <w:p w14:paraId="5AE7B40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064D135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我方参与（项目名称）【项目编号：（采购编号）】采购活动，郑重承诺不存在以下情况：</w:t>
      </w:r>
    </w:p>
    <w:p w14:paraId="1D52333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1、单位负责人为同一人或者存在直接控股、管理关系的不同供应商参加同一合同项下的采购活动的；</w:t>
      </w:r>
    </w:p>
    <w:p w14:paraId="7DC9558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2EC415B6">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供应商名称(电子签名)：</w:t>
      </w:r>
    </w:p>
    <w:p w14:paraId="657929C2">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3622A6F4">
      <w:pPr>
        <w:pStyle w:val="27"/>
        <w:rPr>
          <w:color w:val="auto"/>
          <w:highlight w:val="none"/>
        </w:rPr>
        <w:sectPr>
          <w:pgSz w:w="11906" w:h="16838"/>
          <w:pgMar w:top="1440" w:right="1080" w:bottom="1440" w:left="1080" w:header="851" w:footer="992" w:gutter="0"/>
          <w:pgNumType w:fmt="decimal"/>
          <w:cols w:space="720" w:num="1"/>
          <w:titlePg/>
          <w:docGrid w:linePitch="312" w:charSpace="0"/>
        </w:sectPr>
      </w:pPr>
    </w:p>
    <w:p w14:paraId="6F02860A">
      <w:pPr>
        <w:pStyle w:val="6"/>
        <w:rPr>
          <w:rFonts w:ascii="宋体" w:hAnsi="宋体" w:cs="宋体"/>
          <w:b w:val="0"/>
          <w:color w:val="auto"/>
          <w:kern w:val="0"/>
          <w:sz w:val="36"/>
          <w:szCs w:val="36"/>
          <w:highlight w:val="none"/>
        </w:rPr>
      </w:pPr>
    </w:p>
    <w:p w14:paraId="59C6C938">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06A3D783">
      <w:pPr>
        <w:spacing w:line="360" w:lineRule="auto"/>
        <w:jc w:val="center"/>
        <w:outlineLvl w:val="0"/>
        <w:rPr>
          <w:rFonts w:ascii="宋体" w:hAnsi="宋体" w:cs="宋体"/>
          <w:b/>
          <w:color w:val="auto"/>
          <w:kern w:val="0"/>
          <w:sz w:val="28"/>
          <w:szCs w:val="28"/>
          <w:highlight w:val="none"/>
        </w:rPr>
      </w:pPr>
      <w:bookmarkStart w:id="506" w:name="_Toc31282"/>
      <w:r>
        <w:rPr>
          <w:rFonts w:hint="eastAsia" w:ascii="宋体" w:hAnsi="宋体" w:cs="宋体"/>
          <w:b/>
          <w:color w:val="auto"/>
          <w:kern w:val="0"/>
          <w:sz w:val="28"/>
          <w:szCs w:val="28"/>
          <w:highlight w:val="none"/>
        </w:rPr>
        <w:t>目录</w:t>
      </w:r>
      <w:bookmarkEnd w:id="506"/>
    </w:p>
    <w:p w14:paraId="71065954">
      <w:pPr>
        <w:numPr>
          <w:ilvl w:val="255"/>
          <w:numId w:val="0"/>
        </w:num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1）</w:t>
      </w:r>
      <w:r>
        <w:rPr>
          <w:rFonts w:hint="eastAsia" w:ascii="宋体" w:hAnsi="宋体" w:cs="宋体"/>
          <w:color w:val="auto"/>
          <w:sz w:val="24"/>
          <w:highlight w:val="none"/>
        </w:rPr>
        <w:t>响应函………………………………………………………………………………（页码）</w:t>
      </w:r>
    </w:p>
    <w:p w14:paraId="70933A5F">
      <w:pPr>
        <w:numPr>
          <w:ilvl w:val="255"/>
          <w:numId w:val="0"/>
        </w:num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2）授权委托书或法定代表人（单位负责人、自然人本人）身份证明</w:t>
      </w:r>
      <w:r>
        <w:rPr>
          <w:rFonts w:hint="eastAsia" w:ascii="宋体" w:hAnsi="宋体" w:cs="宋体"/>
          <w:color w:val="auto"/>
          <w:sz w:val="24"/>
          <w:highlight w:val="none"/>
        </w:rPr>
        <w:t>……………（页码）</w:t>
      </w:r>
    </w:p>
    <w:p w14:paraId="126ADAAF">
      <w:pPr>
        <w:snapToGrid w:val="0"/>
        <w:spacing w:line="360" w:lineRule="auto"/>
        <w:ind w:left="479" w:leftChars="228"/>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）分包意向协议………………………………………………………………………（页码）</w:t>
      </w:r>
    </w:p>
    <w:p w14:paraId="5139A64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）符合性审查资料……………………………………………………………………（页码）</w:t>
      </w:r>
    </w:p>
    <w:p w14:paraId="08843308">
      <w:pPr>
        <w:snapToGrid w:val="0"/>
        <w:spacing w:line="360" w:lineRule="auto"/>
        <w:ind w:left="479" w:leftChars="228"/>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）评审标准相应的商务技术资料……………………………………………………（页码）（</w:t>
      </w:r>
      <w:r>
        <w:rPr>
          <w:rFonts w:ascii="宋体" w:hAnsi="宋体" w:cs="宋体"/>
          <w:color w:val="auto"/>
          <w:sz w:val="24"/>
          <w:highlight w:val="none"/>
        </w:rPr>
        <w:t>6</w:t>
      </w:r>
      <w:r>
        <w:rPr>
          <w:rFonts w:hint="eastAsia" w:ascii="宋体" w:hAnsi="宋体" w:cs="宋体"/>
          <w:color w:val="auto"/>
          <w:sz w:val="24"/>
          <w:highlight w:val="none"/>
        </w:rPr>
        <w:t>）商务技术偏离表……………………………………………………………………（页码）</w:t>
      </w:r>
    </w:p>
    <w:p w14:paraId="2519D0B5">
      <w:pPr>
        <w:snapToGrid w:val="0"/>
        <w:spacing w:line="360" w:lineRule="auto"/>
        <w:ind w:left="479" w:leftChars="228"/>
        <w:rPr>
          <w:rFonts w:ascii="宋体" w:hAnsi="宋体" w:cs="宋体"/>
          <w:color w:val="auto"/>
          <w:sz w:val="24"/>
          <w:highlight w:val="none"/>
        </w:rPr>
      </w:pPr>
      <w:r>
        <w:rPr>
          <w:rFonts w:hint="eastAsia" w:ascii="宋体" w:hAnsi="宋体" w:cs="宋体"/>
          <w:color w:val="auto"/>
          <w:sz w:val="24"/>
          <w:highlight w:val="none"/>
          <w:lang w:val="zh-CN"/>
        </w:rPr>
        <w:t>（</w:t>
      </w:r>
      <w:r>
        <w:rPr>
          <w:rFonts w:ascii="宋体" w:hAnsi="宋体" w:cs="宋体"/>
          <w:color w:val="auto"/>
          <w:sz w:val="24"/>
          <w:highlight w:val="none"/>
        </w:rPr>
        <w:t>7</w:t>
      </w:r>
      <w:r>
        <w:rPr>
          <w:rFonts w:hint="eastAsia" w:ascii="宋体" w:hAnsi="宋体" w:cs="宋体"/>
          <w:color w:val="auto"/>
          <w:sz w:val="24"/>
          <w:highlight w:val="none"/>
          <w:lang w:val="zh-CN"/>
        </w:rPr>
        <w:t>）采购供应商廉洁自律承诺书</w:t>
      </w:r>
      <w:r>
        <w:rPr>
          <w:rFonts w:hint="eastAsia" w:ascii="宋体" w:hAnsi="宋体" w:cs="宋体"/>
          <w:color w:val="auto"/>
          <w:sz w:val="24"/>
          <w:highlight w:val="none"/>
        </w:rPr>
        <w:t>…………………………………………………（页码）</w:t>
      </w:r>
    </w:p>
    <w:p w14:paraId="296EA867">
      <w:pPr>
        <w:snapToGrid w:val="0"/>
        <w:spacing w:line="360" w:lineRule="auto"/>
        <w:jc w:val="center"/>
        <w:rPr>
          <w:rFonts w:ascii="宋体" w:hAnsi="宋体" w:cs="宋体"/>
          <w:b/>
          <w:color w:val="auto"/>
          <w:kern w:val="0"/>
          <w:sz w:val="24"/>
          <w:szCs w:val="32"/>
          <w:highlight w:val="none"/>
          <w:lang w:val="zh-CN"/>
        </w:rPr>
        <w:sectPr>
          <w:pgSz w:w="11906" w:h="16838"/>
          <w:pgMar w:top="1440" w:right="1080" w:bottom="1440" w:left="1080" w:header="851" w:footer="992" w:gutter="0"/>
          <w:pgNumType w:fmt="decimal"/>
          <w:cols w:space="720" w:num="1"/>
          <w:titlePg/>
          <w:docGrid w:linePitch="312" w:charSpace="0"/>
        </w:sectPr>
      </w:pPr>
    </w:p>
    <w:p w14:paraId="6465AFC3">
      <w:pPr>
        <w:snapToGrid w:val="0"/>
        <w:jc w:val="center"/>
        <w:rPr>
          <w:rFonts w:ascii="宋体" w:hAnsi="宋体" w:cs="宋体"/>
          <w:b/>
          <w:bCs/>
          <w:color w:val="auto"/>
          <w:sz w:val="32"/>
          <w:szCs w:val="32"/>
          <w:highlight w:val="none"/>
          <w:lang w:val="zh-CN"/>
        </w:rPr>
      </w:pPr>
      <w:r>
        <w:rPr>
          <w:rFonts w:hint="eastAsia" w:ascii="宋体" w:hAnsi="宋体" w:cs="宋体"/>
          <w:b/>
          <w:bCs/>
          <w:color w:val="auto"/>
          <w:sz w:val="32"/>
          <w:szCs w:val="32"/>
          <w:highlight w:val="none"/>
          <w:lang w:val="zh-CN"/>
        </w:rPr>
        <w:t>一、响应函</w:t>
      </w:r>
    </w:p>
    <w:p w14:paraId="37D4D36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474096E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我方参加你方组织的（项目名称）【项目编号：（采购编号）】采购的有关活动，并对此项目提交响应文件及报价。为此：</w:t>
      </w:r>
    </w:p>
    <w:p w14:paraId="384208D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1、我方承诺响应文件有效期从提交响应文件的截止之日起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本响应文件在响应文件有效期满之前均具有约束力。</w:t>
      </w:r>
    </w:p>
    <w:p w14:paraId="31ACBE6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2、我方的响应文件包括以下内容：</w:t>
      </w:r>
    </w:p>
    <w:p w14:paraId="3D4FA82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5F842F92">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0798AE0E">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联合协议（如果有)；</w:t>
      </w:r>
    </w:p>
    <w:p w14:paraId="51A49F3E">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本项目的特定资格要求（如果有）。</w:t>
      </w:r>
    </w:p>
    <w:p w14:paraId="30941E77">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44F8160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2.2.1响应函；</w:t>
      </w:r>
      <w:r>
        <w:rPr>
          <w:rFonts w:hint="eastAsia" w:ascii="宋体" w:hAnsi="宋体" w:cs="宋体"/>
          <w:color w:val="auto"/>
          <w:sz w:val="24"/>
          <w:highlight w:val="none"/>
          <w:lang w:val="zh-CN"/>
        </w:rPr>
        <w:t xml:space="preserve"> </w:t>
      </w:r>
    </w:p>
    <w:p w14:paraId="295DF37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4362F94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33F6EBD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64C0EC1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评审标准相应的商务技术资料；</w:t>
      </w:r>
    </w:p>
    <w:p w14:paraId="2FCA28F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2.2.6商务技术偏离表；</w:t>
      </w:r>
    </w:p>
    <w:p w14:paraId="5551A0A2">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7</w:t>
      </w:r>
      <w:r>
        <w:rPr>
          <w:rFonts w:hint="eastAsia" w:ascii="宋体" w:hAnsi="宋体" w:cs="宋体"/>
          <w:color w:val="auto"/>
          <w:sz w:val="24"/>
          <w:highlight w:val="none"/>
          <w:lang w:val="zh-CN"/>
        </w:rPr>
        <w:t>采购供应商廉洁自律承诺书；</w:t>
      </w:r>
    </w:p>
    <w:p w14:paraId="353C59B6">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6B9C02E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2.3.1报价单；</w:t>
      </w:r>
    </w:p>
    <w:p w14:paraId="75A0943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2.3.2已标价工程量清单。</w:t>
      </w:r>
    </w:p>
    <w:p w14:paraId="50EF9FD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3、我方承诺除商务技术偏离表列出的偏离外，我方响应采购文件的全部要求。对响应文件中材料的真实性、合法性负责。</w:t>
      </w:r>
    </w:p>
    <w:p w14:paraId="05C19CF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4、如我方成交，我方承诺：</w:t>
      </w:r>
    </w:p>
    <w:p w14:paraId="0AAEF56C">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4.1在收到成交通知书后，在成交通知书规定的期限内与你方签订合同； </w:t>
      </w:r>
    </w:p>
    <w:p w14:paraId="43F9D4E1">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47CDCE42">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4.3按照采购文件要求提交履约保证金； </w:t>
      </w:r>
    </w:p>
    <w:p w14:paraId="0835C951">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4883CBC5">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5、其他补充说明: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3E4DD18">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供应商名称（电子签名）：                          </w:t>
      </w:r>
    </w:p>
    <w:p w14:paraId="255E6A90">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1909D4CD">
      <w:pPr>
        <w:snapToGrid w:val="0"/>
        <w:spacing w:line="360" w:lineRule="auto"/>
        <w:ind w:left="420" w:leftChars="200" w:firstLine="4200" w:firstLineChars="1750"/>
        <w:rPr>
          <w:rFonts w:ascii="宋体" w:hAnsi="宋体" w:cs="宋体"/>
          <w:color w:val="auto"/>
          <w:kern w:val="0"/>
          <w:sz w:val="24"/>
          <w:highlight w:val="none"/>
          <w:u w:val="single"/>
        </w:rPr>
      </w:pPr>
    </w:p>
    <w:p w14:paraId="21ED659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D5322C1">
      <w:pPr>
        <w:snapToGrid w:val="0"/>
        <w:spacing w:line="360" w:lineRule="auto"/>
        <w:jc w:val="center"/>
        <w:rPr>
          <w:rFonts w:ascii="宋体" w:hAnsi="宋体" w:cs="宋体"/>
          <w:b/>
          <w:color w:val="auto"/>
          <w:kern w:val="0"/>
          <w:sz w:val="32"/>
          <w:szCs w:val="32"/>
          <w:highlight w:val="none"/>
        </w:rPr>
      </w:pPr>
    </w:p>
    <w:p w14:paraId="25578EFD">
      <w:pPr>
        <w:snapToGrid w:val="0"/>
        <w:spacing w:line="360" w:lineRule="auto"/>
        <w:rPr>
          <w:rFonts w:ascii="宋体" w:hAnsi="宋体" w:cs="宋体"/>
          <w:color w:val="auto"/>
          <w:sz w:val="24"/>
          <w:highlight w:val="none"/>
        </w:rPr>
      </w:pPr>
    </w:p>
    <w:p w14:paraId="702A46C5">
      <w:pPr>
        <w:jc w:val="center"/>
        <w:rPr>
          <w:rFonts w:ascii="宋体" w:hAnsi="宋体" w:cs="宋体"/>
          <w:b/>
          <w:color w:val="auto"/>
          <w:kern w:val="0"/>
          <w:sz w:val="32"/>
          <w:szCs w:val="32"/>
          <w:highlight w:val="none"/>
        </w:rPr>
      </w:pPr>
    </w:p>
    <w:p w14:paraId="6FB23E10">
      <w:pPr>
        <w:jc w:val="center"/>
        <w:rPr>
          <w:rFonts w:ascii="宋体" w:hAnsi="宋体" w:cs="宋体"/>
          <w:b/>
          <w:color w:val="auto"/>
          <w:kern w:val="0"/>
          <w:sz w:val="32"/>
          <w:szCs w:val="32"/>
          <w:highlight w:val="none"/>
        </w:rPr>
        <w:sectPr>
          <w:pgSz w:w="11906" w:h="16838"/>
          <w:pgMar w:top="1440" w:right="1080" w:bottom="1440" w:left="1080" w:header="851" w:footer="992" w:gutter="0"/>
          <w:pgNumType w:fmt="decimal"/>
          <w:cols w:space="720" w:num="1"/>
          <w:titlePg/>
          <w:docGrid w:linePitch="312" w:charSpace="0"/>
        </w:sectPr>
      </w:pPr>
    </w:p>
    <w:p w14:paraId="2DEDB516">
      <w:pPr>
        <w:snapToGrid w:val="0"/>
        <w:jc w:val="center"/>
        <w:rPr>
          <w:rFonts w:ascii="宋体" w:hAnsi="宋体" w:cs="宋体"/>
          <w:b/>
          <w:bCs/>
          <w:color w:val="auto"/>
          <w:sz w:val="32"/>
          <w:szCs w:val="32"/>
          <w:highlight w:val="none"/>
          <w:lang w:val="zh-CN"/>
        </w:rPr>
      </w:pPr>
      <w:r>
        <w:rPr>
          <w:rFonts w:hint="eastAsia" w:ascii="宋体" w:hAnsi="宋体" w:cs="宋体"/>
          <w:b/>
          <w:bCs/>
          <w:color w:val="auto"/>
          <w:sz w:val="32"/>
          <w:szCs w:val="32"/>
          <w:highlight w:val="none"/>
          <w:lang w:val="zh-CN"/>
        </w:rPr>
        <w:t>二、授权委托书或法定代表人（单位负责人、自然人本人）身份证明</w:t>
      </w:r>
    </w:p>
    <w:p w14:paraId="7B10AFB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35384062">
      <w:pPr>
        <w:snapToGrid w:val="0"/>
        <w:jc w:val="center"/>
        <w:rPr>
          <w:rFonts w:ascii="宋体" w:hAnsi="宋体" w:cs="宋体"/>
          <w:b/>
          <w:bCs/>
          <w:color w:val="auto"/>
          <w:sz w:val="32"/>
          <w:szCs w:val="32"/>
          <w:highlight w:val="none"/>
          <w:lang w:val="zh-CN"/>
        </w:rPr>
      </w:pPr>
      <w:r>
        <w:rPr>
          <w:rFonts w:hint="eastAsia" w:ascii="宋体" w:hAnsi="宋体" w:cs="宋体"/>
          <w:b/>
          <w:bCs/>
          <w:color w:val="auto"/>
          <w:sz w:val="32"/>
          <w:szCs w:val="32"/>
          <w:highlight w:val="none"/>
          <w:lang w:val="zh-CN"/>
        </w:rPr>
        <w:t>授权委托书（适用于非联合体</w:t>
      </w:r>
      <w:r>
        <w:rPr>
          <w:rFonts w:hint="eastAsia" w:ascii="宋体" w:hAnsi="宋体" w:cs="宋体"/>
          <w:b/>
          <w:bCs/>
          <w:color w:val="auto"/>
          <w:sz w:val="32"/>
          <w:szCs w:val="32"/>
          <w:highlight w:val="none"/>
        </w:rPr>
        <w:t>响应</w:t>
      </w:r>
      <w:r>
        <w:rPr>
          <w:rFonts w:hint="eastAsia" w:ascii="宋体" w:hAnsi="宋体" w:cs="宋体"/>
          <w:b/>
          <w:bCs/>
          <w:color w:val="auto"/>
          <w:sz w:val="32"/>
          <w:szCs w:val="32"/>
          <w:highlight w:val="none"/>
          <w:lang w:val="zh-CN"/>
        </w:rPr>
        <w:t>）</w:t>
      </w:r>
    </w:p>
    <w:p w14:paraId="0C8FBC02">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48753CD7">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rPr>
        <w:t>所在单位：</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（项目名称）【项目编号：（采购编号）】</w:t>
      </w:r>
      <w:r>
        <w:rPr>
          <w:rFonts w:hint="eastAsia" w:ascii="宋体" w:hAnsi="宋体" w:cs="宋体"/>
          <w:color w:val="auto"/>
          <w:kern w:val="0"/>
          <w:sz w:val="24"/>
          <w:highlight w:val="none"/>
          <w:lang w:val="zh-CN"/>
        </w:rPr>
        <w:t>采购</w:t>
      </w:r>
      <w:r>
        <w:rPr>
          <w:rFonts w:hint="eastAsia" w:ascii="宋体" w:hAnsi="宋体" w:cs="宋体"/>
          <w:color w:val="auto"/>
          <w:kern w:val="0"/>
          <w:sz w:val="24"/>
          <w:highlight w:val="none"/>
        </w:rPr>
        <w:t>响应</w:t>
      </w:r>
      <w:r>
        <w:rPr>
          <w:rFonts w:hint="eastAsia" w:ascii="宋体" w:hAnsi="宋体" w:cs="宋体"/>
          <w:color w:val="auto"/>
          <w:kern w:val="0"/>
          <w:sz w:val="24"/>
          <w:highlight w:val="none"/>
          <w:lang w:val="zh-CN"/>
        </w:rPr>
        <w:t>的一切事项，其法律后果由我方承担。</w:t>
      </w:r>
    </w:p>
    <w:p w14:paraId="28B993A9">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77413D4F">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79F6367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供应商名称(电子签名)：</w:t>
      </w:r>
    </w:p>
    <w:p w14:paraId="75022A12">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3815F7DB">
      <w:pPr>
        <w:snapToGrid w:val="0"/>
        <w:spacing w:line="360" w:lineRule="auto"/>
        <w:rPr>
          <w:rFonts w:ascii="宋体" w:hAnsi="宋体" w:cs="宋体"/>
          <w:color w:val="auto"/>
          <w:sz w:val="24"/>
          <w:highlight w:val="none"/>
        </w:rPr>
      </w:pPr>
    </w:p>
    <w:p w14:paraId="0B3D8D3A">
      <w:pPr>
        <w:snapToGrid w:val="0"/>
        <w:spacing w:line="360" w:lineRule="auto"/>
        <w:rPr>
          <w:rFonts w:ascii="宋体" w:hAnsi="宋体" w:cs="宋体"/>
          <w:color w:val="auto"/>
          <w:sz w:val="24"/>
          <w:highlight w:val="none"/>
        </w:rPr>
      </w:pPr>
    </w:p>
    <w:p w14:paraId="64A26E96">
      <w:pPr>
        <w:snapToGrid w:val="0"/>
        <w:spacing w:line="360" w:lineRule="auto"/>
        <w:rPr>
          <w:rFonts w:ascii="宋体" w:hAnsi="宋体" w:cs="宋体"/>
          <w:color w:val="auto"/>
          <w:sz w:val="24"/>
          <w:highlight w:val="none"/>
        </w:rPr>
      </w:pPr>
    </w:p>
    <w:p w14:paraId="61D9717C">
      <w:pPr>
        <w:snapToGrid w:val="0"/>
        <w:jc w:val="center"/>
        <w:rPr>
          <w:rFonts w:ascii="宋体" w:hAnsi="宋体" w:cs="宋体"/>
          <w:b/>
          <w:bCs/>
          <w:color w:val="auto"/>
          <w:sz w:val="32"/>
          <w:szCs w:val="32"/>
          <w:highlight w:val="none"/>
          <w:lang w:val="zh-CN"/>
        </w:rPr>
      </w:pPr>
      <w:r>
        <w:rPr>
          <w:rFonts w:hint="eastAsia" w:ascii="宋体" w:hAnsi="宋体" w:cs="宋体"/>
          <w:b/>
          <w:bCs/>
          <w:color w:val="auto"/>
          <w:sz w:val="32"/>
          <w:szCs w:val="32"/>
          <w:highlight w:val="none"/>
          <w:lang w:val="zh-CN"/>
        </w:rPr>
        <w:t>授权委托书（适用于联合体</w:t>
      </w:r>
      <w:r>
        <w:rPr>
          <w:rFonts w:hint="eastAsia" w:ascii="宋体" w:hAnsi="宋体" w:cs="宋体"/>
          <w:b/>
          <w:bCs/>
          <w:color w:val="auto"/>
          <w:sz w:val="32"/>
          <w:szCs w:val="32"/>
          <w:highlight w:val="none"/>
        </w:rPr>
        <w:t>响应</w:t>
      </w:r>
      <w:r>
        <w:rPr>
          <w:rFonts w:hint="eastAsia" w:ascii="宋体" w:hAnsi="宋体" w:cs="宋体"/>
          <w:b/>
          <w:bCs/>
          <w:color w:val="auto"/>
          <w:sz w:val="32"/>
          <w:szCs w:val="32"/>
          <w:highlight w:val="none"/>
          <w:lang w:val="zh-CN"/>
        </w:rPr>
        <w:t>）</w:t>
      </w:r>
    </w:p>
    <w:p w14:paraId="791CC455">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64DE314D">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rPr>
        <w:t>所在单位：</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（项目名称）【项目编号：（采购编号）】</w:t>
      </w:r>
      <w:r>
        <w:rPr>
          <w:rFonts w:hint="eastAsia" w:ascii="宋体" w:hAnsi="宋体" w:cs="宋体"/>
          <w:color w:val="auto"/>
          <w:kern w:val="0"/>
          <w:sz w:val="24"/>
          <w:highlight w:val="none"/>
          <w:lang w:val="zh-CN"/>
        </w:rPr>
        <w:t>采购</w:t>
      </w:r>
      <w:r>
        <w:rPr>
          <w:rFonts w:hint="eastAsia" w:ascii="宋体" w:hAnsi="宋体" w:cs="宋体"/>
          <w:color w:val="auto"/>
          <w:kern w:val="0"/>
          <w:sz w:val="24"/>
          <w:highlight w:val="none"/>
        </w:rPr>
        <w:t>响应</w:t>
      </w:r>
      <w:r>
        <w:rPr>
          <w:rFonts w:hint="eastAsia" w:ascii="宋体" w:hAnsi="宋体" w:cs="宋体"/>
          <w:color w:val="auto"/>
          <w:kern w:val="0"/>
          <w:sz w:val="24"/>
          <w:highlight w:val="none"/>
          <w:lang w:val="zh-CN"/>
        </w:rPr>
        <w:t>的一切事项，其法律后果由我方承担。</w:t>
      </w:r>
    </w:p>
    <w:p w14:paraId="089341F2">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3035786E">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5F4A1022">
      <w:pPr>
        <w:jc w:val="center"/>
        <w:rPr>
          <w:rFonts w:ascii="宋体" w:hAnsi="宋体" w:cs="宋体"/>
          <w:b/>
          <w:color w:val="auto"/>
          <w:kern w:val="0"/>
          <w:sz w:val="32"/>
          <w:szCs w:val="32"/>
          <w:highlight w:val="none"/>
        </w:rPr>
      </w:pPr>
    </w:p>
    <w:p w14:paraId="5B65A9C1">
      <w:pPr>
        <w:jc w:val="center"/>
        <w:rPr>
          <w:rFonts w:ascii="宋体" w:hAnsi="宋体" w:cs="宋体"/>
          <w:b/>
          <w:color w:val="auto"/>
          <w:kern w:val="0"/>
          <w:sz w:val="32"/>
          <w:szCs w:val="32"/>
          <w:highlight w:val="none"/>
        </w:rPr>
      </w:pPr>
    </w:p>
    <w:p w14:paraId="4CCDC5C5">
      <w:pPr>
        <w:jc w:val="center"/>
        <w:rPr>
          <w:rFonts w:ascii="宋体" w:hAnsi="宋体" w:cs="宋体"/>
          <w:b/>
          <w:color w:val="auto"/>
          <w:kern w:val="0"/>
          <w:sz w:val="32"/>
          <w:szCs w:val="32"/>
          <w:highlight w:val="none"/>
        </w:rPr>
      </w:pPr>
    </w:p>
    <w:p w14:paraId="4B6954CB">
      <w:pPr>
        <w:rPr>
          <w:rFonts w:ascii="宋体" w:hAnsi="宋体" w:cs="宋体"/>
          <w:color w:val="auto"/>
          <w:highlight w:val="none"/>
        </w:rPr>
      </w:pPr>
    </w:p>
    <w:p w14:paraId="35F0333A">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D7F4005">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A4C425F">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7792E7D8">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71FCCE88">
      <w:pPr>
        <w:rPr>
          <w:rFonts w:hint="eastAsia" w:ascii="宋体" w:hAnsi="宋体" w:cs="宋体"/>
          <w:b/>
          <w:bCs/>
          <w:color w:val="auto"/>
          <w:sz w:val="32"/>
          <w:szCs w:val="32"/>
          <w:highlight w:val="none"/>
          <w:lang w:val="zh-CN"/>
        </w:rPr>
      </w:pPr>
      <w:r>
        <w:rPr>
          <w:rFonts w:hint="eastAsia" w:ascii="宋体" w:hAnsi="宋体" w:cs="宋体"/>
          <w:b/>
          <w:bCs/>
          <w:color w:val="auto"/>
          <w:sz w:val="32"/>
          <w:szCs w:val="32"/>
          <w:highlight w:val="none"/>
          <w:lang w:val="zh-CN"/>
        </w:rPr>
        <w:br w:type="page"/>
      </w:r>
    </w:p>
    <w:p w14:paraId="3F1CEC00">
      <w:pPr>
        <w:snapToGrid w:val="0"/>
        <w:jc w:val="center"/>
        <w:rPr>
          <w:rFonts w:ascii="宋体" w:hAnsi="宋体" w:cs="宋体"/>
          <w:b/>
          <w:bCs/>
          <w:color w:val="auto"/>
          <w:sz w:val="32"/>
          <w:szCs w:val="32"/>
          <w:highlight w:val="none"/>
        </w:rPr>
      </w:pPr>
      <w:r>
        <w:rPr>
          <w:rFonts w:hint="eastAsia" w:ascii="宋体" w:hAnsi="宋体" w:cs="宋体"/>
          <w:b/>
          <w:bCs/>
          <w:color w:val="auto"/>
          <w:sz w:val="32"/>
          <w:szCs w:val="32"/>
          <w:highlight w:val="none"/>
          <w:lang w:val="zh-CN"/>
        </w:rPr>
        <w:t>法定代表人、单位负责人或自然人本人</w:t>
      </w:r>
      <w:r>
        <w:rPr>
          <w:rFonts w:hint="eastAsia" w:ascii="宋体" w:hAnsi="宋体" w:cs="宋体"/>
          <w:b/>
          <w:bCs/>
          <w:color w:val="auto"/>
          <w:sz w:val="32"/>
          <w:szCs w:val="32"/>
          <w:highlight w:val="none"/>
        </w:rPr>
        <w:t>的身份证明（适用于法定代表人、单位负责人或者自然人本人代表供应商参加响应）</w:t>
      </w:r>
    </w:p>
    <w:p w14:paraId="76CC8121">
      <w:pPr>
        <w:pStyle w:val="151"/>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4BC99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1C5890E0">
            <w:pPr>
              <w:pStyle w:val="151"/>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793E1757">
            <w:pPr>
              <w:pStyle w:val="151"/>
              <w:adjustRightInd w:val="0"/>
              <w:spacing w:line="360" w:lineRule="auto"/>
              <w:rPr>
                <w:rFonts w:hAnsi="宋体" w:cs="宋体"/>
                <w:bCs/>
                <w:color w:val="auto"/>
                <w:sz w:val="24"/>
                <w:highlight w:val="none"/>
              </w:rPr>
            </w:pPr>
          </w:p>
        </w:tc>
      </w:tr>
    </w:tbl>
    <w:p w14:paraId="328D9E35">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0BE7E95F">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供应商名称(电子签名)：                              </w:t>
      </w:r>
    </w:p>
    <w:p w14:paraId="5B40AF59">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5D822D67">
      <w:pPr>
        <w:jc w:val="center"/>
        <w:rPr>
          <w:rFonts w:ascii="宋体" w:hAnsi="宋体" w:cs="宋体"/>
          <w:b/>
          <w:color w:val="auto"/>
          <w:kern w:val="0"/>
          <w:sz w:val="32"/>
          <w:szCs w:val="32"/>
          <w:highlight w:val="none"/>
        </w:rPr>
      </w:pPr>
    </w:p>
    <w:p w14:paraId="51330EE3">
      <w:pPr>
        <w:jc w:val="center"/>
        <w:rPr>
          <w:rFonts w:ascii="宋体" w:hAnsi="宋体" w:cs="宋体"/>
          <w:b/>
          <w:color w:val="auto"/>
          <w:kern w:val="0"/>
          <w:sz w:val="32"/>
          <w:szCs w:val="32"/>
          <w:highlight w:val="none"/>
        </w:rPr>
      </w:pPr>
    </w:p>
    <w:p w14:paraId="5E4BE9DB">
      <w:pPr>
        <w:jc w:val="center"/>
        <w:rPr>
          <w:rFonts w:ascii="宋体" w:hAnsi="宋体" w:cs="宋体"/>
          <w:b/>
          <w:color w:val="auto"/>
          <w:kern w:val="0"/>
          <w:sz w:val="32"/>
          <w:szCs w:val="32"/>
          <w:highlight w:val="none"/>
        </w:rPr>
      </w:pPr>
    </w:p>
    <w:p w14:paraId="6C72BD7B">
      <w:pPr>
        <w:jc w:val="center"/>
        <w:rPr>
          <w:rFonts w:ascii="宋体" w:hAnsi="宋体" w:cs="宋体"/>
          <w:b/>
          <w:color w:val="auto"/>
          <w:kern w:val="0"/>
          <w:sz w:val="32"/>
          <w:szCs w:val="32"/>
          <w:highlight w:val="none"/>
        </w:rPr>
      </w:pPr>
    </w:p>
    <w:p w14:paraId="59CD4FEB">
      <w:pPr>
        <w:jc w:val="center"/>
        <w:rPr>
          <w:rFonts w:ascii="宋体" w:hAnsi="宋体" w:cs="宋体"/>
          <w:b/>
          <w:color w:val="auto"/>
          <w:kern w:val="0"/>
          <w:sz w:val="32"/>
          <w:szCs w:val="32"/>
          <w:highlight w:val="none"/>
        </w:rPr>
      </w:pPr>
    </w:p>
    <w:p w14:paraId="5B1E9AD5">
      <w:pPr>
        <w:jc w:val="center"/>
        <w:rPr>
          <w:rFonts w:ascii="宋体" w:hAnsi="宋体" w:cs="宋体"/>
          <w:b/>
          <w:color w:val="auto"/>
          <w:kern w:val="0"/>
          <w:sz w:val="32"/>
          <w:szCs w:val="32"/>
          <w:highlight w:val="none"/>
        </w:rPr>
      </w:pPr>
    </w:p>
    <w:p w14:paraId="1F973CCD">
      <w:pPr>
        <w:jc w:val="center"/>
        <w:rPr>
          <w:rFonts w:ascii="宋体" w:hAnsi="宋体" w:cs="宋体"/>
          <w:b/>
          <w:color w:val="auto"/>
          <w:kern w:val="0"/>
          <w:sz w:val="32"/>
          <w:szCs w:val="32"/>
          <w:highlight w:val="none"/>
        </w:rPr>
      </w:pPr>
    </w:p>
    <w:p w14:paraId="58241D18">
      <w:pPr>
        <w:jc w:val="center"/>
        <w:rPr>
          <w:rFonts w:ascii="宋体" w:hAnsi="宋体" w:cs="宋体"/>
          <w:b/>
          <w:color w:val="auto"/>
          <w:kern w:val="0"/>
          <w:sz w:val="32"/>
          <w:szCs w:val="32"/>
          <w:highlight w:val="none"/>
        </w:rPr>
      </w:pPr>
    </w:p>
    <w:p w14:paraId="6D3CBD89">
      <w:pPr>
        <w:jc w:val="center"/>
        <w:rPr>
          <w:rFonts w:ascii="宋体" w:hAnsi="宋体" w:cs="宋体"/>
          <w:b/>
          <w:color w:val="auto"/>
          <w:kern w:val="0"/>
          <w:sz w:val="32"/>
          <w:szCs w:val="32"/>
          <w:highlight w:val="none"/>
        </w:rPr>
      </w:pPr>
    </w:p>
    <w:p w14:paraId="38832646">
      <w:pPr>
        <w:jc w:val="center"/>
        <w:rPr>
          <w:rFonts w:ascii="宋体" w:hAnsi="宋体" w:cs="宋体"/>
          <w:b/>
          <w:color w:val="auto"/>
          <w:kern w:val="0"/>
          <w:sz w:val="32"/>
          <w:szCs w:val="32"/>
          <w:highlight w:val="none"/>
        </w:rPr>
      </w:pPr>
    </w:p>
    <w:p w14:paraId="2F69F169">
      <w:pPr>
        <w:snapToGrid w:val="0"/>
        <w:spacing w:line="360" w:lineRule="auto"/>
        <w:ind w:right="480"/>
        <w:rPr>
          <w:rFonts w:ascii="宋体" w:hAnsi="宋体" w:cs="宋体"/>
          <w:b/>
          <w:color w:val="auto"/>
          <w:kern w:val="0"/>
          <w:sz w:val="32"/>
          <w:szCs w:val="32"/>
          <w:highlight w:val="none"/>
        </w:rPr>
        <w:sectPr>
          <w:pgSz w:w="11906" w:h="16838"/>
          <w:pgMar w:top="1440" w:right="1080" w:bottom="1440" w:left="1080" w:header="851" w:footer="992" w:gutter="0"/>
          <w:pgNumType w:fmt="decimal"/>
          <w:cols w:space="720" w:num="1"/>
          <w:titlePg/>
          <w:docGrid w:linePitch="312" w:charSpace="0"/>
        </w:sectPr>
      </w:pPr>
    </w:p>
    <w:p w14:paraId="5764510C">
      <w:pPr>
        <w:snapToGrid w:val="0"/>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三、分包意向协议</w:t>
      </w:r>
    </w:p>
    <w:p w14:paraId="126E6033">
      <w:pPr>
        <w:widowControl/>
        <w:spacing w:line="360" w:lineRule="auto"/>
        <w:ind w:firstLine="120" w:firstLineChars="50"/>
        <w:jc w:val="left"/>
        <w:rPr>
          <w:rFonts w:ascii="宋体" w:hAnsi="宋体" w:cs="宋体"/>
          <w:color w:val="auto"/>
          <w:sz w:val="24"/>
          <w:highlight w:val="none"/>
        </w:rPr>
      </w:pPr>
      <w:bookmarkStart w:id="507" w:name="_Hlk101169080"/>
      <w:r>
        <w:rPr>
          <w:rFonts w:hint="eastAsia" w:ascii="宋体" w:hAnsi="宋体" w:cs="宋体"/>
          <w:color w:val="auto"/>
          <w:sz w:val="24"/>
          <w:highlight w:val="none"/>
        </w:rPr>
        <w:t>[</w:t>
      </w:r>
      <w:r>
        <w:rPr>
          <w:rFonts w:hint="eastAsia" w:ascii="宋体" w:hAnsi="宋体" w:cs="宋体"/>
          <w:b/>
          <w:color w:val="auto"/>
          <w:sz w:val="24"/>
          <w:highlight w:val="none"/>
        </w:rPr>
        <w:t>成交后以分包方式履行合同的，提供分包意向协议(附件6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；采购人不同意分包或者供应商成交后不以分包方式履行合同的，则不需要提供。</w:t>
      </w:r>
      <w:r>
        <w:rPr>
          <w:rFonts w:hint="eastAsia" w:ascii="宋体" w:hAnsi="宋体" w:cs="宋体"/>
          <w:color w:val="auto"/>
          <w:sz w:val="24"/>
          <w:highlight w:val="none"/>
        </w:rPr>
        <w:t>]</w:t>
      </w:r>
    </w:p>
    <w:bookmarkEnd w:id="507"/>
    <w:p w14:paraId="7541A10C">
      <w:pPr>
        <w:snapToGrid w:val="0"/>
        <w:spacing w:line="360" w:lineRule="auto"/>
        <w:rPr>
          <w:rFonts w:ascii="宋体" w:hAnsi="宋体" w:cs="宋体"/>
          <w:color w:val="auto"/>
          <w:kern w:val="0"/>
          <w:sz w:val="24"/>
          <w:highlight w:val="none"/>
        </w:rPr>
      </w:pPr>
    </w:p>
    <w:p w14:paraId="76CF26E9">
      <w:pPr>
        <w:snapToGrid w:val="0"/>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四、符合性审查资料</w:t>
      </w:r>
    </w:p>
    <w:p w14:paraId="3F64CA9E">
      <w:pPr>
        <w:jc w:val="center"/>
        <w:rPr>
          <w:rFonts w:ascii="宋体" w:hAnsi="宋体" w:cs="宋体"/>
          <w:b/>
          <w:color w:val="auto"/>
          <w:kern w:val="0"/>
          <w:sz w:val="32"/>
          <w:szCs w:val="32"/>
          <w:highlight w:val="none"/>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3B88E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3D2C576C">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5D3F39EB">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5717EA0A">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5062CAF1">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响应文件中的</w:t>
            </w:r>
          </w:p>
          <w:p w14:paraId="4F0F270F">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06E38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8189AD5">
            <w:pPr>
              <w:rPr>
                <w:rFonts w:ascii="宋体" w:hAnsi="宋体" w:cs="宋体"/>
                <w:color w:val="auto"/>
                <w:sz w:val="24"/>
                <w:highlight w:val="none"/>
              </w:rPr>
            </w:pPr>
            <w:r>
              <w:rPr>
                <w:rFonts w:hint="eastAsia" w:ascii="宋体" w:hAnsi="宋体" w:cs="宋体"/>
                <w:color w:val="auto"/>
                <w:sz w:val="24"/>
                <w:highlight w:val="none"/>
              </w:rPr>
              <w:t>1</w:t>
            </w:r>
          </w:p>
        </w:tc>
        <w:tc>
          <w:tcPr>
            <w:tcW w:w="4991" w:type="dxa"/>
            <w:vAlign w:val="center"/>
          </w:tcPr>
          <w:p w14:paraId="7EE7DE36">
            <w:pPr>
              <w:spacing w:line="360" w:lineRule="auto"/>
              <w:rPr>
                <w:rFonts w:ascii="宋体" w:hAnsi="宋体" w:cs="宋体"/>
                <w:color w:val="auto"/>
                <w:sz w:val="24"/>
                <w:highlight w:val="none"/>
              </w:rPr>
            </w:pPr>
            <w:r>
              <w:rPr>
                <w:rFonts w:hint="eastAsia" w:ascii="宋体" w:hAnsi="宋体" w:cs="宋体"/>
                <w:color w:val="auto"/>
                <w:sz w:val="24"/>
                <w:highlight w:val="none"/>
              </w:rPr>
              <w:t>响应文件按照采购文件要求签署、盖章。</w:t>
            </w:r>
          </w:p>
        </w:tc>
        <w:tc>
          <w:tcPr>
            <w:tcW w:w="2551" w:type="dxa"/>
            <w:vAlign w:val="center"/>
          </w:tcPr>
          <w:p w14:paraId="10A6EB0F">
            <w:pPr>
              <w:rPr>
                <w:rFonts w:ascii="宋体" w:hAnsi="宋体" w:cs="宋体"/>
                <w:color w:val="auto"/>
                <w:sz w:val="24"/>
                <w:highlight w:val="none"/>
              </w:rPr>
            </w:pPr>
            <w:r>
              <w:rPr>
                <w:rFonts w:hint="eastAsia" w:ascii="宋体" w:hAnsi="宋体" w:cs="宋体"/>
                <w:color w:val="auto"/>
                <w:sz w:val="24"/>
                <w:highlight w:val="none"/>
              </w:rPr>
              <w:t>需要使用电子签名或者签字盖章的响应文件的组成部分</w:t>
            </w:r>
          </w:p>
        </w:tc>
        <w:tc>
          <w:tcPr>
            <w:tcW w:w="1418" w:type="dxa"/>
            <w:vAlign w:val="center"/>
          </w:tcPr>
          <w:p w14:paraId="7EE2927F">
            <w:pPr>
              <w:rPr>
                <w:rFonts w:ascii="宋体" w:hAnsi="宋体" w:cs="宋体"/>
                <w:color w:val="auto"/>
                <w:sz w:val="24"/>
                <w:highlight w:val="none"/>
              </w:rPr>
            </w:pPr>
            <w:r>
              <w:rPr>
                <w:rFonts w:hint="eastAsia" w:ascii="宋体" w:hAnsi="宋体" w:cs="宋体"/>
                <w:color w:val="auto"/>
                <w:sz w:val="24"/>
                <w:highlight w:val="none"/>
              </w:rPr>
              <w:t>见响应文件</w:t>
            </w:r>
          </w:p>
          <w:p w14:paraId="7F18CCCA">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4310E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5506ABA">
            <w:pP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2</w:t>
            </w:r>
          </w:p>
        </w:tc>
        <w:tc>
          <w:tcPr>
            <w:tcW w:w="4991" w:type="dxa"/>
            <w:vAlign w:val="center"/>
          </w:tcPr>
          <w:p w14:paraId="72D70F37">
            <w:pPr>
              <w:spacing w:line="360" w:lineRule="auto"/>
              <w:rPr>
                <w:rFonts w:ascii="宋体" w:hAnsi="宋体" w:cs="宋体"/>
                <w:color w:val="auto"/>
                <w:sz w:val="24"/>
                <w:highlight w:val="none"/>
              </w:rPr>
            </w:pPr>
            <w:r>
              <w:rPr>
                <w:rFonts w:hint="eastAsia" w:ascii="宋体" w:hAnsi="宋体" w:cs="宋体"/>
                <w:color w:val="auto"/>
                <w:sz w:val="24"/>
                <w:highlight w:val="none"/>
              </w:rPr>
              <w:t>响应文件中承诺的响应文件有效期不少于采购文件中载明的响应文件有效期。</w:t>
            </w:r>
          </w:p>
        </w:tc>
        <w:tc>
          <w:tcPr>
            <w:tcW w:w="2551" w:type="dxa"/>
            <w:vAlign w:val="center"/>
          </w:tcPr>
          <w:p w14:paraId="42DBC3A1">
            <w:pPr>
              <w:rPr>
                <w:rFonts w:ascii="宋体" w:hAnsi="宋体" w:cs="宋体"/>
                <w:color w:val="auto"/>
                <w:sz w:val="24"/>
                <w:highlight w:val="none"/>
              </w:rPr>
            </w:pPr>
            <w:r>
              <w:rPr>
                <w:rFonts w:hint="eastAsia" w:ascii="宋体" w:hAnsi="宋体" w:cs="宋体"/>
                <w:color w:val="auto"/>
                <w:sz w:val="24"/>
                <w:highlight w:val="none"/>
              </w:rPr>
              <w:t>响应函</w:t>
            </w:r>
          </w:p>
        </w:tc>
        <w:tc>
          <w:tcPr>
            <w:tcW w:w="1418" w:type="dxa"/>
            <w:vAlign w:val="center"/>
          </w:tcPr>
          <w:p w14:paraId="0563FCE2">
            <w:pPr>
              <w:rPr>
                <w:rFonts w:ascii="宋体" w:hAnsi="宋体" w:cs="宋体"/>
                <w:color w:val="auto"/>
                <w:highlight w:val="none"/>
              </w:rPr>
            </w:pPr>
            <w:r>
              <w:rPr>
                <w:rFonts w:hint="eastAsia" w:ascii="宋体" w:hAnsi="宋体" w:cs="宋体"/>
                <w:color w:val="auto"/>
                <w:sz w:val="24"/>
                <w:highlight w:val="none"/>
              </w:rPr>
              <w:t>见响应文件第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4F031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0FAB483">
            <w:pP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3</w:t>
            </w:r>
          </w:p>
        </w:tc>
        <w:tc>
          <w:tcPr>
            <w:tcW w:w="4991" w:type="dxa"/>
            <w:vAlign w:val="center"/>
          </w:tcPr>
          <w:p w14:paraId="1A1FF87B">
            <w:pPr>
              <w:spacing w:line="360" w:lineRule="auto"/>
              <w:rPr>
                <w:rFonts w:ascii="宋体" w:hAnsi="宋体" w:cs="宋体"/>
                <w:color w:val="auto"/>
                <w:sz w:val="24"/>
                <w:highlight w:val="none"/>
              </w:rPr>
            </w:pPr>
            <w:r>
              <w:rPr>
                <w:rFonts w:hint="eastAsia" w:ascii="宋体" w:hAnsi="宋体" w:cs="宋体"/>
                <w:color w:val="auto"/>
                <w:sz w:val="24"/>
                <w:highlight w:val="none"/>
              </w:rPr>
              <w:t>响应文件满足采购文件的其它实质性要求。</w:t>
            </w:r>
          </w:p>
        </w:tc>
        <w:tc>
          <w:tcPr>
            <w:tcW w:w="2551" w:type="dxa"/>
            <w:vAlign w:val="center"/>
          </w:tcPr>
          <w:p w14:paraId="0B7D966C">
            <w:pPr>
              <w:rPr>
                <w:rFonts w:ascii="宋体" w:hAnsi="宋体" w:cs="宋体"/>
                <w:color w:val="auto"/>
                <w:sz w:val="24"/>
                <w:highlight w:val="none"/>
              </w:rPr>
            </w:pPr>
            <w:r>
              <w:rPr>
                <w:rFonts w:hint="eastAsia" w:ascii="宋体" w:hAnsi="宋体" w:cs="宋体"/>
                <w:color w:val="auto"/>
                <w:kern w:val="0"/>
                <w:sz w:val="24"/>
                <w:highlight w:val="none"/>
              </w:rPr>
              <w:t>采购文件其它实质性要求相应的材料（“▲” 系指实质性要求条款，采购文件无其它实质性要求的，无需提供）</w:t>
            </w:r>
          </w:p>
        </w:tc>
        <w:tc>
          <w:tcPr>
            <w:tcW w:w="1418" w:type="dxa"/>
            <w:vAlign w:val="center"/>
          </w:tcPr>
          <w:p w14:paraId="4A08D0D1">
            <w:pPr>
              <w:rPr>
                <w:rFonts w:ascii="宋体" w:hAnsi="宋体" w:cs="宋体"/>
                <w:color w:val="auto"/>
                <w:highlight w:val="none"/>
              </w:rPr>
            </w:pPr>
            <w:r>
              <w:rPr>
                <w:rFonts w:hint="eastAsia" w:ascii="宋体" w:hAnsi="宋体" w:cs="宋体"/>
                <w:color w:val="auto"/>
                <w:sz w:val="24"/>
                <w:highlight w:val="none"/>
              </w:rPr>
              <w:t>见响应文件第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14:paraId="0E3658F4">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194B17F">
      <w:pPr>
        <w:jc w:val="center"/>
        <w:rPr>
          <w:rFonts w:ascii="宋体" w:hAnsi="宋体" w:cs="宋体"/>
          <w:b/>
          <w:color w:val="auto"/>
          <w:kern w:val="0"/>
          <w:sz w:val="32"/>
          <w:szCs w:val="32"/>
          <w:highlight w:val="none"/>
        </w:rPr>
      </w:pPr>
    </w:p>
    <w:p w14:paraId="46E8D773">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01E2A285">
      <w:pPr>
        <w:jc w:val="center"/>
        <w:rPr>
          <w:rFonts w:ascii="宋体" w:hAnsi="宋体" w:cs="宋体"/>
          <w:b/>
          <w:color w:val="auto"/>
          <w:kern w:val="0"/>
          <w:sz w:val="32"/>
          <w:szCs w:val="32"/>
          <w:highlight w:val="none"/>
        </w:rPr>
      </w:pPr>
    </w:p>
    <w:p w14:paraId="51794914">
      <w:pPr>
        <w:jc w:val="center"/>
        <w:rPr>
          <w:rFonts w:ascii="宋体" w:hAnsi="宋体" w:cs="宋体"/>
          <w:b/>
          <w:color w:val="auto"/>
          <w:kern w:val="0"/>
          <w:sz w:val="32"/>
          <w:szCs w:val="32"/>
          <w:highlight w:val="none"/>
        </w:rPr>
      </w:pPr>
    </w:p>
    <w:p w14:paraId="5385EF62">
      <w:pPr>
        <w:jc w:val="center"/>
        <w:rPr>
          <w:rFonts w:ascii="宋体" w:hAnsi="宋体" w:cs="宋体"/>
          <w:b/>
          <w:color w:val="auto"/>
          <w:kern w:val="0"/>
          <w:sz w:val="32"/>
          <w:szCs w:val="32"/>
          <w:highlight w:val="none"/>
        </w:rPr>
      </w:pPr>
    </w:p>
    <w:p w14:paraId="2E116110">
      <w:pPr>
        <w:jc w:val="center"/>
        <w:rPr>
          <w:rFonts w:ascii="宋体" w:hAnsi="宋体" w:cs="宋体"/>
          <w:b/>
          <w:color w:val="auto"/>
          <w:kern w:val="0"/>
          <w:sz w:val="32"/>
          <w:szCs w:val="32"/>
          <w:highlight w:val="none"/>
        </w:rPr>
      </w:pPr>
    </w:p>
    <w:p w14:paraId="6647D74A">
      <w:pPr>
        <w:jc w:val="center"/>
        <w:rPr>
          <w:rFonts w:ascii="宋体" w:hAnsi="宋体" w:cs="宋体"/>
          <w:b/>
          <w:color w:val="auto"/>
          <w:kern w:val="0"/>
          <w:sz w:val="32"/>
          <w:szCs w:val="32"/>
          <w:highlight w:val="none"/>
        </w:rPr>
      </w:pPr>
    </w:p>
    <w:p w14:paraId="11EA2719">
      <w:pPr>
        <w:jc w:val="center"/>
        <w:rPr>
          <w:rFonts w:ascii="宋体" w:hAnsi="宋体" w:cs="宋体"/>
          <w:b/>
          <w:color w:val="auto"/>
          <w:kern w:val="0"/>
          <w:sz w:val="32"/>
          <w:szCs w:val="32"/>
          <w:highlight w:val="none"/>
        </w:rPr>
      </w:pPr>
    </w:p>
    <w:p w14:paraId="6E32A612">
      <w:pPr>
        <w:jc w:val="center"/>
        <w:rPr>
          <w:rFonts w:ascii="宋体" w:hAnsi="宋体" w:cs="宋体"/>
          <w:b/>
          <w:color w:val="auto"/>
          <w:kern w:val="0"/>
          <w:sz w:val="32"/>
          <w:szCs w:val="32"/>
          <w:highlight w:val="none"/>
        </w:rPr>
      </w:pPr>
    </w:p>
    <w:p w14:paraId="24E61C38">
      <w:pPr>
        <w:jc w:val="center"/>
        <w:rPr>
          <w:rFonts w:ascii="宋体" w:hAnsi="宋体" w:cs="宋体"/>
          <w:b/>
          <w:color w:val="auto"/>
          <w:kern w:val="0"/>
          <w:sz w:val="32"/>
          <w:szCs w:val="32"/>
          <w:highlight w:val="none"/>
        </w:rPr>
      </w:pPr>
    </w:p>
    <w:p w14:paraId="1DDBF109">
      <w:pPr>
        <w:snapToGrid w:val="0"/>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五、评审标准相应的商务技术资料</w:t>
      </w:r>
    </w:p>
    <w:p w14:paraId="3E9CA7B6">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（按采购文件第四部分评审办法前附表中“响应文件中评审标准相应的商务技术资料目录”提供资料。）</w:t>
      </w:r>
    </w:p>
    <w:p w14:paraId="70EDDB90">
      <w:pPr>
        <w:jc w:val="center"/>
        <w:rPr>
          <w:rFonts w:ascii="宋体" w:hAnsi="宋体" w:cs="宋体"/>
          <w:b/>
          <w:color w:val="auto"/>
          <w:kern w:val="0"/>
          <w:sz w:val="32"/>
          <w:szCs w:val="32"/>
          <w:highlight w:val="none"/>
        </w:rPr>
      </w:pPr>
    </w:p>
    <w:p w14:paraId="58DAB12E">
      <w:pPr>
        <w:jc w:val="center"/>
        <w:rPr>
          <w:rFonts w:ascii="宋体" w:hAnsi="宋体" w:cs="宋体"/>
          <w:b/>
          <w:color w:val="auto"/>
          <w:kern w:val="0"/>
          <w:sz w:val="32"/>
          <w:szCs w:val="32"/>
          <w:highlight w:val="none"/>
        </w:rPr>
      </w:pPr>
    </w:p>
    <w:p w14:paraId="704A9A1C">
      <w:pPr>
        <w:jc w:val="center"/>
        <w:rPr>
          <w:rFonts w:ascii="宋体" w:hAnsi="宋体" w:cs="宋体"/>
          <w:b/>
          <w:color w:val="auto"/>
          <w:kern w:val="0"/>
          <w:sz w:val="32"/>
          <w:szCs w:val="32"/>
          <w:highlight w:val="none"/>
        </w:rPr>
      </w:pPr>
    </w:p>
    <w:p w14:paraId="7950A7D6">
      <w:pPr>
        <w:jc w:val="center"/>
        <w:rPr>
          <w:rFonts w:ascii="宋体" w:hAnsi="宋体" w:cs="宋体"/>
          <w:b/>
          <w:color w:val="auto"/>
          <w:kern w:val="0"/>
          <w:sz w:val="32"/>
          <w:szCs w:val="32"/>
          <w:highlight w:val="none"/>
        </w:rPr>
      </w:pPr>
    </w:p>
    <w:p w14:paraId="3A5F501A">
      <w:pPr>
        <w:jc w:val="center"/>
        <w:rPr>
          <w:rFonts w:ascii="宋体" w:hAnsi="宋体" w:cs="宋体"/>
          <w:b/>
          <w:color w:val="auto"/>
          <w:kern w:val="0"/>
          <w:sz w:val="32"/>
          <w:szCs w:val="32"/>
          <w:highlight w:val="none"/>
        </w:rPr>
      </w:pPr>
    </w:p>
    <w:p w14:paraId="08B42586">
      <w:pPr>
        <w:snapToGrid w:val="0"/>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六、商务技术偏离表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28022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2380AEF">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14:paraId="17B75697">
            <w:pPr>
              <w:jc w:val="center"/>
              <w:rPr>
                <w:rFonts w:ascii="宋体" w:hAnsi="宋体" w:cs="宋体"/>
                <w:b/>
                <w:bCs/>
                <w:color w:val="auto"/>
                <w:sz w:val="24"/>
                <w:highlight w:val="none"/>
              </w:rPr>
            </w:pPr>
            <w:r>
              <w:rPr>
                <w:rFonts w:hint="eastAsia" w:ascii="宋体" w:hAnsi="宋体" w:cs="宋体"/>
                <w:b/>
                <w:bCs/>
                <w:color w:val="auto"/>
                <w:sz w:val="24"/>
                <w:highlight w:val="none"/>
              </w:rPr>
              <w:t>采购文件章节及具体内容</w:t>
            </w:r>
          </w:p>
        </w:tc>
        <w:tc>
          <w:tcPr>
            <w:tcW w:w="3546" w:type="dxa"/>
          </w:tcPr>
          <w:p w14:paraId="389F1579">
            <w:pPr>
              <w:jc w:val="center"/>
              <w:rPr>
                <w:rFonts w:ascii="宋体" w:hAnsi="宋体" w:cs="宋体"/>
                <w:b/>
                <w:bCs/>
                <w:color w:val="auto"/>
                <w:sz w:val="24"/>
                <w:highlight w:val="none"/>
              </w:rPr>
            </w:pPr>
            <w:r>
              <w:rPr>
                <w:rFonts w:hint="eastAsia" w:ascii="宋体" w:hAnsi="宋体" w:cs="宋体"/>
                <w:b/>
                <w:bCs/>
                <w:color w:val="auto"/>
                <w:sz w:val="24"/>
                <w:highlight w:val="none"/>
              </w:rPr>
              <w:t>响应文件章节及具体内容</w:t>
            </w:r>
          </w:p>
        </w:tc>
        <w:tc>
          <w:tcPr>
            <w:tcW w:w="1276" w:type="dxa"/>
          </w:tcPr>
          <w:p w14:paraId="223C0785">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733A9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2E5861B">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14:paraId="500C4C43">
            <w:pPr>
              <w:jc w:val="center"/>
              <w:rPr>
                <w:rFonts w:ascii="宋体" w:hAnsi="宋体" w:cs="宋体"/>
                <w:b/>
                <w:color w:val="auto"/>
                <w:kern w:val="0"/>
                <w:sz w:val="32"/>
                <w:szCs w:val="32"/>
                <w:highlight w:val="none"/>
              </w:rPr>
            </w:pPr>
          </w:p>
        </w:tc>
        <w:tc>
          <w:tcPr>
            <w:tcW w:w="3546" w:type="dxa"/>
          </w:tcPr>
          <w:p w14:paraId="70C269DA">
            <w:pPr>
              <w:jc w:val="center"/>
              <w:rPr>
                <w:rFonts w:ascii="宋体" w:hAnsi="宋体" w:cs="宋体"/>
                <w:b/>
                <w:color w:val="auto"/>
                <w:kern w:val="0"/>
                <w:sz w:val="32"/>
                <w:szCs w:val="32"/>
                <w:highlight w:val="none"/>
              </w:rPr>
            </w:pPr>
          </w:p>
        </w:tc>
        <w:tc>
          <w:tcPr>
            <w:tcW w:w="1276" w:type="dxa"/>
          </w:tcPr>
          <w:p w14:paraId="62FA3118">
            <w:pPr>
              <w:jc w:val="center"/>
              <w:rPr>
                <w:rFonts w:ascii="宋体" w:hAnsi="宋体" w:cs="宋体"/>
                <w:b/>
                <w:color w:val="auto"/>
                <w:kern w:val="0"/>
                <w:sz w:val="32"/>
                <w:szCs w:val="32"/>
                <w:highlight w:val="none"/>
              </w:rPr>
            </w:pPr>
          </w:p>
        </w:tc>
      </w:tr>
      <w:tr w14:paraId="795EA5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A1861B0">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14:paraId="78C39136">
            <w:pPr>
              <w:jc w:val="center"/>
              <w:rPr>
                <w:rFonts w:ascii="宋体" w:hAnsi="宋体" w:cs="宋体"/>
                <w:b/>
                <w:color w:val="auto"/>
                <w:kern w:val="0"/>
                <w:sz w:val="32"/>
                <w:szCs w:val="32"/>
                <w:highlight w:val="none"/>
              </w:rPr>
            </w:pPr>
          </w:p>
        </w:tc>
        <w:tc>
          <w:tcPr>
            <w:tcW w:w="3546" w:type="dxa"/>
          </w:tcPr>
          <w:p w14:paraId="7D55A506">
            <w:pPr>
              <w:jc w:val="center"/>
              <w:rPr>
                <w:rFonts w:ascii="宋体" w:hAnsi="宋体" w:cs="宋体"/>
                <w:b/>
                <w:color w:val="auto"/>
                <w:kern w:val="0"/>
                <w:sz w:val="32"/>
                <w:szCs w:val="32"/>
                <w:highlight w:val="none"/>
              </w:rPr>
            </w:pPr>
          </w:p>
        </w:tc>
        <w:tc>
          <w:tcPr>
            <w:tcW w:w="1276" w:type="dxa"/>
          </w:tcPr>
          <w:p w14:paraId="3C23C5AE">
            <w:pPr>
              <w:jc w:val="center"/>
              <w:rPr>
                <w:rFonts w:ascii="宋体" w:hAnsi="宋体" w:cs="宋体"/>
                <w:b/>
                <w:color w:val="auto"/>
                <w:kern w:val="0"/>
                <w:sz w:val="32"/>
                <w:szCs w:val="32"/>
                <w:highlight w:val="none"/>
              </w:rPr>
            </w:pPr>
          </w:p>
        </w:tc>
      </w:tr>
      <w:tr w14:paraId="3A4C9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71F312E">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14:paraId="657C36B3">
            <w:pPr>
              <w:jc w:val="center"/>
              <w:rPr>
                <w:rFonts w:ascii="宋体" w:hAnsi="宋体" w:cs="宋体"/>
                <w:b/>
                <w:color w:val="auto"/>
                <w:kern w:val="0"/>
                <w:sz w:val="32"/>
                <w:szCs w:val="32"/>
                <w:highlight w:val="none"/>
              </w:rPr>
            </w:pPr>
          </w:p>
        </w:tc>
        <w:tc>
          <w:tcPr>
            <w:tcW w:w="3546" w:type="dxa"/>
          </w:tcPr>
          <w:p w14:paraId="32549C35">
            <w:pPr>
              <w:jc w:val="center"/>
              <w:rPr>
                <w:rFonts w:ascii="宋体" w:hAnsi="宋体" w:cs="宋体"/>
                <w:b/>
                <w:color w:val="auto"/>
                <w:kern w:val="0"/>
                <w:sz w:val="32"/>
                <w:szCs w:val="32"/>
                <w:highlight w:val="none"/>
              </w:rPr>
            </w:pPr>
          </w:p>
        </w:tc>
        <w:tc>
          <w:tcPr>
            <w:tcW w:w="1276" w:type="dxa"/>
          </w:tcPr>
          <w:p w14:paraId="5AD73CE9">
            <w:pPr>
              <w:jc w:val="center"/>
              <w:rPr>
                <w:rFonts w:ascii="宋体" w:hAnsi="宋体" w:cs="宋体"/>
                <w:b/>
                <w:color w:val="auto"/>
                <w:kern w:val="0"/>
                <w:sz w:val="32"/>
                <w:szCs w:val="32"/>
                <w:highlight w:val="none"/>
              </w:rPr>
            </w:pPr>
          </w:p>
        </w:tc>
      </w:tr>
    </w:tbl>
    <w:p w14:paraId="0117F367">
      <w:pPr>
        <w:jc w:val="left"/>
        <w:rPr>
          <w:rFonts w:ascii="宋体" w:hAnsi="宋体" w:cs="宋体"/>
          <w:color w:val="auto"/>
          <w:kern w:val="0"/>
          <w:sz w:val="24"/>
          <w:highlight w:val="none"/>
        </w:rPr>
      </w:pPr>
      <w:r>
        <w:rPr>
          <w:rFonts w:hint="eastAsia" w:ascii="宋体" w:hAnsi="宋体" w:cs="宋体"/>
          <w:color w:val="auto"/>
          <w:kern w:val="0"/>
          <w:sz w:val="24"/>
          <w:highlight w:val="none"/>
        </w:rPr>
        <w:t>供应商保证：除商务技术偏离表列出的偏离外，供应商响应采购文件的全部要求</w:t>
      </w:r>
    </w:p>
    <w:p w14:paraId="17EA9B0A">
      <w:pPr>
        <w:jc w:val="center"/>
        <w:rPr>
          <w:rFonts w:ascii="宋体" w:hAnsi="宋体" w:cs="宋体"/>
          <w:b/>
          <w:color w:val="auto"/>
          <w:kern w:val="0"/>
          <w:sz w:val="32"/>
          <w:szCs w:val="32"/>
          <w:highlight w:val="none"/>
        </w:rPr>
      </w:pPr>
    </w:p>
    <w:p w14:paraId="00E62F5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FC4C4D5">
      <w:pPr>
        <w:ind w:firstLine="1911" w:firstLineChars="595"/>
        <w:rPr>
          <w:rFonts w:ascii="宋体" w:hAnsi="宋体" w:cs="宋体"/>
          <w:b/>
          <w:bCs/>
          <w:color w:val="auto"/>
          <w:sz w:val="32"/>
          <w:szCs w:val="32"/>
          <w:highlight w:val="none"/>
        </w:rPr>
        <w:sectPr>
          <w:footerReference r:id="rId16" w:type="first"/>
          <w:footerReference r:id="rId15" w:type="default"/>
          <w:pgSz w:w="11906" w:h="16838"/>
          <w:pgMar w:top="1440" w:right="1080" w:bottom="1440" w:left="1080" w:header="851" w:footer="992" w:gutter="0"/>
          <w:pgNumType w:fmt="decimal"/>
          <w:cols w:space="720" w:num="1"/>
          <w:titlePg/>
          <w:docGrid w:linePitch="312" w:charSpace="0"/>
        </w:sectPr>
      </w:pPr>
    </w:p>
    <w:p w14:paraId="344D6DD0">
      <w:pPr>
        <w:snapToGrid w:val="0"/>
        <w:jc w:val="center"/>
        <w:rPr>
          <w:rFonts w:ascii="宋体" w:hAnsi="宋体" w:cs="宋体"/>
          <w:b/>
          <w:color w:val="auto"/>
          <w:kern w:val="0"/>
          <w:sz w:val="32"/>
          <w:szCs w:val="32"/>
          <w:highlight w:val="none"/>
        </w:rPr>
      </w:pPr>
      <w:r>
        <w:rPr>
          <w:rFonts w:hint="eastAsia" w:ascii="宋体" w:hAnsi="宋体" w:cs="宋体"/>
          <w:b/>
          <w:bCs/>
          <w:color w:val="auto"/>
          <w:sz w:val="32"/>
          <w:szCs w:val="32"/>
          <w:highlight w:val="none"/>
        </w:rPr>
        <w:t>七</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采购供应商廉洁自律承诺书</w:t>
      </w:r>
    </w:p>
    <w:p w14:paraId="600F4788">
      <w:pPr>
        <w:snapToGrid w:val="0"/>
        <w:spacing w:line="360" w:lineRule="auto"/>
        <w:rPr>
          <w:rFonts w:ascii="宋体" w:hAnsi="宋体" w:cs="宋体"/>
          <w:color w:val="auto"/>
          <w:sz w:val="24"/>
          <w:highlight w:val="none"/>
        </w:rPr>
      </w:pPr>
    </w:p>
    <w:p w14:paraId="156D9264">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70BDA671">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13C002E6">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1A37E6E0">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5A2432CB">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37752B72">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1426989C">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五、不为项目有关人员个人装修住房、婚丧嫁娶、配偶子女工作安排等提供好处；</w:t>
      </w:r>
    </w:p>
    <w:p w14:paraId="38790514">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六、严格遵守《中华人民共和国政府采购法》《中华人民共和国招标投标法》《中华人民共和国民法典》等法律法规，诚实守信，合法经营，坚决抵制各种违法违纪行为。 </w:t>
      </w:r>
    </w:p>
    <w:p w14:paraId="2A31977D">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如违反上述承诺，你单位有权立即取消我单位投标、中标或在建项目的建设资格，有权拒绝我单位在一定时期内进入你单位进行项目建设或其他经营活动，并通报市财政局。由此引起的相应损失均由我单位承担。</w:t>
      </w:r>
    </w:p>
    <w:p w14:paraId="4DC909E2">
      <w:pPr>
        <w:autoSpaceDE w:val="0"/>
        <w:autoSpaceDN w:val="0"/>
        <w:spacing w:line="360" w:lineRule="auto"/>
        <w:ind w:left="2"/>
        <w:jc w:val="left"/>
        <w:rPr>
          <w:rFonts w:ascii="宋体" w:hAnsi="宋体" w:cs="宋体"/>
          <w:color w:val="auto"/>
          <w:kern w:val="0"/>
          <w:sz w:val="24"/>
          <w:highlight w:val="none"/>
          <w:lang w:val="zh-CN"/>
        </w:rPr>
      </w:pPr>
    </w:p>
    <w:p w14:paraId="3F43257C">
      <w:pPr>
        <w:autoSpaceDE w:val="0"/>
        <w:autoSpaceDN w:val="0"/>
        <w:spacing w:line="360" w:lineRule="auto"/>
        <w:ind w:left="2"/>
        <w:jc w:val="left"/>
        <w:rPr>
          <w:rFonts w:ascii="宋体" w:hAnsi="宋体" w:cs="宋体"/>
          <w:color w:val="auto"/>
          <w:kern w:val="0"/>
          <w:sz w:val="24"/>
          <w:highlight w:val="none"/>
          <w:lang w:val="zh-CN"/>
        </w:rPr>
      </w:pPr>
    </w:p>
    <w:p w14:paraId="0C6615F8">
      <w:pPr>
        <w:autoSpaceDE w:val="0"/>
        <w:autoSpaceDN w:val="0"/>
        <w:spacing w:line="360" w:lineRule="auto"/>
        <w:ind w:left="2"/>
        <w:jc w:val="left"/>
        <w:rPr>
          <w:rFonts w:ascii="宋体" w:hAnsi="宋体" w:cs="宋体"/>
          <w:color w:val="auto"/>
          <w:kern w:val="0"/>
          <w:sz w:val="24"/>
          <w:highlight w:val="none"/>
          <w:lang w:val="zh-CN"/>
        </w:rPr>
      </w:pPr>
    </w:p>
    <w:p w14:paraId="2486873E">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58AB5F1E">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2DCFC391">
      <w:pPr>
        <w:spacing w:line="360" w:lineRule="auto"/>
        <w:jc w:val="center"/>
        <w:rPr>
          <w:rFonts w:ascii="宋体" w:hAnsi="宋体" w:cs="宋体"/>
          <w:b/>
          <w:bCs/>
          <w:color w:val="auto"/>
          <w:sz w:val="24"/>
          <w:highlight w:val="none"/>
        </w:rPr>
      </w:pPr>
    </w:p>
    <w:p w14:paraId="1DF5BEB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2B37106B">
      <w:pPr>
        <w:spacing w:line="360" w:lineRule="auto"/>
        <w:jc w:val="center"/>
        <w:rPr>
          <w:rFonts w:ascii="宋体" w:hAnsi="宋体" w:cs="宋体"/>
          <w:b/>
          <w:bCs/>
          <w:color w:val="auto"/>
          <w:sz w:val="24"/>
          <w:highlight w:val="none"/>
        </w:rPr>
        <w:sectPr>
          <w:pgSz w:w="11906" w:h="16838"/>
          <w:pgMar w:top="1440" w:right="1080" w:bottom="1440" w:left="1080" w:header="851" w:footer="992" w:gutter="0"/>
          <w:pgNumType w:fmt="decimal"/>
          <w:cols w:space="720" w:num="1"/>
          <w:titlePg/>
          <w:docGrid w:linePitch="312" w:charSpace="0"/>
        </w:sectPr>
      </w:pPr>
    </w:p>
    <w:p w14:paraId="7EB417AF">
      <w:pPr>
        <w:spacing w:line="360" w:lineRule="auto"/>
        <w:jc w:val="center"/>
        <w:outlineLvl w:val="0"/>
        <w:rPr>
          <w:rFonts w:ascii="宋体" w:hAnsi="宋体" w:cs="宋体"/>
          <w:b/>
          <w:color w:val="auto"/>
          <w:kern w:val="0"/>
          <w:sz w:val="36"/>
          <w:szCs w:val="36"/>
          <w:highlight w:val="none"/>
        </w:rPr>
      </w:pPr>
      <w:bookmarkStart w:id="508" w:name="_Toc16072"/>
      <w:r>
        <w:rPr>
          <w:rFonts w:hint="eastAsia" w:ascii="宋体" w:hAnsi="宋体" w:cs="宋体"/>
          <w:b/>
          <w:color w:val="auto"/>
          <w:kern w:val="0"/>
          <w:sz w:val="36"/>
          <w:szCs w:val="36"/>
          <w:highlight w:val="none"/>
        </w:rPr>
        <w:t>报价文件部分</w:t>
      </w:r>
      <w:bookmarkEnd w:id="508"/>
    </w:p>
    <w:p w14:paraId="679000A3">
      <w:pPr>
        <w:spacing w:line="360" w:lineRule="auto"/>
        <w:jc w:val="center"/>
        <w:outlineLvl w:val="0"/>
        <w:rPr>
          <w:rFonts w:ascii="宋体" w:hAnsi="宋体" w:cs="宋体"/>
          <w:b/>
          <w:color w:val="auto"/>
          <w:kern w:val="0"/>
          <w:sz w:val="36"/>
          <w:szCs w:val="36"/>
          <w:highlight w:val="none"/>
        </w:rPr>
      </w:pPr>
      <w:bookmarkStart w:id="509" w:name="_Toc16371"/>
      <w:r>
        <w:rPr>
          <w:rFonts w:hint="eastAsia" w:ascii="宋体" w:hAnsi="宋体" w:cs="宋体"/>
          <w:b/>
          <w:color w:val="auto"/>
          <w:kern w:val="0"/>
          <w:sz w:val="36"/>
          <w:szCs w:val="36"/>
          <w:highlight w:val="none"/>
        </w:rPr>
        <w:t>目录</w:t>
      </w:r>
      <w:bookmarkEnd w:id="509"/>
    </w:p>
    <w:p w14:paraId="5753B022">
      <w:pPr>
        <w:spacing w:line="360" w:lineRule="auto"/>
        <w:jc w:val="center"/>
        <w:outlineLvl w:val="0"/>
        <w:rPr>
          <w:rFonts w:ascii="宋体" w:hAnsi="宋体" w:cs="宋体"/>
          <w:b/>
          <w:color w:val="auto"/>
          <w:kern w:val="0"/>
          <w:sz w:val="36"/>
          <w:szCs w:val="36"/>
          <w:highlight w:val="none"/>
        </w:rPr>
      </w:pPr>
    </w:p>
    <w:p w14:paraId="7DCDBA2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（1）报价单…………………………………………………………………………（页码）</w:t>
      </w:r>
    </w:p>
    <w:p w14:paraId="35D20AE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hint="eastAsia" w:hAnsi="仿宋_GB2312" w:cs="仿宋_GB2312"/>
          <w:bCs/>
          <w:snapToGrid w:val="0"/>
          <w:color w:val="auto"/>
          <w:sz w:val="24"/>
          <w:highlight w:val="none"/>
        </w:rPr>
        <w:t>报价情况说明</w:t>
      </w:r>
      <w:r>
        <w:rPr>
          <w:rFonts w:hint="eastAsia" w:ascii="宋体" w:hAnsi="宋体" w:cs="宋体"/>
          <w:color w:val="auto"/>
          <w:sz w:val="24"/>
          <w:highlight w:val="none"/>
        </w:rPr>
        <w:t>…………………………………………………………………（页码）</w:t>
      </w:r>
    </w:p>
    <w:p w14:paraId="3648628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（3）已标价工程量清单……………………………………………………………（页码）</w:t>
      </w:r>
    </w:p>
    <w:p w14:paraId="4A837A4D">
      <w:pPr>
        <w:snapToGrid w:val="0"/>
        <w:spacing w:line="360" w:lineRule="auto"/>
        <w:rPr>
          <w:rFonts w:ascii="宋体" w:hAnsi="宋体" w:cs="宋体"/>
          <w:color w:val="auto"/>
          <w:sz w:val="24"/>
          <w:highlight w:val="none"/>
        </w:rPr>
      </w:pPr>
    </w:p>
    <w:p w14:paraId="7741B022">
      <w:pPr>
        <w:snapToGrid w:val="0"/>
        <w:spacing w:line="360" w:lineRule="auto"/>
        <w:ind w:right="480"/>
        <w:jc w:val="center"/>
        <w:rPr>
          <w:rFonts w:ascii="宋体" w:hAnsi="宋体" w:cs="宋体"/>
          <w:b/>
          <w:color w:val="auto"/>
          <w:kern w:val="0"/>
          <w:sz w:val="32"/>
          <w:szCs w:val="32"/>
          <w:highlight w:val="none"/>
        </w:rPr>
      </w:pPr>
    </w:p>
    <w:p w14:paraId="315F6466">
      <w:pPr>
        <w:snapToGrid w:val="0"/>
        <w:spacing w:line="360" w:lineRule="auto"/>
        <w:ind w:right="480"/>
        <w:jc w:val="center"/>
        <w:rPr>
          <w:rFonts w:ascii="宋体" w:hAnsi="宋体" w:cs="宋体"/>
          <w:b/>
          <w:color w:val="auto"/>
          <w:kern w:val="0"/>
          <w:sz w:val="32"/>
          <w:szCs w:val="32"/>
          <w:highlight w:val="none"/>
        </w:rPr>
      </w:pPr>
    </w:p>
    <w:p w14:paraId="5C63302E">
      <w:pPr>
        <w:snapToGrid w:val="0"/>
        <w:spacing w:line="360" w:lineRule="auto"/>
        <w:ind w:right="480"/>
        <w:jc w:val="center"/>
        <w:rPr>
          <w:rFonts w:ascii="宋体" w:hAnsi="宋体" w:cs="宋体"/>
          <w:b/>
          <w:color w:val="auto"/>
          <w:kern w:val="0"/>
          <w:sz w:val="32"/>
          <w:szCs w:val="32"/>
          <w:highlight w:val="none"/>
        </w:rPr>
      </w:pPr>
    </w:p>
    <w:p w14:paraId="7E4146DF">
      <w:pPr>
        <w:snapToGrid w:val="0"/>
        <w:spacing w:line="360" w:lineRule="auto"/>
        <w:ind w:right="480"/>
        <w:jc w:val="center"/>
        <w:rPr>
          <w:rFonts w:ascii="宋体" w:hAnsi="宋体" w:cs="宋体"/>
          <w:b/>
          <w:color w:val="auto"/>
          <w:kern w:val="0"/>
          <w:sz w:val="32"/>
          <w:szCs w:val="32"/>
          <w:highlight w:val="none"/>
        </w:rPr>
      </w:pPr>
    </w:p>
    <w:p w14:paraId="42E6EEAB">
      <w:pPr>
        <w:snapToGrid w:val="0"/>
        <w:spacing w:line="360" w:lineRule="auto"/>
        <w:ind w:right="480"/>
        <w:jc w:val="center"/>
        <w:rPr>
          <w:rFonts w:ascii="宋体" w:hAnsi="宋体" w:cs="宋体"/>
          <w:b/>
          <w:color w:val="auto"/>
          <w:kern w:val="0"/>
          <w:sz w:val="32"/>
          <w:szCs w:val="32"/>
          <w:highlight w:val="none"/>
        </w:rPr>
      </w:pPr>
    </w:p>
    <w:p w14:paraId="2133B877">
      <w:pPr>
        <w:snapToGrid w:val="0"/>
        <w:spacing w:line="360" w:lineRule="auto"/>
        <w:ind w:right="480"/>
        <w:jc w:val="center"/>
        <w:rPr>
          <w:rFonts w:ascii="宋体" w:hAnsi="宋体" w:cs="宋体"/>
          <w:b/>
          <w:color w:val="auto"/>
          <w:kern w:val="0"/>
          <w:sz w:val="32"/>
          <w:szCs w:val="32"/>
          <w:highlight w:val="none"/>
        </w:rPr>
      </w:pPr>
    </w:p>
    <w:p w14:paraId="6BFA4A64">
      <w:pPr>
        <w:snapToGrid w:val="0"/>
        <w:spacing w:line="360" w:lineRule="auto"/>
        <w:ind w:right="480"/>
        <w:jc w:val="center"/>
        <w:rPr>
          <w:rFonts w:ascii="宋体" w:hAnsi="宋体" w:cs="宋体"/>
          <w:b/>
          <w:color w:val="auto"/>
          <w:kern w:val="0"/>
          <w:sz w:val="32"/>
          <w:szCs w:val="32"/>
          <w:highlight w:val="none"/>
        </w:rPr>
      </w:pPr>
    </w:p>
    <w:p w14:paraId="3E4BF0FF">
      <w:pPr>
        <w:snapToGrid w:val="0"/>
        <w:spacing w:line="360" w:lineRule="auto"/>
        <w:ind w:right="480"/>
        <w:jc w:val="center"/>
        <w:rPr>
          <w:rFonts w:ascii="宋体" w:hAnsi="宋体" w:cs="宋体"/>
          <w:b/>
          <w:color w:val="auto"/>
          <w:kern w:val="0"/>
          <w:sz w:val="32"/>
          <w:szCs w:val="32"/>
          <w:highlight w:val="none"/>
        </w:rPr>
      </w:pPr>
    </w:p>
    <w:p w14:paraId="678BD8F6">
      <w:pPr>
        <w:snapToGrid w:val="0"/>
        <w:spacing w:line="360" w:lineRule="auto"/>
        <w:ind w:right="480"/>
        <w:jc w:val="center"/>
        <w:rPr>
          <w:rFonts w:ascii="宋体" w:hAnsi="宋体" w:cs="宋体"/>
          <w:b/>
          <w:color w:val="auto"/>
          <w:kern w:val="0"/>
          <w:sz w:val="32"/>
          <w:szCs w:val="32"/>
          <w:highlight w:val="none"/>
        </w:rPr>
      </w:pPr>
    </w:p>
    <w:p w14:paraId="4222C26C">
      <w:pPr>
        <w:snapToGrid w:val="0"/>
        <w:spacing w:line="360" w:lineRule="auto"/>
        <w:ind w:right="480"/>
        <w:jc w:val="center"/>
        <w:rPr>
          <w:rFonts w:ascii="宋体" w:hAnsi="宋体" w:cs="宋体"/>
          <w:b/>
          <w:color w:val="auto"/>
          <w:kern w:val="0"/>
          <w:sz w:val="32"/>
          <w:szCs w:val="32"/>
          <w:highlight w:val="none"/>
        </w:rPr>
      </w:pPr>
    </w:p>
    <w:p w14:paraId="03D8EBE5">
      <w:pPr>
        <w:snapToGrid w:val="0"/>
        <w:spacing w:line="360" w:lineRule="auto"/>
        <w:ind w:right="480"/>
        <w:jc w:val="center"/>
        <w:rPr>
          <w:rFonts w:ascii="宋体" w:hAnsi="宋体" w:cs="宋体"/>
          <w:b/>
          <w:color w:val="auto"/>
          <w:kern w:val="0"/>
          <w:sz w:val="32"/>
          <w:szCs w:val="32"/>
          <w:highlight w:val="none"/>
        </w:rPr>
      </w:pPr>
    </w:p>
    <w:p w14:paraId="26651FF3">
      <w:pPr>
        <w:snapToGrid w:val="0"/>
        <w:spacing w:line="360" w:lineRule="auto"/>
        <w:ind w:right="480"/>
        <w:jc w:val="center"/>
        <w:rPr>
          <w:rFonts w:ascii="宋体" w:hAnsi="宋体" w:cs="宋体"/>
          <w:b/>
          <w:color w:val="auto"/>
          <w:kern w:val="0"/>
          <w:sz w:val="32"/>
          <w:szCs w:val="32"/>
          <w:highlight w:val="none"/>
        </w:rPr>
      </w:pPr>
    </w:p>
    <w:p w14:paraId="16AFA40E">
      <w:pPr>
        <w:snapToGrid w:val="0"/>
        <w:spacing w:line="360" w:lineRule="auto"/>
        <w:ind w:right="480"/>
        <w:jc w:val="center"/>
        <w:rPr>
          <w:rFonts w:ascii="宋体" w:hAnsi="宋体" w:cs="宋体"/>
          <w:b/>
          <w:color w:val="auto"/>
          <w:kern w:val="0"/>
          <w:sz w:val="32"/>
          <w:szCs w:val="32"/>
          <w:highlight w:val="none"/>
        </w:rPr>
      </w:pPr>
    </w:p>
    <w:p w14:paraId="698183FF">
      <w:pPr>
        <w:snapToGrid w:val="0"/>
        <w:spacing w:line="360" w:lineRule="auto"/>
        <w:ind w:right="480"/>
        <w:jc w:val="center"/>
        <w:rPr>
          <w:rFonts w:ascii="宋体" w:hAnsi="宋体" w:cs="宋体"/>
          <w:b/>
          <w:color w:val="auto"/>
          <w:kern w:val="0"/>
          <w:sz w:val="32"/>
          <w:szCs w:val="32"/>
          <w:highlight w:val="none"/>
        </w:rPr>
      </w:pPr>
    </w:p>
    <w:p w14:paraId="63994583">
      <w:pPr>
        <w:snapToGrid w:val="0"/>
        <w:spacing w:line="360" w:lineRule="auto"/>
        <w:ind w:right="480"/>
        <w:jc w:val="center"/>
        <w:rPr>
          <w:rFonts w:ascii="宋体" w:hAnsi="宋体" w:cs="宋体"/>
          <w:b/>
          <w:color w:val="auto"/>
          <w:kern w:val="0"/>
          <w:sz w:val="32"/>
          <w:szCs w:val="32"/>
          <w:highlight w:val="none"/>
        </w:rPr>
      </w:pPr>
    </w:p>
    <w:p w14:paraId="2BEE8D78">
      <w:pPr>
        <w:pStyle w:val="696"/>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footerReference r:id="rId19" w:type="first"/>
          <w:headerReference r:id="rId17" w:type="default"/>
          <w:footerReference r:id="rId18" w:type="default"/>
          <w:pgSz w:w="11906" w:h="16838"/>
          <w:pgMar w:top="1440" w:right="1080" w:bottom="1440" w:left="1080" w:header="851" w:footer="992" w:gutter="0"/>
          <w:pgNumType w:fmt="decimal"/>
          <w:cols w:space="720" w:num="1"/>
          <w:titlePg/>
          <w:docGrid w:linePitch="312" w:charSpace="0"/>
        </w:sectPr>
      </w:pPr>
    </w:p>
    <w:p w14:paraId="77BC0B9B">
      <w:pPr>
        <w:pStyle w:val="696"/>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bookmarkStart w:id="510" w:name="_Toc9306"/>
      <w:r>
        <w:rPr>
          <w:rFonts w:hint="eastAsia" w:ascii="宋体" w:hAnsi="宋体" w:eastAsia="宋体" w:cs="宋体"/>
          <w:color w:val="auto"/>
          <w:kern w:val="2"/>
          <w:sz w:val="32"/>
          <w:szCs w:val="32"/>
          <w:highlight w:val="none"/>
        </w:rPr>
        <w:t>一、报价单</w:t>
      </w:r>
      <w:bookmarkEnd w:id="510"/>
    </w:p>
    <w:p w14:paraId="2491680D">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79DDCA1F">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按你方采购文件要求，我们，本响应文件签字方，谨此向你方发出要约如下：如你方接受本投标，我方承诺按照如下报价单的价格完成</w:t>
      </w:r>
      <w:r>
        <w:rPr>
          <w:rFonts w:hint="eastAsia" w:ascii="宋体" w:hAnsi="宋体" w:cs="宋体"/>
          <w:color w:val="auto"/>
          <w:sz w:val="24"/>
          <w:highlight w:val="none"/>
        </w:rPr>
        <w:t>（项目名称）</w:t>
      </w:r>
      <w:r>
        <w:rPr>
          <w:rFonts w:hint="eastAsia" w:ascii="宋体" w:hAnsi="宋体" w:cs="宋体"/>
          <w:color w:val="auto"/>
          <w:kern w:val="0"/>
          <w:sz w:val="24"/>
          <w:highlight w:val="none"/>
          <w:lang w:val="zh-CN"/>
        </w:rPr>
        <w:t>【项目编号：</w:t>
      </w:r>
      <w:r>
        <w:rPr>
          <w:rFonts w:hint="eastAsia" w:ascii="宋体" w:hAnsi="宋体" w:cs="宋体"/>
          <w:color w:val="auto"/>
          <w:sz w:val="24"/>
          <w:highlight w:val="none"/>
        </w:rPr>
        <w:t>（采购编号）】的实施</w:t>
      </w:r>
      <w:r>
        <w:rPr>
          <w:rFonts w:hint="eastAsia" w:ascii="宋体" w:hAnsi="宋体" w:cs="宋体"/>
          <w:color w:val="auto"/>
          <w:kern w:val="0"/>
          <w:sz w:val="24"/>
          <w:highlight w:val="none"/>
          <w:lang w:val="zh-CN"/>
        </w:rPr>
        <w:t>。</w:t>
      </w:r>
    </w:p>
    <w:p w14:paraId="4FC6C7D2">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报价单(单位均为人民币元)</w:t>
      </w:r>
    </w:p>
    <w:tbl>
      <w:tblPr>
        <w:tblStyle w:val="63"/>
        <w:tblW w:w="99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51"/>
        <w:gridCol w:w="1843"/>
        <w:gridCol w:w="1247"/>
        <w:gridCol w:w="1427"/>
        <w:gridCol w:w="1684"/>
        <w:gridCol w:w="1760"/>
      </w:tblGrid>
      <w:tr w14:paraId="24F03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jc w:val="center"/>
        </w:trPr>
        <w:tc>
          <w:tcPr>
            <w:tcW w:w="1951" w:type="dxa"/>
            <w:vAlign w:val="center"/>
          </w:tcPr>
          <w:p w14:paraId="5FD4E90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项目名称</w:t>
            </w:r>
          </w:p>
        </w:tc>
        <w:tc>
          <w:tcPr>
            <w:tcW w:w="1843" w:type="dxa"/>
          </w:tcPr>
          <w:p w14:paraId="5A9D55A7">
            <w:pPr>
              <w:spacing w:line="360" w:lineRule="auto"/>
              <w:jc w:val="center"/>
              <w:rPr>
                <w:rFonts w:ascii="宋体" w:hAnsi="宋体" w:cs="宋体"/>
                <w:b/>
                <w:color w:val="auto"/>
                <w:sz w:val="24"/>
                <w:highlight w:val="none"/>
              </w:rPr>
            </w:pPr>
          </w:p>
          <w:p w14:paraId="552BC22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施工范围</w:t>
            </w:r>
          </w:p>
        </w:tc>
        <w:tc>
          <w:tcPr>
            <w:tcW w:w="1247" w:type="dxa"/>
            <w:vAlign w:val="center"/>
          </w:tcPr>
          <w:p w14:paraId="33877BF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施工工期</w:t>
            </w:r>
          </w:p>
        </w:tc>
        <w:tc>
          <w:tcPr>
            <w:tcW w:w="1427" w:type="dxa"/>
            <w:vAlign w:val="center"/>
          </w:tcPr>
          <w:p w14:paraId="4E771A7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项目经理</w:t>
            </w:r>
          </w:p>
        </w:tc>
        <w:tc>
          <w:tcPr>
            <w:tcW w:w="1684" w:type="dxa"/>
            <w:vAlign w:val="center"/>
          </w:tcPr>
          <w:p w14:paraId="4ADFB8AB">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执业证书信息</w:t>
            </w:r>
          </w:p>
        </w:tc>
        <w:tc>
          <w:tcPr>
            <w:tcW w:w="1760" w:type="dxa"/>
            <w:vAlign w:val="center"/>
          </w:tcPr>
          <w:p w14:paraId="2A16BB99">
            <w:pPr>
              <w:spacing w:line="360" w:lineRule="auto"/>
              <w:jc w:val="center"/>
              <w:rPr>
                <w:rFonts w:ascii="宋体" w:hAnsi="宋体" w:cs="宋体"/>
                <w:b/>
                <w:color w:val="auto"/>
                <w:sz w:val="24"/>
                <w:highlight w:val="none"/>
              </w:rPr>
            </w:pPr>
          </w:p>
          <w:p w14:paraId="33AD191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02AB1EAE">
            <w:pPr>
              <w:spacing w:line="360" w:lineRule="auto"/>
              <w:jc w:val="center"/>
              <w:rPr>
                <w:rFonts w:ascii="宋体" w:hAnsi="宋体" w:cs="宋体"/>
                <w:b/>
                <w:color w:val="auto"/>
                <w:sz w:val="24"/>
                <w:highlight w:val="none"/>
              </w:rPr>
            </w:pPr>
          </w:p>
        </w:tc>
      </w:tr>
      <w:tr w14:paraId="1ABC2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1951" w:type="dxa"/>
            <w:vAlign w:val="center"/>
          </w:tcPr>
          <w:p w14:paraId="4AA3C7A4">
            <w:pPr>
              <w:snapToGrid w:val="0"/>
              <w:spacing w:line="360" w:lineRule="auto"/>
              <w:jc w:val="center"/>
              <w:rPr>
                <w:rFonts w:ascii="宋体" w:hAnsi="宋体" w:cs="宋体"/>
                <w:color w:val="auto"/>
                <w:sz w:val="24"/>
                <w:highlight w:val="none"/>
              </w:rPr>
            </w:pPr>
          </w:p>
        </w:tc>
        <w:tc>
          <w:tcPr>
            <w:tcW w:w="1843" w:type="dxa"/>
            <w:vAlign w:val="center"/>
          </w:tcPr>
          <w:p w14:paraId="0A1FEC9A">
            <w:pPr>
              <w:snapToGrid w:val="0"/>
              <w:spacing w:line="360" w:lineRule="auto"/>
              <w:jc w:val="center"/>
              <w:rPr>
                <w:rFonts w:ascii="宋体" w:hAnsi="宋体" w:cs="宋体"/>
                <w:color w:val="auto"/>
                <w:sz w:val="24"/>
                <w:highlight w:val="none"/>
              </w:rPr>
            </w:pPr>
          </w:p>
        </w:tc>
        <w:tc>
          <w:tcPr>
            <w:tcW w:w="1247" w:type="dxa"/>
            <w:vAlign w:val="center"/>
          </w:tcPr>
          <w:p w14:paraId="3BBA3E59">
            <w:pPr>
              <w:snapToGrid w:val="0"/>
              <w:spacing w:line="360" w:lineRule="auto"/>
              <w:jc w:val="center"/>
              <w:rPr>
                <w:rFonts w:ascii="宋体" w:hAnsi="宋体" w:cs="宋体"/>
                <w:color w:val="auto"/>
                <w:sz w:val="24"/>
                <w:highlight w:val="none"/>
              </w:rPr>
            </w:pPr>
          </w:p>
        </w:tc>
        <w:tc>
          <w:tcPr>
            <w:tcW w:w="1427" w:type="dxa"/>
            <w:vAlign w:val="center"/>
          </w:tcPr>
          <w:p w14:paraId="6A6BC4EB">
            <w:pPr>
              <w:spacing w:line="360" w:lineRule="auto"/>
              <w:jc w:val="center"/>
              <w:rPr>
                <w:rFonts w:ascii="宋体" w:hAnsi="宋体" w:cs="宋体"/>
                <w:color w:val="auto"/>
                <w:sz w:val="24"/>
                <w:highlight w:val="none"/>
              </w:rPr>
            </w:pPr>
          </w:p>
        </w:tc>
        <w:tc>
          <w:tcPr>
            <w:tcW w:w="1684" w:type="dxa"/>
            <w:vAlign w:val="center"/>
          </w:tcPr>
          <w:p w14:paraId="0E7ECFC5">
            <w:pPr>
              <w:spacing w:line="360" w:lineRule="auto"/>
              <w:jc w:val="center"/>
              <w:rPr>
                <w:rFonts w:ascii="宋体" w:hAnsi="宋体" w:cs="宋体"/>
                <w:color w:val="auto"/>
                <w:sz w:val="24"/>
                <w:highlight w:val="none"/>
              </w:rPr>
            </w:pPr>
          </w:p>
        </w:tc>
        <w:tc>
          <w:tcPr>
            <w:tcW w:w="1760" w:type="dxa"/>
            <w:vAlign w:val="center"/>
          </w:tcPr>
          <w:p w14:paraId="13035E3B">
            <w:pPr>
              <w:spacing w:line="360" w:lineRule="auto"/>
              <w:jc w:val="center"/>
              <w:rPr>
                <w:rFonts w:ascii="宋体" w:hAnsi="宋体" w:cs="宋体"/>
                <w:color w:val="auto"/>
                <w:sz w:val="24"/>
                <w:highlight w:val="none"/>
              </w:rPr>
            </w:pPr>
          </w:p>
        </w:tc>
      </w:tr>
      <w:tr w14:paraId="69E42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5041" w:type="dxa"/>
            <w:gridSpan w:val="3"/>
            <w:vAlign w:val="center"/>
          </w:tcPr>
          <w:p w14:paraId="7F37CBD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磋商报价（小写）</w:t>
            </w:r>
          </w:p>
        </w:tc>
        <w:tc>
          <w:tcPr>
            <w:tcW w:w="4871" w:type="dxa"/>
            <w:gridSpan w:val="3"/>
            <w:vAlign w:val="center"/>
          </w:tcPr>
          <w:p w14:paraId="38AD692C">
            <w:pPr>
              <w:spacing w:line="360" w:lineRule="auto"/>
              <w:jc w:val="center"/>
              <w:rPr>
                <w:rFonts w:ascii="宋体" w:hAnsi="宋体" w:cs="宋体"/>
                <w:color w:val="auto"/>
                <w:sz w:val="24"/>
                <w:highlight w:val="none"/>
              </w:rPr>
            </w:pPr>
          </w:p>
        </w:tc>
      </w:tr>
      <w:tr w14:paraId="577439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5041" w:type="dxa"/>
            <w:gridSpan w:val="3"/>
            <w:vAlign w:val="center"/>
          </w:tcPr>
          <w:p w14:paraId="41BC34C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磋商报价（大写）</w:t>
            </w:r>
          </w:p>
        </w:tc>
        <w:tc>
          <w:tcPr>
            <w:tcW w:w="4871" w:type="dxa"/>
            <w:gridSpan w:val="3"/>
            <w:vAlign w:val="center"/>
          </w:tcPr>
          <w:p w14:paraId="22C47010">
            <w:pPr>
              <w:spacing w:line="360" w:lineRule="auto"/>
              <w:jc w:val="center"/>
              <w:rPr>
                <w:rFonts w:ascii="宋体" w:hAnsi="宋体" w:cs="宋体"/>
                <w:color w:val="auto"/>
                <w:sz w:val="24"/>
                <w:highlight w:val="none"/>
              </w:rPr>
            </w:pPr>
          </w:p>
        </w:tc>
      </w:tr>
    </w:tbl>
    <w:p w14:paraId="23057345">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256B8497">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1、供应商需按本表格式填写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响应文件含有采购人不能接受的附加条件，响应文件无效</w:t>
      </w:r>
      <w:r>
        <w:rPr>
          <w:rFonts w:hint="eastAsia" w:ascii="宋体" w:hAnsi="宋体" w:cs="宋体"/>
          <w:color w:val="auto"/>
          <w:kern w:val="0"/>
          <w:sz w:val="24"/>
          <w:highlight w:val="none"/>
          <w:lang w:val="zh-CN"/>
        </w:rPr>
        <w:t>。</w:t>
      </w:r>
    </w:p>
    <w:p w14:paraId="47121192">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w:t>
      </w:r>
      <w:r>
        <w:rPr>
          <w:rFonts w:hint="eastAsia" w:ascii="宋体" w:hAnsi="宋体" w:cs="宋体"/>
          <w:b/>
          <w:color w:val="auto"/>
          <w:kern w:val="0"/>
          <w:sz w:val="24"/>
          <w:highlight w:val="none"/>
          <w:lang w:val="zh-CN"/>
        </w:rPr>
        <w:t>采购内容未包含在《报价单》名称栏中，供应商不能作出合理解释的，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响应文件含有采购人不能接受的附加条件的，响应文件无效。</w:t>
      </w:r>
    </w:p>
    <w:p w14:paraId="6C649CB5">
      <w:pPr>
        <w:snapToGrid w:val="0"/>
        <w:spacing w:line="360" w:lineRule="auto"/>
        <w:ind w:firstLine="480" w:firstLineChars="200"/>
        <w:jc w:val="left"/>
        <w:rPr>
          <w:rFonts w:ascii="宋体" w:hAnsi="宋体" w:cs="宋体"/>
          <w:b/>
          <w:color w:val="auto"/>
          <w:kern w:val="0"/>
          <w:sz w:val="24"/>
          <w:highlight w:val="none"/>
        </w:rPr>
      </w:pPr>
      <w:r>
        <w:rPr>
          <w:rFonts w:hint="eastAsia" w:ascii="宋体" w:hAnsi="宋体" w:cs="宋体"/>
          <w:color w:val="auto"/>
          <w:kern w:val="0"/>
          <w:sz w:val="24"/>
          <w:highlight w:val="none"/>
          <w:lang w:val="zh-CN"/>
        </w:rPr>
        <w:t>3、特别提示：采购代理机构将对项目名称和项目编号，成交供应商名称、地址和成交金额、施工范围、施工工期、项目经理、执业证书信息、品牌（如果有）、规格型号、数量、单价等予以公示。</w:t>
      </w:r>
    </w:p>
    <w:p w14:paraId="41027096">
      <w:pPr>
        <w:pStyle w:val="696"/>
        <w:keepNext w:val="0"/>
        <w:tabs>
          <w:tab w:val="clear" w:pos="720"/>
        </w:tabs>
        <w:snapToGrid w:val="0"/>
        <w:spacing w:before="120" w:after="120"/>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二、报价情况说明（如果有）</w:t>
      </w:r>
    </w:p>
    <w:p w14:paraId="3A10B045">
      <w:pPr>
        <w:snapToGrid w:val="0"/>
        <w:spacing w:before="120" w:after="120"/>
        <w:rPr>
          <w:color w:val="auto"/>
          <w:highlight w:val="none"/>
        </w:rPr>
      </w:pPr>
    </w:p>
    <w:p w14:paraId="26311B55">
      <w:pPr>
        <w:tabs>
          <w:tab w:val="left" w:pos="1313"/>
        </w:tabs>
        <w:snapToGrid w:val="0"/>
        <w:spacing w:before="120" w:after="120"/>
        <w:jc w:val="left"/>
        <w:rPr>
          <w:rFonts w:ascii="宋体" w:hAnsi="宋体" w:cs="宋体"/>
          <w:color w:val="auto"/>
          <w:sz w:val="24"/>
          <w:highlight w:val="none"/>
        </w:rPr>
      </w:pPr>
      <w:r>
        <w:rPr>
          <w:rFonts w:hint="eastAsia" w:ascii="宋体" w:hAnsi="宋体" w:cs="宋体"/>
          <w:color w:val="auto"/>
          <w:sz w:val="24"/>
          <w:highlight w:val="none"/>
        </w:rPr>
        <w:t>（如供应商报价低于项目预算50%的，应当提交本文档，详细阐述不影响产品质量或者诚信履约的具体原因）</w:t>
      </w:r>
    </w:p>
    <w:p w14:paraId="41F89F0D">
      <w:pPr>
        <w:pStyle w:val="696"/>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4B6419DB">
      <w:pPr>
        <w:pStyle w:val="696"/>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1906" w:h="16838"/>
          <w:pgMar w:top="1080" w:right="1440" w:bottom="1080" w:left="1440" w:header="851" w:footer="992" w:gutter="0"/>
          <w:pgNumType w:fmt="decimal"/>
          <w:cols w:space="720" w:num="1"/>
          <w:titlePg/>
          <w:docGrid w:linePitch="312" w:charSpace="0"/>
        </w:sectPr>
      </w:pPr>
    </w:p>
    <w:p w14:paraId="7669DE85">
      <w:pPr>
        <w:pStyle w:val="696"/>
        <w:keepNext w:val="0"/>
        <w:pageBreakBefore w:val="0"/>
        <w:tabs>
          <w:tab w:val="clear" w:pos="720"/>
        </w:tabs>
        <w:snapToGrid w:val="0"/>
        <w:spacing w:before="120" w:after="120"/>
        <w:outlineLvl w:val="9"/>
        <w:rPr>
          <w:rFonts w:ascii="宋体" w:hAnsi="宋体" w:eastAsia="宋体" w:cs="宋体"/>
          <w:color w:val="auto"/>
          <w:kern w:val="2"/>
          <w:sz w:val="32"/>
          <w:szCs w:val="32"/>
          <w:highlight w:val="none"/>
        </w:rPr>
      </w:pPr>
      <w:bookmarkStart w:id="511" w:name="_Toc351"/>
      <w:r>
        <w:rPr>
          <w:rFonts w:hint="eastAsia" w:ascii="宋体" w:hAnsi="宋体" w:eastAsia="宋体" w:cs="宋体"/>
          <w:color w:val="auto"/>
          <w:kern w:val="2"/>
          <w:sz w:val="32"/>
          <w:szCs w:val="32"/>
          <w:highlight w:val="none"/>
        </w:rPr>
        <w:t>三、已标价工程量清单</w:t>
      </w:r>
      <w:bookmarkEnd w:id="511"/>
    </w:p>
    <w:p w14:paraId="43565051">
      <w:pPr>
        <w:ind w:right="420"/>
        <w:rPr>
          <w:rFonts w:ascii="宋体" w:hAnsi="宋体" w:cs="宋体"/>
          <w:color w:val="auto"/>
          <w:sz w:val="24"/>
          <w:highlight w:val="none"/>
        </w:rPr>
      </w:pPr>
      <w:r>
        <w:rPr>
          <w:rFonts w:hint="eastAsia" w:ascii="宋体" w:hAnsi="宋体" w:cs="宋体"/>
          <w:color w:val="auto"/>
          <w:sz w:val="24"/>
          <w:highlight w:val="none"/>
        </w:rPr>
        <w:t xml:space="preserve">注：按采购文件工程量清单编制 </w:t>
      </w:r>
    </w:p>
    <w:p w14:paraId="43E2E251">
      <w:pPr>
        <w:pStyle w:val="62"/>
        <w:ind w:firstLine="480"/>
        <w:rPr>
          <w:rFonts w:cs="宋体"/>
          <w:color w:val="auto"/>
          <w:sz w:val="24"/>
          <w:highlight w:val="none"/>
        </w:rPr>
      </w:pPr>
    </w:p>
    <w:p w14:paraId="06A1C42F">
      <w:pPr>
        <w:pStyle w:val="62"/>
        <w:ind w:firstLine="480"/>
        <w:rPr>
          <w:rFonts w:cs="宋体"/>
          <w:color w:val="auto"/>
          <w:sz w:val="24"/>
          <w:highlight w:val="none"/>
        </w:rPr>
        <w:sectPr>
          <w:footerReference r:id="rId23" w:type="first"/>
          <w:headerReference r:id="rId20" w:type="default"/>
          <w:footerReference r:id="rId21" w:type="default"/>
          <w:footerReference r:id="rId22" w:type="even"/>
          <w:pgSz w:w="11906" w:h="16838"/>
          <w:pgMar w:top="1440" w:right="1080" w:bottom="1440" w:left="1080" w:header="851" w:footer="992" w:gutter="0"/>
          <w:pgNumType w:fmt="decimal"/>
          <w:cols w:space="720" w:num="1"/>
          <w:titlePg/>
          <w:docGrid w:linePitch="312" w:charSpace="0"/>
        </w:sectPr>
      </w:pPr>
    </w:p>
    <w:p w14:paraId="4852EF7D">
      <w:pPr>
        <w:pStyle w:val="5"/>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bookmarkStart w:id="512" w:name="_Toc14158"/>
      <w:bookmarkStart w:id="513" w:name="_Toc465665161"/>
      <w:r>
        <w:rPr>
          <w:rFonts w:hint="eastAsia" w:ascii="宋体" w:hAnsi="宋体" w:cs="宋体"/>
          <w:color w:val="auto"/>
          <w:highlight w:val="none"/>
        </w:rPr>
        <w:t>附件</w:t>
      </w:r>
      <w:bookmarkEnd w:id="512"/>
      <w:bookmarkEnd w:id="513"/>
    </w:p>
    <w:p w14:paraId="5E880A9C">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附件1：质疑函范本及制作说明</w:t>
      </w:r>
    </w:p>
    <w:p w14:paraId="7B5FEDB6">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413E2171">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49F7C8D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4C9D968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5125BC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1DC1F83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432AD64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E11A7CB">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1230C49B">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4071BF0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703E8F7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6745AE1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303D58C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3057526A">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6D5BE62F">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2954345D">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251CDBEF">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407FF31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7931D5BB">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798F406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66A34D2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07B73AFC">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6B759AD2">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2B012569">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6EAB790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5CCCC742">
      <w:pPr>
        <w:spacing w:line="360" w:lineRule="auto"/>
        <w:jc w:val="center"/>
        <w:rPr>
          <w:rFonts w:ascii="宋体" w:hAnsi="宋体" w:cs="宋体"/>
          <w:b/>
          <w:bCs/>
          <w:color w:val="auto"/>
          <w:sz w:val="24"/>
          <w:highlight w:val="none"/>
        </w:rPr>
      </w:pPr>
    </w:p>
    <w:p w14:paraId="614707D4">
      <w:pPr>
        <w:spacing w:line="360" w:lineRule="auto"/>
        <w:rPr>
          <w:rFonts w:ascii="宋体" w:hAnsi="宋体" w:cs="宋体"/>
          <w:b/>
          <w:color w:val="auto"/>
          <w:sz w:val="24"/>
          <w:highlight w:val="none"/>
        </w:rPr>
      </w:pPr>
    </w:p>
    <w:p w14:paraId="53711DEE">
      <w:pPr>
        <w:spacing w:line="360" w:lineRule="auto"/>
        <w:rPr>
          <w:rFonts w:ascii="宋体" w:hAnsi="宋体" w:cs="宋体"/>
          <w:b/>
          <w:color w:val="auto"/>
          <w:sz w:val="24"/>
          <w:highlight w:val="none"/>
        </w:rPr>
      </w:pPr>
    </w:p>
    <w:p w14:paraId="43C586F6">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1948D53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0B624EE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1D073D0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11F2468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3769C9A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4B5EF13E">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321092E6">
      <w:pPr>
        <w:widowControl/>
        <w:spacing w:line="360" w:lineRule="auto"/>
        <w:ind w:firstLine="600" w:firstLineChars="200"/>
        <w:jc w:val="left"/>
        <w:rPr>
          <w:rFonts w:ascii="宋体" w:hAnsi="宋体" w:cs="宋体"/>
          <w:color w:val="auto"/>
          <w:sz w:val="30"/>
          <w:szCs w:val="30"/>
          <w:highlight w:val="none"/>
        </w:rPr>
      </w:pPr>
    </w:p>
    <w:p w14:paraId="2E4CA7BA">
      <w:pPr>
        <w:spacing w:line="360" w:lineRule="auto"/>
        <w:jc w:val="center"/>
        <w:rPr>
          <w:rFonts w:ascii="宋体" w:hAnsi="宋体" w:cs="宋体"/>
          <w:b/>
          <w:color w:val="auto"/>
          <w:spacing w:val="6"/>
          <w:sz w:val="32"/>
          <w:szCs w:val="32"/>
          <w:highlight w:val="none"/>
        </w:rPr>
      </w:pPr>
    </w:p>
    <w:p w14:paraId="4404BB1F">
      <w:pPr>
        <w:spacing w:line="360" w:lineRule="auto"/>
        <w:jc w:val="center"/>
        <w:rPr>
          <w:rFonts w:ascii="宋体" w:hAnsi="宋体" w:cs="宋体"/>
          <w:b/>
          <w:color w:val="auto"/>
          <w:spacing w:val="6"/>
          <w:sz w:val="32"/>
          <w:szCs w:val="32"/>
          <w:highlight w:val="none"/>
        </w:rPr>
      </w:pPr>
    </w:p>
    <w:p w14:paraId="6958F447">
      <w:pPr>
        <w:spacing w:line="360" w:lineRule="auto"/>
        <w:jc w:val="center"/>
        <w:rPr>
          <w:rFonts w:ascii="宋体" w:hAnsi="宋体" w:cs="宋体"/>
          <w:b/>
          <w:color w:val="auto"/>
          <w:spacing w:val="6"/>
          <w:sz w:val="32"/>
          <w:szCs w:val="32"/>
          <w:highlight w:val="none"/>
        </w:rPr>
      </w:pPr>
    </w:p>
    <w:p w14:paraId="4E94071B">
      <w:pPr>
        <w:spacing w:line="360" w:lineRule="auto"/>
        <w:jc w:val="center"/>
        <w:rPr>
          <w:rFonts w:ascii="宋体" w:hAnsi="宋体" w:cs="宋体"/>
          <w:b/>
          <w:color w:val="auto"/>
          <w:spacing w:val="6"/>
          <w:sz w:val="32"/>
          <w:szCs w:val="32"/>
          <w:highlight w:val="none"/>
        </w:rPr>
      </w:pPr>
    </w:p>
    <w:p w14:paraId="616638E5">
      <w:pPr>
        <w:spacing w:line="360" w:lineRule="auto"/>
        <w:jc w:val="center"/>
        <w:rPr>
          <w:rFonts w:ascii="宋体" w:hAnsi="宋体" w:cs="宋体"/>
          <w:b/>
          <w:color w:val="auto"/>
          <w:spacing w:val="6"/>
          <w:sz w:val="32"/>
          <w:szCs w:val="32"/>
          <w:highlight w:val="none"/>
        </w:rPr>
      </w:pPr>
    </w:p>
    <w:p w14:paraId="06B2C669">
      <w:pPr>
        <w:spacing w:line="360" w:lineRule="auto"/>
        <w:jc w:val="center"/>
        <w:rPr>
          <w:rFonts w:ascii="宋体" w:hAnsi="宋体" w:cs="宋体"/>
          <w:b/>
          <w:color w:val="auto"/>
          <w:spacing w:val="6"/>
          <w:sz w:val="32"/>
          <w:szCs w:val="32"/>
          <w:highlight w:val="none"/>
        </w:rPr>
      </w:pPr>
    </w:p>
    <w:p w14:paraId="5CA7F61D">
      <w:pPr>
        <w:spacing w:line="360" w:lineRule="auto"/>
        <w:jc w:val="center"/>
        <w:rPr>
          <w:rFonts w:ascii="宋体" w:hAnsi="宋体" w:cs="宋体"/>
          <w:b/>
          <w:color w:val="auto"/>
          <w:spacing w:val="6"/>
          <w:sz w:val="32"/>
          <w:szCs w:val="32"/>
          <w:highlight w:val="none"/>
        </w:rPr>
      </w:pPr>
    </w:p>
    <w:p w14:paraId="087F8549">
      <w:pPr>
        <w:spacing w:line="360" w:lineRule="auto"/>
        <w:jc w:val="center"/>
        <w:rPr>
          <w:rFonts w:ascii="宋体" w:hAnsi="宋体" w:cs="宋体"/>
          <w:b/>
          <w:color w:val="auto"/>
          <w:spacing w:val="6"/>
          <w:sz w:val="32"/>
          <w:szCs w:val="32"/>
          <w:highlight w:val="none"/>
        </w:rPr>
      </w:pPr>
    </w:p>
    <w:p w14:paraId="394A8D47">
      <w:pPr>
        <w:spacing w:line="360" w:lineRule="auto"/>
        <w:jc w:val="center"/>
        <w:rPr>
          <w:rFonts w:ascii="宋体" w:hAnsi="宋体" w:cs="宋体"/>
          <w:b/>
          <w:color w:val="auto"/>
          <w:spacing w:val="6"/>
          <w:sz w:val="32"/>
          <w:szCs w:val="32"/>
          <w:highlight w:val="none"/>
        </w:rPr>
      </w:pPr>
    </w:p>
    <w:p w14:paraId="29D5D54B">
      <w:pPr>
        <w:spacing w:line="360" w:lineRule="auto"/>
        <w:jc w:val="center"/>
        <w:rPr>
          <w:rFonts w:ascii="宋体" w:hAnsi="宋体" w:cs="宋体"/>
          <w:b/>
          <w:color w:val="auto"/>
          <w:spacing w:val="6"/>
          <w:sz w:val="32"/>
          <w:szCs w:val="32"/>
          <w:highlight w:val="none"/>
        </w:rPr>
      </w:pPr>
    </w:p>
    <w:p w14:paraId="33EE58A8">
      <w:pPr>
        <w:spacing w:line="360" w:lineRule="auto"/>
        <w:jc w:val="center"/>
        <w:rPr>
          <w:rFonts w:ascii="宋体" w:hAnsi="宋体" w:cs="宋体"/>
          <w:b/>
          <w:color w:val="auto"/>
          <w:spacing w:val="6"/>
          <w:sz w:val="32"/>
          <w:szCs w:val="32"/>
          <w:highlight w:val="none"/>
        </w:rPr>
      </w:pPr>
    </w:p>
    <w:p w14:paraId="5296D305">
      <w:pPr>
        <w:spacing w:line="360" w:lineRule="auto"/>
        <w:jc w:val="center"/>
        <w:rPr>
          <w:rFonts w:ascii="宋体" w:hAnsi="宋体" w:cs="宋体"/>
          <w:b/>
          <w:color w:val="auto"/>
          <w:spacing w:val="6"/>
          <w:sz w:val="32"/>
          <w:szCs w:val="32"/>
          <w:highlight w:val="none"/>
        </w:rPr>
      </w:pPr>
    </w:p>
    <w:p w14:paraId="682F1486">
      <w:pPr>
        <w:spacing w:line="360" w:lineRule="auto"/>
        <w:jc w:val="left"/>
        <w:rPr>
          <w:rFonts w:ascii="宋体" w:hAnsi="宋体" w:cs="宋体"/>
          <w:b/>
          <w:color w:val="auto"/>
          <w:spacing w:val="6"/>
          <w:sz w:val="32"/>
          <w:szCs w:val="32"/>
          <w:highlight w:val="none"/>
        </w:rPr>
      </w:pPr>
    </w:p>
    <w:p w14:paraId="383D3CF6">
      <w:pPr>
        <w:spacing w:line="360" w:lineRule="auto"/>
        <w:jc w:val="left"/>
        <w:rPr>
          <w:rFonts w:ascii="宋体" w:hAnsi="宋体" w:cs="宋体"/>
          <w:b/>
          <w:color w:val="auto"/>
          <w:spacing w:val="6"/>
          <w:sz w:val="32"/>
          <w:szCs w:val="32"/>
          <w:highlight w:val="none"/>
        </w:rPr>
      </w:pPr>
    </w:p>
    <w:p w14:paraId="62391671">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w:t>
      </w:r>
      <w:r>
        <w:rPr>
          <w:rFonts w:hint="eastAsia" w:ascii="宋体" w:hAnsi="宋体" w:cs="宋体"/>
          <w:b/>
          <w:color w:val="auto"/>
          <w:spacing w:val="6"/>
          <w:sz w:val="32"/>
          <w:szCs w:val="32"/>
          <w:highlight w:val="none"/>
          <w:lang w:val="en-US" w:eastAsia="zh-CN"/>
        </w:rPr>
        <w:t>2</w:t>
      </w:r>
      <w:r>
        <w:rPr>
          <w:rFonts w:hint="eastAsia" w:ascii="宋体" w:hAnsi="宋体" w:cs="宋体"/>
          <w:b/>
          <w:color w:val="auto"/>
          <w:spacing w:val="6"/>
          <w:sz w:val="32"/>
          <w:szCs w:val="32"/>
          <w:highlight w:val="none"/>
        </w:rPr>
        <w:t>：投诉书范本及制作说明</w:t>
      </w:r>
    </w:p>
    <w:p w14:paraId="04B0F0A3">
      <w:pPr>
        <w:spacing w:line="360" w:lineRule="auto"/>
        <w:jc w:val="center"/>
        <w:rPr>
          <w:rFonts w:ascii="宋体" w:hAnsi="宋体" w:cs="宋体"/>
          <w:b/>
          <w:color w:val="auto"/>
          <w:sz w:val="24"/>
          <w:highlight w:val="none"/>
        </w:rPr>
      </w:pPr>
    </w:p>
    <w:p w14:paraId="4FB497A2">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67CB9343">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51FC1FBE">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2617E8D4">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C3153AE">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6269E289">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6281A5BB">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1B65A2FC">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77DBAEBB">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59AECEB">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E2124FA">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724E9AF">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6B9BCB1A">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290186C2">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0D1D3F6">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E967CDD">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BCFF7C6">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3E022538">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76A57864">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34DA6D34">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57054B3">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5C8F8BAF">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7EA8E2FA">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37CBB137">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0A4A29EC">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142653CA">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6405B0DD">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2DCA464A">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6E228733">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268B4516">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0489C05F">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C124B51">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3C25EF07">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B231123">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4E60CEF1">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2A43DFE5">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6EA38232">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5973953">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14:paraId="6965D7D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47131EC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480F8439">
      <w:pPr>
        <w:spacing w:line="360" w:lineRule="auto"/>
        <w:rPr>
          <w:rFonts w:ascii="宋体" w:hAnsi="宋体" w:cs="宋体"/>
          <w:b/>
          <w:color w:val="auto"/>
          <w:sz w:val="24"/>
          <w:highlight w:val="none"/>
        </w:rPr>
      </w:pPr>
    </w:p>
    <w:p w14:paraId="4E7AC231">
      <w:pPr>
        <w:spacing w:line="360" w:lineRule="auto"/>
        <w:rPr>
          <w:rFonts w:ascii="宋体" w:hAnsi="宋体" w:cs="宋体"/>
          <w:b/>
          <w:color w:val="auto"/>
          <w:sz w:val="24"/>
          <w:highlight w:val="none"/>
        </w:rPr>
      </w:pPr>
    </w:p>
    <w:p w14:paraId="469FC537">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1EC157FB">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2FA50E9D">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0EF827E1">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33F43F56">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7282FCD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5C77EDF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02015422">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598D2D64">
      <w:pPr>
        <w:rPr>
          <w:rFonts w:ascii="宋体" w:hAnsi="宋体" w:cs="宋体"/>
          <w:b/>
          <w:color w:val="auto"/>
          <w:spacing w:val="6"/>
          <w:sz w:val="32"/>
          <w:szCs w:val="32"/>
          <w:highlight w:val="none"/>
        </w:rPr>
      </w:pPr>
    </w:p>
    <w:p w14:paraId="5174F47C">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w:t>
      </w:r>
      <w:r>
        <w:rPr>
          <w:rFonts w:hint="eastAsia" w:ascii="宋体" w:hAnsi="宋体" w:cs="宋体"/>
          <w:b/>
          <w:color w:val="auto"/>
          <w:spacing w:val="6"/>
          <w:sz w:val="32"/>
          <w:szCs w:val="32"/>
          <w:highlight w:val="none"/>
          <w:lang w:val="en-US" w:eastAsia="zh-CN"/>
        </w:rPr>
        <w:t>3</w:t>
      </w:r>
      <w:r>
        <w:rPr>
          <w:rFonts w:hint="eastAsia" w:ascii="宋体" w:hAnsi="宋体" w:cs="宋体"/>
          <w:b/>
          <w:color w:val="auto"/>
          <w:spacing w:val="6"/>
          <w:sz w:val="32"/>
          <w:szCs w:val="32"/>
          <w:highlight w:val="none"/>
        </w:rPr>
        <w:t>：</w:t>
      </w:r>
      <w:r>
        <w:rPr>
          <w:rFonts w:hint="eastAsia" w:ascii="宋体" w:hAnsi="宋体" w:cs="宋体"/>
          <w:b/>
          <w:bCs/>
          <w:color w:val="auto"/>
          <w:sz w:val="32"/>
          <w:szCs w:val="32"/>
          <w:highlight w:val="none"/>
        </w:rPr>
        <w:t>业务专用章使用说明函</w:t>
      </w:r>
    </w:p>
    <w:p w14:paraId="4102A003">
      <w:pPr>
        <w:spacing w:line="360" w:lineRule="auto"/>
        <w:rPr>
          <w:rFonts w:ascii="宋体" w:hAnsi="宋体" w:cs="宋体"/>
          <w:color w:val="auto"/>
          <w:sz w:val="24"/>
          <w:highlight w:val="none"/>
          <w:u w:val="single"/>
        </w:rPr>
      </w:pPr>
    </w:p>
    <w:p w14:paraId="2EBC7141">
      <w:pPr>
        <w:spacing w:line="360" w:lineRule="auto"/>
        <w:rPr>
          <w:rFonts w:ascii="宋体" w:hAnsi="宋体" w:cs="宋体"/>
          <w:color w:val="auto"/>
          <w:sz w:val="24"/>
          <w:highlight w:val="none"/>
        </w:rPr>
      </w:pPr>
      <w:r>
        <w:rPr>
          <w:rFonts w:hint="eastAsia" w:ascii="宋体" w:hAnsi="宋体" w:cs="宋体"/>
          <w:color w:val="auto"/>
          <w:sz w:val="24"/>
          <w:highlight w:val="none"/>
          <w:u w:val="single"/>
        </w:rPr>
        <w:t>（采购人）、（采购代理机构）</w:t>
      </w:r>
    </w:p>
    <w:p w14:paraId="14F96C81">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(供应商全称)是中华人民共和国依法登记注册的合法企业，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你方组织的（项目名称）项目【项目编号：（采购编号）】</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0039BC3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7D2FF3BE">
      <w:pPr>
        <w:spacing w:line="360" w:lineRule="auto"/>
        <w:ind w:firstLine="494"/>
        <w:rPr>
          <w:rFonts w:ascii="宋体" w:hAnsi="宋体" w:cs="宋体"/>
          <w:color w:val="auto"/>
          <w:sz w:val="24"/>
          <w:highlight w:val="none"/>
        </w:rPr>
      </w:pPr>
    </w:p>
    <w:p w14:paraId="4A0E1743">
      <w:pPr>
        <w:spacing w:line="360" w:lineRule="auto"/>
        <w:ind w:firstLine="494"/>
        <w:rPr>
          <w:rFonts w:ascii="宋体" w:hAnsi="宋体" w:cs="宋体"/>
          <w:color w:val="auto"/>
          <w:sz w:val="24"/>
          <w:highlight w:val="none"/>
        </w:rPr>
      </w:pPr>
    </w:p>
    <w:p w14:paraId="24AC3760">
      <w:pPr>
        <w:spacing w:line="360" w:lineRule="auto"/>
        <w:ind w:firstLine="494"/>
        <w:rPr>
          <w:rFonts w:ascii="宋体" w:hAnsi="宋体" w:cs="宋体"/>
          <w:color w:val="auto"/>
          <w:sz w:val="24"/>
          <w:highlight w:val="none"/>
        </w:rPr>
      </w:pPr>
    </w:p>
    <w:p w14:paraId="63980A3B">
      <w:pPr>
        <w:spacing w:line="360" w:lineRule="auto"/>
        <w:ind w:firstLine="494"/>
        <w:rPr>
          <w:rFonts w:ascii="宋体" w:hAnsi="宋体" w:cs="宋体"/>
          <w:color w:val="auto"/>
          <w:sz w:val="24"/>
          <w:highlight w:val="none"/>
        </w:rPr>
      </w:pPr>
    </w:p>
    <w:p w14:paraId="21CC95A0">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供应商（法定名称章）：</w:t>
      </w:r>
    </w:p>
    <w:p w14:paraId="4287E162">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795F3BDB">
      <w:pPr>
        <w:rPr>
          <w:rFonts w:ascii="宋体" w:hAnsi="宋体" w:cs="宋体"/>
          <w:color w:val="auto"/>
          <w:sz w:val="24"/>
          <w:highlight w:val="none"/>
        </w:rPr>
      </w:pPr>
      <w:r>
        <w:rPr>
          <w:rFonts w:hint="eastAsia" w:ascii="宋体" w:hAnsi="宋体" w:cs="宋体"/>
          <w:b/>
          <w:bCs/>
          <w:color w:val="auto"/>
          <w:sz w:val="24"/>
          <w:highlight w:val="none"/>
        </w:rPr>
        <w:t>附：</w:t>
      </w:r>
    </w:p>
    <w:p w14:paraId="72C3E0E7">
      <w:pPr>
        <w:spacing w:line="360" w:lineRule="auto"/>
        <w:rPr>
          <w:rFonts w:ascii="宋体" w:hAnsi="宋体" w:cs="宋体"/>
          <w:bCs/>
          <w:color w:val="auto"/>
          <w:sz w:val="24"/>
          <w:highlight w:val="none"/>
        </w:rPr>
      </w:pPr>
      <w:r>
        <w:rPr>
          <w:rFonts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ascii="宋体" w:hAnsi="宋体" w:cs="宋体"/>
          <w:b/>
          <w:bCs/>
          <w:color w:val="auto"/>
          <w:sz w:val="24"/>
          <w:highlight w:val="none"/>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w:t>供应商</w:t>
      </w:r>
      <w:r>
        <w:rPr>
          <w:rFonts w:hint="eastAsia" w:ascii="宋体" w:hAnsi="宋体" w:cs="宋体"/>
          <w:color w:val="auto"/>
          <w:sz w:val="24"/>
          <w:highlight w:val="none"/>
        </w:rPr>
        <w:t>法定名称章（印模）                供应商“XX专用章”（印模）</w:t>
      </w:r>
    </w:p>
    <w:p w14:paraId="77817186">
      <w:pPr>
        <w:autoSpaceDE w:val="0"/>
        <w:autoSpaceDN w:val="0"/>
        <w:jc w:val="center"/>
        <w:rPr>
          <w:rFonts w:ascii="宋体" w:hAnsi="宋体" w:cs="宋体"/>
          <w:b/>
          <w:color w:val="auto"/>
          <w:spacing w:val="6"/>
          <w:sz w:val="32"/>
          <w:szCs w:val="32"/>
          <w:highlight w:val="none"/>
        </w:rPr>
      </w:pPr>
    </w:p>
    <w:p w14:paraId="14B9A186">
      <w:pPr>
        <w:autoSpaceDE w:val="0"/>
        <w:autoSpaceDN w:val="0"/>
        <w:jc w:val="center"/>
        <w:rPr>
          <w:rFonts w:ascii="宋体" w:hAnsi="宋体" w:cs="宋体"/>
          <w:b/>
          <w:color w:val="auto"/>
          <w:spacing w:val="6"/>
          <w:sz w:val="32"/>
          <w:szCs w:val="32"/>
          <w:highlight w:val="none"/>
        </w:rPr>
      </w:pPr>
    </w:p>
    <w:p w14:paraId="633FBCF3">
      <w:pPr>
        <w:autoSpaceDE w:val="0"/>
        <w:autoSpaceDN w:val="0"/>
        <w:jc w:val="center"/>
        <w:rPr>
          <w:rFonts w:ascii="宋体" w:hAnsi="宋体" w:cs="宋体"/>
          <w:b/>
          <w:color w:val="auto"/>
          <w:spacing w:val="6"/>
          <w:sz w:val="32"/>
          <w:szCs w:val="32"/>
          <w:highlight w:val="none"/>
        </w:rPr>
      </w:pPr>
    </w:p>
    <w:p w14:paraId="34251622">
      <w:pPr>
        <w:autoSpaceDE w:val="0"/>
        <w:autoSpaceDN w:val="0"/>
        <w:jc w:val="center"/>
        <w:rPr>
          <w:rFonts w:ascii="宋体" w:hAnsi="宋体" w:cs="宋体"/>
          <w:b/>
          <w:color w:val="auto"/>
          <w:spacing w:val="6"/>
          <w:sz w:val="32"/>
          <w:szCs w:val="32"/>
          <w:highlight w:val="none"/>
        </w:rPr>
      </w:pPr>
    </w:p>
    <w:p w14:paraId="2934EBA9">
      <w:pPr>
        <w:autoSpaceDE w:val="0"/>
        <w:autoSpaceDN w:val="0"/>
        <w:jc w:val="center"/>
        <w:rPr>
          <w:rFonts w:ascii="宋体" w:hAnsi="宋体" w:cs="宋体"/>
          <w:b/>
          <w:color w:val="auto"/>
          <w:spacing w:val="6"/>
          <w:sz w:val="32"/>
          <w:szCs w:val="32"/>
          <w:highlight w:val="none"/>
        </w:rPr>
      </w:pPr>
    </w:p>
    <w:p w14:paraId="29E1FC79">
      <w:pPr>
        <w:autoSpaceDE w:val="0"/>
        <w:autoSpaceDN w:val="0"/>
        <w:jc w:val="center"/>
        <w:rPr>
          <w:rFonts w:ascii="宋体" w:hAnsi="宋体" w:cs="宋体"/>
          <w:b/>
          <w:color w:val="auto"/>
          <w:spacing w:val="6"/>
          <w:sz w:val="32"/>
          <w:szCs w:val="32"/>
          <w:highlight w:val="none"/>
        </w:rPr>
      </w:pPr>
    </w:p>
    <w:p w14:paraId="125A79B3">
      <w:pPr>
        <w:autoSpaceDE w:val="0"/>
        <w:autoSpaceDN w:val="0"/>
        <w:jc w:val="center"/>
        <w:rPr>
          <w:rFonts w:ascii="宋体" w:hAnsi="宋体" w:cs="宋体"/>
          <w:b/>
          <w:color w:val="auto"/>
          <w:spacing w:val="6"/>
          <w:sz w:val="32"/>
          <w:szCs w:val="32"/>
          <w:highlight w:val="none"/>
        </w:rPr>
      </w:pPr>
    </w:p>
    <w:p w14:paraId="6BF71608">
      <w:pPr>
        <w:autoSpaceDE w:val="0"/>
        <w:autoSpaceDN w:val="0"/>
        <w:jc w:val="center"/>
        <w:rPr>
          <w:rFonts w:ascii="宋体" w:hAnsi="宋体" w:cs="宋体"/>
          <w:b/>
          <w:color w:val="auto"/>
          <w:spacing w:val="6"/>
          <w:sz w:val="32"/>
          <w:szCs w:val="32"/>
          <w:highlight w:val="none"/>
        </w:rPr>
      </w:pPr>
    </w:p>
    <w:p w14:paraId="6EF3049E">
      <w:pPr>
        <w:autoSpaceDE w:val="0"/>
        <w:autoSpaceDN w:val="0"/>
        <w:jc w:val="center"/>
        <w:rPr>
          <w:rFonts w:ascii="宋体" w:hAnsi="宋体" w:cs="宋体"/>
          <w:b/>
          <w:color w:val="auto"/>
          <w:spacing w:val="6"/>
          <w:sz w:val="32"/>
          <w:szCs w:val="32"/>
          <w:highlight w:val="none"/>
        </w:rPr>
      </w:pPr>
    </w:p>
    <w:p w14:paraId="472718A5">
      <w:pPr>
        <w:autoSpaceDE w:val="0"/>
        <w:autoSpaceDN w:val="0"/>
        <w:jc w:val="center"/>
        <w:rPr>
          <w:rFonts w:ascii="宋体" w:hAnsi="宋体" w:cs="宋体"/>
          <w:b/>
          <w:color w:val="auto"/>
          <w:spacing w:val="6"/>
          <w:sz w:val="32"/>
          <w:szCs w:val="32"/>
          <w:highlight w:val="none"/>
        </w:rPr>
      </w:pPr>
    </w:p>
    <w:p w14:paraId="64FDAAE5">
      <w:pPr>
        <w:autoSpaceDE w:val="0"/>
        <w:autoSpaceDN w:val="0"/>
        <w:jc w:val="center"/>
        <w:rPr>
          <w:rFonts w:ascii="宋体" w:hAnsi="宋体" w:cs="宋体"/>
          <w:b/>
          <w:color w:val="auto"/>
          <w:spacing w:val="6"/>
          <w:sz w:val="32"/>
          <w:szCs w:val="32"/>
          <w:highlight w:val="none"/>
        </w:rPr>
      </w:pPr>
    </w:p>
    <w:p w14:paraId="6DE16081">
      <w:pPr>
        <w:autoSpaceDE w:val="0"/>
        <w:autoSpaceDN w:val="0"/>
        <w:jc w:val="center"/>
        <w:rPr>
          <w:rFonts w:ascii="宋体" w:hAnsi="宋体" w:cs="宋体"/>
          <w:b/>
          <w:color w:val="auto"/>
          <w:spacing w:val="6"/>
          <w:sz w:val="32"/>
          <w:szCs w:val="32"/>
          <w:highlight w:val="none"/>
        </w:rPr>
      </w:pPr>
    </w:p>
    <w:p w14:paraId="68954EB0">
      <w:pPr>
        <w:autoSpaceDE w:val="0"/>
        <w:autoSpaceDN w:val="0"/>
        <w:jc w:val="center"/>
        <w:rPr>
          <w:rFonts w:ascii="宋体" w:hAnsi="宋体" w:cs="宋体"/>
          <w:b/>
          <w:color w:val="auto"/>
          <w:spacing w:val="6"/>
          <w:sz w:val="32"/>
          <w:szCs w:val="32"/>
          <w:highlight w:val="none"/>
        </w:rPr>
      </w:pPr>
    </w:p>
    <w:p w14:paraId="1A637DA4">
      <w:pPr>
        <w:autoSpaceDE w:val="0"/>
        <w:autoSpaceDN w:val="0"/>
        <w:jc w:val="center"/>
        <w:rPr>
          <w:rFonts w:ascii="宋体" w:hAnsi="宋体" w:cs="宋体"/>
          <w:b/>
          <w:color w:val="auto"/>
          <w:spacing w:val="6"/>
          <w:sz w:val="32"/>
          <w:szCs w:val="32"/>
          <w:highlight w:val="none"/>
        </w:rPr>
      </w:pPr>
    </w:p>
    <w:p w14:paraId="59D5A02D">
      <w:pPr>
        <w:autoSpaceDE w:val="0"/>
        <w:autoSpaceDN w:val="0"/>
        <w:jc w:val="center"/>
        <w:rPr>
          <w:rFonts w:ascii="宋体" w:hAnsi="宋体" w:cs="宋体"/>
          <w:b/>
          <w:color w:val="auto"/>
          <w:spacing w:val="6"/>
          <w:sz w:val="32"/>
          <w:szCs w:val="32"/>
          <w:highlight w:val="none"/>
        </w:rPr>
      </w:pPr>
    </w:p>
    <w:p w14:paraId="0F70AB6C">
      <w:pPr>
        <w:autoSpaceDE w:val="0"/>
        <w:autoSpaceDN w:val="0"/>
        <w:jc w:val="center"/>
        <w:rPr>
          <w:rFonts w:ascii="宋体" w:hAnsi="宋体" w:cs="宋体"/>
          <w:b/>
          <w:color w:val="auto"/>
          <w:spacing w:val="6"/>
          <w:sz w:val="32"/>
          <w:szCs w:val="32"/>
          <w:highlight w:val="none"/>
        </w:rPr>
      </w:pPr>
    </w:p>
    <w:p w14:paraId="6920DFAC">
      <w:pPr>
        <w:autoSpaceDE w:val="0"/>
        <w:autoSpaceDN w:val="0"/>
        <w:jc w:val="center"/>
        <w:rPr>
          <w:rFonts w:ascii="宋体" w:hAnsi="宋体" w:cs="宋体"/>
          <w:b/>
          <w:color w:val="auto"/>
          <w:spacing w:val="6"/>
          <w:sz w:val="32"/>
          <w:szCs w:val="32"/>
          <w:highlight w:val="none"/>
        </w:rPr>
      </w:pPr>
    </w:p>
    <w:p w14:paraId="3BDDFB1B">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hint="eastAsia" w:ascii="宋体" w:hAnsi="宋体" w:cs="宋体"/>
          <w:b/>
          <w:color w:val="auto"/>
          <w:spacing w:val="6"/>
          <w:sz w:val="32"/>
          <w:szCs w:val="32"/>
          <w:highlight w:val="none"/>
          <w:lang w:val="en-US" w:eastAsia="zh-CN"/>
        </w:rPr>
        <w:t>4</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29391D1A">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（以联合体形式参与的，提供联合协议；本项目不接受联合体或者供应商不以联合体形式参与的，则不需要提供）</w:t>
      </w:r>
    </w:p>
    <w:p w14:paraId="114AF81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组成一个联合体，以一个供应商的身份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（项目名称）【项目编号：（采购编号）】</w:t>
      </w:r>
      <w:r>
        <w:rPr>
          <w:rFonts w:hint="eastAsia" w:ascii="宋体" w:hAnsi="宋体" w:cs="宋体"/>
          <w:color w:val="auto"/>
          <w:kern w:val="0"/>
          <w:sz w:val="24"/>
          <w:highlight w:val="none"/>
        </w:rPr>
        <w:t>响应</w:t>
      </w:r>
      <w:r>
        <w:rPr>
          <w:rFonts w:hint="eastAsia" w:ascii="宋体" w:hAnsi="宋体" w:cs="宋体"/>
          <w:color w:val="auto"/>
          <w:kern w:val="0"/>
          <w:sz w:val="24"/>
          <w:highlight w:val="none"/>
          <w:lang w:val="zh-CN"/>
        </w:rPr>
        <w:t xml:space="preserve">。 </w:t>
      </w:r>
    </w:p>
    <w:p w14:paraId="73C1670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3F03C10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授权代表根据采购文件规定及</w:t>
      </w:r>
      <w:r>
        <w:rPr>
          <w:rFonts w:hint="eastAsia" w:ascii="宋体" w:hAnsi="宋体" w:cs="宋体"/>
          <w:color w:val="auto"/>
          <w:kern w:val="0"/>
          <w:sz w:val="24"/>
          <w:highlight w:val="none"/>
        </w:rPr>
        <w:t>响应内容</w:t>
      </w:r>
      <w:r>
        <w:rPr>
          <w:rFonts w:hint="eastAsia" w:ascii="宋体" w:hAnsi="宋体" w:cs="宋体"/>
          <w:color w:val="auto"/>
          <w:kern w:val="0"/>
          <w:sz w:val="24"/>
          <w:highlight w:val="none"/>
          <w:lang w:val="zh-CN"/>
        </w:rPr>
        <w:t>而对采购人、采购代理机构所作的任何合法承诺，包括书面澄清及相应等均对联合投标各方产生约束力。</w:t>
      </w:r>
    </w:p>
    <w:p w14:paraId="7752ABC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w:t>
      </w:r>
      <w:r>
        <w:rPr>
          <w:rFonts w:hint="eastAsia" w:ascii="宋体" w:hAnsi="宋体" w:cs="宋体"/>
          <w:color w:val="auto"/>
          <w:kern w:val="0"/>
          <w:sz w:val="24"/>
          <w:highlight w:val="none"/>
        </w:rPr>
        <w:t>响应</w:t>
      </w:r>
      <w:r>
        <w:rPr>
          <w:rFonts w:hint="eastAsia" w:ascii="宋体" w:hAnsi="宋体" w:cs="宋体"/>
          <w:color w:val="auto"/>
          <w:kern w:val="0"/>
          <w:sz w:val="24"/>
          <w:highlight w:val="none"/>
          <w:lang w:val="zh-CN"/>
        </w:rPr>
        <w:t>中，分工如下：</w:t>
      </w:r>
    </w:p>
    <w:p w14:paraId="5A16152B">
      <w:pPr>
        <w:snapToGrid w:val="0"/>
        <w:spacing w:line="360" w:lineRule="auto"/>
        <w:ind w:firstLine="576"/>
        <w:rPr>
          <w:rFonts w:ascii="宋体" w:hAnsi="宋体" w:cs="宋体"/>
          <w:color w:val="auto"/>
          <w:kern w:val="0"/>
          <w:sz w:val="24"/>
          <w:highlight w:val="none"/>
          <w:lang w:val="zh-CN"/>
        </w:rPr>
      </w:pPr>
      <w:bookmarkStart w:id="514"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62DA137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2C568B2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514"/>
    <w:p w14:paraId="44A652E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四、如果成交，</w:t>
      </w:r>
      <w:r>
        <w:rPr>
          <w:rFonts w:hint="eastAsia" w:ascii="宋体" w:hAnsi="宋体" w:cs="宋体"/>
          <w:color w:val="auto"/>
          <w:sz w:val="24"/>
          <w:highlight w:val="none"/>
        </w:rPr>
        <w:t>联合体各成员方共同与采购人签订合同，并就采购合同约定的事项对采购人承担连带责任。</w:t>
      </w:r>
    </w:p>
    <w:p w14:paraId="4F4F4BF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w:t>
      </w:r>
      <w:r>
        <w:rPr>
          <w:rFonts w:hint="eastAsia" w:ascii="宋体" w:hAnsi="宋体" w:cs="宋体"/>
          <w:color w:val="auto"/>
          <w:kern w:val="0"/>
          <w:sz w:val="24"/>
          <w:highlight w:val="none"/>
        </w:rPr>
        <w:t>响应</w:t>
      </w:r>
      <w:r>
        <w:rPr>
          <w:rFonts w:hint="eastAsia" w:ascii="宋体" w:hAnsi="宋体" w:cs="宋体"/>
          <w:color w:val="auto"/>
          <w:kern w:val="0"/>
          <w:sz w:val="24"/>
          <w:highlight w:val="none"/>
          <w:lang w:val="zh-CN"/>
        </w:rPr>
        <w:t>的其他事宜：</w:t>
      </w:r>
    </w:p>
    <w:p w14:paraId="65A0213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1、联合体各方不再单独参加或者与其他供应商另外组成联合体参加同一合同项下的采购活动。</w:t>
      </w:r>
    </w:p>
    <w:p w14:paraId="5CA3490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30F18EE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510E5118">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57095A8">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2F13DD61">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42C18D7">
      <w:pPr>
        <w:autoSpaceDE w:val="0"/>
        <w:autoSpaceDN w:val="0"/>
        <w:jc w:val="center"/>
        <w:rPr>
          <w:rFonts w:ascii="宋体" w:hAnsi="宋体" w:cs="宋体"/>
          <w:b/>
          <w:color w:val="auto"/>
          <w:spacing w:val="6"/>
          <w:sz w:val="32"/>
          <w:szCs w:val="32"/>
          <w:highlight w:val="none"/>
        </w:rPr>
        <w:sectPr>
          <w:pgSz w:w="11906" w:h="16838"/>
          <w:pgMar w:top="1440" w:right="1080" w:bottom="1440" w:left="1080" w:header="851" w:footer="992" w:gutter="0"/>
          <w:pgNumType w:fmt="decimal"/>
          <w:cols w:space="720" w:num="1"/>
          <w:titlePg/>
          <w:docGrid w:linePitch="312" w:charSpace="0"/>
        </w:sectPr>
      </w:pPr>
    </w:p>
    <w:p w14:paraId="65C01E03">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hint="eastAsia" w:ascii="宋体" w:hAnsi="宋体" w:cs="宋体"/>
          <w:b/>
          <w:color w:val="auto"/>
          <w:spacing w:val="6"/>
          <w:sz w:val="32"/>
          <w:szCs w:val="32"/>
          <w:highlight w:val="none"/>
          <w:lang w:val="en-US" w:eastAsia="zh-CN"/>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21E28C91">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成交后以分包方式履行合同的，提供分包意向协议；采购人不同意分包或者供应商成交后不以分包方式履行合同的，则不需要提供。</w:t>
      </w:r>
      <w:r>
        <w:rPr>
          <w:rFonts w:hint="eastAsia" w:ascii="宋体" w:hAnsi="宋体" w:cs="宋体"/>
          <w:color w:val="auto"/>
          <w:sz w:val="24"/>
          <w:highlight w:val="none"/>
        </w:rPr>
        <w:t>）</w:t>
      </w:r>
    </w:p>
    <w:p w14:paraId="6C96692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（供应商名称）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（项目名称）【项目编号：（采购编号）】</w:t>
      </w:r>
      <w:r>
        <w:rPr>
          <w:rFonts w:hint="eastAsia" w:ascii="宋体" w:hAnsi="宋体" w:cs="宋体"/>
          <w:color w:val="auto"/>
          <w:kern w:val="0"/>
          <w:sz w:val="24"/>
          <w:highlight w:val="none"/>
          <w:lang w:val="zh-CN"/>
        </w:rPr>
        <w:t>的成交供应商，将依法采取分包方式履行合同。</w:t>
      </w:r>
      <w:r>
        <w:rPr>
          <w:rFonts w:hint="eastAsia" w:ascii="宋体" w:hAnsi="宋体" w:cs="宋体"/>
          <w:color w:val="auto"/>
          <w:kern w:val="0"/>
          <w:sz w:val="24"/>
          <w:highlight w:val="none"/>
          <w:u w:val="single"/>
        </w:rPr>
        <w:t>（供应商名称）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343186E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1C0A5E6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（供应商名称）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6B913786">
      <w:pPr>
        <w:pStyle w:val="6"/>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242CF50B">
      <w:pPr>
        <w:snapToGrid w:val="0"/>
        <w:spacing w:line="312"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二、分包工作履行期限、地点、方式</w:t>
      </w:r>
    </w:p>
    <w:p w14:paraId="7A90899D">
      <w:pPr>
        <w:snapToGrid w:val="0"/>
        <w:spacing w:line="312"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2102BC03">
      <w:pPr>
        <w:snapToGrid w:val="0"/>
        <w:spacing w:line="312"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三</w:t>
      </w:r>
      <w:r>
        <w:rPr>
          <w:rFonts w:hint="eastAsia" w:ascii="宋体" w:hAnsi="宋体" w:cs="宋体"/>
          <w:color w:val="auto"/>
          <w:kern w:val="0"/>
          <w:sz w:val="24"/>
          <w:highlight w:val="none"/>
          <w:lang w:val="zh-CN"/>
        </w:rPr>
        <w:t>、质量</w:t>
      </w:r>
    </w:p>
    <w:p w14:paraId="1D359779">
      <w:pPr>
        <w:snapToGrid w:val="0"/>
        <w:spacing w:line="312"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C2C3DFD">
      <w:pPr>
        <w:snapToGrid w:val="0"/>
        <w:spacing w:line="312"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四</w:t>
      </w:r>
      <w:r>
        <w:rPr>
          <w:rFonts w:hint="eastAsia" w:ascii="宋体" w:hAnsi="宋体" w:cs="宋体"/>
          <w:color w:val="auto"/>
          <w:kern w:val="0"/>
          <w:sz w:val="24"/>
          <w:highlight w:val="none"/>
          <w:lang w:val="zh-CN"/>
        </w:rPr>
        <w:t>、价款或者报酬</w:t>
      </w:r>
    </w:p>
    <w:p w14:paraId="30198E6F">
      <w:pPr>
        <w:snapToGrid w:val="0"/>
        <w:spacing w:line="312"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42B65E2">
      <w:pPr>
        <w:snapToGrid w:val="0"/>
        <w:spacing w:line="312"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五</w:t>
      </w:r>
      <w:r>
        <w:rPr>
          <w:rFonts w:hint="eastAsia" w:ascii="宋体" w:hAnsi="宋体" w:cs="宋体"/>
          <w:color w:val="auto"/>
          <w:kern w:val="0"/>
          <w:sz w:val="24"/>
          <w:highlight w:val="none"/>
          <w:lang w:val="zh-CN"/>
        </w:rPr>
        <w:t>、违约责任</w:t>
      </w:r>
    </w:p>
    <w:p w14:paraId="2864F599">
      <w:pPr>
        <w:snapToGrid w:val="0"/>
        <w:spacing w:line="312"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75080B48">
      <w:pPr>
        <w:snapToGrid w:val="0"/>
        <w:spacing w:line="312"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六</w:t>
      </w:r>
      <w:r>
        <w:rPr>
          <w:rFonts w:hint="eastAsia" w:ascii="宋体" w:hAnsi="宋体" w:cs="宋体"/>
          <w:color w:val="auto"/>
          <w:kern w:val="0"/>
          <w:sz w:val="24"/>
          <w:highlight w:val="none"/>
          <w:lang w:val="zh-CN"/>
        </w:rPr>
        <w:t>、争议解决的办法</w:t>
      </w:r>
    </w:p>
    <w:p w14:paraId="5E576836">
      <w:pPr>
        <w:snapToGrid w:val="0"/>
        <w:spacing w:line="312"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745428DC">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供应商名称(电子签名)：</w:t>
      </w:r>
    </w:p>
    <w:p w14:paraId="3A6D0D93">
      <w:pPr>
        <w:snapToGrid w:val="0"/>
        <w:spacing w:line="360" w:lineRule="auto"/>
        <w:ind w:firstLine="5640" w:firstLineChars="235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w:t>
      </w:r>
    </w:p>
    <w:p w14:paraId="0365F363">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0739BC7A">
      <w:pPr>
        <w:spacing w:line="360" w:lineRule="auto"/>
        <w:jc w:val="center"/>
        <w:rPr>
          <w:rFonts w:ascii="宋体" w:hAnsi="宋体" w:cs="宋体"/>
          <w:b/>
          <w:color w:val="auto"/>
          <w:spacing w:val="6"/>
          <w:sz w:val="32"/>
          <w:szCs w:val="32"/>
          <w:highlight w:val="none"/>
        </w:rPr>
      </w:pPr>
      <w:r>
        <w:rPr>
          <w:rFonts w:hint="eastAsia" w:ascii="宋体" w:hAnsi="宋体" w:cs="宋体"/>
          <w:color w:val="auto"/>
          <w:kern w:val="0"/>
          <w:sz w:val="24"/>
          <w:highlight w:val="none"/>
          <w:lang w:val="zh-CN"/>
        </w:rPr>
        <w:t xml:space="preserve">                                        日期：  年  月   日</w:t>
      </w:r>
    </w:p>
    <w:p w14:paraId="752FB020">
      <w:pPr>
        <w:autoSpaceDE w:val="0"/>
        <w:autoSpaceDN w:val="0"/>
        <w:jc w:val="center"/>
        <w:rPr>
          <w:rFonts w:ascii="宋体" w:hAnsi="宋体" w:cs="宋体"/>
          <w:b/>
          <w:color w:val="auto"/>
          <w:spacing w:val="6"/>
          <w:sz w:val="32"/>
          <w:szCs w:val="32"/>
          <w:highlight w:val="none"/>
        </w:rPr>
        <w:sectPr>
          <w:pgSz w:w="11906" w:h="16838"/>
          <w:pgMar w:top="1440" w:right="1080" w:bottom="1440" w:left="1080" w:header="851" w:footer="992" w:gutter="0"/>
          <w:pgNumType w:fmt="decimal"/>
          <w:cols w:space="720" w:num="1"/>
          <w:titlePg/>
          <w:docGrid w:linePitch="312" w:charSpace="0"/>
        </w:sectPr>
      </w:pPr>
    </w:p>
    <w:p w14:paraId="700459AF">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w:t>
      </w:r>
      <w:r>
        <w:rPr>
          <w:rFonts w:hint="eastAsia" w:ascii="宋体" w:hAnsi="宋体" w:cs="宋体"/>
          <w:b/>
          <w:color w:val="auto"/>
          <w:spacing w:val="6"/>
          <w:sz w:val="32"/>
          <w:szCs w:val="32"/>
          <w:highlight w:val="none"/>
          <w:lang w:val="en-US" w:eastAsia="zh-CN"/>
        </w:rPr>
        <w:t>6</w:t>
      </w:r>
      <w:r>
        <w:rPr>
          <w:rFonts w:hint="eastAsia" w:ascii="宋体" w:hAnsi="宋体" w:cs="宋体"/>
          <w:b/>
          <w:color w:val="auto"/>
          <w:spacing w:val="6"/>
          <w:sz w:val="32"/>
          <w:szCs w:val="32"/>
          <w:highlight w:val="none"/>
        </w:rPr>
        <w:t>：工程量清单（另附）</w:t>
      </w:r>
    </w:p>
    <w:p w14:paraId="10922C78">
      <w:pPr>
        <w:spacing w:line="360" w:lineRule="auto"/>
        <w:jc w:val="center"/>
        <w:rPr>
          <w:rFonts w:ascii="宋体" w:hAnsi="宋体" w:cs="宋体"/>
          <w:b/>
          <w:color w:val="auto"/>
          <w:spacing w:val="6"/>
          <w:sz w:val="32"/>
          <w:szCs w:val="32"/>
          <w:highlight w:val="none"/>
        </w:rPr>
      </w:pPr>
    </w:p>
    <w:p w14:paraId="0FEF3ED4">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w:t>
      </w:r>
      <w:r>
        <w:rPr>
          <w:rFonts w:hint="eastAsia" w:ascii="宋体" w:hAnsi="宋体" w:cs="宋体"/>
          <w:b/>
          <w:color w:val="auto"/>
          <w:spacing w:val="6"/>
          <w:sz w:val="32"/>
          <w:szCs w:val="32"/>
          <w:highlight w:val="none"/>
          <w:lang w:val="en-US" w:eastAsia="zh-CN"/>
        </w:rPr>
        <w:t>7</w:t>
      </w:r>
      <w:r>
        <w:rPr>
          <w:rFonts w:hint="eastAsia" w:ascii="宋体" w:hAnsi="宋体" w:cs="宋体"/>
          <w:b/>
          <w:color w:val="auto"/>
          <w:spacing w:val="6"/>
          <w:sz w:val="32"/>
          <w:szCs w:val="32"/>
          <w:highlight w:val="none"/>
        </w:rPr>
        <w:t>：图纸（另附）</w:t>
      </w:r>
    </w:p>
    <w:p w14:paraId="49D570EF">
      <w:pPr>
        <w:jc w:val="both"/>
        <w:rPr>
          <w:rFonts w:ascii="宋体" w:hAnsi="宋体" w:cs="宋体"/>
          <w:b/>
          <w:color w:val="auto"/>
          <w:spacing w:val="6"/>
          <w:sz w:val="32"/>
          <w:szCs w:val="32"/>
          <w:highlight w:val="none"/>
        </w:rPr>
      </w:pPr>
    </w:p>
    <w:sectPr>
      <w:pgSz w:w="11906" w:h="16838"/>
      <w:pgMar w:top="1440" w:right="1080" w:bottom="1440" w:left="1080"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Times">
    <w:altName w:val="Times New Roman"/>
    <w:panose1 w:val="02020603050405020304"/>
    <w:charset w:val="00"/>
    <w:family w:val="roman"/>
    <w:pitch w:val="default"/>
    <w:sig w:usb0="00000000" w:usb1="00000000" w:usb2="00000000" w:usb3="00000000" w:csb0="00000093"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moder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BA9B49">
    <w:pPr>
      <w:pStyle w:val="42"/>
      <w:jc w:val="center"/>
      <w:rPr>
        <w:rFonts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35982A">
                          <w:pPr>
                            <w:pStyle w:val="42"/>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4C35982A">
                    <w:pPr>
                      <w:pStyle w:val="42"/>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CF3A29">
    <w:pPr>
      <w:pStyle w:val="42"/>
      <w:framePr w:wrap="around" w:vAnchor="text" w:hAnchor="margin" w:xAlign="right" w:y="1"/>
      <w:rPr>
        <w:rStyle w:val="73"/>
      </w:rPr>
    </w:pPr>
    <w:r>
      <w:fldChar w:fldCharType="begin"/>
    </w:r>
    <w:r>
      <w:rPr>
        <w:rStyle w:val="73"/>
      </w:rPr>
      <w:instrText xml:space="preserve">PAGE  </w:instrText>
    </w:r>
    <w:r>
      <w:fldChar w:fldCharType="end"/>
    </w:r>
  </w:p>
  <w:p w14:paraId="48663129">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9006FF">
    <w:pPr>
      <w:pStyle w:val="42"/>
      <w:tabs>
        <w:tab w:val="center" w:pos="4649"/>
        <w:tab w:val="clear" w:pos="4153"/>
      </w:tabs>
      <w:jc w:val="both"/>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3099B3">
    <w:pPr>
      <w:pStyle w:val="42"/>
      <w:jc w:val="center"/>
      <w:rPr>
        <w:rFonts w:ascii="仿宋_GB2312" w:eastAsia="仿宋_GB2312"/>
      </w:rPr>
    </w:pPr>
    <w: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243B34">
                          <w:pPr>
                            <w:pStyle w:val="42"/>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ILIsws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1dvx+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MgsizCwCAABXBAAADgAAAAAAAAABACAAAAAfAQAAZHJzL2Uyb0RvYy54bWxQSwUGAAAAAAYA&#10;BgBZAQAAvQUAAAAA&#10;">
              <v:fill on="f" focussize="0,0"/>
              <v:stroke on="f" weight="0.5pt"/>
              <v:imagedata o:title=""/>
              <o:lock v:ext="edit" aspectratio="f"/>
              <v:textbox inset="0mm,0mm,0mm,0mm" style="mso-fit-shape-to-text:t;">
                <w:txbxContent>
                  <w:p w14:paraId="45243B34">
                    <w:pPr>
                      <w:pStyle w:val="42"/>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94F07C">
    <w:pPr>
      <w:pStyle w:val="42"/>
      <w:tabs>
        <w:tab w:val="center" w:pos="4649"/>
        <w:tab w:val="clear" w:pos="4153"/>
      </w:tabs>
      <w:jc w:val="both"/>
      <w:rPr>
        <w:rFonts w:ascii="仿宋_GB2312" w:eastAsia="仿宋_GB2312"/>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BED5126">
                          <w:pPr>
                            <w:pStyle w:val="4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6BED5126">
                    <w:pPr>
                      <w:pStyle w:val="4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710ED6">
    <w:pPr>
      <w:pStyle w:val="42"/>
      <w:framePr w:wrap="around" w:vAnchor="text" w:hAnchor="margin" w:xAlign="center" w:y="1"/>
      <w:rPr>
        <w:rStyle w:val="73"/>
      </w:rPr>
    </w:pPr>
    <w:r>
      <w:fldChar w:fldCharType="begin"/>
    </w:r>
    <w:r>
      <w:rPr>
        <w:rStyle w:val="73"/>
      </w:rPr>
      <w:instrText xml:space="preserve">PAGE  </w:instrText>
    </w:r>
    <w:r>
      <w:fldChar w:fldCharType="separate"/>
    </w:r>
    <w:r>
      <w:rPr>
        <w:rStyle w:val="73"/>
      </w:rPr>
      <w:t>82</w:t>
    </w:r>
    <w:r>
      <w:fldChar w:fldCharType="end"/>
    </w:r>
  </w:p>
  <w:p w14:paraId="2A665E81">
    <w:pPr>
      <w:pStyle w:val="42"/>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511D50">
    <w:pPr>
      <w:pStyle w:val="42"/>
      <w:jc w:val="cente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BCC2896">
                          <w:pPr>
                            <w:pStyle w:val="42"/>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0BCC2896">
                    <w:pPr>
                      <w:pStyle w:val="42"/>
                    </w:pPr>
                    <w:r>
                      <w:fldChar w:fldCharType="begin"/>
                    </w:r>
                    <w:r>
                      <w:instrText xml:space="preserve"> PAGE  \* MERGEFORMAT </w:instrText>
                    </w:r>
                    <w:r>
                      <w:fldChar w:fldCharType="separate"/>
                    </w:r>
                    <w:r>
                      <w:t>33</w:t>
                    </w:r>
                    <w:r>
                      <w:fldChar w:fldCharType="end"/>
                    </w:r>
                  </w:p>
                </w:txbxContent>
              </v:textbox>
            </v:shape>
          </w:pict>
        </mc:Fallback>
      </mc:AlternateContent>
    </w:r>
  </w:p>
  <w:p w14:paraId="522F75BD">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B3B535">
    <w:pPr>
      <w:pStyle w:val="42"/>
      <w:jc w:val="cente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44869C">
                          <w:pPr>
                            <w:pStyle w:val="42"/>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2A44869C">
                    <w:pPr>
                      <w:pStyle w:val="42"/>
                    </w:pPr>
                    <w:r>
                      <w:fldChar w:fldCharType="begin"/>
                    </w:r>
                    <w:r>
                      <w:instrText xml:space="preserve"> PAGE  \* MERGEFORMAT </w:instrText>
                    </w:r>
                    <w:r>
                      <w:fldChar w:fldCharType="separate"/>
                    </w:r>
                    <w:r>
                      <w:t>32</w:t>
                    </w:r>
                    <w:r>
                      <w:fldChar w:fldCharType="end"/>
                    </w:r>
                  </w:p>
                </w:txbxContent>
              </v:textbox>
            </v:shape>
          </w:pict>
        </mc:Fallback>
      </mc:AlternateContent>
    </w:r>
  </w:p>
  <w:p w14:paraId="6557F241">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452055">
    <w:pPr>
      <w:pStyle w:val="42"/>
      <w:jc w:val="cente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78A698">
                          <w:pPr>
                            <w:pStyle w:val="42"/>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14:paraId="1978A698">
                    <w:pPr>
                      <w:pStyle w:val="42"/>
                    </w:pPr>
                    <w:r>
                      <w:fldChar w:fldCharType="begin"/>
                    </w:r>
                    <w:r>
                      <w:instrText xml:space="preserve"> PAGE  \* MERGEFORMAT </w:instrText>
                    </w:r>
                    <w:r>
                      <w:fldChar w:fldCharType="separate"/>
                    </w:r>
                    <w:r>
                      <w:t>65</w:t>
                    </w:r>
                    <w:r>
                      <w:fldChar w:fldCharType="end"/>
                    </w:r>
                  </w:p>
                </w:txbxContent>
              </v:textbox>
            </v:shape>
          </w:pict>
        </mc:Fallback>
      </mc:AlternateContent>
    </w:r>
  </w:p>
  <w:p w14:paraId="428A5F4E">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4768F5">
    <w:pPr>
      <w:pStyle w:val="42"/>
      <w:jc w:val="center"/>
      <w:rPr>
        <w:rFonts w:ascii="仿宋_GB2312" w:eastAsia="仿宋_GB2312"/>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1E71E2">
                          <w:pPr>
                            <w:pStyle w:val="42"/>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14:paraId="261E71E2">
                    <w:pPr>
                      <w:pStyle w:val="42"/>
                    </w:pPr>
                    <w:r>
                      <w:fldChar w:fldCharType="begin"/>
                    </w:r>
                    <w:r>
                      <w:instrText xml:space="preserve"> PAGE  \* MERGEFORMAT </w:instrText>
                    </w:r>
                    <w:r>
                      <w:fldChar w:fldCharType="separate"/>
                    </w:r>
                    <w:r>
                      <w:t>64</w:t>
                    </w:r>
                    <w:r>
                      <w:fldChar w:fldCharType="end"/>
                    </w:r>
                  </w:p>
                </w:txbxContent>
              </v:textbox>
            </v:shape>
          </w:pict>
        </mc:Fallback>
      </mc:AlternateContent>
    </w:r>
  </w:p>
  <w:p w14:paraId="14303FC0">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ED4D7B">
    <w:pPr>
      <w:pStyle w:val="42"/>
      <w:jc w:val="center"/>
      <w:rPr>
        <w:rFonts w:ascii="仿宋_GB2312" w:eastAsia="仿宋_GB2312"/>
      </w:rP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39DE5F">
                          <w:pPr>
                            <w:pStyle w:val="42"/>
                          </w:pPr>
                          <w:r>
                            <w:fldChar w:fldCharType="begin"/>
                          </w:r>
                          <w:r>
                            <w:instrText xml:space="preserve"> PAGE  \* MERGEFORMAT </w:instrText>
                          </w:r>
                          <w:r>
                            <w:fldChar w:fldCharType="separate"/>
                          </w:r>
                          <w:r>
                            <w:t>69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o+UsAgAAV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yr+j5SwCAABVBAAADgAAAAAAAAABACAAAAAfAQAAZHJzL2Uyb0RvYy54bWxQSwUGAAAAAAYA&#10;BgBZAQAAvQUAAAAA&#10;">
              <v:fill on="f" focussize="0,0"/>
              <v:stroke on="f" weight="0.5pt"/>
              <v:imagedata o:title=""/>
              <o:lock v:ext="edit" aspectratio="f"/>
              <v:textbox inset="0mm,0mm,0mm,0mm" style="mso-fit-shape-to-text:t;">
                <w:txbxContent>
                  <w:p w14:paraId="0539DE5F">
                    <w:pPr>
                      <w:pStyle w:val="42"/>
                    </w:pPr>
                    <w:r>
                      <w:fldChar w:fldCharType="begin"/>
                    </w:r>
                    <w:r>
                      <w:instrText xml:space="preserve"> PAGE  \* MERGEFORMAT </w:instrText>
                    </w:r>
                    <w:r>
                      <w:fldChar w:fldCharType="separate"/>
                    </w:r>
                    <w:r>
                      <w:t>69</w:t>
                    </w:r>
                    <w:r>
                      <w:fldChar w:fldCharType="end"/>
                    </w:r>
                  </w:p>
                </w:txbxContent>
              </v:textbox>
            </v:shape>
          </w:pict>
        </mc:Fallback>
      </mc:AlternateContent>
    </w:r>
  </w:p>
  <w:p w14:paraId="5FC01D36">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6EF2EE">
    <w:pPr>
      <w:pStyle w:val="42"/>
      <w:jc w:val="center"/>
      <w:rPr>
        <w:rFonts w:ascii="仿宋_GB2312" w:eastAsia="仿宋_GB2312"/>
      </w:rP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F2231F">
                          <w:pPr>
                            <w:pStyle w:val="42"/>
                          </w:pPr>
                          <w:r>
                            <w:fldChar w:fldCharType="begin"/>
                          </w:r>
                          <w:r>
                            <w:instrText xml:space="preserve"> PAGE  \* MERGEFORMAT </w:instrText>
                          </w:r>
                          <w:r>
                            <w:fldChar w:fldCharType="separate"/>
                          </w:r>
                          <w:r>
                            <w:t>67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rd1wwq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GSaKZQ8cv3b5cf&#10;vy4/vxKcQaDG+jnidhaRoX1rWgQP5x6HkXdbOhW/YETgB9b5Kq9oA+Hx0mw6m43h4vANG+Bnj9et&#10;8+GdMIpEI6cO9UuystPWhy50CInZtNnUUqYaSk2anN68fjNOF64egEuNHJFE99hohXbf9sz2pjiD&#10;mDNdb3jLNzWSb5kPD8yhGfBgjEu4x1JKgySmtyipjPvyr/MYjxrBS0mD5sqpxixRIt9r1A6AYTDc&#10;YOwHQx/VnUG3TjCGlicTF1yQg1k6oz5jhlYxB1xMc2TKaRjMu9A1OGaQi9UqBaHbLAtbvbM8Qkfx&#10;vF0dAwRMukZROiV6rdBvqTL9bMSG/nOfoh7/B8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Mrd1wwqAgAAVwQAAA4AAAAAAAAAAQAgAAAAHwEAAGRycy9lMm9Eb2MueG1sUEsFBgAAAAAGAAYA&#10;WQEAALsFAAAAAA==&#10;">
              <v:fill on="f" focussize="0,0"/>
              <v:stroke on="f" weight="0.5pt"/>
              <v:imagedata o:title=""/>
              <o:lock v:ext="edit" aspectratio="f"/>
              <v:textbox inset="0mm,0mm,0mm,0mm" style="mso-fit-shape-to-text:t;">
                <w:txbxContent>
                  <w:p w14:paraId="25F2231F">
                    <w:pPr>
                      <w:pStyle w:val="42"/>
                    </w:pPr>
                    <w:r>
                      <w:fldChar w:fldCharType="begin"/>
                    </w:r>
                    <w:r>
                      <w:instrText xml:space="preserve"> PAGE  \* MERGEFORMAT </w:instrText>
                    </w:r>
                    <w:r>
                      <w:fldChar w:fldCharType="separate"/>
                    </w:r>
                    <w:r>
                      <w:t>67</w:t>
                    </w:r>
                    <w:r>
                      <w:fldChar w:fldCharType="end"/>
                    </w:r>
                  </w:p>
                </w:txbxContent>
              </v:textbox>
            </v:shape>
          </w:pict>
        </mc:Fallback>
      </mc:AlternateContent>
    </w:r>
  </w:p>
  <w:p w14:paraId="62AC0D29">
    <w:pPr>
      <w:rPr>
        <w:rFonts w:ascii="仿宋_GB2312" w:eastAsia="仿宋_GB2312"/>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362B4E">
    <w:pPr>
      <w:pStyle w:val="42"/>
      <w:jc w:val="center"/>
      <w:rPr>
        <w:rFonts w:ascii="仿宋_GB2312" w:eastAsia="仿宋_GB2312"/>
        <w:szCs w:val="24"/>
      </w:rPr>
    </w:pPr>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79F6E4">
                          <w:pPr>
                            <w:pStyle w:val="42"/>
                          </w:pPr>
                          <w:r>
                            <w:fldChar w:fldCharType="begin"/>
                          </w:r>
                          <w:r>
                            <w:instrText xml:space="preserve"> PAGE  \* MERGEFORMAT </w:instrText>
                          </w:r>
                          <w:r>
                            <w:fldChar w:fldCharType="separate"/>
                          </w:r>
                          <w:r>
                            <w:t>72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KQhEw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xq5IgkumKjFdp92zPbm+IM&#10;Ys50s+Et39RIvmU+PDCHYUDBeC7hHkspDZKY3qKkMu7Lv85jPHoELyUNhiunGm+JEvleo3cADIPh&#10;BmM/GPqo7gymFe1ALcnEBRfkYJbOqM94Q6uYAy6mOTLlNAzmXegGHG+Qi9UqBWHaLAtbvbM8Qkfx&#10;vF0dAwRMukZROiV6rTBvqTP924gD/ec+RT3+D5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ikIRMKwIAAFcEAAAOAAAAAAAAAAEAIAAAAB8BAABkcnMvZTJvRG9jLnhtbFBLBQYAAAAABgAG&#10;AFkBAAC8BQAAAAA=&#10;">
              <v:fill on="f" focussize="0,0"/>
              <v:stroke on="f" weight="0.5pt"/>
              <v:imagedata o:title=""/>
              <o:lock v:ext="edit" aspectratio="f"/>
              <v:textbox inset="0mm,0mm,0mm,0mm" style="mso-fit-shape-to-text:t;">
                <w:txbxContent>
                  <w:p w14:paraId="5079F6E4">
                    <w:pPr>
                      <w:pStyle w:val="42"/>
                    </w:pPr>
                    <w:r>
                      <w:fldChar w:fldCharType="begin"/>
                    </w:r>
                    <w:r>
                      <w:instrText xml:space="preserve"> PAGE  \* MERGEFORMAT </w:instrText>
                    </w:r>
                    <w:r>
                      <w:fldChar w:fldCharType="separate"/>
                    </w:r>
                    <w:r>
                      <w:t>72</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1EA045">
    <w:pPr>
      <w:pStyle w:val="42"/>
      <w:framePr w:wrap="around" w:vAnchor="text" w:hAnchor="margin" w:xAlign="right" w:y="1"/>
      <w:rPr>
        <w:rStyle w:val="73"/>
      </w:rPr>
    </w:pPr>
    <w:r>
      <w:fldChar w:fldCharType="begin"/>
    </w:r>
    <w:r>
      <w:rPr>
        <w:rStyle w:val="73"/>
      </w:rPr>
      <w:instrText xml:space="preserve">PAGE  </w:instrText>
    </w:r>
    <w:r>
      <w:fldChar w:fldCharType="end"/>
    </w:r>
  </w:p>
  <w:p w14:paraId="225DD0AD">
    <w:pPr>
      <w:pStyle w:val="42"/>
      <w:ind w:right="360"/>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30C456">
    <w:pPr>
      <w:pStyle w:val="42"/>
      <w:jc w:val="center"/>
      <w:rPr>
        <w:rFonts w:ascii="仿宋_GB2312" w:eastAsia="仿宋_GB2312"/>
      </w:rPr>
    </w:pPr>
    <w: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971B1C">
                          <w:pPr>
                            <w:pStyle w:val="42"/>
                          </w:pPr>
                          <w:r>
                            <w:fldChar w:fldCharType="begin"/>
                          </w:r>
                          <w:r>
                            <w:instrText xml:space="preserve"> PAGE  \* MERGEFORMAT </w:instrText>
                          </w:r>
                          <w:r>
                            <w:fldChar w:fldCharType="separate"/>
                          </w:r>
                          <w:r>
                            <w:t>70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14:paraId="15971B1C">
                    <w:pPr>
                      <w:pStyle w:val="42"/>
                    </w:pPr>
                    <w:r>
                      <w:fldChar w:fldCharType="begin"/>
                    </w:r>
                    <w:r>
                      <w:instrText xml:space="preserve"> PAGE  \* MERGEFORMAT </w:instrText>
                    </w:r>
                    <w:r>
                      <w:fldChar w:fldCharType="separate"/>
                    </w:r>
                    <w:r>
                      <w:t>70</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71C973">
    <w:pPr>
      <w:pStyle w:val="43"/>
      <w:pBdr>
        <w:bottom w:val="single" w:color="auto" w:sz="6" w:space="0"/>
      </w:pBdr>
      <w:jc w:val="right"/>
      <w:rPr>
        <w:rFonts w:ascii="仿宋_GB2312" w:eastAsia="仿宋_GB2312"/>
        <w:i/>
        <w:u w:val="single"/>
      </w:rPr>
    </w:pPr>
    <w:r>
      <w:rPr>
        <w:rFonts w:hint="eastAsia"/>
        <w:lang w:val="zh-CN"/>
      </w:rPr>
      <w:t>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FE9B7E">
    <w:pPr>
      <w:pStyle w:val="43"/>
      <w:pBdr>
        <w:bottom w:val="single" w:color="auto" w:sz="6" w:space="0"/>
      </w:pBdr>
      <w:tabs>
        <w:tab w:val="center" w:pos="4535"/>
        <w:tab w:val="right" w:pos="9070"/>
        <w:tab w:val="clear" w:pos="4153"/>
        <w:tab w:val="clear" w:pos="8306"/>
      </w:tabs>
      <w:jc w:val="right"/>
    </w:pPr>
    <w:r>
      <w:rPr>
        <w:rFonts w:hint="eastAsia"/>
        <w:lang w:val="zh-CN"/>
      </w:rPr>
      <w:t>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103C0F">
    <w:pPr>
      <w:pStyle w:val="43"/>
      <w:pBdr>
        <w:bottom w:val="single" w:color="auto" w:sz="4" w:space="0"/>
      </w:pBdr>
      <w:jc w:val="right"/>
    </w:pPr>
    <w:r>
      <w:rPr>
        <w:rFonts w:hint="eastAsia"/>
        <w:lang w:val="zh-CN"/>
      </w:rPr>
      <w:t>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5F58D1">
    <w:pPr>
      <w:pStyle w:val="43"/>
      <w:pBdr>
        <w:bottom w:val="single" w:color="auto" w:sz="6" w:space="0"/>
      </w:pBdr>
      <w:tabs>
        <w:tab w:val="center" w:pos="4535"/>
        <w:tab w:val="right" w:pos="9070"/>
        <w:tab w:val="clear" w:pos="4153"/>
        <w:tab w:val="clear" w:pos="8306"/>
      </w:tabs>
      <w:jc w:val="right"/>
    </w:pPr>
    <w:r>
      <w:rPr>
        <w:rFonts w:hint="eastAsia"/>
        <w:lang w:val="zh-CN"/>
      </w:rPr>
      <w:t>竞争性磋商文件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9AD117">
    <w:pPr>
      <w:pStyle w:val="43"/>
      <w:pBdr>
        <w:bottom w:val="single" w:color="auto" w:sz="6" w:space="0"/>
      </w:pBdr>
      <w:tabs>
        <w:tab w:val="center" w:pos="4535"/>
        <w:tab w:val="right" w:pos="9070"/>
        <w:tab w:val="clear" w:pos="4153"/>
        <w:tab w:val="clear" w:pos="8306"/>
      </w:tabs>
      <w:jc w:val="right"/>
      <w:rPr>
        <w:rFonts w:ascii="仿宋_GB2312" w:eastAsia="仿宋_GB2312"/>
        <w:b/>
        <w:i/>
        <w:u w:val="single"/>
      </w:rPr>
    </w:pPr>
    <w:r>
      <w:rPr>
        <w:rFonts w:hint="eastAsia"/>
        <w:lang w:val="zh-CN"/>
      </w:rPr>
      <w:t>竞争性磋商文件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1C5551">
    <w:pPr>
      <w:pStyle w:val="43"/>
      <w:pBdr>
        <w:bottom w:val="single" w:color="auto" w:sz="6" w:space="0"/>
      </w:pBdr>
      <w:tabs>
        <w:tab w:val="center" w:pos="4535"/>
        <w:tab w:val="right" w:pos="9070"/>
        <w:tab w:val="clear" w:pos="4153"/>
        <w:tab w:val="clear" w:pos="8306"/>
      </w:tabs>
      <w:jc w:val="right"/>
      <w:rPr>
        <w:rFonts w:ascii="仿宋_GB2312"/>
        <w:b/>
        <w:i/>
        <w:iCs/>
        <w:u w:val="single"/>
      </w:rPr>
    </w:pPr>
    <w:r>
      <w:rPr>
        <w:rFonts w:hint="eastAsia"/>
        <w:lang w:val="zh-CN"/>
      </w:rPr>
      <w:t>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A083F01"/>
    <w:multiLevelType w:val="singleLevel"/>
    <w:tmpl w:val="AA083F01"/>
    <w:lvl w:ilvl="0" w:tentative="0">
      <w:start w:val="1"/>
      <w:numFmt w:val="decimal"/>
      <w:suff w:val="nothing"/>
      <w:lvlText w:val="（%1）"/>
      <w:lvlJc w:val="left"/>
    </w:lvl>
  </w:abstractNum>
  <w:abstractNum w:abstractNumId="1">
    <w:nsid w:val="320299AA"/>
    <w:multiLevelType w:val="singleLevel"/>
    <w:tmpl w:val="320299AA"/>
    <w:lvl w:ilvl="0" w:tentative="0">
      <w:start w:val="2"/>
      <w:numFmt w:val="decimal"/>
      <w:suff w:val="nothing"/>
      <w:lvlText w:val="（%1）"/>
      <w:lvlJc w:val="left"/>
    </w:lvl>
  </w:abstractNum>
  <w:abstractNum w:abstractNumId="2">
    <w:nsid w:val="537ACA4D"/>
    <w:multiLevelType w:val="singleLevel"/>
    <w:tmpl w:val="537ACA4D"/>
    <w:lvl w:ilvl="0" w:tentative="0">
      <w:start w:val="1"/>
      <w:numFmt w:val="decimal"/>
      <w:lvlText w:val="%1."/>
      <w:lvlJc w:val="left"/>
      <w:pPr>
        <w:ind w:left="425" w:hanging="425"/>
      </w:pPr>
      <w:rPr>
        <w:rFonts w:hint="default"/>
      </w:rPr>
    </w:lvl>
  </w:abstractNum>
  <w:abstractNum w:abstractNumId="3">
    <w:nsid w:val="6A599B28"/>
    <w:multiLevelType w:val="singleLevel"/>
    <w:tmpl w:val="6A599B28"/>
    <w:lvl w:ilvl="0" w:tentative="0">
      <w:start w:val="2"/>
      <w:numFmt w:val="chineseCounting"/>
      <w:suff w:val="nothing"/>
      <w:lvlText w:val="（%1）"/>
      <w:lvlJc w:val="left"/>
      <w:rPr>
        <w:rFonts w:hint="eastAsia"/>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hideSpellingErrors/>
  <w:documentProtection w:enforcement="0"/>
  <w:defaultTabStop w:val="419"/>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kwNzQ0ZDc2NWVlOTAxZmRlMGEwNTRkN2U4ZGFmOWY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471"/>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607A"/>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43"/>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2EEF"/>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5BC"/>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689A"/>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0CFA"/>
    <w:rsid w:val="001A128B"/>
    <w:rsid w:val="001A1475"/>
    <w:rsid w:val="001A1F0E"/>
    <w:rsid w:val="001A3335"/>
    <w:rsid w:val="001A473A"/>
    <w:rsid w:val="001A4977"/>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59D"/>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A25"/>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8DC"/>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1F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088"/>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6CEE"/>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6028A"/>
    <w:rsid w:val="00460E3A"/>
    <w:rsid w:val="00460E68"/>
    <w:rsid w:val="004614BC"/>
    <w:rsid w:val="004619A5"/>
    <w:rsid w:val="004619E8"/>
    <w:rsid w:val="00461F80"/>
    <w:rsid w:val="0046240D"/>
    <w:rsid w:val="00462898"/>
    <w:rsid w:val="00462D84"/>
    <w:rsid w:val="00463208"/>
    <w:rsid w:val="00463576"/>
    <w:rsid w:val="004636D6"/>
    <w:rsid w:val="0046399D"/>
    <w:rsid w:val="00463EA4"/>
    <w:rsid w:val="00464C4C"/>
    <w:rsid w:val="00465A21"/>
    <w:rsid w:val="00465DE5"/>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17D"/>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45F"/>
    <w:rsid w:val="004B6E50"/>
    <w:rsid w:val="004B728F"/>
    <w:rsid w:val="004B7317"/>
    <w:rsid w:val="004B75B2"/>
    <w:rsid w:val="004B75C6"/>
    <w:rsid w:val="004B7A1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17FE0"/>
    <w:rsid w:val="005207D8"/>
    <w:rsid w:val="0052091D"/>
    <w:rsid w:val="005212F4"/>
    <w:rsid w:val="00521908"/>
    <w:rsid w:val="005224BC"/>
    <w:rsid w:val="00522928"/>
    <w:rsid w:val="00522FF1"/>
    <w:rsid w:val="00523946"/>
    <w:rsid w:val="0052397A"/>
    <w:rsid w:val="005256D6"/>
    <w:rsid w:val="00525AD8"/>
    <w:rsid w:val="00525D6B"/>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250"/>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71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1E6"/>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35"/>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8BB"/>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1E4"/>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0E3A"/>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9A3"/>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708"/>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3761"/>
    <w:rsid w:val="007444E6"/>
    <w:rsid w:val="00744F5C"/>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317"/>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4C1"/>
    <w:rsid w:val="007C47FF"/>
    <w:rsid w:val="007C60A8"/>
    <w:rsid w:val="007C660F"/>
    <w:rsid w:val="007C6664"/>
    <w:rsid w:val="007C66FF"/>
    <w:rsid w:val="007C69AE"/>
    <w:rsid w:val="007C6FE9"/>
    <w:rsid w:val="007C7688"/>
    <w:rsid w:val="007C76E3"/>
    <w:rsid w:val="007C76F3"/>
    <w:rsid w:val="007C7DD9"/>
    <w:rsid w:val="007D03BC"/>
    <w:rsid w:val="007D0502"/>
    <w:rsid w:val="007D0503"/>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4D71"/>
    <w:rsid w:val="008052CE"/>
    <w:rsid w:val="0080548A"/>
    <w:rsid w:val="008058D0"/>
    <w:rsid w:val="00806A4C"/>
    <w:rsid w:val="0080705B"/>
    <w:rsid w:val="0080723C"/>
    <w:rsid w:val="00807F71"/>
    <w:rsid w:val="0081000F"/>
    <w:rsid w:val="0081137A"/>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C35"/>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3DA6"/>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7C2"/>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452"/>
    <w:rsid w:val="00993AC7"/>
    <w:rsid w:val="00993BAD"/>
    <w:rsid w:val="00993E49"/>
    <w:rsid w:val="00994120"/>
    <w:rsid w:val="009942F5"/>
    <w:rsid w:val="00994568"/>
    <w:rsid w:val="00994602"/>
    <w:rsid w:val="00995B01"/>
    <w:rsid w:val="00996055"/>
    <w:rsid w:val="00996EF4"/>
    <w:rsid w:val="00997044"/>
    <w:rsid w:val="00997BC9"/>
    <w:rsid w:val="009A113D"/>
    <w:rsid w:val="009A1357"/>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8B8"/>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4DD"/>
    <w:rsid w:val="009F28DC"/>
    <w:rsid w:val="009F2EDB"/>
    <w:rsid w:val="009F33DC"/>
    <w:rsid w:val="009F3572"/>
    <w:rsid w:val="009F4550"/>
    <w:rsid w:val="009F56C0"/>
    <w:rsid w:val="009F5B89"/>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085"/>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0AA8"/>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423"/>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0E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E7368"/>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4EE"/>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68B"/>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131A"/>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595"/>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B1A"/>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928"/>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ABD"/>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34B"/>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38E"/>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C31"/>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4FC"/>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3E71"/>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BBF"/>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6EC6"/>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1EE"/>
    <w:rsid w:val="00E912FD"/>
    <w:rsid w:val="00E91B26"/>
    <w:rsid w:val="00E92C6E"/>
    <w:rsid w:val="00E92D0B"/>
    <w:rsid w:val="00E92FFF"/>
    <w:rsid w:val="00E93195"/>
    <w:rsid w:val="00E9391C"/>
    <w:rsid w:val="00E93D05"/>
    <w:rsid w:val="00E950D4"/>
    <w:rsid w:val="00E951D8"/>
    <w:rsid w:val="00E95C2A"/>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42A"/>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13D6B"/>
    <w:rsid w:val="011F6449"/>
    <w:rsid w:val="01236AFB"/>
    <w:rsid w:val="01255120"/>
    <w:rsid w:val="01317F69"/>
    <w:rsid w:val="014F03EF"/>
    <w:rsid w:val="01893391"/>
    <w:rsid w:val="019F7441"/>
    <w:rsid w:val="01B37585"/>
    <w:rsid w:val="01BF5575"/>
    <w:rsid w:val="01C65DA5"/>
    <w:rsid w:val="01D55165"/>
    <w:rsid w:val="01DF6BF8"/>
    <w:rsid w:val="01EC2C57"/>
    <w:rsid w:val="01FD42EF"/>
    <w:rsid w:val="025F0711"/>
    <w:rsid w:val="026B2E25"/>
    <w:rsid w:val="02824D4D"/>
    <w:rsid w:val="02980F02"/>
    <w:rsid w:val="02AC4D64"/>
    <w:rsid w:val="02DC4B10"/>
    <w:rsid w:val="02DD76CE"/>
    <w:rsid w:val="02F36323"/>
    <w:rsid w:val="02F5619C"/>
    <w:rsid w:val="0326446A"/>
    <w:rsid w:val="032D5555"/>
    <w:rsid w:val="036634D2"/>
    <w:rsid w:val="037759DB"/>
    <w:rsid w:val="038F4AD6"/>
    <w:rsid w:val="039C229E"/>
    <w:rsid w:val="03BD0726"/>
    <w:rsid w:val="03CE5F43"/>
    <w:rsid w:val="03DD35E4"/>
    <w:rsid w:val="03F040A4"/>
    <w:rsid w:val="03F2214F"/>
    <w:rsid w:val="03FB340F"/>
    <w:rsid w:val="04076900"/>
    <w:rsid w:val="040D44D9"/>
    <w:rsid w:val="041A5A3B"/>
    <w:rsid w:val="042311BA"/>
    <w:rsid w:val="042B157A"/>
    <w:rsid w:val="043B0DC7"/>
    <w:rsid w:val="048F763B"/>
    <w:rsid w:val="049F330E"/>
    <w:rsid w:val="04AA775C"/>
    <w:rsid w:val="04AF1889"/>
    <w:rsid w:val="04BF5889"/>
    <w:rsid w:val="04C64E6C"/>
    <w:rsid w:val="04F66F48"/>
    <w:rsid w:val="05251E14"/>
    <w:rsid w:val="052C286F"/>
    <w:rsid w:val="05534766"/>
    <w:rsid w:val="05660860"/>
    <w:rsid w:val="05663F59"/>
    <w:rsid w:val="05A16594"/>
    <w:rsid w:val="05A7762D"/>
    <w:rsid w:val="05E05ABA"/>
    <w:rsid w:val="05EC26B0"/>
    <w:rsid w:val="060C2D53"/>
    <w:rsid w:val="060E5941"/>
    <w:rsid w:val="06110FAF"/>
    <w:rsid w:val="061E21DC"/>
    <w:rsid w:val="062C0CFF"/>
    <w:rsid w:val="06493CA7"/>
    <w:rsid w:val="065A6178"/>
    <w:rsid w:val="06691F53"/>
    <w:rsid w:val="066F1CF3"/>
    <w:rsid w:val="068154EF"/>
    <w:rsid w:val="06930BB8"/>
    <w:rsid w:val="06C60C92"/>
    <w:rsid w:val="070F7027"/>
    <w:rsid w:val="071E2D3E"/>
    <w:rsid w:val="07245D42"/>
    <w:rsid w:val="07264C62"/>
    <w:rsid w:val="072C7236"/>
    <w:rsid w:val="0779354C"/>
    <w:rsid w:val="07A46B95"/>
    <w:rsid w:val="07BF1F9A"/>
    <w:rsid w:val="07DE0501"/>
    <w:rsid w:val="07FE491D"/>
    <w:rsid w:val="08061376"/>
    <w:rsid w:val="08452D77"/>
    <w:rsid w:val="086401F8"/>
    <w:rsid w:val="08661343"/>
    <w:rsid w:val="08751CAA"/>
    <w:rsid w:val="087E4C40"/>
    <w:rsid w:val="08923AEE"/>
    <w:rsid w:val="08A871D0"/>
    <w:rsid w:val="08D66AD6"/>
    <w:rsid w:val="08DA33A3"/>
    <w:rsid w:val="08E80F13"/>
    <w:rsid w:val="090E6766"/>
    <w:rsid w:val="09335624"/>
    <w:rsid w:val="0944690F"/>
    <w:rsid w:val="09535675"/>
    <w:rsid w:val="09540C99"/>
    <w:rsid w:val="095F057D"/>
    <w:rsid w:val="09625C76"/>
    <w:rsid w:val="0963712E"/>
    <w:rsid w:val="09642282"/>
    <w:rsid w:val="09733572"/>
    <w:rsid w:val="09772C16"/>
    <w:rsid w:val="098353B5"/>
    <w:rsid w:val="09A92330"/>
    <w:rsid w:val="09B06B87"/>
    <w:rsid w:val="09BB3552"/>
    <w:rsid w:val="09C13146"/>
    <w:rsid w:val="09E04166"/>
    <w:rsid w:val="0A0A75A9"/>
    <w:rsid w:val="0A1C0718"/>
    <w:rsid w:val="0A3E7710"/>
    <w:rsid w:val="0A5B7E63"/>
    <w:rsid w:val="0A703465"/>
    <w:rsid w:val="0AA374A5"/>
    <w:rsid w:val="0AAB7649"/>
    <w:rsid w:val="0ABC5606"/>
    <w:rsid w:val="0AC074BD"/>
    <w:rsid w:val="0AD33E3F"/>
    <w:rsid w:val="0AFD2C6A"/>
    <w:rsid w:val="0B2B77D7"/>
    <w:rsid w:val="0B30404E"/>
    <w:rsid w:val="0B455512"/>
    <w:rsid w:val="0B4C6C14"/>
    <w:rsid w:val="0B4E1717"/>
    <w:rsid w:val="0B547599"/>
    <w:rsid w:val="0B631A88"/>
    <w:rsid w:val="0B683D45"/>
    <w:rsid w:val="0B7373D0"/>
    <w:rsid w:val="0B7F3F11"/>
    <w:rsid w:val="0B884417"/>
    <w:rsid w:val="0B995722"/>
    <w:rsid w:val="0BF6188C"/>
    <w:rsid w:val="0BF73C91"/>
    <w:rsid w:val="0C170175"/>
    <w:rsid w:val="0C571A41"/>
    <w:rsid w:val="0C5C1171"/>
    <w:rsid w:val="0C5E1CBC"/>
    <w:rsid w:val="0C615B50"/>
    <w:rsid w:val="0C74181A"/>
    <w:rsid w:val="0C78199D"/>
    <w:rsid w:val="0C8445DA"/>
    <w:rsid w:val="0C87121B"/>
    <w:rsid w:val="0CA05B8A"/>
    <w:rsid w:val="0CC007F7"/>
    <w:rsid w:val="0CC617AC"/>
    <w:rsid w:val="0CD5038D"/>
    <w:rsid w:val="0CE618DF"/>
    <w:rsid w:val="0CEF79B5"/>
    <w:rsid w:val="0CFE707A"/>
    <w:rsid w:val="0D063BDA"/>
    <w:rsid w:val="0D08375F"/>
    <w:rsid w:val="0D184CFB"/>
    <w:rsid w:val="0D4A7419"/>
    <w:rsid w:val="0D827401"/>
    <w:rsid w:val="0D84094E"/>
    <w:rsid w:val="0D8A00E9"/>
    <w:rsid w:val="0D8D589E"/>
    <w:rsid w:val="0DA01C73"/>
    <w:rsid w:val="0DC343D2"/>
    <w:rsid w:val="0DD22F49"/>
    <w:rsid w:val="0DD63300"/>
    <w:rsid w:val="0DF50604"/>
    <w:rsid w:val="0DF702FE"/>
    <w:rsid w:val="0E060E51"/>
    <w:rsid w:val="0E2F75DE"/>
    <w:rsid w:val="0E5604B2"/>
    <w:rsid w:val="0E6D5D79"/>
    <w:rsid w:val="0E72396F"/>
    <w:rsid w:val="0E755372"/>
    <w:rsid w:val="0E9438E5"/>
    <w:rsid w:val="0E9472EA"/>
    <w:rsid w:val="0E9D0089"/>
    <w:rsid w:val="0EB803EE"/>
    <w:rsid w:val="0EE619A8"/>
    <w:rsid w:val="0EF822C3"/>
    <w:rsid w:val="0EF94D4B"/>
    <w:rsid w:val="0F2A73D0"/>
    <w:rsid w:val="0F3121D5"/>
    <w:rsid w:val="0F373251"/>
    <w:rsid w:val="0F4958DC"/>
    <w:rsid w:val="0F515DF7"/>
    <w:rsid w:val="0F596BA8"/>
    <w:rsid w:val="0F6248D2"/>
    <w:rsid w:val="0F693536"/>
    <w:rsid w:val="0F6F2D42"/>
    <w:rsid w:val="0F73174D"/>
    <w:rsid w:val="0F7B0511"/>
    <w:rsid w:val="0F7B76D9"/>
    <w:rsid w:val="0F816ACD"/>
    <w:rsid w:val="0F9832DB"/>
    <w:rsid w:val="0FBF3FD2"/>
    <w:rsid w:val="0FBF7FF3"/>
    <w:rsid w:val="103203DE"/>
    <w:rsid w:val="10646583"/>
    <w:rsid w:val="10704E41"/>
    <w:rsid w:val="107D4B15"/>
    <w:rsid w:val="108A3C80"/>
    <w:rsid w:val="10C26171"/>
    <w:rsid w:val="10DB3A4D"/>
    <w:rsid w:val="10E5667A"/>
    <w:rsid w:val="10F33360"/>
    <w:rsid w:val="10FC16EA"/>
    <w:rsid w:val="110006C9"/>
    <w:rsid w:val="110022FD"/>
    <w:rsid w:val="110F1D40"/>
    <w:rsid w:val="111807FE"/>
    <w:rsid w:val="11266F33"/>
    <w:rsid w:val="112F3D99"/>
    <w:rsid w:val="113E311D"/>
    <w:rsid w:val="113F222E"/>
    <w:rsid w:val="11643A43"/>
    <w:rsid w:val="1182211B"/>
    <w:rsid w:val="118963A1"/>
    <w:rsid w:val="11C24C0D"/>
    <w:rsid w:val="11C6522A"/>
    <w:rsid w:val="11E104CC"/>
    <w:rsid w:val="11E20309"/>
    <w:rsid w:val="12255233"/>
    <w:rsid w:val="12303805"/>
    <w:rsid w:val="12530213"/>
    <w:rsid w:val="127723A9"/>
    <w:rsid w:val="12862074"/>
    <w:rsid w:val="12883966"/>
    <w:rsid w:val="12946612"/>
    <w:rsid w:val="1299596E"/>
    <w:rsid w:val="129E45B4"/>
    <w:rsid w:val="12D41701"/>
    <w:rsid w:val="12D81596"/>
    <w:rsid w:val="12DE3D56"/>
    <w:rsid w:val="13072A44"/>
    <w:rsid w:val="135F4BE2"/>
    <w:rsid w:val="13923F34"/>
    <w:rsid w:val="139B1A0A"/>
    <w:rsid w:val="139D25C7"/>
    <w:rsid w:val="13BF3CE4"/>
    <w:rsid w:val="141008D8"/>
    <w:rsid w:val="14125FE6"/>
    <w:rsid w:val="14432035"/>
    <w:rsid w:val="146D271E"/>
    <w:rsid w:val="148D505F"/>
    <w:rsid w:val="14982588"/>
    <w:rsid w:val="149A5AD9"/>
    <w:rsid w:val="14A7619D"/>
    <w:rsid w:val="150536C3"/>
    <w:rsid w:val="150C1963"/>
    <w:rsid w:val="15103AFE"/>
    <w:rsid w:val="151412DC"/>
    <w:rsid w:val="151447A0"/>
    <w:rsid w:val="152B4878"/>
    <w:rsid w:val="15323E58"/>
    <w:rsid w:val="15405C16"/>
    <w:rsid w:val="154A6454"/>
    <w:rsid w:val="15762120"/>
    <w:rsid w:val="15B4486D"/>
    <w:rsid w:val="15D54F0F"/>
    <w:rsid w:val="15F555B1"/>
    <w:rsid w:val="16100AFF"/>
    <w:rsid w:val="16A8729C"/>
    <w:rsid w:val="16B33777"/>
    <w:rsid w:val="16BC70A7"/>
    <w:rsid w:val="16C6339E"/>
    <w:rsid w:val="16CF328B"/>
    <w:rsid w:val="16D97E36"/>
    <w:rsid w:val="172D0D7B"/>
    <w:rsid w:val="172F2D79"/>
    <w:rsid w:val="17557BEF"/>
    <w:rsid w:val="175B1444"/>
    <w:rsid w:val="179E7A78"/>
    <w:rsid w:val="17B1375A"/>
    <w:rsid w:val="17CB401E"/>
    <w:rsid w:val="17D349C1"/>
    <w:rsid w:val="181066D2"/>
    <w:rsid w:val="1830729E"/>
    <w:rsid w:val="18334B66"/>
    <w:rsid w:val="18354985"/>
    <w:rsid w:val="1870062C"/>
    <w:rsid w:val="18817102"/>
    <w:rsid w:val="18830A15"/>
    <w:rsid w:val="18852B28"/>
    <w:rsid w:val="188B5321"/>
    <w:rsid w:val="193452F4"/>
    <w:rsid w:val="19932372"/>
    <w:rsid w:val="19A20DD5"/>
    <w:rsid w:val="19AE03F1"/>
    <w:rsid w:val="19AF7573"/>
    <w:rsid w:val="1A071A03"/>
    <w:rsid w:val="1A1F16AE"/>
    <w:rsid w:val="1A3B5C77"/>
    <w:rsid w:val="1A442663"/>
    <w:rsid w:val="1A557924"/>
    <w:rsid w:val="1A984BAD"/>
    <w:rsid w:val="1A9D1D74"/>
    <w:rsid w:val="1AB81E7E"/>
    <w:rsid w:val="1AB8220E"/>
    <w:rsid w:val="1AE4166C"/>
    <w:rsid w:val="1AF06CFB"/>
    <w:rsid w:val="1AF11B8D"/>
    <w:rsid w:val="1B11359C"/>
    <w:rsid w:val="1B2A271F"/>
    <w:rsid w:val="1B530544"/>
    <w:rsid w:val="1B713184"/>
    <w:rsid w:val="1BA209CF"/>
    <w:rsid w:val="1BB4777D"/>
    <w:rsid w:val="1BD75AB8"/>
    <w:rsid w:val="1BFB1448"/>
    <w:rsid w:val="1C0459C2"/>
    <w:rsid w:val="1C1B3B4A"/>
    <w:rsid w:val="1C3D55BC"/>
    <w:rsid w:val="1C580A26"/>
    <w:rsid w:val="1C5D6DCA"/>
    <w:rsid w:val="1C7725CD"/>
    <w:rsid w:val="1C88086E"/>
    <w:rsid w:val="1C8C3BB7"/>
    <w:rsid w:val="1D1665A1"/>
    <w:rsid w:val="1D266CE1"/>
    <w:rsid w:val="1D383FD6"/>
    <w:rsid w:val="1D3963AF"/>
    <w:rsid w:val="1D3D0FE5"/>
    <w:rsid w:val="1D6A673C"/>
    <w:rsid w:val="1D882867"/>
    <w:rsid w:val="1D8F5231"/>
    <w:rsid w:val="1D9247AE"/>
    <w:rsid w:val="1D9B5EF2"/>
    <w:rsid w:val="1DB20242"/>
    <w:rsid w:val="1DB567EC"/>
    <w:rsid w:val="1DF51A98"/>
    <w:rsid w:val="1E161AB5"/>
    <w:rsid w:val="1E3D060F"/>
    <w:rsid w:val="1E3F7D2E"/>
    <w:rsid w:val="1E4134E4"/>
    <w:rsid w:val="1E5062B3"/>
    <w:rsid w:val="1E523514"/>
    <w:rsid w:val="1E714A66"/>
    <w:rsid w:val="1E802593"/>
    <w:rsid w:val="1E8B6156"/>
    <w:rsid w:val="1E91399D"/>
    <w:rsid w:val="1EA03724"/>
    <w:rsid w:val="1EA41923"/>
    <w:rsid w:val="1EA703CC"/>
    <w:rsid w:val="1EB47AA8"/>
    <w:rsid w:val="1EB7330C"/>
    <w:rsid w:val="1EB82E15"/>
    <w:rsid w:val="1F0A0FF3"/>
    <w:rsid w:val="1F5771FF"/>
    <w:rsid w:val="1F904124"/>
    <w:rsid w:val="1FAD7B0D"/>
    <w:rsid w:val="1FC73179"/>
    <w:rsid w:val="1FE868A9"/>
    <w:rsid w:val="20034907"/>
    <w:rsid w:val="20173E4B"/>
    <w:rsid w:val="20361CE9"/>
    <w:rsid w:val="204E48BC"/>
    <w:rsid w:val="20622AB2"/>
    <w:rsid w:val="208921B3"/>
    <w:rsid w:val="20973DEB"/>
    <w:rsid w:val="20B26522"/>
    <w:rsid w:val="20B44310"/>
    <w:rsid w:val="20F52909"/>
    <w:rsid w:val="210F3994"/>
    <w:rsid w:val="211116EB"/>
    <w:rsid w:val="211319FF"/>
    <w:rsid w:val="212E76D6"/>
    <w:rsid w:val="2132536A"/>
    <w:rsid w:val="214116C2"/>
    <w:rsid w:val="216133FC"/>
    <w:rsid w:val="217C7701"/>
    <w:rsid w:val="21951A5D"/>
    <w:rsid w:val="21D56769"/>
    <w:rsid w:val="21DC5877"/>
    <w:rsid w:val="21E52EF3"/>
    <w:rsid w:val="21FB5D7B"/>
    <w:rsid w:val="22015E94"/>
    <w:rsid w:val="220B1C3D"/>
    <w:rsid w:val="22186033"/>
    <w:rsid w:val="221D1D20"/>
    <w:rsid w:val="22334A87"/>
    <w:rsid w:val="22407560"/>
    <w:rsid w:val="22651ABC"/>
    <w:rsid w:val="226D42F6"/>
    <w:rsid w:val="22842389"/>
    <w:rsid w:val="22BE6801"/>
    <w:rsid w:val="22CF0F38"/>
    <w:rsid w:val="22E06CA1"/>
    <w:rsid w:val="23047A11"/>
    <w:rsid w:val="233500BF"/>
    <w:rsid w:val="23377FF7"/>
    <w:rsid w:val="233A565A"/>
    <w:rsid w:val="233C211C"/>
    <w:rsid w:val="236B425F"/>
    <w:rsid w:val="23836192"/>
    <w:rsid w:val="23901F29"/>
    <w:rsid w:val="239C0061"/>
    <w:rsid w:val="23B908A4"/>
    <w:rsid w:val="23E95BEF"/>
    <w:rsid w:val="23F65BCE"/>
    <w:rsid w:val="23F70746"/>
    <w:rsid w:val="23FD0064"/>
    <w:rsid w:val="24122282"/>
    <w:rsid w:val="24155071"/>
    <w:rsid w:val="245375B0"/>
    <w:rsid w:val="24642C0A"/>
    <w:rsid w:val="246F652F"/>
    <w:rsid w:val="24997A50"/>
    <w:rsid w:val="24B22173"/>
    <w:rsid w:val="24B93C4E"/>
    <w:rsid w:val="24B95AD9"/>
    <w:rsid w:val="24BE24DA"/>
    <w:rsid w:val="24CF5825"/>
    <w:rsid w:val="24D663E6"/>
    <w:rsid w:val="24D77F2B"/>
    <w:rsid w:val="251931C4"/>
    <w:rsid w:val="254925FD"/>
    <w:rsid w:val="254A703B"/>
    <w:rsid w:val="254D36B0"/>
    <w:rsid w:val="25530643"/>
    <w:rsid w:val="258B00E2"/>
    <w:rsid w:val="25956469"/>
    <w:rsid w:val="25A917A6"/>
    <w:rsid w:val="25B42C20"/>
    <w:rsid w:val="25BE27CC"/>
    <w:rsid w:val="25C96D92"/>
    <w:rsid w:val="25F74A5C"/>
    <w:rsid w:val="260047A6"/>
    <w:rsid w:val="26042723"/>
    <w:rsid w:val="2628662C"/>
    <w:rsid w:val="262D45DE"/>
    <w:rsid w:val="265A4FBD"/>
    <w:rsid w:val="266876DA"/>
    <w:rsid w:val="26773801"/>
    <w:rsid w:val="26871DC8"/>
    <w:rsid w:val="26A06AEA"/>
    <w:rsid w:val="26A53EF9"/>
    <w:rsid w:val="26A86367"/>
    <w:rsid w:val="26A86F43"/>
    <w:rsid w:val="26A94201"/>
    <w:rsid w:val="26AC274F"/>
    <w:rsid w:val="26B15520"/>
    <w:rsid w:val="26C37006"/>
    <w:rsid w:val="26C505E9"/>
    <w:rsid w:val="27044A29"/>
    <w:rsid w:val="270A69E3"/>
    <w:rsid w:val="270D0373"/>
    <w:rsid w:val="271D34C8"/>
    <w:rsid w:val="276142BF"/>
    <w:rsid w:val="276E51C4"/>
    <w:rsid w:val="277255B9"/>
    <w:rsid w:val="27783712"/>
    <w:rsid w:val="27907362"/>
    <w:rsid w:val="28147979"/>
    <w:rsid w:val="28333E1D"/>
    <w:rsid w:val="283D7F45"/>
    <w:rsid w:val="28454BD6"/>
    <w:rsid w:val="28455253"/>
    <w:rsid w:val="28551971"/>
    <w:rsid w:val="285B1C53"/>
    <w:rsid w:val="28750676"/>
    <w:rsid w:val="289F7086"/>
    <w:rsid w:val="28C32028"/>
    <w:rsid w:val="28CC490F"/>
    <w:rsid w:val="28DE40AA"/>
    <w:rsid w:val="28F25980"/>
    <w:rsid w:val="28F6721F"/>
    <w:rsid w:val="29104C1F"/>
    <w:rsid w:val="292250A7"/>
    <w:rsid w:val="29345E77"/>
    <w:rsid w:val="29433BA2"/>
    <w:rsid w:val="294C65AD"/>
    <w:rsid w:val="296A5517"/>
    <w:rsid w:val="29790CBE"/>
    <w:rsid w:val="29806583"/>
    <w:rsid w:val="298B3C4C"/>
    <w:rsid w:val="29F26D24"/>
    <w:rsid w:val="29FD282F"/>
    <w:rsid w:val="2A15033F"/>
    <w:rsid w:val="2A1662C1"/>
    <w:rsid w:val="2A1C7367"/>
    <w:rsid w:val="2A2815FA"/>
    <w:rsid w:val="2A4A162B"/>
    <w:rsid w:val="2A6D6092"/>
    <w:rsid w:val="2A7D76B4"/>
    <w:rsid w:val="2A825080"/>
    <w:rsid w:val="2AAA2063"/>
    <w:rsid w:val="2AD30360"/>
    <w:rsid w:val="2AED0654"/>
    <w:rsid w:val="2B437463"/>
    <w:rsid w:val="2B603075"/>
    <w:rsid w:val="2B7807EE"/>
    <w:rsid w:val="2BA50BF7"/>
    <w:rsid w:val="2BBF00EC"/>
    <w:rsid w:val="2BC37CFD"/>
    <w:rsid w:val="2BD5237F"/>
    <w:rsid w:val="2BE536CE"/>
    <w:rsid w:val="2BE758D9"/>
    <w:rsid w:val="2C09049E"/>
    <w:rsid w:val="2C0A653C"/>
    <w:rsid w:val="2C191F85"/>
    <w:rsid w:val="2C720EE2"/>
    <w:rsid w:val="2C7D3887"/>
    <w:rsid w:val="2C82701B"/>
    <w:rsid w:val="2CC55886"/>
    <w:rsid w:val="2CE82D6F"/>
    <w:rsid w:val="2CF02F61"/>
    <w:rsid w:val="2D037DFD"/>
    <w:rsid w:val="2D2F0F51"/>
    <w:rsid w:val="2D343236"/>
    <w:rsid w:val="2DC84F02"/>
    <w:rsid w:val="2DD15014"/>
    <w:rsid w:val="2DF72DE4"/>
    <w:rsid w:val="2E0220AF"/>
    <w:rsid w:val="2E4B082A"/>
    <w:rsid w:val="2E4B5103"/>
    <w:rsid w:val="2E5D4E86"/>
    <w:rsid w:val="2E5D790B"/>
    <w:rsid w:val="2E8D60F4"/>
    <w:rsid w:val="2E9A3C18"/>
    <w:rsid w:val="2EBB0FEE"/>
    <w:rsid w:val="2EC63002"/>
    <w:rsid w:val="2F0A6B38"/>
    <w:rsid w:val="2F946CCB"/>
    <w:rsid w:val="2FD25781"/>
    <w:rsid w:val="2FDC745C"/>
    <w:rsid w:val="2FFD7934"/>
    <w:rsid w:val="306163E6"/>
    <w:rsid w:val="30733ACD"/>
    <w:rsid w:val="308C3862"/>
    <w:rsid w:val="309379D8"/>
    <w:rsid w:val="30A270F7"/>
    <w:rsid w:val="30DF1478"/>
    <w:rsid w:val="30EC586F"/>
    <w:rsid w:val="30EE16B1"/>
    <w:rsid w:val="31883CF0"/>
    <w:rsid w:val="319C6071"/>
    <w:rsid w:val="31A11ECE"/>
    <w:rsid w:val="31AC537E"/>
    <w:rsid w:val="31E3679B"/>
    <w:rsid w:val="31E732FD"/>
    <w:rsid w:val="31E931F7"/>
    <w:rsid w:val="32517576"/>
    <w:rsid w:val="32BE5C2C"/>
    <w:rsid w:val="32C64E6F"/>
    <w:rsid w:val="32D63C1D"/>
    <w:rsid w:val="32E3401B"/>
    <w:rsid w:val="32FB6478"/>
    <w:rsid w:val="332410BB"/>
    <w:rsid w:val="33263B3F"/>
    <w:rsid w:val="33475064"/>
    <w:rsid w:val="336963EB"/>
    <w:rsid w:val="33756F9C"/>
    <w:rsid w:val="33816EEB"/>
    <w:rsid w:val="33EB55CD"/>
    <w:rsid w:val="33EC4C02"/>
    <w:rsid w:val="33FC5673"/>
    <w:rsid w:val="33FF7F86"/>
    <w:rsid w:val="340D2360"/>
    <w:rsid w:val="3410665D"/>
    <w:rsid w:val="34211214"/>
    <w:rsid w:val="342E63AB"/>
    <w:rsid w:val="349476C3"/>
    <w:rsid w:val="34950E68"/>
    <w:rsid w:val="34986E94"/>
    <w:rsid w:val="34A27892"/>
    <w:rsid w:val="34A55F9D"/>
    <w:rsid w:val="34AF62C9"/>
    <w:rsid w:val="34BB0E6C"/>
    <w:rsid w:val="34CB4388"/>
    <w:rsid w:val="34CE1050"/>
    <w:rsid w:val="34EF55D5"/>
    <w:rsid w:val="34FA6E12"/>
    <w:rsid w:val="35280085"/>
    <w:rsid w:val="354D7158"/>
    <w:rsid w:val="358D5588"/>
    <w:rsid w:val="360246AF"/>
    <w:rsid w:val="363A3B40"/>
    <w:rsid w:val="365302AE"/>
    <w:rsid w:val="36607A0A"/>
    <w:rsid w:val="366E227C"/>
    <w:rsid w:val="366F2E0D"/>
    <w:rsid w:val="367125DA"/>
    <w:rsid w:val="367B6A5C"/>
    <w:rsid w:val="367D5E6C"/>
    <w:rsid w:val="36A52284"/>
    <w:rsid w:val="36A74ADA"/>
    <w:rsid w:val="36AD60D5"/>
    <w:rsid w:val="36B129D7"/>
    <w:rsid w:val="36B224F9"/>
    <w:rsid w:val="36EC0CC9"/>
    <w:rsid w:val="371E0226"/>
    <w:rsid w:val="373F410B"/>
    <w:rsid w:val="37BF7375"/>
    <w:rsid w:val="37EE37B7"/>
    <w:rsid w:val="37EE7094"/>
    <w:rsid w:val="3802360F"/>
    <w:rsid w:val="3809239F"/>
    <w:rsid w:val="380E11B5"/>
    <w:rsid w:val="38296C89"/>
    <w:rsid w:val="383002EB"/>
    <w:rsid w:val="38586797"/>
    <w:rsid w:val="388859B9"/>
    <w:rsid w:val="38BC0149"/>
    <w:rsid w:val="38C56C0D"/>
    <w:rsid w:val="38D87D1C"/>
    <w:rsid w:val="38DF0E61"/>
    <w:rsid w:val="3902576C"/>
    <w:rsid w:val="39403E42"/>
    <w:rsid w:val="39624AD9"/>
    <w:rsid w:val="39636459"/>
    <w:rsid w:val="396B7F6C"/>
    <w:rsid w:val="39B417A9"/>
    <w:rsid w:val="39B45A4A"/>
    <w:rsid w:val="39CF79FB"/>
    <w:rsid w:val="39FC5695"/>
    <w:rsid w:val="3A00388D"/>
    <w:rsid w:val="3A006D8E"/>
    <w:rsid w:val="3A190FBF"/>
    <w:rsid w:val="3A204F94"/>
    <w:rsid w:val="3A3651E5"/>
    <w:rsid w:val="3A744481"/>
    <w:rsid w:val="3A8C7BEF"/>
    <w:rsid w:val="3A906246"/>
    <w:rsid w:val="3A995C5C"/>
    <w:rsid w:val="3AAA1C17"/>
    <w:rsid w:val="3ADF21C2"/>
    <w:rsid w:val="3AE67AB9"/>
    <w:rsid w:val="3B147F21"/>
    <w:rsid w:val="3B2349B7"/>
    <w:rsid w:val="3B616CFF"/>
    <w:rsid w:val="3B6259F6"/>
    <w:rsid w:val="3B862684"/>
    <w:rsid w:val="3B976654"/>
    <w:rsid w:val="3BC01EFC"/>
    <w:rsid w:val="3BCA786A"/>
    <w:rsid w:val="3BD31E2F"/>
    <w:rsid w:val="3BD74C8E"/>
    <w:rsid w:val="3BF15831"/>
    <w:rsid w:val="3C105946"/>
    <w:rsid w:val="3C471448"/>
    <w:rsid w:val="3C5F759A"/>
    <w:rsid w:val="3C6C525A"/>
    <w:rsid w:val="3C7760E1"/>
    <w:rsid w:val="3CAD3311"/>
    <w:rsid w:val="3CCE23CB"/>
    <w:rsid w:val="3CD17D17"/>
    <w:rsid w:val="3D3C7F39"/>
    <w:rsid w:val="3D422F12"/>
    <w:rsid w:val="3D440F09"/>
    <w:rsid w:val="3D4504A0"/>
    <w:rsid w:val="3D460FB8"/>
    <w:rsid w:val="3D8734BB"/>
    <w:rsid w:val="3D9A11D4"/>
    <w:rsid w:val="3DA16D89"/>
    <w:rsid w:val="3DA364BE"/>
    <w:rsid w:val="3DE041CB"/>
    <w:rsid w:val="3E0D48F6"/>
    <w:rsid w:val="3E1868B4"/>
    <w:rsid w:val="3E35446A"/>
    <w:rsid w:val="3E377251"/>
    <w:rsid w:val="3E42664B"/>
    <w:rsid w:val="3E58678A"/>
    <w:rsid w:val="3E5A7334"/>
    <w:rsid w:val="3E7B5D6B"/>
    <w:rsid w:val="3E843E66"/>
    <w:rsid w:val="3E8F51FE"/>
    <w:rsid w:val="3E926F87"/>
    <w:rsid w:val="3E9A59DE"/>
    <w:rsid w:val="3E9B4B1E"/>
    <w:rsid w:val="3EAF4836"/>
    <w:rsid w:val="3EC00860"/>
    <w:rsid w:val="3EC33DFA"/>
    <w:rsid w:val="3F060E16"/>
    <w:rsid w:val="3F1D1096"/>
    <w:rsid w:val="3F2F0234"/>
    <w:rsid w:val="3F6363FE"/>
    <w:rsid w:val="3F746C97"/>
    <w:rsid w:val="3F756B8F"/>
    <w:rsid w:val="3F852C53"/>
    <w:rsid w:val="3F95482B"/>
    <w:rsid w:val="3FA74527"/>
    <w:rsid w:val="4019356B"/>
    <w:rsid w:val="40592157"/>
    <w:rsid w:val="406E1CAE"/>
    <w:rsid w:val="407A64FE"/>
    <w:rsid w:val="40A0133A"/>
    <w:rsid w:val="40C1415E"/>
    <w:rsid w:val="40C31A53"/>
    <w:rsid w:val="40D55514"/>
    <w:rsid w:val="40FF545D"/>
    <w:rsid w:val="410067C8"/>
    <w:rsid w:val="41285F8B"/>
    <w:rsid w:val="4152091B"/>
    <w:rsid w:val="416176D3"/>
    <w:rsid w:val="41827BD7"/>
    <w:rsid w:val="418F0D2A"/>
    <w:rsid w:val="4198795D"/>
    <w:rsid w:val="41D01505"/>
    <w:rsid w:val="41DD5DCE"/>
    <w:rsid w:val="42132D21"/>
    <w:rsid w:val="4246491B"/>
    <w:rsid w:val="42474939"/>
    <w:rsid w:val="424961B9"/>
    <w:rsid w:val="424C3C57"/>
    <w:rsid w:val="42613FF3"/>
    <w:rsid w:val="42660D96"/>
    <w:rsid w:val="428667D2"/>
    <w:rsid w:val="42951DBC"/>
    <w:rsid w:val="42CD1CE0"/>
    <w:rsid w:val="42E1381E"/>
    <w:rsid w:val="42E47279"/>
    <w:rsid w:val="42ED6459"/>
    <w:rsid w:val="42FE58DD"/>
    <w:rsid w:val="43174B3D"/>
    <w:rsid w:val="4339622E"/>
    <w:rsid w:val="434B790E"/>
    <w:rsid w:val="434C75CB"/>
    <w:rsid w:val="4360274F"/>
    <w:rsid w:val="437D25BE"/>
    <w:rsid w:val="43977AB6"/>
    <w:rsid w:val="43A3342B"/>
    <w:rsid w:val="43B243C5"/>
    <w:rsid w:val="43C77C27"/>
    <w:rsid w:val="43DE09EE"/>
    <w:rsid w:val="43EC14F2"/>
    <w:rsid w:val="44002FAD"/>
    <w:rsid w:val="4408510A"/>
    <w:rsid w:val="441A4823"/>
    <w:rsid w:val="441C37AA"/>
    <w:rsid w:val="441F0A36"/>
    <w:rsid w:val="444B3D92"/>
    <w:rsid w:val="449101DD"/>
    <w:rsid w:val="449A2CFC"/>
    <w:rsid w:val="44BA0D71"/>
    <w:rsid w:val="44CD797E"/>
    <w:rsid w:val="44DE1391"/>
    <w:rsid w:val="44E61BF1"/>
    <w:rsid w:val="451B225C"/>
    <w:rsid w:val="451E0AF1"/>
    <w:rsid w:val="452410C9"/>
    <w:rsid w:val="45317DFB"/>
    <w:rsid w:val="456D3CE4"/>
    <w:rsid w:val="4579042C"/>
    <w:rsid w:val="457F0571"/>
    <w:rsid w:val="45851176"/>
    <w:rsid w:val="45C55BC2"/>
    <w:rsid w:val="45C63B94"/>
    <w:rsid w:val="460E7DA5"/>
    <w:rsid w:val="46195EA3"/>
    <w:rsid w:val="46422483"/>
    <w:rsid w:val="464473C4"/>
    <w:rsid w:val="464A0752"/>
    <w:rsid w:val="464E1FF0"/>
    <w:rsid w:val="4659254A"/>
    <w:rsid w:val="465B0637"/>
    <w:rsid w:val="465E3F0D"/>
    <w:rsid w:val="466A16E6"/>
    <w:rsid w:val="46893F2B"/>
    <w:rsid w:val="46911EDD"/>
    <w:rsid w:val="46C444E6"/>
    <w:rsid w:val="46C4686E"/>
    <w:rsid w:val="46FE5BC0"/>
    <w:rsid w:val="47052704"/>
    <w:rsid w:val="477B778F"/>
    <w:rsid w:val="478203EC"/>
    <w:rsid w:val="47956946"/>
    <w:rsid w:val="47B025FA"/>
    <w:rsid w:val="47B6609F"/>
    <w:rsid w:val="47D84C18"/>
    <w:rsid w:val="47F2678E"/>
    <w:rsid w:val="47FD3CCE"/>
    <w:rsid w:val="48007A58"/>
    <w:rsid w:val="480473E7"/>
    <w:rsid w:val="4809698F"/>
    <w:rsid w:val="4811697D"/>
    <w:rsid w:val="487A3E25"/>
    <w:rsid w:val="488B5503"/>
    <w:rsid w:val="48937E21"/>
    <w:rsid w:val="489A0361"/>
    <w:rsid w:val="48A8102D"/>
    <w:rsid w:val="48B94FF3"/>
    <w:rsid w:val="48E37AAB"/>
    <w:rsid w:val="48FD4B4C"/>
    <w:rsid w:val="490A68E0"/>
    <w:rsid w:val="491055FE"/>
    <w:rsid w:val="4916491B"/>
    <w:rsid w:val="492E1B8B"/>
    <w:rsid w:val="492F5D76"/>
    <w:rsid w:val="494D6D05"/>
    <w:rsid w:val="495F5B3E"/>
    <w:rsid w:val="496F77D7"/>
    <w:rsid w:val="497654FD"/>
    <w:rsid w:val="497A30FC"/>
    <w:rsid w:val="49B64211"/>
    <w:rsid w:val="49D41AAC"/>
    <w:rsid w:val="49F6167F"/>
    <w:rsid w:val="4A064FA0"/>
    <w:rsid w:val="4A16615C"/>
    <w:rsid w:val="4A4424D7"/>
    <w:rsid w:val="4A553B36"/>
    <w:rsid w:val="4AA23939"/>
    <w:rsid w:val="4AB82D0F"/>
    <w:rsid w:val="4AEB7664"/>
    <w:rsid w:val="4AFD7C19"/>
    <w:rsid w:val="4B0567D1"/>
    <w:rsid w:val="4B236AAE"/>
    <w:rsid w:val="4B2F799D"/>
    <w:rsid w:val="4B4C1113"/>
    <w:rsid w:val="4B5F2907"/>
    <w:rsid w:val="4B707271"/>
    <w:rsid w:val="4B9739F7"/>
    <w:rsid w:val="4BB01057"/>
    <w:rsid w:val="4BE43BF5"/>
    <w:rsid w:val="4BEE2503"/>
    <w:rsid w:val="4BF727EA"/>
    <w:rsid w:val="4C150274"/>
    <w:rsid w:val="4C245A30"/>
    <w:rsid w:val="4C6836E0"/>
    <w:rsid w:val="4C6D0CF6"/>
    <w:rsid w:val="4CB6685F"/>
    <w:rsid w:val="4CC367FE"/>
    <w:rsid w:val="4CE40929"/>
    <w:rsid w:val="4D077F3C"/>
    <w:rsid w:val="4D123355"/>
    <w:rsid w:val="4D2A3B31"/>
    <w:rsid w:val="4D312C52"/>
    <w:rsid w:val="4D330192"/>
    <w:rsid w:val="4D834C75"/>
    <w:rsid w:val="4D905305"/>
    <w:rsid w:val="4D9329DF"/>
    <w:rsid w:val="4D964A72"/>
    <w:rsid w:val="4D9C1254"/>
    <w:rsid w:val="4D9E5B15"/>
    <w:rsid w:val="4DA150FB"/>
    <w:rsid w:val="4DAE2411"/>
    <w:rsid w:val="4DC112FA"/>
    <w:rsid w:val="4DDE0552"/>
    <w:rsid w:val="4DE022DF"/>
    <w:rsid w:val="4E1458CD"/>
    <w:rsid w:val="4E201A58"/>
    <w:rsid w:val="4E3715BC"/>
    <w:rsid w:val="4E793892"/>
    <w:rsid w:val="4E800872"/>
    <w:rsid w:val="4E8A3DE2"/>
    <w:rsid w:val="4EC569ED"/>
    <w:rsid w:val="4ECB5AAD"/>
    <w:rsid w:val="4ED50EA1"/>
    <w:rsid w:val="4EEC050C"/>
    <w:rsid w:val="4F104EC3"/>
    <w:rsid w:val="4F47354A"/>
    <w:rsid w:val="4F667847"/>
    <w:rsid w:val="4F836998"/>
    <w:rsid w:val="4F911C54"/>
    <w:rsid w:val="4FCD7C33"/>
    <w:rsid w:val="4FE625E0"/>
    <w:rsid w:val="5021480F"/>
    <w:rsid w:val="505C301C"/>
    <w:rsid w:val="505D502C"/>
    <w:rsid w:val="50962ECB"/>
    <w:rsid w:val="50A42E38"/>
    <w:rsid w:val="50A4577F"/>
    <w:rsid w:val="50B73D1F"/>
    <w:rsid w:val="50BD5BC9"/>
    <w:rsid w:val="50C11EEE"/>
    <w:rsid w:val="50E97CFC"/>
    <w:rsid w:val="50FA4028"/>
    <w:rsid w:val="510065DD"/>
    <w:rsid w:val="510D65B7"/>
    <w:rsid w:val="511157AB"/>
    <w:rsid w:val="5142540C"/>
    <w:rsid w:val="51491D32"/>
    <w:rsid w:val="518832C8"/>
    <w:rsid w:val="519531C9"/>
    <w:rsid w:val="519D3C50"/>
    <w:rsid w:val="51A0432A"/>
    <w:rsid w:val="51A86090"/>
    <w:rsid w:val="51B7396D"/>
    <w:rsid w:val="522E4CC3"/>
    <w:rsid w:val="5244713B"/>
    <w:rsid w:val="52552958"/>
    <w:rsid w:val="52615633"/>
    <w:rsid w:val="526F4DE4"/>
    <w:rsid w:val="5287592D"/>
    <w:rsid w:val="52977FD4"/>
    <w:rsid w:val="529F2E40"/>
    <w:rsid w:val="52A25790"/>
    <w:rsid w:val="52A96B6F"/>
    <w:rsid w:val="52B45975"/>
    <w:rsid w:val="52D7511B"/>
    <w:rsid w:val="52D94AA4"/>
    <w:rsid w:val="52E15F9A"/>
    <w:rsid w:val="52EA3A62"/>
    <w:rsid w:val="52F50BB8"/>
    <w:rsid w:val="52F61A46"/>
    <w:rsid w:val="53097272"/>
    <w:rsid w:val="530F48B5"/>
    <w:rsid w:val="53376E9E"/>
    <w:rsid w:val="534C1537"/>
    <w:rsid w:val="53544462"/>
    <w:rsid w:val="53754537"/>
    <w:rsid w:val="53780771"/>
    <w:rsid w:val="538437E9"/>
    <w:rsid w:val="5397158E"/>
    <w:rsid w:val="53E325D5"/>
    <w:rsid w:val="54013861"/>
    <w:rsid w:val="54487265"/>
    <w:rsid w:val="544D6070"/>
    <w:rsid w:val="54520EFE"/>
    <w:rsid w:val="545963E7"/>
    <w:rsid w:val="54605E1E"/>
    <w:rsid w:val="549556E2"/>
    <w:rsid w:val="54B3506A"/>
    <w:rsid w:val="54C55B73"/>
    <w:rsid w:val="54CA0D16"/>
    <w:rsid w:val="54DD4057"/>
    <w:rsid w:val="54E7490F"/>
    <w:rsid w:val="54F75F49"/>
    <w:rsid w:val="550764A4"/>
    <w:rsid w:val="550B2BF6"/>
    <w:rsid w:val="55191A1B"/>
    <w:rsid w:val="551A3A79"/>
    <w:rsid w:val="55214EB5"/>
    <w:rsid w:val="55364EFD"/>
    <w:rsid w:val="553C572D"/>
    <w:rsid w:val="555D4828"/>
    <w:rsid w:val="55664241"/>
    <w:rsid w:val="557A4C8B"/>
    <w:rsid w:val="558931E1"/>
    <w:rsid w:val="55923347"/>
    <w:rsid w:val="55925180"/>
    <w:rsid w:val="55983B1B"/>
    <w:rsid w:val="559B68D4"/>
    <w:rsid w:val="55A8376B"/>
    <w:rsid w:val="55D122F6"/>
    <w:rsid w:val="55DC29B6"/>
    <w:rsid w:val="55DD4241"/>
    <w:rsid w:val="55EE10FA"/>
    <w:rsid w:val="55F935FB"/>
    <w:rsid w:val="562C39D0"/>
    <w:rsid w:val="566B6D1E"/>
    <w:rsid w:val="56946307"/>
    <w:rsid w:val="56B71078"/>
    <w:rsid w:val="57032A2C"/>
    <w:rsid w:val="570F5219"/>
    <w:rsid w:val="572E78E5"/>
    <w:rsid w:val="574975DB"/>
    <w:rsid w:val="575D12B5"/>
    <w:rsid w:val="57610A87"/>
    <w:rsid w:val="57684EDC"/>
    <w:rsid w:val="57715B3F"/>
    <w:rsid w:val="577B1140"/>
    <w:rsid w:val="577B7F21"/>
    <w:rsid w:val="577F181B"/>
    <w:rsid w:val="57921984"/>
    <w:rsid w:val="579737F0"/>
    <w:rsid w:val="57AB7B30"/>
    <w:rsid w:val="57AC43C7"/>
    <w:rsid w:val="57AF5251"/>
    <w:rsid w:val="57B26373"/>
    <w:rsid w:val="57B63F04"/>
    <w:rsid w:val="57CD20C2"/>
    <w:rsid w:val="57D675AB"/>
    <w:rsid w:val="57D95FDD"/>
    <w:rsid w:val="58096624"/>
    <w:rsid w:val="582C1122"/>
    <w:rsid w:val="58596FB4"/>
    <w:rsid w:val="585F62DF"/>
    <w:rsid w:val="58763360"/>
    <w:rsid w:val="58917D2F"/>
    <w:rsid w:val="5894085C"/>
    <w:rsid w:val="58975A79"/>
    <w:rsid w:val="58A504A8"/>
    <w:rsid w:val="58AE4F0C"/>
    <w:rsid w:val="58B85899"/>
    <w:rsid w:val="58C41652"/>
    <w:rsid w:val="58CE0D6F"/>
    <w:rsid w:val="58CF5213"/>
    <w:rsid w:val="58D00680"/>
    <w:rsid w:val="58E363A9"/>
    <w:rsid w:val="591E264C"/>
    <w:rsid w:val="595E1678"/>
    <w:rsid w:val="596D5BD4"/>
    <w:rsid w:val="597E3DD8"/>
    <w:rsid w:val="599B0F4B"/>
    <w:rsid w:val="599E5B95"/>
    <w:rsid w:val="59C6644B"/>
    <w:rsid w:val="59F80043"/>
    <w:rsid w:val="5A09252F"/>
    <w:rsid w:val="5A0B2778"/>
    <w:rsid w:val="5A2A7C7B"/>
    <w:rsid w:val="5A3E2560"/>
    <w:rsid w:val="5A5D3B6E"/>
    <w:rsid w:val="5A637A76"/>
    <w:rsid w:val="5A6D33BA"/>
    <w:rsid w:val="5A7871E4"/>
    <w:rsid w:val="5A7914CD"/>
    <w:rsid w:val="5A792B1F"/>
    <w:rsid w:val="5A874767"/>
    <w:rsid w:val="5A93401E"/>
    <w:rsid w:val="5AA13C8E"/>
    <w:rsid w:val="5AA85BE2"/>
    <w:rsid w:val="5AAD6F28"/>
    <w:rsid w:val="5ABE2749"/>
    <w:rsid w:val="5AD63A24"/>
    <w:rsid w:val="5AE51A4D"/>
    <w:rsid w:val="5B1A029B"/>
    <w:rsid w:val="5B2E1A1D"/>
    <w:rsid w:val="5B3061CC"/>
    <w:rsid w:val="5B3D63BA"/>
    <w:rsid w:val="5B821789"/>
    <w:rsid w:val="5B843A1C"/>
    <w:rsid w:val="5B873E3F"/>
    <w:rsid w:val="5BF803A6"/>
    <w:rsid w:val="5C02690E"/>
    <w:rsid w:val="5C196DA7"/>
    <w:rsid w:val="5C2A048C"/>
    <w:rsid w:val="5C4D2220"/>
    <w:rsid w:val="5C583771"/>
    <w:rsid w:val="5C6D406A"/>
    <w:rsid w:val="5C765E63"/>
    <w:rsid w:val="5C80234E"/>
    <w:rsid w:val="5C8A680C"/>
    <w:rsid w:val="5CA109A2"/>
    <w:rsid w:val="5CAA564F"/>
    <w:rsid w:val="5CE51D10"/>
    <w:rsid w:val="5CFD1E17"/>
    <w:rsid w:val="5D0C4701"/>
    <w:rsid w:val="5D0F0395"/>
    <w:rsid w:val="5D1A006B"/>
    <w:rsid w:val="5D221076"/>
    <w:rsid w:val="5D397964"/>
    <w:rsid w:val="5D4C2378"/>
    <w:rsid w:val="5D5A391C"/>
    <w:rsid w:val="5D5F10C0"/>
    <w:rsid w:val="5D6D01BF"/>
    <w:rsid w:val="5D790E2F"/>
    <w:rsid w:val="5D891B7B"/>
    <w:rsid w:val="5DA402F0"/>
    <w:rsid w:val="5DAD38EE"/>
    <w:rsid w:val="5DBA5079"/>
    <w:rsid w:val="5DC76063"/>
    <w:rsid w:val="5DE66666"/>
    <w:rsid w:val="5DF70EE1"/>
    <w:rsid w:val="5E006862"/>
    <w:rsid w:val="5E0207B9"/>
    <w:rsid w:val="5E1834A1"/>
    <w:rsid w:val="5E261785"/>
    <w:rsid w:val="5E3F0AE5"/>
    <w:rsid w:val="5E4A7017"/>
    <w:rsid w:val="5E552BBA"/>
    <w:rsid w:val="5E611C10"/>
    <w:rsid w:val="5E7A0F3F"/>
    <w:rsid w:val="5EF332DD"/>
    <w:rsid w:val="5EF527CE"/>
    <w:rsid w:val="5EFC7377"/>
    <w:rsid w:val="5F06174D"/>
    <w:rsid w:val="5F3A3602"/>
    <w:rsid w:val="5F45733B"/>
    <w:rsid w:val="5F6277C6"/>
    <w:rsid w:val="5F6D0B1D"/>
    <w:rsid w:val="5F8D0B82"/>
    <w:rsid w:val="5FCC5339"/>
    <w:rsid w:val="5FE34A5B"/>
    <w:rsid w:val="5FFE1E36"/>
    <w:rsid w:val="601B1160"/>
    <w:rsid w:val="60232584"/>
    <w:rsid w:val="60465054"/>
    <w:rsid w:val="604714C1"/>
    <w:rsid w:val="60600E46"/>
    <w:rsid w:val="607330CE"/>
    <w:rsid w:val="607466A0"/>
    <w:rsid w:val="60825176"/>
    <w:rsid w:val="609F2AC4"/>
    <w:rsid w:val="60DD2680"/>
    <w:rsid w:val="60FA2EE8"/>
    <w:rsid w:val="61054A27"/>
    <w:rsid w:val="610A52BC"/>
    <w:rsid w:val="610D059B"/>
    <w:rsid w:val="610E4C57"/>
    <w:rsid w:val="610F77E0"/>
    <w:rsid w:val="611D2366"/>
    <w:rsid w:val="61421856"/>
    <w:rsid w:val="615227C4"/>
    <w:rsid w:val="61654E3F"/>
    <w:rsid w:val="616A14E3"/>
    <w:rsid w:val="616C7742"/>
    <w:rsid w:val="617D1968"/>
    <w:rsid w:val="6182292A"/>
    <w:rsid w:val="618A738C"/>
    <w:rsid w:val="619C04EF"/>
    <w:rsid w:val="619F7F92"/>
    <w:rsid w:val="61F94C26"/>
    <w:rsid w:val="62000E56"/>
    <w:rsid w:val="624B1296"/>
    <w:rsid w:val="624F3E49"/>
    <w:rsid w:val="62632286"/>
    <w:rsid w:val="62710E5F"/>
    <w:rsid w:val="62885958"/>
    <w:rsid w:val="628D38D1"/>
    <w:rsid w:val="62A579B9"/>
    <w:rsid w:val="62CF72F8"/>
    <w:rsid w:val="62F40B65"/>
    <w:rsid w:val="62FC2CFE"/>
    <w:rsid w:val="63024505"/>
    <w:rsid w:val="63454CBA"/>
    <w:rsid w:val="634E24E0"/>
    <w:rsid w:val="635600A5"/>
    <w:rsid w:val="635B1DB5"/>
    <w:rsid w:val="63711FED"/>
    <w:rsid w:val="637559D7"/>
    <w:rsid w:val="63880DDC"/>
    <w:rsid w:val="638D750D"/>
    <w:rsid w:val="63AC6CC0"/>
    <w:rsid w:val="63EB4ECB"/>
    <w:rsid w:val="63F23480"/>
    <w:rsid w:val="64055776"/>
    <w:rsid w:val="641F5B67"/>
    <w:rsid w:val="64240056"/>
    <w:rsid w:val="64341C13"/>
    <w:rsid w:val="643E143A"/>
    <w:rsid w:val="64491666"/>
    <w:rsid w:val="64495E0B"/>
    <w:rsid w:val="644F5459"/>
    <w:rsid w:val="64601415"/>
    <w:rsid w:val="64691305"/>
    <w:rsid w:val="648B6EEF"/>
    <w:rsid w:val="64B96711"/>
    <w:rsid w:val="64C158BF"/>
    <w:rsid w:val="64CE2EAA"/>
    <w:rsid w:val="64CF0348"/>
    <w:rsid w:val="653C3090"/>
    <w:rsid w:val="65401246"/>
    <w:rsid w:val="65562818"/>
    <w:rsid w:val="65854376"/>
    <w:rsid w:val="658767BE"/>
    <w:rsid w:val="65892531"/>
    <w:rsid w:val="65BB267B"/>
    <w:rsid w:val="65C634F9"/>
    <w:rsid w:val="65CC62CA"/>
    <w:rsid w:val="65D877BB"/>
    <w:rsid w:val="66195831"/>
    <w:rsid w:val="662E75B1"/>
    <w:rsid w:val="66342C2E"/>
    <w:rsid w:val="663E784C"/>
    <w:rsid w:val="664B7EA3"/>
    <w:rsid w:val="667A4D80"/>
    <w:rsid w:val="668A0D6B"/>
    <w:rsid w:val="668B6A45"/>
    <w:rsid w:val="66D863DF"/>
    <w:rsid w:val="66E33128"/>
    <w:rsid w:val="66E83943"/>
    <w:rsid w:val="67112C4A"/>
    <w:rsid w:val="6727446C"/>
    <w:rsid w:val="672F3F24"/>
    <w:rsid w:val="673E055F"/>
    <w:rsid w:val="67551CE3"/>
    <w:rsid w:val="676D546F"/>
    <w:rsid w:val="67A22552"/>
    <w:rsid w:val="67AA4E8D"/>
    <w:rsid w:val="67B22DCC"/>
    <w:rsid w:val="67BE71AA"/>
    <w:rsid w:val="67CF7323"/>
    <w:rsid w:val="67D90273"/>
    <w:rsid w:val="67D92476"/>
    <w:rsid w:val="67DE5875"/>
    <w:rsid w:val="67E1286C"/>
    <w:rsid w:val="67E55852"/>
    <w:rsid w:val="67EB1AB4"/>
    <w:rsid w:val="67FA1285"/>
    <w:rsid w:val="68203D1B"/>
    <w:rsid w:val="68551F4F"/>
    <w:rsid w:val="687C10C9"/>
    <w:rsid w:val="68840C16"/>
    <w:rsid w:val="68876EFB"/>
    <w:rsid w:val="68884654"/>
    <w:rsid w:val="689F444F"/>
    <w:rsid w:val="68B96DBB"/>
    <w:rsid w:val="68CA2805"/>
    <w:rsid w:val="68E937A3"/>
    <w:rsid w:val="68F264B9"/>
    <w:rsid w:val="68FB149A"/>
    <w:rsid w:val="691B3DD3"/>
    <w:rsid w:val="692E2278"/>
    <w:rsid w:val="6939050C"/>
    <w:rsid w:val="693E15D3"/>
    <w:rsid w:val="694A1976"/>
    <w:rsid w:val="69627681"/>
    <w:rsid w:val="6977531D"/>
    <w:rsid w:val="69CC2BFF"/>
    <w:rsid w:val="69F148BD"/>
    <w:rsid w:val="69F35EE6"/>
    <w:rsid w:val="69FA5E67"/>
    <w:rsid w:val="69FD55B8"/>
    <w:rsid w:val="6A0B1C62"/>
    <w:rsid w:val="6A2406C8"/>
    <w:rsid w:val="6A2627B9"/>
    <w:rsid w:val="6A2F6D4A"/>
    <w:rsid w:val="6A60030A"/>
    <w:rsid w:val="6A9A1ADF"/>
    <w:rsid w:val="6ADE0BD1"/>
    <w:rsid w:val="6ADF7409"/>
    <w:rsid w:val="6AE81378"/>
    <w:rsid w:val="6AE96859"/>
    <w:rsid w:val="6AEB57B0"/>
    <w:rsid w:val="6AFF774B"/>
    <w:rsid w:val="6B147746"/>
    <w:rsid w:val="6B24787C"/>
    <w:rsid w:val="6B4B135A"/>
    <w:rsid w:val="6B573233"/>
    <w:rsid w:val="6B5B6274"/>
    <w:rsid w:val="6B6356B9"/>
    <w:rsid w:val="6B935D53"/>
    <w:rsid w:val="6B9D4CFC"/>
    <w:rsid w:val="6BD20370"/>
    <w:rsid w:val="6C1316F7"/>
    <w:rsid w:val="6C196F71"/>
    <w:rsid w:val="6C226FCB"/>
    <w:rsid w:val="6C31226F"/>
    <w:rsid w:val="6C517EC7"/>
    <w:rsid w:val="6C53505A"/>
    <w:rsid w:val="6C552F0B"/>
    <w:rsid w:val="6C8C67B7"/>
    <w:rsid w:val="6C9D744C"/>
    <w:rsid w:val="6CDC0A28"/>
    <w:rsid w:val="6D167928"/>
    <w:rsid w:val="6D26299B"/>
    <w:rsid w:val="6D4772EC"/>
    <w:rsid w:val="6D521531"/>
    <w:rsid w:val="6D9078AF"/>
    <w:rsid w:val="6DAA3FEF"/>
    <w:rsid w:val="6DC0172B"/>
    <w:rsid w:val="6DC903DE"/>
    <w:rsid w:val="6DCB690C"/>
    <w:rsid w:val="6DD41A5B"/>
    <w:rsid w:val="6DDB7D5E"/>
    <w:rsid w:val="6DF43C2E"/>
    <w:rsid w:val="6DF51CA3"/>
    <w:rsid w:val="6E0E0133"/>
    <w:rsid w:val="6E3155F7"/>
    <w:rsid w:val="6E6F0A62"/>
    <w:rsid w:val="6E8335BD"/>
    <w:rsid w:val="6E8E12EF"/>
    <w:rsid w:val="6E972936"/>
    <w:rsid w:val="6EC95E08"/>
    <w:rsid w:val="6ED446C5"/>
    <w:rsid w:val="6F2A7D94"/>
    <w:rsid w:val="6F5C0EDE"/>
    <w:rsid w:val="6F8331F1"/>
    <w:rsid w:val="6FAE1A09"/>
    <w:rsid w:val="6FBC59BA"/>
    <w:rsid w:val="6FD75BF8"/>
    <w:rsid w:val="707324D0"/>
    <w:rsid w:val="707723D0"/>
    <w:rsid w:val="70862203"/>
    <w:rsid w:val="70D37F0E"/>
    <w:rsid w:val="70F5661B"/>
    <w:rsid w:val="71360107"/>
    <w:rsid w:val="713B688E"/>
    <w:rsid w:val="713E0B8F"/>
    <w:rsid w:val="714459EF"/>
    <w:rsid w:val="7148279F"/>
    <w:rsid w:val="714D2D21"/>
    <w:rsid w:val="71841E1F"/>
    <w:rsid w:val="71D43752"/>
    <w:rsid w:val="71E96DDC"/>
    <w:rsid w:val="71F1796A"/>
    <w:rsid w:val="71FB63D5"/>
    <w:rsid w:val="720C351F"/>
    <w:rsid w:val="72154626"/>
    <w:rsid w:val="721E387A"/>
    <w:rsid w:val="72262B5D"/>
    <w:rsid w:val="72283FF7"/>
    <w:rsid w:val="722E7212"/>
    <w:rsid w:val="723A0474"/>
    <w:rsid w:val="725923E4"/>
    <w:rsid w:val="72864BF7"/>
    <w:rsid w:val="729023FC"/>
    <w:rsid w:val="729C763A"/>
    <w:rsid w:val="729E5013"/>
    <w:rsid w:val="73142912"/>
    <w:rsid w:val="731534B1"/>
    <w:rsid w:val="739D1E38"/>
    <w:rsid w:val="73C0646E"/>
    <w:rsid w:val="73E92965"/>
    <w:rsid w:val="742222F5"/>
    <w:rsid w:val="74476126"/>
    <w:rsid w:val="74647B0B"/>
    <w:rsid w:val="74706664"/>
    <w:rsid w:val="74753C1E"/>
    <w:rsid w:val="74791AE3"/>
    <w:rsid w:val="747F3682"/>
    <w:rsid w:val="748E2A25"/>
    <w:rsid w:val="749A44CF"/>
    <w:rsid w:val="749C4185"/>
    <w:rsid w:val="74E2079B"/>
    <w:rsid w:val="74E76FE8"/>
    <w:rsid w:val="75067759"/>
    <w:rsid w:val="752E6DCD"/>
    <w:rsid w:val="7551380D"/>
    <w:rsid w:val="755A7918"/>
    <w:rsid w:val="755D394A"/>
    <w:rsid w:val="75600BE5"/>
    <w:rsid w:val="75630CCD"/>
    <w:rsid w:val="7564475C"/>
    <w:rsid w:val="75774810"/>
    <w:rsid w:val="7583797F"/>
    <w:rsid w:val="759F4AB9"/>
    <w:rsid w:val="75D20F1D"/>
    <w:rsid w:val="75DA2C18"/>
    <w:rsid w:val="75DF48DB"/>
    <w:rsid w:val="75F54412"/>
    <w:rsid w:val="761D08E0"/>
    <w:rsid w:val="76227771"/>
    <w:rsid w:val="7633643A"/>
    <w:rsid w:val="764327B9"/>
    <w:rsid w:val="765D347C"/>
    <w:rsid w:val="76654669"/>
    <w:rsid w:val="76826699"/>
    <w:rsid w:val="768C2661"/>
    <w:rsid w:val="769351CE"/>
    <w:rsid w:val="76C87133"/>
    <w:rsid w:val="76CD08D5"/>
    <w:rsid w:val="76DB4B92"/>
    <w:rsid w:val="77052AA4"/>
    <w:rsid w:val="77136511"/>
    <w:rsid w:val="77157E52"/>
    <w:rsid w:val="77340A39"/>
    <w:rsid w:val="77351FD0"/>
    <w:rsid w:val="77472422"/>
    <w:rsid w:val="775766A7"/>
    <w:rsid w:val="776337C2"/>
    <w:rsid w:val="777727FC"/>
    <w:rsid w:val="777D1965"/>
    <w:rsid w:val="777F31F2"/>
    <w:rsid w:val="778E5E41"/>
    <w:rsid w:val="779720EC"/>
    <w:rsid w:val="77D1700D"/>
    <w:rsid w:val="77EC04CC"/>
    <w:rsid w:val="77EE6736"/>
    <w:rsid w:val="780454B4"/>
    <w:rsid w:val="786A6A9A"/>
    <w:rsid w:val="78775729"/>
    <w:rsid w:val="78A42DB0"/>
    <w:rsid w:val="78A656AB"/>
    <w:rsid w:val="78B2245C"/>
    <w:rsid w:val="78B96EEE"/>
    <w:rsid w:val="78E172CC"/>
    <w:rsid w:val="78EA1D1F"/>
    <w:rsid w:val="79036DC3"/>
    <w:rsid w:val="7904172F"/>
    <w:rsid w:val="790F7E27"/>
    <w:rsid w:val="792A231A"/>
    <w:rsid w:val="79305402"/>
    <w:rsid w:val="79314B25"/>
    <w:rsid w:val="79316829"/>
    <w:rsid w:val="79424897"/>
    <w:rsid w:val="794830FC"/>
    <w:rsid w:val="79631D75"/>
    <w:rsid w:val="797E66A9"/>
    <w:rsid w:val="798518A4"/>
    <w:rsid w:val="798D7F66"/>
    <w:rsid w:val="79A97383"/>
    <w:rsid w:val="79E27E8B"/>
    <w:rsid w:val="79F850CE"/>
    <w:rsid w:val="79FD003C"/>
    <w:rsid w:val="79FD443C"/>
    <w:rsid w:val="7A1D1975"/>
    <w:rsid w:val="7A3E5150"/>
    <w:rsid w:val="7A400926"/>
    <w:rsid w:val="7A4670D6"/>
    <w:rsid w:val="7A534B63"/>
    <w:rsid w:val="7A5E70D0"/>
    <w:rsid w:val="7A615382"/>
    <w:rsid w:val="7A67303B"/>
    <w:rsid w:val="7A9279F6"/>
    <w:rsid w:val="7AA1503F"/>
    <w:rsid w:val="7AAB1D04"/>
    <w:rsid w:val="7ABA4368"/>
    <w:rsid w:val="7AD05746"/>
    <w:rsid w:val="7B0326A2"/>
    <w:rsid w:val="7B164183"/>
    <w:rsid w:val="7B257FFD"/>
    <w:rsid w:val="7B343476"/>
    <w:rsid w:val="7B51204A"/>
    <w:rsid w:val="7B5A2978"/>
    <w:rsid w:val="7B5A7E4C"/>
    <w:rsid w:val="7B667AF9"/>
    <w:rsid w:val="7B7468F8"/>
    <w:rsid w:val="7B9250B1"/>
    <w:rsid w:val="7BC34A15"/>
    <w:rsid w:val="7BEE0103"/>
    <w:rsid w:val="7C032906"/>
    <w:rsid w:val="7C0A0FE4"/>
    <w:rsid w:val="7C254906"/>
    <w:rsid w:val="7C590818"/>
    <w:rsid w:val="7C7C10F6"/>
    <w:rsid w:val="7C853BEA"/>
    <w:rsid w:val="7C881368"/>
    <w:rsid w:val="7CA95FA6"/>
    <w:rsid w:val="7CD564F7"/>
    <w:rsid w:val="7CDE33C7"/>
    <w:rsid w:val="7CE27788"/>
    <w:rsid w:val="7D0C32F1"/>
    <w:rsid w:val="7D0F408D"/>
    <w:rsid w:val="7D491C6C"/>
    <w:rsid w:val="7D5429C0"/>
    <w:rsid w:val="7D624406"/>
    <w:rsid w:val="7D6E6D43"/>
    <w:rsid w:val="7DB57A34"/>
    <w:rsid w:val="7DBB54B6"/>
    <w:rsid w:val="7DE60973"/>
    <w:rsid w:val="7DEF0916"/>
    <w:rsid w:val="7DFF25D4"/>
    <w:rsid w:val="7E1E5218"/>
    <w:rsid w:val="7E693D3E"/>
    <w:rsid w:val="7E6C679B"/>
    <w:rsid w:val="7E802F68"/>
    <w:rsid w:val="7E9A4E1F"/>
    <w:rsid w:val="7EA7723A"/>
    <w:rsid w:val="7EF56FBB"/>
    <w:rsid w:val="7F0768EB"/>
    <w:rsid w:val="7F122F1E"/>
    <w:rsid w:val="7F143BEC"/>
    <w:rsid w:val="7F362021"/>
    <w:rsid w:val="7F412978"/>
    <w:rsid w:val="7F715AF2"/>
    <w:rsid w:val="7F7B47F9"/>
    <w:rsid w:val="7F886E69"/>
    <w:rsid w:val="7FA91A6A"/>
    <w:rsid w:val="BB7FA927"/>
    <w:rsid w:val="EFF72F48"/>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285"/>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6">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7">
    <w:name w:val="heading 3"/>
    <w:basedOn w:val="1"/>
    <w:next w:val="1"/>
    <w:link w:val="119"/>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30"/>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5"/>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9"/>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9"/>
    <w:autoRedefine/>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61"/>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4"/>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4"/>
    <w:link w:val="324"/>
    <w:autoRedefine/>
    <w:qFormat/>
    <w:uiPriority w:val="0"/>
    <w:pPr>
      <w:ind w:firstLine="420"/>
    </w:pPr>
    <w:rPr>
      <w:rFonts w:hAnsi="Calibri" w:cs="Times New Roman"/>
      <w:snapToGrid/>
      <w:szCs w:val="20"/>
    </w:rPr>
  </w:style>
  <w:style w:type="paragraph" w:styleId="3">
    <w:name w:val="Body Text"/>
    <w:basedOn w:val="1"/>
    <w:next w:val="2"/>
    <w:link w:val="433"/>
    <w:autoRedefine/>
    <w:qFormat/>
    <w:uiPriority w:val="0"/>
    <w:pPr>
      <w:autoSpaceDE w:val="0"/>
      <w:autoSpaceDN w:val="0"/>
      <w:spacing w:line="360" w:lineRule="auto"/>
    </w:pPr>
    <w:rPr>
      <w:rFonts w:ascii="宋体" w:hAnsi="Arial" w:cs="Arial"/>
      <w:snapToGrid w:val="0"/>
      <w:sz w:val="24"/>
      <w:szCs w:val="21"/>
      <w:lang w:val="zh-CN"/>
    </w:rPr>
  </w:style>
  <w:style w:type="paragraph" w:styleId="4">
    <w:name w:val="toc 6"/>
    <w:basedOn w:val="1"/>
    <w:next w:val="1"/>
    <w:autoRedefine/>
    <w:qFormat/>
    <w:uiPriority w:val="0"/>
    <w:pPr>
      <w:ind w:left="2100" w:leftChars="1000"/>
    </w:pPr>
  </w:style>
  <w:style w:type="paragraph" w:styleId="14">
    <w:name w:val="toc 7"/>
    <w:basedOn w:val="1"/>
    <w:next w:val="1"/>
    <w:autoRedefine/>
    <w:qFormat/>
    <w:uiPriority w:val="0"/>
    <w:pPr>
      <w:ind w:left="2520" w:leftChars="1200"/>
    </w:pPr>
  </w:style>
  <w:style w:type="paragraph" w:styleId="15">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Normal Indent"/>
    <w:basedOn w:val="1"/>
    <w:link w:val="195"/>
    <w:autoRedefine/>
    <w:qFormat/>
    <w:uiPriority w:val="0"/>
    <w:pPr>
      <w:widowControl/>
      <w:snapToGrid w:val="0"/>
      <w:spacing w:line="480" w:lineRule="exact"/>
      <w:ind w:firstLine="567"/>
    </w:pPr>
    <w:rPr>
      <w:rFonts w:ascii="宋体"/>
      <w:snapToGrid w:val="0"/>
      <w:color w:val="000000"/>
      <w:kern w:val="28"/>
      <w:sz w:val="28"/>
      <w:szCs w:val="20"/>
    </w:rPr>
  </w:style>
  <w:style w:type="paragraph" w:styleId="19">
    <w:name w:val="caption"/>
    <w:basedOn w:val="1"/>
    <w:next w:val="1"/>
    <w:link w:val="231"/>
    <w:autoRedefine/>
    <w:qFormat/>
    <w:uiPriority w:val="0"/>
    <w:rPr>
      <w:b/>
      <w:sz w:val="28"/>
      <w:szCs w:val="20"/>
    </w:rPr>
  </w:style>
  <w:style w:type="paragraph" w:styleId="20">
    <w:name w:val="index 5"/>
    <w:basedOn w:val="1"/>
    <w:next w:val="1"/>
    <w:autoRedefine/>
    <w:qFormat/>
    <w:uiPriority w:val="0"/>
    <w:pPr>
      <w:adjustRightInd/>
      <w:ind w:left="800" w:leftChars="800" w:firstLine="200" w:firstLineChars="200"/>
    </w:pPr>
  </w:style>
  <w:style w:type="paragraph" w:styleId="21">
    <w:name w:val="Document Map"/>
    <w:basedOn w:val="1"/>
    <w:link w:val="204"/>
    <w:autoRedefine/>
    <w:qFormat/>
    <w:uiPriority w:val="0"/>
    <w:pPr>
      <w:shd w:val="clear" w:color="auto" w:fill="000080"/>
    </w:pPr>
  </w:style>
  <w:style w:type="paragraph" w:styleId="22">
    <w:name w:val="annotation text"/>
    <w:basedOn w:val="1"/>
    <w:link w:val="347"/>
    <w:autoRedefine/>
    <w:qFormat/>
    <w:uiPriority w:val="99"/>
    <w:pPr>
      <w:jc w:val="left"/>
    </w:pPr>
  </w:style>
  <w:style w:type="paragraph" w:styleId="23">
    <w:name w:val="Salutation"/>
    <w:basedOn w:val="1"/>
    <w:next w:val="1"/>
    <w:link w:val="300"/>
    <w:autoRedefine/>
    <w:qFormat/>
    <w:uiPriority w:val="0"/>
    <w:rPr>
      <w:rFonts w:ascii="仿宋_GB2312" w:eastAsia="仿宋_GB2312"/>
      <w:sz w:val="28"/>
      <w:szCs w:val="20"/>
    </w:rPr>
  </w:style>
  <w:style w:type="paragraph" w:styleId="24">
    <w:name w:val="Body Text 3"/>
    <w:basedOn w:val="1"/>
    <w:link w:val="333"/>
    <w:autoRedefine/>
    <w:qFormat/>
    <w:uiPriority w:val="0"/>
    <w:pPr>
      <w:jc w:val="center"/>
    </w:pPr>
    <w:rPr>
      <w:szCs w:val="20"/>
    </w:rPr>
  </w:style>
  <w:style w:type="paragraph" w:styleId="25">
    <w:name w:val="List Bullet 3"/>
    <w:basedOn w:val="1"/>
    <w:autoRedefine/>
    <w:unhideWhenUsed/>
    <w:qFormat/>
    <w:uiPriority w:val="0"/>
    <w:pPr>
      <w:snapToGrid w:val="0"/>
      <w:spacing w:line="360" w:lineRule="auto"/>
      <w:ind w:left="360" w:right="238" w:hanging="360"/>
      <w:contextualSpacing/>
    </w:pPr>
    <w:rPr>
      <w:sz w:val="24"/>
    </w:rPr>
  </w:style>
  <w:style w:type="paragraph" w:styleId="26">
    <w:name w:val="Body Text Indent"/>
    <w:basedOn w:val="1"/>
    <w:next w:val="27"/>
    <w:link w:val="267"/>
    <w:autoRedefine/>
    <w:qFormat/>
    <w:uiPriority w:val="0"/>
    <w:pPr>
      <w:spacing w:line="480" w:lineRule="exact"/>
      <w:ind w:firstLine="480" w:firstLineChars="200"/>
    </w:pPr>
    <w:rPr>
      <w:rFonts w:ascii="宋体" w:hAnsi="宋体"/>
      <w:sz w:val="24"/>
    </w:rPr>
  </w:style>
  <w:style w:type="paragraph" w:styleId="27">
    <w:name w:val="envelope return"/>
    <w:basedOn w:val="1"/>
    <w:autoRedefine/>
    <w:qFormat/>
    <w:uiPriority w:val="0"/>
    <w:pPr>
      <w:snapToGrid w:val="0"/>
    </w:pPr>
    <w:rPr>
      <w:rFonts w:ascii="Arial" w:hAnsi="Arial"/>
    </w:rPr>
  </w:style>
  <w:style w:type="paragraph" w:styleId="28">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autoRedefine/>
    <w:qFormat/>
    <w:uiPriority w:val="0"/>
    <w:pPr>
      <w:adjustRightInd/>
      <w:spacing w:line="360" w:lineRule="auto"/>
      <w:ind w:left="100" w:leftChars="200" w:hanging="200" w:hangingChars="200"/>
    </w:pPr>
    <w:rPr>
      <w:rFonts w:eastAsia="微软雅黑"/>
    </w:rPr>
  </w:style>
  <w:style w:type="paragraph" w:styleId="30">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21"/>
    <w:autoRedefine/>
    <w:qFormat/>
    <w:uiPriority w:val="0"/>
    <w:pPr>
      <w:widowControl/>
      <w:adjustRightInd/>
      <w:ind w:firstLine="200" w:firstLineChars="200"/>
      <w:jc w:val="left"/>
    </w:pPr>
    <w:rPr>
      <w:rFonts w:ascii="宋体" w:hAnsi="宋体"/>
      <w:i/>
      <w:iCs/>
      <w:kern w:val="0"/>
      <w:sz w:val="24"/>
    </w:rPr>
  </w:style>
  <w:style w:type="paragraph" w:styleId="33">
    <w:name w:val="toc 5"/>
    <w:basedOn w:val="1"/>
    <w:next w:val="1"/>
    <w:autoRedefine/>
    <w:qFormat/>
    <w:uiPriority w:val="0"/>
    <w:pPr>
      <w:ind w:left="1680" w:leftChars="800"/>
    </w:pPr>
  </w:style>
  <w:style w:type="paragraph" w:styleId="34">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link w:val="127"/>
    <w:autoRedefine/>
    <w:qFormat/>
    <w:uiPriority w:val="0"/>
    <w:rPr>
      <w:rFonts w:ascii="宋体" w:hAnsi="Courier New" w:cs="Arial"/>
      <w:snapToGrid w:val="0"/>
      <w:szCs w:val="21"/>
    </w:rPr>
  </w:style>
  <w:style w:type="paragraph" w:styleId="36">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autoRedefine/>
    <w:qFormat/>
    <w:uiPriority w:val="0"/>
    <w:pPr>
      <w:ind w:left="2940" w:leftChars="1400"/>
    </w:pPr>
  </w:style>
  <w:style w:type="paragraph" w:styleId="38">
    <w:name w:val="Date"/>
    <w:basedOn w:val="1"/>
    <w:next w:val="1"/>
    <w:link w:val="183"/>
    <w:autoRedefine/>
    <w:qFormat/>
    <w:uiPriority w:val="0"/>
    <w:pPr>
      <w:ind w:left="100" w:leftChars="2500"/>
    </w:pPr>
    <w:rPr>
      <w:rFonts w:ascii="宋体"/>
      <w:sz w:val="24"/>
      <w:szCs w:val="21"/>
      <w:lang w:val="zh-CN"/>
    </w:rPr>
  </w:style>
  <w:style w:type="paragraph" w:styleId="39">
    <w:name w:val="Body Text Indent 2"/>
    <w:basedOn w:val="1"/>
    <w:link w:val="310"/>
    <w:autoRedefine/>
    <w:qFormat/>
    <w:uiPriority w:val="0"/>
    <w:pPr>
      <w:spacing w:line="360" w:lineRule="auto"/>
      <w:ind w:firstLine="601"/>
      <w:textAlignment w:val="baseline"/>
    </w:pPr>
    <w:rPr>
      <w:rFonts w:ascii="宋体"/>
      <w:kern w:val="0"/>
      <w:sz w:val="28"/>
      <w:szCs w:val="20"/>
    </w:rPr>
  </w:style>
  <w:style w:type="paragraph" w:styleId="40">
    <w:name w:val="endnote text"/>
    <w:basedOn w:val="1"/>
    <w:link w:val="934"/>
    <w:autoRedefine/>
    <w:qFormat/>
    <w:uiPriority w:val="0"/>
    <w:rPr>
      <w:lang w:val="zh-CN"/>
    </w:rPr>
  </w:style>
  <w:style w:type="paragraph" w:styleId="41">
    <w:name w:val="Balloon Text"/>
    <w:basedOn w:val="1"/>
    <w:link w:val="190"/>
    <w:autoRedefine/>
    <w:qFormat/>
    <w:uiPriority w:val="0"/>
    <w:rPr>
      <w:sz w:val="18"/>
      <w:szCs w:val="18"/>
    </w:rPr>
  </w:style>
  <w:style w:type="paragraph" w:styleId="42">
    <w:name w:val="footer"/>
    <w:basedOn w:val="1"/>
    <w:link w:val="386"/>
    <w:autoRedefine/>
    <w:qFormat/>
    <w:uiPriority w:val="99"/>
    <w:pPr>
      <w:tabs>
        <w:tab w:val="center" w:pos="4153"/>
        <w:tab w:val="right" w:pos="8306"/>
      </w:tabs>
      <w:snapToGrid w:val="0"/>
      <w:jc w:val="left"/>
    </w:pPr>
    <w:rPr>
      <w:sz w:val="18"/>
      <w:szCs w:val="18"/>
    </w:rPr>
  </w:style>
  <w:style w:type="paragraph" w:styleId="43">
    <w:name w:val="header"/>
    <w:basedOn w:val="1"/>
    <w:link w:val="395"/>
    <w:autoRedefine/>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48"/>
    <w:autoRedefine/>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autoRedefine/>
    <w:qFormat/>
    <w:uiPriority w:val="0"/>
  </w:style>
  <w:style w:type="paragraph" w:styleId="46">
    <w:name w:val="toc 4"/>
    <w:basedOn w:val="1"/>
    <w:next w:val="1"/>
    <w:autoRedefine/>
    <w:qFormat/>
    <w:uiPriority w:val="0"/>
    <w:pPr>
      <w:ind w:left="1260" w:leftChars="600"/>
    </w:pPr>
  </w:style>
  <w:style w:type="paragraph" w:styleId="47">
    <w:name w:val="index heading"/>
    <w:basedOn w:val="1"/>
    <w:next w:val="48"/>
    <w:autoRedefine/>
    <w:qFormat/>
    <w:uiPriority w:val="0"/>
    <w:pPr>
      <w:adjustRightInd/>
      <w:ind w:firstLine="200" w:firstLineChars="200"/>
    </w:pPr>
  </w:style>
  <w:style w:type="paragraph" w:styleId="48">
    <w:name w:val="index 1"/>
    <w:basedOn w:val="1"/>
    <w:next w:val="1"/>
    <w:autoRedefine/>
    <w:qFormat/>
    <w:uiPriority w:val="0"/>
    <w:pPr>
      <w:adjustRightInd/>
      <w:spacing w:line="360" w:lineRule="auto"/>
      <w:ind w:firstLine="200" w:firstLineChars="200"/>
      <w:jc w:val="center"/>
    </w:pPr>
    <w:rPr>
      <w:sz w:val="24"/>
      <w:szCs w:val="20"/>
    </w:rPr>
  </w:style>
  <w:style w:type="paragraph" w:styleId="49">
    <w:name w:val="Subtitle"/>
    <w:link w:val="135"/>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autoRedefine/>
    <w:qFormat/>
    <w:uiPriority w:val="0"/>
    <w:pPr>
      <w:tabs>
        <w:tab w:val="left" w:pos="902"/>
      </w:tabs>
      <w:adjustRightInd/>
      <w:spacing w:line="400" w:lineRule="exact"/>
      <w:ind w:left="902" w:hanging="420"/>
    </w:pPr>
    <w:rPr>
      <w:sz w:val="24"/>
      <w:szCs w:val="20"/>
    </w:rPr>
  </w:style>
  <w:style w:type="paragraph" w:styleId="51">
    <w:name w:val="List"/>
    <w:basedOn w:val="1"/>
    <w:autoRedefine/>
    <w:qFormat/>
    <w:uiPriority w:val="0"/>
    <w:pPr>
      <w:ind w:left="200" w:hanging="200" w:hangingChars="200"/>
    </w:pPr>
  </w:style>
  <w:style w:type="paragraph" w:styleId="52">
    <w:name w:val="footnote text"/>
    <w:basedOn w:val="18"/>
    <w:link w:val="312"/>
    <w:autoRedefine/>
    <w:qFormat/>
    <w:uiPriority w:val="0"/>
    <w:pPr>
      <w:adjustRightInd/>
      <w:snapToGrid/>
      <w:spacing w:before="60" w:after="60" w:line="300" w:lineRule="exact"/>
      <w:ind w:firstLine="0"/>
    </w:pPr>
    <w:rPr>
      <w:rFonts w:ascii="Calibri"/>
      <w:snapToGrid/>
      <w:color w:val="0000FF"/>
      <w:kern w:val="0"/>
      <w:sz w:val="21"/>
    </w:rPr>
  </w:style>
  <w:style w:type="paragraph" w:styleId="53">
    <w:name w:val="List 5"/>
    <w:basedOn w:val="1"/>
    <w:autoRedefine/>
    <w:qFormat/>
    <w:uiPriority w:val="0"/>
    <w:pPr>
      <w:adjustRightInd/>
      <w:ind w:left="100" w:leftChars="800" w:hanging="200" w:hangingChars="200"/>
    </w:pPr>
  </w:style>
  <w:style w:type="paragraph" w:styleId="54">
    <w:name w:val="Body Text Indent 3"/>
    <w:basedOn w:val="1"/>
    <w:link w:val="378"/>
    <w:autoRedefine/>
    <w:qFormat/>
    <w:uiPriority w:val="0"/>
    <w:pPr>
      <w:spacing w:line="360" w:lineRule="auto"/>
      <w:ind w:firstLine="420"/>
    </w:pPr>
    <w:rPr>
      <w:sz w:val="24"/>
      <w:szCs w:val="20"/>
    </w:rPr>
  </w:style>
  <w:style w:type="paragraph" w:styleId="55">
    <w:name w:val="toc 2"/>
    <w:basedOn w:val="1"/>
    <w:next w:val="1"/>
    <w:autoRedefine/>
    <w:qFormat/>
    <w:uiPriority w:val="0"/>
    <w:pPr>
      <w:ind w:left="420" w:leftChars="200"/>
    </w:pPr>
  </w:style>
  <w:style w:type="paragraph" w:styleId="56">
    <w:name w:val="toc 9"/>
    <w:basedOn w:val="1"/>
    <w:next w:val="1"/>
    <w:autoRedefine/>
    <w:qFormat/>
    <w:uiPriority w:val="0"/>
    <w:pPr>
      <w:ind w:left="3360" w:leftChars="1600"/>
    </w:pPr>
  </w:style>
  <w:style w:type="paragraph" w:styleId="57">
    <w:name w:val="Body Text 2"/>
    <w:basedOn w:val="1"/>
    <w:link w:val="304"/>
    <w:autoRedefine/>
    <w:qFormat/>
    <w:uiPriority w:val="0"/>
    <w:pPr>
      <w:spacing w:after="120" w:line="480" w:lineRule="auto"/>
    </w:pPr>
  </w:style>
  <w:style w:type="paragraph" w:styleId="58">
    <w:name w:val="HTML Preformatted"/>
    <w:basedOn w:val="1"/>
    <w:link w:val="303"/>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8"/>
    <w:autoRedefine/>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2"/>
    <w:next w:val="22"/>
    <w:link w:val="98"/>
    <w:autoRedefine/>
    <w:qFormat/>
    <w:uiPriority w:val="0"/>
    <w:rPr>
      <w:b/>
      <w:bCs/>
    </w:rPr>
  </w:style>
  <w:style w:type="paragraph" w:styleId="62">
    <w:name w:val="Body Text First Indent 2"/>
    <w:basedOn w:val="26"/>
    <w:link w:val="123"/>
    <w:autoRedefine/>
    <w:qFormat/>
    <w:uiPriority w:val="0"/>
    <w:pPr>
      <w:adjustRightInd/>
      <w:spacing w:after="120" w:line="240" w:lineRule="auto"/>
      <w:ind w:left="420" w:leftChars="200" w:firstLine="210"/>
    </w:pPr>
    <w:rPr>
      <w:sz w:val="21"/>
    </w:rPr>
  </w:style>
  <w:style w:type="table" w:styleId="64">
    <w:name w:val="Table Grid"/>
    <w:basedOn w:val="6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autoRedefine/>
    <w:qFormat/>
    <w:uiPriority w:val="22"/>
    <w:rPr>
      <w:b/>
      <w:bCs/>
    </w:rPr>
  </w:style>
  <w:style w:type="character" w:styleId="72">
    <w:name w:val="endnote reference"/>
    <w:autoRedefine/>
    <w:qFormat/>
    <w:uiPriority w:val="0"/>
    <w:rPr>
      <w:vertAlign w:val="superscript"/>
    </w:rPr>
  </w:style>
  <w:style w:type="character" w:styleId="73">
    <w:name w:val="page number"/>
    <w:basedOn w:val="70"/>
    <w:autoRedefine/>
    <w:qFormat/>
    <w:uiPriority w:val="0"/>
    <w:rPr>
      <w:rFonts w:ascii="Arial" w:hAnsi="Arial" w:eastAsia="黑体" w:cs="Arial"/>
      <w:snapToGrid w:val="0"/>
      <w:kern w:val="0"/>
      <w:szCs w:val="21"/>
    </w:rPr>
  </w:style>
  <w:style w:type="character" w:styleId="74">
    <w:name w:val="FollowedHyperlink"/>
    <w:autoRedefine/>
    <w:qFormat/>
    <w:uiPriority w:val="99"/>
    <w:rPr>
      <w:rFonts w:ascii="Arial" w:hAnsi="Arial" w:eastAsia="黑体" w:cs="Arial"/>
      <w:snapToGrid w:val="0"/>
      <w:color w:val="000000"/>
      <w:kern w:val="0"/>
      <w:sz w:val="18"/>
      <w:szCs w:val="18"/>
      <w:u w:val="none"/>
    </w:rPr>
  </w:style>
  <w:style w:type="character" w:styleId="75">
    <w:name w:val="Emphasis"/>
    <w:autoRedefine/>
    <w:qFormat/>
    <w:uiPriority w:val="20"/>
    <w:rPr>
      <w:color w:val="CC0033"/>
    </w:rPr>
  </w:style>
  <w:style w:type="character" w:styleId="76">
    <w:name w:val="line number"/>
    <w:basedOn w:val="70"/>
    <w:autoRedefine/>
    <w:qFormat/>
    <w:uiPriority w:val="0"/>
    <w:rPr>
      <w:rFonts w:ascii="Arial" w:hAnsi="Arial" w:eastAsia="黑体" w:cs="Arial"/>
      <w:snapToGrid w:val="0"/>
      <w:kern w:val="0"/>
      <w:szCs w:val="21"/>
    </w:rPr>
  </w:style>
  <w:style w:type="character" w:styleId="77">
    <w:name w:val="Hyperlink"/>
    <w:autoRedefine/>
    <w:qFormat/>
    <w:uiPriority w:val="99"/>
    <w:rPr>
      <w:rFonts w:ascii="Arial" w:hAnsi="Arial" w:eastAsia="黑体" w:cs="Arial"/>
      <w:snapToGrid w:val="0"/>
      <w:color w:val="000000"/>
      <w:kern w:val="0"/>
      <w:sz w:val="18"/>
      <w:szCs w:val="18"/>
      <w:u w:val="none"/>
    </w:rPr>
  </w:style>
  <w:style w:type="character" w:styleId="78">
    <w:name w:val="HTML Code"/>
    <w:autoRedefine/>
    <w:qFormat/>
    <w:uiPriority w:val="0"/>
    <w:rPr>
      <w:rFonts w:ascii="黑体" w:hAnsi="Courier New" w:eastAsia="黑体" w:cs="楷体_GB2312"/>
      <w:sz w:val="20"/>
      <w:szCs w:val="20"/>
    </w:rPr>
  </w:style>
  <w:style w:type="character" w:styleId="79">
    <w:name w:val="annotation reference"/>
    <w:autoRedefine/>
    <w:qFormat/>
    <w:uiPriority w:val="99"/>
    <w:rPr>
      <w:sz w:val="21"/>
      <w:szCs w:val="21"/>
    </w:rPr>
  </w:style>
  <w:style w:type="paragraph" w:customStyle="1" w:styleId="80">
    <w:name w:val="正文空2字"/>
    <w:basedOn w:val="81"/>
    <w:autoRedefine/>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autoRedefine/>
    <w:qFormat/>
    <w:uiPriority w:val="99"/>
    <w:rPr>
      <w:rFonts w:ascii="Calibri" w:hAnsi="Calibri" w:eastAsia="仿宋_GB2312" w:cs="Calibri"/>
      <w:kern w:val="2"/>
      <w:sz w:val="32"/>
      <w:szCs w:val="32"/>
      <w:lang w:val="en-US" w:eastAsia="zh-CN" w:bidi="ar-SA"/>
    </w:rPr>
  </w:style>
  <w:style w:type="paragraph" w:customStyle="1" w:styleId="82">
    <w:name w:val="正文首行缩进 21"/>
    <w:basedOn w:val="83"/>
    <w:autoRedefine/>
    <w:qFormat/>
    <w:uiPriority w:val="0"/>
    <w:pPr>
      <w:ind w:firstLine="420"/>
    </w:pPr>
    <w:rPr>
      <w:szCs w:val="22"/>
    </w:rPr>
  </w:style>
  <w:style w:type="paragraph" w:customStyle="1" w:styleId="83">
    <w:name w:val="正文文本缩进1"/>
    <w:basedOn w:val="1"/>
    <w:autoRedefine/>
    <w:qFormat/>
    <w:uiPriority w:val="0"/>
    <w:pPr>
      <w:spacing w:line="500" w:lineRule="exact"/>
      <w:ind w:firstLine="880" w:firstLineChars="200"/>
    </w:pPr>
  </w:style>
  <w:style w:type="character" w:customStyle="1" w:styleId="84">
    <w:name w:val="表格非标题文字 Char"/>
    <w:link w:val="85"/>
    <w:autoRedefine/>
    <w:qFormat/>
    <w:uiPriority w:val="0"/>
    <w:rPr>
      <w:rFonts w:ascii="Futura Bk" w:hAnsi="Futura Bk"/>
      <w:kern w:val="2"/>
      <w:sz w:val="18"/>
      <w:szCs w:val="21"/>
      <w:lang w:val="en-US" w:eastAsia="zh-CN" w:bidi="ar-SA"/>
    </w:rPr>
  </w:style>
  <w:style w:type="paragraph" w:customStyle="1" w:styleId="85">
    <w:name w:val="表格非标题文字"/>
    <w:link w:val="84"/>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6">
    <w:name w:val="*正文 Char"/>
    <w:link w:val="87"/>
    <w:autoRedefine/>
    <w:qFormat/>
    <w:locked/>
    <w:uiPriority w:val="0"/>
    <w:rPr>
      <w:rFonts w:ascii="宋体" w:hAnsi="宋体"/>
      <w:sz w:val="24"/>
    </w:rPr>
  </w:style>
  <w:style w:type="paragraph" w:customStyle="1" w:styleId="87">
    <w:name w:val="*正文"/>
    <w:basedOn w:val="1"/>
    <w:link w:val="86"/>
    <w:autoRedefine/>
    <w:qFormat/>
    <w:uiPriority w:val="0"/>
    <w:pPr>
      <w:snapToGrid w:val="0"/>
      <w:spacing w:line="360" w:lineRule="auto"/>
      <w:ind w:firstLine="482"/>
      <w:jc w:val="left"/>
    </w:pPr>
    <w:rPr>
      <w:rFonts w:ascii="宋体" w:hAnsi="宋体"/>
      <w:kern w:val="0"/>
      <w:sz w:val="24"/>
      <w:szCs w:val="20"/>
    </w:rPr>
  </w:style>
  <w:style w:type="character" w:customStyle="1" w:styleId="88">
    <w:name w:val="Char Char71"/>
    <w:autoRedefine/>
    <w:semiHidden/>
    <w:qFormat/>
    <w:uiPriority w:val="0"/>
    <w:rPr>
      <w:rFonts w:eastAsia="宋体"/>
      <w:kern w:val="2"/>
      <w:sz w:val="21"/>
      <w:szCs w:val="24"/>
      <w:lang w:val="en-US" w:eastAsia="zh-CN" w:bidi="ar-SA"/>
    </w:rPr>
  </w:style>
  <w:style w:type="character" w:customStyle="1" w:styleId="89">
    <w:name w:val="Char Char6"/>
    <w:autoRedefine/>
    <w:qFormat/>
    <w:uiPriority w:val="0"/>
    <w:rPr>
      <w:rFonts w:eastAsia="宋体"/>
      <w:kern w:val="2"/>
      <w:sz w:val="21"/>
      <w:szCs w:val="24"/>
      <w:lang w:val="en-US" w:eastAsia="zh-CN" w:bidi="ar-SA"/>
    </w:rPr>
  </w:style>
  <w:style w:type="character" w:customStyle="1" w:styleId="90">
    <w:name w:val="正文缩进 Char"/>
    <w:autoRedefine/>
    <w:qFormat/>
    <w:uiPriority w:val="0"/>
    <w:rPr>
      <w:rFonts w:eastAsia="宋体"/>
      <w:kern w:val="2"/>
      <w:sz w:val="21"/>
      <w:lang w:val="en-US" w:eastAsia="zh-CN"/>
    </w:rPr>
  </w:style>
  <w:style w:type="character" w:customStyle="1" w:styleId="91">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2">
    <w:name w:val="Char Char28"/>
    <w:autoRedefine/>
    <w:qFormat/>
    <w:uiPriority w:val="6"/>
    <w:rPr>
      <w:rFonts w:ascii="仿宋_GB2312" w:hAnsi="仿宋_GB2312" w:eastAsia="仿宋_GB2312"/>
      <w:kern w:val="1"/>
      <w:sz w:val="28"/>
    </w:rPr>
  </w:style>
  <w:style w:type="character" w:customStyle="1" w:styleId="93">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4">
    <w:name w:val="Heading 1 Char"/>
    <w:autoRedefine/>
    <w:qFormat/>
    <w:uiPriority w:val="6"/>
    <w:rPr>
      <w:rFonts w:ascii="Times New Roman" w:hAnsi="Times New Roman" w:eastAsia="黑体" w:cs="Times New Roman"/>
      <w:b/>
      <w:kern w:val="0"/>
      <w:sz w:val="24"/>
      <w:szCs w:val="24"/>
    </w:rPr>
  </w:style>
  <w:style w:type="character" w:customStyle="1" w:styleId="95">
    <w:name w:val="U_正文 Char"/>
    <w:link w:val="96"/>
    <w:autoRedefine/>
    <w:qFormat/>
    <w:uiPriority w:val="0"/>
    <w:rPr>
      <w:sz w:val="24"/>
      <w:szCs w:val="24"/>
    </w:rPr>
  </w:style>
  <w:style w:type="paragraph" w:customStyle="1" w:styleId="96">
    <w:name w:val="U_正文"/>
    <w:basedOn w:val="1"/>
    <w:link w:val="95"/>
    <w:autoRedefine/>
    <w:qFormat/>
    <w:uiPriority w:val="0"/>
    <w:pPr>
      <w:adjustRightInd/>
      <w:spacing w:beforeLines="20" w:afterLines="20" w:line="300" w:lineRule="auto"/>
      <w:ind w:firstLine="200" w:firstLineChars="200"/>
    </w:pPr>
    <w:rPr>
      <w:kern w:val="0"/>
      <w:sz w:val="24"/>
    </w:rPr>
  </w:style>
  <w:style w:type="character" w:customStyle="1" w:styleId="97">
    <w:name w:val="HTML 地址 Char1"/>
    <w:autoRedefine/>
    <w:qFormat/>
    <w:uiPriority w:val="0"/>
    <w:rPr>
      <w:rFonts w:ascii="Times New Roman" w:hAnsi="Times New Roman" w:eastAsia="宋体" w:cs="Times New Roman"/>
      <w:i/>
      <w:iCs/>
      <w:szCs w:val="24"/>
    </w:rPr>
  </w:style>
  <w:style w:type="character" w:customStyle="1" w:styleId="98">
    <w:name w:val="批注主题 字符"/>
    <w:link w:val="61"/>
    <w:autoRedefine/>
    <w:qFormat/>
    <w:uiPriority w:val="0"/>
    <w:rPr>
      <w:b/>
      <w:bCs/>
      <w:kern w:val="2"/>
      <w:sz w:val="21"/>
      <w:szCs w:val="24"/>
    </w:rPr>
  </w:style>
  <w:style w:type="character" w:customStyle="1" w:styleId="99">
    <w:name w:val="Char Char51"/>
    <w:autoRedefine/>
    <w:qFormat/>
    <w:uiPriority w:val="0"/>
    <w:rPr>
      <w:rFonts w:ascii="宋体" w:hAnsi="Courier New" w:eastAsia="宋体"/>
      <w:kern w:val="2"/>
      <w:sz w:val="21"/>
      <w:lang w:val="en-US" w:eastAsia="zh-CN"/>
    </w:rPr>
  </w:style>
  <w:style w:type="character" w:customStyle="1" w:styleId="100">
    <w:name w:val="表正文 Char"/>
    <w:autoRedefine/>
    <w:qFormat/>
    <w:uiPriority w:val="0"/>
    <w:rPr>
      <w:rFonts w:ascii="宋体" w:eastAsia="宋体"/>
      <w:snapToGrid w:val="0"/>
      <w:color w:val="000000"/>
      <w:kern w:val="28"/>
      <w:sz w:val="28"/>
      <w:lang w:val="en-US" w:eastAsia="zh-CN" w:bidi="ar-SA"/>
    </w:rPr>
  </w:style>
  <w:style w:type="character" w:customStyle="1" w:styleId="101">
    <w:name w:val="Char Char34"/>
    <w:autoRedefine/>
    <w:qFormat/>
    <w:uiPriority w:val="6"/>
    <w:rPr>
      <w:b/>
      <w:kern w:val="1"/>
      <w:sz w:val="28"/>
      <w:szCs w:val="28"/>
    </w:rPr>
  </w:style>
  <w:style w:type="character" w:customStyle="1" w:styleId="102">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3">
    <w:name w:val="哈哈正文 Char"/>
    <w:link w:val="104"/>
    <w:autoRedefine/>
    <w:qFormat/>
    <w:uiPriority w:val="0"/>
    <w:rPr>
      <w:rFonts w:ascii="宋体" w:hAnsi="宋体" w:eastAsia="宋体"/>
      <w:kern w:val="2"/>
      <w:sz w:val="24"/>
      <w:lang w:bidi="ar-SA"/>
    </w:rPr>
  </w:style>
  <w:style w:type="paragraph" w:customStyle="1" w:styleId="104">
    <w:name w:val="哈哈正文"/>
    <w:basedOn w:val="1"/>
    <w:link w:val="103"/>
    <w:autoRedefine/>
    <w:qFormat/>
    <w:uiPriority w:val="0"/>
    <w:pPr>
      <w:adjustRightInd/>
      <w:spacing w:line="360" w:lineRule="auto"/>
      <w:ind w:firstLine="200" w:firstLineChars="200"/>
    </w:pPr>
    <w:rPr>
      <w:rFonts w:ascii="宋体" w:hAnsi="宋体"/>
      <w:sz w:val="24"/>
      <w:szCs w:val="20"/>
    </w:rPr>
  </w:style>
  <w:style w:type="character" w:customStyle="1" w:styleId="105">
    <w:name w:val="未处理的提及1"/>
    <w:autoRedefine/>
    <w:qFormat/>
    <w:uiPriority w:val="0"/>
    <w:rPr>
      <w:color w:val="808080"/>
      <w:shd w:val="clear" w:color="auto" w:fill="E6E6E6"/>
    </w:rPr>
  </w:style>
  <w:style w:type="character" w:customStyle="1" w:styleId="106">
    <w:name w:val="txt"/>
    <w:autoRedefine/>
    <w:qFormat/>
    <w:uiPriority w:val="0"/>
    <w:rPr>
      <w:rFonts w:ascii="仿宋_GB2312" w:eastAsia="微软雅黑"/>
      <w:b/>
      <w:kern w:val="2"/>
      <w:sz w:val="32"/>
      <w:szCs w:val="32"/>
      <w:lang w:val="en-US" w:eastAsia="zh-CN" w:bidi="ar-SA"/>
    </w:rPr>
  </w:style>
  <w:style w:type="character" w:customStyle="1" w:styleId="107">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8">
    <w:name w:val="Char Char32"/>
    <w:autoRedefine/>
    <w:qFormat/>
    <w:uiPriority w:val="6"/>
    <w:rPr>
      <w:b/>
      <w:kern w:val="1"/>
      <w:sz w:val="24"/>
      <w:szCs w:val="24"/>
    </w:rPr>
  </w:style>
  <w:style w:type="character" w:customStyle="1" w:styleId="109">
    <w:name w:val="PI Char1"/>
    <w:autoRedefine/>
    <w:qFormat/>
    <w:uiPriority w:val="0"/>
    <w:rPr>
      <w:rFonts w:ascii="宋体" w:hAnsi="宋体"/>
      <w:kern w:val="2"/>
      <w:sz w:val="24"/>
      <w:szCs w:val="24"/>
    </w:rPr>
  </w:style>
  <w:style w:type="character" w:customStyle="1" w:styleId="110">
    <w:name w:val="tw4winTerm"/>
    <w:autoRedefine/>
    <w:qFormat/>
    <w:uiPriority w:val="0"/>
    <w:rPr>
      <w:color w:val="0000FF"/>
    </w:rPr>
  </w:style>
  <w:style w:type="character" w:customStyle="1" w:styleId="111">
    <w:name w:val="Footer Char"/>
    <w:autoRedefine/>
    <w:qFormat/>
    <w:locked/>
    <w:uiPriority w:val="0"/>
    <w:rPr>
      <w:rFonts w:eastAsia="宋体"/>
      <w:kern w:val="2"/>
      <w:sz w:val="18"/>
      <w:lang w:val="en-US" w:eastAsia="zh-CN" w:bidi="ar-SA"/>
    </w:rPr>
  </w:style>
  <w:style w:type="character" w:customStyle="1" w:styleId="112">
    <w:name w:val="普通文字 Char Char1"/>
    <w:autoRedefine/>
    <w:qFormat/>
    <w:uiPriority w:val="0"/>
    <w:rPr>
      <w:rFonts w:ascii="宋体" w:hAnsi="Courier New"/>
      <w:kern w:val="2"/>
      <w:sz w:val="21"/>
    </w:rPr>
  </w:style>
  <w:style w:type="character" w:customStyle="1" w:styleId="113">
    <w:name w:val="Char Char101"/>
    <w:autoRedefine/>
    <w:qFormat/>
    <w:uiPriority w:val="6"/>
    <w:rPr>
      <w:rFonts w:ascii="宋体" w:hAnsi="宋体"/>
      <w:kern w:val="2"/>
      <w:sz w:val="21"/>
      <w:szCs w:val="24"/>
      <w:lang w:val="en-US" w:eastAsia="zh-CN"/>
    </w:rPr>
  </w:style>
  <w:style w:type="character" w:customStyle="1" w:styleId="114">
    <w:name w:val="标题 4 Char"/>
    <w:autoRedefine/>
    <w:qFormat/>
    <w:uiPriority w:val="0"/>
    <w:rPr>
      <w:rFonts w:ascii="Arial" w:hAnsi="Arial" w:eastAsia="黑体"/>
      <w:b/>
      <w:kern w:val="2"/>
      <w:sz w:val="28"/>
    </w:rPr>
  </w:style>
  <w:style w:type="character" w:customStyle="1" w:styleId="115">
    <w:name w:val="链接"/>
    <w:autoRedefine/>
    <w:qFormat/>
    <w:uiPriority w:val="0"/>
    <w:rPr>
      <w:color w:val="0000FF"/>
      <w:sz w:val="21"/>
      <w:szCs w:val="21"/>
      <w:u w:val="single"/>
    </w:rPr>
  </w:style>
  <w:style w:type="character" w:customStyle="1" w:styleId="116">
    <w:name w:val="h4 Char"/>
    <w:autoRedefine/>
    <w:qFormat/>
    <w:uiPriority w:val="0"/>
    <w:rPr>
      <w:rFonts w:ascii="Arial" w:hAnsi="Arial" w:eastAsia="黑体"/>
      <w:b/>
      <w:bCs/>
      <w:kern w:val="2"/>
      <w:sz w:val="28"/>
      <w:szCs w:val="28"/>
      <w:lang w:val="zh-CN" w:eastAsia="zh-CN" w:bidi="ar-SA"/>
    </w:rPr>
  </w:style>
  <w:style w:type="character" w:customStyle="1" w:styleId="117">
    <w:name w:val="5正文 Char"/>
    <w:link w:val="118"/>
    <w:autoRedefine/>
    <w:qFormat/>
    <w:uiPriority w:val="0"/>
    <w:rPr>
      <w:rFonts w:ascii="仿宋_GB2312" w:hAnsi="微软雅黑" w:eastAsia="仿宋_GB2312"/>
      <w:sz w:val="28"/>
      <w:szCs w:val="21"/>
    </w:rPr>
  </w:style>
  <w:style w:type="paragraph" w:customStyle="1" w:styleId="118">
    <w:name w:val="5正文"/>
    <w:basedOn w:val="1"/>
    <w:link w:val="117"/>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9">
    <w:name w:val="标题 3 字符"/>
    <w:basedOn w:val="70"/>
    <w:link w:val="7"/>
    <w:autoRedefine/>
    <w:qFormat/>
    <w:uiPriority w:val="9"/>
    <w:rPr>
      <w:b/>
      <w:bCs/>
      <w:sz w:val="32"/>
      <w:szCs w:val="32"/>
    </w:rPr>
  </w:style>
  <w:style w:type="character" w:customStyle="1" w:styleId="120">
    <w:name w:val="样式6 Char"/>
    <w:autoRedefine/>
    <w:qFormat/>
    <w:uiPriority w:val="0"/>
    <w:rPr>
      <w:rFonts w:ascii="仿宋_GB2312" w:hAnsi="宋体" w:eastAsia="仿宋_GB2312"/>
      <w:b/>
      <w:bCs/>
      <w:kern w:val="2"/>
      <w:sz w:val="24"/>
      <w:szCs w:val="24"/>
      <w:lang w:val="en-US" w:eastAsia="zh-CN" w:bidi="ar-SA"/>
    </w:rPr>
  </w:style>
  <w:style w:type="character" w:customStyle="1" w:styleId="121">
    <w:name w:val="Char Char14"/>
    <w:autoRedefine/>
    <w:qFormat/>
    <w:uiPriority w:val="6"/>
    <w:rPr>
      <w:rFonts w:ascii="黑体" w:hAnsi="黑体" w:eastAsia="黑体"/>
    </w:rPr>
  </w:style>
  <w:style w:type="character" w:customStyle="1" w:styleId="122">
    <w:name w:val="Heading 2 Hidden Char"/>
    <w:autoRedefine/>
    <w:qFormat/>
    <w:uiPriority w:val="0"/>
    <w:rPr>
      <w:rFonts w:ascii="仿宋_GB2312" w:eastAsia="仿宋_GB2312"/>
      <w:b/>
      <w:bCs/>
      <w:kern w:val="2"/>
      <w:sz w:val="24"/>
      <w:szCs w:val="24"/>
      <w:lang w:val="zh-CN" w:eastAsia="zh-CN" w:bidi="ar-SA"/>
    </w:rPr>
  </w:style>
  <w:style w:type="character" w:customStyle="1" w:styleId="123">
    <w:name w:val="正文文本首行缩进 2 字符"/>
    <w:link w:val="62"/>
    <w:autoRedefine/>
    <w:qFormat/>
    <w:uiPriority w:val="0"/>
    <w:rPr>
      <w:rFonts w:ascii="宋体" w:hAnsi="宋体"/>
      <w:kern w:val="2"/>
      <w:sz w:val="21"/>
      <w:szCs w:val="24"/>
    </w:rPr>
  </w:style>
  <w:style w:type="character" w:customStyle="1" w:styleId="124">
    <w:name w:val="font11"/>
    <w:autoRedefine/>
    <w:qFormat/>
    <w:uiPriority w:val="0"/>
    <w:rPr>
      <w:rFonts w:hint="default" w:ascii="Times New Roman" w:hAnsi="Times New Roman" w:cs="Times New Roman"/>
      <w:color w:val="000000"/>
      <w:sz w:val="22"/>
      <w:szCs w:val="22"/>
      <w:u w:val="none"/>
    </w:rPr>
  </w:style>
  <w:style w:type="character" w:customStyle="1" w:styleId="125">
    <w:name w:val="表正文 Char1"/>
    <w:autoRedefine/>
    <w:qFormat/>
    <w:uiPriority w:val="0"/>
    <w:rPr>
      <w:rFonts w:ascii="宋体" w:eastAsia="宋体"/>
      <w:snapToGrid w:val="0"/>
      <w:color w:val="000000"/>
      <w:kern w:val="28"/>
      <w:sz w:val="28"/>
    </w:rPr>
  </w:style>
  <w:style w:type="character" w:customStyle="1" w:styleId="126">
    <w:name w:val="blue1"/>
    <w:basedOn w:val="70"/>
    <w:autoRedefine/>
    <w:qFormat/>
    <w:uiPriority w:val="0"/>
    <w:rPr>
      <w:rFonts w:ascii="Arial" w:hAnsi="Arial" w:eastAsia="黑体" w:cs="Arial"/>
      <w:snapToGrid w:val="0"/>
      <w:kern w:val="0"/>
      <w:szCs w:val="21"/>
    </w:rPr>
  </w:style>
  <w:style w:type="character" w:customStyle="1" w:styleId="127">
    <w:name w:val="纯文本 字符1"/>
    <w:link w:val="35"/>
    <w:autoRedefine/>
    <w:qFormat/>
    <w:uiPriority w:val="0"/>
    <w:rPr>
      <w:rFonts w:ascii="宋体" w:hAnsi="Courier New" w:eastAsia="宋体" w:cs="Arial"/>
      <w:snapToGrid w:val="0"/>
      <w:kern w:val="2"/>
      <w:sz w:val="21"/>
      <w:szCs w:val="21"/>
      <w:lang w:val="en-US" w:eastAsia="zh-CN" w:bidi="ar-SA"/>
    </w:rPr>
  </w:style>
  <w:style w:type="character" w:customStyle="1" w:styleId="128">
    <w:name w:val="标书1 Char"/>
    <w:autoRedefine/>
    <w:qFormat/>
    <w:uiPriority w:val="0"/>
    <w:rPr>
      <w:rFonts w:eastAsia="宋体"/>
      <w:b/>
      <w:bCs/>
      <w:kern w:val="44"/>
      <w:sz w:val="44"/>
      <w:szCs w:val="44"/>
      <w:lang w:val="en-US" w:eastAsia="zh-CN" w:bidi="ar-SA"/>
    </w:rPr>
  </w:style>
  <w:style w:type="character" w:customStyle="1" w:styleId="129">
    <w:name w:val="样式5 Char"/>
    <w:autoRedefine/>
    <w:qFormat/>
    <w:uiPriority w:val="0"/>
    <w:rPr>
      <w:rFonts w:ascii="仿宋_GB2312" w:hAnsi="仿宋" w:eastAsia="仿宋_GB2312"/>
      <w:kern w:val="2"/>
      <w:sz w:val="24"/>
      <w:szCs w:val="24"/>
    </w:rPr>
  </w:style>
  <w:style w:type="character" w:customStyle="1" w:styleId="130">
    <w:name w:val="样式4 Char"/>
    <w:autoRedefine/>
    <w:qFormat/>
    <w:uiPriority w:val="0"/>
    <w:rPr>
      <w:rFonts w:ascii="仿宋_GB2312" w:hAnsi="仿宋" w:eastAsia="仿宋_GB2312"/>
      <w:b/>
      <w:kern w:val="2"/>
      <w:sz w:val="32"/>
      <w:szCs w:val="32"/>
      <w:lang w:bidi="ar-SA"/>
    </w:rPr>
  </w:style>
  <w:style w:type="character" w:customStyle="1" w:styleId="131">
    <w:name w:val="插图说明 Char"/>
    <w:autoRedefine/>
    <w:qFormat/>
    <w:uiPriority w:val="0"/>
    <w:rPr>
      <w:rFonts w:eastAsia="黑体"/>
      <w:sz w:val="24"/>
      <w:lang w:val="en-US" w:eastAsia="zh-CN"/>
    </w:rPr>
  </w:style>
  <w:style w:type="character" w:customStyle="1" w:styleId="132">
    <w:name w:val="正文2 Char Char"/>
    <w:link w:val="133"/>
    <w:autoRedefine/>
    <w:qFormat/>
    <w:uiPriority w:val="0"/>
    <w:rPr>
      <w:rFonts w:eastAsia="宋体"/>
      <w:kern w:val="2"/>
      <w:sz w:val="24"/>
      <w:lang w:val="en-US" w:eastAsia="zh-CN" w:bidi="ar-SA"/>
    </w:rPr>
  </w:style>
  <w:style w:type="paragraph" w:customStyle="1" w:styleId="133">
    <w:name w:val="正文2"/>
    <w:basedOn w:val="1"/>
    <w:link w:val="132"/>
    <w:autoRedefine/>
    <w:qFormat/>
    <w:uiPriority w:val="0"/>
    <w:pPr>
      <w:spacing w:before="156" w:line="360" w:lineRule="auto"/>
      <w:ind w:firstLine="510" w:firstLineChars="200"/>
    </w:pPr>
    <w:rPr>
      <w:sz w:val="24"/>
      <w:szCs w:val="20"/>
    </w:rPr>
  </w:style>
  <w:style w:type="character" w:customStyle="1" w:styleId="134">
    <w:name w:val="Char Char24"/>
    <w:autoRedefine/>
    <w:qFormat/>
    <w:uiPriority w:val="6"/>
    <w:rPr>
      <w:kern w:val="1"/>
      <w:sz w:val="21"/>
    </w:rPr>
  </w:style>
  <w:style w:type="character" w:customStyle="1" w:styleId="135">
    <w:name w:val="副标题 字符"/>
    <w:link w:val="49"/>
    <w:autoRedefine/>
    <w:qFormat/>
    <w:uiPriority w:val="0"/>
    <w:rPr>
      <w:rFonts w:ascii="Arial" w:hAnsi="Arial" w:eastAsia="隶书"/>
      <w:b/>
      <w:bCs/>
      <w:kern w:val="28"/>
      <w:sz w:val="44"/>
      <w:szCs w:val="32"/>
      <w:lang w:val="en-US" w:eastAsia="zh-CN" w:bidi="ar-SA"/>
    </w:rPr>
  </w:style>
  <w:style w:type="character" w:customStyle="1" w:styleId="136">
    <w:name w:val="普通文字 Char1 Char"/>
    <w:autoRedefine/>
    <w:qFormat/>
    <w:uiPriority w:val="0"/>
    <w:rPr>
      <w:rFonts w:ascii="宋体" w:hAnsi="Courier New" w:eastAsia="宋体"/>
      <w:kern w:val="2"/>
      <w:sz w:val="21"/>
      <w:szCs w:val="24"/>
      <w:lang w:val="en-US" w:eastAsia="zh-CN" w:bidi="ar-SA"/>
    </w:rPr>
  </w:style>
  <w:style w:type="character" w:customStyle="1" w:styleId="137">
    <w:name w:val="h3 Char1"/>
    <w:autoRedefine/>
    <w:qFormat/>
    <w:uiPriority w:val="0"/>
    <w:rPr>
      <w:rFonts w:eastAsia="宋体"/>
      <w:b/>
      <w:bCs/>
      <w:kern w:val="2"/>
      <w:sz w:val="32"/>
      <w:szCs w:val="32"/>
      <w:lang w:bidi="ar-SA"/>
    </w:rPr>
  </w:style>
  <w:style w:type="character" w:customStyle="1" w:styleId="138">
    <w:name w:val="标题 Char1"/>
    <w:autoRedefine/>
    <w:qFormat/>
    <w:uiPriority w:val="0"/>
    <w:rPr>
      <w:rFonts w:ascii="Cambria" w:hAnsi="Cambria" w:eastAsia="宋体" w:cs="Times New Roman"/>
      <w:b/>
      <w:bCs/>
      <w:sz w:val="32"/>
      <w:szCs w:val="32"/>
      <w:lang w:bidi="ar-SA"/>
    </w:rPr>
  </w:style>
  <w:style w:type="character" w:customStyle="1" w:styleId="139">
    <w:name w:val="gf正文1 Char"/>
    <w:autoRedefine/>
    <w:qFormat/>
    <w:uiPriority w:val="0"/>
    <w:rPr>
      <w:rFonts w:ascii="宋体" w:hAnsi="宋体" w:eastAsia="宋体" w:cs="宋体"/>
      <w:kern w:val="2"/>
      <w:sz w:val="24"/>
      <w:szCs w:val="24"/>
      <w:lang w:val="en-US" w:eastAsia="zh-CN" w:bidi="ar-SA"/>
    </w:rPr>
  </w:style>
  <w:style w:type="character" w:customStyle="1" w:styleId="140">
    <w:name w:val="正文文本缩进 Char1"/>
    <w:autoRedefine/>
    <w:qFormat/>
    <w:uiPriority w:val="0"/>
    <w:rPr>
      <w:rFonts w:ascii="Calibri" w:hAnsi="Calibri"/>
      <w:sz w:val="28"/>
    </w:rPr>
  </w:style>
  <w:style w:type="character" w:customStyle="1" w:styleId="141">
    <w:name w:val="No Spacing Char"/>
    <w:link w:val="142"/>
    <w:autoRedefine/>
    <w:qFormat/>
    <w:uiPriority w:val="1"/>
    <w:rPr>
      <w:sz w:val="22"/>
      <w:szCs w:val="22"/>
      <w:lang w:val="en-US" w:eastAsia="zh-CN" w:bidi="ar-SA"/>
    </w:rPr>
  </w:style>
  <w:style w:type="paragraph" w:customStyle="1" w:styleId="142">
    <w:name w:val="无间隔1"/>
    <w:link w:val="141"/>
    <w:autoRedefine/>
    <w:qFormat/>
    <w:uiPriority w:val="1"/>
    <w:rPr>
      <w:rFonts w:ascii="Times New Roman" w:hAnsi="Times New Roman" w:eastAsia="宋体" w:cs="Times New Roman"/>
      <w:sz w:val="22"/>
      <w:szCs w:val="22"/>
      <w:lang w:val="en-US" w:eastAsia="zh-CN" w:bidi="ar-SA"/>
    </w:rPr>
  </w:style>
  <w:style w:type="character" w:customStyle="1" w:styleId="143">
    <w:name w:val="样式7 Char"/>
    <w:autoRedefine/>
    <w:qFormat/>
    <w:uiPriority w:val="0"/>
    <w:rPr>
      <w:rFonts w:ascii="仿宋_GB2312" w:hAnsi="仿宋" w:eastAsia="仿宋_GB2312"/>
      <w:b/>
      <w:kern w:val="2"/>
      <w:sz w:val="24"/>
      <w:szCs w:val="24"/>
    </w:rPr>
  </w:style>
  <w:style w:type="character" w:customStyle="1" w:styleId="144">
    <w:name w:val="font12gray1"/>
    <w:autoRedefine/>
    <w:qFormat/>
    <w:uiPriority w:val="0"/>
    <w:rPr>
      <w:rFonts w:ascii="仿宋_GB2312" w:eastAsia="微软雅黑"/>
      <w:b/>
      <w:spacing w:val="300"/>
      <w:kern w:val="2"/>
      <w:sz w:val="18"/>
      <w:szCs w:val="18"/>
      <w:lang w:val="en-US" w:eastAsia="zh-CN" w:bidi="ar-SA"/>
    </w:rPr>
  </w:style>
  <w:style w:type="character" w:customStyle="1" w:styleId="145">
    <w:name w:val="Char Char7"/>
    <w:autoRedefine/>
    <w:semiHidden/>
    <w:qFormat/>
    <w:uiPriority w:val="0"/>
    <w:rPr>
      <w:rFonts w:eastAsia="宋体"/>
      <w:kern w:val="2"/>
      <w:sz w:val="21"/>
      <w:szCs w:val="24"/>
      <w:lang w:val="en-US" w:eastAsia="zh-CN" w:bidi="ar-SA"/>
    </w:rPr>
  </w:style>
  <w:style w:type="character" w:customStyle="1" w:styleId="146">
    <w:name w:val="表名 Char"/>
    <w:autoRedefine/>
    <w:qFormat/>
    <w:uiPriority w:val="0"/>
    <w:rPr>
      <w:rFonts w:eastAsia="宋体"/>
      <w:b/>
      <w:bCs/>
      <w:kern w:val="2"/>
      <w:sz w:val="24"/>
      <w:szCs w:val="24"/>
      <w:lang w:val="en-US" w:eastAsia="zh-CN" w:bidi="ar-SA"/>
    </w:rPr>
  </w:style>
  <w:style w:type="character" w:customStyle="1" w:styleId="147">
    <w:name w:val="Document Map Char"/>
    <w:autoRedefine/>
    <w:qFormat/>
    <w:locked/>
    <w:uiPriority w:val="0"/>
    <w:rPr>
      <w:rFonts w:eastAsia="宋体"/>
      <w:kern w:val="2"/>
      <w:sz w:val="21"/>
      <w:szCs w:val="24"/>
      <w:lang w:val="en-US" w:eastAsia="zh-CN" w:bidi="ar-SA"/>
    </w:rPr>
  </w:style>
  <w:style w:type="character" w:customStyle="1" w:styleId="148">
    <w:name w:val="font41"/>
    <w:autoRedefine/>
    <w:qFormat/>
    <w:uiPriority w:val="0"/>
    <w:rPr>
      <w:rFonts w:hint="eastAsia" w:ascii="仿宋_GB2312" w:eastAsia="仿宋_GB2312" w:cs="仿宋_GB2312"/>
      <w:color w:val="000000"/>
      <w:sz w:val="22"/>
      <w:szCs w:val="22"/>
      <w:u w:val="none"/>
    </w:rPr>
  </w:style>
  <w:style w:type="character" w:customStyle="1" w:styleId="149">
    <w:name w:val="标题 6 字符"/>
    <w:link w:val="10"/>
    <w:autoRedefine/>
    <w:qFormat/>
    <w:uiPriority w:val="0"/>
    <w:rPr>
      <w:rFonts w:ascii="Arial" w:hAnsi="Arial" w:eastAsia="黑体"/>
      <w:b/>
      <w:bCs/>
      <w:kern w:val="2"/>
      <w:sz w:val="24"/>
      <w:szCs w:val="24"/>
    </w:rPr>
  </w:style>
  <w:style w:type="character" w:customStyle="1" w:styleId="150">
    <w:name w:val="纯文本 Char_0"/>
    <w:link w:val="151"/>
    <w:autoRedefine/>
    <w:qFormat/>
    <w:uiPriority w:val="0"/>
    <w:rPr>
      <w:rFonts w:ascii="宋体" w:hAnsi="Courier New"/>
      <w:kern w:val="2"/>
      <w:sz w:val="21"/>
      <w:szCs w:val="21"/>
      <w:lang w:val="en-US" w:eastAsia="zh-CN"/>
    </w:rPr>
  </w:style>
  <w:style w:type="paragraph" w:customStyle="1" w:styleId="151">
    <w:name w:val="纯文本_0_0"/>
    <w:basedOn w:val="152"/>
    <w:link w:val="150"/>
    <w:autoRedefine/>
    <w:qFormat/>
    <w:uiPriority w:val="0"/>
    <w:rPr>
      <w:rFonts w:ascii="宋体" w:hAnsi="Courier New"/>
      <w:szCs w:val="21"/>
    </w:rPr>
  </w:style>
  <w:style w:type="paragraph" w:customStyle="1" w:styleId="152">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3">
    <w:name w:val="Balloon Text Char"/>
    <w:autoRedefine/>
    <w:qFormat/>
    <w:locked/>
    <w:uiPriority w:val="0"/>
    <w:rPr>
      <w:rFonts w:eastAsia="宋体"/>
      <w:kern w:val="2"/>
      <w:sz w:val="18"/>
      <w:szCs w:val="18"/>
      <w:lang w:val="en-US" w:eastAsia="zh-CN" w:bidi="ar-SA"/>
    </w:rPr>
  </w:style>
  <w:style w:type="character" w:customStyle="1" w:styleId="154">
    <w:name w:val="正文 项目2 Char"/>
    <w:basedOn w:val="155"/>
    <w:autoRedefine/>
    <w:qFormat/>
    <w:uiPriority w:val="0"/>
    <w:rPr>
      <w:rFonts w:ascii="仿宋_GB2312" w:hAnsi="仿宋_GB2312" w:eastAsia="仿宋_GB2312"/>
      <w:kern w:val="2"/>
      <w:sz w:val="24"/>
      <w:lang w:bidi="ar-SA"/>
    </w:rPr>
  </w:style>
  <w:style w:type="character" w:customStyle="1" w:styleId="155">
    <w:name w:val="正文 项目 Char"/>
    <w:autoRedefine/>
    <w:qFormat/>
    <w:uiPriority w:val="0"/>
    <w:rPr>
      <w:rFonts w:ascii="仿宋_GB2312" w:hAnsi="仿宋_GB2312" w:eastAsia="仿宋_GB2312"/>
      <w:kern w:val="2"/>
      <w:sz w:val="24"/>
      <w:lang w:bidi="ar-SA"/>
    </w:rPr>
  </w:style>
  <w:style w:type="character" w:customStyle="1" w:styleId="156">
    <w:name w:val="h Char Char1"/>
    <w:autoRedefine/>
    <w:qFormat/>
    <w:uiPriority w:val="0"/>
    <w:rPr>
      <w:rFonts w:eastAsia="宋体"/>
      <w:kern w:val="2"/>
      <w:sz w:val="18"/>
      <w:szCs w:val="18"/>
      <w:lang w:val="en-US" w:eastAsia="zh-CN" w:bidi="ar-SA"/>
    </w:rPr>
  </w:style>
  <w:style w:type="character" w:customStyle="1" w:styleId="157">
    <w:name w:val="Char Char27"/>
    <w:autoRedefine/>
    <w:qFormat/>
    <w:uiPriority w:val="6"/>
    <w:rPr>
      <w:rFonts w:ascii="宋体" w:hAnsi="宋体" w:eastAsia="宋体"/>
      <w:color w:val="000000"/>
      <w:kern w:val="1"/>
      <w:sz w:val="28"/>
      <w:lang w:val="en-US" w:eastAsia="zh-CN" w:bidi="ar-SA"/>
    </w:rPr>
  </w:style>
  <w:style w:type="character" w:customStyle="1" w:styleId="158">
    <w:name w:val="px14"/>
    <w:autoRedefine/>
    <w:qFormat/>
    <w:uiPriority w:val="0"/>
    <w:rPr>
      <w:rFonts w:ascii="仿宋_GB2312" w:eastAsia="微软雅黑" w:cs="Times New Roman"/>
      <w:b/>
      <w:kern w:val="2"/>
      <w:sz w:val="32"/>
      <w:szCs w:val="32"/>
      <w:lang w:val="en-US" w:eastAsia="zh-CN" w:bidi="ar-SA"/>
    </w:rPr>
  </w:style>
  <w:style w:type="character" w:customStyle="1" w:styleId="159">
    <w:name w:val="HTML 预设格式 Char1"/>
    <w:autoRedefine/>
    <w:qFormat/>
    <w:uiPriority w:val="0"/>
    <w:rPr>
      <w:rFonts w:ascii="Courier New" w:hAnsi="Courier New" w:eastAsia="宋体" w:cs="Courier New"/>
      <w:sz w:val="20"/>
      <w:szCs w:val="20"/>
    </w:rPr>
  </w:style>
  <w:style w:type="character" w:customStyle="1" w:styleId="160">
    <w:name w:val="普通文字 Char1"/>
    <w:autoRedefine/>
    <w:qFormat/>
    <w:uiPriority w:val="0"/>
    <w:rPr>
      <w:rFonts w:ascii="宋体" w:hAnsi="Courier New" w:eastAsia="宋体"/>
      <w:kern w:val="2"/>
      <w:sz w:val="21"/>
      <w:lang w:val="en-US" w:eastAsia="zh-CN"/>
    </w:rPr>
  </w:style>
  <w:style w:type="character" w:customStyle="1" w:styleId="161">
    <w:name w:val="hei16b1"/>
    <w:autoRedefine/>
    <w:qFormat/>
    <w:uiPriority w:val="0"/>
    <w:rPr>
      <w:rFonts w:hint="default" w:ascii="Arial" w:hAnsi="Arial" w:cs="Arial"/>
      <w:b/>
      <w:bCs/>
      <w:color w:val="000000"/>
      <w:sz w:val="24"/>
      <w:szCs w:val="24"/>
    </w:rPr>
  </w:style>
  <w:style w:type="character" w:customStyle="1" w:styleId="162">
    <w:name w:val="正文（绿盟科技） Char"/>
    <w:link w:val="163"/>
    <w:autoRedefine/>
    <w:qFormat/>
    <w:uiPriority w:val="0"/>
    <w:rPr>
      <w:rFonts w:ascii="Arial" w:hAnsi="Arial"/>
      <w:sz w:val="21"/>
      <w:szCs w:val="21"/>
    </w:rPr>
  </w:style>
  <w:style w:type="paragraph" w:customStyle="1" w:styleId="163">
    <w:name w:val="正文（绿盟科技）"/>
    <w:link w:val="162"/>
    <w:autoRedefine/>
    <w:qFormat/>
    <w:uiPriority w:val="0"/>
    <w:pPr>
      <w:spacing w:line="300" w:lineRule="auto"/>
    </w:pPr>
    <w:rPr>
      <w:rFonts w:ascii="Arial" w:hAnsi="Arial" w:eastAsia="宋体" w:cs="Times New Roman"/>
      <w:sz w:val="21"/>
      <w:szCs w:val="21"/>
      <w:lang w:val="en-US" w:eastAsia="zh-CN" w:bidi="ar-SA"/>
    </w:rPr>
  </w:style>
  <w:style w:type="character" w:customStyle="1" w:styleId="164">
    <w:name w:val="Char Char19"/>
    <w:autoRedefine/>
    <w:qFormat/>
    <w:uiPriority w:val="6"/>
    <w:rPr>
      <w:rFonts w:ascii="宋体" w:hAnsi="宋体"/>
      <w:i/>
      <w:sz w:val="24"/>
      <w:szCs w:val="24"/>
    </w:rPr>
  </w:style>
  <w:style w:type="character" w:customStyle="1" w:styleId="165">
    <w:name w:val="页脚 Char"/>
    <w:autoRedefine/>
    <w:qFormat/>
    <w:uiPriority w:val="0"/>
    <w:rPr>
      <w:rFonts w:eastAsia="仿宋_GB2312"/>
      <w:kern w:val="2"/>
      <w:sz w:val="18"/>
      <w:lang w:val="en-US" w:eastAsia="zh-CN"/>
    </w:rPr>
  </w:style>
  <w:style w:type="character" w:customStyle="1" w:styleId="166">
    <w:name w:val="批注主题 Char"/>
    <w:autoRedefine/>
    <w:qFormat/>
    <w:uiPriority w:val="0"/>
    <w:rPr>
      <w:rFonts w:eastAsia="宋体"/>
      <w:b/>
      <w:bCs/>
      <w:kern w:val="2"/>
      <w:sz w:val="21"/>
      <w:szCs w:val="24"/>
      <w:lang w:val="en-US" w:eastAsia="zh-CN" w:bidi="ar-SA"/>
    </w:rPr>
  </w:style>
  <w:style w:type="character" w:customStyle="1" w:styleId="167">
    <w:name w:val="Comment Text Char"/>
    <w:autoRedefine/>
    <w:qFormat/>
    <w:locked/>
    <w:uiPriority w:val="0"/>
    <w:rPr>
      <w:rFonts w:ascii="宋体" w:hAnsi="宋体" w:eastAsia="宋体"/>
      <w:kern w:val="2"/>
      <w:sz w:val="24"/>
      <w:lang w:val="en-US" w:eastAsia="zh-CN" w:bidi="ar-SA"/>
    </w:rPr>
  </w:style>
  <w:style w:type="character" w:customStyle="1" w:styleId="168">
    <w:name w:val="标题 2 字符"/>
    <w:autoRedefine/>
    <w:qFormat/>
    <w:uiPriority w:val="1"/>
    <w:rPr>
      <w:rFonts w:ascii="仿宋_GB2312" w:hAnsi="Times New Roman" w:eastAsia="仿宋_GB2312" w:cs="Times New Roman"/>
      <w:b/>
      <w:kern w:val="2"/>
      <w:sz w:val="24"/>
      <w:lang w:val="zh-CN"/>
    </w:rPr>
  </w:style>
  <w:style w:type="character" w:customStyle="1" w:styleId="169">
    <w:name w:val="Char Char72"/>
    <w:autoRedefine/>
    <w:qFormat/>
    <w:uiPriority w:val="0"/>
    <w:rPr>
      <w:rFonts w:eastAsia="宋体"/>
      <w:kern w:val="2"/>
      <w:sz w:val="21"/>
      <w:szCs w:val="24"/>
      <w:lang w:val="en-US" w:eastAsia="zh-CN" w:bidi="ar-SA"/>
    </w:rPr>
  </w:style>
  <w:style w:type="character" w:customStyle="1" w:styleId="170">
    <w:name w:val="正文文本缩进 Char2"/>
    <w:autoRedefine/>
    <w:qFormat/>
    <w:uiPriority w:val="0"/>
    <w:rPr>
      <w:rFonts w:ascii="Times New Roman" w:hAnsi="Times New Roman" w:eastAsia="宋体" w:cs="Times New Roman"/>
      <w:snapToGrid w:val="0"/>
      <w:kern w:val="0"/>
      <w:szCs w:val="24"/>
    </w:rPr>
  </w:style>
  <w:style w:type="character" w:customStyle="1" w:styleId="171">
    <w:name w:val="样式2 Char"/>
    <w:autoRedefine/>
    <w:qFormat/>
    <w:uiPriority w:val="0"/>
    <w:rPr>
      <w:rFonts w:ascii="仿宋_GB2312" w:hAnsi="仿宋" w:eastAsia="仿宋_GB2312" w:cs="仿宋_GB2312"/>
      <w:b/>
      <w:bCs/>
      <w:sz w:val="32"/>
      <w:szCs w:val="30"/>
      <w:lang w:val="zh-CN"/>
    </w:rPr>
  </w:style>
  <w:style w:type="character" w:customStyle="1" w:styleId="172">
    <w:name w:val="表格名称[858D7CFB-ED40-4347-BF05-701D383B685F]"/>
    <w:link w:val="173"/>
    <w:autoRedefine/>
    <w:qFormat/>
    <w:uiPriority w:val="0"/>
    <w:rPr>
      <w:sz w:val="32"/>
    </w:rPr>
  </w:style>
  <w:style w:type="paragraph" w:customStyle="1" w:styleId="173">
    <w:name w:val="表格名称"/>
    <w:basedOn w:val="6"/>
    <w:link w:val="172"/>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4">
    <w:name w:val="Char Char4"/>
    <w:autoRedefine/>
    <w:qFormat/>
    <w:uiPriority w:val="0"/>
    <w:rPr>
      <w:rFonts w:eastAsia="宋体"/>
      <w:b/>
      <w:sz w:val="24"/>
      <w:lang w:val="en-GB" w:eastAsia="zh-CN" w:bidi="ar-SA"/>
    </w:rPr>
  </w:style>
  <w:style w:type="character" w:customStyle="1" w:styleId="175">
    <w:name w:val="c7 style3"/>
    <w:autoRedefine/>
    <w:qFormat/>
    <w:uiPriority w:val="0"/>
  </w:style>
  <w:style w:type="character" w:customStyle="1" w:styleId="176">
    <w:name w:val="正文文本 3 Char1"/>
    <w:autoRedefine/>
    <w:semiHidden/>
    <w:qFormat/>
    <w:uiPriority w:val="99"/>
    <w:rPr>
      <w:rFonts w:ascii="Times New Roman" w:hAnsi="Times New Roman" w:eastAsia="宋体" w:cs="Times New Roman"/>
      <w:sz w:val="16"/>
      <w:szCs w:val="16"/>
    </w:rPr>
  </w:style>
  <w:style w:type="character" w:customStyle="1" w:styleId="177">
    <w:name w:val="tw4winInternal"/>
    <w:autoRedefine/>
    <w:qFormat/>
    <w:uiPriority w:val="0"/>
    <w:rPr>
      <w:rFonts w:ascii="Courier New" w:hAnsi="Courier New" w:cs="Courier New"/>
      <w:color w:val="FF0000"/>
      <w:lang w:val="en-US" w:eastAsia="zh-CN"/>
    </w:rPr>
  </w:style>
  <w:style w:type="character" w:customStyle="1" w:styleId="178">
    <w:name w:val="Char Char10"/>
    <w:autoRedefine/>
    <w:semiHidden/>
    <w:qFormat/>
    <w:uiPriority w:val="0"/>
    <w:rPr>
      <w:rFonts w:ascii="宋体" w:hAnsi="宋体"/>
      <w:kern w:val="2"/>
      <w:sz w:val="21"/>
      <w:szCs w:val="24"/>
      <w:lang w:val="en-US" w:eastAsia="zh-CN"/>
    </w:rPr>
  </w:style>
  <w:style w:type="character" w:customStyle="1" w:styleId="179">
    <w:name w:val="shadow11"/>
    <w:autoRedefine/>
    <w:qFormat/>
    <w:uiPriority w:val="0"/>
    <w:rPr>
      <w:color w:val="000000"/>
      <w:sz w:val="21"/>
    </w:rPr>
  </w:style>
  <w:style w:type="character" w:customStyle="1" w:styleId="180">
    <w:name w:val="正文非缩进 Char3"/>
    <w:autoRedefine/>
    <w:qFormat/>
    <w:uiPriority w:val="0"/>
    <w:rPr>
      <w:rFonts w:ascii="宋体" w:eastAsia="宋体"/>
      <w:snapToGrid w:val="0"/>
      <w:color w:val="000000"/>
      <w:kern w:val="28"/>
      <w:sz w:val="28"/>
      <w:lang w:val="en-US" w:eastAsia="zh-CN" w:bidi="ar-SA"/>
    </w:rPr>
  </w:style>
  <w:style w:type="character" w:customStyle="1" w:styleId="181">
    <w:name w:val="Char Char"/>
    <w:autoRedefine/>
    <w:qFormat/>
    <w:uiPriority w:val="0"/>
    <w:rPr>
      <w:rFonts w:ascii="宋体" w:hAnsi="Courier New" w:eastAsia="宋体"/>
      <w:kern w:val="2"/>
      <w:sz w:val="21"/>
      <w:lang w:val="en-US" w:eastAsia="zh-CN" w:bidi="ar-SA"/>
    </w:rPr>
  </w:style>
  <w:style w:type="character" w:customStyle="1" w:styleId="182">
    <w:name w:val="签名 Char1"/>
    <w:autoRedefine/>
    <w:qFormat/>
    <w:uiPriority w:val="0"/>
    <w:rPr>
      <w:rFonts w:ascii="Times New Roman" w:hAnsi="Times New Roman" w:eastAsia="宋体" w:cs="Times New Roman"/>
      <w:szCs w:val="24"/>
    </w:rPr>
  </w:style>
  <w:style w:type="character" w:customStyle="1" w:styleId="183">
    <w:name w:val="日期 字符"/>
    <w:link w:val="38"/>
    <w:autoRedefine/>
    <w:qFormat/>
    <w:uiPriority w:val="0"/>
    <w:rPr>
      <w:rFonts w:ascii="宋体"/>
      <w:kern w:val="2"/>
      <w:sz w:val="24"/>
      <w:szCs w:val="21"/>
      <w:lang w:val="zh-CN"/>
    </w:rPr>
  </w:style>
  <w:style w:type="character" w:customStyle="1" w:styleId="184">
    <w:name w:val="标题 9 字符"/>
    <w:link w:val="13"/>
    <w:autoRedefine/>
    <w:qFormat/>
    <w:uiPriority w:val="0"/>
    <w:rPr>
      <w:rFonts w:ascii="Arial" w:hAnsi="Arial" w:eastAsia="黑体"/>
      <w:kern w:val="2"/>
      <w:sz w:val="21"/>
      <w:szCs w:val="21"/>
    </w:rPr>
  </w:style>
  <w:style w:type="character" w:customStyle="1" w:styleId="185">
    <w:name w:val="Char Char18"/>
    <w:autoRedefine/>
    <w:qFormat/>
    <w:uiPriority w:val="6"/>
    <w:rPr>
      <w:rFonts w:ascii="宋体" w:hAnsi="宋体"/>
      <w:sz w:val="28"/>
    </w:rPr>
  </w:style>
  <w:style w:type="character" w:customStyle="1" w:styleId="186">
    <w:name w:val="批注文字 Char"/>
    <w:autoRedefine/>
    <w:qFormat/>
    <w:uiPriority w:val="99"/>
    <w:rPr>
      <w:kern w:val="2"/>
      <w:sz w:val="21"/>
      <w:szCs w:val="24"/>
    </w:rPr>
  </w:style>
  <w:style w:type="character" w:customStyle="1" w:styleId="187">
    <w:name w:val="Char Char22"/>
    <w:autoRedefine/>
    <w:qFormat/>
    <w:uiPriority w:val="6"/>
    <w:rPr>
      <w:rFonts w:ascii="宋体" w:hAnsi="宋体"/>
      <w:kern w:val="1"/>
      <w:sz w:val="24"/>
      <w:szCs w:val="24"/>
    </w:rPr>
  </w:style>
  <w:style w:type="character" w:customStyle="1" w:styleId="188">
    <w:name w:val="pt141"/>
    <w:autoRedefine/>
    <w:qFormat/>
    <w:uiPriority w:val="0"/>
    <w:rPr>
      <w:color w:val="330066"/>
      <w:sz w:val="22"/>
      <w:szCs w:val="22"/>
    </w:rPr>
  </w:style>
  <w:style w:type="character" w:customStyle="1" w:styleId="189">
    <w:name w:val="正文文本缩进 2 Char1"/>
    <w:autoRedefine/>
    <w:semiHidden/>
    <w:qFormat/>
    <w:uiPriority w:val="99"/>
    <w:rPr>
      <w:rFonts w:ascii="Times New Roman" w:hAnsi="Times New Roman" w:eastAsia="宋体" w:cs="Times New Roman"/>
      <w:szCs w:val="24"/>
    </w:rPr>
  </w:style>
  <w:style w:type="character" w:customStyle="1" w:styleId="190">
    <w:name w:val="批注框文本 字符1"/>
    <w:link w:val="41"/>
    <w:autoRedefine/>
    <w:qFormat/>
    <w:uiPriority w:val="0"/>
    <w:rPr>
      <w:kern w:val="2"/>
      <w:sz w:val="18"/>
      <w:szCs w:val="18"/>
    </w:rPr>
  </w:style>
  <w:style w:type="character" w:customStyle="1" w:styleId="191">
    <w:name w:val="Char Char611"/>
    <w:autoRedefine/>
    <w:qFormat/>
    <w:uiPriority w:val="0"/>
    <w:rPr>
      <w:rFonts w:eastAsia="宋体"/>
      <w:kern w:val="2"/>
      <w:sz w:val="21"/>
      <w:szCs w:val="24"/>
      <w:lang w:val="en-US" w:eastAsia="zh-CN" w:bidi="ar-SA"/>
    </w:rPr>
  </w:style>
  <w:style w:type="character" w:customStyle="1" w:styleId="192">
    <w:name w:val="highlight1"/>
    <w:autoRedefine/>
    <w:qFormat/>
    <w:uiPriority w:val="0"/>
    <w:rPr>
      <w:rFonts w:ascii="仿宋_GB2312" w:eastAsia="微软雅黑"/>
      <w:b/>
      <w:kern w:val="2"/>
      <w:sz w:val="23"/>
      <w:szCs w:val="23"/>
      <w:lang w:val="en-US" w:eastAsia="zh-CN" w:bidi="ar-SA"/>
    </w:rPr>
  </w:style>
  <w:style w:type="character" w:customStyle="1" w:styleId="193">
    <w:name w:val="my正文 Char"/>
    <w:link w:val="194"/>
    <w:autoRedefine/>
    <w:qFormat/>
    <w:locked/>
    <w:uiPriority w:val="0"/>
    <w:rPr>
      <w:rFonts w:ascii="Tahoma" w:hAnsi="Tahoma"/>
      <w:sz w:val="24"/>
      <w:szCs w:val="24"/>
    </w:rPr>
  </w:style>
  <w:style w:type="paragraph" w:customStyle="1" w:styleId="194">
    <w:name w:val="my正文"/>
    <w:basedOn w:val="1"/>
    <w:link w:val="193"/>
    <w:autoRedefine/>
    <w:qFormat/>
    <w:uiPriority w:val="0"/>
    <w:pPr>
      <w:adjustRightInd/>
      <w:spacing w:line="360" w:lineRule="auto"/>
      <w:ind w:firstLine="480" w:firstLineChars="200"/>
    </w:pPr>
    <w:rPr>
      <w:rFonts w:ascii="Tahoma" w:hAnsi="Tahoma"/>
      <w:kern w:val="0"/>
      <w:sz w:val="24"/>
    </w:rPr>
  </w:style>
  <w:style w:type="character" w:customStyle="1" w:styleId="195">
    <w:name w:val="正文缩进 字符2"/>
    <w:link w:val="18"/>
    <w:autoRedefine/>
    <w:qFormat/>
    <w:uiPriority w:val="0"/>
    <w:rPr>
      <w:rFonts w:ascii="宋体" w:eastAsia="宋体"/>
      <w:snapToGrid w:val="0"/>
      <w:color w:val="000000"/>
      <w:kern w:val="28"/>
      <w:sz w:val="28"/>
      <w:lang w:val="en-US" w:eastAsia="zh-CN" w:bidi="ar-SA"/>
    </w:rPr>
  </w:style>
  <w:style w:type="character" w:customStyle="1" w:styleId="196">
    <w:name w:val="Used by Word for text of Help footnotes Char Char1"/>
    <w:autoRedefine/>
    <w:qFormat/>
    <w:uiPriority w:val="0"/>
    <w:rPr>
      <w:color w:val="0000FF"/>
      <w:sz w:val="21"/>
    </w:rPr>
  </w:style>
  <w:style w:type="character" w:customStyle="1" w:styleId="197">
    <w:name w:val="页眉 Char"/>
    <w:autoRedefine/>
    <w:qFormat/>
    <w:uiPriority w:val="0"/>
    <w:rPr>
      <w:rFonts w:eastAsia="仿宋_GB2312"/>
      <w:kern w:val="2"/>
      <w:sz w:val="18"/>
      <w:lang w:val="en-US" w:eastAsia="zh-CN"/>
    </w:rPr>
  </w:style>
  <w:style w:type="character" w:customStyle="1" w:styleId="198">
    <w:name w:val="FA正文 Char Char"/>
    <w:autoRedefine/>
    <w:qFormat/>
    <w:uiPriority w:val="0"/>
    <w:rPr>
      <w:rFonts w:hAnsi="宋体"/>
      <w:kern w:val="2"/>
      <w:sz w:val="24"/>
      <w:lang w:bidi="ar-SA"/>
    </w:rPr>
  </w:style>
  <w:style w:type="character" w:customStyle="1" w:styleId="199">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200">
    <w:name w:val="3级 Char"/>
    <w:link w:val="201"/>
    <w:autoRedefine/>
    <w:qFormat/>
    <w:uiPriority w:val="0"/>
    <w:rPr>
      <w:rFonts w:ascii="宋体" w:hAnsi="宋体"/>
      <w:b/>
      <w:bCs/>
      <w:snapToGrid/>
      <w:sz w:val="28"/>
    </w:rPr>
  </w:style>
  <w:style w:type="paragraph" w:customStyle="1" w:styleId="201">
    <w:name w:val="3级"/>
    <w:basedOn w:val="202"/>
    <w:link w:val="200"/>
    <w:autoRedefine/>
    <w:qFormat/>
    <w:uiPriority w:val="0"/>
    <w:pPr>
      <w:ind w:left="0" w:right="466" w:firstLine="288"/>
    </w:pPr>
    <w:rPr>
      <w:rFonts w:hAnsi="宋体"/>
      <w:snapToGrid/>
    </w:rPr>
  </w:style>
  <w:style w:type="paragraph" w:customStyle="1" w:styleId="202">
    <w:name w:val="样式 标题 3h33rd level3BOD 0H3l3CTHeading 3 - oldLevel 3 He..."/>
    <w:basedOn w:val="7"/>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3">
    <w:name w:val="myp11"/>
    <w:autoRedefine/>
    <w:qFormat/>
    <w:uiPriority w:val="0"/>
    <w:rPr>
      <w:rFonts w:ascii="仿宋_GB2312" w:eastAsia="微软雅黑"/>
      <w:b/>
      <w:kern w:val="2"/>
      <w:sz w:val="32"/>
      <w:szCs w:val="32"/>
      <w:lang w:val="en-US" w:eastAsia="zh-CN" w:bidi="ar-SA"/>
    </w:rPr>
  </w:style>
  <w:style w:type="character" w:customStyle="1" w:styleId="204">
    <w:name w:val="文档结构图 字符"/>
    <w:link w:val="21"/>
    <w:autoRedefine/>
    <w:qFormat/>
    <w:uiPriority w:val="0"/>
    <w:rPr>
      <w:kern w:val="2"/>
      <w:sz w:val="21"/>
      <w:szCs w:val="24"/>
      <w:shd w:val="clear" w:color="auto" w:fill="000080"/>
    </w:rPr>
  </w:style>
  <w:style w:type="character" w:customStyle="1" w:styleId="205">
    <w:name w:val="H6 Char"/>
    <w:autoRedefine/>
    <w:qFormat/>
    <w:uiPriority w:val="0"/>
    <w:rPr>
      <w:rFonts w:ascii="Arial" w:hAnsi="Arial" w:eastAsia="黑体"/>
      <w:b/>
      <w:bCs/>
      <w:kern w:val="2"/>
      <w:sz w:val="24"/>
      <w:szCs w:val="24"/>
    </w:rPr>
  </w:style>
  <w:style w:type="character" w:customStyle="1" w:styleId="206">
    <w:name w:val="Char Char91"/>
    <w:autoRedefine/>
    <w:qFormat/>
    <w:uiPriority w:val="0"/>
    <w:rPr>
      <w:rFonts w:eastAsia="宋体"/>
      <w:kern w:val="2"/>
      <w:sz w:val="18"/>
      <w:szCs w:val="18"/>
      <w:lang w:val="en-US" w:eastAsia="zh-CN" w:bidi="ar-SA"/>
    </w:rPr>
  </w:style>
  <w:style w:type="character" w:customStyle="1" w:styleId="207">
    <w:name w:val="副标题 Char1"/>
    <w:autoRedefine/>
    <w:qFormat/>
    <w:uiPriority w:val="0"/>
    <w:rPr>
      <w:rFonts w:ascii="Cambria" w:hAnsi="Cambria" w:eastAsia="宋体" w:cs="Times New Roman"/>
      <w:b/>
      <w:bCs/>
      <w:snapToGrid w:val="0"/>
      <w:kern w:val="28"/>
      <w:sz w:val="32"/>
      <w:szCs w:val="32"/>
    </w:rPr>
  </w:style>
  <w:style w:type="character" w:customStyle="1" w:styleId="208">
    <w:name w:val="font61"/>
    <w:autoRedefine/>
    <w:qFormat/>
    <w:uiPriority w:val="0"/>
    <w:rPr>
      <w:rFonts w:hint="eastAsia" w:ascii="仿宋" w:hAnsi="仿宋" w:eastAsia="仿宋" w:cs="仿宋"/>
      <w:color w:val="000000"/>
      <w:sz w:val="20"/>
      <w:szCs w:val="20"/>
      <w:u w:val="none"/>
    </w:rPr>
  </w:style>
  <w:style w:type="character" w:customStyle="1" w:styleId="209">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10">
    <w:name w:val="Char Char211"/>
    <w:autoRedefine/>
    <w:qFormat/>
    <w:uiPriority w:val="0"/>
    <w:rPr>
      <w:rFonts w:eastAsia="宋体"/>
      <w:b/>
      <w:bCs/>
      <w:kern w:val="2"/>
      <w:sz w:val="21"/>
      <w:szCs w:val="24"/>
      <w:lang w:val="en-US" w:eastAsia="zh-CN" w:bidi="ar-SA"/>
    </w:rPr>
  </w:style>
  <w:style w:type="character" w:customStyle="1" w:styleId="211">
    <w:name w:val="标题 2 Char"/>
    <w:autoRedefine/>
    <w:qFormat/>
    <w:uiPriority w:val="0"/>
    <w:rPr>
      <w:rFonts w:ascii="Arial" w:hAnsi="Arial" w:eastAsia="黑体"/>
      <w:b/>
      <w:kern w:val="2"/>
      <w:sz w:val="32"/>
      <w:lang w:val="en-US" w:eastAsia="zh-CN"/>
    </w:rPr>
  </w:style>
  <w:style w:type="character" w:customStyle="1" w:styleId="212">
    <w:name w:val="maywed421"/>
    <w:autoRedefine/>
    <w:qFormat/>
    <w:uiPriority w:val="0"/>
    <w:rPr>
      <w:color w:val="366FB6"/>
      <w:u w:val="none"/>
    </w:rPr>
  </w:style>
  <w:style w:type="character" w:customStyle="1" w:styleId="213">
    <w:name w:val="正文文本缩进 Char"/>
    <w:autoRedefine/>
    <w:qFormat/>
    <w:uiPriority w:val="0"/>
    <w:rPr>
      <w:rFonts w:ascii="宋体" w:hAnsi="宋体"/>
      <w:kern w:val="2"/>
      <w:sz w:val="24"/>
      <w:szCs w:val="24"/>
    </w:rPr>
  </w:style>
  <w:style w:type="character" w:customStyle="1" w:styleId="214">
    <w:name w:val="Char Char102"/>
    <w:autoRedefine/>
    <w:semiHidden/>
    <w:qFormat/>
    <w:uiPriority w:val="0"/>
    <w:rPr>
      <w:rFonts w:ascii="宋体" w:hAnsi="宋体"/>
      <w:kern w:val="2"/>
      <w:sz w:val="21"/>
      <w:szCs w:val="24"/>
      <w:lang w:val="en-US" w:eastAsia="zh-CN"/>
    </w:rPr>
  </w:style>
  <w:style w:type="character" w:customStyle="1" w:styleId="215">
    <w:name w:val="页眉 Char1"/>
    <w:autoRedefine/>
    <w:qFormat/>
    <w:uiPriority w:val="0"/>
    <w:rPr>
      <w:rFonts w:eastAsia="宋体"/>
      <w:kern w:val="2"/>
      <w:sz w:val="18"/>
      <w:szCs w:val="18"/>
      <w:lang w:val="en-US" w:eastAsia="zh-CN" w:bidi="ar-SA"/>
    </w:rPr>
  </w:style>
  <w:style w:type="character" w:customStyle="1" w:styleId="216">
    <w:name w:val="md"/>
    <w:basedOn w:val="70"/>
    <w:autoRedefine/>
    <w:qFormat/>
    <w:uiPriority w:val="0"/>
    <w:rPr>
      <w:rFonts w:ascii="Arial" w:hAnsi="Arial" w:eastAsia="黑体" w:cs="Arial"/>
      <w:snapToGrid w:val="0"/>
      <w:kern w:val="0"/>
      <w:szCs w:val="21"/>
    </w:rPr>
  </w:style>
  <w:style w:type="character" w:customStyle="1" w:styleId="217">
    <w:name w:val="big1"/>
    <w:autoRedefine/>
    <w:qFormat/>
    <w:uiPriority w:val="0"/>
    <w:rPr>
      <w:rFonts w:hint="eastAsia" w:ascii="宋体" w:hAnsi="宋体" w:eastAsia="宋体"/>
      <w:color w:val="333333"/>
      <w:sz w:val="22"/>
      <w:szCs w:val="22"/>
    </w:rPr>
  </w:style>
  <w:style w:type="character" w:customStyle="1" w:styleId="218">
    <w:name w:val="Char Char311"/>
    <w:autoRedefine/>
    <w:qFormat/>
    <w:uiPriority w:val="0"/>
    <w:rPr>
      <w:rFonts w:eastAsia="宋体"/>
      <w:kern w:val="2"/>
      <w:sz w:val="21"/>
      <w:szCs w:val="24"/>
      <w:lang w:val="en-US" w:eastAsia="zh-CN" w:bidi="ar-SA"/>
    </w:rPr>
  </w:style>
  <w:style w:type="character" w:customStyle="1" w:styleId="219">
    <w:name w:val="Char Char81"/>
    <w:autoRedefine/>
    <w:qFormat/>
    <w:uiPriority w:val="6"/>
    <w:rPr>
      <w:rFonts w:eastAsia="宋体"/>
      <w:b/>
      <w:sz w:val="24"/>
      <w:lang w:val="en-GB" w:eastAsia="zh-CN"/>
    </w:rPr>
  </w:style>
  <w:style w:type="character" w:customStyle="1" w:styleId="220">
    <w:name w:val="样式3 Char"/>
    <w:basedOn w:val="171"/>
    <w:autoRedefine/>
    <w:qFormat/>
    <w:uiPriority w:val="0"/>
    <w:rPr>
      <w:rFonts w:ascii="仿宋_GB2312" w:hAnsi="仿宋" w:eastAsia="仿宋_GB2312" w:cs="仿宋_GB2312"/>
      <w:sz w:val="32"/>
      <w:szCs w:val="30"/>
      <w:lang w:val="zh-CN"/>
    </w:rPr>
  </w:style>
  <w:style w:type="character" w:customStyle="1" w:styleId="221">
    <w:name w:val="HTML 地址 字符"/>
    <w:link w:val="32"/>
    <w:autoRedefine/>
    <w:qFormat/>
    <w:uiPriority w:val="0"/>
    <w:rPr>
      <w:rFonts w:ascii="宋体" w:hAnsi="宋体"/>
      <w:i/>
      <w:iCs/>
      <w:sz w:val="24"/>
      <w:szCs w:val="24"/>
    </w:rPr>
  </w:style>
  <w:style w:type="character" w:customStyle="1" w:styleId="222">
    <w:name w:val="正文首行缩进 2 Char1"/>
    <w:autoRedefine/>
    <w:qFormat/>
    <w:uiPriority w:val="0"/>
    <w:rPr>
      <w:rFonts w:ascii="Times New Roman" w:hAnsi="Times New Roman" w:eastAsia="宋体" w:cs="Times New Roman"/>
      <w:kern w:val="2"/>
      <w:sz w:val="24"/>
      <w:szCs w:val="24"/>
    </w:rPr>
  </w:style>
  <w:style w:type="character" w:customStyle="1" w:styleId="223">
    <w:name w:val="副标题 Char2"/>
    <w:autoRedefine/>
    <w:qFormat/>
    <w:uiPriority w:val="0"/>
    <w:rPr>
      <w:rFonts w:ascii="Cambria" w:hAnsi="Cambria" w:eastAsia="宋体" w:cs="Times New Roman"/>
      <w:b/>
      <w:bCs/>
      <w:snapToGrid w:val="0"/>
      <w:kern w:val="28"/>
      <w:sz w:val="32"/>
      <w:szCs w:val="32"/>
    </w:rPr>
  </w:style>
  <w:style w:type="character" w:customStyle="1" w:styleId="224">
    <w:name w:val="标题4-dyf Char"/>
    <w:link w:val="225"/>
    <w:autoRedefine/>
    <w:qFormat/>
    <w:uiPriority w:val="0"/>
    <w:rPr>
      <w:rFonts w:ascii="Cambria" w:hAnsi="Cambria"/>
      <w:b/>
      <w:bCs/>
      <w:color w:val="000000"/>
      <w:kern w:val="2"/>
      <w:sz w:val="21"/>
      <w:szCs w:val="21"/>
    </w:rPr>
  </w:style>
  <w:style w:type="paragraph" w:customStyle="1" w:styleId="225">
    <w:name w:val="标题4-dyf"/>
    <w:basedOn w:val="8"/>
    <w:link w:val="224"/>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6">
    <w:name w:val="dectext1"/>
    <w:autoRedefine/>
    <w:qFormat/>
    <w:uiPriority w:val="0"/>
    <w:rPr>
      <w:rFonts w:ascii="宋体" w:hAnsi="宋体" w:eastAsia="宋体"/>
      <w:color w:val="333333"/>
      <w:sz w:val="21"/>
      <w:szCs w:val="21"/>
      <w:u w:val="none"/>
    </w:rPr>
  </w:style>
  <w:style w:type="character" w:customStyle="1" w:styleId="227">
    <w:name w:val="冯 Char"/>
    <w:link w:val="228"/>
    <w:autoRedefine/>
    <w:qFormat/>
    <w:uiPriority w:val="0"/>
    <w:rPr>
      <w:rFonts w:ascii="宋体" w:hAnsi="宋体"/>
      <w:color w:val="000000"/>
      <w:sz w:val="24"/>
      <w:szCs w:val="24"/>
    </w:rPr>
  </w:style>
  <w:style w:type="paragraph" w:customStyle="1" w:styleId="228">
    <w:name w:val="冯"/>
    <w:basedOn w:val="1"/>
    <w:link w:val="227"/>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9">
    <w:name w:val="Header Char"/>
    <w:autoRedefine/>
    <w:qFormat/>
    <w:locked/>
    <w:uiPriority w:val="0"/>
    <w:rPr>
      <w:rFonts w:eastAsia="宋体"/>
      <w:kern w:val="2"/>
      <w:sz w:val="18"/>
      <w:szCs w:val="18"/>
      <w:lang w:val="en-US" w:eastAsia="zh-CN" w:bidi="ar-SA"/>
    </w:rPr>
  </w:style>
  <w:style w:type="character" w:customStyle="1" w:styleId="230">
    <w:name w:val="Char Char12"/>
    <w:autoRedefine/>
    <w:qFormat/>
    <w:uiPriority w:val="0"/>
    <w:rPr>
      <w:rFonts w:ascii="仿宋_GB2312" w:eastAsia="仿宋_GB2312"/>
      <w:b/>
      <w:bCs/>
      <w:kern w:val="2"/>
      <w:sz w:val="24"/>
      <w:szCs w:val="24"/>
      <w:lang w:val="zh-CN" w:eastAsia="zh-CN" w:bidi="ar-SA"/>
    </w:rPr>
  </w:style>
  <w:style w:type="character" w:customStyle="1" w:styleId="231">
    <w:name w:val="题注 字符"/>
    <w:link w:val="19"/>
    <w:autoRedefine/>
    <w:qFormat/>
    <w:uiPriority w:val="0"/>
    <w:rPr>
      <w:b/>
      <w:kern w:val="2"/>
      <w:sz w:val="28"/>
    </w:rPr>
  </w:style>
  <w:style w:type="character" w:customStyle="1" w:styleId="232">
    <w:name w:val="普通文字 Char3"/>
    <w:autoRedefine/>
    <w:qFormat/>
    <w:uiPriority w:val="0"/>
    <w:rPr>
      <w:rFonts w:ascii="宋体" w:hAnsi="Courier New" w:eastAsia="宋体"/>
      <w:kern w:val="2"/>
      <w:sz w:val="21"/>
      <w:lang w:val="en-US" w:eastAsia="zh-CN" w:bidi="ar-SA"/>
    </w:rPr>
  </w:style>
  <w:style w:type="character" w:customStyle="1" w:styleId="233">
    <w:name w:val="公文正文 Char"/>
    <w:autoRedefine/>
    <w:qFormat/>
    <w:uiPriority w:val="0"/>
    <w:rPr>
      <w:rFonts w:ascii="仿宋_GB2312" w:eastAsia="仿宋_GB2312"/>
      <w:kern w:val="2"/>
      <w:sz w:val="24"/>
      <w:szCs w:val="24"/>
      <w:lang w:val="en-US" w:eastAsia="zh-CN" w:bidi="ar-SA"/>
    </w:rPr>
  </w:style>
  <w:style w:type="character" w:customStyle="1" w:styleId="234">
    <w:name w:val="正文首行缩进 Char Char Char Char Char"/>
    <w:autoRedefine/>
    <w:qFormat/>
    <w:uiPriority w:val="0"/>
    <w:rPr>
      <w:rFonts w:ascii="宋体"/>
      <w:kern w:val="2"/>
      <w:sz w:val="24"/>
      <w:lang w:val="zh-CN"/>
    </w:rPr>
  </w:style>
  <w:style w:type="character" w:customStyle="1" w:styleId="235">
    <w:name w:val="PI Char"/>
    <w:autoRedefine/>
    <w:qFormat/>
    <w:uiPriority w:val="0"/>
    <w:rPr>
      <w:rFonts w:ascii="宋体" w:hAnsi="宋体" w:eastAsia="宋体"/>
      <w:kern w:val="2"/>
      <w:sz w:val="24"/>
      <w:szCs w:val="24"/>
      <w:lang w:val="en-US" w:eastAsia="zh-CN" w:bidi="ar-SA"/>
    </w:rPr>
  </w:style>
  <w:style w:type="character" w:customStyle="1" w:styleId="236">
    <w:name w:val="Default Char"/>
    <w:link w:val="237"/>
    <w:autoRedefine/>
    <w:qFormat/>
    <w:uiPriority w:val="0"/>
    <w:rPr>
      <w:rFonts w:ascii="仿宋_GB2312" w:eastAsia="仿宋_GB2312" w:cs="仿宋_GB2312"/>
      <w:color w:val="000000"/>
      <w:sz w:val="24"/>
      <w:szCs w:val="24"/>
      <w:lang w:val="en-US" w:eastAsia="zh-CN" w:bidi="ar-SA"/>
    </w:rPr>
  </w:style>
  <w:style w:type="paragraph" w:customStyle="1" w:styleId="237">
    <w:name w:val="Default"/>
    <w:link w:val="236"/>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8">
    <w:name w:val="style91"/>
    <w:autoRedefine/>
    <w:qFormat/>
    <w:uiPriority w:val="0"/>
    <w:rPr>
      <w:color w:val="333333"/>
    </w:rPr>
  </w:style>
  <w:style w:type="character" w:customStyle="1" w:styleId="239">
    <w:name w:val="列出段落 Char2"/>
    <w:autoRedefine/>
    <w:qFormat/>
    <w:uiPriority w:val="34"/>
    <w:rPr>
      <w:rFonts w:ascii="Calibri" w:hAnsi="Calibri"/>
      <w:kern w:val="2"/>
      <w:sz w:val="28"/>
    </w:rPr>
  </w:style>
  <w:style w:type="character" w:customStyle="1" w:styleId="240">
    <w:name w:val="mdeck"/>
    <w:autoRedefine/>
    <w:qFormat/>
    <w:uiPriority w:val="0"/>
    <w:rPr>
      <w:rFonts w:ascii="仿宋_GB2312" w:eastAsia="微软雅黑"/>
      <w:b/>
      <w:kern w:val="2"/>
      <w:sz w:val="32"/>
      <w:szCs w:val="32"/>
      <w:lang w:val="en-US" w:eastAsia="zh-CN" w:bidi="ar-SA"/>
    </w:rPr>
  </w:style>
  <w:style w:type="character" w:customStyle="1" w:styleId="241">
    <w:name w:val="unnamed11"/>
    <w:autoRedefine/>
    <w:qFormat/>
    <w:uiPriority w:val="0"/>
    <w:rPr>
      <w:sz w:val="20"/>
      <w:szCs w:val="20"/>
    </w:rPr>
  </w:style>
  <w:style w:type="character" w:customStyle="1" w:styleId="242">
    <w:name w:val="正文文本 Char2"/>
    <w:autoRedefine/>
    <w:semiHidden/>
    <w:qFormat/>
    <w:uiPriority w:val="99"/>
    <w:rPr>
      <w:rFonts w:ascii="Times New Roman" w:hAnsi="Times New Roman" w:eastAsia="宋体" w:cs="Times New Roman"/>
      <w:snapToGrid w:val="0"/>
      <w:kern w:val="0"/>
      <w:szCs w:val="24"/>
    </w:rPr>
  </w:style>
  <w:style w:type="character" w:customStyle="1" w:styleId="243">
    <w:name w:val="标书正文格式 Char"/>
    <w:autoRedefine/>
    <w:qFormat/>
    <w:uiPriority w:val="0"/>
    <w:rPr>
      <w:rFonts w:eastAsia="楷体_GB2312"/>
      <w:kern w:val="2"/>
      <w:sz w:val="24"/>
      <w:szCs w:val="24"/>
      <w:lang w:bidi="ar-SA"/>
    </w:rPr>
  </w:style>
  <w:style w:type="character" w:customStyle="1" w:styleId="244">
    <w:name w:val="Char Char11"/>
    <w:autoRedefine/>
    <w:qFormat/>
    <w:locked/>
    <w:uiPriority w:val="0"/>
    <w:rPr>
      <w:rFonts w:ascii="宋体" w:hAnsi="宋体" w:eastAsia="宋体"/>
      <w:b/>
      <w:kern w:val="2"/>
      <w:sz w:val="24"/>
      <w:szCs w:val="24"/>
      <w:lang w:val="en-US" w:eastAsia="zh-CN" w:bidi="ar-SA"/>
    </w:rPr>
  </w:style>
  <w:style w:type="character" w:customStyle="1" w:styleId="245">
    <w:name w:val="ca-131"/>
    <w:autoRedefine/>
    <w:qFormat/>
    <w:uiPriority w:val="0"/>
    <w:rPr>
      <w:rFonts w:hint="eastAsia" w:ascii="仿宋_GB2312" w:eastAsia="仿宋_GB2312"/>
      <w:b/>
      <w:bCs/>
      <w:color w:val="000000"/>
      <w:spacing w:val="-20"/>
      <w:sz w:val="24"/>
      <w:szCs w:val="24"/>
    </w:rPr>
  </w:style>
  <w:style w:type="character" w:customStyle="1" w:styleId="246">
    <w:name w:val="tw4winMark"/>
    <w:autoRedefine/>
    <w:qFormat/>
    <w:uiPriority w:val="0"/>
    <w:rPr>
      <w:rFonts w:ascii="Courier New" w:hAnsi="Courier New" w:cs="Courier New"/>
      <w:vanish/>
      <w:color w:val="800080"/>
      <w:sz w:val="24"/>
      <w:szCs w:val="24"/>
      <w:vertAlign w:val="subscript"/>
    </w:rPr>
  </w:style>
  <w:style w:type="character" w:customStyle="1" w:styleId="247">
    <w:name w:val="正文样式 Char"/>
    <w:link w:val="248"/>
    <w:autoRedefine/>
    <w:qFormat/>
    <w:uiPriority w:val="0"/>
    <w:rPr>
      <w:rFonts w:ascii="Calibri" w:hAnsi="Calibri"/>
      <w:sz w:val="24"/>
      <w:szCs w:val="24"/>
    </w:rPr>
  </w:style>
  <w:style w:type="paragraph" w:customStyle="1" w:styleId="248">
    <w:name w:val="正文样式"/>
    <w:basedOn w:val="1"/>
    <w:link w:val="247"/>
    <w:autoRedefine/>
    <w:qFormat/>
    <w:uiPriority w:val="0"/>
    <w:pPr>
      <w:adjustRightInd/>
      <w:spacing w:line="360" w:lineRule="auto"/>
      <w:ind w:firstLine="480" w:firstLineChars="200"/>
    </w:pPr>
    <w:rPr>
      <w:kern w:val="0"/>
      <w:sz w:val="24"/>
    </w:rPr>
  </w:style>
  <w:style w:type="character" w:customStyle="1" w:styleId="249">
    <w:name w:val="表正文 Char3"/>
    <w:autoRedefine/>
    <w:qFormat/>
    <w:uiPriority w:val="0"/>
    <w:rPr>
      <w:rFonts w:eastAsia="宋体"/>
    </w:rPr>
  </w:style>
  <w:style w:type="character" w:customStyle="1" w:styleId="250">
    <w:name w:val="H5 Char"/>
    <w:autoRedefine/>
    <w:qFormat/>
    <w:uiPriority w:val="0"/>
    <w:rPr>
      <w:b/>
      <w:bCs/>
      <w:kern w:val="2"/>
      <w:sz w:val="28"/>
      <w:szCs w:val="28"/>
    </w:rPr>
  </w:style>
  <w:style w:type="character" w:customStyle="1" w:styleId="251">
    <w:name w:val="Char Char3"/>
    <w:autoRedefine/>
    <w:qFormat/>
    <w:uiPriority w:val="0"/>
    <w:rPr>
      <w:rFonts w:eastAsia="宋体"/>
      <w:kern w:val="2"/>
      <w:sz w:val="21"/>
      <w:szCs w:val="24"/>
      <w:lang w:val="en-US" w:eastAsia="zh-CN" w:bidi="ar-SA"/>
    </w:rPr>
  </w:style>
  <w:style w:type="character" w:customStyle="1" w:styleId="252">
    <w:name w:val="正文 编号 Char"/>
    <w:autoRedefine/>
    <w:qFormat/>
    <w:uiPriority w:val="0"/>
    <w:rPr>
      <w:rFonts w:ascii="仿宋_GB2312" w:hAnsi="仿宋_GB2312" w:eastAsia="仿宋_GB2312"/>
      <w:kern w:val="2"/>
      <w:sz w:val="24"/>
      <w:lang w:bidi="ar-SA"/>
    </w:rPr>
  </w:style>
  <w:style w:type="character" w:customStyle="1" w:styleId="253">
    <w:name w:val="question-title2"/>
    <w:autoRedefine/>
    <w:qFormat/>
    <w:uiPriority w:val="6"/>
    <w:rPr>
      <w:rFonts w:ascii="Arial" w:hAnsi="Arial" w:eastAsia="黑体" w:cs="Arial"/>
      <w:snapToGrid w:val="0"/>
      <w:kern w:val="0"/>
      <w:szCs w:val="21"/>
    </w:rPr>
  </w:style>
  <w:style w:type="character" w:customStyle="1" w:styleId="254">
    <w:name w:val="gf正文1 Char Char"/>
    <w:link w:val="255"/>
    <w:autoRedefine/>
    <w:qFormat/>
    <w:uiPriority w:val="0"/>
    <w:rPr>
      <w:rFonts w:ascii="宋体" w:hAnsi="宋体" w:cs="宋体"/>
      <w:kern w:val="2"/>
      <w:sz w:val="24"/>
      <w:szCs w:val="24"/>
    </w:rPr>
  </w:style>
  <w:style w:type="paragraph" w:customStyle="1" w:styleId="255">
    <w:name w:val="gf正文1"/>
    <w:basedOn w:val="1"/>
    <w:link w:val="254"/>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6">
    <w:name w:val="Char Char15"/>
    <w:autoRedefine/>
    <w:qFormat/>
    <w:uiPriority w:val="6"/>
    <w:rPr>
      <w:rFonts w:ascii="宋体" w:hAnsi="宋体"/>
      <w:kern w:val="1"/>
      <w:sz w:val="21"/>
    </w:rPr>
  </w:style>
  <w:style w:type="character" w:customStyle="1" w:styleId="257">
    <w:name w:val="正文缩进 Char3"/>
    <w:autoRedefine/>
    <w:qFormat/>
    <w:uiPriority w:val="0"/>
    <w:rPr>
      <w:rFonts w:ascii="宋体" w:eastAsia="宋体"/>
      <w:snapToGrid w:val="0"/>
      <w:color w:val="000000"/>
      <w:kern w:val="28"/>
      <w:sz w:val="28"/>
      <w:lang w:val="en-US" w:eastAsia="zh-CN" w:bidi="ar-SA"/>
    </w:rPr>
  </w:style>
  <w:style w:type="character" w:customStyle="1" w:styleId="258">
    <w:name w:val="列出段落 Char1"/>
    <w:link w:val="259"/>
    <w:autoRedefine/>
    <w:qFormat/>
    <w:uiPriority w:val="0"/>
    <w:rPr>
      <w:rFonts w:ascii="Calibri" w:hAnsi="Calibri"/>
      <w:sz w:val="24"/>
      <w:lang w:eastAsia="en-US"/>
    </w:rPr>
  </w:style>
  <w:style w:type="paragraph" w:customStyle="1" w:styleId="259">
    <w:name w:val="列表1"/>
    <w:basedOn w:val="1"/>
    <w:next w:val="260"/>
    <w:link w:val="258"/>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60">
    <w:name w:val="列出段落1"/>
    <w:basedOn w:val="1"/>
    <w:autoRedefine/>
    <w:qFormat/>
    <w:uiPriority w:val="34"/>
    <w:pPr>
      <w:spacing w:line="360" w:lineRule="auto"/>
      <w:ind w:firstLine="200" w:firstLineChars="200"/>
    </w:pPr>
    <w:rPr>
      <w:rFonts w:eastAsia="楷体_GB2312" w:cs="Lucida Sans"/>
      <w:sz w:val="24"/>
    </w:rPr>
  </w:style>
  <w:style w:type="character" w:customStyle="1" w:styleId="261">
    <w:name w:val="Char Char8"/>
    <w:autoRedefine/>
    <w:qFormat/>
    <w:uiPriority w:val="0"/>
    <w:rPr>
      <w:rFonts w:eastAsia="宋体"/>
      <w:b/>
      <w:sz w:val="24"/>
      <w:lang w:val="en-GB" w:eastAsia="zh-CN"/>
    </w:rPr>
  </w:style>
  <w:style w:type="character" w:customStyle="1" w:styleId="262">
    <w:name w:val="Normal Indent Char Char"/>
    <w:autoRedefine/>
    <w:qFormat/>
    <w:uiPriority w:val="0"/>
    <w:rPr>
      <w:rFonts w:eastAsia="宋体"/>
      <w:kern w:val="2"/>
      <w:sz w:val="21"/>
      <w:lang w:val="en-US" w:eastAsia="zh-CN" w:bidi="ar-SA"/>
    </w:rPr>
  </w:style>
  <w:style w:type="character" w:customStyle="1" w:styleId="263">
    <w:name w:val="列表段落 字符"/>
    <w:autoRedefine/>
    <w:qFormat/>
    <w:uiPriority w:val="99"/>
  </w:style>
  <w:style w:type="character" w:customStyle="1" w:styleId="264">
    <w:name w:val="Ò³Ã¼ Char Char1"/>
    <w:autoRedefine/>
    <w:qFormat/>
    <w:uiPriority w:val="0"/>
    <w:rPr>
      <w:rFonts w:eastAsia="宋体"/>
      <w:kern w:val="2"/>
      <w:sz w:val="18"/>
      <w:szCs w:val="18"/>
      <w:lang w:val="en-US" w:eastAsia="zh-CN" w:bidi="ar-SA"/>
    </w:rPr>
  </w:style>
  <w:style w:type="character" w:customStyle="1" w:styleId="265">
    <w:name w:val="方案正文 Char"/>
    <w:autoRedefine/>
    <w:qFormat/>
    <w:uiPriority w:val="0"/>
    <w:rPr>
      <w:rFonts w:ascii="仿宋_GB2312" w:eastAsia="仿宋_GB2312"/>
      <w:b/>
      <w:color w:val="000000"/>
      <w:kern w:val="2"/>
      <w:sz w:val="24"/>
      <w:lang w:val="en-US" w:eastAsia="zh-CN" w:bidi="ar-SA"/>
    </w:rPr>
  </w:style>
  <w:style w:type="character" w:customStyle="1" w:styleId="266">
    <w:name w:val="Char Char30"/>
    <w:autoRedefine/>
    <w:qFormat/>
    <w:uiPriority w:val="6"/>
    <w:rPr>
      <w:rFonts w:ascii="Arial" w:hAnsi="Arial" w:eastAsia="黑体"/>
      <w:kern w:val="1"/>
      <w:sz w:val="21"/>
      <w:szCs w:val="21"/>
    </w:rPr>
  </w:style>
  <w:style w:type="character" w:customStyle="1" w:styleId="267">
    <w:name w:val="正文文本缩进 字符1"/>
    <w:link w:val="26"/>
    <w:autoRedefine/>
    <w:qFormat/>
    <w:uiPriority w:val="0"/>
    <w:rPr>
      <w:rFonts w:ascii="宋体" w:hAnsi="宋体"/>
      <w:kern w:val="2"/>
      <w:sz w:val="24"/>
      <w:szCs w:val="24"/>
    </w:rPr>
  </w:style>
  <w:style w:type="character" w:customStyle="1" w:styleId="268">
    <w:name w:val="font01"/>
    <w:autoRedefine/>
    <w:qFormat/>
    <w:uiPriority w:val="0"/>
    <w:rPr>
      <w:rFonts w:hint="eastAsia" w:ascii="微软雅黑" w:hAnsi="微软雅黑" w:eastAsia="微软雅黑" w:cs="微软雅黑"/>
      <w:color w:val="000000"/>
      <w:sz w:val="20"/>
      <w:szCs w:val="20"/>
      <w:u w:val="none"/>
    </w:rPr>
  </w:style>
  <w:style w:type="character" w:customStyle="1" w:styleId="269">
    <w:name w:val="Char Char20"/>
    <w:autoRedefine/>
    <w:qFormat/>
    <w:uiPriority w:val="6"/>
    <w:rPr>
      <w:kern w:val="1"/>
      <w:sz w:val="24"/>
    </w:rPr>
  </w:style>
  <w:style w:type="character" w:customStyle="1" w:styleId="270">
    <w:name w:val="tw4winExternal"/>
    <w:autoRedefine/>
    <w:qFormat/>
    <w:uiPriority w:val="0"/>
    <w:rPr>
      <w:rFonts w:ascii="Courier New" w:hAnsi="Courier New" w:cs="Courier New"/>
      <w:color w:val="808080"/>
      <w:lang w:val="en-US" w:eastAsia="zh-CN"/>
    </w:rPr>
  </w:style>
  <w:style w:type="character" w:customStyle="1" w:styleId="271">
    <w:name w:val="标题 4 Char1"/>
    <w:autoRedefine/>
    <w:qFormat/>
    <w:uiPriority w:val="9"/>
    <w:rPr>
      <w:rFonts w:ascii="Cambria" w:hAnsi="Cambria" w:eastAsia="宋体" w:cs="Times New Roman"/>
      <w:b/>
      <w:bCs/>
      <w:kern w:val="2"/>
      <w:sz w:val="28"/>
      <w:szCs w:val="28"/>
    </w:rPr>
  </w:style>
  <w:style w:type="character" w:customStyle="1" w:styleId="272">
    <w:name w:val="批注文字 Char2"/>
    <w:autoRedefine/>
    <w:qFormat/>
    <w:uiPriority w:val="99"/>
    <w:rPr>
      <w:rFonts w:ascii="Times New Roman" w:hAnsi="Times New Roman" w:eastAsia="宋体" w:cs="Times New Roman"/>
      <w:snapToGrid w:val="0"/>
      <w:kern w:val="0"/>
      <w:szCs w:val="24"/>
    </w:rPr>
  </w:style>
  <w:style w:type="character" w:customStyle="1" w:styleId="273">
    <w:name w:val="正文文本 2 Char"/>
    <w:autoRedefine/>
    <w:qFormat/>
    <w:uiPriority w:val="0"/>
    <w:rPr>
      <w:rFonts w:eastAsia="宋体"/>
      <w:kern w:val="2"/>
      <w:sz w:val="21"/>
      <w:szCs w:val="24"/>
      <w:lang w:val="en-US" w:eastAsia="zh-CN" w:bidi="ar-SA"/>
    </w:rPr>
  </w:style>
  <w:style w:type="character" w:customStyle="1" w:styleId="274">
    <w:name w:val="Ò³Ã¼ Char Char"/>
    <w:autoRedefine/>
    <w:qFormat/>
    <w:uiPriority w:val="0"/>
    <w:rPr>
      <w:rFonts w:eastAsia="宋体"/>
      <w:kern w:val="2"/>
      <w:sz w:val="18"/>
      <w:lang w:val="en-US" w:eastAsia="zh-CN" w:bidi="ar-SA"/>
    </w:rPr>
  </w:style>
  <w:style w:type="character" w:customStyle="1" w:styleId="275">
    <w:name w:val="message1"/>
    <w:autoRedefine/>
    <w:qFormat/>
    <w:uiPriority w:val="0"/>
    <w:rPr>
      <w:rFonts w:hint="default" w:ascii="Tahoma" w:hAnsi="Tahoma" w:cs="Tahoma"/>
      <w:sz w:val="18"/>
      <w:szCs w:val="18"/>
    </w:rPr>
  </w:style>
  <w:style w:type="character" w:customStyle="1" w:styleId="276">
    <w:name w:val="Char Char23"/>
    <w:autoRedefine/>
    <w:qFormat/>
    <w:uiPriority w:val="6"/>
    <w:rPr>
      <w:color w:val="0000FF"/>
      <w:sz w:val="21"/>
    </w:rPr>
  </w:style>
  <w:style w:type="character" w:customStyle="1" w:styleId="277">
    <w:name w:val="批注框文本 字符"/>
    <w:autoRedefine/>
    <w:qFormat/>
    <w:uiPriority w:val="0"/>
    <w:rPr>
      <w:rFonts w:ascii="Arial" w:hAnsi="Arial" w:eastAsia="黑体" w:cs="Arial"/>
      <w:snapToGrid w:val="0"/>
      <w:kern w:val="0"/>
      <w:sz w:val="18"/>
      <w:szCs w:val="18"/>
    </w:rPr>
  </w:style>
  <w:style w:type="character" w:customStyle="1" w:styleId="278">
    <w:name w:val="纯文本 Char2"/>
    <w:autoRedefine/>
    <w:semiHidden/>
    <w:qFormat/>
    <w:uiPriority w:val="99"/>
    <w:rPr>
      <w:rFonts w:ascii="宋体" w:hAnsi="Courier New" w:eastAsia="宋体" w:cs="Courier New"/>
    </w:rPr>
  </w:style>
  <w:style w:type="character" w:customStyle="1" w:styleId="279">
    <w:name w:val="Char Char25"/>
    <w:autoRedefine/>
    <w:qFormat/>
    <w:uiPriority w:val="6"/>
    <w:rPr>
      <w:rFonts w:ascii="宋体" w:hAnsi="宋体"/>
      <w:kern w:val="1"/>
      <w:sz w:val="24"/>
      <w:lang w:val="zh-CN"/>
    </w:rPr>
  </w:style>
  <w:style w:type="character" w:customStyle="1" w:styleId="280">
    <w:name w:val="Char Char411"/>
    <w:autoRedefine/>
    <w:qFormat/>
    <w:uiPriority w:val="0"/>
    <w:rPr>
      <w:rFonts w:eastAsia="宋体"/>
      <w:b/>
      <w:sz w:val="24"/>
      <w:lang w:val="en-GB" w:eastAsia="zh-CN" w:bidi="ar-SA"/>
    </w:rPr>
  </w:style>
  <w:style w:type="character" w:customStyle="1" w:styleId="281">
    <w:name w:val="Heading 7 Char"/>
    <w:autoRedefine/>
    <w:qFormat/>
    <w:locked/>
    <w:uiPriority w:val="0"/>
    <w:rPr>
      <w:rFonts w:ascii="宋体" w:hAnsi="宋体" w:eastAsia="宋体"/>
      <w:b/>
      <w:bCs/>
      <w:kern w:val="2"/>
      <w:sz w:val="24"/>
      <w:szCs w:val="24"/>
      <w:lang w:val="en-US" w:eastAsia="zh-CN" w:bidi="ar-SA"/>
    </w:rPr>
  </w:style>
  <w:style w:type="character" w:customStyle="1" w:styleId="282">
    <w:name w:val="此正文 Char"/>
    <w:link w:val="283"/>
    <w:autoRedefine/>
    <w:qFormat/>
    <w:uiPriority w:val="0"/>
    <w:rPr>
      <w:kern w:val="2"/>
      <w:sz w:val="24"/>
      <w:szCs w:val="24"/>
    </w:rPr>
  </w:style>
  <w:style w:type="paragraph" w:customStyle="1" w:styleId="283">
    <w:name w:val="此正文"/>
    <w:basedOn w:val="1"/>
    <w:link w:val="282"/>
    <w:autoRedefine/>
    <w:qFormat/>
    <w:uiPriority w:val="0"/>
    <w:pPr>
      <w:adjustRightInd/>
      <w:spacing w:line="360" w:lineRule="auto"/>
      <w:ind w:firstLine="200" w:firstLineChars="200"/>
    </w:pPr>
    <w:rPr>
      <w:sz w:val="24"/>
    </w:rPr>
  </w:style>
  <w:style w:type="character" w:customStyle="1" w:styleId="284">
    <w:name w:val="Char Char2"/>
    <w:autoRedefine/>
    <w:qFormat/>
    <w:uiPriority w:val="0"/>
    <w:rPr>
      <w:rFonts w:eastAsia="宋体"/>
      <w:b/>
      <w:bCs/>
      <w:kern w:val="2"/>
      <w:sz w:val="21"/>
      <w:szCs w:val="24"/>
      <w:lang w:val="en-US" w:eastAsia="zh-CN" w:bidi="ar-SA"/>
    </w:rPr>
  </w:style>
  <w:style w:type="character" w:customStyle="1" w:styleId="285">
    <w:name w:val="标题 1 字符1"/>
    <w:link w:val="5"/>
    <w:autoRedefine/>
    <w:qFormat/>
    <w:uiPriority w:val="9"/>
    <w:rPr>
      <w:b/>
      <w:bCs/>
      <w:kern w:val="44"/>
      <w:sz w:val="44"/>
      <w:szCs w:val="44"/>
    </w:rPr>
  </w:style>
  <w:style w:type="character" w:customStyle="1" w:styleId="286">
    <w:name w:val="Footer-Even Char1"/>
    <w:autoRedefine/>
    <w:qFormat/>
    <w:uiPriority w:val="0"/>
    <w:rPr>
      <w:rFonts w:eastAsia="宋体"/>
      <w:kern w:val="2"/>
      <w:sz w:val="18"/>
      <w:szCs w:val="18"/>
      <w:lang w:val="en-US" w:eastAsia="zh-CN" w:bidi="ar-SA"/>
    </w:rPr>
  </w:style>
  <w:style w:type="character" w:customStyle="1" w:styleId="287">
    <w:name w:val="Char Char29"/>
    <w:autoRedefine/>
    <w:qFormat/>
    <w:uiPriority w:val="6"/>
    <w:rPr>
      <w:rFonts w:ascii="Arial" w:hAnsi="Arial" w:eastAsia="微软雅黑"/>
      <w:b/>
      <w:kern w:val="1"/>
      <w:sz w:val="44"/>
      <w:szCs w:val="32"/>
      <w:lang w:val="en-US" w:eastAsia="zh-CN" w:bidi="ar-SA"/>
    </w:rPr>
  </w:style>
  <w:style w:type="character" w:customStyle="1" w:styleId="288">
    <w:name w:val="标题 字符"/>
    <w:link w:val="60"/>
    <w:autoRedefine/>
    <w:qFormat/>
    <w:uiPriority w:val="10"/>
    <w:rPr>
      <w:b/>
      <w:sz w:val="24"/>
      <w:lang w:val="en-GB"/>
    </w:rPr>
  </w:style>
  <w:style w:type="character" w:customStyle="1" w:styleId="289">
    <w:name w:val="font81"/>
    <w:autoRedefine/>
    <w:qFormat/>
    <w:uiPriority w:val="0"/>
    <w:rPr>
      <w:rFonts w:ascii="微软雅黑" w:hAnsi="微软雅黑" w:eastAsia="微软雅黑" w:cs="微软雅黑"/>
      <w:color w:val="000000"/>
      <w:sz w:val="20"/>
      <w:szCs w:val="20"/>
      <w:u w:val="none"/>
    </w:rPr>
  </w:style>
  <w:style w:type="character" w:customStyle="1" w:styleId="290">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91">
    <w:name w:val="t21"/>
    <w:autoRedefine/>
    <w:qFormat/>
    <w:uiPriority w:val="0"/>
    <w:rPr>
      <w:rFonts w:ascii="仿宋_GB2312" w:eastAsia="微软雅黑"/>
      <w:b/>
      <w:kern w:val="2"/>
      <w:sz w:val="23"/>
      <w:szCs w:val="23"/>
      <w:lang w:val="en-US" w:eastAsia="zh-CN" w:bidi="ar-SA"/>
    </w:rPr>
  </w:style>
  <w:style w:type="character" w:customStyle="1" w:styleId="292">
    <w:name w:val="样式8 Char"/>
    <w:autoRedefine/>
    <w:qFormat/>
    <w:uiPriority w:val="0"/>
    <w:rPr>
      <w:rFonts w:ascii="仿宋_GB2312" w:hAnsi="宋体" w:eastAsia="仿宋_GB2312"/>
      <w:b/>
      <w:bCs/>
      <w:kern w:val="2"/>
      <w:sz w:val="24"/>
      <w:szCs w:val="24"/>
    </w:rPr>
  </w:style>
  <w:style w:type="character" w:customStyle="1" w:styleId="293">
    <w:name w:val="表格 Char Char"/>
    <w:autoRedefine/>
    <w:qFormat/>
    <w:uiPriority w:val="0"/>
    <w:rPr>
      <w:rFonts w:ascii="宋体" w:hAnsi="宋体" w:eastAsia="宋体"/>
      <w:lang w:bidi="ar-SA"/>
    </w:rPr>
  </w:style>
  <w:style w:type="character" w:customStyle="1" w:styleId="294">
    <w:name w:val="正文文本 字符1"/>
    <w:autoRedefine/>
    <w:qFormat/>
    <w:uiPriority w:val="0"/>
    <w:rPr>
      <w:rFonts w:ascii="Calibri" w:hAnsi="Calibri" w:eastAsia="黑体" w:cs="Arial"/>
      <w:snapToGrid w:val="0"/>
      <w:kern w:val="2"/>
      <w:sz w:val="28"/>
      <w:szCs w:val="21"/>
    </w:rPr>
  </w:style>
  <w:style w:type="character" w:customStyle="1" w:styleId="295">
    <w:name w:val="标题 5 字符"/>
    <w:link w:val="9"/>
    <w:autoRedefine/>
    <w:qFormat/>
    <w:uiPriority w:val="9"/>
    <w:rPr>
      <w:b/>
      <w:bCs/>
      <w:kern w:val="2"/>
      <w:sz w:val="28"/>
      <w:szCs w:val="28"/>
    </w:rPr>
  </w:style>
  <w:style w:type="character" w:customStyle="1" w:styleId="296">
    <w:name w:val="标题 6 Char1"/>
    <w:autoRedefine/>
    <w:qFormat/>
    <w:uiPriority w:val="0"/>
    <w:rPr>
      <w:rFonts w:ascii="Arial" w:hAnsi="Arial" w:eastAsia="黑体" w:cs="Times New Roman"/>
      <w:b/>
      <w:sz w:val="24"/>
      <w:szCs w:val="20"/>
      <w:lang w:bidi="ar-SA"/>
    </w:rPr>
  </w:style>
  <w:style w:type="character" w:customStyle="1" w:styleId="297">
    <w:name w:val="带编号样式 Char"/>
    <w:autoRedefine/>
    <w:qFormat/>
    <w:uiPriority w:val="0"/>
    <w:rPr>
      <w:rFonts w:ascii="仿宋_GB2312" w:eastAsia="仿宋_GB2312"/>
      <w:color w:val="000000"/>
      <w:sz w:val="24"/>
      <w:lang w:bidi="ar-SA"/>
    </w:rPr>
  </w:style>
  <w:style w:type="character" w:customStyle="1" w:styleId="298">
    <w:name w:val="unnamed31"/>
    <w:autoRedefine/>
    <w:qFormat/>
    <w:uiPriority w:val="0"/>
    <w:rPr>
      <w:rFonts w:ascii="Tahoma" w:hAnsi="Tahoma" w:eastAsia="宋体"/>
      <w:b/>
      <w:kern w:val="2"/>
      <w:sz w:val="24"/>
      <w:szCs w:val="32"/>
      <w:u w:val="none"/>
      <w:lang w:val="en-US" w:eastAsia="zh-CN" w:bidi="ar-SA"/>
    </w:rPr>
  </w:style>
  <w:style w:type="character" w:customStyle="1" w:styleId="299">
    <w:name w:val="正文首行缩进 Char Char Char Char Char Char1"/>
    <w:autoRedefine/>
    <w:qFormat/>
    <w:uiPriority w:val="0"/>
    <w:rPr>
      <w:rFonts w:ascii="宋体" w:eastAsia="宋体"/>
      <w:kern w:val="2"/>
      <w:sz w:val="24"/>
      <w:szCs w:val="24"/>
      <w:lang w:val="zh-CN" w:bidi="ar-SA"/>
    </w:rPr>
  </w:style>
  <w:style w:type="character" w:customStyle="1" w:styleId="300">
    <w:name w:val="称呼 字符"/>
    <w:link w:val="23"/>
    <w:autoRedefine/>
    <w:qFormat/>
    <w:uiPriority w:val="0"/>
    <w:rPr>
      <w:rFonts w:ascii="仿宋_GB2312" w:eastAsia="仿宋_GB2312"/>
      <w:kern w:val="2"/>
      <w:sz w:val="28"/>
    </w:rPr>
  </w:style>
  <w:style w:type="character" w:customStyle="1" w:styleId="301">
    <w:name w:val="文本正文 Char Char"/>
    <w:autoRedefine/>
    <w:qFormat/>
    <w:locked/>
    <w:uiPriority w:val="0"/>
    <w:rPr>
      <w:sz w:val="24"/>
      <w:lang w:bidi="ar-SA"/>
    </w:rPr>
  </w:style>
  <w:style w:type="character" w:customStyle="1" w:styleId="302">
    <w:name w:val="正文缩进 字符"/>
    <w:autoRedefine/>
    <w:qFormat/>
    <w:uiPriority w:val="0"/>
    <w:rPr>
      <w:rFonts w:ascii="宋体" w:eastAsia="宋体"/>
      <w:snapToGrid w:val="0"/>
      <w:color w:val="000000"/>
      <w:kern w:val="28"/>
      <w:sz w:val="28"/>
      <w:lang w:val="en-US" w:eastAsia="zh-CN" w:bidi="ar-SA"/>
    </w:rPr>
  </w:style>
  <w:style w:type="character" w:customStyle="1" w:styleId="303">
    <w:name w:val="HTML 预设格式 字符"/>
    <w:link w:val="58"/>
    <w:autoRedefine/>
    <w:qFormat/>
    <w:uiPriority w:val="0"/>
    <w:rPr>
      <w:rFonts w:ascii="黑体" w:hAnsi="Courier New" w:eastAsia="黑体"/>
    </w:rPr>
  </w:style>
  <w:style w:type="character" w:customStyle="1" w:styleId="304">
    <w:name w:val="正文文本 2 字符1"/>
    <w:link w:val="57"/>
    <w:autoRedefine/>
    <w:qFormat/>
    <w:uiPriority w:val="0"/>
    <w:rPr>
      <w:kern w:val="2"/>
      <w:sz w:val="21"/>
      <w:szCs w:val="24"/>
    </w:rPr>
  </w:style>
  <w:style w:type="character" w:customStyle="1" w:styleId="305">
    <w:name w:val="样式 样式 标题 4h4H4Fab-4T5Ref Heading 1rh1Heading sqlsect 1.2.3.... +... Char"/>
    <w:link w:val="306"/>
    <w:autoRedefine/>
    <w:qFormat/>
    <w:uiPriority w:val="0"/>
    <w:rPr>
      <w:rFonts w:ascii="微软雅黑" w:hAnsi="微软雅黑" w:eastAsia="微软雅黑"/>
      <w:b/>
      <w:bCs/>
      <w:kern w:val="2"/>
      <w:sz w:val="24"/>
      <w:szCs w:val="28"/>
    </w:rPr>
  </w:style>
  <w:style w:type="paragraph" w:customStyle="1" w:styleId="306">
    <w:name w:val="样式 样式 标题 4h4H4Fab-4T5Ref Heading 1rh1Heading sqlsect 1.2.3.... +..."/>
    <w:basedOn w:val="307"/>
    <w:link w:val="305"/>
    <w:autoRedefine/>
    <w:qFormat/>
    <w:uiPriority w:val="0"/>
    <w:pPr>
      <w:tabs>
        <w:tab w:val="left" w:pos="2356"/>
      </w:tabs>
    </w:pPr>
  </w:style>
  <w:style w:type="paragraph" w:customStyle="1" w:styleId="307">
    <w:name w:val="样式 标题 4h4H4Fab-4T5Ref Heading 1rh1Heading sqlsect 1.2.3...."/>
    <w:basedOn w:val="8"/>
    <w:link w:val="416"/>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8">
    <w:name w:val="正文非缩进 Char"/>
    <w:autoRedefine/>
    <w:qFormat/>
    <w:uiPriority w:val="0"/>
    <w:rPr>
      <w:rFonts w:ascii="宋体" w:eastAsia="宋体"/>
      <w:snapToGrid w:val="0"/>
      <w:color w:val="000000"/>
      <w:kern w:val="28"/>
      <w:sz w:val="28"/>
      <w:lang w:val="en-US" w:eastAsia="zh-CN" w:bidi="ar-SA"/>
    </w:rPr>
  </w:style>
  <w:style w:type="character" w:customStyle="1" w:styleId="309">
    <w:name w:val="标题 7 字符"/>
    <w:link w:val="11"/>
    <w:autoRedefine/>
    <w:qFormat/>
    <w:uiPriority w:val="0"/>
    <w:rPr>
      <w:b/>
      <w:bCs/>
      <w:kern w:val="2"/>
      <w:sz w:val="24"/>
      <w:szCs w:val="24"/>
    </w:rPr>
  </w:style>
  <w:style w:type="character" w:customStyle="1" w:styleId="310">
    <w:name w:val="正文文本缩进 2 字符"/>
    <w:link w:val="39"/>
    <w:autoRedefine/>
    <w:qFormat/>
    <w:uiPriority w:val="0"/>
    <w:rPr>
      <w:rFonts w:ascii="宋体"/>
      <w:sz w:val="28"/>
    </w:rPr>
  </w:style>
  <w:style w:type="character" w:customStyle="1" w:styleId="311">
    <w:name w:val="Char Char5"/>
    <w:autoRedefine/>
    <w:qFormat/>
    <w:uiPriority w:val="0"/>
    <w:rPr>
      <w:rFonts w:ascii="宋体" w:hAnsi="Courier New" w:eastAsia="宋体"/>
      <w:kern w:val="2"/>
      <w:sz w:val="21"/>
      <w:lang w:val="en-US" w:eastAsia="zh-CN"/>
    </w:rPr>
  </w:style>
  <w:style w:type="character" w:customStyle="1" w:styleId="312">
    <w:name w:val="脚注文本 字符"/>
    <w:link w:val="52"/>
    <w:autoRedefine/>
    <w:qFormat/>
    <w:uiPriority w:val="0"/>
    <w:rPr>
      <w:color w:val="0000FF"/>
      <w:sz w:val="21"/>
    </w:rPr>
  </w:style>
  <w:style w:type="character" w:customStyle="1" w:styleId="313">
    <w:name w:val="称呼 Char1"/>
    <w:autoRedefine/>
    <w:qFormat/>
    <w:uiPriority w:val="0"/>
    <w:rPr>
      <w:rFonts w:ascii="Times New Roman" w:hAnsi="Times New Roman" w:eastAsia="宋体" w:cs="Times New Roman"/>
      <w:szCs w:val="24"/>
    </w:rPr>
  </w:style>
  <w:style w:type="character" w:customStyle="1" w:styleId="314">
    <w:name w:val="正文1 Char"/>
    <w:autoRedefine/>
    <w:qFormat/>
    <w:uiPriority w:val="0"/>
    <w:rPr>
      <w:rFonts w:ascii="宋体" w:eastAsia="宋体"/>
      <w:snapToGrid w:val="0"/>
      <w:color w:val="000000"/>
      <w:kern w:val="28"/>
      <w:sz w:val="28"/>
      <w:lang w:val="en-US" w:eastAsia="zh-CN" w:bidi="ar-SA"/>
    </w:rPr>
  </w:style>
  <w:style w:type="character" w:customStyle="1" w:styleId="315">
    <w:name w:val="正文缩进 Char1"/>
    <w:autoRedefine/>
    <w:qFormat/>
    <w:uiPriority w:val="0"/>
    <w:rPr>
      <w:rFonts w:ascii="宋体" w:eastAsia="宋体"/>
      <w:snapToGrid w:val="0"/>
      <w:color w:val="000000"/>
      <w:kern w:val="28"/>
      <w:sz w:val="28"/>
      <w:lang w:val="en-US" w:eastAsia="zh-CN" w:bidi="ar-SA"/>
    </w:rPr>
  </w:style>
  <w:style w:type="character" w:customStyle="1" w:styleId="316">
    <w:name w:val="font21"/>
    <w:autoRedefine/>
    <w:qFormat/>
    <w:uiPriority w:val="0"/>
    <w:rPr>
      <w:rFonts w:hint="eastAsia" w:ascii="宋体" w:hAnsi="宋体" w:eastAsia="宋体"/>
      <w:kern w:val="2"/>
      <w:sz w:val="28"/>
      <w:szCs w:val="28"/>
      <w:lang w:val="en-US" w:eastAsia="zh-CN" w:bidi="ar-SA"/>
    </w:rPr>
  </w:style>
  <w:style w:type="character" w:customStyle="1" w:styleId="317">
    <w:name w:val="Char Char26"/>
    <w:autoRedefine/>
    <w:qFormat/>
    <w:uiPriority w:val="6"/>
    <w:rPr>
      <w:kern w:val="1"/>
      <w:sz w:val="21"/>
      <w:szCs w:val="24"/>
    </w:rPr>
  </w:style>
  <w:style w:type="character" w:customStyle="1" w:styleId="318">
    <w:name w:val="Item List Char"/>
    <w:link w:val="319"/>
    <w:autoRedefine/>
    <w:qFormat/>
    <w:uiPriority w:val="0"/>
    <w:rPr>
      <w:rFonts w:ascii="Arial"/>
      <w:bCs/>
      <w:sz w:val="21"/>
      <w:szCs w:val="21"/>
      <w:lang w:val="en-US" w:eastAsia="zh-CN" w:bidi="ar-SA"/>
    </w:rPr>
  </w:style>
  <w:style w:type="paragraph" w:customStyle="1" w:styleId="319">
    <w:name w:val="Item List"/>
    <w:link w:val="318"/>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0">
    <w:name w:val="批注框文本 Char1"/>
    <w:autoRedefine/>
    <w:qFormat/>
    <w:uiPriority w:val="0"/>
    <w:rPr>
      <w:rFonts w:ascii="Times New Roman" w:hAnsi="Times New Roman" w:eastAsia="宋体" w:cs="Times New Roman"/>
      <w:sz w:val="18"/>
      <w:szCs w:val="18"/>
    </w:rPr>
  </w:style>
  <w:style w:type="character" w:customStyle="1" w:styleId="321">
    <w:name w:val="纯文本 Char1"/>
    <w:link w:val="322"/>
    <w:autoRedefine/>
    <w:qFormat/>
    <w:uiPriority w:val="0"/>
    <w:rPr>
      <w:rFonts w:ascii="宋体" w:hAnsi="Courier New"/>
    </w:rPr>
  </w:style>
  <w:style w:type="paragraph" w:customStyle="1" w:styleId="322">
    <w:name w:val="纯文本1"/>
    <w:basedOn w:val="323"/>
    <w:link w:val="321"/>
    <w:autoRedefine/>
    <w:qFormat/>
    <w:uiPriority w:val="0"/>
    <w:pPr>
      <w:tabs>
        <w:tab w:val="right" w:leader="dot" w:pos="8268"/>
      </w:tabs>
      <w:adjustRightInd/>
    </w:pPr>
    <w:rPr>
      <w:rFonts w:ascii="宋体"/>
      <w:kern w:val="0"/>
      <w:sz w:val="20"/>
      <w:szCs w:val="20"/>
    </w:rPr>
  </w:style>
  <w:style w:type="paragraph" w:customStyle="1" w:styleId="323">
    <w:name w:val="正文1"/>
    <w:basedOn w:val="34"/>
    <w:autoRedefine/>
    <w:qFormat/>
    <w:uiPriority w:val="0"/>
    <w:pPr>
      <w:ind w:left="0" w:leftChars="0" w:firstLine="480" w:firstLineChars="200"/>
    </w:pPr>
    <w:rPr>
      <w:rFonts w:ascii="仿宋_GB2312" w:hAnsi="Courier New" w:eastAsia="仿宋_GB2312"/>
      <w:kern w:val="28"/>
      <w:sz w:val="24"/>
    </w:rPr>
  </w:style>
  <w:style w:type="character" w:customStyle="1" w:styleId="324">
    <w:name w:val="正文文本首行缩进 字符"/>
    <w:link w:val="2"/>
    <w:autoRedefine/>
    <w:qFormat/>
    <w:uiPriority w:val="0"/>
    <w:rPr>
      <w:rFonts w:ascii="宋体"/>
      <w:kern w:val="2"/>
      <w:sz w:val="24"/>
      <w:lang w:val="zh-CN"/>
    </w:rPr>
  </w:style>
  <w:style w:type="character" w:customStyle="1" w:styleId="325">
    <w:name w:val="h3 Char"/>
    <w:autoRedefine/>
    <w:qFormat/>
    <w:uiPriority w:val="0"/>
    <w:rPr>
      <w:rFonts w:eastAsia="宋体"/>
      <w:b/>
      <w:kern w:val="2"/>
      <w:sz w:val="32"/>
      <w:lang w:val="en-US" w:eastAsia="zh-CN" w:bidi="ar-SA"/>
    </w:rPr>
  </w:style>
  <w:style w:type="character" w:customStyle="1" w:styleId="326">
    <w:name w:val="dandyren_title1"/>
    <w:autoRedefine/>
    <w:qFormat/>
    <w:uiPriority w:val="0"/>
    <w:rPr>
      <w:b/>
      <w:bCs/>
      <w:color w:val="FF6633"/>
      <w:sz w:val="18"/>
      <w:szCs w:val="18"/>
    </w:rPr>
  </w:style>
  <w:style w:type="character" w:customStyle="1" w:styleId="327">
    <w:name w:val="Char Char31"/>
    <w:autoRedefine/>
    <w:qFormat/>
    <w:uiPriority w:val="6"/>
    <w:rPr>
      <w:rFonts w:ascii="Arial" w:hAnsi="Arial" w:eastAsia="黑体"/>
      <w:kern w:val="1"/>
      <w:sz w:val="24"/>
      <w:szCs w:val="24"/>
    </w:rPr>
  </w:style>
  <w:style w:type="character" w:customStyle="1" w:styleId="328">
    <w:name w:val="h Char1"/>
    <w:autoRedefine/>
    <w:qFormat/>
    <w:uiPriority w:val="0"/>
    <w:rPr>
      <w:sz w:val="18"/>
      <w:szCs w:val="18"/>
    </w:rPr>
  </w:style>
  <w:style w:type="character" w:customStyle="1" w:styleId="329">
    <w:name w:val="solutionfonts"/>
    <w:autoRedefine/>
    <w:qFormat/>
    <w:uiPriority w:val="0"/>
  </w:style>
  <w:style w:type="character" w:customStyle="1" w:styleId="330">
    <w:name w:val="标题 4 字符1"/>
    <w:link w:val="8"/>
    <w:autoRedefine/>
    <w:qFormat/>
    <w:uiPriority w:val="9"/>
    <w:rPr>
      <w:rFonts w:ascii="Arial" w:hAnsi="Arial" w:eastAsia="黑体"/>
      <w:b/>
      <w:bCs/>
      <w:kern w:val="2"/>
      <w:sz w:val="28"/>
      <w:szCs w:val="28"/>
      <w:lang w:val="zh-CN"/>
    </w:rPr>
  </w:style>
  <w:style w:type="character" w:customStyle="1" w:styleId="331">
    <w:name w:val="首行缩进 Char"/>
    <w:autoRedefine/>
    <w:qFormat/>
    <w:uiPriority w:val="0"/>
    <w:rPr>
      <w:rFonts w:ascii="宋体" w:eastAsia="宋体"/>
      <w:kern w:val="2"/>
      <w:sz w:val="24"/>
      <w:lang w:val="en-US" w:eastAsia="zh-CN" w:bidi="ar-SA"/>
    </w:rPr>
  </w:style>
  <w:style w:type="character" w:customStyle="1" w:styleId="332">
    <w:name w:val="Char Char52"/>
    <w:autoRedefine/>
    <w:qFormat/>
    <w:uiPriority w:val="0"/>
    <w:rPr>
      <w:rFonts w:ascii="宋体" w:hAnsi="Courier New" w:eastAsia="宋体"/>
      <w:kern w:val="2"/>
      <w:sz w:val="21"/>
      <w:lang w:val="en-US" w:eastAsia="zh-CN"/>
    </w:rPr>
  </w:style>
  <w:style w:type="character" w:customStyle="1" w:styleId="333">
    <w:name w:val="正文文本 3 字符"/>
    <w:link w:val="24"/>
    <w:autoRedefine/>
    <w:qFormat/>
    <w:uiPriority w:val="0"/>
    <w:rPr>
      <w:kern w:val="2"/>
      <w:sz w:val="21"/>
    </w:rPr>
  </w:style>
  <w:style w:type="character" w:customStyle="1" w:styleId="334">
    <w:name w:val="font31"/>
    <w:autoRedefine/>
    <w:qFormat/>
    <w:uiPriority w:val="0"/>
    <w:rPr>
      <w:rFonts w:hint="eastAsia" w:ascii="仿宋" w:hAnsi="仿宋" w:eastAsia="仿宋" w:cs="仿宋"/>
      <w:color w:val="000000"/>
      <w:sz w:val="20"/>
      <w:szCs w:val="20"/>
      <w:u w:val="none"/>
    </w:rPr>
  </w:style>
  <w:style w:type="character" w:customStyle="1" w:styleId="335">
    <w:name w:val="正文说明 Char"/>
    <w:link w:val="336"/>
    <w:autoRedefine/>
    <w:qFormat/>
    <w:uiPriority w:val="0"/>
    <w:rPr>
      <w:sz w:val="24"/>
      <w:szCs w:val="24"/>
    </w:rPr>
  </w:style>
  <w:style w:type="paragraph" w:customStyle="1" w:styleId="336">
    <w:name w:val="正文说明"/>
    <w:basedOn w:val="1"/>
    <w:link w:val="335"/>
    <w:autoRedefine/>
    <w:qFormat/>
    <w:uiPriority w:val="0"/>
    <w:pPr>
      <w:adjustRightInd/>
      <w:spacing w:line="360" w:lineRule="auto"/>
    </w:pPr>
    <w:rPr>
      <w:kern w:val="0"/>
      <w:sz w:val="24"/>
    </w:rPr>
  </w:style>
  <w:style w:type="character" w:customStyle="1" w:styleId="337">
    <w:name w:val="脚注文本 Char1"/>
    <w:autoRedefine/>
    <w:qFormat/>
    <w:uiPriority w:val="0"/>
    <w:rPr>
      <w:rFonts w:ascii="Times New Roman" w:hAnsi="Times New Roman" w:eastAsia="宋体" w:cs="Times New Roman"/>
      <w:sz w:val="18"/>
      <w:szCs w:val="18"/>
    </w:rPr>
  </w:style>
  <w:style w:type="character" w:customStyle="1" w:styleId="338">
    <w:name w:val="Char Char1211"/>
    <w:autoRedefine/>
    <w:qFormat/>
    <w:uiPriority w:val="0"/>
    <w:rPr>
      <w:rFonts w:ascii="仿宋_GB2312" w:eastAsia="仿宋_GB2312"/>
      <w:b/>
      <w:bCs/>
      <w:kern w:val="2"/>
      <w:sz w:val="24"/>
      <w:szCs w:val="24"/>
      <w:lang w:val="zh-CN" w:eastAsia="zh-CN" w:bidi="ar-SA"/>
    </w:rPr>
  </w:style>
  <w:style w:type="character" w:customStyle="1" w:styleId="339">
    <w:name w:val="标题 Char"/>
    <w:autoRedefine/>
    <w:qFormat/>
    <w:uiPriority w:val="0"/>
    <w:rPr>
      <w:rFonts w:eastAsia="宋体"/>
      <w:b/>
      <w:sz w:val="24"/>
      <w:lang w:val="en-GB" w:eastAsia="zh-CN" w:bidi="ar-SA"/>
    </w:rPr>
  </w:style>
  <w:style w:type="character" w:customStyle="1" w:styleId="340">
    <w:name w:val="Char Char35"/>
    <w:autoRedefine/>
    <w:qFormat/>
    <w:uiPriority w:val="6"/>
    <w:rPr>
      <w:rFonts w:ascii="Arial" w:hAnsi="Arial" w:eastAsia="黑体"/>
      <w:b/>
      <w:kern w:val="1"/>
      <w:sz w:val="28"/>
      <w:szCs w:val="28"/>
      <w:lang w:val="zh-CN"/>
    </w:rPr>
  </w:style>
  <w:style w:type="character" w:customStyle="1" w:styleId="341">
    <w:name w:val="纯文本 Char Char Char"/>
    <w:autoRedefine/>
    <w:qFormat/>
    <w:uiPriority w:val="0"/>
    <w:rPr>
      <w:rFonts w:ascii="宋体" w:hAnsi="Courier New" w:eastAsia="宋体"/>
      <w:kern w:val="2"/>
      <w:sz w:val="21"/>
      <w:lang w:val="en-US" w:eastAsia="zh-CN" w:bidi="ar-SA"/>
    </w:rPr>
  </w:style>
  <w:style w:type="character" w:customStyle="1" w:styleId="342">
    <w:name w:val="Table Text Char"/>
    <w:link w:val="343"/>
    <w:autoRedefine/>
    <w:qFormat/>
    <w:uiPriority w:val="0"/>
    <w:rPr>
      <w:sz w:val="24"/>
      <w:szCs w:val="24"/>
    </w:rPr>
  </w:style>
  <w:style w:type="paragraph" w:customStyle="1" w:styleId="343">
    <w:name w:val="Table Text"/>
    <w:basedOn w:val="1"/>
    <w:link w:val="342"/>
    <w:autoRedefine/>
    <w:qFormat/>
    <w:uiPriority w:val="0"/>
    <w:pPr>
      <w:widowControl/>
      <w:spacing w:before="60" w:after="60"/>
      <w:jc w:val="left"/>
    </w:pPr>
    <w:rPr>
      <w:kern w:val="0"/>
      <w:sz w:val="24"/>
    </w:rPr>
  </w:style>
  <w:style w:type="character" w:customStyle="1" w:styleId="344">
    <w:name w:val="正文1 Char1"/>
    <w:autoRedefine/>
    <w:qFormat/>
    <w:uiPriority w:val="0"/>
    <w:rPr>
      <w:rFonts w:ascii="仿宋_GB2312" w:hAnsi="Courier New" w:eastAsia="仿宋_GB2312"/>
      <w:kern w:val="28"/>
      <w:sz w:val="24"/>
      <w:szCs w:val="24"/>
      <w:lang w:val="en-US" w:eastAsia="zh-CN"/>
    </w:rPr>
  </w:style>
  <w:style w:type="character" w:customStyle="1" w:styleId="345">
    <w:name w:val="页脚 Char1"/>
    <w:autoRedefine/>
    <w:qFormat/>
    <w:uiPriority w:val="0"/>
    <w:rPr>
      <w:rFonts w:eastAsia="宋体"/>
      <w:kern w:val="2"/>
      <w:sz w:val="18"/>
      <w:szCs w:val="18"/>
      <w:lang w:val="en-US" w:eastAsia="zh-CN" w:bidi="ar-SA"/>
    </w:rPr>
  </w:style>
  <w:style w:type="character" w:customStyle="1" w:styleId="346">
    <w:name w:val="Bold"/>
    <w:autoRedefine/>
    <w:qFormat/>
    <w:uiPriority w:val="0"/>
    <w:rPr>
      <w:rFonts w:ascii="Arial" w:hAnsi="Arial" w:eastAsia="黑体" w:cs="Times New Roman"/>
      <w:b/>
      <w:kern w:val="2"/>
      <w:sz w:val="32"/>
      <w:szCs w:val="32"/>
      <w:lang w:val="en-US" w:eastAsia="zh-CN" w:bidi="ar-SA"/>
    </w:rPr>
  </w:style>
  <w:style w:type="character" w:customStyle="1" w:styleId="347">
    <w:name w:val="批注文字 字符1"/>
    <w:link w:val="22"/>
    <w:autoRedefine/>
    <w:qFormat/>
    <w:uiPriority w:val="99"/>
    <w:rPr>
      <w:kern w:val="2"/>
      <w:sz w:val="21"/>
      <w:szCs w:val="24"/>
    </w:rPr>
  </w:style>
  <w:style w:type="character" w:customStyle="1" w:styleId="348">
    <w:name w:val="签名 字符"/>
    <w:link w:val="44"/>
    <w:autoRedefine/>
    <w:qFormat/>
    <w:uiPriority w:val="0"/>
    <w:rPr>
      <w:rFonts w:eastAsia="仿宋_GB2312"/>
      <w:sz w:val="24"/>
    </w:rPr>
  </w:style>
  <w:style w:type="character" w:customStyle="1" w:styleId="349">
    <w:name w:val="hui3"/>
    <w:autoRedefine/>
    <w:qFormat/>
    <w:uiPriority w:val="0"/>
    <w:rPr>
      <w:color w:val="333333"/>
    </w:rPr>
  </w:style>
  <w:style w:type="character" w:customStyle="1" w:styleId="350">
    <w:name w:val="Char Char17"/>
    <w:autoRedefine/>
    <w:qFormat/>
    <w:uiPriority w:val="6"/>
    <w:rPr>
      <w:rFonts w:eastAsia="仿宋_GB2312"/>
      <w:sz w:val="24"/>
    </w:rPr>
  </w:style>
  <w:style w:type="character" w:customStyle="1" w:styleId="351">
    <w:name w:val="标题 4 字符"/>
    <w:autoRedefine/>
    <w:qFormat/>
    <w:uiPriority w:val="9"/>
    <w:rPr>
      <w:rFonts w:ascii="等线 Light" w:hAnsi="等线 Light" w:eastAsia="等线 Light" w:cs="Times New Roman"/>
      <w:b/>
      <w:bCs/>
      <w:snapToGrid w:val="0"/>
      <w:kern w:val="0"/>
      <w:sz w:val="28"/>
      <w:szCs w:val="28"/>
    </w:rPr>
  </w:style>
  <w:style w:type="character" w:customStyle="1" w:styleId="352">
    <w:name w:val="Char Char37"/>
    <w:autoRedefine/>
    <w:qFormat/>
    <w:uiPriority w:val="6"/>
    <w:rPr>
      <w:b/>
      <w:kern w:val="1"/>
      <w:sz w:val="44"/>
      <w:szCs w:val="44"/>
    </w:rPr>
  </w:style>
  <w:style w:type="character" w:customStyle="1" w:styleId="353">
    <w:name w:val="列出段落 Char"/>
    <w:autoRedefine/>
    <w:qFormat/>
    <w:uiPriority w:val="0"/>
    <w:rPr>
      <w:rFonts w:eastAsia="楷体_GB2312" w:cs="Lucida Sans"/>
      <w:kern w:val="2"/>
      <w:sz w:val="24"/>
      <w:szCs w:val="24"/>
      <w:lang w:val="en-US" w:eastAsia="zh-CN" w:bidi="ar-SA"/>
    </w:rPr>
  </w:style>
  <w:style w:type="character" w:customStyle="1" w:styleId="354">
    <w:name w:val="正文文本缩进 3 Char1"/>
    <w:autoRedefine/>
    <w:semiHidden/>
    <w:qFormat/>
    <w:uiPriority w:val="99"/>
    <w:rPr>
      <w:rFonts w:ascii="Times New Roman" w:hAnsi="Times New Roman" w:eastAsia="宋体" w:cs="Times New Roman"/>
      <w:sz w:val="16"/>
      <w:szCs w:val="16"/>
    </w:rPr>
  </w:style>
  <w:style w:type="character" w:customStyle="1" w:styleId="355">
    <w:name w:val="公文正文 Char Char"/>
    <w:link w:val="356"/>
    <w:autoRedefine/>
    <w:qFormat/>
    <w:uiPriority w:val="0"/>
    <w:rPr>
      <w:rFonts w:ascii="仿宋_GB2312" w:eastAsia="仿宋_GB2312"/>
      <w:kern w:val="2"/>
      <w:sz w:val="24"/>
      <w:szCs w:val="24"/>
    </w:rPr>
  </w:style>
  <w:style w:type="paragraph" w:customStyle="1" w:styleId="356">
    <w:name w:val="公文正文"/>
    <w:basedOn w:val="1"/>
    <w:link w:val="355"/>
    <w:autoRedefine/>
    <w:qFormat/>
    <w:uiPriority w:val="0"/>
    <w:pPr>
      <w:adjustRightInd/>
      <w:spacing w:before="156" w:line="360" w:lineRule="auto"/>
      <w:ind w:firstLine="360" w:firstLineChars="200"/>
    </w:pPr>
    <w:rPr>
      <w:rFonts w:ascii="仿宋_GB2312" w:eastAsia="仿宋_GB2312"/>
      <w:sz w:val="24"/>
    </w:rPr>
  </w:style>
  <w:style w:type="character" w:customStyle="1" w:styleId="357">
    <w:name w:val="Table Text Char1"/>
    <w:autoRedefine/>
    <w:qFormat/>
    <w:uiPriority w:val="0"/>
    <w:rPr>
      <w:rFonts w:eastAsia="宋体"/>
      <w:sz w:val="24"/>
      <w:szCs w:val="24"/>
      <w:lang w:val="en-US" w:eastAsia="zh-CN" w:bidi="ar-SA"/>
    </w:rPr>
  </w:style>
  <w:style w:type="character" w:customStyle="1" w:styleId="358">
    <w:name w:val="标题 1 Char Char"/>
    <w:autoRedefine/>
    <w:qFormat/>
    <w:uiPriority w:val="0"/>
    <w:rPr>
      <w:rFonts w:hint="eastAsia" w:ascii="宋体" w:hAnsi="宋体" w:eastAsia="宋体"/>
      <w:b/>
      <w:spacing w:val="-2"/>
      <w:sz w:val="24"/>
      <w:lang w:val="en-US" w:eastAsia="zh-CN" w:bidi="ar-SA"/>
    </w:rPr>
  </w:style>
  <w:style w:type="character" w:customStyle="1" w:styleId="359">
    <w:name w:val="正文（缩进2汉字） Char"/>
    <w:link w:val="360"/>
    <w:autoRedefine/>
    <w:qFormat/>
    <w:uiPriority w:val="0"/>
    <w:rPr>
      <w:rFonts w:ascii="宋体"/>
    </w:rPr>
  </w:style>
  <w:style w:type="paragraph" w:customStyle="1" w:styleId="360">
    <w:name w:val="正文（缩进2汉字）"/>
    <w:basedOn w:val="1"/>
    <w:link w:val="359"/>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1">
    <w:name w:val="标题 8 字符"/>
    <w:link w:val="12"/>
    <w:autoRedefine/>
    <w:qFormat/>
    <w:uiPriority w:val="0"/>
    <w:rPr>
      <w:rFonts w:ascii="Arial" w:hAnsi="Arial" w:eastAsia="黑体"/>
      <w:kern w:val="2"/>
      <w:sz w:val="24"/>
      <w:szCs w:val="24"/>
    </w:rPr>
  </w:style>
  <w:style w:type="character" w:customStyle="1" w:styleId="362">
    <w:name w:val="标书表格字体格式 Char"/>
    <w:autoRedefine/>
    <w:qFormat/>
    <w:uiPriority w:val="0"/>
    <w:rPr>
      <w:kern w:val="2"/>
      <w:sz w:val="21"/>
      <w:szCs w:val="24"/>
      <w:lang w:bidi="ar-SA"/>
    </w:rPr>
  </w:style>
  <w:style w:type="character" w:customStyle="1" w:styleId="363">
    <w:name w:val="tw4winError"/>
    <w:autoRedefine/>
    <w:qFormat/>
    <w:uiPriority w:val="0"/>
    <w:rPr>
      <w:rFonts w:ascii="Courier New" w:hAnsi="Courier New" w:cs="Courier New"/>
      <w:color w:val="00FF00"/>
      <w:sz w:val="40"/>
      <w:szCs w:val="40"/>
    </w:rPr>
  </w:style>
  <w:style w:type="character" w:customStyle="1" w:styleId="364">
    <w:name w:val="Body Text(ch) Char Char"/>
    <w:autoRedefine/>
    <w:qFormat/>
    <w:uiPriority w:val="0"/>
    <w:rPr>
      <w:rFonts w:ascii="宋体"/>
      <w:kern w:val="2"/>
      <w:sz w:val="24"/>
      <w:szCs w:val="21"/>
      <w:lang w:val="zh-CN"/>
    </w:rPr>
  </w:style>
  <w:style w:type="character" w:customStyle="1" w:styleId="365">
    <w:name w:val="正文首行缩进两字 Char"/>
    <w:autoRedefine/>
    <w:qFormat/>
    <w:uiPriority w:val="0"/>
    <w:rPr>
      <w:sz w:val="24"/>
      <w:szCs w:val="24"/>
      <w:lang w:val="en-US" w:eastAsia="zh-CN" w:bidi="ar-SA"/>
    </w:rPr>
  </w:style>
  <w:style w:type="character" w:customStyle="1" w:styleId="366">
    <w:name w:val="正文文本 Char"/>
    <w:autoRedefine/>
    <w:qFormat/>
    <w:uiPriority w:val="0"/>
    <w:rPr>
      <w:rFonts w:eastAsia="宋体"/>
      <w:kern w:val="2"/>
      <w:sz w:val="24"/>
      <w:szCs w:val="24"/>
      <w:lang w:val="en-US" w:eastAsia="zh-CN" w:bidi="ar-SA"/>
    </w:rPr>
  </w:style>
  <w:style w:type="character" w:customStyle="1" w:styleId="367">
    <w:name w:val="文档结构图 字符1"/>
    <w:autoRedefine/>
    <w:qFormat/>
    <w:uiPriority w:val="0"/>
    <w:rPr>
      <w:rFonts w:ascii="宋体" w:hAnsi="Calibri" w:eastAsia="黑体" w:cs="Arial"/>
      <w:snapToGrid w:val="0"/>
      <w:kern w:val="2"/>
      <w:sz w:val="18"/>
      <w:szCs w:val="18"/>
    </w:rPr>
  </w:style>
  <w:style w:type="character" w:customStyle="1" w:styleId="368">
    <w:name w:val="content"/>
    <w:autoRedefine/>
    <w:qFormat/>
    <w:uiPriority w:val="0"/>
  </w:style>
  <w:style w:type="character" w:customStyle="1" w:styleId="369">
    <w:name w:val="tw4winPopup"/>
    <w:autoRedefine/>
    <w:qFormat/>
    <w:uiPriority w:val="0"/>
    <w:rPr>
      <w:rFonts w:ascii="Courier New" w:hAnsi="Courier New" w:cs="Courier New"/>
      <w:color w:val="008000"/>
      <w:lang w:val="en-US" w:eastAsia="zh-CN"/>
    </w:rPr>
  </w:style>
  <w:style w:type="character" w:customStyle="1" w:styleId="370">
    <w:name w:val="param-name"/>
    <w:autoRedefine/>
    <w:qFormat/>
    <w:uiPriority w:val="99"/>
    <w:rPr>
      <w:rFonts w:ascii="Arial" w:hAnsi="Arial" w:eastAsia="黑体" w:cs="Arial"/>
      <w:snapToGrid w:val="0"/>
      <w:kern w:val="0"/>
      <w:szCs w:val="21"/>
    </w:rPr>
  </w:style>
  <w:style w:type="character" w:customStyle="1" w:styleId="371">
    <w:name w:val="标准正文格式 Char"/>
    <w:autoRedefine/>
    <w:qFormat/>
    <w:uiPriority w:val="0"/>
    <w:rPr>
      <w:rFonts w:ascii="宋体" w:eastAsia="仿宋_GB2312" w:cs="宋体"/>
      <w:color w:val="000000"/>
      <w:sz w:val="24"/>
      <w:lang w:val="en-US" w:eastAsia="zh-CN" w:bidi="ar-SA"/>
    </w:rPr>
  </w:style>
  <w:style w:type="character" w:customStyle="1" w:styleId="372">
    <w:name w:val="Char Char212"/>
    <w:autoRedefine/>
    <w:qFormat/>
    <w:uiPriority w:val="0"/>
    <w:rPr>
      <w:rFonts w:eastAsia="宋体"/>
      <w:b/>
      <w:bCs/>
      <w:kern w:val="2"/>
      <w:sz w:val="21"/>
      <w:szCs w:val="24"/>
      <w:lang w:val="en-US" w:eastAsia="zh-CN" w:bidi="ar-SA"/>
    </w:rPr>
  </w:style>
  <w:style w:type="character" w:customStyle="1" w:styleId="373">
    <w:name w:val="文档结构图 Char"/>
    <w:autoRedefine/>
    <w:qFormat/>
    <w:uiPriority w:val="0"/>
    <w:rPr>
      <w:rFonts w:eastAsia="宋体"/>
      <w:kern w:val="2"/>
      <w:sz w:val="21"/>
      <w:szCs w:val="24"/>
      <w:lang w:val="en-US" w:eastAsia="zh-CN" w:bidi="ar-SA"/>
    </w:rPr>
  </w:style>
  <w:style w:type="character" w:customStyle="1" w:styleId="374">
    <w:name w:val="zbggmain style9"/>
    <w:autoRedefine/>
    <w:qFormat/>
    <w:uiPriority w:val="0"/>
  </w:style>
  <w:style w:type="character" w:customStyle="1" w:styleId="375">
    <w:name w:val="Char Char16"/>
    <w:autoRedefine/>
    <w:qFormat/>
    <w:uiPriority w:val="6"/>
    <w:rPr>
      <w:kern w:val="1"/>
      <w:sz w:val="18"/>
      <w:szCs w:val="18"/>
    </w:rPr>
  </w:style>
  <w:style w:type="character" w:customStyle="1" w:styleId="376">
    <w:name w:val="font51"/>
    <w:autoRedefine/>
    <w:qFormat/>
    <w:uiPriority w:val="0"/>
    <w:rPr>
      <w:rFonts w:hint="eastAsia" w:ascii="仿宋" w:hAnsi="仿宋" w:eastAsia="仿宋" w:cs="仿宋"/>
      <w:color w:val="000000"/>
      <w:sz w:val="20"/>
      <w:szCs w:val="20"/>
      <w:u w:val="none"/>
    </w:rPr>
  </w:style>
  <w:style w:type="character" w:customStyle="1" w:styleId="377">
    <w:name w:val="Char Char82"/>
    <w:autoRedefine/>
    <w:qFormat/>
    <w:uiPriority w:val="0"/>
    <w:rPr>
      <w:rFonts w:eastAsia="宋体"/>
      <w:b/>
      <w:sz w:val="24"/>
      <w:lang w:val="en-GB" w:eastAsia="zh-CN"/>
    </w:rPr>
  </w:style>
  <w:style w:type="character" w:customStyle="1" w:styleId="378">
    <w:name w:val="正文文本缩进 3 字符"/>
    <w:link w:val="54"/>
    <w:autoRedefine/>
    <w:qFormat/>
    <w:uiPriority w:val="0"/>
    <w:rPr>
      <w:kern w:val="2"/>
      <w:sz w:val="24"/>
    </w:rPr>
  </w:style>
  <w:style w:type="character" w:customStyle="1" w:styleId="379">
    <w:name w:val="日期 Char1"/>
    <w:autoRedefine/>
    <w:semiHidden/>
    <w:qFormat/>
    <w:uiPriority w:val="99"/>
    <w:rPr>
      <w:rFonts w:ascii="Times New Roman" w:hAnsi="Times New Roman" w:eastAsia="宋体" w:cs="Times New Roman"/>
      <w:szCs w:val="24"/>
    </w:rPr>
  </w:style>
  <w:style w:type="character" w:customStyle="1" w:styleId="380">
    <w:name w:val="页眉 字符"/>
    <w:autoRedefine/>
    <w:qFormat/>
    <w:uiPriority w:val="99"/>
    <w:rPr>
      <w:kern w:val="2"/>
      <w:sz w:val="18"/>
      <w:szCs w:val="18"/>
    </w:rPr>
  </w:style>
  <w:style w:type="character" w:customStyle="1" w:styleId="381">
    <w:name w:val="Char Char33"/>
    <w:autoRedefine/>
    <w:qFormat/>
    <w:uiPriority w:val="6"/>
    <w:rPr>
      <w:rFonts w:ascii="Arial" w:hAnsi="Arial" w:eastAsia="黑体"/>
      <w:b/>
      <w:kern w:val="1"/>
      <w:sz w:val="24"/>
      <w:szCs w:val="24"/>
    </w:rPr>
  </w:style>
  <w:style w:type="character" w:customStyle="1" w:styleId="382">
    <w:name w:val="b11_01b Char"/>
    <w:link w:val="383"/>
    <w:autoRedefine/>
    <w:qFormat/>
    <w:uiPriority w:val="0"/>
    <w:rPr>
      <w:rFonts w:ascii="Verdana" w:hAnsi="Verdana"/>
      <w:b/>
      <w:bCs/>
      <w:color w:val="4A82CA"/>
      <w:sz w:val="17"/>
      <w:szCs w:val="17"/>
    </w:rPr>
  </w:style>
  <w:style w:type="paragraph" w:customStyle="1" w:styleId="383">
    <w:name w:val="b11_01b"/>
    <w:basedOn w:val="1"/>
    <w:next w:val="1"/>
    <w:link w:val="382"/>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4">
    <w:name w:val="Char Char121"/>
    <w:autoRedefine/>
    <w:qFormat/>
    <w:uiPriority w:val="6"/>
    <w:rPr>
      <w:rFonts w:ascii="仿宋_GB2312" w:eastAsia="仿宋_GB2312"/>
      <w:b/>
      <w:bCs/>
      <w:kern w:val="2"/>
      <w:sz w:val="24"/>
      <w:szCs w:val="24"/>
      <w:lang w:val="zh-CN" w:eastAsia="zh-CN" w:bidi="ar-SA"/>
    </w:rPr>
  </w:style>
  <w:style w:type="character" w:customStyle="1" w:styleId="385">
    <w:name w:val="Footer-Even Char"/>
    <w:autoRedefine/>
    <w:qFormat/>
    <w:uiPriority w:val="0"/>
    <w:rPr>
      <w:rFonts w:eastAsia="宋体"/>
      <w:kern w:val="2"/>
      <w:sz w:val="18"/>
      <w:lang w:val="en-US" w:eastAsia="zh-CN" w:bidi="ar-SA"/>
    </w:rPr>
  </w:style>
  <w:style w:type="character" w:customStyle="1" w:styleId="386">
    <w:name w:val="页脚 字符2"/>
    <w:link w:val="42"/>
    <w:autoRedefine/>
    <w:qFormat/>
    <w:locked/>
    <w:uiPriority w:val="99"/>
    <w:rPr>
      <w:kern w:val="2"/>
      <w:sz w:val="18"/>
      <w:szCs w:val="18"/>
    </w:rPr>
  </w:style>
  <w:style w:type="character" w:customStyle="1" w:styleId="387">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8">
    <w:name w:val="Char Char61"/>
    <w:autoRedefine/>
    <w:qFormat/>
    <w:uiPriority w:val="6"/>
    <w:rPr>
      <w:rFonts w:eastAsia="宋体"/>
      <w:kern w:val="2"/>
      <w:sz w:val="21"/>
      <w:szCs w:val="24"/>
      <w:lang w:val="en-US" w:eastAsia="zh-CN" w:bidi="ar-SA"/>
    </w:rPr>
  </w:style>
  <w:style w:type="character" w:customStyle="1" w:styleId="389">
    <w:name w:val="正文文字缩进 2 Char Char"/>
    <w:autoRedefine/>
    <w:qFormat/>
    <w:uiPriority w:val="0"/>
    <w:rPr>
      <w:rFonts w:ascii="宋体"/>
      <w:sz w:val="28"/>
    </w:rPr>
  </w:style>
  <w:style w:type="character" w:customStyle="1" w:styleId="390">
    <w:name w:val="f141"/>
    <w:autoRedefine/>
    <w:qFormat/>
    <w:uiPriority w:val="0"/>
    <w:rPr>
      <w:rFonts w:ascii="Tahoma" w:hAnsi="Tahoma" w:eastAsia="宋体"/>
      <w:b/>
      <w:kern w:val="2"/>
      <w:sz w:val="21"/>
      <w:szCs w:val="21"/>
      <w:lang w:val="en-US" w:eastAsia="zh-CN" w:bidi="ar-SA"/>
    </w:rPr>
  </w:style>
  <w:style w:type="character" w:customStyle="1" w:styleId="391">
    <w:name w:val="段落 Char Char"/>
    <w:link w:val="392"/>
    <w:autoRedefine/>
    <w:qFormat/>
    <w:uiPriority w:val="0"/>
    <w:rPr>
      <w:rFonts w:ascii="宋体" w:hAnsi="宋体"/>
      <w:sz w:val="24"/>
    </w:rPr>
  </w:style>
  <w:style w:type="paragraph" w:customStyle="1" w:styleId="392">
    <w:name w:val="段落"/>
    <w:basedOn w:val="1"/>
    <w:link w:val="391"/>
    <w:autoRedefine/>
    <w:qFormat/>
    <w:uiPriority w:val="0"/>
    <w:pPr>
      <w:adjustRightInd/>
      <w:spacing w:line="360" w:lineRule="auto"/>
      <w:ind w:firstLine="480" w:firstLineChars="200"/>
    </w:pPr>
    <w:rPr>
      <w:rFonts w:ascii="宋体" w:hAnsi="宋体"/>
      <w:kern w:val="0"/>
      <w:sz w:val="24"/>
      <w:szCs w:val="20"/>
    </w:rPr>
  </w:style>
  <w:style w:type="character" w:customStyle="1" w:styleId="393">
    <w:name w:val="标题 3 Char2"/>
    <w:autoRedefine/>
    <w:qFormat/>
    <w:uiPriority w:val="0"/>
    <w:rPr>
      <w:rFonts w:eastAsia="宋体"/>
      <w:b/>
      <w:bCs/>
      <w:kern w:val="2"/>
      <w:sz w:val="32"/>
      <w:szCs w:val="32"/>
      <w:lang w:val="en-US" w:eastAsia="zh-CN" w:bidi="ar-SA"/>
    </w:rPr>
  </w:style>
  <w:style w:type="character" w:customStyle="1" w:styleId="394">
    <w:name w:val="apple-converted-space"/>
    <w:autoRedefine/>
    <w:qFormat/>
    <w:uiPriority w:val="0"/>
  </w:style>
  <w:style w:type="character" w:customStyle="1" w:styleId="395">
    <w:name w:val="页眉 字符2"/>
    <w:link w:val="43"/>
    <w:autoRedefine/>
    <w:qFormat/>
    <w:uiPriority w:val="99"/>
    <w:rPr>
      <w:kern w:val="2"/>
      <w:sz w:val="18"/>
      <w:szCs w:val="18"/>
    </w:rPr>
  </w:style>
  <w:style w:type="character" w:customStyle="1" w:styleId="396">
    <w:name w:val="Char Char9"/>
    <w:autoRedefine/>
    <w:qFormat/>
    <w:uiPriority w:val="0"/>
    <w:rPr>
      <w:rFonts w:eastAsia="宋体"/>
      <w:kern w:val="2"/>
      <w:sz w:val="18"/>
      <w:szCs w:val="18"/>
      <w:lang w:val="en-US" w:eastAsia="zh-CN" w:bidi="ar-SA"/>
    </w:rPr>
  </w:style>
  <w:style w:type="character" w:customStyle="1" w:styleId="397">
    <w:name w:val="Char Char41"/>
    <w:autoRedefine/>
    <w:qFormat/>
    <w:uiPriority w:val="0"/>
    <w:rPr>
      <w:rFonts w:eastAsia="宋体"/>
      <w:b/>
      <w:sz w:val="24"/>
      <w:lang w:val="en-GB" w:eastAsia="zh-CN" w:bidi="ar-SA"/>
    </w:rPr>
  </w:style>
  <w:style w:type="character" w:customStyle="1" w:styleId="398">
    <w:name w:val="large1"/>
    <w:autoRedefine/>
    <w:qFormat/>
    <w:uiPriority w:val="0"/>
    <w:rPr>
      <w:rFonts w:hint="eastAsia" w:ascii="宋体" w:hAnsi="宋体" w:eastAsia="宋体"/>
      <w:sz w:val="21"/>
      <w:szCs w:val="21"/>
    </w:rPr>
  </w:style>
  <w:style w:type="character" w:customStyle="1" w:styleId="399">
    <w:name w:val="正文段 Char"/>
    <w:link w:val="400"/>
    <w:autoRedefine/>
    <w:qFormat/>
    <w:uiPriority w:val="0"/>
    <w:rPr>
      <w:sz w:val="24"/>
    </w:rPr>
  </w:style>
  <w:style w:type="paragraph" w:customStyle="1" w:styleId="400">
    <w:name w:val="正文段"/>
    <w:basedOn w:val="1"/>
    <w:link w:val="399"/>
    <w:autoRedefine/>
    <w:qFormat/>
    <w:uiPriority w:val="0"/>
    <w:pPr>
      <w:widowControl/>
      <w:snapToGrid w:val="0"/>
      <w:spacing w:after="156" w:afterLines="50"/>
      <w:ind w:firstLine="200" w:firstLineChars="200"/>
    </w:pPr>
    <w:rPr>
      <w:kern w:val="0"/>
      <w:sz w:val="24"/>
      <w:szCs w:val="20"/>
    </w:rPr>
  </w:style>
  <w:style w:type="character" w:customStyle="1" w:styleId="401">
    <w:name w:val="Char Char13"/>
    <w:autoRedefine/>
    <w:qFormat/>
    <w:uiPriority w:val="6"/>
    <w:rPr>
      <w:rFonts w:ascii="宋体" w:hAnsi="宋体"/>
      <w:kern w:val="1"/>
      <w:sz w:val="21"/>
      <w:szCs w:val="24"/>
    </w:rPr>
  </w:style>
  <w:style w:type="character" w:customStyle="1" w:styleId="402">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3">
    <w:name w:val="冯广丽 Char"/>
    <w:link w:val="404"/>
    <w:autoRedefine/>
    <w:qFormat/>
    <w:uiPriority w:val="0"/>
    <w:rPr>
      <w:rFonts w:ascii="宋体" w:hAnsi="宋体"/>
      <w:kern w:val="2"/>
      <w:sz w:val="24"/>
      <w:szCs w:val="22"/>
    </w:rPr>
  </w:style>
  <w:style w:type="paragraph" w:customStyle="1" w:styleId="404">
    <w:name w:val="冯广丽"/>
    <w:basedOn w:val="1"/>
    <w:link w:val="403"/>
    <w:autoRedefine/>
    <w:qFormat/>
    <w:uiPriority w:val="0"/>
    <w:pPr>
      <w:adjustRightInd/>
      <w:spacing w:line="360" w:lineRule="auto"/>
      <w:ind w:firstLine="480" w:firstLineChars="200"/>
    </w:pPr>
    <w:rPr>
      <w:rFonts w:ascii="宋体" w:hAnsi="宋体"/>
      <w:sz w:val="24"/>
      <w:szCs w:val="22"/>
    </w:rPr>
  </w:style>
  <w:style w:type="character" w:customStyle="1" w:styleId="405">
    <w:name w:val="批注文字 字符"/>
    <w:autoRedefine/>
    <w:qFormat/>
    <w:uiPriority w:val="0"/>
    <w:rPr>
      <w:rFonts w:ascii="Arial" w:hAnsi="Arial" w:eastAsia="黑体" w:cs="Arial"/>
      <w:snapToGrid w:val="0"/>
      <w:kern w:val="0"/>
      <w:szCs w:val="21"/>
    </w:rPr>
  </w:style>
  <w:style w:type="character" w:customStyle="1" w:styleId="406">
    <w:name w:val="Char Char161"/>
    <w:autoRedefine/>
    <w:qFormat/>
    <w:uiPriority w:val="0"/>
    <w:rPr>
      <w:rFonts w:eastAsia="宋体"/>
      <w:b/>
      <w:kern w:val="2"/>
      <w:sz w:val="32"/>
      <w:lang w:val="en-US" w:eastAsia="zh-CN"/>
    </w:rPr>
  </w:style>
  <w:style w:type="character" w:customStyle="1" w:styleId="407">
    <w:name w:val="javascript"/>
    <w:autoRedefine/>
    <w:qFormat/>
    <w:uiPriority w:val="0"/>
  </w:style>
  <w:style w:type="character" w:customStyle="1" w:styleId="408">
    <w:name w:val="图名 Char"/>
    <w:autoRedefine/>
    <w:qFormat/>
    <w:uiPriority w:val="0"/>
    <w:rPr>
      <w:rFonts w:ascii="Arial" w:hAnsi="Arial" w:eastAsia="黑体"/>
      <w:kern w:val="2"/>
      <w:sz w:val="24"/>
      <w:szCs w:val="24"/>
      <w:lang w:val="en-US" w:eastAsia="zh-CN" w:bidi="ar-SA"/>
    </w:rPr>
  </w:style>
  <w:style w:type="character" w:customStyle="1" w:styleId="409">
    <w:name w:val="Used by Word for text of Help footnotes Char Char"/>
    <w:autoRedefine/>
    <w:qFormat/>
    <w:uiPriority w:val="0"/>
    <w:rPr>
      <w:rFonts w:ascii="Times New Roman" w:hAnsi="Times New Roman" w:eastAsia="宋体" w:cs="Times New Roman"/>
      <w:sz w:val="20"/>
      <w:szCs w:val="20"/>
    </w:rPr>
  </w:style>
  <w:style w:type="character" w:customStyle="1" w:styleId="410">
    <w:name w:val="编号，小四 Char"/>
    <w:link w:val="411"/>
    <w:autoRedefine/>
    <w:qFormat/>
    <w:uiPriority w:val="0"/>
    <w:rPr>
      <w:rFonts w:ascii="Arial" w:hAnsi="Arial"/>
      <w:sz w:val="24"/>
    </w:rPr>
  </w:style>
  <w:style w:type="paragraph" w:customStyle="1" w:styleId="411">
    <w:name w:val="编号，小四"/>
    <w:basedOn w:val="1"/>
    <w:link w:val="410"/>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12">
    <w:name w:val="Font Style82"/>
    <w:autoRedefine/>
    <w:qFormat/>
    <w:uiPriority w:val="99"/>
    <w:rPr>
      <w:rFonts w:ascii="宋体" w:eastAsia="宋体" w:cs="宋体"/>
      <w:color w:val="000000"/>
      <w:sz w:val="14"/>
      <w:szCs w:val="14"/>
    </w:rPr>
  </w:style>
  <w:style w:type="character" w:customStyle="1" w:styleId="413">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4">
    <w:name w:val="未用 Char"/>
    <w:autoRedefine/>
    <w:qFormat/>
    <w:uiPriority w:val="0"/>
    <w:rPr>
      <w:rFonts w:ascii="Arial" w:hAnsi="Arial" w:eastAsia="黑体"/>
      <w:kern w:val="2"/>
      <w:sz w:val="21"/>
      <w:szCs w:val="21"/>
      <w:lang w:val="en-US" w:eastAsia="zh-CN" w:bidi="ar-SA"/>
    </w:rPr>
  </w:style>
  <w:style w:type="character" w:customStyle="1" w:styleId="415">
    <w:name w:val="myp1111"/>
    <w:autoRedefine/>
    <w:qFormat/>
    <w:uiPriority w:val="0"/>
    <w:rPr>
      <w:rFonts w:hint="default" w:ascii="ˎ̥" w:hAnsi="ˎ̥"/>
      <w:color w:val="000000"/>
      <w:sz w:val="20"/>
      <w:szCs w:val="20"/>
      <w:u w:val="none"/>
    </w:rPr>
  </w:style>
  <w:style w:type="character" w:customStyle="1" w:styleId="416">
    <w:name w:val="样式 标题 4h4H4Fab-4T5Ref Heading 1rh1Heading sqlsect 1.2.3.... Char"/>
    <w:link w:val="307"/>
    <w:autoRedefine/>
    <w:qFormat/>
    <w:uiPriority w:val="0"/>
    <w:rPr>
      <w:rFonts w:ascii="微软雅黑" w:hAnsi="微软雅黑" w:eastAsia="微软雅黑"/>
      <w:b/>
      <w:bCs/>
      <w:kern w:val="2"/>
      <w:sz w:val="24"/>
      <w:szCs w:val="28"/>
    </w:rPr>
  </w:style>
  <w:style w:type="character" w:customStyle="1" w:styleId="417">
    <w:name w:val="h Char Char"/>
    <w:autoRedefine/>
    <w:qFormat/>
    <w:uiPriority w:val="0"/>
    <w:rPr>
      <w:rFonts w:eastAsia="宋体"/>
      <w:kern w:val="2"/>
      <w:sz w:val="18"/>
      <w:lang w:val="en-US" w:eastAsia="zh-CN" w:bidi="ar-SA"/>
    </w:rPr>
  </w:style>
  <w:style w:type="character" w:customStyle="1" w:styleId="418">
    <w:name w:val="仿宋正文 Char"/>
    <w:link w:val="419"/>
    <w:autoRedefine/>
    <w:qFormat/>
    <w:uiPriority w:val="0"/>
    <w:rPr>
      <w:rFonts w:ascii="仿宋_GB2312" w:eastAsia="仿宋_GB2312"/>
      <w:kern w:val="2"/>
      <w:sz w:val="24"/>
      <w:lang w:val="en-US" w:eastAsia="zh-CN" w:bidi="ar-SA"/>
    </w:rPr>
  </w:style>
  <w:style w:type="paragraph" w:customStyle="1" w:styleId="419">
    <w:name w:val="仿宋正文"/>
    <w:basedOn w:val="1"/>
    <w:link w:val="418"/>
    <w:autoRedefine/>
    <w:qFormat/>
    <w:uiPriority w:val="0"/>
    <w:pPr>
      <w:adjustRightInd/>
      <w:spacing w:line="360" w:lineRule="auto"/>
      <w:ind w:firstLine="480" w:firstLineChars="200"/>
    </w:pPr>
    <w:rPr>
      <w:rFonts w:ascii="仿宋_GB2312" w:eastAsia="仿宋_GB2312"/>
      <w:sz w:val="24"/>
      <w:szCs w:val="20"/>
    </w:rPr>
  </w:style>
  <w:style w:type="character" w:customStyle="1" w:styleId="420">
    <w:name w:val="正文首行缩进 Char Char Char Char Char Char"/>
    <w:autoRedefine/>
    <w:qFormat/>
    <w:uiPriority w:val="0"/>
    <w:rPr>
      <w:rFonts w:ascii="宋体" w:eastAsia="宋体"/>
      <w:kern w:val="2"/>
      <w:sz w:val="24"/>
      <w:lang w:val="zh-CN" w:bidi="ar-SA"/>
    </w:rPr>
  </w:style>
  <w:style w:type="character" w:customStyle="1" w:styleId="421">
    <w:name w:val="样式 宋体"/>
    <w:autoRedefine/>
    <w:qFormat/>
    <w:uiPriority w:val="0"/>
    <w:rPr>
      <w:rFonts w:ascii="宋体" w:hAnsi="宋体"/>
      <w:sz w:val="24"/>
    </w:rPr>
  </w:style>
  <w:style w:type="character" w:customStyle="1" w:styleId="422">
    <w:name w:val="tw4winJump"/>
    <w:autoRedefine/>
    <w:qFormat/>
    <w:uiPriority w:val="0"/>
    <w:rPr>
      <w:rFonts w:ascii="Courier New" w:hAnsi="Courier New" w:cs="Courier New"/>
      <w:color w:val="008080"/>
      <w:lang w:val="en-US" w:eastAsia="zh-CN"/>
    </w:rPr>
  </w:style>
  <w:style w:type="character" w:customStyle="1" w:styleId="423">
    <w:name w:val="标题 1 字符"/>
    <w:autoRedefine/>
    <w:qFormat/>
    <w:uiPriority w:val="9"/>
    <w:rPr>
      <w:rFonts w:ascii="Arial" w:hAnsi="Arial" w:eastAsia="黑体" w:cs="Arial"/>
      <w:b/>
      <w:bCs/>
      <w:snapToGrid w:val="0"/>
      <w:kern w:val="44"/>
      <w:sz w:val="44"/>
      <w:szCs w:val="44"/>
    </w:rPr>
  </w:style>
  <w:style w:type="character" w:customStyle="1" w:styleId="424">
    <w:name w:val="style36"/>
    <w:basedOn w:val="70"/>
    <w:autoRedefine/>
    <w:qFormat/>
    <w:uiPriority w:val="0"/>
    <w:rPr>
      <w:rFonts w:ascii="Arial" w:hAnsi="Arial" w:eastAsia="黑体" w:cs="Arial"/>
      <w:snapToGrid w:val="0"/>
      <w:kern w:val="0"/>
      <w:szCs w:val="21"/>
    </w:rPr>
  </w:style>
  <w:style w:type="character" w:customStyle="1" w:styleId="425">
    <w:name w:val="pt9"/>
    <w:autoRedefine/>
    <w:qFormat/>
    <w:uiPriority w:val="0"/>
    <w:rPr>
      <w:rFonts w:ascii="仿宋_GB2312" w:eastAsia="微软雅黑"/>
      <w:b/>
      <w:kern w:val="2"/>
      <w:sz w:val="32"/>
      <w:szCs w:val="32"/>
      <w:lang w:val="en-US" w:eastAsia="zh-CN" w:bidi="ar-SA"/>
    </w:rPr>
  </w:style>
  <w:style w:type="character" w:customStyle="1" w:styleId="426">
    <w:name w:val="DO_NOT_TRANSLATE"/>
    <w:autoRedefine/>
    <w:qFormat/>
    <w:uiPriority w:val="0"/>
    <w:rPr>
      <w:rFonts w:ascii="Courier New" w:hAnsi="Courier New" w:cs="Courier New"/>
      <w:color w:val="800000"/>
      <w:lang w:val="en-US" w:eastAsia="zh-CN"/>
    </w:rPr>
  </w:style>
  <w:style w:type="character" w:customStyle="1" w:styleId="427">
    <w:name w:val="标书1 Char1"/>
    <w:autoRedefine/>
    <w:qFormat/>
    <w:uiPriority w:val="0"/>
    <w:rPr>
      <w:rFonts w:eastAsia="宋体"/>
      <w:b/>
      <w:bCs/>
      <w:kern w:val="44"/>
      <w:sz w:val="44"/>
      <w:szCs w:val="44"/>
      <w:lang w:val="en-US" w:eastAsia="zh-CN" w:bidi="ar-SA"/>
    </w:rPr>
  </w:style>
  <w:style w:type="character" w:customStyle="1" w:styleId="428">
    <w:name w:val="页脚 字符"/>
    <w:autoRedefine/>
    <w:qFormat/>
    <w:uiPriority w:val="99"/>
    <w:rPr>
      <w:kern w:val="2"/>
      <w:sz w:val="18"/>
      <w:szCs w:val="18"/>
    </w:rPr>
  </w:style>
  <w:style w:type="character" w:customStyle="1" w:styleId="429">
    <w:name w:val="正文2 Char"/>
    <w:autoRedefine/>
    <w:qFormat/>
    <w:uiPriority w:val="0"/>
    <w:rPr>
      <w:rFonts w:eastAsia="宋体"/>
      <w:kern w:val="2"/>
      <w:sz w:val="24"/>
      <w:lang w:val="en-US" w:eastAsia="zh-CN" w:bidi="ar-SA"/>
    </w:rPr>
  </w:style>
  <w:style w:type="character" w:customStyle="1" w:styleId="430">
    <w:name w:val="Char Char21"/>
    <w:autoRedefine/>
    <w:qFormat/>
    <w:uiPriority w:val="6"/>
    <w:rPr>
      <w:rFonts w:ascii="宋体" w:hAnsi="宋体"/>
      <w:kern w:val="1"/>
      <w:sz w:val="24"/>
      <w:szCs w:val="21"/>
      <w:lang w:val="zh-CN"/>
    </w:rPr>
  </w:style>
  <w:style w:type="character" w:customStyle="1" w:styleId="431">
    <w:name w:val="样式 正文缩进 + 首行缩进:  2 字符 Char Char"/>
    <w:link w:val="432"/>
    <w:autoRedefine/>
    <w:qFormat/>
    <w:uiPriority w:val="0"/>
    <w:rPr>
      <w:rFonts w:cs="宋体"/>
      <w:kern w:val="2"/>
      <w:sz w:val="24"/>
    </w:rPr>
  </w:style>
  <w:style w:type="paragraph" w:customStyle="1" w:styleId="432">
    <w:name w:val="样式 正文缩进 + 首行缩进:  2 字符"/>
    <w:basedOn w:val="18"/>
    <w:link w:val="431"/>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3">
    <w:name w:val="正文文本 字符"/>
    <w:link w:val="3"/>
    <w:autoRedefine/>
    <w:qFormat/>
    <w:uiPriority w:val="0"/>
    <w:rPr>
      <w:rFonts w:ascii="宋体" w:hAnsi="Arial" w:eastAsia="宋体" w:cs="Arial"/>
      <w:snapToGrid w:val="0"/>
      <w:kern w:val="2"/>
      <w:sz w:val="24"/>
      <w:szCs w:val="21"/>
      <w:lang w:val="zh-CN" w:eastAsia="zh-CN" w:bidi="ar-SA"/>
    </w:rPr>
  </w:style>
  <w:style w:type="character" w:customStyle="1" w:styleId="434">
    <w:name w:val="gray6"/>
    <w:basedOn w:val="70"/>
    <w:autoRedefine/>
    <w:qFormat/>
    <w:uiPriority w:val="0"/>
    <w:rPr>
      <w:rFonts w:ascii="Arial" w:hAnsi="Arial" w:eastAsia="黑体" w:cs="Arial"/>
      <w:snapToGrid w:val="0"/>
      <w:kern w:val="0"/>
      <w:szCs w:val="21"/>
    </w:rPr>
  </w:style>
  <w:style w:type="character" w:customStyle="1" w:styleId="435">
    <w:name w:val="hui"/>
    <w:basedOn w:val="70"/>
    <w:autoRedefine/>
    <w:qFormat/>
    <w:uiPriority w:val="0"/>
    <w:rPr>
      <w:rFonts w:ascii="Arial" w:hAnsi="Arial" w:eastAsia="黑体" w:cs="Arial"/>
      <w:snapToGrid w:val="0"/>
      <w:kern w:val="0"/>
      <w:szCs w:val="21"/>
    </w:rPr>
  </w:style>
  <w:style w:type="character" w:customStyle="1" w:styleId="436">
    <w:name w:val="哈哈正文 Char Char"/>
    <w:autoRedefine/>
    <w:qFormat/>
    <w:uiPriority w:val="0"/>
    <w:rPr>
      <w:rFonts w:ascii="宋体" w:hAnsi="宋体" w:eastAsia="宋体" w:cs="宋体"/>
      <w:kern w:val="2"/>
      <w:sz w:val="24"/>
      <w:lang w:val="en-US" w:eastAsia="zh-CN" w:bidi="ar-SA"/>
    </w:rPr>
  </w:style>
  <w:style w:type="paragraph" w:customStyle="1" w:styleId="437">
    <w:name w:val="样式 正文文本缩进 + 左侧:  2 字符 首行缩进:  2 字符"/>
    <w:basedOn w:val="26"/>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8">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9">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40">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41">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2">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3">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4">
    <w:name w:val="标题4_自定义"/>
    <w:basedOn w:val="8"/>
    <w:autoRedefine/>
    <w:qFormat/>
    <w:uiPriority w:val="0"/>
    <w:pPr>
      <w:adjustRightInd/>
      <w:spacing w:before="0" w:after="0" w:line="360" w:lineRule="auto"/>
    </w:pPr>
    <w:rPr>
      <w:rFonts w:ascii="Verdana" w:eastAsia="Verdana"/>
      <w:sz w:val="21"/>
      <w:lang w:val="en-US"/>
    </w:rPr>
  </w:style>
  <w:style w:type="paragraph" w:customStyle="1" w:styleId="445">
    <w:name w:val="正文 内标 序号标"/>
    <w:basedOn w:val="446"/>
    <w:autoRedefine/>
    <w:qFormat/>
    <w:uiPriority w:val="0"/>
    <w:pPr>
      <w:tabs>
        <w:tab w:val="left" w:pos="0"/>
      </w:tabs>
      <w:adjustRightInd/>
      <w:spacing w:before="0"/>
      <w:ind w:firstLine="482"/>
    </w:pPr>
    <w:rPr>
      <w:rFonts w:ascii="微软雅黑" w:hAnsi="微软雅黑"/>
      <w:sz w:val="24"/>
      <w:szCs w:val="24"/>
    </w:rPr>
  </w:style>
  <w:style w:type="paragraph" w:customStyle="1" w:styleId="446">
    <w:name w:val="My正文"/>
    <w:basedOn w:val="1"/>
    <w:autoRedefine/>
    <w:qFormat/>
    <w:uiPriority w:val="0"/>
    <w:pPr>
      <w:spacing w:before="120" w:line="360" w:lineRule="auto"/>
      <w:ind w:firstLine="567"/>
    </w:pPr>
    <w:rPr>
      <w:rFonts w:ascii="Arial" w:hAnsi="Arial"/>
      <w:sz w:val="20"/>
      <w:szCs w:val="20"/>
    </w:rPr>
  </w:style>
  <w:style w:type="paragraph" w:customStyle="1" w:styleId="447">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8">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9">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0">
    <w:name w:val="修订2"/>
    <w:autoRedefine/>
    <w:qFormat/>
    <w:uiPriority w:val="0"/>
    <w:rPr>
      <w:rFonts w:ascii="Times New Roman" w:hAnsi="Times New Roman" w:eastAsia="宋体" w:cs="Times New Roman"/>
      <w:kern w:val="2"/>
      <w:sz w:val="21"/>
      <w:lang w:val="en-US" w:eastAsia="zh-CN" w:bidi="ar-SA"/>
    </w:rPr>
  </w:style>
  <w:style w:type="paragraph" w:customStyle="1" w:styleId="451">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52">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3">
    <w:name w:val="文章标题"/>
    <w:next w:val="454"/>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4">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5">
    <w:name w:val="Char1 Char Char Char5"/>
    <w:basedOn w:val="1"/>
    <w:autoRedefine/>
    <w:qFormat/>
    <w:uiPriority w:val="0"/>
    <w:pPr>
      <w:adjustRightInd/>
      <w:ind w:firstLine="200" w:firstLineChars="200"/>
    </w:pPr>
    <w:rPr>
      <w:rFonts w:ascii="Tahoma" w:hAnsi="Tahoma"/>
      <w:sz w:val="24"/>
      <w:szCs w:val="20"/>
    </w:rPr>
  </w:style>
  <w:style w:type="paragraph" w:customStyle="1" w:styleId="456">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7">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8">
    <w:name w:val="Char Char Char Char Char Char Char Char"/>
    <w:basedOn w:val="1"/>
    <w:autoRedefine/>
    <w:qFormat/>
    <w:uiPriority w:val="0"/>
    <w:pPr>
      <w:tabs>
        <w:tab w:val="left" w:pos="360"/>
      </w:tabs>
    </w:pPr>
    <w:rPr>
      <w:sz w:val="24"/>
      <w:szCs w:val="20"/>
    </w:rPr>
  </w:style>
  <w:style w:type="paragraph" w:customStyle="1" w:styleId="459">
    <w:name w:val="Char Char11 Char Char Char"/>
    <w:basedOn w:val="1"/>
    <w:autoRedefine/>
    <w:qFormat/>
    <w:uiPriority w:val="0"/>
    <w:pPr>
      <w:spacing w:line="360" w:lineRule="auto"/>
    </w:pPr>
    <w:rPr>
      <w:szCs w:val="20"/>
    </w:rPr>
  </w:style>
  <w:style w:type="paragraph" w:customStyle="1" w:styleId="460">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1">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62">
    <w:name w:val="样式3"/>
    <w:basedOn w:val="463"/>
    <w:autoRedefine/>
    <w:qFormat/>
    <w:uiPriority w:val="0"/>
    <w:pPr>
      <w:tabs>
        <w:tab w:val="left" w:pos="2790"/>
        <w:tab w:val="left" w:pos="4230"/>
      </w:tabs>
      <w:spacing w:before="312" w:beforeLines="100"/>
      <w:jc w:val="left"/>
    </w:pPr>
  </w:style>
  <w:style w:type="paragraph" w:customStyle="1" w:styleId="463">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4">
    <w:name w:val="Char Char1 Char Char1 Char Char1"/>
    <w:basedOn w:val="1"/>
    <w:autoRedefine/>
    <w:qFormat/>
    <w:uiPriority w:val="0"/>
    <w:pPr>
      <w:tabs>
        <w:tab w:val="left" w:pos="840"/>
      </w:tabs>
      <w:ind w:left="840" w:hanging="420"/>
    </w:pPr>
    <w:rPr>
      <w:rFonts w:ascii="Tahoma" w:hAnsi="Tahoma"/>
      <w:sz w:val="24"/>
    </w:rPr>
  </w:style>
  <w:style w:type="paragraph" w:customStyle="1" w:styleId="465">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6">
    <w:name w:val="标书标题2"/>
    <w:basedOn w:val="6"/>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7">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8">
    <w:name w:val="正文21"/>
    <w:basedOn w:val="1"/>
    <w:autoRedefine/>
    <w:qFormat/>
    <w:uiPriority w:val="0"/>
    <w:pPr>
      <w:adjustRightInd/>
      <w:spacing w:before="156" w:line="360" w:lineRule="auto"/>
      <w:ind w:firstLine="510" w:firstLineChars="200"/>
    </w:pPr>
    <w:rPr>
      <w:sz w:val="24"/>
      <w:szCs w:val="20"/>
    </w:rPr>
  </w:style>
  <w:style w:type="paragraph" w:customStyle="1" w:styleId="469">
    <w:name w:val="Test2"/>
    <w:basedOn w:val="6"/>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0">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1">
    <w:name w:val="Char1"/>
    <w:basedOn w:val="1"/>
    <w:autoRedefine/>
    <w:qFormat/>
    <w:uiPriority w:val="0"/>
    <w:rPr>
      <w:rFonts w:ascii="仿宋_GB2312" w:eastAsia="仿宋_GB2312"/>
      <w:b/>
      <w:sz w:val="32"/>
      <w:szCs w:val="32"/>
    </w:rPr>
  </w:style>
  <w:style w:type="paragraph" w:customStyle="1" w:styleId="472">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3">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4">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5">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6">
    <w:name w:val="6级标题"/>
    <w:basedOn w:val="477"/>
    <w:autoRedefine/>
    <w:qFormat/>
    <w:uiPriority w:val="0"/>
    <w:pPr>
      <w:keepNext/>
      <w:tabs>
        <w:tab w:val="left" w:pos="360"/>
      </w:tabs>
      <w:spacing w:before="0" w:after="0"/>
      <w:outlineLvl w:val="5"/>
    </w:pPr>
  </w:style>
  <w:style w:type="paragraph" w:customStyle="1" w:styleId="477">
    <w:name w:val="5级标题"/>
    <w:basedOn w:val="478"/>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8">
    <w:name w:val="4级标题"/>
    <w:basedOn w:val="260"/>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9">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80">
    <w:name w:val="Char2 Char Char"/>
    <w:basedOn w:val="1"/>
    <w:autoRedefine/>
    <w:qFormat/>
    <w:uiPriority w:val="0"/>
    <w:pPr>
      <w:adjustRightInd/>
    </w:pPr>
    <w:rPr>
      <w:rFonts w:ascii="Tahoma" w:hAnsi="Tahoma"/>
      <w:sz w:val="24"/>
      <w:szCs w:val="20"/>
    </w:rPr>
  </w:style>
  <w:style w:type="paragraph" w:customStyle="1" w:styleId="481">
    <w:name w:val="_Style 11"/>
    <w:basedOn w:val="1"/>
    <w:autoRedefine/>
    <w:qFormat/>
    <w:uiPriority w:val="34"/>
    <w:pPr>
      <w:adjustRightInd/>
      <w:ind w:firstLine="420" w:firstLineChars="200"/>
    </w:pPr>
    <w:rPr>
      <w:rFonts w:eastAsia="仿宋_GB2312"/>
      <w:sz w:val="28"/>
    </w:rPr>
  </w:style>
  <w:style w:type="paragraph" w:customStyle="1" w:styleId="482">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3">
    <w:name w:val="Char Char Char"/>
    <w:basedOn w:val="1"/>
    <w:autoRedefine/>
    <w:qFormat/>
    <w:uiPriority w:val="0"/>
    <w:rPr>
      <w:rFonts w:ascii="Tahoma" w:hAnsi="Tahoma"/>
      <w:sz w:val="24"/>
      <w:szCs w:val="20"/>
    </w:rPr>
  </w:style>
  <w:style w:type="paragraph" w:customStyle="1" w:styleId="484">
    <w:name w:val="数字标题6"/>
    <w:basedOn w:val="10"/>
    <w:next w:val="1"/>
    <w:autoRedefine/>
    <w:qFormat/>
    <w:uiPriority w:val="0"/>
    <w:pPr>
      <w:tabs>
        <w:tab w:val="left" w:pos="1080"/>
      </w:tabs>
      <w:ind w:left="1080" w:hanging="1080"/>
    </w:pPr>
    <w:rPr>
      <w:rFonts w:ascii="Times New Roman" w:hAnsi="Times New Roman" w:eastAsia="宋体"/>
      <w:i/>
    </w:rPr>
  </w:style>
  <w:style w:type="paragraph" w:customStyle="1" w:styleId="485">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6">
    <w:name w:val="无间隔2"/>
    <w:basedOn w:val="1"/>
    <w:link w:val="935"/>
    <w:autoRedefine/>
    <w:qFormat/>
    <w:uiPriority w:val="99"/>
    <w:rPr>
      <w:szCs w:val="22"/>
    </w:rPr>
  </w:style>
  <w:style w:type="paragraph" w:customStyle="1" w:styleId="487">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8">
    <w:name w:val="Char Char Char Char Char Char Char Char Char Char Char Char1 Char1"/>
    <w:basedOn w:val="1"/>
    <w:autoRedefine/>
    <w:qFormat/>
    <w:uiPriority w:val="6"/>
    <w:rPr>
      <w:rFonts w:ascii="Tahoma" w:hAnsi="Tahoma" w:cs="仿宋_GB2312"/>
      <w:sz w:val="24"/>
      <w:szCs w:val="20"/>
    </w:rPr>
  </w:style>
  <w:style w:type="paragraph" w:customStyle="1" w:styleId="489">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0">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1">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2">
    <w:name w:val="MM Topic 2"/>
    <w:basedOn w:val="6"/>
    <w:autoRedefine/>
    <w:qFormat/>
    <w:uiPriority w:val="0"/>
    <w:pPr>
      <w:tabs>
        <w:tab w:val="left" w:pos="1260"/>
      </w:tabs>
      <w:ind w:left="1260" w:hanging="420"/>
    </w:pPr>
    <w:rPr>
      <w:rFonts w:ascii="Arial" w:hAnsi="Arial" w:eastAsia="黑体"/>
      <w:lang w:val="en-US"/>
    </w:rPr>
  </w:style>
  <w:style w:type="paragraph" w:customStyle="1" w:styleId="493">
    <w:name w:val="五级无标题条"/>
    <w:basedOn w:val="1"/>
    <w:autoRedefine/>
    <w:qFormat/>
    <w:uiPriority w:val="0"/>
    <w:pPr>
      <w:adjustRightInd/>
    </w:pPr>
  </w:style>
  <w:style w:type="paragraph" w:customStyle="1" w:styleId="494">
    <w:name w:val="Char5"/>
    <w:basedOn w:val="1"/>
    <w:autoRedefine/>
    <w:qFormat/>
    <w:uiPriority w:val="0"/>
    <w:rPr>
      <w:rFonts w:ascii="仿宋_GB2312" w:eastAsia="仿宋_GB2312"/>
      <w:b/>
      <w:sz w:val="32"/>
      <w:szCs w:val="32"/>
    </w:rPr>
  </w:style>
  <w:style w:type="paragraph" w:customStyle="1" w:styleId="495">
    <w:name w:val="TOC 标题1"/>
    <w:basedOn w:val="5"/>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6">
    <w:name w:val="彩色列表 - 强调文字颜色 12"/>
    <w:basedOn w:val="1"/>
    <w:autoRedefine/>
    <w:qFormat/>
    <w:uiPriority w:val="0"/>
    <w:pPr>
      <w:adjustRightInd/>
      <w:ind w:firstLine="420" w:firstLineChars="200"/>
    </w:pPr>
    <w:rPr>
      <w:rFonts w:ascii="Calibri" w:hAnsi="Calibri"/>
      <w:szCs w:val="22"/>
    </w:rPr>
  </w:style>
  <w:style w:type="paragraph" w:customStyle="1" w:styleId="497">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8">
    <w:name w:val="Char2"/>
    <w:basedOn w:val="1"/>
    <w:autoRedefine/>
    <w:qFormat/>
    <w:uiPriority w:val="0"/>
    <w:rPr>
      <w:rFonts w:ascii="仿宋_GB2312" w:eastAsia="仿宋_GB2312"/>
      <w:b/>
      <w:sz w:val="32"/>
      <w:szCs w:val="32"/>
    </w:rPr>
  </w:style>
  <w:style w:type="paragraph" w:customStyle="1" w:styleId="499">
    <w:name w:val="数字标题3"/>
    <w:basedOn w:val="7"/>
    <w:next w:val="1"/>
    <w:autoRedefine/>
    <w:qFormat/>
    <w:uiPriority w:val="0"/>
    <w:pPr>
      <w:spacing w:line="240" w:lineRule="auto"/>
    </w:pPr>
    <w:rPr>
      <w:sz w:val="28"/>
      <w:szCs w:val="28"/>
    </w:rPr>
  </w:style>
  <w:style w:type="paragraph" w:customStyle="1" w:styleId="500">
    <w:name w:val="FA正文"/>
    <w:basedOn w:val="1"/>
    <w:autoRedefine/>
    <w:qFormat/>
    <w:uiPriority w:val="0"/>
    <w:pPr>
      <w:spacing w:line="360" w:lineRule="auto"/>
      <w:ind w:firstLine="480" w:firstLineChars="200"/>
    </w:pPr>
    <w:rPr>
      <w:rFonts w:hAnsi="宋体"/>
      <w:sz w:val="24"/>
      <w:szCs w:val="20"/>
    </w:rPr>
  </w:style>
  <w:style w:type="paragraph" w:customStyle="1" w:styleId="501">
    <w:name w:val="MM Topic 5"/>
    <w:basedOn w:val="9"/>
    <w:autoRedefine/>
    <w:qFormat/>
    <w:uiPriority w:val="0"/>
    <w:pPr>
      <w:tabs>
        <w:tab w:val="left" w:pos="2520"/>
      </w:tabs>
      <w:adjustRightInd/>
      <w:ind w:left="2520" w:hanging="420"/>
    </w:pPr>
  </w:style>
  <w:style w:type="paragraph" w:customStyle="1" w:styleId="502">
    <w:name w:val="Char Char Char Char Char Char Char Char Char Char1"/>
    <w:basedOn w:val="1"/>
    <w:autoRedefine/>
    <w:qFormat/>
    <w:uiPriority w:val="0"/>
    <w:rPr>
      <w:rFonts w:ascii="仿宋_GB2312" w:eastAsia="仿宋_GB2312"/>
      <w:b/>
      <w:sz w:val="32"/>
      <w:szCs w:val="32"/>
    </w:rPr>
  </w:style>
  <w:style w:type="paragraph" w:customStyle="1" w:styleId="503">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4">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5">
    <w:name w:val="Char2 Char Char Char"/>
    <w:basedOn w:val="1"/>
    <w:autoRedefine/>
    <w:qFormat/>
    <w:uiPriority w:val="0"/>
    <w:rPr>
      <w:rFonts w:ascii="仿宋_GB2312" w:eastAsia="仿宋_GB2312"/>
      <w:b/>
      <w:sz w:val="32"/>
      <w:szCs w:val="32"/>
    </w:rPr>
  </w:style>
  <w:style w:type="paragraph" w:customStyle="1" w:styleId="506">
    <w:name w:val="Char2 Char Char Char1"/>
    <w:basedOn w:val="1"/>
    <w:autoRedefine/>
    <w:qFormat/>
    <w:uiPriority w:val="6"/>
    <w:rPr>
      <w:rFonts w:ascii="仿宋_GB2312" w:eastAsia="仿宋_GB2312"/>
      <w:b/>
      <w:sz w:val="32"/>
      <w:szCs w:val="32"/>
    </w:rPr>
  </w:style>
  <w:style w:type="paragraph" w:customStyle="1" w:styleId="507">
    <w:name w:val="默认段落样式"/>
    <w:basedOn w:val="133"/>
    <w:autoRedefine/>
    <w:qFormat/>
    <w:uiPriority w:val="0"/>
    <w:pPr>
      <w:spacing w:before="0"/>
      <w:ind w:firstLine="480"/>
      <w:outlineLvl w:val="2"/>
    </w:pPr>
    <w:rPr>
      <w:rFonts w:ascii="仿宋_GB2312" w:hAnsi="宋体" w:eastAsia="仿宋_GB2312"/>
      <w:color w:val="000000"/>
      <w:szCs w:val="24"/>
    </w:rPr>
  </w:style>
  <w:style w:type="paragraph" w:customStyle="1" w:styleId="508">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9">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0">
    <w:name w:val="MM Topic 3"/>
    <w:basedOn w:val="7"/>
    <w:autoRedefine/>
    <w:qFormat/>
    <w:uiPriority w:val="0"/>
    <w:pPr>
      <w:tabs>
        <w:tab w:val="left" w:pos="1680"/>
      </w:tabs>
      <w:adjustRightInd/>
      <w:ind w:left="1680" w:hanging="420"/>
    </w:pPr>
  </w:style>
  <w:style w:type="paragraph" w:customStyle="1" w:styleId="511">
    <w:name w:val="标准小四"/>
    <w:basedOn w:val="1"/>
    <w:autoRedefine/>
    <w:qFormat/>
    <w:uiPriority w:val="0"/>
    <w:pPr>
      <w:spacing w:line="360" w:lineRule="auto"/>
      <w:ind w:firstLine="480" w:firstLineChars="200"/>
    </w:pPr>
    <w:rPr>
      <w:rFonts w:ascii="Arial" w:hAnsi="Arial"/>
      <w:sz w:val="24"/>
      <w:szCs w:val="21"/>
    </w:rPr>
  </w:style>
  <w:style w:type="paragraph" w:customStyle="1" w:styleId="512">
    <w:name w:val="样式 标题 2H2h2Underrubrik1prop2l2Chapter Titlesect 1.2DO NO..."/>
    <w:basedOn w:val="6"/>
    <w:autoRedefine/>
    <w:qFormat/>
    <w:uiPriority w:val="0"/>
    <w:pPr>
      <w:spacing w:before="120" w:after="120"/>
      <w:ind w:left="425" w:hanging="425"/>
    </w:pPr>
    <w:rPr>
      <w:rFonts w:ascii="微软雅黑" w:hAnsi="微软雅黑" w:eastAsia="微软雅黑" w:cs="宋体"/>
      <w:szCs w:val="20"/>
      <w:lang w:val="en-US"/>
    </w:rPr>
  </w:style>
  <w:style w:type="paragraph" w:customStyle="1" w:styleId="513">
    <w:name w:val="表格（小）"/>
    <w:basedOn w:val="1"/>
    <w:autoRedefine/>
    <w:qFormat/>
    <w:uiPriority w:val="0"/>
    <w:pPr>
      <w:adjustRightInd/>
      <w:snapToGrid w:val="0"/>
      <w:spacing w:line="300" w:lineRule="auto"/>
    </w:pPr>
    <w:rPr>
      <w:rFonts w:eastAsia="仿宋"/>
      <w:szCs w:val="21"/>
    </w:rPr>
  </w:style>
  <w:style w:type="paragraph" w:customStyle="1" w:styleId="514">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5">
    <w:name w:val="Char2 Char Char1"/>
    <w:basedOn w:val="1"/>
    <w:autoRedefine/>
    <w:qFormat/>
    <w:uiPriority w:val="6"/>
    <w:pPr>
      <w:adjustRightInd/>
    </w:pPr>
    <w:rPr>
      <w:rFonts w:ascii="Tahoma" w:hAnsi="Tahoma"/>
      <w:sz w:val="24"/>
      <w:szCs w:val="20"/>
    </w:rPr>
  </w:style>
  <w:style w:type="paragraph" w:customStyle="1" w:styleId="516">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7">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8">
    <w:name w:val="表格文字"/>
    <w:basedOn w:val="1"/>
    <w:next w:val="18"/>
    <w:autoRedefine/>
    <w:qFormat/>
    <w:uiPriority w:val="0"/>
    <w:pPr>
      <w:adjustRightInd/>
      <w:ind w:firstLine="200" w:firstLineChars="200"/>
    </w:pPr>
    <w:rPr>
      <w:rFonts w:ascii="Arial" w:hAnsi="Arial"/>
      <w:spacing w:val="-5"/>
      <w:kern w:val="0"/>
      <w:sz w:val="24"/>
      <w:szCs w:val="20"/>
    </w:rPr>
  </w:style>
  <w:style w:type="paragraph" w:customStyle="1" w:styleId="519">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0">
    <w:name w:val="TOC 标题111"/>
    <w:basedOn w:val="5"/>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1">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2">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3">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4">
    <w:name w:val="_Style 3"/>
    <w:basedOn w:val="1"/>
    <w:autoRedefine/>
    <w:qFormat/>
    <w:uiPriority w:val="0"/>
    <w:pPr>
      <w:adjustRightInd/>
      <w:ind w:firstLine="420" w:firstLineChars="200"/>
    </w:pPr>
    <w:rPr>
      <w:rFonts w:eastAsia="仿宋_GB2312"/>
      <w:sz w:val="28"/>
    </w:rPr>
  </w:style>
  <w:style w:type="paragraph" w:customStyle="1" w:styleId="525">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6">
    <w:name w:val="Bulleting First Indent 1"/>
    <w:basedOn w:val="2"/>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7">
    <w:name w:val="左对齐表格文字"/>
    <w:basedOn w:val="1"/>
    <w:autoRedefine/>
    <w:qFormat/>
    <w:uiPriority w:val="0"/>
    <w:pPr>
      <w:adjustRightInd/>
      <w:ind w:firstLine="200" w:firstLineChars="200"/>
      <w:jc w:val="right"/>
    </w:pPr>
  </w:style>
  <w:style w:type="paragraph" w:customStyle="1" w:styleId="528">
    <w:name w:val="Char Char11 Char Char Char Char Char Char Char Char Char"/>
    <w:basedOn w:val="1"/>
    <w:autoRedefine/>
    <w:qFormat/>
    <w:uiPriority w:val="0"/>
    <w:pPr>
      <w:spacing w:line="360" w:lineRule="auto"/>
    </w:pPr>
    <w:rPr>
      <w:szCs w:val="20"/>
    </w:rPr>
  </w:style>
  <w:style w:type="paragraph" w:customStyle="1" w:styleId="529">
    <w:name w:val="正文1.25"/>
    <w:basedOn w:val="1"/>
    <w:autoRedefine/>
    <w:qFormat/>
    <w:uiPriority w:val="0"/>
    <w:pPr>
      <w:adjustRightInd/>
      <w:spacing w:line="300" w:lineRule="auto"/>
      <w:ind w:firstLine="480" w:firstLineChars="200"/>
    </w:pPr>
    <w:rPr>
      <w:sz w:val="24"/>
      <w:szCs w:val="20"/>
    </w:rPr>
  </w:style>
  <w:style w:type="paragraph" w:customStyle="1" w:styleId="530">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31">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2">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3">
    <w:name w:val="Char Char1 Char Char Char1"/>
    <w:basedOn w:val="1"/>
    <w:autoRedefine/>
    <w:qFormat/>
    <w:uiPriority w:val="6"/>
    <w:rPr>
      <w:rFonts w:ascii="仿宋_GB2312" w:eastAsia="仿宋_GB2312"/>
      <w:b/>
      <w:sz w:val="32"/>
      <w:szCs w:val="20"/>
    </w:rPr>
  </w:style>
  <w:style w:type="paragraph" w:customStyle="1" w:styleId="534">
    <w:name w:val="列出段落2"/>
    <w:basedOn w:val="1"/>
    <w:autoRedefine/>
    <w:qFormat/>
    <w:uiPriority w:val="0"/>
    <w:pPr>
      <w:adjustRightInd/>
      <w:ind w:firstLine="420" w:firstLineChars="200"/>
    </w:pPr>
    <w:rPr>
      <w:rFonts w:ascii="宋体" w:hAnsi="宋体"/>
      <w:sz w:val="24"/>
    </w:rPr>
  </w:style>
  <w:style w:type="paragraph" w:customStyle="1" w:styleId="535">
    <w:name w:val="默认段落字体 Para Char Char Char Char Char Char Char"/>
    <w:basedOn w:val="1"/>
    <w:autoRedefine/>
    <w:qFormat/>
    <w:uiPriority w:val="0"/>
    <w:rPr>
      <w:rFonts w:eastAsia="仿宋_GB2312"/>
      <w:sz w:val="28"/>
      <w:szCs w:val="20"/>
    </w:rPr>
  </w:style>
  <w:style w:type="paragraph" w:customStyle="1" w:styleId="536">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7">
    <w:name w:val="样式 标题 4PIM 4H4h4bulletblbbH41H42H43H44H45H46H47H48...1"/>
    <w:basedOn w:val="8"/>
    <w:autoRedefine/>
    <w:qFormat/>
    <w:uiPriority w:val="0"/>
    <w:pPr>
      <w:widowControl/>
      <w:jc w:val="left"/>
    </w:pPr>
    <w:rPr>
      <w:rFonts w:cs="宋体"/>
      <w:sz w:val="24"/>
      <w:szCs w:val="20"/>
    </w:rPr>
  </w:style>
  <w:style w:type="paragraph" w:customStyle="1" w:styleId="538">
    <w:name w:val="彩色列表 - 强调文字颜色 11"/>
    <w:basedOn w:val="1"/>
    <w:autoRedefine/>
    <w:qFormat/>
    <w:uiPriority w:val="0"/>
    <w:pPr>
      <w:adjustRightInd/>
      <w:ind w:firstLine="420" w:firstLineChars="200"/>
    </w:pPr>
    <w:rPr>
      <w:rFonts w:ascii="Calibri" w:hAnsi="Calibri"/>
      <w:szCs w:val="22"/>
    </w:rPr>
  </w:style>
  <w:style w:type="paragraph" w:customStyle="1" w:styleId="539">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40">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1">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42">
    <w:name w:val="Char Char Char1 Char1"/>
    <w:basedOn w:val="1"/>
    <w:autoRedefine/>
    <w:qFormat/>
    <w:uiPriority w:val="6"/>
    <w:rPr>
      <w:szCs w:val="20"/>
    </w:rPr>
  </w:style>
  <w:style w:type="paragraph" w:customStyle="1" w:styleId="543">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4">
    <w:name w:val="样式 标题 2 + 宋体 左侧:  1.76 厘米 首行缩进:  0 厘米"/>
    <w:basedOn w:val="6"/>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5">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6">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7">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8">
    <w:name w:val="CM14"/>
    <w:basedOn w:val="237"/>
    <w:next w:val="237"/>
    <w:autoRedefine/>
    <w:qFormat/>
    <w:uiPriority w:val="0"/>
    <w:pPr>
      <w:spacing w:after="68"/>
    </w:pPr>
    <w:rPr>
      <w:rFonts w:ascii="FHLHE E+ Futura Bk" w:eastAsia="FHLHE E+ Futura Bk" w:cs="Times New Roman"/>
      <w:color w:val="auto"/>
    </w:rPr>
  </w:style>
  <w:style w:type="paragraph" w:customStyle="1" w:styleId="549">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0">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1">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52">
    <w:name w:val="正文文字 2"/>
    <w:basedOn w:val="237"/>
    <w:next w:val="237"/>
    <w:autoRedefine/>
    <w:qFormat/>
    <w:uiPriority w:val="0"/>
    <w:rPr>
      <w:rFonts w:ascii="宋体" w:eastAsia="宋体" w:cs="Times New Roman"/>
      <w:color w:val="auto"/>
    </w:rPr>
  </w:style>
  <w:style w:type="paragraph" w:customStyle="1" w:styleId="553">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4">
    <w:name w:val="Char Char1 Char"/>
    <w:basedOn w:val="1"/>
    <w:autoRedefine/>
    <w:qFormat/>
    <w:uiPriority w:val="0"/>
    <w:rPr>
      <w:rFonts w:ascii="仿宋_GB2312" w:eastAsia="仿宋_GB2312"/>
      <w:b/>
      <w:sz w:val="32"/>
      <w:szCs w:val="32"/>
    </w:rPr>
  </w:style>
  <w:style w:type="paragraph" w:customStyle="1" w:styleId="555">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6">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7">
    <w:name w:val="Char Char111"/>
    <w:basedOn w:val="1"/>
    <w:autoRedefine/>
    <w:qFormat/>
    <w:uiPriority w:val="0"/>
    <w:pPr>
      <w:spacing w:line="360" w:lineRule="auto"/>
    </w:pPr>
    <w:rPr>
      <w:szCs w:val="20"/>
    </w:rPr>
  </w:style>
  <w:style w:type="paragraph" w:customStyle="1" w:styleId="558">
    <w:name w:val="Char"/>
    <w:basedOn w:val="1"/>
    <w:autoRedefine/>
    <w:qFormat/>
    <w:uiPriority w:val="0"/>
    <w:rPr>
      <w:rFonts w:ascii="仿宋_GB2312" w:eastAsia="仿宋_GB2312"/>
      <w:b/>
      <w:sz w:val="32"/>
      <w:szCs w:val="32"/>
    </w:rPr>
  </w:style>
  <w:style w:type="paragraph" w:customStyle="1" w:styleId="559">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0">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1">
    <w:name w:val="Char Char Char1 Char"/>
    <w:basedOn w:val="1"/>
    <w:autoRedefine/>
    <w:qFormat/>
    <w:uiPriority w:val="0"/>
    <w:rPr>
      <w:szCs w:val="20"/>
    </w:rPr>
  </w:style>
  <w:style w:type="paragraph" w:customStyle="1" w:styleId="562">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3">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4">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5">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6">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7">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8">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9">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70">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2">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3">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4">
    <w:name w:val="标准有序列表（L1）"/>
    <w:basedOn w:val="18"/>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5">
    <w:name w:val="Char Char Char Char Char Char Char Char Char Char"/>
    <w:basedOn w:val="1"/>
    <w:autoRedefine/>
    <w:qFormat/>
    <w:uiPriority w:val="0"/>
    <w:rPr>
      <w:rFonts w:ascii="仿宋_GB2312" w:eastAsia="仿宋_GB2312"/>
      <w:b/>
      <w:sz w:val="32"/>
      <w:szCs w:val="32"/>
    </w:rPr>
  </w:style>
  <w:style w:type="paragraph" w:customStyle="1" w:styleId="576">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7">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8">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9">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0">
    <w:name w:val="正文（首行缩进）"/>
    <w:basedOn w:val="26"/>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1">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82">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3">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4">
    <w:name w:val="Char Char Char1 Char2"/>
    <w:basedOn w:val="1"/>
    <w:autoRedefine/>
    <w:qFormat/>
    <w:uiPriority w:val="0"/>
    <w:rPr>
      <w:szCs w:val="20"/>
    </w:rPr>
  </w:style>
  <w:style w:type="paragraph" w:customStyle="1" w:styleId="585">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6">
    <w:name w:val="默认段落字体 Para Char"/>
    <w:basedOn w:val="1"/>
    <w:autoRedefine/>
    <w:qFormat/>
    <w:uiPriority w:val="0"/>
    <w:rPr>
      <w:rFonts w:ascii="Tahoma" w:hAnsi="Tahoma"/>
      <w:sz w:val="24"/>
      <w:szCs w:val="20"/>
    </w:rPr>
  </w:style>
  <w:style w:type="paragraph" w:customStyle="1" w:styleId="587">
    <w:name w:val="标题五"/>
    <w:basedOn w:val="1"/>
    <w:autoRedefine/>
    <w:qFormat/>
    <w:uiPriority w:val="0"/>
    <w:pPr>
      <w:adjustRightInd/>
      <w:spacing w:before="156" w:beforeLines="50" w:line="360" w:lineRule="auto"/>
    </w:pPr>
    <w:rPr>
      <w:b/>
      <w:sz w:val="24"/>
    </w:rPr>
  </w:style>
  <w:style w:type="paragraph" w:customStyle="1" w:styleId="588">
    <w:name w:val="Char Char1101"/>
    <w:basedOn w:val="1"/>
    <w:autoRedefine/>
    <w:qFormat/>
    <w:uiPriority w:val="0"/>
    <w:pPr>
      <w:spacing w:line="360" w:lineRule="auto"/>
    </w:pPr>
    <w:rPr>
      <w:rFonts w:ascii="Tahoma" w:hAnsi="Tahoma"/>
      <w:sz w:val="24"/>
      <w:szCs w:val="20"/>
    </w:rPr>
  </w:style>
  <w:style w:type="paragraph" w:customStyle="1" w:styleId="589">
    <w:name w:val="Char Char Char Char Char Char Char Char1"/>
    <w:basedOn w:val="1"/>
    <w:autoRedefine/>
    <w:qFormat/>
    <w:uiPriority w:val="0"/>
    <w:pPr>
      <w:tabs>
        <w:tab w:val="left" w:pos="360"/>
      </w:tabs>
    </w:pPr>
    <w:rPr>
      <w:sz w:val="24"/>
      <w:szCs w:val="20"/>
    </w:rPr>
  </w:style>
  <w:style w:type="paragraph" w:customStyle="1" w:styleId="590">
    <w:name w:val="Char Char Char 字元 字元"/>
    <w:basedOn w:val="1"/>
    <w:autoRedefine/>
    <w:qFormat/>
    <w:uiPriority w:val="0"/>
    <w:pPr>
      <w:adjustRightInd/>
      <w:spacing w:line="360" w:lineRule="auto"/>
      <w:ind w:firstLine="200" w:firstLineChars="200"/>
    </w:pPr>
    <w:rPr>
      <w:szCs w:val="20"/>
    </w:rPr>
  </w:style>
  <w:style w:type="paragraph" w:customStyle="1" w:styleId="591">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2">
    <w:name w:val="Char Char Char Char Char Char Char"/>
    <w:basedOn w:val="1"/>
    <w:autoRedefine/>
    <w:qFormat/>
    <w:uiPriority w:val="0"/>
    <w:rPr>
      <w:rFonts w:ascii="仿宋_GB2312" w:eastAsia="仿宋_GB2312"/>
      <w:b/>
      <w:sz w:val="32"/>
      <w:szCs w:val="32"/>
    </w:rPr>
  </w:style>
  <w:style w:type="paragraph" w:customStyle="1" w:styleId="593">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4">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5">
    <w:name w:val="样式 标题 22h2L1 Heading 2H2sect 1.2H21sect 1.21H22sect 1.2..."/>
    <w:basedOn w:val="6"/>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6">
    <w:name w:val="样式6"/>
    <w:basedOn w:val="35"/>
    <w:autoRedefine/>
    <w:qFormat/>
    <w:uiPriority w:val="0"/>
    <w:pPr>
      <w:spacing w:line="460" w:lineRule="exact"/>
      <w:outlineLvl w:val="2"/>
    </w:pPr>
    <w:rPr>
      <w:rFonts w:ascii="仿宋_GB2312" w:hAnsi="宋体" w:eastAsia="仿宋_GB2312"/>
      <w:b/>
      <w:bCs/>
      <w:sz w:val="24"/>
      <w:szCs w:val="24"/>
    </w:rPr>
  </w:style>
  <w:style w:type="paragraph" w:customStyle="1" w:styleId="597">
    <w:name w:val="批注框文本 Char Char"/>
    <w:basedOn w:val="1"/>
    <w:autoRedefine/>
    <w:qFormat/>
    <w:uiPriority w:val="0"/>
    <w:pPr>
      <w:adjustRightInd/>
    </w:pPr>
    <w:rPr>
      <w:sz w:val="18"/>
      <w:szCs w:val="20"/>
    </w:rPr>
  </w:style>
  <w:style w:type="paragraph" w:customStyle="1" w:styleId="598">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9">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0">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601">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2">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3">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4">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5">
    <w:name w:val="正文文字缩进项目"/>
    <w:basedOn w:val="26"/>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6">
    <w:name w:val="文档正文"/>
    <w:basedOn w:val="1"/>
    <w:autoRedefine/>
    <w:qFormat/>
    <w:uiPriority w:val="0"/>
    <w:pPr>
      <w:spacing w:line="480" w:lineRule="atLeast"/>
      <w:ind w:firstLine="567"/>
      <w:textAlignment w:val="baseline"/>
    </w:pPr>
    <w:rPr>
      <w:kern w:val="0"/>
      <w:sz w:val="24"/>
      <w:szCs w:val="20"/>
    </w:rPr>
  </w:style>
  <w:style w:type="paragraph" w:customStyle="1" w:styleId="607">
    <w:name w:val="正文文字表格居中"/>
    <w:basedOn w:val="1"/>
    <w:next w:val="57"/>
    <w:autoRedefine/>
    <w:qFormat/>
    <w:uiPriority w:val="0"/>
    <w:pPr>
      <w:snapToGrid w:val="0"/>
      <w:spacing w:line="360" w:lineRule="auto"/>
    </w:pPr>
    <w:rPr>
      <w:rFonts w:ascii="宋体"/>
      <w:b/>
      <w:sz w:val="24"/>
      <w:szCs w:val="20"/>
    </w:rPr>
  </w:style>
  <w:style w:type="paragraph" w:customStyle="1" w:styleId="608">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9">
    <w:name w:val="小节"/>
    <w:basedOn w:val="7"/>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0">
    <w:name w:val="Plain Text1"/>
    <w:basedOn w:val="1"/>
    <w:autoRedefine/>
    <w:qFormat/>
    <w:uiPriority w:val="7"/>
    <w:pPr>
      <w:adjustRightInd/>
    </w:pPr>
    <w:rPr>
      <w:rFonts w:ascii="宋体" w:hAnsi="Courier New"/>
    </w:rPr>
  </w:style>
  <w:style w:type="paragraph" w:customStyle="1" w:styleId="611">
    <w:name w:val="Char3"/>
    <w:basedOn w:val="1"/>
    <w:autoRedefine/>
    <w:qFormat/>
    <w:uiPriority w:val="0"/>
    <w:pPr>
      <w:adjustRightInd/>
    </w:pPr>
    <w:rPr>
      <w:rFonts w:ascii="仿宋_GB2312" w:eastAsia="仿宋_GB2312"/>
      <w:b/>
      <w:sz w:val="32"/>
      <w:szCs w:val="32"/>
    </w:rPr>
  </w:style>
  <w:style w:type="paragraph" w:customStyle="1" w:styleId="612">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3">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4">
    <w:name w:val="标题2"/>
    <w:basedOn w:val="6"/>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5">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6">
    <w:name w:val="样式 标题 3标题 3 Char第二层条h33Bold Headbh章标题1小标题level_3PIM 3..."/>
    <w:basedOn w:val="7"/>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7">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8">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9">
    <w:name w:val="Char3 Char Char Char"/>
    <w:basedOn w:val="1"/>
    <w:autoRedefine/>
    <w:qFormat/>
    <w:uiPriority w:val="0"/>
    <w:pPr>
      <w:widowControl/>
      <w:adjustRightInd/>
      <w:spacing w:after="160" w:line="240" w:lineRule="exact"/>
      <w:jc w:val="left"/>
    </w:pPr>
    <w:rPr>
      <w:szCs w:val="20"/>
    </w:rPr>
  </w:style>
  <w:style w:type="paragraph" w:customStyle="1" w:styleId="620">
    <w:name w:val="表格标题2"/>
    <w:basedOn w:val="621"/>
    <w:autoRedefine/>
    <w:qFormat/>
    <w:uiPriority w:val="0"/>
    <w:rPr>
      <w:b/>
    </w:rPr>
  </w:style>
  <w:style w:type="paragraph" w:customStyle="1" w:styleId="621">
    <w:name w:val="表格内文"/>
    <w:basedOn w:val="1"/>
    <w:autoRedefine/>
    <w:qFormat/>
    <w:uiPriority w:val="0"/>
    <w:pPr>
      <w:adjustRightInd/>
      <w:spacing w:line="360" w:lineRule="auto"/>
    </w:pPr>
    <w:rPr>
      <w:rFonts w:ascii="宋体" w:hAnsi="宋体" w:cs="宋体"/>
      <w:color w:val="000000"/>
      <w:szCs w:val="20"/>
    </w:rPr>
  </w:style>
  <w:style w:type="paragraph" w:customStyle="1" w:styleId="622">
    <w:name w:val="Char Char Char Char Char Char Char Char Char Char2"/>
    <w:basedOn w:val="1"/>
    <w:autoRedefine/>
    <w:qFormat/>
    <w:uiPriority w:val="0"/>
    <w:rPr>
      <w:rFonts w:ascii="仿宋_GB2312" w:eastAsia="仿宋_GB2312"/>
      <w:b/>
      <w:sz w:val="32"/>
      <w:szCs w:val="32"/>
    </w:rPr>
  </w:style>
  <w:style w:type="paragraph" w:customStyle="1" w:styleId="623">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4">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5">
    <w:name w:val="Char Char11 Char Char Char Char Char Char Char Char Char11"/>
    <w:basedOn w:val="1"/>
    <w:autoRedefine/>
    <w:qFormat/>
    <w:uiPriority w:val="0"/>
    <w:pPr>
      <w:spacing w:line="360" w:lineRule="auto"/>
    </w:pPr>
    <w:rPr>
      <w:szCs w:val="20"/>
    </w:rPr>
  </w:style>
  <w:style w:type="paragraph" w:customStyle="1" w:styleId="626">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7">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8">
    <w:name w:val="MM Topic 1"/>
    <w:basedOn w:val="5"/>
    <w:autoRedefine/>
    <w:qFormat/>
    <w:uiPriority w:val="0"/>
    <w:pPr>
      <w:tabs>
        <w:tab w:val="left" w:pos="840"/>
      </w:tabs>
      <w:adjustRightInd/>
      <w:ind w:left="840" w:hanging="420"/>
    </w:pPr>
  </w:style>
  <w:style w:type="paragraph" w:customStyle="1" w:styleId="629">
    <w:name w:val="样式 标题 2标题2H2Heading 2 HiddenHeading 2 CCBSheading 22nd lev..."/>
    <w:basedOn w:val="6"/>
    <w:autoRedefine/>
    <w:qFormat/>
    <w:uiPriority w:val="0"/>
    <w:pPr>
      <w:widowControl/>
      <w:spacing w:before="260" w:after="260" w:line="416" w:lineRule="auto"/>
      <w:ind w:left="0" w:firstLine="0"/>
    </w:pPr>
    <w:rPr>
      <w:rFonts w:ascii="Arial" w:hAnsi="Arial" w:eastAsia="黑体"/>
      <w:sz w:val="30"/>
      <w:szCs w:val="21"/>
    </w:rPr>
  </w:style>
  <w:style w:type="paragraph" w:customStyle="1" w:styleId="630">
    <w:name w:val="文本正文 Char"/>
    <w:basedOn w:val="1"/>
    <w:autoRedefine/>
    <w:qFormat/>
    <w:uiPriority w:val="0"/>
    <w:pPr>
      <w:spacing w:line="360" w:lineRule="auto"/>
      <w:ind w:firstLine="200" w:firstLineChars="200"/>
    </w:pPr>
    <w:rPr>
      <w:kern w:val="0"/>
      <w:sz w:val="24"/>
      <w:szCs w:val="20"/>
    </w:rPr>
  </w:style>
  <w:style w:type="paragraph" w:customStyle="1" w:styleId="631">
    <w:name w:val="表格"/>
    <w:basedOn w:val="1"/>
    <w:autoRedefine/>
    <w:qFormat/>
    <w:uiPriority w:val="0"/>
    <w:pPr>
      <w:snapToGrid w:val="0"/>
      <w:ind w:firstLine="42" w:firstLineChars="21"/>
    </w:pPr>
    <w:rPr>
      <w:rFonts w:ascii="宋体" w:hAnsi="宋体"/>
      <w:kern w:val="0"/>
      <w:sz w:val="20"/>
      <w:szCs w:val="20"/>
    </w:rPr>
  </w:style>
  <w:style w:type="paragraph" w:customStyle="1" w:styleId="632">
    <w:name w:val="标书标题4"/>
    <w:basedOn w:val="8"/>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3">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4">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5">
    <w:name w:val="表格项目符号 2"/>
    <w:basedOn w:val="31"/>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6">
    <w:name w:val="EB_表格"/>
    <w:basedOn w:val="1"/>
    <w:autoRedefine/>
    <w:qFormat/>
    <w:uiPriority w:val="0"/>
    <w:pPr>
      <w:adjustRightInd/>
      <w:spacing w:line="300" w:lineRule="auto"/>
      <w:jc w:val="center"/>
    </w:pPr>
  </w:style>
  <w:style w:type="paragraph" w:customStyle="1" w:styleId="637">
    <w:name w:val="_Style 6"/>
    <w:basedOn w:val="1"/>
    <w:autoRedefine/>
    <w:qFormat/>
    <w:uiPriority w:val="34"/>
    <w:pPr>
      <w:adjustRightInd/>
      <w:ind w:firstLine="420" w:firstLineChars="200"/>
    </w:pPr>
    <w:rPr>
      <w:rFonts w:eastAsia="仿宋_GB2312"/>
      <w:sz w:val="28"/>
    </w:rPr>
  </w:style>
  <w:style w:type="paragraph" w:customStyle="1" w:styleId="638">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9">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0">
    <w:name w:val="!大节"/>
    <w:basedOn w:val="6"/>
    <w:autoRedefine/>
    <w:qFormat/>
    <w:uiPriority w:val="0"/>
    <w:pPr>
      <w:spacing w:before="260" w:after="260" w:line="415" w:lineRule="auto"/>
      <w:ind w:left="420" w:hanging="420"/>
    </w:pPr>
    <w:rPr>
      <w:rFonts w:ascii="Arial" w:hAnsi="Arial" w:eastAsia="微软雅黑"/>
      <w:lang w:val="en-US"/>
    </w:rPr>
  </w:style>
  <w:style w:type="paragraph" w:customStyle="1" w:styleId="641">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42">
    <w:name w:val="正文表标题"/>
    <w:next w:val="643"/>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3">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4">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5">
    <w:name w:val="trademark"/>
    <w:autoRedefine/>
    <w:qFormat/>
    <w:uiPriority w:val="0"/>
    <w:pPr>
      <w:spacing w:after="60"/>
    </w:pPr>
    <w:rPr>
      <w:rFonts w:ascii="Futura Bk" w:hAnsi="Futura Bk" w:eastAsia="宋体" w:cs="Times New Roman"/>
      <w:sz w:val="15"/>
      <w:lang w:val="en-US" w:eastAsia="en-US" w:bidi="ar-SA"/>
    </w:rPr>
  </w:style>
  <w:style w:type="paragraph" w:customStyle="1" w:styleId="646">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7">
    <w:name w:val="Char Char1 Char Char Char Char Char Char1"/>
    <w:basedOn w:val="1"/>
    <w:autoRedefine/>
    <w:qFormat/>
    <w:uiPriority w:val="0"/>
    <w:rPr>
      <w:rFonts w:ascii="仿宋_GB2312" w:eastAsia="仿宋_GB2312"/>
      <w:b/>
      <w:sz w:val="32"/>
      <w:szCs w:val="20"/>
    </w:rPr>
  </w:style>
  <w:style w:type="paragraph" w:customStyle="1" w:styleId="648">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9">
    <w:name w:val="Char1 Char Char Char1"/>
    <w:basedOn w:val="1"/>
    <w:autoRedefine/>
    <w:qFormat/>
    <w:uiPriority w:val="0"/>
    <w:pPr>
      <w:adjustRightInd/>
      <w:ind w:firstLine="200" w:firstLineChars="200"/>
    </w:pPr>
    <w:rPr>
      <w:rFonts w:ascii="Tahoma" w:hAnsi="Tahoma"/>
      <w:sz w:val="24"/>
      <w:szCs w:val="20"/>
    </w:rPr>
  </w:style>
  <w:style w:type="paragraph" w:customStyle="1" w:styleId="650">
    <w:name w:val="a1"/>
    <w:basedOn w:val="1"/>
    <w:autoRedefine/>
    <w:qFormat/>
    <w:uiPriority w:val="0"/>
    <w:pPr>
      <w:widowControl/>
      <w:spacing w:line="300" w:lineRule="atLeast"/>
      <w:jc w:val="left"/>
    </w:pPr>
    <w:rPr>
      <w:rFonts w:ascii="宋体" w:hAnsi="宋体"/>
      <w:kern w:val="0"/>
      <w:sz w:val="18"/>
      <w:szCs w:val="20"/>
    </w:rPr>
  </w:style>
  <w:style w:type="paragraph" w:customStyle="1" w:styleId="651">
    <w:name w:val="样式7"/>
    <w:basedOn w:val="652"/>
    <w:next w:val="1"/>
    <w:autoRedefine/>
    <w:qFormat/>
    <w:uiPriority w:val="0"/>
    <w:pPr>
      <w:spacing w:after="156" w:afterLines="50"/>
      <w:jc w:val="left"/>
      <w:outlineLvl w:val="3"/>
    </w:pPr>
    <w:rPr>
      <w:sz w:val="24"/>
      <w:szCs w:val="24"/>
    </w:rPr>
  </w:style>
  <w:style w:type="paragraph" w:customStyle="1" w:styleId="652">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3">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4">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5">
    <w:name w:val="样式 样式2 + 左侧:  1 字符 右侧:  1 字符"/>
    <w:basedOn w:val="463"/>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6">
    <w:name w:val="Char2 Char Char2"/>
    <w:basedOn w:val="1"/>
    <w:autoRedefine/>
    <w:qFormat/>
    <w:uiPriority w:val="0"/>
    <w:pPr>
      <w:adjustRightInd/>
    </w:pPr>
    <w:rPr>
      <w:rFonts w:ascii="Tahoma" w:hAnsi="Tahoma"/>
      <w:sz w:val="24"/>
      <w:szCs w:val="20"/>
    </w:rPr>
  </w:style>
  <w:style w:type="paragraph" w:customStyle="1" w:styleId="657">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8">
    <w:name w:val="三级条标题"/>
    <w:basedOn w:val="659"/>
    <w:next w:val="643"/>
    <w:autoRedefine/>
    <w:qFormat/>
    <w:uiPriority w:val="0"/>
    <w:pPr>
      <w:tabs>
        <w:tab w:val="left" w:pos="1260"/>
        <w:tab w:val="left" w:pos="1680"/>
        <w:tab w:val="left" w:pos="2100"/>
        <w:tab w:val="left" w:pos="2520"/>
      </w:tabs>
      <w:ind w:left="2520"/>
      <w:outlineLvl w:val="4"/>
    </w:pPr>
  </w:style>
  <w:style w:type="paragraph" w:customStyle="1" w:styleId="659">
    <w:name w:val="二级条标题"/>
    <w:basedOn w:val="660"/>
    <w:next w:val="643"/>
    <w:autoRedefine/>
    <w:qFormat/>
    <w:uiPriority w:val="0"/>
    <w:pPr>
      <w:tabs>
        <w:tab w:val="left" w:pos="1260"/>
        <w:tab w:val="left" w:pos="1680"/>
        <w:tab w:val="left" w:pos="2100"/>
      </w:tabs>
      <w:ind w:left="0"/>
      <w:outlineLvl w:val="3"/>
    </w:pPr>
  </w:style>
  <w:style w:type="paragraph" w:customStyle="1" w:styleId="660">
    <w:name w:val="一级条标题"/>
    <w:basedOn w:val="661"/>
    <w:next w:val="643"/>
    <w:autoRedefine/>
    <w:qFormat/>
    <w:uiPriority w:val="0"/>
    <w:pPr>
      <w:tabs>
        <w:tab w:val="left" w:pos="1260"/>
        <w:tab w:val="left" w:pos="1680"/>
      </w:tabs>
      <w:spacing w:before="0" w:beforeLines="0" w:after="0" w:afterLines="0"/>
      <w:ind w:left="1680"/>
      <w:outlineLvl w:val="2"/>
    </w:pPr>
  </w:style>
  <w:style w:type="paragraph" w:customStyle="1" w:styleId="661">
    <w:name w:val="章标题"/>
    <w:next w:val="643"/>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2">
    <w:name w:val="数字标题2"/>
    <w:basedOn w:val="6"/>
    <w:next w:val="1"/>
    <w:autoRedefine/>
    <w:qFormat/>
    <w:uiPriority w:val="0"/>
    <w:pPr>
      <w:tabs>
        <w:tab w:val="left" w:pos="480"/>
      </w:tabs>
      <w:ind w:left="480" w:hanging="480"/>
    </w:pPr>
    <w:rPr>
      <w:rFonts w:ascii="Times New Roman" w:eastAsia="宋体"/>
      <w:i/>
      <w:sz w:val="36"/>
      <w:szCs w:val="36"/>
      <w:lang w:val="en-US"/>
    </w:rPr>
  </w:style>
  <w:style w:type="paragraph" w:customStyle="1" w:styleId="663">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4">
    <w:name w:val="样式 标题 1Level 1 HeadPIM 1Section Headh1l11Heading 0Datash..."/>
    <w:basedOn w:val="5"/>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5">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6">
    <w:name w:val="样式 标题 1章节第一层h1H"/>
    <w:basedOn w:val="5"/>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7">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8">
    <w:name w:val="正文 项目2"/>
    <w:basedOn w:val="669"/>
    <w:autoRedefine/>
    <w:qFormat/>
    <w:uiPriority w:val="0"/>
    <w:pPr>
      <w:tabs>
        <w:tab w:val="left" w:pos="840"/>
      </w:tabs>
      <w:spacing w:after="0"/>
      <w:ind w:left="900"/>
    </w:pPr>
  </w:style>
  <w:style w:type="paragraph" w:customStyle="1" w:styleId="669">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0">
    <w:name w:val="Body Text 2*"/>
    <w:basedOn w:val="1"/>
    <w:autoRedefine/>
    <w:qFormat/>
    <w:uiPriority w:val="6"/>
    <w:pPr>
      <w:widowControl/>
      <w:adjustRightInd/>
      <w:ind w:left="720" w:hanging="720"/>
    </w:pPr>
    <w:rPr>
      <w:color w:val="000000"/>
      <w:kern w:val="0"/>
      <w:sz w:val="24"/>
      <w:szCs w:val="20"/>
      <w:lang w:val="en-GB"/>
    </w:rPr>
  </w:style>
  <w:style w:type="paragraph" w:customStyle="1" w:styleId="671">
    <w:name w:val="表1"/>
    <w:basedOn w:val="1"/>
    <w:autoRedefine/>
    <w:qFormat/>
    <w:uiPriority w:val="0"/>
    <w:pPr>
      <w:tabs>
        <w:tab w:val="left" w:pos="703"/>
      </w:tabs>
      <w:adjustRightInd/>
      <w:spacing w:line="360" w:lineRule="auto"/>
      <w:ind w:left="703"/>
      <w:jc w:val="center"/>
    </w:pPr>
  </w:style>
  <w:style w:type="paragraph" w:customStyle="1" w:styleId="672">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3">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4">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5">
    <w:name w:val="2级标题"/>
    <w:basedOn w:val="676"/>
    <w:autoRedefine/>
    <w:qFormat/>
    <w:uiPriority w:val="0"/>
    <w:pPr>
      <w:jc w:val="left"/>
      <w:outlineLvl w:val="1"/>
    </w:pPr>
    <w:rPr>
      <w:rFonts w:ascii="Times New Roman" w:hAnsi="Times New Roman" w:eastAsia="仿宋"/>
      <w:sz w:val="30"/>
    </w:rPr>
  </w:style>
  <w:style w:type="paragraph" w:customStyle="1" w:styleId="676">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7">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8">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9">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0">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1">
    <w:name w:val="bullet"/>
    <w:basedOn w:val="1"/>
    <w:autoRedefine/>
    <w:qFormat/>
    <w:uiPriority w:val="0"/>
    <w:pPr>
      <w:tabs>
        <w:tab w:val="left" w:pos="840"/>
      </w:tabs>
      <w:adjustRightInd/>
      <w:ind w:left="840" w:hanging="420"/>
    </w:pPr>
  </w:style>
  <w:style w:type="paragraph" w:customStyle="1" w:styleId="682">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3">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4">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5">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6">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7">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8">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9">
    <w:name w:val="MM Topic 4"/>
    <w:basedOn w:val="8"/>
    <w:autoRedefine/>
    <w:qFormat/>
    <w:uiPriority w:val="0"/>
    <w:pPr>
      <w:tabs>
        <w:tab w:val="left" w:pos="2100"/>
      </w:tabs>
      <w:adjustRightInd/>
      <w:ind w:left="2100" w:hanging="420"/>
    </w:pPr>
    <w:rPr>
      <w:lang w:val="en-US"/>
    </w:rPr>
  </w:style>
  <w:style w:type="paragraph" w:customStyle="1" w:styleId="690">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91">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2">
    <w:name w:val="Char Char11 Char Char Char Char Char Char Char Char Char1"/>
    <w:basedOn w:val="1"/>
    <w:autoRedefine/>
    <w:qFormat/>
    <w:uiPriority w:val="6"/>
    <w:pPr>
      <w:spacing w:line="360" w:lineRule="auto"/>
    </w:pPr>
    <w:rPr>
      <w:szCs w:val="20"/>
    </w:rPr>
  </w:style>
  <w:style w:type="paragraph" w:customStyle="1" w:styleId="693">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4">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5">
    <w:name w:val="body text bold"/>
    <w:basedOn w:val="3"/>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6">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7">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8">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9">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0">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1">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2">
    <w:name w:val="单元格居中"/>
    <w:basedOn w:val="1"/>
    <w:autoRedefine/>
    <w:qFormat/>
    <w:uiPriority w:val="0"/>
    <w:pPr>
      <w:adjustRightInd/>
      <w:spacing w:line="360" w:lineRule="auto"/>
      <w:jc w:val="center"/>
    </w:pPr>
    <w:rPr>
      <w:sz w:val="24"/>
    </w:rPr>
  </w:style>
  <w:style w:type="paragraph" w:customStyle="1" w:styleId="703">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4">
    <w:name w:val="Char Char Char Char Char Char Char1"/>
    <w:basedOn w:val="1"/>
    <w:autoRedefine/>
    <w:qFormat/>
    <w:uiPriority w:val="6"/>
    <w:rPr>
      <w:rFonts w:ascii="仿宋_GB2312" w:eastAsia="仿宋_GB2312"/>
      <w:b/>
      <w:sz w:val="32"/>
      <w:szCs w:val="32"/>
    </w:rPr>
  </w:style>
  <w:style w:type="paragraph" w:customStyle="1" w:styleId="705">
    <w:name w:val="正文缩进1"/>
    <w:basedOn w:val="1"/>
    <w:next w:val="26"/>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6">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7">
    <w:name w:val="Char3 Char Char Char11"/>
    <w:basedOn w:val="1"/>
    <w:autoRedefine/>
    <w:qFormat/>
    <w:uiPriority w:val="0"/>
    <w:pPr>
      <w:widowControl/>
      <w:adjustRightInd/>
      <w:spacing w:after="160" w:line="240" w:lineRule="exact"/>
      <w:jc w:val="left"/>
    </w:pPr>
    <w:rPr>
      <w:szCs w:val="20"/>
    </w:rPr>
  </w:style>
  <w:style w:type="paragraph" w:customStyle="1" w:styleId="708">
    <w:name w:val="Char Char1121"/>
    <w:basedOn w:val="1"/>
    <w:autoRedefine/>
    <w:qFormat/>
    <w:uiPriority w:val="0"/>
    <w:pPr>
      <w:spacing w:line="360" w:lineRule="auto"/>
    </w:pPr>
    <w:rPr>
      <w:szCs w:val="20"/>
    </w:rPr>
  </w:style>
  <w:style w:type="paragraph" w:customStyle="1" w:styleId="709">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10">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1">
    <w:name w:val="Normal0"/>
    <w:autoRedefine/>
    <w:qFormat/>
    <w:uiPriority w:val="0"/>
    <w:rPr>
      <w:rFonts w:ascii="Times New Roman" w:hAnsi="Times New Roman" w:eastAsia="宋体" w:cs="Times New Roman"/>
      <w:lang w:val="en-US" w:eastAsia="en-US" w:bidi="ar-SA"/>
    </w:rPr>
  </w:style>
  <w:style w:type="paragraph" w:customStyle="1" w:styleId="712">
    <w:name w:val="带编号样式"/>
    <w:basedOn w:val="630"/>
    <w:autoRedefine/>
    <w:qFormat/>
    <w:uiPriority w:val="0"/>
    <w:pPr>
      <w:tabs>
        <w:tab w:val="left" w:pos="840"/>
      </w:tabs>
      <w:snapToGrid w:val="0"/>
      <w:ind w:left="840" w:hanging="420" w:firstLineChars="0"/>
    </w:pPr>
    <w:rPr>
      <w:rFonts w:ascii="仿宋_GB2312" w:eastAsia="仿宋_GB2312"/>
      <w:color w:val="000000"/>
    </w:rPr>
  </w:style>
  <w:style w:type="paragraph" w:customStyle="1" w:styleId="713">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4">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5">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6">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7">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8">
    <w:name w:val="默认段落字体 Para Char Char Char1 Char"/>
    <w:basedOn w:val="1"/>
    <w:autoRedefine/>
    <w:qFormat/>
    <w:uiPriority w:val="0"/>
    <w:pPr>
      <w:spacing w:line="240" w:lineRule="atLeast"/>
      <w:ind w:left="420" w:firstLine="420"/>
    </w:pPr>
    <w:rPr>
      <w:sz w:val="24"/>
    </w:rPr>
  </w:style>
  <w:style w:type="paragraph" w:customStyle="1" w:styleId="719">
    <w:name w:val="WW-正文文字缩进 2"/>
    <w:basedOn w:val="1"/>
    <w:autoRedefine/>
    <w:qFormat/>
    <w:uiPriority w:val="0"/>
    <w:pPr>
      <w:suppressAutoHyphens/>
      <w:adjustRightInd/>
      <w:ind w:firstLine="420"/>
    </w:pPr>
    <w:rPr>
      <w:kern w:val="1"/>
      <w:szCs w:val="20"/>
    </w:rPr>
  </w:style>
  <w:style w:type="paragraph" w:customStyle="1" w:styleId="720">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1">
    <w:name w:val="样式 标题 2 + 四号"/>
    <w:basedOn w:val="6"/>
    <w:autoRedefine/>
    <w:qFormat/>
    <w:uiPriority w:val="0"/>
    <w:pPr>
      <w:spacing w:before="120" w:after="120"/>
      <w:ind w:left="0" w:firstLine="0"/>
      <w:jc w:val="both"/>
    </w:pPr>
    <w:rPr>
      <w:rFonts w:ascii="宋体" w:hAnsi="Arial" w:eastAsia="宋体"/>
      <w:sz w:val="28"/>
      <w:lang w:val="en-US"/>
    </w:rPr>
  </w:style>
  <w:style w:type="paragraph" w:customStyle="1" w:styleId="722">
    <w:name w:val="有符号正文"/>
    <w:basedOn w:val="1"/>
    <w:autoRedefine/>
    <w:qFormat/>
    <w:uiPriority w:val="0"/>
    <w:pPr>
      <w:adjustRightInd/>
      <w:spacing w:line="400" w:lineRule="exact"/>
      <w:ind w:firstLine="200" w:firstLineChars="200"/>
    </w:pPr>
    <w:rPr>
      <w:rFonts w:ascii="Arial" w:hAnsi="Arial"/>
    </w:rPr>
  </w:style>
  <w:style w:type="paragraph" w:customStyle="1" w:styleId="723">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4">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5">
    <w:name w:val="4"/>
    <w:basedOn w:val="1"/>
    <w:next w:val="39"/>
    <w:autoRedefine/>
    <w:qFormat/>
    <w:uiPriority w:val="0"/>
    <w:pPr>
      <w:spacing w:after="120" w:line="480" w:lineRule="auto"/>
      <w:ind w:left="420" w:leftChars="200"/>
    </w:pPr>
    <w:rPr>
      <w:sz w:val="24"/>
      <w:szCs w:val="20"/>
    </w:rPr>
  </w:style>
  <w:style w:type="paragraph" w:customStyle="1" w:styleId="726">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7">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8">
    <w:name w:val="样式 标题 3H3 + 两端对齐"/>
    <w:basedOn w:val="7"/>
    <w:autoRedefine/>
    <w:qFormat/>
    <w:uiPriority w:val="0"/>
    <w:pPr>
      <w:keepLines w:val="0"/>
      <w:spacing w:before="0" w:after="0" w:line="240" w:lineRule="auto"/>
      <w:jc w:val="left"/>
    </w:pPr>
    <w:rPr>
      <w:rFonts w:cs="宋体"/>
      <w:sz w:val="21"/>
      <w:szCs w:val="20"/>
    </w:rPr>
  </w:style>
  <w:style w:type="paragraph" w:customStyle="1" w:styleId="729">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30">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31">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2">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3">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4">
    <w:name w:val="Char Char1 Char Char Char"/>
    <w:basedOn w:val="1"/>
    <w:autoRedefine/>
    <w:qFormat/>
    <w:uiPriority w:val="0"/>
    <w:rPr>
      <w:rFonts w:ascii="仿宋_GB2312" w:eastAsia="仿宋_GB2312"/>
      <w:b/>
      <w:sz w:val="32"/>
      <w:szCs w:val="20"/>
    </w:rPr>
  </w:style>
  <w:style w:type="paragraph" w:customStyle="1" w:styleId="735">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6">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7">
    <w:name w:val="Picture"/>
    <w:basedOn w:val="1"/>
    <w:next w:val="19"/>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8">
    <w:name w:val="Char Char1 Char Char Char2"/>
    <w:basedOn w:val="1"/>
    <w:autoRedefine/>
    <w:qFormat/>
    <w:uiPriority w:val="0"/>
    <w:rPr>
      <w:rFonts w:ascii="仿宋_GB2312" w:eastAsia="仿宋_GB2312"/>
      <w:b/>
      <w:sz w:val="32"/>
      <w:szCs w:val="32"/>
    </w:rPr>
  </w:style>
  <w:style w:type="paragraph" w:customStyle="1" w:styleId="739">
    <w:name w:val="Char3 Char Char Char1"/>
    <w:basedOn w:val="1"/>
    <w:autoRedefine/>
    <w:qFormat/>
    <w:uiPriority w:val="6"/>
    <w:pPr>
      <w:widowControl/>
      <w:adjustRightInd/>
      <w:spacing w:after="160" w:line="240" w:lineRule="exact"/>
      <w:jc w:val="left"/>
    </w:pPr>
    <w:rPr>
      <w:szCs w:val="20"/>
    </w:rPr>
  </w:style>
  <w:style w:type="paragraph" w:customStyle="1" w:styleId="740">
    <w:name w:val="Char1 Char Char Char21"/>
    <w:basedOn w:val="1"/>
    <w:autoRedefine/>
    <w:qFormat/>
    <w:uiPriority w:val="0"/>
    <w:rPr>
      <w:rFonts w:ascii="Tahoma" w:hAnsi="Tahoma"/>
      <w:sz w:val="24"/>
      <w:szCs w:val="20"/>
    </w:rPr>
  </w:style>
  <w:style w:type="paragraph" w:customStyle="1" w:styleId="741">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42">
    <w:name w:val="正文（标题三）"/>
    <w:basedOn w:val="1"/>
    <w:autoRedefine/>
    <w:qFormat/>
    <w:uiPriority w:val="0"/>
    <w:pPr>
      <w:spacing w:line="360" w:lineRule="auto"/>
      <w:ind w:firstLine="200" w:firstLineChars="200"/>
    </w:pPr>
    <w:rPr>
      <w:sz w:val="24"/>
    </w:rPr>
  </w:style>
  <w:style w:type="paragraph" w:customStyle="1" w:styleId="743">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4">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5">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6">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7">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8">
    <w:name w:val="Char1 Char Char Char4"/>
    <w:basedOn w:val="1"/>
    <w:autoRedefine/>
    <w:qFormat/>
    <w:uiPriority w:val="0"/>
    <w:pPr>
      <w:adjustRightInd/>
      <w:ind w:firstLine="200" w:firstLineChars="200"/>
    </w:pPr>
    <w:rPr>
      <w:rFonts w:ascii="Tahoma" w:hAnsi="Tahoma"/>
      <w:sz w:val="24"/>
      <w:szCs w:val="20"/>
    </w:rPr>
  </w:style>
  <w:style w:type="paragraph" w:customStyle="1" w:styleId="749">
    <w:name w:val="_标题2"/>
    <w:basedOn w:val="716"/>
    <w:next w:val="716"/>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50">
    <w:name w:val="样式1 + (中宋体"/>
    <w:basedOn w:val="727"/>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1">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2">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3">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4">
    <w:name w:val="四号　首行缩进"/>
    <w:basedOn w:val="1"/>
    <w:autoRedefine/>
    <w:qFormat/>
    <w:uiPriority w:val="0"/>
    <w:pPr>
      <w:adjustRightInd/>
      <w:spacing w:line="360" w:lineRule="auto"/>
    </w:pPr>
    <w:rPr>
      <w:rFonts w:ascii="宋体" w:hAnsi="宋体"/>
      <w:szCs w:val="20"/>
    </w:rPr>
  </w:style>
  <w:style w:type="paragraph" w:customStyle="1" w:styleId="755">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6">
    <w:name w:val="Char Char Char Char Char Char Char Char Char Char Char1 Char"/>
    <w:basedOn w:val="1"/>
    <w:autoRedefine/>
    <w:qFormat/>
    <w:uiPriority w:val="0"/>
    <w:pPr>
      <w:adjustRightInd/>
    </w:pPr>
    <w:rPr>
      <w:rFonts w:ascii="Tahoma" w:hAnsi="Tahoma"/>
      <w:sz w:val="24"/>
    </w:rPr>
  </w:style>
  <w:style w:type="paragraph" w:customStyle="1" w:styleId="757">
    <w:name w:val="Char Char Char Char11"/>
    <w:basedOn w:val="1"/>
    <w:autoRedefine/>
    <w:qFormat/>
    <w:uiPriority w:val="0"/>
    <w:rPr>
      <w:rFonts w:ascii="Tahoma" w:hAnsi="Tahoma"/>
      <w:sz w:val="24"/>
      <w:szCs w:val="20"/>
    </w:rPr>
  </w:style>
  <w:style w:type="paragraph" w:customStyle="1" w:styleId="758">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9">
    <w:name w:val="Char Char Char Char"/>
    <w:basedOn w:val="1"/>
    <w:autoRedefine/>
    <w:qFormat/>
    <w:uiPriority w:val="0"/>
    <w:rPr>
      <w:rFonts w:ascii="Tahoma" w:hAnsi="Tahoma"/>
      <w:sz w:val="24"/>
      <w:szCs w:val="20"/>
    </w:rPr>
  </w:style>
  <w:style w:type="paragraph" w:customStyle="1" w:styleId="760">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1">
    <w:name w:val="Char19"/>
    <w:basedOn w:val="1"/>
    <w:autoRedefine/>
    <w:qFormat/>
    <w:uiPriority w:val="0"/>
    <w:pPr>
      <w:adjustRightInd/>
    </w:pPr>
    <w:rPr>
      <w:szCs w:val="20"/>
    </w:rPr>
  </w:style>
  <w:style w:type="paragraph" w:customStyle="1" w:styleId="762">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3">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4">
    <w:name w:val="_Style 5"/>
    <w:basedOn w:val="1"/>
    <w:autoRedefine/>
    <w:qFormat/>
    <w:uiPriority w:val="34"/>
    <w:pPr>
      <w:adjustRightInd/>
      <w:ind w:firstLine="420" w:firstLineChars="200"/>
    </w:pPr>
    <w:rPr>
      <w:rFonts w:eastAsia="仿宋_GB2312"/>
      <w:sz w:val="28"/>
    </w:rPr>
  </w:style>
  <w:style w:type="paragraph" w:customStyle="1" w:styleId="765">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6">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7">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8">
    <w:name w:val="标书表格字体格式"/>
    <w:next w:val="762"/>
    <w:autoRedefine/>
    <w:qFormat/>
    <w:uiPriority w:val="0"/>
    <w:rPr>
      <w:rFonts w:ascii="Times New Roman" w:hAnsi="Times New Roman" w:eastAsia="宋体" w:cs="Times New Roman"/>
      <w:kern w:val="2"/>
      <w:sz w:val="21"/>
      <w:szCs w:val="24"/>
      <w:lang w:val="en-US" w:eastAsia="zh-CN" w:bidi="ar-SA"/>
    </w:rPr>
  </w:style>
  <w:style w:type="paragraph" w:customStyle="1" w:styleId="769">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70">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1">
    <w:name w:val="修订3"/>
    <w:autoRedefine/>
    <w:qFormat/>
    <w:uiPriority w:val="0"/>
    <w:rPr>
      <w:rFonts w:ascii="Times New Roman" w:hAnsi="Times New Roman" w:eastAsia="宋体" w:cs="Times New Roman"/>
      <w:kern w:val="2"/>
      <w:sz w:val="21"/>
      <w:lang w:val="en-US" w:eastAsia="zh-CN" w:bidi="ar-SA"/>
    </w:rPr>
  </w:style>
  <w:style w:type="paragraph" w:customStyle="1" w:styleId="772">
    <w:name w:val="CSS1级正文 Char"/>
    <w:basedOn w:val="3"/>
    <w:autoRedefine/>
    <w:qFormat/>
    <w:uiPriority w:val="0"/>
    <w:pPr>
      <w:autoSpaceDE/>
      <w:autoSpaceDN/>
      <w:snapToGrid w:val="0"/>
      <w:ind w:firstLine="480" w:firstLineChars="200"/>
    </w:pPr>
    <w:rPr>
      <w:rFonts w:ascii="Times New Roman"/>
      <w:szCs w:val="24"/>
      <w:lang w:val="en-US"/>
    </w:rPr>
  </w:style>
  <w:style w:type="paragraph" w:customStyle="1" w:styleId="773">
    <w:name w:val="无间隔21"/>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4">
    <w:name w:val="表文字"/>
    <w:autoRedefine/>
    <w:qFormat/>
    <w:uiPriority w:val="0"/>
    <w:rPr>
      <w:rFonts w:ascii="宋体" w:hAnsi="Times New Roman" w:eastAsia="宋体" w:cs="Times New Roman"/>
      <w:kern w:val="2"/>
      <w:lang w:val="en-US" w:eastAsia="zh-CN" w:bidi="ar-SA"/>
    </w:rPr>
  </w:style>
  <w:style w:type="paragraph" w:customStyle="1" w:styleId="775">
    <w:name w:val="MM Title"/>
    <w:basedOn w:val="60"/>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6">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7">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8">
    <w:name w:val="Char Char Char Char Char Char Char Char2"/>
    <w:basedOn w:val="1"/>
    <w:autoRedefine/>
    <w:qFormat/>
    <w:uiPriority w:val="0"/>
    <w:pPr>
      <w:tabs>
        <w:tab w:val="left" w:pos="360"/>
      </w:tabs>
    </w:pPr>
    <w:rPr>
      <w:sz w:val="24"/>
      <w:szCs w:val="20"/>
    </w:rPr>
  </w:style>
  <w:style w:type="paragraph" w:customStyle="1" w:styleId="779">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0">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81">
    <w:name w:val="中文标题 3"/>
    <w:basedOn w:val="26"/>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2">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3">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4">
    <w:name w:val="正文－恩普"/>
    <w:basedOn w:val="18"/>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5">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6">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7">
    <w:name w:val="p0"/>
    <w:basedOn w:val="1"/>
    <w:autoRedefine/>
    <w:qFormat/>
    <w:uiPriority w:val="0"/>
    <w:pPr>
      <w:widowControl/>
      <w:adjustRightInd/>
    </w:pPr>
    <w:rPr>
      <w:kern w:val="0"/>
      <w:szCs w:val="21"/>
    </w:rPr>
  </w:style>
  <w:style w:type="paragraph" w:customStyle="1" w:styleId="788">
    <w:name w:val="Char6"/>
    <w:basedOn w:val="1"/>
    <w:autoRedefine/>
    <w:qFormat/>
    <w:uiPriority w:val="0"/>
    <w:rPr>
      <w:rFonts w:ascii="仿宋_GB2312" w:eastAsia="仿宋_GB2312"/>
      <w:b/>
      <w:sz w:val="32"/>
      <w:szCs w:val="32"/>
    </w:rPr>
  </w:style>
  <w:style w:type="paragraph" w:customStyle="1" w:styleId="789">
    <w:name w:val="Char111"/>
    <w:basedOn w:val="1"/>
    <w:autoRedefine/>
    <w:qFormat/>
    <w:uiPriority w:val="0"/>
    <w:rPr>
      <w:rFonts w:ascii="仿宋_GB2312" w:eastAsia="仿宋_GB2312"/>
      <w:b/>
      <w:sz w:val="32"/>
      <w:szCs w:val="32"/>
    </w:rPr>
  </w:style>
  <w:style w:type="paragraph" w:customStyle="1" w:styleId="790">
    <w:name w:val="标题3"/>
    <w:basedOn w:val="7"/>
    <w:next w:val="54"/>
    <w:autoRedefine/>
    <w:qFormat/>
    <w:uiPriority w:val="0"/>
    <w:pPr>
      <w:tabs>
        <w:tab w:val="clear" w:pos="900"/>
      </w:tabs>
      <w:spacing w:after="0" w:line="360" w:lineRule="auto"/>
    </w:pPr>
    <w:rPr>
      <w:rFonts w:ascii="仿宋" w:hAnsi="仿宋" w:eastAsia="仿宋" w:cs="仿宋"/>
    </w:rPr>
  </w:style>
  <w:style w:type="paragraph" w:customStyle="1" w:styleId="791">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2">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93">
    <w:name w:val="Char1 Char Char Char2"/>
    <w:basedOn w:val="1"/>
    <w:autoRedefine/>
    <w:qFormat/>
    <w:uiPriority w:val="0"/>
    <w:pPr>
      <w:adjustRightInd/>
      <w:ind w:firstLine="200" w:firstLineChars="200"/>
    </w:pPr>
    <w:rPr>
      <w:rFonts w:ascii="Tahoma" w:hAnsi="Tahoma"/>
      <w:sz w:val="24"/>
      <w:szCs w:val="20"/>
    </w:rPr>
  </w:style>
  <w:style w:type="paragraph" w:customStyle="1" w:styleId="794">
    <w:name w:val="列出段落11"/>
    <w:basedOn w:val="1"/>
    <w:autoRedefine/>
    <w:qFormat/>
    <w:uiPriority w:val="0"/>
    <w:pPr>
      <w:adjustRightInd/>
      <w:spacing w:line="360" w:lineRule="auto"/>
      <w:ind w:firstLine="420" w:firstLineChars="200"/>
    </w:pPr>
    <w:rPr>
      <w:rFonts w:ascii="Calibri" w:hAnsi="Calibri"/>
      <w:sz w:val="24"/>
      <w:szCs w:val="22"/>
    </w:rPr>
  </w:style>
  <w:style w:type="paragraph" w:customStyle="1" w:styleId="795">
    <w:name w:val="样式 标题 1 + 黑色 段前: 0.5 行 段后: 0.5 行1"/>
    <w:basedOn w:val="5"/>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6">
    <w:name w:val="Char Char Char Char Char Char Char2"/>
    <w:basedOn w:val="1"/>
    <w:autoRedefine/>
    <w:qFormat/>
    <w:uiPriority w:val="0"/>
    <w:rPr>
      <w:rFonts w:ascii="仿宋_GB2312" w:eastAsia="仿宋_GB2312"/>
      <w:b/>
      <w:sz w:val="32"/>
      <w:szCs w:val="32"/>
    </w:rPr>
  </w:style>
  <w:style w:type="paragraph" w:customStyle="1" w:styleId="797">
    <w:name w:val="五级条标题"/>
    <w:basedOn w:val="798"/>
    <w:next w:val="643"/>
    <w:autoRedefine/>
    <w:qFormat/>
    <w:uiPriority w:val="0"/>
    <w:pPr>
      <w:tabs>
        <w:tab w:val="left" w:pos="1260"/>
        <w:tab w:val="left" w:pos="1680"/>
        <w:tab w:val="left" w:pos="2100"/>
        <w:tab w:val="left" w:pos="2940"/>
        <w:tab w:val="left" w:pos="3360"/>
      </w:tabs>
      <w:ind w:left="3360"/>
      <w:outlineLvl w:val="6"/>
    </w:pPr>
  </w:style>
  <w:style w:type="paragraph" w:customStyle="1" w:styleId="798">
    <w:name w:val="四级条标题"/>
    <w:basedOn w:val="658"/>
    <w:next w:val="643"/>
    <w:autoRedefine/>
    <w:qFormat/>
    <w:uiPriority w:val="0"/>
    <w:pPr>
      <w:tabs>
        <w:tab w:val="left" w:pos="2940"/>
        <w:tab w:val="clear" w:pos="2520"/>
      </w:tabs>
      <w:ind w:left="2940"/>
      <w:outlineLvl w:val="5"/>
    </w:pPr>
  </w:style>
  <w:style w:type="paragraph" w:customStyle="1" w:styleId="799">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800">
    <w:name w:val="Char23"/>
    <w:basedOn w:val="1"/>
    <w:autoRedefine/>
    <w:qFormat/>
    <w:uiPriority w:val="0"/>
    <w:rPr>
      <w:rFonts w:ascii="仿宋_GB2312" w:eastAsia="仿宋_GB2312"/>
      <w:b/>
      <w:sz w:val="32"/>
      <w:szCs w:val="32"/>
    </w:rPr>
  </w:style>
  <w:style w:type="paragraph" w:customStyle="1" w:styleId="801">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2">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803">
    <w:name w:val="首行缩进"/>
    <w:basedOn w:val="1"/>
    <w:autoRedefine/>
    <w:qFormat/>
    <w:uiPriority w:val="0"/>
    <w:pPr>
      <w:spacing w:line="360" w:lineRule="auto"/>
      <w:ind w:firstLine="480" w:firstLineChars="200"/>
    </w:pPr>
    <w:rPr>
      <w:rFonts w:ascii="宋体"/>
      <w:sz w:val="24"/>
      <w:szCs w:val="20"/>
    </w:rPr>
  </w:style>
  <w:style w:type="paragraph" w:customStyle="1" w:styleId="804">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5">
    <w:name w:val="单元格左对齐"/>
    <w:basedOn w:val="1"/>
    <w:autoRedefine/>
    <w:qFormat/>
    <w:uiPriority w:val="0"/>
    <w:pPr>
      <w:adjustRightInd/>
      <w:spacing w:line="360" w:lineRule="auto"/>
    </w:pPr>
    <w:rPr>
      <w:sz w:val="24"/>
    </w:rPr>
  </w:style>
  <w:style w:type="paragraph" w:customStyle="1" w:styleId="806">
    <w:name w:val="正文主体"/>
    <w:basedOn w:val="627"/>
    <w:autoRedefine/>
    <w:qFormat/>
    <w:uiPriority w:val="0"/>
  </w:style>
  <w:style w:type="paragraph" w:customStyle="1" w:styleId="807">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8">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9">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10">
    <w:name w:val="正文（首行缩进2字符）"/>
    <w:basedOn w:val="1"/>
    <w:autoRedefine/>
    <w:qFormat/>
    <w:uiPriority w:val="0"/>
    <w:pPr>
      <w:adjustRightInd/>
      <w:spacing w:line="360" w:lineRule="auto"/>
      <w:ind w:firstLine="480" w:firstLineChars="200"/>
    </w:pPr>
    <w:rPr>
      <w:sz w:val="24"/>
      <w:szCs w:val="20"/>
    </w:rPr>
  </w:style>
  <w:style w:type="paragraph" w:customStyle="1" w:styleId="811">
    <w:name w:val="P1"/>
    <w:basedOn w:val="1"/>
    <w:autoRedefine/>
    <w:qFormat/>
    <w:uiPriority w:val="0"/>
    <w:pPr>
      <w:adjustRightInd/>
      <w:spacing w:line="288" w:lineRule="auto"/>
      <w:ind w:firstLine="425" w:firstLineChars="200"/>
    </w:pPr>
  </w:style>
  <w:style w:type="paragraph" w:customStyle="1" w:styleId="812">
    <w:name w:val="列表内容"/>
    <w:basedOn w:val="1"/>
    <w:next w:val="1"/>
    <w:autoRedefine/>
    <w:qFormat/>
    <w:uiPriority w:val="0"/>
    <w:pPr>
      <w:widowControl/>
      <w:tabs>
        <w:tab w:val="left" w:pos="840"/>
      </w:tabs>
      <w:ind w:left="840" w:hanging="420"/>
      <w:jc w:val="left"/>
    </w:pPr>
    <w:rPr>
      <w:kern w:val="0"/>
      <w:sz w:val="18"/>
    </w:rPr>
  </w:style>
  <w:style w:type="paragraph" w:customStyle="1" w:styleId="813">
    <w:name w:val="Char Char11 Char Char Char1"/>
    <w:basedOn w:val="1"/>
    <w:autoRedefine/>
    <w:qFormat/>
    <w:uiPriority w:val="6"/>
    <w:pPr>
      <w:spacing w:line="360" w:lineRule="auto"/>
    </w:pPr>
    <w:rPr>
      <w:szCs w:val="20"/>
    </w:rPr>
  </w:style>
  <w:style w:type="paragraph" w:customStyle="1" w:styleId="814">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5">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6">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7">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8">
    <w:name w:val="正文文字缩进2字"/>
    <w:basedOn w:val="3"/>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9">
    <w:name w:val="默认段落字体 Para Char Char Char Char"/>
    <w:basedOn w:val="1"/>
    <w:autoRedefine/>
    <w:qFormat/>
    <w:uiPriority w:val="0"/>
    <w:pPr>
      <w:spacing w:line="360" w:lineRule="auto"/>
    </w:pPr>
    <w:rPr>
      <w:szCs w:val="20"/>
    </w:rPr>
  </w:style>
  <w:style w:type="paragraph" w:customStyle="1" w:styleId="820">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21">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2">
    <w:name w:val="Char2 Char Char Char2"/>
    <w:basedOn w:val="1"/>
    <w:autoRedefine/>
    <w:qFormat/>
    <w:uiPriority w:val="0"/>
    <w:rPr>
      <w:rFonts w:ascii="仿宋_GB2312" w:eastAsia="仿宋_GB2312"/>
      <w:b/>
      <w:sz w:val="32"/>
      <w:szCs w:val="32"/>
    </w:rPr>
  </w:style>
  <w:style w:type="paragraph" w:customStyle="1" w:styleId="823">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4">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5">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6">
    <w:name w:val="Char Char4 Char Char"/>
    <w:basedOn w:val="1"/>
    <w:autoRedefine/>
    <w:qFormat/>
    <w:uiPriority w:val="0"/>
    <w:pPr>
      <w:widowControl/>
      <w:adjustRightInd/>
      <w:spacing w:after="160" w:line="240" w:lineRule="exact"/>
      <w:jc w:val="left"/>
    </w:pPr>
  </w:style>
  <w:style w:type="paragraph" w:customStyle="1" w:styleId="827">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8">
    <w:name w:val="Char Char11 Char Char Char2"/>
    <w:basedOn w:val="1"/>
    <w:autoRedefine/>
    <w:qFormat/>
    <w:uiPriority w:val="0"/>
    <w:pPr>
      <w:spacing w:line="360" w:lineRule="auto"/>
    </w:pPr>
    <w:rPr>
      <w:szCs w:val="20"/>
    </w:rPr>
  </w:style>
  <w:style w:type="paragraph" w:customStyle="1" w:styleId="829">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30">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1">
    <w:name w:val="数字标题4"/>
    <w:basedOn w:val="8"/>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2">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33">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4">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5">
    <w:name w:val="Char311"/>
    <w:basedOn w:val="1"/>
    <w:autoRedefine/>
    <w:qFormat/>
    <w:uiPriority w:val="0"/>
    <w:pPr>
      <w:adjustRightInd/>
      <w:ind w:firstLine="200" w:firstLineChars="200"/>
    </w:pPr>
    <w:rPr>
      <w:rFonts w:ascii="Tahoma" w:hAnsi="Tahoma"/>
      <w:sz w:val="24"/>
      <w:szCs w:val="20"/>
    </w:rPr>
  </w:style>
  <w:style w:type="paragraph" w:customStyle="1" w:styleId="836">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7">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8">
    <w:name w:val="正文 内标"/>
    <w:basedOn w:val="753"/>
    <w:autoRedefine/>
    <w:qFormat/>
    <w:uiPriority w:val="0"/>
    <w:pPr>
      <w:tabs>
        <w:tab w:val="left" w:pos="0"/>
      </w:tabs>
      <w:ind w:left="900" w:firstLine="0" w:firstLineChars="0"/>
    </w:pPr>
  </w:style>
  <w:style w:type="paragraph" w:customStyle="1" w:styleId="839">
    <w:name w:val="Bulleted List"/>
    <w:basedOn w:val="1"/>
    <w:autoRedefine/>
    <w:qFormat/>
    <w:uiPriority w:val="0"/>
    <w:pPr>
      <w:tabs>
        <w:tab w:val="left" w:pos="1260"/>
      </w:tabs>
      <w:adjustRightInd/>
      <w:ind w:left="1260" w:hanging="420"/>
    </w:pPr>
  </w:style>
  <w:style w:type="paragraph" w:customStyle="1" w:styleId="840">
    <w:name w:val="样式 正文文本缩进 2 + 仿宋_GB2312 黑色 行距: 1.5 倍行距"/>
    <w:basedOn w:val="39"/>
    <w:autoRedefine/>
    <w:qFormat/>
    <w:uiPriority w:val="0"/>
    <w:pPr>
      <w:adjustRightInd/>
      <w:ind w:firstLine="560" w:firstLineChars="200"/>
      <w:textAlignment w:val="auto"/>
    </w:pPr>
    <w:rPr>
      <w:rFonts w:hAnsi="宋体" w:cs="宋体"/>
      <w:color w:val="000000"/>
      <w:kern w:val="2"/>
      <w:sz w:val="24"/>
    </w:rPr>
  </w:style>
  <w:style w:type="paragraph" w:customStyle="1" w:styleId="841">
    <w:name w:val="样式 左侧:  0.85 厘米"/>
    <w:basedOn w:val="1"/>
    <w:autoRedefine/>
    <w:qFormat/>
    <w:uiPriority w:val="2"/>
    <w:pPr>
      <w:adjustRightInd/>
      <w:spacing w:line="360" w:lineRule="auto"/>
    </w:pPr>
    <w:rPr>
      <w:rFonts w:cs="宋体"/>
      <w:sz w:val="24"/>
      <w:szCs w:val="20"/>
    </w:rPr>
  </w:style>
  <w:style w:type="paragraph" w:customStyle="1" w:styleId="842">
    <w:name w:val="Char Char Char Char Char Char Char Char Char Char Char Char1 Char"/>
    <w:basedOn w:val="1"/>
    <w:autoRedefine/>
    <w:qFormat/>
    <w:uiPriority w:val="0"/>
    <w:rPr>
      <w:rFonts w:ascii="Tahoma" w:hAnsi="Tahoma" w:cs="仿宋_GB2312"/>
      <w:sz w:val="24"/>
      <w:szCs w:val="20"/>
    </w:rPr>
  </w:style>
  <w:style w:type="paragraph" w:customStyle="1" w:styleId="843">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4">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5">
    <w:name w:val="模板普通正文"/>
    <w:basedOn w:val="26"/>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6">
    <w:name w:val="Char Char1 Char Char Char Char Char Char"/>
    <w:basedOn w:val="1"/>
    <w:autoRedefine/>
    <w:qFormat/>
    <w:uiPriority w:val="0"/>
    <w:rPr>
      <w:rFonts w:ascii="仿宋_GB2312" w:eastAsia="仿宋_GB2312"/>
      <w:b/>
      <w:sz w:val="32"/>
      <w:szCs w:val="20"/>
    </w:rPr>
  </w:style>
  <w:style w:type="paragraph" w:customStyle="1" w:styleId="847">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8">
    <w:name w:val="Char Char1 Char Char Char Char Char Char2"/>
    <w:basedOn w:val="1"/>
    <w:autoRedefine/>
    <w:qFormat/>
    <w:uiPriority w:val="0"/>
    <w:rPr>
      <w:rFonts w:ascii="仿宋_GB2312" w:eastAsia="仿宋_GB2312"/>
      <w:b/>
      <w:sz w:val="32"/>
      <w:szCs w:val="20"/>
    </w:rPr>
  </w:style>
  <w:style w:type="paragraph" w:customStyle="1" w:styleId="849">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0">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51">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2">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3">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4">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5">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6">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7">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8">
    <w:name w:val="Char31"/>
    <w:basedOn w:val="1"/>
    <w:autoRedefine/>
    <w:qFormat/>
    <w:uiPriority w:val="0"/>
    <w:pPr>
      <w:adjustRightInd/>
    </w:pPr>
    <w:rPr>
      <w:rFonts w:ascii="仿宋_GB2312" w:eastAsia="仿宋_GB2312"/>
      <w:b/>
      <w:sz w:val="32"/>
      <w:szCs w:val="32"/>
    </w:rPr>
  </w:style>
  <w:style w:type="paragraph" w:customStyle="1" w:styleId="859">
    <w:name w:val="样式 标题 3h33rd level3Heading 3 - oldH3l3CTheading 3Headin..."/>
    <w:basedOn w:val="7"/>
    <w:autoRedefine/>
    <w:qFormat/>
    <w:uiPriority w:val="0"/>
    <w:pPr>
      <w:snapToGrid w:val="0"/>
      <w:ind w:left="0" w:firstLine="0"/>
      <w:jc w:val="left"/>
    </w:pPr>
    <w:rPr>
      <w:rFonts w:eastAsia="黑体" w:cs="宋体"/>
      <w:sz w:val="28"/>
      <w:szCs w:val="20"/>
    </w:rPr>
  </w:style>
  <w:style w:type="paragraph" w:customStyle="1" w:styleId="860">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1">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2">
    <w:name w:val="Char Char1"/>
    <w:basedOn w:val="1"/>
    <w:autoRedefine/>
    <w:qFormat/>
    <w:uiPriority w:val="0"/>
    <w:pPr>
      <w:widowControl/>
      <w:spacing w:after="160" w:line="240" w:lineRule="exact"/>
      <w:jc w:val="left"/>
    </w:pPr>
    <w:rPr>
      <w:rFonts w:eastAsia="仿宋_GB2312"/>
      <w:sz w:val="28"/>
    </w:rPr>
  </w:style>
  <w:style w:type="paragraph" w:customStyle="1" w:styleId="863">
    <w:name w:val="Char21"/>
    <w:basedOn w:val="1"/>
    <w:autoRedefine/>
    <w:qFormat/>
    <w:uiPriority w:val="0"/>
    <w:pPr>
      <w:adjustRightInd/>
      <w:ind w:firstLine="200" w:firstLineChars="200"/>
    </w:pPr>
    <w:rPr>
      <w:rFonts w:ascii="仿宋_GB2312" w:eastAsia="仿宋_GB2312"/>
      <w:b/>
      <w:sz w:val="32"/>
      <w:szCs w:val="32"/>
    </w:rPr>
  </w:style>
  <w:style w:type="paragraph" w:customStyle="1" w:styleId="864">
    <w:name w:val="列表段落1"/>
    <w:basedOn w:val="1"/>
    <w:autoRedefine/>
    <w:qFormat/>
    <w:uiPriority w:val="34"/>
    <w:pPr>
      <w:adjustRightInd/>
      <w:ind w:right="238" w:firstLine="420"/>
    </w:pPr>
    <w:rPr>
      <w:rFonts w:ascii="Calibri" w:hAnsi="Calibri"/>
      <w:sz w:val="24"/>
    </w:rPr>
  </w:style>
  <w:style w:type="paragraph" w:customStyle="1" w:styleId="865">
    <w:name w:val="Char Char110"/>
    <w:basedOn w:val="1"/>
    <w:autoRedefine/>
    <w:qFormat/>
    <w:uiPriority w:val="6"/>
    <w:pPr>
      <w:spacing w:line="360" w:lineRule="auto"/>
    </w:pPr>
    <w:rPr>
      <w:rFonts w:ascii="Tahoma" w:hAnsi="Tahoma"/>
      <w:sz w:val="24"/>
      <w:szCs w:val="20"/>
    </w:rPr>
  </w:style>
  <w:style w:type="paragraph" w:customStyle="1" w:styleId="866">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7">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8">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9">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70">
    <w:name w:val="Char Char Char Char Char Char Char Char Char Char Char Char1 Char2"/>
    <w:basedOn w:val="1"/>
    <w:autoRedefine/>
    <w:qFormat/>
    <w:uiPriority w:val="0"/>
    <w:rPr>
      <w:rFonts w:ascii="Tahoma" w:hAnsi="Tahoma" w:cs="仿宋_GB2312"/>
      <w:sz w:val="24"/>
      <w:szCs w:val="20"/>
    </w:rPr>
  </w:style>
  <w:style w:type="paragraph" w:customStyle="1" w:styleId="871">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2">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3">
    <w:name w:val="样式 列表编号 + 段后: 0.5 行"/>
    <w:basedOn w:val="17"/>
    <w:autoRedefine/>
    <w:qFormat/>
    <w:uiPriority w:val="2"/>
    <w:pPr>
      <w:tabs>
        <w:tab w:val="clear" w:pos="390"/>
        <w:tab w:val="clear" w:pos="454"/>
      </w:tabs>
      <w:spacing w:after="0"/>
      <w:ind w:left="840" w:hanging="420"/>
      <w:contextualSpacing/>
    </w:pPr>
    <w:rPr>
      <w:rFonts w:cs="宋体"/>
    </w:rPr>
  </w:style>
  <w:style w:type="paragraph" w:customStyle="1" w:styleId="874">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5">
    <w:name w:val="_Style 12"/>
    <w:basedOn w:val="21"/>
    <w:autoRedefine/>
    <w:qFormat/>
    <w:uiPriority w:val="0"/>
    <w:pPr>
      <w:snapToGrid w:val="0"/>
      <w:spacing w:line="360" w:lineRule="auto"/>
    </w:pPr>
  </w:style>
  <w:style w:type="paragraph" w:customStyle="1" w:styleId="876">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7">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8">
    <w:name w:val="_Style 94"/>
    <w:basedOn w:val="1"/>
    <w:next w:val="260"/>
    <w:autoRedefine/>
    <w:qFormat/>
    <w:uiPriority w:val="34"/>
    <w:pPr>
      <w:adjustRightInd/>
      <w:spacing w:line="360" w:lineRule="auto"/>
      <w:ind w:firstLine="200" w:firstLineChars="200"/>
    </w:pPr>
    <w:rPr>
      <w:rFonts w:ascii="Calibri" w:hAnsi="Calibri"/>
      <w:sz w:val="28"/>
      <w:szCs w:val="20"/>
    </w:rPr>
  </w:style>
  <w:style w:type="paragraph" w:customStyle="1" w:styleId="879">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0">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1">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2">
    <w:name w:val="3级标题"/>
    <w:basedOn w:val="675"/>
    <w:autoRedefine/>
    <w:qFormat/>
    <w:uiPriority w:val="0"/>
    <w:pPr>
      <w:outlineLvl w:val="2"/>
    </w:pPr>
  </w:style>
  <w:style w:type="paragraph" w:customStyle="1" w:styleId="883">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4">
    <w:name w:val="Char1 Char Char Char3"/>
    <w:basedOn w:val="1"/>
    <w:autoRedefine/>
    <w:qFormat/>
    <w:uiPriority w:val="0"/>
    <w:pPr>
      <w:adjustRightInd/>
      <w:ind w:firstLine="200" w:firstLineChars="200"/>
    </w:pPr>
    <w:rPr>
      <w:rFonts w:ascii="Tahoma" w:hAnsi="Tahoma"/>
      <w:sz w:val="24"/>
      <w:szCs w:val="20"/>
    </w:rPr>
  </w:style>
  <w:style w:type="paragraph" w:customStyle="1" w:styleId="885">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6">
    <w:name w:val="MM Empty"/>
    <w:basedOn w:val="1"/>
    <w:autoRedefine/>
    <w:qFormat/>
    <w:uiPriority w:val="0"/>
    <w:pPr>
      <w:adjustRightInd/>
    </w:pPr>
  </w:style>
  <w:style w:type="paragraph" w:customStyle="1" w:styleId="887">
    <w:name w:val="Char24"/>
    <w:basedOn w:val="1"/>
    <w:autoRedefine/>
    <w:qFormat/>
    <w:uiPriority w:val="0"/>
    <w:rPr>
      <w:rFonts w:ascii="仿宋_GB2312" w:eastAsia="仿宋_GB2312"/>
      <w:b/>
      <w:sz w:val="32"/>
      <w:szCs w:val="32"/>
    </w:rPr>
  </w:style>
  <w:style w:type="paragraph" w:customStyle="1" w:styleId="888">
    <w:name w:val="正文箭头"/>
    <w:basedOn w:val="541"/>
    <w:autoRedefine/>
    <w:qFormat/>
    <w:uiPriority w:val="0"/>
  </w:style>
  <w:style w:type="paragraph" w:customStyle="1" w:styleId="889">
    <w:name w:val="U_编号2"/>
    <w:basedOn w:val="1"/>
    <w:autoRedefine/>
    <w:qFormat/>
    <w:uiPriority w:val="0"/>
    <w:pPr>
      <w:tabs>
        <w:tab w:val="left" w:pos="785"/>
      </w:tabs>
      <w:adjustRightInd/>
      <w:spacing w:beforeLines="10" w:afterLines="10" w:line="300" w:lineRule="auto"/>
    </w:pPr>
    <w:rPr>
      <w:sz w:val="24"/>
    </w:rPr>
  </w:style>
  <w:style w:type="paragraph" w:customStyle="1" w:styleId="890">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1">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2">
    <w:name w:val="标书标题3"/>
    <w:basedOn w:val="7"/>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3">
    <w:name w:val="TOC 标题11"/>
    <w:basedOn w:val="5"/>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4">
    <w:name w:val="_Style 1"/>
    <w:basedOn w:val="1"/>
    <w:autoRedefine/>
    <w:qFormat/>
    <w:uiPriority w:val="34"/>
    <w:pPr>
      <w:adjustRightInd/>
      <w:ind w:firstLine="420" w:firstLineChars="200"/>
    </w:pPr>
    <w:rPr>
      <w:rFonts w:eastAsia="仿宋_GB2312"/>
      <w:sz w:val="28"/>
    </w:rPr>
  </w:style>
  <w:style w:type="paragraph" w:customStyle="1" w:styleId="895">
    <w:name w:val="表格 内容"/>
    <w:basedOn w:val="732"/>
    <w:autoRedefine/>
    <w:qFormat/>
    <w:uiPriority w:val="0"/>
    <w:rPr>
      <w:b w:val="0"/>
      <w:sz w:val="20"/>
    </w:rPr>
  </w:style>
  <w:style w:type="paragraph" w:customStyle="1" w:styleId="896">
    <w:name w:val="正文首行缩进1"/>
    <w:basedOn w:val="3"/>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7">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8">
    <w:name w:val="数字标题5"/>
    <w:basedOn w:val="9"/>
    <w:next w:val="1"/>
    <w:autoRedefine/>
    <w:qFormat/>
    <w:uiPriority w:val="0"/>
    <w:pPr>
      <w:tabs>
        <w:tab w:val="left" w:pos="1080"/>
      </w:tabs>
      <w:ind w:left="1080" w:hanging="1080"/>
    </w:pPr>
  </w:style>
  <w:style w:type="paragraph" w:customStyle="1" w:styleId="899">
    <w:name w:val="数字标题1"/>
    <w:basedOn w:val="5"/>
    <w:next w:val="1"/>
    <w:autoRedefine/>
    <w:qFormat/>
    <w:uiPriority w:val="0"/>
    <w:pPr>
      <w:tabs>
        <w:tab w:val="left" w:pos="480"/>
      </w:tabs>
      <w:ind w:left="480" w:hanging="480"/>
    </w:pPr>
  </w:style>
  <w:style w:type="paragraph" w:customStyle="1" w:styleId="900">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901">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2">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3">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4">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5">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6">
    <w:name w:val="0"/>
    <w:basedOn w:val="1"/>
    <w:autoRedefine/>
    <w:qFormat/>
    <w:uiPriority w:val="0"/>
    <w:pPr>
      <w:widowControl/>
    </w:pPr>
    <w:rPr>
      <w:kern w:val="0"/>
      <w:sz w:val="24"/>
      <w:szCs w:val="20"/>
    </w:rPr>
  </w:style>
  <w:style w:type="paragraph" w:customStyle="1" w:styleId="907">
    <w:name w:val="Char Char113"/>
    <w:basedOn w:val="1"/>
    <w:autoRedefine/>
    <w:qFormat/>
    <w:uiPriority w:val="0"/>
    <w:pPr>
      <w:widowControl/>
      <w:spacing w:after="160" w:line="240" w:lineRule="exact"/>
      <w:jc w:val="left"/>
    </w:pPr>
    <w:rPr>
      <w:rFonts w:eastAsia="仿宋_GB2312"/>
      <w:sz w:val="28"/>
    </w:rPr>
  </w:style>
  <w:style w:type="paragraph" w:customStyle="1" w:styleId="908">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9">
    <w:name w:val="_Style 8"/>
    <w:basedOn w:val="1"/>
    <w:autoRedefine/>
    <w:qFormat/>
    <w:uiPriority w:val="34"/>
    <w:pPr>
      <w:adjustRightInd/>
      <w:ind w:firstLine="420" w:firstLineChars="200"/>
    </w:pPr>
    <w:rPr>
      <w:rFonts w:eastAsia="仿宋_GB2312"/>
      <w:sz w:val="28"/>
    </w:rPr>
  </w:style>
  <w:style w:type="paragraph" w:customStyle="1" w:styleId="910">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1">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12">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3">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4">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5">
    <w:name w:val="Char Char112"/>
    <w:basedOn w:val="1"/>
    <w:autoRedefine/>
    <w:qFormat/>
    <w:uiPriority w:val="6"/>
    <w:pPr>
      <w:widowControl/>
      <w:spacing w:after="160" w:line="240" w:lineRule="exact"/>
      <w:jc w:val="left"/>
    </w:pPr>
    <w:rPr>
      <w:rFonts w:eastAsia="仿宋_GB2312"/>
      <w:sz w:val="28"/>
    </w:rPr>
  </w:style>
  <w:style w:type="paragraph" w:customStyle="1" w:styleId="916">
    <w:name w:val="正文 图"/>
    <w:basedOn w:val="446"/>
    <w:autoRedefine/>
    <w:qFormat/>
    <w:uiPriority w:val="0"/>
    <w:pPr>
      <w:adjustRightInd/>
      <w:spacing w:before="0"/>
      <w:ind w:firstLine="0"/>
      <w:jc w:val="center"/>
    </w:pPr>
    <w:rPr>
      <w:rFonts w:ascii="微软雅黑" w:hAnsi="微软雅黑"/>
    </w:rPr>
  </w:style>
  <w:style w:type="paragraph" w:customStyle="1" w:styleId="917">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8">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9">
    <w:name w:val="Thf"/>
    <w:basedOn w:val="565"/>
    <w:autoRedefine/>
    <w:qFormat/>
    <w:uiPriority w:val="0"/>
    <w:pPr>
      <w:ind w:left="0"/>
    </w:pPr>
  </w:style>
  <w:style w:type="paragraph" w:customStyle="1" w:styleId="920">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1">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22">
    <w:name w:val="注释"/>
    <w:basedOn w:val="1"/>
    <w:autoRedefine/>
    <w:qFormat/>
    <w:uiPriority w:val="0"/>
    <w:pPr>
      <w:adjustRightInd/>
      <w:spacing w:line="360" w:lineRule="auto"/>
      <w:ind w:firstLine="480"/>
    </w:pPr>
    <w:rPr>
      <w:sz w:val="24"/>
    </w:rPr>
  </w:style>
  <w:style w:type="table" w:customStyle="1" w:styleId="923">
    <w:name w:val="网格型2"/>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1"/>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6"/>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3"/>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4"/>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8">
    <w:name w:val="网格型5"/>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9">
    <w:name w:val="列出段落111"/>
    <w:basedOn w:val="1"/>
    <w:autoRedefine/>
    <w:qFormat/>
    <w:uiPriority w:val="34"/>
    <w:pPr>
      <w:ind w:firstLine="420" w:firstLineChars="200"/>
    </w:pPr>
  </w:style>
  <w:style w:type="character" w:customStyle="1" w:styleId="930">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31">
    <w:name w:val="正文缩进 字符1"/>
    <w:autoRedefine/>
    <w:qFormat/>
    <w:uiPriority w:val="0"/>
    <w:rPr>
      <w:rFonts w:ascii="宋体" w:eastAsia="宋体"/>
      <w:snapToGrid w:val="0"/>
      <w:color w:val="000000"/>
      <w:kern w:val="28"/>
      <w:sz w:val="28"/>
      <w:lang w:val="en-US" w:eastAsia="zh-CN" w:bidi="ar-SA"/>
    </w:rPr>
  </w:style>
  <w:style w:type="character" w:customStyle="1" w:styleId="932">
    <w:name w:val="页脚 字符1"/>
    <w:autoRedefine/>
    <w:qFormat/>
    <w:locked/>
    <w:uiPriority w:val="99"/>
    <w:rPr>
      <w:kern w:val="2"/>
      <w:sz w:val="18"/>
      <w:szCs w:val="18"/>
    </w:rPr>
  </w:style>
  <w:style w:type="character" w:customStyle="1" w:styleId="933">
    <w:name w:val="页眉 字符1"/>
    <w:autoRedefine/>
    <w:qFormat/>
    <w:uiPriority w:val="99"/>
    <w:rPr>
      <w:kern w:val="2"/>
      <w:sz w:val="18"/>
      <w:szCs w:val="18"/>
    </w:rPr>
  </w:style>
  <w:style w:type="character" w:customStyle="1" w:styleId="934">
    <w:name w:val="尾注文本 字符"/>
    <w:link w:val="40"/>
    <w:autoRedefine/>
    <w:qFormat/>
    <w:uiPriority w:val="0"/>
    <w:rPr>
      <w:kern w:val="2"/>
      <w:sz w:val="21"/>
      <w:szCs w:val="24"/>
      <w:lang w:val="zh-CN"/>
    </w:rPr>
  </w:style>
  <w:style w:type="character" w:customStyle="1" w:styleId="935">
    <w:name w:val="无间隔 字符"/>
    <w:link w:val="486"/>
    <w:autoRedefine/>
    <w:qFormat/>
    <w:uiPriority w:val="99"/>
    <w:rPr>
      <w:kern w:val="2"/>
      <w:sz w:val="21"/>
      <w:szCs w:val="22"/>
    </w:rPr>
  </w:style>
  <w:style w:type="character" w:customStyle="1" w:styleId="936">
    <w:name w:val="标准文本 Char Char"/>
    <w:link w:val="937"/>
    <w:autoRedefine/>
    <w:qFormat/>
    <w:uiPriority w:val="0"/>
    <w:rPr>
      <w:rFonts w:cs="宋体"/>
      <w:kern w:val="2"/>
      <w:sz w:val="24"/>
    </w:rPr>
  </w:style>
  <w:style w:type="paragraph" w:customStyle="1" w:styleId="937">
    <w:name w:val="标准文本"/>
    <w:basedOn w:val="1"/>
    <w:link w:val="936"/>
    <w:autoRedefine/>
    <w:qFormat/>
    <w:uiPriority w:val="0"/>
    <w:pPr>
      <w:adjustRightInd/>
      <w:spacing w:line="360" w:lineRule="auto"/>
      <w:ind w:firstLine="480" w:firstLineChars="200"/>
    </w:pPr>
    <w:rPr>
      <w:rFonts w:cs="宋体"/>
      <w:sz w:val="24"/>
      <w:szCs w:val="20"/>
    </w:rPr>
  </w:style>
  <w:style w:type="character" w:customStyle="1" w:styleId="938">
    <w:name w:val="Char Char213"/>
    <w:autoRedefine/>
    <w:qFormat/>
    <w:uiPriority w:val="0"/>
    <w:rPr>
      <w:rFonts w:eastAsia="Century Gothic"/>
      <w:b/>
      <w:bCs/>
      <w:kern w:val="44"/>
      <w:sz w:val="32"/>
      <w:szCs w:val="44"/>
      <w:lang w:val="en-US" w:eastAsia="zh-CN" w:bidi="ar-SA"/>
    </w:rPr>
  </w:style>
  <w:style w:type="character" w:customStyle="1" w:styleId="939">
    <w:name w:val="apple-style-span"/>
    <w:autoRedefine/>
    <w:qFormat/>
    <w:uiPriority w:val="0"/>
    <w:rPr>
      <w:rFonts w:ascii="Arial" w:hAnsi="Arial" w:eastAsia="黑体" w:cs="Arial"/>
      <w:snapToGrid w:val="0"/>
      <w:kern w:val="0"/>
      <w:szCs w:val="21"/>
    </w:rPr>
  </w:style>
  <w:style w:type="character" w:customStyle="1" w:styleId="940">
    <w:name w:val="15"/>
    <w:autoRedefine/>
    <w:qFormat/>
    <w:uiPriority w:val="0"/>
    <w:rPr>
      <w:rFonts w:hint="default" w:ascii="Calibri" w:hAnsi="Calibri"/>
      <w:color w:val="0000FF"/>
      <w:u w:val="single"/>
    </w:rPr>
  </w:style>
  <w:style w:type="character" w:customStyle="1" w:styleId="941">
    <w:name w:val="16"/>
    <w:autoRedefine/>
    <w:qFormat/>
    <w:uiPriority w:val="0"/>
    <w:rPr>
      <w:rFonts w:hint="eastAsia" w:ascii="宋体" w:hAnsi="宋体" w:eastAsia="宋体"/>
      <w:color w:val="000000"/>
      <w:sz w:val="20"/>
      <w:szCs w:val="20"/>
    </w:rPr>
  </w:style>
  <w:style w:type="character" w:customStyle="1" w:styleId="942">
    <w:name w:val="edui-unclickable"/>
    <w:autoRedefine/>
    <w:qFormat/>
    <w:uiPriority w:val="0"/>
    <w:rPr>
      <w:color w:val="808080"/>
    </w:rPr>
  </w:style>
  <w:style w:type="character" w:customStyle="1" w:styleId="943">
    <w:name w:val="tpc_content1"/>
    <w:autoRedefine/>
    <w:qFormat/>
    <w:uiPriority w:val="0"/>
    <w:rPr>
      <w:sz w:val="20"/>
      <w:szCs w:val="20"/>
    </w:rPr>
  </w:style>
  <w:style w:type="character" w:customStyle="1" w:styleId="944">
    <w:name w:val="正文文本缩进 字符"/>
    <w:autoRedefine/>
    <w:qFormat/>
    <w:uiPriority w:val="0"/>
    <w:rPr>
      <w:rFonts w:ascii="Century Gothic" w:hAnsi="Century Gothic" w:eastAsia="Century Gothic"/>
      <w:kern w:val="2"/>
      <w:sz w:val="24"/>
      <w:lang w:val="en-US" w:eastAsia="zh-CN" w:bidi="ar-SA"/>
    </w:rPr>
  </w:style>
  <w:style w:type="character" w:customStyle="1" w:styleId="945">
    <w:name w:val="正文文本 2 字符"/>
    <w:autoRedefine/>
    <w:qFormat/>
    <w:uiPriority w:val="0"/>
    <w:rPr>
      <w:rFonts w:ascii="Arial" w:hAnsi="Arial" w:eastAsia="宋体"/>
      <w:kern w:val="2"/>
      <w:sz w:val="24"/>
      <w:szCs w:val="24"/>
      <w:lang w:val="en-US" w:eastAsia="zh-CN" w:bidi="ar-SA"/>
    </w:rPr>
  </w:style>
  <w:style w:type="character" w:customStyle="1" w:styleId="946">
    <w:name w:val="edui-clickable2"/>
    <w:autoRedefine/>
    <w:qFormat/>
    <w:uiPriority w:val="0"/>
    <w:rPr>
      <w:color w:val="0000FF"/>
      <w:u w:val="single"/>
    </w:rPr>
  </w:style>
  <w:style w:type="character" w:customStyle="1" w:styleId="947">
    <w:name w:val="style1"/>
    <w:autoRedefine/>
    <w:qFormat/>
    <w:uiPriority w:val="0"/>
    <w:rPr>
      <w:rFonts w:ascii="Arial" w:hAnsi="Arial" w:eastAsia="黑体" w:cs="Arial"/>
      <w:snapToGrid w:val="0"/>
      <w:kern w:val="0"/>
      <w:szCs w:val="21"/>
    </w:rPr>
  </w:style>
  <w:style w:type="character" w:customStyle="1" w:styleId="948">
    <w:name w:val="zbggtop11 style5"/>
    <w:autoRedefine/>
    <w:qFormat/>
    <w:uiPriority w:val="0"/>
    <w:rPr>
      <w:rFonts w:ascii="Arial" w:hAnsi="Arial" w:eastAsia="黑体" w:cs="Arial"/>
      <w:snapToGrid w:val="0"/>
      <w:kern w:val="0"/>
      <w:szCs w:val="21"/>
    </w:rPr>
  </w:style>
  <w:style w:type="character" w:customStyle="1" w:styleId="949">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50">
    <w:name w:val="bulletintext1"/>
    <w:autoRedefine/>
    <w:qFormat/>
    <w:uiPriority w:val="0"/>
    <w:rPr>
      <w:color w:val="000000"/>
      <w:sz w:val="18"/>
    </w:rPr>
  </w:style>
  <w:style w:type="paragraph" w:customStyle="1" w:styleId="951">
    <w:name w:val="_Style 947"/>
    <w:basedOn w:val="1"/>
    <w:next w:val="260"/>
    <w:autoRedefine/>
    <w:qFormat/>
    <w:uiPriority w:val="34"/>
    <w:pPr>
      <w:adjustRightInd/>
      <w:ind w:firstLine="420" w:firstLineChars="200"/>
    </w:pPr>
  </w:style>
  <w:style w:type="paragraph" w:customStyle="1" w:styleId="952">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3">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4">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5">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6">
    <w:name w:val="节"/>
    <w:basedOn w:val="6"/>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7">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8">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9">
    <w:name w:val="Table Paragraph"/>
    <w:basedOn w:val="1"/>
    <w:autoRedefine/>
    <w:qFormat/>
    <w:uiPriority w:val="0"/>
    <w:pPr>
      <w:adjustRightInd/>
      <w:jc w:val="left"/>
    </w:pPr>
    <w:rPr>
      <w:rFonts w:ascii="Calibri" w:hAnsi="Calibri"/>
      <w:kern w:val="0"/>
      <w:sz w:val="22"/>
      <w:szCs w:val="22"/>
      <w:lang w:eastAsia="en-US"/>
    </w:rPr>
  </w:style>
  <w:style w:type="paragraph" w:customStyle="1" w:styleId="960">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1">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2">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3">
    <w:name w:val="ksfind_class_select1"/>
    <w:basedOn w:val="70"/>
    <w:autoRedefine/>
    <w:qFormat/>
    <w:uiPriority w:val="0"/>
    <w:rPr>
      <w:color w:val="000000"/>
      <w:shd w:val="clear" w:color="auto" w:fill="EFD200"/>
    </w:rPr>
  </w:style>
  <w:style w:type="character" w:customStyle="1" w:styleId="964">
    <w:name w:val="font71"/>
    <w:autoRedefine/>
    <w:qFormat/>
    <w:uiPriority w:val="0"/>
    <w:rPr>
      <w:rFonts w:hint="eastAsia" w:ascii="宋体" w:hAnsi="宋体" w:eastAsia="宋体" w:cs="宋体"/>
      <w:color w:val="000000"/>
      <w:sz w:val="22"/>
      <w:szCs w:val="22"/>
      <w:u w:val="none"/>
    </w:rPr>
  </w:style>
  <w:style w:type="character" w:customStyle="1" w:styleId="965">
    <w:name w:val="font91"/>
    <w:autoRedefine/>
    <w:qFormat/>
    <w:uiPriority w:val="0"/>
    <w:rPr>
      <w:rFonts w:hint="eastAsia" w:ascii="仿宋" w:hAnsi="仿宋" w:eastAsia="仿宋" w:cs="仿宋"/>
      <w:color w:val="000000"/>
      <w:sz w:val="22"/>
      <w:szCs w:val="22"/>
      <w:u w:val="none"/>
    </w:rPr>
  </w:style>
  <w:style w:type="paragraph" w:customStyle="1" w:styleId="966">
    <w:name w:val="样式 标题 2 + Times New Roman 四号 非加粗 段前: 5 磅 段后: 0 磅 行距: 固定值 20..."/>
    <w:basedOn w:val="6"/>
    <w:autoRedefine/>
    <w:qFormat/>
    <w:uiPriority w:val="0"/>
    <w:pPr>
      <w:tabs>
        <w:tab w:val="left" w:pos="1080"/>
        <w:tab w:val="clear" w:pos="432"/>
      </w:tabs>
      <w:spacing w:before="100" w:line="400" w:lineRule="exact"/>
    </w:pPr>
    <w:rPr>
      <w:rFonts w:ascii="Times New Roman" w:hAnsi="Times New Roman" w:eastAsia="黑体" w:cs="宋体"/>
      <w:b w:val="0"/>
      <w:sz w:val="28"/>
      <w:szCs w:val="20"/>
    </w:rPr>
  </w:style>
  <w:style w:type="paragraph" w:customStyle="1" w:styleId="967">
    <w:name w:val="p16"/>
    <w:basedOn w:val="1"/>
    <w:autoRedefine/>
    <w:qFormat/>
    <w:uiPriority w:val="0"/>
    <w:pPr>
      <w:widowControl/>
      <w:spacing w:before="100" w:after="100"/>
      <w:jc w:val="left"/>
    </w:pPr>
    <w:rPr>
      <w:rFonts w:ascii="宋体" w:hAnsi="宋体" w:cs="宋体"/>
      <w:color w:val="000000"/>
      <w:kern w:val="0"/>
      <w:sz w:val="24"/>
    </w:rPr>
  </w:style>
  <w:style w:type="paragraph" w:customStyle="1" w:styleId="968">
    <w:name w:val="修订4"/>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969">
    <w:name w:val="列表段落2"/>
    <w:basedOn w:val="1"/>
    <w:autoRedefine/>
    <w:qFormat/>
    <w:uiPriority w:val="34"/>
    <w:pPr>
      <w:spacing w:line="360" w:lineRule="auto"/>
      <w:ind w:firstLine="200" w:firstLineChars="200"/>
    </w:pPr>
    <w:rPr>
      <w:rFonts w:eastAsia="楷体_GB2312" w:cs="Lucida Sans"/>
      <w:sz w:val="24"/>
    </w:rPr>
  </w:style>
  <w:style w:type="paragraph" w:customStyle="1" w:styleId="970">
    <w:name w:val="正文_0"/>
    <w:qFormat/>
    <w:uiPriority w:val="0"/>
    <w:pPr>
      <w:widowControl w:val="0"/>
      <w:jc w:val="both"/>
    </w:pPr>
    <w:rPr>
      <w:rFonts w:ascii="Calibri" w:hAnsi="Calibri" w:eastAsia="宋体" w:cs="Times New Roman"/>
      <w:kern w:val="2"/>
      <w:sz w:val="21"/>
      <w:szCs w:val="24"/>
      <w:lang w:val="en-US" w:eastAsia="zh-CN" w:bidi="ar-SA"/>
    </w:rPr>
  </w:style>
  <w:style w:type="paragraph" w:customStyle="1" w:styleId="971">
    <w:name w:val="列表段落3"/>
    <w:basedOn w:val="1"/>
    <w:autoRedefine/>
    <w:qFormat/>
    <w:uiPriority w:val="34"/>
    <w:pPr>
      <w:spacing w:line="360" w:lineRule="auto"/>
      <w:ind w:firstLine="200" w:firstLineChars="200"/>
    </w:pPr>
    <w:rPr>
      <w:rFonts w:eastAsia="楷体_GB2312" w:cs="Lucida Sans"/>
      <w:sz w:val="24"/>
    </w:rPr>
  </w:style>
  <w:style w:type="paragraph" w:customStyle="1" w:styleId="972">
    <w:name w:val="专用标题2"/>
    <w:basedOn w:val="6"/>
    <w:next w:val="1"/>
    <w:autoRedefine/>
    <w:qFormat/>
    <w:uiPriority w:val="0"/>
    <w:pPr>
      <w:keepNext w:val="0"/>
      <w:keepLines w:val="0"/>
      <w:tabs>
        <w:tab w:val="left" w:pos="993"/>
        <w:tab w:val="clear" w:pos="432"/>
      </w:tabs>
      <w:autoSpaceDE w:val="0"/>
      <w:autoSpaceDN w:val="0"/>
      <w:adjustRightInd w:val="0"/>
      <w:ind w:left="3"/>
      <w:jc w:val="left"/>
    </w:pPr>
    <w:rPr>
      <w:rFonts w:ascii="宋体" w:hAnsi="宋体" w:eastAsia="宋体" w:cs="Times"/>
      <w:kern w:val="0"/>
      <w:sz w:val="32"/>
      <w:szCs w:val="32"/>
    </w:rPr>
  </w:style>
  <w:style w:type="paragraph" w:customStyle="1" w:styleId="973">
    <w:name w:val="列出段落6"/>
    <w:basedOn w:val="1"/>
    <w:autoRedefine/>
    <w:qFormat/>
    <w:uiPriority w:val="34"/>
    <w:pPr>
      <w:spacing w:line="360" w:lineRule="auto"/>
      <w:ind w:firstLine="200" w:firstLineChars="200"/>
    </w:pPr>
    <w:rPr>
      <w:rFonts w:eastAsia="楷体_GB2312" w:cs="Lucida Sans"/>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image" Target="media/image1.png"/><Relationship Id="rId24" Type="http://schemas.openxmlformats.org/officeDocument/2006/relationships/theme" Target="theme/theme1.xml"/><Relationship Id="rId23" Type="http://schemas.openxmlformats.org/officeDocument/2006/relationships/footer" Target="footer15.xml"/><Relationship Id="rId22" Type="http://schemas.openxmlformats.org/officeDocument/2006/relationships/footer" Target="footer14.xml"/><Relationship Id="rId21" Type="http://schemas.openxmlformats.org/officeDocument/2006/relationships/footer" Target="footer13.xml"/><Relationship Id="rId20" Type="http://schemas.openxmlformats.org/officeDocument/2006/relationships/header" Target="header6.xml"/><Relationship Id="rId2" Type="http://schemas.openxmlformats.org/officeDocument/2006/relationships/settings" Target="settings.xml"/><Relationship Id="rId19" Type="http://schemas.openxmlformats.org/officeDocument/2006/relationships/footer" Target="footer12.xml"/><Relationship Id="rId18" Type="http://schemas.openxmlformats.org/officeDocument/2006/relationships/footer" Target="footer11.xml"/><Relationship Id="rId17" Type="http://schemas.openxmlformats.org/officeDocument/2006/relationships/header" Target="header5.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header" Target="header4.xml"/><Relationship Id="rId11" Type="http://schemas.openxmlformats.org/officeDocument/2006/relationships/header" Target="header3.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101</Pages>
  <Words>39661</Words>
  <Characters>41741</Characters>
  <Lines>516</Lines>
  <Paragraphs>145</Paragraphs>
  <TotalTime>23</TotalTime>
  <ScaleCrop>false</ScaleCrop>
  <LinksUpToDate>false</LinksUpToDate>
  <CharactersWithSpaces>42673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2024-06-14T10:43:00Z</dcterms:created>
  <dc:creator>administrator1</dc:creator>
  <cp:lastModifiedBy>谢</cp:lastModifiedBy>
  <cp:lastPrinted>2021-12-27T11:06:00Z</cp:lastPrinted>
  <dcterms:modified xsi:type="dcterms:W3CDTF">2025-04-07T08:10:16Z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4C68AAFAFC0F4EF1A0F5F19A093518F6_13</vt:lpwstr>
  </property>
  <property fmtid="{D5CDD505-2E9C-101B-9397-08002B2CF9AE}" pid="5" name="commondata">
    <vt:lpwstr>eyJoZGlkIjoiNGNlMmFkMDQ1NDY0ZmRiM2Q0NjY4NTFjN2IwMTllYjMifQ==</vt:lpwstr>
  </property>
  <property fmtid="{D5CDD505-2E9C-101B-9397-08002B2CF9AE}" pid="6" name="KSOTemplateDocerSaveRecord">
    <vt:lpwstr>eyJoZGlkIjoiYzNlYTJjMTgwODNhMzdjNmZkZDViNjA5NDYyNjc0MWYiLCJ1c2VySWQiOiI2NjUzNTQ5ODgifQ==</vt:lpwstr>
  </property>
</Properties>
</file>