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09519">
      <w:pPr>
        <w:jc w:val="center"/>
        <w:rPr>
          <w:rFonts w:hint="eastAsia" w:ascii="仿宋" w:eastAsia="仿宋"/>
          <w:b/>
          <w:bCs/>
          <w:color w:val="auto"/>
          <w:sz w:val="52"/>
          <w:szCs w:val="52"/>
        </w:rPr>
      </w:pPr>
    </w:p>
    <w:p w14:paraId="1A0651AD">
      <w:pPr>
        <w:jc w:val="center"/>
        <w:rPr>
          <w:rFonts w:hint="eastAsia" w:ascii="仿宋" w:eastAsia="仿宋"/>
          <w:b/>
          <w:bCs/>
          <w:color w:val="auto"/>
          <w:sz w:val="52"/>
          <w:szCs w:val="52"/>
        </w:rPr>
      </w:pPr>
      <w:r>
        <w:rPr>
          <w:rFonts w:hint="eastAsia" w:ascii="仿宋" w:eastAsia="仿宋"/>
          <w:b/>
          <w:bCs/>
          <w:color w:val="auto"/>
          <w:sz w:val="52"/>
          <w:szCs w:val="52"/>
        </w:rPr>
        <w:t>智能驾驶综合建设改造项目</w:t>
      </w:r>
    </w:p>
    <w:p w14:paraId="73F5BE54">
      <w:pPr>
        <w:rPr>
          <w:rFonts w:hint="eastAsia" w:ascii="仿宋" w:eastAsia="仿宋"/>
          <w:color w:val="auto"/>
          <w:sz w:val="36"/>
          <w:szCs w:val="36"/>
        </w:rPr>
      </w:pPr>
    </w:p>
    <w:p w14:paraId="123D8DE3">
      <w:pPr>
        <w:rPr>
          <w:rFonts w:hint="eastAsia" w:ascii="仿宋" w:eastAsia="仿宋"/>
          <w:color w:val="auto"/>
          <w:sz w:val="36"/>
          <w:szCs w:val="36"/>
        </w:rPr>
      </w:pPr>
    </w:p>
    <w:p w14:paraId="1FE585D5">
      <w:pPr>
        <w:rPr>
          <w:rFonts w:hint="eastAsia" w:ascii="仿宋" w:eastAsia="仿宋"/>
          <w:color w:val="auto"/>
          <w:sz w:val="36"/>
          <w:szCs w:val="36"/>
        </w:rPr>
      </w:pPr>
    </w:p>
    <w:p w14:paraId="53106C11">
      <w:pPr>
        <w:jc w:val="center"/>
        <w:rPr>
          <w:rFonts w:hint="eastAsia" w:ascii="仿宋" w:eastAsia="仿宋"/>
          <w:b/>
          <w:bCs/>
          <w:color w:val="auto"/>
          <w:sz w:val="72"/>
          <w:szCs w:val="72"/>
        </w:rPr>
      </w:pPr>
      <w:r>
        <w:rPr>
          <w:rFonts w:hint="eastAsia" w:ascii="仿宋" w:eastAsia="仿宋"/>
          <w:b/>
          <w:bCs/>
          <w:color w:val="auto"/>
          <w:sz w:val="72"/>
          <w:szCs w:val="72"/>
        </w:rPr>
        <w:t>采</w:t>
      </w:r>
    </w:p>
    <w:p w14:paraId="4ED3E804">
      <w:pPr>
        <w:jc w:val="center"/>
        <w:rPr>
          <w:rFonts w:hint="eastAsia" w:ascii="仿宋" w:eastAsia="仿宋"/>
          <w:b/>
          <w:bCs/>
          <w:color w:val="auto"/>
          <w:sz w:val="72"/>
          <w:szCs w:val="72"/>
        </w:rPr>
      </w:pPr>
      <w:r>
        <w:rPr>
          <w:rFonts w:hint="eastAsia" w:ascii="仿宋" w:eastAsia="仿宋"/>
          <w:b/>
          <w:bCs/>
          <w:color w:val="auto"/>
          <w:sz w:val="72"/>
          <w:szCs w:val="72"/>
        </w:rPr>
        <w:t>购</w:t>
      </w:r>
    </w:p>
    <w:p w14:paraId="6E8469E1">
      <w:pPr>
        <w:jc w:val="center"/>
        <w:rPr>
          <w:rFonts w:hint="eastAsia" w:ascii="仿宋" w:eastAsia="仿宋"/>
          <w:b/>
          <w:bCs/>
          <w:color w:val="auto"/>
          <w:sz w:val="72"/>
          <w:szCs w:val="72"/>
        </w:rPr>
      </w:pPr>
      <w:r>
        <w:rPr>
          <w:rFonts w:hint="eastAsia" w:ascii="仿宋" w:eastAsia="仿宋"/>
          <w:b/>
          <w:bCs/>
          <w:color w:val="auto"/>
          <w:sz w:val="72"/>
          <w:szCs w:val="72"/>
        </w:rPr>
        <w:t>文</w:t>
      </w:r>
    </w:p>
    <w:p w14:paraId="0F8575ED">
      <w:pPr>
        <w:jc w:val="center"/>
        <w:rPr>
          <w:rFonts w:hint="eastAsia" w:ascii="仿宋" w:eastAsia="仿宋"/>
          <w:b/>
          <w:bCs/>
          <w:color w:val="auto"/>
          <w:sz w:val="72"/>
          <w:szCs w:val="72"/>
        </w:rPr>
      </w:pPr>
      <w:r>
        <w:rPr>
          <w:rFonts w:hint="eastAsia" w:ascii="仿宋" w:eastAsia="仿宋"/>
          <w:b/>
          <w:bCs/>
          <w:color w:val="auto"/>
          <w:sz w:val="72"/>
          <w:szCs w:val="72"/>
        </w:rPr>
        <w:t>件</w:t>
      </w:r>
      <w:bookmarkStart w:id="58" w:name="_GoBack"/>
      <w:bookmarkEnd w:id="58"/>
    </w:p>
    <w:p w14:paraId="2CD385F7">
      <w:pPr>
        <w:rPr>
          <w:rFonts w:hint="eastAsia" w:ascii="仿宋" w:eastAsia="仿宋"/>
          <w:b/>
          <w:bCs/>
          <w:color w:val="auto"/>
          <w:sz w:val="36"/>
          <w:szCs w:val="36"/>
        </w:rPr>
      </w:pPr>
    </w:p>
    <w:p w14:paraId="4B2B4C31">
      <w:pPr>
        <w:rPr>
          <w:rFonts w:hint="eastAsia" w:ascii="仿宋" w:eastAsia="仿宋"/>
          <w:color w:val="auto"/>
          <w:sz w:val="36"/>
          <w:szCs w:val="36"/>
        </w:rPr>
      </w:pPr>
    </w:p>
    <w:p w14:paraId="1734C53A">
      <w:pPr>
        <w:rPr>
          <w:rFonts w:hint="eastAsia" w:ascii="仿宋" w:eastAsia="仿宋"/>
          <w:color w:val="auto"/>
          <w:sz w:val="36"/>
          <w:szCs w:val="36"/>
        </w:rPr>
      </w:pPr>
    </w:p>
    <w:tbl>
      <w:tblPr>
        <w:tblStyle w:val="25"/>
        <w:tblW w:w="85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5"/>
        <w:gridCol w:w="6193"/>
      </w:tblGrid>
      <w:tr w14:paraId="332B5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14:paraId="7BF5E5C1">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项目编号：</w:t>
            </w:r>
          </w:p>
        </w:tc>
        <w:tc>
          <w:tcPr>
            <w:tcW w:w="6193" w:type="dxa"/>
            <w:tcBorders>
              <w:top w:val="nil"/>
              <w:left w:val="nil"/>
              <w:bottom w:val="nil"/>
              <w:right w:val="nil"/>
            </w:tcBorders>
            <w:noWrap/>
            <w:vAlign w:val="center"/>
          </w:tcPr>
          <w:p w14:paraId="30102272">
            <w:pPr>
              <w:pBdr>
                <w:top w:val="none" w:color="auto" w:sz="0" w:space="0"/>
                <w:left w:val="none" w:color="auto" w:sz="0" w:space="0"/>
                <w:bottom w:val="none" w:color="auto" w:sz="0" w:space="0"/>
                <w:right w:val="none" w:color="auto" w:sz="0" w:space="0"/>
              </w:pBdr>
              <w:rPr>
                <w:rFonts w:hint="eastAsia" w:ascii="仿宋" w:eastAsia="仿宋"/>
                <w:color w:val="auto"/>
                <w:sz w:val="28"/>
                <w:u w:val="single"/>
              </w:rPr>
            </w:pPr>
            <w:r>
              <w:rPr>
                <w:rFonts w:hint="eastAsia" w:ascii="仿宋" w:eastAsia="仿宋"/>
                <w:color w:val="auto"/>
                <w:sz w:val="28"/>
                <w:u w:val="none"/>
              </w:rPr>
              <w:t>YCDL2024-09-0033</w:t>
            </w:r>
          </w:p>
        </w:tc>
      </w:tr>
      <w:tr w14:paraId="4E9AC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14:paraId="2537B158">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采购单位：</w:t>
            </w:r>
          </w:p>
        </w:tc>
        <w:tc>
          <w:tcPr>
            <w:tcW w:w="6193" w:type="dxa"/>
            <w:tcBorders>
              <w:top w:val="nil"/>
              <w:left w:val="nil"/>
              <w:bottom w:val="nil"/>
              <w:right w:val="nil"/>
            </w:tcBorders>
            <w:noWrap/>
            <w:vAlign w:val="center"/>
          </w:tcPr>
          <w:p w14:paraId="49C7E556">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绍兴袍江汽车城开发建设有限公司</w:t>
            </w:r>
          </w:p>
        </w:tc>
      </w:tr>
      <w:tr w14:paraId="12748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14:paraId="2A316725">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采购代理机构：</w:t>
            </w:r>
          </w:p>
        </w:tc>
        <w:tc>
          <w:tcPr>
            <w:tcW w:w="6193" w:type="dxa"/>
            <w:tcBorders>
              <w:top w:val="nil"/>
              <w:left w:val="nil"/>
              <w:bottom w:val="nil"/>
              <w:right w:val="nil"/>
            </w:tcBorders>
            <w:noWrap/>
            <w:vAlign w:val="center"/>
          </w:tcPr>
          <w:p w14:paraId="7F344080">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浙江翔实建设项目管理有限公司</w:t>
            </w:r>
          </w:p>
        </w:tc>
      </w:tr>
      <w:tr w14:paraId="76E77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2395" w:type="dxa"/>
            <w:tcBorders>
              <w:top w:val="nil"/>
              <w:left w:val="nil"/>
              <w:bottom w:val="nil"/>
              <w:right w:val="nil"/>
            </w:tcBorders>
            <w:noWrap/>
            <w:vAlign w:val="center"/>
          </w:tcPr>
          <w:p w14:paraId="4CA2FAFB">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监督单位：</w:t>
            </w:r>
          </w:p>
        </w:tc>
        <w:tc>
          <w:tcPr>
            <w:tcW w:w="6193" w:type="dxa"/>
            <w:tcBorders>
              <w:top w:val="nil"/>
              <w:left w:val="nil"/>
              <w:bottom w:val="nil"/>
              <w:right w:val="nil"/>
            </w:tcBorders>
            <w:noWrap/>
            <w:vAlign w:val="center"/>
          </w:tcPr>
          <w:p w14:paraId="41471DE4">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绍兴滨海新区管理委员会财政局</w:t>
            </w:r>
          </w:p>
        </w:tc>
      </w:tr>
    </w:tbl>
    <w:p w14:paraId="1E8A2D5B">
      <w:pPr>
        <w:jc w:val="center"/>
        <w:rPr>
          <w:rFonts w:hint="eastAsia" w:ascii="仿宋" w:eastAsia="仿宋"/>
          <w:color w:val="auto"/>
          <w:sz w:val="28"/>
        </w:rPr>
      </w:pPr>
    </w:p>
    <w:p w14:paraId="04C05EFE">
      <w:pPr>
        <w:jc w:val="center"/>
        <w:rPr>
          <w:rFonts w:ascii="仿宋" w:eastAsia="仿宋"/>
          <w:color w:val="auto"/>
          <w:sz w:val="28"/>
        </w:rPr>
      </w:pPr>
      <w:r>
        <w:rPr>
          <w:rFonts w:hint="eastAsia" w:ascii="仿宋" w:eastAsia="仿宋"/>
          <w:color w:val="auto"/>
          <w:sz w:val="28"/>
          <w:u w:val="single" w:color="auto"/>
          <w:lang w:val="en-US" w:eastAsia="zh-CN"/>
        </w:rPr>
        <w:t>2024</w:t>
      </w:r>
      <w:r>
        <w:rPr>
          <w:rFonts w:hint="eastAsia" w:ascii="仿宋" w:eastAsia="仿宋"/>
          <w:color w:val="auto"/>
          <w:sz w:val="28"/>
        </w:rPr>
        <w:t>年</w:t>
      </w:r>
      <w:r>
        <w:rPr>
          <w:rFonts w:hint="eastAsia" w:ascii="仿宋" w:eastAsia="仿宋"/>
          <w:color w:val="auto"/>
          <w:sz w:val="28"/>
          <w:u w:val="single"/>
          <w:lang w:val="en-US" w:eastAsia="zh-CN"/>
        </w:rPr>
        <w:t>9</w:t>
      </w:r>
      <w:r>
        <w:rPr>
          <w:rFonts w:hint="eastAsia" w:ascii="仿宋" w:eastAsia="仿宋"/>
          <w:color w:val="auto"/>
          <w:sz w:val="28"/>
        </w:rPr>
        <w:t>月</w:t>
      </w:r>
    </w:p>
    <w:p w14:paraId="6AEB6D53">
      <w:pPr>
        <w:rPr>
          <w:rFonts w:ascii="仿宋" w:eastAsia="仿宋"/>
          <w:color w:val="auto"/>
          <w:sz w:val="28"/>
        </w:rPr>
      </w:pPr>
    </w:p>
    <w:p w14:paraId="6E8227C7">
      <w:pPr>
        <w:rPr>
          <w:rFonts w:ascii="仿宋" w:eastAsia="仿宋"/>
          <w:color w:val="auto"/>
          <w:sz w:val="28"/>
        </w:rPr>
      </w:pPr>
    </w:p>
    <w:p w14:paraId="5D0E6AD2">
      <w:pPr>
        <w:jc w:val="center"/>
        <w:rPr>
          <w:rFonts w:ascii="仿宋" w:eastAsia="仿宋"/>
          <w:color w:val="auto"/>
          <w:sz w:val="28"/>
        </w:rPr>
      </w:pPr>
      <w:r>
        <w:rPr>
          <w:rFonts w:hint="eastAsia" w:ascii="仿宋" w:eastAsia="仿宋"/>
          <w:b/>
          <w:color w:val="auto"/>
          <w:sz w:val="44"/>
          <w:szCs w:val="44"/>
        </w:rPr>
        <w:t>目录</w:t>
      </w:r>
    </w:p>
    <w:p w14:paraId="2D41EA95">
      <w:pPr>
        <w:jc w:val="center"/>
        <w:rPr>
          <w:rFonts w:hint="eastAsia" w:ascii="仿宋" w:eastAsia="仿宋"/>
          <w:b/>
          <w:color w:val="auto"/>
          <w:sz w:val="44"/>
          <w:szCs w:val="44"/>
        </w:rPr>
      </w:pPr>
    </w:p>
    <w:p w14:paraId="147FDCB1">
      <w:pPr>
        <w:pStyle w:val="21"/>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 TOC \o "1-2" \h \u </w:instrText>
      </w:r>
      <w:r>
        <w:rPr>
          <w:rFonts w:hint="eastAsia" w:ascii="仿宋" w:eastAsia="仿宋"/>
          <w:color w:val="auto"/>
          <w:sz w:val="28"/>
          <w:szCs w:val="28"/>
        </w:rPr>
        <w:fldChar w:fldCharType="separate"/>
      </w: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"_Toc643610525"</w:instrText>
      </w:r>
      <w:r>
        <w:rPr>
          <w:rFonts w:hint="eastAsia" w:ascii="仿宋" w:eastAsia="仿宋"/>
          <w:color w:val="auto"/>
          <w:sz w:val="28"/>
          <w:szCs w:val="28"/>
        </w:rPr>
        <w:fldChar w:fldCharType="separate"/>
      </w:r>
      <w:r>
        <w:rPr>
          <w:rFonts w:hint="eastAsia" w:ascii="仿宋" w:eastAsia="仿宋"/>
          <w:color w:val="auto"/>
          <w:sz w:val="28"/>
          <w:szCs w:val="28"/>
        </w:rPr>
        <w:t>第一章  采购公告</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_Toc643610525 \h</w:instrText>
      </w:r>
      <w:r>
        <w:rPr>
          <w:rFonts w:hint="eastAsia" w:ascii="仿宋" w:eastAsia="仿宋"/>
          <w:color w:val="auto"/>
          <w:sz w:val="28"/>
          <w:szCs w:val="28"/>
        </w:rPr>
        <w:fldChar w:fldCharType="separate"/>
      </w:r>
      <w:r>
        <w:rPr>
          <w:rFonts w:hint="eastAsia" w:ascii="仿宋" w:eastAsia="仿宋"/>
          <w:color w:val="auto"/>
          <w:sz w:val="28"/>
          <w:szCs w:val="28"/>
        </w:rPr>
        <w:t>1</w:t>
      </w:r>
      <w:r>
        <w:rPr>
          <w:rFonts w:hint="eastAsia" w:ascii="仿宋" w:eastAsia="仿宋"/>
          <w:color w:val="auto"/>
          <w:sz w:val="28"/>
          <w:szCs w:val="28"/>
        </w:rPr>
        <w:fldChar w:fldCharType="end"/>
      </w:r>
      <w:r>
        <w:rPr>
          <w:rFonts w:hint="eastAsia" w:ascii="仿宋" w:eastAsia="仿宋"/>
          <w:color w:val="auto"/>
          <w:sz w:val="28"/>
          <w:szCs w:val="28"/>
        </w:rPr>
        <w:fldChar w:fldCharType="end"/>
      </w:r>
    </w:p>
    <w:p w14:paraId="19485864">
      <w:pPr>
        <w:pStyle w:val="21"/>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"_Toc643610526"</w:instrText>
      </w:r>
      <w:r>
        <w:rPr>
          <w:rFonts w:hint="eastAsia" w:ascii="仿宋" w:eastAsia="仿宋"/>
          <w:color w:val="auto"/>
          <w:sz w:val="28"/>
          <w:szCs w:val="28"/>
        </w:rPr>
        <w:fldChar w:fldCharType="separate"/>
      </w:r>
      <w:r>
        <w:rPr>
          <w:rFonts w:hint="eastAsia" w:ascii="仿宋" w:eastAsia="仿宋"/>
          <w:color w:val="auto"/>
          <w:sz w:val="28"/>
          <w:szCs w:val="28"/>
        </w:rPr>
        <w:t>第二章  供应商须知</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_Toc643610526 \h</w:instrText>
      </w:r>
      <w:r>
        <w:rPr>
          <w:rFonts w:hint="eastAsia" w:ascii="仿宋" w:eastAsia="仿宋"/>
          <w:color w:val="auto"/>
          <w:sz w:val="28"/>
          <w:szCs w:val="28"/>
        </w:rPr>
        <w:fldChar w:fldCharType="separate"/>
      </w:r>
      <w:r>
        <w:rPr>
          <w:rFonts w:hint="eastAsia" w:ascii="仿宋" w:eastAsia="仿宋"/>
          <w:color w:val="auto"/>
          <w:sz w:val="28"/>
          <w:szCs w:val="28"/>
        </w:rPr>
        <w:t>4</w:t>
      </w:r>
      <w:r>
        <w:rPr>
          <w:rFonts w:hint="eastAsia" w:ascii="仿宋" w:eastAsia="仿宋"/>
          <w:color w:val="auto"/>
          <w:sz w:val="28"/>
          <w:szCs w:val="28"/>
        </w:rPr>
        <w:fldChar w:fldCharType="end"/>
      </w:r>
      <w:r>
        <w:rPr>
          <w:rFonts w:hint="eastAsia" w:ascii="仿宋" w:eastAsia="仿宋"/>
          <w:color w:val="auto"/>
          <w:sz w:val="28"/>
          <w:szCs w:val="28"/>
        </w:rPr>
        <w:fldChar w:fldCharType="end"/>
      </w:r>
    </w:p>
    <w:p w14:paraId="2798AC52">
      <w:pPr>
        <w:pStyle w:val="23"/>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"_Toc643610527"</w:instrText>
      </w:r>
      <w:r>
        <w:rPr>
          <w:rFonts w:hint="eastAsia" w:ascii="仿宋" w:eastAsia="仿宋"/>
          <w:color w:val="auto"/>
          <w:sz w:val="28"/>
          <w:szCs w:val="28"/>
        </w:rPr>
        <w:fldChar w:fldCharType="separate"/>
      </w:r>
      <w:r>
        <w:rPr>
          <w:rFonts w:hint="eastAsia" w:ascii="仿宋" w:eastAsia="仿宋"/>
          <w:color w:val="auto"/>
          <w:sz w:val="28"/>
          <w:szCs w:val="28"/>
        </w:rPr>
        <w:t>一、前附表</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_Toc643610527 \h</w:instrText>
      </w:r>
      <w:r>
        <w:rPr>
          <w:rFonts w:hint="eastAsia" w:ascii="仿宋" w:eastAsia="仿宋"/>
          <w:color w:val="auto"/>
          <w:sz w:val="28"/>
          <w:szCs w:val="28"/>
        </w:rPr>
        <w:fldChar w:fldCharType="separate"/>
      </w:r>
      <w:r>
        <w:rPr>
          <w:rFonts w:hint="eastAsia" w:ascii="仿宋" w:eastAsia="仿宋"/>
          <w:color w:val="auto"/>
          <w:sz w:val="28"/>
          <w:szCs w:val="28"/>
        </w:rPr>
        <w:t>4</w:t>
      </w:r>
      <w:r>
        <w:rPr>
          <w:rFonts w:hint="eastAsia" w:ascii="仿宋" w:eastAsia="仿宋"/>
          <w:color w:val="auto"/>
          <w:sz w:val="28"/>
          <w:szCs w:val="28"/>
        </w:rPr>
        <w:fldChar w:fldCharType="end"/>
      </w:r>
      <w:r>
        <w:rPr>
          <w:rFonts w:hint="eastAsia" w:ascii="仿宋" w:eastAsia="仿宋"/>
          <w:color w:val="auto"/>
          <w:sz w:val="28"/>
          <w:szCs w:val="28"/>
        </w:rPr>
        <w:fldChar w:fldCharType="end"/>
      </w:r>
    </w:p>
    <w:p w14:paraId="729543A1">
      <w:pPr>
        <w:pStyle w:val="23"/>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"_Toc643610528"</w:instrText>
      </w:r>
      <w:r>
        <w:rPr>
          <w:rFonts w:hint="eastAsia" w:ascii="仿宋" w:eastAsia="仿宋"/>
          <w:color w:val="auto"/>
          <w:sz w:val="28"/>
          <w:szCs w:val="28"/>
        </w:rPr>
        <w:fldChar w:fldCharType="separate"/>
      </w:r>
      <w:r>
        <w:rPr>
          <w:rFonts w:hint="eastAsia" w:ascii="仿宋" w:eastAsia="仿宋"/>
          <w:color w:val="auto"/>
          <w:sz w:val="28"/>
          <w:szCs w:val="28"/>
        </w:rPr>
        <w:t>二、采购文件</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_Toc643610528 \h</w:instrText>
      </w:r>
      <w:r>
        <w:rPr>
          <w:rFonts w:hint="eastAsia" w:ascii="仿宋" w:eastAsia="仿宋"/>
          <w:color w:val="auto"/>
          <w:sz w:val="28"/>
          <w:szCs w:val="28"/>
        </w:rPr>
        <w:fldChar w:fldCharType="separate"/>
      </w:r>
      <w:r>
        <w:rPr>
          <w:rFonts w:hint="eastAsia" w:ascii="仿宋" w:eastAsia="仿宋"/>
          <w:color w:val="auto"/>
          <w:sz w:val="28"/>
          <w:szCs w:val="28"/>
        </w:rPr>
        <w:t>7</w:t>
      </w:r>
      <w:r>
        <w:rPr>
          <w:rFonts w:hint="eastAsia" w:ascii="仿宋" w:eastAsia="仿宋"/>
          <w:color w:val="auto"/>
          <w:sz w:val="28"/>
          <w:szCs w:val="28"/>
        </w:rPr>
        <w:fldChar w:fldCharType="end"/>
      </w:r>
      <w:r>
        <w:rPr>
          <w:rFonts w:hint="eastAsia" w:ascii="仿宋" w:eastAsia="仿宋"/>
          <w:color w:val="auto"/>
          <w:sz w:val="28"/>
          <w:szCs w:val="28"/>
        </w:rPr>
        <w:fldChar w:fldCharType="end"/>
      </w:r>
    </w:p>
    <w:p w14:paraId="6EB79E15">
      <w:pPr>
        <w:pStyle w:val="23"/>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"_Toc643610529"</w:instrText>
      </w:r>
      <w:r>
        <w:rPr>
          <w:rFonts w:hint="eastAsia" w:ascii="仿宋" w:eastAsia="仿宋"/>
          <w:color w:val="auto"/>
          <w:sz w:val="28"/>
          <w:szCs w:val="28"/>
        </w:rPr>
        <w:fldChar w:fldCharType="separate"/>
      </w:r>
      <w:r>
        <w:rPr>
          <w:rFonts w:hint="eastAsia" w:ascii="仿宋" w:eastAsia="仿宋"/>
          <w:color w:val="auto"/>
          <w:sz w:val="28"/>
          <w:szCs w:val="28"/>
        </w:rPr>
        <w:t>三、投标文件</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_Toc643610529 \h</w:instrText>
      </w:r>
      <w:r>
        <w:rPr>
          <w:rFonts w:hint="eastAsia" w:ascii="仿宋" w:eastAsia="仿宋"/>
          <w:color w:val="auto"/>
          <w:sz w:val="28"/>
          <w:szCs w:val="28"/>
        </w:rPr>
        <w:fldChar w:fldCharType="separate"/>
      </w:r>
      <w:r>
        <w:rPr>
          <w:rFonts w:hint="eastAsia" w:ascii="仿宋" w:eastAsia="仿宋"/>
          <w:color w:val="auto"/>
          <w:sz w:val="28"/>
          <w:szCs w:val="28"/>
        </w:rPr>
        <w:t>9</w:t>
      </w:r>
      <w:r>
        <w:rPr>
          <w:rFonts w:hint="eastAsia" w:ascii="仿宋" w:eastAsia="仿宋"/>
          <w:color w:val="auto"/>
          <w:sz w:val="28"/>
          <w:szCs w:val="28"/>
        </w:rPr>
        <w:fldChar w:fldCharType="end"/>
      </w:r>
      <w:r>
        <w:rPr>
          <w:rFonts w:hint="eastAsia" w:ascii="仿宋" w:eastAsia="仿宋"/>
          <w:color w:val="auto"/>
          <w:sz w:val="28"/>
          <w:szCs w:val="28"/>
        </w:rPr>
        <w:fldChar w:fldCharType="end"/>
      </w:r>
    </w:p>
    <w:p w14:paraId="2D74BC25">
      <w:pPr>
        <w:pStyle w:val="23"/>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"_Toc643610530"</w:instrText>
      </w:r>
      <w:r>
        <w:rPr>
          <w:rFonts w:hint="eastAsia" w:ascii="仿宋" w:eastAsia="仿宋"/>
          <w:color w:val="auto"/>
          <w:sz w:val="28"/>
          <w:szCs w:val="28"/>
        </w:rPr>
        <w:fldChar w:fldCharType="separate"/>
      </w:r>
      <w:r>
        <w:rPr>
          <w:rFonts w:hint="eastAsia" w:ascii="仿宋" w:eastAsia="仿宋"/>
          <w:color w:val="auto"/>
          <w:sz w:val="28"/>
          <w:szCs w:val="28"/>
        </w:rPr>
        <w:t>四、开标评标</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_Toc643610530 \h</w:instrText>
      </w:r>
      <w:r>
        <w:rPr>
          <w:rFonts w:hint="eastAsia" w:ascii="仿宋" w:eastAsia="仿宋"/>
          <w:color w:val="auto"/>
          <w:sz w:val="28"/>
          <w:szCs w:val="28"/>
        </w:rPr>
        <w:fldChar w:fldCharType="separate"/>
      </w:r>
      <w:r>
        <w:rPr>
          <w:rFonts w:hint="eastAsia" w:ascii="仿宋" w:eastAsia="仿宋"/>
          <w:color w:val="auto"/>
          <w:sz w:val="28"/>
          <w:szCs w:val="28"/>
        </w:rPr>
        <w:t>11</w:t>
      </w:r>
      <w:r>
        <w:rPr>
          <w:rFonts w:hint="eastAsia" w:ascii="仿宋" w:eastAsia="仿宋"/>
          <w:color w:val="auto"/>
          <w:sz w:val="28"/>
          <w:szCs w:val="28"/>
        </w:rPr>
        <w:fldChar w:fldCharType="end"/>
      </w:r>
      <w:r>
        <w:rPr>
          <w:rFonts w:hint="eastAsia" w:ascii="仿宋" w:eastAsia="仿宋"/>
          <w:color w:val="auto"/>
          <w:sz w:val="28"/>
          <w:szCs w:val="28"/>
        </w:rPr>
        <w:fldChar w:fldCharType="end"/>
      </w:r>
    </w:p>
    <w:p w14:paraId="5C369819">
      <w:pPr>
        <w:pStyle w:val="23"/>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"_Toc643610531"</w:instrText>
      </w:r>
      <w:r>
        <w:rPr>
          <w:rFonts w:hint="eastAsia" w:ascii="仿宋" w:eastAsia="仿宋"/>
          <w:color w:val="auto"/>
          <w:sz w:val="28"/>
          <w:szCs w:val="28"/>
        </w:rPr>
        <w:fldChar w:fldCharType="separate"/>
      </w:r>
      <w:r>
        <w:rPr>
          <w:rFonts w:hint="eastAsia" w:ascii="仿宋" w:eastAsia="仿宋"/>
          <w:color w:val="auto"/>
          <w:sz w:val="28"/>
          <w:szCs w:val="28"/>
        </w:rPr>
        <w:t>五、合同签订及履约</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_Toc643610531 \h</w:instrText>
      </w:r>
      <w:r>
        <w:rPr>
          <w:rFonts w:hint="eastAsia" w:ascii="仿宋" w:eastAsia="仿宋"/>
          <w:color w:val="auto"/>
          <w:sz w:val="28"/>
          <w:szCs w:val="28"/>
        </w:rPr>
        <w:fldChar w:fldCharType="separate"/>
      </w:r>
      <w:r>
        <w:rPr>
          <w:rFonts w:hint="eastAsia" w:ascii="仿宋" w:eastAsia="仿宋"/>
          <w:color w:val="auto"/>
          <w:sz w:val="28"/>
          <w:szCs w:val="28"/>
        </w:rPr>
        <w:t>15</w:t>
      </w:r>
      <w:r>
        <w:rPr>
          <w:rFonts w:hint="eastAsia" w:ascii="仿宋" w:eastAsia="仿宋"/>
          <w:color w:val="auto"/>
          <w:sz w:val="28"/>
          <w:szCs w:val="28"/>
        </w:rPr>
        <w:fldChar w:fldCharType="end"/>
      </w:r>
      <w:r>
        <w:rPr>
          <w:rFonts w:hint="eastAsia" w:ascii="仿宋" w:eastAsia="仿宋"/>
          <w:color w:val="auto"/>
          <w:sz w:val="28"/>
          <w:szCs w:val="28"/>
        </w:rPr>
        <w:fldChar w:fldCharType="end"/>
      </w:r>
    </w:p>
    <w:p w14:paraId="4629C005">
      <w:pPr>
        <w:pStyle w:val="21"/>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"_Toc643610532"</w:instrText>
      </w:r>
      <w:r>
        <w:rPr>
          <w:rFonts w:hint="eastAsia" w:ascii="仿宋" w:eastAsia="仿宋"/>
          <w:color w:val="auto"/>
          <w:sz w:val="28"/>
          <w:szCs w:val="28"/>
        </w:rPr>
        <w:fldChar w:fldCharType="separate"/>
      </w:r>
      <w:r>
        <w:rPr>
          <w:rFonts w:hint="eastAsia" w:ascii="仿宋" w:eastAsia="仿宋"/>
          <w:color w:val="auto"/>
          <w:sz w:val="28"/>
          <w:szCs w:val="28"/>
        </w:rPr>
        <w:t>第三章  采购需求</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_Toc643610532 \h</w:instrText>
      </w:r>
      <w:r>
        <w:rPr>
          <w:rFonts w:hint="eastAsia" w:ascii="仿宋" w:eastAsia="仿宋"/>
          <w:color w:val="auto"/>
          <w:sz w:val="28"/>
          <w:szCs w:val="28"/>
        </w:rPr>
        <w:fldChar w:fldCharType="separate"/>
      </w:r>
      <w:r>
        <w:rPr>
          <w:rFonts w:hint="eastAsia" w:ascii="仿宋" w:eastAsia="仿宋"/>
          <w:color w:val="auto"/>
          <w:sz w:val="28"/>
          <w:szCs w:val="28"/>
        </w:rPr>
        <w:t>17</w:t>
      </w:r>
      <w:r>
        <w:rPr>
          <w:rFonts w:hint="eastAsia" w:ascii="仿宋" w:eastAsia="仿宋"/>
          <w:color w:val="auto"/>
          <w:sz w:val="28"/>
          <w:szCs w:val="28"/>
        </w:rPr>
        <w:fldChar w:fldCharType="end"/>
      </w:r>
      <w:r>
        <w:rPr>
          <w:rFonts w:hint="eastAsia" w:ascii="仿宋" w:eastAsia="仿宋"/>
          <w:color w:val="auto"/>
          <w:sz w:val="28"/>
          <w:szCs w:val="28"/>
        </w:rPr>
        <w:fldChar w:fldCharType="end"/>
      </w:r>
    </w:p>
    <w:p w14:paraId="1577E463">
      <w:pPr>
        <w:pStyle w:val="23"/>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"_Toc643610533"</w:instrText>
      </w:r>
      <w:r>
        <w:rPr>
          <w:rFonts w:hint="eastAsia" w:ascii="仿宋" w:eastAsia="仿宋"/>
          <w:color w:val="auto"/>
          <w:sz w:val="28"/>
          <w:szCs w:val="28"/>
        </w:rPr>
        <w:fldChar w:fldCharType="separate"/>
      </w:r>
      <w:r>
        <w:rPr>
          <w:rFonts w:hint="eastAsia" w:ascii="仿宋" w:eastAsia="仿宋"/>
          <w:color w:val="auto"/>
          <w:sz w:val="28"/>
          <w:szCs w:val="28"/>
        </w:rPr>
        <w:t>一、货物清单及技术要求</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_Toc643610533 \h</w:instrText>
      </w:r>
      <w:r>
        <w:rPr>
          <w:rFonts w:hint="eastAsia" w:ascii="仿宋" w:eastAsia="仿宋"/>
          <w:color w:val="auto"/>
          <w:sz w:val="28"/>
          <w:szCs w:val="28"/>
        </w:rPr>
        <w:fldChar w:fldCharType="separate"/>
      </w:r>
      <w:r>
        <w:rPr>
          <w:rFonts w:hint="eastAsia" w:ascii="仿宋" w:eastAsia="仿宋"/>
          <w:color w:val="auto"/>
          <w:sz w:val="28"/>
          <w:szCs w:val="28"/>
        </w:rPr>
        <w:t>17</w:t>
      </w:r>
      <w:r>
        <w:rPr>
          <w:rFonts w:hint="eastAsia" w:ascii="仿宋" w:eastAsia="仿宋"/>
          <w:color w:val="auto"/>
          <w:sz w:val="28"/>
          <w:szCs w:val="28"/>
        </w:rPr>
        <w:fldChar w:fldCharType="end"/>
      </w:r>
      <w:r>
        <w:rPr>
          <w:rFonts w:hint="eastAsia" w:ascii="仿宋" w:eastAsia="仿宋"/>
          <w:color w:val="auto"/>
          <w:sz w:val="28"/>
          <w:szCs w:val="28"/>
        </w:rPr>
        <w:fldChar w:fldCharType="end"/>
      </w:r>
    </w:p>
    <w:p w14:paraId="3C899FAE">
      <w:pPr>
        <w:pStyle w:val="23"/>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"_Toc643610534"</w:instrText>
      </w:r>
      <w:r>
        <w:rPr>
          <w:rFonts w:hint="eastAsia" w:ascii="仿宋" w:eastAsia="仿宋"/>
          <w:color w:val="auto"/>
          <w:sz w:val="28"/>
          <w:szCs w:val="28"/>
        </w:rPr>
        <w:fldChar w:fldCharType="separate"/>
      </w:r>
      <w:r>
        <w:rPr>
          <w:rFonts w:hint="eastAsia" w:ascii="仿宋" w:eastAsia="仿宋"/>
          <w:color w:val="auto"/>
          <w:sz w:val="28"/>
          <w:szCs w:val="28"/>
        </w:rPr>
        <w:t>二、商务要求</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_Toc643610534 \h</w:instrText>
      </w:r>
      <w:r>
        <w:rPr>
          <w:rFonts w:hint="eastAsia" w:ascii="仿宋" w:eastAsia="仿宋"/>
          <w:color w:val="auto"/>
          <w:sz w:val="28"/>
          <w:szCs w:val="28"/>
        </w:rPr>
        <w:fldChar w:fldCharType="separate"/>
      </w:r>
      <w:r>
        <w:rPr>
          <w:rFonts w:hint="eastAsia" w:ascii="仿宋" w:eastAsia="仿宋"/>
          <w:color w:val="auto"/>
          <w:sz w:val="28"/>
          <w:szCs w:val="28"/>
        </w:rPr>
        <w:t>33</w:t>
      </w:r>
      <w:r>
        <w:rPr>
          <w:rFonts w:hint="eastAsia" w:ascii="仿宋" w:eastAsia="仿宋"/>
          <w:color w:val="auto"/>
          <w:sz w:val="28"/>
          <w:szCs w:val="28"/>
        </w:rPr>
        <w:fldChar w:fldCharType="end"/>
      </w:r>
      <w:r>
        <w:rPr>
          <w:rFonts w:hint="eastAsia" w:ascii="仿宋" w:eastAsia="仿宋"/>
          <w:color w:val="auto"/>
          <w:sz w:val="28"/>
          <w:szCs w:val="28"/>
        </w:rPr>
        <w:fldChar w:fldCharType="end"/>
      </w:r>
    </w:p>
    <w:p w14:paraId="3CA1D482">
      <w:pPr>
        <w:pStyle w:val="21"/>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"_Toc643610535"</w:instrText>
      </w:r>
      <w:r>
        <w:rPr>
          <w:rFonts w:hint="eastAsia" w:ascii="仿宋" w:eastAsia="仿宋"/>
          <w:color w:val="auto"/>
          <w:sz w:val="28"/>
          <w:szCs w:val="28"/>
        </w:rPr>
        <w:fldChar w:fldCharType="separate"/>
      </w:r>
      <w:r>
        <w:rPr>
          <w:rFonts w:hint="eastAsia" w:ascii="仿宋" w:eastAsia="仿宋"/>
          <w:color w:val="auto"/>
          <w:sz w:val="28"/>
          <w:szCs w:val="28"/>
        </w:rPr>
        <w:t>第四章  拟签订合同的主要条款</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_Toc643610535 \h</w:instrText>
      </w:r>
      <w:r>
        <w:rPr>
          <w:rFonts w:hint="eastAsia" w:ascii="仿宋" w:eastAsia="仿宋"/>
          <w:color w:val="auto"/>
          <w:sz w:val="28"/>
          <w:szCs w:val="28"/>
        </w:rPr>
        <w:fldChar w:fldCharType="separate"/>
      </w:r>
      <w:r>
        <w:rPr>
          <w:rFonts w:hint="eastAsia" w:ascii="仿宋" w:eastAsia="仿宋"/>
          <w:color w:val="auto"/>
          <w:sz w:val="28"/>
          <w:szCs w:val="28"/>
        </w:rPr>
        <w:t>36</w:t>
      </w:r>
      <w:r>
        <w:rPr>
          <w:rFonts w:hint="eastAsia" w:ascii="仿宋" w:eastAsia="仿宋"/>
          <w:color w:val="auto"/>
          <w:sz w:val="28"/>
          <w:szCs w:val="28"/>
        </w:rPr>
        <w:fldChar w:fldCharType="end"/>
      </w:r>
      <w:r>
        <w:rPr>
          <w:rFonts w:hint="eastAsia" w:ascii="仿宋" w:eastAsia="仿宋"/>
          <w:color w:val="auto"/>
          <w:sz w:val="28"/>
          <w:szCs w:val="28"/>
        </w:rPr>
        <w:fldChar w:fldCharType="end"/>
      </w:r>
    </w:p>
    <w:p w14:paraId="23317009">
      <w:pPr>
        <w:pStyle w:val="21"/>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"_Toc643610536"</w:instrText>
      </w:r>
      <w:r>
        <w:rPr>
          <w:rFonts w:hint="eastAsia" w:ascii="仿宋" w:eastAsia="仿宋"/>
          <w:color w:val="auto"/>
          <w:sz w:val="28"/>
          <w:szCs w:val="28"/>
        </w:rPr>
        <w:fldChar w:fldCharType="separate"/>
      </w:r>
      <w:r>
        <w:rPr>
          <w:rFonts w:hint="eastAsia" w:ascii="仿宋" w:eastAsia="仿宋"/>
          <w:color w:val="auto"/>
          <w:sz w:val="28"/>
          <w:szCs w:val="28"/>
        </w:rPr>
        <w:t>第五章  评标办法及标准</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_Toc643610536 \h</w:instrText>
      </w:r>
      <w:r>
        <w:rPr>
          <w:rFonts w:hint="eastAsia" w:ascii="仿宋" w:eastAsia="仿宋"/>
          <w:color w:val="auto"/>
          <w:sz w:val="28"/>
          <w:szCs w:val="28"/>
        </w:rPr>
        <w:fldChar w:fldCharType="separate"/>
      </w:r>
      <w:r>
        <w:rPr>
          <w:rFonts w:hint="eastAsia" w:ascii="仿宋" w:eastAsia="仿宋"/>
          <w:color w:val="auto"/>
          <w:sz w:val="28"/>
          <w:szCs w:val="28"/>
        </w:rPr>
        <w:t>40</w:t>
      </w:r>
      <w:r>
        <w:rPr>
          <w:rFonts w:hint="eastAsia" w:ascii="仿宋" w:eastAsia="仿宋"/>
          <w:color w:val="auto"/>
          <w:sz w:val="28"/>
          <w:szCs w:val="28"/>
        </w:rPr>
        <w:fldChar w:fldCharType="end"/>
      </w:r>
      <w:r>
        <w:rPr>
          <w:rFonts w:hint="eastAsia" w:ascii="仿宋" w:eastAsia="仿宋"/>
          <w:color w:val="auto"/>
          <w:sz w:val="28"/>
          <w:szCs w:val="28"/>
        </w:rPr>
        <w:fldChar w:fldCharType="end"/>
      </w:r>
    </w:p>
    <w:p w14:paraId="3097EF82">
      <w:pPr>
        <w:pStyle w:val="21"/>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"_Toc643610537"</w:instrText>
      </w:r>
      <w:r>
        <w:rPr>
          <w:rFonts w:hint="eastAsia" w:ascii="仿宋" w:eastAsia="仿宋"/>
          <w:color w:val="auto"/>
          <w:sz w:val="28"/>
          <w:szCs w:val="28"/>
        </w:rPr>
        <w:fldChar w:fldCharType="separate"/>
      </w:r>
      <w:r>
        <w:rPr>
          <w:rFonts w:hint="eastAsia" w:ascii="仿宋" w:eastAsia="仿宋"/>
          <w:color w:val="auto"/>
          <w:sz w:val="28"/>
          <w:szCs w:val="28"/>
        </w:rPr>
        <w:t>第六章  投标文件格式附件</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_Toc643610537 \h</w:instrText>
      </w:r>
      <w:r>
        <w:rPr>
          <w:rFonts w:hint="eastAsia" w:ascii="仿宋" w:eastAsia="仿宋"/>
          <w:color w:val="auto"/>
          <w:sz w:val="28"/>
          <w:szCs w:val="28"/>
        </w:rPr>
        <w:fldChar w:fldCharType="separate"/>
      </w:r>
      <w:r>
        <w:rPr>
          <w:rFonts w:hint="eastAsia" w:ascii="仿宋" w:eastAsia="仿宋"/>
          <w:color w:val="auto"/>
          <w:sz w:val="28"/>
          <w:szCs w:val="28"/>
        </w:rPr>
        <w:t>42</w:t>
      </w:r>
      <w:r>
        <w:rPr>
          <w:rFonts w:hint="eastAsia" w:ascii="仿宋" w:eastAsia="仿宋"/>
          <w:color w:val="auto"/>
          <w:sz w:val="28"/>
          <w:szCs w:val="28"/>
        </w:rPr>
        <w:fldChar w:fldCharType="end"/>
      </w:r>
      <w:r>
        <w:rPr>
          <w:rFonts w:hint="eastAsia" w:ascii="仿宋" w:eastAsia="仿宋"/>
          <w:color w:val="auto"/>
          <w:sz w:val="28"/>
          <w:szCs w:val="28"/>
        </w:rPr>
        <w:fldChar w:fldCharType="end"/>
      </w:r>
    </w:p>
    <w:p w14:paraId="7E54BA24">
      <w:pPr>
        <w:pStyle w:val="21"/>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"_Toc643610538"</w:instrText>
      </w:r>
      <w:r>
        <w:rPr>
          <w:rFonts w:hint="eastAsia" w:ascii="仿宋" w:eastAsia="仿宋"/>
          <w:color w:val="auto"/>
          <w:sz w:val="28"/>
          <w:szCs w:val="28"/>
        </w:rPr>
        <w:fldChar w:fldCharType="separate"/>
      </w:r>
      <w:r>
        <w:rPr>
          <w:rFonts w:hint="eastAsia" w:ascii="仿宋" w:eastAsia="仿宋"/>
          <w:color w:val="auto"/>
          <w:sz w:val="28"/>
          <w:szCs w:val="28"/>
        </w:rPr>
        <w:t>第七章  询问、质疑及投诉</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_Toc643610538 \h</w:instrText>
      </w:r>
      <w:r>
        <w:rPr>
          <w:rFonts w:hint="eastAsia" w:ascii="仿宋" w:eastAsia="仿宋"/>
          <w:color w:val="auto"/>
          <w:sz w:val="28"/>
          <w:szCs w:val="28"/>
        </w:rPr>
        <w:fldChar w:fldCharType="separate"/>
      </w:r>
      <w:r>
        <w:rPr>
          <w:rFonts w:hint="eastAsia" w:ascii="仿宋" w:eastAsia="仿宋"/>
          <w:color w:val="auto"/>
          <w:sz w:val="28"/>
          <w:szCs w:val="28"/>
        </w:rPr>
        <w:t>67</w:t>
      </w:r>
      <w:r>
        <w:rPr>
          <w:rFonts w:hint="eastAsia" w:ascii="仿宋" w:eastAsia="仿宋"/>
          <w:color w:val="auto"/>
          <w:sz w:val="28"/>
          <w:szCs w:val="28"/>
        </w:rPr>
        <w:fldChar w:fldCharType="end"/>
      </w:r>
      <w:r>
        <w:rPr>
          <w:rFonts w:hint="eastAsia" w:ascii="仿宋" w:eastAsia="仿宋"/>
          <w:color w:val="auto"/>
          <w:sz w:val="28"/>
          <w:szCs w:val="28"/>
        </w:rPr>
        <w:fldChar w:fldCharType="end"/>
      </w:r>
    </w:p>
    <w:p w14:paraId="710E6189">
      <w:pPr>
        <w:pStyle w:val="23"/>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"_Toc643610539"</w:instrText>
      </w:r>
      <w:r>
        <w:rPr>
          <w:rFonts w:hint="eastAsia" w:ascii="仿宋" w:eastAsia="仿宋"/>
          <w:color w:val="auto"/>
          <w:sz w:val="28"/>
          <w:szCs w:val="28"/>
        </w:rPr>
        <w:fldChar w:fldCharType="separate"/>
      </w:r>
      <w:r>
        <w:rPr>
          <w:rFonts w:hint="eastAsia" w:ascii="仿宋" w:eastAsia="仿宋"/>
          <w:color w:val="auto"/>
          <w:sz w:val="28"/>
          <w:szCs w:val="28"/>
        </w:rPr>
        <w:t>一、供应商询问</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_Toc643610539 \h</w:instrText>
      </w:r>
      <w:r>
        <w:rPr>
          <w:rFonts w:hint="eastAsia" w:ascii="仿宋" w:eastAsia="仿宋"/>
          <w:color w:val="auto"/>
          <w:sz w:val="28"/>
          <w:szCs w:val="28"/>
        </w:rPr>
        <w:fldChar w:fldCharType="separate"/>
      </w:r>
      <w:r>
        <w:rPr>
          <w:rFonts w:hint="eastAsia" w:ascii="仿宋" w:eastAsia="仿宋"/>
          <w:color w:val="auto"/>
          <w:sz w:val="28"/>
          <w:szCs w:val="28"/>
        </w:rPr>
        <w:t>67</w:t>
      </w:r>
      <w:r>
        <w:rPr>
          <w:rFonts w:hint="eastAsia" w:ascii="仿宋" w:eastAsia="仿宋"/>
          <w:color w:val="auto"/>
          <w:sz w:val="28"/>
          <w:szCs w:val="28"/>
        </w:rPr>
        <w:fldChar w:fldCharType="end"/>
      </w:r>
      <w:r>
        <w:rPr>
          <w:rFonts w:hint="eastAsia" w:ascii="仿宋" w:eastAsia="仿宋"/>
          <w:color w:val="auto"/>
          <w:sz w:val="28"/>
          <w:szCs w:val="28"/>
        </w:rPr>
        <w:fldChar w:fldCharType="end"/>
      </w:r>
    </w:p>
    <w:p w14:paraId="28016D01">
      <w:pPr>
        <w:pStyle w:val="23"/>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"_Toc643610540"</w:instrText>
      </w:r>
      <w:r>
        <w:rPr>
          <w:rFonts w:hint="eastAsia" w:ascii="仿宋" w:eastAsia="仿宋"/>
          <w:color w:val="auto"/>
          <w:sz w:val="28"/>
          <w:szCs w:val="28"/>
        </w:rPr>
        <w:fldChar w:fldCharType="separate"/>
      </w:r>
      <w:r>
        <w:rPr>
          <w:rFonts w:hint="eastAsia" w:ascii="仿宋" w:eastAsia="仿宋"/>
          <w:color w:val="auto"/>
          <w:sz w:val="28"/>
          <w:szCs w:val="28"/>
        </w:rPr>
        <w:t>二、供应商质疑</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_Toc643610540 \h</w:instrText>
      </w:r>
      <w:r>
        <w:rPr>
          <w:rFonts w:hint="eastAsia" w:ascii="仿宋" w:eastAsia="仿宋"/>
          <w:color w:val="auto"/>
          <w:sz w:val="28"/>
          <w:szCs w:val="28"/>
        </w:rPr>
        <w:fldChar w:fldCharType="separate"/>
      </w:r>
      <w:r>
        <w:rPr>
          <w:rFonts w:hint="eastAsia" w:ascii="仿宋" w:eastAsia="仿宋"/>
          <w:color w:val="auto"/>
          <w:sz w:val="28"/>
          <w:szCs w:val="28"/>
        </w:rPr>
        <w:t>67</w:t>
      </w:r>
      <w:r>
        <w:rPr>
          <w:rFonts w:hint="eastAsia" w:ascii="仿宋" w:eastAsia="仿宋"/>
          <w:color w:val="auto"/>
          <w:sz w:val="28"/>
          <w:szCs w:val="28"/>
        </w:rPr>
        <w:fldChar w:fldCharType="end"/>
      </w:r>
      <w:r>
        <w:rPr>
          <w:rFonts w:hint="eastAsia" w:ascii="仿宋" w:eastAsia="仿宋"/>
          <w:color w:val="auto"/>
          <w:sz w:val="28"/>
          <w:szCs w:val="28"/>
        </w:rPr>
        <w:fldChar w:fldCharType="end"/>
      </w:r>
    </w:p>
    <w:p w14:paraId="32A8DC1A">
      <w:pPr>
        <w:pStyle w:val="23"/>
        <w:tabs>
          <w:tab w:val="right" w:leader="dot" w:pos="8301"/>
        </w:tabs>
        <w:rPr>
          <w:rFonts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"_Toc643610541"</w:instrText>
      </w:r>
      <w:r>
        <w:rPr>
          <w:rFonts w:hint="eastAsia" w:ascii="仿宋" w:eastAsia="仿宋"/>
          <w:color w:val="auto"/>
          <w:sz w:val="28"/>
          <w:szCs w:val="28"/>
        </w:rPr>
        <w:fldChar w:fldCharType="separate"/>
      </w:r>
      <w:r>
        <w:rPr>
          <w:rFonts w:hint="eastAsia" w:ascii="仿宋" w:eastAsia="仿宋"/>
          <w:color w:val="auto"/>
          <w:sz w:val="28"/>
          <w:szCs w:val="28"/>
        </w:rPr>
        <w:t>三、供应商投诉</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_Toc643610541 \h</w:instrText>
      </w:r>
      <w:r>
        <w:rPr>
          <w:rFonts w:hint="eastAsia" w:ascii="仿宋" w:eastAsia="仿宋"/>
          <w:color w:val="auto"/>
          <w:sz w:val="28"/>
          <w:szCs w:val="28"/>
        </w:rPr>
        <w:fldChar w:fldCharType="separate"/>
      </w:r>
      <w:r>
        <w:rPr>
          <w:rFonts w:hint="eastAsia" w:ascii="仿宋" w:eastAsia="仿宋"/>
          <w:color w:val="auto"/>
          <w:sz w:val="28"/>
          <w:szCs w:val="28"/>
        </w:rPr>
        <w:t>68</w:t>
      </w:r>
      <w:r>
        <w:rPr>
          <w:rFonts w:hint="eastAsia" w:ascii="仿宋" w:eastAsia="仿宋"/>
          <w:color w:val="auto"/>
          <w:sz w:val="28"/>
          <w:szCs w:val="28"/>
        </w:rPr>
        <w:fldChar w:fldCharType="end"/>
      </w:r>
      <w:r>
        <w:rPr>
          <w:rFonts w:hint="eastAsia" w:ascii="仿宋" w:eastAsia="仿宋"/>
          <w:color w:val="auto"/>
          <w:sz w:val="28"/>
          <w:szCs w:val="28"/>
        </w:rPr>
        <w:fldChar w:fldCharType="end"/>
      </w:r>
      <w:r>
        <w:rPr>
          <w:rFonts w:hint="eastAsia" w:ascii="仿宋" w:eastAsia="仿宋"/>
          <w:color w:val="auto"/>
          <w:sz w:val="28"/>
          <w:szCs w:val="28"/>
        </w:rPr>
        <w:fldChar w:fldCharType="end"/>
      </w:r>
    </w:p>
    <w:p w14:paraId="51C6548E">
      <w:pPr>
        <w:rPr>
          <w:color w:val="auto"/>
        </w:rPr>
      </w:pPr>
    </w:p>
    <w:p w14:paraId="5361B72C">
      <w:pPr>
        <w:pStyle w:val="2"/>
        <w:rPr>
          <w:color w:val="auto"/>
        </w:rPr>
        <w:sectPr>
          <w:footerReference r:id="rId5" w:type="default"/>
          <w:pgSz w:w="11907" w:h="16840"/>
          <w:pgMar w:top="1440" w:right="1463" w:bottom="1440" w:left="1803" w:header="851" w:footer="992" w:gutter="0"/>
          <w:cols w:space="720" w:num="1"/>
          <w:docGrid w:type="lines" w:linePitch="312" w:charSpace="0"/>
        </w:sectPr>
      </w:pPr>
      <w:bookmarkStart w:id="0" w:name="_Toc643610525"/>
    </w:p>
    <w:p w14:paraId="19EF07B9">
      <w:pPr>
        <w:pStyle w:val="2"/>
        <w:rPr>
          <w:color w:val="auto"/>
        </w:rPr>
      </w:pPr>
      <w:r>
        <w:rPr>
          <w:color w:val="auto"/>
        </w:rPr>
        <w:t>第一章  采购公告</w:t>
      </w:r>
      <w:bookmarkEnd w:id="0"/>
    </w:p>
    <w:p w14:paraId="3B67BD7B">
      <w:pPr>
        <w:keepNext w:val="0"/>
        <w:keepLines w:val="0"/>
        <w:pageBreakBefore w:val="0"/>
        <w:widowControl w:val="0"/>
        <w:kinsoku/>
        <w:overflowPunct/>
        <w:topLinePunct w:val="0"/>
        <w:autoSpaceDE/>
        <w:autoSpaceDN/>
        <w:bidi w:val="0"/>
        <w:adjustRightInd/>
        <w:snapToGrid/>
        <w:spacing w:line="440" w:lineRule="exact"/>
        <w:ind w:left="0" w:leftChars="0" w:firstLine="480" w:firstLineChars="200"/>
        <w:textAlignment w:val="auto"/>
        <w:rPr>
          <w:rFonts w:hint="eastAsia" w:ascii="仿宋" w:eastAsia="仿宋" w:cs="Arial"/>
          <w:bCs/>
          <w:color w:val="auto"/>
          <w:sz w:val="24"/>
        </w:rPr>
      </w:pPr>
      <w:r>
        <w:rPr>
          <w:rFonts w:hint="eastAsia" w:ascii="仿宋" w:eastAsia="仿宋" w:cs="Arial"/>
          <w:bCs/>
          <w:color w:val="auto"/>
          <w:sz w:val="24"/>
          <w:u w:val="single"/>
        </w:rPr>
        <w:t xml:space="preserve"> </w:t>
      </w:r>
      <w:r>
        <w:rPr>
          <w:rFonts w:hint="eastAsia" w:ascii="仿宋" w:eastAsia="仿宋" w:cs="Arial"/>
          <w:bCs/>
          <w:color w:val="auto"/>
          <w:sz w:val="24"/>
          <w:u w:val="single"/>
          <w:lang w:val="en-US" w:eastAsia="zh-CN"/>
        </w:rPr>
        <w:t>浙江翔实建设项目管理有限公司</w:t>
      </w:r>
      <w:r>
        <w:rPr>
          <w:rFonts w:hint="eastAsia" w:ascii="仿宋" w:eastAsia="仿宋" w:cs="Arial"/>
          <w:bCs/>
          <w:color w:val="auto"/>
          <w:sz w:val="24"/>
          <w:u w:val="single"/>
        </w:rPr>
        <w:t xml:space="preserve"> </w:t>
      </w:r>
      <w:r>
        <w:rPr>
          <w:rFonts w:hint="eastAsia" w:ascii="仿宋" w:eastAsia="仿宋" w:cs="Arial"/>
          <w:bCs/>
          <w:color w:val="auto"/>
          <w:sz w:val="24"/>
        </w:rPr>
        <w:t xml:space="preserve">受 </w:t>
      </w:r>
      <w:r>
        <w:rPr>
          <w:rFonts w:hint="eastAsia" w:ascii="仿宋" w:eastAsia="仿宋" w:cs="Arial"/>
          <w:bCs/>
          <w:color w:val="auto"/>
          <w:sz w:val="24"/>
          <w:u w:val="single"/>
        </w:rPr>
        <w:t xml:space="preserve"> 绍兴袍江汽车城开发建设有限公司 </w:t>
      </w:r>
      <w:r>
        <w:rPr>
          <w:rFonts w:hint="eastAsia" w:ascii="仿宋" w:eastAsia="仿宋" w:cs="Arial"/>
          <w:bCs/>
          <w:color w:val="auto"/>
          <w:sz w:val="24"/>
        </w:rPr>
        <w:t>委托，就下列项目进行</w:t>
      </w:r>
      <w:r>
        <w:rPr>
          <w:rFonts w:hint="eastAsia" w:ascii="仿宋" w:eastAsia="仿宋" w:cs="Arial"/>
          <w:bCs/>
          <w:color w:val="auto"/>
          <w:sz w:val="24"/>
          <w:u w:val="single"/>
        </w:rPr>
        <w:t xml:space="preserve"> </w:t>
      </w:r>
      <w:r>
        <w:rPr>
          <w:rFonts w:ascii="仿宋" w:eastAsia="仿宋" w:cs="Arial"/>
          <w:bCs/>
          <w:color w:val="auto"/>
          <w:sz w:val="24"/>
          <w:u w:val="single"/>
        </w:rPr>
        <w:t>公开招标</w:t>
      </w:r>
      <w:r>
        <w:rPr>
          <w:rFonts w:hint="eastAsia" w:ascii="仿宋" w:eastAsia="仿宋" w:cs="Arial"/>
          <w:bCs/>
          <w:color w:val="auto"/>
          <w:sz w:val="24"/>
          <w:u w:val="single"/>
          <w:lang w:val="en-US" w:eastAsia="zh-CN"/>
        </w:rPr>
        <w:t xml:space="preserve"> </w:t>
      </w:r>
      <w:r>
        <w:rPr>
          <w:rFonts w:hint="eastAsia" w:ascii="仿宋" w:eastAsia="仿宋" w:cs="Arial"/>
          <w:bCs/>
          <w:color w:val="auto"/>
          <w:sz w:val="24"/>
        </w:rPr>
        <w:t>，现将有关事项公告如下：</w:t>
      </w:r>
    </w:p>
    <w:p w14:paraId="2300C996">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2" w:firstLineChars="200"/>
        <w:textAlignment w:val="auto"/>
        <w:rPr>
          <w:rFonts w:hint="eastAsia" w:ascii="仿宋" w:eastAsia="仿宋" w:cs="Arial"/>
          <w:bCs/>
          <w:color w:val="auto"/>
          <w:sz w:val="24"/>
        </w:rPr>
      </w:pPr>
      <w:r>
        <w:rPr>
          <w:rFonts w:hint="eastAsia" w:ascii="仿宋" w:eastAsia="仿宋" w:cs="Arial"/>
          <w:b/>
          <w:bCs/>
          <w:color w:val="auto"/>
          <w:sz w:val="24"/>
        </w:rPr>
        <w:t>项目编号：</w:t>
      </w:r>
      <w:r>
        <w:rPr>
          <w:rFonts w:hint="eastAsia" w:ascii="仿宋" w:eastAsia="仿宋" w:cs="Arial"/>
          <w:bCs/>
          <w:color w:val="auto"/>
          <w:sz w:val="24"/>
          <w:u w:val="single"/>
        </w:rPr>
        <w:t xml:space="preserve"> YCDL2024-09-0033 </w:t>
      </w:r>
    </w:p>
    <w:p w14:paraId="50D95B39">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2" w:firstLineChars="200"/>
        <w:textAlignment w:val="auto"/>
        <w:rPr>
          <w:rFonts w:hint="eastAsia" w:ascii="仿宋" w:eastAsia="仿宋" w:cs="Arial"/>
          <w:bCs/>
          <w:color w:val="auto"/>
          <w:sz w:val="24"/>
        </w:rPr>
      </w:pPr>
      <w:r>
        <w:rPr>
          <w:rFonts w:hint="eastAsia" w:ascii="仿宋" w:eastAsia="仿宋" w:cs="Arial"/>
          <w:b/>
          <w:bCs/>
          <w:color w:val="auto"/>
          <w:sz w:val="24"/>
        </w:rPr>
        <w:t>采购组织类型：</w:t>
      </w:r>
      <w:r>
        <w:rPr>
          <w:rFonts w:hint="eastAsia" w:ascii="仿宋" w:eastAsia="仿宋" w:cs="Arial"/>
          <w:bCs/>
          <w:color w:val="auto"/>
          <w:sz w:val="24"/>
          <w:u w:val="single"/>
        </w:rPr>
        <w:t xml:space="preserve">  </w:t>
      </w:r>
      <w:r>
        <w:rPr>
          <w:rFonts w:ascii="仿宋" w:eastAsia="仿宋" w:cs="Arial"/>
          <w:bCs/>
          <w:color w:val="auto"/>
          <w:sz w:val="24"/>
          <w:u w:val="single"/>
        </w:rPr>
        <w:t>国企采购委托代理</w:t>
      </w:r>
      <w:r>
        <w:rPr>
          <w:rFonts w:hint="eastAsia" w:ascii="仿宋" w:eastAsia="仿宋" w:cs="Arial"/>
          <w:bCs/>
          <w:color w:val="auto"/>
          <w:sz w:val="24"/>
          <w:u w:val="single"/>
        </w:rPr>
        <w:t xml:space="preserve">  </w:t>
      </w:r>
      <w:r>
        <w:rPr>
          <w:rFonts w:ascii="仿宋" w:eastAsia="仿宋" w:cs="Arial"/>
          <w:bCs/>
          <w:color w:val="auto"/>
          <w:sz w:val="24"/>
          <w:u w:val="single"/>
        </w:rPr>
        <w:t xml:space="preserve"> </w:t>
      </w:r>
      <w:r>
        <w:rPr>
          <w:rFonts w:ascii="仿宋" w:eastAsia="仿宋" w:cs="Arial"/>
          <w:bCs/>
          <w:color w:val="auto"/>
          <w:sz w:val="24"/>
        </w:rPr>
        <w:t xml:space="preserve">           </w:t>
      </w:r>
      <w:r>
        <w:rPr>
          <w:rFonts w:hint="eastAsia" w:ascii="仿宋" w:eastAsia="仿宋" w:cs="Arial"/>
          <w:b/>
          <w:bCs/>
          <w:color w:val="auto"/>
          <w:sz w:val="24"/>
        </w:rPr>
        <w:t>采购类别：</w:t>
      </w:r>
      <w:r>
        <w:rPr>
          <w:rFonts w:hint="eastAsia" w:ascii="仿宋" w:eastAsia="仿宋" w:cs="Arial"/>
          <w:b/>
          <w:bCs/>
          <w:color w:val="auto"/>
          <w:sz w:val="24"/>
          <w:u w:val="single"/>
        </w:rPr>
        <w:t xml:space="preserve">  </w:t>
      </w:r>
      <w:r>
        <w:rPr>
          <w:rFonts w:hint="eastAsia" w:ascii="仿宋" w:eastAsia="仿宋" w:cs="Arial"/>
          <w:color w:val="auto"/>
          <w:sz w:val="24"/>
          <w:u w:val="single"/>
        </w:rPr>
        <w:t>货物</w:t>
      </w:r>
      <w:r>
        <w:rPr>
          <w:rFonts w:ascii="仿宋" w:eastAsia="仿宋" w:cs="Arial"/>
          <w:color w:val="auto"/>
          <w:sz w:val="24"/>
          <w:u w:val="single"/>
        </w:rPr>
        <w:t xml:space="preserve">  </w:t>
      </w:r>
    </w:p>
    <w:p w14:paraId="42887985">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2" w:firstLineChars="200"/>
        <w:textAlignment w:val="auto"/>
        <w:rPr>
          <w:rFonts w:hint="eastAsia" w:ascii="仿宋" w:eastAsia="仿宋" w:cs="Arial"/>
          <w:bCs/>
          <w:color w:val="auto"/>
          <w:sz w:val="24"/>
        </w:rPr>
      </w:pPr>
      <w:r>
        <w:rPr>
          <w:rFonts w:hint="eastAsia" w:ascii="仿宋" w:eastAsia="仿宋" w:cs="Arial"/>
          <w:b/>
          <w:bCs/>
          <w:color w:val="auto"/>
          <w:sz w:val="24"/>
        </w:rPr>
        <w:t>项目</w:t>
      </w:r>
      <w:r>
        <w:rPr>
          <w:rFonts w:ascii="仿宋" w:eastAsia="仿宋" w:cs="Arial"/>
          <w:b/>
          <w:bCs/>
          <w:color w:val="auto"/>
          <w:sz w:val="24"/>
        </w:rPr>
        <w:t>概况</w:t>
      </w:r>
      <w:r>
        <w:rPr>
          <w:rFonts w:hint="eastAsia" w:ascii="仿宋" w:eastAsia="仿宋" w:cs="Arial"/>
          <w:b/>
          <w:bCs/>
          <w:color w:val="auto"/>
          <w:sz w:val="24"/>
        </w:rPr>
        <w:t>：</w:t>
      </w:r>
    </w:p>
    <w:tbl>
      <w:tblPr>
        <w:tblStyle w:val="25"/>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3582"/>
        <w:gridCol w:w="2631"/>
      </w:tblGrid>
      <w:tr w14:paraId="6F74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261" w:type="dxa"/>
            <w:tcBorders>
              <w:top w:val="single" w:color="auto" w:sz="4" w:space="0"/>
              <w:left w:val="single" w:color="auto" w:sz="4" w:space="0"/>
              <w:bottom w:val="single" w:color="auto" w:sz="4" w:space="0"/>
              <w:right w:val="single" w:color="auto" w:sz="4" w:space="0"/>
              <w:tl2br w:val="nil"/>
              <w:tr2bl w:val="nil"/>
            </w:tcBorders>
            <w:noWrap/>
            <w:vAlign w:val="center"/>
          </w:tcPr>
          <w:p w14:paraId="3496086B">
            <w:pPr>
              <w:keepNext w:val="0"/>
              <w:keepLines w:val="0"/>
              <w:pageBreakBefore w:val="0"/>
              <w:widowControl w:val="0"/>
              <w:kinsoku/>
              <w:overflowPunct/>
              <w:topLinePunct w:val="0"/>
              <w:autoSpaceDE/>
              <w:autoSpaceDN/>
              <w:bidi w:val="0"/>
              <w:adjustRightInd/>
              <w:snapToGrid/>
              <w:spacing w:line="240" w:lineRule="auto"/>
              <w:ind w:left="0" w:leftChars="0"/>
              <w:jc w:val="center"/>
              <w:textAlignment w:val="auto"/>
              <w:rPr>
                <w:rFonts w:hint="eastAsia" w:ascii="仿宋" w:eastAsia="仿宋" w:cs="Arial"/>
                <w:b/>
                <w:color w:val="auto"/>
                <w:sz w:val="24"/>
                <w:szCs w:val="24"/>
              </w:rPr>
            </w:pPr>
            <w:r>
              <w:rPr>
                <w:rFonts w:hint="eastAsia" w:ascii="仿宋" w:eastAsia="仿宋" w:cs="宋体"/>
                <w:b/>
                <w:color w:val="auto"/>
                <w:sz w:val="24"/>
                <w:szCs w:val="24"/>
              </w:rPr>
              <w:t>标段</w:t>
            </w:r>
            <w:r>
              <w:rPr>
                <w:rFonts w:ascii="仿宋" w:eastAsia="仿宋" w:cs="宋体"/>
                <w:b/>
                <w:color w:val="auto"/>
                <w:sz w:val="24"/>
                <w:szCs w:val="24"/>
              </w:rPr>
              <w:t>编号</w:t>
            </w:r>
          </w:p>
        </w:tc>
        <w:tc>
          <w:tcPr>
            <w:tcW w:w="3582" w:type="dxa"/>
            <w:tcBorders>
              <w:top w:val="single" w:color="auto" w:sz="4" w:space="0"/>
              <w:left w:val="single" w:color="auto" w:sz="4" w:space="0"/>
              <w:bottom w:val="single" w:color="auto" w:sz="4" w:space="0"/>
              <w:right w:val="single" w:color="auto" w:sz="4" w:space="0"/>
              <w:tl2br w:val="nil"/>
              <w:tr2bl w:val="nil"/>
            </w:tcBorders>
            <w:noWrap/>
            <w:vAlign w:val="center"/>
          </w:tcPr>
          <w:p w14:paraId="082EDDBC">
            <w:pPr>
              <w:keepNext w:val="0"/>
              <w:keepLines w:val="0"/>
              <w:pageBreakBefore w:val="0"/>
              <w:widowControl w:val="0"/>
              <w:kinsoku/>
              <w:overflowPunct/>
              <w:topLinePunct w:val="0"/>
              <w:autoSpaceDE/>
              <w:autoSpaceDN/>
              <w:bidi w:val="0"/>
              <w:adjustRightInd/>
              <w:snapToGrid/>
              <w:spacing w:line="240" w:lineRule="auto"/>
              <w:ind w:left="0" w:leftChars="0"/>
              <w:jc w:val="center"/>
              <w:textAlignment w:val="auto"/>
              <w:rPr>
                <w:rFonts w:hint="eastAsia" w:ascii="仿宋" w:eastAsia="仿宋" w:cs="宋体"/>
                <w:b/>
                <w:color w:val="auto"/>
                <w:sz w:val="24"/>
                <w:szCs w:val="24"/>
              </w:rPr>
            </w:pPr>
            <w:r>
              <w:rPr>
                <w:rFonts w:hint="eastAsia" w:ascii="仿宋" w:eastAsia="仿宋" w:cs="宋体"/>
                <w:b/>
                <w:color w:val="auto"/>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14:paraId="190D1E45">
            <w:pPr>
              <w:keepNext w:val="0"/>
              <w:keepLines w:val="0"/>
              <w:pageBreakBefore w:val="0"/>
              <w:widowControl w:val="0"/>
              <w:kinsoku/>
              <w:overflowPunct/>
              <w:topLinePunct w:val="0"/>
              <w:autoSpaceDE/>
              <w:autoSpaceDN/>
              <w:bidi w:val="0"/>
              <w:adjustRightInd/>
              <w:snapToGrid/>
              <w:spacing w:line="240" w:lineRule="auto"/>
              <w:ind w:left="0" w:leftChars="0"/>
              <w:jc w:val="center"/>
              <w:textAlignment w:val="auto"/>
              <w:rPr>
                <w:rFonts w:ascii="仿宋" w:eastAsia="仿宋" w:cs="Arial"/>
                <w:b/>
                <w:color w:val="auto"/>
                <w:sz w:val="24"/>
                <w:szCs w:val="24"/>
              </w:rPr>
            </w:pPr>
            <w:r>
              <w:rPr>
                <w:rFonts w:hint="eastAsia" w:ascii="仿宋" w:eastAsia="仿宋" w:cs="Arial"/>
                <w:b/>
                <w:color w:val="auto"/>
                <w:sz w:val="24"/>
                <w:szCs w:val="24"/>
              </w:rPr>
              <w:t>预算金额或上限价</w:t>
            </w:r>
          </w:p>
          <w:p w14:paraId="21BEFB4B">
            <w:pPr>
              <w:keepNext w:val="0"/>
              <w:keepLines w:val="0"/>
              <w:pageBreakBefore w:val="0"/>
              <w:widowControl w:val="0"/>
              <w:kinsoku/>
              <w:overflowPunct/>
              <w:topLinePunct w:val="0"/>
              <w:autoSpaceDE/>
              <w:autoSpaceDN/>
              <w:bidi w:val="0"/>
              <w:adjustRightInd/>
              <w:snapToGrid/>
              <w:spacing w:line="240" w:lineRule="auto"/>
              <w:ind w:left="0" w:leftChars="0"/>
              <w:jc w:val="center"/>
              <w:textAlignment w:val="auto"/>
              <w:rPr>
                <w:rFonts w:hint="eastAsia" w:ascii="仿宋" w:eastAsia="仿宋" w:cs="Arial"/>
                <w:b/>
                <w:color w:val="auto"/>
                <w:sz w:val="24"/>
                <w:szCs w:val="24"/>
              </w:rPr>
            </w:pPr>
            <w:r>
              <w:rPr>
                <w:rFonts w:hint="eastAsia" w:ascii="仿宋" w:eastAsia="仿宋" w:cs="Arial"/>
                <w:b/>
                <w:color w:val="auto"/>
                <w:sz w:val="24"/>
                <w:szCs w:val="24"/>
              </w:rPr>
              <w:t>（</w:t>
            </w:r>
            <w:r>
              <w:rPr>
                <w:rFonts w:ascii="仿宋" w:eastAsia="仿宋" w:cs="Arial"/>
                <w:b/>
                <w:color w:val="auto"/>
                <w:sz w:val="24"/>
                <w:szCs w:val="24"/>
              </w:rPr>
              <w:t>单位：人民币</w:t>
            </w:r>
            <w:r>
              <w:rPr>
                <w:rFonts w:hint="eastAsia" w:ascii="仿宋" w:eastAsia="仿宋" w:cs="Arial"/>
                <w:b/>
                <w:color w:val="auto"/>
                <w:sz w:val="24"/>
                <w:szCs w:val="24"/>
              </w:rPr>
              <w:t>元）</w:t>
            </w:r>
          </w:p>
        </w:tc>
      </w:tr>
      <w:tr w14:paraId="70DD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261" w:type="dxa"/>
            <w:tcBorders>
              <w:top w:val="single" w:color="auto" w:sz="4" w:space="0"/>
              <w:left w:val="single" w:color="auto" w:sz="4" w:space="0"/>
              <w:bottom w:val="single" w:color="auto" w:sz="4" w:space="0"/>
              <w:right w:val="single" w:color="auto" w:sz="4" w:space="0"/>
              <w:tl2br w:val="nil"/>
              <w:tr2bl w:val="nil"/>
            </w:tcBorders>
            <w:noWrap/>
            <w:vAlign w:val="center"/>
          </w:tcPr>
          <w:p w14:paraId="6867E908">
            <w:pPr>
              <w:keepNext w:val="0"/>
              <w:keepLines w:val="0"/>
              <w:pageBreakBefore w:val="0"/>
              <w:widowControl w:val="0"/>
              <w:kinsoku/>
              <w:overflowPunct/>
              <w:topLinePunct w:val="0"/>
              <w:autoSpaceDE/>
              <w:autoSpaceDN/>
              <w:bidi w:val="0"/>
              <w:adjustRightInd/>
              <w:snapToGrid/>
              <w:spacing w:line="240" w:lineRule="auto"/>
              <w:ind w:left="0" w:leftChars="0"/>
              <w:jc w:val="center"/>
              <w:textAlignment w:val="auto"/>
              <w:rPr>
                <w:rFonts w:hint="default" w:ascii="仿宋" w:eastAsia="仿宋" w:cs="Arial"/>
                <w:color w:val="auto"/>
                <w:szCs w:val="21"/>
                <w:lang w:val="en-US" w:eastAsia="zh-CN"/>
              </w:rPr>
            </w:pPr>
            <w:r>
              <w:rPr>
                <w:rFonts w:hint="eastAsia" w:ascii="仿宋" w:eastAsia="仿宋" w:cs="Arial"/>
                <w:color w:val="auto"/>
                <w:szCs w:val="21"/>
              </w:rPr>
              <w:t>YCDL2024-09-0033</w:t>
            </w:r>
            <w:r>
              <w:rPr>
                <w:rFonts w:hint="eastAsia" w:ascii="仿宋" w:eastAsia="仿宋" w:cs="Arial"/>
                <w:color w:val="auto"/>
                <w:szCs w:val="21"/>
                <w:lang w:val="en-US" w:eastAsia="zh-CN"/>
              </w:rPr>
              <w:t>-1</w:t>
            </w:r>
          </w:p>
        </w:tc>
        <w:tc>
          <w:tcPr>
            <w:tcW w:w="3582" w:type="dxa"/>
            <w:tcBorders>
              <w:top w:val="single" w:color="auto" w:sz="4" w:space="0"/>
              <w:left w:val="single" w:color="auto" w:sz="4" w:space="0"/>
              <w:bottom w:val="single" w:color="auto" w:sz="4" w:space="0"/>
              <w:right w:val="single" w:color="auto" w:sz="4" w:space="0"/>
              <w:tl2br w:val="nil"/>
              <w:tr2bl w:val="nil"/>
            </w:tcBorders>
            <w:noWrap/>
            <w:vAlign w:val="center"/>
          </w:tcPr>
          <w:p w14:paraId="4C9A8A44">
            <w:pPr>
              <w:keepNext w:val="0"/>
              <w:keepLines w:val="0"/>
              <w:pageBreakBefore w:val="0"/>
              <w:widowControl w:val="0"/>
              <w:kinsoku/>
              <w:overflowPunct/>
              <w:topLinePunct w:val="0"/>
              <w:autoSpaceDE/>
              <w:autoSpaceDN/>
              <w:bidi w:val="0"/>
              <w:adjustRightInd/>
              <w:snapToGrid/>
              <w:spacing w:line="240" w:lineRule="auto"/>
              <w:ind w:left="0" w:leftChars="0"/>
              <w:jc w:val="center"/>
              <w:textAlignment w:val="auto"/>
              <w:rPr>
                <w:rFonts w:ascii="仿宋" w:eastAsia="仿宋" w:cs="Arial"/>
                <w:color w:val="auto"/>
                <w:szCs w:val="21"/>
              </w:rPr>
            </w:pPr>
            <w:r>
              <w:rPr>
                <w:rFonts w:hint="eastAsia" w:ascii="仿宋" w:eastAsia="仿宋" w:cs="Arial"/>
                <w:color w:val="auto"/>
                <w:szCs w:val="21"/>
              </w:rPr>
              <w:t>智能驾驶综合建设改造项目</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14:paraId="30160447">
            <w:pPr>
              <w:keepNext w:val="0"/>
              <w:keepLines w:val="0"/>
              <w:pageBreakBefore w:val="0"/>
              <w:widowControl w:val="0"/>
              <w:kinsoku/>
              <w:overflowPunct/>
              <w:topLinePunct w:val="0"/>
              <w:autoSpaceDE/>
              <w:autoSpaceDN/>
              <w:bidi w:val="0"/>
              <w:adjustRightInd/>
              <w:snapToGrid/>
              <w:spacing w:line="240" w:lineRule="auto"/>
              <w:ind w:left="0" w:leftChars="0"/>
              <w:jc w:val="center"/>
              <w:textAlignment w:val="auto"/>
              <w:rPr>
                <w:rFonts w:hint="default" w:ascii="仿宋" w:eastAsia="仿宋" w:cs="Arial"/>
                <w:color w:val="auto"/>
                <w:szCs w:val="21"/>
                <w:lang w:val="en-US" w:eastAsia="zh-CN"/>
              </w:rPr>
            </w:pPr>
            <w:r>
              <w:rPr>
                <w:rFonts w:hint="eastAsia" w:ascii="仿宋" w:eastAsia="仿宋" w:cs="Arial"/>
                <w:color w:val="auto"/>
                <w:szCs w:val="21"/>
              </w:rPr>
              <w:t>￥229</w:t>
            </w:r>
            <w:r>
              <w:rPr>
                <w:rFonts w:hint="eastAsia" w:ascii="仿宋" w:eastAsia="仿宋" w:cs="Arial"/>
                <w:color w:val="auto"/>
                <w:szCs w:val="21"/>
                <w:lang w:val="en-US" w:eastAsia="zh-CN"/>
              </w:rPr>
              <w:t>35034.00</w:t>
            </w:r>
          </w:p>
        </w:tc>
      </w:tr>
    </w:tbl>
    <w:p w14:paraId="71B64FFB">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ascii="仿宋" w:eastAsia="仿宋"/>
          <w:color w:val="auto"/>
          <w:sz w:val="24"/>
          <w:szCs w:val="24"/>
        </w:rPr>
      </w:pPr>
      <w:r>
        <w:rPr>
          <w:rFonts w:ascii="仿宋" w:eastAsia="仿宋"/>
          <w:b/>
          <w:bCs/>
          <w:color w:val="auto"/>
          <w:sz w:val="24"/>
          <w:szCs w:val="24"/>
        </w:rPr>
        <w:t>四、采购需求：</w:t>
      </w:r>
      <w:r>
        <w:rPr>
          <w:rFonts w:ascii="仿宋" w:eastAsia="仿宋"/>
          <w:color w:val="auto"/>
          <w:sz w:val="24"/>
          <w:szCs w:val="24"/>
        </w:rPr>
        <w:t>详见采购文件第三章。</w:t>
      </w:r>
    </w:p>
    <w:p w14:paraId="40835CFD">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ascii="仿宋" w:eastAsia="仿宋"/>
          <w:b/>
          <w:bCs/>
          <w:color w:val="auto"/>
          <w:sz w:val="24"/>
          <w:szCs w:val="24"/>
        </w:rPr>
      </w:pPr>
      <w:r>
        <w:rPr>
          <w:rFonts w:ascii="仿宋" w:eastAsia="仿宋"/>
          <w:b/>
          <w:bCs/>
          <w:color w:val="auto"/>
          <w:sz w:val="24"/>
          <w:szCs w:val="24"/>
        </w:rPr>
        <w:t>五、本项目资格条件：</w:t>
      </w:r>
    </w:p>
    <w:p w14:paraId="1D545EA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eastAsia="仿宋" w:cs="宋体"/>
          <w:color w:val="auto"/>
          <w:kern w:val="0"/>
          <w:sz w:val="24"/>
        </w:rPr>
      </w:pPr>
      <w:r>
        <w:rPr>
          <w:rFonts w:hint="eastAsia" w:ascii="仿宋" w:eastAsia="仿宋" w:cs="宋体"/>
          <w:color w:val="auto"/>
          <w:kern w:val="0"/>
          <w:sz w:val="24"/>
        </w:rPr>
        <w:t>1.符合政府采购法第二十二条之供应商资格规定；</w:t>
      </w:r>
    </w:p>
    <w:p w14:paraId="4E69EB57">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eastAsia="仿宋" w:cs="宋体"/>
          <w:color w:val="auto"/>
          <w:kern w:val="0"/>
          <w:sz w:val="24"/>
        </w:rPr>
      </w:pPr>
      <w:r>
        <w:rPr>
          <w:rFonts w:hint="eastAsia" w:ascii="仿宋" w:eastAsia="仿宋" w:cs="宋体"/>
          <w:color w:val="auto"/>
          <w:kern w:val="0"/>
          <w:sz w:val="24"/>
        </w:rPr>
        <w:t>2.未被“信用中国”（www.creditchina.gov.cn）、中国政府采购网（www.ccgp.gov.cn）列入失信被执行人、重大税收违法案件当事人名单、政府采购严重违法失信行为记录名单；</w:t>
      </w:r>
    </w:p>
    <w:p w14:paraId="028A42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440" w:lineRule="exact"/>
        <w:ind w:left="0" w:leftChars="0" w:firstLine="480" w:firstLineChars="200"/>
        <w:contextualSpacing w:val="0"/>
        <w:jc w:val="left"/>
        <w:textAlignment w:val="auto"/>
        <w:rPr>
          <w:rFonts w:hint="eastAsia" w:ascii="仿宋" w:eastAsia="仿宋" w:cs="宋体"/>
          <w:color w:val="auto"/>
          <w:kern w:val="0"/>
          <w:sz w:val="24"/>
          <w:lang w:bidi="ar-SA"/>
        </w:rPr>
      </w:pPr>
      <w:r>
        <w:rPr>
          <w:rFonts w:hint="eastAsia" w:ascii="仿宋" w:eastAsia="仿宋" w:cs="宋体"/>
          <w:color w:val="auto"/>
          <w:kern w:val="0"/>
          <w:sz w:val="24"/>
          <w:lang w:bidi="ar-SA"/>
        </w:rPr>
        <w:t>3．本项目</w:t>
      </w:r>
      <w:r>
        <w:rPr>
          <w:rFonts w:hint="eastAsia" w:ascii="仿宋" w:eastAsia="仿宋" w:cs="宋体"/>
          <w:color w:val="auto"/>
          <w:kern w:val="0"/>
          <w:sz w:val="24"/>
          <w:u w:val="single"/>
          <w:lang w:bidi="ar-SA"/>
        </w:rPr>
        <w:t>不允许</w:t>
      </w:r>
      <w:r>
        <w:rPr>
          <w:rFonts w:hint="eastAsia" w:ascii="仿宋" w:eastAsia="仿宋" w:cs="宋体"/>
          <w:color w:val="auto"/>
          <w:kern w:val="0"/>
          <w:sz w:val="24"/>
          <w:lang w:bidi="ar-SA"/>
        </w:rPr>
        <w:t>联合体</w:t>
      </w:r>
      <w:r>
        <w:rPr>
          <w:rFonts w:ascii="仿宋" w:eastAsia="仿宋" w:cs="宋体"/>
          <w:color w:val="auto"/>
          <w:kern w:val="0"/>
          <w:sz w:val="24"/>
          <w:lang w:bidi="ar-SA"/>
        </w:rPr>
        <w:t>投标</w:t>
      </w:r>
      <w:r>
        <w:rPr>
          <w:rFonts w:hint="eastAsia" w:ascii="仿宋" w:eastAsia="仿宋" w:cs="宋体"/>
          <w:color w:val="auto"/>
          <w:kern w:val="0"/>
          <w:sz w:val="24"/>
          <w:lang w:bidi="ar-SA"/>
        </w:rPr>
        <w:t>。</w:t>
      </w:r>
    </w:p>
    <w:p w14:paraId="04E1A6C7">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ascii="仿宋" w:eastAsia="仿宋" w:cs="宋体"/>
          <w:b/>
          <w:bCs/>
          <w:color w:val="auto"/>
          <w:kern w:val="0"/>
          <w:sz w:val="24"/>
        </w:rPr>
      </w:pPr>
      <w:r>
        <w:rPr>
          <w:rFonts w:ascii="仿宋" w:eastAsia="仿宋" w:cs="宋体"/>
          <w:b/>
          <w:bCs/>
          <w:color w:val="auto"/>
          <w:kern w:val="0"/>
          <w:sz w:val="24"/>
        </w:rPr>
        <w:t>4．特定资格条件：</w:t>
      </w:r>
    </w:p>
    <w:p w14:paraId="38112A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440" w:lineRule="exact"/>
        <w:ind w:left="0" w:leftChars="0" w:firstLine="480" w:firstLineChars="200"/>
        <w:contextualSpacing w:val="0"/>
        <w:textAlignment w:val="auto"/>
        <w:rPr>
          <w:rFonts w:ascii="仿宋" w:eastAsia="仿宋" w:cs="宋体"/>
          <w:color w:val="auto"/>
          <w:kern w:val="0"/>
          <w:sz w:val="24"/>
          <w:u w:val="single"/>
        </w:rPr>
      </w:pPr>
      <w:r>
        <w:rPr>
          <w:rFonts w:ascii="仿宋" w:eastAsia="仿宋" w:cs="宋体"/>
          <w:color w:val="auto"/>
          <w:kern w:val="0"/>
          <w:sz w:val="24"/>
          <w:u w:val="single"/>
        </w:rPr>
        <w:t xml:space="preserve"> </w:t>
      </w:r>
      <w:r>
        <w:rPr>
          <w:rFonts w:hint="eastAsia" w:ascii="仿宋" w:eastAsia="仿宋" w:cs="宋体"/>
          <w:color w:val="auto"/>
          <w:kern w:val="0"/>
          <w:sz w:val="24"/>
          <w:u w:val="single"/>
          <w:lang w:val="en-US" w:eastAsia="zh-CN"/>
        </w:rPr>
        <w:t>无</w:t>
      </w:r>
      <w:r>
        <w:rPr>
          <w:rFonts w:ascii="仿宋" w:eastAsia="仿宋" w:cs="宋体"/>
          <w:color w:val="auto"/>
          <w:kern w:val="0"/>
          <w:sz w:val="24"/>
          <w:u w:val="single"/>
        </w:rPr>
        <w:t xml:space="preserve">  </w:t>
      </w:r>
    </w:p>
    <w:p w14:paraId="574FEE58">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ascii="仿宋" w:eastAsia="仿宋" w:cs="宋体"/>
          <w:color w:val="auto"/>
          <w:kern w:val="0"/>
          <w:sz w:val="24"/>
        </w:rPr>
      </w:pPr>
      <w:r>
        <w:rPr>
          <w:rFonts w:ascii="仿宋" w:eastAsia="仿宋"/>
          <w:color w:val="auto"/>
          <w:sz w:val="24"/>
          <w:szCs w:val="24"/>
        </w:rPr>
        <w:t>注：</w:t>
      </w:r>
      <w:r>
        <w:rPr>
          <w:rFonts w:ascii="仿宋" w:eastAsia="仿宋" w:cs="宋体"/>
          <w:color w:val="auto"/>
          <w:kern w:val="0"/>
          <w:sz w:val="24"/>
        </w:rPr>
        <w:t>1</w:t>
      </w:r>
      <w:r>
        <w:rPr>
          <w:rFonts w:hint="eastAsia" w:ascii="仿宋" w:eastAsia="仿宋" w:cs="宋体"/>
          <w:color w:val="auto"/>
          <w:kern w:val="0"/>
          <w:sz w:val="24"/>
        </w:rPr>
        <w:t>.</w:t>
      </w:r>
      <w:r>
        <w:rPr>
          <w:rFonts w:ascii="仿宋" w:eastAsia="仿宋" w:cs="宋体"/>
          <w:color w:val="auto"/>
          <w:kern w:val="0"/>
          <w:sz w:val="24"/>
        </w:rPr>
        <w:t>单位负责人为同一人或者存在直接控股、管理关系的不同供应商，不得同时参加同一标段的投标。</w:t>
      </w:r>
    </w:p>
    <w:p w14:paraId="4C497E4E">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ascii="仿宋" w:eastAsia="仿宋" w:cs="宋体"/>
          <w:color w:val="auto"/>
          <w:kern w:val="0"/>
          <w:sz w:val="24"/>
        </w:rPr>
      </w:pPr>
      <w:r>
        <w:rPr>
          <w:rFonts w:ascii="仿宋" w:eastAsia="仿宋" w:cs="宋体"/>
          <w:color w:val="auto"/>
          <w:kern w:val="0"/>
          <w:sz w:val="24"/>
        </w:rPr>
        <w:t>2.为项目提供整体设计、规范编制或者项目管理、监理、检测等服务的供应商，不得再参加该采购项目的其他采购活动。</w:t>
      </w:r>
    </w:p>
    <w:p w14:paraId="2A131008">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仿宋" w:eastAsia="仿宋" w:cs="宋体"/>
          <w:color w:val="auto"/>
          <w:kern w:val="0"/>
          <w:sz w:val="24"/>
        </w:rPr>
      </w:pPr>
      <w:r>
        <w:rPr>
          <w:rFonts w:hint="eastAsia" w:ascii="仿宋" w:eastAsia="仿宋" w:cs="Arial"/>
          <w:b/>
          <w:bCs/>
          <w:color w:val="auto"/>
          <w:sz w:val="24"/>
        </w:rPr>
        <w:t>六、资格审查</w:t>
      </w:r>
      <w:r>
        <w:rPr>
          <w:rFonts w:ascii="仿宋" w:eastAsia="仿宋" w:cs="Arial"/>
          <w:b/>
          <w:bCs/>
          <w:color w:val="auto"/>
          <w:sz w:val="24"/>
        </w:rPr>
        <w:t>方式</w:t>
      </w:r>
      <w:r>
        <w:rPr>
          <w:rFonts w:hint="eastAsia" w:ascii="仿宋" w:eastAsia="仿宋" w:cs="Arial"/>
          <w:b/>
          <w:bCs/>
          <w:color w:val="auto"/>
          <w:sz w:val="24"/>
        </w:rPr>
        <w:t>：</w:t>
      </w:r>
    </w:p>
    <w:p w14:paraId="2CBDFE73">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eastAsia="仿宋" w:cs="Arial"/>
          <w:bCs/>
          <w:color w:val="auto"/>
          <w:sz w:val="24"/>
        </w:rPr>
      </w:pPr>
      <w:r>
        <w:rPr>
          <w:rFonts w:hint="eastAsia" w:ascii="仿宋" w:eastAsia="仿宋" w:cs="Arial"/>
          <w:bCs/>
          <w:color w:val="auto"/>
          <w:sz w:val="24"/>
        </w:rPr>
        <w:t>1.资格后审。</w:t>
      </w:r>
    </w:p>
    <w:p w14:paraId="306BD244">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仿宋" w:eastAsia="仿宋" w:cs="Arial"/>
          <w:color w:val="auto"/>
          <w:sz w:val="24"/>
        </w:rPr>
      </w:pPr>
      <w:r>
        <w:rPr>
          <w:rFonts w:hint="eastAsia" w:ascii="仿宋" w:eastAsia="仿宋" w:cs="Arial"/>
          <w:b/>
          <w:bCs/>
          <w:color w:val="auto"/>
          <w:sz w:val="24"/>
        </w:rPr>
        <w:t>七、</w:t>
      </w:r>
      <w:r>
        <w:rPr>
          <w:rFonts w:ascii="仿宋" w:eastAsia="仿宋" w:cs="Arial"/>
          <w:b/>
          <w:bCs/>
          <w:color w:val="auto"/>
          <w:sz w:val="24"/>
        </w:rPr>
        <w:t>报名</w:t>
      </w:r>
      <w:r>
        <w:rPr>
          <w:rFonts w:hint="eastAsia" w:ascii="仿宋" w:eastAsia="仿宋" w:cs="Arial"/>
          <w:b/>
          <w:bCs/>
          <w:color w:val="auto"/>
          <w:sz w:val="24"/>
        </w:rPr>
        <w:t>时间及方式</w:t>
      </w:r>
      <w:r>
        <w:rPr>
          <w:rFonts w:hint="eastAsia" w:ascii="仿宋" w:eastAsia="仿宋" w:cs="Arial"/>
          <w:color w:val="auto"/>
          <w:sz w:val="24"/>
        </w:rPr>
        <w:t>：</w:t>
      </w:r>
    </w:p>
    <w:p w14:paraId="0A069E75">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eastAsia="仿宋" w:cs="Arial"/>
          <w:bCs/>
          <w:color w:val="auto"/>
          <w:sz w:val="24"/>
        </w:rPr>
      </w:pPr>
      <w:r>
        <w:rPr>
          <w:rFonts w:hint="eastAsia" w:ascii="仿宋" w:eastAsia="仿宋" w:cs="Arial"/>
          <w:bCs/>
          <w:color w:val="auto"/>
          <w:sz w:val="24"/>
        </w:rPr>
        <w:t>1.</w:t>
      </w:r>
      <w:r>
        <w:rPr>
          <w:rFonts w:ascii="仿宋" w:eastAsia="仿宋" w:cs="Arial"/>
          <w:bCs/>
          <w:color w:val="auto"/>
          <w:sz w:val="24"/>
        </w:rPr>
        <w:t>报名</w:t>
      </w:r>
      <w:r>
        <w:rPr>
          <w:rFonts w:hint="eastAsia" w:ascii="仿宋" w:eastAsia="仿宋" w:cs="Arial"/>
          <w:bCs/>
          <w:color w:val="auto"/>
          <w:sz w:val="24"/>
        </w:rPr>
        <w:t>时间：投标截止时间前。</w:t>
      </w:r>
    </w:p>
    <w:p w14:paraId="480B5F83">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eastAsia="仿宋" w:cs="Arial"/>
          <w:bCs/>
          <w:color w:val="auto"/>
          <w:sz w:val="24"/>
        </w:rPr>
      </w:pPr>
      <w:r>
        <w:rPr>
          <w:rFonts w:hint="eastAsia" w:ascii="仿宋" w:eastAsia="仿宋" w:cs="Arial"/>
          <w:bCs/>
          <w:color w:val="auto"/>
          <w:sz w:val="24"/>
        </w:rPr>
        <w:t>2.</w:t>
      </w:r>
      <w:r>
        <w:rPr>
          <w:rFonts w:ascii="仿宋" w:eastAsia="仿宋" w:cs="Arial"/>
          <w:bCs/>
          <w:color w:val="auto"/>
          <w:sz w:val="24"/>
        </w:rPr>
        <w:t>报名方式</w:t>
      </w:r>
      <w:r>
        <w:rPr>
          <w:rFonts w:hint="eastAsia" w:ascii="仿宋" w:eastAsia="仿宋" w:cs="Arial"/>
          <w:bCs/>
          <w:color w:val="auto"/>
          <w:sz w:val="24"/>
        </w:rPr>
        <w:t>：</w:t>
      </w:r>
      <w:r>
        <w:rPr>
          <w:rFonts w:ascii="仿宋" w:eastAsia="仿宋" w:cs="Arial"/>
          <w:bCs/>
          <w:color w:val="auto"/>
          <w:sz w:val="24"/>
        </w:rPr>
        <w:t>越城区公共资源电子交易</w:t>
      </w:r>
      <w:r>
        <w:rPr>
          <w:rFonts w:hint="eastAsia" w:ascii="仿宋" w:eastAsia="仿宋" w:cs="Arial"/>
          <w:bCs/>
          <w:color w:val="auto"/>
          <w:sz w:val="24"/>
        </w:rPr>
        <w:t>平台（以下简称“</w:t>
      </w:r>
      <w:r>
        <w:rPr>
          <w:rFonts w:ascii="仿宋" w:eastAsia="仿宋" w:cs="Arial"/>
          <w:bCs/>
          <w:color w:val="auto"/>
          <w:sz w:val="24"/>
        </w:rPr>
        <w:t>区交易</w:t>
      </w:r>
      <w:r>
        <w:rPr>
          <w:rFonts w:hint="eastAsia" w:ascii="仿宋" w:eastAsia="仿宋" w:cs="Arial"/>
          <w:bCs/>
          <w:color w:val="auto"/>
          <w:sz w:val="24"/>
        </w:rPr>
        <w:t>平台”），网址</w:t>
      </w:r>
      <w:r>
        <w:rPr>
          <w:rFonts w:ascii="仿宋" w:eastAsia="仿宋" w:cs="Arial"/>
          <w:bCs/>
          <w:color w:val="auto"/>
          <w:sz w:val="24"/>
          <w:u w:val="single"/>
        </w:rPr>
        <w:t>http://ztb.sxyc.gov.cn/TPBidder/memberLogin</w:t>
      </w:r>
      <w:r>
        <w:rPr>
          <w:rFonts w:hint="eastAsia" w:ascii="仿宋" w:eastAsia="仿宋" w:cs="Arial"/>
          <w:bCs/>
          <w:color w:val="auto"/>
          <w:sz w:val="24"/>
        </w:rPr>
        <w:t>。</w:t>
      </w:r>
      <w:r>
        <w:rPr>
          <w:rFonts w:ascii="仿宋" w:eastAsia="仿宋" w:cs="Arial"/>
          <w:bCs/>
          <w:color w:val="auto"/>
          <w:sz w:val="24"/>
        </w:rPr>
        <w:t>报名后不参加投标的供应商，须向采购代理机构提供书面说明。</w:t>
      </w:r>
    </w:p>
    <w:p w14:paraId="487B3AF2">
      <w:pPr>
        <w:keepNext w:val="0"/>
        <w:keepLines w:val="0"/>
        <w:pageBreakBefore w:val="0"/>
        <w:widowControl w:val="0"/>
        <w:kinsoku/>
        <w:overflowPunct/>
        <w:topLinePunct w:val="0"/>
        <w:autoSpaceDE/>
        <w:autoSpaceDN/>
        <w:bidi w:val="0"/>
        <w:adjustRightInd/>
        <w:snapToGrid/>
        <w:spacing w:line="440" w:lineRule="exact"/>
        <w:ind w:left="0" w:leftChars="0" w:firstLine="540" w:firstLineChars="225"/>
        <w:textAlignment w:val="auto"/>
        <w:rPr>
          <w:rFonts w:ascii="仿宋" w:eastAsia="仿宋"/>
          <w:color w:val="auto"/>
          <w:sz w:val="24"/>
        </w:rPr>
      </w:pPr>
      <w:r>
        <w:rPr>
          <w:rFonts w:ascii="仿宋" w:eastAsia="仿宋" w:cs="Arial"/>
          <w:bCs/>
          <w:color w:val="auto"/>
          <w:sz w:val="24"/>
        </w:rPr>
        <w:t>3</w:t>
      </w:r>
      <w:r>
        <w:rPr>
          <w:rFonts w:hint="eastAsia" w:ascii="仿宋" w:eastAsia="仿宋" w:cs="Arial"/>
          <w:bCs/>
          <w:color w:val="auto"/>
          <w:sz w:val="24"/>
        </w:rPr>
        <w:t>.提示：</w:t>
      </w:r>
      <w:r>
        <w:rPr>
          <w:rFonts w:hint="eastAsia" w:ascii="仿宋" w:eastAsia="仿宋"/>
          <w:color w:val="auto"/>
          <w:sz w:val="24"/>
        </w:rPr>
        <w:t>以联合体形式参加</w:t>
      </w:r>
      <w:r>
        <w:rPr>
          <w:rFonts w:ascii="仿宋" w:eastAsia="仿宋"/>
          <w:color w:val="auto"/>
          <w:sz w:val="24"/>
        </w:rPr>
        <w:t>本项目</w:t>
      </w:r>
      <w:r>
        <w:rPr>
          <w:rFonts w:hint="eastAsia" w:ascii="仿宋" w:eastAsia="仿宋"/>
          <w:color w:val="auto"/>
          <w:sz w:val="24"/>
        </w:rPr>
        <w:t>采购活动的，联合体牵头人</w:t>
      </w:r>
      <w:r>
        <w:rPr>
          <w:rFonts w:ascii="仿宋" w:eastAsia="仿宋"/>
          <w:color w:val="auto"/>
          <w:sz w:val="24"/>
        </w:rPr>
        <w:t>报名即可。</w:t>
      </w:r>
    </w:p>
    <w:p w14:paraId="3F4C891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eastAsia="仿宋"/>
          <w:color w:val="auto"/>
          <w:sz w:val="24"/>
        </w:rPr>
      </w:pPr>
      <w:r>
        <w:rPr>
          <w:rFonts w:ascii="仿宋" w:eastAsia="仿宋"/>
          <w:color w:val="auto"/>
          <w:sz w:val="24"/>
        </w:rPr>
        <w:t>4、采购文件售价：</w:t>
      </w:r>
      <w:r>
        <w:rPr>
          <w:rFonts w:ascii="仿宋" w:eastAsia="仿宋"/>
          <w:color w:val="auto"/>
          <w:sz w:val="24"/>
          <w:u w:val="single"/>
        </w:rPr>
        <w:t>免费</w:t>
      </w:r>
      <w:r>
        <w:rPr>
          <w:rFonts w:ascii="仿宋" w:eastAsia="仿宋"/>
          <w:color w:val="auto"/>
          <w:sz w:val="24"/>
        </w:rPr>
        <w:t>。</w:t>
      </w:r>
    </w:p>
    <w:p w14:paraId="6F3136E7">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仿宋" w:eastAsia="仿宋"/>
          <w:color w:val="auto"/>
          <w:sz w:val="24"/>
        </w:rPr>
      </w:pPr>
      <w:r>
        <w:rPr>
          <w:rFonts w:hint="eastAsia" w:ascii="仿宋" w:eastAsia="仿宋" w:cs="Arial"/>
          <w:b/>
          <w:bCs/>
          <w:color w:val="auto"/>
          <w:sz w:val="24"/>
        </w:rPr>
        <w:t>八、投标截止时间及地点</w:t>
      </w:r>
      <w:r>
        <w:rPr>
          <w:rFonts w:hint="eastAsia" w:ascii="仿宋" w:eastAsia="仿宋" w:cs="Arial"/>
          <w:color w:val="auto"/>
          <w:sz w:val="24"/>
        </w:rPr>
        <w:t>：</w:t>
      </w:r>
      <w:r>
        <w:rPr>
          <w:rFonts w:hint="eastAsia" w:ascii="仿宋" w:eastAsia="仿宋"/>
          <w:color w:val="auto"/>
          <w:sz w:val="24"/>
        </w:rPr>
        <w:t>供应商应于</w:t>
      </w:r>
      <w:r>
        <w:rPr>
          <w:rFonts w:ascii="仿宋" w:eastAsia="仿宋"/>
          <w:color w:val="auto"/>
          <w:sz w:val="24"/>
          <w:u w:val="single"/>
        </w:rPr>
        <w:t xml:space="preserve">      </w:t>
      </w:r>
      <w:r>
        <w:rPr>
          <w:rFonts w:hint="eastAsia" w:ascii="仿宋" w:eastAsia="仿宋"/>
          <w:color w:val="auto"/>
          <w:sz w:val="24"/>
        </w:rPr>
        <w:t>年</w:t>
      </w:r>
      <w:r>
        <w:rPr>
          <w:rFonts w:ascii="仿宋" w:eastAsia="仿宋"/>
          <w:color w:val="auto"/>
          <w:sz w:val="24"/>
        </w:rPr>
        <w:t xml:space="preserve"> </w:t>
      </w:r>
      <w:r>
        <w:rPr>
          <w:rFonts w:ascii="仿宋" w:eastAsia="仿宋"/>
          <w:color w:val="auto"/>
          <w:sz w:val="24"/>
          <w:u w:val="single"/>
        </w:rPr>
        <w:t xml:space="preserve">    </w:t>
      </w:r>
      <w:r>
        <w:rPr>
          <w:rFonts w:hint="eastAsia" w:ascii="仿宋" w:eastAsia="仿宋"/>
          <w:color w:val="auto"/>
          <w:sz w:val="24"/>
        </w:rPr>
        <w:t>月</w:t>
      </w:r>
      <w:r>
        <w:rPr>
          <w:rFonts w:ascii="仿宋" w:eastAsia="仿宋"/>
          <w:color w:val="auto"/>
          <w:sz w:val="24"/>
          <w:u w:val="single" w:color="auto"/>
        </w:rPr>
        <w:t xml:space="preserve">     </w:t>
      </w:r>
      <w:r>
        <w:rPr>
          <w:rFonts w:hint="eastAsia" w:ascii="仿宋" w:eastAsia="仿宋"/>
          <w:color w:val="auto"/>
          <w:sz w:val="24"/>
        </w:rPr>
        <w:t>日</w:t>
      </w:r>
      <w:r>
        <w:rPr>
          <w:rFonts w:ascii="仿宋" w:eastAsia="仿宋"/>
          <w:color w:val="auto"/>
          <w:sz w:val="24"/>
          <w:u w:val="single" w:color="auto"/>
        </w:rPr>
        <w:t xml:space="preserve">   ： </w:t>
      </w:r>
      <w:r>
        <w:rPr>
          <w:rFonts w:hint="eastAsia" w:ascii="仿宋" w:eastAsia="仿宋"/>
          <w:color w:val="auto"/>
          <w:sz w:val="24"/>
        </w:rPr>
        <w:t>时整以前将投标文件密封送交到浙江省</w:t>
      </w:r>
      <w:r>
        <w:rPr>
          <w:rFonts w:hint="eastAsia" w:ascii="仿宋" w:eastAsia="仿宋" w:cs="Arial"/>
          <w:color w:val="auto"/>
          <w:sz w:val="24"/>
        </w:rPr>
        <w:t>绍兴市延安东路660号新地大厦</w:t>
      </w:r>
      <w:r>
        <w:rPr>
          <w:rFonts w:hint="eastAsia" w:ascii="仿宋" w:eastAsia="仿宋" w:cs="Arial"/>
          <w:color w:val="auto"/>
          <w:sz w:val="24"/>
          <w:lang w:val="en-US" w:eastAsia="zh-CN"/>
        </w:rPr>
        <w:t>二</w:t>
      </w:r>
      <w:r>
        <w:rPr>
          <w:rFonts w:hint="eastAsia" w:ascii="仿宋" w:eastAsia="仿宋" w:cs="Arial"/>
          <w:color w:val="auto"/>
          <w:sz w:val="24"/>
        </w:rPr>
        <w:t>楼绍兴市公共资源交易中心越城区分中心</w:t>
      </w:r>
      <w:r>
        <w:rPr>
          <w:rFonts w:ascii="仿宋" w:eastAsia="仿宋" w:cs="Arial"/>
          <w:color w:val="auto"/>
          <w:sz w:val="24"/>
          <w:u w:val="single" w:color="auto"/>
        </w:rPr>
        <w:t xml:space="preserve">    </w:t>
      </w:r>
      <w:r>
        <w:rPr>
          <w:rFonts w:hint="eastAsia" w:ascii="仿宋" w:eastAsia="仿宋" w:cs="Arial"/>
          <w:color w:val="auto"/>
          <w:sz w:val="24"/>
        </w:rPr>
        <w:t>室</w:t>
      </w:r>
      <w:r>
        <w:rPr>
          <w:rFonts w:hint="eastAsia" w:ascii="仿宋" w:eastAsia="仿宋"/>
          <w:color w:val="auto"/>
          <w:sz w:val="24"/>
        </w:rPr>
        <w:t>，逾期送达不予接收</w:t>
      </w:r>
      <w:r>
        <w:rPr>
          <w:rFonts w:ascii="仿宋" w:eastAsia="仿宋"/>
          <w:color w:val="auto"/>
          <w:sz w:val="24"/>
        </w:rPr>
        <w:t>，</w:t>
      </w:r>
      <w:r>
        <w:rPr>
          <w:rFonts w:ascii="仿宋" w:eastAsia="仿宋"/>
          <w:b/>
          <w:bCs/>
          <w:color w:val="auto"/>
          <w:sz w:val="24"/>
        </w:rPr>
        <w:t>时间以开标室时间为准。</w:t>
      </w:r>
    </w:p>
    <w:p w14:paraId="40F1D51C">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ascii="仿宋" w:eastAsia="仿宋" w:cs="Arial"/>
          <w:bCs/>
          <w:color w:val="auto"/>
          <w:sz w:val="24"/>
        </w:rPr>
      </w:pPr>
      <w:r>
        <w:rPr>
          <w:rFonts w:hint="eastAsia" w:ascii="仿宋" w:eastAsia="仿宋" w:cs="Arial"/>
          <w:b/>
          <w:bCs/>
          <w:color w:val="auto"/>
          <w:sz w:val="24"/>
        </w:rPr>
        <w:t>九、开标时间及地点</w:t>
      </w:r>
      <w:r>
        <w:rPr>
          <w:rFonts w:hint="eastAsia" w:ascii="仿宋" w:eastAsia="仿宋" w:cs="Arial"/>
          <w:color w:val="auto"/>
          <w:sz w:val="24"/>
        </w:rPr>
        <w:t>：</w:t>
      </w:r>
      <w:r>
        <w:rPr>
          <w:rFonts w:ascii="仿宋" w:eastAsia="仿宋"/>
          <w:color w:val="auto"/>
          <w:sz w:val="24"/>
        </w:rPr>
        <w:t>同投标截止时间及地点。</w:t>
      </w:r>
    </w:p>
    <w:p w14:paraId="56DA8989">
      <w:pPr>
        <w:keepNext w:val="0"/>
        <w:keepLines w:val="0"/>
        <w:pageBreakBefore w:val="0"/>
        <w:widowControl w:val="0"/>
        <w:kinsoku/>
        <w:wordWrap/>
        <w:overflowPunct/>
        <w:topLinePunct w:val="0"/>
        <w:autoSpaceDE/>
        <w:autoSpaceDN/>
        <w:bidi w:val="0"/>
        <w:adjustRightInd/>
        <w:snapToGrid/>
        <w:spacing w:line="440" w:lineRule="exact"/>
        <w:ind w:left="0" w:leftChars="0" w:firstLine="466" w:firstLineChars="200"/>
        <w:textAlignment w:val="auto"/>
        <w:rPr>
          <w:rFonts w:ascii="仿宋" w:eastAsia="仿宋" w:cs="Arial"/>
          <w:color w:val="auto"/>
          <w:sz w:val="24"/>
        </w:rPr>
      </w:pPr>
      <w:r>
        <w:rPr>
          <w:rFonts w:ascii="仿宋" w:eastAsia="仿宋" w:cs="Arial"/>
          <w:b/>
          <w:bCs/>
          <w:color w:val="auto"/>
          <w:spacing w:val="-4"/>
          <w:sz w:val="24"/>
        </w:rPr>
        <w:t>十</w:t>
      </w:r>
      <w:r>
        <w:rPr>
          <w:rFonts w:hint="eastAsia" w:ascii="仿宋" w:eastAsia="仿宋" w:cs="Arial"/>
          <w:b/>
          <w:bCs/>
          <w:color w:val="auto"/>
          <w:spacing w:val="-4"/>
          <w:sz w:val="24"/>
        </w:rPr>
        <w:t>、</w:t>
      </w:r>
      <w:r>
        <w:rPr>
          <w:rFonts w:ascii="仿宋" w:eastAsia="仿宋" w:cs="Arial"/>
          <w:b/>
          <w:color w:val="auto"/>
          <w:spacing w:val="-4"/>
          <w:sz w:val="24"/>
        </w:rPr>
        <w:t>采购</w:t>
      </w:r>
      <w:r>
        <w:rPr>
          <w:rFonts w:hint="eastAsia" w:ascii="仿宋" w:eastAsia="仿宋" w:cs="Arial"/>
          <w:b/>
          <w:color w:val="auto"/>
          <w:spacing w:val="-4"/>
          <w:sz w:val="24"/>
        </w:rPr>
        <w:t>公告</w:t>
      </w:r>
      <w:r>
        <w:rPr>
          <w:rFonts w:ascii="仿宋" w:eastAsia="仿宋" w:cs="Arial"/>
          <w:b/>
          <w:color w:val="auto"/>
          <w:spacing w:val="-4"/>
          <w:sz w:val="24"/>
        </w:rPr>
        <w:t>及更正公告</w:t>
      </w:r>
      <w:r>
        <w:rPr>
          <w:rFonts w:hint="eastAsia" w:ascii="仿宋" w:eastAsia="仿宋" w:cs="Arial"/>
          <w:b/>
          <w:color w:val="auto"/>
          <w:spacing w:val="-4"/>
          <w:sz w:val="24"/>
        </w:rPr>
        <w:t>发布</w:t>
      </w:r>
      <w:r>
        <w:rPr>
          <w:rFonts w:ascii="仿宋" w:eastAsia="仿宋" w:cs="Arial"/>
          <w:b/>
          <w:color w:val="auto"/>
          <w:spacing w:val="-4"/>
          <w:sz w:val="24"/>
        </w:rPr>
        <w:t>网址</w:t>
      </w:r>
      <w:r>
        <w:rPr>
          <w:rFonts w:hint="eastAsia" w:ascii="仿宋" w:eastAsia="仿宋" w:cs="Arial"/>
          <w:b/>
          <w:color w:val="auto"/>
          <w:spacing w:val="-4"/>
          <w:sz w:val="24"/>
        </w:rPr>
        <w:t>：</w:t>
      </w:r>
      <w:bookmarkStart w:id="1" w:name="_Hlt10553106"/>
      <w:bookmarkEnd w:id="1"/>
      <w:bookmarkStart w:id="2" w:name="_Hlt10553107"/>
      <w:bookmarkEnd w:id="2"/>
      <w:r>
        <w:rPr>
          <w:rFonts w:ascii="仿宋" w:eastAsia="仿宋" w:cs="Arial"/>
          <w:color w:val="auto"/>
          <w:spacing w:val="-4"/>
          <w:sz w:val="24"/>
        </w:rPr>
        <w:t>浙江政府采购网：http://zfcg.czt.zj.gov.cn 和绍兴市越城区人民政府网站公共资源交易版块：http://www.sxyc.gov.cn，</w:t>
      </w:r>
      <w:r>
        <w:rPr>
          <w:rFonts w:ascii="仿宋" w:eastAsia="仿宋" w:cs="Arial"/>
          <w:b/>
          <w:bCs/>
          <w:color w:val="auto"/>
          <w:spacing w:val="-4"/>
          <w:sz w:val="24"/>
        </w:rPr>
        <w:t>采购文件详见后者</w:t>
      </w:r>
      <w:r>
        <w:rPr>
          <w:rFonts w:ascii="仿宋" w:eastAsia="仿宋" w:cs="Arial"/>
          <w:color w:val="auto"/>
          <w:spacing w:val="-4"/>
          <w:sz w:val="24"/>
        </w:rPr>
        <w:t>。</w:t>
      </w:r>
      <w:r>
        <w:rPr>
          <w:rFonts w:hint="eastAsia" w:ascii="仿宋" w:eastAsia="仿宋"/>
          <w:color w:val="auto"/>
          <w:spacing w:val="-4"/>
          <w:sz w:val="24"/>
        </w:rPr>
        <w:t>更正公告</w:t>
      </w:r>
      <w:r>
        <w:rPr>
          <w:rFonts w:hint="eastAsia" w:ascii="仿宋" w:eastAsia="仿宋" w:cs="Arial"/>
          <w:bCs/>
          <w:color w:val="auto"/>
          <w:sz w:val="24"/>
        </w:rPr>
        <w:t>请自行登录</w:t>
      </w:r>
      <w:r>
        <w:rPr>
          <w:rFonts w:ascii="仿宋" w:eastAsia="仿宋" w:cs="Arial"/>
          <w:bCs/>
          <w:color w:val="auto"/>
          <w:sz w:val="24"/>
        </w:rPr>
        <w:t>区交易</w:t>
      </w:r>
      <w:r>
        <w:rPr>
          <w:rFonts w:hint="eastAsia" w:ascii="仿宋" w:eastAsia="仿宋" w:cs="Arial"/>
          <w:bCs/>
          <w:color w:val="auto"/>
          <w:sz w:val="24"/>
        </w:rPr>
        <w:t>平台或在浙江政府采购网更正公告页面或越城区人民政府门户网站采购公告页面中下载。</w:t>
      </w:r>
    </w:p>
    <w:p w14:paraId="314C2706">
      <w:pPr>
        <w:keepNext w:val="0"/>
        <w:keepLines w:val="0"/>
        <w:pageBreakBefore w:val="0"/>
        <w:widowControl w:val="0"/>
        <w:kinsoku/>
        <w:wordWrap/>
        <w:overflowPunct/>
        <w:topLinePunct w:val="0"/>
        <w:autoSpaceDE/>
        <w:autoSpaceDN/>
        <w:bidi w:val="0"/>
        <w:adjustRightInd/>
        <w:snapToGrid/>
        <w:spacing w:line="440" w:lineRule="exact"/>
        <w:ind w:left="0" w:leftChars="0" w:firstLine="466" w:firstLineChars="200"/>
        <w:textAlignment w:val="auto"/>
        <w:rPr>
          <w:rFonts w:hint="eastAsia" w:ascii="仿宋" w:eastAsia="仿宋"/>
          <w:color w:val="auto"/>
          <w:spacing w:val="-4"/>
          <w:sz w:val="24"/>
        </w:rPr>
      </w:pPr>
      <w:r>
        <w:rPr>
          <w:rFonts w:hint="eastAsia" w:ascii="仿宋" w:eastAsia="仿宋"/>
          <w:b/>
          <w:color w:val="auto"/>
          <w:spacing w:val="-4"/>
          <w:sz w:val="24"/>
        </w:rPr>
        <w:t>十</w:t>
      </w:r>
      <w:r>
        <w:rPr>
          <w:rFonts w:ascii="仿宋" w:eastAsia="仿宋"/>
          <w:b/>
          <w:color w:val="auto"/>
          <w:spacing w:val="-4"/>
          <w:sz w:val="24"/>
        </w:rPr>
        <w:t>一</w:t>
      </w:r>
      <w:r>
        <w:rPr>
          <w:rFonts w:hint="eastAsia" w:ascii="仿宋" w:eastAsia="仿宋"/>
          <w:b/>
          <w:color w:val="auto"/>
          <w:spacing w:val="-4"/>
          <w:sz w:val="24"/>
        </w:rPr>
        <w:t>、</w:t>
      </w:r>
      <w:r>
        <w:rPr>
          <w:rFonts w:ascii="仿宋" w:eastAsia="仿宋"/>
          <w:b/>
          <w:color w:val="auto"/>
          <w:spacing w:val="-4"/>
          <w:sz w:val="24"/>
        </w:rPr>
        <w:t>采购</w:t>
      </w:r>
      <w:r>
        <w:rPr>
          <w:rFonts w:hint="eastAsia" w:ascii="仿宋" w:eastAsia="仿宋"/>
          <w:b/>
          <w:color w:val="auto"/>
          <w:spacing w:val="-4"/>
          <w:sz w:val="24"/>
        </w:rPr>
        <w:t>公告期限：</w:t>
      </w:r>
      <w:r>
        <w:rPr>
          <w:rFonts w:hint="eastAsia" w:ascii="仿宋" w:eastAsia="仿宋"/>
          <w:color w:val="auto"/>
          <w:spacing w:val="-4"/>
          <w:sz w:val="24"/>
        </w:rPr>
        <w:t>本公告发布之日起五个工作日。</w:t>
      </w:r>
    </w:p>
    <w:p w14:paraId="52D8C5C4">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仿宋" w:eastAsia="仿宋"/>
          <w:b/>
          <w:color w:val="auto"/>
          <w:sz w:val="24"/>
        </w:rPr>
      </w:pPr>
      <w:r>
        <w:rPr>
          <w:rFonts w:hint="eastAsia" w:ascii="仿宋" w:eastAsia="仿宋"/>
          <w:b/>
          <w:color w:val="auto"/>
          <w:sz w:val="24"/>
        </w:rPr>
        <w:t>十</w:t>
      </w:r>
      <w:r>
        <w:rPr>
          <w:rFonts w:ascii="仿宋" w:eastAsia="仿宋"/>
          <w:b/>
          <w:color w:val="auto"/>
          <w:sz w:val="24"/>
        </w:rPr>
        <w:t>二</w:t>
      </w:r>
      <w:r>
        <w:rPr>
          <w:rFonts w:hint="eastAsia" w:ascii="仿宋" w:eastAsia="仿宋"/>
          <w:b/>
          <w:color w:val="auto"/>
          <w:sz w:val="24"/>
        </w:rPr>
        <w:t>、质疑和投诉：</w:t>
      </w:r>
    </w:p>
    <w:p w14:paraId="2563426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eastAsia="仿宋"/>
          <w:color w:val="auto"/>
          <w:sz w:val="24"/>
        </w:rPr>
      </w:pPr>
      <w:r>
        <w:rPr>
          <w:rFonts w:hint="eastAsia" w:ascii="仿宋" w:eastAsia="仿宋"/>
          <w:color w:val="auto"/>
          <w:sz w:val="24"/>
        </w:rPr>
        <w:t>供应商认为采购公告中的资格条件、</w:t>
      </w:r>
      <w:r>
        <w:rPr>
          <w:rFonts w:ascii="仿宋" w:eastAsia="仿宋"/>
          <w:color w:val="auto"/>
          <w:sz w:val="24"/>
        </w:rPr>
        <w:t>报名</w:t>
      </w:r>
      <w:r>
        <w:rPr>
          <w:rFonts w:hint="eastAsia" w:ascii="仿宋" w:eastAsia="仿宋"/>
          <w:color w:val="auto"/>
          <w:sz w:val="24"/>
        </w:rPr>
        <w:t>时间设定等不符合有关规定，致使供应商不能参与本项目采购活动的，可以在知道或者应知其权益受到损害之日起七个工作日内，以书面形式或加盖供应商电子签章的数据电文形式（</w:t>
      </w:r>
      <w:r>
        <w:rPr>
          <w:rFonts w:hint="eastAsia" w:ascii="仿宋" w:eastAsia="仿宋"/>
          <w:b/>
          <w:bCs/>
          <w:color w:val="auto"/>
          <w:sz w:val="24"/>
        </w:rPr>
        <w:t>不接受扫描件、复印件或图片</w:t>
      </w:r>
      <w:r>
        <w:rPr>
          <w:rFonts w:hint="eastAsia" w:ascii="仿宋" w:eastAsia="仿宋"/>
          <w:color w:val="auto"/>
          <w:sz w:val="24"/>
        </w:rPr>
        <w:t>）向采购机构提出质疑（</w:t>
      </w:r>
      <w:r>
        <w:rPr>
          <w:rFonts w:hint="eastAsia" w:ascii="仿宋" w:eastAsia="仿宋"/>
          <w:b/>
          <w:bCs/>
          <w:color w:val="auto"/>
          <w:sz w:val="24"/>
        </w:rPr>
        <w:t>对采购文件其他内容的质疑及投诉需在</w:t>
      </w:r>
      <w:r>
        <w:rPr>
          <w:rFonts w:ascii="仿宋" w:eastAsia="仿宋"/>
          <w:b/>
          <w:bCs/>
          <w:color w:val="auto"/>
          <w:sz w:val="24"/>
        </w:rPr>
        <w:t>报名</w:t>
      </w:r>
      <w:r>
        <w:rPr>
          <w:rFonts w:hint="eastAsia" w:ascii="仿宋" w:eastAsia="仿宋"/>
          <w:b/>
          <w:bCs/>
          <w:color w:val="auto"/>
          <w:sz w:val="24"/>
        </w:rPr>
        <w:t>之后提出，否则不予受理。</w:t>
      </w:r>
      <w:r>
        <w:rPr>
          <w:rFonts w:hint="eastAsia" w:ascii="仿宋" w:eastAsia="仿宋"/>
          <w:color w:val="auto"/>
          <w:sz w:val="24"/>
        </w:rPr>
        <w:t>）质疑受理地点：</w:t>
      </w:r>
      <w:r>
        <w:rPr>
          <w:rFonts w:ascii="仿宋" w:eastAsia="仿宋"/>
          <w:color w:val="auto"/>
          <w:sz w:val="24"/>
          <w:u w:val="single"/>
        </w:rPr>
        <w:t xml:space="preserve"> </w:t>
      </w:r>
      <w:r>
        <w:rPr>
          <w:rFonts w:hint="eastAsia" w:ascii="仿宋" w:eastAsia="仿宋"/>
          <w:color w:val="auto"/>
          <w:sz w:val="24"/>
          <w:highlight w:val="none"/>
          <w:u w:val="single"/>
        </w:rPr>
        <w:t>绍兴市越城区阳明北路692号</w:t>
      </w:r>
      <w:r>
        <w:rPr>
          <w:rFonts w:ascii="仿宋" w:eastAsia="仿宋"/>
          <w:color w:val="auto"/>
          <w:sz w:val="24"/>
          <w:u w:val="single"/>
        </w:rPr>
        <w:t xml:space="preserve"> </w:t>
      </w:r>
      <w:r>
        <w:rPr>
          <w:rFonts w:hint="eastAsia" w:ascii="仿宋" w:eastAsia="仿宋"/>
          <w:color w:val="auto"/>
          <w:sz w:val="24"/>
        </w:rPr>
        <w:t>；联系人：</w:t>
      </w:r>
      <w:r>
        <w:rPr>
          <w:rFonts w:ascii="仿宋" w:eastAsia="仿宋"/>
          <w:color w:val="auto"/>
          <w:sz w:val="24"/>
          <w:u w:val="single"/>
        </w:rPr>
        <w:t xml:space="preserve"> </w:t>
      </w:r>
      <w:r>
        <w:rPr>
          <w:rFonts w:hint="eastAsia" w:ascii="仿宋" w:eastAsia="仿宋"/>
          <w:color w:val="auto"/>
          <w:sz w:val="24"/>
          <w:u w:val="single"/>
          <w:lang w:val="en-US" w:eastAsia="zh-CN"/>
        </w:rPr>
        <w:t>孙莉</w:t>
      </w:r>
      <w:r>
        <w:rPr>
          <w:rFonts w:ascii="仿宋" w:eastAsia="仿宋"/>
          <w:color w:val="auto"/>
          <w:sz w:val="24"/>
          <w:u w:val="single"/>
        </w:rPr>
        <w:t xml:space="preserve"> </w:t>
      </w:r>
      <w:r>
        <w:rPr>
          <w:rFonts w:hint="eastAsia" w:ascii="仿宋" w:eastAsia="仿宋"/>
          <w:color w:val="auto"/>
          <w:sz w:val="24"/>
        </w:rPr>
        <w:t>；联系电话：</w:t>
      </w:r>
      <w:r>
        <w:rPr>
          <w:rFonts w:ascii="仿宋" w:eastAsia="仿宋"/>
          <w:color w:val="auto"/>
          <w:sz w:val="24"/>
          <w:u w:val="single"/>
        </w:rPr>
        <w:t xml:space="preserve"> </w:t>
      </w:r>
      <w:r>
        <w:rPr>
          <w:rFonts w:hint="eastAsia" w:ascii="仿宋" w:eastAsia="仿宋"/>
          <w:color w:val="auto"/>
          <w:sz w:val="24"/>
          <w:u w:val="single"/>
          <w:lang w:val="en-US" w:eastAsia="zh-CN"/>
        </w:rPr>
        <w:t>0575-88976639</w:t>
      </w:r>
      <w:r>
        <w:rPr>
          <w:rFonts w:ascii="仿宋" w:eastAsia="仿宋"/>
          <w:color w:val="auto"/>
          <w:sz w:val="24"/>
          <w:u w:val="single"/>
        </w:rPr>
        <w:t xml:space="preserve"> </w:t>
      </w:r>
      <w:r>
        <w:rPr>
          <w:rFonts w:hint="eastAsia" w:ascii="仿宋" w:eastAsia="仿宋"/>
          <w:color w:val="auto"/>
          <w:sz w:val="24"/>
        </w:rPr>
        <w:t>；数据电文接收邮箱：</w:t>
      </w:r>
      <w:r>
        <w:rPr>
          <w:rFonts w:ascii="仿宋" w:eastAsia="仿宋"/>
          <w:color w:val="auto"/>
          <w:sz w:val="24"/>
          <w:u w:val="single"/>
        </w:rPr>
        <w:t xml:space="preserve"> </w:t>
      </w:r>
      <w:r>
        <w:rPr>
          <w:rFonts w:hint="eastAsia" w:ascii="仿宋" w:eastAsia="仿宋"/>
          <w:color w:val="auto"/>
          <w:sz w:val="24"/>
          <w:highlight w:val="none"/>
          <w:u w:val="single"/>
        </w:rPr>
        <w:t>948112261@qq.com</w:t>
      </w:r>
      <w:r>
        <w:rPr>
          <w:rFonts w:ascii="仿宋" w:eastAsia="仿宋"/>
          <w:color w:val="auto"/>
          <w:sz w:val="24"/>
          <w:u w:val="single"/>
        </w:rPr>
        <w:t xml:space="preserve"> </w:t>
      </w:r>
      <w:r>
        <w:rPr>
          <w:rFonts w:hint="eastAsia" w:ascii="仿宋" w:eastAsia="仿宋"/>
          <w:color w:val="auto"/>
          <w:sz w:val="24"/>
        </w:rPr>
        <w:t>。</w:t>
      </w:r>
      <w:r>
        <w:rPr>
          <w:rFonts w:hint="eastAsia" w:ascii="仿宋" w:eastAsia="仿宋"/>
          <w:b/>
          <w:bCs/>
          <w:color w:val="auto"/>
          <w:sz w:val="24"/>
        </w:rPr>
        <w:t>质疑书格式详见采购文件第七章。</w:t>
      </w:r>
    </w:p>
    <w:p w14:paraId="4962D83D">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ascii="仿宋" w:eastAsia="仿宋" w:cs="Arial"/>
          <w:bCs/>
          <w:color w:val="auto"/>
          <w:sz w:val="24"/>
        </w:rPr>
      </w:pPr>
      <w:r>
        <w:rPr>
          <w:rFonts w:hint="eastAsia" w:ascii="仿宋" w:eastAsia="仿宋"/>
          <w:color w:val="auto"/>
          <w:sz w:val="24"/>
        </w:rPr>
        <w:t>供应商对质疑答复不满意或者采购机构未在规定时间内作出答复的，可以在答复期满后十五个工作日内向</w:t>
      </w:r>
      <w:r>
        <w:rPr>
          <w:rFonts w:ascii="仿宋" w:eastAsia="仿宋"/>
          <w:color w:val="auto"/>
          <w:sz w:val="24"/>
        </w:rPr>
        <w:t>本项目监督</w:t>
      </w:r>
      <w:r>
        <w:rPr>
          <w:rFonts w:hint="eastAsia" w:ascii="仿宋" w:eastAsia="仿宋"/>
          <w:color w:val="auto"/>
          <w:sz w:val="24"/>
        </w:rPr>
        <w:t>部门投诉。投诉受理地点：</w:t>
      </w:r>
      <w:r>
        <w:rPr>
          <w:rFonts w:ascii="仿宋" w:eastAsia="仿宋"/>
          <w:color w:val="auto"/>
          <w:sz w:val="24"/>
          <w:u w:val="single"/>
        </w:rPr>
        <w:t xml:space="preserve"> </w:t>
      </w:r>
      <w:r>
        <w:rPr>
          <w:rFonts w:hint="eastAsia" w:ascii="仿宋" w:eastAsia="仿宋"/>
          <w:color w:val="auto"/>
          <w:sz w:val="24"/>
          <w:highlight w:val="none"/>
          <w:u w:val="single"/>
          <w:lang w:eastAsia="zh-CN"/>
        </w:rPr>
        <w:t>绍兴滨海新区管理委员会财政局（绍兴市南滨东路98号）</w:t>
      </w:r>
      <w:r>
        <w:rPr>
          <w:rFonts w:ascii="仿宋" w:eastAsia="仿宋"/>
          <w:color w:val="auto"/>
          <w:sz w:val="24"/>
          <w:u w:val="single"/>
        </w:rPr>
        <w:t xml:space="preserve"> </w:t>
      </w:r>
      <w:r>
        <w:rPr>
          <w:rFonts w:hint="eastAsia" w:ascii="仿宋" w:eastAsia="仿宋"/>
          <w:color w:val="auto"/>
          <w:sz w:val="24"/>
        </w:rPr>
        <w:t>；联系人：</w:t>
      </w:r>
      <w:r>
        <w:rPr>
          <w:rFonts w:ascii="仿宋" w:eastAsia="仿宋"/>
          <w:color w:val="auto"/>
          <w:sz w:val="24"/>
          <w:u w:val="single"/>
        </w:rPr>
        <w:t xml:space="preserve"> </w:t>
      </w:r>
      <w:r>
        <w:rPr>
          <w:rFonts w:hint="eastAsia" w:ascii="仿宋" w:eastAsia="仿宋"/>
          <w:color w:val="auto"/>
          <w:sz w:val="24"/>
          <w:highlight w:val="none"/>
          <w:u w:val="single"/>
          <w:lang w:val="en-US" w:eastAsia="zh-CN"/>
        </w:rPr>
        <w:t>沈焱东</w:t>
      </w:r>
      <w:r>
        <w:rPr>
          <w:rFonts w:hint="eastAsia" w:ascii="仿宋" w:eastAsia="仿宋"/>
          <w:color w:val="auto"/>
          <w:sz w:val="24"/>
          <w:u w:val="single"/>
        </w:rPr>
        <w:t xml:space="preserve"> </w:t>
      </w:r>
      <w:r>
        <w:rPr>
          <w:rFonts w:hint="eastAsia" w:ascii="仿宋" w:eastAsia="仿宋"/>
          <w:color w:val="auto"/>
          <w:sz w:val="24"/>
        </w:rPr>
        <w:t>；联系电话：</w:t>
      </w:r>
      <w:r>
        <w:rPr>
          <w:rFonts w:ascii="仿宋" w:eastAsia="仿宋"/>
          <w:color w:val="auto"/>
          <w:sz w:val="24"/>
          <w:u w:val="single"/>
        </w:rPr>
        <w:t xml:space="preserve"> </w:t>
      </w:r>
      <w:r>
        <w:rPr>
          <w:rFonts w:hint="eastAsia" w:ascii="仿宋" w:eastAsia="仿宋"/>
          <w:color w:val="auto"/>
          <w:sz w:val="24"/>
          <w:highlight w:val="none"/>
          <w:u w:val="single"/>
          <w:lang w:eastAsia="zh-CN"/>
        </w:rPr>
        <w:t>0575-89181258</w:t>
      </w:r>
      <w:r>
        <w:rPr>
          <w:rFonts w:ascii="仿宋" w:eastAsia="仿宋"/>
          <w:color w:val="auto"/>
          <w:sz w:val="24"/>
          <w:u w:val="single"/>
        </w:rPr>
        <w:t xml:space="preserve"> </w:t>
      </w:r>
      <w:r>
        <w:rPr>
          <w:rFonts w:hint="eastAsia" w:ascii="仿宋" w:eastAsia="仿宋"/>
          <w:color w:val="auto"/>
          <w:sz w:val="24"/>
        </w:rPr>
        <w:t>。</w:t>
      </w:r>
    </w:p>
    <w:p w14:paraId="310F6B27">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仿宋" w:eastAsia="仿宋"/>
          <w:b/>
          <w:color w:val="auto"/>
          <w:sz w:val="24"/>
        </w:rPr>
      </w:pPr>
      <w:r>
        <w:rPr>
          <w:rFonts w:hint="eastAsia" w:ascii="仿宋" w:eastAsia="仿宋"/>
          <w:b/>
          <w:color w:val="auto"/>
          <w:sz w:val="24"/>
        </w:rPr>
        <w:t>十</w:t>
      </w:r>
      <w:r>
        <w:rPr>
          <w:rFonts w:ascii="仿宋" w:eastAsia="仿宋"/>
          <w:b/>
          <w:color w:val="auto"/>
          <w:sz w:val="24"/>
        </w:rPr>
        <w:t>三</w:t>
      </w:r>
      <w:r>
        <w:rPr>
          <w:rFonts w:hint="eastAsia" w:ascii="仿宋" w:eastAsia="仿宋"/>
          <w:b/>
          <w:color w:val="auto"/>
          <w:sz w:val="24"/>
        </w:rPr>
        <w:t>、联系方式：</w:t>
      </w:r>
    </w:p>
    <w:p w14:paraId="7E037201">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eastAsia="仿宋"/>
          <w:b/>
          <w:color w:val="auto"/>
          <w:sz w:val="24"/>
        </w:rPr>
      </w:pPr>
      <w:r>
        <w:rPr>
          <w:rFonts w:hint="eastAsia" w:ascii="仿宋" w:eastAsia="仿宋"/>
          <w:color w:val="auto"/>
          <w:sz w:val="24"/>
        </w:rPr>
        <w:t>1. 采购人：</w:t>
      </w:r>
      <w:r>
        <w:rPr>
          <w:rFonts w:ascii="仿宋" w:eastAsia="仿宋"/>
          <w:color w:val="auto"/>
          <w:sz w:val="24"/>
          <w:u w:val="single" w:color="auto"/>
        </w:rPr>
        <w:t xml:space="preserve"> </w:t>
      </w:r>
      <w:r>
        <w:rPr>
          <w:rFonts w:hint="eastAsia" w:ascii="仿宋" w:eastAsia="仿宋"/>
          <w:color w:val="auto"/>
          <w:sz w:val="24"/>
          <w:u w:val="single"/>
        </w:rPr>
        <w:t>绍兴袍江汽车城开发建设有限公司</w:t>
      </w:r>
      <w:r>
        <w:rPr>
          <w:rFonts w:ascii="仿宋" w:eastAsia="仿宋"/>
          <w:color w:val="auto"/>
          <w:sz w:val="24"/>
          <w:u w:val="single" w:color="auto"/>
        </w:rPr>
        <w:t xml:space="preserve"> </w:t>
      </w:r>
      <w:r>
        <w:rPr>
          <w:rFonts w:hint="eastAsia" w:ascii="仿宋" w:eastAsia="仿宋"/>
          <w:color w:val="auto"/>
          <w:sz w:val="24"/>
        </w:rPr>
        <w:t>，</w:t>
      </w:r>
      <w:r>
        <w:rPr>
          <w:rFonts w:ascii="仿宋" w:eastAsia="仿宋"/>
          <w:color w:val="auto"/>
          <w:sz w:val="24"/>
        </w:rPr>
        <w:t>联系人：</w:t>
      </w:r>
      <w:r>
        <w:rPr>
          <w:rFonts w:ascii="仿宋" w:eastAsia="仿宋"/>
          <w:color w:val="auto"/>
          <w:sz w:val="24"/>
          <w:u w:val="single" w:color="auto"/>
        </w:rPr>
        <w:t xml:space="preserve"> </w:t>
      </w:r>
      <w:r>
        <w:rPr>
          <w:rFonts w:hint="eastAsia" w:ascii="仿宋" w:eastAsia="仿宋"/>
          <w:color w:val="auto"/>
          <w:sz w:val="24"/>
          <w:u w:val="single" w:color="auto"/>
          <w:lang w:val="en-US" w:eastAsia="zh-CN"/>
        </w:rPr>
        <w:t>何宇超</w:t>
      </w:r>
      <w:r>
        <w:rPr>
          <w:rFonts w:ascii="仿宋" w:eastAsia="仿宋"/>
          <w:color w:val="auto"/>
          <w:sz w:val="24"/>
          <w:u w:val="single" w:color="auto"/>
        </w:rPr>
        <w:t xml:space="preserve"> </w:t>
      </w:r>
      <w:r>
        <w:rPr>
          <w:rFonts w:hint="eastAsia" w:ascii="仿宋" w:eastAsia="仿宋"/>
          <w:color w:val="auto"/>
          <w:sz w:val="24"/>
        </w:rPr>
        <w:t>，</w:t>
      </w:r>
      <w:r>
        <w:rPr>
          <w:rFonts w:ascii="仿宋" w:eastAsia="仿宋"/>
          <w:color w:val="auto"/>
          <w:sz w:val="24"/>
        </w:rPr>
        <w:t>联系电话：</w:t>
      </w:r>
      <w:r>
        <w:rPr>
          <w:rFonts w:ascii="仿宋" w:eastAsia="仿宋"/>
          <w:color w:val="auto"/>
          <w:sz w:val="24"/>
          <w:u w:val="single" w:color="auto"/>
        </w:rPr>
        <w:t xml:space="preserve"> </w:t>
      </w:r>
      <w:r>
        <w:rPr>
          <w:rFonts w:hint="eastAsia" w:ascii="仿宋" w:eastAsia="仿宋"/>
          <w:color w:val="auto"/>
          <w:sz w:val="24"/>
          <w:u w:val="single" w:color="auto"/>
        </w:rPr>
        <w:t>0575-88309926</w:t>
      </w:r>
      <w:r>
        <w:rPr>
          <w:rFonts w:ascii="仿宋" w:eastAsia="仿宋"/>
          <w:color w:val="auto"/>
          <w:sz w:val="24"/>
          <w:u w:val="single" w:color="auto"/>
        </w:rPr>
        <w:t xml:space="preserve"> </w:t>
      </w:r>
      <w:r>
        <w:rPr>
          <w:rFonts w:hint="eastAsia" w:ascii="仿宋" w:eastAsia="仿宋" w:cs="Arial"/>
          <w:color w:val="auto"/>
          <w:sz w:val="24"/>
        </w:rPr>
        <w:t>。</w:t>
      </w:r>
    </w:p>
    <w:p w14:paraId="34C13177">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eastAsia="仿宋"/>
          <w:color w:val="auto"/>
          <w:sz w:val="24"/>
        </w:rPr>
      </w:pPr>
      <w:r>
        <w:rPr>
          <w:rFonts w:hint="eastAsia" w:ascii="仿宋" w:eastAsia="仿宋"/>
          <w:color w:val="auto"/>
          <w:sz w:val="24"/>
        </w:rPr>
        <w:t>2.</w:t>
      </w:r>
      <w:r>
        <w:rPr>
          <w:rFonts w:ascii="仿宋" w:eastAsia="仿宋"/>
          <w:color w:val="auto"/>
          <w:sz w:val="24"/>
        </w:rPr>
        <w:t>采购代理机构</w:t>
      </w:r>
      <w:r>
        <w:rPr>
          <w:rFonts w:hint="eastAsia" w:ascii="仿宋" w:eastAsia="仿宋"/>
          <w:color w:val="auto"/>
          <w:sz w:val="24"/>
        </w:rPr>
        <w:t>：</w:t>
      </w:r>
      <w:r>
        <w:rPr>
          <w:rFonts w:ascii="仿宋" w:eastAsia="仿宋"/>
          <w:color w:val="auto"/>
          <w:sz w:val="24"/>
          <w:u w:val="single" w:color="auto"/>
        </w:rPr>
        <w:t xml:space="preserve"> </w:t>
      </w:r>
      <w:r>
        <w:rPr>
          <w:rFonts w:hint="eastAsia" w:ascii="仿宋" w:eastAsia="仿宋"/>
          <w:color w:val="auto"/>
          <w:sz w:val="24"/>
          <w:u w:val="single" w:color="auto"/>
          <w:lang w:val="en-US" w:eastAsia="zh-CN"/>
        </w:rPr>
        <w:t>浙江翔实建设项目管理有限公司</w:t>
      </w:r>
      <w:r>
        <w:rPr>
          <w:rFonts w:ascii="仿宋" w:eastAsia="仿宋"/>
          <w:color w:val="auto"/>
          <w:sz w:val="24"/>
          <w:u w:val="single" w:color="auto"/>
        </w:rPr>
        <w:t xml:space="preserve"> </w:t>
      </w:r>
      <w:r>
        <w:rPr>
          <w:rFonts w:hint="eastAsia" w:ascii="仿宋" w:eastAsia="仿宋"/>
          <w:color w:val="auto"/>
          <w:sz w:val="24"/>
        </w:rPr>
        <w:t>，</w:t>
      </w:r>
      <w:r>
        <w:rPr>
          <w:rFonts w:ascii="仿宋" w:eastAsia="仿宋"/>
          <w:color w:val="auto"/>
          <w:sz w:val="24"/>
        </w:rPr>
        <w:t>联系人：</w:t>
      </w:r>
      <w:r>
        <w:rPr>
          <w:rFonts w:ascii="仿宋" w:eastAsia="仿宋"/>
          <w:color w:val="auto"/>
          <w:sz w:val="24"/>
          <w:u w:val="single" w:color="auto"/>
        </w:rPr>
        <w:t xml:space="preserve"> </w:t>
      </w:r>
      <w:r>
        <w:rPr>
          <w:rFonts w:hint="eastAsia" w:ascii="仿宋" w:eastAsia="仿宋"/>
          <w:color w:val="auto"/>
          <w:sz w:val="24"/>
          <w:u w:val="single" w:color="auto"/>
          <w:lang w:val="en-US" w:eastAsia="zh-CN"/>
        </w:rPr>
        <w:t>陈超莹</w:t>
      </w:r>
      <w:r>
        <w:rPr>
          <w:rFonts w:ascii="仿宋" w:eastAsia="仿宋"/>
          <w:color w:val="auto"/>
          <w:sz w:val="24"/>
          <w:u w:val="single" w:color="auto"/>
        </w:rPr>
        <w:t xml:space="preserve"> </w:t>
      </w:r>
      <w:r>
        <w:rPr>
          <w:rFonts w:hint="eastAsia" w:ascii="仿宋" w:eastAsia="仿宋"/>
          <w:color w:val="auto"/>
          <w:sz w:val="24"/>
        </w:rPr>
        <w:t>，</w:t>
      </w:r>
      <w:r>
        <w:rPr>
          <w:rFonts w:ascii="仿宋" w:eastAsia="仿宋"/>
          <w:color w:val="auto"/>
          <w:sz w:val="24"/>
        </w:rPr>
        <w:t>联系电话：</w:t>
      </w:r>
      <w:r>
        <w:rPr>
          <w:rFonts w:ascii="仿宋" w:eastAsia="仿宋"/>
          <w:color w:val="auto"/>
          <w:sz w:val="24"/>
          <w:u w:val="single" w:color="auto"/>
        </w:rPr>
        <w:t xml:space="preserve"> </w:t>
      </w:r>
      <w:r>
        <w:rPr>
          <w:rFonts w:hint="eastAsia" w:ascii="仿宋" w:eastAsia="仿宋"/>
          <w:color w:val="auto"/>
          <w:sz w:val="24"/>
          <w:u w:val="single" w:color="auto"/>
          <w:lang w:val="en-US" w:eastAsia="zh-CN"/>
        </w:rPr>
        <w:t>0575-88979685/15068509493</w:t>
      </w:r>
      <w:r>
        <w:rPr>
          <w:rFonts w:ascii="仿宋" w:eastAsia="仿宋"/>
          <w:color w:val="auto"/>
          <w:sz w:val="24"/>
          <w:u w:val="single" w:color="auto"/>
        </w:rPr>
        <w:t xml:space="preserve"> </w:t>
      </w:r>
      <w:r>
        <w:rPr>
          <w:rFonts w:hint="eastAsia" w:ascii="仿宋" w:eastAsia="仿宋" w:cs="Arial"/>
          <w:color w:val="auto"/>
          <w:sz w:val="24"/>
        </w:rPr>
        <w:t>。</w:t>
      </w:r>
    </w:p>
    <w:p w14:paraId="269E0027">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仿宋" w:eastAsia="仿宋"/>
          <w:b/>
          <w:color w:val="auto"/>
          <w:sz w:val="24"/>
        </w:rPr>
      </w:pPr>
      <w:r>
        <w:rPr>
          <w:rFonts w:hint="eastAsia" w:ascii="仿宋" w:eastAsia="仿宋"/>
          <w:b/>
          <w:color w:val="auto"/>
          <w:sz w:val="24"/>
        </w:rPr>
        <w:t>十</w:t>
      </w:r>
      <w:r>
        <w:rPr>
          <w:rFonts w:ascii="仿宋" w:eastAsia="仿宋"/>
          <w:b/>
          <w:color w:val="auto"/>
          <w:sz w:val="24"/>
        </w:rPr>
        <w:t>四</w:t>
      </w:r>
      <w:r>
        <w:rPr>
          <w:rFonts w:hint="eastAsia" w:ascii="仿宋" w:eastAsia="仿宋"/>
          <w:b/>
          <w:color w:val="auto"/>
          <w:sz w:val="24"/>
        </w:rPr>
        <w:t>、供应商</w:t>
      </w:r>
      <w:r>
        <w:rPr>
          <w:rFonts w:ascii="仿宋" w:eastAsia="仿宋"/>
          <w:b/>
          <w:color w:val="auto"/>
          <w:sz w:val="24"/>
        </w:rPr>
        <w:t>入驻</w:t>
      </w:r>
      <w:r>
        <w:rPr>
          <w:rFonts w:hint="eastAsia" w:ascii="仿宋" w:eastAsia="仿宋"/>
          <w:b/>
          <w:color w:val="auto"/>
          <w:sz w:val="24"/>
        </w:rPr>
        <w:t>：</w:t>
      </w:r>
    </w:p>
    <w:p w14:paraId="6C36634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ascii="仿宋" w:eastAsia="仿宋" w:cs="Arial"/>
          <w:color w:val="auto"/>
          <w:sz w:val="24"/>
        </w:rPr>
      </w:pPr>
      <w:r>
        <w:rPr>
          <w:rFonts w:hint="eastAsia" w:ascii="仿宋" w:eastAsia="仿宋"/>
          <w:color w:val="auto"/>
          <w:sz w:val="24"/>
        </w:rPr>
        <w:t>参与越城区</w:t>
      </w:r>
      <w:r>
        <w:rPr>
          <w:rFonts w:ascii="仿宋" w:eastAsia="仿宋"/>
          <w:color w:val="auto"/>
          <w:sz w:val="24"/>
        </w:rPr>
        <w:t>国企</w:t>
      </w:r>
      <w:r>
        <w:rPr>
          <w:rFonts w:hint="eastAsia" w:ascii="仿宋" w:eastAsia="仿宋"/>
          <w:color w:val="auto"/>
          <w:sz w:val="24"/>
        </w:rPr>
        <w:t>采购的供应商，必须入驻</w:t>
      </w:r>
      <w:r>
        <w:rPr>
          <w:rFonts w:ascii="仿宋" w:eastAsia="仿宋"/>
          <w:color w:val="auto"/>
          <w:sz w:val="24"/>
        </w:rPr>
        <w:t>区交易平台</w:t>
      </w:r>
      <w:r>
        <w:rPr>
          <w:rFonts w:hint="eastAsia" w:ascii="仿宋" w:eastAsia="仿宋"/>
          <w:color w:val="auto"/>
          <w:sz w:val="24"/>
        </w:rPr>
        <w:t>，</w:t>
      </w:r>
      <w:r>
        <w:rPr>
          <w:rFonts w:ascii="仿宋" w:eastAsia="仿宋" w:cs="Arial"/>
          <w:color w:val="auto"/>
          <w:sz w:val="24"/>
        </w:rPr>
        <w:t>入驻</w:t>
      </w:r>
      <w:r>
        <w:rPr>
          <w:rFonts w:hint="eastAsia" w:ascii="仿宋" w:eastAsia="仿宋" w:cs="Arial"/>
          <w:color w:val="auto"/>
          <w:sz w:val="24"/>
        </w:rPr>
        <w:t>登记流程详见：</w:t>
      </w:r>
      <w:r>
        <w:rPr>
          <w:rStyle w:val="36"/>
          <w:rFonts w:hint="eastAsia" w:ascii="仿宋" w:eastAsia="仿宋" w:cs="Arial"/>
          <w:color w:val="auto"/>
          <w:sz w:val="24"/>
        </w:rPr>
        <w:t>https://www.sxyc.gov.cn/art/2023/12/20/art_1559761_59089312.html</w:t>
      </w:r>
    </w:p>
    <w:p w14:paraId="184182B6">
      <w:pPr>
        <w:keepNext w:val="0"/>
        <w:keepLines w:val="0"/>
        <w:pageBreakBefore w:val="0"/>
        <w:widowControl w:val="0"/>
        <w:kinsoku/>
        <w:wordWrap w:val="0"/>
        <w:overflowPunct/>
        <w:topLinePunct w:val="0"/>
        <w:autoSpaceDE/>
        <w:autoSpaceDN/>
        <w:bidi w:val="0"/>
        <w:adjustRightInd/>
        <w:snapToGrid/>
        <w:spacing w:line="440" w:lineRule="exact"/>
        <w:ind w:left="0" w:leftChars="0"/>
        <w:jc w:val="right"/>
        <w:textAlignment w:val="auto"/>
        <w:rPr>
          <w:rFonts w:ascii="仿宋" w:eastAsia="仿宋"/>
          <w:color w:val="auto"/>
        </w:rPr>
      </w:pPr>
    </w:p>
    <w:p w14:paraId="4DDF5BFE">
      <w:pPr>
        <w:keepNext w:val="0"/>
        <w:keepLines w:val="0"/>
        <w:pageBreakBefore w:val="0"/>
        <w:widowControl w:val="0"/>
        <w:kinsoku/>
        <w:wordWrap w:val="0"/>
        <w:overflowPunct/>
        <w:topLinePunct w:val="0"/>
        <w:autoSpaceDE/>
        <w:autoSpaceDN/>
        <w:bidi w:val="0"/>
        <w:adjustRightInd/>
        <w:snapToGrid/>
        <w:spacing w:line="440" w:lineRule="exact"/>
        <w:ind w:left="0" w:leftChars="0"/>
        <w:jc w:val="right"/>
        <w:textAlignment w:val="auto"/>
        <w:rPr>
          <w:rFonts w:ascii="仿宋" w:eastAsia="仿宋"/>
          <w:color w:val="auto"/>
        </w:rPr>
      </w:pPr>
    </w:p>
    <w:p w14:paraId="40EBEEF7">
      <w:pPr>
        <w:keepNext w:val="0"/>
        <w:keepLines w:val="0"/>
        <w:pageBreakBefore w:val="0"/>
        <w:widowControl w:val="0"/>
        <w:kinsoku/>
        <w:wordWrap w:val="0"/>
        <w:overflowPunct/>
        <w:topLinePunct w:val="0"/>
        <w:autoSpaceDE/>
        <w:autoSpaceDN/>
        <w:bidi w:val="0"/>
        <w:adjustRightInd/>
        <w:snapToGrid/>
        <w:spacing w:line="440" w:lineRule="exact"/>
        <w:ind w:left="0" w:leftChars="0"/>
        <w:jc w:val="right"/>
        <w:textAlignment w:val="auto"/>
        <w:rPr>
          <w:rFonts w:hint="eastAsia" w:ascii="仿宋" w:eastAsia="仿宋"/>
          <w:color w:val="auto"/>
        </w:rPr>
      </w:pPr>
      <w:r>
        <w:rPr>
          <w:rFonts w:hint="eastAsia" w:ascii="仿宋" w:eastAsia="仿宋"/>
          <w:color w:val="auto"/>
        </w:rPr>
        <w:t xml:space="preserve">             　　　　　绍兴袍江汽车城开发建设有限公司</w:t>
      </w:r>
    </w:p>
    <w:p w14:paraId="17BD7E5B">
      <w:pPr>
        <w:keepNext w:val="0"/>
        <w:keepLines w:val="0"/>
        <w:pageBreakBefore w:val="0"/>
        <w:widowControl w:val="0"/>
        <w:kinsoku/>
        <w:wordWrap w:val="0"/>
        <w:overflowPunct/>
        <w:topLinePunct w:val="0"/>
        <w:autoSpaceDE/>
        <w:autoSpaceDN/>
        <w:bidi w:val="0"/>
        <w:adjustRightInd/>
        <w:snapToGrid/>
        <w:spacing w:line="440" w:lineRule="exact"/>
        <w:ind w:left="0" w:leftChars="0"/>
        <w:jc w:val="right"/>
        <w:textAlignment w:val="auto"/>
        <w:rPr>
          <w:rFonts w:hint="eastAsia" w:ascii="仿宋" w:eastAsia="仿宋"/>
          <w:color w:val="auto"/>
          <w:sz w:val="24"/>
        </w:rPr>
      </w:pPr>
      <w:r>
        <w:rPr>
          <w:rFonts w:hint="eastAsia" w:ascii="仿宋" w:eastAsia="仿宋"/>
          <w:color w:val="auto"/>
        </w:rPr>
        <w:t>浙江翔实建设项目管理有限公司</w:t>
      </w:r>
    </w:p>
    <w:p w14:paraId="34D91488">
      <w:pPr>
        <w:keepNext w:val="0"/>
        <w:keepLines w:val="0"/>
        <w:pageBreakBefore w:val="0"/>
        <w:widowControl w:val="0"/>
        <w:kinsoku/>
        <w:wordWrap w:val="0"/>
        <w:overflowPunct/>
        <w:topLinePunct w:val="0"/>
        <w:autoSpaceDE/>
        <w:autoSpaceDN/>
        <w:bidi w:val="0"/>
        <w:adjustRightInd/>
        <w:snapToGrid/>
        <w:spacing w:line="440" w:lineRule="exact"/>
        <w:ind w:left="0" w:leftChars="0"/>
        <w:jc w:val="right"/>
        <w:textAlignment w:val="auto"/>
        <w:rPr>
          <w:rFonts w:ascii="仿宋" w:eastAsia="仿宋"/>
          <w:color w:val="auto"/>
          <w:sz w:val="24"/>
        </w:rPr>
      </w:pPr>
      <w:r>
        <w:rPr>
          <w:rFonts w:ascii="仿宋" w:eastAsia="仿宋"/>
          <w:color w:val="auto"/>
          <w:sz w:val="24"/>
          <w:u w:val="single" w:color="auto"/>
        </w:rPr>
        <w:t xml:space="preserve">      </w:t>
      </w:r>
      <w:r>
        <w:rPr>
          <w:rFonts w:hint="eastAsia" w:ascii="仿宋" w:eastAsia="仿宋"/>
          <w:color w:val="auto"/>
          <w:sz w:val="24"/>
        </w:rPr>
        <w:t>年</w:t>
      </w:r>
      <w:r>
        <w:rPr>
          <w:rFonts w:ascii="仿宋" w:eastAsia="仿宋"/>
          <w:color w:val="auto"/>
          <w:sz w:val="24"/>
          <w:u w:val="single" w:color="auto"/>
        </w:rPr>
        <w:t xml:space="preserve">  </w:t>
      </w:r>
      <w:r>
        <w:rPr>
          <w:rFonts w:hint="eastAsia" w:ascii="仿宋" w:eastAsia="仿宋"/>
          <w:color w:val="auto"/>
          <w:sz w:val="24"/>
        </w:rPr>
        <w:t>月</w:t>
      </w:r>
      <w:r>
        <w:rPr>
          <w:rFonts w:ascii="仿宋" w:eastAsia="仿宋"/>
          <w:color w:val="auto"/>
          <w:sz w:val="24"/>
          <w:u w:val="single" w:color="auto"/>
        </w:rPr>
        <w:t xml:space="preserve">  </w:t>
      </w:r>
      <w:r>
        <w:rPr>
          <w:rFonts w:hint="eastAsia" w:ascii="仿宋" w:eastAsia="仿宋"/>
          <w:color w:val="auto"/>
          <w:sz w:val="24"/>
        </w:rPr>
        <w:t>日</w:t>
      </w:r>
    </w:p>
    <w:p w14:paraId="3AB33E6D">
      <w:pPr>
        <w:wordWrap w:val="0"/>
        <w:spacing w:line="360" w:lineRule="exact"/>
        <w:jc w:val="right"/>
        <w:rPr>
          <w:rFonts w:hint="eastAsia" w:ascii="仿宋" w:eastAsia="仿宋"/>
          <w:color w:val="auto"/>
          <w:sz w:val="24"/>
        </w:rPr>
      </w:pPr>
    </w:p>
    <w:p w14:paraId="74D5939F">
      <w:pPr>
        <w:pStyle w:val="2"/>
        <w:jc w:val="both"/>
        <w:rPr>
          <w:color w:val="auto"/>
        </w:rPr>
      </w:pPr>
      <w:bookmarkStart w:id="3" w:name="_Toc643610526"/>
    </w:p>
    <w:p w14:paraId="4169BCED">
      <w:pPr>
        <w:pStyle w:val="2"/>
        <w:rPr>
          <w:color w:val="auto"/>
        </w:rPr>
      </w:pPr>
    </w:p>
    <w:p w14:paraId="63EF9894">
      <w:pPr>
        <w:pStyle w:val="2"/>
        <w:rPr>
          <w:color w:val="auto"/>
        </w:rPr>
      </w:pPr>
    </w:p>
    <w:p w14:paraId="6415424A">
      <w:pPr>
        <w:pStyle w:val="2"/>
        <w:rPr>
          <w:color w:val="auto"/>
        </w:rPr>
      </w:pPr>
    </w:p>
    <w:p w14:paraId="117460A1">
      <w:pPr>
        <w:pStyle w:val="2"/>
        <w:rPr>
          <w:color w:val="auto"/>
        </w:rPr>
      </w:pPr>
    </w:p>
    <w:p w14:paraId="0F31FA25">
      <w:pPr>
        <w:pStyle w:val="2"/>
        <w:rPr>
          <w:color w:val="auto"/>
        </w:rPr>
      </w:pPr>
    </w:p>
    <w:p w14:paraId="2E162DE1">
      <w:pPr>
        <w:pStyle w:val="2"/>
        <w:rPr>
          <w:color w:val="auto"/>
        </w:rPr>
      </w:pPr>
    </w:p>
    <w:p w14:paraId="07B93206">
      <w:pPr>
        <w:pStyle w:val="2"/>
        <w:rPr>
          <w:color w:val="auto"/>
        </w:rPr>
      </w:pPr>
    </w:p>
    <w:p w14:paraId="71344638">
      <w:pPr>
        <w:rPr>
          <w:color w:val="auto"/>
        </w:rPr>
      </w:pPr>
    </w:p>
    <w:p w14:paraId="1C912D90">
      <w:pPr>
        <w:pStyle w:val="2"/>
        <w:rPr>
          <w:color w:val="auto"/>
        </w:rPr>
      </w:pPr>
      <w:r>
        <w:rPr>
          <w:color w:val="auto"/>
        </w:rPr>
        <w:t>第二章  供应商须知</w:t>
      </w:r>
      <w:bookmarkEnd w:id="3"/>
    </w:p>
    <w:p w14:paraId="07756C5E">
      <w:pPr>
        <w:pStyle w:val="3"/>
        <w:rPr>
          <w:color w:val="auto"/>
        </w:rPr>
      </w:pPr>
      <w:bookmarkStart w:id="4" w:name="_Toc643610527"/>
      <w:r>
        <w:rPr>
          <w:color w:val="auto"/>
        </w:rPr>
        <w:t>一、前附表</w:t>
      </w:r>
      <w:bookmarkEnd w:id="4"/>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7A70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0E0C41B">
            <w:pPr>
              <w:spacing w:before="156" w:beforeLines="50" w:after="94" w:afterLines="30" w:line="300" w:lineRule="exact"/>
              <w:jc w:val="center"/>
              <w:rPr>
                <w:rFonts w:hint="eastAsia" w:ascii="仿宋" w:eastAsia="仿宋"/>
                <w:color w:val="auto"/>
                <w:sz w:val="24"/>
              </w:rPr>
            </w:pPr>
            <w:r>
              <w:rPr>
                <w:rFonts w:hint="eastAsia" w:ascii="仿宋" w:eastAsia="仿宋"/>
                <w:color w:val="auto"/>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80E0748">
            <w:pPr>
              <w:spacing w:before="156" w:beforeLines="50" w:after="94" w:afterLines="30" w:line="300" w:lineRule="exact"/>
              <w:jc w:val="center"/>
              <w:rPr>
                <w:rFonts w:hint="eastAsia" w:ascii="仿宋" w:eastAsia="仿宋"/>
                <w:color w:val="auto"/>
                <w:sz w:val="24"/>
              </w:rPr>
            </w:pPr>
            <w:r>
              <w:rPr>
                <w:rFonts w:hint="eastAsia" w:ascii="仿宋" w:eastAsia="仿宋"/>
                <w:color w:val="auto"/>
                <w:sz w:val="24"/>
              </w:rPr>
              <w:t>内　　　　容</w:t>
            </w:r>
          </w:p>
        </w:tc>
      </w:tr>
      <w:tr w14:paraId="39F5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A975262">
            <w:pPr>
              <w:spacing w:line="340" w:lineRule="exact"/>
              <w:jc w:val="center"/>
              <w:rPr>
                <w:rFonts w:hint="eastAsia" w:ascii="仿宋" w:eastAsia="仿宋"/>
                <w:color w:val="auto"/>
                <w:sz w:val="24"/>
              </w:rPr>
            </w:pPr>
            <w:r>
              <w:rPr>
                <w:rFonts w:hint="eastAsia" w:ascii="仿宋" w:eastAsia="仿宋"/>
                <w:color w:val="auto"/>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ED9CE93">
            <w:pPr>
              <w:spacing w:line="500" w:lineRule="exact"/>
              <w:rPr>
                <w:rFonts w:hint="eastAsia" w:ascii="仿宋" w:eastAsia="仿宋"/>
                <w:color w:val="auto"/>
                <w:sz w:val="24"/>
              </w:rPr>
            </w:pPr>
            <w:r>
              <w:rPr>
                <w:rFonts w:hint="eastAsia" w:ascii="仿宋" w:eastAsia="仿宋"/>
                <w:b/>
                <w:color w:val="auto"/>
                <w:sz w:val="24"/>
              </w:rPr>
              <w:t>项目名称</w:t>
            </w:r>
            <w:r>
              <w:rPr>
                <w:rFonts w:hint="eastAsia" w:ascii="仿宋" w:eastAsia="仿宋"/>
                <w:color w:val="auto"/>
                <w:sz w:val="24"/>
              </w:rPr>
              <w:t>：</w:t>
            </w:r>
            <w:r>
              <w:rPr>
                <w:rFonts w:ascii="仿宋" w:eastAsia="仿宋"/>
                <w:color w:val="auto"/>
                <w:sz w:val="24"/>
                <w:u w:val="single" w:color="auto"/>
              </w:rPr>
              <w:t xml:space="preserve"> </w:t>
            </w:r>
            <w:r>
              <w:rPr>
                <w:rFonts w:hint="eastAsia" w:ascii="仿宋" w:eastAsia="仿宋"/>
                <w:color w:val="auto"/>
                <w:sz w:val="24"/>
                <w:u w:val="single"/>
              </w:rPr>
              <w:t>智能驾驶综合建设改造项目</w:t>
            </w:r>
            <w:r>
              <w:rPr>
                <w:rFonts w:ascii="仿宋" w:eastAsia="仿宋"/>
                <w:color w:val="auto"/>
                <w:sz w:val="24"/>
                <w:u w:val="single" w:color="auto"/>
              </w:rPr>
              <w:t xml:space="preserve"> </w:t>
            </w:r>
          </w:p>
        </w:tc>
      </w:tr>
      <w:tr w14:paraId="5501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8EC14F2">
            <w:pPr>
              <w:spacing w:line="340" w:lineRule="exact"/>
              <w:jc w:val="center"/>
              <w:rPr>
                <w:rFonts w:hint="eastAsia" w:ascii="仿宋" w:eastAsia="仿宋"/>
                <w:color w:val="auto"/>
                <w:sz w:val="24"/>
              </w:rPr>
            </w:pPr>
            <w:r>
              <w:rPr>
                <w:rFonts w:hint="eastAsia" w:ascii="仿宋" w:eastAsia="仿宋"/>
                <w:color w:val="auto"/>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053760C">
            <w:pPr>
              <w:autoSpaceDE w:val="0"/>
              <w:autoSpaceDN w:val="0"/>
              <w:spacing w:line="500" w:lineRule="exact"/>
              <w:textAlignment w:val="bottom"/>
              <w:rPr>
                <w:rFonts w:hint="eastAsia" w:ascii="仿宋" w:eastAsia="仿宋"/>
                <w:color w:val="auto"/>
                <w:sz w:val="24"/>
              </w:rPr>
            </w:pPr>
            <w:r>
              <w:rPr>
                <w:rFonts w:hint="eastAsia" w:ascii="仿宋" w:eastAsia="仿宋"/>
                <w:b/>
                <w:color w:val="auto"/>
                <w:sz w:val="24"/>
              </w:rPr>
              <w:t>投标有效期：</w:t>
            </w:r>
            <w:r>
              <w:rPr>
                <w:rFonts w:hint="eastAsia" w:ascii="仿宋" w:eastAsia="仿宋"/>
                <w:color w:val="auto"/>
                <w:sz w:val="24"/>
              </w:rPr>
              <w:t>自投标截止日起60天。如采购人认为必要，可延长至总计最长不超过90天。</w:t>
            </w:r>
          </w:p>
        </w:tc>
      </w:tr>
      <w:tr w14:paraId="3381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804B95F">
            <w:pPr>
              <w:spacing w:line="340" w:lineRule="exact"/>
              <w:jc w:val="center"/>
              <w:rPr>
                <w:rFonts w:hint="eastAsia" w:ascii="仿宋" w:eastAsia="仿宋"/>
                <w:color w:val="auto"/>
                <w:sz w:val="24"/>
              </w:rPr>
            </w:pPr>
            <w:r>
              <w:rPr>
                <w:rFonts w:hint="eastAsia" w:ascii="仿宋" w:eastAsia="仿宋"/>
                <w:color w:val="auto"/>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6A60F19">
            <w:pPr>
              <w:numPr>
                <w:ilvl w:val="0"/>
                <w:numId w:val="0"/>
              </w:numPr>
              <w:autoSpaceDE w:val="0"/>
              <w:autoSpaceDN w:val="0"/>
              <w:spacing w:line="500" w:lineRule="exact"/>
              <w:textAlignment w:val="bottom"/>
              <w:rPr>
                <w:rFonts w:hint="eastAsia" w:ascii="仿宋" w:eastAsia="仿宋" w:cs="Arial"/>
                <w:b/>
                <w:color w:val="auto"/>
                <w:sz w:val="24"/>
                <w:u w:val="single"/>
              </w:rPr>
            </w:pPr>
            <w:r>
              <w:rPr>
                <w:rFonts w:hint="eastAsia" w:ascii="仿宋" w:eastAsia="仿宋"/>
                <w:b/>
                <w:color w:val="auto"/>
                <w:sz w:val="24"/>
              </w:rPr>
              <w:t>是否提供样品：</w:t>
            </w:r>
            <w:r>
              <w:rPr>
                <w:rFonts w:ascii="仿宋" w:eastAsia="仿宋"/>
                <w:b/>
                <w:color w:val="auto"/>
                <w:sz w:val="24"/>
                <w:u w:val="single"/>
              </w:rPr>
              <w:t xml:space="preserve"> </w:t>
            </w:r>
            <w:r>
              <w:rPr>
                <w:rFonts w:hint="eastAsia" w:ascii="仿宋" w:eastAsia="仿宋"/>
                <w:b w:val="0"/>
                <w:bCs/>
                <w:color w:val="auto"/>
                <w:sz w:val="24"/>
                <w:u w:val="single"/>
                <w:lang w:val="en-US" w:eastAsia="zh-CN"/>
              </w:rPr>
              <w:t>否。</w:t>
            </w:r>
          </w:p>
        </w:tc>
      </w:tr>
      <w:tr w14:paraId="5491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BE1C6AE">
            <w:pPr>
              <w:spacing w:line="340" w:lineRule="exact"/>
              <w:jc w:val="center"/>
              <w:rPr>
                <w:rFonts w:ascii="仿宋" w:eastAsia="仿宋"/>
                <w:color w:val="auto"/>
                <w:sz w:val="24"/>
              </w:rPr>
            </w:pPr>
            <w:r>
              <w:rPr>
                <w:rFonts w:ascii="仿宋" w:eastAsia="仿宋"/>
                <w:color w:val="auto"/>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E29FE5E">
            <w:pPr>
              <w:autoSpaceDE w:val="0"/>
              <w:autoSpaceDN w:val="0"/>
              <w:spacing w:line="500" w:lineRule="exact"/>
              <w:textAlignment w:val="bottom"/>
              <w:rPr>
                <w:rFonts w:hint="eastAsia" w:ascii="仿宋" w:eastAsia="仿宋"/>
                <w:b w:val="0"/>
                <w:bCs/>
                <w:color w:val="auto"/>
                <w:sz w:val="24"/>
                <w:u w:val="single"/>
                <w:lang w:val="en-US" w:eastAsia="zh-CN"/>
              </w:rPr>
            </w:pPr>
            <w:r>
              <w:rPr>
                <w:rFonts w:ascii="仿宋" w:eastAsia="仿宋"/>
                <w:b/>
                <w:color w:val="auto"/>
                <w:sz w:val="24"/>
              </w:rPr>
              <w:t>是否演示：</w:t>
            </w:r>
            <w:r>
              <w:rPr>
                <w:rFonts w:ascii="仿宋" w:eastAsia="仿宋"/>
                <w:b/>
                <w:color w:val="auto"/>
                <w:sz w:val="24"/>
                <w:u w:val="single"/>
              </w:rPr>
              <w:t xml:space="preserve"> </w:t>
            </w:r>
            <w:r>
              <w:rPr>
                <w:rFonts w:hint="eastAsia" w:ascii="仿宋" w:eastAsia="仿宋"/>
                <w:b w:val="0"/>
                <w:bCs/>
                <w:color w:val="auto"/>
                <w:sz w:val="24"/>
                <w:u w:val="single"/>
                <w:lang w:val="en-US" w:eastAsia="zh-CN"/>
              </w:rPr>
              <w:t>是。</w:t>
            </w:r>
          </w:p>
          <w:p w14:paraId="24111FB6">
            <w:pPr>
              <w:numPr>
                <w:ilvl w:val="0"/>
                <w:numId w:val="4"/>
              </w:numPr>
              <w:autoSpaceDE w:val="0"/>
              <w:autoSpaceDN w:val="0"/>
              <w:spacing w:line="500" w:lineRule="exact"/>
              <w:textAlignment w:val="bottom"/>
              <w:rPr>
                <w:rFonts w:hint="eastAsia" w:ascii="仿宋" w:eastAsia="仿宋"/>
                <w:b w:val="0"/>
                <w:bCs/>
                <w:color w:val="auto"/>
                <w:sz w:val="24"/>
                <w:u w:val="none"/>
                <w:lang w:val="en-US" w:eastAsia="zh-CN"/>
              </w:rPr>
            </w:pPr>
            <w:r>
              <w:rPr>
                <w:rFonts w:hint="eastAsia" w:ascii="仿宋" w:eastAsia="仿宋"/>
                <w:b w:val="0"/>
                <w:bCs/>
                <w:color w:val="auto"/>
                <w:sz w:val="24"/>
                <w:highlight w:val="none"/>
                <w:u w:val="none"/>
                <w:lang w:val="en-US" w:eastAsia="zh-CN"/>
              </w:rPr>
              <w:t>投标人自行搭建演示设备，开标现场进行实操演示，</w:t>
            </w:r>
            <w:r>
              <w:rPr>
                <w:rFonts w:hint="eastAsia" w:ascii="仿宋" w:eastAsia="仿宋"/>
                <w:b w:val="0"/>
                <w:bCs/>
                <w:color w:val="auto"/>
                <w:sz w:val="24"/>
                <w:u w:val="none"/>
                <w:lang w:val="en-US" w:eastAsia="zh-CN"/>
              </w:rPr>
              <w:t>演示时间不超过15分钟；2.演示顺序：按投标单位提交投标文件的先后顺序进行演示；</w:t>
            </w:r>
          </w:p>
          <w:p w14:paraId="0B9A5176">
            <w:pPr>
              <w:numPr>
                <w:ilvl w:val="0"/>
                <w:numId w:val="0"/>
              </w:numPr>
              <w:autoSpaceDE w:val="0"/>
              <w:autoSpaceDN w:val="0"/>
              <w:spacing w:line="500" w:lineRule="exact"/>
              <w:textAlignment w:val="bottom"/>
              <w:rPr>
                <w:rFonts w:ascii="仿宋" w:eastAsia="仿宋"/>
                <w:b/>
                <w:color w:val="auto"/>
                <w:sz w:val="24"/>
              </w:rPr>
            </w:pPr>
            <w:r>
              <w:rPr>
                <w:rFonts w:hint="eastAsia" w:ascii="仿宋" w:eastAsia="仿宋"/>
                <w:b w:val="0"/>
                <w:bCs/>
                <w:color w:val="auto"/>
                <w:sz w:val="24"/>
                <w:u w:val="none"/>
                <w:lang w:val="en-US" w:eastAsia="zh-CN"/>
              </w:rPr>
              <w:t>3.演示内容详见评分细则要求。</w:t>
            </w:r>
            <w:r>
              <w:rPr>
                <w:rFonts w:ascii="仿宋" w:eastAsia="仿宋"/>
                <w:b/>
                <w:color w:val="auto"/>
                <w:sz w:val="24"/>
                <w:u w:val="none"/>
              </w:rPr>
              <w:t xml:space="preserve"> </w:t>
            </w:r>
          </w:p>
        </w:tc>
      </w:tr>
      <w:tr w14:paraId="07BC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304FF70">
            <w:pPr>
              <w:spacing w:line="340" w:lineRule="exact"/>
              <w:jc w:val="center"/>
              <w:rPr>
                <w:rFonts w:hint="eastAsia" w:ascii="仿宋" w:eastAsia="仿宋"/>
                <w:color w:val="auto"/>
                <w:sz w:val="24"/>
              </w:rPr>
            </w:pPr>
            <w:r>
              <w:rPr>
                <w:rFonts w:ascii="仿宋" w:eastAsia="仿宋"/>
                <w:color w:val="auto"/>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FA40289">
            <w:pPr>
              <w:autoSpaceDE w:val="0"/>
              <w:autoSpaceDN w:val="0"/>
              <w:textAlignment w:val="bottom"/>
              <w:rPr>
                <w:rFonts w:hint="eastAsia" w:ascii="仿宋" w:eastAsia="仿宋" w:cs="Arial"/>
                <w:b/>
                <w:color w:val="auto"/>
                <w:sz w:val="24"/>
              </w:rPr>
            </w:pPr>
            <w:r>
              <w:rPr>
                <w:rFonts w:hint="eastAsia" w:ascii="仿宋" w:eastAsia="仿宋"/>
                <w:b/>
                <w:color w:val="auto"/>
                <w:sz w:val="24"/>
              </w:rPr>
              <w:t>是否组织现场踏勘：</w:t>
            </w:r>
            <w:r>
              <w:rPr>
                <w:rFonts w:hint="eastAsia" w:ascii="仿宋" w:eastAsia="仿宋"/>
                <w:b/>
                <w:color w:val="auto"/>
                <w:sz w:val="24"/>
                <w:u w:val="single"/>
              </w:rPr>
              <w:t xml:space="preserve"> </w:t>
            </w:r>
            <w:r>
              <w:rPr>
                <w:rFonts w:ascii="仿宋" w:eastAsia="仿宋"/>
                <w:color w:val="auto"/>
                <w:sz w:val="24"/>
                <w:u w:val="single"/>
              </w:rPr>
              <w:t>否</w:t>
            </w:r>
            <w:r>
              <w:rPr>
                <w:rFonts w:hint="eastAsia" w:ascii="仿宋" w:eastAsia="仿宋"/>
                <w:b/>
                <w:color w:val="auto"/>
                <w:sz w:val="24"/>
                <w:u w:val="single"/>
              </w:rPr>
              <w:t xml:space="preserve"> </w:t>
            </w:r>
            <w:r>
              <w:rPr>
                <w:rFonts w:hint="eastAsia" w:ascii="仿宋" w:eastAsia="仿宋"/>
                <w:b/>
                <w:color w:val="auto"/>
                <w:sz w:val="24"/>
              </w:rPr>
              <w:t xml:space="preserve"> </w:t>
            </w:r>
          </w:p>
        </w:tc>
      </w:tr>
      <w:tr w14:paraId="2DB1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B2DC51">
            <w:pPr>
              <w:spacing w:line="340" w:lineRule="exact"/>
              <w:jc w:val="center"/>
              <w:rPr>
                <w:rFonts w:hint="eastAsia" w:ascii="仿宋" w:eastAsia="仿宋"/>
                <w:color w:val="auto"/>
                <w:sz w:val="24"/>
              </w:rPr>
            </w:pPr>
            <w:r>
              <w:rPr>
                <w:rFonts w:ascii="仿宋" w:eastAsia="仿宋"/>
                <w:color w:val="auto"/>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FA6F926">
            <w:pPr>
              <w:spacing w:line="500" w:lineRule="exact"/>
              <w:rPr>
                <w:rFonts w:hint="eastAsia" w:ascii="仿宋" w:eastAsia="仿宋"/>
                <w:color w:val="auto"/>
                <w:sz w:val="24"/>
              </w:rPr>
            </w:pPr>
            <w:r>
              <w:rPr>
                <w:rFonts w:hint="eastAsia" w:ascii="仿宋" w:eastAsia="仿宋"/>
                <w:b/>
                <w:color w:val="auto"/>
                <w:sz w:val="24"/>
              </w:rPr>
              <w:t>投标文件份数：</w:t>
            </w:r>
            <w:r>
              <w:rPr>
                <w:rFonts w:ascii="仿宋" w:eastAsia="仿宋"/>
                <w:b/>
                <w:color w:val="auto"/>
                <w:sz w:val="24"/>
              </w:rPr>
              <w:t>正本一份，副本</w:t>
            </w:r>
            <w:r>
              <w:rPr>
                <w:rFonts w:hint="eastAsia" w:ascii="仿宋" w:eastAsia="仿宋"/>
                <w:b/>
                <w:color w:val="auto"/>
                <w:sz w:val="24"/>
                <w:u w:val="single"/>
                <w:lang w:val="en-US" w:eastAsia="zh-CN"/>
              </w:rPr>
              <w:t>六</w:t>
            </w:r>
            <w:r>
              <w:rPr>
                <w:rFonts w:ascii="仿宋" w:eastAsia="仿宋"/>
                <w:b/>
                <w:color w:val="auto"/>
                <w:sz w:val="24"/>
              </w:rPr>
              <w:t>份</w:t>
            </w:r>
            <w:r>
              <w:rPr>
                <w:rFonts w:hint="eastAsia" w:ascii="仿宋" w:eastAsia="仿宋"/>
                <w:color w:val="auto"/>
                <w:sz w:val="24"/>
              </w:rPr>
              <w:t>。</w:t>
            </w:r>
            <w:r>
              <w:rPr>
                <w:rFonts w:ascii="仿宋" w:eastAsia="仿宋"/>
                <w:color w:val="auto"/>
                <w:sz w:val="24"/>
              </w:rPr>
              <w:t>正本与副本内容不一致的，以正本为准。</w:t>
            </w:r>
          </w:p>
        </w:tc>
      </w:tr>
      <w:tr w14:paraId="47E2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8EB0125">
            <w:pPr>
              <w:spacing w:line="340" w:lineRule="exact"/>
              <w:jc w:val="center"/>
              <w:rPr>
                <w:rFonts w:hint="eastAsia" w:ascii="仿宋" w:eastAsia="仿宋"/>
                <w:color w:val="auto"/>
                <w:sz w:val="24"/>
              </w:rPr>
            </w:pPr>
            <w:r>
              <w:rPr>
                <w:rFonts w:ascii="仿宋" w:eastAsia="仿宋"/>
                <w:color w:val="auto"/>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D673B71">
            <w:pPr>
              <w:autoSpaceDE w:val="0"/>
              <w:autoSpaceDN w:val="0"/>
              <w:spacing w:line="500" w:lineRule="exact"/>
              <w:textAlignment w:val="bottom"/>
              <w:rPr>
                <w:rFonts w:ascii="仿宋" w:eastAsia="仿宋"/>
                <w:b/>
                <w:color w:val="auto"/>
                <w:sz w:val="24"/>
              </w:rPr>
            </w:pPr>
            <w:r>
              <w:rPr>
                <w:rFonts w:hint="eastAsia" w:ascii="仿宋" w:eastAsia="仿宋"/>
                <w:b/>
                <w:color w:val="auto"/>
                <w:sz w:val="24"/>
              </w:rPr>
              <w:t>履约保证金</w:t>
            </w:r>
            <w:r>
              <w:rPr>
                <w:rFonts w:ascii="仿宋" w:eastAsia="仿宋"/>
                <w:b/>
                <w:color w:val="auto"/>
                <w:sz w:val="24"/>
              </w:rPr>
              <w:t>及缴退时间</w:t>
            </w:r>
            <w:r>
              <w:rPr>
                <w:rFonts w:hint="eastAsia" w:ascii="仿宋" w:eastAsia="仿宋"/>
                <w:b/>
                <w:color w:val="auto"/>
                <w:sz w:val="24"/>
              </w:rPr>
              <w:t>：</w:t>
            </w:r>
            <w:r>
              <w:rPr>
                <w:rFonts w:ascii="仿宋" w:eastAsia="仿宋"/>
                <w:b/>
                <w:color w:val="auto"/>
                <w:sz w:val="24"/>
                <w:u w:val="single"/>
              </w:rPr>
              <w:t xml:space="preserve"> </w:t>
            </w:r>
            <w:r>
              <w:rPr>
                <w:rFonts w:hint="eastAsia" w:ascii="仿宋" w:eastAsia="仿宋"/>
                <w:color w:val="auto"/>
                <w:sz w:val="24"/>
                <w:u w:val="single"/>
              </w:rPr>
              <w:t>中标</w:t>
            </w:r>
            <w:r>
              <w:rPr>
                <w:rFonts w:ascii="仿宋" w:eastAsia="仿宋"/>
                <w:color w:val="auto"/>
                <w:sz w:val="24"/>
                <w:u w:val="single"/>
              </w:rPr>
              <w:t>价</w:t>
            </w:r>
            <w:r>
              <w:rPr>
                <w:rFonts w:hint="eastAsia" w:ascii="仿宋" w:eastAsia="仿宋"/>
                <w:color w:val="auto"/>
                <w:sz w:val="24"/>
                <w:u w:val="single"/>
              </w:rPr>
              <w:t>的</w:t>
            </w:r>
            <w:r>
              <w:rPr>
                <w:rFonts w:ascii="仿宋" w:eastAsia="仿宋"/>
                <w:color w:val="auto"/>
                <w:sz w:val="24"/>
                <w:u w:val="single"/>
              </w:rPr>
              <w:t>1</w:t>
            </w:r>
            <w:r>
              <w:rPr>
                <w:rFonts w:hint="eastAsia" w:ascii="仿宋" w:eastAsia="仿宋"/>
                <w:color w:val="auto"/>
                <w:sz w:val="24"/>
                <w:u w:val="single"/>
              </w:rPr>
              <w:t>%</w:t>
            </w:r>
            <w:r>
              <w:rPr>
                <w:rFonts w:ascii="仿宋" w:eastAsia="仿宋"/>
                <w:color w:val="auto"/>
                <w:sz w:val="24"/>
                <w:u w:val="single"/>
              </w:rPr>
              <w:t>，</w:t>
            </w:r>
            <w:r>
              <w:rPr>
                <w:rFonts w:hint="eastAsia" w:ascii="仿宋" w:eastAsia="仿宋"/>
                <w:color w:val="auto"/>
                <w:sz w:val="24"/>
                <w:highlight w:val="none"/>
                <w:u w:val="single"/>
                <w:lang w:val="en-US" w:eastAsia="zh-CN"/>
              </w:rPr>
              <w:t>供货期结束后一个月内退还（不计息）</w:t>
            </w:r>
            <w:r>
              <w:rPr>
                <w:rFonts w:ascii="仿宋" w:eastAsia="仿宋"/>
                <w:b/>
                <w:color w:val="auto"/>
                <w:sz w:val="24"/>
                <w:u w:val="single"/>
              </w:rPr>
              <w:t xml:space="preserve">   </w:t>
            </w:r>
          </w:p>
          <w:p w14:paraId="0A202EDA">
            <w:pPr>
              <w:autoSpaceDE w:val="0"/>
              <w:autoSpaceDN w:val="0"/>
              <w:spacing w:line="500" w:lineRule="exact"/>
              <w:textAlignment w:val="bottom"/>
              <w:rPr>
                <w:rFonts w:hint="eastAsia" w:ascii="仿宋" w:eastAsia="仿宋"/>
                <w:b/>
                <w:color w:val="auto"/>
                <w:sz w:val="24"/>
              </w:rPr>
            </w:pPr>
            <w:r>
              <w:rPr>
                <w:rFonts w:ascii="仿宋" w:eastAsia="仿宋"/>
                <w:b/>
                <w:color w:val="auto"/>
                <w:sz w:val="24"/>
              </w:rPr>
              <w:t>应当以支票、汇票、本票或者金融机构、担保机构出具的保函等非现金形式提交。</w:t>
            </w:r>
          </w:p>
        </w:tc>
      </w:tr>
      <w:tr w14:paraId="5907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07EF2EA">
            <w:pPr>
              <w:spacing w:line="340" w:lineRule="exact"/>
              <w:jc w:val="center"/>
              <w:rPr>
                <w:rFonts w:hint="eastAsia" w:ascii="仿宋" w:eastAsia="仿宋"/>
                <w:color w:val="auto"/>
                <w:sz w:val="24"/>
              </w:rPr>
            </w:pPr>
            <w:r>
              <w:rPr>
                <w:rFonts w:ascii="仿宋" w:eastAsia="仿宋"/>
                <w:color w:val="auto"/>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57BB4B5">
            <w:pPr>
              <w:snapToGrid w:val="0"/>
              <w:jc w:val="left"/>
              <w:rPr>
                <w:rFonts w:hint="eastAsia" w:ascii="仿宋" w:eastAsia="仿宋"/>
                <w:color w:val="auto"/>
                <w:sz w:val="24"/>
                <w:lang w:eastAsia="zh-CN"/>
              </w:rPr>
            </w:pPr>
            <w:r>
              <w:rPr>
                <w:rFonts w:ascii="仿宋" w:eastAsia="仿宋"/>
                <w:b/>
                <w:bCs/>
                <w:color w:val="auto"/>
                <w:sz w:val="24"/>
              </w:rPr>
              <w:t>分包与转包</w:t>
            </w:r>
            <w:r>
              <w:rPr>
                <w:rFonts w:hint="eastAsia" w:ascii="仿宋" w:eastAsia="仿宋"/>
                <w:color w:val="auto"/>
                <w:sz w:val="24"/>
              </w:rPr>
              <w:t>：本项目</w:t>
            </w:r>
            <w:r>
              <w:rPr>
                <w:rFonts w:hint="eastAsia" w:ascii="仿宋" w:eastAsia="仿宋"/>
                <w:color w:val="auto"/>
                <w:sz w:val="24"/>
                <w:u w:val="single"/>
              </w:rPr>
              <w:t xml:space="preserve"> 不允许 </w:t>
            </w:r>
            <w:r>
              <w:rPr>
                <w:rFonts w:hint="eastAsia" w:ascii="仿宋" w:eastAsia="仿宋"/>
                <w:color w:val="auto"/>
                <w:sz w:val="24"/>
              </w:rPr>
              <w:t>分包</w:t>
            </w:r>
            <w:r>
              <w:rPr>
                <w:rFonts w:hint="eastAsia" w:ascii="仿宋" w:eastAsia="仿宋"/>
                <w:color w:val="auto"/>
                <w:sz w:val="24"/>
                <w:lang w:eastAsia="zh-CN"/>
              </w:rPr>
              <w:t>，</w:t>
            </w:r>
            <w:r>
              <w:rPr>
                <w:rFonts w:hint="eastAsia" w:ascii="仿宋" w:eastAsia="仿宋"/>
                <w:color w:val="auto"/>
                <w:sz w:val="24"/>
                <w:u w:val="single"/>
              </w:rPr>
              <w:t xml:space="preserve"> 不允许</w:t>
            </w:r>
            <w:r>
              <w:rPr>
                <w:rFonts w:hint="eastAsia" w:ascii="仿宋" w:eastAsia="仿宋"/>
                <w:color w:val="auto"/>
                <w:sz w:val="24"/>
                <w:u w:val="single"/>
                <w:lang w:val="en-US" w:eastAsia="zh-CN"/>
              </w:rPr>
              <w:t xml:space="preserve"> </w:t>
            </w:r>
            <w:r>
              <w:rPr>
                <w:rFonts w:hint="eastAsia" w:ascii="仿宋" w:eastAsia="仿宋"/>
                <w:color w:val="auto"/>
                <w:sz w:val="24"/>
              </w:rPr>
              <w:t>转包</w:t>
            </w:r>
            <w:r>
              <w:rPr>
                <w:rFonts w:hint="eastAsia" w:ascii="仿宋" w:eastAsia="仿宋"/>
                <w:color w:val="auto"/>
                <w:sz w:val="24"/>
                <w:lang w:eastAsia="zh-CN"/>
              </w:rPr>
              <w:t>。</w:t>
            </w:r>
          </w:p>
        </w:tc>
      </w:tr>
      <w:tr w14:paraId="32F7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8BCD2DB">
            <w:pPr>
              <w:spacing w:line="340" w:lineRule="exact"/>
              <w:jc w:val="center"/>
              <w:rPr>
                <w:rFonts w:hint="eastAsia" w:ascii="仿宋" w:eastAsia="仿宋"/>
                <w:color w:val="auto"/>
                <w:sz w:val="24"/>
              </w:rPr>
            </w:pPr>
            <w:r>
              <w:rPr>
                <w:rFonts w:ascii="仿宋" w:eastAsia="仿宋"/>
                <w:color w:val="auto"/>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8F34EEA">
            <w:pPr>
              <w:spacing w:line="500" w:lineRule="exact"/>
              <w:jc w:val="left"/>
              <w:rPr>
                <w:rFonts w:ascii="仿宋" w:eastAsia="仿宋" w:cs="仿宋_GB2312"/>
                <w:b/>
                <w:bCs/>
                <w:color w:val="auto"/>
                <w:sz w:val="24"/>
                <w:highlight w:val="none"/>
              </w:rPr>
            </w:pPr>
            <w:r>
              <w:rPr>
                <w:rFonts w:hint="eastAsia" w:ascii="仿宋" w:eastAsia="仿宋" w:cs="仿宋_GB2312"/>
                <w:b/>
                <w:bCs/>
                <w:color w:val="auto"/>
                <w:sz w:val="24"/>
              </w:rPr>
              <w:t>采购代理服务费：</w:t>
            </w:r>
            <w:r>
              <w:rPr>
                <w:rFonts w:hint="eastAsia" w:ascii="仿宋" w:eastAsia="仿宋" w:cs="仿宋_GB2312"/>
                <w:b/>
                <w:bCs/>
                <w:color w:val="auto"/>
                <w:sz w:val="24"/>
                <w:highlight w:val="none"/>
              </w:rPr>
              <w:t>中标单位需支付以下费用，并在投标报价中自行考虑：</w:t>
            </w:r>
          </w:p>
          <w:p w14:paraId="6CD1F3F0">
            <w:pPr>
              <w:spacing w:line="500" w:lineRule="exact"/>
              <w:jc w:val="left"/>
              <w:rPr>
                <w:rFonts w:hint="eastAsia" w:ascii="仿宋" w:eastAsia="仿宋" w:cs="仿宋_GB2312"/>
                <w:color w:val="auto"/>
                <w:sz w:val="24"/>
                <w:highlight w:val="none"/>
                <w:lang w:eastAsia="zh-CN"/>
              </w:rPr>
            </w:pPr>
            <w:r>
              <w:rPr>
                <w:rFonts w:hint="eastAsia" w:ascii="仿宋" w:eastAsia="仿宋" w:cs="仿宋_GB2312"/>
                <w:color w:val="auto"/>
                <w:sz w:val="24"/>
                <w:highlight w:val="none"/>
              </w:rPr>
              <w:t>①以中标通知书中确定的中标金额作为服务费的计算基数，成交金额100万元以下的部分,货物类采购费率1.50%; 成交金额100万元至500万元的部分,货物类采购费率1.10%; 成交金额500万元至1000万元的部分,货物类采购费率0.80%; 成交金额1000万元至5000万元的部分,货物类采购费率0.50%</w:t>
            </w:r>
            <w:r>
              <w:rPr>
                <w:rFonts w:hint="eastAsia" w:ascii="仿宋" w:eastAsia="仿宋" w:cs="仿宋_GB2312"/>
                <w:color w:val="auto"/>
                <w:sz w:val="24"/>
                <w:highlight w:val="none"/>
                <w:lang w:eastAsia="zh-CN"/>
              </w:rPr>
              <w:t>，</w:t>
            </w:r>
            <w:r>
              <w:rPr>
                <w:rFonts w:hint="eastAsia" w:ascii="仿宋" w:eastAsia="仿宋" w:cs="仿宋_GB2312"/>
                <w:color w:val="auto"/>
                <w:sz w:val="24"/>
                <w:highlight w:val="none"/>
              </w:rPr>
              <w:t>按以上标准*0.</w:t>
            </w:r>
            <w:r>
              <w:rPr>
                <w:rFonts w:hint="eastAsia" w:ascii="仿宋" w:eastAsia="仿宋" w:cs="仿宋_GB2312"/>
                <w:color w:val="auto"/>
                <w:sz w:val="24"/>
                <w:highlight w:val="none"/>
                <w:lang w:val="en-US" w:eastAsia="zh-CN"/>
              </w:rPr>
              <w:t>8</w:t>
            </w:r>
            <w:r>
              <w:rPr>
                <w:rFonts w:hint="eastAsia" w:ascii="仿宋" w:eastAsia="仿宋" w:cs="仿宋_GB2312"/>
                <w:color w:val="auto"/>
                <w:sz w:val="24"/>
                <w:highlight w:val="none"/>
              </w:rPr>
              <w:t>*（1-6.50%）计取</w:t>
            </w:r>
            <w:r>
              <w:rPr>
                <w:rFonts w:hint="eastAsia" w:ascii="仿宋" w:eastAsia="仿宋" w:cs="仿宋_GB2312"/>
                <w:color w:val="auto"/>
                <w:sz w:val="24"/>
                <w:highlight w:val="none"/>
                <w:lang w:val="en-US" w:eastAsia="zh-CN"/>
              </w:rPr>
              <w:t>采购</w:t>
            </w:r>
            <w:r>
              <w:rPr>
                <w:rFonts w:hint="eastAsia" w:ascii="仿宋" w:eastAsia="仿宋" w:cs="仿宋_GB2312"/>
                <w:color w:val="auto"/>
                <w:sz w:val="24"/>
                <w:highlight w:val="none"/>
              </w:rPr>
              <w:t>代理</w:t>
            </w:r>
            <w:r>
              <w:rPr>
                <w:rFonts w:hint="eastAsia" w:ascii="仿宋" w:eastAsia="仿宋" w:cs="仿宋_GB2312"/>
                <w:color w:val="auto"/>
                <w:sz w:val="24"/>
                <w:highlight w:val="none"/>
                <w:lang w:val="en-US" w:eastAsia="zh-CN"/>
              </w:rPr>
              <w:t>服务</w:t>
            </w:r>
            <w:r>
              <w:rPr>
                <w:rFonts w:hint="eastAsia" w:ascii="仿宋" w:eastAsia="仿宋" w:cs="仿宋_GB2312"/>
                <w:color w:val="auto"/>
                <w:sz w:val="24"/>
                <w:highlight w:val="none"/>
              </w:rPr>
              <w:t>费</w:t>
            </w:r>
            <w:r>
              <w:rPr>
                <w:rFonts w:hint="eastAsia" w:ascii="仿宋" w:eastAsia="仿宋" w:cs="仿宋_GB2312"/>
                <w:color w:val="auto"/>
                <w:sz w:val="24"/>
                <w:highlight w:val="none"/>
                <w:lang w:eastAsia="zh-CN"/>
              </w:rPr>
              <w:t>。</w:t>
            </w:r>
          </w:p>
          <w:p w14:paraId="3A1F5DE0">
            <w:pPr>
              <w:spacing w:line="500" w:lineRule="exact"/>
              <w:jc w:val="left"/>
              <w:rPr>
                <w:rFonts w:ascii="仿宋" w:eastAsia="仿宋" w:cs="仿宋_GB2312"/>
                <w:color w:val="auto"/>
                <w:sz w:val="24"/>
                <w:highlight w:val="none"/>
              </w:rPr>
            </w:pPr>
            <w:r>
              <w:rPr>
                <w:rFonts w:hint="eastAsia" w:ascii="仿宋" w:eastAsia="仿宋" w:cs="仿宋_GB2312"/>
                <w:color w:val="auto"/>
                <w:sz w:val="24"/>
                <w:highlight w:val="none"/>
              </w:rPr>
              <w:t>②招标代理服务费的交纳方式：</w:t>
            </w:r>
          </w:p>
          <w:p w14:paraId="53EE6B30">
            <w:pPr>
              <w:spacing w:line="500" w:lineRule="exact"/>
              <w:jc w:val="left"/>
              <w:rPr>
                <w:rFonts w:ascii="仿宋" w:eastAsia="仿宋" w:cs="仿宋_GB2312"/>
                <w:color w:val="auto"/>
                <w:sz w:val="24"/>
                <w:highlight w:val="none"/>
              </w:rPr>
            </w:pPr>
            <w:r>
              <w:rPr>
                <w:rFonts w:hint="eastAsia" w:ascii="仿宋" w:eastAsia="仿宋" w:cs="仿宋_GB2312"/>
                <w:color w:val="auto"/>
                <w:sz w:val="24"/>
                <w:highlight w:val="none"/>
              </w:rPr>
              <w:t>用银行支票、汇票、电汇、现金等付款方式直接交纳招标代理服务费</w:t>
            </w:r>
          </w:p>
          <w:p w14:paraId="767FB7FB">
            <w:pPr>
              <w:spacing w:line="500" w:lineRule="exact"/>
              <w:jc w:val="left"/>
              <w:rPr>
                <w:rFonts w:ascii="仿宋" w:eastAsia="仿宋" w:cs="仿宋_GB2312"/>
                <w:color w:val="auto"/>
                <w:sz w:val="24"/>
                <w:highlight w:val="none"/>
              </w:rPr>
            </w:pPr>
            <w:r>
              <w:rPr>
                <w:rFonts w:hint="eastAsia" w:ascii="仿宋" w:eastAsia="仿宋" w:cs="仿宋_GB2312"/>
                <w:color w:val="auto"/>
                <w:sz w:val="24"/>
                <w:highlight w:val="none"/>
              </w:rPr>
              <w:t xml:space="preserve">公司名称：浙江翔实建设项目管理有限公司 </w:t>
            </w:r>
          </w:p>
          <w:p w14:paraId="3E6A7F83">
            <w:pPr>
              <w:spacing w:line="500" w:lineRule="exact"/>
              <w:jc w:val="left"/>
              <w:rPr>
                <w:rFonts w:ascii="仿宋" w:eastAsia="仿宋" w:cs="仿宋_GB2312"/>
                <w:color w:val="auto"/>
                <w:sz w:val="24"/>
                <w:highlight w:val="none"/>
              </w:rPr>
            </w:pPr>
            <w:r>
              <w:rPr>
                <w:rFonts w:hint="eastAsia" w:ascii="仿宋" w:eastAsia="仿宋" w:cs="仿宋_GB2312"/>
                <w:color w:val="auto"/>
                <w:sz w:val="24"/>
                <w:highlight w:val="none"/>
              </w:rPr>
              <w:t>开户行：建行绍兴越城支行</w:t>
            </w:r>
          </w:p>
          <w:p w14:paraId="5F690507">
            <w:pPr>
              <w:spacing w:line="500" w:lineRule="exact"/>
              <w:jc w:val="left"/>
              <w:rPr>
                <w:rFonts w:hint="eastAsia" w:ascii="仿宋" w:eastAsia="仿宋" w:cs="仿宋_GB2312"/>
                <w:color w:val="auto"/>
                <w:sz w:val="24"/>
              </w:rPr>
            </w:pPr>
            <w:r>
              <w:rPr>
                <w:rFonts w:hint="eastAsia" w:ascii="仿宋" w:eastAsia="仿宋" w:cs="仿宋_GB2312"/>
                <w:color w:val="auto"/>
                <w:sz w:val="24"/>
                <w:highlight w:val="none"/>
              </w:rPr>
              <w:t>账  号：33001653549053003519</w:t>
            </w:r>
          </w:p>
        </w:tc>
      </w:tr>
      <w:tr w14:paraId="51FB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610D92D">
            <w:pPr>
              <w:spacing w:line="340" w:lineRule="exact"/>
              <w:jc w:val="center"/>
              <w:rPr>
                <w:rFonts w:ascii="仿宋" w:eastAsia="仿宋"/>
                <w:color w:val="auto"/>
                <w:sz w:val="24"/>
              </w:rPr>
            </w:pPr>
            <w:r>
              <w:rPr>
                <w:rFonts w:hint="eastAsia" w:ascii="仿宋" w:eastAsia="仿宋"/>
                <w:color w:val="auto"/>
                <w:sz w:val="24"/>
              </w:rPr>
              <w:t>1</w:t>
            </w:r>
            <w:r>
              <w:rPr>
                <w:rFonts w:ascii="仿宋" w:eastAsia="仿宋"/>
                <w:color w:val="auto"/>
                <w:sz w:val="24"/>
              </w:rPr>
              <w:t>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59A03C">
            <w:pPr>
              <w:snapToGrid w:val="0"/>
              <w:jc w:val="left"/>
              <w:rPr>
                <w:rFonts w:hint="default" w:ascii="仿宋" w:eastAsia="仿宋"/>
                <w:b/>
                <w:bCs/>
                <w:color w:val="auto"/>
                <w:sz w:val="24"/>
                <w:lang w:val="en-US" w:eastAsia="zh-CN"/>
              </w:rPr>
            </w:pPr>
            <w:r>
              <w:rPr>
                <w:rFonts w:hint="eastAsia" w:ascii="仿宋" w:eastAsia="仿宋"/>
                <w:b/>
                <w:bCs/>
                <w:color w:val="auto"/>
                <w:sz w:val="24"/>
                <w:lang w:val="en-US" w:eastAsia="zh-CN"/>
              </w:rPr>
              <w:t>本项目采购标的（货物部分）所属行业：</w:t>
            </w:r>
          </w:p>
          <w:tbl>
            <w:tblPr>
              <w:tblStyle w:val="26"/>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7395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D0FF734">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采购标的名称</w:t>
                  </w:r>
                </w:p>
              </w:tc>
              <w:tc>
                <w:tcPr>
                  <w:tcW w:w="4078" w:type="dxa"/>
                  <w:vAlign w:val="center"/>
                </w:tcPr>
                <w:p w14:paraId="4F737550">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所属行业</w:t>
                  </w:r>
                </w:p>
              </w:tc>
            </w:tr>
            <w:tr w14:paraId="4EAE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A6E2EB2">
                  <w:pPr>
                    <w:snapToGrid w:val="0"/>
                    <w:jc w:val="center"/>
                    <w:rPr>
                      <w:rFonts w:hint="default" w:ascii="仿宋" w:eastAsia="仿宋"/>
                      <w:b/>
                      <w:bCs/>
                      <w:color w:val="auto"/>
                      <w:sz w:val="24"/>
                      <w:vertAlign w:val="baseline"/>
                      <w:lang w:val="en-US" w:eastAsia="zh-CN"/>
                    </w:rPr>
                  </w:pPr>
                  <w:r>
                    <w:rPr>
                      <w:rFonts w:hint="default" w:ascii="仿宋" w:eastAsia="仿宋"/>
                      <w:b/>
                      <w:bCs/>
                      <w:color w:val="auto"/>
                      <w:sz w:val="24"/>
                      <w:vertAlign w:val="baseline"/>
                      <w:lang w:val="en-US" w:eastAsia="zh-CN"/>
                    </w:rPr>
                    <w:t>低时延枪式相机</w:t>
                  </w:r>
                </w:p>
              </w:tc>
              <w:tc>
                <w:tcPr>
                  <w:tcW w:w="4078" w:type="dxa"/>
                  <w:vAlign w:val="center"/>
                </w:tcPr>
                <w:p w14:paraId="79F6A6F2">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6A1E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68C5FB5">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低时延全景鱼眼摄像机</w:t>
                  </w:r>
                </w:p>
              </w:tc>
              <w:tc>
                <w:tcPr>
                  <w:tcW w:w="4078" w:type="dxa"/>
                  <w:vAlign w:val="center"/>
                </w:tcPr>
                <w:p w14:paraId="365E40C9">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7507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0C4C2B3">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边缘计算单元</w:t>
                  </w:r>
                </w:p>
              </w:tc>
              <w:tc>
                <w:tcPr>
                  <w:tcW w:w="4078" w:type="dxa"/>
                  <w:vAlign w:val="center"/>
                </w:tcPr>
                <w:p w14:paraId="0D4AF097">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2C91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08112BE">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路侧通信单元RSU</w:t>
                  </w:r>
                </w:p>
              </w:tc>
              <w:tc>
                <w:tcPr>
                  <w:tcW w:w="4078" w:type="dxa"/>
                  <w:vAlign w:val="center"/>
                </w:tcPr>
                <w:p w14:paraId="167F360F">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0DD1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AA079A8">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结构化相机</w:t>
                  </w:r>
                </w:p>
              </w:tc>
              <w:tc>
                <w:tcPr>
                  <w:tcW w:w="4078" w:type="dxa"/>
                  <w:vAlign w:val="center"/>
                </w:tcPr>
                <w:p w14:paraId="67EF34E4">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67AD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9FEDA81">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四合一环保灯</w:t>
                  </w:r>
                </w:p>
              </w:tc>
              <w:tc>
                <w:tcPr>
                  <w:tcW w:w="4078" w:type="dxa"/>
                  <w:vAlign w:val="center"/>
                </w:tcPr>
                <w:p w14:paraId="24E9A9CC">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1519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D23104A">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毫米波雷达</w:t>
                  </w:r>
                </w:p>
              </w:tc>
              <w:tc>
                <w:tcPr>
                  <w:tcW w:w="4078" w:type="dxa"/>
                  <w:vAlign w:val="center"/>
                </w:tcPr>
                <w:p w14:paraId="72EA1BBB">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10C9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4CA631C">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信号机采集器CCU</w:t>
                  </w:r>
                </w:p>
              </w:tc>
              <w:tc>
                <w:tcPr>
                  <w:tcW w:w="4078" w:type="dxa"/>
                  <w:vAlign w:val="center"/>
                </w:tcPr>
                <w:p w14:paraId="2C176F49">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15E4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544AEEC">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高精度定位系统</w:t>
                  </w:r>
                </w:p>
              </w:tc>
              <w:tc>
                <w:tcPr>
                  <w:tcW w:w="4078" w:type="dxa"/>
                  <w:vAlign w:val="center"/>
                </w:tcPr>
                <w:p w14:paraId="02F4AFAC">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3A84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098F22B">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工业以太网交换机</w:t>
                  </w:r>
                </w:p>
              </w:tc>
              <w:tc>
                <w:tcPr>
                  <w:tcW w:w="4078" w:type="dxa"/>
                  <w:vAlign w:val="center"/>
                </w:tcPr>
                <w:p w14:paraId="0B6B5ED1">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0C6C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CEA5BD3">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抱杆箱1</w:t>
                  </w:r>
                </w:p>
              </w:tc>
              <w:tc>
                <w:tcPr>
                  <w:tcW w:w="4078" w:type="dxa"/>
                  <w:vAlign w:val="center"/>
                </w:tcPr>
                <w:p w14:paraId="2D64C162">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3DF7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8FCFA0E">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抱杆箱2</w:t>
                  </w:r>
                </w:p>
              </w:tc>
              <w:tc>
                <w:tcPr>
                  <w:tcW w:w="4078" w:type="dxa"/>
                  <w:vAlign w:val="center"/>
                </w:tcPr>
                <w:p w14:paraId="6F0E7208">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3750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59FBBBA">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金属立杆、基础（新建1）</w:t>
                  </w:r>
                </w:p>
              </w:tc>
              <w:tc>
                <w:tcPr>
                  <w:tcW w:w="4078" w:type="dxa"/>
                  <w:vAlign w:val="center"/>
                </w:tcPr>
                <w:p w14:paraId="33D82601">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6CDC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FAE4674">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金属立杆、基础（新建2）</w:t>
                  </w:r>
                </w:p>
              </w:tc>
              <w:tc>
                <w:tcPr>
                  <w:tcW w:w="4078" w:type="dxa"/>
                  <w:vAlign w:val="center"/>
                </w:tcPr>
                <w:p w14:paraId="4BD91D5D">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37B4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0A466CA">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金属立杆、基础（新建2）</w:t>
                  </w:r>
                </w:p>
              </w:tc>
              <w:tc>
                <w:tcPr>
                  <w:tcW w:w="4078" w:type="dxa"/>
                  <w:vAlign w:val="center"/>
                </w:tcPr>
                <w:p w14:paraId="13F24EEF">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3DD8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D6A34B6">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配管1</w:t>
                  </w:r>
                </w:p>
              </w:tc>
              <w:tc>
                <w:tcPr>
                  <w:tcW w:w="4078" w:type="dxa"/>
                  <w:vAlign w:val="center"/>
                </w:tcPr>
                <w:p w14:paraId="4BF44F91">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4356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04F23BF">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配管2</w:t>
                  </w:r>
                </w:p>
              </w:tc>
              <w:tc>
                <w:tcPr>
                  <w:tcW w:w="4078" w:type="dxa"/>
                  <w:vAlign w:val="center"/>
                </w:tcPr>
                <w:p w14:paraId="7351CAF9">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2EE2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349EC8F">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配管3</w:t>
                  </w:r>
                </w:p>
              </w:tc>
              <w:tc>
                <w:tcPr>
                  <w:tcW w:w="4078" w:type="dxa"/>
                  <w:vAlign w:val="center"/>
                </w:tcPr>
                <w:p w14:paraId="200FC791">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3032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EC8716A">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光缆1</w:t>
                  </w:r>
                </w:p>
              </w:tc>
              <w:tc>
                <w:tcPr>
                  <w:tcW w:w="4078" w:type="dxa"/>
                  <w:vAlign w:val="center"/>
                </w:tcPr>
                <w:p w14:paraId="3D254264">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4416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C1182AC">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光缆2</w:t>
                  </w:r>
                </w:p>
              </w:tc>
              <w:tc>
                <w:tcPr>
                  <w:tcW w:w="4078" w:type="dxa"/>
                  <w:vAlign w:val="center"/>
                </w:tcPr>
                <w:p w14:paraId="0A5F641F">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4FB1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296AC63">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设备电源线1</w:t>
                  </w:r>
                </w:p>
              </w:tc>
              <w:tc>
                <w:tcPr>
                  <w:tcW w:w="4078" w:type="dxa"/>
                  <w:vAlign w:val="center"/>
                </w:tcPr>
                <w:p w14:paraId="088D07A2">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6B70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7259258">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设备电源线2</w:t>
                  </w:r>
                </w:p>
              </w:tc>
              <w:tc>
                <w:tcPr>
                  <w:tcW w:w="4078" w:type="dxa"/>
                  <w:vAlign w:val="center"/>
                </w:tcPr>
                <w:p w14:paraId="1DE56182">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6052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8145E06">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设备电源线3</w:t>
                  </w:r>
                </w:p>
              </w:tc>
              <w:tc>
                <w:tcPr>
                  <w:tcW w:w="4078" w:type="dxa"/>
                  <w:vAlign w:val="center"/>
                </w:tcPr>
                <w:p w14:paraId="00EFAA3A">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277C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5A8DAFF">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网线</w:t>
                  </w:r>
                </w:p>
              </w:tc>
              <w:tc>
                <w:tcPr>
                  <w:tcW w:w="4078" w:type="dxa"/>
                  <w:vAlign w:val="center"/>
                </w:tcPr>
                <w:p w14:paraId="23A96E5F">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296F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56D525C">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 xml:space="preserve">电源网络二合一防雷器 </w:t>
                  </w:r>
                </w:p>
              </w:tc>
              <w:tc>
                <w:tcPr>
                  <w:tcW w:w="4078" w:type="dxa"/>
                  <w:vAlign w:val="center"/>
                </w:tcPr>
                <w:p w14:paraId="47A71923">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74EB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46D330E">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POE防雷器</w:t>
                  </w:r>
                </w:p>
              </w:tc>
              <w:tc>
                <w:tcPr>
                  <w:tcW w:w="4078" w:type="dxa"/>
                  <w:vAlign w:val="center"/>
                </w:tcPr>
                <w:p w14:paraId="5EF8BA6E">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45A2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06FA28A">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云控/可视化应用服务器</w:t>
                  </w:r>
                </w:p>
              </w:tc>
              <w:tc>
                <w:tcPr>
                  <w:tcW w:w="4078" w:type="dxa"/>
                  <w:vAlign w:val="center"/>
                </w:tcPr>
                <w:p w14:paraId="24FC0716">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462D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469CC24">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基础组件集合服务器</w:t>
                  </w:r>
                </w:p>
              </w:tc>
              <w:tc>
                <w:tcPr>
                  <w:tcW w:w="4078" w:type="dxa"/>
                  <w:vAlign w:val="center"/>
                </w:tcPr>
                <w:p w14:paraId="0FF372D6">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6D39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0382F99">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图形工作站</w:t>
                  </w:r>
                </w:p>
              </w:tc>
              <w:tc>
                <w:tcPr>
                  <w:tcW w:w="4078" w:type="dxa"/>
                  <w:vAlign w:val="center"/>
                </w:tcPr>
                <w:p w14:paraId="7E5568A2">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7049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474C4C7">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视频管理平台服务器</w:t>
                  </w:r>
                </w:p>
              </w:tc>
              <w:tc>
                <w:tcPr>
                  <w:tcW w:w="4078" w:type="dxa"/>
                  <w:vAlign w:val="center"/>
                </w:tcPr>
                <w:p w14:paraId="079C4FF7">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058F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CCD89BA">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网络视频存储服务器</w:t>
                  </w:r>
                </w:p>
              </w:tc>
              <w:tc>
                <w:tcPr>
                  <w:tcW w:w="4078" w:type="dxa"/>
                  <w:vAlign w:val="center"/>
                </w:tcPr>
                <w:p w14:paraId="7DDE6E34">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5504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C2BF6F6">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视频运维平台服务器</w:t>
                  </w:r>
                </w:p>
              </w:tc>
              <w:tc>
                <w:tcPr>
                  <w:tcW w:w="4078" w:type="dxa"/>
                  <w:vAlign w:val="center"/>
                </w:tcPr>
                <w:p w14:paraId="11667369">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2503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CC18220">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接入交换机</w:t>
                  </w:r>
                </w:p>
              </w:tc>
              <w:tc>
                <w:tcPr>
                  <w:tcW w:w="4078" w:type="dxa"/>
                  <w:vAlign w:val="center"/>
                </w:tcPr>
                <w:p w14:paraId="11E7E886">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69C4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16F4C2D">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带外管理交换机</w:t>
                  </w:r>
                </w:p>
              </w:tc>
              <w:tc>
                <w:tcPr>
                  <w:tcW w:w="4078" w:type="dxa"/>
                  <w:vAlign w:val="center"/>
                </w:tcPr>
                <w:p w14:paraId="2926F859">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461D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D58A716">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防火墙</w:t>
                  </w:r>
                </w:p>
              </w:tc>
              <w:tc>
                <w:tcPr>
                  <w:tcW w:w="4078" w:type="dxa"/>
                  <w:vAlign w:val="center"/>
                </w:tcPr>
                <w:p w14:paraId="54ADC020">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4D45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38212C2">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服务器机柜</w:t>
                  </w:r>
                </w:p>
              </w:tc>
              <w:tc>
                <w:tcPr>
                  <w:tcW w:w="4078" w:type="dxa"/>
                  <w:vAlign w:val="center"/>
                </w:tcPr>
                <w:p w14:paraId="0A26647D">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08A2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8B8A905">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AI边缘计算盒子</w:t>
                  </w:r>
                </w:p>
              </w:tc>
              <w:tc>
                <w:tcPr>
                  <w:tcW w:w="4078" w:type="dxa"/>
                  <w:vAlign w:val="center"/>
                </w:tcPr>
                <w:p w14:paraId="0EE32079">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6169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96DA3AB">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无线麦克风</w:t>
                  </w:r>
                </w:p>
              </w:tc>
              <w:tc>
                <w:tcPr>
                  <w:tcW w:w="4078" w:type="dxa"/>
                  <w:vAlign w:val="center"/>
                </w:tcPr>
                <w:p w14:paraId="536C4C27">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1969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7510652">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风貌内新设手孔井</w:t>
                  </w:r>
                </w:p>
              </w:tc>
              <w:tc>
                <w:tcPr>
                  <w:tcW w:w="4078" w:type="dxa"/>
                  <w:vAlign w:val="center"/>
                </w:tcPr>
                <w:p w14:paraId="6113E2CF">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r w14:paraId="4564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11EA632">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风貌外新设手孔井</w:t>
                  </w:r>
                </w:p>
              </w:tc>
              <w:tc>
                <w:tcPr>
                  <w:tcW w:w="4078" w:type="dxa"/>
                  <w:vAlign w:val="center"/>
                </w:tcPr>
                <w:p w14:paraId="0A90CAB1">
                  <w:pPr>
                    <w:snapToGrid w:val="0"/>
                    <w:jc w:val="center"/>
                    <w:rPr>
                      <w:rFonts w:hint="eastAsia"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bl>
          <w:p w14:paraId="76526F81">
            <w:pPr>
              <w:spacing w:line="500" w:lineRule="exact"/>
              <w:rPr>
                <w:rFonts w:hint="eastAsia" w:ascii="仿宋" w:eastAsia="仿宋"/>
                <w:color w:val="auto"/>
                <w:sz w:val="24"/>
              </w:rPr>
            </w:pPr>
          </w:p>
        </w:tc>
      </w:tr>
    </w:tbl>
    <w:p w14:paraId="0346789B">
      <w:pPr>
        <w:ind w:left="238"/>
        <w:jc w:val="center"/>
        <w:rPr>
          <w:rFonts w:hint="eastAsia" w:ascii="仿宋" w:eastAsia="仿宋"/>
          <w:color w:val="auto"/>
          <w:sz w:val="24"/>
        </w:rPr>
      </w:pPr>
    </w:p>
    <w:p w14:paraId="798B6E6D">
      <w:pPr>
        <w:rPr>
          <w:color w:val="auto"/>
        </w:rPr>
      </w:pPr>
      <w:bookmarkStart w:id="5" w:name="_Toc643610528"/>
    </w:p>
    <w:p w14:paraId="4D47899B">
      <w:pPr>
        <w:pStyle w:val="13"/>
        <w:rPr>
          <w:color w:val="auto"/>
        </w:rPr>
      </w:pPr>
    </w:p>
    <w:p w14:paraId="15371BB6">
      <w:pPr>
        <w:rPr>
          <w:color w:val="auto"/>
        </w:rPr>
      </w:pPr>
    </w:p>
    <w:p w14:paraId="4234A09C">
      <w:pPr>
        <w:pStyle w:val="13"/>
        <w:rPr>
          <w:color w:val="auto"/>
        </w:rPr>
      </w:pPr>
    </w:p>
    <w:p w14:paraId="451F2DAC">
      <w:pPr>
        <w:pStyle w:val="13"/>
        <w:rPr>
          <w:color w:val="auto"/>
        </w:rPr>
      </w:pPr>
    </w:p>
    <w:p w14:paraId="7D9D773A">
      <w:pPr>
        <w:rPr>
          <w:color w:val="auto"/>
        </w:rPr>
      </w:pPr>
    </w:p>
    <w:p w14:paraId="17E85677">
      <w:pPr>
        <w:pStyle w:val="13"/>
        <w:rPr>
          <w:color w:val="auto"/>
        </w:rPr>
      </w:pPr>
    </w:p>
    <w:p w14:paraId="0326C8B0">
      <w:pPr>
        <w:pStyle w:val="3"/>
        <w:spacing w:line="415" w:lineRule="auto"/>
        <w:jc w:val="center"/>
        <w:rPr>
          <w:color w:val="auto"/>
        </w:rPr>
      </w:pPr>
    </w:p>
    <w:p w14:paraId="37043A39">
      <w:pPr>
        <w:pStyle w:val="3"/>
        <w:spacing w:line="415" w:lineRule="auto"/>
        <w:jc w:val="center"/>
        <w:rPr>
          <w:color w:val="auto"/>
        </w:rPr>
      </w:pPr>
    </w:p>
    <w:p w14:paraId="3CBB68D3">
      <w:pPr>
        <w:pStyle w:val="3"/>
        <w:spacing w:line="415" w:lineRule="auto"/>
        <w:jc w:val="center"/>
        <w:rPr>
          <w:color w:val="auto"/>
        </w:rPr>
      </w:pPr>
    </w:p>
    <w:p w14:paraId="109FF02C">
      <w:pPr>
        <w:pStyle w:val="3"/>
        <w:spacing w:line="415" w:lineRule="auto"/>
        <w:jc w:val="center"/>
        <w:rPr>
          <w:color w:val="auto"/>
        </w:rPr>
      </w:pPr>
    </w:p>
    <w:p w14:paraId="1E9C51D3">
      <w:pPr>
        <w:pStyle w:val="3"/>
        <w:spacing w:line="415" w:lineRule="auto"/>
        <w:jc w:val="center"/>
        <w:rPr>
          <w:color w:val="auto"/>
        </w:rPr>
      </w:pPr>
    </w:p>
    <w:p w14:paraId="194A50DA">
      <w:pPr>
        <w:rPr>
          <w:color w:val="auto"/>
        </w:rPr>
      </w:pPr>
    </w:p>
    <w:p w14:paraId="0BA751F7">
      <w:pPr>
        <w:pStyle w:val="3"/>
        <w:spacing w:line="415" w:lineRule="auto"/>
        <w:jc w:val="center"/>
        <w:rPr>
          <w:color w:val="auto"/>
        </w:rPr>
      </w:pPr>
    </w:p>
    <w:p w14:paraId="79F53A45">
      <w:pPr>
        <w:rPr>
          <w:color w:val="auto"/>
        </w:rPr>
      </w:pPr>
    </w:p>
    <w:p w14:paraId="0A1A9266">
      <w:pPr>
        <w:pStyle w:val="13"/>
        <w:rPr>
          <w:color w:val="auto"/>
        </w:rPr>
      </w:pPr>
    </w:p>
    <w:p w14:paraId="6451E3A7">
      <w:pPr>
        <w:rPr>
          <w:color w:val="auto"/>
        </w:rPr>
      </w:pPr>
    </w:p>
    <w:p w14:paraId="555FD792">
      <w:pPr>
        <w:pStyle w:val="3"/>
        <w:spacing w:line="415" w:lineRule="auto"/>
        <w:jc w:val="center"/>
        <w:rPr>
          <w:color w:val="auto"/>
        </w:rPr>
      </w:pPr>
      <w:r>
        <w:rPr>
          <w:color w:val="auto"/>
        </w:rPr>
        <w:t>二、采购文件</w:t>
      </w:r>
      <w:bookmarkEnd w:id="5"/>
    </w:p>
    <w:p w14:paraId="526CB835">
      <w:pPr>
        <w:snapToGrid w:val="0"/>
        <w:spacing w:line="440" w:lineRule="exact"/>
        <w:jc w:val="left"/>
        <w:rPr>
          <w:rFonts w:hint="eastAsia" w:ascii="仿宋" w:eastAsia="仿宋"/>
          <w:b/>
          <w:color w:val="auto"/>
          <w:sz w:val="24"/>
        </w:rPr>
      </w:pPr>
      <w:r>
        <w:rPr>
          <w:rFonts w:hint="eastAsia" w:ascii="仿宋" w:eastAsia="仿宋"/>
          <w:b/>
          <w:color w:val="auto"/>
          <w:sz w:val="24"/>
        </w:rPr>
        <w:t xml:space="preserve">1. </w:t>
      </w:r>
      <w:r>
        <w:rPr>
          <w:rFonts w:ascii="仿宋" w:eastAsia="仿宋"/>
          <w:b/>
          <w:color w:val="auto"/>
          <w:sz w:val="24"/>
        </w:rPr>
        <w:t>采购文件效力</w:t>
      </w:r>
    </w:p>
    <w:p w14:paraId="28AB4190">
      <w:pPr>
        <w:snapToGrid w:val="0"/>
        <w:spacing w:line="440" w:lineRule="exact"/>
        <w:jc w:val="left"/>
        <w:rPr>
          <w:rFonts w:hint="eastAsia" w:ascii="仿宋" w:eastAsia="仿宋"/>
          <w:color w:val="auto"/>
          <w:sz w:val="24"/>
        </w:rPr>
      </w:pPr>
      <w:r>
        <w:rPr>
          <w:rFonts w:hint="eastAsia" w:ascii="仿宋" w:eastAsia="仿宋"/>
          <w:color w:val="auto"/>
          <w:sz w:val="24"/>
        </w:rPr>
        <w:t>1.1本采购文件适用于本次所述项目的招标</w:t>
      </w:r>
      <w:r>
        <w:rPr>
          <w:rFonts w:ascii="仿宋" w:eastAsia="仿宋"/>
          <w:color w:val="auto"/>
          <w:sz w:val="24"/>
        </w:rPr>
        <w:t>、投标、评标、定标、验收、合同签订及履约、付款等全过程（法律法规另有规定的从其规定）</w:t>
      </w:r>
      <w:r>
        <w:rPr>
          <w:rFonts w:hint="eastAsia" w:ascii="仿宋" w:eastAsia="仿宋"/>
          <w:color w:val="auto"/>
          <w:sz w:val="24"/>
        </w:rPr>
        <w:t>。</w:t>
      </w:r>
    </w:p>
    <w:p w14:paraId="59C08F7C">
      <w:pPr>
        <w:snapToGrid w:val="0"/>
        <w:spacing w:line="440" w:lineRule="exact"/>
        <w:jc w:val="left"/>
        <w:rPr>
          <w:rFonts w:ascii="仿宋" w:eastAsia="仿宋"/>
          <w:b/>
          <w:bCs/>
          <w:color w:val="auto"/>
          <w:sz w:val="24"/>
        </w:rPr>
      </w:pPr>
      <w:r>
        <w:rPr>
          <w:rFonts w:hint="eastAsia" w:ascii="仿宋" w:eastAsia="仿宋"/>
          <w:color w:val="auto"/>
          <w:sz w:val="24"/>
        </w:rPr>
        <w:t>1.2</w:t>
      </w:r>
      <w:r>
        <w:rPr>
          <w:rFonts w:ascii="仿宋" w:eastAsia="仿宋"/>
          <w:b/>
          <w:bCs/>
          <w:color w:val="auto"/>
          <w:sz w:val="24"/>
        </w:rPr>
        <w:t>供应商对本采购文件</w:t>
      </w:r>
      <w:r>
        <w:rPr>
          <w:rFonts w:hint="eastAsia" w:ascii="仿宋" w:eastAsia="仿宋"/>
          <w:b/>
          <w:bCs/>
          <w:color w:val="auto"/>
          <w:sz w:val="24"/>
        </w:rPr>
        <w:t>如有异议，均应在法定时间内提出</w:t>
      </w:r>
      <w:r>
        <w:rPr>
          <w:rFonts w:ascii="仿宋" w:eastAsia="仿宋"/>
          <w:b/>
          <w:bCs/>
          <w:color w:val="auto"/>
          <w:sz w:val="24"/>
        </w:rPr>
        <w:t>质疑或投诉，否则即被视为认可采购文件的全部内容。</w:t>
      </w:r>
    </w:p>
    <w:p w14:paraId="4B3BFC3E">
      <w:pPr>
        <w:snapToGrid w:val="0"/>
        <w:spacing w:line="440" w:lineRule="exact"/>
        <w:jc w:val="left"/>
        <w:rPr>
          <w:rFonts w:ascii="仿宋" w:eastAsia="仿宋"/>
          <w:b/>
          <w:bCs/>
          <w:color w:val="auto"/>
          <w:sz w:val="24"/>
        </w:rPr>
      </w:pPr>
      <w:r>
        <w:rPr>
          <w:rFonts w:ascii="仿宋" w:eastAsia="仿宋"/>
          <w:b/>
          <w:bCs/>
          <w:color w:val="auto"/>
          <w:sz w:val="24"/>
        </w:rPr>
        <w:t>2、名词定义</w:t>
      </w:r>
    </w:p>
    <w:p w14:paraId="08398BC7">
      <w:pPr>
        <w:snapToGrid w:val="0"/>
        <w:spacing w:line="440" w:lineRule="exact"/>
        <w:jc w:val="left"/>
        <w:rPr>
          <w:rFonts w:hint="eastAsia" w:ascii="仿宋" w:eastAsia="仿宋" w:cs="仿宋_GB2312"/>
          <w:color w:val="auto"/>
          <w:sz w:val="24"/>
        </w:rPr>
      </w:pPr>
      <w:r>
        <w:rPr>
          <w:rFonts w:hint="eastAsia" w:ascii="仿宋" w:eastAsia="仿宋" w:cs="仿宋_GB2312"/>
          <w:color w:val="auto"/>
          <w:sz w:val="24"/>
        </w:rPr>
        <w:t>2.1“</w:t>
      </w:r>
      <w:r>
        <w:rPr>
          <w:rFonts w:hint="eastAsia" w:ascii="仿宋" w:eastAsia="仿宋" w:cs="仿宋_GB2312"/>
          <w:b/>
          <w:bCs/>
          <w:color w:val="auto"/>
          <w:sz w:val="24"/>
        </w:rPr>
        <w:t>采购代理机构</w:t>
      </w:r>
      <w:r>
        <w:rPr>
          <w:rFonts w:hint="eastAsia" w:ascii="仿宋" w:eastAsia="仿宋" w:cs="仿宋_GB2312"/>
          <w:color w:val="auto"/>
          <w:sz w:val="24"/>
        </w:rPr>
        <w:t>”：</w:t>
      </w:r>
      <w:r>
        <w:rPr>
          <w:rFonts w:ascii="仿宋" w:eastAsia="仿宋" w:cs="仿宋_GB2312"/>
          <w:color w:val="auto"/>
          <w:sz w:val="24"/>
        </w:rPr>
        <w:t>国企</w:t>
      </w:r>
      <w:r>
        <w:rPr>
          <w:rFonts w:hint="eastAsia" w:ascii="仿宋" w:eastAsia="仿宋" w:cs="仿宋_GB2312"/>
          <w:color w:val="auto"/>
          <w:sz w:val="24"/>
        </w:rPr>
        <w:t>采购项目的采购代理机构为社会中介代理机构。采购代理机构按照与采购人的采购代理合同约定</w:t>
      </w:r>
      <w:r>
        <w:rPr>
          <w:rFonts w:ascii="仿宋" w:eastAsia="仿宋" w:cs="仿宋_GB2312"/>
          <w:color w:val="auto"/>
          <w:sz w:val="24"/>
        </w:rPr>
        <w:t>组织</w:t>
      </w:r>
      <w:r>
        <w:rPr>
          <w:rFonts w:hint="eastAsia" w:ascii="仿宋" w:eastAsia="仿宋" w:cs="仿宋_GB2312"/>
          <w:color w:val="auto"/>
          <w:sz w:val="24"/>
        </w:rPr>
        <w:t>采购活动等事宜。</w:t>
      </w:r>
    </w:p>
    <w:p w14:paraId="2EC14693">
      <w:pPr>
        <w:snapToGrid w:val="0"/>
        <w:spacing w:line="440" w:lineRule="exact"/>
        <w:jc w:val="left"/>
        <w:rPr>
          <w:rFonts w:hint="eastAsia" w:ascii="仿宋" w:eastAsia="仿宋"/>
          <w:color w:val="auto"/>
          <w:sz w:val="24"/>
        </w:rPr>
      </w:pPr>
      <w:r>
        <w:rPr>
          <w:rFonts w:hint="eastAsia" w:ascii="仿宋" w:eastAsia="仿宋"/>
          <w:color w:val="auto"/>
          <w:sz w:val="24"/>
        </w:rPr>
        <w:t>2.2“</w:t>
      </w:r>
      <w:r>
        <w:rPr>
          <w:rFonts w:hint="eastAsia" w:ascii="仿宋" w:eastAsia="仿宋"/>
          <w:b/>
          <w:bCs/>
          <w:color w:val="auto"/>
          <w:sz w:val="24"/>
        </w:rPr>
        <w:t>采购机构</w:t>
      </w:r>
      <w:r>
        <w:rPr>
          <w:rFonts w:hint="eastAsia" w:ascii="仿宋" w:eastAsia="仿宋"/>
          <w:color w:val="auto"/>
          <w:sz w:val="24"/>
        </w:rPr>
        <w:t>”：采购人及其采购代理机构。</w:t>
      </w:r>
    </w:p>
    <w:p w14:paraId="301292EB">
      <w:pPr>
        <w:snapToGrid w:val="0"/>
        <w:spacing w:line="440" w:lineRule="exact"/>
        <w:jc w:val="left"/>
        <w:rPr>
          <w:rFonts w:hint="eastAsia" w:ascii="仿宋" w:eastAsia="仿宋"/>
          <w:color w:val="auto"/>
          <w:sz w:val="24"/>
        </w:rPr>
      </w:pPr>
      <w:r>
        <w:rPr>
          <w:rFonts w:hint="eastAsia" w:ascii="仿宋" w:eastAsia="仿宋"/>
          <w:color w:val="auto"/>
          <w:sz w:val="24"/>
        </w:rPr>
        <w:t>2.3 “</w:t>
      </w:r>
      <w:r>
        <w:rPr>
          <w:rFonts w:hint="eastAsia" w:ascii="仿宋" w:eastAsia="仿宋"/>
          <w:b/>
          <w:bCs/>
          <w:color w:val="auto"/>
          <w:sz w:val="24"/>
        </w:rPr>
        <w:t>产品</w:t>
      </w:r>
      <w:r>
        <w:rPr>
          <w:rFonts w:hint="eastAsia" w:ascii="仿宋" w:eastAsia="仿宋"/>
          <w:color w:val="auto"/>
          <w:sz w:val="24"/>
        </w:rPr>
        <w:t>”系指供方按采购文件规定，经合法途径取得的，须向采购人提供的一切产品、保险、税金、安装、施工、调试、备品备件、工具、手册及其他有关技术资料和材料。</w:t>
      </w:r>
    </w:p>
    <w:p w14:paraId="4F505A64">
      <w:pPr>
        <w:snapToGrid w:val="0"/>
        <w:spacing w:line="440" w:lineRule="exact"/>
        <w:jc w:val="left"/>
        <w:rPr>
          <w:rFonts w:hint="eastAsia" w:ascii="仿宋" w:eastAsia="仿宋"/>
          <w:color w:val="auto"/>
          <w:sz w:val="24"/>
        </w:rPr>
      </w:pPr>
      <w:r>
        <w:rPr>
          <w:rFonts w:hint="eastAsia" w:ascii="仿宋" w:eastAsia="仿宋"/>
          <w:color w:val="auto"/>
          <w:sz w:val="24"/>
        </w:rPr>
        <w:t>2.4 “</w:t>
      </w:r>
      <w:r>
        <w:rPr>
          <w:rFonts w:hint="eastAsia" w:ascii="仿宋" w:eastAsia="仿宋"/>
          <w:b/>
          <w:bCs/>
          <w:color w:val="auto"/>
          <w:sz w:val="24"/>
        </w:rPr>
        <w:t>服务</w:t>
      </w:r>
      <w:r>
        <w:rPr>
          <w:rFonts w:hint="eastAsia" w:ascii="仿宋" w:eastAsia="仿宋"/>
          <w:color w:val="auto"/>
          <w:sz w:val="24"/>
        </w:rPr>
        <w:t>”系指采购文件规定供应商须承担的安装、调试、技术协助、校准、培训、技术指导以及其他类似的义务。</w:t>
      </w:r>
    </w:p>
    <w:p w14:paraId="03796A69">
      <w:pPr>
        <w:snapToGrid w:val="0"/>
        <w:spacing w:line="440" w:lineRule="exact"/>
        <w:jc w:val="left"/>
        <w:rPr>
          <w:rFonts w:hint="eastAsia" w:ascii="仿宋" w:eastAsia="仿宋"/>
          <w:color w:val="auto"/>
          <w:sz w:val="24"/>
        </w:rPr>
      </w:pPr>
      <w:r>
        <w:rPr>
          <w:rFonts w:hint="eastAsia" w:ascii="仿宋" w:eastAsia="仿宋"/>
          <w:color w:val="auto"/>
          <w:sz w:val="24"/>
        </w:rPr>
        <w:t>2.5 “</w:t>
      </w:r>
      <w:r>
        <w:rPr>
          <w:rFonts w:hint="eastAsia" w:ascii="仿宋" w:eastAsia="仿宋"/>
          <w:b/>
          <w:bCs/>
          <w:color w:val="auto"/>
          <w:sz w:val="24"/>
        </w:rPr>
        <w:t>供应商</w:t>
      </w:r>
      <w:r>
        <w:rPr>
          <w:rFonts w:hint="eastAsia" w:ascii="仿宋" w:eastAsia="仿宋"/>
          <w:color w:val="auto"/>
          <w:sz w:val="24"/>
        </w:rPr>
        <w:t>”指已经按采购公告要求</w:t>
      </w:r>
      <w:r>
        <w:rPr>
          <w:rFonts w:ascii="仿宋" w:eastAsia="仿宋"/>
          <w:color w:val="auto"/>
          <w:sz w:val="24"/>
        </w:rPr>
        <w:t>报名</w:t>
      </w:r>
      <w:r>
        <w:rPr>
          <w:rFonts w:hint="eastAsia" w:ascii="仿宋" w:eastAsia="仿宋"/>
          <w:color w:val="auto"/>
          <w:sz w:val="24"/>
        </w:rPr>
        <w:t>的投标供应商。“</w:t>
      </w:r>
      <w:r>
        <w:rPr>
          <w:rFonts w:hint="eastAsia" w:ascii="仿宋" w:eastAsia="仿宋"/>
          <w:b/>
          <w:bCs/>
          <w:color w:val="auto"/>
          <w:sz w:val="24"/>
        </w:rPr>
        <w:t>潜在供应商</w:t>
      </w:r>
      <w:r>
        <w:rPr>
          <w:rFonts w:hint="eastAsia" w:ascii="仿宋" w:eastAsia="仿宋"/>
          <w:color w:val="auto"/>
          <w:sz w:val="24"/>
        </w:rPr>
        <w:t>”指未按采购公告要求</w:t>
      </w:r>
      <w:r>
        <w:rPr>
          <w:rFonts w:ascii="仿宋" w:eastAsia="仿宋"/>
          <w:color w:val="auto"/>
          <w:sz w:val="24"/>
        </w:rPr>
        <w:t>报名</w:t>
      </w:r>
      <w:r>
        <w:rPr>
          <w:rFonts w:hint="eastAsia" w:ascii="仿宋" w:eastAsia="仿宋"/>
          <w:color w:val="auto"/>
          <w:sz w:val="24"/>
        </w:rPr>
        <w:t>的供应商。</w:t>
      </w:r>
    </w:p>
    <w:p w14:paraId="7F7EFC48">
      <w:pPr>
        <w:snapToGrid w:val="0"/>
        <w:spacing w:line="440" w:lineRule="exact"/>
        <w:jc w:val="left"/>
        <w:rPr>
          <w:rFonts w:hint="eastAsia" w:ascii="仿宋" w:eastAsia="仿宋"/>
          <w:color w:val="auto"/>
          <w:sz w:val="24"/>
        </w:rPr>
      </w:pPr>
      <w:r>
        <w:rPr>
          <w:rFonts w:hint="eastAsia" w:ascii="仿宋" w:eastAsia="仿宋"/>
          <w:color w:val="auto"/>
          <w:sz w:val="24"/>
        </w:rPr>
        <w:t>2.6 “</w:t>
      </w:r>
      <w:r>
        <w:rPr>
          <w:rFonts w:hint="eastAsia" w:ascii="仿宋" w:eastAsia="仿宋"/>
          <w:b/>
          <w:bCs/>
          <w:color w:val="auto"/>
          <w:sz w:val="24"/>
        </w:rPr>
        <w:t>授权代表</w:t>
      </w:r>
      <w:r>
        <w:rPr>
          <w:rFonts w:hint="eastAsia" w:ascii="仿宋" w:eastAsia="仿宋"/>
          <w:color w:val="auto"/>
          <w:sz w:val="24"/>
        </w:rPr>
        <w:t>”即“</w:t>
      </w:r>
      <w:r>
        <w:rPr>
          <w:rFonts w:hint="eastAsia" w:ascii="仿宋" w:eastAsia="仿宋"/>
          <w:b/>
          <w:bCs/>
          <w:color w:val="auto"/>
          <w:sz w:val="24"/>
        </w:rPr>
        <w:t>供应商代表</w:t>
      </w:r>
      <w:r>
        <w:rPr>
          <w:rFonts w:hint="eastAsia" w:ascii="仿宋" w:eastAsia="仿宋"/>
          <w:color w:val="auto"/>
          <w:sz w:val="24"/>
        </w:rPr>
        <w:t>”，指受投标供应商的法定代表人委托，办理本项目投标、质疑投诉、合同签订等整个采购活动的被授权委托人。个体工商户参与投标的，经营者等同于法定代表人。</w:t>
      </w:r>
    </w:p>
    <w:p w14:paraId="564A6C41">
      <w:pPr>
        <w:snapToGrid w:val="0"/>
        <w:spacing w:line="440" w:lineRule="exact"/>
        <w:jc w:val="left"/>
        <w:rPr>
          <w:rFonts w:hint="eastAsia" w:ascii="仿宋" w:eastAsia="仿宋"/>
          <w:color w:val="auto"/>
          <w:sz w:val="24"/>
        </w:rPr>
      </w:pPr>
      <w:r>
        <w:rPr>
          <w:rFonts w:hint="eastAsia" w:ascii="仿宋" w:eastAsia="仿宋"/>
          <w:color w:val="auto"/>
          <w:sz w:val="24"/>
        </w:rPr>
        <w:t>2.7“</w:t>
      </w:r>
      <w:r>
        <w:rPr>
          <w:rFonts w:hint="eastAsia" w:ascii="仿宋" w:eastAsia="仿宋"/>
          <w:b/>
          <w:bCs/>
          <w:color w:val="auto"/>
          <w:sz w:val="24"/>
        </w:rPr>
        <w:t>实质性响应条款</w:t>
      </w:r>
      <w:r>
        <w:rPr>
          <w:rFonts w:hint="eastAsia" w:ascii="仿宋" w:eastAsia="仿宋"/>
          <w:color w:val="auto"/>
          <w:sz w:val="24"/>
        </w:rPr>
        <w:t>”：供应商必须响应的条款，未响应的作无效投标处理。在本采购文件中，实质性响应条款前标注“★”符号。</w:t>
      </w:r>
    </w:p>
    <w:p w14:paraId="2018260B">
      <w:pPr>
        <w:snapToGrid w:val="0"/>
        <w:spacing w:line="440" w:lineRule="exact"/>
        <w:jc w:val="left"/>
        <w:rPr>
          <w:rFonts w:hint="eastAsia" w:ascii="仿宋" w:eastAsia="仿宋"/>
          <w:color w:val="auto"/>
          <w:sz w:val="24"/>
        </w:rPr>
      </w:pPr>
      <w:r>
        <w:rPr>
          <w:rFonts w:hint="eastAsia" w:ascii="仿宋" w:eastAsia="仿宋"/>
          <w:color w:val="auto"/>
          <w:sz w:val="24"/>
        </w:rPr>
        <w:t>2.8</w:t>
      </w:r>
      <w:r>
        <w:rPr>
          <w:rFonts w:hint="eastAsia" w:ascii="仿宋" w:eastAsia="仿宋"/>
          <w:b/>
          <w:bCs/>
          <w:color w:val="auto"/>
          <w:sz w:val="24"/>
        </w:rPr>
        <w:t>“公章”</w:t>
      </w:r>
      <w:r>
        <w:rPr>
          <w:rFonts w:hint="eastAsia" w:ascii="仿宋" w:eastAsia="仿宋"/>
          <w:color w:val="auto"/>
          <w:sz w:val="24"/>
        </w:rPr>
        <w:t>指供应商</w:t>
      </w:r>
      <w:r>
        <w:rPr>
          <w:rFonts w:ascii="仿宋" w:eastAsia="仿宋"/>
          <w:color w:val="auto"/>
          <w:sz w:val="24"/>
        </w:rPr>
        <w:t>或采购人的</w:t>
      </w:r>
      <w:r>
        <w:rPr>
          <w:rFonts w:hint="eastAsia" w:ascii="仿宋" w:eastAsia="仿宋"/>
          <w:b/>
          <w:bCs/>
          <w:color w:val="auto"/>
          <w:sz w:val="24"/>
          <w:u w:val="single"/>
        </w:rPr>
        <w:t>法定名称章</w:t>
      </w:r>
      <w:r>
        <w:rPr>
          <w:rFonts w:hint="eastAsia" w:ascii="仿宋" w:eastAsia="仿宋"/>
          <w:color w:val="auto"/>
          <w:sz w:val="24"/>
        </w:rPr>
        <w:t>。</w:t>
      </w:r>
      <w:r>
        <w:rPr>
          <w:rFonts w:ascii="仿宋" w:eastAsia="仿宋"/>
          <w:color w:val="auto"/>
          <w:sz w:val="24"/>
        </w:rPr>
        <w:t>投标响应文件内供应商盖章处均需盖公章。</w:t>
      </w:r>
    </w:p>
    <w:p w14:paraId="21B1593C">
      <w:pPr>
        <w:snapToGrid w:val="0"/>
        <w:spacing w:line="440" w:lineRule="exact"/>
        <w:jc w:val="left"/>
        <w:rPr>
          <w:rFonts w:hint="eastAsia" w:ascii="仿宋" w:eastAsia="仿宋"/>
          <w:color w:val="auto"/>
          <w:sz w:val="24"/>
        </w:rPr>
      </w:pPr>
      <w:r>
        <w:rPr>
          <w:rFonts w:hint="eastAsia" w:ascii="仿宋" w:eastAsia="仿宋"/>
          <w:color w:val="auto"/>
          <w:sz w:val="24"/>
        </w:rPr>
        <w:t>2.9“</w:t>
      </w:r>
      <w:r>
        <w:rPr>
          <w:rFonts w:hint="eastAsia" w:ascii="仿宋" w:eastAsia="仿宋"/>
          <w:b/>
          <w:bCs/>
          <w:color w:val="auto"/>
          <w:sz w:val="24"/>
        </w:rPr>
        <w:t>投标有效期</w:t>
      </w:r>
      <w:r>
        <w:rPr>
          <w:rFonts w:hint="eastAsia" w:ascii="仿宋" w:eastAsia="仿宋"/>
          <w:color w:val="auto"/>
          <w:sz w:val="24"/>
        </w:rPr>
        <w:t>”指采购文件中规定的一个适当时间，投标有效期内需完成开评标以及与中标人签订合同</w:t>
      </w:r>
      <w:r>
        <w:rPr>
          <w:rFonts w:ascii="仿宋" w:eastAsia="仿宋"/>
          <w:color w:val="auto"/>
          <w:sz w:val="24"/>
        </w:rPr>
        <w:t>等</w:t>
      </w:r>
      <w:r>
        <w:rPr>
          <w:rFonts w:hint="eastAsia" w:ascii="仿宋" w:eastAsia="仿宋"/>
          <w:color w:val="auto"/>
          <w:sz w:val="24"/>
        </w:rPr>
        <w:t>事宜。</w:t>
      </w:r>
    </w:p>
    <w:p w14:paraId="5C3EB212">
      <w:pPr>
        <w:snapToGrid w:val="0"/>
        <w:spacing w:line="440" w:lineRule="exact"/>
        <w:jc w:val="left"/>
        <w:rPr>
          <w:rFonts w:ascii="仿宋" w:eastAsia="仿宋"/>
          <w:b/>
          <w:bCs/>
          <w:color w:val="auto"/>
          <w:sz w:val="24"/>
        </w:rPr>
      </w:pPr>
      <w:r>
        <w:rPr>
          <w:rFonts w:ascii="仿宋" w:eastAsia="仿宋"/>
          <w:b/>
          <w:bCs/>
          <w:color w:val="auto"/>
          <w:sz w:val="24"/>
        </w:rPr>
        <w:t>3、本项目执行的采购政策性规定</w:t>
      </w:r>
    </w:p>
    <w:p w14:paraId="60E3C01C">
      <w:pPr>
        <w:snapToGrid w:val="0"/>
        <w:spacing w:line="440" w:lineRule="exact"/>
        <w:jc w:val="left"/>
        <w:rPr>
          <w:rFonts w:ascii="仿宋" w:eastAsia="仿宋"/>
          <w:color w:val="auto"/>
          <w:sz w:val="24"/>
        </w:rPr>
      </w:pPr>
      <w:r>
        <w:rPr>
          <w:rFonts w:ascii="仿宋" w:eastAsia="仿宋"/>
          <w:b/>
          <w:bCs/>
          <w:color w:val="auto"/>
          <w:sz w:val="24"/>
        </w:rPr>
        <w:t>3.1采购本国产品</w:t>
      </w:r>
    </w:p>
    <w:p w14:paraId="097EF3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left="0" w:right="0" w:firstLine="482" w:firstLineChars="200"/>
        <w:contextualSpacing w:val="0"/>
        <w:jc w:val="left"/>
        <w:textAlignment w:val="auto"/>
        <w:outlineLvl w:val="9"/>
        <w:rPr>
          <w:rFonts w:hint="eastAsia" w:ascii="仿宋" w:eastAsia="仿宋"/>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除采购文件明确允许采购进口产品外，应当提供本国生产的产品，否则作无效投标处理。</w:t>
      </w:r>
      <w:r>
        <w:rPr>
          <w:rFonts w:hint="eastAsia" w:ascii="仿宋" w:eastAsia="仿宋"/>
          <w:caps w:val="0"/>
          <w:smallCaps w:val="0"/>
          <w:vanish w:val="0"/>
          <w:color w:val="auto"/>
          <w:sz w:val="24"/>
          <w:szCs w:val="24"/>
          <w:vertAlign w:val="baseline"/>
        </w:rPr>
        <w:t>采购进口产品的，不得限制潜在国产的同类产品参与投标。</w:t>
      </w:r>
    </w:p>
    <w:p w14:paraId="4084ABDA">
      <w:pPr>
        <w:snapToGrid w:val="0"/>
        <w:spacing w:line="440" w:lineRule="exact"/>
        <w:jc w:val="left"/>
        <w:rPr>
          <w:rFonts w:ascii="仿宋" w:eastAsia="仿宋"/>
          <w:color w:val="auto"/>
          <w:sz w:val="24"/>
        </w:rPr>
      </w:pPr>
      <w:r>
        <w:rPr>
          <w:rFonts w:ascii="仿宋" w:eastAsia="仿宋"/>
          <w:b/>
          <w:bCs/>
          <w:color w:val="auto"/>
          <w:sz w:val="24"/>
        </w:rPr>
        <w:t>3.</w:t>
      </w:r>
      <w:r>
        <w:rPr>
          <w:rFonts w:hint="eastAsia" w:ascii="仿宋" w:eastAsia="仿宋"/>
          <w:b/>
          <w:bCs/>
          <w:color w:val="auto"/>
          <w:sz w:val="24"/>
          <w:lang w:val="en-US" w:eastAsia="zh-CN"/>
        </w:rPr>
        <w:t>2</w:t>
      </w:r>
      <w:r>
        <w:rPr>
          <w:rFonts w:ascii="仿宋" w:eastAsia="仿宋"/>
          <w:b/>
          <w:bCs/>
          <w:color w:val="auto"/>
          <w:sz w:val="24"/>
        </w:rPr>
        <w:t>扶持中小企业</w:t>
      </w:r>
    </w:p>
    <w:p w14:paraId="3C745C39">
      <w:pPr>
        <w:snapToGrid w:val="0"/>
        <w:spacing w:line="420" w:lineRule="exact"/>
        <w:ind w:left="0" w:firstLine="360" w:firstLineChars="150"/>
        <w:rPr>
          <w:rFonts w:hint="eastAsia" w:ascii="仿宋" w:eastAsia="仿宋" w:cs="仿宋_GB2312"/>
          <w:color w:val="auto"/>
          <w:sz w:val="24"/>
        </w:rPr>
      </w:pPr>
      <w:r>
        <w:rPr>
          <w:rFonts w:hint="eastAsia" w:ascii="仿宋" w:eastAsia="仿宋" w:cs="仿宋_GB2312"/>
          <w:color w:val="auto"/>
          <w:sz w:val="24"/>
          <w:lang w:eastAsia="zh-CN"/>
        </w:rPr>
        <w:t>本项目参照</w:t>
      </w:r>
      <w:r>
        <w:rPr>
          <w:rFonts w:ascii="仿宋" w:eastAsia="仿宋" w:cs="仿宋_GB2312"/>
          <w:color w:val="auto"/>
          <w:sz w:val="24"/>
        </w:rPr>
        <w:t>《政府采购促进中小企业发展管理办法》（</w:t>
      </w:r>
      <w:r>
        <w:rPr>
          <w:rFonts w:hint="eastAsia" w:ascii="楷体" w:eastAsia="楷体"/>
          <w:b w:val="0"/>
          <w:bCs w:val="0"/>
          <w:i w:val="0"/>
          <w:iCs w:val="0"/>
          <w:caps w:val="0"/>
          <w:smallCaps w:val="0"/>
          <w:color w:val="auto"/>
          <w:spacing w:val="0"/>
          <w:sz w:val="24"/>
          <w:szCs w:val="24"/>
          <w:shd w:val="clear" w:color="auto" w:fill="FFFFFF"/>
        </w:rPr>
        <w:t>财库〔2020〕46号</w:t>
      </w:r>
      <w:r>
        <w:rPr>
          <w:rFonts w:ascii="仿宋" w:eastAsia="仿宋" w:cs="仿宋_GB2312"/>
          <w:color w:val="auto"/>
          <w:sz w:val="24"/>
        </w:rPr>
        <w:t>）、</w:t>
      </w:r>
      <w:r>
        <w:rPr>
          <w:rFonts w:ascii="仿宋" w:eastAsia="仿宋" w:cs="宋体"/>
          <w:color w:val="auto"/>
          <w:kern w:val="0"/>
          <w:sz w:val="24"/>
          <w:szCs w:val="24"/>
        </w:rPr>
        <w:t>《浙江省贯彻落实国务院扎实稳住经济一揽子政策措施实施方案》（浙政发</w:t>
      </w:r>
      <w:r>
        <w:rPr>
          <w:rFonts w:hint="eastAsia" w:ascii="楷体" w:eastAsia="楷体"/>
          <w:b w:val="0"/>
          <w:bCs w:val="0"/>
          <w:i w:val="0"/>
          <w:iCs w:val="0"/>
          <w:caps w:val="0"/>
          <w:smallCaps w:val="0"/>
          <w:color w:val="auto"/>
          <w:spacing w:val="0"/>
          <w:sz w:val="24"/>
          <w:szCs w:val="24"/>
          <w:shd w:val="clear" w:color="auto" w:fill="FFFFFF"/>
        </w:rPr>
        <w:t>〔202</w:t>
      </w:r>
      <w:r>
        <w:rPr>
          <w:rFonts w:ascii="楷体" w:eastAsia="楷体"/>
          <w:b w:val="0"/>
          <w:bCs w:val="0"/>
          <w:i w:val="0"/>
          <w:iCs w:val="0"/>
          <w:caps w:val="0"/>
          <w:smallCaps w:val="0"/>
          <w:color w:val="auto"/>
          <w:spacing w:val="0"/>
          <w:sz w:val="24"/>
          <w:szCs w:val="24"/>
          <w:shd w:val="clear" w:color="auto" w:fill="FFFFFF"/>
        </w:rPr>
        <w:t>2</w:t>
      </w:r>
      <w:r>
        <w:rPr>
          <w:rFonts w:hint="eastAsia" w:ascii="楷体" w:eastAsia="楷体"/>
          <w:b w:val="0"/>
          <w:bCs w:val="0"/>
          <w:i w:val="0"/>
          <w:iCs w:val="0"/>
          <w:caps w:val="0"/>
          <w:smallCaps w:val="0"/>
          <w:color w:val="auto"/>
          <w:spacing w:val="0"/>
          <w:sz w:val="24"/>
          <w:szCs w:val="24"/>
          <w:shd w:val="clear" w:color="auto" w:fill="FFFFFF"/>
        </w:rPr>
        <w:t>〕</w:t>
      </w:r>
      <w:r>
        <w:rPr>
          <w:rFonts w:ascii="楷体" w:eastAsia="楷体"/>
          <w:b w:val="0"/>
          <w:bCs w:val="0"/>
          <w:i w:val="0"/>
          <w:iCs w:val="0"/>
          <w:caps w:val="0"/>
          <w:smallCaps w:val="0"/>
          <w:color w:val="auto"/>
          <w:spacing w:val="0"/>
          <w:sz w:val="24"/>
          <w:szCs w:val="24"/>
          <w:shd w:val="clear" w:color="auto" w:fill="FFFFFF"/>
        </w:rPr>
        <w:t>14</w:t>
      </w:r>
      <w:r>
        <w:rPr>
          <w:rFonts w:ascii="仿宋" w:eastAsia="仿宋" w:cs="宋体"/>
          <w:color w:val="auto"/>
          <w:kern w:val="0"/>
          <w:sz w:val="24"/>
          <w:szCs w:val="24"/>
        </w:rPr>
        <w:t>号）等</w:t>
      </w:r>
      <w:r>
        <w:rPr>
          <w:rFonts w:hint="eastAsia" w:ascii="仿宋" w:eastAsia="仿宋" w:cs="仿宋_GB2312"/>
          <w:color w:val="auto"/>
          <w:sz w:val="24"/>
        </w:rPr>
        <w:t>规定</w:t>
      </w:r>
      <w:r>
        <w:rPr>
          <w:rFonts w:hint="eastAsia" w:ascii="仿宋" w:eastAsia="仿宋" w:cs="仿宋_GB2312"/>
          <w:color w:val="auto"/>
          <w:sz w:val="24"/>
          <w:lang w:eastAsia="zh-CN"/>
        </w:rPr>
        <w:t>，</w:t>
      </w:r>
      <w:r>
        <w:rPr>
          <w:rFonts w:hint="eastAsia" w:ascii="仿宋" w:eastAsia="仿宋" w:cs="仿宋_GB2312"/>
          <w:b w:val="0"/>
          <w:bCs w:val="0"/>
          <w:color w:val="auto"/>
          <w:sz w:val="24"/>
          <w:lang w:eastAsia="zh-CN"/>
        </w:rPr>
        <w:t>投标供应商</w:t>
      </w:r>
      <w:r>
        <w:rPr>
          <w:rFonts w:hint="eastAsia" w:ascii="仿宋" w:eastAsia="仿宋" w:cs="仿宋_GB2312"/>
          <w:b w:val="0"/>
          <w:bCs w:val="0"/>
          <w:color w:val="auto"/>
          <w:sz w:val="24"/>
        </w:rPr>
        <w:t>提供</w:t>
      </w:r>
      <w:r>
        <w:rPr>
          <w:rFonts w:hint="eastAsia" w:ascii="仿宋" w:eastAsia="仿宋" w:cs="仿宋_GB2312"/>
          <w:b w:val="0"/>
          <w:bCs w:val="0"/>
          <w:color w:val="auto"/>
          <w:sz w:val="24"/>
          <w:lang w:eastAsia="zh-CN"/>
        </w:rPr>
        <w:t>的</w:t>
      </w:r>
      <w:r>
        <w:rPr>
          <w:rFonts w:hint="eastAsia" w:ascii="仿宋" w:eastAsia="仿宋" w:cs="仿宋_GB2312"/>
          <w:b w:val="0"/>
          <w:bCs w:val="0"/>
          <w:color w:val="auto"/>
          <w:sz w:val="24"/>
        </w:rPr>
        <w:t>货物</w:t>
      </w:r>
      <w:r>
        <w:rPr>
          <w:rFonts w:hint="eastAsia" w:ascii="仿宋" w:eastAsia="仿宋" w:cs="仿宋_GB2312"/>
          <w:b w:val="0"/>
          <w:bCs w:val="0"/>
          <w:color w:val="auto"/>
          <w:sz w:val="24"/>
          <w:lang w:eastAsia="zh-CN"/>
        </w:rPr>
        <w:t>部分（不含服务部分，详见前附表）全部</w:t>
      </w:r>
      <w:r>
        <w:rPr>
          <w:rFonts w:hint="eastAsia" w:ascii="仿宋" w:eastAsia="仿宋" w:cs="仿宋_GB2312"/>
          <w:b w:val="0"/>
          <w:bCs w:val="0"/>
          <w:color w:val="auto"/>
          <w:sz w:val="24"/>
        </w:rPr>
        <w:t>为</w:t>
      </w:r>
      <w:r>
        <w:rPr>
          <w:rFonts w:hint="eastAsia" w:ascii="仿宋" w:eastAsia="仿宋" w:cs="仿宋_GB2312"/>
          <w:b w:val="0"/>
          <w:bCs w:val="0"/>
          <w:color w:val="auto"/>
          <w:sz w:val="24"/>
          <w:lang w:eastAsia="zh-CN"/>
        </w:rPr>
        <w:t>小微</w:t>
      </w:r>
      <w:r>
        <w:rPr>
          <w:rFonts w:hint="eastAsia" w:ascii="仿宋" w:eastAsia="仿宋" w:cs="仿宋_GB2312"/>
          <w:b w:val="0"/>
          <w:bCs w:val="0"/>
          <w:color w:val="auto"/>
          <w:sz w:val="24"/>
        </w:rPr>
        <w:t>企业制造</w:t>
      </w:r>
      <w:r>
        <w:rPr>
          <w:rFonts w:hint="eastAsia" w:ascii="仿宋" w:eastAsia="仿宋" w:cs="仿宋_GB2312"/>
          <w:b w:val="0"/>
          <w:bCs w:val="0"/>
          <w:color w:val="auto"/>
          <w:sz w:val="24"/>
          <w:lang w:eastAsia="zh-CN"/>
        </w:rPr>
        <w:t>的，</w:t>
      </w:r>
      <w:r>
        <w:rPr>
          <w:rFonts w:ascii="仿宋" w:eastAsia="仿宋" w:cs="仿宋_GB2312"/>
          <w:color w:val="auto"/>
          <w:sz w:val="24"/>
        </w:rPr>
        <w:t>对</w:t>
      </w:r>
      <w:r>
        <w:rPr>
          <w:rFonts w:hint="eastAsia" w:ascii="仿宋" w:eastAsia="仿宋" w:cs="仿宋_GB2312"/>
          <w:color w:val="auto"/>
          <w:sz w:val="24"/>
          <w:lang w:eastAsia="zh-CN"/>
        </w:rPr>
        <w:t>投标</w:t>
      </w:r>
      <w:r>
        <w:rPr>
          <w:rFonts w:hint="eastAsia" w:ascii="仿宋" w:eastAsia="仿宋" w:cs="仿宋_GB2312"/>
          <w:b w:val="0"/>
          <w:bCs w:val="0"/>
          <w:color w:val="auto"/>
          <w:sz w:val="24"/>
        </w:rPr>
        <w:t>报价给予</w:t>
      </w:r>
      <w:r>
        <w:rPr>
          <w:rFonts w:hint="eastAsia" w:ascii="仿宋" w:eastAsia="仿宋" w:cs="仿宋_GB2312"/>
          <w:b w:val="0"/>
          <w:bCs w:val="0"/>
          <w:color w:val="auto"/>
          <w:sz w:val="24"/>
          <w:lang w:val="en-US" w:eastAsia="zh-CN"/>
        </w:rPr>
        <w:t>1</w:t>
      </w:r>
      <w:r>
        <w:rPr>
          <w:rFonts w:ascii="仿宋" w:eastAsia="仿宋" w:cs="仿宋_GB2312"/>
          <w:b w:val="0"/>
          <w:bCs w:val="0"/>
          <w:color w:val="auto"/>
          <w:sz w:val="24"/>
        </w:rPr>
        <w:t>0</w:t>
      </w:r>
      <w:r>
        <w:rPr>
          <w:rFonts w:hint="eastAsia" w:ascii="仿宋" w:eastAsia="仿宋" w:cs="仿宋_GB2312"/>
          <w:b w:val="0"/>
          <w:bCs w:val="0"/>
          <w:color w:val="auto"/>
          <w:sz w:val="24"/>
        </w:rPr>
        <w:t>%</w:t>
      </w:r>
      <w:r>
        <w:rPr>
          <w:rFonts w:hint="eastAsia" w:ascii="仿宋" w:eastAsia="仿宋" w:cs="仿宋_GB2312"/>
          <w:color w:val="auto"/>
          <w:sz w:val="24"/>
        </w:rPr>
        <w:t>的扣除，用扣除后的价格参加评审。</w:t>
      </w:r>
    </w:p>
    <w:p w14:paraId="42E5A50E">
      <w:pPr>
        <w:snapToGrid w:val="0"/>
        <w:spacing w:line="420" w:lineRule="exact"/>
        <w:ind w:left="0" w:firstLine="360" w:firstLineChars="150"/>
        <w:rPr>
          <w:rFonts w:hint="eastAsia" w:ascii="仿宋" w:eastAsia="仿宋" w:cs="仿宋_GB2312"/>
          <w:b w:val="0"/>
          <w:bCs w:val="0"/>
          <w:color w:val="auto"/>
          <w:sz w:val="24"/>
        </w:rPr>
      </w:pPr>
      <w:r>
        <w:rPr>
          <w:rFonts w:hint="eastAsia" w:ascii="仿宋" w:eastAsia="仿宋" w:cs="仿宋_GB2312"/>
          <w:b w:val="0"/>
          <w:bCs w:val="0"/>
          <w:color w:val="auto"/>
          <w:sz w:val="24"/>
          <w:lang w:eastAsia="zh-CN"/>
        </w:rPr>
        <w:t>以</w:t>
      </w:r>
      <w:r>
        <w:rPr>
          <w:rFonts w:hint="eastAsia" w:ascii="仿宋" w:eastAsia="仿宋" w:cs="仿宋_GB2312"/>
          <w:b w:val="0"/>
          <w:bCs w:val="0"/>
          <w:color w:val="auto"/>
          <w:sz w:val="24"/>
        </w:rPr>
        <w:t>联合体</w:t>
      </w:r>
      <w:r>
        <w:rPr>
          <w:rFonts w:hint="eastAsia" w:ascii="仿宋" w:eastAsia="仿宋" w:cs="仿宋_GB2312"/>
          <w:b w:val="0"/>
          <w:bCs w:val="0"/>
          <w:color w:val="auto"/>
          <w:sz w:val="24"/>
          <w:lang w:eastAsia="zh-CN"/>
        </w:rPr>
        <w:t>或分包方式参与政府采购活动的，</w:t>
      </w:r>
      <w:r>
        <w:rPr>
          <w:rFonts w:hint="eastAsia" w:ascii="仿宋" w:eastAsia="仿宋" w:cs="仿宋_GB2312"/>
          <w:b w:val="0"/>
          <w:bCs w:val="0"/>
          <w:color w:val="auto"/>
          <w:sz w:val="24"/>
        </w:rPr>
        <w:t>联合体</w:t>
      </w:r>
      <w:r>
        <w:rPr>
          <w:rFonts w:hint="eastAsia" w:ascii="仿宋" w:eastAsia="仿宋" w:cs="仿宋_GB2312"/>
          <w:b w:val="0"/>
          <w:bCs w:val="0"/>
          <w:color w:val="auto"/>
          <w:sz w:val="24"/>
          <w:lang w:eastAsia="zh-CN"/>
        </w:rPr>
        <w:t>或分包方</w:t>
      </w:r>
      <w:r>
        <w:rPr>
          <w:rFonts w:hint="eastAsia" w:ascii="仿宋" w:eastAsia="仿宋" w:cs="仿宋_GB2312"/>
          <w:b w:val="0"/>
          <w:bCs w:val="0"/>
          <w:color w:val="auto"/>
          <w:sz w:val="24"/>
        </w:rPr>
        <w:t>中</w:t>
      </w:r>
      <w:r>
        <w:rPr>
          <w:rFonts w:hint="eastAsia" w:ascii="仿宋" w:eastAsia="仿宋" w:cs="仿宋_GB2312"/>
          <w:b w:val="0"/>
          <w:bCs w:val="0"/>
          <w:color w:val="auto"/>
          <w:sz w:val="24"/>
          <w:lang w:eastAsia="zh-CN"/>
        </w:rPr>
        <w:t>任意</w:t>
      </w:r>
      <w:r>
        <w:rPr>
          <w:rFonts w:hint="eastAsia" w:ascii="仿宋" w:eastAsia="仿宋" w:cs="仿宋_GB2312"/>
          <w:b w:val="0"/>
          <w:bCs w:val="0"/>
          <w:color w:val="auto"/>
          <w:sz w:val="24"/>
        </w:rPr>
        <w:t>一方</w:t>
      </w:r>
      <w:r>
        <w:rPr>
          <w:rFonts w:hint="eastAsia" w:ascii="仿宋" w:eastAsia="仿宋" w:cs="仿宋_GB2312"/>
          <w:b w:val="0"/>
          <w:bCs w:val="0"/>
          <w:color w:val="auto"/>
          <w:sz w:val="24"/>
          <w:lang w:eastAsia="zh-CN"/>
        </w:rPr>
        <w:t>（或多方）所</w:t>
      </w:r>
      <w:r>
        <w:rPr>
          <w:rFonts w:hint="eastAsia" w:ascii="仿宋" w:eastAsia="仿宋" w:cs="仿宋_GB2312"/>
          <w:b w:val="0"/>
          <w:bCs w:val="0"/>
          <w:color w:val="auto"/>
          <w:sz w:val="24"/>
        </w:rPr>
        <w:t>提供的全部货物为小微企业制造，</w:t>
      </w:r>
      <w:r>
        <w:rPr>
          <w:rFonts w:hint="eastAsia" w:ascii="仿宋" w:eastAsia="仿宋" w:cs="仿宋_GB2312"/>
          <w:b w:val="0"/>
          <w:bCs w:val="0"/>
          <w:color w:val="auto"/>
          <w:sz w:val="24"/>
          <w:lang w:eastAsia="zh-CN"/>
        </w:rPr>
        <w:t>则这一方（或多方）视为小微企业，其在联合体协议或分包意向协议中约定的</w:t>
      </w:r>
      <w:r>
        <w:rPr>
          <w:rFonts w:hint="eastAsia" w:ascii="仿宋" w:eastAsia="仿宋" w:cs="仿宋_GB2312"/>
          <w:b w:val="0"/>
          <w:bCs w:val="0"/>
          <w:color w:val="auto"/>
          <w:sz w:val="24"/>
        </w:rPr>
        <w:t>合同份额占到合同总金额30%以上的，可按规定享受</w:t>
      </w:r>
      <w:r>
        <w:rPr>
          <w:rFonts w:hint="eastAsia" w:ascii="仿宋" w:eastAsia="仿宋" w:cs="仿宋_GB2312"/>
          <w:b w:val="0"/>
          <w:bCs w:val="0"/>
          <w:color w:val="auto"/>
          <w:sz w:val="24"/>
          <w:lang w:val="en-US" w:eastAsia="zh-CN"/>
        </w:rPr>
        <w:t>4</w:t>
      </w:r>
      <w:r>
        <w:rPr>
          <w:rFonts w:hint="eastAsia" w:ascii="仿宋" w:eastAsia="仿宋" w:cs="仿宋_GB2312"/>
          <w:b w:val="0"/>
          <w:bCs w:val="0"/>
          <w:color w:val="auto"/>
          <w:sz w:val="24"/>
        </w:rPr>
        <w:t>%的价格扣除。</w:t>
      </w:r>
    </w:p>
    <w:p w14:paraId="6858654F">
      <w:pPr>
        <w:snapToGrid w:val="0"/>
        <w:spacing w:line="420" w:lineRule="exact"/>
        <w:ind w:firstLine="480" w:firstLineChars="200"/>
        <w:rPr>
          <w:rFonts w:hint="eastAsia" w:ascii="仿宋" w:eastAsia="仿宋" w:cs="仿宋_GB2312"/>
          <w:b w:val="0"/>
          <w:bCs w:val="0"/>
          <w:color w:val="auto"/>
          <w:sz w:val="24"/>
        </w:rPr>
      </w:pPr>
      <w:r>
        <w:rPr>
          <w:rFonts w:hint="eastAsia" w:ascii="仿宋" w:eastAsia="仿宋" w:cs="仿宋_GB2312"/>
          <w:color w:val="auto"/>
          <w:sz w:val="24"/>
          <w:lang w:eastAsia="zh-CN"/>
        </w:rPr>
        <w:t>供应商</w:t>
      </w:r>
      <w:r>
        <w:rPr>
          <w:rFonts w:hint="eastAsia" w:ascii="仿宋" w:eastAsia="仿宋" w:cs="仿宋_GB2312"/>
          <w:b w:val="0"/>
          <w:bCs w:val="0"/>
          <w:color w:val="auto"/>
          <w:sz w:val="24"/>
        </w:rPr>
        <w:t>应当在</w:t>
      </w:r>
      <w:r>
        <w:rPr>
          <w:rFonts w:hint="eastAsia" w:ascii="仿宋" w:eastAsia="仿宋" w:cs="仿宋_GB2312"/>
          <w:b w:val="0"/>
          <w:bCs w:val="0"/>
          <w:color w:val="auto"/>
          <w:sz w:val="24"/>
          <w:lang w:eastAsia="zh-CN"/>
        </w:rPr>
        <w:t>联合体协议或分包意向协议中约定各方承担的货物和服务内容以及各方的合同份额，并在</w:t>
      </w:r>
      <w:r>
        <w:rPr>
          <w:rFonts w:hint="eastAsia" w:ascii="仿宋" w:eastAsia="仿宋" w:cs="仿宋_GB2312"/>
          <w:b w:val="0"/>
          <w:bCs w:val="0"/>
          <w:color w:val="auto"/>
          <w:sz w:val="24"/>
        </w:rPr>
        <w:t>《中小企业声明函》</w:t>
      </w:r>
      <w:r>
        <w:rPr>
          <w:rFonts w:hint="eastAsia" w:ascii="仿宋" w:eastAsia="仿宋" w:cs="仿宋_GB2312"/>
          <w:b w:val="0"/>
          <w:bCs w:val="0"/>
          <w:color w:val="auto"/>
          <w:sz w:val="24"/>
          <w:lang w:eastAsia="zh-CN"/>
        </w:rPr>
        <w:t>中</w:t>
      </w:r>
      <w:r>
        <w:rPr>
          <w:rFonts w:hint="eastAsia" w:ascii="仿宋" w:eastAsia="仿宋" w:cs="仿宋_GB2312"/>
          <w:b w:val="0"/>
          <w:bCs w:val="0"/>
          <w:color w:val="auto"/>
          <w:sz w:val="24"/>
        </w:rPr>
        <w:t>填写所提供货物制造商的小微企业相关信息</w:t>
      </w:r>
      <w:r>
        <w:rPr>
          <w:rFonts w:hint="eastAsia" w:ascii="仿宋" w:eastAsia="仿宋" w:cs="仿宋_GB2312"/>
          <w:b w:val="0"/>
          <w:bCs w:val="0"/>
          <w:color w:val="auto"/>
          <w:sz w:val="24"/>
          <w:lang w:eastAsia="zh-CN"/>
        </w:rPr>
        <w:t>，否则不予享受价格扣除</w:t>
      </w:r>
      <w:r>
        <w:rPr>
          <w:rFonts w:hint="eastAsia" w:ascii="仿宋" w:eastAsia="仿宋" w:cs="仿宋_GB2312"/>
          <w:b w:val="0"/>
          <w:bCs w:val="0"/>
          <w:color w:val="auto"/>
          <w:sz w:val="24"/>
        </w:rPr>
        <w:t>。</w:t>
      </w:r>
    </w:p>
    <w:p w14:paraId="58BED892">
      <w:pPr>
        <w:snapToGrid w:val="0"/>
        <w:spacing w:line="420" w:lineRule="exact"/>
        <w:ind w:left="0" w:firstLine="480" w:firstLineChars="200"/>
        <w:rPr>
          <w:rFonts w:hint="eastAsia" w:ascii="仿宋" w:eastAsia="仿宋" w:cs="仿宋_GB2312"/>
          <w:color w:val="auto"/>
          <w:sz w:val="24"/>
        </w:rPr>
      </w:pPr>
      <w:r>
        <w:rPr>
          <w:rFonts w:ascii="仿宋" w:eastAsia="仿宋" w:cs="仿宋_GB2312"/>
          <w:color w:val="auto"/>
          <w:sz w:val="24"/>
        </w:rPr>
        <w:t>组成联合体或者接受分包的小微企业与联合体内其他企业、分包企业之间存在直接控股、管理关系的，不享受价格扣除优惠政策。</w:t>
      </w:r>
    </w:p>
    <w:p w14:paraId="2A1F322C">
      <w:pPr>
        <w:snapToGrid w:val="0"/>
        <w:spacing w:line="440" w:lineRule="exact"/>
        <w:ind w:firstLine="480" w:firstLineChars="200"/>
        <w:jc w:val="left"/>
        <w:rPr>
          <w:rFonts w:hint="eastAsia" w:ascii="仿宋" w:eastAsia="仿宋" w:cs="仿宋_GB2312"/>
          <w:b w:val="0"/>
          <w:bCs w:val="0"/>
          <w:color w:val="auto"/>
          <w:sz w:val="24"/>
        </w:rPr>
      </w:pPr>
      <w:r>
        <w:rPr>
          <w:rFonts w:hint="eastAsia" w:ascii="仿宋" w:eastAsia="仿宋" w:cs="仿宋_GB2312"/>
          <w:color w:val="auto"/>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rPr>
        <w:t>残疾人福利性单位视同小型、微型企业。</w:t>
      </w:r>
      <w:r>
        <w:rPr>
          <w:rFonts w:ascii="仿宋" w:eastAsia="仿宋" w:cs="仿宋_GB2312"/>
          <w:b w:val="0"/>
          <w:bCs w:val="0"/>
          <w:color w:val="auto"/>
          <w:sz w:val="24"/>
        </w:rPr>
        <w:t>供应商</w:t>
      </w:r>
      <w:r>
        <w:rPr>
          <w:rFonts w:hint="eastAsia" w:ascii="仿宋" w:eastAsia="仿宋" w:cs="仿宋_GB2312"/>
          <w:b w:val="0"/>
          <w:bCs w:val="0"/>
          <w:color w:val="auto"/>
          <w:sz w:val="24"/>
        </w:rPr>
        <w:t>提供由省级以上监狱管理局、戒毒管理局（含新疆生产建设兵团）出具的属于监狱企业的证明文件（格式自拟），视同为小型和微型企业。</w:t>
      </w:r>
    </w:p>
    <w:p w14:paraId="30F58C97">
      <w:pPr>
        <w:snapToGrid w:val="0"/>
        <w:spacing w:line="440" w:lineRule="exact"/>
        <w:jc w:val="left"/>
        <w:rPr>
          <w:rFonts w:ascii="仿宋" w:eastAsia="仿宋"/>
          <w:b/>
          <w:bCs/>
          <w:color w:val="auto"/>
          <w:sz w:val="24"/>
        </w:rPr>
      </w:pPr>
      <w:r>
        <w:rPr>
          <w:rFonts w:ascii="仿宋" w:eastAsia="仿宋"/>
          <w:b/>
          <w:bCs/>
          <w:color w:val="auto"/>
          <w:sz w:val="24"/>
        </w:rPr>
        <w:t>4.采购文件的澄清与修改</w:t>
      </w:r>
    </w:p>
    <w:p w14:paraId="64CEE5AC">
      <w:pPr>
        <w:pStyle w:val="7"/>
        <w:widowControl w:val="0"/>
        <w:numPr>
          <w:ilvl w:val="0"/>
          <w:numId w:val="0"/>
        </w:numPr>
        <w:spacing w:after="0" w:afterLines="0" w:line="440" w:lineRule="exact"/>
        <w:rPr>
          <w:rFonts w:hint="eastAsia" w:ascii="仿宋" w:eastAsia="仿宋"/>
          <w:color w:val="auto"/>
        </w:rPr>
      </w:pPr>
      <w:r>
        <w:rPr>
          <w:rFonts w:hint="eastAsia" w:ascii="仿宋" w:eastAsia="仿宋"/>
          <w:color w:val="auto"/>
        </w:rPr>
        <w:t>4.1</w:t>
      </w:r>
      <w:r>
        <w:rPr>
          <w:rFonts w:ascii="仿宋" w:eastAsia="仿宋"/>
          <w:color w:val="auto"/>
        </w:rPr>
        <w:t>采购人</w:t>
      </w:r>
      <w:r>
        <w:rPr>
          <w:rFonts w:hint="eastAsia" w:ascii="仿宋" w:eastAsia="仿宋"/>
          <w:color w:val="auto"/>
        </w:rPr>
        <w:t>如对采购文件进行澄清、</w:t>
      </w:r>
      <w:r>
        <w:rPr>
          <w:rFonts w:ascii="仿宋" w:eastAsia="仿宋"/>
          <w:color w:val="auto"/>
        </w:rPr>
        <w:t>补充、变更</w:t>
      </w:r>
      <w:r>
        <w:rPr>
          <w:rFonts w:hint="eastAsia" w:ascii="仿宋" w:eastAsia="仿宋"/>
          <w:color w:val="auto"/>
        </w:rPr>
        <w:t>的，或者在投标截止时间前规定时间内，招标人需要对采购文件进行补充或修改的，</w:t>
      </w:r>
      <w:r>
        <w:rPr>
          <w:rFonts w:ascii="仿宋" w:eastAsia="仿宋"/>
          <w:color w:val="auto"/>
        </w:rPr>
        <w:t>采购</w:t>
      </w:r>
      <w:r>
        <w:rPr>
          <w:rFonts w:hint="eastAsia" w:ascii="仿宋" w:eastAsia="仿宋"/>
          <w:color w:val="auto"/>
        </w:rPr>
        <w:t>人将会</w:t>
      </w:r>
      <w:r>
        <w:rPr>
          <w:rFonts w:ascii="仿宋" w:eastAsia="仿宋"/>
          <w:color w:val="auto"/>
        </w:rPr>
        <w:t>通过</w:t>
      </w:r>
      <w:r>
        <w:rPr>
          <w:rFonts w:ascii="仿宋" w:eastAsia="仿宋" w:cs="Arial"/>
          <w:color w:val="auto"/>
          <w:spacing w:val="-4"/>
          <w:sz w:val="24"/>
        </w:rPr>
        <w:t>浙江政府采购网http://zfcg.czt.zj.gov.cn 和绍兴市越城区人民政府网站公共资源交易板块http://www.sxyc.gov.cn</w:t>
      </w:r>
      <w:r>
        <w:rPr>
          <w:rFonts w:hint="eastAsia" w:ascii="仿宋" w:eastAsia="仿宋"/>
          <w:color w:val="auto"/>
        </w:rPr>
        <w:t>以更正公告的形式发布，公告中没有注明更改投标截止时间的视为截止时间不变。更正公告作为采购文件的补充和组成部分，对所有供应商均有约束力。</w:t>
      </w:r>
      <w:r>
        <w:rPr>
          <w:rFonts w:hint="eastAsia" w:ascii="仿宋" w:eastAsia="仿宋" w:cs="Arial"/>
          <w:bCs/>
          <w:color w:val="auto"/>
          <w:sz w:val="24"/>
        </w:rPr>
        <w:t>请自行登录</w:t>
      </w:r>
      <w:r>
        <w:rPr>
          <w:rFonts w:ascii="仿宋" w:eastAsia="仿宋" w:cs="Arial"/>
          <w:bCs/>
          <w:color w:val="auto"/>
          <w:sz w:val="24"/>
        </w:rPr>
        <w:t>区交易</w:t>
      </w:r>
      <w:r>
        <w:rPr>
          <w:rFonts w:hint="eastAsia" w:ascii="仿宋" w:eastAsia="仿宋" w:cs="Arial"/>
          <w:bCs/>
          <w:color w:val="auto"/>
          <w:sz w:val="24"/>
        </w:rPr>
        <w:t>平台或在浙江政府采购网更正公告页面或越城区人民政府门户网站采购公告页面中下载。</w:t>
      </w:r>
    </w:p>
    <w:p w14:paraId="347FDEE3">
      <w:pPr>
        <w:snapToGrid w:val="0"/>
        <w:spacing w:line="440" w:lineRule="exact"/>
        <w:jc w:val="left"/>
        <w:rPr>
          <w:rFonts w:hint="eastAsia" w:ascii="仿宋" w:eastAsia="仿宋"/>
          <w:color w:val="auto"/>
          <w:sz w:val="24"/>
        </w:rPr>
      </w:pPr>
      <w:r>
        <w:rPr>
          <w:rFonts w:hint="eastAsia" w:ascii="仿宋" w:eastAsia="仿宋"/>
          <w:color w:val="auto"/>
          <w:sz w:val="24"/>
        </w:rPr>
        <w:t>4.2为使供应商有足够的时间按修改文件要求修正投标文件，招标人可酌情推迟投标截止时间和开标时间，并将此变更以更正公告的形式通过上述途径通知供应商。</w:t>
      </w:r>
    </w:p>
    <w:p w14:paraId="2D0F8AF9">
      <w:pPr>
        <w:snapToGrid w:val="0"/>
        <w:spacing w:line="440" w:lineRule="exact"/>
        <w:jc w:val="left"/>
        <w:rPr>
          <w:rFonts w:ascii="仿宋" w:eastAsia="仿宋"/>
          <w:b/>
          <w:bCs/>
          <w:color w:val="auto"/>
          <w:sz w:val="24"/>
        </w:rPr>
      </w:pPr>
      <w:r>
        <w:rPr>
          <w:rFonts w:ascii="仿宋" w:eastAsia="仿宋"/>
          <w:b/>
          <w:bCs/>
          <w:color w:val="auto"/>
          <w:sz w:val="24"/>
        </w:rPr>
        <w:t>5、参考品牌</w:t>
      </w:r>
    </w:p>
    <w:p w14:paraId="74392494">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本采购文件如涉及各类品牌、型号，则所述品牌、型号是结合实际现有情况的推荐性参考方案，供应商也可根据采购文件得要求推荐性能相当或高于、服务条款相等或高于、符合</w:t>
      </w:r>
      <w:r>
        <w:rPr>
          <w:rFonts w:ascii="仿宋" w:eastAsia="仿宋"/>
          <w:color w:val="auto"/>
          <w:sz w:val="24"/>
        </w:rPr>
        <w:t>采购人</w:t>
      </w:r>
      <w:r>
        <w:rPr>
          <w:rFonts w:hint="eastAsia" w:ascii="仿宋" w:eastAsia="仿宋"/>
          <w:color w:val="auto"/>
          <w:sz w:val="24"/>
        </w:rPr>
        <w:t>实际业务需求其他同档次优质品牌的产品，进行方案优化。</w:t>
      </w:r>
    </w:p>
    <w:p w14:paraId="10459355">
      <w:pPr>
        <w:pStyle w:val="3"/>
        <w:spacing w:line="415" w:lineRule="auto"/>
        <w:jc w:val="center"/>
        <w:rPr>
          <w:color w:val="auto"/>
        </w:rPr>
      </w:pPr>
      <w:bookmarkStart w:id="6" w:name="_Toc643610529"/>
      <w:r>
        <w:rPr>
          <w:color w:val="auto"/>
        </w:rPr>
        <w:t>三、投标文件</w:t>
      </w:r>
      <w:bookmarkEnd w:id="6"/>
    </w:p>
    <w:p w14:paraId="37E5716E">
      <w:pPr>
        <w:numPr>
          <w:ilvl w:val="0"/>
          <w:numId w:val="5"/>
        </w:numPr>
        <w:snapToGrid w:val="0"/>
        <w:spacing w:line="440" w:lineRule="exact"/>
        <w:jc w:val="left"/>
        <w:rPr>
          <w:rFonts w:hint="eastAsia" w:ascii="仿宋" w:eastAsia="仿宋"/>
          <w:b/>
          <w:color w:val="auto"/>
          <w:sz w:val="24"/>
        </w:rPr>
      </w:pPr>
      <w:r>
        <w:rPr>
          <w:rFonts w:hint="eastAsia" w:ascii="仿宋" w:eastAsia="仿宋"/>
          <w:b/>
          <w:color w:val="auto"/>
          <w:sz w:val="24"/>
        </w:rPr>
        <w:t>投标文件的语言</w:t>
      </w:r>
      <w:r>
        <w:rPr>
          <w:rFonts w:ascii="仿宋" w:eastAsia="仿宋"/>
          <w:b/>
          <w:color w:val="auto"/>
          <w:sz w:val="24"/>
        </w:rPr>
        <w:t>及货币单位</w:t>
      </w:r>
    </w:p>
    <w:p w14:paraId="6AF0387A">
      <w:pPr>
        <w:snapToGrid w:val="0"/>
        <w:spacing w:line="440" w:lineRule="exact"/>
        <w:jc w:val="left"/>
        <w:rPr>
          <w:rFonts w:ascii="仿宋" w:eastAsia="仿宋"/>
          <w:color w:val="auto"/>
          <w:sz w:val="24"/>
        </w:rPr>
      </w:pPr>
      <w:r>
        <w:rPr>
          <w:rFonts w:hint="eastAsia" w:ascii="仿宋" w:eastAsia="仿宋"/>
          <w:color w:val="auto"/>
          <w:sz w:val="24"/>
        </w:rPr>
        <w:t>1.1</w:t>
      </w:r>
      <w:r>
        <w:rPr>
          <w:rFonts w:ascii="仿宋" w:eastAsia="仿宋"/>
          <w:color w:val="auto"/>
          <w:sz w:val="24"/>
        </w:rPr>
        <w:t>投标文件以及</w:t>
      </w:r>
      <w:r>
        <w:rPr>
          <w:rFonts w:hint="eastAsia" w:ascii="仿宋" w:eastAsia="仿宋"/>
          <w:color w:val="auto"/>
          <w:sz w:val="24"/>
        </w:rPr>
        <w:t>有关投标事宜的所有来往函电</w:t>
      </w:r>
      <w:r>
        <w:rPr>
          <w:rFonts w:ascii="仿宋" w:eastAsia="仿宋"/>
          <w:color w:val="auto"/>
          <w:sz w:val="24"/>
        </w:rPr>
        <w:t>均应以中文书写，专业术语和外文证明材料除外。</w:t>
      </w:r>
    </w:p>
    <w:p w14:paraId="0CC0829F">
      <w:pPr>
        <w:snapToGrid w:val="0"/>
        <w:spacing w:line="440" w:lineRule="exact"/>
        <w:jc w:val="left"/>
        <w:rPr>
          <w:rFonts w:ascii="仿宋" w:eastAsia="仿宋"/>
          <w:color w:val="auto"/>
          <w:sz w:val="24"/>
        </w:rPr>
      </w:pPr>
      <w:r>
        <w:rPr>
          <w:rFonts w:hint="eastAsia" w:ascii="仿宋" w:eastAsia="仿宋"/>
          <w:color w:val="auto"/>
          <w:sz w:val="24"/>
        </w:rPr>
        <w:t>1.2投标文件以人民币元报价或以下浮率（优惠率）报价，具体详见《开标一览表》。</w:t>
      </w:r>
    </w:p>
    <w:p w14:paraId="3C95517D">
      <w:pPr>
        <w:numPr>
          <w:ilvl w:val="0"/>
          <w:numId w:val="5"/>
        </w:numPr>
        <w:snapToGrid w:val="0"/>
        <w:spacing w:line="440" w:lineRule="exact"/>
        <w:jc w:val="left"/>
        <w:rPr>
          <w:rFonts w:hint="eastAsia" w:ascii="仿宋" w:eastAsia="仿宋"/>
          <w:b/>
          <w:color w:val="auto"/>
          <w:sz w:val="24"/>
        </w:rPr>
      </w:pPr>
      <w:r>
        <w:rPr>
          <w:rFonts w:hint="eastAsia" w:ascii="仿宋" w:eastAsia="仿宋"/>
          <w:b/>
          <w:color w:val="auto"/>
          <w:sz w:val="24"/>
        </w:rPr>
        <w:t>投标文件的</w:t>
      </w:r>
      <w:r>
        <w:rPr>
          <w:rFonts w:ascii="仿宋" w:eastAsia="仿宋"/>
          <w:b/>
          <w:color w:val="auto"/>
          <w:sz w:val="24"/>
        </w:rPr>
        <w:t>组成</w:t>
      </w:r>
    </w:p>
    <w:p w14:paraId="12266AD6">
      <w:pPr>
        <w:snapToGrid w:val="0"/>
        <w:spacing w:line="440" w:lineRule="exact"/>
        <w:ind w:firstLine="479"/>
        <w:jc w:val="left"/>
        <w:rPr>
          <w:rFonts w:ascii="仿宋" w:eastAsia="仿宋"/>
          <w:color w:val="auto"/>
          <w:sz w:val="24"/>
        </w:rPr>
      </w:pPr>
      <w:r>
        <w:rPr>
          <w:rFonts w:ascii="仿宋" w:eastAsia="仿宋"/>
          <w:color w:val="auto"/>
          <w:sz w:val="24"/>
        </w:rPr>
        <w:t>本项目投标文件由</w:t>
      </w:r>
      <w:r>
        <w:rPr>
          <w:rFonts w:hint="eastAsia" w:ascii="仿宋" w:eastAsia="仿宋"/>
          <w:color w:val="auto"/>
          <w:sz w:val="24"/>
        </w:rPr>
        <w:t>“</w:t>
      </w:r>
      <w:r>
        <w:rPr>
          <w:rFonts w:ascii="仿宋" w:eastAsia="仿宋"/>
          <w:color w:val="auto"/>
          <w:sz w:val="24"/>
        </w:rPr>
        <w:t>资格</w:t>
      </w:r>
      <w:r>
        <w:rPr>
          <w:rFonts w:hint="eastAsia" w:ascii="仿宋" w:eastAsia="仿宋"/>
          <w:color w:val="auto"/>
          <w:sz w:val="24"/>
          <w:lang w:eastAsia="zh-CN"/>
        </w:rPr>
        <w:t>文件</w:t>
      </w:r>
      <w:r>
        <w:rPr>
          <w:rFonts w:hint="eastAsia" w:ascii="仿宋" w:eastAsia="仿宋"/>
          <w:color w:val="auto"/>
          <w:sz w:val="24"/>
        </w:rPr>
        <w:t>”</w:t>
      </w:r>
      <w:r>
        <w:rPr>
          <w:rFonts w:ascii="仿宋" w:eastAsia="仿宋"/>
          <w:color w:val="auto"/>
          <w:sz w:val="24"/>
        </w:rPr>
        <w:t>、</w:t>
      </w:r>
      <w:r>
        <w:rPr>
          <w:rFonts w:hint="eastAsia" w:ascii="仿宋" w:eastAsia="仿宋"/>
          <w:color w:val="auto"/>
          <w:sz w:val="24"/>
        </w:rPr>
        <w:t>“</w:t>
      </w:r>
      <w:r>
        <w:rPr>
          <w:rFonts w:ascii="仿宋" w:eastAsia="仿宋"/>
          <w:color w:val="auto"/>
          <w:sz w:val="24"/>
        </w:rPr>
        <w:t>商务和技术文件</w:t>
      </w:r>
      <w:r>
        <w:rPr>
          <w:rFonts w:hint="eastAsia" w:ascii="仿宋" w:eastAsia="仿宋"/>
          <w:color w:val="auto"/>
          <w:sz w:val="24"/>
        </w:rPr>
        <w:t>”、“</w:t>
      </w:r>
      <w:r>
        <w:rPr>
          <w:rFonts w:ascii="仿宋" w:eastAsia="仿宋"/>
          <w:color w:val="auto"/>
          <w:sz w:val="24"/>
        </w:rPr>
        <w:t>报价文件</w:t>
      </w:r>
      <w:r>
        <w:rPr>
          <w:rFonts w:hint="eastAsia" w:ascii="仿宋" w:eastAsia="仿宋"/>
          <w:color w:val="auto"/>
          <w:sz w:val="24"/>
        </w:rPr>
        <w:t>”</w:t>
      </w:r>
      <w:r>
        <w:rPr>
          <w:rFonts w:ascii="仿宋" w:eastAsia="仿宋"/>
          <w:color w:val="auto"/>
          <w:sz w:val="24"/>
        </w:rPr>
        <w:t>三部分组成：</w:t>
      </w:r>
    </w:p>
    <w:p w14:paraId="6EBC149E">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2.1“资格文件”包括以下内容：</w:t>
      </w:r>
    </w:p>
    <w:p w14:paraId="27A9A52C">
      <w:pPr>
        <w:snapToGrid w:val="0"/>
        <w:spacing w:line="440" w:lineRule="exact"/>
        <w:ind w:left="0"/>
        <w:jc w:val="left"/>
        <w:rPr>
          <w:rFonts w:hint="eastAsia" w:ascii="仿宋" w:eastAsia="仿宋"/>
          <w:color w:val="auto"/>
          <w:sz w:val="24"/>
        </w:rPr>
      </w:pPr>
      <w:r>
        <w:rPr>
          <w:rFonts w:hint="eastAsia" w:ascii="仿宋" w:eastAsia="仿宋"/>
          <w:color w:val="auto"/>
          <w:sz w:val="24"/>
        </w:rPr>
        <w:t>2.1.1投标声明函；</w:t>
      </w:r>
    </w:p>
    <w:p w14:paraId="797765C9">
      <w:pPr>
        <w:snapToGrid w:val="0"/>
        <w:spacing w:line="440" w:lineRule="exact"/>
        <w:ind w:left="0"/>
        <w:jc w:val="left"/>
        <w:rPr>
          <w:rFonts w:hint="eastAsia" w:ascii="仿宋" w:eastAsia="仿宋"/>
          <w:color w:val="auto"/>
          <w:sz w:val="24"/>
        </w:rPr>
      </w:pPr>
      <w:r>
        <w:rPr>
          <w:rFonts w:hint="eastAsia" w:ascii="仿宋" w:eastAsia="仿宋"/>
          <w:color w:val="auto"/>
          <w:sz w:val="24"/>
        </w:rPr>
        <w:t>2.1.2联合体协议书（如有）；</w:t>
      </w:r>
    </w:p>
    <w:p w14:paraId="15071559">
      <w:pPr>
        <w:snapToGrid w:val="0"/>
        <w:spacing w:line="440" w:lineRule="exact"/>
        <w:ind w:left="0"/>
        <w:jc w:val="left"/>
        <w:rPr>
          <w:rFonts w:hint="eastAsia" w:ascii="仿宋" w:eastAsia="仿宋" w:cs="仿宋_GB2312"/>
          <w:color w:val="auto"/>
          <w:sz w:val="24"/>
          <w:szCs w:val="24"/>
          <w:lang w:eastAsia="zh-CN"/>
        </w:rPr>
      </w:pPr>
      <w:r>
        <w:rPr>
          <w:rFonts w:hint="eastAsia" w:ascii="仿宋" w:eastAsia="仿宋"/>
          <w:color w:val="auto"/>
          <w:sz w:val="24"/>
        </w:rPr>
        <w:t>2.1.3</w:t>
      </w:r>
      <w:r>
        <w:rPr>
          <w:rFonts w:hint="eastAsia" w:ascii="仿宋" w:eastAsia="仿宋" w:cs="仿宋_GB2312"/>
          <w:color w:val="auto"/>
          <w:sz w:val="24"/>
          <w:szCs w:val="24"/>
          <w:lang w:eastAsia="zh-CN"/>
        </w:rPr>
        <w:t>分包意向协议（如有）；</w:t>
      </w:r>
    </w:p>
    <w:p w14:paraId="493BF359">
      <w:pPr>
        <w:snapToGrid w:val="0"/>
        <w:spacing w:line="440" w:lineRule="exact"/>
        <w:ind w:left="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4</w:t>
      </w:r>
      <w:r>
        <w:rPr>
          <w:rFonts w:hint="eastAsia" w:ascii="仿宋" w:eastAsia="仿宋"/>
          <w:color w:val="auto"/>
          <w:sz w:val="24"/>
        </w:rPr>
        <w:t>法定代表人授权委托书（个体工商户需经营者参与投标，不得授权)</w:t>
      </w:r>
      <w:r>
        <w:rPr>
          <w:rFonts w:hint="eastAsia" w:ascii="仿宋" w:eastAsia="仿宋" w:cs="Arial"/>
          <w:bCs/>
          <w:color w:val="auto"/>
          <w:sz w:val="24"/>
          <w:lang w:bidi="ar-SA"/>
        </w:rPr>
        <w:t>；</w:t>
      </w:r>
    </w:p>
    <w:p w14:paraId="74D007D9">
      <w:pPr>
        <w:snapToGrid w:val="0"/>
        <w:spacing w:line="440" w:lineRule="exact"/>
        <w:ind w:left="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5</w:t>
      </w:r>
      <w:r>
        <w:rPr>
          <w:rFonts w:hint="eastAsia" w:ascii="仿宋" w:eastAsia="仿宋"/>
          <w:color w:val="auto"/>
          <w:sz w:val="24"/>
        </w:rPr>
        <w:t>法定代表人及其授权代表的身份证</w:t>
      </w:r>
      <w:r>
        <w:rPr>
          <w:rFonts w:ascii="仿宋" w:eastAsia="仿宋"/>
          <w:color w:val="auto"/>
          <w:sz w:val="24"/>
        </w:rPr>
        <w:t>（复印件）</w:t>
      </w:r>
      <w:r>
        <w:rPr>
          <w:rFonts w:hint="eastAsia" w:ascii="仿宋" w:eastAsia="仿宋"/>
          <w:color w:val="auto"/>
          <w:sz w:val="24"/>
        </w:rPr>
        <w:t>；</w:t>
      </w:r>
    </w:p>
    <w:p w14:paraId="45478715">
      <w:pPr>
        <w:snapToGrid w:val="0"/>
        <w:spacing w:line="440" w:lineRule="exact"/>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6</w:t>
      </w:r>
      <w:r>
        <w:rPr>
          <w:rFonts w:hint="eastAsia" w:ascii="仿宋" w:eastAsia="仿宋"/>
          <w:color w:val="auto"/>
          <w:sz w:val="24"/>
        </w:rPr>
        <w:t xml:space="preserve"> 资格条件证明材料</w:t>
      </w:r>
      <w:r>
        <w:rPr>
          <w:rFonts w:ascii="仿宋" w:eastAsia="仿宋"/>
          <w:color w:val="auto"/>
          <w:sz w:val="24"/>
        </w:rPr>
        <w:t>（复印件或打印件）</w:t>
      </w:r>
      <w:r>
        <w:rPr>
          <w:rFonts w:hint="eastAsia" w:ascii="仿宋" w:eastAsia="仿宋"/>
          <w:color w:val="auto"/>
          <w:sz w:val="24"/>
        </w:rPr>
        <w:t>：</w:t>
      </w:r>
    </w:p>
    <w:p w14:paraId="1571ABD8">
      <w:pPr>
        <w:snapToGrid w:val="0"/>
        <w:spacing w:line="440" w:lineRule="exact"/>
        <w:ind w:firstLine="600" w:firstLineChars="25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6</w:t>
      </w:r>
      <w:r>
        <w:rPr>
          <w:rFonts w:hint="eastAsia" w:ascii="仿宋" w:eastAsia="仿宋"/>
          <w:color w:val="auto"/>
          <w:sz w:val="24"/>
        </w:rPr>
        <w:t>.1营业执照或事业单位法人登记证书；</w:t>
      </w:r>
    </w:p>
    <w:p w14:paraId="5462A150">
      <w:pPr>
        <w:snapToGrid w:val="0"/>
        <w:spacing w:line="440" w:lineRule="exact"/>
        <w:ind w:firstLine="600" w:firstLineChars="25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6</w:t>
      </w:r>
      <w:r>
        <w:rPr>
          <w:rFonts w:hint="eastAsia" w:ascii="仿宋" w:eastAsia="仿宋"/>
          <w:color w:val="auto"/>
          <w:sz w:val="24"/>
        </w:rPr>
        <w:t>.</w:t>
      </w:r>
      <w:r>
        <w:rPr>
          <w:rFonts w:ascii="仿宋" w:eastAsia="仿宋"/>
          <w:color w:val="auto"/>
          <w:sz w:val="24"/>
        </w:rPr>
        <w:t>2</w:t>
      </w:r>
      <w:r>
        <w:rPr>
          <w:rFonts w:hint="eastAsia" w:ascii="仿宋" w:eastAsia="仿宋"/>
          <w:color w:val="auto"/>
          <w:sz w:val="24"/>
        </w:rPr>
        <w:t>特定资格条件证明材料（如有）。</w:t>
      </w:r>
    </w:p>
    <w:p w14:paraId="281DE7E5">
      <w:pPr>
        <w:snapToGrid w:val="0"/>
        <w:spacing w:line="440" w:lineRule="exact"/>
        <w:ind w:left="0"/>
        <w:jc w:val="left"/>
        <w:rPr>
          <w:rFonts w:hint="eastAsia" w:ascii="仿宋" w:eastAsia="仿宋"/>
          <w:b/>
          <w:bCs/>
          <w:color w:val="auto"/>
          <w:sz w:val="32"/>
          <w:szCs w:val="32"/>
          <w:u w:val="single"/>
          <w:shd w:val="clear" w:color="auto" w:fill="auto"/>
        </w:rPr>
      </w:pPr>
      <w:r>
        <w:rPr>
          <w:rFonts w:hint="eastAsia" w:ascii="仿宋" w:eastAsia="仿宋"/>
          <w:b/>
          <w:bCs/>
          <w:color w:val="auto"/>
          <w:sz w:val="32"/>
          <w:szCs w:val="32"/>
          <w:u w:val="single"/>
          <w:shd w:val="clear" w:color="auto" w:fill="auto"/>
        </w:rPr>
        <w:t>注：“资格文件”需按采购文件</w:t>
      </w:r>
      <w:r>
        <w:rPr>
          <w:rFonts w:ascii="仿宋" w:eastAsia="仿宋"/>
          <w:b/>
          <w:bCs/>
          <w:color w:val="auto"/>
          <w:sz w:val="32"/>
          <w:szCs w:val="32"/>
          <w:u w:val="single"/>
          <w:shd w:val="clear" w:color="auto" w:fill="auto"/>
        </w:rPr>
        <w:t>要求的内容制作，复印件需加盖供应商公章。未按第六章附件的要求签字、盖章或内容实质性偏离的，资格审查不通过。</w:t>
      </w:r>
    </w:p>
    <w:p w14:paraId="2D85EDD8">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2.2“商务和技术文件”包括以下内容：</w:t>
      </w:r>
    </w:p>
    <w:p w14:paraId="0D10AF3B">
      <w:pPr>
        <w:snapToGrid w:val="0"/>
        <w:spacing w:line="440" w:lineRule="exact"/>
        <w:ind w:left="0"/>
        <w:jc w:val="left"/>
        <w:rPr>
          <w:rFonts w:ascii="仿宋" w:eastAsia="仿宋"/>
          <w:color w:val="auto"/>
          <w:sz w:val="24"/>
        </w:rPr>
      </w:pPr>
      <w:r>
        <w:rPr>
          <w:rFonts w:ascii="仿宋" w:eastAsia="仿宋"/>
          <w:color w:val="auto"/>
          <w:sz w:val="24"/>
        </w:rPr>
        <w:t>2.2.1评分对应表；</w:t>
      </w:r>
    </w:p>
    <w:p w14:paraId="6D5603DA">
      <w:pPr>
        <w:snapToGrid w:val="0"/>
        <w:spacing w:line="440" w:lineRule="exact"/>
        <w:ind w:left="0"/>
        <w:jc w:val="left"/>
        <w:rPr>
          <w:rFonts w:hint="eastAsia" w:ascii="仿宋" w:eastAsia="仿宋"/>
          <w:color w:val="auto"/>
          <w:sz w:val="24"/>
        </w:rPr>
      </w:pPr>
      <w:r>
        <w:rPr>
          <w:rFonts w:hint="eastAsia" w:ascii="仿宋" w:eastAsia="仿宋"/>
          <w:color w:val="auto"/>
          <w:sz w:val="24"/>
        </w:rPr>
        <w:t>2.2.</w:t>
      </w:r>
      <w:r>
        <w:rPr>
          <w:rFonts w:ascii="仿宋" w:eastAsia="仿宋"/>
          <w:color w:val="auto"/>
          <w:sz w:val="24"/>
        </w:rPr>
        <w:t>2</w:t>
      </w:r>
      <w:r>
        <w:rPr>
          <w:rFonts w:hint="eastAsia" w:ascii="仿宋" w:eastAsia="仿宋"/>
          <w:color w:val="auto"/>
          <w:sz w:val="24"/>
        </w:rPr>
        <w:t>项目明细清单；</w:t>
      </w:r>
    </w:p>
    <w:p w14:paraId="2CC9015F">
      <w:pPr>
        <w:snapToGrid w:val="0"/>
        <w:spacing w:line="440" w:lineRule="exact"/>
        <w:ind w:left="0"/>
        <w:jc w:val="left"/>
        <w:rPr>
          <w:rFonts w:hint="eastAsia" w:ascii="仿宋" w:eastAsia="仿宋"/>
          <w:color w:val="auto"/>
          <w:sz w:val="24"/>
        </w:rPr>
      </w:pPr>
      <w:r>
        <w:rPr>
          <w:rFonts w:hint="eastAsia" w:ascii="仿宋" w:eastAsia="仿宋"/>
          <w:color w:val="auto"/>
          <w:sz w:val="24"/>
        </w:rPr>
        <w:t>2.2.</w:t>
      </w:r>
      <w:r>
        <w:rPr>
          <w:rFonts w:ascii="仿宋" w:eastAsia="仿宋"/>
          <w:color w:val="auto"/>
          <w:sz w:val="24"/>
        </w:rPr>
        <w:t>3</w:t>
      </w:r>
      <w:r>
        <w:rPr>
          <w:rFonts w:hint="eastAsia" w:ascii="仿宋" w:eastAsia="仿宋"/>
          <w:color w:val="auto"/>
          <w:sz w:val="24"/>
        </w:rPr>
        <w:t>技术响应表（</w:t>
      </w:r>
      <w:r>
        <w:rPr>
          <w:rFonts w:hint="eastAsia" w:ascii="仿宋" w:eastAsia="仿宋" w:cs="仿宋_GB2312"/>
          <w:color w:val="auto"/>
          <w:sz w:val="24"/>
        </w:rPr>
        <w:t>供应商在技术响应表中，</w:t>
      </w:r>
      <w:r>
        <w:rPr>
          <w:rFonts w:hint="eastAsia" w:ascii="仿宋" w:eastAsia="仿宋" w:cs="仿宋_GB2312"/>
          <w:color w:val="auto"/>
          <w:kern w:val="0"/>
          <w:sz w:val="24"/>
          <w:lang w:val="zh-CN"/>
        </w:rPr>
        <w:t>应对</w:t>
      </w:r>
      <w:r>
        <w:rPr>
          <w:rFonts w:hint="eastAsia" w:ascii="仿宋" w:eastAsia="仿宋" w:cs="仿宋_GB2312"/>
          <w:color w:val="auto"/>
          <w:sz w:val="24"/>
        </w:rPr>
        <w:t>采购需求中的各项技术规范</w:t>
      </w:r>
      <w:r>
        <w:rPr>
          <w:rFonts w:hint="eastAsia" w:ascii="仿宋" w:eastAsia="仿宋" w:cs="仿宋_GB2312"/>
          <w:color w:val="auto"/>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eastAsia="仿宋"/>
          <w:color w:val="auto"/>
          <w:sz w:val="24"/>
        </w:rPr>
        <w:t>）；</w:t>
      </w:r>
    </w:p>
    <w:p w14:paraId="2D7EA869">
      <w:pPr>
        <w:snapToGrid w:val="0"/>
        <w:spacing w:line="440" w:lineRule="exact"/>
        <w:ind w:left="0"/>
        <w:jc w:val="left"/>
        <w:rPr>
          <w:rFonts w:hint="eastAsia" w:ascii="仿宋" w:eastAsia="仿宋"/>
          <w:color w:val="auto"/>
          <w:sz w:val="24"/>
        </w:rPr>
      </w:pPr>
      <w:r>
        <w:rPr>
          <w:rFonts w:hint="eastAsia" w:ascii="仿宋" w:eastAsia="仿宋"/>
          <w:color w:val="auto"/>
          <w:sz w:val="24"/>
        </w:rPr>
        <w:t>2.2.</w:t>
      </w:r>
      <w:r>
        <w:rPr>
          <w:rFonts w:ascii="仿宋" w:eastAsia="仿宋"/>
          <w:color w:val="auto"/>
          <w:sz w:val="24"/>
        </w:rPr>
        <w:t>4</w:t>
      </w:r>
      <w:r>
        <w:rPr>
          <w:rFonts w:hint="eastAsia" w:ascii="仿宋" w:eastAsia="仿宋"/>
          <w:color w:val="auto"/>
          <w:sz w:val="24"/>
        </w:rPr>
        <w:t>商务响应表（需对采购文件中付款方式、供货期限等商务要求进行逐一答复、说明和解释，</w:t>
      </w:r>
      <w:r>
        <w:rPr>
          <w:rFonts w:hint="eastAsia" w:ascii="仿宋" w:eastAsia="仿宋" w:cs="仿宋_GB2312"/>
          <w:color w:val="auto"/>
          <w:kern w:val="0"/>
          <w:sz w:val="24"/>
          <w:lang w:val="zh-CN"/>
        </w:rPr>
        <w:t>正偏离的需详细说明）；</w:t>
      </w:r>
    </w:p>
    <w:p w14:paraId="46DC0AFD">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2.2.</w:t>
      </w:r>
      <w:r>
        <w:rPr>
          <w:rFonts w:ascii="仿宋" w:eastAsia="仿宋"/>
          <w:color w:val="auto"/>
          <w:sz w:val="24"/>
        </w:rPr>
        <w:t>5</w:t>
      </w:r>
      <w:r>
        <w:rPr>
          <w:rFonts w:hint="eastAsia" w:ascii="仿宋" w:eastAsia="仿宋"/>
          <w:color w:val="auto"/>
          <w:sz w:val="24"/>
        </w:rPr>
        <w:t>项目实施方案；</w:t>
      </w:r>
    </w:p>
    <w:p w14:paraId="018E96EB">
      <w:pPr>
        <w:snapToGrid w:val="0"/>
        <w:spacing w:line="440" w:lineRule="exact"/>
        <w:ind w:left="0"/>
        <w:jc w:val="left"/>
        <w:rPr>
          <w:rFonts w:hint="eastAsia" w:ascii="仿宋" w:eastAsia="仿宋"/>
          <w:color w:val="auto"/>
          <w:sz w:val="24"/>
        </w:rPr>
      </w:pPr>
      <w:r>
        <w:rPr>
          <w:rFonts w:hint="eastAsia" w:ascii="仿宋" w:eastAsia="仿宋"/>
          <w:color w:val="auto"/>
          <w:sz w:val="24"/>
        </w:rPr>
        <w:t>2.2.</w:t>
      </w:r>
      <w:r>
        <w:rPr>
          <w:rFonts w:ascii="仿宋" w:eastAsia="仿宋"/>
          <w:color w:val="auto"/>
          <w:sz w:val="24"/>
        </w:rPr>
        <w:t>6</w:t>
      </w:r>
      <w:r>
        <w:rPr>
          <w:rFonts w:hint="eastAsia" w:ascii="仿宋" w:eastAsia="仿宋"/>
          <w:color w:val="auto"/>
          <w:sz w:val="24"/>
        </w:rPr>
        <w:t>项目实施人员清单；</w:t>
      </w:r>
    </w:p>
    <w:p w14:paraId="59BE68DE">
      <w:pPr>
        <w:pStyle w:val="46"/>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lang w:val="zh-CN"/>
        </w:rPr>
        <w:t>2.2.</w:t>
      </w:r>
      <w:r>
        <w:rPr>
          <w:rFonts w:hint="eastAsia" w:ascii="仿宋" w:eastAsia="仿宋" w:cs="仿宋_GB2312"/>
          <w:color w:val="auto"/>
          <w:szCs w:val="20"/>
          <w:lang w:val="en-US" w:eastAsia="zh-CN"/>
        </w:rPr>
        <w:t>7</w:t>
      </w:r>
      <w:r>
        <w:rPr>
          <w:rFonts w:hint="eastAsia" w:ascii="仿宋" w:eastAsia="仿宋" w:cs="仿宋_GB2312"/>
          <w:color w:val="auto"/>
          <w:szCs w:val="20"/>
          <w:lang w:val="zh-CN"/>
        </w:rPr>
        <w:t>消耗品、维修零配件及其价格清单（如有）；</w:t>
      </w:r>
    </w:p>
    <w:p w14:paraId="54BF9EFD">
      <w:pPr>
        <w:pStyle w:val="46"/>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rPr>
        <w:t>2.2.</w:t>
      </w:r>
      <w:r>
        <w:rPr>
          <w:rFonts w:hint="eastAsia" w:ascii="仿宋" w:eastAsia="仿宋" w:cs="仿宋_GB2312"/>
          <w:color w:val="auto"/>
          <w:szCs w:val="20"/>
          <w:lang w:val="en-US" w:eastAsia="zh-CN"/>
        </w:rPr>
        <w:t>8</w:t>
      </w:r>
      <w:r>
        <w:rPr>
          <w:rFonts w:hint="eastAsia" w:ascii="仿宋" w:eastAsia="仿宋" w:cs="仿宋_GB2312"/>
          <w:color w:val="auto"/>
          <w:szCs w:val="20"/>
        </w:rPr>
        <w:t>类似业绩一览表（附业绩证明材料）</w:t>
      </w:r>
      <w:r>
        <w:rPr>
          <w:rFonts w:ascii="仿宋" w:eastAsia="仿宋" w:cs="仿宋_GB2312"/>
          <w:color w:val="auto"/>
          <w:szCs w:val="20"/>
        </w:rPr>
        <w:t>（如有）</w:t>
      </w:r>
      <w:r>
        <w:rPr>
          <w:rFonts w:hint="eastAsia" w:ascii="仿宋" w:eastAsia="仿宋" w:cs="仿宋_GB2312"/>
          <w:color w:val="auto"/>
          <w:szCs w:val="20"/>
        </w:rPr>
        <w:t>；</w:t>
      </w:r>
    </w:p>
    <w:p w14:paraId="212A08FF">
      <w:pPr>
        <w:pStyle w:val="46"/>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lang w:val="zh-CN"/>
        </w:rPr>
        <w:t>2.2.</w:t>
      </w:r>
      <w:r>
        <w:rPr>
          <w:rFonts w:hint="eastAsia" w:ascii="仿宋" w:eastAsia="仿宋" w:cs="仿宋_GB2312"/>
          <w:color w:val="auto"/>
          <w:szCs w:val="20"/>
          <w:lang w:val="en-US" w:eastAsia="zh-CN"/>
        </w:rPr>
        <w:t>9</w:t>
      </w:r>
      <w:r>
        <w:rPr>
          <w:rFonts w:hint="eastAsia" w:ascii="仿宋" w:eastAsia="仿宋" w:cs="仿宋_GB2312"/>
          <w:color w:val="auto"/>
          <w:szCs w:val="20"/>
          <w:lang w:val="zh-CN"/>
        </w:rPr>
        <w:t>优惠条件及其他额外承诺；</w:t>
      </w:r>
    </w:p>
    <w:p w14:paraId="52004860">
      <w:pPr>
        <w:snapToGrid w:val="0"/>
        <w:spacing w:line="440" w:lineRule="exact"/>
        <w:ind w:left="0"/>
        <w:jc w:val="left"/>
        <w:rPr>
          <w:rFonts w:hint="eastAsia" w:ascii="仿宋" w:eastAsia="仿宋" w:cs="仿宋_GB2312"/>
          <w:b/>
          <w:bCs/>
          <w:color w:val="auto"/>
          <w:kern w:val="0"/>
          <w:sz w:val="24"/>
          <w:lang w:val="zh-CN"/>
        </w:rPr>
      </w:pPr>
      <w:r>
        <w:rPr>
          <w:rFonts w:hint="eastAsia" w:ascii="仿宋" w:eastAsia="仿宋" w:cs="仿宋_GB2312"/>
          <w:b/>
          <w:bCs/>
          <w:color w:val="auto"/>
          <w:kern w:val="0"/>
          <w:sz w:val="24"/>
          <w:lang w:val="zh-CN"/>
        </w:rPr>
        <w:t>2.2.1</w:t>
      </w:r>
      <w:r>
        <w:rPr>
          <w:rFonts w:hint="eastAsia" w:ascii="仿宋" w:eastAsia="仿宋" w:cs="仿宋_GB2312"/>
          <w:b/>
          <w:bCs/>
          <w:color w:val="auto"/>
          <w:kern w:val="0"/>
          <w:sz w:val="24"/>
          <w:lang w:val="en-US" w:eastAsia="zh-CN"/>
        </w:rPr>
        <w:t>0</w:t>
      </w:r>
      <w:r>
        <w:rPr>
          <w:rFonts w:hint="eastAsia" w:ascii="仿宋" w:eastAsia="仿宋" w:cs="仿宋_GB2312"/>
          <w:b/>
          <w:bCs/>
          <w:color w:val="auto"/>
          <w:kern w:val="0"/>
          <w:sz w:val="24"/>
          <w:lang w:val="zh-CN"/>
        </w:rPr>
        <w:t>按评分细则中要求提供的其他资料（重要）；</w:t>
      </w:r>
    </w:p>
    <w:p w14:paraId="6A5CA8E0">
      <w:pPr>
        <w:snapToGrid w:val="0"/>
        <w:spacing w:line="440" w:lineRule="exact"/>
        <w:ind w:left="0"/>
        <w:jc w:val="left"/>
        <w:rPr>
          <w:rFonts w:hint="eastAsia" w:ascii="仿宋" w:eastAsia="仿宋"/>
          <w:color w:val="auto"/>
          <w:sz w:val="24"/>
        </w:rPr>
      </w:pPr>
      <w:r>
        <w:rPr>
          <w:rFonts w:hint="eastAsia" w:ascii="仿宋" w:eastAsia="仿宋"/>
          <w:color w:val="auto"/>
          <w:sz w:val="24"/>
        </w:rPr>
        <w:t>2.2.1</w:t>
      </w:r>
      <w:r>
        <w:rPr>
          <w:rFonts w:hint="eastAsia" w:ascii="仿宋" w:eastAsia="仿宋"/>
          <w:color w:val="auto"/>
          <w:sz w:val="24"/>
          <w:lang w:val="en-US" w:eastAsia="zh-CN"/>
        </w:rPr>
        <w:t>1</w:t>
      </w:r>
      <w:r>
        <w:rPr>
          <w:rFonts w:hint="eastAsia" w:ascii="仿宋" w:eastAsia="仿宋"/>
          <w:color w:val="auto"/>
          <w:sz w:val="24"/>
        </w:rPr>
        <w:t>其他供应商认为需要提供的材料，如供应商简介等，格式自拟。</w:t>
      </w:r>
    </w:p>
    <w:p w14:paraId="724B077D">
      <w:pPr>
        <w:snapToGrid w:val="0"/>
        <w:spacing w:line="440" w:lineRule="exact"/>
        <w:ind w:left="0"/>
        <w:jc w:val="left"/>
        <w:rPr>
          <w:rFonts w:hint="eastAsia" w:ascii="仿宋" w:eastAsia="仿宋"/>
          <w:color w:val="auto"/>
          <w:sz w:val="24"/>
        </w:rPr>
      </w:pPr>
      <w:r>
        <w:rPr>
          <w:rFonts w:hint="eastAsia" w:ascii="仿宋" w:eastAsia="仿宋"/>
          <w:b/>
          <w:bCs/>
          <w:color w:val="auto"/>
          <w:sz w:val="32"/>
          <w:szCs w:val="32"/>
          <w:u w:val="single"/>
        </w:rPr>
        <w:t>注：</w:t>
      </w:r>
      <w:r>
        <w:rPr>
          <w:rFonts w:hint="eastAsia" w:ascii="仿宋" w:eastAsia="仿宋"/>
          <w:b/>
          <w:bCs/>
          <w:color w:val="auto"/>
          <w:sz w:val="32"/>
          <w:szCs w:val="32"/>
          <w:u w:val="single"/>
          <w:lang w:val="en-US" w:eastAsia="zh-CN"/>
        </w:rPr>
        <w:t>供应商可对上述内容的</w:t>
      </w:r>
      <w:r>
        <w:rPr>
          <w:rFonts w:hint="eastAsia" w:ascii="仿宋" w:eastAsia="仿宋"/>
          <w:b/>
          <w:bCs/>
          <w:color w:val="auto"/>
          <w:sz w:val="32"/>
          <w:szCs w:val="32"/>
          <w:u w:val="single"/>
        </w:rPr>
        <w:t>格式</w:t>
      </w:r>
      <w:r>
        <w:rPr>
          <w:rFonts w:hint="eastAsia" w:ascii="仿宋" w:eastAsia="仿宋"/>
          <w:b/>
          <w:bCs/>
          <w:color w:val="auto"/>
          <w:sz w:val="32"/>
          <w:szCs w:val="32"/>
          <w:u w:val="single"/>
          <w:lang w:val="en-US" w:eastAsia="zh-CN"/>
        </w:rPr>
        <w:t>和内容</w:t>
      </w:r>
      <w:r>
        <w:rPr>
          <w:rFonts w:hint="eastAsia" w:ascii="仿宋" w:eastAsia="仿宋"/>
          <w:b/>
          <w:bCs/>
          <w:color w:val="auto"/>
          <w:sz w:val="32"/>
          <w:szCs w:val="32"/>
          <w:u w:val="single"/>
          <w:lang w:eastAsia="zh-CN"/>
        </w:rPr>
        <w:t>进行调整</w:t>
      </w:r>
      <w:r>
        <w:rPr>
          <w:rFonts w:hint="eastAsia" w:ascii="仿宋" w:eastAsia="仿宋"/>
          <w:b/>
          <w:bCs/>
          <w:color w:val="auto"/>
          <w:sz w:val="32"/>
          <w:szCs w:val="32"/>
          <w:u w:val="single"/>
        </w:rPr>
        <w:t>，以使“商务和技术文件”内容更加完备。</w:t>
      </w:r>
    </w:p>
    <w:p w14:paraId="24819416">
      <w:pPr>
        <w:snapToGrid w:val="0"/>
        <w:spacing w:line="440" w:lineRule="exact"/>
        <w:ind w:left="0"/>
        <w:jc w:val="left"/>
        <w:rPr>
          <w:rFonts w:hint="eastAsia" w:ascii="仿宋" w:eastAsia="仿宋"/>
          <w:b/>
          <w:bCs/>
          <w:color w:val="auto"/>
          <w:sz w:val="24"/>
          <w:lang w:eastAsia="zh-CN"/>
        </w:rPr>
      </w:pPr>
      <w:r>
        <w:rPr>
          <w:rFonts w:hint="eastAsia" w:ascii="仿宋" w:eastAsia="仿宋"/>
          <w:b/>
          <w:bCs/>
          <w:color w:val="auto"/>
          <w:sz w:val="24"/>
        </w:rPr>
        <w:t>2.</w:t>
      </w:r>
      <w:r>
        <w:rPr>
          <w:rFonts w:ascii="仿宋" w:eastAsia="仿宋"/>
          <w:b/>
          <w:bCs/>
          <w:color w:val="auto"/>
          <w:sz w:val="24"/>
        </w:rPr>
        <w:t>3</w:t>
      </w:r>
      <w:r>
        <w:rPr>
          <w:rFonts w:hint="eastAsia" w:ascii="仿宋" w:eastAsia="仿宋"/>
          <w:b/>
          <w:bCs/>
          <w:color w:val="auto"/>
          <w:sz w:val="24"/>
        </w:rPr>
        <w:t>“报价文件”包括以下内容：</w:t>
      </w:r>
    </w:p>
    <w:p w14:paraId="22C4BF5F">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2.</w:t>
      </w:r>
      <w:r>
        <w:rPr>
          <w:rFonts w:ascii="仿宋" w:eastAsia="仿宋"/>
          <w:color w:val="auto"/>
          <w:sz w:val="24"/>
        </w:rPr>
        <w:t>3</w:t>
      </w:r>
      <w:r>
        <w:rPr>
          <w:rFonts w:hint="eastAsia" w:ascii="仿宋" w:eastAsia="仿宋"/>
          <w:color w:val="auto"/>
          <w:sz w:val="24"/>
        </w:rPr>
        <w:t>.1开标一览表；</w:t>
      </w:r>
    </w:p>
    <w:p w14:paraId="47630453">
      <w:pPr>
        <w:widowControl/>
        <w:snapToGrid w:val="0"/>
        <w:spacing w:line="440" w:lineRule="exact"/>
        <w:jc w:val="left"/>
        <w:rPr>
          <w:rFonts w:hint="eastAsia" w:ascii="仿宋" w:eastAsia="仿宋"/>
          <w:color w:val="auto"/>
          <w:sz w:val="24"/>
        </w:rPr>
      </w:pPr>
      <w:r>
        <w:rPr>
          <w:rFonts w:hint="eastAsia" w:ascii="仿宋" w:eastAsia="仿宋"/>
          <w:color w:val="auto"/>
          <w:sz w:val="24"/>
        </w:rPr>
        <w:t>2.</w:t>
      </w:r>
      <w:r>
        <w:rPr>
          <w:rFonts w:ascii="仿宋" w:eastAsia="仿宋"/>
          <w:color w:val="auto"/>
          <w:sz w:val="24"/>
        </w:rPr>
        <w:t>3</w:t>
      </w:r>
      <w:r>
        <w:rPr>
          <w:rFonts w:hint="eastAsia" w:ascii="仿宋" w:eastAsia="仿宋"/>
          <w:color w:val="auto"/>
          <w:sz w:val="24"/>
        </w:rPr>
        <w:t>.</w:t>
      </w:r>
      <w:r>
        <w:rPr>
          <w:rFonts w:ascii="仿宋" w:eastAsia="仿宋"/>
          <w:color w:val="auto"/>
          <w:sz w:val="24"/>
        </w:rPr>
        <w:t>2</w:t>
      </w:r>
      <w:r>
        <w:rPr>
          <w:rFonts w:hint="eastAsia" w:ascii="仿宋" w:eastAsia="仿宋"/>
          <w:color w:val="auto"/>
          <w:sz w:val="24"/>
        </w:rPr>
        <w:t>中小企业声明函（如有）；</w:t>
      </w:r>
    </w:p>
    <w:p w14:paraId="6AE6ECDD">
      <w:pPr>
        <w:widowControl/>
        <w:snapToGrid w:val="0"/>
        <w:spacing w:line="440" w:lineRule="exact"/>
        <w:jc w:val="left"/>
        <w:rPr>
          <w:rFonts w:hint="eastAsia" w:ascii="仿宋" w:eastAsia="仿宋"/>
          <w:color w:val="auto"/>
          <w:sz w:val="24"/>
        </w:rPr>
      </w:pPr>
      <w:r>
        <w:rPr>
          <w:rFonts w:hint="eastAsia" w:ascii="仿宋" w:eastAsia="仿宋"/>
          <w:color w:val="auto"/>
          <w:sz w:val="24"/>
        </w:rPr>
        <w:t>2.</w:t>
      </w:r>
      <w:r>
        <w:rPr>
          <w:rFonts w:ascii="仿宋" w:eastAsia="仿宋"/>
          <w:color w:val="auto"/>
          <w:sz w:val="24"/>
        </w:rPr>
        <w:t>3</w:t>
      </w:r>
      <w:r>
        <w:rPr>
          <w:rFonts w:hint="eastAsia" w:ascii="仿宋" w:eastAsia="仿宋"/>
          <w:color w:val="auto"/>
          <w:sz w:val="24"/>
        </w:rPr>
        <w:t>.</w:t>
      </w:r>
      <w:r>
        <w:rPr>
          <w:rFonts w:ascii="仿宋" w:eastAsia="仿宋"/>
          <w:color w:val="auto"/>
          <w:sz w:val="24"/>
        </w:rPr>
        <w:t>3</w:t>
      </w:r>
      <w:r>
        <w:rPr>
          <w:rFonts w:hint="eastAsia" w:ascii="仿宋" w:eastAsia="仿宋"/>
          <w:color w:val="auto"/>
          <w:sz w:val="24"/>
        </w:rPr>
        <w:t>残疾人福利性单位声明函（如有）；</w:t>
      </w:r>
    </w:p>
    <w:p w14:paraId="21020324">
      <w:pPr>
        <w:snapToGrid w:val="0"/>
        <w:spacing w:line="440" w:lineRule="exact"/>
        <w:jc w:val="left"/>
        <w:rPr>
          <w:rFonts w:ascii="仿宋" w:eastAsia="仿宋"/>
          <w:color w:val="auto"/>
          <w:sz w:val="24"/>
        </w:rPr>
      </w:pPr>
      <w:r>
        <w:rPr>
          <w:rFonts w:hint="eastAsia" w:ascii="仿宋" w:eastAsia="仿宋"/>
          <w:color w:val="auto"/>
          <w:sz w:val="24"/>
        </w:rPr>
        <w:t>2.</w:t>
      </w:r>
      <w:r>
        <w:rPr>
          <w:rFonts w:ascii="仿宋" w:eastAsia="仿宋"/>
          <w:color w:val="auto"/>
          <w:sz w:val="24"/>
        </w:rPr>
        <w:t>3</w:t>
      </w:r>
      <w:r>
        <w:rPr>
          <w:rFonts w:hint="eastAsia" w:ascii="仿宋" w:eastAsia="仿宋"/>
          <w:color w:val="auto"/>
          <w:sz w:val="24"/>
        </w:rPr>
        <w:t>.</w:t>
      </w:r>
      <w:r>
        <w:rPr>
          <w:rFonts w:ascii="仿宋" w:eastAsia="仿宋"/>
          <w:color w:val="auto"/>
          <w:sz w:val="24"/>
        </w:rPr>
        <w:t>4</w:t>
      </w:r>
      <w:r>
        <w:rPr>
          <w:rFonts w:hint="eastAsia" w:ascii="仿宋" w:eastAsia="仿宋"/>
          <w:color w:val="auto"/>
          <w:sz w:val="24"/>
        </w:rPr>
        <w:t>关于报价的其他说明（如有，格式自拟）。</w:t>
      </w:r>
    </w:p>
    <w:p w14:paraId="0BBFAB1A">
      <w:pPr>
        <w:snapToGrid w:val="0"/>
        <w:spacing w:line="440" w:lineRule="exact"/>
        <w:jc w:val="left"/>
        <w:rPr>
          <w:rFonts w:ascii="仿宋" w:eastAsia="仿宋"/>
          <w:b/>
          <w:bCs/>
          <w:color w:val="auto"/>
          <w:sz w:val="32"/>
          <w:szCs w:val="32"/>
          <w:highlight w:val="none"/>
          <w:u w:val="single"/>
          <w:shd w:val="clear" w:color="auto" w:fill="auto"/>
        </w:rPr>
      </w:pPr>
      <w:r>
        <w:rPr>
          <w:rFonts w:hint="eastAsia" w:ascii="仿宋" w:eastAsia="仿宋"/>
          <w:b/>
          <w:bCs/>
          <w:color w:val="auto"/>
          <w:sz w:val="32"/>
          <w:szCs w:val="32"/>
          <w:highlight w:val="none"/>
          <w:u w:val="single"/>
          <w:shd w:val="clear" w:color="auto" w:fill="auto"/>
        </w:rPr>
        <w:t>注：“</w:t>
      </w:r>
      <w:r>
        <w:rPr>
          <w:rFonts w:hint="eastAsia" w:ascii="仿宋" w:eastAsia="仿宋"/>
          <w:b/>
          <w:bCs/>
          <w:color w:val="auto"/>
          <w:sz w:val="32"/>
          <w:szCs w:val="32"/>
          <w:highlight w:val="none"/>
          <w:u w:val="single"/>
          <w:shd w:val="clear" w:color="auto" w:fill="auto"/>
          <w:lang w:eastAsia="zh-CN"/>
        </w:rPr>
        <w:t>开标一览表</w:t>
      </w:r>
      <w:r>
        <w:rPr>
          <w:rFonts w:hint="eastAsia" w:ascii="仿宋" w:eastAsia="仿宋"/>
          <w:b/>
          <w:bCs/>
          <w:color w:val="auto"/>
          <w:sz w:val="32"/>
          <w:szCs w:val="32"/>
          <w:highlight w:val="none"/>
          <w:u w:val="single"/>
          <w:shd w:val="clear" w:color="auto" w:fill="auto"/>
        </w:rPr>
        <w:t>”按采购文件第</w:t>
      </w:r>
      <w:r>
        <w:rPr>
          <w:rFonts w:ascii="仿宋" w:eastAsia="仿宋"/>
          <w:b/>
          <w:bCs/>
          <w:color w:val="auto"/>
          <w:sz w:val="32"/>
          <w:szCs w:val="32"/>
          <w:highlight w:val="none"/>
          <w:u w:val="single"/>
          <w:shd w:val="clear" w:color="auto" w:fill="auto"/>
        </w:rPr>
        <w:t>六</w:t>
      </w:r>
      <w:r>
        <w:rPr>
          <w:rFonts w:hint="eastAsia" w:ascii="仿宋" w:eastAsia="仿宋"/>
          <w:b/>
          <w:bCs/>
          <w:color w:val="auto"/>
          <w:sz w:val="32"/>
          <w:szCs w:val="32"/>
          <w:highlight w:val="none"/>
          <w:u w:val="single"/>
          <w:shd w:val="clear" w:color="auto" w:fill="auto"/>
        </w:rPr>
        <w:t>章规定</w:t>
      </w:r>
      <w:r>
        <w:rPr>
          <w:rFonts w:ascii="仿宋" w:eastAsia="仿宋"/>
          <w:b/>
          <w:bCs/>
          <w:color w:val="auto"/>
          <w:sz w:val="32"/>
          <w:szCs w:val="32"/>
          <w:highlight w:val="none"/>
          <w:u w:val="single"/>
          <w:shd w:val="clear" w:color="auto" w:fill="auto"/>
        </w:rPr>
        <w:t>的内容</w:t>
      </w:r>
      <w:r>
        <w:rPr>
          <w:rFonts w:hint="eastAsia" w:ascii="仿宋" w:eastAsia="仿宋"/>
          <w:b/>
          <w:bCs/>
          <w:color w:val="auto"/>
          <w:sz w:val="32"/>
          <w:szCs w:val="32"/>
          <w:highlight w:val="none"/>
          <w:u w:val="single"/>
          <w:shd w:val="clear" w:color="auto" w:fill="auto"/>
        </w:rPr>
        <w:t>填写</w:t>
      </w:r>
      <w:r>
        <w:rPr>
          <w:rFonts w:hint="eastAsia" w:ascii="仿宋" w:eastAsia="仿宋"/>
          <w:b/>
          <w:bCs/>
          <w:color w:val="auto"/>
          <w:sz w:val="32"/>
          <w:szCs w:val="32"/>
          <w:highlight w:val="none"/>
          <w:u w:val="single"/>
          <w:shd w:val="clear" w:color="auto" w:fill="auto"/>
          <w:lang w:eastAsia="zh-CN"/>
        </w:rPr>
        <w:t>、签字和盖章</w:t>
      </w:r>
      <w:r>
        <w:rPr>
          <w:rFonts w:hint="eastAsia" w:ascii="仿宋" w:eastAsia="仿宋"/>
          <w:b/>
          <w:bCs/>
          <w:color w:val="auto"/>
          <w:sz w:val="32"/>
          <w:szCs w:val="32"/>
          <w:highlight w:val="none"/>
          <w:u w:val="single"/>
          <w:shd w:val="clear" w:color="auto" w:fill="auto"/>
        </w:rPr>
        <w:t>，</w:t>
      </w:r>
      <w:r>
        <w:rPr>
          <w:rFonts w:ascii="仿宋" w:eastAsia="仿宋"/>
          <w:b/>
          <w:bCs/>
          <w:color w:val="auto"/>
          <w:sz w:val="32"/>
          <w:szCs w:val="32"/>
          <w:highlight w:val="none"/>
          <w:u w:val="single"/>
          <w:shd w:val="clear" w:color="auto" w:fill="auto"/>
        </w:rPr>
        <w:t>内容有实质性偏离的作</w:t>
      </w:r>
      <w:r>
        <w:rPr>
          <w:rFonts w:hint="eastAsia" w:ascii="仿宋" w:eastAsia="仿宋"/>
          <w:b/>
          <w:bCs/>
          <w:color w:val="auto"/>
          <w:sz w:val="32"/>
          <w:szCs w:val="32"/>
          <w:highlight w:val="none"/>
          <w:u w:val="single"/>
          <w:shd w:val="clear" w:color="auto" w:fill="auto"/>
        </w:rPr>
        <w:t>无效</w:t>
      </w:r>
      <w:r>
        <w:rPr>
          <w:rFonts w:ascii="仿宋" w:eastAsia="仿宋"/>
          <w:b/>
          <w:bCs/>
          <w:color w:val="auto"/>
          <w:sz w:val="32"/>
          <w:szCs w:val="32"/>
          <w:highlight w:val="none"/>
          <w:u w:val="single"/>
          <w:shd w:val="clear" w:color="auto" w:fill="auto"/>
        </w:rPr>
        <w:t>投标处理。</w:t>
      </w:r>
    </w:p>
    <w:p w14:paraId="5D08E3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auto"/>
          <w:sz w:val="32"/>
          <w:szCs w:val="32"/>
          <w:u w:val="single"/>
        </w:rPr>
      </w:pPr>
      <w:r>
        <w:rPr>
          <w:rFonts w:hint="eastAsia" w:ascii="仿宋" w:eastAsia="仿宋"/>
          <w:b/>
          <w:bCs/>
          <w:caps w:val="0"/>
          <w:smallCaps w:val="0"/>
          <w:vanish w:val="0"/>
          <w:color w:val="auto"/>
          <w:sz w:val="32"/>
          <w:szCs w:val="32"/>
          <w:u w:val="single"/>
          <w:vertAlign w:val="baseline"/>
        </w:rPr>
        <w:t>注：如联合体投标的，“资格文件”、“商务技术文件”、“报价文件”中除联合体协议外，所有盖章、签字部分仅需联合体牵头人盖章和签字。</w:t>
      </w:r>
    </w:p>
    <w:p w14:paraId="5A98E1C4">
      <w:pPr>
        <w:numPr>
          <w:ilvl w:val="0"/>
          <w:numId w:val="5"/>
        </w:numPr>
        <w:snapToGrid w:val="0"/>
        <w:spacing w:line="440" w:lineRule="exact"/>
        <w:jc w:val="left"/>
        <w:rPr>
          <w:rFonts w:hint="eastAsia" w:ascii="仿宋" w:eastAsia="仿宋"/>
          <w:b/>
          <w:color w:val="auto"/>
          <w:sz w:val="24"/>
        </w:rPr>
      </w:pPr>
      <w:r>
        <w:rPr>
          <w:rFonts w:hint="eastAsia" w:ascii="仿宋" w:eastAsia="仿宋"/>
          <w:b/>
          <w:color w:val="auto"/>
          <w:sz w:val="24"/>
        </w:rPr>
        <w:t>投标文件的</w:t>
      </w:r>
      <w:r>
        <w:rPr>
          <w:rFonts w:ascii="仿宋" w:eastAsia="仿宋"/>
          <w:b/>
          <w:color w:val="auto"/>
          <w:sz w:val="24"/>
        </w:rPr>
        <w:t>制作要求</w:t>
      </w:r>
    </w:p>
    <w:p w14:paraId="12123D07">
      <w:pPr>
        <w:widowControl/>
        <w:snapToGrid w:val="0"/>
        <w:spacing w:line="440" w:lineRule="exact"/>
        <w:jc w:val="left"/>
        <w:rPr>
          <w:rFonts w:hint="eastAsia" w:ascii="仿宋" w:eastAsia="仿宋"/>
          <w:color w:val="auto"/>
          <w:sz w:val="24"/>
        </w:rPr>
      </w:pPr>
      <w:r>
        <w:rPr>
          <w:rFonts w:hint="eastAsia" w:ascii="仿宋" w:eastAsia="仿宋"/>
          <w:color w:val="auto"/>
          <w:sz w:val="24"/>
        </w:rPr>
        <w:t>3.1封包要求：“资格文件”“商务和技术文件”和“报价文件”需</w:t>
      </w:r>
      <w:r>
        <w:rPr>
          <w:rFonts w:ascii="仿宋" w:eastAsia="仿宋"/>
          <w:color w:val="auto"/>
          <w:sz w:val="24"/>
        </w:rPr>
        <w:t>装订成册，</w:t>
      </w:r>
      <w:r>
        <w:rPr>
          <w:rFonts w:hint="eastAsia" w:ascii="仿宋" w:eastAsia="仿宋"/>
          <w:color w:val="auto"/>
          <w:sz w:val="24"/>
        </w:rPr>
        <w:t>分三部分分别密封封装</w:t>
      </w:r>
      <w:r>
        <w:rPr>
          <w:rFonts w:ascii="仿宋" w:eastAsia="仿宋"/>
          <w:color w:val="auto"/>
          <w:sz w:val="24"/>
        </w:rPr>
        <w:t>。</w:t>
      </w:r>
      <w:r>
        <w:rPr>
          <w:rFonts w:hint="eastAsia" w:ascii="仿宋" w:eastAsia="仿宋"/>
          <w:color w:val="auto"/>
          <w:sz w:val="24"/>
        </w:rPr>
        <w:t>封装表面</w:t>
      </w:r>
      <w:r>
        <w:rPr>
          <w:rFonts w:ascii="仿宋" w:eastAsia="仿宋"/>
          <w:color w:val="auto"/>
          <w:sz w:val="24"/>
        </w:rPr>
        <w:t>至少标注项目名称、项目编号、投标人名称、标段编号并加盖供应商公章，若要修改</w:t>
      </w:r>
      <w:r>
        <w:rPr>
          <w:rFonts w:hint="eastAsia" w:ascii="仿宋" w:eastAsia="仿宋"/>
          <w:color w:val="auto"/>
          <w:sz w:val="24"/>
        </w:rPr>
        <w:t>须</w:t>
      </w:r>
      <w:r>
        <w:rPr>
          <w:rFonts w:ascii="仿宋" w:eastAsia="仿宋"/>
          <w:color w:val="auto"/>
          <w:sz w:val="24"/>
        </w:rPr>
        <w:t>在修改处</w:t>
      </w:r>
      <w:r>
        <w:rPr>
          <w:rFonts w:hint="eastAsia" w:ascii="仿宋" w:eastAsia="仿宋"/>
          <w:color w:val="auto"/>
          <w:sz w:val="24"/>
        </w:rPr>
        <w:t>加盖单位公章或其授权代表签字或盖章。未按照</w:t>
      </w:r>
      <w:r>
        <w:rPr>
          <w:rFonts w:ascii="仿宋" w:eastAsia="仿宋"/>
          <w:color w:val="auto"/>
          <w:sz w:val="24"/>
        </w:rPr>
        <w:t>采购</w:t>
      </w:r>
      <w:r>
        <w:rPr>
          <w:rFonts w:hint="eastAsia" w:ascii="仿宋" w:eastAsia="仿宋"/>
          <w:color w:val="auto"/>
          <w:sz w:val="24"/>
        </w:rPr>
        <w:t>文件规定制作、密封封装的</w:t>
      </w:r>
      <w:r>
        <w:rPr>
          <w:rFonts w:ascii="仿宋" w:eastAsia="仿宋"/>
          <w:color w:val="auto"/>
          <w:sz w:val="24"/>
        </w:rPr>
        <w:t>投标</w:t>
      </w:r>
      <w:r>
        <w:rPr>
          <w:rFonts w:hint="eastAsia" w:ascii="仿宋" w:eastAsia="仿宋"/>
          <w:color w:val="auto"/>
          <w:sz w:val="24"/>
        </w:rPr>
        <w:t>文件</w:t>
      </w:r>
      <w:r>
        <w:rPr>
          <w:rFonts w:ascii="仿宋" w:eastAsia="仿宋"/>
          <w:color w:val="auto"/>
          <w:sz w:val="24"/>
        </w:rPr>
        <w:t>可</w:t>
      </w:r>
      <w:r>
        <w:rPr>
          <w:rFonts w:hint="eastAsia" w:ascii="仿宋" w:eastAsia="仿宋"/>
          <w:color w:val="auto"/>
          <w:sz w:val="24"/>
        </w:rPr>
        <w:t>不予接收。</w:t>
      </w:r>
    </w:p>
    <w:p w14:paraId="7A560F8B">
      <w:pPr>
        <w:snapToGrid w:val="0"/>
        <w:spacing w:line="440" w:lineRule="exact"/>
        <w:jc w:val="left"/>
        <w:rPr>
          <w:rFonts w:ascii="仿宋" w:eastAsia="仿宋"/>
          <w:color w:val="auto"/>
          <w:sz w:val="24"/>
        </w:rPr>
      </w:pPr>
      <w:r>
        <w:rPr>
          <w:rFonts w:ascii="仿宋" w:eastAsia="仿宋"/>
          <w:color w:val="auto"/>
          <w:sz w:val="24"/>
        </w:rPr>
        <w:t>3.2签署要求：按采购文件第六章</w:t>
      </w:r>
      <w:r>
        <w:rPr>
          <w:rFonts w:hint="eastAsia" w:ascii="仿宋" w:eastAsia="仿宋"/>
          <w:color w:val="auto"/>
          <w:sz w:val="24"/>
        </w:rPr>
        <w:t>“</w:t>
      </w:r>
      <w:r>
        <w:rPr>
          <w:rFonts w:ascii="仿宋" w:eastAsia="仿宋"/>
          <w:color w:val="auto"/>
          <w:sz w:val="24"/>
        </w:rPr>
        <w:t>投标文件格式附件</w:t>
      </w:r>
      <w:r>
        <w:rPr>
          <w:rFonts w:hint="eastAsia" w:ascii="仿宋" w:eastAsia="仿宋"/>
          <w:color w:val="auto"/>
          <w:sz w:val="24"/>
        </w:rPr>
        <w:t>”</w:t>
      </w:r>
      <w:r>
        <w:rPr>
          <w:rFonts w:ascii="仿宋" w:eastAsia="仿宋"/>
          <w:color w:val="auto"/>
          <w:sz w:val="24"/>
        </w:rPr>
        <w:t>各表单要求签署。</w:t>
      </w:r>
    </w:p>
    <w:p w14:paraId="44BC3ED5">
      <w:pPr>
        <w:snapToGrid w:val="0"/>
        <w:spacing w:line="440" w:lineRule="exact"/>
        <w:jc w:val="left"/>
        <w:rPr>
          <w:rFonts w:ascii="仿宋" w:eastAsia="仿宋"/>
          <w:color w:val="auto"/>
          <w:sz w:val="24"/>
        </w:rPr>
      </w:pPr>
      <w:r>
        <w:rPr>
          <w:rFonts w:ascii="仿宋" w:eastAsia="仿宋"/>
          <w:color w:val="auto"/>
          <w:sz w:val="24"/>
        </w:rPr>
        <w:t>3.3制作要求：建议采用A4幅面，编制页码，制作目录，提倡双面打印。</w:t>
      </w:r>
    </w:p>
    <w:p w14:paraId="311A94FF">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eastAsia="仿宋"/>
          <w:color w:val="auto"/>
          <w:sz w:val="24"/>
        </w:rPr>
      </w:pPr>
      <w:r>
        <w:rPr>
          <w:rFonts w:ascii="仿宋" w:eastAsia="仿宋"/>
          <w:color w:val="auto"/>
          <w:sz w:val="24"/>
        </w:rPr>
        <w:t>注意：联合体投标的，除联合体协议外，均只需联合体牵头人盖章；签字处只需联合体牵头人法定代表人或授权代表签字。</w:t>
      </w:r>
    </w:p>
    <w:p w14:paraId="0789786C">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eastAsia="仿宋"/>
          <w:b/>
          <w:color w:val="auto"/>
          <w:kern w:val="0"/>
          <w:sz w:val="24"/>
        </w:rPr>
      </w:pPr>
      <w:r>
        <w:rPr>
          <w:rFonts w:ascii="仿宋" w:eastAsia="仿宋"/>
          <w:b/>
          <w:color w:val="auto"/>
          <w:sz w:val="24"/>
        </w:rPr>
        <w:t>4</w:t>
      </w:r>
      <w:r>
        <w:rPr>
          <w:rFonts w:hint="eastAsia" w:ascii="仿宋" w:eastAsia="仿宋"/>
          <w:b/>
          <w:color w:val="auto"/>
          <w:sz w:val="24"/>
        </w:rPr>
        <w:t>．</w:t>
      </w:r>
      <w:r>
        <w:rPr>
          <w:rFonts w:hint="eastAsia" w:ascii="仿宋" w:eastAsia="仿宋"/>
          <w:b/>
          <w:color w:val="auto"/>
          <w:kern w:val="0"/>
          <w:sz w:val="24"/>
        </w:rPr>
        <w:t>投标文件的补充和修改</w:t>
      </w:r>
    </w:p>
    <w:p w14:paraId="04AC794A">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eastAsia="仿宋"/>
          <w:color w:val="auto"/>
          <w:kern w:val="0"/>
          <w:sz w:val="24"/>
        </w:rPr>
      </w:pPr>
      <w:r>
        <w:rPr>
          <w:rFonts w:hint="eastAsia" w:ascii="仿宋" w:eastAsia="仿宋"/>
          <w:b/>
          <w:bCs/>
          <w:color w:val="auto"/>
          <w:kern w:val="0"/>
          <w:sz w:val="24"/>
        </w:rPr>
        <w:t>投标截止时间前</w:t>
      </w:r>
      <w:r>
        <w:rPr>
          <w:rFonts w:hint="eastAsia" w:ascii="仿宋" w:eastAsia="仿宋"/>
          <w:color w:val="auto"/>
          <w:kern w:val="0"/>
          <w:sz w:val="24"/>
        </w:rPr>
        <w:t>，供应商可以</w:t>
      </w:r>
      <w:r>
        <w:rPr>
          <w:rFonts w:ascii="仿宋" w:eastAsia="仿宋"/>
          <w:color w:val="auto"/>
          <w:kern w:val="0"/>
          <w:sz w:val="24"/>
        </w:rPr>
        <w:t>以</w:t>
      </w:r>
      <w:r>
        <w:rPr>
          <w:rFonts w:hint="eastAsia" w:ascii="仿宋" w:eastAsia="仿宋"/>
          <w:color w:val="auto"/>
          <w:kern w:val="0"/>
          <w:sz w:val="24"/>
        </w:rPr>
        <w:t>书面形式提出对投标文件进行补充和修改，相应部分以最后的补充和修改为准。</w:t>
      </w:r>
      <w:r>
        <w:rPr>
          <w:rFonts w:ascii="仿宋" w:eastAsia="仿宋"/>
          <w:color w:val="auto"/>
          <w:kern w:val="0"/>
          <w:sz w:val="24"/>
        </w:rPr>
        <w:t>若修改和补充为</w:t>
      </w:r>
      <w:r>
        <w:rPr>
          <w:rFonts w:hint="eastAsia" w:ascii="仿宋" w:eastAsia="仿宋"/>
          <w:color w:val="auto"/>
          <w:kern w:val="0"/>
          <w:sz w:val="24"/>
        </w:rPr>
        <w:t>书面材料</w:t>
      </w:r>
      <w:r>
        <w:rPr>
          <w:rFonts w:ascii="仿宋" w:eastAsia="仿宋"/>
          <w:color w:val="auto"/>
          <w:kern w:val="0"/>
          <w:sz w:val="24"/>
        </w:rPr>
        <w:t>的</w:t>
      </w:r>
      <w:r>
        <w:rPr>
          <w:rFonts w:hint="eastAsia" w:ascii="仿宋" w:eastAsia="仿宋"/>
          <w:color w:val="auto"/>
          <w:kern w:val="0"/>
          <w:sz w:val="24"/>
        </w:rPr>
        <w:t>应</w:t>
      </w:r>
      <w:r>
        <w:rPr>
          <w:rFonts w:ascii="仿宋" w:eastAsia="仿宋"/>
          <w:color w:val="auto"/>
          <w:kern w:val="0"/>
          <w:sz w:val="24"/>
        </w:rPr>
        <w:t>当</w:t>
      </w:r>
      <w:r>
        <w:rPr>
          <w:rFonts w:hint="eastAsia" w:ascii="仿宋" w:eastAsia="仿宋"/>
          <w:color w:val="auto"/>
          <w:kern w:val="0"/>
          <w:sz w:val="24"/>
        </w:rPr>
        <w:t>密封，</w:t>
      </w:r>
      <w:r>
        <w:rPr>
          <w:rFonts w:hint="eastAsia" w:ascii="仿宋" w:eastAsia="仿宋"/>
          <w:color w:val="auto"/>
          <w:sz w:val="24"/>
        </w:rPr>
        <w:t>并明确注明“</w:t>
      </w:r>
      <w:r>
        <w:rPr>
          <w:rFonts w:ascii="仿宋" w:eastAsia="仿宋"/>
          <w:color w:val="auto"/>
          <w:sz w:val="24"/>
        </w:rPr>
        <w:t>资格文件（或</w:t>
      </w:r>
      <w:r>
        <w:rPr>
          <w:rFonts w:ascii="仿宋" w:eastAsia="仿宋"/>
          <w:color w:val="auto"/>
          <w:kern w:val="0"/>
          <w:sz w:val="24"/>
        </w:rPr>
        <w:t>商务和</w:t>
      </w:r>
      <w:r>
        <w:rPr>
          <w:rFonts w:hint="eastAsia" w:ascii="仿宋" w:eastAsia="仿宋"/>
          <w:color w:val="auto"/>
          <w:kern w:val="0"/>
          <w:sz w:val="24"/>
        </w:rPr>
        <w:t>技术文件或</w:t>
      </w:r>
      <w:r>
        <w:rPr>
          <w:rFonts w:ascii="仿宋" w:eastAsia="仿宋"/>
          <w:color w:val="auto"/>
          <w:kern w:val="0"/>
          <w:sz w:val="24"/>
        </w:rPr>
        <w:t>报价</w:t>
      </w:r>
      <w:r>
        <w:rPr>
          <w:rFonts w:hint="eastAsia" w:ascii="仿宋" w:eastAsia="仿宋"/>
          <w:color w:val="auto"/>
          <w:kern w:val="0"/>
          <w:sz w:val="24"/>
        </w:rPr>
        <w:t>文件</w:t>
      </w:r>
      <w:r>
        <w:rPr>
          <w:rFonts w:ascii="仿宋" w:eastAsia="仿宋"/>
          <w:color w:val="auto"/>
          <w:kern w:val="0"/>
          <w:sz w:val="24"/>
        </w:rPr>
        <w:t>）</w:t>
      </w:r>
      <w:r>
        <w:rPr>
          <w:rFonts w:hint="eastAsia" w:ascii="仿宋" w:eastAsia="仿宋"/>
          <w:color w:val="auto"/>
          <w:kern w:val="0"/>
          <w:sz w:val="24"/>
        </w:rPr>
        <w:t>修改（或补充）</w:t>
      </w:r>
      <w:r>
        <w:rPr>
          <w:rFonts w:ascii="仿宋" w:eastAsia="仿宋"/>
          <w:color w:val="auto"/>
          <w:kern w:val="0"/>
          <w:sz w:val="24"/>
        </w:rPr>
        <w:t>材料</w:t>
      </w:r>
      <w:r>
        <w:rPr>
          <w:rFonts w:hint="eastAsia" w:ascii="仿宋" w:eastAsia="仿宋"/>
          <w:color w:val="auto"/>
          <w:kern w:val="0"/>
          <w:sz w:val="24"/>
        </w:rPr>
        <w:t>、项目名称</w:t>
      </w:r>
      <w:r>
        <w:rPr>
          <w:rFonts w:ascii="仿宋" w:eastAsia="仿宋"/>
          <w:color w:val="auto"/>
          <w:kern w:val="0"/>
          <w:sz w:val="24"/>
        </w:rPr>
        <w:t>或项目（标段）编号</w:t>
      </w:r>
      <w:r>
        <w:rPr>
          <w:rFonts w:hint="eastAsia" w:ascii="仿宋" w:eastAsia="仿宋"/>
          <w:color w:val="auto"/>
          <w:kern w:val="0"/>
          <w:sz w:val="24"/>
        </w:rPr>
        <w:t>、供应商名称</w:t>
      </w:r>
      <w:r>
        <w:rPr>
          <w:rFonts w:hint="eastAsia" w:ascii="仿宋" w:eastAsia="仿宋"/>
          <w:color w:val="auto"/>
          <w:sz w:val="24"/>
        </w:rPr>
        <w:t>”</w:t>
      </w:r>
      <w:r>
        <w:rPr>
          <w:rFonts w:hint="eastAsia" w:ascii="仿宋" w:eastAsia="仿宋"/>
          <w:color w:val="auto"/>
          <w:kern w:val="0"/>
          <w:sz w:val="24"/>
        </w:rPr>
        <w:t>字样</w:t>
      </w:r>
      <w:r>
        <w:rPr>
          <w:rFonts w:hint="eastAsia" w:ascii="仿宋" w:eastAsia="仿宋"/>
          <w:color w:val="auto"/>
          <w:sz w:val="24"/>
        </w:rPr>
        <w:t>，</w:t>
      </w:r>
      <w:r>
        <w:rPr>
          <w:rFonts w:hint="eastAsia" w:ascii="仿宋" w:eastAsia="仿宋"/>
          <w:color w:val="auto"/>
          <w:kern w:val="0"/>
          <w:sz w:val="24"/>
        </w:rPr>
        <w:t>同时由</w:t>
      </w:r>
      <w:r>
        <w:rPr>
          <w:rFonts w:hint="eastAsia" w:ascii="仿宋" w:eastAsia="仿宋"/>
          <w:color w:val="auto"/>
          <w:sz w:val="24"/>
        </w:rPr>
        <w:t>法定代表人或其授权代表签字或盖章</w:t>
      </w:r>
      <w:r>
        <w:rPr>
          <w:rFonts w:hint="eastAsia" w:ascii="仿宋" w:eastAsia="仿宋"/>
          <w:color w:val="auto"/>
          <w:kern w:val="0"/>
          <w:sz w:val="24"/>
        </w:rPr>
        <w:t>。</w:t>
      </w:r>
      <w:r>
        <w:rPr>
          <w:rFonts w:ascii="仿宋" w:eastAsia="仿宋"/>
          <w:color w:val="auto"/>
          <w:kern w:val="0"/>
          <w:sz w:val="24"/>
        </w:rPr>
        <w:t>未按上述规则制作的补充和修改材料将被拒收。</w:t>
      </w:r>
    </w:p>
    <w:p w14:paraId="3F6E5495">
      <w:pPr>
        <w:pStyle w:val="7"/>
        <w:numPr>
          <w:ilvl w:val="0"/>
          <w:numId w:val="0"/>
        </w:numPr>
        <w:spacing w:after="0" w:afterLines="0" w:line="440" w:lineRule="atLeast"/>
        <w:rPr>
          <w:rFonts w:hint="eastAsia" w:ascii="仿宋" w:eastAsia="仿宋"/>
          <w:b/>
          <w:color w:val="auto"/>
          <w:szCs w:val="24"/>
        </w:rPr>
      </w:pPr>
      <w:r>
        <w:rPr>
          <w:rFonts w:ascii="仿宋" w:eastAsia="仿宋"/>
          <w:b/>
          <w:color w:val="auto"/>
          <w:szCs w:val="24"/>
        </w:rPr>
        <w:t>5</w:t>
      </w:r>
      <w:r>
        <w:rPr>
          <w:rFonts w:hint="eastAsia" w:ascii="仿宋" w:eastAsia="仿宋"/>
          <w:b/>
          <w:color w:val="auto"/>
          <w:szCs w:val="24"/>
        </w:rPr>
        <w:t>.投标文件的有效期</w:t>
      </w:r>
    </w:p>
    <w:p w14:paraId="3AED6301">
      <w:pPr>
        <w:pStyle w:val="7"/>
        <w:numPr>
          <w:ilvl w:val="0"/>
          <w:numId w:val="0"/>
        </w:numPr>
        <w:spacing w:after="0" w:afterLines="0" w:line="440" w:lineRule="atLeast"/>
        <w:rPr>
          <w:rFonts w:hint="eastAsia" w:ascii="仿宋" w:eastAsia="仿宋"/>
          <w:color w:val="auto"/>
          <w:szCs w:val="24"/>
        </w:rPr>
      </w:pPr>
      <w:r>
        <w:rPr>
          <w:rFonts w:ascii="仿宋" w:eastAsia="仿宋"/>
          <w:color w:val="auto"/>
          <w:szCs w:val="24"/>
        </w:rPr>
        <w:t>5</w:t>
      </w:r>
      <w:r>
        <w:rPr>
          <w:rFonts w:hint="eastAsia" w:ascii="仿宋" w:eastAsia="仿宋"/>
          <w:color w:val="auto"/>
          <w:szCs w:val="24"/>
        </w:rPr>
        <w:t>.1</w:t>
      </w:r>
      <w:r>
        <w:rPr>
          <w:rFonts w:ascii="仿宋" w:eastAsia="仿宋"/>
          <w:color w:val="auto"/>
        </w:rPr>
        <w:t>投标文件有效期详见前附表。投标有效期内，供应商不得撤销或更换投标文件。</w:t>
      </w:r>
    </w:p>
    <w:p w14:paraId="46451428">
      <w:pPr>
        <w:pStyle w:val="7"/>
        <w:numPr>
          <w:ilvl w:val="0"/>
          <w:numId w:val="0"/>
        </w:numPr>
        <w:spacing w:after="0" w:afterLines="0" w:line="440" w:lineRule="atLeast"/>
        <w:rPr>
          <w:rFonts w:hint="eastAsia" w:ascii="仿宋" w:eastAsia="仿宋"/>
          <w:color w:val="auto"/>
          <w:szCs w:val="24"/>
        </w:rPr>
      </w:pPr>
      <w:r>
        <w:rPr>
          <w:rFonts w:ascii="仿宋" w:eastAsia="仿宋"/>
          <w:color w:val="auto"/>
          <w:szCs w:val="24"/>
        </w:rPr>
        <w:t>5</w:t>
      </w:r>
      <w:r>
        <w:rPr>
          <w:rFonts w:hint="eastAsia" w:ascii="仿宋" w:eastAsia="仿宋"/>
          <w:color w:val="auto"/>
          <w:szCs w:val="24"/>
        </w:rPr>
        <w:t>.2</w:t>
      </w:r>
      <w:r>
        <w:rPr>
          <w:rFonts w:ascii="仿宋" w:eastAsia="仿宋"/>
          <w:color w:val="auto"/>
          <w:szCs w:val="24"/>
        </w:rPr>
        <w:t>投标有效期内未完成开评标及与中标人签订合同的，采购</w:t>
      </w:r>
      <w:r>
        <w:rPr>
          <w:rFonts w:hint="eastAsia" w:ascii="仿宋" w:eastAsia="仿宋"/>
          <w:color w:val="auto"/>
          <w:szCs w:val="24"/>
        </w:rPr>
        <w:t>人</w:t>
      </w:r>
      <w:r>
        <w:rPr>
          <w:rFonts w:ascii="仿宋" w:eastAsia="仿宋"/>
          <w:color w:val="auto"/>
          <w:szCs w:val="24"/>
        </w:rPr>
        <w:t>需</w:t>
      </w:r>
      <w:r>
        <w:rPr>
          <w:rFonts w:hint="eastAsia" w:ascii="仿宋" w:eastAsia="仿宋"/>
          <w:color w:val="auto"/>
          <w:szCs w:val="24"/>
        </w:rPr>
        <w:t>与供应商</w:t>
      </w:r>
      <w:r>
        <w:rPr>
          <w:rFonts w:ascii="仿宋" w:eastAsia="仿宋"/>
          <w:color w:val="auto"/>
          <w:szCs w:val="24"/>
        </w:rPr>
        <w:t>书面</w:t>
      </w:r>
      <w:r>
        <w:rPr>
          <w:rFonts w:hint="eastAsia" w:ascii="仿宋" w:eastAsia="仿宋"/>
          <w:color w:val="auto"/>
          <w:szCs w:val="24"/>
        </w:rPr>
        <w:t>协商延长投标书的有效期。</w:t>
      </w:r>
    </w:p>
    <w:p w14:paraId="026049FD">
      <w:pPr>
        <w:pStyle w:val="7"/>
        <w:numPr>
          <w:ilvl w:val="0"/>
          <w:numId w:val="0"/>
        </w:numPr>
        <w:spacing w:after="0" w:afterLines="0" w:line="440" w:lineRule="atLeast"/>
        <w:rPr>
          <w:rFonts w:ascii="仿宋" w:eastAsia="仿宋"/>
          <w:color w:val="auto"/>
          <w:szCs w:val="24"/>
        </w:rPr>
      </w:pPr>
      <w:r>
        <w:rPr>
          <w:rFonts w:ascii="仿宋" w:eastAsia="仿宋"/>
          <w:color w:val="auto"/>
          <w:szCs w:val="24"/>
        </w:rPr>
        <w:t>5</w:t>
      </w:r>
      <w:r>
        <w:rPr>
          <w:rFonts w:hint="eastAsia" w:ascii="仿宋" w:eastAsia="仿宋"/>
          <w:color w:val="auto"/>
          <w:szCs w:val="24"/>
        </w:rPr>
        <w:t>.3供应商可拒绝接受延期要求。同意延长有效期的供应商不能修改投标文件。</w:t>
      </w:r>
    </w:p>
    <w:p w14:paraId="50487C52">
      <w:pPr>
        <w:pStyle w:val="7"/>
        <w:numPr>
          <w:ilvl w:val="0"/>
          <w:numId w:val="0"/>
        </w:numPr>
        <w:spacing w:after="0" w:afterLines="0" w:line="440" w:lineRule="atLeast"/>
        <w:rPr>
          <w:rFonts w:hint="eastAsia" w:ascii="仿宋" w:eastAsia="仿宋"/>
          <w:color w:val="auto"/>
          <w:szCs w:val="24"/>
        </w:rPr>
      </w:pPr>
      <w:r>
        <w:rPr>
          <w:rFonts w:ascii="仿宋" w:eastAsia="仿宋"/>
          <w:color w:val="auto"/>
          <w:szCs w:val="24"/>
        </w:rPr>
        <w:t>5.4投标文件不予退还。</w:t>
      </w:r>
    </w:p>
    <w:p w14:paraId="716D3020">
      <w:pPr>
        <w:pStyle w:val="3"/>
        <w:spacing w:line="415" w:lineRule="auto"/>
        <w:jc w:val="center"/>
        <w:rPr>
          <w:color w:val="auto"/>
        </w:rPr>
      </w:pPr>
      <w:bookmarkStart w:id="7" w:name="_Toc643610530"/>
      <w:r>
        <w:rPr>
          <w:color w:val="auto"/>
        </w:rPr>
        <w:t>四、开标评标</w:t>
      </w:r>
      <w:bookmarkEnd w:id="7"/>
    </w:p>
    <w:p w14:paraId="4DA4152E">
      <w:pPr>
        <w:snapToGrid w:val="0"/>
        <w:spacing w:line="440" w:lineRule="exact"/>
        <w:jc w:val="left"/>
        <w:rPr>
          <w:rFonts w:hint="eastAsia" w:ascii="仿宋" w:eastAsia="仿宋"/>
          <w:b/>
          <w:color w:val="auto"/>
          <w:sz w:val="24"/>
        </w:rPr>
      </w:pPr>
      <w:r>
        <w:rPr>
          <w:rFonts w:hint="eastAsia" w:ascii="仿宋" w:eastAsia="仿宋"/>
          <w:b/>
          <w:color w:val="auto"/>
          <w:sz w:val="24"/>
        </w:rPr>
        <w:t>1．开标</w:t>
      </w:r>
      <w:r>
        <w:rPr>
          <w:rFonts w:ascii="仿宋" w:eastAsia="仿宋"/>
          <w:b/>
          <w:color w:val="auto"/>
          <w:sz w:val="24"/>
        </w:rPr>
        <w:t>出席</w:t>
      </w:r>
    </w:p>
    <w:p w14:paraId="62F10057">
      <w:pPr>
        <w:snapToGrid w:val="0"/>
        <w:spacing w:line="480" w:lineRule="exact"/>
        <w:jc w:val="left"/>
        <w:rPr>
          <w:rFonts w:ascii="仿宋" w:eastAsia="仿宋"/>
          <w:b/>
          <w:bCs/>
          <w:color w:val="auto"/>
          <w:sz w:val="24"/>
        </w:rPr>
      </w:pPr>
      <w:r>
        <w:rPr>
          <w:rFonts w:hint="eastAsia" w:ascii="仿宋" w:eastAsia="仿宋"/>
          <w:b/>
          <w:bCs/>
          <w:color w:val="auto"/>
          <w:sz w:val="24"/>
        </w:rPr>
        <w:t>1.1 投标供应商法定代表人或其授权代表或个体工商户经营者</w:t>
      </w:r>
      <w:r>
        <w:rPr>
          <w:rFonts w:ascii="仿宋" w:eastAsia="仿宋"/>
          <w:b/>
          <w:bCs/>
          <w:color w:val="auto"/>
          <w:sz w:val="24"/>
        </w:rPr>
        <w:t>需准时</w:t>
      </w:r>
      <w:r>
        <w:rPr>
          <w:rFonts w:hint="eastAsia" w:ascii="仿宋" w:eastAsia="仿宋"/>
          <w:b/>
          <w:bCs/>
          <w:color w:val="auto"/>
          <w:sz w:val="24"/>
        </w:rPr>
        <w:t>出席开标会议</w:t>
      </w:r>
      <w:r>
        <w:rPr>
          <w:rFonts w:ascii="仿宋" w:eastAsia="仿宋"/>
          <w:b/>
          <w:bCs/>
          <w:color w:val="auto"/>
          <w:sz w:val="24"/>
        </w:rPr>
        <w:t>，未出席将可能导致无法顺利询标，且</w:t>
      </w:r>
      <w:r>
        <w:rPr>
          <w:rFonts w:hint="eastAsia" w:ascii="仿宋" w:eastAsia="仿宋"/>
          <w:b/>
          <w:bCs/>
          <w:color w:val="auto"/>
          <w:sz w:val="24"/>
        </w:rPr>
        <w:t>事后不得对采购相关人员、开标过程和开标结果提出</w:t>
      </w:r>
      <w:r>
        <w:rPr>
          <w:rFonts w:ascii="仿宋" w:eastAsia="仿宋"/>
          <w:b/>
          <w:bCs/>
          <w:color w:val="auto"/>
          <w:sz w:val="24"/>
        </w:rPr>
        <w:t>质疑</w:t>
      </w:r>
      <w:r>
        <w:rPr>
          <w:rFonts w:hint="eastAsia" w:ascii="仿宋" w:eastAsia="仿宋"/>
          <w:b/>
          <w:bCs/>
          <w:color w:val="auto"/>
          <w:sz w:val="24"/>
        </w:rPr>
        <w:t>。</w:t>
      </w:r>
    </w:p>
    <w:p w14:paraId="66AEA83A">
      <w:pPr>
        <w:snapToGrid w:val="0"/>
        <w:spacing w:line="440" w:lineRule="exact"/>
        <w:jc w:val="left"/>
        <w:rPr>
          <w:rFonts w:hint="eastAsia" w:ascii="仿宋" w:eastAsia="仿宋"/>
          <w:b/>
          <w:color w:val="auto"/>
          <w:sz w:val="24"/>
        </w:rPr>
      </w:pPr>
      <w:r>
        <w:rPr>
          <w:rFonts w:ascii="仿宋" w:eastAsia="仿宋"/>
          <w:b/>
          <w:color w:val="auto"/>
          <w:sz w:val="24"/>
        </w:rPr>
        <w:t>2</w:t>
      </w:r>
      <w:r>
        <w:rPr>
          <w:rFonts w:hint="eastAsia" w:ascii="仿宋" w:eastAsia="仿宋"/>
          <w:b/>
          <w:color w:val="auto"/>
          <w:sz w:val="24"/>
        </w:rPr>
        <w:t>．</w:t>
      </w:r>
      <w:r>
        <w:rPr>
          <w:rFonts w:ascii="仿宋" w:eastAsia="仿宋"/>
          <w:b/>
          <w:color w:val="auto"/>
          <w:sz w:val="24"/>
        </w:rPr>
        <w:t>投标文件的提交</w:t>
      </w:r>
    </w:p>
    <w:p w14:paraId="779F43A3">
      <w:pPr>
        <w:snapToGrid w:val="0"/>
        <w:spacing w:line="480" w:lineRule="exact"/>
        <w:jc w:val="left"/>
        <w:rPr>
          <w:rFonts w:ascii="仿宋" w:eastAsia="仿宋"/>
          <w:color w:val="auto"/>
          <w:sz w:val="24"/>
        </w:rPr>
      </w:pPr>
      <w:r>
        <w:rPr>
          <w:rFonts w:ascii="仿宋" w:eastAsia="仿宋"/>
          <w:color w:val="auto"/>
          <w:sz w:val="24"/>
        </w:rPr>
        <w:t>2.1投标文件递交地点以招标文件载明的开标室为准，递交时间以开标室的电子时钟显示为准，逾期不予接受。</w:t>
      </w:r>
    </w:p>
    <w:p w14:paraId="7E5DAC65">
      <w:pPr>
        <w:snapToGrid w:val="0"/>
        <w:spacing w:line="480" w:lineRule="exact"/>
        <w:jc w:val="left"/>
        <w:rPr>
          <w:rFonts w:ascii="仿宋" w:eastAsia="仿宋"/>
          <w:b/>
          <w:bCs/>
          <w:color w:val="auto"/>
          <w:sz w:val="24"/>
        </w:rPr>
      </w:pPr>
      <w:r>
        <w:rPr>
          <w:rFonts w:ascii="仿宋" w:eastAsia="仿宋"/>
          <w:b/>
          <w:bCs/>
          <w:color w:val="auto"/>
          <w:sz w:val="24"/>
        </w:rPr>
        <w:t>2.2供应商在投标截止时间后不得在开标室外补充提交标书、各类证书证明等材料。</w:t>
      </w:r>
    </w:p>
    <w:p w14:paraId="6454DD88">
      <w:pPr>
        <w:snapToGrid w:val="0"/>
        <w:spacing w:line="480" w:lineRule="exact"/>
        <w:jc w:val="left"/>
        <w:rPr>
          <w:rFonts w:ascii="仿宋" w:eastAsia="仿宋"/>
          <w:color w:val="auto"/>
          <w:sz w:val="24"/>
        </w:rPr>
      </w:pPr>
      <w:r>
        <w:rPr>
          <w:rFonts w:ascii="仿宋" w:eastAsia="仿宋"/>
          <w:color w:val="auto"/>
          <w:sz w:val="24"/>
        </w:rPr>
        <w:t>2.3投标截止时间前，供应商有权对投标文件包封、签署、盖章进行完善。</w:t>
      </w:r>
    </w:p>
    <w:p w14:paraId="51F257E4">
      <w:pPr>
        <w:snapToGrid w:val="0"/>
        <w:spacing w:line="480" w:lineRule="exact"/>
        <w:jc w:val="left"/>
        <w:rPr>
          <w:rFonts w:hint="eastAsia" w:ascii="仿宋" w:eastAsia="仿宋"/>
          <w:color w:val="auto"/>
          <w:sz w:val="24"/>
        </w:rPr>
      </w:pPr>
      <w:r>
        <w:rPr>
          <w:rFonts w:ascii="仿宋" w:eastAsia="仿宋"/>
          <w:color w:val="auto"/>
          <w:sz w:val="24"/>
        </w:rPr>
        <w:t>2.4投标文件提交后，供应商应当签署《投标（响应）文件签收登记表》。</w:t>
      </w:r>
    </w:p>
    <w:p w14:paraId="497CF43D">
      <w:pPr>
        <w:snapToGrid w:val="0"/>
        <w:spacing w:line="440" w:lineRule="exact"/>
        <w:jc w:val="left"/>
        <w:rPr>
          <w:rFonts w:hint="eastAsia" w:ascii="仿宋" w:eastAsia="仿宋"/>
          <w:b/>
          <w:color w:val="auto"/>
          <w:sz w:val="24"/>
        </w:rPr>
      </w:pPr>
      <w:r>
        <w:rPr>
          <w:rFonts w:ascii="仿宋" w:eastAsia="仿宋"/>
          <w:b/>
          <w:color w:val="auto"/>
          <w:sz w:val="24"/>
        </w:rPr>
        <w:t>3</w:t>
      </w:r>
      <w:r>
        <w:rPr>
          <w:rFonts w:hint="eastAsia" w:ascii="仿宋" w:eastAsia="仿宋"/>
          <w:b/>
          <w:color w:val="auto"/>
          <w:sz w:val="24"/>
        </w:rPr>
        <w:t>．开标</w:t>
      </w:r>
      <w:r>
        <w:rPr>
          <w:rFonts w:ascii="仿宋" w:eastAsia="仿宋"/>
          <w:b/>
          <w:color w:val="auto"/>
          <w:sz w:val="24"/>
        </w:rPr>
        <w:t>大会程序</w:t>
      </w:r>
    </w:p>
    <w:p w14:paraId="54EAFFFA">
      <w:pPr>
        <w:snapToGrid w:val="0"/>
        <w:spacing w:line="440" w:lineRule="exact"/>
        <w:jc w:val="left"/>
        <w:rPr>
          <w:rFonts w:ascii="仿宋" w:eastAsia="仿宋"/>
          <w:color w:val="auto"/>
          <w:sz w:val="24"/>
          <w:u w:val="none"/>
        </w:rPr>
      </w:pPr>
      <w:r>
        <w:rPr>
          <w:rFonts w:ascii="仿宋" w:eastAsia="仿宋"/>
          <w:b w:val="0"/>
          <w:bCs w:val="0"/>
          <w:color w:val="auto"/>
          <w:sz w:val="24"/>
          <w:u w:val="none" w:color="auto"/>
        </w:rPr>
        <w:t>开标大会由采购代理机构主持。</w:t>
      </w:r>
    </w:p>
    <w:p w14:paraId="4A309880">
      <w:pPr>
        <w:snapToGrid w:val="0"/>
        <w:spacing w:line="480" w:lineRule="exact"/>
        <w:jc w:val="left"/>
        <w:rPr>
          <w:rFonts w:ascii="仿宋_GB2312" w:eastAsia="仿宋_GB2312"/>
          <w:color w:val="auto"/>
          <w:sz w:val="24"/>
        </w:rPr>
      </w:pPr>
      <w:r>
        <w:rPr>
          <w:rFonts w:ascii="仿宋_GB2312" w:eastAsia="仿宋_GB2312"/>
          <w:color w:val="auto"/>
          <w:sz w:val="24"/>
        </w:rPr>
        <w:t>3</w:t>
      </w:r>
      <w:r>
        <w:rPr>
          <w:rFonts w:hint="eastAsia" w:ascii="仿宋_GB2312" w:eastAsia="仿宋_GB2312"/>
          <w:color w:val="auto"/>
          <w:sz w:val="24"/>
        </w:rPr>
        <w:t>.1主持人宣布开标会开始，介绍到会单位和人员</w:t>
      </w:r>
      <w:r>
        <w:rPr>
          <w:rFonts w:ascii="仿宋_GB2312" w:eastAsia="仿宋_GB2312"/>
          <w:color w:val="auto"/>
          <w:sz w:val="24"/>
        </w:rPr>
        <w:t>。</w:t>
      </w:r>
    </w:p>
    <w:p w14:paraId="23F298DC">
      <w:pPr>
        <w:snapToGrid w:val="0"/>
        <w:spacing w:line="480" w:lineRule="exact"/>
        <w:jc w:val="left"/>
        <w:rPr>
          <w:rFonts w:ascii="仿宋_GB2312" w:eastAsia="仿宋_GB2312"/>
          <w:color w:val="auto"/>
          <w:sz w:val="24"/>
        </w:rPr>
      </w:pPr>
      <w:r>
        <w:rPr>
          <w:rFonts w:ascii="仿宋_GB2312" w:eastAsia="仿宋_GB2312"/>
          <w:color w:val="auto"/>
          <w:sz w:val="24"/>
        </w:rPr>
        <w:t>3</w:t>
      </w:r>
      <w:r>
        <w:rPr>
          <w:rFonts w:hint="eastAsia" w:ascii="仿宋_GB2312" w:eastAsia="仿宋_GB2312"/>
          <w:color w:val="auto"/>
          <w:sz w:val="24"/>
        </w:rPr>
        <w:t>.2</w:t>
      </w:r>
      <w:r>
        <w:rPr>
          <w:rFonts w:ascii="仿宋_GB2312" w:eastAsia="仿宋_GB2312"/>
          <w:color w:val="auto"/>
          <w:sz w:val="24"/>
        </w:rPr>
        <w:t>采购代理机构核对、宣读完成标书提交并签到的供应商名单。</w:t>
      </w:r>
    </w:p>
    <w:p w14:paraId="088298BE">
      <w:pPr>
        <w:snapToGrid w:val="0"/>
        <w:spacing w:line="480" w:lineRule="exact"/>
        <w:jc w:val="left"/>
        <w:rPr>
          <w:rFonts w:ascii="仿宋_GB2312" w:eastAsia="仿宋_GB2312"/>
          <w:color w:val="auto"/>
          <w:sz w:val="24"/>
        </w:rPr>
      </w:pPr>
      <w:r>
        <w:rPr>
          <w:rFonts w:ascii="仿宋_GB2312" w:eastAsia="仿宋_GB2312"/>
          <w:color w:val="auto"/>
          <w:sz w:val="24"/>
        </w:rPr>
        <w:t>3.3采购代理机构组织</w:t>
      </w:r>
      <w:r>
        <w:rPr>
          <w:rFonts w:hint="eastAsia" w:ascii="仿宋_GB2312" w:eastAsia="仿宋_GB2312"/>
          <w:color w:val="auto"/>
          <w:sz w:val="24"/>
        </w:rPr>
        <w:t>供应商代表</w:t>
      </w:r>
      <w:r>
        <w:rPr>
          <w:rFonts w:ascii="仿宋_GB2312" w:eastAsia="仿宋_GB2312"/>
          <w:color w:val="auto"/>
          <w:sz w:val="24"/>
        </w:rPr>
        <w:t>相互</w:t>
      </w:r>
      <w:r>
        <w:rPr>
          <w:rFonts w:hint="eastAsia" w:ascii="仿宋_GB2312" w:eastAsia="仿宋_GB2312"/>
          <w:color w:val="auto"/>
          <w:sz w:val="24"/>
        </w:rPr>
        <w:t>检查投标文件</w:t>
      </w:r>
      <w:r>
        <w:rPr>
          <w:rFonts w:ascii="仿宋_GB2312" w:eastAsia="仿宋_GB2312"/>
          <w:color w:val="auto"/>
          <w:sz w:val="24"/>
        </w:rPr>
        <w:t>包封</w:t>
      </w:r>
      <w:r>
        <w:rPr>
          <w:rFonts w:hint="eastAsia" w:ascii="仿宋_GB2312" w:eastAsia="仿宋_GB2312"/>
          <w:color w:val="auto"/>
          <w:sz w:val="24"/>
        </w:rPr>
        <w:t>情况</w:t>
      </w:r>
      <w:r>
        <w:rPr>
          <w:rFonts w:ascii="仿宋_GB2312" w:eastAsia="仿宋_GB2312"/>
          <w:color w:val="auto"/>
          <w:sz w:val="24"/>
        </w:rPr>
        <w:t>，不满足采购文件规定的将予以拒收</w:t>
      </w:r>
      <w:r>
        <w:rPr>
          <w:rFonts w:hint="eastAsia" w:ascii="仿宋_GB2312" w:eastAsia="仿宋_GB2312"/>
          <w:color w:val="auto"/>
          <w:sz w:val="24"/>
        </w:rPr>
        <w:t>。</w:t>
      </w:r>
    </w:p>
    <w:p w14:paraId="726F927F">
      <w:pPr>
        <w:snapToGrid w:val="0"/>
        <w:spacing w:line="480" w:lineRule="exact"/>
        <w:jc w:val="left"/>
        <w:rPr>
          <w:rFonts w:ascii="仿宋_GB2312" w:eastAsia="仿宋_GB2312"/>
          <w:color w:val="auto"/>
          <w:sz w:val="24"/>
        </w:rPr>
      </w:pPr>
      <w:r>
        <w:rPr>
          <w:rFonts w:ascii="仿宋_GB2312" w:eastAsia="仿宋_GB2312"/>
          <w:color w:val="auto"/>
          <w:sz w:val="24"/>
        </w:rPr>
        <w:t>3.4采购代理机构</w:t>
      </w:r>
      <w:r>
        <w:rPr>
          <w:rFonts w:hint="eastAsia" w:ascii="仿宋_GB2312" w:eastAsia="仿宋_GB2312"/>
          <w:color w:val="auto"/>
          <w:sz w:val="24"/>
        </w:rPr>
        <w:t>组织各供应商法定代表人或其授权代表签署</w:t>
      </w:r>
      <w:r>
        <w:rPr>
          <w:rFonts w:ascii="仿宋_GB2312" w:eastAsia="仿宋_GB2312"/>
          <w:color w:val="auto"/>
          <w:sz w:val="24"/>
        </w:rPr>
        <w:t>《采购活动</w:t>
      </w:r>
      <w:r>
        <w:rPr>
          <w:rFonts w:hint="eastAsia" w:ascii="仿宋_GB2312" w:eastAsia="仿宋_GB2312"/>
          <w:color w:val="auto"/>
          <w:sz w:val="24"/>
        </w:rPr>
        <w:t>现场确认声明书</w:t>
      </w:r>
      <w:r>
        <w:rPr>
          <w:rFonts w:ascii="仿宋_GB2312" w:eastAsia="仿宋_GB2312"/>
          <w:color w:val="auto"/>
          <w:sz w:val="24"/>
        </w:rPr>
        <w:t>》</w:t>
      </w:r>
      <w:r>
        <w:rPr>
          <w:rFonts w:hint="eastAsia" w:ascii="仿宋_GB2312" w:eastAsia="仿宋_GB2312"/>
          <w:color w:val="auto"/>
          <w:sz w:val="24"/>
        </w:rPr>
        <w:t>。</w:t>
      </w:r>
    </w:p>
    <w:p w14:paraId="157CF7D3">
      <w:pPr>
        <w:snapToGrid w:val="0"/>
        <w:spacing w:line="480" w:lineRule="exact"/>
        <w:jc w:val="left"/>
        <w:rPr>
          <w:rFonts w:ascii="仿宋_GB2312" w:eastAsia="仿宋_GB2312"/>
          <w:color w:val="auto"/>
          <w:sz w:val="24"/>
        </w:rPr>
      </w:pPr>
      <w:r>
        <w:rPr>
          <w:rFonts w:ascii="仿宋_GB2312" w:eastAsia="仿宋_GB2312"/>
          <w:color w:val="auto"/>
          <w:sz w:val="24"/>
        </w:rPr>
        <w:t>3.5启封</w:t>
      </w:r>
      <w:r>
        <w:rPr>
          <w:rFonts w:hint="eastAsia" w:ascii="仿宋_GB2312" w:eastAsia="仿宋_GB2312"/>
          <w:color w:val="auto"/>
          <w:sz w:val="24"/>
        </w:rPr>
        <w:t>“</w:t>
      </w:r>
      <w:r>
        <w:rPr>
          <w:rFonts w:ascii="仿宋_GB2312" w:eastAsia="仿宋_GB2312"/>
          <w:color w:val="auto"/>
          <w:sz w:val="24"/>
        </w:rPr>
        <w:t>资格文件</w:t>
      </w:r>
      <w:r>
        <w:rPr>
          <w:rFonts w:hint="eastAsia" w:ascii="仿宋_GB2312" w:eastAsia="仿宋_GB2312"/>
          <w:color w:val="auto"/>
          <w:sz w:val="24"/>
        </w:rPr>
        <w:t>”</w:t>
      </w:r>
      <w:r>
        <w:rPr>
          <w:rFonts w:ascii="仿宋_GB2312" w:eastAsia="仿宋_GB2312"/>
          <w:color w:val="auto"/>
          <w:sz w:val="24"/>
        </w:rPr>
        <w:t>，采购机构</w:t>
      </w:r>
      <w:r>
        <w:rPr>
          <w:rFonts w:hint="eastAsia" w:ascii="仿宋_GB2312" w:eastAsia="仿宋_GB2312"/>
          <w:color w:val="auto"/>
          <w:sz w:val="24"/>
        </w:rPr>
        <w:t>对法定代表人或其授权代表的身份进行核验</w:t>
      </w:r>
      <w:r>
        <w:rPr>
          <w:rFonts w:ascii="仿宋_GB2312" w:eastAsia="仿宋_GB2312"/>
          <w:color w:val="auto"/>
          <w:sz w:val="24"/>
        </w:rPr>
        <w:t>，核验通过后采购机构</w:t>
      </w:r>
      <w:r>
        <w:rPr>
          <w:rFonts w:hint="eastAsia" w:ascii="仿宋" w:eastAsia="仿宋"/>
          <w:color w:val="auto"/>
          <w:sz w:val="24"/>
        </w:rPr>
        <w:t>对“资格文件”进行</w:t>
      </w:r>
      <w:r>
        <w:rPr>
          <w:rFonts w:ascii="仿宋" w:eastAsia="仿宋"/>
          <w:color w:val="auto"/>
          <w:sz w:val="24"/>
        </w:rPr>
        <w:t>资格审查</w:t>
      </w:r>
      <w:r>
        <w:rPr>
          <w:rFonts w:hint="eastAsia" w:ascii="仿宋" w:eastAsia="仿宋"/>
          <w:color w:val="auto"/>
          <w:sz w:val="24"/>
        </w:rPr>
        <w:t>，</w:t>
      </w:r>
      <w:r>
        <w:rPr>
          <w:rFonts w:ascii="仿宋" w:eastAsia="仿宋"/>
          <w:color w:val="auto"/>
          <w:sz w:val="24"/>
        </w:rPr>
        <w:t>公布审查</w:t>
      </w:r>
      <w:r>
        <w:rPr>
          <w:rFonts w:hint="eastAsia" w:ascii="仿宋" w:eastAsia="仿宋"/>
          <w:color w:val="auto"/>
          <w:sz w:val="24"/>
        </w:rPr>
        <w:t>结果。</w:t>
      </w:r>
    </w:p>
    <w:p w14:paraId="51CEC9F4">
      <w:pPr>
        <w:snapToGrid w:val="0"/>
        <w:spacing w:line="480" w:lineRule="exact"/>
        <w:jc w:val="left"/>
        <w:rPr>
          <w:rFonts w:ascii="仿宋_GB2312" w:eastAsia="仿宋_GB2312"/>
          <w:color w:val="auto"/>
          <w:sz w:val="24"/>
        </w:rPr>
      </w:pPr>
      <w:r>
        <w:rPr>
          <w:rFonts w:ascii="仿宋_GB2312" w:eastAsia="仿宋_GB2312"/>
          <w:color w:val="auto"/>
          <w:sz w:val="24"/>
        </w:rPr>
        <w:t>3</w:t>
      </w:r>
      <w:r>
        <w:rPr>
          <w:rFonts w:hint="eastAsia" w:ascii="仿宋_GB2312" w:eastAsia="仿宋_GB2312"/>
          <w:color w:val="auto"/>
          <w:sz w:val="24"/>
        </w:rPr>
        <w:t>.</w:t>
      </w:r>
      <w:r>
        <w:rPr>
          <w:rFonts w:ascii="仿宋_GB2312" w:eastAsia="仿宋_GB2312"/>
          <w:color w:val="auto"/>
          <w:sz w:val="24"/>
        </w:rPr>
        <w:t>6</w:t>
      </w:r>
      <w:r>
        <w:rPr>
          <w:rFonts w:hint="eastAsia" w:ascii="仿宋_GB2312" w:eastAsia="仿宋_GB2312"/>
          <w:color w:val="auto"/>
          <w:sz w:val="24"/>
        </w:rPr>
        <w:t>启封</w:t>
      </w:r>
      <w:r>
        <w:rPr>
          <w:rFonts w:hint="eastAsia" w:ascii="仿宋" w:eastAsia="仿宋"/>
          <w:color w:val="auto"/>
          <w:sz w:val="24"/>
        </w:rPr>
        <w:t>“</w:t>
      </w:r>
      <w:r>
        <w:rPr>
          <w:rFonts w:ascii="仿宋" w:eastAsia="仿宋"/>
          <w:color w:val="auto"/>
          <w:sz w:val="24"/>
        </w:rPr>
        <w:t>商务和技术文件</w:t>
      </w:r>
      <w:r>
        <w:rPr>
          <w:rFonts w:hint="eastAsia" w:ascii="仿宋" w:eastAsia="仿宋"/>
          <w:color w:val="auto"/>
          <w:sz w:val="24"/>
        </w:rPr>
        <w:t>”</w:t>
      </w:r>
      <w:r>
        <w:rPr>
          <w:rFonts w:hint="eastAsia" w:ascii="仿宋_GB2312" w:eastAsia="仿宋_GB2312"/>
          <w:color w:val="auto"/>
          <w:sz w:val="24"/>
        </w:rPr>
        <w:t>，</w:t>
      </w:r>
      <w:r>
        <w:rPr>
          <w:rFonts w:ascii="仿宋_GB2312" w:eastAsia="仿宋_GB2312"/>
          <w:color w:val="auto"/>
          <w:sz w:val="24"/>
        </w:rPr>
        <w:t>交由</w:t>
      </w:r>
      <w:r>
        <w:rPr>
          <w:rFonts w:ascii="仿宋" w:eastAsia="仿宋"/>
          <w:color w:val="auto"/>
          <w:sz w:val="24"/>
        </w:rPr>
        <w:t>评审委员会评审</w:t>
      </w:r>
      <w:r>
        <w:rPr>
          <w:rFonts w:ascii="仿宋_GB2312" w:eastAsia="仿宋_GB2312"/>
          <w:color w:val="auto"/>
          <w:sz w:val="24"/>
        </w:rPr>
        <w:t>。</w:t>
      </w:r>
      <w:r>
        <w:rPr>
          <w:rFonts w:hint="eastAsia" w:ascii="仿宋_GB2312" w:eastAsia="仿宋_GB2312"/>
          <w:color w:val="auto"/>
          <w:sz w:val="24"/>
        </w:rPr>
        <w:t>如有演示要求，</w:t>
      </w:r>
      <w:r>
        <w:rPr>
          <w:rFonts w:ascii="仿宋_GB2312" w:eastAsia="仿宋_GB2312"/>
          <w:color w:val="auto"/>
          <w:sz w:val="24"/>
        </w:rPr>
        <w:t>组织</w:t>
      </w:r>
      <w:r>
        <w:rPr>
          <w:rFonts w:hint="eastAsia" w:ascii="仿宋_GB2312" w:eastAsia="仿宋_GB2312"/>
          <w:color w:val="auto"/>
          <w:sz w:val="24"/>
        </w:rPr>
        <w:t>各供应商</w:t>
      </w:r>
      <w:r>
        <w:rPr>
          <w:rFonts w:ascii="仿宋_GB2312" w:eastAsia="仿宋_GB2312"/>
          <w:color w:val="auto"/>
          <w:sz w:val="24"/>
        </w:rPr>
        <w:t>逐一</w:t>
      </w:r>
      <w:r>
        <w:rPr>
          <w:rFonts w:hint="eastAsia" w:ascii="仿宋_GB2312" w:eastAsia="仿宋_GB2312"/>
          <w:color w:val="auto"/>
          <w:sz w:val="24"/>
        </w:rPr>
        <w:t>演示，</w:t>
      </w:r>
      <w:r>
        <w:rPr>
          <w:rFonts w:ascii="仿宋_GB2312" w:eastAsia="仿宋_GB2312"/>
          <w:color w:val="auto"/>
          <w:sz w:val="24"/>
        </w:rPr>
        <w:t>具体详见《前附表》中的演示要求</w:t>
      </w:r>
      <w:r>
        <w:rPr>
          <w:rFonts w:hint="eastAsia" w:ascii="仿宋_GB2312" w:eastAsia="仿宋_GB2312"/>
          <w:color w:val="auto"/>
          <w:sz w:val="24"/>
        </w:rPr>
        <w:t>。</w:t>
      </w:r>
    </w:p>
    <w:p w14:paraId="634B90A9">
      <w:pPr>
        <w:snapToGrid w:val="0"/>
        <w:spacing w:line="480" w:lineRule="exact"/>
        <w:jc w:val="left"/>
        <w:rPr>
          <w:rFonts w:ascii="仿宋_GB2312" w:eastAsia="仿宋_GB2312"/>
          <w:color w:val="auto"/>
          <w:sz w:val="24"/>
        </w:rPr>
      </w:pPr>
      <w:r>
        <w:rPr>
          <w:rFonts w:ascii="仿宋_GB2312" w:eastAsia="仿宋_GB2312"/>
          <w:color w:val="auto"/>
          <w:sz w:val="24"/>
        </w:rPr>
        <w:t>3</w:t>
      </w:r>
      <w:r>
        <w:rPr>
          <w:rFonts w:hint="eastAsia" w:ascii="仿宋_GB2312" w:eastAsia="仿宋_GB2312"/>
          <w:color w:val="auto"/>
          <w:sz w:val="24"/>
        </w:rPr>
        <w:t>.</w:t>
      </w:r>
      <w:r>
        <w:rPr>
          <w:rFonts w:ascii="仿宋_GB2312" w:eastAsia="仿宋_GB2312"/>
          <w:color w:val="auto"/>
          <w:sz w:val="24"/>
        </w:rPr>
        <w:t>7</w:t>
      </w:r>
      <w:r>
        <w:rPr>
          <w:rFonts w:hint="eastAsia" w:ascii="仿宋_GB2312" w:eastAsia="仿宋_GB2312"/>
          <w:color w:val="auto"/>
          <w:sz w:val="24"/>
        </w:rPr>
        <w:t>主持人宣布“商务</w:t>
      </w:r>
      <w:r>
        <w:rPr>
          <w:rFonts w:ascii="仿宋_GB2312" w:eastAsia="仿宋_GB2312"/>
          <w:color w:val="auto"/>
          <w:sz w:val="24"/>
        </w:rPr>
        <w:t>和</w:t>
      </w:r>
      <w:r>
        <w:rPr>
          <w:rFonts w:hint="eastAsia" w:ascii="仿宋_GB2312" w:eastAsia="仿宋_GB2312"/>
          <w:color w:val="auto"/>
          <w:sz w:val="24"/>
        </w:rPr>
        <w:t>技术</w:t>
      </w:r>
      <w:r>
        <w:rPr>
          <w:rFonts w:ascii="仿宋_GB2312" w:eastAsia="仿宋_GB2312"/>
          <w:color w:val="auto"/>
          <w:sz w:val="24"/>
        </w:rPr>
        <w:t>文件</w:t>
      </w:r>
      <w:r>
        <w:rPr>
          <w:rFonts w:hint="eastAsia" w:ascii="仿宋_GB2312" w:eastAsia="仿宋_GB2312"/>
          <w:color w:val="auto"/>
          <w:sz w:val="24"/>
        </w:rPr>
        <w:t>”得分</w:t>
      </w:r>
      <w:r>
        <w:rPr>
          <w:rFonts w:ascii="仿宋_GB2312" w:eastAsia="仿宋_GB2312"/>
          <w:color w:val="auto"/>
          <w:sz w:val="24"/>
        </w:rPr>
        <w:t>情况</w:t>
      </w:r>
      <w:r>
        <w:rPr>
          <w:rFonts w:hint="eastAsia" w:ascii="仿宋_GB2312" w:eastAsia="仿宋_GB2312"/>
          <w:color w:val="auto"/>
          <w:sz w:val="24"/>
        </w:rPr>
        <w:t>及无效（废）投标情形（如有），</w:t>
      </w:r>
      <w:r>
        <w:rPr>
          <w:rFonts w:hint="eastAsia" w:ascii="仿宋_GB2312" w:eastAsia="仿宋_GB2312" w:cs="Arial"/>
          <w:color w:val="auto"/>
          <w:sz w:val="24"/>
        </w:rPr>
        <w:t>无效供应商可收回未拆封的报价文件</w:t>
      </w:r>
      <w:r>
        <w:rPr>
          <w:rFonts w:ascii="仿宋_GB2312" w:eastAsia="仿宋_GB2312" w:cs="Arial"/>
          <w:color w:val="auto"/>
          <w:sz w:val="24"/>
        </w:rPr>
        <w:t>和原件材料（如有）</w:t>
      </w:r>
      <w:r>
        <w:rPr>
          <w:rFonts w:hint="eastAsia" w:ascii="仿宋_GB2312" w:eastAsia="仿宋_GB2312" w:cs="Arial"/>
          <w:color w:val="auto"/>
          <w:sz w:val="24"/>
        </w:rPr>
        <w:t>并签字确认</w:t>
      </w:r>
      <w:r>
        <w:rPr>
          <w:rFonts w:ascii="仿宋_GB2312" w:eastAsia="仿宋_GB2312" w:cs="Arial"/>
          <w:color w:val="auto"/>
          <w:sz w:val="24"/>
        </w:rPr>
        <w:t>。</w:t>
      </w:r>
    </w:p>
    <w:p w14:paraId="6A9DEDF2">
      <w:pPr>
        <w:snapToGrid w:val="0"/>
        <w:spacing w:line="480" w:lineRule="exact"/>
        <w:jc w:val="left"/>
        <w:rPr>
          <w:rFonts w:ascii="仿宋_GB2312" w:eastAsia="仿宋_GB2312"/>
          <w:color w:val="auto"/>
          <w:sz w:val="24"/>
        </w:rPr>
      </w:pPr>
      <w:r>
        <w:rPr>
          <w:rFonts w:ascii="仿宋_GB2312" w:eastAsia="仿宋_GB2312"/>
          <w:color w:val="auto"/>
          <w:sz w:val="24"/>
        </w:rPr>
        <w:t>3</w:t>
      </w:r>
      <w:r>
        <w:rPr>
          <w:rFonts w:hint="eastAsia" w:ascii="仿宋_GB2312" w:eastAsia="仿宋_GB2312"/>
          <w:color w:val="auto"/>
          <w:sz w:val="24"/>
        </w:rPr>
        <w:t>.</w:t>
      </w:r>
      <w:r>
        <w:rPr>
          <w:rFonts w:ascii="仿宋_GB2312" w:eastAsia="仿宋_GB2312"/>
          <w:color w:val="auto"/>
          <w:sz w:val="24"/>
        </w:rPr>
        <w:t>8</w:t>
      </w:r>
      <w:r>
        <w:rPr>
          <w:rFonts w:hint="eastAsia" w:ascii="仿宋_GB2312" w:eastAsia="仿宋_GB2312"/>
          <w:color w:val="auto"/>
          <w:sz w:val="24"/>
        </w:rPr>
        <w:t>启封“</w:t>
      </w:r>
      <w:r>
        <w:rPr>
          <w:rFonts w:hint="eastAsia" w:ascii="仿宋_GB2312" w:eastAsia="仿宋_GB2312" w:cs="Arial"/>
          <w:color w:val="auto"/>
          <w:sz w:val="24"/>
        </w:rPr>
        <w:t>报价文件”</w:t>
      </w:r>
      <w:r>
        <w:rPr>
          <w:rFonts w:hint="eastAsia" w:ascii="仿宋_GB2312" w:eastAsia="仿宋_GB2312"/>
          <w:color w:val="auto"/>
          <w:sz w:val="24"/>
        </w:rPr>
        <w:t>，宣读供应商名称、投标</w:t>
      </w:r>
      <w:r>
        <w:rPr>
          <w:rFonts w:ascii="仿宋_GB2312" w:eastAsia="仿宋_GB2312"/>
          <w:color w:val="auto"/>
          <w:sz w:val="24"/>
        </w:rPr>
        <w:t>报价等</w:t>
      </w:r>
      <w:r>
        <w:rPr>
          <w:rFonts w:hint="eastAsia" w:ascii="仿宋_GB2312" w:eastAsia="仿宋_GB2312"/>
          <w:color w:val="auto"/>
          <w:sz w:val="24"/>
        </w:rPr>
        <w:t>内容</w:t>
      </w:r>
      <w:r>
        <w:rPr>
          <w:rFonts w:ascii="仿宋_GB2312" w:eastAsia="仿宋_GB2312"/>
          <w:color w:val="auto"/>
          <w:sz w:val="24"/>
        </w:rPr>
        <w:t>。宣</w:t>
      </w:r>
      <w:r>
        <w:rPr>
          <w:rFonts w:hint="eastAsia" w:ascii="仿宋_GB2312" w:eastAsia="仿宋_GB2312"/>
          <w:color w:val="auto"/>
          <w:sz w:val="24"/>
        </w:rPr>
        <w:t>读结束后，参加开标会的法定代表人或其授权代表应对</w:t>
      </w:r>
      <w:r>
        <w:rPr>
          <w:rFonts w:ascii="仿宋_GB2312" w:eastAsia="仿宋_GB2312"/>
          <w:color w:val="auto"/>
          <w:sz w:val="24"/>
        </w:rPr>
        <w:t>报价</w:t>
      </w:r>
      <w:r>
        <w:rPr>
          <w:rFonts w:hint="eastAsia" w:ascii="仿宋_GB2312" w:eastAsia="仿宋_GB2312"/>
          <w:color w:val="auto"/>
          <w:sz w:val="24"/>
        </w:rPr>
        <w:t>和</w:t>
      </w:r>
      <w:r>
        <w:rPr>
          <w:rFonts w:ascii="仿宋_GB2312" w:eastAsia="仿宋_GB2312"/>
          <w:color w:val="auto"/>
          <w:sz w:val="24"/>
        </w:rPr>
        <w:t>宣</w:t>
      </w:r>
      <w:r>
        <w:rPr>
          <w:rFonts w:hint="eastAsia" w:ascii="仿宋_GB2312" w:eastAsia="仿宋_GB2312"/>
          <w:color w:val="auto"/>
          <w:sz w:val="24"/>
        </w:rPr>
        <w:t>读的内容签字确认。</w:t>
      </w:r>
    </w:p>
    <w:p w14:paraId="0F097FAC">
      <w:pPr>
        <w:snapToGrid w:val="0"/>
        <w:spacing w:line="480" w:lineRule="exact"/>
        <w:jc w:val="left"/>
        <w:rPr>
          <w:rFonts w:ascii="仿宋_GB2312" w:eastAsia="仿宋_GB2312"/>
          <w:color w:val="auto"/>
          <w:sz w:val="24"/>
        </w:rPr>
      </w:pPr>
      <w:r>
        <w:rPr>
          <w:rFonts w:ascii="仿宋_GB2312" w:eastAsia="仿宋_GB2312"/>
          <w:color w:val="auto"/>
          <w:sz w:val="24"/>
        </w:rPr>
        <w:t>3</w:t>
      </w:r>
      <w:r>
        <w:rPr>
          <w:rFonts w:hint="eastAsia" w:ascii="仿宋_GB2312" w:eastAsia="仿宋_GB2312"/>
          <w:color w:val="auto"/>
          <w:sz w:val="24"/>
        </w:rPr>
        <w:t>.</w:t>
      </w:r>
      <w:r>
        <w:rPr>
          <w:rFonts w:ascii="仿宋_GB2312" w:eastAsia="仿宋_GB2312"/>
          <w:color w:val="auto"/>
          <w:sz w:val="24"/>
        </w:rPr>
        <w:t>9</w:t>
      </w:r>
      <w:r>
        <w:rPr>
          <w:rFonts w:hint="eastAsia" w:ascii="仿宋_GB2312" w:eastAsia="仿宋_GB2312"/>
          <w:color w:val="auto"/>
          <w:sz w:val="24"/>
        </w:rPr>
        <w:t>评审委员会对“</w:t>
      </w:r>
      <w:r>
        <w:rPr>
          <w:rFonts w:hint="eastAsia" w:ascii="仿宋_GB2312" w:eastAsia="仿宋_GB2312" w:cs="Arial"/>
          <w:color w:val="auto"/>
          <w:sz w:val="24"/>
        </w:rPr>
        <w:t>报价文件”</w:t>
      </w:r>
      <w:r>
        <w:rPr>
          <w:rFonts w:hint="eastAsia" w:ascii="仿宋_GB2312" w:eastAsia="仿宋_GB2312"/>
          <w:color w:val="auto"/>
          <w:sz w:val="24"/>
        </w:rPr>
        <w:t>进行评审，计算</w:t>
      </w:r>
      <w:r>
        <w:rPr>
          <w:rFonts w:ascii="仿宋_GB2312" w:eastAsia="仿宋_GB2312"/>
          <w:color w:val="auto"/>
          <w:sz w:val="24"/>
        </w:rPr>
        <w:t>评标</w:t>
      </w:r>
      <w:r>
        <w:rPr>
          <w:rFonts w:hint="eastAsia" w:ascii="仿宋_GB2312" w:eastAsia="仿宋_GB2312"/>
          <w:color w:val="auto"/>
          <w:sz w:val="24"/>
        </w:rPr>
        <w:t>价及价格分，汇总商务技术分、价格分，根据得分排序确定中标候选人。</w:t>
      </w:r>
    </w:p>
    <w:p w14:paraId="7DF4D470">
      <w:pPr>
        <w:snapToGrid w:val="0"/>
        <w:spacing w:line="480" w:lineRule="exact"/>
        <w:jc w:val="left"/>
        <w:rPr>
          <w:rFonts w:ascii="仿宋_GB2312" w:eastAsia="仿宋_GB2312"/>
          <w:color w:val="auto"/>
          <w:sz w:val="24"/>
        </w:rPr>
      </w:pPr>
      <w:r>
        <w:rPr>
          <w:rFonts w:ascii="仿宋_GB2312" w:eastAsia="仿宋_GB2312"/>
          <w:color w:val="auto"/>
          <w:sz w:val="24"/>
        </w:rPr>
        <w:t>3</w:t>
      </w:r>
      <w:r>
        <w:rPr>
          <w:rFonts w:hint="eastAsia" w:ascii="仿宋_GB2312" w:eastAsia="仿宋_GB2312"/>
          <w:color w:val="auto"/>
          <w:sz w:val="24"/>
        </w:rPr>
        <w:t>.</w:t>
      </w:r>
      <w:r>
        <w:rPr>
          <w:rFonts w:ascii="仿宋_GB2312" w:eastAsia="仿宋_GB2312"/>
          <w:color w:val="auto"/>
          <w:sz w:val="24"/>
        </w:rPr>
        <w:t>10</w:t>
      </w:r>
      <w:r>
        <w:rPr>
          <w:rFonts w:hint="eastAsia" w:ascii="仿宋_GB2312" w:eastAsia="仿宋_GB2312"/>
          <w:color w:val="auto"/>
          <w:sz w:val="24"/>
        </w:rPr>
        <w:t>主持人向投标单位公布评审结果。</w:t>
      </w:r>
    </w:p>
    <w:p w14:paraId="3B188915">
      <w:pPr>
        <w:snapToGrid w:val="0"/>
        <w:spacing w:line="480" w:lineRule="exact"/>
        <w:jc w:val="left"/>
        <w:rPr>
          <w:rFonts w:ascii="仿宋_GB2312" w:eastAsia="仿宋_GB2312"/>
          <w:color w:val="auto"/>
          <w:sz w:val="24"/>
        </w:rPr>
      </w:pPr>
      <w:r>
        <w:rPr>
          <w:rFonts w:ascii="仿宋_GB2312" w:eastAsia="仿宋_GB2312"/>
          <w:color w:val="auto"/>
          <w:sz w:val="24"/>
        </w:rPr>
        <w:t>以上程序在不违反公开、公平、公正原则的基础上，可适当调整。</w:t>
      </w:r>
    </w:p>
    <w:p w14:paraId="0512BBD1">
      <w:pPr>
        <w:spacing w:line="480" w:lineRule="exact"/>
        <w:jc w:val="left"/>
        <w:rPr>
          <w:rFonts w:ascii="仿宋" w:eastAsia="仿宋"/>
          <w:b/>
          <w:bCs/>
          <w:color w:val="auto"/>
          <w:sz w:val="24"/>
        </w:rPr>
      </w:pPr>
      <w:r>
        <w:rPr>
          <w:rFonts w:ascii="仿宋" w:eastAsia="仿宋"/>
          <w:b/>
          <w:bCs/>
          <w:color w:val="auto"/>
          <w:sz w:val="24"/>
        </w:rPr>
        <w:t>4</w:t>
      </w:r>
      <w:r>
        <w:rPr>
          <w:rFonts w:hint="eastAsia" w:ascii="仿宋" w:eastAsia="仿宋"/>
          <w:b/>
          <w:bCs/>
          <w:color w:val="auto"/>
          <w:sz w:val="24"/>
        </w:rPr>
        <w:t>.</w:t>
      </w:r>
      <w:r>
        <w:rPr>
          <w:rFonts w:ascii="仿宋" w:eastAsia="仿宋"/>
          <w:b/>
          <w:bCs/>
          <w:color w:val="auto"/>
          <w:sz w:val="24"/>
        </w:rPr>
        <w:t>评审委员会的组成</w:t>
      </w:r>
    </w:p>
    <w:p w14:paraId="361F5DD2">
      <w:pPr>
        <w:spacing w:line="480" w:lineRule="exact"/>
        <w:jc w:val="left"/>
        <w:rPr>
          <w:rFonts w:hint="eastAsia" w:ascii="仿宋" w:eastAsia="仿宋" w:cs="宋体"/>
          <w:color w:val="auto"/>
          <w:sz w:val="24"/>
        </w:rPr>
      </w:pPr>
      <w:r>
        <w:rPr>
          <w:rFonts w:ascii="仿宋" w:eastAsia="仿宋"/>
          <w:color w:val="auto"/>
          <w:sz w:val="24"/>
        </w:rPr>
        <w:t>4.1</w:t>
      </w:r>
      <w:r>
        <w:rPr>
          <w:rFonts w:hint="eastAsia" w:ascii="仿宋" w:eastAsia="仿宋" w:cs="宋体"/>
          <w:color w:val="auto"/>
          <w:sz w:val="24"/>
        </w:rPr>
        <w:t>评</w:t>
      </w:r>
      <w:r>
        <w:rPr>
          <w:rFonts w:ascii="仿宋" w:eastAsia="仿宋" w:cs="宋体"/>
          <w:color w:val="auto"/>
          <w:sz w:val="24"/>
        </w:rPr>
        <w:t>审</w:t>
      </w:r>
      <w:r>
        <w:rPr>
          <w:rFonts w:hint="eastAsia" w:ascii="仿宋" w:eastAsia="仿宋" w:cs="宋体"/>
          <w:color w:val="auto"/>
          <w:sz w:val="24"/>
        </w:rPr>
        <w:t>委员会由采购单位依法组建，负责</w:t>
      </w:r>
      <w:r>
        <w:rPr>
          <w:rFonts w:ascii="仿宋" w:eastAsia="仿宋" w:cs="宋体"/>
          <w:color w:val="auto"/>
          <w:sz w:val="24"/>
        </w:rPr>
        <w:t>项目评审活动</w:t>
      </w:r>
      <w:r>
        <w:rPr>
          <w:rFonts w:hint="eastAsia" w:ascii="仿宋" w:eastAsia="仿宋" w:cs="宋体"/>
          <w:color w:val="auto"/>
          <w:sz w:val="24"/>
        </w:rPr>
        <w:t>及协助处理质疑投诉。</w:t>
      </w:r>
      <w:r>
        <w:rPr>
          <w:rFonts w:ascii="仿宋" w:eastAsia="仿宋"/>
          <w:color w:val="auto"/>
          <w:sz w:val="24"/>
        </w:rPr>
        <w:t>参与本项目进口论证的专家不得作为采购评审专家参与同一项目的采购评审工作。</w:t>
      </w:r>
    </w:p>
    <w:p w14:paraId="0C09E107">
      <w:pPr>
        <w:spacing w:line="480" w:lineRule="exact"/>
        <w:jc w:val="left"/>
        <w:rPr>
          <w:rFonts w:ascii="仿宋" w:eastAsia="仿宋" w:cs="宋体"/>
          <w:color w:val="auto"/>
          <w:sz w:val="24"/>
        </w:rPr>
      </w:pPr>
      <w:r>
        <w:rPr>
          <w:rFonts w:ascii="仿宋" w:eastAsia="仿宋" w:cs="宋体"/>
          <w:color w:val="auto"/>
          <w:sz w:val="24"/>
        </w:rPr>
        <w:t>4.2</w:t>
      </w:r>
      <w:r>
        <w:rPr>
          <w:rFonts w:hint="eastAsia" w:ascii="仿宋" w:eastAsia="仿宋" w:cs="宋体"/>
          <w:color w:val="auto"/>
          <w:sz w:val="24"/>
        </w:rPr>
        <w:t>评</w:t>
      </w:r>
      <w:r>
        <w:rPr>
          <w:rFonts w:ascii="仿宋" w:eastAsia="仿宋" w:cs="宋体"/>
          <w:color w:val="auto"/>
          <w:sz w:val="24"/>
        </w:rPr>
        <w:t>审</w:t>
      </w:r>
      <w:r>
        <w:rPr>
          <w:rFonts w:hint="eastAsia" w:ascii="仿宋" w:eastAsia="仿宋" w:cs="宋体"/>
          <w:color w:val="auto"/>
          <w:sz w:val="24"/>
        </w:rPr>
        <w:t>委员会由采购人代表和有关方面的专家组成，成员人数为五人</w:t>
      </w:r>
      <w:r>
        <w:rPr>
          <w:rFonts w:ascii="仿宋" w:eastAsia="仿宋" w:cs="宋体"/>
          <w:color w:val="auto"/>
          <w:sz w:val="24"/>
        </w:rPr>
        <w:t>及</w:t>
      </w:r>
      <w:r>
        <w:rPr>
          <w:rFonts w:hint="eastAsia" w:ascii="仿宋" w:eastAsia="仿宋" w:cs="宋体"/>
          <w:color w:val="auto"/>
          <w:sz w:val="24"/>
        </w:rPr>
        <w:t>以上单数。</w:t>
      </w:r>
      <w:r>
        <w:rPr>
          <w:rFonts w:ascii="仿宋" w:eastAsia="仿宋" w:cs="宋体"/>
          <w:color w:val="auto"/>
          <w:sz w:val="24"/>
        </w:rPr>
        <w:t>预算金额在1000万及以上的，成员人数为七人及以上单数。</w:t>
      </w:r>
    </w:p>
    <w:p w14:paraId="784DA6C1">
      <w:pPr>
        <w:spacing w:line="480" w:lineRule="exact"/>
        <w:jc w:val="left"/>
        <w:rPr>
          <w:rFonts w:ascii="仿宋" w:eastAsia="仿宋" w:cs="宋体"/>
          <w:color w:val="auto"/>
          <w:sz w:val="24"/>
        </w:rPr>
      </w:pPr>
      <w:r>
        <w:rPr>
          <w:rFonts w:ascii="仿宋" w:eastAsia="仿宋" w:cs="宋体"/>
          <w:color w:val="auto"/>
          <w:sz w:val="24"/>
        </w:rPr>
        <w:t>4.3采购人代表不得担任评审组长。</w:t>
      </w:r>
    </w:p>
    <w:p w14:paraId="0437F158">
      <w:pPr>
        <w:spacing w:line="480" w:lineRule="exact"/>
        <w:jc w:val="left"/>
        <w:rPr>
          <w:rFonts w:ascii="仿宋" w:eastAsia="仿宋" w:cs="宋体"/>
          <w:color w:val="auto"/>
          <w:sz w:val="24"/>
        </w:rPr>
      </w:pPr>
      <w:r>
        <w:rPr>
          <w:rFonts w:ascii="仿宋" w:eastAsia="仿宋" w:cs="宋体"/>
          <w:color w:val="auto"/>
          <w:sz w:val="24"/>
        </w:rPr>
        <w:t>4.4经采购监督部门同意，由于专家库相应专业专家人数不足且技术复杂等原因，允许采购人推荐组成临时专家库并从中随机抽取，推荐规则参照政府采购相关规定执行。</w:t>
      </w:r>
    </w:p>
    <w:p w14:paraId="6DBEB77F">
      <w:pPr>
        <w:spacing w:line="480" w:lineRule="exact"/>
        <w:jc w:val="left"/>
        <w:rPr>
          <w:rFonts w:ascii="仿宋" w:eastAsia="仿宋" w:cs="宋体"/>
          <w:b/>
          <w:bCs/>
          <w:color w:val="auto"/>
          <w:sz w:val="24"/>
        </w:rPr>
      </w:pPr>
      <w:r>
        <w:rPr>
          <w:rFonts w:ascii="仿宋" w:eastAsia="仿宋" w:cs="宋体"/>
          <w:b/>
          <w:bCs/>
          <w:color w:val="auto"/>
          <w:sz w:val="24"/>
        </w:rPr>
        <w:t>5.评审</w:t>
      </w:r>
    </w:p>
    <w:p w14:paraId="2C4A421D">
      <w:pPr>
        <w:spacing w:line="480" w:lineRule="exact"/>
        <w:jc w:val="left"/>
        <w:rPr>
          <w:rFonts w:ascii="仿宋" w:eastAsia="仿宋"/>
          <w:color w:val="auto"/>
          <w:sz w:val="24"/>
        </w:rPr>
      </w:pPr>
      <w:r>
        <w:rPr>
          <w:rFonts w:ascii="仿宋" w:eastAsia="仿宋"/>
          <w:color w:val="auto"/>
          <w:sz w:val="24"/>
        </w:rPr>
        <w:t>5.1评审内容包括但并仅限于格式审查、内容评审、违反法律法规情况审查。</w:t>
      </w:r>
    </w:p>
    <w:p w14:paraId="7703F140">
      <w:pPr>
        <w:spacing w:line="480" w:lineRule="exact"/>
        <w:jc w:val="left"/>
        <w:rPr>
          <w:rFonts w:ascii="仿宋" w:eastAsia="仿宋"/>
          <w:color w:val="auto"/>
          <w:sz w:val="24"/>
        </w:rPr>
      </w:pPr>
      <w:r>
        <w:rPr>
          <w:rFonts w:ascii="仿宋" w:eastAsia="仿宋"/>
          <w:color w:val="auto"/>
          <w:sz w:val="24"/>
        </w:rPr>
        <w:t>5.2</w:t>
      </w:r>
      <w:r>
        <w:rPr>
          <w:rFonts w:hint="eastAsia" w:ascii="仿宋" w:eastAsia="仿宋" w:cs="宋体"/>
          <w:color w:val="auto"/>
          <w:sz w:val="24"/>
        </w:rPr>
        <w:t>评审委员会</w:t>
      </w:r>
      <w:r>
        <w:rPr>
          <w:rFonts w:ascii="仿宋" w:eastAsia="仿宋" w:cs="宋体"/>
          <w:color w:val="auto"/>
          <w:sz w:val="24"/>
        </w:rPr>
        <w:t>应当严格按照采购文件、投标（响应）文件（包括样品或演示内容、证明材料）进行评审，</w:t>
      </w:r>
      <w:r>
        <w:rPr>
          <w:rFonts w:hint="eastAsia" w:ascii="仿宋" w:eastAsia="仿宋" w:cs="宋体"/>
          <w:color w:val="auto"/>
          <w:sz w:val="24"/>
        </w:rPr>
        <w:t>不得依据投标</w:t>
      </w:r>
      <w:r>
        <w:rPr>
          <w:rFonts w:ascii="仿宋" w:eastAsia="仿宋" w:cs="宋体"/>
          <w:color w:val="auto"/>
          <w:sz w:val="24"/>
        </w:rPr>
        <w:t>（响应）</w:t>
      </w:r>
      <w:r>
        <w:rPr>
          <w:rFonts w:hint="eastAsia" w:ascii="仿宋" w:eastAsia="仿宋" w:cs="宋体"/>
          <w:color w:val="auto"/>
          <w:sz w:val="24"/>
        </w:rPr>
        <w:t>文件以外的资料</w:t>
      </w:r>
      <w:r>
        <w:rPr>
          <w:rFonts w:ascii="仿宋" w:eastAsia="仿宋" w:cs="宋体"/>
          <w:color w:val="auto"/>
          <w:sz w:val="24"/>
        </w:rPr>
        <w:t>评审。</w:t>
      </w:r>
    </w:p>
    <w:p w14:paraId="3899851B">
      <w:pPr>
        <w:spacing w:line="480" w:lineRule="exact"/>
        <w:jc w:val="left"/>
        <w:rPr>
          <w:rFonts w:ascii="仿宋" w:eastAsia="仿宋"/>
          <w:b/>
          <w:bCs/>
          <w:color w:val="auto"/>
          <w:sz w:val="24"/>
        </w:rPr>
      </w:pPr>
      <w:r>
        <w:rPr>
          <w:rFonts w:ascii="仿宋" w:eastAsia="仿宋"/>
          <w:color w:val="auto"/>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b/>
          <w:bCs/>
          <w:color w:val="auto"/>
          <w:sz w:val="24"/>
        </w:rPr>
        <w:t>不接受供应商提出的主动澄清。不出席现场开标会的供应商将失去该权利。</w:t>
      </w:r>
    </w:p>
    <w:p w14:paraId="7EB9BF6E">
      <w:pPr>
        <w:widowControl/>
        <w:snapToGrid w:val="0"/>
        <w:spacing w:line="480" w:lineRule="exact"/>
        <w:rPr>
          <w:rFonts w:ascii="仿宋" w:eastAsia="仿宋" w:cs="宋体"/>
          <w:color w:val="auto"/>
          <w:sz w:val="24"/>
        </w:rPr>
      </w:pPr>
      <w:r>
        <w:rPr>
          <w:rFonts w:ascii="仿宋" w:eastAsia="仿宋" w:cs="宋体"/>
          <w:color w:val="auto"/>
          <w:sz w:val="24"/>
        </w:rPr>
        <w:t>5</w:t>
      </w:r>
      <w:r>
        <w:rPr>
          <w:rFonts w:hint="eastAsia" w:ascii="仿宋" w:eastAsia="仿宋" w:cs="宋体"/>
          <w:color w:val="auto"/>
          <w:sz w:val="24"/>
        </w:rPr>
        <w:t>.</w:t>
      </w:r>
      <w:r>
        <w:rPr>
          <w:rFonts w:ascii="仿宋" w:eastAsia="仿宋" w:cs="宋体"/>
          <w:color w:val="auto"/>
          <w:sz w:val="24"/>
        </w:rPr>
        <w:t>4评审委员会不负责解释供应商的得分高低和失分情况</w:t>
      </w:r>
      <w:r>
        <w:rPr>
          <w:rFonts w:hint="eastAsia" w:ascii="仿宋" w:eastAsia="仿宋" w:cs="宋体"/>
          <w:color w:val="auto"/>
          <w:sz w:val="24"/>
        </w:rPr>
        <w:t>，不退还</w:t>
      </w:r>
      <w:r>
        <w:rPr>
          <w:rFonts w:ascii="仿宋" w:eastAsia="仿宋" w:cs="宋体"/>
          <w:color w:val="auto"/>
          <w:sz w:val="24"/>
        </w:rPr>
        <w:t>已经拆封的</w:t>
      </w:r>
      <w:r>
        <w:rPr>
          <w:rFonts w:hint="eastAsia" w:ascii="仿宋" w:eastAsia="仿宋" w:cs="宋体"/>
          <w:color w:val="auto"/>
          <w:sz w:val="24"/>
        </w:rPr>
        <w:t>投标文件。</w:t>
      </w:r>
    </w:p>
    <w:p w14:paraId="4CA4D8E4">
      <w:pPr>
        <w:spacing w:line="440" w:lineRule="exact"/>
        <w:jc w:val="left"/>
        <w:rPr>
          <w:rFonts w:hint="eastAsia" w:ascii="仿宋" w:eastAsia="仿宋" w:cs="宋体"/>
          <w:b/>
          <w:bCs/>
          <w:color w:val="auto"/>
          <w:sz w:val="24"/>
        </w:rPr>
      </w:pPr>
      <w:r>
        <w:rPr>
          <w:rFonts w:hint="eastAsia" w:ascii="仿宋" w:eastAsia="仿宋" w:cs="宋体"/>
          <w:b/>
          <w:bCs/>
          <w:color w:val="auto"/>
          <w:sz w:val="24"/>
        </w:rPr>
        <w:t>6.报价修正规则</w:t>
      </w:r>
    </w:p>
    <w:p w14:paraId="44E40DC3">
      <w:pPr>
        <w:spacing w:line="440" w:lineRule="exact"/>
        <w:jc w:val="left"/>
        <w:rPr>
          <w:rFonts w:hint="eastAsia" w:ascii="仿宋" w:eastAsia="仿宋" w:cs="宋体"/>
          <w:color w:val="auto"/>
          <w:sz w:val="24"/>
        </w:rPr>
      </w:pPr>
      <w:r>
        <w:rPr>
          <w:rFonts w:hint="eastAsia" w:ascii="仿宋" w:eastAsia="仿宋" w:cs="宋体"/>
          <w:color w:val="auto"/>
          <w:sz w:val="24"/>
        </w:rPr>
        <w:t>6.1投标文件中</w:t>
      </w:r>
      <w:r>
        <w:rPr>
          <w:rFonts w:ascii="仿宋" w:eastAsia="仿宋" w:cs="宋体"/>
          <w:color w:val="auto"/>
          <w:sz w:val="24"/>
        </w:rPr>
        <w:t>开标</w:t>
      </w:r>
      <w:r>
        <w:rPr>
          <w:rFonts w:hint="eastAsia" w:ascii="仿宋" w:eastAsia="仿宋" w:cs="宋体"/>
          <w:color w:val="auto"/>
          <w:sz w:val="24"/>
        </w:rPr>
        <w:t>一览表内容与投标文件中相应内容不一致的，以</w:t>
      </w:r>
      <w:r>
        <w:rPr>
          <w:rFonts w:ascii="仿宋" w:eastAsia="仿宋" w:cs="宋体"/>
          <w:color w:val="auto"/>
          <w:sz w:val="24"/>
        </w:rPr>
        <w:t>开标</w:t>
      </w:r>
      <w:r>
        <w:rPr>
          <w:rFonts w:hint="eastAsia" w:ascii="仿宋" w:eastAsia="仿宋" w:cs="宋体"/>
          <w:color w:val="auto"/>
          <w:sz w:val="24"/>
        </w:rPr>
        <w:t>一览表为准；</w:t>
      </w:r>
    </w:p>
    <w:p w14:paraId="114AD25F">
      <w:pPr>
        <w:spacing w:line="440" w:lineRule="exact"/>
        <w:jc w:val="left"/>
        <w:rPr>
          <w:rFonts w:hint="eastAsia" w:ascii="仿宋" w:eastAsia="仿宋" w:cs="宋体"/>
          <w:color w:val="auto"/>
          <w:sz w:val="24"/>
        </w:rPr>
      </w:pPr>
      <w:r>
        <w:rPr>
          <w:rFonts w:hint="eastAsia" w:ascii="仿宋" w:eastAsia="仿宋" w:cs="宋体"/>
          <w:color w:val="auto"/>
          <w:sz w:val="24"/>
        </w:rPr>
        <w:t>6.2大写金额和小写金额不一致的，以大写金额为准；</w:t>
      </w:r>
    </w:p>
    <w:p w14:paraId="46589086">
      <w:pPr>
        <w:spacing w:line="440" w:lineRule="exact"/>
        <w:jc w:val="left"/>
        <w:rPr>
          <w:rFonts w:hint="eastAsia" w:ascii="仿宋" w:eastAsia="仿宋" w:cs="宋体"/>
          <w:color w:val="auto"/>
          <w:sz w:val="24"/>
        </w:rPr>
      </w:pPr>
      <w:r>
        <w:rPr>
          <w:rFonts w:hint="eastAsia" w:ascii="仿宋" w:eastAsia="仿宋" w:cs="宋体"/>
          <w:color w:val="auto"/>
          <w:sz w:val="24"/>
        </w:rPr>
        <w:t>6.3单价金额小数点或者百分比有明显错位的，以</w:t>
      </w:r>
      <w:r>
        <w:rPr>
          <w:rFonts w:ascii="仿宋" w:eastAsia="仿宋" w:cs="宋体"/>
          <w:color w:val="auto"/>
          <w:sz w:val="24"/>
        </w:rPr>
        <w:t>开标</w:t>
      </w:r>
      <w:r>
        <w:rPr>
          <w:rFonts w:hint="eastAsia" w:ascii="仿宋" w:eastAsia="仿宋" w:cs="宋体"/>
          <w:color w:val="auto"/>
          <w:sz w:val="24"/>
        </w:rPr>
        <w:t>一览表的总价为准，并修改单价；</w:t>
      </w:r>
    </w:p>
    <w:p w14:paraId="72F3AFD7">
      <w:pPr>
        <w:spacing w:line="440" w:lineRule="exact"/>
        <w:jc w:val="left"/>
        <w:rPr>
          <w:rFonts w:hint="eastAsia" w:ascii="仿宋" w:eastAsia="仿宋" w:cs="宋体"/>
          <w:color w:val="auto"/>
          <w:sz w:val="24"/>
        </w:rPr>
      </w:pPr>
      <w:r>
        <w:rPr>
          <w:rFonts w:hint="eastAsia" w:ascii="仿宋" w:eastAsia="仿宋" w:cs="宋体"/>
          <w:color w:val="auto"/>
          <w:sz w:val="24"/>
        </w:rPr>
        <w:t>6.4总价金额与按单价汇总金额不一致的，以单价金额计算结果为准。</w:t>
      </w:r>
    </w:p>
    <w:p w14:paraId="51DEBDDD">
      <w:pPr>
        <w:widowControl/>
        <w:snapToGrid w:val="0"/>
        <w:spacing w:line="480" w:lineRule="exact"/>
        <w:ind w:firstLine="480" w:firstLineChars="200"/>
        <w:rPr>
          <w:rFonts w:hint="eastAsia" w:ascii="仿宋" w:eastAsia="仿宋"/>
          <w:color w:val="auto"/>
          <w:kern w:val="0"/>
          <w:sz w:val="24"/>
        </w:rPr>
      </w:pPr>
      <w:r>
        <w:rPr>
          <w:rFonts w:hint="eastAsia" w:ascii="仿宋" w:eastAsia="仿宋" w:cs="宋体"/>
          <w:color w:val="auto"/>
          <w:sz w:val="24"/>
        </w:rPr>
        <w:t>同时出现两种以上不一致的，按照前款规定的顺序修正。</w:t>
      </w:r>
      <w:r>
        <w:rPr>
          <w:rFonts w:hint="eastAsia" w:ascii="仿宋" w:eastAsia="仿宋" w:cs="仿宋_GB2312"/>
          <w:bCs/>
          <w:color w:val="auto"/>
          <w:sz w:val="24"/>
        </w:rPr>
        <w:t>修正后的报价按照财政部公布第87号令 《政府采购货物和服务招标</w:t>
      </w:r>
      <w:r>
        <w:rPr>
          <w:rFonts w:ascii="仿宋" w:eastAsia="仿宋" w:cs="仿宋_GB2312"/>
          <w:bCs/>
          <w:color w:val="auto"/>
          <w:sz w:val="24"/>
        </w:rPr>
        <w:t>投标</w:t>
      </w:r>
      <w:r>
        <w:rPr>
          <w:rFonts w:hint="eastAsia" w:ascii="仿宋" w:eastAsia="仿宋" w:cs="仿宋_GB2312"/>
          <w:bCs/>
          <w:color w:val="auto"/>
          <w:sz w:val="24"/>
        </w:rPr>
        <w:t>管理办法》</w:t>
      </w:r>
      <w:r>
        <w:rPr>
          <w:rFonts w:hint="eastAsia" w:ascii="仿宋" w:eastAsia="仿宋" w:cs="宋体"/>
          <w:color w:val="auto"/>
          <w:sz w:val="24"/>
        </w:rPr>
        <w:t>第五十一条第二款的规定经供应商确认后产生约束力，供应商不确认的，其</w:t>
      </w:r>
      <w:r>
        <w:rPr>
          <w:rFonts w:ascii="仿宋" w:eastAsia="仿宋" w:cs="宋体"/>
          <w:color w:val="auto"/>
          <w:sz w:val="24"/>
        </w:rPr>
        <w:t>投标</w:t>
      </w:r>
      <w:r>
        <w:rPr>
          <w:rFonts w:hint="eastAsia" w:ascii="仿宋" w:eastAsia="仿宋" w:cs="宋体"/>
          <w:color w:val="auto"/>
          <w:sz w:val="24"/>
        </w:rPr>
        <w:t>无效。</w:t>
      </w:r>
    </w:p>
    <w:p w14:paraId="69FE9931">
      <w:pPr>
        <w:pStyle w:val="17"/>
        <w:snapToGrid w:val="0"/>
        <w:spacing w:line="440" w:lineRule="exact"/>
        <w:jc w:val="left"/>
        <w:rPr>
          <w:rFonts w:ascii="仿宋_GB2312" w:eastAsia="仿宋_GB2312"/>
          <w:b/>
          <w:color w:val="auto"/>
          <w:sz w:val="24"/>
          <w:szCs w:val="24"/>
        </w:rPr>
      </w:pPr>
      <w:r>
        <w:rPr>
          <w:rFonts w:ascii="仿宋_GB2312" w:eastAsia="仿宋_GB2312"/>
          <w:b/>
          <w:color w:val="auto"/>
          <w:sz w:val="24"/>
          <w:szCs w:val="24"/>
        </w:rPr>
        <w:t>7</w:t>
      </w:r>
      <w:r>
        <w:rPr>
          <w:rFonts w:hint="eastAsia" w:ascii="仿宋_GB2312" w:eastAsia="仿宋_GB2312"/>
          <w:b/>
          <w:color w:val="auto"/>
          <w:sz w:val="24"/>
          <w:szCs w:val="24"/>
        </w:rPr>
        <w:t>．无效投标的情形</w:t>
      </w:r>
    </w:p>
    <w:p w14:paraId="1EED3AAF">
      <w:pPr>
        <w:tabs>
          <w:tab w:val="left" w:pos="4085"/>
        </w:tabs>
        <w:snapToGrid w:val="0"/>
        <w:spacing w:line="440" w:lineRule="exact"/>
        <w:ind w:firstLine="480" w:firstLineChars="200"/>
        <w:jc w:val="left"/>
        <w:rPr>
          <w:rFonts w:ascii="仿宋_GB2312" w:eastAsia="仿宋_GB2312"/>
          <w:color w:val="auto"/>
          <w:sz w:val="24"/>
        </w:rPr>
      </w:pPr>
      <w:r>
        <w:rPr>
          <w:rFonts w:hint="eastAsia" w:ascii="仿宋_GB2312" w:eastAsia="仿宋_GB2312"/>
          <w:color w:val="auto"/>
          <w:sz w:val="24"/>
        </w:rPr>
        <w:t>投标</w:t>
      </w:r>
      <w:r>
        <w:rPr>
          <w:rFonts w:ascii="仿宋_GB2312" w:eastAsia="仿宋_GB2312"/>
          <w:color w:val="auto"/>
          <w:sz w:val="24"/>
        </w:rPr>
        <w:t>响应</w:t>
      </w:r>
      <w:r>
        <w:rPr>
          <w:rFonts w:hint="eastAsia" w:ascii="仿宋_GB2312" w:eastAsia="仿宋_GB2312"/>
          <w:color w:val="auto"/>
          <w:sz w:val="24"/>
        </w:rPr>
        <w:t>文件有下列情形之一的作无效投标处理：</w:t>
      </w:r>
    </w:p>
    <w:p w14:paraId="608B967F">
      <w:pPr>
        <w:snapToGrid w:val="0"/>
        <w:spacing w:line="440" w:lineRule="exact"/>
        <w:jc w:val="left"/>
        <w:rPr>
          <w:rFonts w:ascii="仿宋_GB2312" w:eastAsia="仿宋_GB2312"/>
          <w:color w:val="auto"/>
          <w:sz w:val="24"/>
        </w:rPr>
      </w:pPr>
      <w:r>
        <w:rPr>
          <w:rFonts w:ascii="仿宋_GB2312" w:eastAsia="仿宋_GB2312"/>
          <w:color w:val="auto"/>
          <w:sz w:val="24"/>
        </w:rPr>
        <w:t>7.1</w:t>
      </w:r>
      <w:r>
        <w:rPr>
          <w:rFonts w:hint="eastAsia" w:ascii="仿宋_GB2312" w:eastAsia="仿宋_GB2312"/>
          <w:color w:val="auto"/>
          <w:sz w:val="24"/>
        </w:rPr>
        <w:t>单位负责人为同一人或者存在直接控股、管理关系的不同供应商参加</w:t>
      </w:r>
      <w:r>
        <w:rPr>
          <w:rFonts w:ascii="仿宋_GB2312" w:eastAsia="仿宋_GB2312"/>
          <w:color w:val="auto"/>
          <w:sz w:val="24"/>
        </w:rPr>
        <w:t>本项目</w:t>
      </w:r>
      <w:r>
        <w:rPr>
          <w:rFonts w:hint="eastAsia" w:ascii="仿宋_GB2312" w:eastAsia="仿宋_GB2312"/>
          <w:color w:val="auto"/>
          <w:sz w:val="24"/>
        </w:rPr>
        <w:t>同一合同项</w:t>
      </w:r>
      <w:r>
        <w:rPr>
          <w:rFonts w:ascii="仿宋_GB2312" w:eastAsia="仿宋_GB2312"/>
          <w:color w:val="auto"/>
          <w:sz w:val="24"/>
        </w:rPr>
        <w:t>（标段）</w:t>
      </w:r>
      <w:r>
        <w:rPr>
          <w:rFonts w:hint="eastAsia" w:ascii="仿宋_GB2312" w:eastAsia="仿宋_GB2312"/>
          <w:color w:val="auto"/>
          <w:sz w:val="24"/>
        </w:rPr>
        <w:t>下的采购活动的（</w:t>
      </w:r>
      <w:r>
        <w:rPr>
          <w:rFonts w:ascii="仿宋_GB2312" w:eastAsia="仿宋_GB2312"/>
          <w:color w:val="auto"/>
          <w:sz w:val="24"/>
        </w:rPr>
        <w:t>双方</w:t>
      </w:r>
      <w:r>
        <w:rPr>
          <w:rFonts w:hint="eastAsia" w:ascii="仿宋_GB2312" w:eastAsia="仿宋_GB2312"/>
          <w:color w:val="auto"/>
          <w:sz w:val="24"/>
        </w:rPr>
        <w:t>均</w:t>
      </w:r>
      <w:r>
        <w:rPr>
          <w:rFonts w:ascii="仿宋_GB2312" w:eastAsia="仿宋_GB2312"/>
          <w:color w:val="auto"/>
          <w:sz w:val="24"/>
        </w:rPr>
        <w:t>作</w:t>
      </w:r>
      <w:r>
        <w:rPr>
          <w:rFonts w:hint="eastAsia" w:ascii="仿宋_GB2312" w:eastAsia="仿宋_GB2312"/>
          <w:color w:val="auto"/>
          <w:sz w:val="24"/>
        </w:rPr>
        <w:t>无效</w:t>
      </w:r>
      <w:r>
        <w:rPr>
          <w:rFonts w:ascii="仿宋_GB2312" w:eastAsia="仿宋_GB2312"/>
          <w:color w:val="auto"/>
          <w:sz w:val="24"/>
        </w:rPr>
        <w:t>投标处理</w:t>
      </w:r>
      <w:r>
        <w:rPr>
          <w:rFonts w:hint="eastAsia" w:ascii="仿宋_GB2312" w:eastAsia="仿宋_GB2312"/>
          <w:color w:val="auto"/>
          <w:sz w:val="24"/>
        </w:rPr>
        <w:t>）；</w:t>
      </w:r>
    </w:p>
    <w:p w14:paraId="65695843">
      <w:pPr>
        <w:snapToGrid w:val="0"/>
        <w:spacing w:line="440" w:lineRule="exact"/>
        <w:jc w:val="left"/>
        <w:rPr>
          <w:rFonts w:ascii="仿宋_GB2312" w:eastAsia="仿宋_GB2312"/>
          <w:color w:val="auto"/>
          <w:sz w:val="24"/>
        </w:rPr>
      </w:pPr>
      <w:r>
        <w:rPr>
          <w:rFonts w:ascii="仿宋_GB2312" w:eastAsia="仿宋_GB2312"/>
          <w:color w:val="auto"/>
          <w:sz w:val="24"/>
        </w:rPr>
        <w:t>7.2</w:t>
      </w:r>
      <w:r>
        <w:rPr>
          <w:rFonts w:hint="eastAsia" w:ascii="仿宋_GB2312" w:eastAsia="仿宋_GB2312"/>
          <w:color w:val="auto"/>
          <w:sz w:val="24"/>
        </w:rPr>
        <w:t>为采购项目提供整体设计、规范编制或者项目管理、监理、检测等服务的供应商再参加该采购项目的其他采购活动的</w:t>
      </w:r>
      <w:r>
        <w:rPr>
          <w:rFonts w:ascii="仿宋_GB2312" w:eastAsia="仿宋_GB2312"/>
          <w:color w:val="auto"/>
          <w:sz w:val="24"/>
        </w:rPr>
        <w:t>（单一来源采购除外）</w:t>
      </w:r>
      <w:r>
        <w:rPr>
          <w:rFonts w:hint="eastAsia" w:ascii="仿宋_GB2312" w:eastAsia="仿宋_GB2312"/>
          <w:color w:val="auto"/>
          <w:sz w:val="24"/>
        </w:rPr>
        <w:t xml:space="preserve">； </w:t>
      </w:r>
    </w:p>
    <w:p w14:paraId="7A578C75">
      <w:pPr>
        <w:snapToGrid w:val="0"/>
        <w:spacing w:line="440" w:lineRule="exact"/>
        <w:jc w:val="left"/>
        <w:rPr>
          <w:rFonts w:ascii="仿宋_GB2312" w:eastAsia="仿宋_GB2312"/>
          <w:color w:val="auto"/>
          <w:sz w:val="24"/>
        </w:rPr>
      </w:pPr>
      <w:r>
        <w:rPr>
          <w:rFonts w:ascii="仿宋_GB2312" w:eastAsia="仿宋_GB2312"/>
          <w:color w:val="auto"/>
          <w:sz w:val="24"/>
        </w:rPr>
        <w:t>7.3</w:t>
      </w:r>
      <w:r>
        <w:rPr>
          <w:rFonts w:hint="eastAsia" w:ascii="仿宋_GB2312" w:eastAsia="仿宋_GB2312"/>
          <w:color w:val="auto"/>
          <w:sz w:val="24"/>
        </w:rPr>
        <w:t>供应商不具备</w:t>
      </w:r>
      <w:r>
        <w:rPr>
          <w:rFonts w:ascii="仿宋_GB2312" w:eastAsia="仿宋_GB2312"/>
          <w:color w:val="auto"/>
          <w:sz w:val="24"/>
        </w:rPr>
        <w:t>采购</w:t>
      </w:r>
      <w:r>
        <w:rPr>
          <w:rFonts w:hint="eastAsia" w:ascii="仿宋_GB2312" w:eastAsia="仿宋_GB2312"/>
          <w:color w:val="auto"/>
          <w:sz w:val="24"/>
        </w:rPr>
        <w:t>文件中规定的资格要求的（供应商未</w:t>
      </w:r>
      <w:r>
        <w:rPr>
          <w:rFonts w:ascii="仿宋_GB2312" w:eastAsia="仿宋_GB2312"/>
          <w:color w:val="auto"/>
          <w:sz w:val="24"/>
        </w:rPr>
        <w:t>按采购文件要求提供</w:t>
      </w:r>
      <w:r>
        <w:rPr>
          <w:rFonts w:hint="eastAsia" w:ascii="仿宋_GB2312" w:eastAsia="仿宋_GB2312"/>
          <w:color w:val="auto"/>
          <w:sz w:val="24"/>
        </w:rPr>
        <w:t>资格证明文件的，视为供应商不具备</w:t>
      </w:r>
      <w:r>
        <w:rPr>
          <w:rFonts w:ascii="仿宋_GB2312" w:eastAsia="仿宋_GB2312"/>
          <w:color w:val="auto"/>
          <w:sz w:val="24"/>
        </w:rPr>
        <w:t>采购</w:t>
      </w:r>
      <w:r>
        <w:rPr>
          <w:rFonts w:hint="eastAsia" w:ascii="仿宋_GB2312" w:eastAsia="仿宋_GB2312"/>
          <w:color w:val="auto"/>
          <w:sz w:val="24"/>
        </w:rPr>
        <w:t>文件中规定的资格要求）；</w:t>
      </w:r>
    </w:p>
    <w:p w14:paraId="407379BF">
      <w:pPr>
        <w:snapToGrid w:val="0"/>
        <w:spacing w:line="440" w:lineRule="exact"/>
        <w:jc w:val="left"/>
        <w:rPr>
          <w:rFonts w:ascii="仿宋_GB2312" w:eastAsia="仿宋_GB2312"/>
          <w:color w:val="auto"/>
          <w:kern w:val="0"/>
          <w:sz w:val="24"/>
        </w:rPr>
      </w:pPr>
      <w:r>
        <w:rPr>
          <w:rFonts w:ascii="仿宋_GB2312" w:eastAsia="仿宋_GB2312"/>
          <w:color w:val="auto"/>
          <w:sz w:val="24"/>
        </w:rPr>
        <w:t>7.4</w:t>
      </w:r>
      <w:r>
        <w:rPr>
          <w:rFonts w:hint="eastAsia" w:ascii="仿宋_GB2312" w:eastAsia="仿宋_GB2312"/>
          <w:color w:val="auto"/>
          <w:kern w:val="0"/>
          <w:sz w:val="24"/>
        </w:rPr>
        <w:t>法定代表人</w:t>
      </w:r>
      <w:r>
        <w:rPr>
          <w:rFonts w:ascii="仿宋_GB2312" w:eastAsia="仿宋_GB2312"/>
          <w:color w:val="auto"/>
          <w:kern w:val="0"/>
          <w:sz w:val="24"/>
        </w:rPr>
        <w:t>、</w:t>
      </w:r>
      <w:r>
        <w:rPr>
          <w:rFonts w:hint="eastAsia" w:ascii="仿宋_GB2312" w:eastAsia="仿宋_GB2312"/>
          <w:color w:val="auto"/>
          <w:kern w:val="0"/>
          <w:sz w:val="24"/>
        </w:rPr>
        <w:t>个体工商户</w:t>
      </w:r>
      <w:r>
        <w:rPr>
          <w:rFonts w:ascii="仿宋_GB2312" w:eastAsia="仿宋_GB2312"/>
          <w:color w:val="auto"/>
          <w:kern w:val="0"/>
          <w:sz w:val="24"/>
        </w:rPr>
        <w:t>经营者</w:t>
      </w:r>
      <w:r>
        <w:rPr>
          <w:rFonts w:hint="eastAsia" w:ascii="仿宋_GB2312" w:eastAsia="仿宋_GB2312"/>
          <w:color w:val="auto"/>
          <w:kern w:val="0"/>
          <w:sz w:val="24"/>
        </w:rPr>
        <w:t>参加开标会，</w:t>
      </w:r>
      <w:r>
        <w:rPr>
          <w:rFonts w:hint="eastAsia" w:ascii="仿宋_GB2312" w:eastAsia="仿宋_GB2312"/>
          <w:color w:val="auto"/>
          <w:sz w:val="24"/>
        </w:rPr>
        <w:t>未能出具身份证明的或</w:t>
      </w:r>
      <w:r>
        <w:rPr>
          <w:rFonts w:hint="eastAsia" w:ascii="仿宋_GB2312" w:eastAsia="仿宋_GB2312"/>
          <w:color w:val="auto"/>
          <w:kern w:val="0"/>
          <w:sz w:val="24"/>
        </w:rPr>
        <w:t>提供的身份证明与营业执照不一致的；</w:t>
      </w:r>
      <w:r>
        <w:rPr>
          <w:rFonts w:hint="eastAsia" w:ascii="仿宋_GB2312" w:eastAsia="仿宋_GB2312"/>
          <w:color w:val="auto"/>
          <w:sz w:val="24"/>
        </w:rPr>
        <w:t>授权代表</w:t>
      </w:r>
      <w:r>
        <w:rPr>
          <w:rFonts w:hint="eastAsia" w:ascii="仿宋_GB2312" w:eastAsia="仿宋_GB2312"/>
          <w:color w:val="auto"/>
          <w:kern w:val="0"/>
          <w:sz w:val="24"/>
        </w:rPr>
        <w:t>无《法定代表人授权委托书》</w:t>
      </w:r>
      <w:r>
        <w:rPr>
          <w:rFonts w:ascii="仿宋_GB2312" w:eastAsia="仿宋_GB2312"/>
          <w:color w:val="auto"/>
          <w:kern w:val="0"/>
          <w:sz w:val="24"/>
        </w:rPr>
        <w:t>或</w:t>
      </w:r>
      <w:r>
        <w:rPr>
          <w:rFonts w:hint="eastAsia" w:ascii="仿宋_GB2312" w:eastAsia="仿宋_GB2312"/>
          <w:color w:val="auto"/>
          <w:kern w:val="0"/>
          <w:sz w:val="24"/>
        </w:rPr>
        <w:t>《法定代表人授权委托书》</w:t>
      </w:r>
      <w:r>
        <w:rPr>
          <w:rFonts w:ascii="仿宋_GB2312" w:eastAsia="仿宋_GB2312"/>
          <w:color w:val="auto"/>
          <w:kern w:val="0"/>
          <w:sz w:val="24"/>
        </w:rPr>
        <w:t>填写错误</w:t>
      </w:r>
      <w:r>
        <w:rPr>
          <w:rFonts w:hint="eastAsia" w:ascii="仿宋_GB2312" w:eastAsia="仿宋_GB2312"/>
          <w:color w:val="auto"/>
          <w:kern w:val="0"/>
          <w:sz w:val="24"/>
        </w:rPr>
        <w:t>或</w:t>
      </w:r>
      <w:r>
        <w:rPr>
          <w:rFonts w:hint="eastAsia" w:ascii="仿宋_GB2312" w:eastAsia="仿宋_GB2312"/>
          <w:color w:val="auto"/>
          <w:sz w:val="24"/>
        </w:rPr>
        <w:t>未能出具身份证明的</w:t>
      </w:r>
      <w:r>
        <w:rPr>
          <w:rFonts w:hint="eastAsia" w:ascii="仿宋_GB2312" w:eastAsia="仿宋_GB2312"/>
          <w:color w:val="auto"/>
          <w:kern w:val="0"/>
          <w:sz w:val="24"/>
        </w:rPr>
        <w:t>；</w:t>
      </w:r>
    </w:p>
    <w:p w14:paraId="3259CA8A">
      <w:pPr>
        <w:snapToGrid w:val="0"/>
        <w:spacing w:line="440" w:lineRule="exact"/>
        <w:jc w:val="left"/>
        <w:rPr>
          <w:rFonts w:ascii="仿宋_GB2312" w:eastAsia="仿宋_GB2312"/>
          <w:color w:val="auto"/>
          <w:kern w:val="0"/>
          <w:sz w:val="24"/>
        </w:rPr>
      </w:pPr>
      <w:r>
        <w:rPr>
          <w:rFonts w:ascii="仿宋_GB2312" w:eastAsia="仿宋_GB2312"/>
          <w:color w:val="auto"/>
          <w:kern w:val="0"/>
          <w:sz w:val="24"/>
        </w:rPr>
        <w:t>7.5</w:t>
      </w:r>
      <w:r>
        <w:rPr>
          <w:rFonts w:hint="eastAsia" w:ascii="仿宋_GB2312" w:eastAsia="仿宋_GB2312"/>
          <w:color w:val="auto"/>
          <w:kern w:val="0"/>
          <w:sz w:val="24"/>
          <w:lang w:eastAsia="zh-CN"/>
        </w:rPr>
        <w:t>联合体投标，但是未提供有效的联合体协议的；</w:t>
      </w:r>
    </w:p>
    <w:p w14:paraId="6184097C">
      <w:pPr>
        <w:snapToGrid w:val="0"/>
        <w:spacing w:line="440" w:lineRule="exact"/>
        <w:jc w:val="left"/>
        <w:rPr>
          <w:rFonts w:ascii="仿宋_GB2312" w:eastAsia="仿宋_GB2312"/>
          <w:color w:val="auto"/>
          <w:kern w:val="0"/>
          <w:sz w:val="24"/>
        </w:rPr>
      </w:pPr>
      <w:r>
        <w:rPr>
          <w:rFonts w:ascii="仿宋_GB2312" w:eastAsia="仿宋_GB2312"/>
          <w:color w:val="auto"/>
          <w:kern w:val="0"/>
          <w:sz w:val="24"/>
        </w:rPr>
        <w:t>7.6投标文件制作出现如下情况：</w:t>
      </w:r>
    </w:p>
    <w:p w14:paraId="26DA2642">
      <w:pPr>
        <w:snapToGrid w:val="0"/>
        <w:spacing w:line="440" w:lineRule="exact"/>
        <w:ind w:firstLine="480" w:firstLineChars="200"/>
        <w:jc w:val="left"/>
        <w:rPr>
          <w:rFonts w:hint="eastAsia" w:ascii="仿宋" w:eastAsia="仿宋"/>
          <w:color w:val="auto"/>
          <w:kern w:val="0"/>
          <w:sz w:val="24"/>
        </w:rPr>
      </w:pPr>
      <w:r>
        <w:rPr>
          <w:rFonts w:ascii="仿宋_GB2312" w:eastAsia="仿宋_GB2312"/>
          <w:color w:val="auto"/>
          <w:sz w:val="24"/>
          <w:szCs w:val="24"/>
        </w:rPr>
        <w:t>7.6.</w:t>
      </w:r>
      <w:r>
        <w:rPr>
          <w:rFonts w:hint="eastAsia" w:ascii="仿宋" w:eastAsia="仿宋"/>
          <w:color w:val="auto"/>
          <w:kern w:val="0"/>
          <w:sz w:val="24"/>
        </w:rPr>
        <w:t>1“资格文件”</w:t>
      </w:r>
      <w:r>
        <w:rPr>
          <w:rFonts w:ascii="仿宋" w:eastAsia="仿宋"/>
          <w:color w:val="auto"/>
          <w:kern w:val="0"/>
          <w:sz w:val="24"/>
        </w:rPr>
        <w:t>、</w:t>
      </w:r>
      <w:r>
        <w:rPr>
          <w:rFonts w:hint="eastAsia" w:ascii="仿宋" w:eastAsia="仿宋"/>
          <w:color w:val="auto"/>
          <w:kern w:val="0"/>
          <w:sz w:val="24"/>
        </w:rPr>
        <w:t>“</w:t>
      </w:r>
      <w:r>
        <w:rPr>
          <w:rFonts w:hint="eastAsia" w:ascii="仿宋" w:eastAsia="仿宋"/>
          <w:color w:val="auto"/>
          <w:kern w:val="0"/>
          <w:sz w:val="24"/>
          <w:lang w:eastAsia="zh-CN"/>
        </w:rPr>
        <w:t>开标一览表</w:t>
      </w:r>
      <w:r>
        <w:rPr>
          <w:rFonts w:hint="eastAsia" w:ascii="仿宋" w:eastAsia="仿宋"/>
          <w:color w:val="auto"/>
          <w:kern w:val="0"/>
          <w:sz w:val="24"/>
        </w:rPr>
        <w:t>”的</w:t>
      </w:r>
      <w:r>
        <w:rPr>
          <w:rFonts w:ascii="仿宋" w:eastAsia="仿宋"/>
          <w:color w:val="auto"/>
          <w:kern w:val="0"/>
          <w:sz w:val="24"/>
        </w:rPr>
        <w:t>签字、盖章或内容有实质性偏离的</w:t>
      </w:r>
      <w:r>
        <w:rPr>
          <w:rFonts w:hint="eastAsia" w:ascii="仿宋" w:eastAsia="仿宋"/>
          <w:color w:val="auto"/>
          <w:kern w:val="0"/>
          <w:sz w:val="24"/>
        </w:rPr>
        <w:t>；</w:t>
      </w:r>
    </w:p>
    <w:p w14:paraId="4432F2F1">
      <w:pPr>
        <w:snapToGrid w:val="0"/>
        <w:spacing w:line="440" w:lineRule="exact"/>
        <w:ind w:firstLine="480" w:firstLineChars="200"/>
        <w:jc w:val="left"/>
        <w:rPr>
          <w:rFonts w:hint="eastAsia" w:ascii="仿宋" w:eastAsia="仿宋"/>
          <w:color w:val="auto"/>
          <w:sz w:val="24"/>
        </w:rPr>
      </w:pPr>
      <w:r>
        <w:rPr>
          <w:rFonts w:ascii="仿宋_GB2312" w:eastAsia="仿宋_GB2312"/>
          <w:color w:val="auto"/>
          <w:sz w:val="24"/>
          <w:szCs w:val="24"/>
        </w:rPr>
        <w:t>7.6.</w:t>
      </w:r>
      <w:r>
        <w:rPr>
          <w:rFonts w:hint="eastAsia" w:ascii="仿宋" w:eastAsia="仿宋"/>
          <w:color w:val="auto"/>
          <w:sz w:val="24"/>
        </w:rPr>
        <w:t>2报价一经涂改，未在涂改处加盖投标单位公章或者未经法定代表人或其授权代表签字或盖章的；</w:t>
      </w:r>
    </w:p>
    <w:p w14:paraId="31F8C8C2">
      <w:pPr>
        <w:snapToGrid w:val="0"/>
        <w:spacing w:line="440" w:lineRule="exact"/>
        <w:ind w:firstLine="480" w:firstLineChars="200"/>
        <w:jc w:val="left"/>
        <w:rPr>
          <w:rFonts w:hint="eastAsia" w:ascii="仿宋" w:eastAsia="仿宋"/>
          <w:color w:val="auto"/>
          <w:sz w:val="24"/>
        </w:rPr>
      </w:pPr>
      <w:r>
        <w:rPr>
          <w:rFonts w:ascii="仿宋_GB2312" w:eastAsia="仿宋_GB2312"/>
          <w:color w:val="auto"/>
          <w:sz w:val="24"/>
          <w:szCs w:val="24"/>
        </w:rPr>
        <w:t>7.6.</w:t>
      </w:r>
      <w:r>
        <w:rPr>
          <w:rFonts w:hint="eastAsia" w:ascii="仿宋" w:eastAsia="仿宋"/>
          <w:color w:val="auto"/>
          <w:sz w:val="24"/>
        </w:rPr>
        <w:t>3“资格文件”或“商务和技术文件”</w:t>
      </w:r>
      <w:r>
        <w:rPr>
          <w:rFonts w:ascii="仿宋" w:eastAsia="仿宋"/>
          <w:color w:val="auto"/>
          <w:sz w:val="24"/>
        </w:rPr>
        <w:t>或证明材料原件</w:t>
      </w:r>
      <w:r>
        <w:rPr>
          <w:rFonts w:hint="eastAsia" w:ascii="仿宋" w:eastAsia="仿宋"/>
          <w:color w:val="auto"/>
          <w:sz w:val="24"/>
        </w:rPr>
        <w:t>中出现用于价格分评审的投标报价的（采购文件另有规定的参与“商务和技术文件”评审的报价除外）；</w:t>
      </w:r>
    </w:p>
    <w:p w14:paraId="2CB9B88F">
      <w:pPr>
        <w:snapToGrid w:val="0"/>
        <w:spacing w:line="440" w:lineRule="exact"/>
        <w:ind w:firstLine="480" w:firstLineChars="200"/>
        <w:jc w:val="left"/>
        <w:rPr>
          <w:rFonts w:hint="eastAsia" w:ascii="仿宋" w:eastAsia="仿宋"/>
          <w:color w:val="auto"/>
          <w:sz w:val="24"/>
        </w:rPr>
      </w:pPr>
      <w:r>
        <w:rPr>
          <w:rFonts w:ascii="仿宋_GB2312" w:eastAsia="仿宋_GB2312"/>
          <w:color w:val="auto"/>
          <w:sz w:val="24"/>
          <w:szCs w:val="24"/>
        </w:rPr>
        <w:t>7.6.</w:t>
      </w:r>
      <w:r>
        <w:rPr>
          <w:rFonts w:hint="eastAsia" w:ascii="仿宋" w:eastAsia="仿宋"/>
          <w:color w:val="auto"/>
          <w:sz w:val="24"/>
          <w:szCs w:val="20"/>
        </w:rPr>
        <w:t>4对</w:t>
      </w:r>
      <w:r>
        <w:rPr>
          <w:rFonts w:ascii="仿宋" w:eastAsia="仿宋"/>
          <w:color w:val="auto"/>
          <w:sz w:val="24"/>
          <w:szCs w:val="20"/>
        </w:rPr>
        <w:t>采购</w:t>
      </w:r>
      <w:r>
        <w:rPr>
          <w:rFonts w:hint="eastAsia" w:ascii="仿宋" w:eastAsia="仿宋"/>
          <w:color w:val="auto"/>
          <w:sz w:val="24"/>
        </w:rPr>
        <w:t>服务或技术或产品等要求</w:t>
      </w:r>
      <w:r>
        <w:rPr>
          <w:rFonts w:hint="eastAsia" w:ascii="仿宋" w:eastAsia="仿宋"/>
          <w:color w:val="auto"/>
          <w:sz w:val="24"/>
          <w:szCs w:val="20"/>
        </w:rPr>
        <w:t>未详细应答或应答</w:t>
      </w:r>
      <w:r>
        <w:rPr>
          <w:rFonts w:hint="eastAsia" w:ascii="仿宋" w:eastAsia="仿宋"/>
          <w:color w:val="auto"/>
          <w:sz w:val="24"/>
        </w:rPr>
        <w:t>内容不全、有缺失的,经评审委员会认定为无法评审的；</w:t>
      </w:r>
    </w:p>
    <w:p w14:paraId="083560B3">
      <w:pPr>
        <w:snapToGrid w:val="0"/>
        <w:spacing w:line="440" w:lineRule="exact"/>
        <w:ind w:firstLine="480" w:firstLineChars="200"/>
        <w:jc w:val="left"/>
        <w:rPr>
          <w:rFonts w:hint="eastAsia" w:ascii="仿宋" w:eastAsia="仿宋"/>
          <w:color w:val="auto"/>
          <w:sz w:val="24"/>
        </w:rPr>
      </w:pPr>
      <w:r>
        <w:rPr>
          <w:rFonts w:ascii="仿宋_GB2312" w:eastAsia="仿宋_GB2312"/>
          <w:color w:val="auto"/>
          <w:sz w:val="24"/>
          <w:szCs w:val="24"/>
        </w:rPr>
        <w:t>7.6.</w:t>
      </w:r>
      <w:r>
        <w:rPr>
          <w:rFonts w:hint="eastAsia" w:ascii="仿宋" w:eastAsia="仿宋"/>
          <w:color w:val="auto"/>
          <w:sz w:val="24"/>
        </w:rPr>
        <w:t>5关键信息填写不完整或字迹不能辨认或有漏项的，经评审委员会认定属于重大偏差的；</w:t>
      </w:r>
    </w:p>
    <w:p w14:paraId="153DBC1A">
      <w:pPr>
        <w:snapToGrid w:val="0"/>
        <w:spacing w:line="440" w:lineRule="exact"/>
        <w:ind w:firstLine="480" w:firstLineChars="200"/>
        <w:jc w:val="left"/>
        <w:rPr>
          <w:rFonts w:hint="eastAsia" w:ascii="仿宋" w:eastAsia="仿宋"/>
          <w:color w:val="auto"/>
          <w:sz w:val="24"/>
        </w:rPr>
      </w:pPr>
      <w:r>
        <w:rPr>
          <w:rFonts w:ascii="仿宋_GB2312" w:eastAsia="仿宋_GB2312"/>
          <w:color w:val="auto"/>
          <w:sz w:val="24"/>
          <w:szCs w:val="24"/>
        </w:rPr>
        <w:t>7.6.</w:t>
      </w:r>
      <w:r>
        <w:rPr>
          <w:rFonts w:hint="eastAsia" w:ascii="仿宋" w:eastAsia="仿宋"/>
          <w:color w:val="auto"/>
          <w:sz w:val="24"/>
        </w:rPr>
        <w:t>6未按采购文件规定要求签署盖章的。</w:t>
      </w:r>
    </w:p>
    <w:p w14:paraId="6328C0FD">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lang w:val="en-US" w:eastAsia="zh-CN"/>
        </w:rPr>
        <w:t>7.6.7</w:t>
      </w:r>
      <w:r>
        <w:rPr>
          <w:rFonts w:hint="eastAsia" w:ascii="仿宋" w:eastAsia="仿宋"/>
          <w:color w:val="auto"/>
          <w:sz w:val="24"/>
        </w:rPr>
        <w:t>在</w:t>
      </w:r>
      <w:r>
        <w:rPr>
          <w:rFonts w:hint="eastAsia" w:ascii="仿宋" w:eastAsia="仿宋"/>
          <w:color w:val="auto"/>
          <w:sz w:val="24"/>
          <w:lang w:eastAsia="zh-CN"/>
        </w:rPr>
        <w:t>《开标一览表》</w:t>
      </w:r>
      <w:r>
        <w:rPr>
          <w:rFonts w:hint="eastAsia" w:ascii="仿宋" w:eastAsia="仿宋"/>
          <w:color w:val="auto"/>
          <w:sz w:val="24"/>
        </w:rPr>
        <w:t>中有2个（含）以上的报价或方案</w:t>
      </w:r>
      <w:r>
        <w:rPr>
          <w:rFonts w:hint="eastAsia" w:ascii="仿宋" w:eastAsia="仿宋"/>
          <w:color w:val="auto"/>
          <w:sz w:val="24"/>
          <w:lang w:eastAsia="zh-CN"/>
        </w:rPr>
        <w:t>的。</w:t>
      </w:r>
    </w:p>
    <w:p w14:paraId="413CA343">
      <w:pPr>
        <w:snapToGrid w:val="0"/>
        <w:spacing w:line="440" w:lineRule="exact"/>
        <w:jc w:val="left"/>
        <w:rPr>
          <w:rFonts w:ascii="仿宋" w:eastAsia="仿宋"/>
          <w:color w:val="auto"/>
          <w:sz w:val="24"/>
        </w:rPr>
      </w:pPr>
      <w:r>
        <w:rPr>
          <w:rFonts w:ascii="仿宋" w:eastAsia="仿宋"/>
          <w:color w:val="auto"/>
          <w:kern w:val="0"/>
          <w:sz w:val="24"/>
        </w:rPr>
        <w:t>7.7</w:t>
      </w:r>
      <w:r>
        <w:rPr>
          <w:rFonts w:hint="eastAsia" w:ascii="仿宋" w:eastAsia="仿宋"/>
          <w:color w:val="auto"/>
          <w:sz w:val="24"/>
        </w:rPr>
        <w:t>投标文件与项目不符或内容严重不全</w:t>
      </w:r>
      <w:r>
        <w:rPr>
          <w:rFonts w:ascii="仿宋" w:eastAsia="仿宋"/>
          <w:color w:val="auto"/>
          <w:sz w:val="24"/>
        </w:rPr>
        <w:t>或</w:t>
      </w:r>
      <w:r>
        <w:rPr>
          <w:rFonts w:ascii="仿宋_GB2312" w:eastAsia="仿宋_GB2312"/>
          <w:color w:val="auto"/>
          <w:sz w:val="24"/>
        </w:rPr>
        <w:t>就同一项目</w:t>
      </w:r>
      <w:r>
        <w:rPr>
          <w:rFonts w:hint="eastAsia" w:ascii="仿宋_GB2312" w:eastAsia="仿宋_GB2312"/>
          <w:color w:val="auto"/>
          <w:sz w:val="24"/>
        </w:rPr>
        <w:t>递交</w:t>
      </w:r>
      <w:r>
        <w:rPr>
          <w:rFonts w:ascii="仿宋_GB2312" w:eastAsia="仿宋_GB2312"/>
          <w:color w:val="auto"/>
          <w:sz w:val="24"/>
        </w:rPr>
        <w:t>多份明显</w:t>
      </w:r>
      <w:r>
        <w:rPr>
          <w:rFonts w:hint="eastAsia" w:ascii="仿宋_GB2312" w:eastAsia="仿宋_GB2312"/>
          <w:color w:val="auto"/>
          <w:sz w:val="24"/>
        </w:rPr>
        <w:t>内容不同的投标</w:t>
      </w:r>
      <w:r>
        <w:rPr>
          <w:rFonts w:ascii="仿宋_GB2312" w:eastAsia="仿宋_GB2312"/>
          <w:color w:val="auto"/>
          <w:sz w:val="24"/>
        </w:rPr>
        <w:t>文件的</w:t>
      </w:r>
      <w:r>
        <w:rPr>
          <w:rFonts w:hint="eastAsia" w:ascii="仿宋" w:eastAsia="仿宋"/>
          <w:color w:val="auto"/>
          <w:sz w:val="24"/>
        </w:rPr>
        <w:t>；</w:t>
      </w:r>
    </w:p>
    <w:p w14:paraId="297A1EE8">
      <w:pPr>
        <w:snapToGrid w:val="0"/>
        <w:spacing w:line="440" w:lineRule="exact"/>
        <w:jc w:val="left"/>
        <w:rPr>
          <w:rFonts w:ascii="仿宋_GB2312" w:eastAsia="仿宋_GB2312"/>
          <w:color w:val="auto"/>
          <w:sz w:val="24"/>
        </w:rPr>
      </w:pPr>
      <w:r>
        <w:rPr>
          <w:rFonts w:ascii="仿宋_GB2312" w:eastAsia="仿宋_GB2312"/>
          <w:color w:val="auto"/>
          <w:kern w:val="0"/>
          <w:sz w:val="24"/>
        </w:rPr>
        <w:t>7.8</w:t>
      </w:r>
      <w:r>
        <w:rPr>
          <w:rFonts w:hint="eastAsia" w:ascii="仿宋_GB2312" w:eastAsia="仿宋_GB2312"/>
          <w:color w:val="auto"/>
          <w:sz w:val="24"/>
        </w:rPr>
        <w:t>未按照</w:t>
      </w:r>
      <w:r>
        <w:rPr>
          <w:rFonts w:ascii="仿宋_GB2312" w:eastAsia="仿宋_GB2312"/>
          <w:color w:val="auto"/>
          <w:sz w:val="24"/>
        </w:rPr>
        <w:t>采购</w:t>
      </w:r>
      <w:r>
        <w:rPr>
          <w:rFonts w:hint="eastAsia" w:ascii="仿宋_GB2312" w:eastAsia="仿宋_GB2312"/>
          <w:color w:val="auto"/>
          <w:sz w:val="24"/>
        </w:rPr>
        <w:t>文件规定要求密封封装、签署、盖章的；</w:t>
      </w:r>
    </w:p>
    <w:p w14:paraId="2D04AF11">
      <w:pPr>
        <w:tabs>
          <w:tab w:val="left" w:pos="3870"/>
          <w:tab w:val="left" w:pos="4085"/>
        </w:tabs>
        <w:snapToGrid w:val="0"/>
        <w:spacing w:line="440" w:lineRule="exact"/>
        <w:jc w:val="left"/>
        <w:rPr>
          <w:rFonts w:ascii="仿宋_GB2312" w:eastAsia="仿宋_GB2312"/>
          <w:color w:val="auto"/>
          <w:kern w:val="0"/>
          <w:sz w:val="24"/>
        </w:rPr>
      </w:pPr>
      <w:r>
        <w:rPr>
          <w:rFonts w:ascii="仿宋_GB2312" w:eastAsia="仿宋_GB2312"/>
          <w:color w:val="auto"/>
          <w:sz w:val="24"/>
        </w:rPr>
        <w:t>7.9</w:t>
      </w:r>
      <w:r>
        <w:rPr>
          <w:rFonts w:hint="eastAsia" w:ascii="仿宋_GB2312" w:eastAsia="仿宋_GB2312"/>
          <w:color w:val="auto"/>
          <w:kern w:val="0"/>
          <w:sz w:val="24"/>
        </w:rPr>
        <w:t>投标</w:t>
      </w:r>
      <w:r>
        <w:rPr>
          <w:rFonts w:ascii="仿宋_GB2312" w:eastAsia="仿宋_GB2312"/>
          <w:color w:val="auto"/>
          <w:kern w:val="0"/>
          <w:sz w:val="24"/>
        </w:rPr>
        <w:t>响应</w:t>
      </w:r>
      <w:r>
        <w:rPr>
          <w:rFonts w:hint="eastAsia" w:ascii="仿宋_GB2312" w:eastAsia="仿宋_GB2312"/>
          <w:color w:val="auto"/>
          <w:kern w:val="0"/>
          <w:sz w:val="24"/>
        </w:rPr>
        <w:t>文件含有采购人不能接受的附加条件</w:t>
      </w:r>
      <w:r>
        <w:rPr>
          <w:rFonts w:ascii="仿宋_GB2312" w:eastAsia="仿宋_GB2312"/>
          <w:color w:val="auto"/>
          <w:kern w:val="0"/>
          <w:sz w:val="24"/>
        </w:rPr>
        <w:t>的</w:t>
      </w:r>
      <w:r>
        <w:rPr>
          <w:rFonts w:hint="eastAsia" w:ascii="仿宋_GB2312" w:eastAsia="仿宋_GB2312"/>
          <w:color w:val="auto"/>
          <w:kern w:val="0"/>
          <w:sz w:val="24"/>
        </w:rPr>
        <w:t>；</w:t>
      </w:r>
    </w:p>
    <w:p w14:paraId="1366AD5F">
      <w:pPr>
        <w:tabs>
          <w:tab w:val="left" w:pos="3870"/>
          <w:tab w:val="left" w:pos="4085"/>
        </w:tabs>
        <w:snapToGrid w:val="0"/>
        <w:spacing w:line="440" w:lineRule="exact"/>
        <w:jc w:val="left"/>
        <w:rPr>
          <w:rFonts w:ascii="仿宋_GB2312" w:eastAsia="仿宋_GB2312"/>
          <w:color w:val="auto"/>
          <w:kern w:val="0"/>
          <w:sz w:val="24"/>
        </w:rPr>
      </w:pPr>
      <w:r>
        <w:rPr>
          <w:rFonts w:ascii="仿宋_GB2312" w:eastAsia="仿宋_GB2312"/>
          <w:color w:val="auto"/>
          <w:kern w:val="0"/>
          <w:sz w:val="24"/>
        </w:rPr>
        <w:t>7.</w:t>
      </w:r>
      <w:r>
        <w:rPr>
          <w:rFonts w:hint="eastAsia" w:ascii="仿宋_GB2312" w:eastAsia="仿宋_GB2312"/>
          <w:color w:val="auto"/>
          <w:kern w:val="0"/>
          <w:sz w:val="24"/>
        </w:rPr>
        <w:t>10</w:t>
      </w:r>
      <w:r>
        <w:rPr>
          <w:rFonts w:hint="eastAsia" w:ascii="仿宋" w:eastAsia="仿宋"/>
          <w:color w:val="auto"/>
          <w:sz w:val="24"/>
        </w:rPr>
        <w:t>供应商的报价低于项目预算50%</w:t>
      </w:r>
      <w:r>
        <w:rPr>
          <w:rFonts w:hint="eastAsia" w:ascii="仿宋" w:eastAsia="仿宋"/>
          <w:color w:val="auto"/>
          <w:sz w:val="24"/>
          <w:lang w:eastAsia="zh-CN"/>
        </w:rPr>
        <w:t>，但未能在报价文件中详细阐述不影响产品质量或者诚信履约的具体原因或具体原因未被评审委员会认可的</w:t>
      </w:r>
      <w:r>
        <w:rPr>
          <w:rFonts w:hint="eastAsia" w:ascii="仿宋_GB2312" w:eastAsia="仿宋_GB2312"/>
          <w:color w:val="auto"/>
          <w:sz w:val="24"/>
        </w:rPr>
        <w:t>；</w:t>
      </w:r>
    </w:p>
    <w:p w14:paraId="095FC476">
      <w:pPr>
        <w:tabs>
          <w:tab w:val="left" w:pos="3870"/>
          <w:tab w:val="left" w:pos="4085"/>
        </w:tabs>
        <w:snapToGrid w:val="0"/>
        <w:spacing w:line="440" w:lineRule="exact"/>
        <w:jc w:val="left"/>
        <w:rPr>
          <w:rFonts w:ascii="仿宋_GB2312" w:eastAsia="仿宋_GB2312"/>
          <w:color w:val="auto"/>
          <w:sz w:val="24"/>
        </w:rPr>
      </w:pPr>
      <w:r>
        <w:rPr>
          <w:rFonts w:ascii="仿宋_GB2312" w:eastAsia="仿宋_GB2312"/>
          <w:color w:val="auto"/>
          <w:sz w:val="24"/>
        </w:rPr>
        <w:t>7.11</w:t>
      </w:r>
      <w:r>
        <w:rPr>
          <w:rFonts w:hint="eastAsia" w:ascii="仿宋_GB2312" w:eastAsia="仿宋_GB2312"/>
          <w:color w:val="auto"/>
          <w:sz w:val="24"/>
        </w:rPr>
        <w:t>报价超过招标文件中规定的预算金额</w:t>
      </w:r>
      <w:r>
        <w:rPr>
          <w:rFonts w:ascii="仿宋_GB2312" w:eastAsia="仿宋_GB2312"/>
          <w:color w:val="auto"/>
          <w:sz w:val="24"/>
        </w:rPr>
        <w:t>或</w:t>
      </w:r>
      <w:r>
        <w:rPr>
          <w:rFonts w:hint="eastAsia" w:ascii="仿宋_GB2312" w:eastAsia="仿宋_GB2312"/>
          <w:color w:val="auto"/>
          <w:sz w:val="24"/>
        </w:rPr>
        <w:t>最高限价</w:t>
      </w:r>
      <w:r>
        <w:rPr>
          <w:rFonts w:ascii="仿宋_GB2312" w:eastAsia="仿宋_GB2312"/>
          <w:color w:val="auto"/>
          <w:sz w:val="24"/>
        </w:rPr>
        <w:t>（包括单价限价等采购文件规定的各类限价）</w:t>
      </w:r>
      <w:r>
        <w:rPr>
          <w:rFonts w:hint="eastAsia" w:ascii="仿宋_GB2312" w:eastAsia="仿宋_GB2312"/>
          <w:color w:val="auto"/>
          <w:sz w:val="24"/>
        </w:rPr>
        <w:t>的；</w:t>
      </w:r>
    </w:p>
    <w:p w14:paraId="49B6083D">
      <w:pPr>
        <w:tabs>
          <w:tab w:val="left" w:pos="3870"/>
          <w:tab w:val="left" w:pos="4085"/>
        </w:tabs>
        <w:snapToGrid w:val="0"/>
        <w:spacing w:line="440" w:lineRule="exact"/>
        <w:jc w:val="left"/>
        <w:rPr>
          <w:rFonts w:ascii="仿宋_GB2312" w:eastAsia="仿宋_GB2312"/>
          <w:color w:val="auto"/>
          <w:sz w:val="24"/>
        </w:rPr>
      </w:pPr>
      <w:r>
        <w:rPr>
          <w:rFonts w:ascii="仿宋_GB2312" w:eastAsia="仿宋_GB2312"/>
          <w:color w:val="auto"/>
          <w:sz w:val="24"/>
        </w:rPr>
        <w:t>7.12</w:t>
      </w:r>
      <w:r>
        <w:rPr>
          <w:rFonts w:hint="eastAsia" w:ascii="仿宋_GB2312" w:eastAsia="仿宋_GB2312"/>
          <w:color w:val="auto"/>
          <w:sz w:val="24"/>
        </w:rPr>
        <w:t>供应商对根据修正原则修正后的报价不确认的；</w:t>
      </w:r>
    </w:p>
    <w:p w14:paraId="1EA59453">
      <w:pPr>
        <w:tabs>
          <w:tab w:val="left" w:pos="3870"/>
          <w:tab w:val="left" w:pos="4085"/>
        </w:tabs>
        <w:snapToGrid w:val="0"/>
        <w:spacing w:line="440" w:lineRule="exact"/>
        <w:jc w:val="left"/>
        <w:rPr>
          <w:rFonts w:ascii="仿宋_GB2312" w:eastAsia="仿宋_GB2312"/>
          <w:color w:val="auto"/>
          <w:sz w:val="24"/>
        </w:rPr>
      </w:pPr>
      <w:r>
        <w:rPr>
          <w:rFonts w:ascii="仿宋" w:eastAsia="仿宋"/>
          <w:color w:val="auto"/>
          <w:sz w:val="24"/>
          <w:szCs w:val="24"/>
        </w:rPr>
        <w:t>7.13</w:t>
      </w:r>
      <w:r>
        <w:rPr>
          <w:rFonts w:hint="eastAsia" w:ascii="仿宋" w:eastAsia="仿宋"/>
          <w:color w:val="auto"/>
          <w:sz w:val="24"/>
          <w:szCs w:val="24"/>
        </w:rPr>
        <w:t>重要信息前后不一致，经评审委员会询标后仍然无法评审的；</w:t>
      </w:r>
    </w:p>
    <w:p w14:paraId="14020BC0">
      <w:pPr>
        <w:tabs>
          <w:tab w:val="left" w:pos="3870"/>
          <w:tab w:val="left" w:pos="4085"/>
        </w:tabs>
        <w:snapToGrid w:val="0"/>
        <w:spacing w:line="440" w:lineRule="exact"/>
        <w:jc w:val="left"/>
        <w:rPr>
          <w:rFonts w:ascii="仿宋_GB2312" w:eastAsia="仿宋_GB2312"/>
          <w:color w:val="auto"/>
          <w:sz w:val="24"/>
        </w:rPr>
      </w:pPr>
      <w:r>
        <w:rPr>
          <w:rFonts w:ascii="仿宋_GB2312" w:eastAsia="仿宋_GB2312"/>
          <w:color w:val="auto"/>
          <w:sz w:val="24"/>
        </w:rPr>
        <w:t>7.14</w:t>
      </w:r>
      <w:r>
        <w:rPr>
          <w:rFonts w:hint="eastAsia" w:ascii="仿宋_GB2312" w:eastAsia="仿宋_GB2312"/>
          <w:color w:val="auto"/>
          <w:sz w:val="24"/>
        </w:rPr>
        <w:t>供应商提供虚假材料投标的（包括但不限于以下情节）；</w:t>
      </w:r>
    </w:p>
    <w:p w14:paraId="2B8700AB">
      <w:pPr>
        <w:tabs>
          <w:tab w:val="left" w:pos="3870"/>
          <w:tab w:val="left" w:pos="4085"/>
        </w:tabs>
        <w:snapToGrid w:val="0"/>
        <w:spacing w:line="440" w:lineRule="exact"/>
        <w:ind w:firstLine="470" w:firstLineChars="196"/>
        <w:jc w:val="left"/>
        <w:rPr>
          <w:rFonts w:ascii="仿宋_GB2312" w:eastAsia="仿宋_GB2312"/>
          <w:color w:val="auto"/>
          <w:sz w:val="24"/>
        </w:rPr>
      </w:pPr>
      <w:r>
        <w:rPr>
          <w:rFonts w:ascii="仿宋_GB2312" w:eastAsia="仿宋_GB2312"/>
          <w:color w:val="auto"/>
          <w:sz w:val="24"/>
        </w:rPr>
        <w:t>7.14</w:t>
      </w:r>
      <w:r>
        <w:rPr>
          <w:rFonts w:hint="eastAsia" w:ascii="仿宋_GB2312" w:eastAsia="仿宋_GB2312"/>
          <w:color w:val="auto"/>
          <w:sz w:val="24"/>
        </w:rPr>
        <w:t>.1使用伪造、变造的许可证件；</w:t>
      </w:r>
    </w:p>
    <w:p w14:paraId="305618E5">
      <w:pPr>
        <w:tabs>
          <w:tab w:val="left" w:pos="3870"/>
          <w:tab w:val="left" w:pos="4085"/>
        </w:tabs>
        <w:snapToGrid w:val="0"/>
        <w:spacing w:line="440" w:lineRule="exact"/>
        <w:jc w:val="left"/>
        <w:rPr>
          <w:rFonts w:ascii="仿宋_GB2312" w:eastAsia="仿宋_GB2312"/>
          <w:color w:val="auto"/>
          <w:sz w:val="24"/>
        </w:rPr>
      </w:pPr>
      <w:r>
        <w:rPr>
          <w:rFonts w:hint="eastAsia" w:ascii="仿宋_GB2312" w:eastAsia="仿宋_GB2312"/>
          <w:color w:val="auto"/>
          <w:sz w:val="24"/>
        </w:rPr>
        <w:t xml:space="preserve">    </w:t>
      </w:r>
      <w:r>
        <w:rPr>
          <w:rFonts w:ascii="仿宋_GB2312" w:eastAsia="仿宋_GB2312"/>
          <w:color w:val="auto"/>
          <w:sz w:val="24"/>
        </w:rPr>
        <w:t>7.14</w:t>
      </w:r>
      <w:r>
        <w:rPr>
          <w:rFonts w:hint="eastAsia" w:ascii="仿宋_GB2312" w:eastAsia="仿宋_GB2312"/>
          <w:color w:val="auto"/>
          <w:sz w:val="24"/>
        </w:rPr>
        <w:t>.2提供虚假的财务状况或者业绩；</w:t>
      </w:r>
    </w:p>
    <w:p w14:paraId="6BF7B215">
      <w:pPr>
        <w:tabs>
          <w:tab w:val="left" w:pos="3870"/>
          <w:tab w:val="left" w:pos="4085"/>
        </w:tabs>
        <w:snapToGrid w:val="0"/>
        <w:spacing w:line="440" w:lineRule="exact"/>
        <w:jc w:val="left"/>
        <w:rPr>
          <w:rFonts w:ascii="仿宋_GB2312" w:eastAsia="仿宋_GB2312"/>
          <w:color w:val="auto"/>
          <w:sz w:val="24"/>
        </w:rPr>
      </w:pPr>
      <w:r>
        <w:rPr>
          <w:rFonts w:hint="eastAsia" w:ascii="仿宋_GB2312" w:eastAsia="仿宋_GB2312"/>
          <w:color w:val="auto"/>
          <w:sz w:val="24"/>
        </w:rPr>
        <w:t xml:space="preserve">    </w:t>
      </w:r>
      <w:r>
        <w:rPr>
          <w:rFonts w:ascii="仿宋_GB2312" w:eastAsia="仿宋_GB2312"/>
          <w:color w:val="auto"/>
          <w:sz w:val="24"/>
        </w:rPr>
        <w:t>7.14</w:t>
      </w:r>
      <w:r>
        <w:rPr>
          <w:rFonts w:hint="eastAsia" w:ascii="仿宋_GB2312" w:eastAsia="仿宋_GB2312"/>
          <w:color w:val="auto"/>
          <w:sz w:val="24"/>
        </w:rPr>
        <w:t>.3提供虚假的项目负责人或者主要技术人员简历、劳动关系证明；</w:t>
      </w:r>
    </w:p>
    <w:p w14:paraId="4F95F655">
      <w:pPr>
        <w:tabs>
          <w:tab w:val="left" w:pos="3870"/>
          <w:tab w:val="left" w:pos="4085"/>
        </w:tabs>
        <w:snapToGrid w:val="0"/>
        <w:spacing w:line="440" w:lineRule="exact"/>
        <w:jc w:val="left"/>
        <w:rPr>
          <w:rFonts w:ascii="仿宋_GB2312" w:eastAsia="仿宋_GB2312"/>
          <w:color w:val="auto"/>
          <w:sz w:val="24"/>
        </w:rPr>
      </w:pPr>
      <w:r>
        <w:rPr>
          <w:rFonts w:hint="eastAsia" w:ascii="仿宋_GB2312" w:eastAsia="仿宋_GB2312"/>
          <w:color w:val="auto"/>
          <w:sz w:val="24"/>
        </w:rPr>
        <w:t xml:space="preserve">    </w:t>
      </w:r>
      <w:r>
        <w:rPr>
          <w:rFonts w:ascii="仿宋_GB2312" w:eastAsia="仿宋_GB2312"/>
          <w:color w:val="auto"/>
          <w:sz w:val="24"/>
        </w:rPr>
        <w:t>7.14</w:t>
      </w:r>
      <w:r>
        <w:rPr>
          <w:rFonts w:hint="eastAsia" w:ascii="仿宋_GB2312" w:eastAsia="仿宋_GB2312"/>
          <w:color w:val="auto"/>
          <w:sz w:val="24"/>
        </w:rPr>
        <w:t>.4提供虚假的信用状况；</w:t>
      </w:r>
    </w:p>
    <w:p w14:paraId="62DB77E9">
      <w:pPr>
        <w:tabs>
          <w:tab w:val="left" w:pos="3870"/>
          <w:tab w:val="left" w:pos="4085"/>
        </w:tabs>
        <w:snapToGrid w:val="0"/>
        <w:spacing w:line="440" w:lineRule="exact"/>
        <w:ind w:firstLine="480"/>
        <w:jc w:val="left"/>
        <w:rPr>
          <w:rFonts w:ascii="仿宋_GB2312" w:eastAsia="仿宋_GB2312"/>
          <w:color w:val="auto"/>
          <w:sz w:val="24"/>
        </w:rPr>
      </w:pPr>
      <w:r>
        <w:rPr>
          <w:rFonts w:ascii="仿宋_GB2312" w:eastAsia="仿宋_GB2312"/>
          <w:color w:val="auto"/>
          <w:sz w:val="24"/>
        </w:rPr>
        <w:t>7.14</w:t>
      </w:r>
      <w:r>
        <w:rPr>
          <w:rFonts w:hint="eastAsia" w:ascii="仿宋_GB2312" w:eastAsia="仿宋_GB2312"/>
          <w:color w:val="auto"/>
          <w:sz w:val="24"/>
        </w:rPr>
        <w:t>.5其他弄虚作假的行为。</w:t>
      </w:r>
    </w:p>
    <w:p w14:paraId="5DFDCD2B">
      <w:pPr>
        <w:tabs>
          <w:tab w:val="left" w:pos="3870"/>
          <w:tab w:val="left" w:pos="4085"/>
        </w:tabs>
        <w:snapToGrid w:val="0"/>
        <w:spacing w:line="440" w:lineRule="exact"/>
        <w:jc w:val="left"/>
        <w:rPr>
          <w:rFonts w:ascii="仿宋_GB2312" w:eastAsia="仿宋_GB2312"/>
          <w:color w:val="auto"/>
          <w:sz w:val="24"/>
        </w:rPr>
      </w:pPr>
      <w:r>
        <w:rPr>
          <w:rFonts w:ascii="仿宋_GB2312" w:eastAsia="仿宋_GB2312"/>
          <w:color w:val="auto"/>
          <w:sz w:val="24"/>
        </w:rPr>
        <w:t>7.15供应商串通投标的。</w:t>
      </w:r>
    </w:p>
    <w:p w14:paraId="6634501C">
      <w:pPr>
        <w:tabs>
          <w:tab w:val="left" w:pos="3870"/>
          <w:tab w:val="left" w:pos="4085"/>
        </w:tabs>
        <w:snapToGrid w:val="0"/>
        <w:spacing w:line="440" w:lineRule="exact"/>
        <w:ind w:firstLine="480" w:firstLineChars="200"/>
        <w:jc w:val="left"/>
        <w:rPr>
          <w:rFonts w:ascii="仿宋_GB2312" w:eastAsia="仿宋_GB2312"/>
          <w:color w:val="auto"/>
          <w:sz w:val="24"/>
        </w:rPr>
      </w:pPr>
      <w:r>
        <w:rPr>
          <w:rFonts w:hint="eastAsia" w:ascii="仿宋_GB2312" w:eastAsia="仿宋_GB2312"/>
          <w:color w:val="auto"/>
          <w:sz w:val="24"/>
        </w:rPr>
        <w:t>有下列情形之一的，视为供应商串通投标，其投标无效：</w:t>
      </w:r>
    </w:p>
    <w:p w14:paraId="1AA5B34C">
      <w:pPr>
        <w:tabs>
          <w:tab w:val="left" w:pos="3870"/>
          <w:tab w:val="left" w:pos="4085"/>
        </w:tabs>
        <w:snapToGrid w:val="0"/>
        <w:spacing w:line="440" w:lineRule="exact"/>
        <w:ind w:firstLine="422" w:firstLineChars="176"/>
        <w:jc w:val="left"/>
        <w:rPr>
          <w:rFonts w:ascii="仿宋_GB2312" w:eastAsia="仿宋_GB2312"/>
          <w:color w:val="auto"/>
          <w:sz w:val="24"/>
        </w:rPr>
      </w:pPr>
      <w:r>
        <w:rPr>
          <w:rFonts w:ascii="仿宋_GB2312" w:eastAsia="仿宋_GB2312"/>
          <w:color w:val="auto"/>
          <w:sz w:val="24"/>
        </w:rPr>
        <w:t>7.15</w:t>
      </w:r>
      <w:r>
        <w:rPr>
          <w:rFonts w:hint="eastAsia" w:ascii="仿宋_GB2312" w:eastAsia="仿宋_GB2312"/>
          <w:color w:val="auto"/>
          <w:sz w:val="24"/>
        </w:rPr>
        <w:t>.1不同供应商的投标文件由同一单位或者个人编制；</w:t>
      </w:r>
    </w:p>
    <w:p w14:paraId="0FE3F5CE">
      <w:pPr>
        <w:tabs>
          <w:tab w:val="left" w:pos="3870"/>
          <w:tab w:val="left" w:pos="4085"/>
        </w:tabs>
        <w:snapToGrid w:val="0"/>
        <w:spacing w:line="440" w:lineRule="exact"/>
        <w:ind w:firstLine="422" w:firstLineChars="176"/>
        <w:jc w:val="left"/>
        <w:rPr>
          <w:rFonts w:ascii="仿宋_GB2312" w:eastAsia="仿宋_GB2312"/>
          <w:color w:val="auto"/>
          <w:sz w:val="24"/>
        </w:rPr>
      </w:pPr>
      <w:r>
        <w:rPr>
          <w:rFonts w:ascii="仿宋_GB2312" w:eastAsia="仿宋_GB2312"/>
          <w:color w:val="auto"/>
          <w:sz w:val="24"/>
        </w:rPr>
        <w:t>7.15</w:t>
      </w:r>
      <w:r>
        <w:rPr>
          <w:rFonts w:hint="eastAsia" w:ascii="仿宋_GB2312" w:eastAsia="仿宋_GB2312"/>
          <w:color w:val="auto"/>
          <w:sz w:val="24"/>
        </w:rPr>
        <w:t>.2不同供应商委托同一单位或者个人办理投标事宜；</w:t>
      </w:r>
    </w:p>
    <w:p w14:paraId="07A08FAE">
      <w:pPr>
        <w:tabs>
          <w:tab w:val="left" w:pos="3870"/>
          <w:tab w:val="left" w:pos="4085"/>
        </w:tabs>
        <w:snapToGrid w:val="0"/>
        <w:spacing w:line="440" w:lineRule="exact"/>
        <w:ind w:firstLine="422" w:firstLineChars="176"/>
        <w:jc w:val="left"/>
        <w:rPr>
          <w:rFonts w:ascii="仿宋_GB2312" w:eastAsia="仿宋_GB2312"/>
          <w:color w:val="auto"/>
          <w:sz w:val="24"/>
        </w:rPr>
      </w:pPr>
      <w:r>
        <w:rPr>
          <w:rFonts w:ascii="仿宋_GB2312" w:eastAsia="仿宋_GB2312"/>
          <w:color w:val="auto"/>
          <w:sz w:val="24"/>
        </w:rPr>
        <w:t>7.15</w:t>
      </w:r>
      <w:r>
        <w:rPr>
          <w:rFonts w:hint="eastAsia" w:ascii="仿宋_GB2312" w:eastAsia="仿宋_GB2312"/>
          <w:color w:val="auto"/>
          <w:sz w:val="24"/>
        </w:rPr>
        <w:t>.3不同供应商的投标文件载明的项目管理成员或者联系人员为同一人；</w:t>
      </w:r>
    </w:p>
    <w:p w14:paraId="69B27329">
      <w:pPr>
        <w:tabs>
          <w:tab w:val="left" w:pos="3870"/>
          <w:tab w:val="left" w:pos="4085"/>
        </w:tabs>
        <w:snapToGrid w:val="0"/>
        <w:spacing w:line="440" w:lineRule="exact"/>
        <w:ind w:firstLine="422" w:firstLineChars="176"/>
        <w:jc w:val="left"/>
        <w:rPr>
          <w:rFonts w:ascii="仿宋_GB2312" w:eastAsia="仿宋_GB2312"/>
          <w:color w:val="auto"/>
          <w:sz w:val="24"/>
        </w:rPr>
      </w:pPr>
      <w:r>
        <w:rPr>
          <w:rFonts w:ascii="仿宋_GB2312" w:eastAsia="仿宋_GB2312"/>
          <w:color w:val="auto"/>
          <w:sz w:val="24"/>
        </w:rPr>
        <w:t>7.15</w:t>
      </w:r>
      <w:r>
        <w:rPr>
          <w:rFonts w:hint="eastAsia" w:ascii="仿宋_GB2312" w:eastAsia="仿宋_GB2312"/>
          <w:color w:val="auto"/>
          <w:sz w:val="24"/>
        </w:rPr>
        <w:t>.4不同供应商的投标文件异常一致或者投标报价呈规律性差异；</w:t>
      </w:r>
    </w:p>
    <w:p w14:paraId="1B154F60">
      <w:pPr>
        <w:tabs>
          <w:tab w:val="left" w:pos="3870"/>
          <w:tab w:val="left" w:pos="4085"/>
        </w:tabs>
        <w:snapToGrid w:val="0"/>
        <w:spacing w:line="440" w:lineRule="exact"/>
        <w:ind w:firstLine="422" w:firstLineChars="176"/>
        <w:jc w:val="left"/>
        <w:rPr>
          <w:rFonts w:ascii="仿宋_GB2312" w:eastAsia="仿宋_GB2312"/>
          <w:color w:val="auto"/>
          <w:sz w:val="24"/>
        </w:rPr>
      </w:pPr>
      <w:r>
        <w:rPr>
          <w:rFonts w:ascii="仿宋_GB2312" w:eastAsia="仿宋_GB2312"/>
          <w:color w:val="auto"/>
          <w:sz w:val="24"/>
        </w:rPr>
        <w:t>7.15</w:t>
      </w:r>
      <w:r>
        <w:rPr>
          <w:rFonts w:hint="eastAsia" w:ascii="仿宋_GB2312" w:eastAsia="仿宋_GB2312"/>
          <w:color w:val="auto"/>
          <w:sz w:val="24"/>
        </w:rPr>
        <w:t>.5不同供应商的投标文件相互混装；</w:t>
      </w:r>
    </w:p>
    <w:p w14:paraId="6BFA9B3C">
      <w:pPr>
        <w:tabs>
          <w:tab w:val="left" w:pos="3870"/>
          <w:tab w:val="left" w:pos="4085"/>
        </w:tabs>
        <w:snapToGrid w:val="0"/>
        <w:spacing w:line="440" w:lineRule="exact"/>
        <w:ind w:firstLine="422" w:firstLineChars="176"/>
        <w:jc w:val="left"/>
        <w:rPr>
          <w:rFonts w:ascii="仿宋_GB2312" w:eastAsia="仿宋_GB2312"/>
          <w:color w:val="auto"/>
          <w:sz w:val="24"/>
        </w:rPr>
      </w:pPr>
      <w:r>
        <w:rPr>
          <w:rFonts w:ascii="仿宋_GB2312" w:eastAsia="仿宋_GB2312"/>
          <w:color w:val="auto"/>
          <w:sz w:val="24"/>
        </w:rPr>
        <w:t>7.15.6不同供应商的投标保证金从同一单位或者个人的账户转出。</w:t>
      </w:r>
    </w:p>
    <w:p w14:paraId="4FFF588B">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s="仿宋_GB2312"/>
          <w:color w:val="auto"/>
          <w:sz w:val="24"/>
          <w:szCs w:val="21"/>
        </w:rPr>
        <w:t>7.1</w:t>
      </w:r>
      <w:r>
        <w:rPr>
          <w:rFonts w:ascii="仿宋" w:eastAsia="仿宋" w:cs="仿宋_GB2312"/>
          <w:color w:val="auto"/>
          <w:sz w:val="24"/>
          <w:szCs w:val="21"/>
        </w:rPr>
        <w:t>6</w:t>
      </w:r>
      <w:r>
        <w:rPr>
          <w:rFonts w:ascii="仿宋" w:eastAsia="仿宋"/>
          <w:color w:val="auto"/>
          <w:sz w:val="24"/>
        </w:rPr>
        <w:t>评审委员会</w:t>
      </w:r>
      <w:r>
        <w:rPr>
          <w:rFonts w:hint="eastAsia" w:ascii="仿宋" w:eastAsia="仿宋"/>
          <w:color w:val="auto"/>
          <w:sz w:val="24"/>
        </w:rPr>
        <w:t>认定有重大偏差或实质性不响应</w:t>
      </w:r>
      <w:r>
        <w:rPr>
          <w:rFonts w:ascii="仿宋" w:eastAsia="仿宋"/>
          <w:color w:val="auto"/>
          <w:sz w:val="24"/>
        </w:rPr>
        <w:t>采购</w:t>
      </w:r>
      <w:r>
        <w:rPr>
          <w:rFonts w:hint="eastAsia" w:ascii="仿宋" w:eastAsia="仿宋"/>
          <w:color w:val="auto"/>
          <w:sz w:val="24"/>
        </w:rPr>
        <w:t>文件要求的；</w:t>
      </w:r>
    </w:p>
    <w:p w14:paraId="3C955784">
      <w:pPr>
        <w:tabs>
          <w:tab w:val="left" w:pos="3870"/>
          <w:tab w:val="left" w:pos="4085"/>
        </w:tabs>
        <w:snapToGrid w:val="0"/>
        <w:spacing w:line="440" w:lineRule="exact"/>
        <w:jc w:val="left"/>
        <w:rPr>
          <w:rFonts w:ascii="仿宋_GB2312" w:eastAsia="仿宋_GB2312"/>
          <w:color w:val="auto"/>
          <w:sz w:val="24"/>
        </w:rPr>
      </w:pPr>
      <w:r>
        <w:rPr>
          <w:rFonts w:ascii="仿宋_GB2312" w:eastAsia="仿宋_GB2312"/>
          <w:color w:val="auto"/>
          <w:sz w:val="24"/>
        </w:rPr>
        <w:t>7.17属于《中华人民共和国政府采购法实施条例》第七十四条规定的</w:t>
      </w:r>
      <w:r>
        <w:rPr>
          <w:rFonts w:hint="eastAsia" w:ascii="仿宋_GB2312" w:eastAsia="仿宋_GB2312"/>
          <w:color w:val="auto"/>
          <w:sz w:val="24"/>
        </w:rPr>
        <w:t>恶意串通</w:t>
      </w:r>
      <w:r>
        <w:rPr>
          <w:rFonts w:ascii="仿宋_GB2312" w:eastAsia="仿宋_GB2312"/>
          <w:color w:val="auto"/>
          <w:sz w:val="24"/>
        </w:rPr>
        <w:t>情形的</w:t>
      </w:r>
      <w:r>
        <w:rPr>
          <w:rFonts w:hint="eastAsia" w:ascii="仿宋_GB2312" w:eastAsia="仿宋_GB2312"/>
          <w:color w:val="auto"/>
          <w:sz w:val="24"/>
        </w:rPr>
        <w:t>，其投标无效：</w:t>
      </w:r>
    </w:p>
    <w:p w14:paraId="0CC6CE17">
      <w:pPr>
        <w:tabs>
          <w:tab w:val="left" w:pos="3870"/>
          <w:tab w:val="left" w:pos="4085"/>
        </w:tabs>
        <w:snapToGrid w:val="0"/>
        <w:spacing w:line="440" w:lineRule="exact"/>
        <w:jc w:val="left"/>
        <w:rPr>
          <w:rFonts w:ascii="仿宋_GB2312" w:eastAsia="仿宋_GB2312"/>
          <w:color w:val="auto"/>
          <w:sz w:val="24"/>
        </w:rPr>
      </w:pPr>
      <w:r>
        <w:rPr>
          <w:rFonts w:ascii="仿宋_GB2312" w:eastAsia="仿宋_GB2312"/>
          <w:color w:val="auto"/>
          <w:sz w:val="24"/>
        </w:rPr>
        <w:t>7.18联合体投标的，联合体各方在同一招标项目中以自己名义单独投标或者参加其他联合体投标的，相关投标均无效。</w:t>
      </w:r>
    </w:p>
    <w:p w14:paraId="12BF4A37">
      <w:pPr>
        <w:tabs>
          <w:tab w:val="left" w:pos="3870"/>
          <w:tab w:val="left" w:pos="4085"/>
        </w:tabs>
        <w:snapToGrid w:val="0"/>
        <w:spacing w:line="440" w:lineRule="exact"/>
        <w:jc w:val="left"/>
        <w:rPr>
          <w:rFonts w:hint="default" w:ascii="仿宋_GB2312" w:eastAsia="仿宋_GB2312"/>
          <w:color w:val="auto"/>
          <w:sz w:val="24"/>
          <w:lang w:val="en-US" w:eastAsia="zh-CN"/>
        </w:rPr>
      </w:pPr>
      <w:r>
        <w:rPr>
          <w:rFonts w:hint="eastAsia" w:ascii="仿宋_GB2312" w:eastAsia="仿宋_GB2312"/>
          <w:color w:val="auto"/>
          <w:sz w:val="24"/>
          <w:lang w:val="en-US" w:eastAsia="zh-CN"/>
        </w:rPr>
        <w:t>7.19未提供样品或提供的样品不满足采购需求实质性要求的；</w:t>
      </w:r>
    </w:p>
    <w:p w14:paraId="6D81748B">
      <w:pPr>
        <w:snapToGrid w:val="0"/>
        <w:spacing w:line="440" w:lineRule="exact"/>
        <w:rPr>
          <w:rFonts w:ascii="仿宋_GB2312" w:eastAsia="仿宋_GB2312"/>
          <w:color w:val="auto"/>
          <w:sz w:val="24"/>
        </w:rPr>
      </w:pPr>
      <w:r>
        <w:rPr>
          <w:rFonts w:ascii="仿宋_GB2312" w:eastAsia="仿宋_GB2312"/>
          <w:color w:val="auto"/>
          <w:sz w:val="24"/>
        </w:rPr>
        <w:t>7.</w:t>
      </w:r>
      <w:r>
        <w:rPr>
          <w:rFonts w:hint="eastAsia" w:ascii="仿宋_GB2312" w:eastAsia="仿宋_GB2312"/>
          <w:color w:val="auto"/>
          <w:sz w:val="24"/>
          <w:lang w:val="en-US" w:eastAsia="zh-CN"/>
        </w:rPr>
        <w:t>20</w:t>
      </w:r>
      <w:r>
        <w:rPr>
          <w:rFonts w:hint="eastAsia" w:ascii="仿宋_GB2312" w:eastAsia="仿宋_GB2312"/>
          <w:color w:val="auto"/>
          <w:sz w:val="24"/>
        </w:rPr>
        <w:t>违反法律、法规</w:t>
      </w:r>
      <w:r>
        <w:rPr>
          <w:rFonts w:ascii="仿宋_GB2312" w:eastAsia="仿宋_GB2312"/>
          <w:color w:val="auto"/>
          <w:sz w:val="24"/>
        </w:rPr>
        <w:t>及本采购文件规定的其他无效投标</w:t>
      </w:r>
      <w:r>
        <w:rPr>
          <w:rFonts w:hint="eastAsia" w:ascii="仿宋_GB2312" w:eastAsia="仿宋_GB2312"/>
          <w:color w:val="auto"/>
          <w:sz w:val="24"/>
        </w:rPr>
        <w:t>情形。</w:t>
      </w:r>
    </w:p>
    <w:p w14:paraId="587D784E">
      <w:pPr>
        <w:spacing w:line="480" w:lineRule="exact"/>
        <w:jc w:val="left"/>
        <w:rPr>
          <w:rFonts w:ascii="仿宋" w:eastAsia="仿宋" w:cs="宋体"/>
          <w:b/>
          <w:bCs/>
          <w:color w:val="auto"/>
          <w:sz w:val="24"/>
        </w:rPr>
      </w:pPr>
      <w:r>
        <w:rPr>
          <w:rFonts w:ascii="仿宋" w:eastAsia="仿宋" w:cs="宋体"/>
          <w:b/>
          <w:bCs/>
          <w:color w:val="auto"/>
          <w:sz w:val="24"/>
        </w:rPr>
        <w:t>8.定标</w:t>
      </w:r>
    </w:p>
    <w:p w14:paraId="232181C5">
      <w:pPr>
        <w:widowControl/>
        <w:snapToGrid w:val="0"/>
        <w:spacing w:line="480" w:lineRule="exact"/>
        <w:ind w:left="0"/>
        <w:rPr>
          <w:rFonts w:ascii="仿宋" w:eastAsia="仿宋" w:cs="宋体"/>
          <w:color w:val="auto"/>
          <w:sz w:val="24"/>
        </w:rPr>
      </w:pPr>
      <w:r>
        <w:rPr>
          <w:rFonts w:ascii="仿宋" w:eastAsia="仿宋" w:cs="宋体"/>
          <w:color w:val="auto"/>
          <w:sz w:val="24"/>
        </w:rPr>
        <w:t>8.1</w:t>
      </w:r>
      <w:r>
        <w:rPr>
          <w:rFonts w:hint="eastAsia" w:ascii="仿宋" w:eastAsia="仿宋" w:cs="宋体"/>
          <w:color w:val="auto"/>
          <w:sz w:val="24"/>
        </w:rPr>
        <w:t>采购人在收到评标报告之日起</w:t>
      </w:r>
      <w:r>
        <w:rPr>
          <w:rFonts w:ascii="仿宋" w:eastAsia="仿宋" w:cs="宋体"/>
          <w:color w:val="auto"/>
          <w:sz w:val="24"/>
        </w:rPr>
        <w:t>5</w:t>
      </w:r>
      <w:r>
        <w:rPr>
          <w:rFonts w:hint="eastAsia" w:ascii="仿宋" w:eastAsia="仿宋" w:cs="宋体"/>
          <w:color w:val="auto"/>
          <w:sz w:val="24"/>
        </w:rPr>
        <w:t>个工作日内</w:t>
      </w:r>
      <w:r>
        <w:rPr>
          <w:rFonts w:ascii="仿宋" w:eastAsia="仿宋" w:cs="宋体"/>
          <w:color w:val="auto"/>
          <w:sz w:val="24"/>
        </w:rPr>
        <w:t>在评审报告推荐的中标或成交候选人中按顺序确定中标或成交供应商</w:t>
      </w:r>
      <w:r>
        <w:rPr>
          <w:rFonts w:hint="eastAsia" w:ascii="仿宋" w:eastAsia="仿宋" w:cs="宋体"/>
          <w:color w:val="auto"/>
          <w:sz w:val="24"/>
        </w:rPr>
        <w:t>。</w:t>
      </w:r>
    </w:p>
    <w:p w14:paraId="6B0CA1A0">
      <w:pPr>
        <w:widowControl/>
        <w:snapToGrid w:val="0"/>
        <w:spacing w:line="480" w:lineRule="exact"/>
        <w:ind w:left="0"/>
        <w:rPr>
          <w:rFonts w:ascii="仿宋" w:eastAsia="仿宋"/>
          <w:color w:val="auto"/>
          <w:kern w:val="0"/>
          <w:sz w:val="24"/>
        </w:rPr>
      </w:pPr>
      <w:r>
        <w:rPr>
          <w:rFonts w:ascii="仿宋" w:eastAsia="仿宋" w:cs="宋体"/>
          <w:color w:val="auto"/>
          <w:sz w:val="24"/>
        </w:rPr>
        <w:t>8.2采购代理机构在采购人确认中标或成交供应商后2个工作日内发布中标公告。中标公告与采购公告发布网址一致。中标公告期限为一个工作日。</w:t>
      </w:r>
    </w:p>
    <w:p w14:paraId="14BA8E07">
      <w:pPr>
        <w:spacing w:line="480" w:lineRule="exact"/>
        <w:jc w:val="left"/>
        <w:rPr>
          <w:rFonts w:ascii="仿宋" w:eastAsia="仿宋" w:cs="宋体"/>
          <w:b/>
          <w:bCs/>
          <w:color w:val="auto"/>
          <w:sz w:val="24"/>
        </w:rPr>
      </w:pPr>
      <w:r>
        <w:rPr>
          <w:rFonts w:ascii="仿宋" w:eastAsia="仿宋" w:cs="宋体"/>
          <w:b/>
          <w:bCs/>
          <w:color w:val="auto"/>
          <w:sz w:val="24"/>
        </w:rPr>
        <w:t>9.中标通知书的申领</w:t>
      </w:r>
    </w:p>
    <w:p w14:paraId="3A89FF25">
      <w:pPr>
        <w:widowControl/>
        <w:snapToGrid w:val="0"/>
        <w:spacing w:line="480" w:lineRule="exact"/>
        <w:rPr>
          <w:rFonts w:ascii="仿宋" w:eastAsia="仿宋"/>
          <w:color w:val="auto"/>
          <w:kern w:val="0"/>
          <w:sz w:val="24"/>
        </w:rPr>
      </w:pPr>
      <w:r>
        <w:rPr>
          <w:rFonts w:ascii="仿宋" w:eastAsia="仿宋"/>
          <w:color w:val="auto"/>
          <w:kern w:val="0"/>
          <w:sz w:val="24"/>
        </w:rPr>
        <w:t>9.1本项目中标通知书在采购代理机构处领取。</w:t>
      </w:r>
    </w:p>
    <w:p w14:paraId="0AF1D8CD">
      <w:pPr>
        <w:widowControl/>
        <w:snapToGrid w:val="0"/>
        <w:spacing w:line="480" w:lineRule="exact"/>
        <w:rPr>
          <w:rFonts w:ascii="仿宋" w:eastAsia="仿宋"/>
          <w:color w:val="auto"/>
          <w:kern w:val="0"/>
          <w:sz w:val="24"/>
        </w:rPr>
      </w:pPr>
      <w:r>
        <w:rPr>
          <w:rFonts w:ascii="仿宋" w:eastAsia="仿宋"/>
          <w:color w:val="auto"/>
          <w:kern w:val="0"/>
          <w:sz w:val="24"/>
        </w:rPr>
        <w:t>9.2中标通知书在中标公告发布的同时发出。</w:t>
      </w:r>
    </w:p>
    <w:p w14:paraId="2E71AC57">
      <w:pPr>
        <w:widowControl/>
        <w:snapToGrid w:val="0"/>
        <w:spacing w:line="480" w:lineRule="exact"/>
        <w:rPr>
          <w:rFonts w:ascii="仿宋" w:eastAsia="仿宋"/>
          <w:color w:val="auto"/>
          <w:kern w:val="0"/>
          <w:sz w:val="24"/>
        </w:rPr>
      </w:pPr>
      <w:r>
        <w:rPr>
          <w:rFonts w:ascii="仿宋" w:eastAsia="仿宋"/>
          <w:color w:val="auto"/>
          <w:kern w:val="0"/>
          <w:sz w:val="24"/>
        </w:rPr>
        <w:t>9.3中标通知书发出后，采购人不得违法改变中标结果，中标人无正当理由不得放弃中标。</w:t>
      </w:r>
    </w:p>
    <w:p w14:paraId="09688057">
      <w:pPr>
        <w:widowControl/>
        <w:snapToGrid w:val="0"/>
        <w:spacing w:line="480" w:lineRule="exact"/>
        <w:rPr>
          <w:rFonts w:hint="eastAsia" w:ascii="仿宋" w:eastAsia="仿宋"/>
          <w:b/>
          <w:bCs/>
          <w:color w:val="auto"/>
          <w:kern w:val="0"/>
          <w:sz w:val="24"/>
        </w:rPr>
      </w:pPr>
      <w:bookmarkStart w:id="8" w:name="_Toc643610531"/>
      <w:r>
        <w:rPr>
          <w:rFonts w:ascii="仿宋" w:eastAsia="仿宋"/>
          <w:b/>
          <w:bCs/>
          <w:color w:val="auto"/>
          <w:kern w:val="0"/>
          <w:sz w:val="24"/>
        </w:rPr>
        <w:t>9</w:t>
      </w:r>
      <w:r>
        <w:rPr>
          <w:rFonts w:hint="eastAsia" w:ascii="仿宋" w:eastAsia="仿宋"/>
          <w:b/>
          <w:bCs/>
          <w:color w:val="auto"/>
          <w:kern w:val="0"/>
          <w:sz w:val="24"/>
        </w:rPr>
        <w:t>.4成交通知书的领取不妨碍相关质疑投诉的提出和处置，成交结果在法定情形内允许改变。在处理完针对成交结果的质疑或投诉前，原则上不签订采购合同。</w:t>
      </w:r>
    </w:p>
    <w:p w14:paraId="1DD563EE">
      <w:pPr>
        <w:pStyle w:val="3"/>
        <w:spacing w:line="415" w:lineRule="auto"/>
        <w:jc w:val="center"/>
        <w:rPr>
          <w:color w:val="auto"/>
        </w:rPr>
      </w:pPr>
      <w:r>
        <w:rPr>
          <w:color w:val="auto"/>
        </w:rPr>
        <w:t>五、合同签订及履约</w:t>
      </w:r>
      <w:bookmarkEnd w:id="8"/>
    </w:p>
    <w:p w14:paraId="47CC9C93">
      <w:pPr>
        <w:spacing w:line="480" w:lineRule="exact"/>
        <w:jc w:val="left"/>
        <w:rPr>
          <w:rFonts w:ascii="仿宋" w:eastAsia="仿宋" w:cs="宋体"/>
          <w:b/>
          <w:bCs/>
          <w:color w:val="auto"/>
          <w:sz w:val="24"/>
        </w:rPr>
      </w:pPr>
      <w:r>
        <w:rPr>
          <w:rFonts w:ascii="仿宋" w:eastAsia="仿宋" w:cs="宋体"/>
          <w:b/>
          <w:bCs/>
          <w:color w:val="auto"/>
          <w:sz w:val="24"/>
        </w:rPr>
        <w:t>1.合同签订</w:t>
      </w:r>
    </w:p>
    <w:p w14:paraId="79787F1D">
      <w:pPr>
        <w:widowControl/>
        <w:snapToGrid w:val="0"/>
        <w:spacing w:line="480" w:lineRule="exact"/>
        <w:rPr>
          <w:rFonts w:ascii="仿宋" w:eastAsia="仿宋"/>
          <w:color w:val="auto"/>
          <w:kern w:val="0"/>
          <w:sz w:val="24"/>
        </w:rPr>
      </w:pPr>
      <w:r>
        <w:rPr>
          <w:rFonts w:ascii="仿宋" w:eastAsia="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30EC1215">
      <w:pPr>
        <w:widowControl/>
        <w:snapToGrid w:val="0"/>
        <w:spacing w:line="480" w:lineRule="exact"/>
        <w:rPr>
          <w:rFonts w:ascii="仿宋" w:eastAsia="仿宋"/>
          <w:color w:val="auto"/>
          <w:kern w:val="0"/>
          <w:sz w:val="24"/>
        </w:rPr>
      </w:pPr>
      <w:r>
        <w:rPr>
          <w:rFonts w:ascii="仿宋" w:eastAsia="仿宋"/>
          <w:color w:val="auto"/>
          <w:kern w:val="0"/>
          <w:sz w:val="24"/>
        </w:rPr>
        <w:t>1.2采购人和中标人不得向对方提出任何不合理的要求作为签订合同的条件。</w:t>
      </w:r>
    </w:p>
    <w:p w14:paraId="2F02FE07">
      <w:pPr>
        <w:widowControl/>
        <w:snapToGrid w:val="0"/>
        <w:spacing w:line="480" w:lineRule="exact"/>
        <w:rPr>
          <w:rFonts w:ascii="仿宋" w:eastAsia="仿宋"/>
          <w:color w:val="auto"/>
          <w:kern w:val="0"/>
          <w:sz w:val="24"/>
        </w:rPr>
      </w:pPr>
      <w:r>
        <w:rPr>
          <w:rFonts w:ascii="仿宋" w:eastAsia="仿宋"/>
          <w:color w:val="auto"/>
          <w:kern w:val="0"/>
          <w:sz w:val="24"/>
        </w:rPr>
        <w:t>1.3采购人和中标人需在投标有效期内签订采购合同。投标有效期允许延长，但需征得中标人同意。</w:t>
      </w:r>
    </w:p>
    <w:p w14:paraId="088BF73A">
      <w:pPr>
        <w:spacing w:line="440" w:lineRule="exact"/>
        <w:jc w:val="left"/>
        <w:rPr>
          <w:rFonts w:ascii="仿宋_GB2312" w:eastAsia="仿宋_GB2312"/>
          <w:b/>
          <w:color w:val="auto"/>
          <w:sz w:val="24"/>
        </w:rPr>
      </w:pPr>
      <w:r>
        <w:rPr>
          <w:rFonts w:ascii="仿宋_GB2312" w:eastAsia="仿宋_GB2312"/>
          <w:b/>
          <w:color w:val="auto"/>
          <w:sz w:val="24"/>
        </w:rPr>
        <w:t>2</w:t>
      </w:r>
      <w:r>
        <w:rPr>
          <w:rFonts w:hint="eastAsia" w:ascii="仿宋_GB2312" w:eastAsia="仿宋_GB2312"/>
          <w:b/>
          <w:color w:val="auto"/>
          <w:sz w:val="24"/>
        </w:rPr>
        <w:t>．履约保证金</w:t>
      </w:r>
    </w:p>
    <w:p w14:paraId="3485CF41">
      <w:pPr>
        <w:spacing w:line="440" w:lineRule="exact"/>
        <w:jc w:val="left"/>
        <w:rPr>
          <w:rFonts w:ascii="仿宋_GB2312" w:eastAsia="仿宋_GB2312"/>
          <w:color w:val="auto"/>
          <w:sz w:val="24"/>
        </w:rPr>
      </w:pPr>
      <w:r>
        <w:rPr>
          <w:rFonts w:ascii="仿宋_GB2312" w:eastAsia="仿宋_GB2312"/>
          <w:color w:val="auto"/>
          <w:sz w:val="24"/>
        </w:rPr>
        <w:t>2</w:t>
      </w:r>
      <w:r>
        <w:rPr>
          <w:rFonts w:hint="eastAsia" w:ascii="仿宋_GB2312" w:eastAsia="仿宋_GB2312"/>
          <w:color w:val="auto"/>
          <w:sz w:val="24"/>
        </w:rPr>
        <w:t>.1</w:t>
      </w:r>
      <w:r>
        <w:rPr>
          <w:rFonts w:ascii="仿宋_GB2312" w:eastAsia="仿宋_GB2312"/>
          <w:color w:val="auto"/>
          <w:sz w:val="24"/>
        </w:rPr>
        <w:t>采购合同签订的同时，中标人应当以支票、汇票、本票或者金融机构、担保机构出具的保函等非现金形式交纳履约保证金。</w:t>
      </w:r>
    </w:p>
    <w:p w14:paraId="2C88DF39">
      <w:pPr>
        <w:spacing w:line="440" w:lineRule="exact"/>
        <w:jc w:val="left"/>
        <w:rPr>
          <w:rFonts w:ascii="仿宋_GB2312" w:eastAsia="仿宋_GB2312"/>
          <w:color w:val="auto"/>
          <w:sz w:val="24"/>
        </w:rPr>
      </w:pPr>
      <w:r>
        <w:rPr>
          <w:rFonts w:ascii="仿宋_GB2312" w:eastAsia="仿宋_GB2312"/>
          <w:color w:val="auto"/>
          <w:sz w:val="24"/>
        </w:rPr>
        <w:t>2</w:t>
      </w:r>
      <w:r>
        <w:rPr>
          <w:rFonts w:hint="eastAsia" w:ascii="仿宋_GB2312" w:eastAsia="仿宋_GB2312"/>
          <w:color w:val="auto"/>
          <w:sz w:val="24"/>
        </w:rPr>
        <w:t>.2供应商在履行完合同约定事项后，采购人应及时退还履约保证金</w:t>
      </w:r>
      <w:r>
        <w:rPr>
          <w:rFonts w:hint="eastAsia" w:ascii="仿宋" w:eastAsia="仿宋"/>
          <w:color w:val="auto"/>
          <w:sz w:val="24"/>
          <w:lang w:eastAsia="zh-CN"/>
        </w:rPr>
        <w:t>及其利息，利率在采购合同中约定</w:t>
      </w:r>
      <w:r>
        <w:rPr>
          <w:rFonts w:hint="eastAsia" w:ascii="仿宋_GB2312" w:eastAsia="仿宋_GB2312"/>
          <w:color w:val="auto"/>
          <w:sz w:val="24"/>
        </w:rPr>
        <w:t>。</w:t>
      </w:r>
      <w:r>
        <w:rPr>
          <w:rFonts w:ascii="仿宋_GB2312" w:eastAsia="仿宋_GB2312"/>
          <w:color w:val="auto"/>
          <w:sz w:val="24"/>
        </w:rPr>
        <w:t>采购人验收不合格的，不予退还履约保证金。</w:t>
      </w:r>
    </w:p>
    <w:p w14:paraId="6BD89D7D">
      <w:pPr>
        <w:spacing w:line="440" w:lineRule="exact"/>
        <w:jc w:val="left"/>
        <w:rPr>
          <w:rFonts w:ascii="仿宋_GB2312" w:eastAsia="仿宋_GB2312"/>
          <w:color w:val="auto"/>
          <w:sz w:val="24"/>
        </w:rPr>
      </w:pPr>
      <w:r>
        <w:rPr>
          <w:rFonts w:ascii="仿宋_GB2312" w:eastAsia="仿宋_GB2312"/>
          <w:color w:val="auto"/>
          <w:sz w:val="24"/>
        </w:rPr>
        <w:t>2.</w:t>
      </w:r>
      <w:r>
        <w:rPr>
          <w:rFonts w:hint="eastAsia" w:ascii="仿宋_GB2312" w:eastAsia="仿宋_GB2312"/>
          <w:color w:val="auto"/>
          <w:sz w:val="24"/>
        </w:rPr>
        <w:t>3供应商以银行、保险公司出具保函形式提交履约保证金的，采购人不得拒收。</w:t>
      </w:r>
    </w:p>
    <w:p w14:paraId="7DD94FE2">
      <w:pPr>
        <w:spacing w:line="440" w:lineRule="exact"/>
        <w:jc w:val="left"/>
        <w:rPr>
          <w:rFonts w:ascii="仿宋_GB2312" w:eastAsia="仿宋_GB2312"/>
          <w:b/>
          <w:color w:val="auto"/>
          <w:sz w:val="24"/>
        </w:rPr>
      </w:pPr>
      <w:r>
        <w:rPr>
          <w:rFonts w:ascii="仿宋_GB2312" w:eastAsia="仿宋_GB2312"/>
          <w:b/>
          <w:color w:val="auto"/>
          <w:sz w:val="24"/>
        </w:rPr>
        <w:t>3</w:t>
      </w:r>
      <w:r>
        <w:rPr>
          <w:rFonts w:hint="eastAsia" w:ascii="仿宋_GB2312" w:eastAsia="仿宋_GB2312"/>
          <w:b/>
          <w:color w:val="auto"/>
          <w:sz w:val="24"/>
        </w:rPr>
        <w:t>．合同备案</w:t>
      </w:r>
    </w:p>
    <w:p w14:paraId="7A4F860E">
      <w:pPr>
        <w:spacing w:line="440" w:lineRule="exact"/>
        <w:jc w:val="left"/>
        <w:rPr>
          <w:rFonts w:ascii="仿宋_GB2312" w:eastAsia="仿宋_GB2312"/>
          <w:b/>
          <w:bCs/>
          <w:color w:val="auto"/>
          <w:sz w:val="24"/>
        </w:rPr>
      </w:pPr>
      <w:r>
        <w:rPr>
          <w:rFonts w:ascii="仿宋_GB2312" w:eastAsia="仿宋_GB2312"/>
          <w:b/>
          <w:bCs/>
          <w:color w:val="auto"/>
          <w:sz w:val="24"/>
        </w:rPr>
        <w:t>3</w:t>
      </w:r>
      <w:r>
        <w:rPr>
          <w:rFonts w:hint="eastAsia" w:ascii="仿宋_GB2312" w:eastAsia="仿宋_GB2312"/>
          <w:b/>
          <w:bCs/>
          <w:color w:val="auto"/>
          <w:sz w:val="24"/>
        </w:rPr>
        <w:t>.1中标人应当自采购合同签订之日起3个工作日内，将采购合同原件报</w:t>
      </w:r>
      <w:r>
        <w:rPr>
          <w:rFonts w:ascii="仿宋_GB2312" w:eastAsia="仿宋_GB2312"/>
          <w:b/>
          <w:bCs/>
          <w:color w:val="auto"/>
          <w:sz w:val="24"/>
        </w:rPr>
        <w:t>采购代理机构</w:t>
      </w:r>
      <w:r>
        <w:rPr>
          <w:rFonts w:hint="eastAsia" w:ascii="仿宋_GB2312" w:eastAsia="仿宋_GB2312"/>
          <w:b/>
          <w:bCs/>
          <w:color w:val="auto"/>
          <w:sz w:val="24"/>
        </w:rPr>
        <w:t>备案</w:t>
      </w:r>
      <w:r>
        <w:rPr>
          <w:rFonts w:ascii="仿宋_GB2312" w:eastAsia="仿宋_GB2312"/>
          <w:b/>
          <w:bCs/>
          <w:color w:val="auto"/>
          <w:sz w:val="24"/>
        </w:rPr>
        <w:t>存档</w:t>
      </w:r>
      <w:r>
        <w:rPr>
          <w:rFonts w:hint="eastAsia" w:ascii="仿宋_GB2312" w:eastAsia="仿宋_GB2312"/>
          <w:b/>
          <w:bCs/>
          <w:color w:val="auto"/>
          <w:sz w:val="24"/>
        </w:rPr>
        <w:t>。</w:t>
      </w:r>
    </w:p>
    <w:p w14:paraId="42A47382">
      <w:pPr>
        <w:spacing w:line="440" w:lineRule="exact"/>
        <w:jc w:val="left"/>
        <w:rPr>
          <w:rFonts w:ascii="仿宋_GB2312" w:eastAsia="仿宋_GB2312"/>
          <w:b/>
          <w:color w:val="auto"/>
          <w:sz w:val="24"/>
        </w:rPr>
      </w:pPr>
      <w:r>
        <w:rPr>
          <w:rFonts w:ascii="仿宋_GB2312" w:eastAsia="仿宋_GB2312"/>
          <w:b/>
          <w:color w:val="auto"/>
          <w:sz w:val="24"/>
        </w:rPr>
        <w:t>4</w:t>
      </w:r>
      <w:r>
        <w:rPr>
          <w:rFonts w:hint="eastAsia" w:ascii="仿宋_GB2312" w:eastAsia="仿宋_GB2312"/>
          <w:b/>
          <w:color w:val="auto"/>
          <w:sz w:val="24"/>
        </w:rPr>
        <w:t>.</w:t>
      </w:r>
      <w:r>
        <w:rPr>
          <w:rFonts w:ascii="仿宋_GB2312" w:eastAsia="仿宋_GB2312"/>
          <w:b/>
          <w:color w:val="auto"/>
          <w:sz w:val="24"/>
        </w:rPr>
        <w:t>履约</w:t>
      </w:r>
      <w:r>
        <w:rPr>
          <w:rFonts w:hint="eastAsia" w:ascii="仿宋_GB2312" w:eastAsia="仿宋_GB2312"/>
          <w:b/>
          <w:color w:val="auto"/>
          <w:sz w:val="24"/>
        </w:rPr>
        <w:t>验收</w:t>
      </w:r>
    </w:p>
    <w:p w14:paraId="1CA97ACA">
      <w:pPr>
        <w:spacing w:line="440" w:lineRule="exact"/>
        <w:jc w:val="left"/>
        <w:rPr>
          <w:rFonts w:ascii="仿宋_GB2312" w:eastAsia="仿宋_GB2312"/>
          <w:color w:val="auto"/>
          <w:sz w:val="24"/>
        </w:rPr>
      </w:pPr>
      <w:r>
        <w:rPr>
          <w:rFonts w:ascii="仿宋_GB2312" w:eastAsia="仿宋_GB2312"/>
          <w:color w:val="auto"/>
          <w:sz w:val="24"/>
        </w:rPr>
        <w:t>4</w:t>
      </w:r>
      <w:r>
        <w:rPr>
          <w:rFonts w:hint="eastAsia" w:ascii="仿宋_GB2312" w:eastAsia="仿宋_GB2312"/>
          <w:color w:val="auto"/>
          <w:sz w:val="24"/>
        </w:rPr>
        <w:t>.1采购人</w:t>
      </w:r>
      <w:r>
        <w:rPr>
          <w:rFonts w:ascii="仿宋_GB2312" w:eastAsia="仿宋_GB2312"/>
          <w:color w:val="auto"/>
          <w:sz w:val="24"/>
        </w:rPr>
        <w:t>自行</w:t>
      </w:r>
      <w:r>
        <w:rPr>
          <w:rFonts w:hint="eastAsia" w:ascii="仿宋_GB2312" w:eastAsia="仿宋_GB2312"/>
          <w:color w:val="auto"/>
          <w:sz w:val="24"/>
        </w:rPr>
        <w:t>组织</w:t>
      </w:r>
      <w:r>
        <w:rPr>
          <w:rFonts w:ascii="仿宋_GB2312" w:eastAsia="仿宋_GB2312"/>
          <w:color w:val="auto"/>
          <w:sz w:val="24"/>
        </w:rPr>
        <w:t>或委托采购代理机构</w:t>
      </w:r>
      <w:r>
        <w:rPr>
          <w:rFonts w:hint="eastAsia" w:ascii="仿宋_GB2312" w:eastAsia="仿宋_GB2312"/>
          <w:color w:val="auto"/>
          <w:sz w:val="24"/>
        </w:rPr>
        <w:t>对供应商</w:t>
      </w:r>
      <w:r>
        <w:rPr>
          <w:rFonts w:ascii="仿宋_GB2312" w:eastAsia="仿宋_GB2312"/>
          <w:color w:val="auto"/>
          <w:sz w:val="24"/>
        </w:rPr>
        <w:t>进行</w:t>
      </w:r>
      <w:r>
        <w:rPr>
          <w:rFonts w:hint="eastAsia" w:ascii="仿宋_GB2312" w:eastAsia="仿宋_GB2312"/>
          <w:color w:val="auto"/>
          <w:sz w:val="24"/>
        </w:rPr>
        <w:t>履约验收</w:t>
      </w:r>
      <w:r>
        <w:rPr>
          <w:rFonts w:ascii="仿宋_GB2312" w:eastAsia="仿宋_GB2312"/>
          <w:color w:val="auto"/>
          <w:sz w:val="24"/>
        </w:rPr>
        <w:t>，出具验收书，存档备查</w:t>
      </w:r>
      <w:r>
        <w:rPr>
          <w:rFonts w:hint="eastAsia" w:ascii="仿宋_GB2312" w:eastAsia="仿宋_GB2312"/>
          <w:color w:val="auto"/>
          <w:sz w:val="24"/>
        </w:rPr>
        <w:t>。如果发现与合同中要求不符，供应商须承担由此发生的一切损失和费用，并承担相应的法律责任。</w:t>
      </w:r>
    </w:p>
    <w:p w14:paraId="6F0AAA2A">
      <w:pPr>
        <w:spacing w:line="440" w:lineRule="exact"/>
        <w:jc w:val="left"/>
        <w:rPr>
          <w:rFonts w:ascii="仿宋_GB2312" w:eastAsia="仿宋_GB2312"/>
          <w:color w:val="auto"/>
          <w:sz w:val="24"/>
        </w:rPr>
      </w:pPr>
      <w:r>
        <w:rPr>
          <w:rFonts w:ascii="仿宋_GB2312" w:eastAsia="仿宋_GB2312"/>
          <w:color w:val="auto"/>
          <w:sz w:val="24"/>
        </w:rPr>
        <w:t>4.2服务类项目，可以根据项目特点对服务期内的服务实施情况进行分期考核，结合考核情况和服务效果进行验收。工程类项目应当按照行业管理部门规定的标准、方法和内容进行验收。</w:t>
      </w:r>
    </w:p>
    <w:p w14:paraId="70FDA5A0">
      <w:pPr>
        <w:spacing w:line="440" w:lineRule="exact"/>
        <w:jc w:val="left"/>
        <w:rPr>
          <w:rFonts w:ascii="仿宋_GB2312" w:eastAsia="仿宋_GB2312"/>
          <w:color w:val="auto"/>
          <w:sz w:val="24"/>
        </w:rPr>
      </w:pPr>
      <w:r>
        <w:rPr>
          <w:rFonts w:ascii="仿宋_GB2312" w:eastAsia="仿宋_GB2312"/>
          <w:color w:val="auto"/>
          <w:sz w:val="24"/>
        </w:rPr>
        <w:t>4.3</w:t>
      </w:r>
      <w:r>
        <w:rPr>
          <w:rFonts w:hint="eastAsia" w:ascii="仿宋_GB2312" w:eastAsia="仿宋_GB2312"/>
          <w:color w:val="auto"/>
          <w:sz w:val="24"/>
        </w:rPr>
        <w:t>采购人可以邀请参加本项目的其他供应商或者第三方机构参与验收。参与验收的供应商或者第三方机构的意见作为验收书的参考资料一并存档。</w:t>
      </w:r>
    </w:p>
    <w:p w14:paraId="6AB64945">
      <w:pPr>
        <w:spacing w:line="440" w:lineRule="exact"/>
        <w:jc w:val="left"/>
        <w:rPr>
          <w:rFonts w:ascii="仿宋_GB2312" w:eastAsia="仿宋_GB2312"/>
          <w:color w:val="auto"/>
          <w:sz w:val="24"/>
        </w:rPr>
      </w:pPr>
      <w:r>
        <w:rPr>
          <w:rFonts w:ascii="仿宋_GB2312" w:eastAsia="仿宋_GB2312"/>
          <w:color w:val="auto"/>
          <w:sz w:val="24"/>
        </w:rPr>
        <w:t>4.4政府向社会公众提供的公共服务项目验收时应当邀请服务对象参与并出具意见，验收结果应当向社会公告。</w:t>
      </w:r>
    </w:p>
    <w:p w14:paraId="10E5BDB6">
      <w:pPr>
        <w:spacing w:line="440" w:lineRule="exact"/>
        <w:jc w:val="left"/>
        <w:rPr>
          <w:rFonts w:ascii="仿宋_GB2312" w:eastAsia="仿宋_GB2312"/>
          <w:color w:val="auto"/>
          <w:sz w:val="24"/>
        </w:rPr>
      </w:pPr>
      <w:r>
        <w:rPr>
          <w:rFonts w:ascii="仿宋_GB2312" w:eastAsia="仿宋_GB2312"/>
          <w:color w:val="auto"/>
          <w:sz w:val="24"/>
        </w:rPr>
        <w:t>4.5</w:t>
      </w:r>
      <w:r>
        <w:rPr>
          <w:rFonts w:hint="eastAsia" w:ascii="仿宋_GB2312" w:eastAsia="仿宋_GB2312"/>
          <w:color w:val="auto"/>
          <w:sz w:val="24"/>
        </w:rPr>
        <w:t xml:space="preserve"> </w:t>
      </w:r>
      <w:r>
        <w:rPr>
          <w:rFonts w:ascii="仿宋_GB2312" w:eastAsia="仿宋_GB2312"/>
          <w:color w:val="auto"/>
          <w:sz w:val="24"/>
        </w:rPr>
        <w:t>采购合同的履行、违约责任和解决争议的方式等适用《中华人民共和国民法典》。</w:t>
      </w:r>
    </w:p>
    <w:p w14:paraId="6E390886">
      <w:pPr>
        <w:spacing w:line="440" w:lineRule="exact"/>
        <w:jc w:val="left"/>
        <w:rPr>
          <w:rFonts w:ascii="仿宋_GB2312" w:eastAsia="仿宋_GB2312"/>
          <w:color w:val="auto"/>
          <w:sz w:val="24"/>
        </w:rPr>
      </w:pPr>
      <w:r>
        <w:rPr>
          <w:rFonts w:ascii="仿宋_GB2312" w:eastAsia="仿宋_GB2312"/>
          <w:color w:val="auto"/>
          <w:sz w:val="24"/>
        </w:rPr>
        <w:t>4.6供应商在履约过程中有政府采购法律法规规定的违法违规情形的，采购人应当及时报告本项目采购监督部门。</w:t>
      </w:r>
    </w:p>
    <w:p w14:paraId="369C0DF4">
      <w:pPr>
        <w:spacing w:line="440" w:lineRule="exact"/>
        <w:jc w:val="left"/>
        <w:rPr>
          <w:rFonts w:hint="eastAsia" w:ascii="仿宋" w:eastAsia="仿宋"/>
          <w:b/>
          <w:color w:val="auto"/>
          <w:sz w:val="24"/>
        </w:rPr>
      </w:pPr>
      <w:r>
        <w:rPr>
          <w:rFonts w:hint="eastAsia" w:ascii="仿宋" w:eastAsia="仿宋"/>
          <w:b/>
          <w:color w:val="auto"/>
          <w:sz w:val="24"/>
        </w:rPr>
        <w:t xml:space="preserve">5. </w:t>
      </w:r>
      <w:r>
        <w:rPr>
          <w:rFonts w:ascii="仿宋" w:eastAsia="仿宋"/>
          <w:b/>
          <w:color w:val="auto"/>
          <w:sz w:val="24"/>
        </w:rPr>
        <w:t>履约检查</w:t>
      </w:r>
    </w:p>
    <w:p w14:paraId="028D9583">
      <w:pPr>
        <w:spacing w:line="440" w:lineRule="exact"/>
        <w:ind w:firstLine="480" w:firstLineChars="200"/>
        <w:jc w:val="left"/>
        <w:rPr>
          <w:rFonts w:hint="eastAsia" w:ascii="仿宋" w:eastAsia="仿宋"/>
          <w:color w:val="auto"/>
          <w:sz w:val="24"/>
        </w:rPr>
      </w:pPr>
      <w:r>
        <w:rPr>
          <w:rFonts w:hint="eastAsia" w:ascii="仿宋" w:eastAsia="仿宋"/>
          <w:color w:val="auto"/>
          <w:sz w:val="24"/>
        </w:rPr>
        <w:t>采购机构将联合采购监管部门不定期对合同的履约情况进行检查，发现未按合同规定进行履约的，有弄虚作假，偷工减料，以次充好</w:t>
      </w:r>
      <w:r>
        <w:rPr>
          <w:rFonts w:ascii="仿宋" w:eastAsia="仿宋"/>
          <w:color w:val="auto"/>
          <w:sz w:val="24"/>
        </w:rPr>
        <w:t>、服务不达标</w:t>
      </w:r>
      <w:r>
        <w:rPr>
          <w:rFonts w:hint="eastAsia" w:ascii="仿宋" w:eastAsia="仿宋"/>
          <w:color w:val="auto"/>
          <w:sz w:val="24"/>
        </w:rPr>
        <w:t>等情形，达不到国家、行业有关标准</w:t>
      </w:r>
      <w:r>
        <w:rPr>
          <w:rFonts w:ascii="仿宋" w:eastAsia="仿宋"/>
          <w:color w:val="auto"/>
          <w:sz w:val="24"/>
        </w:rPr>
        <w:t>和采购</w:t>
      </w:r>
      <w:r>
        <w:rPr>
          <w:rFonts w:hint="eastAsia" w:ascii="仿宋" w:eastAsia="仿宋"/>
          <w:color w:val="auto"/>
          <w:sz w:val="24"/>
        </w:rPr>
        <w:t>文件规定</w:t>
      </w:r>
      <w:r>
        <w:rPr>
          <w:rFonts w:ascii="仿宋" w:eastAsia="仿宋"/>
          <w:color w:val="auto"/>
          <w:sz w:val="24"/>
        </w:rPr>
        <w:t>或有违采购合同</w:t>
      </w:r>
      <w:r>
        <w:rPr>
          <w:rFonts w:hint="eastAsia" w:ascii="仿宋" w:eastAsia="仿宋"/>
          <w:color w:val="auto"/>
          <w:sz w:val="24"/>
        </w:rPr>
        <w:t>的，一经查实，由采购监督部门给予相应处罚。</w:t>
      </w:r>
    </w:p>
    <w:p w14:paraId="57F56F98">
      <w:pPr>
        <w:pStyle w:val="2"/>
        <w:jc w:val="center"/>
        <w:rPr>
          <w:color w:val="auto"/>
        </w:rPr>
      </w:pPr>
      <w:bookmarkStart w:id="9" w:name="_Toc643610532"/>
      <w:r>
        <w:rPr>
          <w:color w:val="auto"/>
        </w:rPr>
        <w:t>第三章  采购需求</w:t>
      </w:r>
      <w:bookmarkEnd w:id="9"/>
    </w:p>
    <w:p w14:paraId="41A1842F">
      <w:pPr>
        <w:pStyle w:val="3"/>
        <w:keepNext/>
        <w:keepLines/>
        <w:pageBreakBefore w:val="0"/>
        <w:widowControl w:val="0"/>
        <w:suppressLineNumbers w:val="0"/>
        <w:suppressAutoHyphens w:val="0"/>
        <w:spacing w:line="415" w:lineRule="auto"/>
        <w:rPr>
          <w:color w:val="auto"/>
        </w:rPr>
      </w:pPr>
      <w:bookmarkStart w:id="10" w:name="_Toc643610533"/>
      <w:r>
        <w:rPr>
          <w:color w:val="auto"/>
        </w:rPr>
        <w:t>一、货物清单及技术要求</w:t>
      </w:r>
      <w:bookmarkEnd w:id="10"/>
    </w:p>
    <w:p w14:paraId="07CD8E97">
      <w:pPr>
        <w:pageBreakBefore w:val="0"/>
        <w:widowControl/>
        <w:kinsoku/>
        <w:wordWrap/>
        <w:overflowPunct/>
        <w:topLinePunct w:val="0"/>
        <w:autoSpaceDE/>
        <w:autoSpaceDN/>
        <w:bidi w:val="0"/>
        <w:adjustRightInd/>
        <w:snapToGrid w:val="0"/>
        <w:spacing w:line="440" w:lineRule="exact"/>
        <w:ind w:firstLine="0"/>
        <w:textAlignment w:val="auto"/>
        <w:rPr>
          <w:rFonts w:hint="eastAsia" w:ascii="仿宋" w:eastAsia="仿宋"/>
          <w:b/>
          <w:bCs/>
          <w:color w:val="auto"/>
          <w:kern w:val="0"/>
          <w:sz w:val="24"/>
          <w:lang w:val="en-US" w:eastAsia="zh-CN"/>
        </w:rPr>
      </w:pPr>
      <w:r>
        <w:rPr>
          <w:rFonts w:hint="eastAsia" w:ascii="仿宋" w:eastAsia="仿宋"/>
          <w:b/>
          <w:bCs/>
          <w:color w:val="auto"/>
          <w:kern w:val="0"/>
          <w:sz w:val="24"/>
          <w:lang w:val="en-US" w:eastAsia="zh-CN"/>
        </w:rPr>
        <w:t>1.1货物清单及技术要求</w:t>
      </w:r>
    </w:p>
    <w:p w14:paraId="4862BB17">
      <w:pPr>
        <w:pageBreakBefore w:val="0"/>
        <w:widowControl/>
        <w:kinsoku/>
        <w:wordWrap/>
        <w:overflowPunct/>
        <w:topLinePunct w:val="0"/>
        <w:autoSpaceDE/>
        <w:autoSpaceDN/>
        <w:bidi w:val="0"/>
        <w:adjustRightInd/>
        <w:snapToGrid w:val="0"/>
        <w:spacing w:line="440" w:lineRule="exact"/>
        <w:ind w:firstLine="0"/>
        <w:textAlignment w:val="auto"/>
        <w:rPr>
          <w:rFonts w:hint="default" w:ascii="仿宋" w:eastAsia="仿宋"/>
          <w:b w:val="0"/>
          <w:bCs w:val="0"/>
          <w:color w:val="auto"/>
          <w:kern w:val="0"/>
          <w:sz w:val="24"/>
          <w:lang w:val="en-US" w:eastAsia="zh-CN"/>
        </w:rPr>
      </w:pPr>
      <w:r>
        <w:rPr>
          <w:rFonts w:hint="eastAsia" w:ascii="仿宋" w:eastAsia="仿宋"/>
          <w:b w:val="0"/>
          <w:bCs w:val="0"/>
          <w:color w:val="auto"/>
          <w:kern w:val="0"/>
          <w:sz w:val="24"/>
          <w:lang w:val="en-US" w:eastAsia="zh-CN"/>
        </w:rPr>
        <w:t>1.1.1硬件清单</w:t>
      </w:r>
    </w:p>
    <w:tbl>
      <w:tblPr>
        <w:tblStyle w:val="25"/>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5"/>
        <w:gridCol w:w="859"/>
        <w:gridCol w:w="5407"/>
        <w:gridCol w:w="736"/>
        <w:gridCol w:w="959"/>
        <w:gridCol w:w="759"/>
      </w:tblGrid>
      <w:tr w14:paraId="419D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noWrap/>
            <w:vAlign w:val="center"/>
          </w:tcPr>
          <w:p w14:paraId="4BA15C6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序号</w:t>
            </w:r>
          </w:p>
        </w:tc>
        <w:tc>
          <w:tcPr>
            <w:tcW w:w="859" w:type="dxa"/>
            <w:shd w:val="clear" w:color="auto" w:fill="auto"/>
            <w:vAlign w:val="center"/>
          </w:tcPr>
          <w:p w14:paraId="50F0DE3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设备</w:t>
            </w:r>
          </w:p>
          <w:p w14:paraId="0538D54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名称</w:t>
            </w:r>
          </w:p>
        </w:tc>
        <w:tc>
          <w:tcPr>
            <w:tcW w:w="5407" w:type="dxa"/>
            <w:shd w:val="clear" w:color="auto" w:fill="auto"/>
            <w:noWrap/>
            <w:vAlign w:val="center"/>
          </w:tcPr>
          <w:p w14:paraId="06A96E2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技术规格</w:t>
            </w:r>
          </w:p>
        </w:tc>
        <w:tc>
          <w:tcPr>
            <w:tcW w:w="736" w:type="dxa"/>
            <w:shd w:val="clear" w:color="auto" w:fill="auto"/>
            <w:noWrap/>
            <w:vAlign w:val="center"/>
          </w:tcPr>
          <w:p w14:paraId="70723B9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单位</w:t>
            </w:r>
          </w:p>
        </w:tc>
        <w:tc>
          <w:tcPr>
            <w:tcW w:w="959" w:type="dxa"/>
            <w:shd w:val="clear" w:color="auto" w:fill="auto"/>
            <w:vAlign w:val="center"/>
          </w:tcPr>
          <w:p w14:paraId="6E7B927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数量</w:t>
            </w:r>
          </w:p>
        </w:tc>
        <w:tc>
          <w:tcPr>
            <w:tcW w:w="759" w:type="dxa"/>
            <w:shd w:val="clear" w:color="auto" w:fill="auto"/>
            <w:vAlign w:val="center"/>
          </w:tcPr>
          <w:p w14:paraId="71047A5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推荐</w:t>
            </w:r>
          </w:p>
          <w:p w14:paraId="75AF6E1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品牌</w:t>
            </w:r>
          </w:p>
        </w:tc>
      </w:tr>
      <w:tr w14:paraId="38BE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22D1BFE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859" w:type="dxa"/>
            <w:shd w:val="clear" w:color="auto" w:fill="auto"/>
            <w:vAlign w:val="center"/>
          </w:tcPr>
          <w:p w14:paraId="4E3A086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低时延枪式相机</w:t>
            </w:r>
          </w:p>
        </w:tc>
        <w:tc>
          <w:tcPr>
            <w:tcW w:w="5407" w:type="dxa"/>
            <w:shd w:val="clear" w:color="auto" w:fill="auto"/>
            <w:vAlign w:val="center"/>
          </w:tcPr>
          <w:p w14:paraId="629C572B">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1.摄像机像素：≥800万</w:t>
            </w:r>
          </w:p>
          <w:p w14:paraId="7D2FCF49">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2.视场角：H: 51°，V: 29°，D: 58 °</w:t>
            </w:r>
          </w:p>
          <w:p w14:paraId="1B0E2CA9">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3.传感器类型：1/1.2英寸CMOS</w:t>
            </w:r>
          </w:p>
          <w:p w14:paraId="73A7AFC9">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4.快门：1/60秒至1/100000秒</w:t>
            </w:r>
          </w:p>
          <w:p w14:paraId="3A706536">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5.视频帧率：最大支持60fps(视频分辨率支持3840×2160，1920×1080，1600×1200，1280×720) </w:t>
            </w:r>
          </w:p>
          <w:p w14:paraId="347E00BE">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6.数字降噪:3D降噪;2D降噪</w:t>
            </w:r>
          </w:p>
          <w:p w14:paraId="4B27B859">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7.端到端延时：≤90ms</w:t>
            </w:r>
          </w:p>
          <w:p w14:paraId="751E9CCE">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8.高防护:采用一体化结构设计，支持网络防雷、防浪涌、防静电，适用于各种恶劣环境</w:t>
            </w:r>
          </w:p>
          <w:p w14:paraId="4D920913">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9.安全:满足 GB 35114-A 级加密标准，加强公安网络视频信息数据安全</w:t>
            </w:r>
          </w:p>
          <w:p w14:paraId="3AAA12D5">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10.支持双码流，且满足H.265H.264编码，超低码率，压缩比高，处理灵活</w:t>
            </w:r>
          </w:p>
          <w:p w14:paraId="4D336224">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11.支持NTP校时、卫星校时、高精度PTP校时;每帧数据都带毫秒级曝光时间戳</w:t>
            </w:r>
          </w:p>
          <w:p w14:paraId="59CC0F65">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12.安全防护：IP67</w:t>
            </w:r>
          </w:p>
        </w:tc>
        <w:tc>
          <w:tcPr>
            <w:tcW w:w="736" w:type="dxa"/>
            <w:shd w:val="clear" w:color="auto" w:fill="auto"/>
            <w:vAlign w:val="center"/>
          </w:tcPr>
          <w:p w14:paraId="350268F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959" w:type="dxa"/>
            <w:shd w:val="clear" w:color="auto" w:fill="auto"/>
            <w:noWrap/>
            <w:vAlign w:val="center"/>
          </w:tcPr>
          <w:p w14:paraId="4F953E0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113.00 </w:t>
            </w:r>
          </w:p>
        </w:tc>
        <w:tc>
          <w:tcPr>
            <w:tcW w:w="759" w:type="dxa"/>
            <w:shd w:val="clear" w:color="auto" w:fill="auto"/>
            <w:noWrap/>
            <w:vAlign w:val="center"/>
          </w:tcPr>
          <w:p w14:paraId="25FA871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62CD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5C8D92A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859" w:type="dxa"/>
            <w:shd w:val="clear" w:color="auto" w:fill="auto"/>
            <w:vAlign w:val="center"/>
          </w:tcPr>
          <w:p w14:paraId="431119C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低时延全景鱼眼摄像机</w:t>
            </w:r>
          </w:p>
        </w:tc>
        <w:tc>
          <w:tcPr>
            <w:tcW w:w="5407" w:type="dxa"/>
            <w:shd w:val="clear" w:color="auto" w:fill="auto"/>
            <w:vAlign w:val="center"/>
          </w:tcPr>
          <w:p w14:paraId="716DB90C">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1.摄像机像素：≥800万</w:t>
            </w:r>
          </w:p>
          <w:p w14:paraId="78590510">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2.视场角：水平180°× 垂直180°× 对角180°</w:t>
            </w:r>
          </w:p>
          <w:p w14:paraId="792D794F">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3.传感器类型：1/1.8英寸CMOS</w:t>
            </w:r>
          </w:p>
          <w:p w14:paraId="3CBE5952">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4.宽动态范围：≥120dB</w:t>
            </w:r>
          </w:p>
          <w:p w14:paraId="2A8ABDD8">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5.降噪：3D降噪</w:t>
            </w:r>
          </w:p>
          <w:p w14:paraId="733E4302">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6.视频帧率：最大3840×2160@60fps </w:t>
            </w:r>
          </w:p>
          <w:p w14:paraId="5FBF5C9C">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7.快门：1/3秒至1/100000秒</w:t>
            </w:r>
          </w:p>
          <w:p w14:paraId="5350B694">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8.图像传输延时：≤90ms</w:t>
            </w:r>
          </w:p>
          <w:p w14:paraId="678823DA">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9.支持视频畸变校正，具备同时矫正水平和垂直方向的画面畸变能力，使矫正后的画面与现实场景保持一致</w:t>
            </w:r>
          </w:p>
          <w:p w14:paraId="76325CB9">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10.支持H.265编码，压缩比高，实现超低码流传输；</w:t>
            </w:r>
          </w:p>
          <w:p w14:paraId="3362C514">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11.通过GB/T28281、GB35114认证</w:t>
            </w:r>
          </w:p>
          <w:p w14:paraId="587E82D5">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12.安全防护：IP67</w:t>
            </w:r>
          </w:p>
        </w:tc>
        <w:tc>
          <w:tcPr>
            <w:tcW w:w="736" w:type="dxa"/>
            <w:shd w:val="clear" w:color="auto" w:fill="auto"/>
            <w:vAlign w:val="center"/>
          </w:tcPr>
          <w:p w14:paraId="19301D4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959" w:type="dxa"/>
            <w:shd w:val="clear" w:color="auto" w:fill="auto"/>
            <w:noWrap/>
            <w:vAlign w:val="center"/>
          </w:tcPr>
          <w:p w14:paraId="79F5F2F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54.00 </w:t>
            </w:r>
          </w:p>
        </w:tc>
        <w:tc>
          <w:tcPr>
            <w:tcW w:w="759" w:type="dxa"/>
            <w:shd w:val="clear" w:color="auto" w:fill="auto"/>
            <w:noWrap/>
            <w:vAlign w:val="center"/>
          </w:tcPr>
          <w:p w14:paraId="71B12EC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7120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748E55B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859" w:type="dxa"/>
            <w:shd w:val="clear" w:color="auto" w:fill="auto"/>
            <w:vAlign w:val="center"/>
          </w:tcPr>
          <w:p w14:paraId="7A0248B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边缘计算单元（核心产品）</w:t>
            </w:r>
          </w:p>
        </w:tc>
        <w:tc>
          <w:tcPr>
            <w:tcW w:w="5407" w:type="dxa"/>
            <w:shd w:val="clear" w:color="auto" w:fill="auto"/>
            <w:vAlign w:val="center"/>
          </w:tcPr>
          <w:p w14:paraId="407BC62D">
            <w:pPr>
              <w:keepNext w:val="0"/>
              <w:keepLines w:val="0"/>
              <w:pageBreakBefore w:val="0"/>
              <w:widowControl w:val="0"/>
              <w:numPr>
                <w:ilvl w:val="0"/>
                <w:numId w:val="6"/>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硬件部分：</w:t>
            </w:r>
          </w:p>
          <w:p w14:paraId="3CF7C1BF">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1.边缘计算单元可处理多项AI工作，边缘计算设备可提供的算力不低于260TOPS</w:t>
            </w:r>
          </w:p>
          <w:p w14:paraId="5A098A70">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2.内存：≥32GB*2</w:t>
            </w:r>
          </w:p>
          <w:p w14:paraId="0F29CB90">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3.硬盘：≥960GB</w:t>
            </w:r>
          </w:p>
          <w:p w14:paraId="78CF4C63">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4.接口类型：1个VGA、3个USB3.0、7个RJ45网口输出；4个1G SFP光口输出</w:t>
            </w:r>
          </w:p>
          <w:p w14:paraId="69CB5192">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5.支持GPS*1和BD*1，授时精度＜5ms，定位误差＜10m</w:t>
            </w:r>
          </w:p>
          <w:p w14:paraId="60D75CDC">
            <w:pPr>
              <w:keepNext w:val="0"/>
              <w:keepLines w:val="0"/>
              <w:pageBreakBefore w:val="0"/>
              <w:widowControl w:val="0"/>
              <w:numPr>
                <w:ilvl w:val="0"/>
                <w:numId w:val="6"/>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车路协同边缘计算框架：</w:t>
            </w:r>
          </w:p>
          <w:p w14:paraId="684795BA">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▲1.路侧3D对象感知目标的纵向位置精度（均值）≤0.5m（投标时提供具有CNAS或CMA标志的第三方检测机构出具的检测报告）</w:t>
            </w:r>
          </w:p>
          <w:p w14:paraId="33687658">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2.路侧3D对象感知目标的速度精度（均值）＜1m/s</w:t>
            </w:r>
          </w:p>
          <w:p w14:paraId="38354844">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▲3.路侧3D对象感知定位坐标落在对应车道正确率（均值）＞99.9%（投标时提供具有CNAS或CMA标志的第三方检测机构出具的检测报告）</w:t>
            </w:r>
          </w:p>
          <w:p w14:paraId="62431892">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▲4.路侧红绿灯信息准确率＞99.9%；（投标时提供具有CNAS或CMA标志的第三方检测机构出具的检测报告）</w:t>
            </w:r>
          </w:p>
          <w:p w14:paraId="52E23C4A">
            <w:pPr>
              <w:keepNext w:val="0"/>
              <w:keepLines w:val="0"/>
              <w:pageBreakBefore w:val="0"/>
              <w:widowControl w:val="0"/>
              <w:numPr>
                <w:ilvl w:val="0"/>
                <w:numId w:val="6"/>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5.路侧3D对象感知端到端时延（路侧传感器输入到车端PNC计收的时延）＜200ms</w:t>
            </w:r>
          </w:p>
          <w:p w14:paraId="57EF47CF">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6.支持视频图像的实时融合计算能力，将高帧率、高分辨率感知的数据转化为连续、全量、多模态的结构化对象信息</w:t>
            </w:r>
          </w:p>
          <w:p w14:paraId="5E721838">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7.支持行人、机动车、非机动车等全量交通对象检测</w:t>
            </w:r>
          </w:p>
          <w:p w14:paraId="0C564C42">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8.支持全量感知对象的位置、朝向、类别、速度、轨迹等实时信息，可提供给智能网联汽车做超视距和盲区障碍物的预警提示，延伸智能网联汽车的感知能力，为驾驶安全性服务，降低出行的道路风险。</w:t>
            </w:r>
          </w:p>
          <w:p w14:paraId="47D5FF5E">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▲9.路侧3D对象感知召回率（机动车、非机动车、行人、其他共四类）≥99%（投标时提供具有CNAS或CMA标志的第三方检测机构出具的检测报告）</w:t>
            </w:r>
          </w:p>
          <w:p w14:paraId="140C5D64">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▲10.路侧3D对象感知准确率（机动车、非机动车、行人、其他共四类）≥99%（投标时提供具有CNAS或CMA标志的第三方检测机构出具的检测报告）</w:t>
            </w:r>
          </w:p>
          <w:p w14:paraId="1A4916BE">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11.支持高级别自动驾驶和车路协同应用场景</w:t>
            </w:r>
          </w:p>
          <w:p w14:paraId="0D5A4FE4">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12.安全防护：≥IP65</w:t>
            </w:r>
          </w:p>
        </w:tc>
        <w:tc>
          <w:tcPr>
            <w:tcW w:w="736" w:type="dxa"/>
            <w:shd w:val="clear" w:color="auto" w:fill="auto"/>
            <w:vAlign w:val="center"/>
          </w:tcPr>
          <w:p w14:paraId="1388F61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959" w:type="dxa"/>
            <w:shd w:val="clear" w:color="auto" w:fill="auto"/>
            <w:noWrap/>
            <w:vAlign w:val="center"/>
          </w:tcPr>
          <w:p w14:paraId="107F5A5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16.00 </w:t>
            </w:r>
          </w:p>
        </w:tc>
        <w:tc>
          <w:tcPr>
            <w:tcW w:w="759" w:type="dxa"/>
            <w:shd w:val="clear" w:color="auto" w:fill="auto"/>
            <w:noWrap/>
            <w:vAlign w:val="center"/>
          </w:tcPr>
          <w:p w14:paraId="211F208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797D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shd w:val="clear" w:color="auto" w:fill="auto"/>
            <w:vAlign w:val="center"/>
          </w:tcPr>
          <w:p w14:paraId="68B57BE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859" w:type="dxa"/>
            <w:shd w:val="clear" w:color="auto" w:fill="auto"/>
            <w:vAlign w:val="center"/>
          </w:tcPr>
          <w:p w14:paraId="695E14A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路侧通信单元RSU</w:t>
            </w:r>
          </w:p>
        </w:tc>
        <w:tc>
          <w:tcPr>
            <w:tcW w:w="5407" w:type="dxa"/>
            <w:shd w:val="clear" w:color="auto" w:fill="auto"/>
            <w:vAlign w:val="center"/>
          </w:tcPr>
          <w:p w14:paraId="43358140">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1.通信制式：支持LTE-V2X的R14版本标准的直连通信（PC5）</w:t>
            </w:r>
          </w:p>
          <w:p w14:paraId="5FCCC630">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2.通信距离：≥500m</w:t>
            </w:r>
          </w:p>
          <w:p w14:paraId="6733E336">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3.工作频段：5905-5925MHz </w:t>
            </w:r>
          </w:p>
          <w:p w14:paraId="3C13D0B7">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4.工作带宽：10 MHz /20MHz </w:t>
            </w:r>
          </w:p>
          <w:p w14:paraId="07751BA5">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5.功耗：最高25W</w:t>
            </w:r>
          </w:p>
          <w:p w14:paraId="3D9F7CDE">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6.内置GPS/北斗双模模块</w:t>
            </w:r>
          </w:p>
          <w:p w14:paraId="55E31671">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7.支持与路侧边缘计算单元设备的对接</w:t>
            </w:r>
          </w:p>
          <w:p w14:paraId="5E2ECA29">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8.支持本地操作管理与远程集中运维</w:t>
            </w:r>
          </w:p>
          <w:p w14:paraId="76DDD957">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9.供电方式灵活，支持PoE/AC 220V</w:t>
            </w:r>
          </w:p>
          <w:p w14:paraId="625E74E9">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10.安全防护：≥IP65</w:t>
            </w:r>
          </w:p>
        </w:tc>
        <w:tc>
          <w:tcPr>
            <w:tcW w:w="736" w:type="dxa"/>
            <w:shd w:val="clear" w:color="auto" w:fill="auto"/>
            <w:vAlign w:val="center"/>
          </w:tcPr>
          <w:p w14:paraId="38DA345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959" w:type="dxa"/>
            <w:shd w:val="clear" w:color="auto" w:fill="auto"/>
            <w:noWrap/>
            <w:vAlign w:val="center"/>
          </w:tcPr>
          <w:p w14:paraId="36C14AE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25.00 </w:t>
            </w:r>
          </w:p>
        </w:tc>
        <w:tc>
          <w:tcPr>
            <w:tcW w:w="759" w:type="dxa"/>
            <w:shd w:val="clear" w:color="auto" w:fill="auto"/>
            <w:noWrap/>
            <w:vAlign w:val="center"/>
          </w:tcPr>
          <w:p w14:paraId="5466489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5914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10C9B99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859" w:type="dxa"/>
            <w:shd w:val="clear" w:color="auto" w:fill="auto"/>
            <w:vAlign w:val="center"/>
          </w:tcPr>
          <w:p w14:paraId="016955E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结构化相机</w:t>
            </w:r>
          </w:p>
        </w:tc>
        <w:tc>
          <w:tcPr>
            <w:tcW w:w="5407" w:type="dxa"/>
            <w:shd w:val="clear" w:color="auto" w:fill="auto"/>
            <w:vAlign w:val="center"/>
          </w:tcPr>
          <w:p w14:paraId="4330825C">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1.传感器：1英寸900万像素高帧率彩色全局曝光CMOS高清智能摄像机；</w:t>
            </w:r>
          </w:p>
          <w:p w14:paraId="1A6F5FBB">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2.图片分辨率：4096×2160；</w:t>
            </w:r>
          </w:p>
          <w:p w14:paraId="1B083272">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3.帧率：25fps;</w:t>
            </w:r>
          </w:p>
          <w:p w14:paraId="30DB9C1B">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4.视频压缩格式：H.264,H.265,MJPEG；</w:t>
            </w:r>
          </w:p>
          <w:p w14:paraId="585EA79F">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5.抓拍单元防护罩面板具有防尘防水滴功能，且内置LED补光灯;</w:t>
            </w:r>
          </w:p>
          <w:p w14:paraId="6EE84645">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6.支持闪光灯和LED频闪灯同步补光;</w:t>
            </w:r>
          </w:p>
          <w:p w14:paraId="231A95E2">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7.白天使用闪光灯补光，夜晚仅使用LED频闪灯补光，抓拍图片可看清司乘人员人脸;</w:t>
            </w:r>
          </w:p>
          <w:p w14:paraId="3D0CF9F2">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8.智能识别：</w:t>
            </w:r>
          </w:p>
          <w:p w14:paraId="2BAF90F7">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目标检测：机动车抓拍，非机动抓拍，行人抓拍；</w:t>
            </w:r>
          </w:p>
          <w:p w14:paraId="43C3842C">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违章检测：超速、压线、逆行、 智能识别 禁止大货车等违法行为；</w:t>
            </w:r>
          </w:p>
          <w:p w14:paraId="4A9C2967">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车辆特征检测：车牌识别、车型识别、车身颜色识别(环境光有要求)、违章检测、车辆品牌等特征检测。</w:t>
            </w:r>
          </w:p>
          <w:p w14:paraId="7CACDA50">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-车牌种类：民用车牌，警用车牌，2012式新军用车牌，2012式武警车牌，新能源车牌;</w:t>
            </w:r>
          </w:p>
          <w:p w14:paraId="5BEC0299">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-车型：可识别8种车型，包括大客车、小客车、大货车、小货车、面包车/轻型客车、皮卡、轿车及SUV/MPV；</w:t>
            </w:r>
          </w:p>
          <w:p w14:paraId="4B488E03">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-车身颜色：支持9种常见颜色(白、灰、黄、红、紫、绿、蓝、棕、黑)识别。</w:t>
            </w:r>
          </w:p>
          <w:p w14:paraId="6CE8FE73">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9.支持线圈、视频等触发模式;</w:t>
            </w:r>
          </w:p>
          <w:p w14:paraId="0570533F">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10.具有防尘、防水滴，网络防雷、防浪涌等功能;</w:t>
            </w:r>
          </w:p>
          <w:p w14:paraId="2059C810">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11.工作环境：温度 -30°C~70°C；湿度5%~95%，无凝结</w:t>
            </w:r>
          </w:p>
          <w:p w14:paraId="3E4ECFA8">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12.安全防护：IP66</w:t>
            </w:r>
          </w:p>
        </w:tc>
        <w:tc>
          <w:tcPr>
            <w:tcW w:w="736" w:type="dxa"/>
            <w:shd w:val="clear" w:color="auto" w:fill="auto"/>
            <w:vAlign w:val="center"/>
          </w:tcPr>
          <w:p w14:paraId="31C1C07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959" w:type="dxa"/>
            <w:shd w:val="clear" w:color="auto" w:fill="auto"/>
            <w:noWrap/>
            <w:vAlign w:val="center"/>
          </w:tcPr>
          <w:p w14:paraId="36F3EAE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21.00 </w:t>
            </w:r>
          </w:p>
        </w:tc>
        <w:tc>
          <w:tcPr>
            <w:tcW w:w="759" w:type="dxa"/>
            <w:shd w:val="clear" w:color="auto" w:fill="auto"/>
            <w:noWrap/>
            <w:vAlign w:val="center"/>
          </w:tcPr>
          <w:p w14:paraId="4FF7D9D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海康威视、大华、宇视</w:t>
            </w:r>
          </w:p>
        </w:tc>
      </w:tr>
      <w:tr w14:paraId="6CDC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6AF6D77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859" w:type="dxa"/>
            <w:shd w:val="clear" w:color="auto" w:fill="auto"/>
            <w:vAlign w:val="center"/>
          </w:tcPr>
          <w:p w14:paraId="0A6F51D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四合一环保灯</w:t>
            </w:r>
          </w:p>
        </w:tc>
        <w:tc>
          <w:tcPr>
            <w:tcW w:w="5407" w:type="dxa"/>
            <w:shd w:val="clear" w:color="auto" w:fill="auto"/>
            <w:vAlign w:val="center"/>
          </w:tcPr>
          <w:p w14:paraId="3C836229">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1.高度集成：集暖光LED频闪、爆闪和氙气白光、红外爆闪于一体，有效降低光污染、避免麻雀杆现象；</w:t>
            </w:r>
          </w:p>
          <w:p w14:paraId="1F82D6E4">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2.自动调节：根据环境光自动切换白天/夜晚模式，自动调节亮度；</w:t>
            </w:r>
          </w:p>
          <w:p w14:paraId="22F7CC17">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3.红外白光：支持红外/白光闪光，可自动切换红外和白光模式；</w:t>
            </w:r>
          </w:p>
          <w:p w14:paraId="79569FE4">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4.视频同步：支持LED频闪同步相机视频补光；</w:t>
            </w:r>
          </w:p>
          <w:p w14:paraId="286BE193">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5.抓拍同步：支持LED爆闪或氙气爆闪同步相机抓拍补光：</w:t>
            </w:r>
          </w:p>
          <w:p w14:paraId="498AD167">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6.亮度可调：支持相机WEB或客户端设置LED频闪灯和氙气爆闪灯亮度；</w:t>
            </w:r>
          </w:p>
          <w:p w14:paraId="4EE7E1DC">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7.脉宽可调：支持相机WEB或者客户端设置LED频闪脉宽时间0~3ms;</w:t>
            </w:r>
          </w:p>
          <w:p w14:paraId="63B4FFE4">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8.频率可调：支持相机WEB或者客户端设置LED频闪频率50Hz/60Hz/75Hz/90Hz/100Hz/120Hz;</w:t>
            </w:r>
          </w:p>
          <w:p w14:paraId="225DE441">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9.回电时间：爆闪回电时间＜60ms,满足交通摄像机连抓两张的需求；</w:t>
            </w:r>
          </w:p>
          <w:p w14:paraId="06A1B84F">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10.触发方式：支持通过开关量触发方式检测闪光是否正常；</w:t>
            </w:r>
          </w:p>
          <w:p w14:paraId="51AE5BFE">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11.爆闪计数：支持统计爆闪次数和触发次数，可快速定位现场信号干扰问题；(爆闪次数即闪光灯闪烁次数，触发次数即外部信号输入次数);</w:t>
            </w:r>
          </w:p>
          <w:p w14:paraId="741091FB">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12.防干扰：支持脉宽检测触发，保证设备正常工作，提高设备可靠性；</w:t>
            </w:r>
          </w:p>
          <w:p w14:paraId="00DB8F8B">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13.屏蔽误触发：支持屏蔽误触发干扰信号，保证设备正常使用，提高设备使用寿命。</w:t>
            </w:r>
          </w:p>
          <w:p w14:paraId="19CADA1D">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14.安全防护：≥IP66</w:t>
            </w:r>
          </w:p>
        </w:tc>
        <w:tc>
          <w:tcPr>
            <w:tcW w:w="736" w:type="dxa"/>
            <w:shd w:val="clear" w:color="auto" w:fill="auto"/>
            <w:vAlign w:val="center"/>
          </w:tcPr>
          <w:p w14:paraId="301B2D4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959" w:type="dxa"/>
            <w:shd w:val="clear" w:color="auto" w:fill="auto"/>
            <w:noWrap/>
            <w:vAlign w:val="center"/>
          </w:tcPr>
          <w:p w14:paraId="2DC45A4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29.00 </w:t>
            </w:r>
          </w:p>
        </w:tc>
        <w:tc>
          <w:tcPr>
            <w:tcW w:w="759" w:type="dxa"/>
            <w:shd w:val="clear" w:color="auto" w:fill="auto"/>
            <w:noWrap/>
            <w:vAlign w:val="center"/>
          </w:tcPr>
          <w:p w14:paraId="12545F6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海康威视、大华、宇视</w:t>
            </w:r>
          </w:p>
        </w:tc>
      </w:tr>
      <w:tr w14:paraId="2CD2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382260B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p>
        </w:tc>
        <w:tc>
          <w:tcPr>
            <w:tcW w:w="859" w:type="dxa"/>
            <w:shd w:val="clear" w:color="auto" w:fill="auto"/>
            <w:vAlign w:val="center"/>
          </w:tcPr>
          <w:p w14:paraId="15BBEC8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毫米波雷达</w:t>
            </w:r>
          </w:p>
        </w:tc>
        <w:tc>
          <w:tcPr>
            <w:tcW w:w="5407" w:type="dxa"/>
            <w:shd w:val="clear" w:color="auto" w:fill="auto"/>
            <w:vAlign w:val="center"/>
          </w:tcPr>
          <w:p w14:paraId="455AD6BB">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一、技术参数：</w:t>
            </w:r>
          </w:p>
          <w:p w14:paraId="19604F1F">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1.天线类型：平板型微带阵列天线</w:t>
            </w:r>
          </w:p>
          <w:p w14:paraId="35C60454">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2.频率范围:79 - 81GHz或24GHz</w:t>
            </w:r>
          </w:p>
          <w:p w14:paraId="0CA9A781">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3.发射功率:≤13dBm</w:t>
            </w:r>
          </w:p>
          <w:p w14:paraId="3241B16E">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4.工作温度范围:-40°C ~+70°C</w:t>
            </w:r>
          </w:p>
          <w:p w14:paraId="64984459">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5.工作湿度范围:5%RH ~95%RH</w:t>
            </w:r>
          </w:p>
          <w:p w14:paraId="2977155C">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6.供电电压:12-28V，推荐现场使用 24V 供电</w:t>
            </w:r>
          </w:p>
          <w:p w14:paraId="2417ECAC">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7.通信接口:网口, 可定制 RS485，继电器，TTL</w:t>
            </w:r>
          </w:p>
          <w:p w14:paraId="16A8602B">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8.时间同步:NTP 网络同步</w:t>
            </w:r>
          </w:p>
          <w:p w14:paraId="6CBE394E">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二、设备功能：</w:t>
            </w:r>
          </w:p>
          <w:p w14:paraId="7FBF5017">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1.目标跟踪：支持最大12个正反向车道，范围内最大256个交通目标进行检测；</w:t>
            </w:r>
          </w:p>
          <w:p w14:paraId="205E3D82">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2.探测距离：支持机动车最远650米检测距离，非机动车200米检测距离，行人最远120米检测距离。</w:t>
            </w:r>
          </w:p>
          <w:p w14:paraId="1A4E195A">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车辆信息输出：支持输出检测到的交通目标ID、目标二维坐标(Px,Py)、标向/横向速度(Vx,Vy).目标纵向/横向加速度(Vax，Vay)、目标所在车道、车辆长度、车辆高度、车辆宽度等信息，还可以输出目标轨迹构化数据，目标点云原始数据，目标点云特征数据，备图形化操作界面。</w:t>
            </w:r>
          </w:p>
          <w:p w14:paraId="366F9347">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精准位置目标检测：支持雷达坐标系的坐标与大地坐标系的坐标的转换，支持GPS的位置参数导入，可输出目标GPS信息，目标航向角，目标速度（速度、加速度)，目标属性（长度、宽度、类型)，目标RCS值和目标置信度。基于雷达坐标系下，位置精度为±0.2m。</w:t>
            </w:r>
          </w:p>
          <w:p w14:paraId="26452AF4">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测速范围：-300km/h ~ +300km/h。</w:t>
            </w:r>
          </w:p>
          <w:p w14:paraId="2F725386">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5.交通信息检测：支持按车道或检测断面对交通信息进行检测统计，包括车流量、平均速度、时间占有率、车头时距、车头间距、85%位速度。</w:t>
            </w:r>
          </w:p>
          <w:p w14:paraId="4A3C09F8">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交通事件检测：支持交通异常事件进行检测，包括异常停车、违法停车、逆行、变道、超高速、超低速、未保持安全车距、缓行、拥堵、占用应急车道等，可通过上位机自行配置检测区，可定制触发报警机制，并可输出报警信息。</w:t>
            </w:r>
          </w:p>
          <w:p w14:paraId="1CA1BC00">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三、设备性能：</w:t>
            </w:r>
          </w:p>
          <w:p w14:paraId="1D472E2F">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1.角度分辨率：近程 4°，中程 2°，远程 1.6°</w:t>
            </w:r>
          </w:p>
          <w:p w14:paraId="6AD351D3">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2.测角精度：近程 0.2°，中程 0.2°，远程 0.1°</w:t>
            </w:r>
          </w:p>
          <w:p w14:paraId="4146BB57">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3.速度分辨率：0.37km/h</w:t>
            </w:r>
          </w:p>
          <w:p w14:paraId="79DB499E">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4.测速精度：0.1km/h</w:t>
            </w:r>
          </w:p>
          <w:p w14:paraId="1603CAB9">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5.距离分辨率：近程 0.4m，中程 1m，远程 1.8m</w:t>
            </w:r>
          </w:p>
          <w:p w14:paraId="737731F2">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6.测距精度：近程 0.1m，中程 0.2m，远程 0.4m</w:t>
            </w:r>
          </w:p>
          <w:p w14:paraId="072BFCBD">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7.车辆轨迹捕获准确率：≥95%</w:t>
            </w:r>
          </w:p>
          <w:p w14:paraId="4665A12E">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8.车辆轨迹连续准确率：≥95%</w:t>
            </w:r>
          </w:p>
          <w:p w14:paraId="6F322545">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9.安全防护：IP67</w:t>
            </w:r>
          </w:p>
        </w:tc>
        <w:tc>
          <w:tcPr>
            <w:tcW w:w="736" w:type="dxa"/>
            <w:shd w:val="clear" w:color="auto" w:fill="auto"/>
            <w:vAlign w:val="center"/>
          </w:tcPr>
          <w:p w14:paraId="45BF0DC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959" w:type="dxa"/>
            <w:shd w:val="clear" w:color="auto" w:fill="auto"/>
            <w:noWrap/>
            <w:vAlign w:val="center"/>
          </w:tcPr>
          <w:p w14:paraId="71D1F05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46.00 </w:t>
            </w:r>
          </w:p>
        </w:tc>
        <w:tc>
          <w:tcPr>
            <w:tcW w:w="759" w:type="dxa"/>
            <w:shd w:val="clear" w:color="auto" w:fill="auto"/>
            <w:noWrap/>
            <w:vAlign w:val="center"/>
          </w:tcPr>
          <w:p w14:paraId="1945518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2A14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shd w:val="clear" w:color="auto" w:fill="auto"/>
            <w:vAlign w:val="center"/>
          </w:tcPr>
          <w:p w14:paraId="78E0472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c>
          <w:tcPr>
            <w:tcW w:w="859" w:type="dxa"/>
            <w:shd w:val="clear" w:color="auto" w:fill="auto"/>
            <w:vAlign w:val="center"/>
          </w:tcPr>
          <w:p w14:paraId="04DA47B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信号机采集器CCU</w:t>
            </w:r>
          </w:p>
        </w:tc>
        <w:tc>
          <w:tcPr>
            <w:tcW w:w="5407" w:type="dxa"/>
            <w:shd w:val="clear" w:color="auto" w:fill="auto"/>
            <w:vAlign w:val="center"/>
          </w:tcPr>
          <w:p w14:paraId="34625BE6">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最大支持48路输入，网络通讯支持10Hz；</w:t>
            </w:r>
          </w:p>
          <w:p w14:paraId="373C4C37">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1个RJ45网口，1个485串口，1个232串口；</w:t>
            </w:r>
          </w:p>
          <w:p w14:paraId="3BC3D527">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支持同时获取16个灯组数据。</w:t>
            </w:r>
          </w:p>
          <w:p w14:paraId="793A8A13">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安全防护：≥IP40</w:t>
            </w:r>
          </w:p>
        </w:tc>
        <w:tc>
          <w:tcPr>
            <w:tcW w:w="736" w:type="dxa"/>
            <w:shd w:val="clear" w:color="auto" w:fill="auto"/>
            <w:vAlign w:val="center"/>
          </w:tcPr>
          <w:p w14:paraId="42A612C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959" w:type="dxa"/>
            <w:shd w:val="clear" w:color="auto" w:fill="auto"/>
            <w:noWrap/>
            <w:vAlign w:val="center"/>
          </w:tcPr>
          <w:p w14:paraId="0D6F334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10.00 </w:t>
            </w:r>
          </w:p>
        </w:tc>
        <w:tc>
          <w:tcPr>
            <w:tcW w:w="759" w:type="dxa"/>
            <w:shd w:val="clear" w:color="auto" w:fill="auto"/>
            <w:noWrap/>
            <w:vAlign w:val="center"/>
          </w:tcPr>
          <w:p w14:paraId="52F4D02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6110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27678B4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w:t>
            </w:r>
          </w:p>
        </w:tc>
        <w:tc>
          <w:tcPr>
            <w:tcW w:w="859" w:type="dxa"/>
            <w:shd w:val="clear" w:color="auto" w:fill="auto"/>
            <w:vAlign w:val="center"/>
          </w:tcPr>
          <w:p w14:paraId="22012AA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高精度定位系统</w:t>
            </w:r>
          </w:p>
        </w:tc>
        <w:tc>
          <w:tcPr>
            <w:tcW w:w="5407" w:type="dxa"/>
            <w:shd w:val="clear" w:color="auto" w:fill="auto"/>
            <w:vAlign w:val="center"/>
          </w:tcPr>
          <w:p w14:paraId="5F95005D">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设备参数：</w:t>
            </w:r>
          </w:p>
          <w:p w14:paraId="64726B5B">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（1）定位参数：</w:t>
            </w:r>
          </w:p>
          <w:p w14:paraId="50503F48">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RTK水平精度 ±8mm + 1ppm（RMS）</w:t>
            </w:r>
          </w:p>
          <w:p w14:paraId="027A279D">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RTK垂直精度 ±15mm + 1ppm（RMS）</w:t>
            </w:r>
          </w:p>
          <w:p w14:paraId="6336E2DD">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静态、快速静态平面精度 ±2.5mm + 1ppm（RMS）</w:t>
            </w:r>
          </w:p>
          <w:p w14:paraId="0A2A1959">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静态、快速静态高程精度 ±5mm + 1ppm（RMS）</w:t>
            </w:r>
          </w:p>
          <w:p w14:paraId="7D0E7BA4">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（2）天线：3D扼流圈天线；</w:t>
            </w:r>
          </w:p>
          <w:p w14:paraId="03286D4F">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（3）UPS后备电源支持：后备供电需满足24小时，配备不少于1台UPS电源、3块蓄电池、1个电池柜；</w:t>
            </w:r>
          </w:p>
          <w:p w14:paraId="59500A35">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（4）防雷装置：需包含避雷针、单相电源防雷器、防雷插座、天馈防雷器、网络信号防雷器。</w:t>
            </w:r>
          </w:p>
        </w:tc>
        <w:tc>
          <w:tcPr>
            <w:tcW w:w="736" w:type="dxa"/>
            <w:shd w:val="clear" w:color="auto" w:fill="auto"/>
            <w:vAlign w:val="center"/>
          </w:tcPr>
          <w:p w14:paraId="08EBE02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959" w:type="dxa"/>
            <w:shd w:val="clear" w:color="auto" w:fill="auto"/>
            <w:noWrap/>
            <w:vAlign w:val="center"/>
          </w:tcPr>
          <w:p w14:paraId="53405F2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1.00 </w:t>
            </w:r>
          </w:p>
        </w:tc>
        <w:tc>
          <w:tcPr>
            <w:tcW w:w="759" w:type="dxa"/>
            <w:shd w:val="clear" w:color="auto" w:fill="auto"/>
            <w:noWrap/>
            <w:vAlign w:val="center"/>
          </w:tcPr>
          <w:p w14:paraId="0A84A36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784B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shd w:val="clear" w:color="auto" w:fill="auto"/>
            <w:vAlign w:val="center"/>
          </w:tcPr>
          <w:p w14:paraId="29968A1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c>
          <w:tcPr>
            <w:tcW w:w="859" w:type="dxa"/>
            <w:shd w:val="clear" w:color="auto" w:fill="auto"/>
            <w:vAlign w:val="center"/>
          </w:tcPr>
          <w:p w14:paraId="664649B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摄像机内参标定服务</w:t>
            </w:r>
          </w:p>
        </w:tc>
        <w:tc>
          <w:tcPr>
            <w:tcW w:w="5407" w:type="dxa"/>
            <w:shd w:val="clear" w:color="auto" w:fill="auto"/>
            <w:vAlign w:val="center"/>
          </w:tcPr>
          <w:p w14:paraId="5E39F540">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根据高级别自动驾驶车路协同系统要求，对摄像机部署精度、维度、海拔等UTM坐标值进行标定。</w:t>
            </w:r>
          </w:p>
        </w:tc>
        <w:tc>
          <w:tcPr>
            <w:tcW w:w="736" w:type="dxa"/>
            <w:shd w:val="clear" w:color="auto" w:fill="auto"/>
            <w:vAlign w:val="center"/>
          </w:tcPr>
          <w:p w14:paraId="1268189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959" w:type="dxa"/>
            <w:shd w:val="clear" w:color="auto" w:fill="auto"/>
            <w:noWrap/>
            <w:vAlign w:val="center"/>
          </w:tcPr>
          <w:p w14:paraId="675B04E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167.00 </w:t>
            </w:r>
          </w:p>
        </w:tc>
        <w:tc>
          <w:tcPr>
            <w:tcW w:w="759" w:type="dxa"/>
            <w:shd w:val="clear" w:color="auto" w:fill="auto"/>
            <w:noWrap/>
            <w:vAlign w:val="center"/>
          </w:tcPr>
          <w:p w14:paraId="6BEB5BD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5930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shd w:val="clear" w:color="auto" w:fill="auto"/>
            <w:vAlign w:val="center"/>
          </w:tcPr>
          <w:p w14:paraId="7B2542D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w:t>
            </w:r>
          </w:p>
        </w:tc>
        <w:tc>
          <w:tcPr>
            <w:tcW w:w="859" w:type="dxa"/>
            <w:shd w:val="clear" w:color="auto" w:fill="auto"/>
            <w:vAlign w:val="center"/>
          </w:tcPr>
          <w:p w14:paraId="1AE4E11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摄像机外参标定服务</w:t>
            </w:r>
          </w:p>
        </w:tc>
        <w:tc>
          <w:tcPr>
            <w:tcW w:w="5407" w:type="dxa"/>
            <w:shd w:val="clear" w:color="auto" w:fill="auto"/>
            <w:vAlign w:val="center"/>
          </w:tcPr>
          <w:p w14:paraId="33394E67">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根据高级别自动驾驶车路协同系统要求，对摄像机D值、K值进行标定，并完成出厂后摄像机计算焦距值与锁焦距偏差调校。</w:t>
            </w:r>
          </w:p>
        </w:tc>
        <w:tc>
          <w:tcPr>
            <w:tcW w:w="736" w:type="dxa"/>
            <w:shd w:val="clear" w:color="auto" w:fill="auto"/>
            <w:vAlign w:val="center"/>
          </w:tcPr>
          <w:p w14:paraId="4D9EB07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959" w:type="dxa"/>
            <w:shd w:val="clear" w:color="auto" w:fill="auto"/>
            <w:noWrap/>
            <w:vAlign w:val="center"/>
          </w:tcPr>
          <w:p w14:paraId="49C7068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167.00 </w:t>
            </w:r>
          </w:p>
        </w:tc>
        <w:tc>
          <w:tcPr>
            <w:tcW w:w="759" w:type="dxa"/>
            <w:shd w:val="clear" w:color="auto" w:fill="auto"/>
            <w:noWrap/>
            <w:vAlign w:val="center"/>
          </w:tcPr>
          <w:p w14:paraId="1B32D57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1899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shd w:val="clear" w:color="auto" w:fill="auto"/>
            <w:vAlign w:val="center"/>
          </w:tcPr>
          <w:p w14:paraId="3065F72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w:t>
            </w:r>
          </w:p>
        </w:tc>
        <w:tc>
          <w:tcPr>
            <w:tcW w:w="859" w:type="dxa"/>
            <w:shd w:val="clear" w:color="auto" w:fill="auto"/>
            <w:vAlign w:val="center"/>
          </w:tcPr>
          <w:p w14:paraId="61FCB01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工业以太网交换机</w:t>
            </w:r>
          </w:p>
        </w:tc>
        <w:tc>
          <w:tcPr>
            <w:tcW w:w="5407" w:type="dxa"/>
            <w:shd w:val="clear" w:color="auto" w:fill="auto"/>
            <w:vAlign w:val="center"/>
          </w:tcPr>
          <w:p w14:paraId="75815769">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16口10/100/1000Mbps自适应RJ45端口，支持PoE供电</w:t>
            </w:r>
          </w:p>
          <w:p w14:paraId="1A1A19F6">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4个1000Mbps SFP扩展槽</w:t>
            </w:r>
          </w:p>
          <w:p w14:paraId="3C83AEFF">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用于室外抱杆箱，要求工业无风扇防尘设计，稳定可靠，48VDC 电源输入。</w:t>
            </w:r>
          </w:p>
          <w:p w14:paraId="60B00831">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含3个光模块-eSFP-GE-单模模块(1310nm,15km,LC)</w:t>
            </w:r>
          </w:p>
          <w:p w14:paraId="552FDB9D">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安全防护：≥IP40</w:t>
            </w:r>
          </w:p>
        </w:tc>
        <w:tc>
          <w:tcPr>
            <w:tcW w:w="736" w:type="dxa"/>
            <w:shd w:val="clear" w:color="auto" w:fill="auto"/>
            <w:vAlign w:val="center"/>
          </w:tcPr>
          <w:p w14:paraId="5F1FB68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959" w:type="dxa"/>
            <w:shd w:val="clear" w:color="auto" w:fill="auto"/>
            <w:noWrap/>
            <w:vAlign w:val="center"/>
          </w:tcPr>
          <w:p w14:paraId="6CDA87C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65.00 </w:t>
            </w:r>
          </w:p>
        </w:tc>
        <w:tc>
          <w:tcPr>
            <w:tcW w:w="759" w:type="dxa"/>
            <w:shd w:val="clear" w:color="auto" w:fill="auto"/>
            <w:noWrap/>
            <w:vAlign w:val="center"/>
          </w:tcPr>
          <w:p w14:paraId="039ACBC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华为、华三、瑞斯康达</w:t>
            </w:r>
          </w:p>
        </w:tc>
      </w:tr>
      <w:tr w14:paraId="208A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shd w:val="clear" w:color="auto" w:fill="auto"/>
            <w:vAlign w:val="center"/>
          </w:tcPr>
          <w:p w14:paraId="3D400D2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w:t>
            </w:r>
          </w:p>
        </w:tc>
        <w:tc>
          <w:tcPr>
            <w:tcW w:w="859" w:type="dxa"/>
            <w:shd w:val="clear" w:color="auto" w:fill="auto"/>
            <w:vAlign w:val="center"/>
          </w:tcPr>
          <w:p w14:paraId="2B4AAE4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抱杆箱1</w:t>
            </w:r>
          </w:p>
        </w:tc>
        <w:tc>
          <w:tcPr>
            <w:tcW w:w="5407" w:type="dxa"/>
            <w:shd w:val="clear" w:color="auto" w:fill="auto"/>
            <w:vAlign w:val="center"/>
          </w:tcPr>
          <w:p w14:paraId="14567023">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1.5mm镀锌钢板，防水防锈</w:t>
            </w:r>
          </w:p>
          <w:p w14:paraId="133B35AA">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B级防雷器60kA *1</w:t>
            </w:r>
          </w:p>
          <w:p w14:paraId="615434FF">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空开2P 16A *1</w:t>
            </w:r>
          </w:p>
          <w:p w14:paraId="404886B7">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接地排*1</w:t>
            </w:r>
          </w:p>
          <w:p w14:paraId="64BD502F">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350mm DIN轨道 *2</w:t>
            </w:r>
          </w:p>
          <w:p w14:paraId="471264B4">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支持抱杆安装，六位排插*1</w:t>
            </w:r>
          </w:p>
          <w:p w14:paraId="0B78306A">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宽400mm*高550mm*深280mm</w:t>
            </w:r>
          </w:p>
          <w:p w14:paraId="49B4C610">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安全防护：≥IP66</w:t>
            </w:r>
          </w:p>
        </w:tc>
        <w:tc>
          <w:tcPr>
            <w:tcW w:w="736" w:type="dxa"/>
            <w:shd w:val="clear" w:color="auto" w:fill="auto"/>
            <w:vAlign w:val="center"/>
          </w:tcPr>
          <w:p w14:paraId="29D732B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959" w:type="dxa"/>
            <w:shd w:val="clear" w:color="auto" w:fill="auto"/>
            <w:noWrap/>
            <w:vAlign w:val="center"/>
          </w:tcPr>
          <w:p w14:paraId="7F82E12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18.00 </w:t>
            </w:r>
          </w:p>
        </w:tc>
        <w:tc>
          <w:tcPr>
            <w:tcW w:w="759" w:type="dxa"/>
            <w:shd w:val="clear" w:color="auto" w:fill="auto"/>
            <w:noWrap/>
            <w:vAlign w:val="center"/>
          </w:tcPr>
          <w:p w14:paraId="08A136A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7E22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shd w:val="clear" w:color="auto" w:fill="auto"/>
            <w:vAlign w:val="center"/>
          </w:tcPr>
          <w:p w14:paraId="4D056AA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w:t>
            </w:r>
          </w:p>
        </w:tc>
        <w:tc>
          <w:tcPr>
            <w:tcW w:w="859" w:type="dxa"/>
            <w:shd w:val="clear" w:color="auto" w:fill="auto"/>
            <w:vAlign w:val="center"/>
          </w:tcPr>
          <w:p w14:paraId="699B304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抱杆箱2</w:t>
            </w:r>
          </w:p>
        </w:tc>
        <w:tc>
          <w:tcPr>
            <w:tcW w:w="5407" w:type="dxa"/>
            <w:shd w:val="clear" w:color="auto" w:fill="auto"/>
            <w:vAlign w:val="center"/>
          </w:tcPr>
          <w:p w14:paraId="3AD64152">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1.5mm镀锌钢板，防水防锈</w:t>
            </w:r>
          </w:p>
          <w:p w14:paraId="5CA2D1C3">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B级防雷器60kA *1</w:t>
            </w:r>
          </w:p>
          <w:p w14:paraId="27B57855">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空开2P 16A *1</w:t>
            </w:r>
          </w:p>
          <w:p w14:paraId="76B7ADDD">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接地排*1</w:t>
            </w:r>
          </w:p>
          <w:p w14:paraId="712EB06B">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350mm DIN轨道 *2</w:t>
            </w:r>
          </w:p>
          <w:p w14:paraId="60235153">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支持抱杆安装，六位排插*1，雷达电源适配器*1</w:t>
            </w:r>
          </w:p>
          <w:p w14:paraId="5C3E39B1">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宽400mm*高550mm*深280mm</w:t>
            </w:r>
          </w:p>
          <w:p w14:paraId="6A34BA9C">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安全防护：≥IP66</w:t>
            </w:r>
          </w:p>
        </w:tc>
        <w:tc>
          <w:tcPr>
            <w:tcW w:w="736" w:type="dxa"/>
            <w:shd w:val="clear" w:color="auto" w:fill="auto"/>
            <w:vAlign w:val="center"/>
          </w:tcPr>
          <w:p w14:paraId="2CADD5A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959" w:type="dxa"/>
            <w:shd w:val="clear" w:color="auto" w:fill="auto"/>
            <w:noWrap/>
            <w:vAlign w:val="center"/>
          </w:tcPr>
          <w:p w14:paraId="11C45EB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31.00 </w:t>
            </w:r>
          </w:p>
        </w:tc>
        <w:tc>
          <w:tcPr>
            <w:tcW w:w="759" w:type="dxa"/>
            <w:shd w:val="clear" w:color="auto" w:fill="auto"/>
            <w:noWrap/>
            <w:vAlign w:val="center"/>
          </w:tcPr>
          <w:p w14:paraId="3428B87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5C8C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shd w:val="clear" w:color="auto" w:fill="auto"/>
            <w:vAlign w:val="center"/>
          </w:tcPr>
          <w:p w14:paraId="3AD6543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859" w:type="dxa"/>
            <w:shd w:val="clear" w:color="auto" w:fill="auto"/>
            <w:vAlign w:val="center"/>
          </w:tcPr>
          <w:p w14:paraId="449B41A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金属立杆、基础（新建1）</w:t>
            </w:r>
          </w:p>
        </w:tc>
        <w:tc>
          <w:tcPr>
            <w:tcW w:w="5407" w:type="dxa"/>
            <w:shd w:val="clear" w:color="auto" w:fill="auto"/>
            <w:vAlign w:val="center"/>
          </w:tcPr>
          <w:p w14:paraId="64A89D50">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含基础+地锚+接地，单悬臂H6.5O米，L7米，主杆壁厚为8mm，横臂壁厚为6mm，具体详见图纸需满足设计要求</w:t>
            </w:r>
          </w:p>
        </w:tc>
        <w:tc>
          <w:tcPr>
            <w:tcW w:w="736" w:type="dxa"/>
            <w:shd w:val="clear" w:color="auto" w:fill="auto"/>
            <w:vAlign w:val="center"/>
          </w:tcPr>
          <w:p w14:paraId="2ACA8DA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959" w:type="dxa"/>
            <w:shd w:val="clear" w:color="auto" w:fill="auto"/>
            <w:noWrap/>
            <w:vAlign w:val="center"/>
          </w:tcPr>
          <w:p w14:paraId="5900D89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12.00 </w:t>
            </w:r>
          </w:p>
        </w:tc>
        <w:tc>
          <w:tcPr>
            <w:tcW w:w="759" w:type="dxa"/>
            <w:shd w:val="clear" w:color="auto" w:fill="auto"/>
            <w:noWrap/>
            <w:vAlign w:val="center"/>
          </w:tcPr>
          <w:p w14:paraId="28EF94D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1DA2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345AB0C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w:t>
            </w:r>
          </w:p>
        </w:tc>
        <w:tc>
          <w:tcPr>
            <w:tcW w:w="859" w:type="dxa"/>
            <w:shd w:val="clear" w:color="auto" w:fill="auto"/>
            <w:vAlign w:val="center"/>
          </w:tcPr>
          <w:p w14:paraId="78C7D18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金属立杆、基础（新建2）</w:t>
            </w:r>
          </w:p>
        </w:tc>
        <w:tc>
          <w:tcPr>
            <w:tcW w:w="5407" w:type="dxa"/>
            <w:shd w:val="clear" w:color="auto" w:fill="auto"/>
            <w:vAlign w:val="center"/>
          </w:tcPr>
          <w:p w14:paraId="3C546748">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含基础+地锚+接地，单悬臂H6.5O米，L9米，主杆壁厚为8mm，横臂壁厚为6mm，具体详见图纸需满足设计要求</w:t>
            </w:r>
          </w:p>
        </w:tc>
        <w:tc>
          <w:tcPr>
            <w:tcW w:w="736" w:type="dxa"/>
            <w:shd w:val="clear" w:color="auto" w:fill="auto"/>
            <w:vAlign w:val="center"/>
          </w:tcPr>
          <w:p w14:paraId="30E57DF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959" w:type="dxa"/>
            <w:shd w:val="clear" w:color="auto" w:fill="auto"/>
            <w:noWrap/>
            <w:vAlign w:val="center"/>
          </w:tcPr>
          <w:p w14:paraId="5E9627E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10.00 </w:t>
            </w:r>
          </w:p>
        </w:tc>
        <w:tc>
          <w:tcPr>
            <w:tcW w:w="759" w:type="dxa"/>
            <w:shd w:val="clear" w:color="auto" w:fill="auto"/>
            <w:noWrap/>
            <w:vAlign w:val="center"/>
          </w:tcPr>
          <w:p w14:paraId="40E6663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664D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1AE1AE3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w:t>
            </w:r>
          </w:p>
        </w:tc>
        <w:tc>
          <w:tcPr>
            <w:tcW w:w="859" w:type="dxa"/>
            <w:shd w:val="clear" w:color="auto" w:fill="auto"/>
            <w:vAlign w:val="center"/>
          </w:tcPr>
          <w:p w14:paraId="60F998C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金属立杆、基础（新建3）</w:t>
            </w:r>
          </w:p>
        </w:tc>
        <w:tc>
          <w:tcPr>
            <w:tcW w:w="5407" w:type="dxa"/>
            <w:shd w:val="clear" w:color="auto" w:fill="auto"/>
            <w:vAlign w:val="center"/>
          </w:tcPr>
          <w:p w14:paraId="38675799">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含基础+地锚+接地，单悬臂H6.5O米，L11米，主杆壁厚为8mm，横臂壁厚为6mm，具体详见图需满足设计要求</w:t>
            </w:r>
          </w:p>
        </w:tc>
        <w:tc>
          <w:tcPr>
            <w:tcW w:w="736" w:type="dxa"/>
            <w:shd w:val="clear" w:color="auto" w:fill="auto"/>
            <w:vAlign w:val="center"/>
          </w:tcPr>
          <w:p w14:paraId="71999DA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959" w:type="dxa"/>
            <w:shd w:val="clear" w:color="auto" w:fill="auto"/>
            <w:noWrap/>
            <w:vAlign w:val="center"/>
          </w:tcPr>
          <w:p w14:paraId="732492B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1.00 </w:t>
            </w:r>
          </w:p>
        </w:tc>
        <w:tc>
          <w:tcPr>
            <w:tcW w:w="759" w:type="dxa"/>
            <w:shd w:val="clear" w:color="auto" w:fill="auto"/>
            <w:noWrap/>
            <w:vAlign w:val="center"/>
          </w:tcPr>
          <w:p w14:paraId="751B296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13D7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37A80C8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w:t>
            </w:r>
          </w:p>
        </w:tc>
        <w:tc>
          <w:tcPr>
            <w:tcW w:w="859" w:type="dxa"/>
            <w:shd w:val="clear" w:color="auto" w:fill="auto"/>
            <w:vAlign w:val="center"/>
          </w:tcPr>
          <w:p w14:paraId="49612A3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配管1</w:t>
            </w:r>
          </w:p>
        </w:tc>
        <w:tc>
          <w:tcPr>
            <w:tcW w:w="5407" w:type="dxa"/>
            <w:shd w:val="clear" w:color="auto" w:fill="auto"/>
            <w:vAlign w:val="center"/>
          </w:tcPr>
          <w:p w14:paraId="04AA8A09">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SC25</w:t>
            </w:r>
          </w:p>
        </w:tc>
        <w:tc>
          <w:tcPr>
            <w:tcW w:w="736" w:type="dxa"/>
            <w:shd w:val="clear" w:color="auto" w:fill="auto"/>
            <w:vAlign w:val="center"/>
          </w:tcPr>
          <w:p w14:paraId="51EF0D0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m</w:t>
            </w:r>
          </w:p>
        </w:tc>
        <w:tc>
          <w:tcPr>
            <w:tcW w:w="959" w:type="dxa"/>
            <w:shd w:val="clear" w:color="auto" w:fill="auto"/>
            <w:noWrap/>
            <w:vAlign w:val="center"/>
          </w:tcPr>
          <w:p w14:paraId="7E7B7E9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1120.24 </w:t>
            </w:r>
          </w:p>
        </w:tc>
        <w:tc>
          <w:tcPr>
            <w:tcW w:w="759" w:type="dxa"/>
            <w:shd w:val="clear" w:color="auto" w:fill="auto"/>
            <w:noWrap/>
            <w:vAlign w:val="center"/>
          </w:tcPr>
          <w:p w14:paraId="21B9E9A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2F9A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shd w:val="clear" w:color="auto" w:fill="auto"/>
            <w:vAlign w:val="center"/>
          </w:tcPr>
          <w:p w14:paraId="1891F19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w:t>
            </w:r>
          </w:p>
        </w:tc>
        <w:tc>
          <w:tcPr>
            <w:tcW w:w="859" w:type="dxa"/>
            <w:shd w:val="clear" w:color="auto" w:fill="auto"/>
            <w:vAlign w:val="center"/>
          </w:tcPr>
          <w:p w14:paraId="50F5659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配管2</w:t>
            </w:r>
          </w:p>
        </w:tc>
        <w:tc>
          <w:tcPr>
            <w:tcW w:w="5407" w:type="dxa"/>
            <w:shd w:val="clear" w:color="auto" w:fill="auto"/>
            <w:vAlign w:val="center"/>
          </w:tcPr>
          <w:p w14:paraId="2348A10E">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SC50</w:t>
            </w:r>
          </w:p>
        </w:tc>
        <w:tc>
          <w:tcPr>
            <w:tcW w:w="736" w:type="dxa"/>
            <w:shd w:val="clear" w:color="auto" w:fill="auto"/>
            <w:vAlign w:val="center"/>
          </w:tcPr>
          <w:p w14:paraId="5236016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m</w:t>
            </w:r>
          </w:p>
        </w:tc>
        <w:tc>
          <w:tcPr>
            <w:tcW w:w="959" w:type="dxa"/>
            <w:shd w:val="clear" w:color="auto" w:fill="auto"/>
            <w:noWrap/>
            <w:vAlign w:val="center"/>
          </w:tcPr>
          <w:p w14:paraId="01125D8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567.36 </w:t>
            </w:r>
          </w:p>
        </w:tc>
        <w:tc>
          <w:tcPr>
            <w:tcW w:w="759" w:type="dxa"/>
            <w:shd w:val="clear" w:color="auto" w:fill="auto"/>
            <w:noWrap/>
            <w:vAlign w:val="center"/>
          </w:tcPr>
          <w:p w14:paraId="25EB83C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088E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774ACB7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w:t>
            </w:r>
          </w:p>
        </w:tc>
        <w:tc>
          <w:tcPr>
            <w:tcW w:w="859" w:type="dxa"/>
            <w:shd w:val="clear" w:color="auto" w:fill="auto"/>
            <w:vAlign w:val="center"/>
          </w:tcPr>
          <w:p w14:paraId="1DF3357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配管3</w:t>
            </w:r>
          </w:p>
        </w:tc>
        <w:tc>
          <w:tcPr>
            <w:tcW w:w="5407" w:type="dxa"/>
            <w:shd w:val="clear" w:color="auto" w:fill="auto"/>
            <w:vAlign w:val="center"/>
          </w:tcPr>
          <w:p w14:paraId="541F65D8">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SC100</w:t>
            </w:r>
          </w:p>
        </w:tc>
        <w:tc>
          <w:tcPr>
            <w:tcW w:w="736" w:type="dxa"/>
            <w:shd w:val="clear" w:color="auto" w:fill="auto"/>
            <w:vAlign w:val="center"/>
          </w:tcPr>
          <w:p w14:paraId="3C23B04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m</w:t>
            </w:r>
          </w:p>
        </w:tc>
        <w:tc>
          <w:tcPr>
            <w:tcW w:w="959" w:type="dxa"/>
            <w:shd w:val="clear" w:color="auto" w:fill="auto"/>
            <w:noWrap/>
            <w:vAlign w:val="center"/>
          </w:tcPr>
          <w:p w14:paraId="6425D29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2836.42</w:t>
            </w:r>
          </w:p>
        </w:tc>
        <w:tc>
          <w:tcPr>
            <w:tcW w:w="759" w:type="dxa"/>
            <w:shd w:val="clear" w:color="auto" w:fill="auto"/>
            <w:noWrap/>
            <w:vAlign w:val="center"/>
          </w:tcPr>
          <w:p w14:paraId="7730C88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3FBD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shd w:val="clear" w:color="auto" w:fill="auto"/>
            <w:vAlign w:val="center"/>
          </w:tcPr>
          <w:p w14:paraId="3C6C3B5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w:t>
            </w:r>
          </w:p>
        </w:tc>
        <w:tc>
          <w:tcPr>
            <w:tcW w:w="859" w:type="dxa"/>
            <w:shd w:val="clear" w:color="auto" w:fill="auto"/>
            <w:vAlign w:val="center"/>
          </w:tcPr>
          <w:p w14:paraId="36CA60C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光缆1</w:t>
            </w:r>
          </w:p>
        </w:tc>
        <w:tc>
          <w:tcPr>
            <w:tcW w:w="5407" w:type="dxa"/>
            <w:shd w:val="clear" w:color="auto" w:fill="auto"/>
            <w:vAlign w:val="center"/>
          </w:tcPr>
          <w:p w14:paraId="312A4BD7">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室外单模12芯铠装光缆，路侧直埋，含敷设、熔接等</w:t>
            </w:r>
          </w:p>
        </w:tc>
        <w:tc>
          <w:tcPr>
            <w:tcW w:w="736" w:type="dxa"/>
            <w:shd w:val="clear" w:color="auto" w:fill="auto"/>
            <w:vAlign w:val="center"/>
          </w:tcPr>
          <w:p w14:paraId="1A36EB4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m</w:t>
            </w:r>
          </w:p>
        </w:tc>
        <w:tc>
          <w:tcPr>
            <w:tcW w:w="959" w:type="dxa"/>
            <w:shd w:val="clear" w:color="auto" w:fill="auto"/>
            <w:noWrap/>
            <w:vAlign w:val="center"/>
          </w:tcPr>
          <w:p w14:paraId="7DA2322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388.86 </w:t>
            </w:r>
          </w:p>
        </w:tc>
        <w:tc>
          <w:tcPr>
            <w:tcW w:w="759" w:type="dxa"/>
            <w:shd w:val="clear" w:color="auto" w:fill="auto"/>
            <w:noWrap/>
            <w:vAlign w:val="center"/>
          </w:tcPr>
          <w:p w14:paraId="58BAF75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7FD8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shd w:val="clear" w:color="auto" w:fill="auto"/>
            <w:vAlign w:val="center"/>
          </w:tcPr>
          <w:p w14:paraId="32E24C9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w:t>
            </w:r>
          </w:p>
        </w:tc>
        <w:tc>
          <w:tcPr>
            <w:tcW w:w="859" w:type="dxa"/>
            <w:shd w:val="clear" w:color="auto" w:fill="auto"/>
            <w:vAlign w:val="center"/>
          </w:tcPr>
          <w:p w14:paraId="0F402F9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光缆2</w:t>
            </w:r>
          </w:p>
        </w:tc>
        <w:tc>
          <w:tcPr>
            <w:tcW w:w="5407" w:type="dxa"/>
            <w:shd w:val="clear" w:color="auto" w:fill="auto"/>
            <w:vAlign w:val="center"/>
          </w:tcPr>
          <w:p w14:paraId="2B0F1436">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室外单模4芯铠装光缆，路侧直埋，含敷设、熔接等</w:t>
            </w:r>
          </w:p>
        </w:tc>
        <w:tc>
          <w:tcPr>
            <w:tcW w:w="736" w:type="dxa"/>
            <w:shd w:val="clear" w:color="auto" w:fill="auto"/>
            <w:vAlign w:val="center"/>
          </w:tcPr>
          <w:p w14:paraId="5A83837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m</w:t>
            </w:r>
          </w:p>
        </w:tc>
        <w:tc>
          <w:tcPr>
            <w:tcW w:w="959" w:type="dxa"/>
            <w:shd w:val="clear" w:color="auto" w:fill="auto"/>
            <w:noWrap/>
            <w:vAlign w:val="center"/>
          </w:tcPr>
          <w:p w14:paraId="3F29EDE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5821.26 </w:t>
            </w:r>
          </w:p>
        </w:tc>
        <w:tc>
          <w:tcPr>
            <w:tcW w:w="759" w:type="dxa"/>
            <w:shd w:val="clear" w:color="auto" w:fill="auto"/>
            <w:noWrap/>
            <w:vAlign w:val="center"/>
          </w:tcPr>
          <w:p w14:paraId="62738D9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3E39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shd w:val="clear" w:color="auto" w:fill="auto"/>
            <w:vAlign w:val="center"/>
          </w:tcPr>
          <w:p w14:paraId="568376D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w:t>
            </w:r>
          </w:p>
        </w:tc>
        <w:tc>
          <w:tcPr>
            <w:tcW w:w="859" w:type="dxa"/>
            <w:shd w:val="clear" w:color="auto" w:fill="auto"/>
            <w:vAlign w:val="center"/>
          </w:tcPr>
          <w:p w14:paraId="33A0B02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设备电源线1</w:t>
            </w:r>
          </w:p>
        </w:tc>
        <w:tc>
          <w:tcPr>
            <w:tcW w:w="5407" w:type="dxa"/>
            <w:shd w:val="clear" w:color="auto" w:fill="auto"/>
            <w:vAlign w:val="center"/>
          </w:tcPr>
          <w:p w14:paraId="0F8FFACA">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FS-RVV3*1.5</w:t>
            </w:r>
          </w:p>
        </w:tc>
        <w:tc>
          <w:tcPr>
            <w:tcW w:w="736" w:type="dxa"/>
            <w:shd w:val="clear" w:color="auto" w:fill="auto"/>
            <w:vAlign w:val="center"/>
          </w:tcPr>
          <w:p w14:paraId="02C787E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m</w:t>
            </w:r>
          </w:p>
        </w:tc>
        <w:tc>
          <w:tcPr>
            <w:tcW w:w="959" w:type="dxa"/>
            <w:shd w:val="clear" w:color="auto" w:fill="auto"/>
            <w:noWrap/>
            <w:vAlign w:val="center"/>
          </w:tcPr>
          <w:p w14:paraId="2DBB4BF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230.00 </w:t>
            </w:r>
          </w:p>
        </w:tc>
        <w:tc>
          <w:tcPr>
            <w:tcW w:w="759" w:type="dxa"/>
            <w:shd w:val="clear" w:color="auto" w:fill="auto"/>
            <w:noWrap/>
            <w:vAlign w:val="center"/>
          </w:tcPr>
          <w:p w14:paraId="25F666B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77DE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3075209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w:t>
            </w:r>
          </w:p>
        </w:tc>
        <w:tc>
          <w:tcPr>
            <w:tcW w:w="859" w:type="dxa"/>
            <w:shd w:val="clear" w:color="auto" w:fill="auto"/>
            <w:vAlign w:val="center"/>
          </w:tcPr>
          <w:p w14:paraId="66B58F6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设备电源线2</w:t>
            </w:r>
          </w:p>
        </w:tc>
        <w:tc>
          <w:tcPr>
            <w:tcW w:w="5407" w:type="dxa"/>
            <w:shd w:val="clear" w:color="auto" w:fill="auto"/>
            <w:vAlign w:val="center"/>
          </w:tcPr>
          <w:p w14:paraId="4F297944">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FS-RVV3*2.5</w:t>
            </w:r>
          </w:p>
        </w:tc>
        <w:tc>
          <w:tcPr>
            <w:tcW w:w="736" w:type="dxa"/>
            <w:shd w:val="clear" w:color="auto" w:fill="auto"/>
            <w:vAlign w:val="center"/>
          </w:tcPr>
          <w:p w14:paraId="4A4F67B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m</w:t>
            </w:r>
          </w:p>
        </w:tc>
        <w:tc>
          <w:tcPr>
            <w:tcW w:w="959" w:type="dxa"/>
            <w:shd w:val="clear" w:color="auto" w:fill="auto"/>
            <w:noWrap/>
            <w:vAlign w:val="center"/>
          </w:tcPr>
          <w:p w14:paraId="6C20284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702.00 </w:t>
            </w:r>
          </w:p>
        </w:tc>
        <w:tc>
          <w:tcPr>
            <w:tcW w:w="759" w:type="dxa"/>
            <w:shd w:val="clear" w:color="auto" w:fill="auto"/>
            <w:noWrap/>
            <w:vAlign w:val="center"/>
          </w:tcPr>
          <w:p w14:paraId="7F3DBAE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0E21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35EC6E9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w:t>
            </w:r>
          </w:p>
        </w:tc>
        <w:tc>
          <w:tcPr>
            <w:tcW w:w="859" w:type="dxa"/>
            <w:shd w:val="clear" w:color="auto" w:fill="auto"/>
            <w:vAlign w:val="center"/>
          </w:tcPr>
          <w:p w14:paraId="1BE2B0B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设备电源线3</w:t>
            </w:r>
          </w:p>
        </w:tc>
        <w:tc>
          <w:tcPr>
            <w:tcW w:w="5407" w:type="dxa"/>
            <w:shd w:val="clear" w:color="auto" w:fill="auto"/>
            <w:vAlign w:val="center"/>
          </w:tcPr>
          <w:p w14:paraId="5BAF8057">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FS-YJV3*4.0,含电缆头制作安装</w:t>
            </w:r>
          </w:p>
        </w:tc>
        <w:tc>
          <w:tcPr>
            <w:tcW w:w="736" w:type="dxa"/>
            <w:shd w:val="clear" w:color="auto" w:fill="auto"/>
            <w:vAlign w:val="center"/>
          </w:tcPr>
          <w:p w14:paraId="3A8EB5D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m</w:t>
            </w:r>
          </w:p>
        </w:tc>
        <w:tc>
          <w:tcPr>
            <w:tcW w:w="959" w:type="dxa"/>
            <w:shd w:val="clear" w:color="auto" w:fill="auto"/>
            <w:noWrap/>
            <w:vAlign w:val="center"/>
          </w:tcPr>
          <w:p w14:paraId="19AEF34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8058.50 </w:t>
            </w:r>
          </w:p>
        </w:tc>
        <w:tc>
          <w:tcPr>
            <w:tcW w:w="759" w:type="dxa"/>
            <w:shd w:val="clear" w:color="auto" w:fill="auto"/>
            <w:noWrap/>
            <w:vAlign w:val="center"/>
          </w:tcPr>
          <w:p w14:paraId="7DA8118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6DA0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51BB8E6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w:t>
            </w:r>
          </w:p>
        </w:tc>
        <w:tc>
          <w:tcPr>
            <w:tcW w:w="859" w:type="dxa"/>
            <w:shd w:val="clear" w:color="auto" w:fill="auto"/>
            <w:vAlign w:val="center"/>
          </w:tcPr>
          <w:p w14:paraId="174BA6B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网线</w:t>
            </w:r>
          </w:p>
        </w:tc>
        <w:tc>
          <w:tcPr>
            <w:tcW w:w="5407" w:type="dxa"/>
            <w:shd w:val="clear" w:color="auto" w:fill="auto"/>
            <w:vAlign w:val="center"/>
          </w:tcPr>
          <w:p w14:paraId="41D6D68C">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室外防水六类网线</w:t>
            </w:r>
          </w:p>
        </w:tc>
        <w:tc>
          <w:tcPr>
            <w:tcW w:w="736" w:type="dxa"/>
            <w:shd w:val="clear" w:color="auto" w:fill="auto"/>
            <w:vAlign w:val="center"/>
          </w:tcPr>
          <w:p w14:paraId="0AECDC5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m</w:t>
            </w:r>
          </w:p>
        </w:tc>
        <w:tc>
          <w:tcPr>
            <w:tcW w:w="959" w:type="dxa"/>
            <w:shd w:val="clear" w:color="auto" w:fill="auto"/>
            <w:noWrap/>
            <w:vAlign w:val="center"/>
          </w:tcPr>
          <w:p w14:paraId="74E102A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1148.00 </w:t>
            </w:r>
          </w:p>
        </w:tc>
        <w:tc>
          <w:tcPr>
            <w:tcW w:w="759" w:type="dxa"/>
            <w:shd w:val="clear" w:color="auto" w:fill="auto"/>
            <w:noWrap/>
            <w:vAlign w:val="center"/>
          </w:tcPr>
          <w:p w14:paraId="3B40B9D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3A13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20146CE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27</w:t>
            </w:r>
          </w:p>
        </w:tc>
        <w:tc>
          <w:tcPr>
            <w:tcW w:w="859" w:type="dxa"/>
            <w:shd w:val="clear" w:color="auto" w:fill="auto"/>
            <w:vAlign w:val="center"/>
          </w:tcPr>
          <w:p w14:paraId="77EF757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电源网络二合一防雷器 </w:t>
            </w:r>
          </w:p>
        </w:tc>
        <w:tc>
          <w:tcPr>
            <w:tcW w:w="5407" w:type="dxa"/>
            <w:shd w:val="clear" w:color="auto" w:fill="auto"/>
            <w:vAlign w:val="center"/>
          </w:tcPr>
          <w:p w14:paraId="609435A3">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标称工作电压Un:220V</w:t>
            </w:r>
          </w:p>
          <w:p w14:paraId="775A43F2">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最大持续工作电压Uc:320V</w:t>
            </w:r>
          </w:p>
          <w:p w14:paraId="78EFB94B">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标称放电电流In:5kA</w:t>
            </w:r>
          </w:p>
          <w:p w14:paraId="3B482A12">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最大放电电流Imax:10kA</w:t>
            </w:r>
          </w:p>
          <w:p w14:paraId="5ED47713">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保护水平Up:1.1kV</w:t>
            </w:r>
          </w:p>
          <w:p w14:paraId="68A0C40C">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网络防雷参数：</w:t>
            </w:r>
          </w:p>
          <w:p w14:paraId="59C54C63">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最大持续工作电压Uc:8V</w:t>
            </w:r>
          </w:p>
          <w:p w14:paraId="06828F88">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冲击耐受能力C2:5kV&amp;2.5kA</w:t>
            </w:r>
          </w:p>
          <w:p w14:paraId="16FF680B">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冲击放电电流D1:2kA(10/350μs)</w:t>
            </w:r>
          </w:p>
          <w:p w14:paraId="69F0762F">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Up:X-X:20V X-C:500V</w:t>
            </w:r>
          </w:p>
          <w:p w14:paraId="7DDF7663">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传输速率：100M、1000M </w:t>
            </w:r>
          </w:p>
          <w:p w14:paraId="2020C26F">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防护等级：IP20；</w:t>
            </w:r>
          </w:p>
        </w:tc>
        <w:tc>
          <w:tcPr>
            <w:tcW w:w="736" w:type="dxa"/>
            <w:shd w:val="clear" w:color="auto" w:fill="auto"/>
            <w:vAlign w:val="center"/>
          </w:tcPr>
          <w:p w14:paraId="58D0771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959" w:type="dxa"/>
            <w:shd w:val="clear" w:color="auto" w:fill="auto"/>
            <w:noWrap/>
            <w:vAlign w:val="center"/>
          </w:tcPr>
          <w:p w14:paraId="131F369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209.00 </w:t>
            </w:r>
          </w:p>
        </w:tc>
        <w:tc>
          <w:tcPr>
            <w:tcW w:w="759" w:type="dxa"/>
            <w:shd w:val="clear" w:color="auto" w:fill="auto"/>
            <w:noWrap/>
            <w:vAlign w:val="center"/>
          </w:tcPr>
          <w:p w14:paraId="3F1C311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5135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shd w:val="clear" w:color="auto" w:fill="auto"/>
            <w:vAlign w:val="center"/>
          </w:tcPr>
          <w:p w14:paraId="4784565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28</w:t>
            </w:r>
          </w:p>
        </w:tc>
        <w:tc>
          <w:tcPr>
            <w:tcW w:w="859" w:type="dxa"/>
            <w:shd w:val="clear" w:color="auto" w:fill="auto"/>
            <w:vAlign w:val="center"/>
          </w:tcPr>
          <w:p w14:paraId="427F265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POE防雷器</w:t>
            </w:r>
          </w:p>
        </w:tc>
        <w:tc>
          <w:tcPr>
            <w:tcW w:w="5407" w:type="dxa"/>
            <w:shd w:val="clear" w:color="auto" w:fill="auto"/>
            <w:vAlign w:val="center"/>
          </w:tcPr>
          <w:p w14:paraId="72BCC44A">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标称工作电压Un:48V</w:t>
            </w:r>
          </w:p>
          <w:p w14:paraId="706D78F2">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冲击耐受能力:5kV&amp;2.5kA（1.2/50μs,&amp;8/20μs）</w:t>
            </w:r>
          </w:p>
          <w:p w14:paraId="58C87F9A">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冲击放电电流:2kA（10/350μs）</w:t>
            </w:r>
          </w:p>
          <w:p w14:paraId="04EAA9D9">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传输速率:100M、1000M</w:t>
            </w:r>
          </w:p>
          <w:p w14:paraId="2BC22D27">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插入损耗:≤0.5dB</w:t>
            </w:r>
          </w:p>
          <w:p w14:paraId="28E138C2">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接口形式:RJ45</w:t>
            </w:r>
          </w:p>
          <w:p w14:paraId="1A9620F6">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防护等级：IP20；</w:t>
            </w:r>
          </w:p>
        </w:tc>
        <w:tc>
          <w:tcPr>
            <w:tcW w:w="736" w:type="dxa"/>
            <w:shd w:val="clear" w:color="auto" w:fill="auto"/>
            <w:vAlign w:val="center"/>
          </w:tcPr>
          <w:p w14:paraId="2A49193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959" w:type="dxa"/>
            <w:shd w:val="clear" w:color="auto" w:fill="auto"/>
            <w:noWrap/>
            <w:vAlign w:val="center"/>
          </w:tcPr>
          <w:p w14:paraId="52D0428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79.00 </w:t>
            </w:r>
          </w:p>
        </w:tc>
        <w:tc>
          <w:tcPr>
            <w:tcW w:w="759" w:type="dxa"/>
            <w:shd w:val="clear" w:color="auto" w:fill="auto"/>
            <w:noWrap/>
            <w:vAlign w:val="center"/>
          </w:tcPr>
          <w:p w14:paraId="0F1B7D5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095F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37CA179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29</w:t>
            </w:r>
          </w:p>
        </w:tc>
        <w:tc>
          <w:tcPr>
            <w:tcW w:w="859" w:type="dxa"/>
            <w:shd w:val="clear" w:color="auto" w:fill="auto"/>
            <w:vAlign w:val="center"/>
          </w:tcPr>
          <w:p w14:paraId="6831B48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沥青路面</w:t>
            </w:r>
          </w:p>
        </w:tc>
        <w:tc>
          <w:tcPr>
            <w:tcW w:w="5407" w:type="dxa"/>
            <w:shd w:val="clear" w:color="auto" w:fill="auto"/>
            <w:vAlign w:val="center"/>
          </w:tcPr>
          <w:p w14:paraId="468CC3C7">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含水泥路面拆除及恢复，路基开挖及恢复，侧石拆除及修复，挖士及回填，清理场地，余土及旧料清运，路面养护（宽度500mm，深度需满足图纸及现场实际）</w:t>
            </w:r>
          </w:p>
        </w:tc>
        <w:tc>
          <w:tcPr>
            <w:tcW w:w="736" w:type="dxa"/>
            <w:shd w:val="clear" w:color="auto" w:fill="auto"/>
            <w:vAlign w:val="center"/>
          </w:tcPr>
          <w:p w14:paraId="7027B32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m2</w:t>
            </w:r>
          </w:p>
        </w:tc>
        <w:tc>
          <w:tcPr>
            <w:tcW w:w="959" w:type="dxa"/>
            <w:shd w:val="clear" w:color="auto" w:fill="auto"/>
            <w:noWrap/>
            <w:vAlign w:val="center"/>
          </w:tcPr>
          <w:p w14:paraId="55234BF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691.60 </w:t>
            </w:r>
          </w:p>
        </w:tc>
        <w:tc>
          <w:tcPr>
            <w:tcW w:w="759" w:type="dxa"/>
            <w:shd w:val="clear" w:color="auto" w:fill="auto"/>
            <w:noWrap/>
            <w:vAlign w:val="center"/>
          </w:tcPr>
          <w:p w14:paraId="3BEC5EA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618D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shd w:val="clear" w:color="auto" w:fill="auto"/>
            <w:vAlign w:val="center"/>
          </w:tcPr>
          <w:p w14:paraId="683C18D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w:t>
            </w:r>
          </w:p>
        </w:tc>
        <w:tc>
          <w:tcPr>
            <w:tcW w:w="859" w:type="dxa"/>
            <w:shd w:val="clear" w:color="auto" w:fill="auto"/>
            <w:vAlign w:val="center"/>
          </w:tcPr>
          <w:p w14:paraId="65F3D6B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水泥路面</w:t>
            </w:r>
          </w:p>
        </w:tc>
        <w:tc>
          <w:tcPr>
            <w:tcW w:w="5407" w:type="dxa"/>
            <w:shd w:val="clear" w:color="auto" w:fill="auto"/>
            <w:vAlign w:val="center"/>
          </w:tcPr>
          <w:p w14:paraId="6A871D55">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含水泥路面拆除及恢复，路基开挖及恢复，侧石拆除及修复，挖士及回填，清理场地，余土及旧料清运，路面养护（宽度500mm，深度需满足图纸及现场实际）</w:t>
            </w:r>
          </w:p>
        </w:tc>
        <w:tc>
          <w:tcPr>
            <w:tcW w:w="736" w:type="dxa"/>
            <w:shd w:val="clear" w:color="auto" w:fill="auto"/>
            <w:vAlign w:val="center"/>
          </w:tcPr>
          <w:p w14:paraId="2ECC4A7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m2</w:t>
            </w:r>
          </w:p>
        </w:tc>
        <w:tc>
          <w:tcPr>
            <w:tcW w:w="959" w:type="dxa"/>
            <w:shd w:val="clear" w:color="auto" w:fill="auto"/>
            <w:noWrap/>
            <w:vAlign w:val="center"/>
          </w:tcPr>
          <w:p w14:paraId="1AA8A3B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248.00 </w:t>
            </w:r>
          </w:p>
        </w:tc>
        <w:tc>
          <w:tcPr>
            <w:tcW w:w="759" w:type="dxa"/>
            <w:shd w:val="clear" w:color="auto" w:fill="auto"/>
            <w:noWrap/>
            <w:vAlign w:val="center"/>
          </w:tcPr>
          <w:p w14:paraId="0252091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2397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shd w:val="clear" w:color="auto" w:fill="auto"/>
            <w:vAlign w:val="center"/>
          </w:tcPr>
          <w:p w14:paraId="4144766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31</w:t>
            </w:r>
          </w:p>
        </w:tc>
        <w:tc>
          <w:tcPr>
            <w:tcW w:w="859" w:type="dxa"/>
            <w:shd w:val="clear" w:color="auto" w:fill="auto"/>
            <w:vAlign w:val="center"/>
          </w:tcPr>
          <w:p w14:paraId="0D54882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绿化及铺装</w:t>
            </w:r>
          </w:p>
        </w:tc>
        <w:tc>
          <w:tcPr>
            <w:tcW w:w="5407" w:type="dxa"/>
            <w:shd w:val="clear" w:color="auto" w:fill="auto"/>
            <w:vAlign w:val="center"/>
          </w:tcPr>
          <w:p w14:paraId="5DB65A8C">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含绿化、铺装移除及恢复，侧石拆除及修复，挖士及回填，清理场地，余土清运，绿化养护（宽度500mm，深度需满足图纸及现场实际）</w:t>
            </w:r>
          </w:p>
        </w:tc>
        <w:tc>
          <w:tcPr>
            <w:tcW w:w="736" w:type="dxa"/>
            <w:shd w:val="clear" w:color="auto" w:fill="auto"/>
            <w:vAlign w:val="center"/>
          </w:tcPr>
          <w:p w14:paraId="1DE04D0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m2</w:t>
            </w:r>
          </w:p>
        </w:tc>
        <w:tc>
          <w:tcPr>
            <w:tcW w:w="959" w:type="dxa"/>
            <w:shd w:val="clear" w:color="auto" w:fill="auto"/>
            <w:noWrap/>
            <w:vAlign w:val="center"/>
          </w:tcPr>
          <w:p w14:paraId="6E8D9A8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301.05 </w:t>
            </w:r>
          </w:p>
        </w:tc>
        <w:tc>
          <w:tcPr>
            <w:tcW w:w="759" w:type="dxa"/>
            <w:shd w:val="clear" w:color="auto" w:fill="auto"/>
            <w:noWrap/>
            <w:vAlign w:val="center"/>
          </w:tcPr>
          <w:p w14:paraId="3F3EC5D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461A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shd w:val="clear" w:color="auto" w:fill="auto"/>
            <w:vAlign w:val="center"/>
          </w:tcPr>
          <w:p w14:paraId="2FF2E3E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32</w:t>
            </w:r>
          </w:p>
        </w:tc>
        <w:tc>
          <w:tcPr>
            <w:tcW w:w="859" w:type="dxa"/>
            <w:shd w:val="clear" w:color="auto" w:fill="auto"/>
            <w:vAlign w:val="center"/>
          </w:tcPr>
          <w:p w14:paraId="66C4CE6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混凝土包管</w:t>
            </w:r>
          </w:p>
        </w:tc>
        <w:tc>
          <w:tcPr>
            <w:tcW w:w="5407" w:type="dxa"/>
            <w:shd w:val="clear" w:color="auto" w:fill="auto"/>
            <w:vAlign w:val="center"/>
          </w:tcPr>
          <w:p w14:paraId="7B761E83">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机动车道路及过路管需要设置砼包管，具体做法详见图纸</w:t>
            </w:r>
          </w:p>
        </w:tc>
        <w:tc>
          <w:tcPr>
            <w:tcW w:w="736" w:type="dxa"/>
            <w:shd w:val="clear" w:color="auto" w:fill="auto"/>
            <w:vAlign w:val="center"/>
          </w:tcPr>
          <w:p w14:paraId="25FD211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m2</w:t>
            </w:r>
          </w:p>
        </w:tc>
        <w:tc>
          <w:tcPr>
            <w:tcW w:w="959" w:type="dxa"/>
            <w:shd w:val="clear" w:color="auto" w:fill="auto"/>
            <w:noWrap/>
            <w:vAlign w:val="center"/>
          </w:tcPr>
          <w:p w14:paraId="2E16C2D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798.66 </w:t>
            </w:r>
          </w:p>
        </w:tc>
        <w:tc>
          <w:tcPr>
            <w:tcW w:w="759" w:type="dxa"/>
            <w:shd w:val="clear" w:color="auto" w:fill="auto"/>
            <w:noWrap/>
            <w:vAlign w:val="center"/>
          </w:tcPr>
          <w:p w14:paraId="1D3D77C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0F79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337107E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w:t>
            </w:r>
          </w:p>
        </w:tc>
        <w:tc>
          <w:tcPr>
            <w:tcW w:w="859" w:type="dxa"/>
            <w:shd w:val="clear" w:color="auto" w:fill="auto"/>
            <w:vAlign w:val="center"/>
          </w:tcPr>
          <w:p w14:paraId="49891EC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云控/可视化应用服务器</w:t>
            </w:r>
          </w:p>
        </w:tc>
        <w:tc>
          <w:tcPr>
            <w:tcW w:w="5407" w:type="dxa"/>
            <w:shd w:val="clear" w:color="auto" w:fill="auto"/>
            <w:vAlign w:val="center"/>
          </w:tcPr>
          <w:p w14:paraId="46DA9B4E">
            <w:pPr>
              <w:keepNext w:val="0"/>
              <w:keepLines w:val="0"/>
              <w:pageBreakBefore w:val="0"/>
              <w:widowControl w:val="0"/>
              <w:numPr>
                <w:ilvl w:val="0"/>
                <w:numId w:val="7"/>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品牌：国产品牌，非OEM产品；</w:t>
            </w:r>
          </w:p>
          <w:p w14:paraId="3FCD71DE">
            <w:pPr>
              <w:keepNext w:val="0"/>
              <w:keepLines w:val="0"/>
              <w:pageBreakBefore w:val="0"/>
              <w:widowControl w:val="0"/>
              <w:numPr>
                <w:ilvl w:val="0"/>
                <w:numId w:val="7"/>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规格：2U标准机架式服务器；</w:t>
            </w:r>
          </w:p>
          <w:p w14:paraId="7B1F1F50">
            <w:pPr>
              <w:keepNext w:val="0"/>
              <w:keepLines w:val="0"/>
              <w:pageBreakBefore w:val="0"/>
              <w:widowControl w:val="0"/>
              <w:numPr>
                <w:ilvl w:val="0"/>
                <w:numId w:val="7"/>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CPU：≥2颗英特尔第三代至强可扩展处理器，频率≥2.3GHZ，核数≥32C；</w:t>
            </w:r>
          </w:p>
          <w:p w14:paraId="2FF49AAB">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4.内存：总容量≥128GB，支持最大内存插槽数≥32个，最大支持12TB容量，单根内存≥32GB，频率≥3200MHZ；</w:t>
            </w:r>
          </w:p>
          <w:p w14:paraId="00D637B3">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5.存储：配置≥2块480GB SATA SSD，≥2块4T SATA HDD,支持 2*M.2 SATA SSD，支持硬RAID1，支持免开箱热插拔；</w:t>
            </w:r>
          </w:p>
          <w:p w14:paraId="00C736D2">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6.RAID卡：支持RAID 0/1/10，支持超级电容；</w:t>
            </w:r>
          </w:p>
          <w:p w14:paraId="1ABA540B">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7.网卡：配置≥2*GE；</w:t>
            </w:r>
          </w:p>
          <w:p w14:paraId="5A7AB77D">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8.电源：配置≥2个900W白金电源，支持热插拔；</w:t>
            </w:r>
          </w:p>
          <w:p w14:paraId="35B25070">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9.原厂3年维保，硬盘不返还服务</w:t>
            </w:r>
          </w:p>
        </w:tc>
        <w:tc>
          <w:tcPr>
            <w:tcW w:w="736" w:type="dxa"/>
            <w:shd w:val="clear" w:color="auto" w:fill="auto"/>
            <w:noWrap/>
            <w:vAlign w:val="center"/>
          </w:tcPr>
          <w:p w14:paraId="06FD373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959" w:type="dxa"/>
            <w:shd w:val="clear" w:color="auto" w:fill="auto"/>
            <w:noWrap/>
            <w:vAlign w:val="center"/>
          </w:tcPr>
          <w:p w14:paraId="2ADD20E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8.00 </w:t>
            </w:r>
          </w:p>
        </w:tc>
        <w:tc>
          <w:tcPr>
            <w:tcW w:w="759" w:type="dxa"/>
            <w:shd w:val="clear" w:color="auto" w:fill="auto"/>
            <w:noWrap/>
            <w:vAlign w:val="center"/>
          </w:tcPr>
          <w:p w14:paraId="1FC39B1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华为、华三、浪潮、超聚变</w:t>
            </w:r>
          </w:p>
        </w:tc>
      </w:tr>
      <w:tr w14:paraId="1959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4DED991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34</w:t>
            </w:r>
          </w:p>
        </w:tc>
        <w:tc>
          <w:tcPr>
            <w:tcW w:w="859" w:type="dxa"/>
            <w:shd w:val="clear" w:color="auto" w:fill="auto"/>
            <w:vAlign w:val="center"/>
          </w:tcPr>
          <w:p w14:paraId="50DA29B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基础组件集合服务器</w:t>
            </w:r>
          </w:p>
        </w:tc>
        <w:tc>
          <w:tcPr>
            <w:tcW w:w="5407" w:type="dxa"/>
            <w:shd w:val="clear" w:color="auto" w:fill="auto"/>
            <w:vAlign w:val="center"/>
          </w:tcPr>
          <w:p w14:paraId="29EC6DA1">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1.品牌：国产品牌，非OEM产品；</w:t>
            </w:r>
          </w:p>
          <w:p w14:paraId="5E0071A0">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2.规格：2U标准机架式服务器；</w:t>
            </w:r>
          </w:p>
          <w:p w14:paraId="3A2DE8B9">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3.CPU：≥2颗英特尔第三代至强可扩展处理器，频率≥2.3GHZ，核数≥32C；</w:t>
            </w:r>
          </w:p>
          <w:p w14:paraId="63FB13FA">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4.内存：总容量≥128GB，支持最大内存插槽数≥32个，最大支持12TB容量，单根内存≥32GB，频率≥3200MHZ；</w:t>
            </w:r>
          </w:p>
          <w:p w14:paraId="0EAA39CC">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5.存储：配置≥2块480GB SATA SSD，≥2块12T SATA HDD，≥2块7.68TB SATA SSD，支持 2*M.2 SATA SSD，支持硬RAID1，支持免开箱热插拔</w:t>
            </w:r>
          </w:p>
          <w:p w14:paraId="3BE6048C">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6.RAID卡：支持RAID 0/1/10，支持超级电容；</w:t>
            </w:r>
          </w:p>
          <w:p w14:paraId="5ED0572E">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7.I/O扩展：最大支持14个PCIE 4.0，支持4个双宽GPU或11个单宽GPU，支持5个USB3.0，支持≥2个OCP 3.0；</w:t>
            </w:r>
          </w:p>
          <w:p w14:paraId="2DBB6972">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8.网卡：配置≥2*GE；</w:t>
            </w:r>
          </w:p>
          <w:p w14:paraId="6D1E0AFE">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9.电源：配置≥2个900W白金电源，支持热插拔；</w:t>
            </w:r>
          </w:p>
          <w:p w14:paraId="184F9BB8">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10.原厂3年维保，硬盘不返还服务</w:t>
            </w:r>
          </w:p>
        </w:tc>
        <w:tc>
          <w:tcPr>
            <w:tcW w:w="736" w:type="dxa"/>
            <w:shd w:val="clear" w:color="auto" w:fill="auto"/>
            <w:noWrap/>
            <w:vAlign w:val="center"/>
          </w:tcPr>
          <w:p w14:paraId="6EB435D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959" w:type="dxa"/>
            <w:shd w:val="clear" w:color="auto" w:fill="auto"/>
            <w:noWrap/>
            <w:vAlign w:val="center"/>
          </w:tcPr>
          <w:p w14:paraId="2308F73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3.00 </w:t>
            </w:r>
          </w:p>
        </w:tc>
        <w:tc>
          <w:tcPr>
            <w:tcW w:w="759" w:type="dxa"/>
            <w:shd w:val="clear" w:color="auto" w:fill="auto"/>
            <w:noWrap/>
            <w:vAlign w:val="center"/>
          </w:tcPr>
          <w:p w14:paraId="6AA3DDD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华为、华三、浪潮、超聚变</w:t>
            </w:r>
          </w:p>
        </w:tc>
      </w:tr>
      <w:tr w14:paraId="754C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shd w:val="clear" w:color="auto" w:fill="auto"/>
            <w:vAlign w:val="center"/>
          </w:tcPr>
          <w:p w14:paraId="5C9A3B5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35</w:t>
            </w:r>
          </w:p>
        </w:tc>
        <w:tc>
          <w:tcPr>
            <w:tcW w:w="859" w:type="dxa"/>
            <w:shd w:val="clear" w:color="auto" w:fill="auto"/>
            <w:vAlign w:val="center"/>
          </w:tcPr>
          <w:p w14:paraId="2118F3E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图形工作站</w:t>
            </w:r>
          </w:p>
        </w:tc>
        <w:tc>
          <w:tcPr>
            <w:tcW w:w="5407" w:type="dxa"/>
            <w:shd w:val="clear" w:color="auto" w:fill="auto"/>
            <w:vAlign w:val="center"/>
          </w:tcPr>
          <w:p w14:paraId="06D5AB87">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CPU：核数≥16，频率≥3.6GHz；GPU ：独显3090配置以上，显存≥8GB，操作系统：Windows10 21H2或更高</w:t>
            </w:r>
          </w:p>
        </w:tc>
        <w:tc>
          <w:tcPr>
            <w:tcW w:w="736" w:type="dxa"/>
            <w:shd w:val="clear" w:color="auto" w:fill="auto"/>
            <w:noWrap/>
            <w:vAlign w:val="center"/>
          </w:tcPr>
          <w:p w14:paraId="14722CF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959" w:type="dxa"/>
            <w:shd w:val="clear" w:color="auto" w:fill="auto"/>
            <w:noWrap/>
            <w:vAlign w:val="center"/>
          </w:tcPr>
          <w:p w14:paraId="7A3BAB1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2.00 </w:t>
            </w:r>
          </w:p>
        </w:tc>
        <w:tc>
          <w:tcPr>
            <w:tcW w:w="759" w:type="dxa"/>
            <w:shd w:val="clear" w:color="auto" w:fill="auto"/>
            <w:noWrap/>
            <w:vAlign w:val="center"/>
          </w:tcPr>
          <w:p w14:paraId="36430F6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外星人、联想、戴尔</w:t>
            </w:r>
          </w:p>
        </w:tc>
      </w:tr>
      <w:tr w14:paraId="3FBF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shd w:val="clear" w:color="auto" w:fill="auto"/>
            <w:vAlign w:val="center"/>
          </w:tcPr>
          <w:p w14:paraId="47AAF39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36</w:t>
            </w:r>
          </w:p>
        </w:tc>
        <w:tc>
          <w:tcPr>
            <w:tcW w:w="859" w:type="dxa"/>
            <w:shd w:val="clear" w:color="auto" w:fill="auto"/>
            <w:vAlign w:val="center"/>
          </w:tcPr>
          <w:p w14:paraId="4E11BD9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视频管理平台服务器</w:t>
            </w:r>
          </w:p>
        </w:tc>
        <w:tc>
          <w:tcPr>
            <w:tcW w:w="5407" w:type="dxa"/>
            <w:shd w:val="clear" w:color="auto" w:fill="auto"/>
            <w:vAlign w:val="center"/>
          </w:tcPr>
          <w:p w14:paraId="36A0A714">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2U机架式服务器机箱</w:t>
            </w:r>
          </w:p>
          <w:p w14:paraId="2EF36F7E">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处理器：≥2颗英特尔第三代至强可扩展处理器，核数≥12C；</w:t>
            </w:r>
          </w:p>
          <w:p w14:paraId="6E01698F">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内存：SA M393A2K43DB2-CVF DDR4 29R 16G内存×4</w:t>
            </w:r>
          </w:p>
          <w:p w14:paraId="1B0083FB">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网卡：板载双口1G RJ45网卡+SND-I350双口1G OCP RJ45网卡+SND-I350 双口1G RJ45网卡×2</w:t>
            </w:r>
          </w:p>
          <w:p w14:paraId="52C4ADA1">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硬盘：2T 7.2k 3.5 SATA 硬盘×2</w:t>
            </w:r>
          </w:p>
          <w:p w14:paraId="633854C8">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电源：冗余电源</w:t>
            </w:r>
          </w:p>
          <w:p w14:paraId="0F3F8DB4">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原厂3年维保，硬盘不返还服务</w:t>
            </w:r>
          </w:p>
        </w:tc>
        <w:tc>
          <w:tcPr>
            <w:tcW w:w="736" w:type="dxa"/>
            <w:shd w:val="clear" w:color="auto" w:fill="auto"/>
            <w:noWrap/>
            <w:vAlign w:val="center"/>
          </w:tcPr>
          <w:p w14:paraId="717732A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959" w:type="dxa"/>
            <w:shd w:val="clear" w:color="auto" w:fill="auto"/>
            <w:noWrap/>
            <w:vAlign w:val="center"/>
          </w:tcPr>
          <w:p w14:paraId="78E13DF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1.00 </w:t>
            </w:r>
          </w:p>
        </w:tc>
        <w:tc>
          <w:tcPr>
            <w:tcW w:w="759" w:type="dxa"/>
            <w:shd w:val="clear" w:color="auto" w:fill="auto"/>
            <w:noWrap/>
            <w:vAlign w:val="center"/>
          </w:tcPr>
          <w:p w14:paraId="7C5EBCA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海康威视、大华、超聚变</w:t>
            </w:r>
          </w:p>
        </w:tc>
      </w:tr>
      <w:tr w14:paraId="48FC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shd w:val="clear" w:color="auto" w:fill="auto"/>
            <w:vAlign w:val="center"/>
          </w:tcPr>
          <w:p w14:paraId="5D4908A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37</w:t>
            </w:r>
          </w:p>
        </w:tc>
        <w:tc>
          <w:tcPr>
            <w:tcW w:w="859" w:type="dxa"/>
            <w:shd w:val="clear" w:color="auto" w:fill="auto"/>
            <w:vAlign w:val="center"/>
          </w:tcPr>
          <w:p w14:paraId="36F5520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网络视频存储服务器</w:t>
            </w:r>
          </w:p>
        </w:tc>
        <w:tc>
          <w:tcPr>
            <w:tcW w:w="5407" w:type="dxa"/>
            <w:shd w:val="clear" w:color="auto" w:fill="auto"/>
            <w:vAlign w:val="center"/>
          </w:tcPr>
          <w:p w14:paraId="1C4F4BE2">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8U48盘位磁盘阵列，单设备配置双64位多核处理器，32GB（可扩展至256GB），6个千兆网口，1个IPMI管理接口；</w:t>
            </w:r>
          </w:p>
          <w:p w14:paraId="24E6359F">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网络raid +1，+2，+3，+4；</w:t>
            </w:r>
          </w:p>
          <w:p w14:paraId="4F7E7B45">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支持视音频、图片、直接写入，支持视频高速预览、回放、下载，支持云内容灾备份，支持一体化运维，支持GB/T28181-2011、Onvif、RTSP、H265、SVAC等标准视频协议。</w:t>
            </w:r>
          </w:p>
          <w:p w14:paraId="23AD918A">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6TB 7.2k 3.5英寸 SATA  硬盘×48</w:t>
            </w:r>
          </w:p>
          <w:p w14:paraId="3C1C5BD4">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原厂3年维保，硬盘不返还服务</w:t>
            </w:r>
          </w:p>
        </w:tc>
        <w:tc>
          <w:tcPr>
            <w:tcW w:w="736" w:type="dxa"/>
            <w:shd w:val="clear" w:color="auto" w:fill="auto"/>
            <w:noWrap/>
            <w:vAlign w:val="center"/>
          </w:tcPr>
          <w:p w14:paraId="7B816E7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959" w:type="dxa"/>
            <w:shd w:val="clear" w:color="auto" w:fill="auto"/>
            <w:noWrap/>
            <w:vAlign w:val="center"/>
          </w:tcPr>
          <w:p w14:paraId="30D6CCA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2.00 </w:t>
            </w:r>
          </w:p>
        </w:tc>
        <w:tc>
          <w:tcPr>
            <w:tcW w:w="759" w:type="dxa"/>
            <w:shd w:val="clear" w:color="auto" w:fill="auto"/>
            <w:noWrap/>
            <w:vAlign w:val="center"/>
          </w:tcPr>
          <w:p w14:paraId="786CB10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海康威视、大华、宇视</w:t>
            </w:r>
          </w:p>
        </w:tc>
      </w:tr>
      <w:tr w14:paraId="2486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4CF0A20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38</w:t>
            </w:r>
          </w:p>
        </w:tc>
        <w:tc>
          <w:tcPr>
            <w:tcW w:w="859" w:type="dxa"/>
            <w:shd w:val="clear" w:color="auto" w:fill="auto"/>
            <w:vAlign w:val="center"/>
          </w:tcPr>
          <w:p w14:paraId="19CE809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视频运维平台服务器</w:t>
            </w:r>
          </w:p>
        </w:tc>
        <w:tc>
          <w:tcPr>
            <w:tcW w:w="5407" w:type="dxa"/>
            <w:shd w:val="clear" w:color="auto" w:fill="auto"/>
            <w:vAlign w:val="center"/>
          </w:tcPr>
          <w:p w14:paraId="5D6FF969">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2U机架式服务器机箱</w:t>
            </w:r>
          </w:p>
          <w:p w14:paraId="2DF037E5">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处理器：≥2颗英特尔第三代至强可扩展处理器，核数≥12C；</w:t>
            </w:r>
          </w:p>
          <w:p w14:paraId="083251C5">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内存：SA M393A2K43DB2-CVF DDR4 29R 16G内存×4</w:t>
            </w:r>
          </w:p>
          <w:p w14:paraId="58FA8B9C">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网卡：板载双口1G RJ45网卡+SND-I350双口1G OCP RJ45网卡+SND-I350 双口1G RJ45网卡×2</w:t>
            </w:r>
          </w:p>
          <w:p w14:paraId="75E0677E">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硬盘：2T 7.2k 3.5英寸 SATA 硬盘×2</w:t>
            </w:r>
          </w:p>
          <w:p w14:paraId="49ECC20C">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电源：冗余电源</w:t>
            </w:r>
          </w:p>
          <w:p w14:paraId="5F81EAD5">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原厂3年维保，硬盘不返还服务</w:t>
            </w:r>
          </w:p>
        </w:tc>
        <w:tc>
          <w:tcPr>
            <w:tcW w:w="736" w:type="dxa"/>
            <w:shd w:val="clear" w:color="auto" w:fill="auto"/>
            <w:noWrap/>
            <w:vAlign w:val="center"/>
          </w:tcPr>
          <w:p w14:paraId="5155388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959" w:type="dxa"/>
            <w:shd w:val="clear" w:color="auto" w:fill="auto"/>
            <w:noWrap/>
            <w:vAlign w:val="center"/>
          </w:tcPr>
          <w:p w14:paraId="21B8635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1.00 </w:t>
            </w:r>
          </w:p>
        </w:tc>
        <w:tc>
          <w:tcPr>
            <w:tcW w:w="759" w:type="dxa"/>
            <w:shd w:val="clear" w:color="auto" w:fill="auto"/>
            <w:noWrap/>
            <w:vAlign w:val="center"/>
          </w:tcPr>
          <w:p w14:paraId="05B017E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海康威视、大华、超聚变</w:t>
            </w:r>
          </w:p>
        </w:tc>
      </w:tr>
      <w:tr w14:paraId="31BC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4EA8DBF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39</w:t>
            </w:r>
          </w:p>
        </w:tc>
        <w:tc>
          <w:tcPr>
            <w:tcW w:w="859" w:type="dxa"/>
            <w:shd w:val="clear" w:color="auto" w:fill="auto"/>
            <w:vAlign w:val="center"/>
          </w:tcPr>
          <w:p w14:paraId="155B8EA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接入交换机</w:t>
            </w:r>
          </w:p>
        </w:tc>
        <w:tc>
          <w:tcPr>
            <w:tcW w:w="5407" w:type="dxa"/>
            <w:shd w:val="clear" w:color="auto" w:fill="auto"/>
            <w:vAlign w:val="center"/>
          </w:tcPr>
          <w:p w14:paraId="3F99D71B">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1.交换容量≥2.5Tbps，包转发率≥1620Mpps，配置万兆以太网光口≥48个，40G以太网光口≥6个，配置双电源，四个可插拔风扇模块； </w:t>
            </w:r>
          </w:p>
          <w:p w14:paraId="7CE337D8">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2.支持VxLAN，支持Telemetry技术，实时采集设备数据； </w:t>
            </w:r>
          </w:p>
          <w:p w14:paraId="6B58357A">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3.ARP表≥64K，IPV6 FIB≥32K，VXLAN隧道容量≥2K，所有端口实现64、128、256、1024、1280及1518字节帧下100%线速转发；</w:t>
            </w:r>
          </w:p>
          <w:p w14:paraId="35476ADA">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4.支持静态路由、RIPng、OSPF、OSPFv3、BGP、BGP4+、ECMP、hzmt等功能；</w:t>
            </w:r>
          </w:p>
          <w:p w14:paraId="101E21AD">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5.支持ND（Neighbor Discovery），支持PMTU，支持IPv6 Ping、IPv6 Tracert、IPv6 Telnet，支持6to4、ISATAP、手动配置tunnel；</w:t>
            </w:r>
          </w:p>
          <w:p w14:paraId="31767ED9">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6.支持基于源IPv6地址、目的IPv6地址、四层端口、协议类型等ACL，支持MLD v1/v2 snooping（Multimtjdt Listener Discovery snooping）；</w:t>
            </w:r>
          </w:p>
          <w:p w14:paraId="1AE8EAB6">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7.支持对端口入方向、出方向进行速率限制，支持报文重定向，支持基于端口的流量监管，支持双速三色CAR功能，每端口支持8个队列；</w:t>
            </w:r>
          </w:p>
          <w:p w14:paraId="7BBE0314">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8.原厂3年维保；</w:t>
            </w:r>
          </w:p>
        </w:tc>
        <w:tc>
          <w:tcPr>
            <w:tcW w:w="736" w:type="dxa"/>
            <w:shd w:val="clear" w:color="auto" w:fill="auto"/>
            <w:noWrap/>
            <w:vAlign w:val="center"/>
          </w:tcPr>
          <w:p w14:paraId="58E5DCB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959" w:type="dxa"/>
            <w:shd w:val="clear" w:color="auto" w:fill="auto"/>
            <w:noWrap/>
            <w:vAlign w:val="center"/>
          </w:tcPr>
          <w:p w14:paraId="5A9B06B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2.00 </w:t>
            </w:r>
          </w:p>
        </w:tc>
        <w:tc>
          <w:tcPr>
            <w:tcW w:w="759" w:type="dxa"/>
            <w:shd w:val="clear" w:color="auto" w:fill="auto"/>
            <w:noWrap/>
            <w:vAlign w:val="center"/>
          </w:tcPr>
          <w:p w14:paraId="57B1E51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华为、华三、思科</w:t>
            </w:r>
          </w:p>
        </w:tc>
      </w:tr>
      <w:tr w14:paraId="3BDE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564D327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40</w:t>
            </w:r>
          </w:p>
        </w:tc>
        <w:tc>
          <w:tcPr>
            <w:tcW w:w="859" w:type="dxa"/>
            <w:shd w:val="clear" w:color="auto" w:fill="auto"/>
            <w:vAlign w:val="center"/>
          </w:tcPr>
          <w:p w14:paraId="3705256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带外管理交换机</w:t>
            </w:r>
          </w:p>
        </w:tc>
        <w:tc>
          <w:tcPr>
            <w:tcW w:w="5407" w:type="dxa"/>
            <w:shd w:val="clear" w:color="auto" w:fill="auto"/>
            <w:vAlign w:val="center"/>
          </w:tcPr>
          <w:p w14:paraId="689A0FF1">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1.交换容量≥2.5Tbps，包转发率≥1620Mpps，配置万兆以太网光口≥48个，40G以太网光口≥6个，配置双电源，四个可插拔风扇模块； </w:t>
            </w:r>
          </w:p>
          <w:p w14:paraId="06EB2015">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2.支持VxLAN，支持Telemetry技术，实时采集设备数据； </w:t>
            </w:r>
          </w:p>
          <w:p w14:paraId="060B885E">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3.ARP表≥64K，IPV6 FIB≥32K，VXLAN隧道容量≥2K，所有端口实现64、128、256、1024、1280及1518字节帧下100%线速转发；</w:t>
            </w:r>
          </w:p>
          <w:p w14:paraId="6DE6DE02">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4.支持静态路由、RIPng、OSPF、OSPFv3、BGP、BGP4+、ECMP、hzmt等功能；</w:t>
            </w:r>
          </w:p>
          <w:p w14:paraId="42B6884B">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5.支持ND（Neighbor Discovery），支持PMTU，支持IPv6 Ping、IPv6 Tracert、IPv6 Telnet，支持6to4、ISATAP、手动配置tunnel；</w:t>
            </w:r>
          </w:p>
          <w:p w14:paraId="3FF2E5B7">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6.支持基于源IPv6地址、目的IPv6地址、四层端口、协议类型等ACL，支持MLD v1/v2 snooping（Multimtjdt Listener Discovery snooping）；</w:t>
            </w:r>
          </w:p>
          <w:p w14:paraId="350DC37D">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7.支持对端口入方向、出方向进行速率限制，支持报文重定向，支持基于端口的流量监管，支持双速三色CAR功能，每端口支持8个队列；</w:t>
            </w:r>
          </w:p>
          <w:p w14:paraId="15AC5088">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8.原厂3年维保；</w:t>
            </w:r>
          </w:p>
        </w:tc>
        <w:tc>
          <w:tcPr>
            <w:tcW w:w="736" w:type="dxa"/>
            <w:shd w:val="clear" w:color="auto" w:fill="auto"/>
            <w:noWrap/>
            <w:vAlign w:val="center"/>
          </w:tcPr>
          <w:p w14:paraId="1B65197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959" w:type="dxa"/>
            <w:shd w:val="clear" w:color="auto" w:fill="auto"/>
            <w:noWrap/>
            <w:vAlign w:val="center"/>
          </w:tcPr>
          <w:p w14:paraId="3D818A7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1.00 </w:t>
            </w:r>
          </w:p>
        </w:tc>
        <w:tc>
          <w:tcPr>
            <w:tcW w:w="759" w:type="dxa"/>
            <w:shd w:val="clear" w:color="auto" w:fill="auto"/>
            <w:noWrap/>
            <w:vAlign w:val="center"/>
          </w:tcPr>
          <w:p w14:paraId="616753D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华为、华三、思科</w:t>
            </w:r>
          </w:p>
        </w:tc>
      </w:tr>
      <w:tr w14:paraId="346D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4314409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41</w:t>
            </w:r>
          </w:p>
        </w:tc>
        <w:tc>
          <w:tcPr>
            <w:tcW w:w="859" w:type="dxa"/>
            <w:shd w:val="clear" w:color="auto" w:fill="auto"/>
            <w:vAlign w:val="center"/>
          </w:tcPr>
          <w:p w14:paraId="5B2A0CF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防火墙</w:t>
            </w:r>
          </w:p>
        </w:tc>
        <w:tc>
          <w:tcPr>
            <w:tcW w:w="5407" w:type="dxa"/>
            <w:shd w:val="clear" w:color="auto" w:fill="auto"/>
            <w:vAlign w:val="center"/>
          </w:tcPr>
          <w:p w14:paraId="7D9DD6E2">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1.防火墙吞吐量≥4Gbps，最大并发连接数≥300万，新建连接数≥8万；</w:t>
            </w:r>
          </w:p>
          <w:p w14:paraId="62B0D4DD">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2.支持一条安全策略中同时配置ipv4和ipv6地址，支持SRv6协议；</w:t>
            </w:r>
          </w:p>
          <w:p w14:paraId="0597BBCA">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3.支持安全策略阻断时设备发送反馈报文快速断开连接，如针对TCP报文反馈reset报文，针对UDP和ICMP报文反馈ICMP不可达报文；</w:t>
            </w:r>
          </w:p>
          <w:p w14:paraId="0BD3DD76">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4.支持Safemtjdch，过滤掉Google等搜索引擎返回的不健康的内容。</w:t>
            </w:r>
          </w:p>
          <w:p w14:paraId="0F5D4063">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5.支持多种安全业务的虚拟化，包括防火墙、入侵防御、反病毒、VPN等。不同用户可在同一台物理设备上进行隔离的个性化管理；</w:t>
            </w:r>
          </w:p>
          <w:p w14:paraId="2AA27AF1">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6.支持每IP最大连接数限制，防护服务器，支持基于地理位置的流量和威胁分析；</w:t>
            </w:r>
          </w:p>
          <w:p w14:paraId="77F7FDDF">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7.支持基于URL分类的精细化解密，提高解密性能，支持加密流量解密后镜像给第三方设备做审计，安全检测；</w:t>
            </w:r>
          </w:p>
          <w:p w14:paraId="30F8B1C5">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8.支持对常见应用服务（HTTP、FTP、SSH、SMTP、IMAP）和数据库软件（MySQL、Oracle、MSSQL）的口令暴力破解防护功能；</w:t>
            </w:r>
          </w:p>
          <w:p w14:paraId="0F9358ED">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9.支持基于应用层协议的攻击防范包括：HTTP、HTTPS、DNS、SIP 等Flood攻击；</w:t>
            </w:r>
          </w:p>
          <w:p w14:paraId="0A691130">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10.可识别应用层协议数量≥5000种，可支持基于应用层协议设置流控策略，包括设置最大带宽、保证带宽、协议流量优先级等；</w:t>
            </w:r>
          </w:p>
          <w:p w14:paraId="12B8F963">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11.配置千兆电口≥16个， 千兆光口≥12个，万兆光口≥4个，配置SSLVPN并发数≥100个；配置内置交流双电源；满配设备支持的虚拟防火墙授权数和IPSECVPN隧道数，配置应用识别、带宽管理、Ddos防御等功能；</w:t>
            </w:r>
          </w:p>
          <w:p w14:paraId="2132C444">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12.原厂3年维保；</w:t>
            </w:r>
          </w:p>
        </w:tc>
        <w:tc>
          <w:tcPr>
            <w:tcW w:w="736" w:type="dxa"/>
            <w:shd w:val="clear" w:color="auto" w:fill="auto"/>
            <w:noWrap/>
            <w:vAlign w:val="center"/>
          </w:tcPr>
          <w:p w14:paraId="4CC8793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959" w:type="dxa"/>
            <w:shd w:val="clear" w:color="auto" w:fill="auto"/>
            <w:noWrap/>
            <w:vAlign w:val="center"/>
          </w:tcPr>
          <w:p w14:paraId="3AB497D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4.00 </w:t>
            </w:r>
          </w:p>
        </w:tc>
        <w:tc>
          <w:tcPr>
            <w:tcW w:w="759" w:type="dxa"/>
            <w:shd w:val="clear" w:color="auto" w:fill="auto"/>
            <w:noWrap/>
            <w:vAlign w:val="center"/>
          </w:tcPr>
          <w:p w14:paraId="3CC08F5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华为、华三、深信服</w:t>
            </w:r>
          </w:p>
        </w:tc>
      </w:tr>
      <w:tr w14:paraId="5F9A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50413C9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42</w:t>
            </w:r>
          </w:p>
        </w:tc>
        <w:tc>
          <w:tcPr>
            <w:tcW w:w="859" w:type="dxa"/>
            <w:shd w:val="clear" w:color="auto" w:fill="auto"/>
            <w:vAlign w:val="center"/>
          </w:tcPr>
          <w:p w14:paraId="5D039CE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服务器机柜</w:t>
            </w:r>
          </w:p>
        </w:tc>
        <w:tc>
          <w:tcPr>
            <w:tcW w:w="5407" w:type="dxa"/>
            <w:shd w:val="clear" w:color="auto" w:fill="auto"/>
            <w:vAlign w:val="center"/>
          </w:tcPr>
          <w:p w14:paraId="464EA283">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42U服务器机柜，冷轧钢板，脱脂静电喷塑。尺寸：600mm*800mm*2000mm</w:t>
            </w:r>
          </w:p>
        </w:tc>
        <w:tc>
          <w:tcPr>
            <w:tcW w:w="736" w:type="dxa"/>
            <w:shd w:val="clear" w:color="auto" w:fill="auto"/>
            <w:noWrap/>
            <w:vAlign w:val="center"/>
          </w:tcPr>
          <w:p w14:paraId="61D06D6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959" w:type="dxa"/>
            <w:shd w:val="clear" w:color="auto" w:fill="auto"/>
            <w:noWrap/>
            <w:vAlign w:val="center"/>
          </w:tcPr>
          <w:p w14:paraId="5DFE5D4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2.00 </w:t>
            </w:r>
          </w:p>
        </w:tc>
        <w:tc>
          <w:tcPr>
            <w:tcW w:w="759" w:type="dxa"/>
            <w:shd w:val="clear" w:color="auto" w:fill="auto"/>
            <w:noWrap/>
            <w:vAlign w:val="center"/>
          </w:tcPr>
          <w:p w14:paraId="27007CC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海康威视、中兴、图腾</w:t>
            </w:r>
          </w:p>
        </w:tc>
      </w:tr>
      <w:tr w14:paraId="09D4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45D23A5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43</w:t>
            </w:r>
          </w:p>
        </w:tc>
        <w:tc>
          <w:tcPr>
            <w:tcW w:w="859" w:type="dxa"/>
            <w:shd w:val="clear" w:color="auto" w:fill="auto"/>
            <w:vAlign w:val="center"/>
          </w:tcPr>
          <w:p w14:paraId="3087625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AI边缘计算盒子</w:t>
            </w:r>
          </w:p>
        </w:tc>
        <w:tc>
          <w:tcPr>
            <w:tcW w:w="5407" w:type="dxa"/>
            <w:shd w:val="clear" w:color="auto" w:fill="auto"/>
            <w:vAlign w:val="center"/>
          </w:tcPr>
          <w:p w14:paraId="75400E66">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CPU：八核64位</w:t>
            </w:r>
          </w:p>
          <w:p w14:paraId="74B84880">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GPU：四核GPU，支持0penGLE53,2/0penCL2.2/vulkan1.1.450 GFLOPS</w:t>
            </w:r>
          </w:p>
          <w:p w14:paraId="676CBFE7">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NPU：NPU算力高达6TOP5，支持INT4/INTB/INT16混合运算</w:t>
            </w:r>
          </w:p>
          <w:p w14:paraId="3822CB3A">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内存：8GB</w:t>
            </w:r>
          </w:p>
          <w:p w14:paraId="12E17F65">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存储：64GB</w:t>
            </w:r>
          </w:p>
          <w:p w14:paraId="159CC10D">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系统：Linux、国产麒麟Linux、统信U0S等，可支持UEFI启动方式</w:t>
            </w:r>
          </w:p>
          <w:p w14:paraId="66D768C3">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无线网络：2.4GHZ/5GHz双频WiFi6，蓝牙5.0，支持扩展5G/4GLTE</w:t>
            </w:r>
          </w:p>
          <w:p w14:paraId="54528122">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以太网：2x1000Mbps以太网(RJ45)*其中一路网口支持扩展PDE供电</w:t>
            </w:r>
          </w:p>
          <w:p w14:paraId="0A3562E5">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视频输出:1xHDMI2.1(8K@60fps或4K@120fps)；1xHDMI2.0 (4K@60fps)；1xDP1.4(8K@30fps，U5B-C多功能接口输出)；1xVGA(1080P@60fps)</w:t>
            </w:r>
          </w:p>
          <w:p w14:paraId="0131EFAC">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视频输入:1xHDMI-N(4K@60fps)，支持HDCP 2.3</w:t>
            </w:r>
          </w:p>
          <w:p w14:paraId="1B501B10">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音频输出:1x Phone输出；2xHDMI音频输出；1xDP1.4音频输出</w:t>
            </w:r>
          </w:p>
          <w:p w14:paraId="360201B8">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音频输入:1x Line-ln 输入；1xMIC输入；1xHDMI音频输入</w:t>
            </w:r>
          </w:p>
        </w:tc>
        <w:tc>
          <w:tcPr>
            <w:tcW w:w="736" w:type="dxa"/>
            <w:shd w:val="clear" w:color="auto" w:fill="auto"/>
            <w:noWrap/>
            <w:vAlign w:val="center"/>
          </w:tcPr>
          <w:p w14:paraId="1562B53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959" w:type="dxa"/>
            <w:shd w:val="clear" w:color="auto" w:fill="auto"/>
            <w:noWrap/>
            <w:vAlign w:val="center"/>
          </w:tcPr>
          <w:p w14:paraId="3470AAB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1.00 </w:t>
            </w:r>
          </w:p>
        </w:tc>
        <w:tc>
          <w:tcPr>
            <w:tcW w:w="759" w:type="dxa"/>
            <w:shd w:val="clear" w:color="auto" w:fill="auto"/>
            <w:noWrap/>
            <w:vAlign w:val="center"/>
          </w:tcPr>
          <w:p w14:paraId="5119C9F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7896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shd w:val="clear" w:color="auto" w:fill="auto"/>
            <w:vAlign w:val="center"/>
          </w:tcPr>
          <w:p w14:paraId="52D5C2E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44</w:t>
            </w:r>
          </w:p>
        </w:tc>
        <w:tc>
          <w:tcPr>
            <w:tcW w:w="859" w:type="dxa"/>
            <w:shd w:val="clear" w:color="auto" w:fill="auto"/>
            <w:vAlign w:val="center"/>
          </w:tcPr>
          <w:p w14:paraId="21FB362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无线麦克风</w:t>
            </w:r>
          </w:p>
        </w:tc>
        <w:tc>
          <w:tcPr>
            <w:tcW w:w="5407" w:type="dxa"/>
            <w:shd w:val="clear" w:color="auto" w:fill="auto"/>
            <w:vAlign w:val="center"/>
          </w:tcPr>
          <w:p w14:paraId="02659D61">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动圈式无线麦克风</w:t>
            </w:r>
          </w:p>
          <w:p w14:paraId="6AC53347">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灵敏度-54dB±1dB</w:t>
            </w:r>
          </w:p>
          <w:p w14:paraId="226326AD">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信噪比＞80dB</w:t>
            </w:r>
          </w:p>
          <w:p w14:paraId="336010EC">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无线传输660-698MHZ</w:t>
            </w:r>
          </w:p>
          <w:p w14:paraId="1D2F154D">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工作距离≥10米</w:t>
            </w:r>
          </w:p>
          <w:p w14:paraId="3DA4B388">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电池1500mAh，续航约8~10小时</w:t>
            </w:r>
          </w:p>
        </w:tc>
        <w:tc>
          <w:tcPr>
            <w:tcW w:w="736" w:type="dxa"/>
            <w:shd w:val="clear" w:color="auto" w:fill="auto"/>
            <w:noWrap/>
            <w:vAlign w:val="center"/>
          </w:tcPr>
          <w:p w14:paraId="642733F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959" w:type="dxa"/>
            <w:shd w:val="clear" w:color="auto" w:fill="auto"/>
            <w:noWrap/>
            <w:vAlign w:val="center"/>
          </w:tcPr>
          <w:p w14:paraId="2BB191B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1.00 </w:t>
            </w:r>
          </w:p>
        </w:tc>
        <w:tc>
          <w:tcPr>
            <w:tcW w:w="759" w:type="dxa"/>
            <w:shd w:val="clear" w:color="auto" w:fill="auto"/>
            <w:noWrap/>
            <w:vAlign w:val="center"/>
          </w:tcPr>
          <w:p w14:paraId="49BAFF5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4356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vMerge w:val="restart"/>
            <w:shd w:val="clear" w:color="auto" w:fill="auto"/>
            <w:vAlign w:val="center"/>
          </w:tcPr>
          <w:p w14:paraId="639FAD2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45</w:t>
            </w:r>
          </w:p>
        </w:tc>
        <w:tc>
          <w:tcPr>
            <w:tcW w:w="859" w:type="dxa"/>
            <w:vMerge w:val="restart"/>
            <w:shd w:val="clear" w:color="auto" w:fill="auto"/>
            <w:vAlign w:val="center"/>
          </w:tcPr>
          <w:p w14:paraId="4D2C5AD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网络及链路费</w:t>
            </w:r>
          </w:p>
        </w:tc>
        <w:tc>
          <w:tcPr>
            <w:tcW w:w="5407" w:type="dxa"/>
            <w:shd w:val="clear" w:color="auto" w:fill="auto"/>
            <w:vAlign w:val="center"/>
          </w:tcPr>
          <w:p w14:paraId="3AE770CD">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运营商宽带：VPN费用，16条100兆链路</w:t>
            </w:r>
          </w:p>
        </w:tc>
        <w:tc>
          <w:tcPr>
            <w:tcW w:w="736" w:type="dxa"/>
            <w:vMerge w:val="restart"/>
            <w:shd w:val="clear" w:color="auto" w:fill="auto"/>
            <w:vAlign w:val="center"/>
          </w:tcPr>
          <w:p w14:paraId="55B6637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年</w:t>
            </w:r>
          </w:p>
        </w:tc>
        <w:tc>
          <w:tcPr>
            <w:tcW w:w="959" w:type="dxa"/>
            <w:vMerge w:val="restart"/>
            <w:shd w:val="clear" w:color="auto" w:fill="auto"/>
            <w:noWrap/>
            <w:vAlign w:val="center"/>
          </w:tcPr>
          <w:p w14:paraId="3DEF2E7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3 </w:t>
            </w:r>
          </w:p>
        </w:tc>
        <w:tc>
          <w:tcPr>
            <w:tcW w:w="759" w:type="dxa"/>
            <w:vMerge w:val="restart"/>
            <w:shd w:val="clear" w:color="auto" w:fill="auto"/>
            <w:noWrap/>
            <w:vAlign w:val="center"/>
          </w:tcPr>
          <w:p w14:paraId="38F8FD2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11C4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5" w:type="dxa"/>
            <w:vMerge w:val="continue"/>
            <w:shd w:val="clear" w:color="auto" w:fill="auto"/>
            <w:vAlign w:val="center"/>
          </w:tcPr>
          <w:p w14:paraId="7F710534">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auto"/>
                <w:sz w:val="21"/>
                <w:szCs w:val="21"/>
                <w:u w:val="none"/>
              </w:rPr>
            </w:pPr>
          </w:p>
        </w:tc>
        <w:tc>
          <w:tcPr>
            <w:tcW w:w="859" w:type="dxa"/>
            <w:vMerge w:val="continue"/>
            <w:shd w:val="clear" w:color="auto" w:fill="auto"/>
            <w:vAlign w:val="center"/>
          </w:tcPr>
          <w:p w14:paraId="5B76E398">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auto"/>
                <w:sz w:val="21"/>
                <w:szCs w:val="21"/>
                <w:u w:val="none"/>
              </w:rPr>
            </w:pPr>
          </w:p>
        </w:tc>
        <w:tc>
          <w:tcPr>
            <w:tcW w:w="5407" w:type="dxa"/>
            <w:shd w:val="clear" w:color="auto" w:fill="auto"/>
            <w:vAlign w:val="center"/>
          </w:tcPr>
          <w:p w14:paraId="04D36EBD">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运营商宽带：VPN费用，2条200兆互联网出口链路</w:t>
            </w:r>
          </w:p>
        </w:tc>
        <w:tc>
          <w:tcPr>
            <w:tcW w:w="736" w:type="dxa"/>
            <w:vMerge w:val="continue"/>
            <w:shd w:val="clear" w:color="auto" w:fill="auto"/>
            <w:vAlign w:val="center"/>
          </w:tcPr>
          <w:p w14:paraId="3113C0FE">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auto"/>
                <w:sz w:val="21"/>
                <w:szCs w:val="21"/>
                <w:u w:val="none"/>
              </w:rPr>
            </w:pPr>
          </w:p>
        </w:tc>
        <w:tc>
          <w:tcPr>
            <w:tcW w:w="959" w:type="dxa"/>
            <w:vMerge w:val="continue"/>
            <w:shd w:val="clear" w:color="auto" w:fill="auto"/>
            <w:noWrap/>
            <w:vAlign w:val="center"/>
          </w:tcPr>
          <w:p w14:paraId="5E379617">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auto"/>
                <w:sz w:val="21"/>
                <w:szCs w:val="21"/>
                <w:u w:val="none"/>
              </w:rPr>
            </w:pPr>
          </w:p>
        </w:tc>
        <w:tc>
          <w:tcPr>
            <w:tcW w:w="759" w:type="dxa"/>
            <w:vMerge w:val="continue"/>
            <w:shd w:val="clear" w:color="auto" w:fill="auto"/>
            <w:noWrap/>
            <w:vAlign w:val="center"/>
          </w:tcPr>
          <w:p w14:paraId="25BA0B80">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auto"/>
                <w:sz w:val="21"/>
                <w:szCs w:val="21"/>
                <w:u w:val="none"/>
              </w:rPr>
            </w:pPr>
          </w:p>
        </w:tc>
      </w:tr>
      <w:tr w14:paraId="325B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vMerge w:val="continue"/>
            <w:shd w:val="clear" w:color="auto" w:fill="auto"/>
            <w:vAlign w:val="center"/>
          </w:tcPr>
          <w:p w14:paraId="3637E740">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auto"/>
                <w:sz w:val="21"/>
                <w:szCs w:val="21"/>
                <w:u w:val="none"/>
              </w:rPr>
            </w:pPr>
          </w:p>
        </w:tc>
        <w:tc>
          <w:tcPr>
            <w:tcW w:w="859" w:type="dxa"/>
            <w:vMerge w:val="continue"/>
            <w:shd w:val="clear" w:color="auto" w:fill="auto"/>
            <w:vAlign w:val="center"/>
          </w:tcPr>
          <w:p w14:paraId="2624B2CE">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auto"/>
                <w:sz w:val="21"/>
                <w:szCs w:val="21"/>
                <w:u w:val="none"/>
              </w:rPr>
            </w:pPr>
          </w:p>
        </w:tc>
        <w:tc>
          <w:tcPr>
            <w:tcW w:w="5407" w:type="dxa"/>
            <w:shd w:val="clear" w:color="auto" w:fill="auto"/>
            <w:vAlign w:val="center"/>
          </w:tcPr>
          <w:p w14:paraId="7C04BDED">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运营商宽带：VPN费用，1条千兆链路</w:t>
            </w:r>
          </w:p>
        </w:tc>
        <w:tc>
          <w:tcPr>
            <w:tcW w:w="736" w:type="dxa"/>
            <w:vMerge w:val="continue"/>
            <w:shd w:val="clear" w:color="auto" w:fill="auto"/>
            <w:vAlign w:val="center"/>
          </w:tcPr>
          <w:p w14:paraId="0B0FB6A5">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auto"/>
                <w:sz w:val="21"/>
                <w:szCs w:val="21"/>
                <w:u w:val="none"/>
              </w:rPr>
            </w:pPr>
          </w:p>
        </w:tc>
        <w:tc>
          <w:tcPr>
            <w:tcW w:w="959" w:type="dxa"/>
            <w:vMerge w:val="continue"/>
            <w:shd w:val="clear" w:color="auto" w:fill="auto"/>
            <w:noWrap/>
            <w:vAlign w:val="center"/>
          </w:tcPr>
          <w:p w14:paraId="568DC7D5">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auto"/>
                <w:sz w:val="21"/>
                <w:szCs w:val="21"/>
                <w:u w:val="none"/>
              </w:rPr>
            </w:pPr>
          </w:p>
        </w:tc>
        <w:tc>
          <w:tcPr>
            <w:tcW w:w="759" w:type="dxa"/>
            <w:vMerge w:val="continue"/>
            <w:shd w:val="clear" w:color="auto" w:fill="auto"/>
            <w:noWrap/>
            <w:vAlign w:val="center"/>
          </w:tcPr>
          <w:p w14:paraId="6D4D62C5">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auto"/>
                <w:sz w:val="21"/>
                <w:szCs w:val="21"/>
                <w:u w:val="none"/>
              </w:rPr>
            </w:pPr>
          </w:p>
        </w:tc>
      </w:tr>
      <w:tr w14:paraId="32A6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shd w:val="clear" w:color="auto" w:fill="auto"/>
            <w:vAlign w:val="center"/>
          </w:tcPr>
          <w:p w14:paraId="51A0356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w:t>
            </w:r>
          </w:p>
        </w:tc>
        <w:tc>
          <w:tcPr>
            <w:tcW w:w="859" w:type="dxa"/>
            <w:shd w:val="clear" w:color="auto" w:fill="auto"/>
            <w:vAlign w:val="center"/>
          </w:tcPr>
          <w:p w14:paraId="3B76DD9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风貌内新设手孔井</w:t>
            </w:r>
          </w:p>
        </w:tc>
        <w:tc>
          <w:tcPr>
            <w:tcW w:w="5407" w:type="dxa"/>
            <w:shd w:val="clear" w:color="auto" w:fill="auto"/>
            <w:vAlign w:val="center"/>
          </w:tcPr>
          <w:p w14:paraId="6D4C5105">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尺寸：550*550*850，含C250级球墨铸铁井盖，手井盖应有交通设施专用标记，材料、人工、回填、机械费、人工费、垃圾外运（具体详见图纸说明，需满足图纸要求）</w:t>
            </w:r>
          </w:p>
        </w:tc>
        <w:tc>
          <w:tcPr>
            <w:tcW w:w="736" w:type="dxa"/>
            <w:shd w:val="clear" w:color="auto" w:fill="auto"/>
            <w:vAlign w:val="center"/>
          </w:tcPr>
          <w:p w14:paraId="38CF1CB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959" w:type="dxa"/>
            <w:shd w:val="clear" w:color="auto" w:fill="auto"/>
            <w:vAlign w:val="center"/>
          </w:tcPr>
          <w:p w14:paraId="5B36CB6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9.00 </w:t>
            </w:r>
          </w:p>
        </w:tc>
        <w:tc>
          <w:tcPr>
            <w:tcW w:w="759" w:type="dxa"/>
            <w:shd w:val="clear" w:color="auto" w:fill="auto"/>
            <w:vAlign w:val="center"/>
          </w:tcPr>
          <w:p w14:paraId="3391D13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r w14:paraId="6775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dxa"/>
            <w:shd w:val="clear" w:color="auto" w:fill="auto"/>
            <w:vAlign w:val="center"/>
          </w:tcPr>
          <w:p w14:paraId="249E1E1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47</w:t>
            </w:r>
          </w:p>
        </w:tc>
        <w:tc>
          <w:tcPr>
            <w:tcW w:w="859" w:type="dxa"/>
            <w:shd w:val="clear" w:color="auto" w:fill="auto"/>
            <w:vAlign w:val="center"/>
          </w:tcPr>
          <w:p w14:paraId="74C4DB8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风貌外新设手孔井</w:t>
            </w:r>
          </w:p>
        </w:tc>
        <w:tc>
          <w:tcPr>
            <w:tcW w:w="5407" w:type="dxa"/>
            <w:shd w:val="clear" w:color="auto" w:fill="auto"/>
            <w:vAlign w:val="center"/>
          </w:tcPr>
          <w:p w14:paraId="309D3A73">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尺寸：550*550*850，含C250级球墨铸铁井盖，手井盖应有交通设施专用标记，材料、人工、回填、机械费、人工费、垃圾外运（具体详见图纸说明，需满足图纸要求）</w:t>
            </w:r>
          </w:p>
        </w:tc>
        <w:tc>
          <w:tcPr>
            <w:tcW w:w="736" w:type="dxa"/>
            <w:shd w:val="clear" w:color="auto" w:fill="auto"/>
            <w:vAlign w:val="center"/>
          </w:tcPr>
          <w:p w14:paraId="232FC19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959" w:type="dxa"/>
            <w:shd w:val="clear" w:color="auto" w:fill="auto"/>
            <w:vAlign w:val="center"/>
          </w:tcPr>
          <w:p w14:paraId="1D65AB1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47.00 </w:t>
            </w:r>
          </w:p>
        </w:tc>
        <w:tc>
          <w:tcPr>
            <w:tcW w:w="759" w:type="dxa"/>
            <w:shd w:val="clear" w:color="auto" w:fill="auto"/>
            <w:vAlign w:val="center"/>
          </w:tcPr>
          <w:p w14:paraId="7D052DE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1"/>
                <w:szCs w:val="21"/>
                <w:u w:val="none"/>
                <w:lang w:val="en-US" w:eastAsia="zh-CN" w:bidi="ar"/>
              </w:rPr>
            </w:pPr>
          </w:p>
        </w:tc>
      </w:tr>
    </w:tbl>
    <w:p w14:paraId="5F030DC9">
      <w:pPr>
        <w:pageBreakBefore w:val="0"/>
        <w:widowControl/>
        <w:kinsoku/>
        <w:wordWrap/>
        <w:overflowPunct/>
        <w:topLinePunct w:val="0"/>
        <w:autoSpaceDE/>
        <w:autoSpaceDN/>
        <w:bidi w:val="0"/>
        <w:adjustRightInd/>
        <w:snapToGrid w:val="0"/>
        <w:spacing w:line="440" w:lineRule="exact"/>
        <w:ind w:firstLine="0"/>
        <w:textAlignment w:val="auto"/>
        <w:rPr>
          <w:rFonts w:hint="default" w:ascii="仿宋" w:eastAsia="仿宋"/>
          <w:b w:val="0"/>
          <w:bCs w:val="0"/>
          <w:color w:val="auto"/>
          <w:kern w:val="0"/>
          <w:sz w:val="24"/>
          <w:lang w:val="en-US" w:eastAsia="zh-CN"/>
        </w:rPr>
      </w:pPr>
      <w:r>
        <w:rPr>
          <w:rFonts w:hint="eastAsia" w:ascii="仿宋" w:eastAsia="仿宋"/>
          <w:b w:val="0"/>
          <w:bCs w:val="0"/>
          <w:color w:val="auto"/>
          <w:kern w:val="0"/>
          <w:sz w:val="24"/>
          <w:lang w:val="en-US" w:eastAsia="zh-CN"/>
        </w:rPr>
        <w:t>1.1.2软件清单</w:t>
      </w:r>
    </w:p>
    <w:tbl>
      <w:tblPr>
        <w:tblStyle w:val="25"/>
        <w:tblW w:w="91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4"/>
        <w:gridCol w:w="834"/>
        <w:gridCol w:w="819"/>
        <w:gridCol w:w="843"/>
        <w:gridCol w:w="4644"/>
        <w:gridCol w:w="671"/>
        <w:gridCol w:w="662"/>
      </w:tblGrid>
      <w:tr w14:paraId="5F985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C69F">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序号</w:t>
            </w: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F8F10D">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货物名称</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B76D">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功能描述</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D5EC">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单位</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ECB9">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数量</w:t>
            </w:r>
          </w:p>
        </w:tc>
      </w:tr>
      <w:tr w14:paraId="2BB42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02E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A505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云控平台（核心产品）</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D877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运营管理中心</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056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设备管理</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193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实现对本项目16个通行路口的设备管理，包含边缘计算单元管理、RSU管理、摄像头管理、雷达管理、信号采集卡管理等功能</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DF0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841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185D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EE95">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8DC11">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A86C1">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709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车辆管理</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9BF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包含车辆管理模块、车辆注册、停用/启用操作等功能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93DD">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594A">
            <w:pPr>
              <w:jc w:val="center"/>
              <w:rPr>
                <w:rFonts w:hint="eastAsia" w:ascii="仿宋" w:hAnsi="仿宋" w:eastAsia="仿宋" w:cs="仿宋"/>
                <w:i w:val="0"/>
                <w:iCs w:val="0"/>
                <w:color w:val="auto"/>
                <w:sz w:val="21"/>
                <w:szCs w:val="21"/>
                <w:u w:val="none"/>
              </w:rPr>
            </w:pPr>
          </w:p>
        </w:tc>
      </w:tr>
      <w:tr w14:paraId="6F1DB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18EB">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CF447">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271F4">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E14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基础数据管理</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3AF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实现对本项目16个通行路口的基础数据管理，包含区域管理、道路数据管理、路口数据管理、信号灯数据管理、设备厂商管理、设备型号管理、车辆种类管理、车辆系列管理等管理功能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DAF6">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159A">
            <w:pPr>
              <w:jc w:val="center"/>
              <w:rPr>
                <w:rFonts w:hint="eastAsia" w:ascii="仿宋" w:hAnsi="仿宋" w:eastAsia="仿宋" w:cs="仿宋"/>
                <w:i w:val="0"/>
                <w:iCs w:val="0"/>
                <w:color w:val="auto"/>
                <w:sz w:val="21"/>
                <w:szCs w:val="21"/>
                <w:u w:val="none"/>
              </w:rPr>
            </w:pPr>
          </w:p>
        </w:tc>
      </w:tr>
      <w:tr w14:paraId="58D75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FD2C">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DDEDB">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E0ADC">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DE2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系统管理</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6D7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包含用户管理、角色管理功能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FCD1">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66C7">
            <w:pPr>
              <w:jc w:val="center"/>
              <w:rPr>
                <w:rFonts w:hint="eastAsia" w:ascii="仿宋" w:hAnsi="仿宋" w:eastAsia="仿宋" w:cs="仿宋"/>
                <w:i w:val="0"/>
                <w:iCs w:val="0"/>
                <w:color w:val="auto"/>
                <w:sz w:val="21"/>
                <w:szCs w:val="21"/>
                <w:u w:val="none"/>
              </w:rPr>
            </w:pPr>
          </w:p>
        </w:tc>
      </w:tr>
      <w:tr w14:paraId="1088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80F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39921">
            <w:pPr>
              <w:jc w:val="center"/>
              <w:rPr>
                <w:rFonts w:hint="eastAsia" w:ascii="仿宋" w:hAnsi="仿宋" w:eastAsia="仿宋" w:cs="仿宋"/>
                <w:i w:val="0"/>
                <w:iCs w:val="0"/>
                <w:color w:val="auto"/>
                <w:sz w:val="21"/>
                <w:szCs w:val="21"/>
                <w:u w:val="none"/>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7FC6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监控管理中心</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57A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概览模块</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A50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包含静态数据、路网分布概览、路侧设备及车辆实时数据统计分析</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2E4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E39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31072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1295">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E8340">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8AD0A">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B39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交通监控模块</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CEA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包含交通监控数据概览、交通实时数据监控、交通事件通知。</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2B41">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48FC">
            <w:pPr>
              <w:jc w:val="center"/>
              <w:rPr>
                <w:rFonts w:hint="eastAsia" w:ascii="仿宋" w:hAnsi="仿宋" w:eastAsia="仿宋" w:cs="仿宋"/>
                <w:i w:val="0"/>
                <w:iCs w:val="0"/>
                <w:color w:val="auto"/>
                <w:sz w:val="21"/>
                <w:szCs w:val="21"/>
                <w:u w:val="none"/>
              </w:rPr>
            </w:pPr>
          </w:p>
        </w:tc>
      </w:tr>
      <w:tr w14:paraId="317F2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037B">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99375">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B5DA8">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FBB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车辆监控模块</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F0E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包含车辆监控数据概览、车辆分布、单车视角数据概览</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99A9">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19B7">
            <w:pPr>
              <w:jc w:val="center"/>
              <w:rPr>
                <w:rFonts w:hint="eastAsia" w:ascii="仿宋" w:hAnsi="仿宋" w:eastAsia="仿宋" w:cs="仿宋"/>
                <w:i w:val="0"/>
                <w:iCs w:val="0"/>
                <w:color w:val="auto"/>
                <w:sz w:val="21"/>
                <w:szCs w:val="21"/>
                <w:u w:val="none"/>
              </w:rPr>
            </w:pPr>
          </w:p>
        </w:tc>
      </w:tr>
      <w:tr w14:paraId="0B330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4800">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B2AE7">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FB56F">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FE7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设备监控模块</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E3E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包含设备实时数据监控、设备分布概览、设备告警</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EA1C">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5D0F">
            <w:pPr>
              <w:jc w:val="center"/>
              <w:rPr>
                <w:rFonts w:hint="eastAsia" w:ascii="仿宋" w:hAnsi="仿宋" w:eastAsia="仿宋" w:cs="仿宋"/>
                <w:i w:val="0"/>
                <w:iCs w:val="0"/>
                <w:color w:val="auto"/>
                <w:sz w:val="21"/>
                <w:szCs w:val="21"/>
                <w:u w:val="none"/>
              </w:rPr>
            </w:pPr>
          </w:p>
        </w:tc>
      </w:tr>
      <w:tr w14:paraId="3BCB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A6C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1F20">
            <w:pPr>
              <w:jc w:val="center"/>
              <w:rPr>
                <w:rFonts w:hint="eastAsia" w:ascii="仿宋" w:hAnsi="仿宋" w:eastAsia="仿宋" w:cs="仿宋"/>
                <w:i w:val="0"/>
                <w:iCs w:val="0"/>
                <w:color w:val="auto"/>
                <w:sz w:val="21"/>
                <w:szCs w:val="21"/>
                <w:u w:val="none"/>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281A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数据管理中心</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7D3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RSU报文</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970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包含RSM报文、RSI报文、SPAT报文、BSM报文数据</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130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6F6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404E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2355">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F8F72">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AE4DB">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2C2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路侧视频数据</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157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包含路侧摄像头实时视频数据管理、路侧摄像头历史视频数据管理功能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5470">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995B">
            <w:pPr>
              <w:jc w:val="center"/>
              <w:rPr>
                <w:rFonts w:hint="eastAsia" w:ascii="仿宋" w:hAnsi="仿宋" w:eastAsia="仿宋" w:cs="仿宋"/>
                <w:i w:val="0"/>
                <w:iCs w:val="0"/>
                <w:color w:val="auto"/>
                <w:sz w:val="21"/>
                <w:szCs w:val="21"/>
                <w:u w:val="none"/>
              </w:rPr>
            </w:pPr>
          </w:p>
        </w:tc>
      </w:tr>
      <w:tr w14:paraId="200DE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0B8D">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5AEC7">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1307F">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9D9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车辆数据</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85A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包含车辆状态信息、车辆行程信息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982A">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B9E8">
            <w:pPr>
              <w:jc w:val="center"/>
              <w:rPr>
                <w:rFonts w:hint="eastAsia" w:ascii="仿宋" w:hAnsi="仿宋" w:eastAsia="仿宋" w:cs="仿宋"/>
                <w:i w:val="0"/>
                <w:iCs w:val="0"/>
                <w:color w:val="auto"/>
                <w:sz w:val="21"/>
                <w:szCs w:val="21"/>
                <w:u w:val="none"/>
              </w:rPr>
            </w:pPr>
          </w:p>
        </w:tc>
      </w:tr>
      <w:tr w14:paraId="75515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239C">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2A0A7">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34123">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CDF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边缘计算单元数据</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330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支持数据详情查看、事件详情查看、交通流数据展示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9E5D">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D09C">
            <w:pPr>
              <w:jc w:val="center"/>
              <w:rPr>
                <w:rFonts w:hint="eastAsia" w:ascii="仿宋" w:hAnsi="仿宋" w:eastAsia="仿宋" w:cs="仿宋"/>
                <w:i w:val="0"/>
                <w:iCs w:val="0"/>
                <w:color w:val="auto"/>
                <w:sz w:val="21"/>
                <w:szCs w:val="21"/>
                <w:u w:val="none"/>
              </w:rPr>
            </w:pPr>
          </w:p>
        </w:tc>
      </w:tr>
      <w:tr w14:paraId="7B08D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D67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1F979">
            <w:pPr>
              <w:jc w:val="center"/>
              <w:rPr>
                <w:rFonts w:hint="eastAsia" w:ascii="仿宋" w:hAnsi="仿宋" w:eastAsia="仿宋" w:cs="仿宋"/>
                <w:i w:val="0"/>
                <w:iCs w:val="0"/>
                <w:color w:val="auto"/>
                <w:sz w:val="21"/>
                <w:szCs w:val="21"/>
                <w:u w:val="none"/>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9AE7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信息发布中心</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8C7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数据概览</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547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包含测试场景事件数据、真实交通事件数据展示</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E0F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FA0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4FB48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E5CB">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503D0">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EA9B7">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9EB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信息发布</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34C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支持人工发布和自动发布，支持以人工方式将事件的各种数据录入到系统内，支持路侧自动识别事件的管理和查询。</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CF12">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1805">
            <w:pPr>
              <w:jc w:val="center"/>
              <w:rPr>
                <w:rFonts w:hint="eastAsia" w:ascii="仿宋" w:hAnsi="仿宋" w:eastAsia="仿宋" w:cs="仿宋"/>
                <w:i w:val="0"/>
                <w:iCs w:val="0"/>
                <w:color w:val="auto"/>
                <w:sz w:val="21"/>
                <w:szCs w:val="21"/>
                <w:u w:val="none"/>
              </w:rPr>
            </w:pPr>
          </w:p>
        </w:tc>
      </w:tr>
      <w:tr w14:paraId="100A2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05A0">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D147C">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33FB7">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8C6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测试场景</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E9E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用于测试和调试场景，在这些场景下，通过在平台录入事件后，事件会下发至路侧设备，进而通过路侧设备将事件等信息通知到周边的车辆。</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9019">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40F0">
            <w:pPr>
              <w:jc w:val="center"/>
              <w:rPr>
                <w:rFonts w:hint="eastAsia" w:ascii="仿宋" w:hAnsi="仿宋" w:eastAsia="仿宋" w:cs="仿宋"/>
                <w:i w:val="0"/>
                <w:iCs w:val="0"/>
                <w:color w:val="auto"/>
                <w:sz w:val="21"/>
                <w:szCs w:val="21"/>
                <w:u w:val="none"/>
              </w:rPr>
            </w:pPr>
          </w:p>
        </w:tc>
      </w:tr>
      <w:tr w14:paraId="7E791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3DC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46CF1">
            <w:pPr>
              <w:jc w:val="center"/>
              <w:rPr>
                <w:rFonts w:hint="eastAsia" w:ascii="仿宋" w:hAnsi="仿宋" w:eastAsia="仿宋" w:cs="仿宋"/>
                <w:i w:val="0"/>
                <w:iCs w:val="0"/>
                <w:color w:val="auto"/>
                <w:sz w:val="21"/>
                <w:szCs w:val="21"/>
                <w:u w:val="none"/>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0424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运维管理中心</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F26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概览</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top"/>
          </w:tcPr>
          <w:p w14:paraId="5FD0D156">
            <w:pPr>
              <w:keepNext w:val="0"/>
              <w:keepLines w:val="0"/>
              <w:widowControl/>
              <w:suppressLineNumbers w:val="0"/>
              <w:jc w:val="left"/>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支持机器数量、服务实例数量、总CPU使用的情况、总内存使用情况、总磁盘使用情况以及总GPU显存使用情况；支持CPU、内存、宽带以及GPU显存的使用情况趋势图</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9AD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6FE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579AE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CA35">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39F0F">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A161F">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ACF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镜像仓库</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8B4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包含项目管理和镜像管理，支持手动创建项目，包括项目名称和类型</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9BCF">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823E">
            <w:pPr>
              <w:jc w:val="center"/>
              <w:rPr>
                <w:rFonts w:hint="eastAsia" w:ascii="仿宋" w:hAnsi="仿宋" w:eastAsia="仿宋" w:cs="仿宋"/>
                <w:i w:val="0"/>
                <w:iCs w:val="0"/>
                <w:color w:val="auto"/>
                <w:sz w:val="21"/>
                <w:szCs w:val="21"/>
                <w:u w:val="none"/>
              </w:rPr>
            </w:pPr>
          </w:p>
        </w:tc>
      </w:tr>
      <w:tr w14:paraId="7C13A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BC63">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E7017">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2E1D2">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FE8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应用管理</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3D7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包含应用包管理和部署管理。</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B009">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8248">
            <w:pPr>
              <w:jc w:val="center"/>
              <w:rPr>
                <w:rFonts w:hint="eastAsia" w:ascii="仿宋" w:hAnsi="仿宋" w:eastAsia="仿宋" w:cs="仿宋"/>
                <w:i w:val="0"/>
                <w:iCs w:val="0"/>
                <w:color w:val="auto"/>
                <w:sz w:val="21"/>
                <w:szCs w:val="21"/>
                <w:u w:val="none"/>
              </w:rPr>
            </w:pPr>
          </w:p>
        </w:tc>
      </w:tr>
      <w:tr w14:paraId="7BE43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B0CD">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75CA9">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AC40D">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A76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数据查询</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FE6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包含CPU、内存、网络流量、GPU、磁盘数据查询</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9EC7">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A59F">
            <w:pPr>
              <w:jc w:val="center"/>
              <w:rPr>
                <w:rFonts w:hint="eastAsia" w:ascii="仿宋" w:hAnsi="仿宋" w:eastAsia="仿宋" w:cs="仿宋"/>
                <w:i w:val="0"/>
                <w:iCs w:val="0"/>
                <w:color w:val="auto"/>
                <w:sz w:val="21"/>
                <w:szCs w:val="21"/>
                <w:u w:val="none"/>
              </w:rPr>
            </w:pPr>
          </w:p>
        </w:tc>
      </w:tr>
      <w:tr w14:paraId="6EDE6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4F89">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68B70">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BDE09">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2C8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监控告警</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D60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包含告警的告警机器、时间、状态、告警阈值等信息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B6E4">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1694">
            <w:pPr>
              <w:jc w:val="center"/>
              <w:rPr>
                <w:rFonts w:hint="eastAsia" w:ascii="仿宋" w:hAnsi="仿宋" w:eastAsia="仿宋" w:cs="仿宋"/>
                <w:i w:val="0"/>
                <w:iCs w:val="0"/>
                <w:color w:val="auto"/>
                <w:sz w:val="21"/>
                <w:szCs w:val="21"/>
                <w:u w:val="none"/>
              </w:rPr>
            </w:pPr>
          </w:p>
        </w:tc>
      </w:tr>
      <w:tr w14:paraId="17A1D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B42C">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8666E">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65857">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705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系统管理</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4F5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包含集群信息、部署审核和系统日志功能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6DEA">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CFB2">
            <w:pPr>
              <w:jc w:val="center"/>
              <w:rPr>
                <w:rFonts w:hint="eastAsia" w:ascii="仿宋" w:hAnsi="仿宋" w:eastAsia="仿宋" w:cs="仿宋"/>
                <w:i w:val="0"/>
                <w:iCs w:val="0"/>
                <w:color w:val="auto"/>
                <w:sz w:val="21"/>
                <w:szCs w:val="21"/>
                <w:u w:val="none"/>
              </w:rPr>
            </w:pPr>
          </w:p>
        </w:tc>
      </w:tr>
      <w:tr w14:paraId="6BB7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9DA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E62F9">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84B2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绍兴快速路路侧数据对接</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DAE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本项目建设的路侧感知设备应与已建设的绍兴市智慧快速路智慧工程集成平台进行数据交互，能够在数据层面实现与快速路的衔接，做充分融合，将来可为片区内的数据服务对象进行统一的服务。</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AAC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1BB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00E4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6D5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264A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视频管理平台软件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60E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视频系统管理，支持基础资源（组织、设备、人、卡、车等信息）管理，提供事件中心、数据存储、电子地图、日志记录等基础功能;</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93D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59B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5E1D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237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B35C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视频监控系统路数授权</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AD5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视频接入按通道进行授权，每路授权单独配置</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1AB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432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188</w:t>
            </w:r>
          </w:p>
        </w:tc>
      </w:tr>
      <w:tr w14:paraId="48A5B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92C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w:t>
            </w: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9845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设备运维系统路数授权</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142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设备运维通道进行授权，每路授权单独配置</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685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142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188</w:t>
            </w:r>
          </w:p>
        </w:tc>
      </w:tr>
      <w:tr w14:paraId="02CA1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D41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4D8F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视频质量诊断路数授权</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616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视频质量诊断通道进行授权，每路授权单独配置</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A8A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3C3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188</w:t>
            </w:r>
          </w:p>
        </w:tc>
      </w:tr>
      <w:tr w14:paraId="10F91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8C4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w:t>
            </w: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F50D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统一云存储软件（1TB）授权</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ACC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集群管理：支持集群服务，添加存储节点支持负载均衡</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85A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EB5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576</w:t>
            </w:r>
          </w:p>
        </w:tc>
      </w:tr>
      <w:tr w14:paraId="2621B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106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w:t>
            </w: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72AE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交通高精地图引擎</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F3E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针对本次项目建设范围内约6.8公里道路进行高精地图采集及制作服务，选取重点路口沿线200米范围内的建筑模型进行高精度建模。</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56C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公里</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172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6.8</w:t>
            </w:r>
          </w:p>
        </w:tc>
      </w:tr>
      <w:tr w14:paraId="03F7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EB5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1CC9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智能网联可视化展示平台</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FEE5B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斗门智能网联示范区总览展示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9F1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路网概览统计</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5B6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包括基础路网中，高精覆盖里程、路口数量、信号灯数量统计</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4FA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0A8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7C34C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22DF">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D1F7F">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CC436">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43A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车辆概览统计</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D3B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包括自动驾驶车辆概览、车辆行驶数据、站台统计</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E688">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F3AC">
            <w:pPr>
              <w:jc w:val="center"/>
              <w:rPr>
                <w:rFonts w:hint="eastAsia" w:ascii="仿宋" w:hAnsi="仿宋" w:eastAsia="仿宋" w:cs="仿宋"/>
                <w:i w:val="0"/>
                <w:iCs w:val="0"/>
                <w:color w:val="auto"/>
                <w:sz w:val="21"/>
                <w:szCs w:val="21"/>
                <w:u w:val="none"/>
              </w:rPr>
            </w:pPr>
          </w:p>
        </w:tc>
      </w:tr>
      <w:tr w14:paraId="35966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2310">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46747">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7F03D">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635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设备概览统计</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006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包括接入设备总数及在线率、路侧通讯单元概览、边缘计算单元数概览、摄像头概览、信号灯采集器概览、设备在线率趋势分析</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C1D3">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14BD">
            <w:pPr>
              <w:jc w:val="center"/>
              <w:rPr>
                <w:rFonts w:hint="eastAsia" w:ascii="仿宋" w:hAnsi="仿宋" w:eastAsia="仿宋" w:cs="仿宋"/>
                <w:i w:val="0"/>
                <w:iCs w:val="0"/>
                <w:color w:val="auto"/>
                <w:sz w:val="21"/>
                <w:szCs w:val="21"/>
                <w:u w:val="none"/>
              </w:rPr>
            </w:pPr>
          </w:p>
        </w:tc>
      </w:tr>
      <w:tr w14:paraId="7B78E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9E05">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EF1AA">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CC68F">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241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网联路口列表</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6FA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包括路口总数、每个路口的编号，如001、名称等。</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8676">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EA4C">
            <w:pPr>
              <w:jc w:val="center"/>
              <w:rPr>
                <w:rFonts w:hint="eastAsia" w:ascii="仿宋" w:hAnsi="仿宋" w:eastAsia="仿宋" w:cs="仿宋"/>
                <w:i w:val="0"/>
                <w:iCs w:val="0"/>
                <w:color w:val="auto"/>
                <w:sz w:val="21"/>
                <w:szCs w:val="21"/>
                <w:u w:val="none"/>
              </w:rPr>
            </w:pPr>
          </w:p>
        </w:tc>
      </w:tr>
      <w:tr w14:paraId="23110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C0B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7B777">
            <w:pPr>
              <w:jc w:val="center"/>
              <w:rPr>
                <w:rFonts w:hint="eastAsia" w:ascii="仿宋" w:hAnsi="仿宋" w:eastAsia="仿宋" w:cs="仿宋"/>
                <w:i w:val="0"/>
                <w:iCs w:val="0"/>
                <w:color w:val="auto"/>
                <w:sz w:val="21"/>
                <w:szCs w:val="21"/>
                <w:u w:val="none"/>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0E87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3D地图可视化</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0FD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数字孪生静态要素构建</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1DD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基于高精路网，实现孪生静态要素的数据录入、建模和渲染；高度还原城市静态资产。包含有车道线、纵向标线、横向标线、交通标识、道路防护、基础设施、交通渠化各层的建模以及加载渲染。</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6D9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7DF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5EBCE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E2C7">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C08E8">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D8636">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CE2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数字孪生动态数字孪生动态要素构建要素构建</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01D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基于高精路网，实现孪生动态要素的数据录入、建模和渲染，提升地图可视化效果；包括光照、季节、天气、路口以及路侧数据动态交通感知数据进行融合构建；同时基于数据统计结果进行热力展示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5FE3">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C7BD">
            <w:pPr>
              <w:jc w:val="center"/>
              <w:rPr>
                <w:rFonts w:hint="eastAsia" w:ascii="仿宋" w:hAnsi="仿宋" w:eastAsia="仿宋" w:cs="仿宋"/>
                <w:i w:val="0"/>
                <w:iCs w:val="0"/>
                <w:color w:val="auto"/>
                <w:sz w:val="21"/>
                <w:szCs w:val="21"/>
                <w:u w:val="none"/>
              </w:rPr>
            </w:pPr>
          </w:p>
        </w:tc>
      </w:tr>
      <w:tr w14:paraId="6DD98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F8A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1BC57">
            <w:pPr>
              <w:jc w:val="center"/>
              <w:rPr>
                <w:rFonts w:hint="eastAsia" w:ascii="仿宋" w:hAnsi="仿宋" w:eastAsia="仿宋" w:cs="仿宋"/>
                <w:i w:val="0"/>
                <w:iCs w:val="0"/>
                <w:color w:val="auto"/>
                <w:sz w:val="21"/>
                <w:szCs w:val="21"/>
                <w:u w:val="none"/>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3BA9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路口视窗</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0BC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路口概览</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CA4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展示路口基础建设情况，包括路口信息、路口视频、路口设备和设备状态、路口感知可视化和数据统计等。</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9A6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E88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21DEF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C7FB">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BCB6E">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56C48">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69A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路口事件监控</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533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基于当前路口基础设施识别的交通违法事件，将数据对接导入，进行分类展示，同时包括事件的一些基础信息、图像等；并基于海量数据分析研判，对高发事件进行统计排名，支撑城市指挥管理。</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CB7B">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AD34">
            <w:pPr>
              <w:jc w:val="center"/>
              <w:rPr>
                <w:rFonts w:hint="eastAsia" w:ascii="仿宋" w:hAnsi="仿宋" w:eastAsia="仿宋" w:cs="仿宋"/>
                <w:i w:val="0"/>
                <w:iCs w:val="0"/>
                <w:color w:val="auto"/>
                <w:sz w:val="21"/>
                <w:szCs w:val="21"/>
                <w:u w:val="none"/>
              </w:rPr>
            </w:pPr>
          </w:p>
        </w:tc>
      </w:tr>
      <w:tr w14:paraId="4BA9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8C5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3EAE7">
            <w:pPr>
              <w:jc w:val="center"/>
              <w:rPr>
                <w:rFonts w:hint="eastAsia" w:ascii="仿宋" w:hAnsi="仿宋" w:eastAsia="仿宋" w:cs="仿宋"/>
                <w:i w:val="0"/>
                <w:iCs w:val="0"/>
                <w:color w:val="auto"/>
                <w:sz w:val="21"/>
                <w:szCs w:val="21"/>
                <w:u w:val="none"/>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E041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事件视窗</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290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路侧识别事件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F114">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路侧感知的事件数据接入，并以列表以及地图标签打点的形式展现查看，包括事件类型、时间、地点、视频或图像等</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437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07D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571F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E941">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91BBD">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15435">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946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事件分析</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B7F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基于当日识别事件， 分析事件发生数量趋势和事件类型</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258F">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17F1">
            <w:pPr>
              <w:jc w:val="center"/>
              <w:rPr>
                <w:rFonts w:hint="eastAsia" w:ascii="仿宋" w:hAnsi="仿宋" w:eastAsia="仿宋" w:cs="仿宋"/>
                <w:i w:val="0"/>
                <w:iCs w:val="0"/>
                <w:color w:val="auto"/>
                <w:sz w:val="21"/>
                <w:szCs w:val="21"/>
                <w:u w:val="none"/>
              </w:rPr>
            </w:pPr>
          </w:p>
        </w:tc>
      </w:tr>
      <w:tr w14:paraId="4B643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69E2">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E48DA">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58260">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0D5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事件研判</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C1F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基于历史识别事件，进行多维度分析，研判事件发生特征，识别事件高发路口、高发时段和高发类型</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1828">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5A71">
            <w:pPr>
              <w:jc w:val="center"/>
              <w:rPr>
                <w:rFonts w:hint="eastAsia" w:ascii="仿宋" w:hAnsi="仿宋" w:eastAsia="仿宋" w:cs="仿宋"/>
                <w:i w:val="0"/>
                <w:iCs w:val="0"/>
                <w:color w:val="auto"/>
                <w:sz w:val="21"/>
                <w:szCs w:val="21"/>
                <w:u w:val="none"/>
              </w:rPr>
            </w:pPr>
          </w:p>
        </w:tc>
      </w:tr>
      <w:tr w14:paraId="23EB6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A23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5E6F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大模型智能交互平台</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9CEE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数字人形象</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8D8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支持数字人形象服务、数字人驱动服务、数字人端渲染。</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6CA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60A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07BB6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FDB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896FF">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598D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数字人ASR语音识别（服务调用）</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D2C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支持在线实时语音识别、在线短语音识别、语音采集处理</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333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1D4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05140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5B6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9E2E4">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668C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数字人TTS语音合成（服务调用）</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E31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支持在线文本合成、数字人声音配置</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277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845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74464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40E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6B611">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B9F1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数字人唤醒控制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E6F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支持通过唤醒词，语音从后台唤醒数字人进行服务响应，和关闭数字人运行；</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C49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F5F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394A6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A8F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7D7AE">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EC13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虚拟人状态控制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2D5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用户可在大屏端或者移动端控制数字人的显示状态，包括全身显示、半身显示、头像（最小化）显示三种状态；</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A73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2EB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1E2B5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996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99F2C">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F8CF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数字人讲话控制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21F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支持讲话字幕控制、音色控制、语调控制、语速控制、音量控制、静音控制</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3AB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3E9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6E5F9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DD7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A6ACB">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67FB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AI讲解员</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7A8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支持讲解稿生成、整体讲解模式、简单讲解模式、讲解状态控制</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436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2C8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16906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36B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578EC">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B18D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智能控屏</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A66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支持用户通过语音方式，实现对屏幕的任意操作控制，覆盖屏幕所有按键操作功能；</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B81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BF3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4B78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B0B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3176C">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F755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智能对话</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76E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支持日常闲聊对话、专业领域问答</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002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E93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4339C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572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E32CE">
            <w:pPr>
              <w:jc w:val="center"/>
              <w:rPr>
                <w:rFonts w:hint="eastAsia" w:ascii="仿宋" w:hAnsi="仿宋" w:eastAsia="仿宋" w:cs="仿宋"/>
                <w:i w:val="0"/>
                <w:iCs w:val="0"/>
                <w:color w:val="auto"/>
                <w:sz w:val="21"/>
                <w:szCs w:val="21"/>
                <w:u w:val="none"/>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BFB6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智能问数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3FA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简单条件查询</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E9B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支持单属性数据查询、单多属数据性查询。</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1D9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840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20D0E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C988">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666C4">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3DD48">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1F7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复杂条件查询</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F3A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支持数据时间推断、文本模糊匹配、数据区间判断、多条件数据逻辑计算</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C6CC">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4FB1">
            <w:pPr>
              <w:jc w:val="center"/>
              <w:rPr>
                <w:rFonts w:hint="eastAsia" w:ascii="仿宋" w:hAnsi="仿宋" w:eastAsia="仿宋" w:cs="仿宋"/>
                <w:i w:val="0"/>
                <w:iCs w:val="0"/>
                <w:color w:val="auto"/>
                <w:sz w:val="21"/>
                <w:szCs w:val="21"/>
                <w:u w:val="none"/>
              </w:rPr>
            </w:pPr>
          </w:p>
        </w:tc>
      </w:tr>
      <w:tr w14:paraId="68BFA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65D9">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75275">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B6F75">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8CB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列处理</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DB7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支持数据聚合、数据排序、数据分组统计、行数限制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7010">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C2E3">
            <w:pPr>
              <w:jc w:val="center"/>
              <w:rPr>
                <w:rFonts w:hint="eastAsia" w:ascii="仿宋" w:hAnsi="仿宋" w:eastAsia="仿宋" w:cs="仿宋"/>
                <w:i w:val="0"/>
                <w:iCs w:val="0"/>
                <w:color w:val="auto"/>
                <w:sz w:val="21"/>
                <w:szCs w:val="21"/>
                <w:u w:val="none"/>
              </w:rPr>
            </w:pPr>
          </w:p>
        </w:tc>
      </w:tr>
      <w:tr w14:paraId="7AA5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2C60">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C47C8">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7CCF9">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274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表计算</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1B8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支持跨列数据计算、跨行数据计算</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06F6">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38E2">
            <w:pPr>
              <w:jc w:val="center"/>
              <w:rPr>
                <w:rFonts w:hint="eastAsia" w:ascii="仿宋" w:hAnsi="仿宋" w:eastAsia="仿宋" w:cs="仿宋"/>
                <w:i w:val="0"/>
                <w:iCs w:val="0"/>
                <w:color w:val="auto"/>
                <w:sz w:val="21"/>
                <w:szCs w:val="21"/>
                <w:u w:val="none"/>
              </w:rPr>
            </w:pPr>
          </w:p>
        </w:tc>
      </w:tr>
      <w:tr w14:paraId="7E278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5224">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0D845">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90171">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1E6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多表查询</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9D0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支持横向关联数据查询、纵向合并数据查询</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47D5">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6BF7">
            <w:pPr>
              <w:jc w:val="center"/>
              <w:rPr>
                <w:rFonts w:hint="eastAsia" w:ascii="仿宋" w:hAnsi="仿宋" w:eastAsia="仿宋" w:cs="仿宋"/>
                <w:i w:val="0"/>
                <w:iCs w:val="0"/>
                <w:color w:val="auto"/>
                <w:sz w:val="21"/>
                <w:szCs w:val="21"/>
                <w:u w:val="none"/>
              </w:rPr>
            </w:pPr>
          </w:p>
        </w:tc>
      </w:tr>
      <w:tr w14:paraId="542E8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AB51">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C546F">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A570B">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185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数据表检索</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8DE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基于用户自然语言query找到对应数据表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6FE8">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FA7A">
            <w:pPr>
              <w:jc w:val="center"/>
              <w:rPr>
                <w:rFonts w:hint="eastAsia" w:ascii="仿宋" w:hAnsi="仿宋" w:eastAsia="仿宋" w:cs="仿宋"/>
                <w:i w:val="0"/>
                <w:iCs w:val="0"/>
                <w:color w:val="auto"/>
                <w:sz w:val="21"/>
                <w:szCs w:val="21"/>
                <w:u w:val="none"/>
              </w:rPr>
            </w:pPr>
          </w:p>
        </w:tc>
      </w:tr>
      <w:tr w14:paraId="3DDA9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9350">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F29D">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D1DE0">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FBB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数据总结</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745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使用非预制的方式，基于生成的数据结果，通过大模型的理解和推理能力，生成对应的数据描述和概括，进行数据总结</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8A7F">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DB56">
            <w:pPr>
              <w:jc w:val="center"/>
              <w:rPr>
                <w:rFonts w:hint="eastAsia" w:ascii="仿宋" w:hAnsi="仿宋" w:eastAsia="仿宋" w:cs="仿宋"/>
                <w:i w:val="0"/>
                <w:iCs w:val="0"/>
                <w:color w:val="auto"/>
                <w:sz w:val="21"/>
                <w:szCs w:val="21"/>
                <w:u w:val="none"/>
              </w:rPr>
            </w:pPr>
          </w:p>
        </w:tc>
      </w:tr>
      <w:tr w14:paraId="2EC1D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7306">
            <w:pPr>
              <w:jc w:val="center"/>
              <w:rPr>
                <w:rFonts w:hint="eastAsia" w:ascii="仿宋" w:hAnsi="仿宋" w:eastAsia="仿宋" w:cs="仿宋"/>
                <w:i w:val="0"/>
                <w:iCs w:val="0"/>
                <w:color w:val="auto"/>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3150E">
            <w:pPr>
              <w:jc w:val="center"/>
              <w:rPr>
                <w:rFonts w:hint="eastAsia" w:ascii="仿宋" w:hAnsi="仿宋" w:eastAsia="仿宋" w:cs="仿宋"/>
                <w:i w:val="0"/>
                <w:iCs w:val="0"/>
                <w:color w:val="auto"/>
                <w:sz w:val="21"/>
                <w:szCs w:val="21"/>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15946">
            <w:pPr>
              <w:jc w:val="center"/>
              <w:rPr>
                <w:rFonts w:hint="eastAsia" w:ascii="仿宋" w:hAnsi="仿宋" w:eastAsia="仿宋" w:cs="仿宋"/>
                <w:i w:val="0"/>
                <w:iCs w:val="0"/>
                <w:color w:val="auto"/>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274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数据图表生成</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852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使用非预制的方式，基于数据结果类型，推荐对应匹配的数据分析图表，如柱状图、饼图、折线等各类图表类型</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EAAB">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5A58">
            <w:pPr>
              <w:jc w:val="center"/>
              <w:rPr>
                <w:rFonts w:hint="eastAsia" w:ascii="仿宋" w:hAnsi="仿宋" w:eastAsia="仿宋" w:cs="仿宋"/>
                <w:i w:val="0"/>
                <w:iCs w:val="0"/>
                <w:color w:val="auto"/>
                <w:sz w:val="21"/>
                <w:szCs w:val="21"/>
                <w:u w:val="none"/>
              </w:rPr>
            </w:pPr>
          </w:p>
        </w:tc>
      </w:tr>
      <w:tr w14:paraId="0A27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A9A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27</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26772">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E026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模型训练和优化服务</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883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控屏意图识别、专业对话意图识别、智能问数意图识别、智能讲解意图识别、prompt调优、指令/知识向量化、用户意图向量化、知识采集清洗、知识标注处理、知识库分段训练、检索粗召回训练、检索精排训练、RLHF服务、参数提取模型。</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EEA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DF0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5E290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800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28</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4C54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一体化运维服务平台</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F2BF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运维可视化</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1AD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包含图上运维、业务拓扑、网络拓扑图、运维驾驶舱等功能。</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E5E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6D6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6FDC7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2E5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29</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0861A">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094B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综合监测服务</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C2B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包含视频设备监测、录像可用性监测、视频质量诊断、图像标注监测、树叶遮挡监测、It设备运维、智能机箱运维、智能设备运维管理、视频联网监测、业务监测等功能。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4D9E">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B72C">
            <w:pPr>
              <w:jc w:val="center"/>
              <w:rPr>
                <w:rFonts w:hint="eastAsia" w:ascii="仿宋" w:hAnsi="仿宋" w:eastAsia="仿宋" w:cs="仿宋"/>
                <w:i w:val="0"/>
                <w:iCs w:val="0"/>
                <w:color w:val="auto"/>
                <w:sz w:val="21"/>
                <w:szCs w:val="21"/>
                <w:u w:val="none"/>
              </w:rPr>
            </w:pPr>
          </w:p>
        </w:tc>
      </w:tr>
      <w:tr w14:paraId="53FEB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CC9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B8854">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409E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资产管理</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54C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包含资产二维码、一杆一档、IP地址管理、项目建设管理、资产设备管理、资产流程管理、库存管理等功能。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D38A">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14FD">
            <w:pPr>
              <w:jc w:val="center"/>
              <w:rPr>
                <w:rFonts w:hint="eastAsia" w:ascii="仿宋" w:hAnsi="仿宋" w:eastAsia="仿宋" w:cs="仿宋"/>
                <w:i w:val="0"/>
                <w:iCs w:val="0"/>
                <w:color w:val="auto"/>
                <w:sz w:val="21"/>
                <w:szCs w:val="21"/>
                <w:u w:val="none"/>
              </w:rPr>
            </w:pPr>
          </w:p>
        </w:tc>
      </w:tr>
      <w:tr w14:paraId="6D3B8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6AF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31</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35611">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0963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资产库应用</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9C0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包含档案管理、档案监测、全息档案功能。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84BB">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AF4A">
            <w:pPr>
              <w:jc w:val="center"/>
              <w:rPr>
                <w:rFonts w:hint="eastAsia" w:ascii="仿宋" w:hAnsi="仿宋" w:eastAsia="仿宋" w:cs="仿宋"/>
                <w:i w:val="0"/>
                <w:iCs w:val="0"/>
                <w:color w:val="auto"/>
                <w:sz w:val="21"/>
                <w:szCs w:val="21"/>
                <w:u w:val="none"/>
              </w:rPr>
            </w:pPr>
          </w:p>
        </w:tc>
      </w:tr>
      <w:tr w14:paraId="553E6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B8B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32</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11D1B">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8C14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运维服务台</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F5C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包含工单流程设计、工单管理、满意度调查、服务工单、资产管理、运维总览等功能。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68E8">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9D79">
            <w:pPr>
              <w:jc w:val="center"/>
              <w:rPr>
                <w:rFonts w:hint="eastAsia" w:ascii="仿宋" w:hAnsi="仿宋" w:eastAsia="仿宋" w:cs="仿宋"/>
                <w:i w:val="0"/>
                <w:iCs w:val="0"/>
                <w:color w:val="auto"/>
                <w:sz w:val="21"/>
                <w:szCs w:val="21"/>
                <w:u w:val="none"/>
              </w:rPr>
            </w:pPr>
          </w:p>
        </w:tc>
      </w:tr>
      <w:tr w14:paraId="0D6BA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04E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597F7">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90F4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运维基础服务</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1FA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包含资源管理、计划配置、告警管理、工单配置、其他配置等服务。</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B441">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82B2">
            <w:pPr>
              <w:jc w:val="center"/>
              <w:rPr>
                <w:rFonts w:hint="eastAsia" w:ascii="仿宋" w:hAnsi="仿宋" w:eastAsia="仿宋" w:cs="仿宋"/>
                <w:i w:val="0"/>
                <w:iCs w:val="0"/>
                <w:color w:val="auto"/>
                <w:sz w:val="21"/>
                <w:szCs w:val="21"/>
                <w:u w:val="none"/>
              </w:rPr>
            </w:pPr>
          </w:p>
        </w:tc>
      </w:tr>
      <w:tr w14:paraId="02277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4C7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34</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B98B0">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4E38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设备日志管理</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FD1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从设备运行日志、设备操作日志两方面开展日志管理应用。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3646">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CE49">
            <w:pPr>
              <w:jc w:val="center"/>
              <w:rPr>
                <w:rFonts w:hint="eastAsia" w:ascii="仿宋" w:hAnsi="仿宋" w:eastAsia="仿宋" w:cs="仿宋"/>
                <w:i w:val="0"/>
                <w:iCs w:val="0"/>
                <w:color w:val="auto"/>
                <w:sz w:val="21"/>
                <w:szCs w:val="21"/>
                <w:u w:val="none"/>
              </w:rPr>
            </w:pPr>
          </w:p>
        </w:tc>
      </w:tr>
      <w:tr w14:paraId="75734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0E3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35</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24A01">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056F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设备参数配置</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BC3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支持设备参数监测、设备参数场景配置。</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9E4E">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2898">
            <w:pPr>
              <w:jc w:val="center"/>
              <w:rPr>
                <w:rFonts w:hint="eastAsia" w:ascii="仿宋" w:hAnsi="仿宋" w:eastAsia="仿宋" w:cs="仿宋"/>
                <w:i w:val="0"/>
                <w:iCs w:val="0"/>
                <w:color w:val="auto"/>
                <w:sz w:val="21"/>
                <w:szCs w:val="21"/>
                <w:u w:val="none"/>
              </w:rPr>
            </w:pPr>
          </w:p>
        </w:tc>
      </w:tr>
      <w:tr w14:paraId="532C2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368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36</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A9B36">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DE4F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设备升级</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ED6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系统支持升级包的增加、删除、修改、查询、检验的功能。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AA0C">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E375">
            <w:pPr>
              <w:jc w:val="center"/>
              <w:rPr>
                <w:rFonts w:hint="eastAsia" w:ascii="仿宋" w:hAnsi="仿宋" w:eastAsia="仿宋" w:cs="仿宋"/>
                <w:i w:val="0"/>
                <w:iCs w:val="0"/>
                <w:color w:val="auto"/>
                <w:sz w:val="21"/>
                <w:szCs w:val="21"/>
                <w:u w:val="none"/>
              </w:rPr>
            </w:pPr>
          </w:p>
        </w:tc>
      </w:tr>
      <w:tr w14:paraId="7266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924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37</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33A69">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FDC4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设备密码管理</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A0D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支持异常检测、方案配置、记录查询</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A6E7">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CB44">
            <w:pPr>
              <w:jc w:val="center"/>
              <w:rPr>
                <w:rFonts w:hint="eastAsia" w:ascii="仿宋" w:hAnsi="仿宋" w:eastAsia="仿宋" w:cs="仿宋"/>
                <w:i w:val="0"/>
                <w:iCs w:val="0"/>
                <w:color w:val="auto"/>
                <w:sz w:val="21"/>
                <w:szCs w:val="21"/>
                <w:u w:val="none"/>
              </w:rPr>
            </w:pPr>
          </w:p>
        </w:tc>
      </w:tr>
      <w:tr w14:paraId="205D0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84B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38</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E93E4">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5273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设备调试</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A2E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系统支持通过安全隧道协议对设备进行SSH、HTTP、HTTPS远程调试的功能；支持调试明细的展现功能，展示项包括设备编码、设备名称、ip地址、设备分类、设备型号、接入协议、在线状态、调试状态。</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BF4F">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3808">
            <w:pPr>
              <w:jc w:val="center"/>
              <w:rPr>
                <w:rFonts w:hint="eastAsia" w:ascii="仿宋" w:hAnsi="仿宋" w:eastAsia="仿宋" w:cs="仿宋"/>
                <w:i w:val="0"/>
                <w:iCs w:val="0"/>
                <w:color w:val="auto"/>
                <w:sz w:val="21"/>
                <w:szCs w:val="21"/>
                <w:u w:val="none"/>
              </w:rPr>
            </w:pPr>
          </w:p>
        </w:tc>
      </w:tr>
      <w:tr w14:paraId="541E9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C57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39</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E5BA1">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C993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数据级联运维</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A9B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系统支持以文件方式实现上下级运维服务平台的数据共享，屏蔽网络带宽、平台层级等业务现状，帮助上级运维服务平台能够快速感知下级平台的运维状态。</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8FCC">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3A75">
            <w:pPr>
              <w:jc w:val="center"/>
              <w:rPr>
                <w:rFonts w:hint="eastAsia" w:ascii="仿宋" w:hAnsi="仿宋" w:eastAsia="仿宋" w:cs="仿宋"/>
                <w:i w:val="0"/>
                <w:iCs w:val="0"/>
                <w:color w:val="auto"/>
                <w:sz w:val="21"/>
                <w:szCs w:val="21"/>
                <w:u w:val="none"/>
              </w:rPr>
            </w:pPr>
          </w:p>
        </w:tc>
      </w:tr>
      <w:tr w14:paraId="0B02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4C3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40</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344A2">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7C0B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运营中心</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E62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系统提供统计报表和服务报告，多维度量化分析项目投入产出，优化资源配给，保障人员分配合理，提升服务与建设成效。</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5D20">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B344">
            <w:pPr>
              <w:jc w:val="center"/>
              <w:rPr>
                <w:rFonts w:hint="eastAsia" w:ascii="仿宋" w:hAnsi="仿宋" w:eastAsia="仿宋" w:cs="仿宋"/>
                <w:i w:val="0"/>
                <w:iCs w:val="0"/>
                <w:color w:val="auto"/>
                <w:sz w:val="21"/>
                <w:szCs w:val="21"/>
                <w:u w:val="none"/>
              </w:rPr>
            </w:pPr>
          </w:p>
        </w:tc>
      </w:tr>
      <w:tr w14:paraId="1B70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6C9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41</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1D14E">
            <w:pPr>
              <w:jc w:val="center"/>
              <w:rPr>
                <w:rFonts w:hint="eastAsia" w:ascii="仿宋" w:hAnsi="仿宋" w:eastAsia="仿宋" w:cs="仿宋"/>
                <w:i w:val="0"/>
                <w:iCs w:val="0"/>
                <w:color w:val="auto"/>
                <w:sz w:val="21"/>
                <w:szCs w:val="21"/>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3A71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工具箱管理</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BF2C">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知识库管理：一种信息收集、整理、数据分析、统计工具。</w:t>
            </w:r>
          </w:p>
          <w:p w14:paraId="1BD88A0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工具市场：实现登录用户用户日常运维工具的上传、下载、收藏、删除、评价功能。系统支持工具下载量、评价数、收藏数的展现功能。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541D">
            <w:pPr>
              <w:jc w:val="center"/>
              <w:rPr>
                <w:rFonts w:hint="eastAsia" w:ascii="仿宋" w:hAnsi="仿宋" w:eastAsia="仿宋" w:cs="仿宋"/>
                <w:i w:val="0"/>
                <w:iCs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6ACA">
            <w:pPr>
              <w:jc w:val="center"/>
              <w:rPr>
                <w:rFonts w:hint="eastAsia" w:ascii="仿宋" w:hAnsi="仿宋" w:eastAsia="仿宋" w:cs="仿宋"/>
                <w:i w:val="0"/>
                <w:iCs w:val="0"/>
                <w:color w:val="auto"/>
                <w:sz w:val="21"/>
                <w:szCs w:val="21"/>
                <w:u w:val="none"/>
              </w:rPr>
            </w:pPr>
          </w:p>
        </w:tc>
      </w:tr>
    </w:tbl>
    <w:p w14:paraId="19A306FA">
      <w:pPr>
        <w:keepNext w:val="0"/>
        <w:keepLines w:val="0"/>
        <w:pageBreakBefore w:val="0"/>
        <w:widowControl/>
        <w:kinsoku/>
        <w:wordWrap/>
        <w:overflowPunct/>
        <w:topLinePunct w:val="0"/>
        <w:autoSpaceDE/>
        <w:autoSpaceDN/>
        <w:bidi w:val="0"/>
        <w:adjustRightInd/>
        <w:snapToGrid w:val="0"/>
        <w:spacing w:line="440" w:lineRule="exact"/>
        <w:ind w:firstLine="482" w:firstLineChars="200"/>
        <w:textAlignment w:val="auto"/>
        <w:rPr>
          <w:rFonts w:hint="eastAsia" w:ascii="仿宋" w:eastAsia="仿宋"/>
          <w:b/>
          <w:bCs/>
          <w:color w:val="auto"/>
          <w:kern w:val="0"/>
          <w:sz w:val="24"/>
          <w:lang w:val="en-US" w:eastAsia="zh-CN"/>
        </w:rPr>
      </w:pPr>
      <w:r>
        <w:rPr>
          <w:rFonts w:hint="eastAsia" w:ascii="仿宋" w:eastAsia="仿宋"/>
          <w:b/>
          <w:bCs/>
          <w:color w:val="auto"/>
          <w:kern w:val="0"/>
          <w:sz w:val="24"/>
          <w:lang w:val="en-US" w:eastAsia="zh-CN"/>
        </w:rPr>
        <w:t>注：1.如招标文件和清单的描述与设计图纸有所出入（包括项目漏项等），且确需因技术功能要求需要配置的，应以设计图纸为准，计入投标报价中，否则投标单位在中标后仍需在执行合同时免费补足（包括项目漏项等）。</w:t>
      </w:r>
    </w:p>
    <w:p w14:paraId="4C5A5646">
      <w:pPr>
        <w:keepNext w:val="0"/>
        <w:keepLines w:val="0"/>
        <w:pageBreakBefore w:val="0"/>
        <w:widowControl w:val="0"/>
        <w:numPr>
          <w:ilvl w:val="0"/>
          <w:numId w:val="4"/>
        </w:numPr>
        <w:kinsoku/>
        <w:wordWrap/>
        <w:overflowPunct/>
        <w:topLinePunct w:val="0"/>
        <w:autoSpaceDE/>
        <w:autoSpaceDN/>
        <w:bidi w:val="0"/>
        <w:adjustRightInd/>
        <w:snapToGrid w:val="0"/>
        <w:spacing w:line="440" w:lineRule="exact"/>
        <w:ind w:left="0" w:leftChars="0" w:firstLine="0" w:firstLineChars="0"/>
        <w:textAlignment w:val="auto"/>
        <w:rPr>
          <w:rFonts w:hint="eastAsia" w:ascii="仿宋" w:eastAsia="仿宋"/>
          <w:b/>
          <w:bCs/>
          <w:color w:val="auto"/>
          <w:kern w:val="0"/>
          <w:sz w:val="24"/>
          <w:lang w:val="en-US" w:eastAsia="zh-CN"/>
        </w:rPr>
      </w:pPr>
      <w:r>
        <w:rPr>
          <w:rFonts w:hint="eastAsia" w:ascii="仿宋" w:eastAsia="仿宋"/>
          <w:b/>
          <w:bCs/>
          <w:color w:val="auto"/>
          <w:kern w:val="0"/>
          <w:sz w:val="24"/>
          <w:lang w:val="en-US" w:eastAsia="zh-CN"/>
        </w:rPr>
        <w:t>与汽车城综合改造提升工程连接的预埋管、井、路面开挖及修复此部分工程量均计入汽车城综合改造提升工程预算内，投标单位投标时无需考虑此部分费用。</w:t>
      </w:r>
    </w:p>
    <w:p w14:paraId="45AE7995">
      <w:pPr>
        <w:keepNext w:val="0"/>
        <w:keepLines w:val="0"/>
        <w:pageBreakBefore w:val="0"/>
        <w:widowControl w:val="0"/>
        <w:numPr>
          <w:ilvl w:val="0"/>
          <w:numId w:val="4"/>
        </w:numPr>
        <w:kinsoku/>
        <w:wordWrap/>
        <w:overflowPunct/>
        <w:topLinePunct w:val="0"/>
        <w:autoSpaceDE/>
        <w:autoSpaceDN/>
        <w:bidi w:val="0"/>
        <w:adjustRightInd/>
        <w:snapToGrid w:val="0"/>
        <w:spacing w:line="440" w:lineRule="exact"/>
        <w:ind w:left="0" w:leftChars="0" w:firstLine="0" w:firstLineChars="0"/>
        <w:textAlignment w:val="auto"/>
        <w:rPr>
          <w:rFonts w:hint="default" w:ascii="仿宋" w:eastAsia="仿宋"/>
          <w:b/>
          <w:bCs/>
          <w:color w:val="auto"/>
          <w:kern w:val="0"/>
          <w:sz w:val="24"/>
          <w:lang w:val="en-US" w:eastAsia="zh-CN"/>
        </w:rPr>
      </w:pPr>
      <w:r>
        <w:rPr>
          <w:rFonts w:hint="eastAsia" w:ascii="仿宋" w:eastAsia="仿宋"/>
          <w:b/>
          <w:bCs/>
          <w:color w:val="auto"/>
          <w:kern w:val="0"/>
          <w:sz w:val="24"/>
          <w:lang w:val="en-US" w:eastAsia="zh-CN"/>
        </w:rPr>
        <w:t>汽车城综合改造提升工程外新增手孔井做法参照汽车城综合改造提升工程，道路破路及修复时按图纸设计做法计入预算内，投标单位投标时综合考虑。</w:t>
      </w:r>
    </w:p>
    <w:p w14:paraId="007105DD">
      <w:pPr>
        <w:keepNext w:val="0"/>
        <w:keepLines w:val="0"/>
        <w:pageBreakBefore w:val="0"/>
        <w:widowControl w:val="0"/>
        <w:numPr>
          <w:ilvl w:val="0"/>
          <w:numId w:val="4"/>
        </w:numPr>
        <w:kinsoku/>
        <w:wordWrap/>
        <w:overflowPunct/>
        <w:topLinePunct w:val="0"/>
        <w:autoSpaceDE/>
        <w:autoSpaceDN/>
        <w:bidi w:val="0"/>
        <w:adjustRightInd/>
        <w:snapToGrid w:val="0"/>
        <w:spacing w:line="440" w:lineRule="exact"/>
        <w:ind w:left="0" w:leftChars="0" w:firstLine="0" w:firstLineChars="0"/>
        <w:textAlignment w:val="auto"/>
        <w:rPr>
          <w:rFonts w:hint="default" w:ascii="仿宋" w:eastAsia="仿宋"/>
          <w:b/>
          <w:bCs/>
          <w:color w:val="auto"/>
          <w:kern w:val="0"/>
          <w:sz w:val="24"/>
          <w:lang w:val="en-US" w:eastAsia="zh-CN"/>
        </w:rPr>
      </w:pPr>
      <w:r>
        <w:rPr>
          <w:rFonts w:hint="default" w:ascii="仿宋" w:eastAsia="仿宋"/>
          <w:b/>
          <w:bCs/>
          <w:color w:val="auto"/>
          <w:kern w:val="0"/>
          <w:sz w:val="24"/>
          <w:lang w:val="en-US" w:eastAsia="zh-CN"/>
        </w:rPr>
        <w:t>本招标文件涉及</w:t>
      </w:r>
      <w:r>
        <w:rPr>
          <w:rFonts w:hint="eastAsia" w:ascii="仿宋" w:eastAsia="仿宋"/>
          <w:b/>
          <w:bCs/>
          <w:color w:val="auto"/>
          <w:kern w:val="0"/>
          <w:sz w:val="24"/>
          <w:lang w:val="en-US" w:eastAsia="zh-CN"/>
        </w:rPr>
        <w:t>的推荐</w:t>
      </w:r>
      <w:r>
        <w:rPr>
          <w:rFonts w:hint="default" w:ascii="仿宋" w:eastAsia="仿宋"/>
          <w:b/>
          <w:bCs/>
          <w:color w:val="auto"/>
          <w:kern w:val="0"/>
          <w:sz w:val="24"/>
          <w:lang w:val="en-US" w:eastAsia="zh-CN"/>
        </w:rPr>
        <w:t>品牌是结合实际现有情况的推荐性参考方案，投标</w:t>
      </w:r>
      <w:r>
        <w:rPr>
          <w:rFonts w:hint="eastAsia" w:ascii="仿宋" w:eastAsia="仿宋"/>
          <w:b/>
          <w:bCs/>
          <w:color w:val="auto"/>
          <w:kern w:val="0"/>
          <w:sz w:val="24"/>
          <w:lang w:val="en-US" w:eastAsia="zh-CN"/>
        </w:rPr>
        <w:t>单位</w:t>
      </w:r>
      <w:r>
        <w:rPr>
          <w:rFonts w:hint="default" w:ascii="仿宋" w:eastAsia="仿宋"/>
          <w:b/>
          <w:bCs/>
          <w:color w:val="auto"/>
          <w:kern w:val="0"/>
          <w:sz w:val="24"/>
          <w:lang w:val="en-US" w:eastAsia="zh-CN"/>
        </w:rPr>
        <w:t>也可根据招标文件的要求提供性能相当或高于</w:t>
      </w:r>
      <w:r>
        <w:rPr>
          <w:rFonts w:hint="eastAsia" w:ascii="仿宋" w:eastAsia="仿宋"/>
          <w:b/>
          <w:bCs/>
          <w:color w:val="auto"/>
          <w:kern w:val="0"/>
          <w:sz w:val="24"/>
          <w:lang w:val="en-US" w:eastAsia="zh-CN"/>
        </w:rPr>
        <w:t>采购人</w:t>
      </w:r>
      <w:r>
        <w:rPr>
          <w:rFonts w:hint="default" w:ascii="仿宋" w:eastAsia="仿宋"/>
          <w:b/>
          <w:bCs/>
          <w:color w:val="auto"/>
          <w:kern w:val="0"/>
          <w:sz w:val="24"/>
          <w:lang w:val="en-US" w:eastAsia="zh-CN"/>
        </w:rPr>
        <w:t>实际业务需求其它同档次优质品牌的产品参加投标。</w:t>
      </w:r>
    </w:p>
    <w:p w14:paraId="0ED21379">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textAlignment w:val="auto"/>
        <w:rPr>
          <w:rFonts w:hint="default" w:ascii="仿宋" w:eastAsia="仿宋"/>
          <w:b/>
          <w:bCs/>
          <w:color w:val="auto"/>
          <w:kern w:val="0"/>
          <w:sz w:val="24"/>
          <w:lang w:val="en-US" w:eastAsia="zh-CN"/>
        </w:rPr>
      </w:pPr>
      <w:r>
        <w:rPr>
          <w:rFonts w:hint="default" w:ascii="仿宋" w:eastAsia="仿宋"/>
          <w:b/>
          <w:bCs/>
          <w:color w:val="auto"/>
          <w:kern w:val="0"/>
          <w:sz w:val="24"/>
          <w:lang w:val="en-US" w:eastAsia="zh-CN"/>
        </w:rPr>
        <w:t>★</w:t>
      </w:r>
      <w:r>
        <w:rPr>
          <w:rFonts w:hint="eastAsia" w:ascii="仿宋" w:eastAsia="仿宋"/>
          <w:b/>
          <w:bCs/>
          <w:color w:val="auto"/>
          <w:kern w:val="0"/>
          <w:sz w:val="24"/>
          <w:lang w:val="en-US" w:eastAsia="zh-CN"/>
        </w:rPr>
        <w:t>5.</w:t>
      </w:r>
      <w:r>
        <w:rPr>
          <w:rFonts w:hint="default" w:ascii="仿宋" w:eastAsia="仿宋"/>
          <w:b/>
          <w:bCs/>
          <w:color w:val="auto"/>
          <w:kern w:val="0"/>
          <w:sz w:val="24"/>
          <w:lang w:val="en-US" w:eastAsia="zh-CN"/>
        </w:rPr>
        <w:t>投标人或所投核心产品供应商具备互联网地图服务测绘乙级及以上资质，中标后3个工作日内向采购人提供证书，否则取消中标资格。</w:t>
      </w:r>
    </w:p>
    <w:p w14:paraId="21330F9B">
      <w:pPr>
        <w:pageBreakBefore w:val="0"/>
        <w:widowControl/>
        <w:kinsoku/>
        <w:wordWrap/>
        <w:overflowPunct/>
        <w:topLinePunct w:val="0"/>
        <w:autoSpaceDE/>
        <w:autoSpaceDN/>
        <w:bidi w:val="0"/>
        <w:adjustRightInd/>
        <w:snapToGrid w:val="0"/>
        <w:spacing w:line="440" w:lineRule="exact"/>
        <w:ind w:firstLine="0"/>
        <w:textAlignment w:val="auto"/>
        <w:rPr>
          <w:rFonts w:hint="eastAsia" w:ascii="仿宋" w:eastAsia="仿宋"/>
          <w:b/>
          <w:bCs/>
          <w:color w:val="auto"/>
          <w:kern w:val="0"/>
          <w:sz w:val="24"/>
          <w:lang w:val="en-US" w:eastAsia="zh-CN"/>
        </w:rPr>
      </w:pPr>
      <w:r>
        <w:rPr>
          <w:rFonts w:hint="eastAsia" w:ascii="仿宋" w:eastAsia="仿宋"/>
          <w:b/>
          <w:bCs/>
          <w:color w:val="auto"/>
          <w:kern w:val="0"/>
          <w:sz w:val="24"/>
          <w:lang w:val="en-US" w:eastAsia="zh-CN"/>
        </w:rPr>
        <w:t>1.2其他要求</w:t>
      </w:r>
    </w:p>
    <w:p w14:paraId="485AA352">
      <w:pPr>
        <w:pStyle w:val="12"/>
        <w:pageBreakBefore w:val="0"/>
        <w:kinsoku/>
        <w:wordWrap/>
        <w:overflowPunct/>
        <w:topLinePunct w:val="0"/>
        <w:autoSpaceDE/>
        <w:autoSpaceDN/>
        <w:bidi w:val="0"/>
        <w:adjustRightInd/>
        <w:spacing w:line="440" w:lineRule="exact"/>
        <w:textAlignment w:val="auto"/>
        <w:rPr>
          <w:rFonts w:hint="eastAsia" w:ascii="仿宋_GB2312" w:hAnsi="Times New Roman" w:eastAsia="仿宋_GB2312" w:cs="Times New Roman"/>
          <w:color w:val="auto"/>
          <w:kern w:val="2"/>
          <w:sz w:val="24"/>
          <w:szCs w:val="20"/>
          <w:lang w:val="en-US" w:eastAsia="zh-CN" w:bidi="ar-SA"/>
        </w:rPr>
      </w:pPr>
      <w:r>
        <w:rPr>
          <w:rFonts w:hint="eastAsia" w:ascii="仿宋_GB2312" w:hAnsi="Times New Roman" w:eastAsia="仿宋_GB2312" w:cs="Times New Roman"/>
          <w:color w:val="auto"/>
          <w:kern w:val="2"/>
          <w:sz w:val="24"/>
          <w:szCs w:val="20"/>
          <w:lang w:val="en-US" w:eastAsia="zh-CN" w:bidi="ar-SA"/>
        </w:rPr>
        <w:t>1.2.1本次项目为交钥匙工程，中标人承包及负责招标文件对中标人要求的一切事宜及责任，包含但不仅限于</w:t>
      </w:r>
      <w:r>
        <w:rPr>
          <w:rFonts w:hint="eastAsia" w:ascii="仿宋_GB2312" w:eastAsia="仿宋_GB2312" w:cs="Times New Roman"/>
          <w:color w:val="auto"/>
          <w:kern w:val="2"/>
          <w:sz w:val="24"/>
          <w:szCs w:val="20"/>
          <w:lang w:val="en-US" w:eastAsia="zh-CN" w:bidi="ar-SA"/>
        </w:rPr>
        <w:t>货物（软、硬件）采购、</w:t>
      </w:r>
      <w:r>
        <w:rPr>
          <w:rFonts w:hint="eastAsia" w:ascii="仿宋_GB2312" w:hAnsi="Times New Roman" w:eastAsia="仿宋_GB2312" w:cs="Times New Roman"/>
          <w:color w:val="auto"/>
          <w:kern w:val="2"/>
          <w:sz w:val="24"/>
          <w:szCs w:val="20"/>
          <w:lang w:val="en-US" w:eastAsia="zh-CN" w:bidi="ar-SA"/>
        </w:rPr>
        <w:t>运输</w:t>
      </w:r>
      <w:r>
        <w:rPr>
          <w:rFonts w:hint="eastAsia" w:ascii="仿宋_GB2312" w:eastAsia="仿宋_GB2312" w:cs="Times New Roman"/>
          <w:color w:val="auto"/>
          <w:kern w:val="2"/>
          <w:sz w:val="24"/>
          <w:szCs w:val="20"/>
          <w:lang w:val="en-US" w:eastAsia="zh-CN" w:bidi="ar-SA"/>
        </w:rPr>
        <w:t>、</w:t>
      </w:r>
      <w:r>
        <w:rPr>
          <w:rFonts w:hint="eastAsia" w:ascii="仿宋_GB2312" w:hAnsi="Times New Roman" w:eastAsia="仿宋_GB2312" w:cs="Times New Roman"/>
          <w:color w:val="auto"/>
          <w:kern w:val="2"/>
          <w:sz w:val="24"/>
          <w:szCs w:val="20"/>
          <w:lang w:val="en-US" w:eastAsia="zh-CN" w:bidi="ar-SA"/>
        </w:rPr>
        <w:t>安装</w:t>
      </w:r>
      <w:r>
        <w:rPr>
          <w:rFonts w:hint="eastAsia" w:ascii="仿宋_GB2312" w:eastAsia="仿宋_GB2312" w:cs="Times New Roman"/>
          <w:color w:val="auto"/>
          <w:kern w:val="2"/>
          <w:sz w:val="24"/>
          <w:szCs w:val="20"/>
          <w:lang w:val="en-US" w:eastAsia="zh-CN" w:bidi="ar-SA"/>
        </w:rPr>
        <w:t>、</w:t>
      </w:r>
      <w:r>
        <w:rPr>
          <w:rFonts w:hint="eastAsia" w:ascii="仿宋_GB2312" w:hAnsi="Times New Roman" w:eastAsia="仿宋_GB2312" w:cs="Times New Roman"/>
          <w:color w:val="auto"/>
          <w:kern w:val="2"/>
          <w:sz w:val="24"/>
          <w:szCs w:val="20"/>
          <w:lang w:val="en-US" w:eastAsia="zh-CN" w:bidi="ar-SA"/>
        </w:rPr>
        <w:t>调试</w:t>
      </w:r>
      <w:r>
        <w:rPr>
          <w:rFonts w:hint="eastAsia" w:ascii="仿宋_GB2312" w:eastAsia="仿宋_GB2312" w:cs="Times New Roman"/>
          <w:color w:val="auto"/>
          <w:kern w:val="2"/>
          <w:sz w:val="24"/>
          <w:szCs w:val="20"/>
          <w:lang w:val="en-US" w:eastAsia="zh-CN" w:bidi="ar-SA"/>
        </w:rPr>
        <w:t>、检测、</w:t>
      </w:r>
      <w:r>
        <w:rPr>
          <w:rFonts w:hint="eastAsia" w:ascii="仿宋_GB2312" w:hAnsi="Times New Roman" w:eastAsia="仿宋_GB2312" w:cs="Times New Roman"/>
          <w:color w:val="auto"/>
          <w:kern w:val="2"/>
          <w:sz w:val="24"/>
          <w:szCs w:val="20"/>
          <w:lang w:val="en-US" w:eastAsia="zh-CN" w:bidi="ar-SA"/>
        </w:rPr>
        <w:t>验收、</w:t>
      </w:r>
      <w:r>
        <w:rPr>
          <w:rFonts w:hint="eastAsia" w:ascii="仿宋_GB2312" w:eastAsia="仿宋_GB2312" w:cs="Times New Roman"/>
          <w:color w:val="auto"/>
          <w:kern w:val="2"/>
          <w:sz w:val="24"/>
          <w:szCs w:val="20"/>
          <w:lang w:val="en-US" w:eastAsia="zh-CN" w:bidi="ar-SA"/>
        </w:rPr>
        <w:t>专家评审费、</w:t>
      </w:r>
      <w:r>
        <w:rPr>
          <w:rFonts w:hint="eastAsia" w:ascii="仿宋_GB2312" w:hAnsi="Times New Roman" w:eastAsia="仿宋_GB2312" w:cs="Times New Roman"/>
          <w:color w:val="auto"/>
          <w:kern w:val="2"/>
          <w:sz w:val="24"/>
          <w:szCs w:val="20"/>
          <w:lang w:val="en-US" w:eastAsia="zh-CN" w:bidi="ar-SA"/>
        </w:rPr>
        <w:t>培训、维护、维修，包括电力一次性接入及通讯网络等费用（包含保修期内通讯网络使用费）由中标人负责，以及所有路口施工以及道路开挖等所涉及的市政审批、绿化赔补、路面绿化修复等费用。</w:t>
      </w:r>
    </w:p>
    <w:p w14:paraId="31FB4B8A">
      <w:pPr>
        <w:pStyle w:val="12"/>
        <w:pageBreakBefore w:val="0"/>
        <w:kinsoku/>
        <w:wordWrap/>
        <w:overflowPunct/>
        <w:topLinePunct w:val="0"/>
        <w:autoSpaceDE/>
        <w:autoSpaceDN/>
        <w:bidi w:val="0"/>
        <w:adjustRightInd/>
        <w:spacing w:line="440" w:lineRule="exact"/>
        <w:textAlignment w:val="auto"/>
        <w:rPr>
          <w:rFonts w:hint="eastAsia" w:ascii="仿宋_GB2312" w:hAnsi="Times New Roman" w:eastAsia="仿宋_GB2312" w:cs="Times New Roman"/>
          <w:color w:val="auto"/>
          <w:kern w:val="2"/>
          <w:sz w:val="24"/>
          <w:szCs w:val="20"/>
          <w:lang w:val="en-US" w:eastAsia="zh-CN" w:bidi="ar-SA"/>
        </w:rPr>
      </w:pPr>
      <w:r>
        <w:rPr>
          <w:rFonts w:hint="eastAsia" w:ascii="仿宋_GB2312" w:hAnsi="Times New Roman" w:eastAsia="仿宋_GB2312" w:cs="Times New Roman"/>
          <w:color w:val="auto"/>
          <w:kern w:val="2"/>
          <w:sz w:val="24"/>
          <w:szCs w:val="20"/>
          <w:lang w:val="en-US" w:eastAsia="zh-CN" w:bidi="ar-SA"/>
        </w:rPr>
        <w:t>★</w:t>
      </w:r>
      <w:r>
        <w:rPr>
          <w:rFonts w:hint="eastAsia" w:ascii="仿宋_GB2312" w:eastAsia="仿宋_GB2312" w:cs="Times New Roman"/>
          <w:color w:val="auto"/>
          <w:kern w:val="2"/>
          <w:sz w:val="24"/>
          <w:szCs w:val="20"/>
          <w:lang w:val="en-US" w:eastAsia="zh-CN" w:bidi="ar-SA"/>
        </w:rPr>
        <w:t>1.2.2</w:t>
      </w:r>
      <w:r>
        <w:rPr>
          <w:rFonts w:hint="eastAsia" w:ascii="仿宋_GB2312" w:hAnsi="Times New Roman" w:eastAsia="仿宋_GB2312" w:cs="Times New Roman"/>
          <w:color w:val="auto"/>
          <w:kern w:val="2"/>
          <w:sz w:val="24"/>
          <w:szCs w:val="20"/>
          <w:lang w:val="en-US" w:eastAsia="zh-CN" w:bidi="ar-SA"/>
        </w:rPr>
        <w:t>中标后3个工作日内完成与绍兴市智慧快速路智慧工程集成平台的对接测试，并取得快速路运营方的测试通过证明（投标文件中提供承诺书，承诺书格式自拟，未提供承诺书作无效标处理）。</w:t>
      </w:r>
    </w:p>
    <w:p w14:paraId="360F80D7">
      <w:pPr>
        <w:pStyle w:val="12"/>
        <w:pageBreakBefore w:val="0"/>
        <w:kinsoku/>
        <w:wordWrap/>
        <w:overflowPunct/>
        <w:topLinePunct w:val="0"/>
        <w:autoSpaceDE/>
        <w:autoSpaceDN/>
        <w:bidi w:val="0"/>
        <w:adjustRightInd/>
        <w:spacing w:line="440" w:lineRule="exact"/>
        <w:textAlignment w:val="auto"/>
        <w:rPr>
          <w:rFonts w:hint="eastAsia" w:ascii="仿宋_GB2312" w:hAnsi="Times New Roman" w:eastAsia="仿宋_GB2312" w:cs="Times New Roman"/>
          <w:color w:val="auto"/>
          <w:kern w:val="2"/>
          <w:sz w:val="24"/>
          <w:szCs w:val="20"/>
          <w:lang w:val="en-US" w:eastAsia="zh-CN" w:bidi="ar-SA"/>
        </w:rPr>
      </w:pPr>
      <w:r>
        <w:rPr>
          <w:rFonts w:hint="eastAsia" w:ascii="仿宋_GB2312" w:hAnsi="Times New Roman" w:eastAsia="仿宋_GB2312" w:cs="Times New Roman"/>
          <w:color w:val="auto"/>
          <w:kern w:val="2"/>
          <w:sz w:val="24"/>
          <w:szCs w:val="20"/>
          <w:lang w:val="en-US" w:eastAsia="zh-CN" w:bidi="ar-SA"/>
        </w:rPr>
        <w:t>涉及</w:t>
      </w:r>
      <w:r>
        <w:rPr>
          <w:rFonts w:hint="eastAsia" w:ascii="仿宋_GB2312" w:eastAsia="仿宋_GB2312" w:cs="Times New Roman"/>
          <w:color w:val="auto"/>
          <w:kern w:val="2"/>
          <w:sz w:val="24"/>
          <w:szCs w:val="20"/>
          <w:lang w:val="en-US" w:eastAsia="zh-CN" w:bidi="ar-SA"/>
        </w:rPr>
        <w:t>对接测试</w:t>
      </w:r>
      <w:r>
        <w:rPr>
          <w:rFonts w:hint="eastAsia" w:ascii="仿宋_GB2312" w:hAnsi="Times New Roman" w:eastAsia="仿宋_GB2312" w:cs="Times New Roman"/>
          <w:color w:val="auto"/>
          <w:kern w:val="2"/>
          <w:sz w:val="24"/>
          <w:szCs w:val="20"/>
          <w:lang w:val="en-US" w:eastAsia="zh-CN" w:bidi="ar-SA"/>
        </w:rPr>
        <w:t>费用由中标人负责,视为已包含在投标报价中。</w:t>
      </w:r>
    </w:p>
    <w:p w14:paraId="2F29A024">
      <w:pPr>
        <w:pStyle w:val="12"/>
        <w:pageBreakBefore w:val="0"/>
        <w:kinsoku/>
        <w:wordWrap/>
        <w:overflowPunct/>
        <w:topLinePunct w:val="0"/>
        <w:autoSpaceDE/>
        <w:autoSpaceDN/>
        <w:bidi w:val="0"/>
        <w:adjustRightInd/>
        <w:spacing w:line="440" w:lineRule="exact"/>
        <w:textAlignment w:val="auto"/>
        <w:rPr>
          <w:rFonts w:hint="eastAsia" w:ascii="仿宋_GB2312" w:hAnsi="Times New Roman" w:eastAsia="仿宋_GB2312" w:cs="Times New Roman"/>
          <w:color w:val="auto"/>
          <w:kern w:val="2"/>
          <w:sz w:val="24"/>
          <w:szCs w:val="20"/>
          <w:highlight w:val="none"/>
          <w:lang w:val="en-US" w:eastAsia="zh-CN" w:bidi="ar-SA"/>
        </w:rPr>
      </w:pPr>
      <w:r>
        <w:rPr>
          <w:rFonts w:hint="eastAsia" w:ascii="仿宋_GB2312" w:eastAsia="仿宋_GB2312" w:cs="Times New Roman"/>
          <w:color w:val="auto"/>
          <w:kern w:val="2"/>
          <w:sz w:val="24"/>
          <w:szCs w:val="20"/>
          <w:lang w:val="en-US" w:eastAsia="zh-CN" w:bidi="ar-SA"/>
        </w:rPr>
        <w:t>1.2.</w:t>
      </w:r>
      <w:r>
        <w:rPr>
          <w:rFonts w:hint="eastAsia" w:ascii="仿宋_GB2312" w:eastAsia="仿宋_GB2312" w:cs="Times New Roman"/>
          <w:color w:val="auto"/>
          <w:kern w:val="2"/>
          <w:sz w:val="24"/>
          <w:szCs w:val="20"/>
          <w:highlight w:val="none"/>
          <w:lang w:val="en-US" w:eastAsia="zh-CN" w:bidi="ar-SA"/>
        </w:rPr>
        <w:t>3</w:t>
      </w:r>
      <w:r>
        <w:rPr>
          <w:rFonts w:hint="eastAsia" w:ascii="仿宋_GB2312" w:hAnsi="Times New Roman" w:eastAsia="仿宋_GB2312" w:cs="Times New Roman"/>
          <w:color w:val="auto"/>
          <w:kern w:val="2"/>
          <w:sz w:val="24"/>
          <w:szCs w:val="20"/>
          <w:highlight w:val="none"/>
          <w:lang w:val="en-US" w:eastAsia="zh-CN" w:bidi="ar-SA"/>
        </w:rPr>
        <w:t>根据招标文件要求，中标人需按国家有关标准及规范独立完成此招标内容中的产品及</w:t>
      </w:r>
      <w:r>
        <w:rPr>
          <w:rFonts w:hint="eastAsia" w:ascii="仿宋_GB2312" w:eastAsia="仿宋_GB2312" w:cs="Times New Roman"/>
          <w:color w:val="auto"/>
          <w:kern w:val="2"/>
          <w:sz w:val="24"/>
          <w:szCs w:val="20"/>
          <w:highlight w:val="none"/>
          <w:lang w:val="en-US" w:eastAsia="zh-CN" w:bidi="ar-SA"/>
        </w:rPr>
        <w:t>项目</w:t>
      </w:r>
      <w:r>
        <w:rPr>
          <w:rFonts w:hint="eastAsia" w:ascii="仿宋_GB2312" w:hAnsi="Times New Roman" w:eastAsia="仿宋_GB2312" w:cs="Times New Roman"/>
          <w:color w:val="auto"/>
          <w:kern w:val="2"/>
          <w:sz w:val="24"/>
          <w:szCs w:val="20"/>
          <w:highlight w:val="none"/>
          <w:lang w:val="en-US" w:eastAsia="zh-CN" w:bidi="ar-SA"/>
        </w:rPr>
        <w:t>，不得转包给第三方，如发现转包，中标人必须接受无条件退货</w:t>
      </w:r>
      <w:r>
        <w:rPr>
          <w:rFonts w:hint="eastAsia" w:ascii="仿宋_GB2312" w:eastAsia="仿宋_GB2312" w:cs="Times New Roman"/>
          <w:color w:val="auto"/>
          <w:kern w:val="2"/>
          <w:sz w:val="24"/>
          <w:szCs w:val="20"/>
          <w:highlight w:val="none"/>
          <w:lang w:val="en-US" w:eastAsia="zh-CN" w:bidi="ar-SA"/>
        </w:rPr>
        <w:t>退款</w:t>
      </w:r>
      <w:r>
        <w:rPr>
          <w:rFonts w:hint="eastAsia" w:ascii="仿宋_GB2312" w:hAnsi="Times New Roman" w:eastAsia="仿宋_GB2312" w:cs="Times New Roman"/>
          <w:color w:val="auto"/>
          <w:kern w:val="2"/>
          <w:sz w:val="24"/>
          <w:szCs w:val="20"/>
          <w:highlight w:val="none"/>
          <w:lang w:val="en-US" w:eastAsia="zh-CN" w:bidi="ar-SA"/>
        </w:rPr>
        <w:t>并按合同总额</w:t>
      </w:r>
      <w:r>
        <w:rPr>
          <w:rFonts w:hint="eastAsia" w:ascii="仿宋_GB2312" w:eastAsia="仿宋_GB2312" w:cs="Times New Roman"/>
          <w:color w:val="auto"/>
          <w:kern w:val="2"/>
          <w:sz w:val="24"/>
          <w:szCs w:val="20"/>
          <w:highlight w:val="none"/>
          <w:lang w:val="en-US" w:eastAsia="zh-CN" w:bidi="ar-SA"/>
        </w:rPr>
        <w:t>10</w:t>
      </w:r>
      <w:r>
        <w:rPr>
          <w:rFonts w:hint="eastAsia" w:ascii="仿宋_GB2312" w:hAnsi="Times New Roman" w:eastAsia="仿宋_GB2312" w:cs="Times New Roman"/>
          <w:color w:val="auto"/>
          <w:kern w:val="2"/>
          <w:sz w:val="24"/>
          <w:szCs w:val="20"/>
          <w:highlight w:val="none"/>
          <w:lang w:val="en-US" w:eastAsia="zh-CN" w:bidi="ar-SA"/>
        </w:rPr>
        <w:t>％的标准支付违约金，须对此条款在投标文件中予以书面承诺。</w:t>
      </w:r>
    </w:p>
    <w:p w14:paraId="47123DF1">
      <w:pPr>
        <w:pStyle w:val="12"/>
        <w:pageBreakBefore w:val="0"/>
        <w:kinsoku/>
        <w:wordWrap/>
        <w:overflowPunct/>
        <w:topLinePunct w:val="0"/>
        <w:autoSpaceDE/>
        <w:autoSpaceDN/>
        <w:bidi w:val="0"/>
        <w:adjustRightInd/>
        <w:spacing w:line="440" w:lineRule="exact"/>
        <w:textAlignment w:val="auto"/>
        <w:rPr>
          <w:rFonts w:hint="eastAsia" w:ascii="仿宋_GB2312" w:hAnsi="Times New Roman" w:eastAsia="仿宋_GB2312" w:cs="Times New Roman"/>
          <w:color w:val="auto"/>
          <w:kern w:val="2"/>
          <w:sz w:val="24"/>
          <w:szCs w:val="20"/>
          <w:highlight w:val="none"/>
          <w:lang w:val="en-US" w:eastAsia="zh-CN" w:bidi="ar-SA"/>
        </w:rPr>
      </w:pPr>
      <w:r>
        <w:rPr>
          <w:rFonts w:hint="eastAsia" w:ascii="仿宋_GB2312" w:eastAsia="仿宋_GB2312" w:cs="Times New Roman"/>
          <w:color w:val="auto"/>
          <w:kern w:val="2"/>
          <w:sz w:val="24"/>
          <w:szCs w:val="20"/>
          <w:highlight w:val="none"/>
          <w:lang w:val="en-US" w:eastAsia="zh-CN" w:bidi="ar-SA"/>
        </w:rPr>
        <w:t>1.2.4</w:t>
      </w:r>
      <w:r>
        <w:rPr>
          <w:rFonts w:hint="eastAsia" w:ascii="仿宋_GB2312" w:hAnsi="Times New Roman" w:eastAsia="仿宋_GB2312" w:cs="Times New Roman"/>
          <w:color w:val="auto"/>
          <w:kern w:val="2"/>
          <w:sz w:val="24"/>
          <w:szCs w:val="20"/>
          <w:highlight w:val="none"/>
          <w:lang w:val="en-US" w:eastAsia="zh-CN" w:bidi="ar-SA"/>
        </w:rPr>
        <w:t>中标人及制造商需对成交设备使用的安全性与检测结果的可靠性负全部责任。采购人对安装过程进行监督检查。安装完毕，由采购人对设备进行综合验收。如验收不合格，则作整改处理及至采购人满意为止。如因退货或不能一次性通过综合验收而贻误时间的，则按合同总金额的</w:t>
      </w:r>
      <w:r>
        <w:rPr>
          <w:rFonts w:hint="eastAsia" w:ascii="仿宋_GB2312" w:eastAsia="仿宋_GB2312" w:cs="Times New Roman"/>
          <w:color w:val="auto"/>
          <w:kern w:val="2"/>
          <w:sz w:val="24"/>
          <w:szCs w:val="20"/>
          <w:highlight w:val="none"/>
          <w:lang w:val="en-US" w:eastAsia="zh-CN" w:bidi="ar-SA"/>
        </w:rPr>
        <w:t>1</w:t>
      </w:r>
      <w:r>
        <w:rPr>
          <w:rFonts w:hint="eastAsia" w:ascii="仿宋_GB2312" w:hAnsi="Times New Roman" w:eastAsia="仿宋_GB2312" w:cs="Times New Roman"/>
          <w:color w:val="auto"/>
          <w:kern w:val="2"/>
          <w:sz w:val="24"/>
          <w:szCs w:val="20"/>
          <w:highlight w:val="none"/>
          <w:lang w:val="en-US" w:eastAsia="zh-CN" w:bidi="ar-SA"/>
        </w:rPr>
        <w:t>％的标准支付违约金。</w:t>
      </w:r>
    </w:p>
    <w:p w14:paraId="233B8174">
      <w:pPr>
        <w:pStyle w:val="12"/>
        <w:pageBreakBefore w:val="0"/>
        <w:kinsoku/>
        <w:wordWrap/>
        <w:overflowPunct/>
        <w:topLinePunct w:val="0"/>
        <w:autoSpaceDE/>
        <w:autoSpaceDN/>
        <w:bidi w:val="0"/>
        <w:adjustRightInd/>
        <w:spacing w:line="440" w:lineRule="exact"/>
        <w:textAlignment w:val="auto"/>
        <w:rPr>
          <w:rFonts w:hint="default" w:ascii="仿宋_GB2312" w:hAnsi="Times New Roman" w:eastAsia="仿宋_GB2312" w:cs="Times New Roman"/>
          <w:color w:val="auto"/>
          <w:kern w:val="2"/>
          <w:sz w:val="24"/>
          <w:szCs w:val="20"/>
          <w:lang w:val="en-US" w:eastAsia="zh-CN" w:bidi="ar-SA"/>
        </w:rPr>
      </w:pPr>
      <w:r>
        <w:rPr>
          <w:rFonts w:hint="eastAsia" w:ascii="仿宋_GB2312" w:eastAsia="仿宋_GB2312" w:cs="Times New Roman"/>
          <w:color w:val="auto"/>
          <w:kern w:val="2"/>
          <w:sz w:val="24"/>
          <w:szCs w:val="20"/>
          <w:lang w:val="en-US" w:eastAsia="zh-CN" w:bidi="ar-SA"/>
        </w:rPr>
        <w:t>1.2.5</w:t>
      </w:r>
      <w:r>
        <w:rPr>
          <w:rFonts w:hint="eastAsia" w:ascii="仿宋_GB2312" w:hAnsi="Times New Roman" w:eastAsia="仿宋_GB2312" w:cs="Times New Roman"/>
          <w:color w:val="auto"/>
          <w:kern w:val="2"/>
          <w:sz w:val="24"/>
          <w:szCs w:val="20"/>
          <w:lang w:val="en-US" w:eastAsia="zh-CN" w:bidi="ar-SA"/>
        </w:rPr>
        <w:t>中标人对</w:t>
      </w:r>
      <w:r>
        <w:rPr>
          <w:rFonts w:hint="eastAsia" w:ascii="仿宋_GB2312" w:eastAsia="仿宋_GB2312" w:cs="Times New Roman"/>
          <w:color w:val="auto"/>
          <w:kern w:val="2"/>
          <w:sz w:val="24"/>
          <w:szCs w:val="20"/>
          <w:lang w:val="en-US" w:eastAsia="zh-CN" w:bidi="ar-SA"/>
        </w:rPr>
        <w:t>项目</w:t>
      </w:r>
      <w:r>
        <w:rPr>
          <w:rFonts w:hint="eastAsia" w:ascii="仿宋_GB2312" w:hAnsi="Times New Roman" w:eastAsia="仿宋_GB2312" w:cs="Times New Roman"/>
          <w:color w:val="auto"/>
          <w:kern w:val="2"/>
          <w:sz w:val="24"/>
          <w:szCs w:val="20"/>
          <w:lang w:val="en-US" w:eastAsia="zh-CN" w:bidi="ar-SA"/>
        </w:rPr>
        <w:t>中涉及到的摄像机、补光灯立杆、基础以及室外机柜基础，自行勘察现场确定施工方案</w:t>
      </w:r>
      <w:r>
        <w:rPr>
          <w:rFonts w:hint="eastAsia" w:ascii="仿宋_GB2312" w:eastAsia="仿宋_GB2312" w:cs="Times New Roman"/>
          <w:color w:val="auto"/>
          <w:kern w:val="2"/>
          <w:sz w:val="24"/>
          <w:szCs w:val="20"/>
          <w:lang w:val="en-US" w:eastAsia="zh-CN" w:bidi="ar-SA"/>
        </w:rPr>
        <w:t>；旧杆的协调费用由中标单位承担。</w:t>
      </w:r>
    </w:p>
    <w:p w14:paraId="322003FA">
      <w:pPr>
        <w:pStyle w:val="12"/>
        <w:pageBreakBefore w:val="0"/>
        <w:kinsoku/>
        <w:wordWrap/>
        <w:overflowPunct/>
        <w:topLinePunct w:val="0"/>
        <w:autoSpaceDE/>
        <w:autoSpaceDN/>
        <w:bidi w:val="0"/>
        <w:adjustRightInd/>
        <w:spacing w:line="440" w:lineRule="exact"/>
        <w:textAlignment w:val="auto"/>
        <w:rPr>
          <w:rFonts w:hint="eastAsia" w:ascii="仿宋_GB2312" w:eastAsia="仿宋_GB2312" w:cs="Times New Roman"/>
          <w:color w:val="auto"/>
          <w:kern w:val="2"/>
          <w:sz w:val="24"/>
          <w:szCs w:val="20"/>
          <w:lang w:val="en-US" w:eastAsia="zh-CN" w:bidi="ar-SA"/>
        </w:rPr>
      </w:pPr>
      <w:r>
        <w:rPr>
          <w:rFonts w:hint="eastAsia" w:ascii="仿宋_GB2312" w:eastAsia="仿宋_GB2312" w:cs="Times New Roman"/>
          <w:color w:val="auto"/>
          <w:kern w:val="2"/>
          <w:sz w:val="24"/>
          <w:szCs w:val="20"/>
          <w:lang w:val="en-US" w:eastAsia="zh-CN" w:bidi="ar-SA"/>
        </w:rPr>
        <w:t>1.2.6中标人应保证采购人在使用、接受本项目服务及产品或其任何一部分时不受第三方提出侵犯其专利权、版权、商标权等知识产权的起诉或索赔。一旦出现侵权，由中标人负全部责任。</w:t>
      </w:r>
    </w:p>
    <w:p w14:paraId="536E594B">
      <w:pPr>
        <w:pStyle w:val="12"/>
        <w:pageBreakBefore w:val="0"/>
        <w:kinsoku/>
        <w:wordWrap/>
        <w:overflowPunct/>
        <w:topLinePunct w:val="0"/>
        <w:autoSpaceDE/>
        <w:autoSpaceDN/>
        <w:bidi w:val="0"/>
        <w:adjustRightInd/>
        <w:spacing w:line="440" w:lineRule="exact"/>
        <w:textAlignment w:val="auto"/>
        <w:rPr>
          <w:rFonts w:hint="eastAsia" w:ascii="仿宋_GB2312" w:eastAsia="仿宋_GB2312" w:cs="Times New Roman"/>
          <w:color w:val="auto"/>
          <w:kern w:val="2"/>
          <w:sz w:val="24"/>
          <w:szCs w:val="20"/>
          <w:lang w:val="en-US" w:eastAsia="zh-CN" w:bidi="ar-SA"/>
        </w:rPr>
      </w:pPr>
      <w:r>
        <w:rPr>
          <w:rFonts w:hint="eastAsia" w:ascii="仿宋_GB2312" w:eastAsia="仿宋_GB2312" w:cs="Times New Roman"/>
          <w:color w:val="auto"/>
          <w:kern w:val="2"/>
          <w:sz w:val="24"/>
          <w:szCs w:val="20"/>
          <w:lang w:val="en-US" w:eastAsia="zh-CN" w:bidi="ar-SA"/>
        </w:rPr>
        <w:t>1.2.7本项目涉及的设施设备产权归采购人所有。</w:t>
      </w:r>
    </w:p>
    <w:p w14:paraId="08F68521">
      <w:pPr>
        <w:pStyle w:val="12"/>
        <w:pageBreakBefore w:val="0"/>
        <w:kinsoku/>
        <w:wordWrap/>
        <w:overflowPunct/>
        <w:topLinePunct w:val="0"/>
        <w:autoSpaceDE/>
        <w:autoSpaceDN/>
        <w:bidi w:val="0"/>
        <w:adjustRightInd/>
        <w:spacing w:line="440" w:lineRule="exact"/>
        <w:textAlignment w:val="auto"/>
        <w:rPr>
          <w:rFonts w:hint="eastAsia" w:ascii="仿宋_GB2312" w:eastAsia="仿宋_GB2312" w:cs="Times New Roman"/>
          <w:color w:val="auto"/>
          <w:kern w:val="2"/>
          <w:sz w:val="24"/>
          <w:szCs w:val="20"/>
          <w:lang w:val="en-US" w:eastAsia="zh-CN" w:bidi="ar-SA"/>
        </w:rPr>
      </w:pPr>
      <w:r>
        <w:rPr>
          <w:rFonts w:hint="eastAsia" w:ascii="仿宋_GB2312" w:eastAsia="仿宋_GB2312" w:cs="Times New Roman"/>
          <w:color w:val="auto"/>
          <w:kern w:val="2"/>
          <w:sz w:val="24"/>
          <w:szCs w:val="20"/>
          <w:lang w:val="en-US" w:eastAsia="zh-CN" w:bidi="ar-SA"/>
        </w:rPr>
        <w:t>1.2.8中标人需文明施工，保证安全，如在施工过程中发生事故，由中标人处理并承担全部责任。</w:t>
      </w:r>
    </w:p>
    <w:p w14:paraId="7187A5B3">
      <w:pPr>
        <w:pStyle w:val="12"/>
        <w:pageBreakBefore w:val="0"/>
        <w:kinsoku/>
        <w:wordWrap/>
        <w:overflowPunct/>
        <w:topLinePunct w:val="0"/>
        <w:autoSpaceDE/>
        <w:autoSpaceDN/>
        <w:bidi w:val="0"/>
        <w:adjustRightInd/>
        <w:spacing w:line="440" w:lineRule="exact"/>
        <w:textAlignment w:val="auto"/>
        <w:rPr>
          <w:rFonts w:hint="eastAsia" w:ascii="仿宋_GB2312" w:eastAsia="仿宋_GB2312" w:cs="Times New Roman"/>
          <w:color w:val="auto"/>
          <w:kern w:val="2"/>
          <w:sz w:val="24"/>
          <w:szCs w:val="20"/>
          <w:lang w:val="en-US" w:eastAsia="zh-CN" w:bidi="ar-SA"/>
        </w:rPr>
      </w:pPr>
      <w:r>
        <w:rPr>
          <w:rFonts w:hint="eastAsia" w:ascii="仿宋_GB2312" w:eastAsia="仿宋_GB2312" w:cs="Times New Roman"/>
          <w:color w:val="auto"/>
          <w:kern w:val="2"/>
          <w:sz w:val="24"/>
          <w:szCs w:val="20"/>
          <w:lang w:val="en-US" w:eastAsia="zh-CN" w:bidi="ar-SA"/>
        </w:rPr>
        <w:t>1.2.9中标人必须严格按照施工图纸、工程技术要求及国家颁布的现行建筑工程施工规范、规程、强制性规定和标准及省市有关规定进行施工。</w:t>
      </w:r>
    </w:p>
    <w:p w14:paraId="3A94FE0E">
      <w:pPr>
        <w:pStyle w:val="12"/>
        <w:pageBreakBefore w:val="0"/>
        <w:kinsoku/>
        <w:wordWrap/>
        <w:overflowPunct/>
        <w:topLinePunct w:val="0"/>
        <w:autoSpaceDE/>
        <w:autoSpaceDN/>
        <w:bidi w:val="0"/>
        <w:adjustRightInd/>
        <w:spacing w:line="440" w:lineRule="exact"/>
        <w:textAlignment w:val="auto"/>
        <w:rPr>
          <w:rFonts w:hint="eastAsia" w:ascii="仿宋_GB2312" w:eastAsia="仿宋_GB2312" w:cs="Times New Roman"/>
          <w:color w:val="auto"/>
          <w:kern w:val="2"/>
          <w:sz w:val="24"/>
          <w:szCs w:val="20"/>
          <w:lang w:val="en-US" w:eastAsia="zh-CN" w:bidi="ar-SA"/>
        </w:rPr>
      </w:pPr>
      <w:r>
        <w:rPr>
          <w:rFonts w:hint="eastAsia" w:ascii="仿宋_GB2312" w:eastAsia="仿宋_GB2312" w:cs="Times New Roman"/>
          <w:color w:val="auto"/>
          <w:kern w:val="2"/>
          <w:sz w:val="24"/>
          <w:szCs w:val="20"/>
          <w:lang w:val="en-US" w:eastAsia="zh-CN" w:bidi="ar-SA"/>
        </w:rPr>
        <w:t>1.2.10投标单位需对施工现场场地进行踏勘，实际施工时如需安全围护、临时围挡、照明点、二次搬运、临时场地、临时办公室、作业工棚等异地处置或租用场地，投标单位应在投标报价时综合考虑。</w:t>
      </w:r>
    </w:p>
    <w:p w14:paraId="75B52EDC">
      <w:pPr>
        <w:pStyle w:val="12"/>
        <w:pageBreakBefore w:val="0"/>
        <w:kinsoku/>
        <w:wordWrap/>
        <w:overflowPunct/>
        <w:topLinePunct w:val="0"/>
        <w:autoSpaceDE/>
        <w:autoSpaceDN/>
        <w:bidi w:val="0"/>
        <w:adjustRightInd/>
        <w:spacing w:line="440" w:lineRule="exact"/>
        <w:textAlignment w:val="auto"/>
        <w:rPr>
          <w:rFonts w:hint="eastAsia" w:ascii="仿宋_GB2312" w:eastAsia="仿宋_GB2312" w:cs="Times New Roman"/>
          <w:color w:val="auto"/>
          <w:kern w:val="2"/>
          <w:sz w:val="24"/>
          <w:szCs w:val="20"/>
          <w:lang w:val="en-US" w:eastAsia="zh-CN" w:bidi="ar-SA"/>
        </w:rPr>
      </w:pPr>
      <w:r>
        <w:rPr>
          <w:rFonts w:hint="eastAsia" w:ascii="仿宋_GB2312" w:eastAsia="仿宋_GB2312" w:cs="Times New Roman"/>
          <w:color w:val="auto"/>
          <w:kern w:val="2"/>
          <w:sz w:val="24"/>
          <w:szCs w:val="20"/>
          <w:lang w:val="en-US" w:eastAsia="zh-CN" w:bidi="ar-SA"/>
        </w:rPr>
        <w:t>1.2.11本项目各专业由中标人负责二次深化设计，深化后工程量超原图纸工程量的，按原图纸工程量计入，如少于原图纸的，按实结算；深化设计费用包括在相应的清单单价内，投标单位报价时综合考虑。</w:t>
      </w:r>
    </w:p>
    <w:p w14:paraId="32B49EE7">
      <w:pPr>
        <w:pStyle w:val="12"/>
        <w:pageBreakBefore w:val="0"/>
        <w:kinsoku/>
        <w:wordWrap/>
        <w:overflowPunct/>
        <w:topLinePunct w:val="0"/>
        <w:autoSpaceDE/>
        <w:autoSpaceDN/>
        <w:bidi w:val="0"/>
        <w:adjustRightInd/>
        <w:spacing w:line="440" w:lineRule="exact"/>
        <w:textAlignment w:val="auto"/>
        <w:rPr>
          <w:rFonts w:hint="eastAsia" w:ascii="仿宋_GB2312" w:eastAsia="仿宋_GB2312" w:cs="Times New Roman"/>
          <w:color w:val="auto"/>
          <w:kern w:val="2"/>
          <w:sz w:val="24"/>
          <w:szCs w:val="20"/>
          <w:lang w:val="en-US" w:eastAsia="zh-CN" w:bidi="ar-SA"/>
        </w:rPr>
      </w:pPr>
      <w:r>
        <w:rPr>
          <w:rFonts w:hint="eastAsia" w:ascii="仿宋_GB2312" w:eastAsia="仿宋_GB2312" w:cs="Times New Roman"/>
          <w:color w:val="auto"/>
          <w:kern w:val="2"/>
          <w:sz w:val="24"/>
          <w:szCs w:val="20"/>
          <w:lang w:val="en-US" w:eastAsia="zh-CN" w:bidi="ar-SA"/>
        </w:rPr>
        <w:t>1.2.12投标人须按施工规范和施工工艺要求考虑所有清单项目应有的主要材料及相应的构配件、零星辅材，对无法具体量化的零星材料，各投标人须将其所需费用列入到单价中。</w:t>
      </w:r>
    </w:p>
    <w:p w14:paraId="00E6BB67">
      <w:pPr>
        <w:pStyle w:val="12"/>
        <w:pageBreakBefore w:val="0"/>
        <w:kinsoku/>
        <w:wordWrap/>
        <w:overflowPunct/>
        <w:topLinePunct w:val="0"/>
        <w:autoSpaceDE/>
        <w:autoSpaceDN/>
        <w:bidi w:val="0"/>
        <w:adjustRightInd/>
        <w:spacing w:line="440" w:lineRule="exact"/>
        <w:textAlignment w:val="auto"/>
        <w:rPr>
          <w:rFonts w:hint="eastAsia" w:ascii="仿宋_GB2312" w:eastAsia="仿宋_GB2312" w:cs="Times New Roman"/>
          <w:color w:val="auto"/>
          <w:kern w:val="2"/>
          <w:sz w:val="24"/>
          <w:szCs w:val="20"/>
          <w:lang w:val="en-US" w:eastAsia="zh-CN" w:bidi="ar-SA"/>
        </w:rPr>
      </w:pPr>
      <w:r>
        <w:rPr>
          <w:rFonts w:hint="eastAsia" w:ascii="仿宋_GB2312" w:eastAsia="仿宋_GB2312" w:cs="Times New Roman"/>
          <w:color w:val="auto"/>
          <w:kern w:val="2"/>
          <w:sz w:val="24"/>
          <w:szCs w:val="20"/>
          <w:lang w:val="en-US" w:eastAsia="zh-CN" w:bidi="ar-SA"/>
        </w:rPr>
        <w:t>1.2.13本项目室外落地机柜利用原有设备，其室外单模光纤是从其原有设备内引出，若实际施工过程中遇到不确定因素，投标单位需在投标报价中综合考虑。并且需与汽车城综合改造提升工程及其原有设备产权单位无缝对接及配合，投标单位需在投标报价中综合考虑。</w:t>
      </w:r>
    </w:p>
    <w:p w14:paraId="5C49496D">
      <w:pPr>
        <w:pStyle w:val="12"/>
        <w:pageBreakBefore w:val="0"/>
        <w:kinsoku/>
        <w:wordWrap/>
        <w:overflowPunct/>
        <w:topLinePunct w:val="0"/>
        <w:autoSpaceDE/>
        <w:autoSpaceDN/>
        <w:bidi w:val="0"/>
        <w:adjustRightInd/>
        <w:spacing w:line="440" w:lineRule="exact"/>
        <w:textAlignment w:val="auto"/>
        <w:rPr>
          <w:rFonts w:hint="eastAsia" w:ascii="仿宋_GB2312" w:eastAsia="仿宋_GB2312" w:cs="Times New Roman"/>
          <w:color w:val="auto"/>
          <w:kern w:val="2"/>
          <w:sz w:val="24"/>
          <w:szCs w:val="20"/>
          <w:lang w:val="en-US" w:eastAsia="zh-CN" w:bidi="ar-SA"/>
        </w:rPr>
      </w:pPr>
      <w:r>
        <w:rPr>
          <w:rFonts w:hint="eastAsia" w:ascii="仿宋_GB2312" w:eastAsia="仿宋_GB2312" w:cs="Times New Roman"/>
          <w:color w:val="auto"/>
          <w:kern w:val="2"/>
          <w:sz w:val="24"/>
          <w:szCs w:val="20"/>
          <w:lang w:val="en-US" w:eastAsia="zh-CN" w:bidi="ar-SA"/>
        </w:rPr>
        <w:t>1.2.14本项目绿化及铺装的综合单价已综合考虑绿化品种及铺装的材质，投标单位需在投标报价中综合考虑。</w:t>
      </w:r>
    </w:p>
    <w:p w14:paraId="3E895839">
      <w:pPr>
        <w:pStyle w:val="12"/>
        <w:pageBreakBefore w:val="0"/>
        <w:kinsoku/>
        <w:wordWrap/>
        <w:overflowPunct/>
        <w:topLinePunct w:val="0"/>
        <w:autoSpaceDE/>
        <w:autoSpaceDN/>
        <w:bidi w:val="0"/>
        <w:adjustRightInd/>
        <w:spacing w:line="440" w:lineRule="exact"/>
        <w:textAlignment w:val="auto"/>
        <w:rPr>
          <w:rFonts w:hint="default"/>
          <w:color w:val="auto"/>
          <w:lang w:val="en-US" w:eastAsia="zh-CN"/>
        </w:rPr>
      </w:pPr>
      <w:r>
        <w:rPr>
          <w:rFonts w:hint="eastAsia" w:ascii="仿宋_GB2312" w:eastAsia="仿宋_GB2312" w:cs="Times New Roman"/>
          <w:color w:val="auto"/>
          <w:kern w:val="2"/>
          <w:sz w:val="24"/>
          <w:szCs w:val="20"/>
          <w:lang w:val="en-US" w:eastAsia="zh-CN" w:bidi="ar-SA"/>
        </w:rPr>
        <w:t>1.2.15竣工验收前，中标人应拆除临时建筑物和临时设施，并自行清理、外运建筑垃圾和生活垃圾等离场时粉碎外运、处置，投标单位报价时综合考虑。</w:t>
      </w:r>
    </w:p>
    <w:p w14:paraId="65FAC975">
      <w:pPr>
        <w:pageBreakBefore w:val="0"/>
        <w:widowControl/>
        <w:kinsoku/>
        <w:wordWrap/>
        <w:overflowPunct/>
        <w:topLinePunct w:val="0"/>
        <w:autoSpaceDE/>
        <w:autoSpaceDN/>
        <w:bidi w:val="0"/>
        <w:adjustRightInd/>
        <w:snapToGrid w:val="0"/>
        <w:spacing w:line="440" w:lineRule="exact"/>
        <w:ind w:firstLine="0"/>
        <w:textAlignment w:val="auto"/>
        <w:rPr>
          <w:rFonts w:hint="eastAsia" w:ascii="仿宋" w:eastAsia="仿宋"/>
          <w:b w:val="0"/>
          <w:bCs w:val="0"/>
          <w:color w:val="auto"/>
          <w:sz w:val="24"/>
        </w:rPr>
      </w:pPr>
    </w:p>
    <w:p w14:paraId="5FAEDD18">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Autospacing="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r>
        <w:rPr>
          <w:rFonts w:hint="eastAsia" w:ascii="仿宋" w:eastAsia="仿宋"/>
          <w:b/>
          <w:bCs/>
          <w:color w:val="auto"/>
          <w:kern w:val="0"/>
          <w:sz w:val="24"/>
          <w:lang w:eastAsia="zh-CN"/>
        </w:rPr>
        <w:t>特别提示</w:t>
      </w:r>
      <w:r>
        <w:rPr>
          <w:rFonts w:ascii="仿宋" w:eastAsia="仿宋"/>
          <w:b/>
          <w:bCs/>
          <w:color w:val="auto"/>
          <w:kern w:val="0"/>
          <w:sz w:val="24"/>
        </w:rPr>
        <w:t>：</w:t>
      </w:r>
      <w:r>
        <w:rPr>
          <w:rFonts w:hint="eastAsia" w:ascii="仿宋" w:eastAsia="仿宋"/>
          <w:b w:val="0"/>
          <w:bCs w:val="0"/>
          <w:caps w:val="0"/>
          <w:smallCaps w:val="0"/>
          <w:vanish w:val="0"/>
          <w:color w:val="auto"/>
          <w:sz w:val="24"/>
          <w:szCs w:val="24"/>
          <w:vertAlign w:val="baseline"/>
          <w:lang w:val="en-US" w:eastAsia="zh-CN"/>
        </w:rPr>
        <w:t>柴油动力源低排放要求</w:t>
      </w:r>
    </w:p>
    <w:p w14:paraId="514D9057">
      <w:pPr>
        <w:pageBreakBefore w:val="0"/>
        <w:widowControl/>
        <w:kinsoku/>
        <w:wordWrap/>
        <w:overflowPunct/>
        <w:topLinePunct w:val="0"/>
        <w:autoSpaceDE/>
        <w:autoSpaceDN/>
        <w:bidi w:val="0"/>
        <w:adjustRightInd/>
        <w:snapToGrid w:val="0"/>
        <w:spacing w:line="440" w:lineRule="exact"/>
        <w:ind w:firstLine="0"/>
        <w:textAlignment w:val="auto"/>
        <w:rPr>
          <w:rFonts w:hint="eastAsia" w:ascii="仿宋" w:eastAsia="仿宋"/>
          <w:caps w:val="0"/>
          <w:smallCaps w:val="0"/>
          <w:vanish w:val="0"/>
          <w:color w:val="auto"/>
          <w:sz w:val="24"/>
          <w:szCs w:val="24"/>
          <w:vertAlign w:val="baseline"/>
        </w:rPr>
      </w:pPr>
      <w:r>
        <w:rPr>
          <w:rFonts w:hint="eastAsia" w:ascii="仿宋" w:eastAsia="仿宋"/>
          <w:caps w:val="0"/>
          <w:smallCaps w:val="0"/>
          <w:vanish w:val="0"/>
          <w:color w:val="auto"/>
          <w:sz w:val="24"/>
          <w:szCs w:val="24"/>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vertAlign w:val="baseline"/>
          <w:lang w:eastAsia="zh-CN"/>
        </w:rPr>
        <w:t>需要求</w:t>
      </w:r>
      <w:r>
        <w:rPr>
          <w:rFonts w:hint="eastAsia" w:ascii="仿宋" w:eastAsia="仿宋"/>
          <w:caps w:val="0"/>
          <w:smallCaps w:val="0"/>
          <w:vanish w:val="0"/>
          <w:color w:val="auto"/>
          <w:sz w:val="24"/>
          <w:szCs w:val="24"/>
          <w:vertAlign w:val="baseline"/>
        </w:rPr>
        <w:t>该动力源（发动机、发电机等）应当符合国家低排放要求并已向生态环境部门申领绿色编码。</w:t>
      </w:r>
    </w:p>
    <w:p w14:paraId="707E764D">
      <w:pPr>
        <w:pStyle w:val="13"/>
        <w:rPr>
          <w:color w:val="auto"/>
        </w:rPr>
      </w:pPr>
    </w:p>
    <w:p w14:paraId="5497F028">
      <w:pPr>
        <w:pStyle w:val="3"/>
        <w:keepNext/>
        <w:keepLines/>
        <w:pageBreakBefore w:val="0"/>
        <w:widowControl w:val="0"/>
        <w:suppressLineNumbers w:val="0"/>
        <w:suppressAutoHyphens w:val="0"/>
        <w:kinsoku/>
        <w:wordWrap/>
        <w:overflowPunct/>
        <w:topLinePunct w:val="0"/>
        <w:autoSpaceDE/>
        <w:autoSpaceDN/>
        <w:bidi w:val="0"/>
        <w:adjustRightInd/>
        <w:spacing w:before="0" w:after="0" w:line="440" w:lineRule="exact"/>
        <w:textAlignment w:val="auto"/>
        <w:rPr>
          <w:color w:val="auto"/>
        </w:rPr>
      </w:pPr>
      <w:bookmarkStart w:id="11" w:name="_Toc643610534"/>
      <w:r>
        <w:rPr>
          <w:color w:val="auto"/>
        </w:rPr>
        <w:t>二、商务要求</w:t>
      </w:r>
      <w:bookmarkEnd w:id="11"/>
    </w:p>
    <w:p w14:paraId="710DC27F">
      <w:pPr>
        <w:pageBreakBefore w:val="0"/>
        <w:widowControl/>
        <w:kinsoku/>
        <w:wordWrap/>
        <w:overflowPunct/>
        <w:topLinePunct w:val="0"/>
        <w:autoSpaceDE/>
        <w:autoSpaceDN/>
        <w:bidi w:val="0"/>
        <w:adjustRightInd/>
        <w:snapToGrid w:val="0"/>
        <w:spacing w:line="440" w:lineRule="exact"/>
        <w:ind w:firstLine="0"/>
        <w:textAlignment w:val="auto"/>
        <w:rPr>
          <w:rFonts w:ascii="仿宋" w:eastAsia="仿宋"/>
          <w:b/>
          <w:bCs/>
          <w:color w:val="auto"/>
          <w:kern w:val="0"/>
          <w:sz w:val="24"/>
        </w:rPr>
      </w:pPr>
      <w:r>
        <w:rPr>
          <w:rFonts w:hint="eastAsia" w:ascii="仿宋" w:eastAsia="仿宋"/>
          <w:b/>
          <w:bCs/>
          <w:color w:val="auto"/>
          <w:kern w:val="0"/>
          <w:sz w:val="24"/>
        </w:rPr>
        <w:t>★</w:t>
      </w:r>
      <w:r>
        <w:rPr>
          <w:rFonts w:ascii="仿宋" w:eastAsia="仿宋"/>
          <w:b/>
          <w:bCs/>
          <w:color w:val="auto"/>
          <w:kern w:val="0"/>
          <w:sz w:val="24"/>
        </w:rPr>
        <w:t>2.1供货期</w:t>
      </w:r>
    </w:p>
    <w:p w14:paraId="72757C7A">
      <w:pPr>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eastAsia="仿宋"/>
          <w:color w:val="auto"/>
          <w:kern w:val="0"/>
          <w:sz w:val="24"/>
          <w:lang w:val="en-US" w:eastAsia="zh-CN"/>
        </w:rPr>
      </w:pPr>
      <w:r>
        <w:rPr>
          <w:rFonts w:hint="eastAsia" w:ascii="仿宋" w:eastAsia="仿宋"/>
          <w:color w:val="auto"/>
          <w:kern w:val="0"/>
          <w:sz w:val="24"/>
          <w:lang w:val="en-US" w:eastAsia="zh-CN"/>
        </w:rPr>
        <w:t>自合同签订之日起60日历天内完成供货、安装及调试。</w:t>
      </w:r>
    </w:p>
    <w:p w14:paraId="4DDC52DA">
      <w:pPr>
        <w:pageBreakBefore w:val="0"/>
        <w:widowControl/>
        <w:kinsoku/>
        <w:wordWrap/>
        <w:overflowPunct/>
        <w:topLinePunct w:val="0"/>
        <w:autoSpaceDE/>
        <w:autoSpaceDN/>
        <w:bidi w:val="0"/>
        <w:adjustRightInd/>
        <w:snapToGrid w:val="0"/>
        <w:spacing w:line="440" w:lineRule="exact"/>
        <w:ind w:firstLine="0"/>
        <w:textAlignment w:val="auto"/>
        <w:rPr>
          <w:rFonts w:hint="eastAsia" w:ascii="仿宋" w:eastAsia="仿宋"/>
          <w:b/>
          <w:bCs/>
          <w:color w:val="auto"/>
          <w:kern w:val="0"/>
          <w:sz w:val="24"/>
          <w:lang w:val="en-US" w:eastAsia="zh-CN"/>
        </w:rPr>
      </w:pPr>
      <w:r>
        <w:rPr>
          <w:rFonts w:ascii="仿宋" w:eastAsia="仿宋"/>
          <w:b/>
          <w:bCs/>
          <w:color w:val="auto"/>
          <w:kern w:val="0"/>
          <w:sz w:val="24"/>
        </w:rPr>
        <w:t>2.2</w:t>
      </w:r>
      <w:r>
        <w:rPr>
          <w:rFonts w:hint="eastAsia" w:ascii="仿宋" w:eastAsia="仿宋"/>
          <w:b/>
          <w:bCs/>
          <w:color w:val="auto"/>
          <w:kern w:val="0"/>
          <w:sz w:val="24"/>
          <w:lang w:val="en-US" w:eastAsia="zh-CN"/>
        </w:rPr>
        <w:t>供货地点</w:t>
      </w:r>
    </w:p>
    <w:p w14:paraId="0446D6A7">
      <w:pPr>
        <w:pStyle w:val="12"/>
        <w:pageBreakBefore w:val="0"/>
        <w:kinsoku/>
        <w:wordWrap/>
        <w:overflowPunct/>
        <w:topLinePunct w:val="0"/>
        <w:autoSpaceDE/>
        <w:autoSpaceDN/>
        <w:bidi w:val="0"/>
        <w:adjustRightInd/>
        <w:spacing w:line="440" w:lineRule="exact"/>
        <w:ind w:firstLine="480" w:firstLineChars="200"/>
        <w:textAlignment w:val="auto"/>
        <w:rPr>
          <w:rFonts w:hint="default" w:ascii="仿宋" w:hAnsi="Times New Roman" w:eastAsia="仿宋" w:cs="Times New Roman"/>
          <w:color w:val="auto"/>
          <w:kern w:val="0"/>
          <w:sz w:val="24"/>
          <w:szCs w:val="20"/>
          <w:lang w:val="en-US" w:eastAsia="zh-CN" w:bidi="ar-SA"/>
        </w:rPr>
      </w:pPr>
      <w:r>
        <w:rPr>
          <w:rFonts w:hint="eastAsia" w:ascii="仿宋" w:hAnsi="Times New Roman" w:eastAsia="仿宋" w:cs="Times New Roman"/>
          <w:color w:val="auto"/>
          <w:kern w:val="0"/>
          <w:sz w:val="24"/>
          <w:szCs w:val="20"/>
          <w:lang w:val="en-US" w:eastAsia="zh-CN" w:bidi="ar-SA"/>
        </w:rPr>
        <w:t>采购人指定地点</w:t>
      </w:r>
    </w:p>
    <w:p w14:paraId="5F153F04">
      <w:pPr>
        <w:pageBreakBefore w:val="0"/>
        <w:widowControl/>
        <w:kinsoku/>
        <w:wordWrap/>
        <w:overflowPunct/>
        <w:topLinePunct w:val="0"/>
        <w:autoSpaceDE/>
        <w:autoSpaceDN/>
        <w:bidi w:val="0"/>
        <w:adjustRightInd/>
        <w:snapToGrid w:val="0"/>
        <w:spacing w:line="440" w:lineRule="exact"/>
        <w:ind w:firstLine="0"/>
        <w:textAlignment w:val="auto"/>
        <w:rPr>
          <w:rFonts w:ascii="仿宋" w:eastAsia="仿宋"/>
          <w:b/>
          <w:bCs/>
          <w:color w:val="auto"/>
          <w:kern w:val="0"/>
          <w:sz w:val="24"/>
        </w:rPr>
      </w:pPr>
      <w:r>
        <w:rPr>
          <w:rFonts w:hint="eastAsia" w:ascii="仿宋" w:eastAsia="仿宋"/>
          <w:b/>
          <w:bCs/>
          <w:color w:val="auto"/>
          <w:kern w:val="0"/>
          <w:sz w:val="24"/>
          <w:lang w:val="en-US" w:eastAsia="zh-CN"/>
        </w:rPr>
        <w:t>2.3</w:t>
      </w:r>
      <w:r>
        <w:rPr>
          <w:rFonts w:ascii="仿宋" w:eastAsia="仿宋"/>
          <w:b/>
          <w:bCs/>
          <w:color w:val="auto"/>
          <w:kern w:val="0"/>
          <w:sz w:val="24"/>
        </w:rPr>
        <w:t>安装调试</w:t>
      </w:r>
    </w:p>
    <w:p w14:paraId="5D71E7DA">
      <w:pPr>
        <w:pageBreakBefore w:val="0"/>
        <w:widowControl/>
        <w:kinsoku/>
        <w:wordWrap/>
        <w:overflowPunct/>
        <w:topLinePunct w:val="0"/>
        <w:autoSpaceDE/>
        <w:autoSpaceDN/>
        <w:bidi w:val="0"/>
        <w:adjustRightInd/>
        <w:snapToGrid w:val="0"/>
        <w:spacing w:line="440" w:lineRule="exact"/>
        <w:ind w:firstLine="480" w:firstLineChars="200"/>
        <w:textAlignment w:val="auto"/>
        <w:rPr>
          <w:rFonts w:ascii="仿宋_GB2312" w:eastAsia="仿宋_GB2312"/>
          <w:color w:val="auto"/>
          <w:sz w:val="24"/>
        </w:rPr>
      </w:pPr>
      <w:r>
        <w:rPr>
          <w:rFonts w:hint="eastAsia" w:ascii="仿宋_GB2312" w:eastAsia="仿宋_GB2312"/>
          <w:color w:val="auto"/>
          <w:sz w:val="24"/>
        </w:rPr>
        <w:t>中标人负责设备的安装、调试</w:t>
      </w:r>
      <w:r>
        <w:rPr>
          <w:rFonts w:ascii="仿宋_GB2312" w:eastAsia="仿宋_GB2312"/>
          <w:color w:val="auto"/>
          <w:sz w:val="24"/>
        </w:rPr>
        <w:t>，费用由中标人承担，请考虑到本次投标报价中。</w:t>
      </w:r>
    </w:p>
    <w:p w14:paraId="6801DC7E">
      <w:pPr>
        <w:pageBreakBefore w:val="0"/>
        <w:widowControl/>
        <w:kinsoku/>
        <w:wordWrap/>
        <w:overflowPunct/>
        <w:topLinePunct w:val="0"/>
        <w:autoSpaceDE/>
        <w:autoSpaceDN/>
        <w:bidi w:val="0"/>
        <w:adjustRightInd/>
        <w:snapToGrid w:val="0"/>
        <w:spacing w:line="440" w:lineRule="exact"/>
        <w:ind w:left="0"/>
        <w:textAlignment w:val="auto"/>
        <w:rPr>
          <w:rFonts w:ascii="仿宋_GB2312" w:eastAsia="仿宋_GB2312"/>
          <w:b/>
          <w:bCs/>
          <w:color w:val="auto"/>
          <w:sz w:val="24"/>
        </w:rPr>
      </w:pPr>
      <w:r>
        <w:rPr>
          <w:rFonts w:hint="eastAsia" w:ascii="仿宋" w:eastAsia="仿宋"/>
          <w:b/>
          <w:bCs/>
          <w:color w:val="auto"/>
          <w:kern w:val="0"/>
          <w:sz w:val="24"/>
        </w:rPr>
        <w:t>★</w:t>
      </w:r>
      <w:r>
        <w:rPr>
          <w:rFonts w:ascii="仿宋_GB2312" w:eastAsia="仿宋_GB2312"/>
          <w:b/>
          <w:bCs/>
          <w:color w:val="auto"/>
          <w:sz w:val="24"/>
        </w:rPr>
        <w:t>2.</w:t>
      </w:r>
      <w:r>
        <w:rPr>
          <w:rFonts w:hint="eastAsia" w:ascii="仿宋_GB2312" w:eastAsia="仿宋_GB2312"/>
          <w:b/>
          <w:bCs/>
          <w:color w:val="auto"/>
          <w:sz w:val="24"/>
          <w:lang w:val="en-US" w:eastAsia="zh-CN"/>
        </w:rPr>
        <w:t>4</w:t>
      </w:r>
      <w:r>
        <w:rPr>
          <w:rFonts w:ascii="仿宋_GB2312" w:eastAsia="仿宋_GB2312"/>
          <w:b/>
          <w:bCs/>
          <w:color w:val="auto"/>
          <w:sz w:val="24"/>
        </w:rPr>
        <w:t>质保期</w:t>
      </w:r>
    </w:p>
    <w:p w14:paraId="0BC5E0DD">
      <w:pPr>
        <w:pageBreakBefore w:val="0"/>
        <w:widowControl/>
        <w:kinsoku/>
        <w:wordWrap/>
        <w:overflowPunct/>
        <w:topLinePunct w:val="0"/>
        <w:autoSpaceDE/>
        <w:autoSpaceDN/>
        <w:bidi w:val="0"/>
        <w:adjustRightInd/>
        <w:snapToGrid w:val="0"/>
        <w:spacing w:line="440" w:lineRule="exact"/>
        <w:ind w:left="0" w:firstLine="480" w:firstLineChars="200"/>
        <w:textAlignment w:val="auto"/>
        <w:rPr>
          <w:rFonts w:ascii="仿宋_GB2312" w:eastAsia="仿宋_GB2312"/>
          <w:color w:val="auto"/>
          <w:sz w:val="24"/>
        </w:rPr>
      </w:pPr>
      <w:r>
        <w:rPr>
          <w:rFonts w:ascii="仿宋_GB2312" w:eastAsia="仿宋_GB2312"/>
          <w:color w:val="auto"/>
          <w:sz w:val="24"/>
        </w:rPr>
        <w:t>本次</w:t>
      </w:r>
      <w:r>
        <w:rPr>
          <w:rFonts w:hint="eastAsia" w:ascii="仿宋_GB2312" w:eastAsia="仿宋_GB2312"/>
          <w:color w:val="auto"/>
          <w:sz w:val="24"/>
          <w:lang w:val="en-US" w:eastAsia="zh-CN"/>
        </w:rPr>
        <w:t>设备、网络及链路</w:t>
      </w:r>
      <w:r>
        <w:rPr>
          <w:rFonts w:ascii="仿宋_GB2312" w:eastAsia="仿宋_GB2312"/>
          <w:color w:val="auto"/>
          <w:sz w:val="24"/>
        </w:rPr>
        <w:t>质保期为</w:t>
      </w:r>
      <w:r>
        <w:rPr>
          <w:rFonts w:hint="eastAsia" w:ascii="仿宋_GB2312" w:eastAsia="仿宋_GB2312"/>
          <w:color w:val="auto"/>
          <w:sz w:val="24"/>
          <w:lang w:val="en-US" w:eastAsia="zh-CN"/>
        </w:rPr>
        <w:t>项目验收合格后</w:t>
      </w:r>
      <w:r>
        <w:rPr>
          <w:rFonts w:hint="eastAsia" w:ascii="仿宋_GB2312" w:eastAsia="仿宋_GB2312"/>
          <w:color w:val="auto"/>
          <w:sz w:val="24"/>
          <w:u w:val="single"/>
          <w:lang w:val="en-US" w:eastAsia="zh-CN"/>
        </w:rPr>
        <w:t>3</w:t>
      </w:r>
      <w:r>
        <w:rPr>
          <w:rFonts w:ascii="仿宋_GB2312" w:eastAsia="仿宋_GB2312"/>
          <w:color w:val="auto"/>
          <w:sz w:val="24"/>
        </w:rPr>
        <w:t>年。</w:t>
      </w:r>
    </w:p>
    <w:p w14:paraId="1AE8EE59">
      <w:pPr>
        <w:pageBreakBefore w:val="0"/>
        <w:widowControl/>
        <w:kinsoku/>
        <w:wordWrap/>
        <w:overflowPunct/>
        <w:topLinePunct w:val="0"/>
        <w:autoSpaceDE/>
        <w:autoSpaceDN/>
        <w:bidi w:val="0"/>
        <w:adjustRightInd/>
        <w:snapToGrid w:val="0"/>
        <w:spacing w:line="440" w:lineRule="exact"/>
        <w:ind w:left="0"/>
        <w:textAlignment w:val="auto"/>
        <w:rPr>
          <w:rFonts w:hint="eastAsia" w:ascii="仿宋_GB2312" w:eastAsia="仿宋_GB2312"/>
          <w:b/>
          <w:bCs/>
          <w:color w:val="auto"/>
          <w:sz w:val="24"/>
          <w:lang w:val="en-US" w:eastAsia="zh-CN"/>
        </w:rPr>
      </w:pPr>
      <w:r>
        <w:rPr>
          <w:rFonts w:hint="eastAsia" w:ascii="仿宋" w:eastAsia="仿宋"/>
          <w:b/>
          <w:bCs/>
          <w:color w:val="auto"/>
          <w:kern w:val="0"/>
          <w:sz w:val="24"/>
        </w:rPr>
        <w:t>★</w:t>
      </w:r>
      <w:r>
        <w:rPr>
          <w:rFonts w:ascii="仿宋_GB2312" w:eastAsia="仿宋_GB2312"/>
          <w:b/>
          <w:bCs/>
          <w:color w:val="auto"/>
          <w:sz w:val="24"/>
        </w:rPr>
        <w:t>2.</w:t>
      </w:r>
      <w:r>
        <w:rPr>
          <w:rFonts w:hint="eastAsia" w:ascii="仿宋_GB2312" w:eastAsia="仿宋_GB2312"/>
          <w:b/>
          <w:bCs/>
          <w:color w:val="auto"/>
          <w:sz w:val="24"/>
          <w:lang w:val="en-US" w:eastAsia="zh-CN"/>
        </w:rPr>
        <w:t>5运维期</w:t>
      </w:r>
    </w:p>
    <w:p w14:paraId="290BB087">
      <w:pPr>
        <w:pageBreakBefore w:val="0"/>
        <w:widowControl/>
        <w:kinsoku/>
        <w:wordWrap/>
        <w:overflowPunct/>
        <w:topLinePunct w:val="0"/>
        <w:autoSpaceDE/>
        <w:autoSpaceDN/>
        <w:bidi w:val="0"/>
        <w:adjustRightInd/>
        <w:snapToGrid w:val="0"/>
        <w:spacing w:line="440" w:lineRule="exact"/>
        <w:ind w:left="0" w:firstLine="480" w:firstLineChars="200"/>
        <w:textAlignment w:val="auto"/>
        <w:rPr>
          <w:rFonts w:hint="eastAsia" w:ascii="仿宋_GB2312" w:eastAsia="仿宋_GB2312"/>
          <w:color w:val="auto"/>
          <w:sz w:val="24"/>
          <w:lang w:val="en-US" w:eastAsia="zh-CN"/>
        </w:rPr>
      </w:pPr>
      <w:r>
        <w:rPr>
          <w:rFonts w:hint="eastAsia" w:ascii="仿宋_GB2312" w:eastAsia="仿宋_GB2312"/>
          <w:color w:val="auto"/>
          <w:sz w:val="24"/>
          <w:lang w:val="en-US" w:eastAsia="zh-CN"/>
        </w:rPr>
        <w:t>本次系统运维期为项目验收合格后</w:t>
      </w:r>
      <w:r>
        <w:rPr>
          <w:rFonts w:hint="eastAsia" w:ascii="仿宋_GB2312" w:eastAsia="仿宋_GB2312"/>
          <w:color w:val="auto"/>
          <w:sz w:val="24"/>
          <w:u w:val="single"/>
          <w:lang w:val="en-US" w:eastAsia="zh-CN"/>
        </w:rPr>
        <w:t>3</w:t>
      </w:r>
      <w:r>
        <w:rPr>
          <w:rFonts w:hint="eastAsia" w:ascii="仿宋_GB2312" w:eastAsia="仿宋_GB2312"/>
          <w:color w:val="auto"/>
          <w:sz w:val="24"/>
          <w:lang w:val="en-US" w:eastAsia="zh-CN"/>
        </w:rPr>
        <w:t>年。</w:t>
      </w:r>
    </w:p>
    <w:p w14:paraId="11E91CF9">
      <w:pPr>
        <w:pageBreakBefore w:val="0"/>
        <w:widowControl/>
        <w:kinsoku/>
        <w:wordWrap/>
        <w:overflowPunct/>
        <w:topLinePunct w:val="0"/>
        <w:autoSpaceDE/>
        <w:autoSpaceDN/>
        <w:bidi w:val="0"/>
        <w:adjustRightInd/>
        <w:snapToGrid w:val="0"/>
        <w:spacing w:line="440" w:lineRule="exact"/>
        <w:ind w:left="0"/>
        <w:textAlignment w:val="auto"/>
        <w:rPr>
          <w:rFonts w:ascii="仿宋_GB2312" w:eastAsia="仿宋_GB2312"/>
          <w:b/>
          <w:bCs/>
          <w:color w:val="auto"/>
          <w:sz w:val="24"/>
        </w:rPr>
      </w:pPr>
      <w:r>
        <w:rPr>
          <w:rFonts w:hint="eastAsia" w:ascii="仿宋_GB2312" w:eastAsia="仿宋_GB2312"/>
          <w:b/>
          <w:bCs/>
          <w:color w:val="auto"/>
          <w:sz w:val="24"/>
          <w:lang w:val="en-US" w:eastAsia="zh-CN"/>
        </w:rPr>
        <w:t>2.6</w:t>
      </w:r>
      <w:r>
        <w:rPr>
          <w:rFonts w:ascii="仿宋_GB2312" w:eastAsia="仿宋_GB2312"/>
          <w:b/>
          <w:bCs/>
          <w:color w:val="auto"/>
          <w:sz w:val="24"/>
        </w:rPr>
        <w:t>技术培训</w:t>
      </w:r>
    </w:p>
    <w:p w14:paraId="74BE6C6C">
      <w:pPr>
        <w:pageBreakBefore w:val="0"/>
        <w:widowControl/>
        <w:kinsoku/>
        <w:wordWrap/>
        <w:overflowPunct/>
        <w:topLinePunct w:val="0"/>
        <w:autoSpaceDE/>
        <w:autoSpaceDN/>
        <w:bidi w:val="0"/>
        <w:adjustRightInd/>
        <w:snapToGrid w:val="0"/>
        <w:spacing w:line="440" w:lineRule="exact"/>
        <w:ind w:left="0" w:firstLine="480" w:firstLineChars="200"/>
        <w:textAlignment w:val="auto"/>
        <w:rPr>
          <w:rFonts w:ascii="仿宋_GB2312" w:eastAsia="仿宋_GB2312"/>
          <w:color w:val="auto"/>
          <w:sz w:val="24"/>
        </w:rPr>
      </w:pPr>
      <w:r>
        <w:rPr>
          <w:rFonts w:hint="eastAsia" w:ascii="仿宋_GB2312" w:eastAsia="仿宋_GB2312"/>
          <w:color w:val="auto"/>
          <w:sz w:val="24"/>
        </w:rPr>
        <w:t>中标人</w:t>
      </w:r>
      <w:r>
        <w:rPr>
          <w:rFonts w:ascii="仿宋_GB2312" w:eastAsia="仿宋_GB2312"/>
          <w:color w:val="auto"/>
          <w:sz w:val="24"/>
        </w:rPr>
        <w:t>需负责</w:t>
      </w:r>
      <w:r>
        <w:rPr>
          <w:rFonts w:hint="eastAsia" w:ascii="仿宋_GB2312" w:eastAsia="仿宋_GB2312"/>
          <w:color w:val="auto"/>
          <w:sz w:val="24"/>
        </w:rPr>
        <w:t>对</w:t>
      </w:r>
      <w:r>
        <w:rPr>
          <w:rFonts w:ascii="仿宋_GB2312" w:eastAsia="仿宋_GB2312"/>
          <w:color w:val="auto"/>
          <w:sz w:val="24"/>
        </w:rPr>
        <w:t>采购人</w:t>
      </w:r>
      <w:r>
        <w:rPr>
          <w:rFonts w:hint="eastAsia" w:ascii="仿宋_GB2312" w:eastAsia="仿宋_GB2312"/>
          <w:color w:val="auto"/>
          <w:sz w:val="24"/>
        </w:rPr>
        <w:t>的技术人员</w:t>
      </w:r>
      <w:r>
        <w:rPr>
          <w:rFonts w:hint="eastAsia" w:ascii="仿宋_GB2312" w:eastAsia="仿宋_GB2312"/>
          <w:color w:val="auto"/>
          <w:sz w:val="24"/>
          <w:lang w:eastAsia="zh-CN"/>
        </w:rPr>
        <w:t>进行</w:t>
      </w:r>
      <w:r>
        <w:rPr>
          <w:rFonts w:hint="eastAsia" w:ascii="仿宋_GB2312" w:eastAsia="仿宋_GB2312"/>
          <w:color w:val="auto"/>
          <w:sz w:val="24"/>
        </w:rPr>
        <w:t>培训。供应商须在投标文件中提供详细的培训计划，包括培训内容、培训时间、培训费用等。技术培训费用应包含在投标总价</w:t>
      </w:r>
      <w:r>
        <w:rPr>
          <w:rFonts w:ascii="仿宋_GB2312" w:eastAsia="仿宋_GB2312"/>
          <w:color w:val="auto"/>
          <w:sz w:val="24"/>
        </w:rPr>
        <w:t>。</w:t>
      </w:r>
    </w:p>
    <w:p w14:paraId="41BB844E">
      <w:pPr>
        <w:pageBreakBefore w:val="0"/>
        <w:widowControl/>
        <w:kinsoku/>
        <w:wordWrap/>
        <w:overflowPunct/>
        <w:topLinePunct w:val="0"/>
        <w:autoSpaceDE/>
        <w:autoSpaceDN/>
        <w:bidi w:val="0"/>
        <w:adjustRightInd/>
        <w:snapToGrid w:val="0"/>
        <w:spacing w:line="440" w:lineRule="exact"/>
        <w:textAlignment w:val="auto"/>
        <w:rPr>
          <w:rFonts w:ascii="仿宋_GB2312" w:eastAsia="仿宋_GB2312"/>
          <w:b/>
          <w:bCs/>
          <w:color w:val="auto"/>
          <w:sz w:val="24"/>
        </w:rPr>
      </w:pPr>
      <w:r>
        <w:rPr>
          <w:rFonts w:hint="eastAsia" w:ascii="仿宋_GB2312" w:eastAsia="仿宋_GB2312"/>
          <w:color w:val="auto"/>
          <w:sz w:val="24"/>
          <w:lang w:val="en-US" w:eastAsia="zh-CN"/>
        </w:rPr>
        <w:t>★</w:t>
      </w:r>
      <w:r>
        <w:rPr>
          <w:rFonts w:ascii="仿宋_GB2312" w:eastAsia="仿宋_GB2312"/>
          <w:b/>
          <w:bCs/>
          <w:color w:val="auto"/>
          <w:sz w:val="24"/>
        </w:rPr>
        <w:t>2.</w:t>
      </w:r>
      <w:r>
        <w:rPr>
          <w:rFonts w:hint="eastAsia" w:ascii="仿宋_GB2312" w:eastAsia="仿宋_GB2312"/>
          <w:b/>
          <w:bCs/>
          <w:color w:val="auto"/>
          <w:sz w:val="24"/>
          <w:lang w:val="en-US" w:eastAsia="zh-CN"/>
        </w:rPr>
        <w:t>7</w:t>
      </w:r>
      <w:r>
        <w:rPr>
          <w:rFonts w:ascii="仿宋_GB2312" w:eastAsia="仿宋_GB2312"/>
          <w:b/>
          <w:bCs/>
          <w:color w:val="auto"/>
          <w:sz w:val="24"/>
        </w:rPr>
        <w:t>售后服务</w:t>
      </w:r>
    </w:p>
    <w:p w14:paraId="5F266B6A">
      <w:pPr>
        <w:pageBreakBefore w:val="0"/>
        <w:widowControl/>
        <w:kinsoku/>
        <w:wordWrap/>
        <w:overflowPunct/>
        <w:topLinePunct w:val="0"/>
        <w:autoSpaceDE/>
        <w:autoSpaceDN/>
        <w:bidi w:val="0"/>
        <w:adjustRightInd/>
        <w:snapToGrid w:val="0"/>
        <w:spacing w:line="440" w:lineRule="exact"/>
        <w:ind w:firstLine="479"/>
        <w:textAlignment w:val="auto"/>
        <w:rPr>
          <w:rFonts w:hint="eastAsia" w:ascii="仿宋_GB2312" w:eastAsia="仿宋_GB2312"/>
          <w:color w:val="auto"/>
          <w:sz w:val="24"/>
        </w:rPr>
      </w:pPr>
      <w:r>
        <w:rPr>
          <w:rFonts w:hint="eastAsia" w:ascii="仿宋" w:eastAsia="仿宋"/>
          <w:color w:val="auto"/>
          <w:kern w:val="0"/>
          <w:sz w:val="24"/>
          <w:lang w:val="en-US" w:eastAsia="zh-CN"/>
        </w:rPr>
        <w:t>2.7.1</w:t>
      </w:r>
      <w:r>
        <w:rPr>
          <w:rFonts w:ascii="仿宋" w:eastAsia="仿宋"/>
          <w:color w:val="auto"/>
          <w:kern w:val="0"/>
          <w:sz w:val="24"/>
        </w:rPr>
        <w:t>中标人需提供专门的售后服务电话，中标人在接到采购人通知后，</w:t>
      </w:r>
      <w:r>
        <w:rPr>
          <w:rFonts w:hint="eastAsia" w:ascii="仿宋" w:eastAsia="仿宋"/>
          <w:color w:val="auto"/>
          <w:kern w:val="0"/>
          <w:sz w:val="24"/>
          <w:u w:val="single"/>
          <w:lang w:val="en-US" w:eastAsia="zh-CN"/>
        </w:rPr>
        <w:t>2</w:t>
      </w:r>
      <w:r>
        <w:rPr>
          <w:rFonts w:ascii="仿宋" w:eastAsia="仿宋"/>
          <w:color w:val="auto"/>
          <w:kern w:val="0"/>
          <w:sz w:val="24"/>
          <w:u w:val="none" w:color="auto"/>
        </w:rPr>
        <w:t>小时内做出响应，</w:t>
      </w:r>
      <w:r>
        <w:rPr>
          <w:rFonts w:hint="eastAsia" w:ascii="仿宋" w:eastAsia="仿宋"/>
          <w:color w:val="auto"/>
          <w:kern w:val="0"/>
          <w:sz w:val="24"/>
          <w:u w:val="single"/>
          <w:lang w:val="en-US" w:eastAsia="zh-CN"/>
        </w:rPr>
        <w:t>4</w:t>
      </w:r>
      <w:r>
        <w:rPr>
          <w:rFonts w:ascii="仿宋" w:eastAsia="仿宋"/>
          <w:color w:val="auto"/>
          <w:kern w:val="0"/>
          <w:sz w:val="24"/>
          <w:u w:val="none" w:color="auto"/>
        </w:rPr>
        <w:t>小时内派人赴现场处理问题。</w:t>
      </w:r>
      <w:r>
        <w:rPr>
          <w:rFonts w:hint="eastAsia" w:ascii="仿宋" w:eastAsia="仿宋"/>
          <w:color w:val="auto"/>
          <w:kern w:val="0"/>
          <w:sz w:val="24"/>
          <w:u w:val="single"/>
          <w:lang w:val="en-US" w:eastAsia="zh-CN"/>
        </w:rPr>
        <w:t>24</w:t>
      </w:r>
      <w:r>
        <w:rPr>
          <w:rFonts w:ascii="仿宋" w:eastAsia="仿宋"/>
          <w:color w:val="auto"/>
          <w:kern w:val="0"/>
          <w:sz w:val="24"/>
          <w:u w:val="none" w:color="auto"/>
        </w:rPr>
        <w:t>小时内无法修复的，中标人需提供</w:t>
      </w:r>
      <w:r>
        <w:rPr>
          <w:rFonts w:hint="eastAsia" w:ascii="仿宋_GB2312" w:eastAsia="仿宋_GB2312"/>
          <w:color w:val="auto"/>
          <w:sz w:val="24"/>
        </w:rPr>
        <w:t>无偿提供备机或备用零件供采购人使用。</w:t>
      </w:r>
    </w:p>
    <w:p w14:paraId="0DF62740">
      <w:pPr>
        <w:pStyle w:val="13"/>
        <w:rPr>
          <w:rFonts w:hint="default" w:eastAsia="仿宋_GB2312"/>
          <w:color w:val="auto"/>
          <w:lang w:val="en-US" w:eastAsia="zh-CN"/>
        </w:rPr>
      </w:pPr>
      <w:r>
        <w:rPr>
          <w:rFonts w:hint="eastAsia" w:ascii="仿宋_GB2312" w:eastAsia="仿宋_GB2312"/>
          <w:color w:val="auto"/>
          <w:sz w:val="24"/>
          <w:lang w:val="en-US" w:eastAsia="zh-CN"/>
        </w:rPr>
        <w:t>2.7.2中标人在项目完成后应移交完整的竣工验收资料，硬件及工程部分竣工验收按照GB50339-2013《智能建筑工程质量验收规范》执行，软件开发部分验收应包含并不仅限于需求说明书、概要设计说明书、数据库设计说明书、详细设计说明书、系统测试分析报告、上线运行报告、培训方案、用户操作手册、系统维护手册、售后服务方案等。</w:t>
      </w:r>
    </w:p>
    <w:p w14:paraId="5AC511DD">
      <w:pPr>
        <w:pageBreakBefore w:val="0"/>
        <w:widowControl/>
        <w:kinsoku/>
        <w:wordWrap/>
        <w:overflowPunct/>
        <w:topLinePunct w:val="0"/>
        <w:autoSpaceDE/>
        <w:autoSpaceDN/>
        <w:bidi w:val="0"/>
        <w:adjustRightInd/>
        <w:snapToGrid w:val="0"/>
        <w:spacing w:line="440" w:lineRule="exact"/>
        <w:ind w:left="0"/>
        <w:textAlignment w:val="auto"/>
        <w:rPr>
          <w:rFonts w:hint="eastAsia" w:ascii="仿宋" w:eastAsia="仿宋"/>
          <w:b/>
          <w:bCs/>
          <w:color w:val="auto"/>
          <w:sz w:val="24"/>
        </w:rPr>
      </w:pPr>
      <w:r>
        <w:rPr>
          <w:rFonts w:hint="eastAsia" w:ascii="仿宋" w:eastAsia="仿宋"/>
          <w:b/>
          <w:bCs/>
          <w:color w:val="auto"/>
          <w:kern w:val="0"/>
          <w:sz w:val="24"/>
        </w:rPr>
        <w:t>★</w:t>
      </w:r>
      <w:r>
        <w:rPr>
          <w:rFonts w:hint="eastAsia" w:ascii="仿宋" w:eastAsia="仿宋"/>
          <w:b/>
          <w:bCs/>
          <w:color w:val="auto"/>
          <w:sz w:val="24"/>
        </w:rPr>
        <w:t>2.</w:t>
      </w:r>
      <w:r>
        <w:rPr>
          <w:rFonts w:hint="eastAsia" w:ascii="仿宋" w:eastAsia="仿宋"/>
          <w:b/>
          <w:bCs/>
          <w:color w:val="auto"/>
          <w:sz w:val="24"/>
          <w:lang w:val="en-US" w:eastAsia="zh-CN"/>
        </w:rPr>
        <w:t>8</w:t>
      </w:r>
      <w:r>
        <w:rPr>
          <w:rFonts w:hint="eastAsia" w:ascii="仿宋" w:eastAsia="仿宋"/>
          <w:b/>
          <w:bCs/>
          <w:color w:val="auto"/>
          <w:sz w:val="24"/>
        </w:rPr>
        <w:t>付款方式</w:t>
      </w:r>
    </w:p>
    <w:p w14:paraId="211E4A6C">
      <w:pPr>
        <w:pageBreakBefore w:val="0"/>
        <w:widowControl/>
        <w:kinsoku/>
        <w:wordWrap/>
        <w:overflowPunct/>
        <w:topLinePunct w:val="0"/>
        <w:autoSpaceDE/>
        <w:autoSpaceDN/>
        <w:bidi w:val="0"/>
        <w:adjustRightInd/>
        <w:snapToGrid w:val="0"/>
        <w:spacing w:line="440" w:lineRule="exact"/>
        <w:ind w:left="0" w:firstLine="480" w:firstLineChars="200"/>
        <w:textAlignment w:val="auto"/>
        <w:rPr>
          <w:rFonts w:hint="default" w:ascii="仿宋" w:eastAsia="仿宋"/>
          <w:color w:val="auto"/>
          <w:kern w:val="0"/>
          <w:sz w:val="24"/>
          <w:lang w:val="en-US" w:eastAsia="zh-CN"/>
        </w:rPr>
      </w:pPr>
      <w:r>
        <w:rPr>
          <w:rFonts w:hint="eastAsia" w:ascii="仿宋" w:eastAsia="仿宋"/>
          <w:color w:val="auto"/>
          <w:kern w:val="0"/>
          <w:sz w:val="24"/>
          <w:lang w:val="en-US" w:eastAsia="zh-CN"/>
        </w:rPr>
        <w:t>合同签订后30天内支付合同价的30%；硬件供货完成后30天内支付硬件部分的50%；项目完工并经过专家评审、第三方设施设备、软件检测合格后支付至经采购人核准的实际完成工程量的98%；运维期结束后，支付至经采购人核准的实际完成工程量的100%。</w:t>
      </w:r>
    </w:p>
    <w:p w14:paraId="47F4D9C5">
      <w:pPr>
        <w:pageBreakBefore w:val="0"/>
        <w:widowControl/>
        <w:kinsoku/>
        <w:wordWrap/>
        <w:overflowPunct/>
        <w:topLinePunct w:val="0"/>
        <w:autoSpaceDE/>
        <w:autoSpaceDN/>
        <w:bidi w:val="0"/>
        <w:adjustRightInd/>
        <w:snapToGrid w:val="0"/>
        <w:spacing w:line="440" w:lineRule="exact"/>
        <w:ind w:left="0"/>
        <w:textAlignment w:val="auto"/>
        <w:rPr>
          <w:rFonts w:hint="eastAsia" w:ascii="仿宋_GB2312" w:eastAsia="仿宋_GB2312"/>
          <w:b/>
          <w:bCs/>
          <w:color w:val="auto"/>
          <w:sz w:val="24"/>
          <w:lang w:val="en-US" w:eastAsia="zh-CN"/>
        </w:rPr>
      </w:pPr>
      <w:r>
        <w:rPr>
          <w:rFonts w:hint="eastAsia" w:ascii="仿宋" w:eastAsia="仿宋"/>
          <w:b/>
          <w:bCs/>
          <w:color w:val="auto"/>
          <w:kern w:val="0"/>
          <w:sz w:val="24"/>
        </w:rPr>
        <w:t>★</w:t>
      </w:r>
      <w:r>
        <w:rPr>
          <w:rFonts w:ascii="仿宋_GB2312" w:eastAsia="仿宋_GB2312"/>
          <w:b/>
          <w:bCs/>
          <w:color w:val="auto"/>
          <w:sz w:val="24"/>
        </w:rPr>
        <w:t>2.</w:t>
      </w:r>
      <w:r>
        <w:rPr>
          <w:rFonts w:hint="eastAsia" w:ascii="仿宋_GB2312" w:eastAsia="仿宋_GB2312"/>
          <w:b/>
          <w:bCs/>
          <w:color w:val="auto"/>
          <w:sz w:val="24"/>
          <w:lang w:val="en-US" w:eastAsia="zh-CN"/>
        </w:rPr>
        <w:t>9运营</w:t>
      </w:r>
    </w:p>
    <w:p w14:paraId="7373ED05">
      <w:pPr>
        <w:pageBreakBefore w:val="0"/>
        <w:widowControl/>
        <w:kinsoku/>
        <w:wordWrap/>
        <w:overflowPunct/>
        <w:topLinePunct w:val="0"/>
        <w:autoSpaceDE/>
        <w:autoSpaceDN/>
        <w:bidi w:val="0"/>
        <w:adjustRightInd/>
        <w:snapToGrid w:val="0"/>
        <w:spacing w:line="440" w:lineRule="exact"/>
        <w:ind w:left="0" w:firstLine="480" w:firstLineChars="200"/>
        <w:textAlignment w:val="auto"/>
        <w:rPr>
          <w:rFonts w:hint="eastAsia" w:ascii="仿宋_GB2312" w:eastAsia="仿宋_GB2312"/>
          <w:b w:val="0"/>
          <w:bCs w:val="0"/>
          <w:color w:val="auto"/>
          <w:sz w:val="24"/>
          <w:lang w:val="en-US" w:eastAsia="zh-CN"/>
        </w:rPr>
      </w:pPr>
      <w:r>
        <w:rPr>
          <w:rFonts w:hint="eastAsia" w:ascii="仿宋_GB2312" w:eastAsia="仿宋_GB2312"/>
          <w:b w:val="0"/>
          <w:bCs w:val="0"/>
          <w:color w:val="auto"/>
          <w:sz w:val="24"/>
          <w:lang w:val="en-US" w:eastAsia="zh-CN"/>
        </w:rPr>
        <w:t>支持每年不少于3次、3年不少于10次的车企测试，测试支持不少于12类交通事件检测，包括车辆超速、机动车逆行、车辆故障、异常停车、行人闯入机动车道、非机动车闯入机动车道、机动车闯红灯、非机动车闯红灯等危险行为和限速提醒、道路拥堵、信号灯故障、施工占道等道路状态。</w:t>
      </w:r>
    </w:p>
    <w:p w14:paraId="3E83673B">
      <w:pPr>
        <w:pageBreakBefore w:val="0"/>
        <w:widowControl/>
        <w:kinsoku/>
        <w:wordWrap/>
        <w:overflowPunct/>
        <w:topLinePunct w:val="0"/>
        <w:autoSpaceDE/>
        <w:autoSpaceDN/>
        <w:bidi w:val="0"/>
        <w:adjustRightInd/>
        <w:snapToGrid w:val="0"/>
        <w:spacing w:line="440" w:lineRule="exact"/>
        <w:ind w:left="0"/>
        <w:textAlignment w:val="auto"/>
        <w:rPr>
          <w:rFonts w:ascii="仿宋_GB2312" w:eastAsia="仿宋_GB2312"/>
          <w:b/>
          <w:bCs/>
          <w:color w:val="auto"/>
          <w:kern w:val="0"/>
          <w:sz w:val="24"/>
          <w:u w:val="none"/>
        </w:rPr>
      </w:pPr>
      <w:r>
        <w:rPr>
          <w:rFonts w:hint="eastAsia" w:ascii="仿宋_GB2312" w:eastAsia="仿宋_GB2312"/>
          <w:b/>
          <w:bCs/>
          <w:color w:val="auto"/>
          <w:kern w:val="0"/>
          <w:sz w:val="24"/>
          <w:u w:val="none"/>
          <w:lang w:val="en-US" w:eastAsia="zh-CN"/>
        </w:rPr>
        <w:t>2.10</w:t>
      </w:r>
      <w:r>
        <w:rPr>
          <w:rFonts w:ascii="仿宋_GB2312" w:eastAsia="仿宋_GB2312"/>
          <w:b/>
          <w:bCs/>
          <w:color w:val="auto"/>
          <w:kern w:val="0"/>
          <w:sz w:val="24"/>
          <w:u w:val="none"/>
        </w:rPr>
        <w:t>验收</w:t>
      </w:r>
    </w:p>
    <w:p w14:paraId="06F0C048">
      <w:pPr>
        <w:pageBreakBefore w:val="0"/>
        <w:widowControl/>
        <w:kinsoku/>
        <w:wordWrap/>
        <w:overflowPunct/>
        <w:topLinePunct w:val="0"/>
        <w:autoSpaceDE/>
        <w:autoSpaceDN/>
        <w:bidi w:val="0"/>
        <w:adjustRightInd/>
        <w:snapToGrid w:val="0"/>
        <w:spacing w:line="440" w:lineRule="exact"/>
        <w:ind w:firstLine="480" w:firstLineChars="200"/>
        <w:textAlignment w:val="auto"/>
        <w:rPr>
          <w:rFonts w:ascii="仿宋_GB2312" w:eastAsia="仿宋_GB2312"/>
          <w:color w:val="auto"/>
          <w:kern w:val="0"/>
          <w:sz w:val="24"/>
          <w:u w:val="none"/>
        </w:rPr>
      </w:pPr>
      <w:r>
        <w:rPr>
          <w:rFonts w:ascii="仿宋_GB2312" w:eastAsia="仿宋_GB2312"/>
          <w:color w:val="auto"/>
          <w:kern w:val="0"/>
          <w:sz w:val="24"/>
          <w:u w:val="none"/>
        </w:rPr>
        <w:t>验收按国家有关规范标准（</w:t>
      </w:r>
      <w:r>
        <w:rPr>
          <w:rFonts w:hint="eastAsia" w:ascii="仿宋_GB2312" w:eastAsia="仿宋_GB2312"/>
          <w:color w:val="auto"/>
          <w:sz w:val="24"/>
        </w:rPr>
        <w:t>国家无验收规范标准的按双方合同规定的要求</w:t>
      </w:r>
      <w:r>
        <w:rPr>
          <w:rFonts w:ascii="仿宋_GB2312" w:eastAsia="仿宋_GB2312"/>
          <w:color w:val="auto"/>
          <w:kern w:val="0"/>
          <w:sz w:val="24"/>
          <w:u w:val="none"/>
        </w:rPr>
        <w:t>）进行。</w:t>
      </w:r>
    </w:p>
    <w:p w14:paraId="293B00A0">
      <w:pPr>
        <w:pageBreakBefore w:val="0"/>
        <w:widowControl/>
        <w:kinsoku/>
        <w:wordWrap/>
        <w:overflowPunct/>
        <w:topLinePunct w:val="0"/>
        <w:autoSpaceDE/>
        <w:autoSpaceDN/>
        <w:bidi w:val="0"/>
        <w:adjustRightInd/>
        <w:snapToGrid w:val="0"/>
        <w:spacing w:line="440" w:lineRule="exact"/>
        <w:ind w:firstLine="480" w:firstLineChars="200"/>
        <w:textAlignment w:val="auto"/>
        <w:rPr>
          <w:rFonts w:ascii="仿宋_GB2312" w:eastAsia="仿宋_GB2312"/>
          <w:color w:val="auto"/>
          <w:kern w:val="0"/>
          <w:sz w:val="24"/>
          <w:u w:val="none"/>
        </w:rPr>
      </w:pPr>
      <w:r>
        <w:rPr>
          <w:rFonts w:ascii="仿宋_GB2312" w:eastAsia="仿宋_GB2312"/>
          <w:color w:val="auto"/>
          <w:kern w:val="0"/>
          <w:sz w:val="24"/>
          <w:u w:val="none"/>
        </w:rPr>
        <w:t>采购人保留邀请参加本项目的其他供应商或者第三方机构或相关技术专家参与验收的权利。参与验收的供应商或者第三方机构的意见作为验收书的参考资料一并存档。</w:t>
      </w:r>
    </w:p>
    <w:p w14:paraId="635E33FC">
      <w:pPr>
        <w:pageBreakBefore w:val="0"/>
        <w:widowControl/>
        <w:kinsoku/>
        <w:wordWrap/>
        <w:overflowPunct/>
        <w:topLinePunct w:val="0"/>
        <w:autoSpaceDE/>
        <w:autoSpaceDN/>
        <w:bidi w:val="0"/>
        <w:adjustRightInd/>
        <w:snapToGrid w:val="0"/>
        <w:spacing w:line="440" w:lineRule="exact"/>
        <w:ind w:left="0"/>
        <w:textAlignment w:val="auto"/>
        <w:rPr>
          <w:rFonts w:hint="eastAsia" w:ascii="仿宋_GB2312" w:hAnsi="Times New Roman" w:eastAsia="仿宋_GB2312" w:cs="Times New Roman"/>
          <w:b/>
          <w:bCs/>
          <w:color w:val="auto"/>
          <w:sz w:val="24"/>
        </w:rPr>
      </w:pPr>
      <w:r>
        <w:rPr>
          <w:rFonts w:hint="eastAsia" w:ascii="仿宋_GB2312" w:hAnsi="Times New Roman" w:eastAsia="仿宋_GB2312" w:cs="Times New Roman"/>
          <w:b/>
          <w:bCs/>
          <w:color w:val="auto"/>
          <w:sz w:val="24"/>
        </w:rPr>
        <w:t>2.1</w:t>
      </w:r>
      <w:r>
        <w:rPr>
          <w:rFonts w:hint="eastAsia" w:ascii="仿宋_GB2312" w:eastAsia="仿宋_GB2312" w:cs="Times New Roman"/>
          <w:b/>
          <w:bCs/>
          <w:color w:val="auto"/>
          <w:sz w:val="24"/>
          <w:lang w:val="en-US" w:eastAsia="zh-CN"/>
        </w:rPr>
        <w:t>1</w:t>
      </w:r>
      <w:r>
        <w:rPr>
          <w:rFonts w:hint="eastAsia" w:ascii="仿宋_GB2312" w:hAnsi="Times New Roman" w:eastAsia="仿宋_GB2312" w:cs="Times New Roman"/>
          <w:b/>
          <w:bCs/>
          <w:color w:val="auto"/>
          <w:sz w:val="24"/>
        </w:rPr>
        <w:t>结算原则</w:t>
      </w:r>
    </w:p>
    <w:p w14:paraId="35223CD5">
      <w:pPr>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_GB2312" w:eastAsia="仿宋_GB2312"/>
          <w:color w:val="auto"/>
          <w:kern w:val="0"/>
          <w:sz w:val="24"/>
          <w:u w:val="none"/>
        </w:rPr>
      </w:pPr>
      <w:r>
        <w:rPr>
          <w:rFonts w:hint="eastAsia" w:ascii="仿宋_GB2312" w:eastAsia="仿宋_GB2312"/>
          <w:color w:val="auto"/>
          <w:kern w:val="0"/>
          <w:sz w:val="24"/>
          <w:u w:val="none"/>
        </w:rPr>
        <w:t>2.1</w:t>
      </w:r>
      <w:r>
        <w:rPr>
          <w:rFonts w:hint="eastAsia" w:ascii="仿宋_GB2312" w:eastAsia="仿宋_GB2312"/>
          <w:color w:val="auto"/>
          <w:kern w:val="0"/>
          <w:sz w:val="24"/>
          <w:u w:val="none"/>
          <w:lang w:val="en-US" w:eastAsia="zh-CN"/>
        </w:rPr>
        <w:t>1</w:t>
      </w:r>
      <w:r>
        <w:rPr>
          <w:rFonts w:hint="eastAsia" w:ascii="仿宋_GB2312" w:eastAsia="仿宋_GB2312"/>
          <w:color w:val="auto"/>
          <w:kern w:val="0"/>
          <w:sz w:val="24"/>
          <w:u w:val="none"/>
        </w:rPr>
        <w:t>.1招标文件、更正公告、中标人的中标报价等作为结算依据；</w:t>
      </w:r>
    </w:p>
    <w:p w14:paraId="624430D4">
      <w:pPr>
        <w:pageBreakBefore w:val="0"/>
        <w:widowControl/>
        <w:kinsoku/>
        <w:wordWrap/>
        <w:overflowPunct/>
        <w:topLinePunct w:val="0"/>
        <w:autoSpaceDE/>
        <w:autoSpaceDN/>
        <w:bidi w:val="0"/>
        <w:adjustRightInd/>
        <w:snapToGrid w:val="0"/>
        <w:spacing w:line="440" w:lineRule="exact"/>
        <w:ind w:firstLine="480" w:firstLineChars="200"/>
        <w:textAlignment w:val="auto"/>
        <w:rPr>
          <w:rFonts w:ascii="仿宋_GB2312" w:eastAsia="仿宋_GB2312"/>
          <w:color w:val="auto"/>
          <w:kern w:val="0"/>
          <w:sz w:val="24"/>
          <w:u w:val="none"/>
        </w:rPr>
      </w:pPr>
      <w:r>
        <w:rPr>
          <w:rFonts w:hint="eastAsia" w:ascii="仿宋_GB2312" w:eastAsia="仿宋_GB2312"/>
          <w:color w:val="auto"/>
          <w:kern w:val="0"/>
          <w:sz w:val="24"/>
          <w:u w:val="none"/>
        </w:rPr>
        <w:t>2.1</w:t>
      </w:r>
      <w:r>
        <w:rPr>
          <w:rFonts w:hint="eastAsia" w:ascii="仿宋_GB2312" w:eastAsia="仿宋_GB2312"/>
          <w:color w:val="auto"/>
          <w:kern w:val="0"/>
          <w:sz w:val="24"/>
          <w:u w:val="none"/>
          <w:lang w:val="en-US" w:eastAsia="zh-CN"/>
        </w:rPr>
        <w:t>1</w:t>
      </w:r>
      <w:r>
        <w:rPr>
          <w:rFonts w:hint="eastAsia" w:ascii="仿宋_GB2312" w:eastAsia="仿宋_GB2312"/>
          <w:color w:val="auto"/>
          <w:kern w:val="0"/>
          <w:sz w:val="24"/>
          <w:u w:val="none"/>
        </w:rPr>
        <w:t>.2中标单价一次性包</w:t>
      </w:r>
      <w:r>
        <w:rPr>
          <w:rFonts w:hint="eastAsia" w:ascii="仿宋_GB2312" w:eastAsia="仿宋_GB2312"/>
          <w:color w:val="auto"/>
          <w:kern w:val="0"/>
          <w:sz w:val="24"/>
          <w:u w:val="none"/>
          <w:lang w:val="en-US" w:eastAsia="zh-CN"/>
        </w:rPr>
        <w:t>干</w:t>
      </w:r>
      <w:r>
        <w:rPr>
          <w:rFonts w:hint="eastAsia" w:ascii="仿宋_GB2312" w:eastAsia="仿宋_GB2312"/>
          <w:color w:val="auto"/>
          <w:kern w:val="0"/>
          <w:sz w:val="24"/>
          <w:u w:val="none"/>
        </w:rPr>
        <w:t>，不再调整，按采购人实际采购且分级审批认可的工程量，按中标单价结合实际数量进行调整。</w:t>
      </w:r>
    </w:p>
    <w:p w14:paraId="600F8FAB">
      <w:pPr>
        <w:pStyle w:val="2"/>
        <w:keepNext/>
        <w:keepLines/>
        <w:pageBreakBefore w:val="0"/>
        <w:widowControl w:val="0"/>
        <w:suppressLineNumbers w:val="0"/>
        <w:suppressAutoHyphens w:val="0"/>
        <w:spacing w:line="578" w:lineRule="auto"/>
        <w:jc w:val="center"/>
        <w:rPr>
          <w:color w:val="auto"/>
        </w:rPr>
      </w:pPr>
      <w:bookmarkStart w:id="12" w:name="_Toc643610535"/>
    </w:p>
    <w:p w14:paraId="7B41A12B">
      <w:pPr>
        <w:pStyle w:val="2"/>
        <w:keepNext/>
        <w:keepLines/>
        <w:pageBreakBefore w:val="0"/>
        <w:widowControl w:val="0"/>
        <w:suppressLineNumbers w:val="0"/>
        <w:suppressAutoHyphens w:val="0"/>
        <w:spacing w:line="578" w:lineRule="auto"/>
        <w:jc w:val="center"/>
        <w:rPr>
          <w:color w:val="auto"/>
        </w:rPr>
      </w:pPr>
    </w:p>
    <w:p w14:paraId="03F27354">
      <w:pPr>
        <w:pStyle w:val="2"/>
        <w:keepNext/>
        <w:keepLines/>
        <w:pageBreakBefore w:val="0"/>
        <w:widowControl w:val="0"/>
        <w:suppressLineNumbers w:val="0"/>
        <w:suppressAutoHyphens w:val="0"/>
        <w:spacing w:line="578" w:lineRule="auto"/>
        <w:jc w:val="center"/>
        <w:rPr>
          <w:color w:val="auto"/>
        </w:rPr>
      </w:pPr>
    </w:p>
    <w:p w14:paraId="25080B64">
      <w:pPr>
        <w:pStyle w:val="2"/>
        <w:keepNext/>
        <w:keepLines/>
        <w:pageBreakBefore w:val="0"/>
        <w:widowControl w:val="0"/>
        <w:suppressLineNumbers w:val="0"/>
        <w:suppressAutoHyphens w:val="0"/>
        <w:spacing w:line="578" w:lineRule="auto"/>
        <w:jc w:val="center"/>
        <w:rPr>
          <w:color w:val="auto"/>
        </w:rPr>
      </w:pPr>
    </w:p>
    <w:p w14:paraId="360CB78F">
      <w:pPr>
        <w:pStyle w:val="2"/>
        <w:keepNext/>
        <w:keepLines/>
        <w:pageBreakBefore w:val="0"/>
        <w:widowControl w:val="0"/>
        <w:suppressLineNumbers w:val="0"/>
        <w:suppressAutoHyphens w:val="0"/>
        <w:spacing w:line="578" w:lineRule="auto"/>
        <w:jc w:val="center"/>
        <w:rPr>
          <w:color w:val="auto"/>
        </w:rPr>
      </w:pPr>
    </w:p>
    <w:p w14:paraId="70723726">
      <w:pPr>
        <w:pStyle w:val="2"/>
        <w:keepNext/>
        <w:keepLines/>
        <w:pageBreakBefore w:val="0"/>
        <w:widowControl w:val="0"/>
        <w:suppressLineNumbers w:val="0"/>
        <w:suppressAutoHyphens w:val="0"/>
        <w:spacing w:line="578" w:lineRule="auto"/>
        <w:jc w:val="center"/>
        <w:rPr>
          <w:color w:val="auto"/>
        </w:rPr>
      </w:pPr>
    </w:p>
    <w:p w14:paraId="0AEF8D62">
      <w:pPr>
        <w:pStyle w:val="2"/>
        <w:keepNext/>
        <w:keepLines/>
        <w:pageBreakBefore w:val="0"/>
        <w:widowControl w:val="0"/>
        <w:suppressLineNumbers w:val="0"/>
        <w:suppressAutoHyphens w:val="0"/>
        <w:spacing w:line="578" w:lineRule="auto"/>
        <w:jc w:val="center"/>
        <w:rPr>
          <w:color w:val="auto"/>
        </w:rPr>
      </w:pPr>
    </w:p>
    <w:p w14:paraId="75F92C07">
      <w:pPr>
        <w:pStyle w:val="2"/>
        <w:keepNext/>
        <w:keepLines/>
        <w:pageBreakBefore w:val="0"/>
        <w:widowControl w:val="0"/>
        <w:suppressLineNumbers w:val="0"/>
        <w:suppressAutoHyphens w:val="0"/>
        <w:spacing w:line="578" w:lineRule="auto"/>
        <w:jc w:val="center"/>
        <w:rPr>
          <w:color w:val="auto"/>
        </w:rPr>
      </w:pPr>
    </w:p>
    <w:p w14:paraId="0098424A">
      <w:pPr>
        <w:pStyle w:val="2"/>
        <w:keepNext/>
        <w:keepLines/>
        <w:pageBreakBefore w:val="0"/>
        <w:widowControl w:val="0"/>
        <w:suppressLineNumbers w:val="0"/>
        <w:suppressAutoHyphens w:val="0"/>
        <w:spacing w:line="578" w:lineRule="auto"/>
        <w:jc w:val="center"/>
        <w:rPr>
          <w:color w:val="auto"/>
        </w:rPr>
      </w:pPr>
    </w:p>
    <w:p w14:paraId="237045DE">
      <w:pPr>
        <w:rPr>
          <w:color w:val="auto"/>
        </w:rPr>
      </w:pPr>
    </w:p>
    <w:p w14:paraId="1925FAC4">
      <w:pPr>
        <w:rPr>
          <w:color w:val="auto"/>
        </w:rPr>
      </w:pPr>
    </w:p>
    <w:p w14:paraId="604EACB6">
      <w:pPr>
        <w:pStyle w:val="2"/>
        <w:keepNext/>
        <w:keepLines/>
        <w:pageBreakBefore w:val="0"/>
        <w:widowControl w:val="0"/>
        <w:suppressLineNumbers w:val="0"/>
        <w:suppressAutoHyphens w:val="0"/>
        <w:spacing w:line="578" w:lineRule="auto"/>
        <w:jc w:val="center"/>
        <w:rPr>
          <w:color w:val="auto"/>
        </w:rPr>
      </w:pPr>
      <w:r>
        <w:rPr>
          <w:color w:val="auto"/>
        </w:rPr>
        <w:t>第四章  拟签订合同的主要条款</w:t>
      </w:r>
      <w:bookmarkEnd w:id="12"/>
    </w:p>
    <w:p w14:paraId="2D767788">
      <w:pPr>
        <w:widowControl/>
        <w:snapToGrid w:val="0"/>
        <w:spacing w:line="480" w:lineRule="exact"/>
        <w:ind w:left="0"/>
        <w:rPr>
          <w:rFonts w:hint="eastAsia" w:ascii="仿宋" w:eastAsia="仿宋"/>
          <w:b/>
          <w:bCs/>
          <w:color w:val="auto"/>
          <w:kern w:val="0"/>
          <w:sz w:val="24"/>
          <w:u w:val="single"/>
        </w:rPr>
      </w:pPr>
      <w:r>
        <w:rPr>
          <w:rFonts w:hint="eastAsia" w:ascii="仿宋" w:eastAsia="仿宋"/>
          <w:b/>
          <w:bCs/>
          <w:color w:val="auto"/>
          <w:kern w:val="0"/>
          <w:sz w:val="24"/>
          <w:u w:val="single"/>
        </w:rPr>
        <w:t>（合同按采购文件及中标供应商投标文件的内容制定，以下仅为部分</w:t>
      </w:r>
      <w:r>
        <w:rPr>
          <w:rFonts w:ascii="仿宋" w:eastAsia="仿宋"/>
          <w:b/>
          <w:bCs/>
          <w:color w:val="auto"/>
          <w:kern w:val="0"/>
          <w:sz w:val="24"/>
          <w:u w:val="single"/>
        </w:rPr>
        <w:t>参考</w:t>
      </w:r>
      <w:r>
        <w:rPr>
          <w:rFonts w:hint="eastAsia" w:ascii="仿宋" w:eastAsia="仿宋"/>
          <w:b/>
          <w:bCs/>
          <w:color w:val="auto"/>
          <w:kern w:val="0"/>
          <w:sz w:val="24"/>
          <w:u w:val="single"/>
        </w:rPr>
        <w:t>条款）</w:t>
      </w:r>
    </w:p>
    <w:p w14:paraId="475F436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合同编号：</w:t>
      </w:r>
    </w:p>
    <w:p w14:paraId="0D4EDFC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确认书号：</w:t>
      </w:r>
    </w:p>
    <w:p w14:paraId="4EF6069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甲方（采购人）： </w:t>
      </w:r>
    </w:p>
    <w:p w14:paraId="07C92A5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乙方（供应商）： </w:t>
      </w:r>
    </w:p>
    <w:p w14:paraId="6831DB29">
      <w:pPr>
        <w:widowControl/>
        <w:snapToGrid w:val="0"/>
        <w:spacing w:line="480" w:lineRule="exact"/>
        <w:ind w:firstLine="480" w:firstLineChars="200"/>
        <w:rPr>
          <w:rFonts w:hint="eastAsia" w:ascii="仿宋" w:eastAsia="仿宋"/>
          <w:color w:val="auto"/>
          <w:kern w:val="0"/>
          <w:sz w:val="24"/>
          <w:u w:val="none"/>
        </w:rPr>
      </w:pPr>
    </w:p>
    <w:p w14:paraId="08D42992">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甲、乙双方根据</w:t>
      </w:r>
      <w:r>
        <w:rPr>
          <w:rFonts w:hint="eastAsia" w:ascii="仿宋" w:eastAsia="仿宋"/>
          <w:color w:val="auto"/>
          <w:kern w:val="0"/>
          <w:sz w:val="24"/>
          <w:u w:val="single"/>
        </w:rPr>
        <w:t xml:space="preserve">    （填写采购代理机构名称）   </w:t>
      </w:r>
      <w:r>
        <w:rPr>
          <w:rFonts w:hint="eastAsia" w:ascii="仿宋" w:eastAsia="仿宋"/>
          <w:color w:val="auto"/>
          <w:kern w:val="0"/>
          <w:sz w:val="24"/>
          <w:u w:val="none"/>
        </w:rPr>
        <w:t xml:space="preserve">关于项目编号为 </w:t>
      </w:r>
      <w:r>
        <w:rPr>
          <w:rFonts w:hint="eastAsia" w:ascii="仿宋" w:eastAsia="仿宋"/>
          <w:color w:val="auto"/>
          <w:kern w:val="0"/>
          <w:sz w:val="24"/>
          <w:u w:val="single"/>
        </w:rPr>
        <w:t xml:space="preserve">     </w:t>
      </w:r>
      <w:r>
        <w:rPr>
          <w:rFonts w:hint="eastAsia" w:ascii="仿宋" w:eastAsia="仿宋"/>
          <w:color w:val="auto"/>
          <w:kern w:val="0"/>
          <w:sz w:val="24"/>
          <w:u w:val="none"/>
        </w:rPr>
        <w:t>的（标项及名称）项目的采购交易结果，签署本合同。</w:t>
      </w:r>
    </w:p>
    <w:p w14:paraId="3A405631">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一、项目内容及合同价格</w:t>
      </w:r>
    </w:p>
    <w:p w14:paraId="600F9662">
      <w:pPr>
        <w:widowControl/>
        <w:snapToGrid w:val="0"/>
        <w:spacing w:line="480" w:lineRule="exact"/>
        <w:ind w:firstLine="480" w:firstLineChars="200"/>
        <w:jc w:val="right"/>
        <w:rPr>
          <w:rFonts w:hint="eastAsia" w:ascii="仿宋" w:eastAsia="仿宋"/>
          <w:color w:val="auto"/>
          <w:kern w:val="0"/>
          <w:sz w:val="24"/>
          <w:u w:val="none"/>
        </w:rPr>
      </w:pPr>
      <w:r>
        <w:rPr>
          <w:rFonts w:hint="eastAsia" w:ascii="仿宋" w:eastAsia="仿宋"/>
          <w:color w:val="auto"/>
          <w:kern w:val="0"/>
          <w:sz w:val="24"/>
          <w:u w:val="none"/>
        </w:rPr>
        <w:t xml:space="preserve">金额单位：元 </w:t>
      </w:r>
    </w:p>
    <w:tbl>
      <w:tblPr>
        <w:tblStyle w:val="25"/>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3E05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430E1703">
            <w:pPr>
              <w:pStyle w:val="17"/>
              <w:snapToGrid w:val="0"/>
              <w:spacing w:before="120" w:after="120" w:line="460" w:lineRule="exact"/>
              <w:jc w:val="center"/>
              <w:rPr>
                <w:rFonts w:hint="eastAsia" w:ascii="仿宋" w:eastAsia="仿宋"/>
                <w:color w:val="auto"/>
                <w:sz w:val="24"/>
                <w:szCs w:val="24"/>
              </w:rPr>
            </w:pPr>
            <w:r>
              <w:rPr>
                <w:rFonts w:hint="eastAsia" w:ascii="仿宋" w:eastAsia="仿宋"/>
                <w:color w:val="auto"/>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144CA025">
            <w:pPr>
              <w:pStyle w:val="17"/>
              <w:snapToGrid w:val="0"/>
              <w:spacing w:before="120" w:after="120" w:line="460" w:lineRule="exact"/>
              <w:jc w:val="center"/>
              <w:rPr>
                <w:rFonts w:hint="eastAsia" w:ascii="仿宋" w:eastAsia="仿宋"/>
                <w:color w:val="auto"/>
                <w:sz w:val="24"/>
                <w:szCs w:val="24"/>
              </w:rPr>
            </w:pPr>
            <w:r>
              <w:rPr>
                <w:rFonts w:hint="eastAsia" w:ascii="仿宋" w:eastAsia="仿宋"/>
                <w:color w:val="auto"/>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36BDB976">
            <w:pPr>
              <w:pStyle w:val="17"/>
              <w:snapToGrid w:val="0"/>
              <w:spacing w:before="120" w:after="120" w:line="460" w:lineRule="exact"/>
              <w:ind w:left="-108"/>
              <w:jc w:val="center"/>
              <w:rPr>
                <w:rFonts w:hint="eastAsia" w:ascii="仿宋" w:eastAsia="仿宋"/>
                <w:color w:val="auto"/>
                <w:sz w:val="24"/>
                <w:szCs w:val="24"/>
              </w:rPr>
            </w:pPr>
            <w:r>
              <w:rPr>
                <w:rFonts w:hint="eastAsia" w:ascii="仿宋" w:eastAsia="仿宋"/>
                <w:color w:val="auto"/>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25EA9940">
            <w:pPr>
              <w:pStyle w:val="17"/>
              <w:snapToGrid w:val="0"/>
              <w:spacing w:before="120" w:after="120" w:line="460" w:lineRule="exact"/>
              <w:ind w:left="-108"/>
              <w:jc w:val="center"/>
              <w:rPr>
                <w:rFonts w:hint="eastAsia" w:ascii="仿宋" w:eastAsia="仿宋"/>
                <w:color w:val="auto"/>
                <w:sz w:val="24"/>
                <w:szCs w:val="24"/>
              </w:rPr>
            </w:pPr>
            <w:r>
              <w:rPr>
                <w:rFonts w:hint="eastAsia" w:ascii="仿宋" w:eastAsia="仿宋"/>
                <w:color w:val="auto"/>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260CA875">
            <w:pPr>
              <w:pStyle w:val="17"/>
              <w:snapToGrid w:val="0"/>
              <w:spacing w:before="120" w:after="120" w:line="460" w:lineRule="exact"/>
              <w:jc w:val="center"/>
              <w:rPr>
                <w:rFonts w:hint="eastAsia" w:ascii="仿宋" w:eastAsia="仿宋"/>
                <w:color w:val="auto"/>
                <w:sz w:val="24"/>
                <w:szCs w:val="24"/>
              </w:rPr>
            </w:pPr>
            <w:r>
              <w:rPr>
                <w:rFonts w:hint="eastAsia" w:ascii="仿宋" w:eastAsia="仿宋"/>
                <w:color w:val="auto"/>
                <w:sz w:val="24"/>
                <w:szCs w:val="24"/>
              </w:rPr>
              <w:t>总价</w:t>
            </w:r>
          </w:p>
        </w:tc>
      </w:tr>
      <w:tr w14:paraId="7CA4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098DD260">
            <w:pPr>
              <w:spacing w:line="460" w:lineRule="exact"/>
              <w:ind w:firstLine="511" w:firstLineChars="213"/>
              <w:rPr>
                <w:rFonts w:hint="eastAsia" w:ascii="仿宋" w:eastAsia="仿宋"/>
                <w:color w:val="auto"/>
                <w:sz w:val="24"/>
                <w:szCs w:val="24"/>
              </w:rPr>
            </w:pPr>
          </w:p>
        </w:tc>
        <w:tc>
          <w:tcPr>
            <w:tcW w:w="3240" w:type="dxa"/>
            <w:tcBorders>
              <w:top w:val="single" w:color="auto" w:sz="4" w:space="0"/>
              <w:left w:val="single" w:color="auto" w:sz="4" w:space="0"/>
              <w:bottom w:val="single" w:color="auto" w:sz="4" w:space="0"/>
              <w:right w:val="single" w:color="auto" w:sz="4" w:space="0"/>
            </w:tcBorders>
            <w:noWrap/>
          </w:tcPr>
          <w:p w14:paraId="3F8985E5">
            <w:pPr>
              <w:spacing w:line="460" w:lineRule="exact"/>
              <w:rPr>
                <w:rFonts w:hint="eastAsia" w:ascii="仿宋" w:eastAsia="仿宋"/>
                <w:color w:val="auto"/>
                <w:sz w:val="24"/>
                <w:szCs w:val="24"/>
              </w:rPr>
            </w:pPr>
            <w:r>
              <w:rPr>
                <w:rFonts w:hint="eastAsia" w:ascii="仿宋" w:eastAsia="仿宋"/>
                <w:color w:val="auto"/>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5E5EDD0C">
            <w:pPr>
              <w:spacing w:line="460" w:lineRule="exact"/>
              <w:ind w:firstLine="511" w:firstLineChars="213"/>
              <w:rPr>
                <w:rFonts w:hint="eastAsia" w:ascii="仿宋" w:eastAsia="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EAD788C">
            <w:pPr>
              <w:pStyle w:val="42"/>
              <w:spacing w:after="120" w:line="460" w:lineRule="exact"/>
              <w:ind w:firstLine="511" w:firstLineChars="213"/>
              <w:rPr>
                <w:rFonts w:hint="eastAsia"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tcPr>
          <w:p w14:paraId="0A3D354B">
            <w:pPr>
              <w:pStyle w:val="42"/>
              <w:spacing w:after="120" w:line="460" w:lineRule="exact"/>
              <w:ind w:left="570"/>
              <w:rPr>
                <w:rFonts w:hint="eastAsia" w:ascii="仿宋" w:eastAsia="仿宋"/>
                <w:color w:val="auto"/>
                <w:kern w:val="2"/>
                <w:szCs w:val="24"/>
              </w:rPr>
            </w:pPr>
          </w:p>
        </w:tc>
      </w:tr>
      <w:tr w14:paraId="1699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1479235C">
            <w:pPr>
              <w:pStyle w:val="17"/>
              <w:snapToGrid w:val="0"/>
              <w:spacing w:before="120" w:after="120" w:line="460" w:lineRule="exact"/>
              <w:ind w:firstLine="511" w:firstLineChars="213"/>
              <w:jc w:val="center"/>
              <w:rPr>
                <w:rFonts w:hint="eastAsia" w:ascii="仿宋" w:eastAsia="仿宋"/>
                <w:color w:val="auto"/>
                <w:sz w:val="24"/>
                <w:szCs w:val="24"/>
              </w:rPr>
            </w:pPr>
            <w:r>
              <w:rPr>
                <w:rFonts w:hint="eastAsia" w:ascii="仿宋" w:eastAsia="仿宋"/>
                <w:color w:val="auto"/>
                <w:sz w:val="24"/>
                <w:szCs w:val="24"/>
              </w:rPr>
              <w:t>合            计</w:t>
            </w:r>
          </w:p>
        </w:tc>
        <w:tc>
          <w:tcPr>
            <w:tcW w:w="1080" w:type="dxa"/>
            <w:tcBorders>
              <w:top w:val="single" w:color="auto" w:sz="4" w:space="0"/>
              <w:left w:val="single" w:color="auto" w:sz="4" w:space="0"/>
              <w:bottom w:val="single" w:color="auto" w:sz="4" w:space="0"/>
              <w:right w:val="single" w:color="auto" w:sz="4" w:space="0"/>
            </w:tcBorders>
            <w:noWrap/>
          </w:tcPr>
          <w:p w14:paraId="0DB453C4">
            <w:pPr>
              <w:pStyle w:val="17"/>
              <w:snapToGrid w:val="0"/>
              <w:spacing w:before="120" w:after="120" w:line="460" w:lineRule="exact"/>
              <w:ind w:firstLine="511" w:firstLineChars="213"/>
              <w:jc w:val="center"/>
              <w:rPr>
                <w:rFonts w:hint="eastAsia" w:ascii="仿宋" w:eastAsia="仿宋"/>
                <w:color w:val="auto"/>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tcPr>
          <w:p w14:paraId="2D342A8C">
            <w:pPr>
              <w:pStyle w:val="42"/>
              <w:spacing w:after="120" w:line="460" w:lineRule="exact"/>
              <w:ind w:firstLine="511" w:firstLineChars="213"/>
              <w:rPr>
                <w:rFonts w:hint="eastAsia" w:ascii="仿宋" w:eastAsia="仿宋"/>
                <w:color w:val="auto"/>
                <w:kern w:val="2"/>
                <w:szCs w:val="24"/>
              </w:rPr>
            </w:pPr>
          </w:p>
        </w:tc>
      </w:tr>
      <w:tr w14:paraId="79E1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2360C8F4">
            <w:pPr>
              <w:pStyle w:val="17"/>
              <w:snapToGrid w:val="0"/>
              <w:spacing w:before="120" w:after="120" w:line="460" w:lineRule="exact"/>
              <w:rPr>
                <w:rFonts w:hint="eastAsia" w:ascii="仿宋" w:eastAsia="仿宋"/>
                <w:color w:val="auto"/>
                <w:sz w:val="24"/>
                <w:szCs w:val="24"/>
              </w:rPr>
            </w:pPr>
            <w:r>
              <w:rPr>
                <w:rFonts w:hint="eastAsia" w:ascii="仿宋" w:eastAsia="仿宋"/>
                <w:color w:val="auto"/>
                <w:sz w:val="24"/>
                <w:szCs w:val="24"/>
              </w:rPr>
              <w:t>合同总价大写：                                      小写：￥</w:t>
            </w:r>
            <w:r>
              <w:rPr>
                <w:rFonts w:hint="eastAsia" w:ascii="仿宋" w:eastAsia="仿宋"/>
                <w:color w:val="auto"/>
                <w:sz w:val="24"/>
                <w:szCs w:val="24"/>
                <w:u w:val="single"/>
              </w:rPr>
              <w:t xml:space="preserve">      </w:t>
            </w:r>
          </w:p>
        </w:tc>
      </w:tr>
    </w:tbl>
    <w:p w14:paraId="47EADB6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注：1.项目具体技术需求详见采购文件、投标文件以及询标记录。</w:t>
      </w:r>
    </w:p>
    <w:p w14:paraId="4108F9AA">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2.以上合同总价包含项目达到预期使用效果所需的一切费用。</w:t>
      </w:r>
    </w:p>
    <w:p w14:paraId="6E4FB175">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二、技术资料</w:t>
      </w:r>
    </w:p>
    <w:p w14:paraId="7291237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1.乙方应按采购文件规定的时间向甲方提供使用项目的有关技术资料。</w:t>
      </w:r>
    </w:p>
    <w:p w14:paraId="7336D7C3">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14D0C81">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三、知识产权</w:t>
      </w:r>
    </w:p>
    <w:p w14:paraId="26DDD3B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乙方应保证所提供的货物或其任何一部分均不会侵犯任何第三方的知识产权。</w:t>
      </w:r>
    </w:p>
    <w:p w14:paraId="7E2621CE">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四、产权担保</w:t>
      </w:r>
    </w:p>
    <w:p w14:paraId="32EDB386">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乙方保证所交付的货物的所有权完全属于乙方且无任何抵押、查封等产权瑕疵。</w:t>
      </w:r>
    </w:p>
    <w:p w14:paraId="7556A36D">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五、转包或分包</w:t>
      </w:r>
    </w:p>
    <w:p w14:paraId="7166AA16">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不允许转包。</w:t>
      </w:r>
    </w:p>
    <w:p w14:paraId="76F178D3">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允许分包部分</w:t>
      </w:r>
      <w:r>
        <w:rPr>
          <w:rFonts w:hint="eastAsia" w:ascii="仿宋" w:eastAsia="仿宋"/>
          <w:color w:val="auto"/>
          <w:kern w:val="0"/>
          <w:sz w:val="24"/>
          <w:u w:val="single"/>
        </w:rPr>
        <w:t xml:space="preserve">               </w:t>
      </w:r>
      <w:r>
        <w:rPr>
          <w:rFonts w:hint="eastAsia" w:ascii="仿宋" w:eastAsia="仿宋"/>
          <w:color w:val="auto"/>
          <w:kern w:val="0"/>
          <w:sz w:val="24"/>
          <w:u w:val="none"/>
        </w:rPr>
        <w:t>。</w:t>
      </w:r>
    </w:p>
    <w:p w14:paraId="280B3E2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如乙方将项目转包或将不允许分包部分进行了分包，甲方有权解除合同，没收履约保证金并追究乙方的违约责任。</w:t>
      </w:r>
    </w:p>
    <w:p w14:paraId="09C4BC9B">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六、质保期和履约保证金</w:t>
      </w:r>
    </w:p>
    <w:p w14:paraId="00EE016C">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1.质保期 </w:t>
      </w:r>
      <w:r>
        <w:rPr>
          <w:rFonts w:hint="eastAsia" w:ascii="仿宋" w:eastAsia="仿宋"/>
          <w:color w:val="auto"/>
          <w:kern w:val="0"/>
          <w:sz w:val="24"/>
          <w:u w:val="single"/>
        </w:rPr>
        <w:t xml:space="preserve">     </w:t>
      </w:r>
      <w:r>
        <w:rPr>
          <w:rFonts w:hint="eastAsia" w:ascii="仿宋" w:eastAsia="仿宋"/>
          <w:color w:val="auto"/>
          <w:kern w:val="0"/>
          <w:sz w:val="24"/>
          <w:u w:val="none"/>
        </w:rPr>
        <w:t>年。（自项目验收合格交付使用之日起计）</w:t>
      </w:r>
    </w:p>
    <w:p w14:paraId="5BF257A8">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2.履约保证金</w:t>
      </w:r>
      <w:r>
        <w:rPr>
          <w:rFonts w:hint="eastAsia" w:ascii="仿宋" w:eastAsia="仿宋"/>
          <w:color w:val="auto"/>
          <w:kern w:val="0"/>
          <w:sz w:val="24"/>
          <w:u w:val="single"/>
        </w:rPr>
        <w:t xml:space="preserve">     </w:t>
      </w:r>
      <w:r>
        <w:rPr>
          <w:rFonts w:hint="eastAsia" w:ascii="仿宋" w:eastAsia="仿宋"/>
          <w:color w:val="auto"/>
          <w:kern w:val="0"/>
          <w:sz w:val="24"/>
          <w:u w:val="none"/>
        </w:rPr>
        <w:t>元。[</w:t>
      </w:r>
      <w:r>
        <w:rPr>
          <w:rFonts w:ascii="仿宋" w:eastAsia="仿宋"/>
          <w:color w:val="auto"/>
          <w:kern w:val="0"/>
          <w:sz w:val="24"/>
          <w:u w:val="none"/>
        </w:rPr>
        <w:t>退还方式为：</w:t>
      </w:r>
      <w:r>
        <w:rPr>
          <w:rFonts w:hint="eastAsia" w:ascii="仿宋" w:eastAsia="仿宋"/>
          <w:color w:val="auto"/>
          <w:kern w:val="0"/>
          <w:sz w:val="24"/>
          <w:u w:val="single"/>
        </w:rPr>
        <w:t xml:space="preserve">     </w:t>
      </w:r>
      <w:r>
        <w:rPr>
          <w:rFonts w:hint="eastAsia" w:ascii="仿宋" w:eastAsia="仿宋"/>
          <w:color w:val="auto"/>
          <w:kern w:val="0"/>
          <w:sz w:val="24"/>
          <w:u w:val="none"/>
        </w:rPr>
        <w:t>]</w:t>
      </w:r>
    </w:p>
    <w:p w14:paraId="56C38610">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七、项目工期及实施地点</w:t>
      </w:r>
    </w:p>
    <w:p w14:paraId="7F1DA502">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1.交货期：</w:t>
      </w:r>
    </w:p>
    <w:p w14:paraId="50011E7C">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2.实施地点：</w:t>
      </w:r>
    </w:p>
    <w:p w14:paraId="4748144D">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八、货款支付</w:t>
      </w:r>
    </w:p>
    <w:p w14:paraId="273DE0D9">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付款方式：</w:t>
      </w:r>
    </w:p>
    <w:p w14:paraId="53813116">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九、税费</w:t>
      </w:r>
    </w:p>
    <w:p w14:paraId="0EDA27F2">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本合同执行中相关的一切税费均由乙方负担。</w:t>
      </w:r>
    </w:p>
    <w:p w14:paraId="1A7CE863">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十、质量保证及售后服务</w:t>
      </w:r>
    </w:p>
    <w:p w14:paraId="4003528D">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详见采购文件（签订时需细化）。</w:t>
      </w:r>
    </w:p>
    <w:p w14:paraId="581FA041">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十一、调试和验收</w:t>
      </w:r>
    </w:p>
    <w:p w14:paraId="058390B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详见采购文件（签订时需细化）。</w:t>
      </w:r>
    </w:p>
    <w:p w14:paraId="6BE611E1">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十二、货物包装</w:t>
      </w:r>
    </w:p>
    <w:p w14:paraId="5C0E77C5">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详见采购文件（签订时需细化）。</w:t>
      </w:r>
    </w:p>
    <w:p w14:paraId="2F33191F">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十三、违约责任</w:t>
      </w:r>
    </w:p>
    <w:p w14:paraId="2F358DF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1.甲方无正当理由拒收验收项目的，甲方向乙方偿付拒收合同总价的百分之五违约金。</w:t>
      </w:r>
    </w:p>
    <w:p w14:paraId="2291183B">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2.甲方无故逾期验收和办理合同款项支付手续的,甲方应按逾期付款总额每日万分之五向乙方支付违约金。</w:t>
      </w:r>
    </w:p>
    <w:p w14:paraId="6984636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3.乙方逾期交付项目的，乙方应按逾期交付项目总额每日</w:t>
      </w:r>
      <w:r>
        <w:rPr>
          <w:rFonts w:hint="eastAsia" w:ascii="仿宋" w:eastAsia="仿宋"/>
          <w:color w:val="auto"/>
          <w:kern w:val="0"/>
          <w:sz w:val="24"/>
          <w:u w:val="none"/>
          <w:lang w:val="en-US" w:eastAsia="zh-CN"/>
        </w:rPr>
        <w:t>万</w:t>
      </w:r>
      <w:r>
        <w:rPr>
          <w:rFonts w:hint="eastAsia" w:ascii="仿宋" w:eastAsia="仿宋"/>
          <w:color w:val="auto"/>
          <w:kern w:val="0"/>
          <w:sz w:val="24"/>
          <w:u w:val="none"/>
        </w:rPr>
        <w:t xml:space="preserve">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307F5EB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291866B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5.</w:t>
      </w:r>
      <w:r>
        <w:rPr>
          <w:rFonts w:hint="eastAsia" w:ascii="仿宋" w:eastAsia="仿宋"/>
          <w:color w:val="auto"/>
          <w:kern w:val="0"/>
          <w:sz w:val="24"/>
          <w:u w:val="none"/>
          <w:lang w:eastAsia="zh-CN"/>
        </w:rPr>
        <w:t>协商一致后</w:t>
      </w:r>
      <w:r>
        <w:rPr>
          <w:rFonts w:hint="eastAsia" w:ascii="仿宋" w:eastAsia="仿宋"/>
          <w:color w:val="auto"/>
          <w:kern w:val="0"/>
          <w:sz w:val="24"/>
          <w:u w:val="none"/>
        </w:rPr>
        <w:t>解除合同应向</w:t>
      </w:r>
      <w:r>
        <w:rPr>
          <w:rFonts w:ascii="仿宋" w:eastAsia="仿宋"/>
          <w:color w:val="auto"/>
          <w:kern w:val="0"/>
          <w:sz w:val="24"/>
          <w:u w:val="none"/>
        </w:rPr>
        <w:t>本项目采购监督部门</w:t>
      </w:r>
      <w:r>
        <w:rPr>
          <w:rFonts w:hint="eastAsia" w:ascii="仿宋" w:eastAsia="仿宋"/>
          <w:color w:val="auto"/>
          <w:kern w:val="0"/>
          <w:sz w:val="24"/>
          <w:u w:val="none"/>
        </w:rPr>
        <w:t>备案。</w:t>
      </w:r>
    </w:p>
    <w:p w14:paraId="0BE042B2">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十四、不可抗力事件处理</w:t>
      </w:r>
    </w:p>
    <w:p w14:paraId="0A994306">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1.在合同有效期内，任何一方因不可抗力事件导致不能履行合同，则合同履行期可延长，其延长期与不可抗力影响期相同。</w:t>
      </w:r>
    </w:p>
    <w:p w14:paraId="3628D2E3">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2.不可抗力事件发生后，应立即通知对方，并寄送有关权威机构出具的证明。</w:t>
      </w:r>
    </w:p>
    <w:p w14:paraId="4D3282DC">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3.不可抗力事件延续120天以上，双方应通过友好协商，确定是否继续履行合同。</w:t>
      </w:r>
    </w:p>
    <w:p w14:paraId="5E085F4C">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十五、诉讼</w:t>
      </w:r>
    </w:p>
    <w:p w14:paraId="7FDD808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双方在执行合同中所发生的一切争议，应通过协商解决。如协商不成，可向甲方所在地法院起诉。</w:t>
      </w:r>
    </w:p>
    <w:p w14:paraId="6B13CE6B">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十六、合同生效及其他</w:t>
      </w:r>
    </w:p>
    <w:p w14:paraId="134C04C7">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1.合同经甲、乙双方签名并加盖单位公章后生效。</w:t>
      </w:r>
    </w:p>
    <w:p w14:paraId="65EDB06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2.合同执行中涉及采购资金和采购内容修改或补充的，须经</w:t>
      </w:r>
      <w:r>
        <w:rPr>
          <w:rFonts w:ascii="仿宋" w:eastAsia="仿宋"/>
          <w:color w:val="auto"/>
          <w:kern w:val="0"/>
          <w:sz w:val="24"/>
          <w:u w:val="none"/>
        </w:rPr>
        <w:t>本项目监督</w:t>
      </w:r>
      <w:r>
        <w:rPr>
          <w:rFonts w:hint="eastAsia" w:ascii="仿宋" w:eastAsia="仿宋"/>
          <w:color w:val="auto"/>
          <w:kern w:val="0"/>
          <w:sz w:val="24"/>
          <w:u w:val="none"/>
        </w:rPr>
        <w:t>部门审批，并签书面补充协议，经报</w:t>
      </w:r>
      <w:r>
        <w:rPr>
          <w:rFonts w:ascii="仿宋" w:eastAsia="仿宋"/>
          <w:color w:val="auto"/>
          <w:kern w:val="0"/>
          <w:sz w:val="24"/>
          <w:u w:val="none"/>
        </w:rPr>
        <w:t>本项目监督</w:t>
      </w:r>
      <w:r>
        <w:rPr>
          <w:rFonts w:hint="eastAsia" w:ascii="仿宋" w:eastAsia="仿宋"/>
          <w:color w:val="auto"/>
          <w:kern w:val="0"/>
          <w:sz w:val="24"/>
          <w:u w:val="none"/>
        </w:rPr>
        <w:t>部门备案后，方可作为主合同不可分割的一部分。</w:t>
      </w:r>
    </w:p>
    <w:p w14:paraId="06509DEC">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3.采购文件、投标文件与本合同具有同等法律效力。</w:t>
      </w:r>
    </w:p>
    <w:p w14:paraId="791A1B6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4.本合同未尽事宜，遵照《民法典》有关条文执行。</w:t>
      </w:r>
    </w:p>
    <w:p w14:paraId="22B809A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5.本合同一式五份，具有同等法律效力，甲、乙双方各执二份，采购代理机构一份。</w:t>
      </w:r>
    </w:p>
    <w:p w14:paraId="00222468">
      <w:pPr>
        <w:widowControl/>
        <w:snapToGrid w:val="0"/>
        <w:spacing w:line="480" w:lineRule="exact"/>
        <w:ind w:firstLine="480" w:firstLineChars="200"/>
        <w:rPr>
          <w:rFonts w:hint="eastAsia" w:ascii="仿宋" w:eastAsia="仿宋"/>
          <w:color w:val="auto"/>
          <w:kern w:val="0"/>
          <w:sz w:val="24"/>
          <w:u w:val="none"/>
        </w:rPr>
      </w:pPr>
    </w:p>
    <w:p w14:paraId="4A6917B3">
      <w:pPr>
        <w:widowControl/>
        <w:snapToGrid w:val="0"/>
        <w:spacing w:line="480" w:lineRule="exact"/>
        <w:ind w:firstLine="480" w:firstLineChars="200"/>
        <w:rPr>
          <w:rFonts w:hint="eastAsia" w:ascii="仿宋" w:eastAsia="仿宋"/>
          <w:color w:val="auto"/>
          <w:kern w:val="0"/>
          <w:sz w:val="24"/>
          <w:u w:val="none"/>
        </w:rPr>
      </w:pPr>
    </w:p>
    <w:p w14:paraId="7E95FCDB">
      <w:pPr>
        <w:widowControl/>
        <w:snapToGrid w:val="0"/>
        <w:spacing w:line="480" w:lineRule="exact"/>
        <w:ind w:firstLine="480" w:firstLineChars="200"/>
        <w:rPr>
          <w:rFonts w:hint="eastAsia" w:ascii="仿宋" w:eastAsia="仿宋"/>
          <w:color w:val="auto"/>
          <w:kern w:val="0"/>
          <w:sz w:val="24"/>
          <w:u w:val="none"/>
        </w:rPr>
      </w:pPr>
    </w:p>
    <w:p w14:paraId="536CAAC5">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甲方（盖章）：                                   </w:t>
      </w:r>
    </w:p>
    <w:p w14:paraId="420966D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地址：                                   </w:t>
      </w:r>
    </w:p>
    <w:p w14:paraId="2F65CD9A">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法定（授权）代表人：                   </w:t>
      </w:r>
    </w:p>
    <w:p w14:paraId="17C48F3D">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签名日期：     年   月   日           </w:t>
      </w:r>
    </w:p>
    <w:p w14:paraId="0A5850A8">
      <w:pPr>
        <w:widowControl/>
        <w:snapToGrid w:val="0"/>
        <w:spacing w:line="480" w:lineRule="exact"/>
        <w:ind w:firstLine="480" w:firstLineChars="200"/>
        <w:rPr>
          <w:rFonts w:hint="eastAsia" w:ascii="仿宋" w:eastAsia="仿宋"/>
          <w:color w:val="auto"/>
          <w:kern w:val="0"/>
          <w:sz w:val="24"/>
          <w:u w:val="none"/>
        </w:rPr>
      </w:pPr>
    </w:p>
    <w:p w14:paraId="4728498D">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乙方（盖章）：</w:t>
      </w:r>
    </w:p>
    <w:p w14:paraId="4C8C060C">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地址： </w:t>
      </w:r>
    </w:p>
    <w:p w14:paraId="0C3604CC">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开户行：</w:t>
      </w:r>
    </w:p>
    <w:p w14:paraId="113D2915">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开户账号：</w:t>
      </w:r>
    </w:p>
    <w:p w14:paraId="1EB250CD">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法定（授权）代表人：</w:t>
      </w:r>
    </w:p>
    <w:p w14:paraId="4C563068">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签名日期：      年   月   日</w:t>
      </w:r>
    </w:p>
    <w:p w14:paraId="7F4A4F1B">
      <w:pPr>
        <w:pStyle w:val="2"/>
        <w:keepNext/>
        <w:keepLines/>
        <w:pageBreakBefore w:val="0"/>
        <w:widowControl w:val="0"/>
        <w:suppressLineNumbers w:val="0"/>
        <w:suppressAutoHyphens w:val="0"/>
        <w:spacing w:line="578" w:lineRule="auto"/>
        <w:jc w:val="center"/>
        <w:rPr>
          <w:color w:val="auto"/>
        </w:rPr>
      </w:pPr>
      <w:bookmarkStart w:id="13" w:name="_Toc643610536"/>
    </w:p>
    <w:p w14:paraId="4C1E5483">
      <w:pPr>
        <w:pStyle w:val="2"/>
        <w:keepNext/>
        <w:keepLines/>
        <w:pageBreakBefore w:val="0"/>
        <w:widowControl w:val="0"/>
        <w:suppressLineNumbers w:val="0"/>
        <w:suppressAutoHyphens w:val="0"/>
        <w:spacing w:line="578" w:lineRule="auto"/>
        <w:jc w:val="center"/>
        <w:rPr>
          <w:color w:val="auto"/>
        </w:rPr>
      </w:pPr>
    </w:p>
    <w:p w14:paraId="714A953E">
      <w:pPr>
        <w:pStyle w:val="2"/>
        <w:keepNext/>
        <w:keepLines/>
        <w:pageBreakBefore w:val="0"/>
        <w:widowControl w:val="0"/>
        <w:suppressLineNumbers w:val="0"/>
        <w:suppressAutoHyphens w:val="0"/>
        <w:spacing w:line="578" w:lineRule="auto"/>
        <w:jc w:val="center"/>
        <w:rPr>
          <w:color w:val="auto"/>
        </w:rPr>
      </w:pPr>
    </w:p>
    <w:p w14:paraId="68360ABA">
      <w:pPr>
        <w:pStyle w:val="2"/>
        <w:keepNext/>
        <w:keepLines/>
        <w:pageBreakBefore w:val="0"/>
        <w:widowControl w:val="0"/>
        <w:suppressLineNumbers w:val="0"/>
        <w:suppressAutoHyphens w:val="0"/>
        <w:spacing w:line="578" w:lineRule="auto"/>
        <w:jc w:val="center"/>
        <w:rPr>
          <w:color w:val="auto"/>
        </w:rPr>
      </w:pPr>
    </w:p>
    <w:p w14:paraId="5CFA0211">
      <w:pPr>
        <w:pStyle w:val="2"/>
        <w:keepNext/>
        <w:keepLines/>
        <w:pageBreakBefore w:val="0"/>
        <w:widowControl w:val="0"/>
        <w:suppressLineNumbers w:val="0"/>
        <w:suppressAutoHyphens w:val="0"/>
        <w:spacing w:line="578" w:lineRule="auto"/>
        <w:jc w:val="center"/>
        <w:rPr>
          <w:color w:val="auto"/>
        </w:rPr>
      </w:pPr>
    </w:p>
    <w:p w14:paraId="6EB05E18">
      <w:pPr>
        <w:pStyle w:val="2"/>
        <w:keepNext/>
        <w:keepLines/>
        <w:pageBreakBefore w:val="0"/>
        <w:widowControl w:val="0"/>
        <w:suppressLineNumbers w:val="0"/>
        <w:suppressAutoHyphens w:val="0"/>
        <w:spacing w:line="578" w:lineRule="auto"/>
        <w:jc w:val="center"/>
        <w:rPr>
          <w:color w:val="auto"/>
        </w:rPr>
      </w:pPr>
    </w:p>
    <w:p w14:paraId="61F3381D">
      <w:pPr>
        <w:rPr>
          <w:color w:val="auto"/>
        </w:rPr>
      </w:pPr>
    </w:p>
    <w:p w14:paraId="33F33868">
      <w:pPr>
        <w:pStyle w:val="12"/>
        <w:rPr>
          <w:color w:val="auto"/>
        </w:rPr>
      </w:pPr>
    </w:p>
    <w:p w14:paraId="51713ABD">
      <w:pPr>
        <w:pStyle w:val="2"/>
        <w:keepNext/>
        <w:keepLines/>
        <w:pageBreakBefore w:val="0"/>
        <w:widowControl w:val="0"/>
        <w:suppressLineNumbers w:val="0"/>
        <w:suppressAutoHyphens w:val="0"/>
        <w:spacing w:line="578" w:lineRule="auto"/>
        <w:jc w:val="center"/>
        <w:rPr>
          <w:color w:val="auto"/>
        </w:rPr>
      </w:pPr>
      <w:r>
        <w:rPr>
          <w:color w:val="auto"/>
        </w:rPr>
        <w:t>第五章  评标办法及标准</w:t>
      </w:r>
      <w:bookmarkEnd w:id="13"/>
    </w:p>
    <w:p w14:paraId="573559E9">
      <w:pPr>
        <w:spacing w:line="440" w:lineRule="exact"/>
        <w:jc w:val="left"/>
        <w:rPr>
          <w:rFonts w:hint="eastAsia" w:ascii="仿宋" w:eastAsia="仿宋"/>
          <w:b/>
          <w:color w:val="auto"/>
          <w:sz w:val="24"/>
        </w:rPr>
      </w:pPr>
      <w:r>
        <w:rPr>
          <w:rFonts w:hint="eastAsia" w:ascii="仿宋" w:eastAsia="仿宋"/>
          <w:b/>
          <w:color w:val="auto"/>
          <w:sz w:val="24"/>
        </w:rPr>
        <w:t>特别条款：</w:t>
      </w:r>
    </w:p>
    <w:p w14:paraId="43515A63">
      <w:pPr>
        <w:spacing w:line="440" w:lineRule="exact"/>
        <w:ind w:firstLine="472" w:firstLineChars="196"/>
        <w:jc w:val="left"/>
        <w:rPr>
          <w:rFonts w:hint="eastAsia" w:ascii="仿宋" w:eastAsia="仿宋"/>
          <w:b/>
          <w:color w:val="auto"/>
          <w:sz w:val="24"/>
        </w:rPr>
      </w:pPr>
      <w:r>
        <w:rPr>
          <w:rFonts w:hint="eastAsia" w:ascii="仿宋" w:eastAsia="仿宋"/>
          <w:b/>
          <w:color w:val="auto"/>
          <w:sz w:val="24"/>
        </w:rPr>
        <w:t>A.使用综合评分法的采购项目，提供</w:t>
      </w:r>
      <w:r>
        <w:rPr>
          <w:rFonts w:hint="eastAsia" w:ascii="仿宋" w:eastAsia="仿宋"/>
          <w:b/>
          <w:color w:val="auto"/>
          <w:sz w:val="24"/>
          <w:bdr w:val="single" w:color="000000" w:sz="4" w:space="0"/>
        </w:rPr>
        <w:t>相同品牌</w:t>
      </w:r>
      <w:r>
        <w:rPr>
          <w:rFonts w:hint="eastAsia" w:ascii="仿宋" w:eastAsia="仿宋"/>
          <w:b/>
          <w:color w:val="auto"/>
          <w:sz w:val="24"/>
        </w:rPr>
        <w:t>产品且通过资格审查、符合性审查的不同供应商参加同一合同项下投标的，按一家供应商计算，评审后得分最高的同品牌供应商获得中标人推荐资格；评审得分相同的，由采购人或者采购人委托评审委员会按照采购文件规定的方式确定一个供应商获得中标人推荐资格，采购文件未规定的采取随机抽取方式确定，其他同品牌供应商不作为中标候选人。</w:t>
      </w:r>
    </w:p>
    <w:p w14:paraId="635A1B9D">
      <w:pPr>
        <w:spacing w:line="440" w:lineRule="exact"/>
        <w:ind w:firstLine="472" w:firstLineChars="196"/>
        <w:jc w:val="left"/>
        <w:rPr>
          <w:rFonts w:hint="eastAsia" w:ascii="仿宋" w:eastAsia="仿宋"/>
          <w:b/>
          <w:color w:val="auto"/>
          <w:sz w:val="24"/>
        </w:rPr>
      </w:pPr>
      <w:r>
        <w:rPr>
          <w:rFonts w:hint="eastAsia" w:ascii="仿宋" w:eastAsia="仿宋"/>
          <w:b/>
          <w:color w:val="auto"/>
          <w:sz w:val="24"/>
        </w:rPr>
        <w:t>B.非单一产品采购项目，多家供应商中作为核心产品（由采购人根据采购项目技术构成、产品价格比重等确定，并在采购文件中载明）品牌均相同的，视为提供的是同品牌的产品；按前款规定处理。</w:t>
      </w:r>
    </w:p>
    <w:p w14:paraId="15C22FB5">
      <w:pPr>
        <w:spacing w:line="440" w:lineRule="exact"/>
        <w:jc w:val="left"/>
        <w:rPr>
          <w:rFonts w:hint="eastAsia" w:ascii="仿宋" w:eastAsia="仿宋"/>
          <w:b/>
          <w:color w:val="auto"/>
          <w:sz w:val="24"/>
        </w:rPr>
      </w:pPr>
      <w:r>
        <w:rPr>
          <w:rFonts w:hint="eastAsia" w:ascii="仿宋" w:eastAsia="仿宋"/>
          <w:b/>
          <w:color w:val="auto"/>
          <w:sz w:val="24"/>
        </w:rPr>
        <w:t>1、评</w:t>
      </w:r>
      <w:r>
        <w:rPr>
          <w:rFonts w:ascii="仿宋" w:eastAsia="仿宋"/>
          <w:b/>
          <w:color w:val="auto"/>
          <w:sz w:val="24"/>
        </w:rPr>
        <w:t>标</w:t>
      </w:r>
      <w:r>
        <w:rPr>
          <w:rFonts w:hint="eastAsia" w:ascii="仿宋" w:eastAsia="仿宋"/>
          <w:b/>
          <w:color w:val="auto"/>
          <w:sz w:val="24"/>
        </w:rPr>
        <w:t>方法：</w:t>
      </w:r>
    </w:p>
    <w:p w14:paraId="5CD075D6">
      <w:pPr>
        <w:spacing w:line="440" w:lineRule="exact"/>
        <w:ind w:firstLine="480" w:firstLineChars="200"/>
        <w:jc w:val="left"/>
        <w:rPr>
          <w:rFonts w:hint="eastAsia" w:ascii="仿宋" w:eastAsia="仿宋"/>
          <w:color w:val="auto"/>
          <w:sz w:val="24"/>
        </w:rPr>
      </w:pPr>
      <w:r>
        <w:rPr>
          <w:rFonts w:hint="eastAsia" w:ascii="仿宋" w:eastAsia="仿宋"/>
          <w:color w:val="auto"/>
          <w:sz w:val="24"/>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rPr>
        <w:t>低者为中标候选人</w:t>
      </w:r>
      <w:r>
        <w:rPr>
          <w:rFonts w:hint="eastAsia" w:ascii="仿宋" w:eastAsia="仿宋"/>
          <w:color w:val="auto"/>
          <w:sz w:val="24"/>
        </w:rPr>
        <w:t>。得分且投标报价相同的</w:t>
      </w:r>
      <w:r>
        <w:rPr>
          <w:rFonts w:ascii="仿宋" w:eastAsia="仿宋"/>
          <w:color w:val="auto"/>
          <w:sz w:val="24"/>
        </w:rPr>
        <w:t>由采购人代表开标现场随机抽签确定。</w:t>
      </w:r>
    </w:p>
    <w:p w14:paraId="6E057795">
      <w:pPr>
        <w:widowControl/>
        <w:snapToGrid w:val="0"/>
        <w:spacing w:line="480" w:lineRule="exact"/>
        <w:ind w:left="0"/>
        <w:rPr>
          <w:rFonts w:ascii="仿宋_GB2312" w:eastAsia="仿宋_GB2312"/>
          <w:color w:val="auto"/>
          <w:kern w:val="0"/>
          <w:sz w:val="24"/>
          <w:u w:val="none"/>
        </w:rPr>
      </w:pPr>
      <w:r>
        <w:rPr>
          <w:rFonts w:hint="eastAsia" w:ascii="仿宋" w:eastAsia="仿宋"/>
          <w:b/>
          <w:color w:val="auto"/>
          <w:sz w:val="24"/>
        </w:rPr>
        <w:t>2.评分标准：</w:t>
      </w:r>
      <w:r>
        <w:rPr>
          <w:rFonts w:hint="eastAsia" w:ascii="仿宋" w:eastAsia="仿宋"/>
          <w:color w:val="auto"/>
          <w:sz w:val="24"/>
        </w:rPr>
        <w:t>总分100分，其中</w:t>
      </w:r>
      <w:r>
        <w:rPr>
          <w:rFonts w:ascii="仿宋" w:eastAsia="仿宋"/>
          <w:color w:val="auto"/>
          <w:sz w:val="24"/>
        </w:rPr>
        <w:t>商务</w:t>
      </w:r>
      <w:r>
        <w:rPr>
          <w:rFonts w:hint="eastAsia" w:ascii="仿宋" w:eastAsia="仿宋"/>
          <w:color w:val="auto"/>
          <w:sz w:val="24"/>
        </w:rPr>
        <w:t>技术分</w:t>
      </w:r>
      <w:r>
        <w:rPr>
          <w:rFonts w:ascii="仿宋" w:eastAsia="仿宋"/>
          <w:color w:val="auto"/>
          <w:sz w:val="24"/>
          <w:u w:val="single"/>
        </w:rPr>
        <w:t xml:space="preserve"> </w:t>
      </w:r>
      <w:r>
        <w:rPr>
          <w:rFonts w:hint="eastAsia" w:ascii="仿宋" w:eastAsia="仿宋"/>
          <w:color w:val="auto"/>
          <w:sz w:val="24"/>
          <w:u w:val="single"/>
          <w:lang w:val="en-US" w:eastAsia="zh-CN"/>
        </w:rPr>
        <w:t>60</w:t>
      </w:r>
      <w:r>
        <w:rPr>
          <w:rFonts w:ascii="仿宋" w:eastAsia="仿宋"/>
          <w:color w:val="auto"/>
          <w:sz w:val="24"/>
          <w:u w:val="single"/>
        </w:rPr>
        <w:t xml:space="preserve"> </w:t>
      </w:r>
      <w:r>
        <w:rPr>
          <w:rFonts w:hint="eastAsia" w:ascii="仿宋" w:eastAsia="仿宋"/>
          <w:color w:val="auto"/>
          <w:sz w:val="24"/>
        </w:rPr>
        <w:t>分，</w:t>
      </w:r>
      <w:r>
        <w:rPr>
          <w:rFonts w:ascii="仿宋" w:eastAsia="仿宋"/>
          <w:color w:val="auto"/>
          <w:sz w:val="24"/>
        </w:rPr>
        <w:t>价格</w:t>
      </w:r>
      <w:r>
        <w:rPr>
          <w:rFonts w:hint="eastAsia" w:ascii="仿宋" w:eastAsia="仿宋"/>
          <w:color w:val="auto"/>
          <w:sz w:val="24"/>
        </w:rPr>
        <w:t>分</w:t>
      </w:r>
      <w:r>
        <w:rPr>
          <w:rFonts w:ascii="仿宋" w:eastAsia="仿宋"/>
          <w:color w:val="auto"/>
          <w:sz w:val="24"/>
          <w:u w:val="single"/>
        </w:rPr>
        <w:t xml:space="preserve"> </w:t>
      </w:r>
      <w:r>
        <w:rPr>
          <w:rFonts w:hint="eastAsia" w:ascii="仿宋" w:eastAsia="仿宋"/>
          <w:color w:val="auto"/>
          <w:sz w:val="24"/>
          <w:u w:val="single"/>
          <w:lang w:val="en-US" w:eastAsia="zh-CN"/>
        </w:rPr>
        <w:t>40</w:t>
      </w:r>
      <w:r>
        <w:rPr>
          <w:rFonts w:ascii="仿宋" w:eastAsia="仿宋"/>
          <w:color w:val="auto"/>
          <w:sz w:val="24"/>
          <w:u w:val="single"/>
        </w:rPr>
        <w:t xml:space="preserve"> </w:t>
      </w:r>
      <w:r>
        <w:rPr>
          <w:rFonts w:hint="eastAsia" w:ascii="仿宋" w:eastAsia="仿宋"/>
          <w:color w:val="auto"/>
          <w:sz w:val="24"/>
        </w:rPr>
        <w:t>分。下述所列为评分依据，分值如下（计算分值时，按其算术平均值保留小数2位）。</w:t>
      </w:r>
    </w:p>
    <w:p w14:paraId="5B78AFCD">
      <w:pPr>
        <w:widowControl/>
        <w:snapToGrid w:val="0"/>
        <w:spacing w:line="480" w:lineRule="exact"/>
        <w:ind w:left="0"/>
        <w:rPr>
          <w:rFonts w:ascii="仿宋_GB2312" w:eastAsia="仿宋_GB2312"/>
          <w:b/>
          <w:bCs/>
          <w:color w:val="auto"/>
          <w:kern w:val="0"/>
          <w:sz w:val="24"/>
          <w:u w:val="none"/>
        </w:rPr>
      </w:pPr>
      <w:r>
        <w:rPr>
          <w:rFonts w:hint="eastAsia" w:ascii="仿宋" w:eastAsia="仿宋"/>
          <w:b/>
          <w:bCs/>
          <w:color w:val="auto"/>
          <w:sz w:val="24"/>
          <w:bdr w:val="single" w:color="auto" w:sz="4" w:space="0"/>
        </w:rPr>
        <w:t>01标</w:t>
      </w:r>
      <w:r>
        <w:rPr>
          <w:rFonts w:ascii="仿宋_GB2312" w:eastAsia="仿宋_GB2312"/>
          <w:b/>
          <w:bCs/>
          <w:color w:val="auto"/>
          <w:kern w:val="0"/>
          <w:sz w:val="24"/>
          <w:u w:val="none"/>
        </w:rPr>
        <w:t>商务技术分：</w:t>
      </w:r>
    </w:p>
    <w:tbl>
      <w:tblPr>
        <w:tblStyle w:val="26"/>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138"/>
        <w:gridCol w:w="6110"/>
        <w:gridCol w:w="1007"/>
      </w:tblGrid>
      <w:tr w14:paraId="351E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465A8893">
            <w:pPr>
              <w:spacing w:line="240" w:lineRule="auto"/>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序号</w:t>
            </w:r>
          </w:p>
        </w:tc>
        <w:tc>
          <w:tcPr>
            <w:tcW w:w="1138" w:type="dxa"/>
            <w:vAlign w:val="center"/>
          </w:tcPr>
          <w:p w14:paraId="422E63F5">
            <w:pPr>
              <w:spacing w:line="240" w:lineRule="auto"/>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类别</w:t>
            </w:r>
          </w:p>
        </w:tc>
        <w:tc>
          <w:tcPr>
            <w:tcW w:w="6110" w:type="dxa"/>
            <w:vAlign w:val="center"/>
          </w:tcPr>
          <w:p w14:paraId="6201C9A2">
            <w:pPr>
              <w:spacing w:line="240" w:lineRule="auto"/>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评审因素</w:t>
            </w:r>
          </w:p>
        </w:tc>
        <w:tc>
          <w:tcPr>
            <w:tcW w:w="1007" w:type="dxa"/>
            <w:vAlign w:val="center"/>
          </w:tcPr>
          <w:p w14:paraId="495B5820">
            <w:pPr>
              <w:spacing w:line="240" w:lineRule="auto"/>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分值</w:t>
            </w:r>
          </w:p>
        </w:tc>
      </w:tr>
      <w:tr w14:paraId="134D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jc w:val="center"/>
        </w:trPr>
        <w:tc>
          <w:tcPr>
            <w:tcW w:w="768" w:type="dxa"/>
            <w:vAlign w:val="center"/>
          </w:tcPr>
          <w:p w14:paraId="53C0A9FF">
            <w:pPr>
              <w:spacing w:line="24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138" w:type="dxa"/>
            <w:vAlign w:val="center"/>
          </w:tcPr>
          <w:p w14:paraId="65D064A8">
            <w:pPr>
              <w:spacing w:line="240" w:lineRule="auto"/>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技术、商务要求符合性</w:t>
            </w:r>
          </w:p>
        </w:tc>
        <w:tc>
          <w:tcPr>
            <w:tcW w:w="6110" w:type="dxa"/>
            <w:vAlign w:val="center"/>
          </w:tcPr>
          <w:p w14:paraId="65055F19">
            <w:pPr>
              <w:numPr>
                <w:ilvl w:val="0"/>
                <w:numId w:val="0"/>
              </w:numPr>
              <w:spacing w:line="240" w:lineRule="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根据投标人提供投标产品的性能及商务条款完全满足招标文件要求的得24分，标有“▲”的重要技术指标如出现负偏离或缺项，每项扣2分，其他技术参数项出现负偏离或缺项的，每项</w:t>
            </w:r>
            <w:r>
              <w:rPr>
                <w:rFonts w:hint="eastAsia" w:ascii="仿宋" w:hAnsi="仿宋" w:eastAsia="仿宋" w:cs="仿宋"/>
                <w:color w:val="auto"/>
                <w:sz w:val="24"/>
                <w:szCs w:val="24"/>
                <w:highlight w:val="none"/>
                <w:vertAlign w:val="baseline"/>
                <w:lang w:val="en-US" w:eastAsia="zh-CN"/>
              </w:rPr>
              <w:t>扣0.04</w:t>
            </w:r>
            <w:r>
              <w:rPr>
                <w:rFonts w:hint="eastAsia" w:ascii="仿宋" w:hAnsi="仿宋" w:eastAsia="仿宋" w:cs="仿宋"/>
                <w:color w:val="auto"/>
                <w:sz w:val="24"/>
                <w:szCs w:val="24"/>
                <w:vertAlign w:val="baseline"/>
                <w:lang w:val="en-US" w:eastAsia="zh-CN"/>
              </w:rPr>
              <w:t>分，扣完为止。若发现有虚假应答技术偏离表的，则技术分为0分。标有“★”的指标为实质性指标不允许出现负偏离，如出现负偏离则作无效投标处理。</w:t>
            </w:r>
          </w:p>
          <w:p w14:paraId="5398A817">
            <w:pPr>
              <w:numPr>
                <w:ilvl w:val="0"/>
                <w:numId w:val="0"/>
              </w:numPr>
              <w:spacing w:line="240" w:lineRule="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注：1.如提供的投标产品的性能及技术指标有类似功能，仅名称叫法略有不同，在提供对功能有详细介绍并经评审专家认可后，可视为响应。</w:t>
            </w:r>
          </w:p>
          <w:p w14:paraId="0EB0EDE9">
            <w:pPr>
              <w:numPr>
                <w:ilvl w:val="0"/>
                <w:numId w:val="0"/>
              </w:numPr>
              <w:spacing w:line="240" w:lineRule="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2.同一参数有演示打分的，按演示打分，不重复打分。</w:t>
            </w:r>
          </w:p>
        </w:tc>
        <w:tc>
          <w:tcPr>
            <w:tcW w:w="1007" w:type="dxa"/>
            <w:vAlign w:val="center"/>
          </w:tcPr>
          <w:p w14:paraId="23ADD7A2">
            <w:pPr>
              <w:numPr>
                <w:ilvl w:val="0"/>
                <w:numId w:val="0"/>
              </w:numPr>
              <w:bidi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r>
      <w:tr w14:paraId="7E7D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3E4FB1FE">
            <w:pPr>
              <w:spacing w:line="24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138" w:type="dxa"/>
            <w:vAlign w:val="center"/>
          </w:tcPr>
          <w:p w14:paraId="6CE1DFD5">
            <w:pPr>
              <w:spacing w:line="240" w:lineRule="auto"/>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val="en-US" w:eastAsia="zh-CN"/>
              </w:rPr>
              <w:t>业绩</w:t>
            </w:r>
          </w:p>
        </w:tc>
        <w:tc>
          <w:tcPr>
            <w:tcW w:w="6110" w:type="dxa"/>
            <w:vAlign w:val="center"/>
          </w:tcPr>
          <w:p w14:paraId="71118AC6">
            <w:pPr>
              <w:spacing w:line="240" w:lineRule="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投标人或所投核心产品的供应商从2021年1月1日至今（以合同签订日期为准），</w:t>
            </w:r>
            <w:r>
              <w:rPr>
                <w:rFonts w:hint="eastAsia" w:ascii="仿宋" w:hAnsi="仿宋" w:eastAsia="仿宋" w:cs="仿宋"/>
                <w:color w:val="auto"/>
                <w:sz w:val="24"/>
                <w:szCs w:val="24"/>
                <w:vertAlign w:val="baseline"/>
                <w:lang w:eastAsia="zh-CN"/>
              </w:rPr>
              <w:t>承建过智能网联</w:t>
            </w:r>
            <w:r>
              <w:rPr>
                <w:rFonts w:hint="eastAsia" w:ascii="仿宋" w:hAnsi="仿宋" w:eastAsia="仿宋" w:cs="仿宋"/>
                <w:color w:val="auto"/>
                <w:sz w:val="24"/>
                <w:szCs w:val="24"/>
                <w:vertAlign w:val="baseline"/>
                <w:lang w:val="en-US" w:eastAsia="zh-CN"/>
              </w:rPr>
              <w:t>或</w:t>
            </w:r>
            <w:r>
              <w:rPr>
                <w:rFonts w:hint="eastAsia" w:ascii="仿宋" w:hAnsi="仿宋" w:eastAsia="仿宋" w:cs="仿宋"/>
                <w:color w:val="auto"/>
                <w:sz w:val="24"/>
                <w:szCs w:val="24"/>
                <w:vertAlign w:val="baseline"/>
                <w:lang w:eastAsia="zh-CN"/>
              </w:rPr>
              <w:t>自动驾驶类项目的</w:t>
            </w:r>
            <w:r>
              <w:rPr>
                <w:rFonts w:hint="eastAsia" w:ascii="仿宋" w:hAnsi="仿宋" w:eastAsia="仿宋" w:cs="仿宋"/>
                <w:color w:val="auto"/>
                <w:sz w:val="24"/>
                <w:szCs w:val="24"/>
                <w:vertAlign w:val="baseline"/>
                <w:lang w:eastAsia="zh-CN"/>
              </w:rPr>
              <w:t>，每提供1个</w:t>
            </w:r>
            <w:r>
              <w:rPr>
                <w:rFonts w:hint="eastAsia" w:ascii="仿宋" w:hAnsi="仿宋" w:eastAsia="仿宋" w:cs="仿宋"/>
                <w:color w:val="auto"/>
                <w:sz w:val="24"/>
                <w:szCs w:val="24"/>
                <w:vertAlign w:val="baseline"/>
                <w:lang w:val="en-US" w:eastAsia="zh-CN"/>
              </w:rPr>
              <w:t>业绩</w:t>
            </w:r>
            <w:r>
              <w:rPr>
                <w:rFonts w:hint="eastAsia" w:ascii="仿宋" w:hAnsi="仿宋" w:eastAsia="仿宋" w:cs="仿宋"/>
                <w:color w:val="auto"/>
                <w:sz w:val="24"/>
                <w:szCs w:val="24"/>
                <w:vertAlign w:val="baseline"/>
                <w:lang w:eastAsia="zh-CN"/>
              </w:rPr>
              <w:t>得</w:t>
            </w:r>
            <w:r>
              <w:rPr>
                <w:rFonts w:hint="eastAsia" w:ascii="仿宋" w:hAnsi="仿宋" w:eastAsia="仿宋" w:cs="仿宋"/>
                <w:color w:val="auto"/>
                <w:sz w:val="24"/>
                <w:szCs w:val="24"/>
                <w:vertAlign w:val="baseline"/>
                <w:lang w:val="en-US" w:eastAsia="zh-CN"/>
              </w:rPr>
              <w:t>1</w:t>
            </w:r>
            <w:r>
              <w:rPr>
                <w:rFonts w:hint="eastAsia" w:ascii="仿宋" w:hAnsi="仿宋" w:eastAsia="仿宋" w:cs="仿宋"/>
                <w:color w:val="auto"/>
                <w:sz w:val="24"/>
                <w:szCs w:val="24"/>
                <w:vertAlign w:val="baseline"/>
                <w:lang w:eastAsia="zh-CN"/>
              </w:rPr>
              <w:t>分，最多得</w:t>
            </w:r>
            <w:r>
              <w:rPr>
                <w:rFonts w:hint="eastAsia" w:ascii="仿宋" w:hAnsi="仿宋" w:eastAsia="仿宋" w:cs="仿宋"/>
                <w:color w:val="auto"/>
                <w:sz w:val="24"/>
                <w:szCs w:val="24"/>
                <w:vertAlign w:val="baseline"/>
                <w:lang w:val="en-US" w:eastAsia="zh-CN"/>
              </w:rPr>
              <w:t>4</w:t>
            </w:r>
            <w:r>
              <w:rPr>
                <w:rFonts w:hint="eastAsia" w:ascii="仿宋" w:hAnsi="仿宋" w:eastAsia="仿宋" w:cs="仿宋"/>
                <w:color w:val="auto"/>
                <w:sz w:val="24"/>
                <w:szCs w:val="24"/>
                <w:vertAlign w:val="baseline"/>
                <w:lang w:eastAsia="zh-CN"/>
              </w:rPr>
              <w:t>分。</w:t>
            </w:r>
          </w:p>
          <w:p w14:paraId="053E0ADC">
            <w:pPr>
              <w:spacing w:line="240" w:lineRule="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（提供项目中标公示链接网址、截图</w:t>
            </w:r>
            <w:r>
              <w:rPr>
                <w:rFonts w:hint="eastAsia" w:ascii="仿宋" w:hAnsi="仿宋" w:eastAsia="仿宋" w:cs="仿宋"/>
                <w:color w:val="auto"/>
                <w:sz w:val="24"/>
                <w:szCs w:val="24"/>
                <w:vertAlign w:val="baseline"/>
                <w:lang w:val="en-US" w:eastAsia="zh-CN"/>
              </w:rPr>
              <w:t>及合同复印件</w:t>
            </w:r>
            <w:r>
              <w:rPr>
                <w:rFonts w:hint="eastAsia" w:ascii="仿宋" w:hAnsi="仿宋" w:eastAsia="仿宋" w:cs="仿宋"/>
                <w:color w:val="auto"/>
                <w:sz w:val="24"/>
                <w:szCs w:val="24"/>
                <w:vertAlign w:val="baseline"/>
                <w:lang w:eastAsia="zh-CN"/>
              </w:rPr>
              <w:t>并加盖公章，不提供不得分）</w:t>
            </w:r>
          </w:p>
        </w:tc>
        <w:tc>
          <w:tcPr>
            <w:tcW w:w="1007" w:type="dxa"/>
            <w:vAlign w:val="center"/>
          </w:tcPr>
          <w:p w14:paraId="2FF22B62">
            <w:pPr>
              <w:numPr>
                <w:ilvl w:val="0"/>
                <w:numId w:val="0"/>
              </w:numPr>
              <w:spacing w:line="240" w:lineRule="auto"/>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r>
      <w:tr w14:paraId="3F0B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423363E8">
            <w:pPr>
              <w:spacing w:line="240" w:lineRule="auto"/>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138" w:type="dxa"/>
            <w:vAlign w:val="center"/>
          </w:tcPr>
          <w:p w14:paraId="7671D7CA">
            <w:pPr>
              <w:spacing w:line="24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奖项、</w:t>
            </w:r>
          </w:p>
          <w:p w14:paraId="4033F55F">
            <w:pPr>
              <w:spacing w:line="24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荣誉</w:t>
            </w:r>
          </w:p>
        </w:tc>
        <w:tc>
          <w:tcPr>
            <w:tcW w:w="6110" w:type="dxa"/>
            <w:vAlign w:val="center"/>
          </w:tcPr>
          <w:p w14:paraId="011B6F47">
            <w:pPr>
              <w:spacing w:line="240" w:lineRule="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vertAlign w:val="baseline"/>
                <w:lang w:val="en-US" w:eastAsia="zh-CN"/>
              </w:rPr>
              <w:t>投标人</w:t>
            </w:r>
            <w:r>
              <w:rPr>
                <w:rFonts w:hint="eastAsia" w:ascii="仿宋" w:hAnsi="仿宋" w:eastAsia="仿宋" w:cs="仿宋"/>
                <w:color w:val="auto"/>
                <w:sz w:val="24"/>
                <w:szCs w:val="24"/>
                <w:vertAlign w:val="baseline"/>
                <w:lang w:eastAsia="zh-CN"/>
              </w:rPr>
              <w:t>或所投核心产品供应商</w:t>
            </w:r>
            <w:r>
              <w:rPr>
                <w:rFonts w:hint="eastAsia" w:ascii="仿宋" w:hAnsi="仿宋" w:eastAsia="仿宋" w:cs="仿宋"/>
                <w:color w:val="auto"/>
                <w:sz w:val="24"/>
                <w:szCs w:val="24"/>
                <w:highlight w:val="none"/>
                <w:vertAlign w:val="baseline"/>
                <w:lang w:val="en-US" w:eastAsia="zh-CN"/>
              </w:rPr>
              <w:t>自2021年1月1日（以证明文件落款时间为准）至今，获得过政府部门颁发的地市级技术发明类奖项（或荣誉）得0.5分，省部级技术发明类奖项（或荣誉）得1分，国家级技术发明类奖项（或荣誉）得2分；本项按最高奖项（或荣誉）计分。（提供证明文件复印件并加盖公章，不提供不得分）</w:t>
            </w:r>
          </w:p>
        </w:tc>
        <w:tc>
          <w:tcPr>
            <w:tcW w:w="1007" w:type="dxa"/>
            <w:vAlign w:val="center"/>
          </w:tcPr>
          <w:p w14:paraId="3B240EE2">
            <w:pPr>
              <w:spacing w:line="24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r>
      <w:tr w14:paraId="49A7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17500A26">
            <w:pPr>
              <w:spacing w:line="240" w:lineRule="auto"/>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138" w:type="dxa"/>
            <w:vAlign w:val="center"/>
          </w:tcPr>
          <w:p w14:paraId="5DF0BD4E">
            <w:pPr>
              <w:spacing w:line="24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资质</w:t>
            </w:r>
          </w:p>
          <w:p w14:paraId="2A484AFE">
            <w:pPr>
              <w:spacing w:line="240" w:lineRule="auto"/>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证书</w:t>
            </w:r>
          </w:p>
        </w:tc>
        <w:tc>
          <w:tcPr>
            <w:tcW w:w="6110" w:type="dxa"/>
            <w:vAlign w:val="center"/>
          </w:tcPr>
          <w:p w14:paraId="5ED818C0">
            <w:pPr>
              <w:spacing w:line="240" w:lineRule="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投标人或所投核心产品的供应商具有</w:t>
            </w:r>
            <w:r>
              <w:rPr>
                <w:rFonts w:hint="eastAsia" w:ascii="仿宋" w:hAnsi="仿宋" w:eastAsia="仿宋" w:cs="仿宋"/>
                <w:color w:val="auto"/>
                <w:sz w:val="24"/>
                <w:szCs w:val="24"/>
                <w:vertAlign w:val="baseline"/>
                <w:lang w:val="en-US" w:eastAsia="zh-CN"/>
              </w:rPr>
              <w:t>ISO27001信息安全管理体系认证或</w:t>
            </w:r>
            <w:r>
              <w:rPr>
                <w:rFonts w:hint="eastAsia" w:ascii="仿宋" w:hAnsi="仿宋" w:eastAsia="仿宋" w:cs="仿宋"/>
                <w:color w:val="auto"/>
                <w:sz w:val="24"/>
                <w:szCs w:val="24"/>
                <w:vertAlign w:val="baseline"/>
                <w:lang w:eastAsia="zh-CN"/>
              </w:rPr>
              <w:t>信息</w:t>
            </w:r>
            <w:r>
              <w:rPr>
                <w:rFonts w:hint="eastAsia" w:ascii="仿宋" w:hAnsi="仿宋" w:eastAsia="仿宋" w:cs="仿宋"/>
                <w:color w:val="auto"/>
                <w:sz w:val="24"/>
                <w:szCs w:val="24"/>
                <w:vertAlign w:val="baseline"/>
                <w:lang w:val="en-US" w:eastAsia="zh-CN"/>
              </w:rPr>
              <w:t>安全</w:t>
            </w:r>
            <w:r>
              <w:rPr>
                <w:rFonts w:hint="eastAsia" w:ascii="仿宋" w:hAnsi="仿宋" w:eastAsia="仿宋" w:cs="仿宋"/>
                <w:color w:val="auto"/>
                <w:sz w:val="24"/>
                <w:szCs w:val="24"/>
                <w:vertAlign w:val="baseline"/>
                <w:lang w:eastAsia="zh-CN"/>
              </w:rPr>
              <w:t>服务</w:t>
            </w:r>
            <w:r>
              <w:rPr>
                <w:rFonts w:hint="eastAsia" w:ascii="仿宋" w:hAnsi="仿宋" w:eastAsia="仿宋" w:cs="仿宋"/>
                <w:color w:val="auto"/>
                <w:sz w:val="24"/>
                <w:szCs w:val="24"/>
                <w:vertAlign w:val="baseline"/>
                <w:lang w:val="en-US" w:eastAsia="zh-CN"/>
              </w:rPr>
              <w:t>资质认证证书</w:t>
            </w:r>
            <w:r>
              <w:rPr>
                <w:rFonts w:hint="eastAsia" w:ascii="仿宋" w:hAnsi="仿宋" w:eastAsia="仿宋" w:cs="仿宋"/>
                <w:color w:val="auto"/>
                <w:sz w:val="24"/>
                <w:szCs w:val="24"/>
                <w:vertAlign w:val="baseline"/>
                <w:lang w:eastAsia="zh-CN"/>
              </w:rPr>
              <w:t>得</w:t>
            </w:r>
            <w:r>
              <w:rPr>
                <w:rFonts w:hint="eastAsia" w:ascii="仿宋" w:hAnsi="仿宋" w:eastAsia="仿宋" w:cs="仿宋"/>
                <w:color w:val="auto"/>
                <w:sz w:val="24"/>
                <w:szCs w:val="24"/>
                <w:vertAlign w:val="baseline"/>
                <w:lang w:val="en-US" w:eastAsia="zh-CN"/>
              </w:rPr>
              <w:t>2</w:t>
            </w:r>
            <w:r>
              <w:rPr>
                <w:rFonts w:hint="eastAsia" w:ascii="仿宋" w:hAnsi="仿宋" w:eastAsia="仿宋" w:cs="仿宋"/>
                <w:color w:val="auto"/>
                <w:sz w:val="24"/>
                <w:szCs w:val="24"/>
                <w:vertAlign w:val="baseline"/>
                <w:lang w:eastAsia="zh-CN"/>
              </w:rPr>
              <w:t>分。</w:t>
            </w:r>
            <w:r>
              <w:rPr>
                <w:rFonts w:hint="eastAsia" w:ascii="仿宋" w:hAnsi="仿宋" w:eastAsia="仿宋" w:cs="仿宋"/>
                <w:color w:val="auto"/>
                <w:sz w:val="24"/>
                <w:szCs w:val="24"/>
                <w:vertAlign w:val="baseline"/>
                <w:lang w:eastAsia="zh-CN"/>
              </w:rPr>
              <w:t>（提供相关证书复印件并加盖公章，不提供不得分）</w:t>
            </w:r>
          </w:p>
        </w:tc>
        <w:tc>
          <w:tcPr>
            <w:tcW w:w="1007" w:type="dxa"/>
            <w:vAlign w:val="center"/>
          </w:tcPr>
          <w:p w14:paraId="454DF14D">
            <w:pPr>
              <w:numPr>
                <w:ilvl w:val="0"/>
                <w:numId w:val="0"/>
              </w:num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pacing w:val="0"/>
                <w:kern w:val="2"/>
                <w:sz w:val="24"/>
                <w:szCs w:val="24"/>
                <w:lang w:val="en-US" w:eastAsia="zh-CN" w:bidi="ar"/>
              </w:rPr>
              <w:t>2</w:t>
            </w:r>
          </w:p>
        </w:tc>
      </w:tr>
      <w:tr w14:paraId="3252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68" w:type="dxa"/>
            <w:vAlign w:val="center"/>
          </w:tcPr>
          <w:p w14:paraId="2F14E9B3">
            <w:pPr>
              <w:spacing w:line="240" w:lineRule="auto"/>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val="en-US" w:eastAsia="zh-CN"/>
              </w:rPr>
              <w:t>5</w:t>
            </w:r>
          </w:p>
        </w:tc>
        <w:tc>
          <w:tcPr>
            <w:tcW w:w="1138" w:type="dxa"/>
            <w:vMerge w:val="restart"/>
            <w:vAlign w:val="center"/>
          </w:tcPr>
          <w:p w14:paraId="27E01A35">
            <w:pPr>
              <w:spacing w:line="240" w:lineRule="auto"/>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eastAsia="zh-CN"/>
              </w:rPr>
              <w:t>项目实施方案</w:t>
            </w:r>
          </w:p>
        </w:tc>
        <w:tc>
          <w:tcPr>
            <w:tcW w:w="6110" w:type="dxa"/>
            <w:vAlign w:val="center"/>
          </w:tcPr>
          <w:p w14:paraId="4B3EB57B">
            <w:pPr>
              <w:spacing w:line="240" w:lineRule="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val="en-US" w:eastAsia="zh-CN"/>
              </w:rPr>
              <w:t>根据投标人提供的项目施工组织方案进行打分，方案内容应包含施工方案、施工技术人员组织计划、供货计划、进度计划等主要方面</w:t>
            </w:r>
            <w:r>
              <w:rPr>
                <w:rFonts w:hint="eastAsia" w:ascii="仿宋" w:hAnsi="仿宋" w:eastAsia="仿宋" w:cs="仿宋"/>
                <w:color w:val="auto"/>
                <w:sz w:val="24"/>
                <w:szCs w:val="24"/>
                <w:vertAlign w:val="baseline"/>
                <w:lang w:eastAsia="zh-CN"/>
              </w:rPr>
              <w:t>。方案内容完整、科学、详实可行，得</w:t>
            </w:r>
            <w:r>
              <w:rPr>
                <w:rFonts w:hint="eastAsia" w:ascii="仿宋" w:hAnsi="仿宋" w:eastAsia="仿宋" w:cs="仿宋"/>
                <w:color w:val="auto"/>
                <w:sz w:val="24"/>
                <w:szCs w:val="24"/>
                <w:vertAlign w:val="baseline"/>
                <w:lang w:val="en-US" w:eastAsia="zh-CN"/>
              </w:rPr>
              <w:t>3.5-5</w:t>
            </w:r>
            <w:r>
              <w:rPr>
                <w:rFonts w:hint="eastAsia" w:ascii="仿宋" w:hAnsi="仿宋" w:eastAsia="仿宋" w:cs="仿宋"/>
                <w:color w:val="auto"/>
                <w:sz w:val="24"/>
                <w:szCs w:val="24"/>
                <w:vertAlign w:val="baseline"/>
                <w:lang w:eastAsia="zh-CN"/>
              </w:rPr>
              <w:t>分；方案内容基本完整、合理、可行，得</w:t>
            </w:r>
            <w:r>
              <w:rPr>
                <w:rFonts w:hint="eastAsia" w:ascii="仿宋" w:hAnsi="仿宋" w:eastAsia="仿宋" w:cs="仿宋"/>
                <w:color w:val="auto"/>
                <w:sz w:val="24"/>
                <w:szCs w:val="24"/>
                <w:vertAlign w:val="baseline"/>
                <w:lang w:val="en-US" w:eastAsia="zh-CN"/>
              </w:rPr>
              <w:t>1.8-3.4</w:t>
            </w:r>
            <w:r>
              <w:rPr>
                <w:rFonts w:hint="eastAsia" w:ascii="仿宋" w:hAnsi="仿宋" w:eastAsia="仿宋" w:cs="仿宋"/>
                <w:color w:val="auto"/>
                <w:sz w:val="24"/>
                <w:szCs w:val="24"/>
                <w:vertAlign w:val="baseline"/>
                <w:lang w:eastAsia="zh-CN"/>
              </w:rPr>
              <w:t>分；方案内容欠缺完整性、科学性，得</w:t>
            </w:r>
            <w:r>
              <w:rPr>
                <w:rFonts w:hint="eastAsia" w:ascii="仿宋" w:hAnsi="仿宋" w:eastAsia="仿宋" w:cs="仿宋"/>
                <w:color w:val="auto"/>
                <w:sz w:val="24"/>
                <w:szCs w:val="24"/>
                <w:vertAlign w:val="baseline"/>
                <w:lang w:val="en-US" w:eastAsia="zh-CN"/>
              </w:rPr>
              <w:t>0-1.7</w:t>
            </w:r>
            <w:r>
              <w:rPr>
                <w:rFonts w:hint="eastAsia" w:ascii="仿宋" w:hAnsi="仿宋" w:eastAsia="仿宋" w:cs="仿宋"/>
                <w:color w:val="auto"/>
                <w:sz w:val="24"/>
                <w:szCs w:val="24"/>
                <w:vertAlign w:val="baseline"/>
                <w:lang w:eastAsia="zh-CN"/>
              </w:rPr>
              <w:t>分。</w:t>
            </w:r>
          </w:p>
        </w:tc>
        <w:tc>
          <w:tcPr>
            <w:tcW w:w="1007" w:type="dxa"/>
            <w:vAlign w:val="center"/>
          </w:tcPr>
          <w:p w14:paraId="74465122">
            <w:pPr>
              <w:bidi w:val="0"/>
              <w:snapToGrid w:val="0"/>
              <w:spacing w:line="240" w:lineRule="auto"/>
              <w:ind w:left="0" w:leftChars="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14:paraId="23F2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68" w:type="dxa"/>
            <w:vAlign w:val="center"/>
          </w:tcPr>
          <w:p w14:paraId="6217F1B0">
            <w:pPr>
              <w:spacing w:line="240" w:lineRule="auto"/>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1138" w:type="dxa"/>
            <w:vMerge w:val="continue"/>
            <w:vAlign w:val="center"/>
          </w:tcPr>
          <w:p w14:paraId="19B14C81">
            <w:pPr>
              <w:spacing w:line="240" w:lineRule="auto"/>
              <w:jc w:val="center"/>
              <w:rPr>
                <w:rFonts w:hint="eastAsia" w:ascii="仿宋" w:hAnsi="仿宋" w:eastAsia="仿宋" w:cs="仿宋"/>
                <w:color w:val="auto"/>
                <w:sz w:val="24"/>
                <w:szCs w:val="24"/>
                <w:vertAlign w:val="baseline"/>
                <w:lang w:eastAsia="zh-CN"/>
              </w:rPr>
            </w:pPr>
          </w:p>
        </w:tc>
        <w:tc>
          <w:tcPr>
            <w:tcW w:w="6110" w:type="dxa"/>
            <w:vAlign w:val="center"/>
          </w:tcPr>
          <w:p w14:paraId="1C8CF102">
            <w:pPr>
              <w:spacing w:line="240" w:lineRule="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val="en-US" w:eastAsia="zh-CN"/>
              </w:rPr>
              <w:t>根据</w:t>
            </w:r>
            <w:r>
              <w:rPr>
                <w:rFonts w:hint="eastAsia" w:ascii="仿宋" w:hAnsi="仿宋" w:eastAsia="仿宋" w:cs="仿宋"/>
                <w:color w:val="auto"/>
                <w:sz w:val="24"/>
                <w:szCs w:val="24"/>
                <w:vertAlign w:val="baseline"/>
                <w:lang w:eastAsia="zh-CN"/>
              </w:rPr>
              <w:t>投标人提供的项目技术培训方案</w:t>
            </w:r>
            <w:r>
              <w:rPr>
                <w:rFonts w:hint="eastAsia" w:ascii="仿宋" w:hAnsi="仿宋" w:eastAsia="仿宋" w:cs="仿宋"/>
                <w:color w:val="auto"/>
                <w:sz w:val="24"/>
                <w:szCs w:val="24"/>
                <w:vertAlign w:val="baseline"/>
                <w:lang w:val="en-US" w:eastAsia="zh-CN"/>
              </w:rPr>
              <w:t>进行打分</w:t>
            </w:r>
            <w:r>
              <w:rPr>
                <w:rFonts w:hint="eastAsia" w:ascii="仿宋" w:hAnsi="仿宋" w:eastAsia="仿宋" w:cs="仿宋"/>
                <w:color w:val="auto"/>
                <w:sz w:val="24"/>
                <w:szCs w:val="24"/>
                <w:vertAlign w:val="baseline"/>
                <w:lang w:eastAsia="zh-CN"/>
              </w:rPr>
              <w:t>，方案内容应包含培训目标、培训计划、培训内容、培训方式等主要方面。方案内容完整、科学、详实可行，得</w:t>
            </w:r>
            <w:r>
              <w:rPr>
                <w:rFonts w:hint="eastAsia" w:ascii="仿宋" w:hAnsi="仿宋" w:eastAsia="仿宋" w:cs="仿宋"/>
                <w:color w:val="auto"/>
                <w:sz w:val="24"/>
                <w:szCs w:val="24"/>
                <w:vertAlign w:val="baseline"/>
                <w:lang w:val="en-US" w:eastAsia="zh-CN"/>
              </w:rPr>
              <w:t>2.7-4</w:t>
            </w:r>
            <w:r>
              <w:rPr>
                <w:rFonts w:hint="eastAsia" w:ascii="仿宋" w:hAnsi="仿宋" w:eastAsia="仿宋" w:cs="仿宋"/>
                <w:color w:val="auto"/>
                <w:sz w:val="24"/>
                <w:szCs w:val="24"/>
                <w:vertAlign w:val="baseline"/>
                <w:lang w:eastAsia="zh-CN"/>
              </w:rPr>
              <w:t>分；方案内容基本完整、合理、可行，得</w:t>
            </w:r>
            <w:r>
              <w:rPr>
                <w:rFonts w:hint="eastAsia" w:ascii="仿宋" w:hAnsi="仿宋" w:eastAsia="仿宋" w:cs="仿宋"/>
                <w:color w:val="auto"/>
                <w:sz w:val="24"/>
                <w:szCs w:val="24"/>
                <w:vertAlign w:val="baseline"/>
                <w:lang w:val="en-US" w:eastAsia="zh-CN"/>
              </w:rPr>
              <w:t>1.4-2.6</w:t>
            </w:r>
            <w:r>
              <w:rPr>
                <w:rFonts w:hint="eastAsia" w:ascii="仿宋" w:hAnsi="仿宋" w:eastAsia="仿宋" w:cs="仿宋"/>
                <w:color w:val="auto"/>
                <w:sz w:val="24"/>
                <w:szCs w:val="24"/>
                <w:vertAlign w:val="baseline"/>
                <w:lang w:eastAsia="zh-CN"/>
              </w:rPr>
              <w:t>分；方案内容欠缺完整性、科学性，得</w:t>
            </w:r>
            <w:r>
              <w:rPr>
                <w:rFonts w:hint="eastAsia" w:ascii="仿宋" w:hAnsi="仿宋" w:eastAsia="仿宋" w:cs="仿宋"/>
                <w:color w:val="auto"/>
                <w:sz w:val="24"/>
                <w:szCs w:val="24"/>
                <w:vertAlign w:val="baseline"/>
                <w:lang w:val="en-US" w:eastAsia="zh-CN"/>
              </w:rPr>
              <w:t>0-1.3</w:t>
            </w:r>
            <w:r>
              <w:rPr>
                <w:rFonts w:hint="eastAsia" w:ascii="仿宋" w:hAnsi="仿宋" w:eastAsia="仿宋" w:cs="仿宋"/>
                <w:color w:val="auto"/>
                <w:sz w:val="24"/>
                <w:szCs w:val="24"/>
                <w:vertAlign w:val="baseline"/>
                <w:lang w:eastAsia="zh-CN"/>
              </w:rPr>
              <w:t>分。</w:t>
            </w:r>
          </w:p>
        </w:tc>
        <w:tc>
          <w:tcPr>
            <w:tcW w:w="1007" w:type="dxa"/>
            <w:vAlign w:val="center"/>
          </w:tcPr>
          <w:p w14:paraId="5DA82295">
            <w:pPr>
              <w:bidi w:val="0"/>
              <w:snapToGrid w:val="0"/>
              <w:spacing w:line="240" w:lineRule="auto"/>
              <w:ind w:left="0" w:leftChars="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r>
      <w:tr w14:paraId="5FD5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8" w:type="dxa"/>
            <w:vAlign w:val="center"/>
          </w:tcPr>
          <w:p w14:paraId="1DDBF75A">
            <w:pPr>
              <w:spacing w:line="240" w:lineRule="auto"/>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c>
          <w:tcPr>
            <w:tcW w:w="1138" w:type="dxa"/>
            <w:vMerge w:val="continue"/>
            <w:vAlign w:val="center"/>
          </w:tcPr>
          <w:p w14:paraId="572B1634">
            <w:pPr>
              <w:spacing w:line="240" w:lineRule="auto"/>
              <w:jc w:val="center"/>
              <w:rPr>
                <w:rFonts w:hint="eastAsia" w:ascii="仿宋" w:hAnsi="仿宋" w:eastAsia="仿宋" w:cs="仿宋"/>
                <w:color w:val="auto"/>
                <w:sz w:val="24"/>
                <w:szCs w:val="24"/>
                <w:vertAlign w:val="baseline"/>
                <w:lang w:eastAsia="zh-CN"/>
              </w:rPr>
            </w:pPr>
          </w:p>
        </w:tc>
        <w:tc>
          <w:tcPr>
            <w:tcW w:w="6110" w:type="dxa"/>
            <w:vAlign w:val="center"/>
          </w:tcPr>
          <w:p w14:paraId="401D557D">
            <w:pPr>
              <w:spacing w:line="240" w:lineRule="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val="en-US" w:eastAsia="zh-CN"/>
              </w:rPr>
              <w:t>根据</w:t>
            </w:r>
            <w:r>
              <w:rPr>
                <w:rFonts w:hint="eastAsia" w:ascii="仿宋" w:hAnsi="仿宋" w:eastAsia="仿宋" w:cs="仿宋"/>
                <w:color w:val="auto"/>
                <w:sz w:val="24"/>
                <w:szCs w:val="24"/>
                <w:vertAlign w:val="baseline"/>
                <w:lang w:eastAsia="zh-CN"/>
              </w:rPr>
              <w:t>投标人提供的项目质量保障方案</w:t>
            </w:r>
            <w:r>
              <w:rPr>
                <w:rFonts w:hint="eastAsia" w:ascii="仿宋" w:hAnsi="仿宋" w:eastAsia="仿宋" w:cs="仿宋"/>
                <w:color w:val="auto"/>
                <w:sz w:val="24"/>
                <w:szCs w:val="24"/>
                <w:vertAlign w:val="baseline"/>
                <w:lang w:val="en-US" w:eastAsia="zh-CN"/>
              </w:rPr>
              <w:t>进行打分</w:t>
            </w:r>
            <w:r>
              <w:rPr>
                <w:rFonts w:hint="eastAsia" w:ascii="仿宋" w:hAnsi="仿宋" w:eastAsia="仿宋" w:cs="仿宋"/>
                <w:color w:val="auto"/>
                <w:sz w:val="24"/>
                <w:szCs w:val="24"/>
                <w:vertAlign w:val="baseline"/>
                <w:lang w:eastAsia="zh-CN"/>
              </w:rPr>
              <w:t>，包括整体技术方案概述、基础设施路端智能化改造方案（路侧感知系统技术方案、边缘计算系统方案、V2X通信系统技术方案、高精度定位系统方案）、智能网联软件平台建设方案（车路协同云控平台、可视化展示平台、绍兴快速路系统对接）等内容。方案内容完整、科学、详实可行，得</w:t>
            </w:r>
            <w:r>
              <w:rPr>
                <w:rFonts w:hint="eastAsia" w:ascii="仿宋" w:hAnsi="仿宋" w:eastAsia="仿宋" w:cs="仿宋"/>
                <w:color w:val="auto"/>
                <w:sz w:val="24"/>
                <w:szCs w:val="24"/>
                <w:vertAlign w:val="baseline"/>
                <w:lang w:val="en-US" w:eastAsia="zh-CN"/>
              </w:rPr>
              <w:t>3.3-5</w:t>
            </w:r>
            <w:r>
              <w:rPr>
                <w:rFonts w:hint="eastAsia" w:ascii="仿宋" w:hAnsi="仿宋" w:eastAsia="仿宋" w:cs="仿宋"/>
                <w:color w:val="auto"/>
                <w:sz w:val="24"/>
                <w:szCs w:val="24"/>
                <w:vertAlign w:val="baseline"/>
                <w:lang w:eastAsia="zh-CN"/>
              </w:rPr>
              <w:t>分；方案内容基本完整、合理、可行，得1.</w:t>
            </w:r>
            <w:r>
              <w:rPr>
                <w:rFonts w:hint="eastAsia" w:ascii="仿宋" w:hAnsi="仿宋" w:eastAsia="仿宋" w:cs="仿宋"/>
                <w:color w:val="auto"/>
                <w:sz w:val="24"/>
                <w:szCs w:val="24"/>
                <w:vertAlign w:val="baseline"/>
                <w:lang w:val="en-US" w:eastAsia="zh-CN"/>
              </w:rPr>
              <w:t>7</w:t>
            </w:r>
            <w:r>
              <w:rPr>
                <w:rFonts w:hint="eastAsia" w:ascii="仿宋" w:hAnsi="仿宋" w:eastAsia="仿宋" w:cs="仿宋"/>
                <w:color w:val="auto"/>
                <w:sz w:val="24"/>
                <w:szCs w:val="24"/>
                <w:vertAlign w:val="baseline"/>
                <w:lang w:eastAsia="zh-CN"/>
              </w:rPr>
              <w:t>-</w:t>
            </w:r>
            <w:r>
              <w:rPr>
                <w:rFonts w:hint="eastAsia" w:ascii="仿宋" w:hAnsi="仿宋" w:eastAsia="仿宋" w:cs="仿宋"/>
                <w:color w:val="auto"/>
                <w:sz w:val="24"/>
                <w:szCs w:val="24"/>
                <w:vertAlign w:val="baseline"/>
                <w:lang w:val="en-US" w:eastAsia="zh-CN"/>
              </w:rPr>
              <w:t>3.2</w:t>
            </w:r>
            <w:r>
              <w:rPr>
                <w:rFonts w:hint="eastAsia" w:ascii="仿宋" w:hAnsi="仿宋" w:eastAsia="仿宋" w:cs="仿宋"/>
                <w:color w:val="auto"/>
                <w:sz w:val="24"/>
                <w:szCs w:val="24"/>
                <w:vertAlign w:val="baseline"/>
                <w:lang w:eastAsia="zh-CN"/>
              </w:rPr>
              <w:t>分；方案内容欠缺完整性、科学性，得0-1.</w:t>
            </w:r>
            <w:r>
              <w:rPr>
                <w:rFonts w:hint="eastAsia" w:ascii="仿宋" w:hAnsi="仿宋" w:eastAsia="仿宋" w:cs="仿宋"/>
                <w:color w:val="auto"/>
                <w:sz w:val="24"/>
                <w:szCs w:val="24"/>
                <w:vertAlign w:val="baseline"/>
                <w:lang w:val="en-US" w:eastAsia="zh-CN"/>
              </w:rPr>
              <w:t>6</w:t>
            </w:r>
            <w:r>
              <w:rPr>
                <w:rFonts w:hint="eastAsia" w:ascii="仿宋" w:hAnsi="仿宋" w:eastAsia="仿宋" w:cs="仿宋"/>
                <w:color w:val="auto"/>
                <w:sz w:val="24"/>
                <w:szCs w:val="24"/>
                <w:vertAlign w:val="baseline"/>
                <w:lang w:eastAsia="zh-CN"/>
              </w:rPr>
              <w:t>分。</w:t>
            </w:r>
          </w:p>
        </w:tc>
        <w:tc>
          <w:tcPr>
            <w:tcW w:w="1007" w:type="dxa"/>
            <w:vAlign w:val="center"/>
          </w:tcPr>
          <w:p w14:paraId="0F267D91">
            <w:pPr>
              <w:bidi w:val="0"/>
              <w:snapToGrid w:val="0"/>
              <w:spacing w:line="240" w:lineRule="auto"/>
              <w:ind w:left="0" w:leftChars="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14:paraId="2148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8" w:type="dxa"/>
            <w:vAlign w:val="center"/>
          </w:tcPr>
          <w:p w14:paraId="02EE42C1">
            <w:pPr>
              <w:spacing w:line="240" w:lineRule="auto"/>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c>
          <w:tcPr>
            <w:tcW w:w="1138" w:type="dxa"/>
            <w:vMerge w:val="continue"/>
            <w:vAlign w:val="center"/>
          </w:tcPr>
          <w:p w14:paraId="47A8514B">
            <w:pPr>
              <w:spacing w:line="240" w:lineRule="auto"/>
              <w:jc w:val="center"/>
              <w:rPr>
                <w:rFonts w:hint="eastAsia" w:ascii="仿宋" w:hAnsi="仿宋" w:eastAsia="仿宋" w:cs="仿宋"/>
                <w:color w:val="auto"/>
                <w:sz w:val="24"/>
                <w:szCs w:val="24"/>
                <w:vertAlign w:val="baseline"/>
                <w:lang w:eastAsia="zh-CN"/>
              </w:rPr>
            </w:pPr>
          </w:p>
        </w:tc>
        <w:tc>
          <w:tcPr>
            <w:tcW w:w="6110" w:type="dxa"/>
            <w:vAlign w:val="center"/>
          </w:tcPr>
          <w:p w14:paraId="077307CE">
            <w:pPr>
              <w:spacing w:line="240" w:lineRule="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val="en-US" w:eastAsia="zh-CN"/>
              </w:rPr>
              <w:t>根据</w:t>
            </w:r>
            <w:r>
              <w:rPr>
                <w:rFonts w:hint="eastAsia" w:ascii="仿宋" w:hAnsi="仿宋" w:eastAsia="仿宋" w:cs="仿宋"/>
                <w:color w:val="auto"/>
                <w:sz w:val="24"/>
                <w:szCs w:val="24"/>
                <w:vertAlign w:val="baseline"/>
                <w:lang w:eastAsia="zh-CN"/>
              </w:rPr>
              <w:t>投标人提供的项目调试方案</w:t>
            </w:r>
            <w:r>
              <w:rPr>
                <w:rFonts w:hint="eastAsia" w:ascii="仿宋" w:hAnsi="仿宋" w:eastAsia="仿宋" w:cs="仿宋"/>
                <w:color w:val="auto"/>
                <w:sz w:val="24"/>
                <w:szCs w:val="24"/>
                <w:vertAlign w:val="baseline"/>
                <w:lang w:val="en-US" w:eastAsia="zh-CN"/>
              </w:rPr>
              <w:t>进行打分</w:t>
            </w:r>
            <w:r>
              <w:rPr>
                <w:rFonts w:hint="eastAsia" w:ascii="仿宋" w:hAnsi="仿宋" w:eastAsia="仿宋" w:cs="仿宋"/>
                <w:color w:val="auto"/>
                <w:sz w:val="24"/>
                <w:szCs w:val="24"/>
                <w:vertAlign w:val="baseline"/>
                <w:lang w:eastAsia="zh-CN"/>
              </w:rPr>
              <w:t>，方案内容应包含对接调试方案概述、整体架构、数据流向图、接口规范性等。方案内容完整、科学、详实可行，得</w:t>
            </w:r>
            <w:r>
              <w:rPr>
                <w:rFonts w:hint="eastAsia" w:ascii="仿宋" w:hAnsi="仿宋" w:eastAsia="仿宋" w:cs="仿宋"/>
                <w:color w:val="auto"/>
                <w:sz w:val="24"/>
                <w:szCs w:val="24"/>
                <w:vertAlign w:val="baseline"/>
                <w:lang w:val="en-US" w:eastAsia="zh-CN"/>
              </w:rPr>
              <w:t>3.3-5</w:t>
            </w:r>
            <w:r>
              <w:rPr>
                <w:rFonts w:hint="eastAsia" w:ascii="仿宋" w:hAnsi="仿宋" w:eastAsia="仿宋" w:cs="仿宋"/>
                <w:color w:val="auto"/>
                <w:sz w:val="24"/>
                <w:szCs w:val="24"/>
                <w:vertAlign w:val="baseline"/>
                <w:lang w:eastAsia="zh-CN"/>
              </w:rPr>
              <w:t>分；方案内容基本完整、合理、可行，得1.</w:t>
            </w:r>
            <w:r>
              <w:rPr>
                <w:rFonts w:hint="eastAsia" w:ascii="仿宋" w:hAnsi="仿宋" w:eastAsia="仿宋" w:cs="仿宋"/>
                <w:color w:val="auto"/>
                <w:sz w:val="24"/>
                <w:szCs w:val="24"/>
                <w:vertAlign w:val="baseline"/>
                <w:lang w:val="en-US" w:eastAsia="zh-CN"/>
              </w:rPr>
              <w:t>7</w:t>
            </w:r>
            <w:r>
              <w:rPr>
                <w:rFonts w:hint="eastAsia" w:ascii="仿宋" w:hAnsi="仿宋" w:eastAsia="仿宋" w:cs="仿宋"/>
                <w:color w:val="auto"/>
                <w:sz w:val="24"/>
                <w:szCs w:val="24"/>
                <w:vertAlign w:val="baseline"/>
                <w:lang w:eastAsia="zh-CN"/>
              </w:rPr>
              <w:t>-</w:t>
            </w:r>
            <w:r>
              <w:rPr>
                <w:rFonts w:hint="eastAsia" w:ascii="仿宋" w:hAnsi="仿宋" w:eastAsia="仿宋" w:cs="仿宋"/>
                <w:color w:val="auto"/>
                <w:sz w:val="24"/>
                <w:szCs w:val="24"/>
                <w:vertAlign w:val="baseline"/>
                <w:lang w:val="en-US" w:eastAsia="zh-CN"/>
              </w:rPr>
              <w:t>3.2</w:t>
            </w:r>
            <w:r>
              <w:rPr>
                <w:rFonts w:hint="eastAsia" w:ascii="仿宋" w:hAnsi="仿宋" w:eastAsia="仿宋" w:cs="仿宋"/>
                <w:color w:val="auto"/>
                <w:sz w:val="24"/>
                <w:szCs w:val="24"/>
                <w:vertAlign w:val="baseline"/>
                <w:lang w:eastAsia="zh-CN"/>
              </w:rPr>
              <w:t>分；方案内容欠缺完整性、科学性，得0-1.</w:t>
            </w:r>
            <w:r>
              <w:rPr>
                <w:rFonts w:hint="eastAsia" w:ascii="仿宋" w:hAnsi="仿宋" w:eastAsia="仿宋" w:cs="仿宋"/>
                <w:color w:val="auto"/>
                <w:sz w:val="24"/>
                <w:szCs w:val="24"/>
                <w:vertAlign w:val="baseline"/>
                <w:lang w:val="en-US" w:eastAsia="zh-CN"/>
              </w:rPr>
              <w:t>6</w:t>
            </w:r>
            <w:r>
              <w:rPr>
                <w:rFonts w:hint="eastAsia" w:ascii="仿宋" w:hAnsi="仿宋" w:eastAsia="仿宋" w:cs="仿宋"/>
                <w:color w:val="auto"/>
                <w:sz w:val="24"/>
                <w:szCs w:val="24"/>
                <w:vertAlign w:val="baseline"/>
                <w:lang w:eastAsia="zh-CN"/>
              </w:rPr>
              <w:t>分。</w:t>
            </w:r>
          </w:p>
        </w:tc>
        <w:tc>
          <w:tcPr>
            <w:tcW w:w="1007" w:type="dxa"/>
            <w:vAlign w:val="center"/>
          </w:tcPr>
          <w:p w14:paraId="50CFB6CE">
            <w:pPr>
              <w:bidi w:val="0"/>
              <w:snapToGrid w:val="0"/>
              <w:spacing w:line="240" w:lineRule="auto"/>
              <w:ind w:left="0" w:leftChars="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14:paraId="1BFC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68" w:type="dxa"/>
            <w:vAlign w:val="center"/>
          </w:tcPr>
          <w:p w14:paraId="323818FE">
            <w:pPr>
              <w:spacing w:line="240" w:lineRule="auto"/>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w:t>
            </w:r>
          </w:p>
        </w:tc>
        <w:tc>
          <w:tcPr>
            <w:tcW w:w="1138" w:type="dxa"/>
            <w:vAlign w:val="center"/>
          </w:tcPr>
          <w:p w14:paraId="38F1C038">
            <w:pPr>
              <w:spacing w:line="240" w:lineRule="auto"/>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项目售后服务方案</w:t>
            </w:r>
          </w:p>
        </w:tc>
        <w:tc>
          <w:tcPr>
            <w:tcW w:w="6110" w:type="dxa"/>
            <w:vAlign w:val="center"/>
          </w:tcPr>
          <w:p w14:paraId="1544490A">
            <w:pPr>
              <w:bidi w:val="0"/>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根据</w:t>
            </w:r>
            <w:r>
              <w:rPr>
                <w:rFonts w:hint="eastAsia" w:ascii="仿宋" w:hAnsi="仿宋" w:eastAsia="仿宋" w:cs="仿宋"/>
                <w:color w:val="auto"/>
                <w:sz w:val="24"/>
                <w:szCs w:val="24"/>
                <w:lang w:eastAsia="zh-CN"/>
              </w:rPr>
              <w:t>投标人提供</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lang w:eastAsia="zh-CN"/>
              </w:rPr>
              <w:t>本项目售后服务方案（包括保障措施、时间安排、应急措施及售后服务拟派出的人员情况、本地化服务能力等）</w:t>
            </w:r>
            <w:r>
              <w:rPr>
                <w:rFonts w:hint="eastAsia" w:ascii="仿宋" w:hAnsi="仿宋" w:eastAsia="仿宋" w:cs="仿宋"/>
                <w:color w:val="auto"/>
                <w:sz w:val="24"/>
                <w:szCs w:val="24"/>
                <w:lang w:val="en-US" w:eastAsia="zh-CN"/>
              </w:rPr>
              <w:t>进行打分。</w:t>
            </w:r>
            <w:r>
              <w:rPr>
                <w:rFonts w:hint="eastAsia" w:ascii="仿宋" w:hAnsi="仿宋" w:eastAsia="仿宋" w:cs="仿宋"/>
                <w:color w:val="auto"/>
                <w:sz w:val="24"/>
                <w:szCs w:val="24"/>
                <w:lang w:eastAsia="zh-CN"/>
              </w:rPr>
              <w:t>方案内容完整、科学、详实可行，得</w:t>
            </w:r>
            <w:r>
              <w:rPr>
                <w:rFonts w:hint="eastAsia" w:ascii="仿宋" w:hAnsi="仿宋" w:eastAsia="仿宋" w:cs="仿宋"/>
                <w:color w:val="auto"/>
                <w:sz w:val="24"/>
                <w:szCs w:val="24"/>
                <w:lang w:val="en-US" w:eastAsia="zh-CN"/>
              </w:rPr>
              <w:t>2.7-4</w:t>
            </w:r>
            <w:r>
              <w:rPr>
                <w:rFonts w:hint="eastAsia" w:ascii="仿宋" w:hAnsi="仿宋" w:eastAsia="仿宋" w:cs="仿宋"/>
                <w:color w:val="auto"/>
                <w:sz w:val="24"/>
                <w:szCs w:val="24"/>
                <w:lang w:eastAsia="zh-CN"/>
              </w:rPr>
              <w:t>分；方案内容基本完整、合理、可行，得</w:t>
            </w:r>
            <w:r>
              <w:rPr>
                <w:rFonts w:hint="eastAsia" w:ascii="仿宋" w:hAnsi="仿宋" w:eastAsia="仿宋" w:cs="仿宋"/>
                <w:color w:val="auto"/>
                <w:sz w:val="24"/>
                <w:szCs w:val="24"/>
                <w:lang w:val="en-US" w:eastAsia="zh-CN"/>
              </w:rPr>
              <w:t>1.4-2.6</w:t>
            </w:r>
            <w:r>
              <w:rPr>
                <w:rFonts w:hint="eastAsia" w:ascii="仿宋" w:hAnsi="仿宋" w:eastAsia="仿宋" w:cs="仿宋"/>
                <w:color w:val="auto"/>
                <w:sz w:val="24"/>
                <w:szCs w:val="24"/>
                <w:lang w:eastAsia="zh-CN"/>
              </w:rPr>
              <w:t>分；方案内容欠缺完整性、科学性，得</w:t>
            </w:r>
            <w:r>
              <w:rPr>
                <w:rFonts w:hint="eastAsia" w:ascii="仿宋" w:hAnsi="仿宋" w:eastAsia="仿宋" w:cs="仿宋"/>
                <w:color w:val="auto"/>
                <w:sz w:val="24"/>
                <w:szCs w:val="24"/>
                <w:lang w:val="en-US" w:eastAsia="zh-CN"/>
              </w:rPr>
              <w:t>0-1.3</w:t>
            </w:r>
            <w:r>
              <w:rPr>
                <w:rFonts w:hint="eastAsia" w:ascii="仿宋" w:hAnsi="仿宋" w:eastAsia="仿宋" w:cs="仿宋"/>
                <w:color w:val="auto"/>
                <w:sz w:val="24"/>
                <w:szCs w:val="24"/>
                <w:lang w:eastAsia="zh-CN"/>
              </w:rPr>
              <w:t>分。</w:t>
            </w:r>
          </w:p>
        </w:tc>
        <w:tc>
          <w:tcPr>
            <w:tcW w:w="1007" w:type="dxa"/>
            <w:vAlign w:val="center"/>
          </w:tcPr>
          <w:p w14:paraId="5FA11FEB">
            <w:pPr>
              <w:bidi w:val="0"/>
              <w:snapToGrid w:val="0"/>
              <w:spacing w:line="240" w:lineRule="auto"/>
              <w:ind w:left="0" w:leftChars="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r>
      <w:tr w14:paraId="2AF8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1051D356">
            <w:pPr>
              <w:spacing w:line="240" w:lineRule="auto"/>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1138" w:type="dxa"/>
            <w:vAlign w:val="center"/>
          </w:tcPr>
          <w:p w14:paraId="6EFF1491">
            <w:pPr>
              <w:spacing w:line="240" w:lineRule="auto"/>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系统</w:t>
            </w:r>
          </w:p>
          <w:p w14:paraId="50824D15">
            <w:pPr>
              <w:spacing w:line="240" w:lineRule="auto"/>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演示</w:t>
            </w:r>
          </w:p>
        </w:tc>
        <w:tc>
          <w:tcPr>
            <w:tcW w:w="6110" w:type="dxa"/>
            <w:vAlign w:val="center"/>
          </w:tcPr>
          <w:p w14:paraId="4FFF14DD">
            <w:pPr>
              <w:spacing w:line="240" w:lineRule="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为保证云控平台产品的高可使用性和高可靠性，</w:t>
            </w:r>
            <w:r>
              <w:rPr>
                <w:rFonts w:hint="eastAsia" w:ascii="仿宋" w:hAnsi="仿宋" w:eastAsia="仿宋" w:cs="仿宋"/>
                <w:color w:val="auto"/>
                <w:sz w:val="24"/>
                <w:szCs w:val="24"/>
                <w:vertAlign w:val="baseline"/>
                <w:lang w:val="en-US" w:eastAsia="zh-CN"/>
              </w:rPr>
              <w:t>要求对</w:t>
            </w:r>
            <w:r>
              <w:rPr>
                <w:rFonts w:hint="eastAsia" w:ascii="仿宋" w:hAnsi="仿宋" w:eastAsia="仿宋" w:cs="仿宋"/>
                <w:color w:val="auto"/>
                <w:sz w:val="24"/>
                <w:szCs w:val="24"/>
                <w:vertAlign w:val="baseline"/>
                <w:lang w:eastAsia="zh-CN"/>
              </w:rPr>
              <w:t>所投云控平台产品进行现场演示</w:t>
            </w:r>
            <w:r>
              <w:rPr>
                <w:rFonts w:hint="eastAsia" w:ascii="仿宋" w:hAnsi="仿宋" w:eastAsia="仿宋" w:cs="仿宋"/>
                <w:color w:val="auto"/>
                <w:sz w:val="24"/>
                <w:szCs w:val="24"/>
                <w:vertAlign w:val="baseline"/>
                <w:lang w:val="en-US" w:eastAsia="zh-CN"/>
              </w:rPr>
              <w:t>,只提供</w:t>
            </w:r>
            <w:r>
              <w:rPr>
                <w:rFonts w:hint="eastAsia" w:ascii="仿宋" w:hAnsi="仿宋" w:eastAsia="仿宋" w:cs="仿宋"/>
                <w:color w:val="auto"/>
                <w:sz w:val="24"/>
                <w:szCs w:val="24"/>
                <w:vertAlign w:val="baseline"/>
                <w:lang w:eastAsia="zh-CN"/>
              </w:rPr>
              <w:t>PP</w:t>
            </w:r>
            <w:r>
              <w:rPr>
                <w:rFonts w:hint="eastAsia" w:ascii="仿宋" w:hAnsi="仿宋" w:eastAsia="仿宋" w:cs="仿宋"/>
                <w:color w:val="auto"/>
                <w:sz w:val="24"/>
                <w:szCs w:val="24"/>
                <w:vertAlign w:val="baseline"/>
                <w:lang w:val="en-US" w:eastAsia="zh-CN"/>
              </w:rPr>
              <w:t>T、FLASH的</w:t>
            </w:r>
            <w:r>
              <w:rPr>
                <w:rFonts w:hint="eastAsia" w:ascii="仿宋" w:hAnsi="仿宋" w:eastAsia="仿宋" w:cs="仿宋"/>
                <w:color w:val="auto"/>
                <w:sz w:val="24"/>
                <w:szCs w:val="24"/>
                <w:vertAlign w:val="baseline"/>
                <w:lang w:eastAsia="zh-CN"/>
              </w:rPr>
              <w:t>不得分，演示时长不超过15分钟。</w:t>
            </w:r>
          </w:p>
          <w:p w14:paraId="563D9596">
            <w:pPr>
              <w:spacing w:line="240" w:lineRule="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（1） 投标人提供监控管理的场景展示，交通监控界面可展示交通事件、信号灯数据、路侧点和监控视频；车辆监控界面可综合展示车辆动态分布、车辆统计数据和车辆详情；设备监控界面可展示边缘计算单元、摄像头、路侧通信单元实时状态数据和统计数据，得</w:t>
            </w:r>
            <w:r>
              <w:rPr>
                <w:rFonts w:hint="eastAsia" w:ascii="仿宋" w:hAnsi="仿宋" w:eastAsia="仿宋" w:cs="仿宋"/>
                <w:color w:val="auto"/>
                <w:sz w:val="24"/>
                <w:szCs w:val="24"/>
                <w:vertAlign w:val="baseline"/>
                <w:lang w:val="en-US" w:eastAsia="zh-CN"/>
              </w:rPr>
              <w:t>0.7-1</w:t>
            </w:r>
            <w:r>
              <w:rPr>
                <w:rFonts w:hint="eastAsia" w:ascii="仿宋" w:hAnsi="仿宋" w:eastAsia="仿宋" w:cs="仿宋"/>
                <w:color w:val="auto"/>
                <w:sz w:val="24"/>
                <w:szCs w:val="24"/>
                <w:vertAlign w:val="baseline"/>
                <w:lang w:eastAsia="zh-CN"/>
              </w:rPr>
              <w:t>分；场景展示</w:t>
            </w:r>
            <w:r>
              <w:rPr>
                <w:rFonts w:hint="eastAsia" w:ascii="仿宋" w:hAnsi="仿宋" w:eastAsia="仿宋" w:cs="仿宋"/>
                <w:color w:val="auto"/>
                <w:sz w:val="24"/>
                <w:szCs w:val="24"/>
                <w:vertAlign w:val="baseline"/>
                <w:lang w:val="en-US" w:eastAsia="zh-CN"/>
              </w:rPr>
              <w:t>基本满足</w:t>
            </w:r>
            <w:r>
              <w:rPr>
                <w:rFonts w:hint="eastAsia" w:ascii="仿宋" w:hAnsi="仿宋" w:eastAsia="仿宋" w:cs="仿宋"/>
                <w:color w:val="auto"/>
                <w:sz w:val="24"/>
                <w:szCs w:val="24"/>
                <w:vertAlign w:val="baseline"/>
                <w:lang w:eastAsia="zh-CN"/>
              </w:rPr>
              <w:t>的，得</w:t>
            </w:r>
            <w:r>
              <w:rPr>
                <w:rFonts w:hint="eastAsia" w:ascii="仿宋" w:hAnsi="仿宋" w:eastAsia="仿宋" w:cs="仿宋"/>
                <w:color w:val="auto"/>
                <w:sz w:val="24"/>
                <w:szCs w:val="24"/>
                <w:vertAlign w:val="baseline"/>
                <w:lang w:val="en-US" w:eastAsia="zh-CN"/>
              </w:rPr>
              <w:t>0.4-0.6</w:t>
            </w:r>
            <w:r>
              <w:rPr>
                <w:rFonts w:hint="eastAsia" w:ascii="仿宋" w:hAnsi="仿宋" w:eastAsia="仿宋" w:cs="仿宋"/>
                <w:color w:val="auto"/>
                <w:sz w:val="24"/>
                <w:szCs w:val="24"/>
                <w:vertAlign w:val="baseline"/>
                <w:lang w:eastAsia="zh-CN"/>
              </w:rPr>
              <w:t>分；场景展示</w:t>
            </w:r>
            <w:r>
              <w:rPr>
                <w:rFonts w:hint="eastAsia" w:ascii="仿宋" w:hAnsi="仿宋" w:eastAsia="仿宋" w:cs="仿宋"/>
                <w:color w:val="auto"/>
                <w:sz w:val="24"/>
                <w:szCs w:val="24"/>
                <w:vertAlign w:val="baseline"/>
                <w:lang w:val="en-US" w:eastAsia="zh-CN"/>
              </w:rPr>
              <w:t>部分满足</w:t>
            </w:r>
            <w:r>
              <w:rPr>
                <w:rFonts w:hint="eastAsia" w:ascii="仿宋" w:hAnsi="仿宋" w:eastAsia="仿宋" w:cs="仿宋"/>
                <w:color w:val="auto"/>
                <w:sz w:val="24"/>
                <w:szCs w:val="24"/>
                <w:vertAlign w:val="baseline"/>
                <w:lang w:eastAsia="zh-CN"/>
              </w:rPr>
              <w:t>的，得</w:t>
            </w:r>
            <w:r>
              <w:rPr>
                <w:rFonts w:hint="eastAsia" w:ascii="仿宋" w:hAnsi="仿宋" w:eastAsia="仿宋" w:cs="仿宋"/>
                <w:color w:val="auto"/>
                <w:sz w:val="24"/>
                <w:szCs w:val="24"/>
                <w:vertAlign w:val="baseline"/>
                <w:lang w:val="en-US" w:eastAsia="zh-CN"/>
              </w:rPr>
              <w:t>0-0.3</w:t>
            </w:r>
            <w:r>
              <w:rPr>
                <w:rFonts w:hint="eastAsia" w:ascii="仿宋" w:hAnsi="仿宋" w:eastAsia="仿宋" w:cs="仿宋"/>
                <w:color w:val="auto"/>
                <w:sz w:val="24"/>
                <w:szCs w:val="24"/>
                <w:vertAlign w:val="baseline"/>
                <w:lang w:eastAsia="zh-CN"/>
              </w:rPr>
              <w:t>分；</w:t>
            </w:r>
          </w:p>
          <w:p w14:paraId="596C6812">
            <w:pPr>
              <w:spacing w:line="240" w:lineRule="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（2）投标人提供全息路口实时障碍物展示，界面可展示路口全量实时感知障碍物，包括机动车（区分大型车、小型车、公交车）、非机动车辆、行人等，</w:t>
            </w:r>
            <w:r>
              <w:rPr>
                <w:rFonts w:hint="eastAsia" w:ascii="仿宋" w:hAnsi="仿宋" w:eastAsia="仿宋" w:cs="仿宋"/>
                <w:color w:val="auto"/>
                <w:sz w:val="24"/>
                <w:szCs w:val="24"/>
                <w:vertAlign w:val="baseline"/>
                <w:lang w:eastAsia="zh-CN"/>
              </w:rPr>
              <w:t>得</w:t>
            </w:r>
            <w:r>
              <w:rPr>
                <w:rFonts w:hint="eastAsia" w:ascii="仿宋" w:hAnsi="仿宋" w:eastAsia="仿宋" w:cs="仿宋"/>
                <w:color w:val="auto"/>
                <w:sz w:val="24"/>
                <w:szCs w:val="24"/>
                <w:vertAlign w:val="baseline"/>
                <w:lang w:val="en-US" w:eastAsia="zh-CN"/>
              </w:rPr>
              <w:t>1.3-2</w:t>
            </w:r>
            <w:r>
              <w:rPr>
                <w:rFonts w:hint="eastAsia" w:ascii="仿宋" w:hAnsi="仿宋" w:eastAsia="仿宋" w:cs="仿宋"/>
                <w:color w:val="auto"/>
                <w:sz w:val="24"/>
                <w:szCs w:val="24"/>
                <w:vertAlign w:val="baseline"/>
                <w:lang w:eastAsia="zh-CN"/>
              </w:rPr>
              <w:t>分；场景展示</w:t>
            </w:r>
            <w:r>
              <w:rPr>
                <w:rFonts w:hint="eastAsia" w:ascii="仿宋" w:hAnsi="仿宋" w:eastAsia="仿宋" w:cs="仿宋"/>
                <w:color w:val="auto"/>
                <w:sz w:val="24"/>
                <w:szCs w:val="24"/>
                <w:vertAlign w:val="baseline"/>
                <w:lang w:val="en-US" w:eastAsia="zh-CN"/>
              </w:rPr>
              <w:t>基本满足</w:t>
            </w:r>
            <w:r>
              <w:rPr>
                <w:rFonts w:hint="eastAsia" w:ascii="仿宋" w:hAnsi="仿宋" w:eastAsia="仿宋" w:cs="仿宋"/>
                <w:color w:val="auto"/>
                <w:sz w:val="24"/>
                <w:szCs w:val="24"/>
                <w:vertAlign w:val="baseline"/>
                <w:lang w:eastAsia="zh-CN"/>
              </w:rPr>
              <w:t>的，得</w:t>
            </w:r>
            <w:r>
              <w:rPr>
                <w:rFonts w:hint="eastAsia" w:ascii="仿宋" w:hAnsi="仿宋" w:eastAsia="仿宋" w:cs="仿宋"/>
                <w:color w:val="auto"/>
                <w:sz w:val="24"/>
                <w:szCs w:val="24"/>
                <w:vertAlign w:val="baseline"/>
                <w:lang w:val="en-US" w:eastAsia="zh-CN"/>
              </w:rPr>
              <w:t>0.7-1.2</w:t>
            </w:r>
            <w:r>
              <w:rPr>
                <w:rFonts w:hint="eastAsia" w:ascii="仿宋" w:hAnsi="仿宋" w:eastAsia="仿宋" w:cs="仿宋"/>
                <w:color w:val="auto"/>
                <w:sz w:val="24"/>
                <w:szCs w:val="24"/>
                <w:vertAlign w:val="baseline"/>
                <w:lang w:eastAsia="zh-CN"/>
              </w:rPr>
              <w:t>分；场景展示</w:t>
            </w:r>
            <w:r>
              <w:rPr>
                <w:rFonts w:hint="eastAsia" w:ascii="仿宋" w:hAnsi="仿宋" w:eastAsia="仿宋" w:cs="仿宋"/>
                <w:color w:val="auto"/>
                <w:sz w:val="24"/>
                <w:szCs w:val="24"/>
                <w:vertAlign w:val="baseline"/>
                <w:lang w:val="en-US" w:eastAsia="zh-CN"/>
              </w:rPr>
              <w:t>部分满足</w:t>
            </w:r>
            <w:r>
              <w:rPr>
                <w:rFonts w:hint="eastAsia" w:ascii="仿宋" w:hAnsi="仿宋" w:eastAsia="仿宋" w:cs="仿宋"/>
                <w:color w:val="auto"/>
                <w:sz w:val="24"/>
                <w:szCs w:val="24"/>
                <w:vertAlign w:val="baseline"/>
                <w:lang w:eastAsia="zh-CN"/>
              </w:rPr>
              <w:t>的，得</w:t>
            </w:r>
            <w:r>
              <w:rPr>
                <w:rFonts w:hint="eastAsia" w:ascii="仿宋" w:hAnsi="仿宋" w:eastAsia="仿宋" w:cs="仿宋"/>
                <w:color w:val="auto"/>
                <w:sz w:val="24"/>
                <w:szCs w:val="24"/>
                <w:vertAlign w:val="baseline"/>
                <w:lang w:val="en-US" w:eastAsia="zh-CN"/>
              </w:rPr>
              <w:t>0-0.6</w:t>
            </w:r>
            <w:r>
              <w:rPr>
                <w:rFonts w:hint="eastAsia" w:ascii="仿宋" w:hAnsi="仿宋" w:eastAsia="仿宋" w:cs="仿宋"/>
                <w:color w:val="auto"/>
                <w:sz w:val="24"/>
                <w:szCs w:val="24"/>
                <w:vertAlign w:val="baseline"/>
                <w:lang w:eastAsia="zh-CN"/>
              </w:rPr>
              <w:t>分；</w:t>
            </w:r>
          </w:p>
          <w:p w14:paraId="0479DC46">
            <w:pPr>
              <w:spacing w:line="240" w:lineRule="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w:t>
            </w:r>
            <w:r>
              <w:rPr>
                <w:rFonts w:hint="eastAsia" w:ascii="仿宋" w:hAnsi="仿宋" w:eastAsia="仿宋" w:cs="仿宋"/>
                <w:color w:val="auto"/>
                <w:sz w:val="24"/>
                <w:szCs w:val="24"/>
                <w:vertAlign w:val="baseline"/>
                <w:lang w:val="en-US" w:eastAsia="zh-CN"/>
              </w:rPr>
              <w:t>3</w:t>
            </w:r>
            <w:r>
              <w:rPr>
                <w:rFonts w:hint="eastAsia" w:ascii="仿宋" w:hAnsi="仿宋" w:eastAsia="仿宋" w:cs="仿宋"/>
                <w:color w:val="auto"/>
                <w:sz w:val="24"/>
                <w:szCs w:val="24"/>
                <w:vertAlign w:val="baseline"/>
                <w:lang w:eastAsia="zh-CN"/>
              </w:rPr>
              <w:t>）投标人展示数字人讲解功能。支持智能讲解，对交通异常事件进行介绍，包含事件详情说明，事件证据图片展示等；以数字孪生路口为例，对路口基本信息，实时交通运行状态等进行介绍，可实时调取路口视频，切换路口角度，得</w:t>
            </w:r>
            <w:r>
              <w:rPr>
                <w:rFonts w:hint="eastAsia" w:ascii="仿宋" w:hAnsi="仿宋" w:eastAsia="仿宋" w:cs="仿宋"/>
                <w:color w:val="auto"/>
                <w:sz w:val="24"/>
                <w:szCs w:val="24"/>
                <w:vertAlign w:val="baseline"/>
                <w:lang w:val="en-US" w:eastAsia="zh-CN"/>
              </w:rPr>
              <w:t>1.3-2</w:t>
            </w:r>
            <w:r>
              <w:rPr>
                <w:rFonts w:hint="eastAsia" w:ascii="仿宋" w:hAnsi="仿宋" w:eastAsia="仿宋" w:cs="仿宋"/>
                <w:color w:val="auto"/>
                <w:sz w:val="24"/>
                <w:szCs w:val="24"/>
                <w:vertAlign w:val="baseline"/>
                <w:lang w:eastAsia="zh-CN"/>
              </w:rPr>
              <w:t>分；场景展示</w:t>
            </w:r>
            <w:r>
              <w:rPr>
                <w:rFonts w:hint="eastAsia" w:ascii="仿宋" w:hAnsi="仿宋" w:eastAsia="仿宋" w:cs="仿宋"/>
                <w:color w:val="auto"/>
                <w:sz w:val="24"/>
                <w:szCs w:val="24"/>
                <w:vertAlign w:val="baseline"/>
                <w:lang w:val="en-US" w:eastAsia="zh-CN"/>
              </w:rPr>
              <w:t>基本满足</w:t>
            </w:r>
            <w:r>
              <w:rPr>
                <w:rFonts w:hint="eastAsia" w:ascii="仿宋" w:hAnsi="仿宋" w:eastAsia="仿宋" w:cs="仿宋"/>
                <w:color w:val="auto"/>
                <w:sz w:val="24"/>
                <w:szCs w:val="24"/>
                <w:vertAlign w:val="baseline"/>
                <w:lang w:eastAsia="zh-CN"/>
              </w:rPr>
              <w:t>的，得</w:t>
            </w:r>
            <w:r>
              <w:rPr>
                <w:rFonts w:hint="eastAsia" w:ascii="仿宋" w:hAnsi="仿宋" w:eastAsia="仿宋" w:cs="仿宋"/>
                <w:color w:val="auto"/>
                <w:sz w:val="24"/>
                <w:szCs w:val="24"/>
                <w:vertAlign w:val="baseline"/>
                <w:lang w:val="en-US" w:eastAsia="zh-CN"/>
              </w:rPr>
              <w:t>0.7-1.2</w:t>
            </w:r>
            <w:r>
              <w:rPr>
                <w:rFonts w:hint="eastAsia" w:ascii="仿宋" w:hAnsi="仿宋" w:eastAsia="仿宋" w:cs="仿宋"/>
                <w:color w:val="auto"/>
                <w:sz w:val="24"/>
                <w:szCs w:val="24"/>
                <w:vertAlign w:val="baseline"/>
                <w:lang w:eastAsia="zh-CN"/>
              </w:rPr>
              <w:t>分；场景展示</w:t>
            </w:r>
            <w:r>
              <w:rPr>
                <w:rFonts w:hint="eastAsia" w:ascii="仿宋" w:hAnsi="仿宋" w:eastAsia="仿宋" w:cs="仿宋"/>
                <w:color w:val="auto"/>
                <w:sz w:val="24"/>
                <w:szCs w:val="24"/>
                <w:vertAlign w:val="baseline"/>
                <w:lang w:val="en-US" w:eastAsia="zh-CN"/>
              </w:rPr>
              <w:t>部分满足</w:t>
            </w:r>
            <w:r>
              <w:rPr>
                <w:rFonts w:hint="eastAsia" w:ascii="仿宋" w:hAnsi="仿宋" w:eastAsia="仿宋" w:cs="仿宋"/>
                <w:color w:val="auto"/>
                <w:sz w:val="24"/>
                <w:szCs w:val="24"/>
                <w:vertAlign w:val="baseline"/>
                <w:lang w:eastAsia="zh-CN"/>
              </w:rPr>
              <w:t>的，得</w:t>
            </w:r>
            <w:r>
              <w:rPr>
                <w:rFonts w:hint="eastAsia" w:ascii="仿宋" w:hAnsi="仿宋" w:eastAsia="仿宋" w:cs="仿宋"/>
                <w:color w:val="auto"/>
                <w:sz w:val="24"/>
                <w:szCs w:val="24"/>
                <w:vertAlign w:val="baseline"/>
                <w:lang w:val="en-US" w:eastAsia="zh-CN"/>
              </w:rPr>
              <w:t>0-0.6</w:t>
            </w:r>
            <w:r>
              <w:rPr>
                <w:rFonts w:hint="eastAsia" w:ascii="仿宋" w:hAnsi="仿宋" w:eastAsia="仿宋" w:cs="仿宋"/>
                <w:color w:val="auto"/>
                <w:sz w:val="24"/>
                <w:szCs w:val="24"/>
                <w:vertAlign w:val="baseline"/>
                <w:lang w:eastAsia="zh-CN"/>
              </w:rPr>
              <w:t>分。</w:t>
            </w:r>
          </w:p>
        </w:tc>
        <w:tc>
          <w:tcPr>
            <w:tcW w:w="1007" w:type="dxa"/>
            <w:vAlign w:val="center"/>
          </w:tcPr>
          <w:p w14:paraId="54E3A54D">
            <w:pPr>
              <w:numPr>
                <w:ilvl w:val="0"/>
                <w:numId w:val="0"/>
              </w:numPr>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bl>
    <w:p w14:paraId="0C2C4FF5">
      <w:pPr>
        <w:spacing w:line="500" w:lineRule="exact"/>
        <w:jc w:val="left"/>
        <w:rPr>
          <w:rFonts w:hint="eastAsia" w:ascii="仿宋" w:eastAsia="仿宋"/>
          <w:b/>
          <w:bCs/>
          <w:iCs/>
          <w:color w:val="auto"/>
          <w:sz w:val="24"/>
        </w:rPr>
      </w:pPr>
      <w:r>
        <w:rPr>
          <w:rFonts w:hint="eastAsia" w:ascii="仿宋" w:eastAsia="仿宋"/>
          <w:b/>
          <w:bCs/>
          <w:iCs/>
          <w:color w:val="auto"/>
          <w:sz w:val="24"/>
        </w:rPr>
        <w:t>注：1、本项目对开标现场原件核验不作要求，采购人有权在标后对中标人进行原件核验。投标人对所提供的全部资料的真实性承担法律责任。</w:t>
      </w:r>
    </w:p>
    <w:p w14:paraId="5B696789">
      <w:pPr>
        <w:spacing w:line="500" w:lineRule="exact"/>
        <w:jc w:val="left"/>
        <w:rPr>
          <w:rFonts w:ascii="仿宋" w:eastAsia="仿宋"/>
          <w:color w:val="auto"/>
          <w:sz w:val="24"/>
        </w:rPr>
      </w:pPr>
      <w:r>
        <w:rPr>
          <w:rFonts w:hint="eastAsia" w:ascii="仿宋" w:eastAsia="仿宋"/>
          <w:b/>
          <w:bCs/>
          <w:iCs/>
          <w:color w:val="auto"/>
          <w:sz w:val="24"/>
        </w:rPr>
        <w:t xml:space="preserve">    2、所有证书都应在有效期内，逾期不得分。</w:t>
      </w:r>
      <w:r>
        <w:rPr>
          <w:rFonts w:ascii="仿宋" w:eastAsia="仿宋"/>
          <w:color w:val="auto"/>
          <w:sz w:val="24"/>
        </w:rPr>
        <w:t xml:space="preserve"> </w:t>
      </w:r>
    </w:p>
    <w:p w14:paraId="188207D4">
      <w:pPr>
        <w:spacing w:line="400" w:lineRule="exact"/>
        <w:rPr>
          <w:rFonts w:hint="eastAsia" w:ascii="仿宋" w:eastAsia="仿宋"/>
          <w:b/>
          <w:bCs/>
          <w:iCs/>
          <w:color w:val="auto"/>
          <w:sz w:val="24"/>
        </w:rPr>
      </w:pPr>
      <w:r>
        <w:rPr>
          <w:rFonts w:hint="eastAsia" w:ascii="仿宋" w:eastAsia="仿宋"/>
          <w:b/>
          <w:color w:val="auto"/>
          <w:sz w:val="24"/>
          <w:bdr w:val="single" w:color="auto" w:sz="4" w:space="0"/>
        </w:rPr>
        <w:t>01标</w:t>
      </w:r>
      <w:r>
        <w:rPr>
          <w:rFonts w:ascii="仿宋" w:eastAsia="仿宋"/>
          <w:b/>
          <w:bCs/>
          <w:iCs/>
          <w:color w:val="auto"/>
          <w:sz w:val="24"/>
        </w:rPr>
        <w:t>价格</w:t>
      </w:r>
      <w:r>
        <w:rPr>
          <w:rFonts w:hint="eastAsia" w:ascii="仿宋" w:eastAsia="仿宋"/>
          <w:b/>
          <w:bCs/>
          <w:iCs/>
          <w:color w:val="auto"/>
          <w:sz w:val="24"/>
        </w:rPr>
        <w:t>分：</w:t>
      </w:r>
    </w:p>
    <w:p w14:paraId="5451E599">
      <w:pPr>
        <w:spacing w:line="400" w:lineRule="exact"/>
        <w:rPr>
          <w:rFonts w:hint="eastAsia" w:ascii="仿宋" w:eastAsia="仿宋"/>
          <w:bCs/>
          <w:iCs/>
          <w:color w:val="auto"/>
          <w:sz w:val="24"/>
        </w:rPr>
      </w:pPr>
      <w:r>
        <w:rPr>
          <w:rFonts w:hint="eastAsia" w:ascii="仿宋" w:eastAsia="仿宋"/>
          <w:bCs/>
          <w:iCs/>
          <w:color w:val="auto"/>
          <w:sz w:val="24"/>
        </w:rPr>
        <w:t>2.2.1评标基准价：即满足采购文件要求且投标报价最低的投标报价为评标基准价，其价格分为满分。</w:t>
      </w:r>
    </w:p>
    <w:p w14:paraId="6A79878A">
      <w:pPr>
        <w:spacing w:line="400" w:lineRule="exact"/>
        <w:rPr>
          <w:rFonts w:hint="eastAsia" w:ascii="仿宋" w:eastAsia="仿宋"/>
          <w:bCs/>
          <w:iCs/>
          <w:color w:val="auto"/>
          <w:sz w:val="24"/>
        </w:rPr>
      </w:pPr>
      <w:r>
        <w:rPr>
          <w:rFonts w:hint="eastAsia" w:ascii="仿宋" w:eastAsia="仿宋"/>
          <w:bCs/>
          <w:iCs/>
          <w:color w:val="auto"/>
          <w:sz w:val="24"/>
        </w:rPr>
        <w:t>2.2.2其他供应商的价格分统一按照下列公式计算：</w:t>
      </w:r>
    </w:p>
    <w:p w14:paraId="3C557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rPr>
      </w:pPr>
      <w:r>
        <w:rPr>
          <w:rFonts w:hint="eastAsia" w:ascii="仿宋" w:eastAsia="仿宋"/>
          <w:bCs/>
          <w:iCs/>
          <w:color w:val="auto"/>
          <w:sz w:val="24"/>
        </w:rPr>
        <w:t>投标报价得分=(评标基准价／投标报价)×价格权值×100</w:t>
      </w:r>
    </w:p>
    <w:p w14:paraId="409B3A9A">
      <w:pPr>
        <w:widowControl/>
        <w:snapToGrid w:val="0"/>
        <w:spacing w:line="480" w:lineRule="exact"/>
        <w:ind w:left="0"/>
        <w:rPr>
          <w:rFonts w:hint="default" w:ascii="仿宋" w:eastAsia="仿宋"/>
          <w:bCs/>
          <w:iCs/>
          <w:color w:val="auto"/>
          <w:sz w:val="24"/>
          <w:u w:val="single"/>
          <w:lang w:val="en-US" w:eastAsia="zh-CN"/>
        </w:rPr>
      </w:pPr>
      <w:r>
        <w:rPr>
          <w:rFonts w:hint="eastAsia" w:ascii="仿宋" w:eastAsia="仿宋"/>
          <w:bCs/>
          <w:iCs/>
          <w:color w:val="auto"/>
          <w:sz w:val="24"/>
        </w:rPr>
        <w:t>即：投标报价得分=(评标基准价／投标报价)×</w:t>
      </w:r>
      <w:r>
        <w:rPr>
          <w:rFonts w:hint="eastAsia" w:ascii="仿宋" w:eastAsia="仿宋"/>
          <w:bCs/>
          <w:iCs/>
          <w:color w:val="auto"/>
          <w:sz w:val="24"/>
          <w:u w:val="single"/>
          <w:lang w:val="en-US" w:eastAsia="zh-CN"/>
        </w:rPr>
        <w:t>40</w:t>
      </w:r>
    </w:p>
    <w:p w14:paraId="1197408B">
      <w:pPr>
        <w:widowControl/>
        <w:snapToGrid w:val="0"/>
        <w:spacing w:line="480" w:lineRule="exact"/>
        <w:ind w:left="0"/>
        <w:rPr>
          <w:rFonts w:ascii="仿宋" w:eastAsia="仿宋"/>
          <w:bCs/>
          <w:iCs/>
          <w:color w:val="auto"/>
          <w:sz w:val="24"/>
          <w:u w:val="none"/>
        </w:rPr>
      </w:pPr>
    </w:p>
    <w:p w14:paraId="40A57904">
      <w:pPr>
        <w:widowControl/>
        <w:snapToGrid w:val="0"/>
        <w:spacing w:line="480" w:lineRule="exact"/>
        <w:ind w:left="0"/>
        <w:rPr>
          <w:rFonts w:ascii="仿宋" w:eastAsia="仿宋"/>
          <w:bCs/>
          <w:iCs/>
          <w:color w:val="auto"/>
          <w:sz w:val="24"/>
          <w:u w:val="none"/>
        </w:rPr>
      </w:pPr>
    </w:p>
    <w:p w14:paraId="5BE99D15">
      <w:pPr>
        <w:pStyle w:val="2"/>
        <w:keepNext/>
        <w:keepLines/>
        <w:pageBreakBefore w:val="0"/>
        <w:widowControl w:val="0"/>
        <w:suppressLineNumbers w:val="0"/>
        <w:suppressAutoHyphens w:val="0"/>
        <w:spacing w:line="578" w:lineRule="auto"/>
        <w:jc w:val="both"/>
        <w:rPr>
          <w:color w:val="auto"/>
        </w:rPr>
      </w:pPr>
      <w:bookmarkStart w:id="14" w:name="_Toc643610537"/>
    </w:p>
    <w:p w14:paraId="75236801">
      <w:pPr>
        <w:rPr>
          <w:color w:val="auto"/>
        </w:rPr>
      </w:pPr>
    </w:p>
    <w:p w14:paraId="5CBD3426">
      <w:pPr>
        <w:rPr>
          <w:color w:val="auto"/>
        </w:rPr>
      </w:pPr>
    </w:p>
    <w:p w14:paraId="5E2C5D49">
      <w:pPr>
        <w:rPr>
          <w:color w:val="auto"/>
        </w:rPr>
      </w:pPr>
    </w:p>
    <w:p w14:paraId="4B34C707">
      <w:pPr>
        <w:rPr>
          <w:color w:val="auto"/>
        </w:rPr>
      </w:pPr>
    </w:p>
    <w:p w14:paraId="2A3CFE7C">
      <w:pPr>
        <w:pStyle w:val="2"/>
        <w:keepNext/>
        <w:keepLines/>
        <w:pageBreakBefore w:val="0"/>
        <w:widowControl w:val="0"/>
        <w:suppressLineNumbers w:val="0"/>
        <w:suppressAutoHyphens w:val="0"/>
        <w:spacing w:line="578" w:lineRule="auto"/>
        <w:jc w:val="center"/>
        <w:rPr>
          <w:color w:val="auto"/>
        </w:rPr>
      </w:pPr>
      <w:r>
        <w:rPr>
          <w:color w:val="auto"/>
        </w:rPr>
        <w:t>第六章  投标文件格式附件</w:t>
      </w:r>
      <w:bookmarkEnd w:id="14"/>
    </w:p>
    <w:p w14:paraId="5B605122">
      <w:pPr>
        <w:widowControl/>
        <w:snapToGrid w:val="0"/>
        <w:spacing w:line="480" w:lineRule="exact"/>
        <w:ind w:firstLine="480" w:firstLineChars="200"/>
        <w:rPr>
          <w:rFonts w:ascii="仿宋_GB2312" w:eastAsia="仿宋_GB2312"/>
          <w:color w:val="auto"/>
          <w:kern w:val="0"/>
          <w:sz w:val="24"/>
          <w:u w:val="none"/>
        </w:rPr>
      </w:pPr>
      <w:r>
        <w:rPr>
          <w:rFonts w:ascii="仿宋_GB2312" w:eastAsia="仿宋_GB2312"/>
          <w:color w:val="auto"/>
          <w:kern w:val="0"/>
          <w:sz w:val="24"/>
          <w:u w:val="none"/>
        </w:rPr>
        <w:t>投标文件制作请按照本采购文件</w:t>
      </w:r>
      <w:r>
        <w:rPr>
          <w:rFonts w:hint="eastAsia" w:ascii="仿宋_GB2312" w:eastAsia="仿宋_GB2312"/>
          <w:color w:val="auto"/>
          <w:kern w:val="0"/>
          <w:sz w:val="24"/>
          <w:u w:val="none"/>
        </w:rPr>
        <w:t>“</w:t>
      </w:r>
      <w:r>
        <w:rPr>
          <w:rFonts w:ascii="仿宋_GB2312" w:eastAsia="仿宋_GB2312"/>
          <w:color w:val="auto"/>
          <w:kern w:val="0"/>
          <w:sz w:val="24"/>
          <w:u w:val="none"/>
        </w:rPr>
        <w:t>第二章 供应商须知</w:t>
      </w:r>
      <w:r>
        <w:rPr>
          <w:rFonts w:hint="eastAsia" w:ascii="仿宋_GB2312" w:eastAsia="仿宋_GB2312"/>
          <w:color w:val="auto"/>
          <w:kern w:val="0"/>
          <w:sz w:val="24"/>
          <w:u w:val="none"/>
        </w:rPr>
        <w:t>”</w:t>
      </w:r>
      <w:r>
        <w:rPr>
          <w:rFonts w:ascii="仿宋_GB2312" w:eastAsia="仿宋_GB2312"/>
          <w:color w:val="auto"/>
          <w:kern w:val="0"/>
          <w:sz w:val="24"/>
          <w:u w:val="none"/>
        </w:rPr>
        <w:t>第三部分</w:t>
      </w:r>
      <w:r>
        <w:rPr>
          <w:rFonts w:hint="eastAsia" w:ascii="仿宋_GB2312" w:eastAsia="仿宋_GB2312"/>
          <w:color w:val="auto"/>
          <w:kern w:val="0"/>
          <w:sz w:val="24"/>
          <w:u w:val="none"/>
        </w:rPr>
        <w:t>“</w:t>
      </w:r>
      <w:r>
        <w:rPr>
          <w:rFonts w:ascii="仿宋_GB2312" w:eastAsia="仿宋_GB2312"/>
          <w:color w:val="auto"/>
          <w:kern w:val="0"/>
          <w:sz w:val="24"/>
          <w:u w:val="none"/>
        </w:rPr>
        <w:t>投标文件</w:t>
      </w:r>
      <w:r>
        <w:rPr>
          <w:rFonts w:hint="eastAsia" w:ascii="仿宋_GB2312" w:eastAsia="仿宋_GB2312"/>
          <w:color w:val="auto"/>
          <w:kern w:val="0"/>
          <w:sz w:val="24"/>
          <w:u w:val="none"/>
        </w:rPr>
        <w:t>”</w:t>
      </w:r>
      <w:r>
        <w:rPr>
          <w:rFonts w:ascii="仿宋_GB2312" w:eastAsia="仿宋_GB2312"/>
          <w:color w:val="auto"/>
          <w:kern w:val="0"/>
          <w:sz w:val="24"/>
          <w:u w:val="none"/>
        </w:rPr>
        <w:t>的规定制作，有关格式附件如下：</w:t>
      </w:r>
    </w:p>
    <w:p w14:paraId="582F0E88">
      <w:pPr>
        <w:widowControl/>
        <w:snapToGrid w:val="0"/>
        <w:spacing w:line="480" w:lineRule="exact"/>
        <w:ind w:firstLine="480" w:firstLineChars="200"/>
        <w:rPr>
          <w:rFonts w:ascii="仿宋_GB2312" w:eastAsia="仿宋_GB2312"/>
          <w:color w:val="auto"/>
          <w:kern w:val="0"/>
          <w:sz w:val="24"/>
          <w:u w:val="none"/>
        </w:rPr>
      </w:pPr>
    </w:p>
    <w:p w14:paraId="3436A7A3">
      <w:pPr>
        <w:widowControl/>
        <w:snapToGrid w:val="0"/>
        <w:spacing w:line="480" w:lineRule="exact"/>
        <w:ind w:firstLine="480" w:firstLineChars="200"/>
        <w:rPr>
          <w:rFonts w:ascii="仿宋_GB2312" w:eastAsia="仿宋_GB2312"/>
          <w:color w:val="auto"/>
          <w:kern w:val="0"/>
          <w:sz w:val="24"/>
          <w:u w:val="none"/>
        </w:rPr>
      </w:pPr>
    </w:p>
    <w:p w14:paraId="67F752D1">
      <w:pPr>
        <w:widowControl/>
        <w:snapToGrid w:val="0"/>
        <w:spacing w:line="480" w:lineRule="exact"/>
        <w:ind w:firstLine="480" w:firstLineChars="200"/>
        <w:rPr>
          <w:rFonts w:ascii="仿宋_GB2312" w:eastAsia="仿宋_GB2312"/>
          <w:color w:val="auto"/>
          <w:kern w:val="0"/>
          <w:sz w:val="24"/>
          <w:u w:val="none"/>
        </w:rPr>
      </w:pPr>
    </w:p>
    <w:p w14:paraId="700BF080">
      <w:pPr>
        <w:widowControl/>
        <w:snapToGrid w:val="0"/>
        <w:spacing w:line="480" w:lineRule="exact"/>
        <w:ind w:firstLine="480" w:firstLineChars="200"/>
        <w:rPr>
          <w:rFonts w:ascii="仿宋_GB2312" w:eastAsia="仿宋_GB2312"/>
          <w:color w:val="auto"/>
          <w:kern w:val="0"/>
          <w:sz w:val="24"/>
          <w:u w:val="none"/>
        </w:rPr>
      </w:pPr>
    </w:p>
    <w:p w14:paraId="3647CC94">
      <w:pPr>
        <w:widowControl/>
        <w:snapToGrid w:val="0"/>
        <w:spacing w:line="480" w:lineRule="exact"/>
        <w:ind w:firstLine="480" w:firstLineChars="200"/>
        <w:rPr>
          <w:rFonts w:ascii="仿宋_GB2312" w:eastAsia="仿宋_GB2312"/>
          <w:color w:val="auto"/>
          <w:kern w:val="0"/>
          <w:sz w:val="24"/>
          <w:u w:val="none"/>
        </w:rPr>
      </w:pPr>
    </w:p>
    <w:p w14:paraId="10BD9421">
      <w:pPr>
        <w:widowControl/>
        <w:snapToGrid w:val="0"/>
        <w:spacing w:line="480" w:lineRule="exact"/>
        <w:ind w:firstLine="480" w:firstLineChars="200"/>
        <w:rPr>
          <w:rFonts w:ascii="仿宋_GB2312" w:eastAsia="仿宋_GB2312"/>
          <w:color w:val="auto"/>
          <w:kern w:val="0"/>
          <w:sz w:val="24"/>
          <w:u w:val="none"/>
        </w:rPr>
      </w:pPr>
    </w:p>
    <w:p w14:paraId="577A164A">
      <w:pPr>
        <w:widowControl/>
        <w:snapToGrid w:val="0"/>
        <w:spacing w:line="480" w:lineRule="exact"/>
        <w:ind w:firstLine="480" w:firstLineChars="200"/>
        <w:rPr>
          <w:rFonts w:ascii="仿宋_GB2312" w:eastAsia="仿宋_GB2312"/>
          <w:color w:val="auto"/>
          <w:kern w:val="0"/>
          <w:sz w:val="24"/>
          <w:u w:val="none"/>
        </w:rPr>
      </w:pPr>
    </w:p>
    <w:p w14:paraId="1982DB4E">
      <w:pPr>
        <w:widowControl/>
        <w:snapToGrid w:val="0"/>
        <w:spacing w:line="480" w:lineRule="exact"/>
        <w:ind w:firstLine="480" w:firstLineChars="200"/>
        <w:rPr>
          <w:rFonts w:ascii="仿宋_GB2312" w:eastAsia="仿宋_GB2312"/>
          <w:color w:val="auto"/>
          <w:kern w:val="0"/>
          <w:sz w:val="24"/>
          <w:u w:val="none"/>
        </w:rPr>
      </w:pPr>
    </w:p>
    <w:p w14:paraId="4C359FF3">
      <w:pPr>
        <w:widowControl/>
        <w:snapToGrid w:val="0"/>
        <w:spacing w:line="480" w:lineRule="exact"/>
        <w:ind w:firstLine="480" w:firstLineChars="200"/>
        <w:rPr>
          <w:rFonts w:ascii="仿宋_GB2312" w:eastAsia="仿宋_GB2312"/>
          <w:color w:val="auto"/>
          <w:kern w:val="0"/>
          <w:sz w:val="24"/>
          <w:u w:val="none"/>
        </w:rPr>
      </w:pPr>
    </w:p>
    <w:p w14:paraId="2D0DD44A">
      <w:pPr>
        <w:widowControl/>
        <w:snapToGrid w:val="0"/>
        <w:spacing w:line="480" w:lineRule="exact"/>
        <w:ind w:firstLine="480" w:firstLineChars="200"/>
        <w:rPr>
          <w:rFonts w:ascii="仿宋_GB2312" w:eastAsia="仿宋_GB2312"/>
          <w:color w:val="auto"/>
          <w:kern w:val="0"/>
          <w:sz w:val="24"/>
          <w:u w:val="none"/>
        </w:rPr>
      </w:pPr>
    </w:p>
    <w:p w14:paraId="2807A949">
      <w:pPr>
        <w:widowControl/>
        <w:snapToGrid w:val="0"/>
        <w:spacing w:line="480" w:lineRule="exact"/>
        <w:ind w:firstLine="480" w:firstLineChars="200"/>
        <w:rPr>
          <w:rFonts w:ascii="仿宋_GB2312" w:eastAsia="仿宋_GB2312"/>
          <w:color w:val="auto"/>
          <w:kern w:val="0"/>
          <w:sz w:val="24"/>
          <w:u w:val="none"/>
        </w:rPr>
      </w:pPr>
    </w:p>
    <w:p w14:paraId="14C09139">
      <w:pPr>
        <w:widowControl/>
        <w:snapToGrid w:val="0"/>
        <w:spacing w:line="480" w:lineRule="exact"/>
        <w:ind w:firstLine="480" w:firstLineChars="200"/>
        <w:rPr>
          <w:rFonts w:ascii="仿宋_GB2312" w:eastAsia="仿宋_GB2312"/>
          <w:color w:val="auto"/>
          <w:kern w:val="0"/>
          <w:sz w:val="24"/>
          <w:u w:val="none"/>
        </w:rPr>
      </w:pPr>
    </w:p>
    <w:p w14:paraId="4E46D004">
      <w:pPr>
        <w:widowControl/>
        <w:snapToGrid w:val="0"/>
        <w:spacing w:line="480" w:lineRule="exact"/>
        <w:ind w:firstLine="480" w:firstLineChars="200"/>
        <w:rPr>
          <w:rFonts w:ascii="仿宋_GB2312" w:eastAsia="仿宋_GB2312"/>
          <w:color w:val="auto"/>
          <w:kern w:val="0"/>
          <w:sz w:val="24"/>
          <w:u w:val="none"/>
        </w:rPr>
      </w:pPr>
    </w:p>
    <w:p w14:paraId="4ADEA625">
      <w:pPr>
        <w:widowControl/>
        <w:snapToGrid w:val="0"/>
        <w:spacing w:line="480" w:lineRule="exact"/>
        <w:ind w:firstLine="480" w:firstLineChars="200"/>
        <w:rPr>
          <w:rFonts w:ascii="仿宋_GB2312" w:eastAsia="仿宋_GB2312"/>
          <w:color w:val="auto"/>
          <w:kern w:val="0"/>
          <w:sz w:val="24"/>
          <w:u w:val="none"/>
        </w:rPr>
      </w:pPr>
    </w:p>
    <w:p w14:paraId="2A52F762">
      <w:pPr>
        <w:widowControl/>
        <w:snapToGrid w:val="0"/>
        <w:spacing w:line="480" w:lineRule="exact"/>
        <w:ind w:firstLine="480" w:firstLineChars="200"/>
        <w:rPr>
          <w:rFonts w:ascii="仿宋_GB2312" w:eastAsia="仿宋_GB2312"/>
          <w:color w:val="auto"/>
          <w:kern w:val="0"/>
          <w:sz w:val="24"/>
          <w:u w:val="none"/>
        </w:rPr>
      </w:pPr>
    </w:p>
    <w:p w14:paraId="11C63B88">
      <w:pPr>
        <w:widowControl/>
        <w:snapToGrid w:val="0"/>
        <w:spacing w:line="480" w:lineRule="exact"/>
        <w:ind w:firstLine="480" w:firstLineChars="200"/>
        <w:rPr>
          <w:rFonts w:ascii="仿宋_GB2312" w:eastAsia="仿宋_GB2312"/>
          <w:color w:val="auto"/>
          <w:kern w:val="0"/>
          <w:sz w:val="24"/>
          <w:u w:val="none"/>
        </w:rPr>
      </w:pPr>
    </w:p>
    <w:p w14:paraId="3527F895">
      <w:pPr>
        <w:widowControl/>
        <w:snapToGrid w:val="0"/>
        <w:spacing w:line="480" w:lineRule="exact"/>
        <w:ind w:firstLine="480" w:firstLineChars="200"/>
        <w:rPr>
          <w:rFonts w:ascii="仿宋_GB2312" w:eastAsia="仿宋_GB2312"/>
          <w:color w:val="auto"/>
          <w:kern w:val="0"/>
          <w:sz w:val="24"/>
          <w:u w:val="none"/>
        </w:rPr>
      </w:pPr>
    </w:p>
    <w:p w14:paraId="04D3AFD4">
      <w:pPr>
        <w:widowControl/>
        <w:snapToGrid w:val="0"/>
        <w:spacing w:line="480" w:lineRule="exact"/>
        <w:ind w:firstLine="480" w:firstLineChars="200"/>
        <w:rPr>
          <w:rFonts w:ascii="仿宋_GB2312" w:eastAsia="仿宋_GB2312"/>
          <w:color w:val="auto"/>
          <w:kern w:val="0"/>
          <w:sz w:val="24"/>
          <w:u w:val="none"/>
        </w:rPr>
      </w:pPr>
    </w:p>
    <w:p w14:paraId="21144910">
      <w:pPr>
        <w:widowControl/>
        <w:snapToGrid w:val="0"/>
        <w:spacing w:line="480" w:lineRule="exact"/>
        <w:ind w:firstLine="480" w:firstLineChars="200"/>
        <w:rPr>
          <w:rFonts w:ascii="仿宋_GB2312" w:eastAsia="仿宋_GB2312"/>
          <w:color w:val="auto"/>
          <w:kern w:val="0"/>
          <w:sz w:val="24"/>
          <w:u w:val="none"/>
        </w:rPr>
      </w:pPr>
    </w:p>
    <w:p w14:paraId="4DBC847C">
      <w:pPr>
        <w:widowControl/>
        <w:snapToGrid w:val="0"/>
        <w:spacing w:line="480" w:lineRule="exact"/>
        <w:ind w:firstLine="480" w:firstLineChars="200"/>
        <w:rPr>
          <w:rFonts w:ascii="仿宋_GB2312" w:eastAsia="仿宋_GB2312"/>
          <w:color w:val="auto"/>
          <w:kern w:val="0"/>
          <w:sz w:val="24"/>
          <w:u w:val="none"/>
        </w:rPr>
      </w:pPr>
    </w:p>
    <w:p w14:paraId="7308AE07">
      <w:pPr>
        <w:widowControl/>
        <w:snapToGrid w:val="0"/>
        <w:spacing w:line="480" w:lineRule="exact"/>
        <w:ind w:firstLine="480" w:firstLineChars="200"/>
        <w:rPr>
          <w:rFonts w:ascii="仿宋_GB2312" w:eastAsia="仿宋_GB2312"/>
          <w:color w:val="auto"/>
          <w:kern w:val="0"/>
          <w:sz w:val="24"/>
          <w:u w:val="none"/>
        </w:rPr>
      </w:pPr>
    </w:p>
    <w:p w14:paraId="0A47B042">
      <w:pPr>
        <w:widowControl/>
        <w:snapToGrid w:val="0"/>
        <w:spacing w:line="480" w:lineRule="exact"/>
        <w:ind w:firstLine="480" w:firstLineChars="200"/>
        <w:rPr>
          <w:rFonts w:ascii="仿宋_GB2312" w:eastAsia="仿宋_GB2312"/>
          <w:color w:val="auto"/>
          <w:kern w:val="0"/>
          <w:sz w:val="24"/>
          <w:u w:val="none"/>
        </w:rPr>
      </w:pPr>
    </w:p>
    <w:p w14:paraId="4B3A39C2">
      <w:pPr>
        <w:widowControl/>
        <w:snapToGrid w:val="0"/>
        <w:spacing w:line="480" w:lineRule="exact"/>
        <w:ind w:firstLine="480" w:firstLineChars="200"/>
        <w:rPr>
          <w:rFonts w:ascii="仿宋_GB2312" w:eastAsia="仿宋_GB2312"/>
          <w:color w:val="auto"/>
          <w:kern w:val="0"/>
          <w:sz w:val="24"/>
          <w:u w:val="none"/>
        </w:rPr>
      </w:pPr>
    </w:p>
    <w:p w14:paraId="1BD6F562">
      <w:pPr>
        <w:widowControl/>
        <w:snapToGrid w:val="0"/>
        <w:spacing w:line="480" w:lineRule="exact"/>
        <w:ind w:firstLine="480" w:firstLineChars="200"/>
        <w:rPr>
          <w:rFonts w:ascii="仿宋_GB2312" w:eastAsia="仿宋_GB2312"/>
          <w:color w:val="auto"/>
          <w:kern w:val="0"/>
          <w:sz w:val="24"/>
          <w:u w:val="none"/>
        </w:rPr>
      </w:pPr>
    </w:p>
    <w:p w14:paraId="68CA8CD4">
      <w:pPr>
        <w:snapToGrid w:val="0"/>
        <w:spacing w:before="156" w:beforeLines="50" w:after="50"/>
        <w:jc w:val="left"/>
        <w:rPr>
          <w:rFonts w:hint="eastAsia" w:ascii="仿宋" w:eastAsia="仿宋"/>
          <w:b/>
          <w:color w:val="auto"/>
          <w:sz w:val="30"/>
          <w:szCs w:val="30"/>
        </w:rPr>
      </w:pPr>
      <w:r>
        <w:rPr>
          <w:rFonts w:hint="eastAsia" w:ascii="仿宋" w:eastAsia="仿宋"/>
          <w:b/>
          <w:bCs/>
          <w:color w:val="auto"/>
          <w:sz w:val="30"/>
          <w:szCs w:val="30"/>
        </w:rPr>
        <w:t>附件1：</w:t>
      </w:r>
      <w:r>
        <w:rPr>
          <w:rFonts w:hint="eastAsia" w:ascii="仿宋" w:eastAsia="仿宋"/>
          <w:b/>
          <w:color w:val="auto"/>
          <w:sz w:val="30"/>
          <w:szCs w:val="30"/>
        </w:rPr>
        <w:t>资格文件封面</w:t>
      </w:r>
    </w:p>
    <w:p w14:paraId="5C3BE09E">
      <w:pPr>
        <w:snapToGrid w:val="0"/>
        <w:spacing w:before="156" w:beforeLines="50" w:after="50"/>
        <w:jc w:val="right"/>
        <w:rPr>
          <w:rFonts w:hint="eastAsia" w:ascii="仿宋" w:eastAsia="仿宋"/>
          <w:b/>
          <w:color w:val="auto"/>
          <w:sz w:val="30"/>
          <w:szCs w:val="30"/>
        </w:rPr>
      </w:pPr>
      <w:r>
        <w:rPr>
          <w:rFonts w:ascii="仿宋" w:eastAsia="仿宋"/>
          <w:color w:val="auto"/>
          <w:sz w:val="30"/>
          <w:szCs w:val="30"/>
          <w:u w:val="single"/>
        </w:rPr>
        <w:t>（填写正本或副本）</w:t>
      </w:r>
    </w:p>
    <w:p w14:paraId="4CBBCFAE">
      <w:pPr>
        <w:snapToGrid w:val="0"/>
        <w:spacing w:before="156" w:beforeLines="50" w:after="50"/>
        <w:jc w:val="right"/>
        <w:rPr>
          <w:rFonts w:hint="eastAsia" w:ascii="仿宋" w:eastAsia="仿宋"/>
          <w:bCs/>
          <w:color w:val="auto"/>
          <w:sz w:val="30"/>
          <w:szCs w:val="30"/>
        </w:rPr>
      </w:pPr>
    </w:p>
    <w:p w14:paraId="2F64A07F">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14:paraId="27422E0A">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14:paraId="38F32F77">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标段编号：</w:t>
      </w:r>
      <w:r>
        <w:rPr>
          <w:rFonts w:hint="eastAsia" w:ascii="仿宋" w:eastAsia="仿宋"/>
          <w:color w:val="auto"/>
          <w:sz w:val="30"/>
          <w:szCs w:val="30"/>
          <w:u w:val="single"/>
        </w:rPr>
        <w:t xml:space="preserve">                    </w:t>
      </w:r>
    </w:p>
    <w:p w14:paraId="10B18D81">
      <w:pPr>
        <w:spacing w:line="1200" w:lineRule="exact"/>
        <w:ind w:right="6"/>
        <w:jc w:val="center"/>
        <w:rPr>
          <w:rFonts w:hint="eastAsia" w:ascii="仿宋" w:eastAsia="仿宋"/>
          <w:color w:val="auto"/>
          <w:sz w:val="72"/>
          <w:szCs w:val="72"/>
        </w:rPr>
      </w:pPr>
    </w:p>
    <w:p w14:paraId="1359F08A">
      <w:pPr>
        <w:spacing w:line="1200" w:lineRule="exact"/>
        <w:ind w:right="6"/>
        <w:jc w:val="center"/>
        <w:rPr>
          <w:rFonts w:hint="eastAsia" w:ascii="仿宋" w:eastAsia="仿宋"/>
          <w:color w:val="auto"/>
          <w:sz w:val="72"/>
          <w:szCs w:val="72"/>
        </w:rPr>
      </w:pPr>
    </w:p>
    <w:p w14:paraId="42C8C94D">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资</w:t>
      </w:r>
    </w:p>
    <w:p w14:paraId="0B088303">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格</w:t>
      </w:r>
    </w:p>
    <w:p w14:paraId="01E0CB05">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14:paraId="4240BD0C">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14:paraId="13D98A43">
      <w:pPr>
        <w:spacing w:line="1200" w:lineRule="exact"/>
        <w:ind w:right="6"/>
        <w:jc w:val="center"/>
        <w:rPr>
          <w:rFonts w:hint="eastAsia" w:ascii="仿宋" w:eastAsia="仿宋"/>
          <w:color w:val="auto"/>
          <w:sz w:val="72"/>
          <w:szCs w:val="72"/>
        </w:rPr>
      </w:pPr>
    </w:p>
    <w:p w14:paraId="3786CB6A">
      <w:pPr>
        <w:spacing w:line="500" w:lineRule="exact"/>
        <w:ind w:right="7"/>
        <w:jc w:val="center"/>
        <w:rPr>
          <w:rFonts w:hint="eastAsia" w:ascii="仿宋" w:eastAsia="仿宋"/>
          <w:color w:val="auto"/>
          <w:sz w:val="36"/>
          <w:szCs w:val="36"/>
        </w:rPr>
      </w:pPr>
    </w:p>
    <w:p w14:paraId="23CF9D7B">
      <w:pPr>
        <w:spacing w:line="500" w:lineRule="exact"/>
        <w:ind w:right="7"/>
        <w:jc w:val="center"/>
        <w:rPr>
          <w:rFonts w:hint="eastAsia" w:ascii="仿宋" w:eastAsia="仿宋"/>
          <w:color w:val="auto"/>
          <w:sz w:val="36"/>
          <w:szCs w:val="36"/>
        </w:rPr>
      </w:pPr>
    </w:p>
    <w:p w14:paraId="7AA77753">
      <w:pPr>
        <w:spacing w:line="400" w:lineRule="exact"/>
        <w:ind w:right="-110"/>
        <w:rPr>
          <w:rFonts w:hint="eastAsia" w:ascii="仿宋" w:eastAsia="仿宋"/>
          <w:color w:val="auto"/>
          <w:spacing w:val="40"/>
          <w:sz w:val="30"/>
          <w:szCs w:val="30"/>
        </w:rPr>
      </w:pPr>
      <w:r>
        <w:rPr>
          <w:rFonts w:ascii="仿宋" w:eastAsia="仿宋"/>
          <w:color w:val="auto"/>
          <w:spacing w:val="40"/>
          <w:sz w:val="30"/>
          <w:szCs w:val="30"/>
        </w:rPr>
        <w:t>供应商</w:t>
      </w:r>
      <w:r>
        <w:rPr>
          <w:rFonts w:hint="eastAsia" w:ascii="仿宋" w:eastAsia="仿宋"/>
          <w:color w:val="auto"/>
          <w:spacing w:val="40"/>
          <w:sz w:val="30"/>
          <w:szCs w:val="30"/>
        </w:rPr>
        <w:t>名称（盖</w:t>
      </w:r>
      <w:r>
        <w:rPr>
          <w:rFonts w:ascii="仿宋" w:eastAsia="仿宋"/>
          <w:color w:val="auto"/>
          <w:spacing w:val="40"/>
          <w:sz w:val="30"/>
          <w:szCs w:val="30"/>
        </w:rPr>
        <w:t>公</w:t>
      </w:r>
      <w:r>
        <w:rPr>
          <w:rFonts w:hint="eastAsia" w:ascii="仿宋" w:eastAsia="仿宋"/>
          <w:color w:val="auto"/>
          <w:spacing w:val="40"/>
          <w:sz w:val="30"/>
          <w:szCs w:val="30"/>
        </w:rPr>
        <w:t>章）：</w:t>
      </w:r>
    </w:p>
    <w:p w14:paraId="71002B1D">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14:paraId="4547DC41">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日    期：</w:t>
      </w:r>
    </w:p>
    <w:p w14:paraId="783A2E55">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附件2：资格文件目录</w:t>
      </w:r>
    </w:p>
    <w:p w14:paraId="331DDC6C">
      <w:pPr>
        <w:snapToGrid w:val="0"/>
        <w:spacing w:before="156" w:beforeLines="50" w:after="50"/>
        <w:jc w:val="center"/>
        <w:rPr>
          <w:rFonts w:hint="eastAsia" w:ascii="仿宋" w:eastAsia="仿宋" w:cs="仿宋_GB2312"/>
          <w:color w:val="auto"/>
          <w:sz w:val="30"/>
          <w:szCs w:val="30"/>
        </w:rPr>
      </w:pPr>
      <w:r>
        <w:rPr>
          <w:rFonts w:hint="eastAsia" w:ascii="仿宋" w:eastAsia="仿宋" w:cs="仿宋_GB2312"/>
          <w:color w:val="auto"/>
          <w:sz w:val="30"/>
          <w:szCs w:val="30"/>
        </w:rPr>
        <w:t>目 录</w:t>
      </w:r>
    </w:p>
    <w:p w14:paraId="7ABD6E0A">
      <w:pPr>
        <w:pStyle w:val="46"/>
        <w:spacing w:line="360" w:lineRule="auto"/>
        <w:ind w:firstLine="0" w:firstLineChars="0"/>
        <w:jc w:val="left"/>
        <w:rPr>
          <w:rFonts w:hint="eastAsia" w:ascii="仿宋" w:eastAsia="仿宋" w:cs="仿宋_GB2312"/>
          <w:color w:val="auto"/>
        </w:rPr>
      </w:pPr>
      <w:r>
        <w:rPr>
          <w:rFonts w:hint="eastAsia" w:ascii="仿宋" w:eastAsia="仿宋" w:cs="仿宋_GB2312"/>
          <w:color w:val="auto"/>
        </w:rPr>
        <w:t>1.投标声明函 …………………………………………………………………（页码）</w:t>
      </w:r>
    </w:p>
    <w:p w14:paraId="1DF15079">
      <w:pPr>
        <w:pStyle w:val="46"/>
        <w:spacing w:line="360" w:lineRule="auto"/>
        <w:ind w:firstLine="0" w:firstLineChars="0"/>
        <w:jc w:val="left"/>
        <w:rPr>
          <w:rFonts w:hint="eastAsia" w:ascii="仿宋" w:eastAsia="仿宋" w:cs="仿宋_GB2312"/>
          <w:color w:val="auto"/>
        </w:rPr>
      </w:pPr>
      <w:r>
        <w:rPr>
          <w:rFonts w:hint="eastAsia" w:ascii="仿宋" w:eastAsia="仿宋" w:cs="仿宋_GB2312"/>
          <w:color w:val="auto"/>
          <w:sz w:val="24"/>
          <w:szCs w:val="24"/>
        </w:rPr>
        <w:t>2.联合体协议书（如有）</w:t>
      </w:r>
      <w:r>
        <w:rPr>
          <w:rFonts w:hint="eastAsia" w:ascii="仿宋" w:eastAsia="仿宋" w:cs="仿宋_GB2312"/>
          <w:color w:val="auto"/>
        </w:rPr>
        <w:t>……………………………………………………（页码）</w:t>
      </w:r>
    </w:p>
    <w:p w14:paraId="1C9E8087">
      <w:pPr>
        <w:pStyle w:val="46"/>
        <w:spacing w:line="360" w:lineRule="auto"/>
        <w:ind w:firstLine="0" w:firstLineChars="0"/>
        <w:jc w:val="left"/>
        <w:rPr>
          <w:rFonts w:hint="eastAsia" w:ascii="仿宋" w:eastAsia="仿宋" w:cs="仿宋_GB2312"/>
          <w:color w:val="auto"/>
          <w:sz w:val="24"/>
          <w:szCs w:val="24"/>
          <w:lang w:eastAsia="zh-CN"/>
        </w:rPr>
      </w:pPr>
      <w:r>
        <w:rPr>
          <w:rFonts w:hint="eastAsia" w:ascii="仿宋" w:eastAsia="仿宋" w:cs="仿宋_GB2312"/>
          <w:color w:val="auto"/>
        </w:rPr>
        <w:t>3.</w:t>
      </w:r>
      <w:r>
        <w:rPr>
          <w:rFonts w:hint="eastAsia" w:ascii="仿宋" w:eastAsia="仿宋" w:cs="仿宋_GB2312"/>
          <w:color w:val="auto"/>
          <w:sz w:val="24"/>
          <w:szCs w:val="24"/>
          <w:lang w:eastAsia="zh-CN"/>
        </w:rPr>
        <w:t>分包意向协议（如有）………………………………………………………（页码）</w:t>
      </w:r>
    </w:p>
    <w:p w14:paraId="37466D92">
      <w:pPr>
        <w:pStyle w:val="46"/>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4</w:t>
      </w:r>
      <w:r>
        <w:rPr>
          <w:rFonts w:hint="eastAsia" w:ascii="仿宋" w:eastAsia="仿宋" w:cs="仿宋_GB2312"/>
          <w:color w:val="auto"/>
        </w:rPr>
        <w:t>.法定代表人授权委托书……………………………………………………（页码）</w:t>
      </w:r>
    </w:p>
    <w:p w14:paraId="66A79A4B">
      <w:pPr>
        <w:pStyle w:val="46"/>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5</w:t>
      </w:r>
      <w:r>
        <w:rPr>
          <w:rFonts w:hint="eastAsia" w:ascii="仿宋" w:eastAsia="仿宋" w:cs="仿宋_GB2312"/>
          <w:color w:val="auto"/>
        </w:rPr>
        <w:t>.法定代表人及其授权代表身份证…………………………………………（页码）</w:t>
      </w:r>
    </w:p>
    <w:p w14:paraId="68984EC0">
      <w:pPr>
        <w:pStyle w:val="46"/>
        <w:spacing w:line="360" w:lineRule="auto"/>
        <w:ind w:firstLine="0" w:firstLineChars="0"/>
        <w:jc w:val="left"/>
        <w:rPr>
          <w:rFonts w:hint="eastAsia" w:ascii="仿宋" w:eastAsia="仿宋" w:cs="仿宋_GB2312"/>
          <w:color w:val="auto"/>
          <w:sz w:val="24"/>
          <w:szCs w:val="24"/>
        </w:rPr>
      </w:pPr>
      <w:r>
        <w:rPr>
          <w:rFonts w:hint="eastAsia" w:ascii="仿宋" w:eastAsia="仿宋" w:cs="仿宋_GB2312"/>
          <w:color w:val="auto"/>
          <w:sz w:val="24"/>
          <w:szCs w:val="24"/>
          <w:lang w:val="en-US" w:eastAsia="zh-CN"/>
        </w:rPr>
        <w:t>6</w:t>
      </w:r>
      <w:r>
        <w:rPr>
          <w:rFonts w:hint="eastAsia" w:ascii="仿宋" w:eastAsia="仿宋" w:cs="仿宋_GB2312"/>
          <w:color w:val="auto"/>
          <w:sz w:val="24"/>
          <w:szCs w:val="24"/>
        </w:rPr>
        <w:t>.资格条件证明材料</w:t>
      </w:r>
    </w:p>
    <w:p w14:paraId="20D174EB">
      <w:pPr>
        <w:pStyle w:val="46"/>
        <w:spacing w:line="360" w:lineRule="auto"/>
        <w:ind w:firstLine="240" w:firstLineChars="100"/>
        <w:jc w:val="left"/>
        <w:rPr>
          <w:rFonts w:hint="eastAsia" w:ascii="仿宋" w:eastAsia="仿宋" w:cs="仿宋_GB2312"/>
          <w:color w:val="auto"/>
        </w:rPr>
      </w:pPr>
      <w:r>
        <w:rPr>
          <w:rFonts w:hint="eastAsia" w:ascii="仿宋" w:eastAsia="仿宋" w:cs="仿宋_GB2312"/>
          <w:color w:val="auto"/>
          <w:lang w:val="en-US" w:eastAsia="zh-CN"/>
        </w:rPr>
        <w:t>6</w:t>
      </w:r>
      <w:r>
        <w:rPr>
          <w:rFonts w:hint="eastAsia" w:ascii="仿宋" w:eastAsia="仿宋" w:cs="仿宋_GB2312"/>
          <w:color w:val="auto"/>
        </w:rPr>
        <w:t>.1营业执照(或事业法人登记证书)………………………………………（页码）</w:t>
      </w:r>
    </w:p>
    <w:p w14:paraId="6BED4869">
      <w:pPr>
        <w:pStyle w:val="46"/>
        <w:spacing w:line="360" w:lineRule="auto"/>
        <w:ind w:firstLine="240" w:firstLineChars="100"/>
        <w:jc w:val="left"/>
        <w:rPr>
          <w:rFonts w:hint="eastAsia" w:ascii="仿宋" w:eastAsia="仿宋" w:cs="仿宋_GB2312"/>
          <w:color w:val="auto"/>
        </w:rPr>
      </w:pPr>
      <w:r>
        <w:rPr>
          <w:rFonts w:hint="eastAsia" w:ascii="仿宋" w:eastAsia="仿宋" w:cs="仿宋_GB2312"/>
          <w:color w:val="auto"/>
          <w:lang w:val="en-US" w:eastAsia="zh-CN"/>
        </w:rPr>
        <w:t>6</w:t>
      </w:r>
      <w:r>
        <w:rPr>
          <w:rFonts w:hint="eastAsia" w:ascii="仿宋" w:eastAsia="仿宋" w:cs="仿宋_GB2312"/>
          <w:color w:val="auto"/>
        </w:rPr>
        <w:t>.</w:t>
      </w:r>
      <w:r>
        <w:rPr>
          <w:rFonts w:ascii="仿宋" w:eastAsia="仿宋" w:cs="仿宋_GB2312"/>
          <w:color w:val="auto"/>
        </w:rPr>
        <w:t>2</w:t>
      </w:r>
      <w:r>
        <w:rPr>
          <w:rFonts w:hint="eastAsia" w:ascii="仿宋" w:eastAsia="仿宋" w:cs="仿宋_GB2312"/>
          <w:color w:val="auto"/>
        </w:rPr>
        <w:t>特定资格条件的有关证明材料（如有）………………………………（页码）</w:t>
      </w:r>
    </w:p>
    <w:p w14:paraId="1EC9DEEB">
      <w:pPr>
        <w:spacing w:line="360" w:lineRule="auto"/>
        <w:jc w:val="left"/>
        <w:rPr>
          <w:rFonts w:hint="eastAsia" w:ascii="仿宋" w:eastAsia="仿宋" w:cs="仿宋_GB2312"/>
          <w:b/>
          <w:bCs/>
          <w:color w:val="auto"/>
          <w:sz w:val="24"/>
        </w:rPr>
      </w:pPr>
    </w:p>
    <w:p w14:paraId="6F3C7621">
      <w:pPr>
        <w:spacing w:line="360" w:lineRule="auto"/>
        <w:jc w:val="left"/>
        <w:rPr>
          <w:rFonts w:hint="eastAsia" w:ascii="仿宋" w:eastAsia="仿宋" w:cs="仿宋_GB2312"/>
          <w:b/>
          <w:bCs/>
          <w:color w:val="auto"/>
          <w:sz w:val="24"/>
        </w:rPr>
      </w:pPr>
      <w:r>
        <w:rPr>
          <w:rFonts w:hint="eastAsia" w:ascii="仿宋" w:eastAsia="仿宋"/>
          <w:b/>
          <w:bCs/>
          <w:color w:val="auto"/>
          <w:sz w:val="24"/>
          <w:szCs w:val="24"/>
          <w:u w:val="single"/>
          <w:shd w:val="clear" w:color="auto" w:fill="auto"/>
        </w:rPr>
        <w:t>注：“资格文件”需按采购文件</w:t>
      </w:r>
      <w:r>
        <w:rPr>
          <w:rFonts w:ascii="仿宋" w:eastAsia="仿宋"/>
          <w:b/>
          <w:bCs/>
          <w:color w:val="auto"/>
          <w:sz w:val="24"/>
          <w:szCs w:val="24"/>
          <w:u w:val="single"/>
          <w:shd w:val="clear" w:color="auto" w:fill="auto"/>
        </w:rPr>
        <w:t>要求的内容制作，复印件需加盖供应商公章，未按要求签署、盖章或内容实质性偏离的，资格审查不通过。</w:t>
      </w:r>
    </w:p>
    <w:p w14:paraId="719229A8">
      <w:pPr>
        <w:pageBreakBefore/>
        <w:widowControl w:val="0"/>
        <w:rPr>
          <w:rFonts w:hint="eastAsia" w:ascii="仿宋" w:eastAsia="仿宋"/>
          <w:b/>
          <w:color w:val="auto"/>
          <w:sz w:val="28"/>
          <w:szCs w:val="28"/>
        </w:rPr>
      </w:pPr>
      <w:r>
        <w:rPr>
          <w:rFonts w:hint="eastAsia" w:ascii="仿宋" w:eastAsia="仿宋"/>
          <w:b/>
          <w:color w:val="auto"/>
          <w:sz w:val="28"/>
          <w:szCs w:val="28"/>
        </w:rPr>
        <w:t>附件3：投标声明函</w:t>
      </w:r>
    </w:p>
    <w:p w14:paraId="18D5859C">
      <w:pPr>
        <w:pStyle w:val="41"/>
        <w:spacing w:after="50" w:afterLines="0" w:line="440" w:lineRule="exact"/>
        <w:ind w:firstLine="0" w:firstLineChars="0"/>
        <w:rPr>
          <w:rFonts w:hint="eastAsia" w:ascii="仿宋" w:eastAsia="仿宋"/>
          <w:color w:val="auto"/>
          <w:szCs w:val="24"/>
        </w:rPr>
      </w:pPr>
      <w:r>
        <w:rPr>
          <w:rFonts w:hint="eastAsia" w:ascii="仿宋" w:eastAsia="仿宋"/>
          <w:color w:val="auto"/>
          <w:szCs w:val="24"/>
        </w:rPr>
        <w:t>致</w:t>
      </w:r>
      <w:r>
        <w:rPr>
          <w:rFonts w:hint="eastAsia" w:ascii="仿宋" w:eastAsia="仿宋"/>
          <w:color w:val="auto"/>
          <w:szCs w:val="24"/>
          <w:u w:val="single"/>
        </w:rPr>
        <w:t xml:space="preserve"> （填写采购代理机构或采购人名称） </w:t>
      </w:r>
      <w:r>
        <w:rPr>
          <w:rFonts w:hint="eastAsia" w:ascii="仿宋" w:eastAsia="仿宋"/>
          <w:color w:val="auto"/>
          <w:szCs w:val="24"/>
        </w:rPr>
        <w:t xml:space="preserve">： </w:t>
      </w:r>
    </w:p>
    <w:p w14:paraId="4FC2AB95">
      <w:pPr>
        <w:pStyle w:val="41"/>
        <w:spacing w:after="50" w:afterLines="0" w:line="440" w:lineRule="exact"/>
        <w:ind w:left="0" w:firstLine="480" w:firstLineChars="200"/>
        <w:rPr>
          <w:rFonts w:hint="eastAsia" w:ascii="仿宋" w:eastAsia="仿宋"/>
          <w:color w:val="auto"/>
          <w:szCs w:val="24"/>
        </w:rPr>
      </w:pPr>
      <w:r>
        <w:rPr>
          <w:rFonts w:hint="eastAsia" w:ascii="仿宋" w:eastAsia="仿宋"/>
          <w:color w:val="auto"/>
          <w:szCs w:val="24"/>
        </w:rPr>
        <w:t>我方</w:t>
      </w:r>
      <w:r>
        <w:rPr>
          <w:rFonts w:hint="eastAsia" w:ascii="仿宋" w:eastAsia="仿宋"/>
          <w:color w:val="auto"/>
          <w:szCs w:val="24"/>
          <w:u w:val="single"/>
        </w:rPr>
        <w:t xml:space="preserve">  （填写投标</w:t>
      </w:r>
      <w:r>
        <w:rPr>
          <w:rFonts w:ascii="仿宋" w:eastAsia="仿宋"/>
          <w:color w:val="auto"/>
          <w:szCs w:val="24"/>
          <w:u w:val="single"/>
        </w:rPr>
        <w:t>供应商</w:t>
      </w:r>
      <w:r>
        <w:rPr>
          <w:rFonts w:hint="eastAsia" w:ascii="仿宋" w:eastAsia="仿宋"/>
          <w:color w:val="auto"/>
          <w:szCs w:val="24"/>
          <w:u w:val="single"/>
        </w:rPr>
        <w:t xml:space="preserve">全称；联合体投标的写全部联合体成员）   </w:t>
      </w:r>
      <w:r>
        <w:rPr>
          <w:rFonts w:hint="eastAsia" w:ascii="仿宋" w:eastAsia="仿宋"/>
          <w:color w:val="auto"/>
          <w:szCs w:val="24"/>
        </w:rPr>
        <w:t>愿意参加贵方组织的</w:t>
      </w:r>
      <w:r>
        <w:rPr>
          <w:rFonts w:hint="eastAsia" w:ascii="仿宋" w:eastAsia="仿宋"/>
          <w:color w:val="auto"/>
          <w:szCs w:val="24"/>
          <w:u w:val="single"/>
        </w:rPr>
        <w:t>（填写招标项目名称）（采购编号：    ）</w:t>
      </w:r>
      <w:r>
        <w:rPr>
          <w:rFonts w:hint="eastAsia" w:ascii="仿宋" w:eastAsia="仿宋"/>
          <w:color w:val="auto"/>
          <w:szCs w:val="24"/>
        </w:rPr>
        <w:t>的投标，为此，我方就本次投标有关事项郑重声明如下：</w:t>
      </w:r>
    </w:p>
    <w:p w14:paraId="60924E1A">
      <w:pPr>
        <w:pStyle w:val="41"/>
        <w:spacing w:after="50" w:afterLines="0" w:line="440" w:lineRule="exact"/>
        <w:rPr>
          <w:rFonts w:hint="eastAsia" w:ascii="仿宋" w:eastAsia="仿宋"/>
          <w:color w:val="auto"/>
          <w:szCs w:val="24"/>
        </w:rPr>
      </w:pPr>
      <w:r>
        <w:rPr>
          <w:rFonts w:hint="eastAsia" w:ascii="仿宋" w:eastAsia="仿宋"/>
          <w:color w:val="auto"/>
          <w:szCs w:val="24"/>
        </w:rPr>
        <w:t>1.我方已详细审查全部采购文件，同意采购文件的各项要求。</w:t>
      </w:r>
    </w:p>
    <w:p w14:paraId="3A55BA9E">
      <w:pPr>
        <w:pStyle w:val="6"/>
        <w:tabs>
          <w:tab w:val="clear" w:pos="1697"/>
        </w:tabs>
        <w:spacing w:after="50" w:afterLines="0" w:line="440" w:lineRule="exact"/>
        <w:ind w:left="0" w:firstLine="480" w:firstLineChars="200"/>
        <w:rPr>
          <w:rFonts w:hint="eastAsia" w:ascii="仿宋" w:eastAsia="仿宋"/>
          <w:color w:val="auto"/>
          <w:szCs w:val="24"/>
        </w:rPr>
      </w:pPr>
      <w:r>
        <w:rPr>
          <w:rFonts w:hint="eastAsia" w:ascii="仿宋" w:eastAsia="仿宋"/>
          <w:color w:val="auto"/>
          <w:szCs w:val="24"/>
        </w:rPr>
        <w:t>2.若我方中标，承诺按采购文件、投标文件和合同的规定履行责任和义务。</w:t>
      </w:r>
    </w:p>
    <w:p w14:paraId="0D8AE06F">
      <w:pPr>
        <w:pStyle w:val="41"/>
        <w:spacing w:after="50" w:afterLines="0" w:line="440" w:lineRule="exact"/>
        <w:rPr>
          <w:rFonts w:hint="eastAsia" w:ascii="仿宋" w:eastAsia="仿宋"/>
          <w:color w:val="auto"/>
          <w:szCs w:val="24"/>
        </w:rPr>
      </w:pPr>
      <w:r>
        <w:rPr>
          <w:rFonts w:hint="eastAsia" w:ascii="仿宋" w:eastAsia="仿宋"/>
          <w:color w:val="auto"/>
          <w:szCs w:val="24"/>
        </w:rPr>
        <w:t>3.</w:t>
      </w:r>
      <w:r>
        <w:rPr>
          <w:rFonts w:hint="eastAsia" w:ascii="仿宋" w:eastAsia="仿宋" w:cs="仿宋_GB2312"/>
          <w:b/>
          <w:bCs/>
          <w:color w:val="auto"/>
          <w:sz w:val="24"/>
          <w:lang w:val="zh-CN"/>
        </w:rPr>
        <w:t>我方</w:t>
      </w:r>
      <w:r>
        <w:rPr>
          <w:rFonts w:hint="eastAsia" w:ascii="仿宋" w:eastAsia="仿宋" w:cs="仿宋_GB2312"/>
          <w:b/>
          <w:bCs/>
          <w:color w:val="auto"/>
          <w:sz w:val="24"/>
        </w:rPr>
        <w:t>声明参加本次政府采购活动前三年内，在经营活动中没有重大违法记录</w:t>
      </w:r>
      <w:r>
        <w:rPr>
          <w:rFonts w:hint="eastAsia" w:ascii="仿宋" w:eastAsia="仿宋" w:cs="仿宋_GB2312"/>
          <w:b/>
          <w:bCs/>
          <w:color w:val="auto"/>
          <w:sz w:val="24"/>
          <w:szCs w:val="20"/>
        </w:rPr>
        <w:t>。我方通过“信用中国”网站（www.creditchina.gov.cn）、中国政府采购网（www.ccgp.gov.cn）查询，未被列入失信被执行人、重大税收违法案件当事人名单、政府采购严重违法失信行为记录名单。</w:t>
      </w:r>
    </w:p>
    <w:p w14:paraId="368AFFB9">
      <w:pPr>
        <w:pStyle w:val="41"/>
        <w:spacing w:after="50" w:afterLines="0" w:line="440" w:lineRule="exact"/>
        <w:rPr>
          <w:rFonts w:hint="eastAsia" w:ascii="仿宋" w:eastAsia="仿宋"/>
          <w:color w:val="auto"/>
          <w:szCs w:val="24"/>
        </w:rPr>
      </w:pPr>
      <w:r>
        <w:rPr>
          <w:rFonts w:hint="eastAsia" w:ascii="仿宋" w:eastAsia="仿宋"/>
          <w:color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E7312A5">
      <w:pPr>
        <w:pStyle w:val="41"/>
        <w:spacing w:after="50" w:afterLines="0" w:line="440" w:lineRule="exact"/>
        <w:rPr>
          <w:rFonts w:hint="eastAsia" w:ascii="仿宋" w:eastAsia="仿宋"/>
          <w:color w:val="auto"/>
          <w:szCs w:val="24"/>
        </w:rPr>
      </w:pPr>
      <w:r>
        <w:rPr>
          <w:rFonts w:hint="eastAsia" w:ascii="仿宋" w:eastAsia="仿宋"/>
          <w:color w:val="auto"/>
          <w:szCs w:val="24"/>
        </w:rPr>
        <w:t>5.我方保证所供货物质量符合国家强制性规范和标准，达到采购文件规定的要求；</w:t>
      </w:r>
    </w:p>
    <w:p w14:paraId="1B13F648">
      <w:pPr>
        <w:pStyle w:val="6"/>
        <w:tabs>
          <w:tab w:val="clear" w:pos="1697"/>
        </w:tabs>
        <w:spacing w:after="50" w:afterLines="0" w:line="440" w:lineRule="exact"/>
        <w:ind w:left="0" w:firstLine="482" w:firstLineChars="200"/>
        <w:rPr>
          <w:rFonts w:hint="eastAsia" w:ascii="仿宋" w:eastAsia="仿宋"/>
          <w:b/>
          <w:bCs/>
          <w:color w:val="auto"/>
          <w:szCs w:val="24"/>
        </w:rPr>
      </w:pPr>
      <w:r>
        <w:rPr>
          <w:rFonts w:hint="eastAsia" w:ascii="仿宋" w:eastAsia="仿宋"/>
          <w:b/>
          <w:bCs/>
          <w:color w:val="auto"/>
        </w:rPr>
        <w:t>6.</w:t>
      </w:r>
      <w:r>
        <w:rPr>
          <w:rFonts w:hint="eastAsia" w:ascii="仿宋" w:eastAsia="仿宋"/>
          <w:b/>
          <w:bCs/>
          <w:color w:val="auto"/>
          <w:szCs w:val="24"/>
        </w:rPr>
        <w:t>我方承诺</w:t>
      </w:r>
      <w:r>
        <w:rPr>
          <w:rFonts w:ascii="仿宋" w:eastAsia="仿宋"/>
          <w:b/>
          <w:bCs/>
          <w:color w:val="auto"/>
          <w:szCs w:val="24"/>
        </w:rPr>
        <w:t>具备良好的财务制度</w:t>
      </w:r>
      <w:r>
        <w:rPr>
          <w:rFonts w:hint="eastAsia" w:ascii="仿宋" w:eastAsia="仿宋"/>
          <w:b/>
          <w:bCs/>
          <w:color w:val="auto"/>
          <w:szCs w:val="24"/>
        </w:rPr>
        <w:t>并且没有税收缴纳、社会保障等方面的失信记录。</w:t>
      </w:r>
    </w:p>
    <w:p w14:paraId="578D64B5">
      <w:pPr>
        <w:pStyle w:val="41"/>
        <w:spacing w:after="50" w:afterLines="0" w:line="440" w:lineRule="exact"/>
        <w:rPr>
          <w:rFonts w:hint="eastAsia" w:ascii="仿宋" w:eastAsia="仿宋"/>
          <w:color w:val="auto"/>
          <w:szCs w:val="24"/>
        </w:rPr>
      </w:pPr>
      <w:r>
        <w:rPr>
          <w:rFonts w:hint="eastAsia" w:ascii="仿宋" w:eastAsia="仿宋"/>
          <w:color w:val="auto"/>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3D64825B">
      <w:pPr>
        <w:snapToGrid w:val="0"/>
        <w:spacing w:line="440" w:lineRule="exact"/>
        <w:ind w:firstLine="480" w:firstLineChars="200"/>
        <w:rPr>
          <w:rFonts w:hint="eastAsia" w:ascii="仿宋" w:eastAsia="仿宋"/>
          <w:color w:val="auto"/>
          <w:sz w:val="30"/>
          <w:szCs w:val="30"/>
        </w:rPr>
      </w:pPr>
      <w:r>
        <w:rPr>
          <w:rFonts w:hint="eastAsia" w:ascii="仿宋" w:eastAsia="仿宋" w:cs="仿宋_GB2312"/>
          <w:color w:val="auto"/>
          <w:sz w:val="24"/>
        </w:rPr>
        <w:t>8.我方承诺若违反《中华人民共和国政府采购法》第七十七条规定，愿接受依法处理。</w:t>
      </w:r>
    </w:p>
    <w:p w14:paraId="6840EF13">
      <w:pPr>
        <w:pStyle w:val="41"/>
        <w:spacing w:after="50" w:afterLines="0" w:line="440" w:lineRule="exact"/>
        <w:rPr>
          <w:rFonts w:hint="eastAsia" w:ascii="仿宋" w:eastAsia="仿宋"/>
          <w:color w:val="auto"/>
          <w:szCs w:val="24"/>
        </w:rPr>
      </w:pPr>
    </w:p>
    <w:p w14:paraId="5305C02F">
      <w:pPr>
        <w:pStyle w:val="41"/>
        <w:spacing w:after="50" w:afterLines="0" w:line="440" w:lineRule="exact"/>
        <w:rPr>
          <w:rFonts w:hint="eastAsia" w:ascii="仿宋" w:eastAsia="仿宋"/>
          <w:color w:val="auto"/>
          <w:szCs w:val="24"/>
        </w:rPr>
      </w:pPr>
      <w:r>
        <w:rPr>
          <w:rFonts w:hint="eastAsia" w:ascii="仿宋" w:eastAsia="仿宋"/>
          <w:color w:val="auto"/>
          <w:szCs w:val="24"/>
        </w:rPr>
        <w:t>法定代表人或其授权代表(签字或签章)：</w:t>
      </w:r>
    </w:p>
    <w:p w14:paraId="10262F44">
      <w:pPr>
        <w:pStyle w:val="41"/>
        <w:spacing w:after="50" w:afterLines="0" w:line="440" w:lineRule="exact"/>
        <w:rPr>
          <w:rFonts w:hint="eastAsia" w:ascii="仿宋" w:eastAsia="仿宋"/>
          <w:color w:val="auto"/>
          <w:szCs w:val="24"/>
        </w:rPr>
      </w:pPr>
    </w:p>
    <w:p w14:paraId="58FAA383">
      <w:pPr>
        <w:pStyle w:val="41"/>
        <w:spacing w:after="50" w:afterLines="0" w:line="440" w:lineRule="exact"/>
        <w:rPr>
          <w:rFonts w:hint="eastAsia" w:ascii="仿宋" w:eastAsia="仿宋"/>
          <w:color w:val="auto"/>
          <w:szCs w:val="24"/>
        </w:rPr>
      </w:pPr>
      <w:r>
        <w:rPr>
          <w:rFonts w:ascii="仿宋" w:eastAsia="仿宋"/>
          <w:color w:val="auto"/>
          <w:szCs w:val="24"/>
        </w:rPr>
        <w:t>供应商</w:t>
      </w:r>
      <w:r>
        <w:rPr>
          <w:rFonts w:hint="eastAsia" w:ascii="仿宋" w:eastAsia="仿宋"/>
          <w:color w:val="auto"/>
          <w:szCs w:val="24"/>
        </w:rPr>
        <w:t>(盖</w:t>
      </w:r>
      <w:r>
        <w:rPr>
          <w:rFonts w:ascii="仿宋" w:eastAsia="仿宋"/>
          <w:color w:val="auto"/>
          <w:szCs w:val="24"/>
        </w:rPr>
        <w:t>公</w:t>
      </w:r>
      <w:r>
        <w:rPr>
          <w:rFonts w:hint="eastAsia" w:ascii="仿宋" w:eastAsia="仿宋"/>
          <w:color w:val="auto"/>
          <w:szCs w:val="24"/>
        </w:rPr>
        <w:t>章)：　　　　　　　　　　　　　　　　　　　　日期：</w:t>
      </w:r>
      <w:r>
        <w:rPr>
          <w:rFonts w:hint="eastAsia" w:ascii="仿宋" w:eastAsia="仿宋"/>
          <w:color w:val="auto"/>
          <w:szCs w:val="24"/>
          <w:u w:val="single"/>
        </w:rPr>
        <w:t xml:space="preserve">     </w:t>
      </w:r>
    </w:p>
    <w:p w14:paraId="5FB79071">
      <w:pPr>
        <w:pStyle w:val="41"/>
        <w:spacing w:after="50" w:afterLines="0" w:line="440" w:lineRule="exact"/>
        <w:rPr>
          <w:rFonts w:hint="eastAsia" w:ascii="仿宋" w:eastAsia="仿宋"/>
          <w:color w:val="auto"/>
          <w:szCs w:val="24"/>
        </w:rPr>
      </w:pPr>
    </w:p>
    <w:p w14:paraId="0449DE88">
      <w:pPr>
        <w:pStyle w:val="41"/>
        <w:spacing w:after="50" w:afterLines="0" w:line="440" w:lineRule="exact"/>
        <w:rPr>
          <w:rFonts w:hint="eastAsia" w:ascii="仿宋" w:eastAsia="仿宋"/>
          <w:color w:val="auto"/>
          <w:szCs w:val="24"/>
        </w:rPr>
      </w:pPr>
    </w:p>
    <w:p w14:paraId="7F6635C3">
      <w:pPr>
        <w:pStyle w:val="41"/>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附件4：联合体协议书（如有）</w:t>
      </w:r>
    </w:p>
    <w:p w14:paraId="5A4ADB23">
      <w:pPr>
        <w:pStyle w:val="8"/>
        <w:overflowPunct w:val="0"/>
        <w:spacing w:line="360" w:lineRule="auto"/>
        <w:ind w:firstLine="0"/>
        <w:jc w:val="center"/>
        <w:rPr>
          <w:rFonts w:hint="eastAsia" w:ascii="仿宋" w:eastAsia="仿宋"/>
          <w:b/>
          <w:color w:val="auto"/>
          <w:spacing w:val="40"/>
          <w:kern w:val="0"/>
          <w:sz w:val="24"/>
          <w:szCs w:val="24"/>
        </w:rPr>
      </w:pPr>
      <w:r>
        <w:rPr>
          <w:rFonts w:hint="eastAsia" w:ascii="仿宋" w:eastAsia="仿宋"/>
          <w:b/>
          <w:color w:val="auto"/>
          <w:spacing w:val="40"/>
          <w:kern w:val="0"/>
          <w:sz w:val="24"/>
          <w:szCs w:val="24"/>
        </w:rPr>
        <w:t>联合体协议书</w:t>
      </w:r>
    </w:p>
    <w:p w14:paraId="1B231F11">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w:t>
      </w:r>
    </w:p>
    <w:p w14:paraId="685D1C29">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乙方：</w:t>
      </w:r>
    </w:p>
    <w:p w14:paraId="76A43EA4">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（如果有的话，可按甲、乙、丙、丁…序列增加）</w:t>
      </w:r>
    </w:p>
    <w:p w14:paraId="16E5D8B4">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 xml:space="preserve">各方经协商，就响应 </w:t>
      </w:r>
      <w:r>
        <w:rPr>
          <w:rFonts w:hint="eastAsia" w:ascii="仿宋" w:eastAsia="仿宋"/>
          <w:color w:val="auto"/>
          <w:sz w:val="24"/>
          <w:szCs w:val="24"/>
          <w:u w:val="single"/>
        </w:rPr>
        <w:t xml:space="preserve">  （填写采购代理机构名称）         </w:t>
      </w:r>
      <w:r>
        <w:rPr>
          <w:rFonts w:hint="eastAsia" w:ascii="仿宋" w:eastAsia="仿宋"/>
          <w:color w:val="auto"/>
          <w:sz w:val="24"/>
          <w:szCs w:val="24"/>
        </w:rPr>
        <w:t>组织实施的</w:t>
      </w:r>
      <w:r>
        <w:rPr>
          <w:rFonts w:hint="eastAsia" w:ascii="仿宋" w:eastAsia="仿宋"/>
          <w:color w:val="auto"/>
          <w:sz w:val="24"/>
          <w:szCs w:val="24"/>
          <w:u w:val="single"/>
        </w:rPr>
        <w:t xml:space="preserve"> （填写项目名称）  </w:t>
      </w:r>
      <w:r>
        <w:rPr>
          <w:rFonts w:hint="eastAsia" w:ascii="仿宋" w:eastAsia="仿宋"/>
          <w:color w:val="auto"/>
          <w:sz w:val="24"/>
          <w:szCs w:val="24"/>
        </w:rPr>
        <w:t>项目编号为</w:t>
      </w:r>
      <w:r>
        <w:rPr>
          <w:rFonts w:hint="eastAsia" w:ascii="仿宋" w:eastAsia="仿宋"/>
          <w:color w:val="auto"/>
          <w:sz w:val="24"/>
          <w:szCs w:val="24"/>
          <w:u w:val="single"/>
        </w:rPr>
        <w:t xml:space="preserve">           </w:t>
      </w:r>
      <w:r>
        <w:rPr>
          <w:rFonts w:hint="eastAsia" w:ascii="仿宋" w:eastAsia="仿宋"/>
          <w:color w:val="auto"/>
          <w:sz w:val="24"/>
          <w:szCs w:val="24"/>
        </w:rPr>
        <w:t>的</w:t>
      </w:r>
      <w:r>
        <w:rPr>
          <w:rFonts w:ascii="仿宋" w:eastAsia="仿宋"/>
          <w:color w:val="auto"/>
          <w:sz w:val="24"/>
          <w:szCs w:val="24"/>
        </w:rPr>
        <w:t>采购</w:t>
      </w:r>
      <w:r>
        <w:rPr>
          <w:rFonts w:hint="eastAsia" w:ascii="仿宋" w:eastAsia="仿宋"/>
          <w:color w:val="auto"/>
          <w:sz w:val="24"/>
          <w:szCs w:val="24"/>
        </w:rPr>
        <w:t>活动联合进行投标之事宜，达成如下协议：</w:t>
      </w:r>
    </w:p>
    <w:p w14:paraId="67976A7E">
      <w:pPr>
        <w:pStyle w:val="8"/>
        <w:numPr>
          <w:ilvl w:val="0"/>
          <w:numId w:val="8"/>
        </w:numPr>
        <w:overflowPunct w:val="0"/>
        <w:spacing w:line="460" w:lineRule="exact"/>
        <w:ind w:left="0" w:firstLine="524"/>
        <w:rPr>
          <w:rFonts w:hint="eastAsia" w:ascii="仿宋" w:eastAsia="仿宋"/>
          <w:color w:val="auto"/>
          <w:sz w:val="24"/>
          <w:szCs w:val="24"/>
        </w:rPr>
      </w:pPr>
      <w:r>
        <w:rPr>
          <w:rFonts w:hint="eastAsia" w:ascii="仿宋" w:eastAsia="仿宋"/>
          <w:color w:val="auto"/>
          <w:sz w:val="24"/>
          <w:szCs w:val="24"/>
        </w:rPr>
        <w:t>各方一致决定组成一个联合体，以一个供应商的身份共同参加本项目采购。</w:t>
      </w:r>
    </w:p>
    <w:p w14:paraId="5DDDC55F">
      <w:pPr>
        <w:pStyle w:val="8"/>
        <w:numPr>
          <w:ilvl w:val="0"/>
          <w:numId w:val="8"/>
        </w:numPr>
        <w:overflowPunct w:val="0"/>
        <w:spacing w:line="460" w:lineRule="exact"/>
        <w:ind w:left="0" w:firstLine="524"/>
        <w:rPr>
          <w:rFonts w:hint="eastAsia" w:ascii="仿宋" w:eastAsia="仿宋"/>
          <w:color w:val="auto"/>
          <w:sz w:val="24"/>
          <w:szCs w:val="24"/>
        </w:rPr>
      </w:pPr>
      <w:r>
        <w:rPr>
          <w:rFonts w:hint="eastAsia" w:ascii="仿宋" w:eastAsia="仿宋"/>
          <w:color w:val="auto"/>
          <w:sz w:val="24"/>
          <w:szCs w:val="24"/>
        </w:rPr>
        <w:t xml:space="preserve">以 </w:t>
      </w:r>
      <w:r>
        <w:rPr>
          <w:rFonts w:hint="eastAsia" w:ascii="仿宋" w:eastAsia="仿宋"/>
          <w:color w:val="auto"/>
          <w:sz w:val="24"/>
          <w:szCs w:val="24"/>
          <w:u w:val="single"/>
        </w:rPr>
        <w:t xml:space="preserve">  （填写联合体牵头人名称）  </w:t>
      </w:r>
      <w:r>
        <w:rPr>
          <w:rFonts w:hint="eastAsia" w:ascii="仿宋" w:eastAsia="仿宋"/>
          <w:color w:val="auto"/>
          <w:sz w:val="24"/>
          <w:szCs w:val="24"/>
        </w:rPr>
        <w:t xml:space="preserve"> 为联合体牵头人，负责包括但不仅限于投标、配合处理质疑投诉等一切和采购活动相关的事宜。</w:t>
      </w:r>
    </w:p>
    <w:p w14:paraId="3374C2C3">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三、联合体各方对投标响应文件及开标过程中的各种书面承诺、澄清等均予以认可，对联合投标各方均产生约束力。</w:t>
      </w:r>
    </w:p>
    <w:p w14:paraId="3A690ED4">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四、如果中标，联合投标各方共同与采购人签订采购合同，共同履行对采购人所负有的全部义务并就采购合同约定的事项对采购人承担连带责任。</w:t>
      </w:r>
    </w:p>
    <w:p w14:paraId="0DF5755F">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五、联合体各方不再单独参加或与其他供应商另外组成联合体参加同一标段（项目）的采购活动，否则均被视为无效投标。</w:t>
      </w:r>
    </w:p>
    <w:p w14:paraId="5E457983">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六、如果中标，联合体各方在项目实施过程中承担的</w:t>
      </w:r>
      <w:r>
        <w:rPr>
          <w:rFonts w:hint="eastAsia" w:ascii="仿宋" w:eastAsia="仿宋"/>
          <w:color w:val="auto"/>
          <w:sz w:val="24"/>
          <w:szCs w:val="24"/>
          <w:lang w:eastAsia="zh-CN"/>
        </w:rPr>
        <w:t>货物和服务</w:t>
      </w:r>
      <w:r>
        <w:rPr>
          <w:rFonts w:hint="eastAsia" w:ascii="仿宋" w:eastAsia="仿宋"/>
          <w:color w:val="auto"/>
          <w:sz w:val="24"/>
          <w:szCs w:val="24"/>
        </w:rPr>
        <w:t>为：</w:t>
      </w:r>
    </w:p>
    <w:p w14:paraId="70AEB0E9">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            乙方：…</w:t>
      </w:r>
    </w:p>
    <w:p w14:paraId="34D5233E">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w:t>
      </w:r>
    </w:p>
    <w:p w14:paraId="7A63F94E">
      <w:pPr>
        <w:pStyle w:val="8"/>
        <w:overflowPunct w:val="0"/>
        <w:spacing w:line="460" w:lineRule="exact"/>
        <w:ind w:firstLine="513" w:firstLineChars="214"/>
        <w:rPr>
          <w:rFonts w:hint="eastAsia" w:ascii="仿宋" w:eastAsia="仿宋" w:cs="仿宋_GB2312"/>
          <w:color w:val="auto"/>
          <w:sz w:val="24"/>
        </w:rPr>
      </w:pPr>
      <w:r>
        <w:rPr>
          <w:rFonts w:hint="eastAsia" w:ascii="仿宋" w:eastAsia="仿宋"/>
          <w:color w:val="auto"/>
          <w:sz w:val="24"/>
          <w:szCs w:val="24"/>
        </w:rPr>
        <w:t>七、联合体各方在本项目实施过程中承担的</w:t>
      </w:r>
      <w:r>
        <w:rPr>
          <w:rFonts w:hint="eastAsia" w:ascii="仿宋" w:eastAsia="仿宋" w:cs="仿宋_GB2312"/>
          <w:color w:val="auto"/>
          <w:sz w:val="24"/>
        </w:rPr>
        <w:t>合同比例分别为：</w:t>
      </w:r>
    </w:p>
    <w:p w14:paraId="0B06437A">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            乙方：…</w:t>
      </w:r>
    </w:p>
    <w:p w14:paraId="7E8755E4">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w:t>
      </w:r>
    </w:p>
    <w:p w14:paraId="6A07BDFF">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八、本协议签约各方各持一份，并作为投标文件的一部分。</w:t>
      </w:r>
    </w:p>
    <w:p w14:paraId="76FE3C33">
      <w:pPr>
        <w:pStyle w:val="8"/>
        <w:overflowPunct w:val="0"/>
        <w:spacing w:line="460" w:lineRule="exact"/>
        <w:ind w:firstLine="513" w:firstLineChars="214"/>
        <w:rPr>
          <w:rFonts w:hint="eastAsia" w:ascii="仿宋" w:eastAsia="仿宋"/>
          <w:color w:val="auto"/>
          <w:sz w:val="24"/>
          <w:szCs w:val="24"/>
        </w:rPr>
      </w:pPr>
    </w:p>
    <w:p w14:paraId="5F822FA8">
      <w:pPr>
        <w:pStyle w:val="8"/>
        <w:overflowPunct w:val="0"/>
        <w:spacing w:line="460" w:lineRule="exact"/>
        <w:ind w:firstLine="513" w:firstLineChars="214"/>
        <w:rPr>
          <w:rFonts w:hint="eastAsia" w:ascii="仿宋" w:eastAsia="仿宋"/>
          <w:color w:val="auto"/>
          <w:sz w:val="24"/>
          <w:szCs w:val="24"/>
        </w:rPr>
      </w:pPr>
    </w:p>
    <w:tbl>
      <w:tblPr>
        <w:tblStyle w:val="25"/>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15F18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F815325">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甲方单位：       （公章）</w:t>
            </w:r>
          </w:p>
          <w:p w14:paraId="381234BB">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法定代表人：     （签章）</w:t>
            </w:r>
          </w:p>
          <w:p w14:paraId="26C60856">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日  期：  年  月   日</w:t>
            </w:r>
          </w:p>
        </w:tc>
        <w:tc>
          <w:tcPr>
            <w:tcW w:w="4264" w:type="dxa"/>
            <w:tcBorders>
              <w:top w:val="nil"/>
              <w:left w:val="nil"/>
              <w:bottom w:val="nil"/>
              <w:right w:val="nil"/>
            </w:tcBorders>
            <w:noWrap/>
          </w:tcPr>
          <w:p w14:paraId="6F4AC9EA">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乙方单位：       （公章）</w:t>
            </w:r>
          </w:p>
          <w:p w14:paraId="7A09CC8E">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法定代表人：     （签章）</w:t>
            </w:r>
          </w:p>
          <w:p w14:paraId="21684D34">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日  期：  年  月   日</w:t>
            </w:r>
          </w:p>
        </w:tc>
      </w:tr>
    </w:tbl>
    <w:p w14:paraId="316A7878">
      <w:pPr>
        <w:pStyle w:val="41"/>
        <w:snapToGrid w:val="0"/>
        <w:spacing w:after="50" w:afterLines="0" w:line="440" w:lineRule="exact"/>
        <w:ind w:firstLine="0" w:firstLineChars="0"/>
        <w:rPr>
          <w:rFonts w:hint="eastAsia" w:ascii="仿宋" w:hAnsi="Calibri" w:eastAsia="仿宋"/>
          <w:b/>
          <w:bCs/>
          <w:color w:val="auto"/>
          <w:sz w:val="28"/>
          <w:szCs w:val="28"/>
        </w:rPr>
      </w:pPr>
      <w:r>
        <w:rPr>
          <w:rFonts w:hint="eastAsia" w:ascii="仿宋" w:hAnsi="Calibri" w:eastAsia="仿宋"/>
          <w:b/>
          <w:bCs/>
          <w:color w:val="auto"/>
          <w:sz w:val="28"/>
          <w:szCs w:val="28"/>
        </w:rPr>
        <w:t>附件</w:t>
      </w:r>
      <w:r>
        <w:rPr>
          <w:rFonts w:hint="eastAsia" w:ascii="仿宋" w:eastAsia="仿宋"/>
          <w:b/>
          <w:bCs/>
          <w:color w:val="auto"/>
          <w:sz w:val="28"/>
          <w:szCs w:val="28"/>
          <w:lang w:eastAsia="zh-CN"/>
        </w:rPr>
        <w:t>5</w:t>
      </w:r>
      <w:r>
        <w:rPr>
          <w:rFonts w:hint="eastAsia" w:ascii="仿宋" w:hAnsi="Calibri" w:eastAsia="仿宋"/>
          <w:b/>
          <w:bCs/>
          <w:color w:val="auto"/>
          <w:sz w:val="28"/>
          <w:szCs w:val="28"/>
        </w:rPr>
        <w:t>：</w:t>
      </w:r>
      <w:r>
        <w:rPr>
          <w:rFonts w:hint="eastAsia" w:ascii="仿宋" w:eastAsia="仿宋"/>
          <w:b/>
          <w:bCs/>
          <w:color w:val="auto"/>
          <w:sz w:val="28"/>
          <w:szCs w:val="28"/>
          <w:lang w:eastAsia="zh-CN"/>
        </w:rPr>
        <w:t>分包意向协议（如有）</w:t>
      </w:r>
    </w:p>
    <w:p w14:paraId="19EFF2F1">
      <w:pPr>
        <w:spacing w:line="588" w:lineRule="exact"/>
        <w:jc w:val="center"/>
        <w:rPr>
          <w:rFonts w:ascii="仿宋_GB2312" w:eastAsia="仿宋_GB2312"/>
          <w:b/>
          <w:color w:val="auto"/>
          <w:spacing w:val="6"/>
          <w:sz w:val="32"/>
          <w:szCs w:val="32"/>
        </w:rPr>
      </w:pPr>
      <w:r>
        <w:rPr>
          <w:rFonts w:hint="eastAsia" w:ascii="仿宋_GB2312" w:eastAsia="仿宋_GB2312"/>
          <w:b/>
          <w:color w:val="auto"/>
          <w:spacing w:val="6"/>
          <w:sz w:val="32"/>
          <w:szCs w:val="32"/>
        </w:rPr>
        <w:t>分包意向协议</w:t>
      </w:r>
    </w:p>
    <w:p w14:paraId="166F36D2">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u w:val="single"/>
        </w:rPr>
        <w:t>（</w:t>
      </w:r>
      <w:r>
        <w:rPr>
          <w:rFonts w:hint="eastAsia" w:ascii="仿宋" w:hAnsi="Calibri" w:eastAsia="仿宋"/>
          <w:color w:val="auto"/>
          <w:sz w:val="24"/>
          <w:szCs w:val="24"/>
          <w:u w:val="single"/>
          <w:lang w:eastAsia="zh-CN"/>
        </w:rPr>
        <w:t>填写</w:t>
      </w:r>
      <w:r>
        <w:rPr>
          <w:rFonts w:hint="eastAsia" w:ascii="仿宋" w:eastAsia="仿宋"/>
          <w:color w:val="auto"/>
          <w:sz w:val="24"/>
          <w:szCs w:val="24"/>
          <w:u w:val="single"/>
          <w:lang w:eastAsia="zh-CN"/>
        </w:rPr>
        <w:t>投标供应商</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若成为</w:t>
      </w:r>
      <w:r>
        <w:rPr>
          <w:rFonts w:hint="eastAsia" w:ascii="仿宋" w:hAnsi="Calibri" w:eastAsia="仿宋"/>
          <w:color w:val="auto"/>
          <w:sz w:val="24"/>
          <w:szCs w:val="24"/>
          <w:u w:val="single"/>
        </w:rPr>
        <w:t>（项目名称     ）(</w:t>
      </w:r>
      <w:r>
        <w:rPr>
          <w:rFonts w:hint="eastAsia" w:ascii="仿宋" w:eastAsia="仿宋"/>
          <w:color w:val="auto"/>
          <w:sz w:val="24"/>
          <w:szCs w:val="24"/>
          <w:u w:val="single"/>
          <w:lang w:eastAsia="zh-CN"/>
        </w:rPr>
        <w:t>项目</w:t>
      </w:r>
      <w:r>
        <w:rPr>
          <w:rFonts w:hint="eastAsia" w:ascii="仿宋" w:hAnsi="Calibri" w:eastAsia="仿宋"/>
          <w:color w:val="auto"/>
          <w:sz w:val="24"/>
          <w:szCs w:val="24"/>
          <w:u w:val="single"/>
        </w:rPr>
        <w:t>编号：   ）</w:t>
      </w:r>
      <w:r>
        <w:rPr>
          <w:rFonts w:hint="eastAsia" w:ascii="仿宋" w:hAnsi="Calibri" w:eastAsia="仿宋"/>
          <w:color w:val="auto"/>
          <w:sz w:val="24"/>
          <w:szCs w:val="24"/>
          <w:lang w:val="zh-CN"/>
        </w:rPr>
        <w:t>的中标</w:t>
      </w:r>
      <w:r>
        <w:rPr>
          <w:rFonts w:hint="eastAsia" w:ascii="仿宋" w:eastAsia="仿宋"/>
          <w:color w:val="auto"/>
          <w:sz w:val="24"/>
          <w:szCs w:val="24"/>
          <w:lang w:val="zh-CN"/>
        </w:rPr>
        <w:t>（成交）</w:t>
      </w:r>
      <w:r>
        <w:rPr>
          <w:rFonts w:hint="eastAsia" w:ascii="仿宋" w:hAnsi="Calibri" w:eastAsia="仿宋"/>
          <w:color w:val="auto"/>
          <w:sz w:val="24"/>
          <w:szCs w:val="24"/>
          <w:lang w:val="zh-CN"/>
        </w:rPr>
        <w:t>供应商，将依法采取分包方式履行合同。</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投标</w:t>
      </w:r>
      <w:r>
        <w:rPr>
          <w:rFonts w:hint="eastAsia" w:ascii="仿宋" w:eastAsia="仿宋"/>
          <w:color w:val="auto"/>
          <w:sz w:val="24"/>
          <w:szCs w:val="24"/>
          <w:u w:val="single"/>
          <w:lang w:eastAsia="zh-CN"/>
        </w:rPr>
        <w:t>供应商</w:t>
      </w:r>
      <w:r>
        <w:rPr>
          <w:rFonts w:hint="eastAsia" w:ascii="仿宋" w:hAnsi="Calibri" w:eastAsia="仿宋"/>
          <w:color w:val="auto"/>
          <w:sz w:val="24"/>
          <w:szCs w:val="24"/>
          <w:u w:val="single"/>
        </w:rPr>
        <w:t>名称    ）</w:t>
      </w:r>
      <w:r>
        <w:rPr>
          <w:rFonts w:hint="eastAsia" w:ascii="仿宋" w:hAnsi="Calibri" w:eastAsia="仿宋"/>
          <w:color w:val="auto"/>
          <w:sz w:val="24"/>
          <w:szCs w:val="24"/>
        </w:rPr>
        <w:t>与</w:t>
      </w:r>
      <w:r>
        <w:rPr>
          <w:rFonts w:hint="eastAsia" w:ascii="仿宋" w:hAnsi="Calibri" w:eastAsia="仿宋"/>
          <w:color w:val="auto"/>
          <w:sz w:val="24"/>
          <w:szCs w:val="24"/>
          <w:u w:val="single"/>
        </w:rPr>
        <w:t>（所有分包供应商名称    ）</w:t>
      </w:r>
      <w:r>
        <w:rPr>
          <w:rFonts w:hint="eastAsia" w:ascii="仿宋" w:hAnsi="Calibri" w:eastAsia="仿宋"/>
          <w:color w:val="auto"/>
          <w:sz w:val="24"/>
          <w:szCs w:val="24"/>
        </w:rPr>
        <w:t>达成分包意向协议</w:t>
      </w:r>
      <w:r>
        <w:rPr>
          <w:rFonts w:hint="eastAsia" w:ascii="仿宋" w:hAnsi="Calibri" w:eastAsia="仿宋"/>
          <w:color w:val="auto"/>
          <w:sz w:val="24"/>
          <w:szCs w:val="24"/>
          <w:lang w:val="zh-CN"/>
        </w:rPr>
        <w:t xml:space="preserve">。 </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投标</w:t>
      </w:r>
      <w:r>
        <w:rPr>
          <w:rFonts w:hint="eastAsia" w:ascii="仿宋" w:eastAsia="仿宋"/>
          <w:color w:val="auto"/>
          <w:sz w:val="24"/>
          <w:szCs w:val="24"/>
          <w:u w:val="single"/>
          <w:lang w:eastAsia="zh-CN"/>
        </w:rPr>
        <w:t>供应商</w:t>
      </w:r>
      <w:r>
        <w:rPr>
          <w:rFonts w:hint="eastAsia" w:ascii="仿宋" w:hAnsi="Calibri" w:eastAsia="仿宋"/>
          <w:color w:val="auto"/>
          <w:sz w:val="24"/>
          <w:szCs w:val="24"/>
          <w:u w:val="single"/>
        </w:rPr>
        <w:t>名称    ）</w:t>
      </w:r>
      <w:r>
        <w:rPr>
          <w:rFonts w:hint="eastAsia" w:ascii="仿宋" w:hAnsi="Calibri" w:eastAsia="仿宋"/>
          <w:color w:val="auto"/>
          <w:sz w:val="24"/>
          <w:szCs w:val="24"/>
        </w:rPr>
        <w:t>负责签署投标文件，</w:t>
      </w:r>
      <w:r>
        <w:rPr>
          <w:rFonts w:hint="eastAsia" w:ascii="仿宋" w:eastAsia="仿宋"/>
          <w:color w:val="auto"/>
          <w:sz w:val="24"/>
          <w:szCs w:val="24"/>
          <w:lang w:eastAsia="zh-CN"/>
        </w:rPr>
        <w:t>其</w:t>
      </w:r>
      <w:r>
        <w:rPr>
          <w:rFonts w:hint="eastAsia" w:ascii="仿宋" w:hAnsi="Calibri" w:eastAsia="仿宋"/>
          <w:color w:val="auto"/>
          <w:sz w:val="24"/>
          <w:szCs w:val="24"/>
        </w:rPr>
        <w:t>所有承诺均认为代表了</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所有分包供应商名称       ）</w:t>
      </w:r>
      <w:r>
        <w:rPr>
          <w:rFonts w:hint="eastAsia" w:ascii="仿宋" w:hAnsi="Calibri" w:eastAsia="仿宋"/>
          <w:color w:val="auto"/>
          <w:sz w:val="24"/>
          <w:szCs w:val="24"/>
        </w:rPr>
        <w:t>意愿。</w:t>
      </w:r>
    </w:p>
    <w:p w14:paraId="64C69BF5">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一、分包内容在采购文件分包要求的范围内，并符合相关法律规定等</w:t>
      </w:r>
    </w:p>
    <w:p w14:paraId="42A7E266">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二、分包标的</w:t>
      </w:r>
      <w:r>
        <w:rPr>
          <w:rFonts w:hint="eastAsia" w:ascii="仿宋" w:eastAsia="仿宋"/>
          <w:color w:val="auto"/>
          <w:sz w:val="24"/>
          <w:szCs w:val="24"/>
          <w:lang w:val="zh-CN"/>
        </w:rPr>
        <w:t>及合同占比</w:t>
      </w:r>
    </w:p>
    <w:p w14:paraId="31261064">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u w:val="single"/>
        </w:rPr>
        <w:t>（</w:t>
      </w:r>
      <w:r>
        <w:rPr>
          <w:rFonts w:hint="eastAsia" w:ascii="仿宋" w:hAnsi="Calibri" w:eastAsia="仿宋"/>
          <w:color w:val="auto"/>
          <w:sz w:val="24"/>
          <w:szCs w:val="24"/>
          <w:u w:val="single"/>
          <w:lang w:eastAsia="zh-CN"/>
        </w:rPr>
        <w:t>填写</w:t>
      </w:r>
      <w:r>
        <w:rPr>
          <w:rFonts w:hint="eastAsia" w:ascii="仿宋" w:eastAsia="仿宋"/>
          <w:color w:val="auto"/>
          <w:sz w:val="24"/>
          <w:szCs w:val="24"/>
          <w:u w:val="single"/>
          <w:lang w:eastAsia="zh-CN"/>
        </w:rPr>
        <w:t>投标供应商</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将</w:t>
      </w:r>
      <w:r>
        <w:rPr>
          <w:rFonts w:hint="eastAsia" w:ascii="仿宋" w:hAnsi="Calibri" w:eastAsia="仿宋"/>
          <w:color w:val="auto"/>
          <w:sz w:val="24"/>
          <w:szCs w:val="24"/>
          <w:u w:val="single"/>
        </w:rPr>
        <w:t xml:space="preserve">   工作内容</w:t>
      </w:r>
      <w:r>
        <w:rPr>
          <w:rFonts w:hint="eastAsia" w:ascii="仿宋" w:eastAsia="仿宋"/>
          <w:color w:val="auto"/>
          <w:sz w:val="24"/>
          <w:szCs w:val="24"/>
          <w:u w:val="single"/>
          <w:lang w:val="en-US" w:eastAsia="zh-CN"/>
        </w:rPr>
        <w:t>1</w:t>
      </w:r>
      <w:r>
        <w:rPr>
          <w:rFonts w:hint="eastAsia" w:ascii="仿宋" w:hAnsi="Calibri" w:eastAsia="仿宋"/>
          <w:color w:val="auto"/>
          <w:sz w:val="24"/>
          <w:szCs w:val="24"/>
          <w:u w:val="single"/>
        </w:rPr>
        <w:t xml:space="preserve">   </w:t>
      </w:r>
      <w:r>
        <w:rPr>
          <w:rFonts w:hint="eastAsia" w:ascii="仿宋" w:hAnsi="Calibri" w:eastAsia="仿宋"/>
          <w:color w:val="auto"/>
          <w:sz w:val="24"/>
          <w:szCs w:val="24"/>
        </w:rPr>
        <w:t>分包给（</w:t>
      </w:r>
      <w:r>
        <w:rPr>
          <w:rFonts w:hint="eastAsia" w:ascii="仿宋" w:eastAsia="仿宋"/>
          <w:color w:val="auto"/>
          <w:sz w:val="24"/>
          <w:szCs w:val="24"/>
          <w:lang w:eastAsia="zh-CN"/>
        </w:rPr>
        <w:t>填写</w:t>
      </w:r>
      <w:r>
        <w:rPr>
          <w:rFonts w:hint="eastAsia" w:ascii="仿宋" w:hAnsi="Calibri" w:eastAsia="仿宋"/>
          <w:color w:val="auto"/>
          <w:sz w:val="24"/>
          <w:szCs w:val="24"/>
          <w:u w:val="none"/>
        </w:rPr>
        <w:t>分包供应商</w:t>
      </w:r>
      <w:r>
        <w:rPr>
          <w:rFonts w:hint="eastAsia" w:ascii="仿宋" w:eastAsia="仿宋"/>
          <w:color w:val="auto"/>
          <w:sz w:val="24"/>
          <w:szCs w:val="24"/>
          <w:u w:val="none"/>
          <w:lang w:val="en-US" w:eastAsia="zh-CN"/>
        </w:rPr>
        <w:t>1</w:t>
      </w:r>
      <w:r>
        <w:rPr>
          <w:rFonts w:hint="eastAsia" w:ascii="仿宋" w:hAnsi="Calibri" w:eastAsia="仿宋"/>
          <w:color w:val="auto"/>
          <w:sz w:val="24"/>
          <w:szCs w:val="24"/>
          <w:u w:val="none"/>
        </w:rPr>
        <w:t xml:space="preserve">名称      </w:t>
      </w:r>
      <w:r>
        <w:rPr>
          <w:rFonts w:hint="eastAsia" w:ascii="仿宋" w:hAnsi="Calibri" w:eastAsia="仿宋"/>
          <w:color w:val="auto"/>
          <w:sz w:val="24"/>
          <w:szCs w:val="24"/>
        </w:rPr>
        <w:t>）</w:t>
      </w:r>
      <w:r>
        <w:rPr>
          <w:rFonts w:hint="eastAsia" w:ascii="仿宋" w:hAnsi="Calibri" w:eastAsia="仿宋"/>
          <w:color w:val="auto"/>
          <w:sz w:val="24"/>
          <w:szCs w:val="24"/>
          <w:lang w:val="zh-CN"/>
        </w:rPr>
        <w:t>，</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分包供应商</w:t>
      </w:r>
      <w:r>
        <w:rPr>
          <w:rFonts w:hint="eastAsia" w:ascii="仿宋" w:eastAsia="仿宋"/>
          <w:color w:val="auto"/>
          <w:sz w:val="24"/>
          <w:szCs w:val="24"/>
          <w:u w:val="single"/>
          <w:lang w:val="en-US" w:eastAsia="zh-CN"/>
        </w:rPr>
        <w:t>1</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具备承</w:t>
      </w:r>
      <w:r>
        <w:rPr>
          <w:rFonts w:hint="eastAsia" w:ascii="仿宋" w:hAnsi="Calibri" w:eastAsia="仿宋"/>
          <w:color w:val="auto"/>
          <w:sz w:val="24"/>
          <w:szCs w:val="24"/>
        </w:rPr>
        <w:t>担</w:t>
      </w:r>
      <w:r>
        <w:rPr>
          <w:rFonts w:hint="eastAsia" w:ascii="仿宋" w:eastAsia="仿宋"/>
          <w:color w:val="auto"/>
          <w:sz w:val="24"/>
          <w:szCs w:val="24"/>
          <w:u w:val="none"/>
          <w:lang w:val="zh-CN"/>
        </w:rPr>
        <w:t>该工作内容的</w:t>
      </w:r>
      <w:r>
        <w:rPr>
          <w:rFonts w:hint="eastAsia" w:ascii="仿宋" w:hAnsi="Calibri" w:eastAsia="仿宋"/>
          <w:color w:val="auto"/>
          <w:sz w:val="24"/>
          <w:szCs w:val="24"/>
          <w:lang w:val="zh-CN"/>
        </w:rPr>
        <w:t>相应资质条件且不再次分包</w:t>
      </w:r>
      <w:r>
        <w:rPr>
          <w:rFonts w:hint="eastAsia" w:ascii="仿宋" w:eastAsia="仿宋"/>
          <w:color w:val="auto"/>
          <w:sz w:val="24"/>
          <w:szCs w:val="24"/>
          <w:lang w:val="zh-CN"/>
        </w:rPr>
        <w:t>，分包</w:t>
      </w:r>
      <w:r>
        <w:rPr>
          <w:rFonts w:hint="eastAsia" w:ascii="仿宋" w:hAnsi="Calibri" w:eastAsia="仿宋"/>
          <w:color w:val="auto"/>
          <w:sz w:val="24"/>
          <w:szCs w:val="24"/>
          <w:lang w:val="zh-CN"/>
        </w:rPr>
        <w:t>合同份额占到合同总金额</w:t>
      </w:r>
      <w:r>
        <w:rPr>
          <w:rFonts w:hint="eastAsia" w:ascii="仿宋" w:hAnsi="Calibri" w:eastAsia="仿宋"/>
          <w:color w:val="auto"/>
          <w:sz w:val="24"/>
          <w:szCs w:val="24"/>
          <w:u w:val="none"/>
          <w:lang w:val="zh-CN"/>
        </w:rPr>
        <w:t xml:space="preserve"> </w:t>
      </w:r>
      <w:r>
        <w:rPr>
          <w:rFonts w:hint="eastAsia" w:ascii="仿宋" w:hAnsi="Calibri" w:eastAsia="仿宋"/>
          <w:color w:val="auto"/>
          <w:sz w:val="24"/>
          <w:szCs w:val="24"/>
          <w:u w:val="single"/>
          <w:lang w:val="zh-CN"/>
        </w:rPr>
        <w:t xml:space="preserve">    </w:t>
      </w:r>
      <w:r>
        <w:rPr>
          <w:rFonts w:hint="eastAsia" w:ascii="仿宋" w:hAnsi="Calibri" w:eastAsia="仿宋"/>
          <w:color w:val="auto"/>
          <w:sz w:val="24"/>
          <w:szCs w:val="24"/>
          <w:lang w:val="zh-CN"/>
        </w:rPr>
        <w:t>%</w:t>
      </w:r>
      <w:r>
        <w:rPr>
          <w:rFonts w:hint="eastAsia" w:ascii="仿宋" w:eastAsia="仿宋"/>
          <w:color w:val="auto"/>
          <w:sz w:val="24"/>
          <w:szCs w:val="24"/>
          <w:lang w:val="zh-CN"/>
        </w:rPr>
        <w:t>。</w:t>
      </w:r>
    </w:p>
    <w:p w14:paraId="6B0E18DB">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rPr>
        <w:t xml:space="preserve"> </w:t>
      </w:r>
      <w:r>
        <w:rPr>
          <w:rFonts w:hint="eastAsia" w:ascii="仿宋" w:hAnsi="Calibri" w:eastAsia="仿宋"/>
          <w:color w:val="auto"/>
          <w:sz w:val="24"/>
          <w:szCs w:val="24"/>
          <w:u w:val="single"/>
        </w:rPr>
        <w:t>（</w:t>
      </w:r>
      <w:r>
        <w:rPr>
          <w:rFonts w:hint="eastAsia" w:ascii="仿宋" w:hAnsi="Calibri" w:eastAsia="仿宋"/>
          <w:color w:val="auto"/>
          <w:sz w:val="24"/>
          <w:szCs w:val="24"/>
          <w:u w:val="single"/>
          <w:lang w:eastAsia="zh-CN"/>
        </w:rPr>
        <w:t>填写</w:t>
      </w:r>
      <w:r>
        <w:rPr>
          <w:rFonts w:hint="eastAsia" w:ascii="仿宋" w:eastAsia="仿宋"/>
          <w:color w:val="auto"/>
          <w:sz w:val="24"/>
          <w:szCs w:val="24"/>
          <w:u w:val="single"/>
          <w:lang w:eastAsia="zh-CN"/>
        </w:rPr>
        <w:t>投标供应商</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将</w:t>
      </w:r>
      <w:r>
        <w:rPr>
          <w:rFonts w:hint="eastAsia" w:ascii="仿宋" w:hAnsi="Calibri" w:eastAsia="仿宋"/>
          <w:color w:val="auto"/>
          <w:sz w:val="24"/>
          <w:szCs w:val="24"/>
          <w:u w:val="single"/>
        </w:rPr>
        <w:t xml:space="preserve">   工作内容</w:t>
      </w:r>
      <w:r>
        <w:rPr>
          <w:rFonts w:hint="eastAsia" w:ascii="仿宋" w:eastAsia="仿宋"/>
          <w:color w:val="auto"/>
          <w:sz w:val="24"/>
          <w:szCs w:val="24"/>
          <w:u w:val="single"/>
          <w:lang w:val="en-US" w:eastAsia="zh-CN"/>
        </w:rPr>
        <w:t>2</w:t>
      </w:r>
      <w:r>
        <w:rPr>
          <w:rFonts w:hint="eastAsia" w:ascii="仿宋" w:hAnsi="Calibri" w:eastAsia="仿宋"/>
          <w:color w:val="auto"/>
          <w:sz w:val="24"/>
          <w:szCs w:val="24"/>
          <w:u w:val="single"/>
        </w:rPr>
        <w:t xml:space="preserve">   </w:t>
      </w:r>
      <w:r>
        <w:rPr>
          <w:rFonts w:hint="eastAsia" w:ascii="仿宋" w:hAnsi="Calibri" w:eastAsia="仿宋"/>
          <w:color w:val="auto"/>
          <w:sz w:val="24"/>
          <w:szCs w:val="24"/>
        </w:rPr>
        <w:t>分包给（</w:t>
      </w:r>
      <w:r>
        <w:rPr>
          <w:rFonts w:hint="eastAsia" w:ascii="仿宋" w:eastAsia="仿宋"/>
          <w:color w:val="auto"/>
          <w:sz w:val="24"/>
          <w:szCs w:val="24"/>
          <w:lang w:eastAsia="zh-CN"/>
        </w:rPr>
        <w:t>填写</w:t>
      </w:r>
      <w:r>
        <w:rPr>
          <w:rFonts w:hint="eastAsia" w:ascii="仿宋" w:hAnsi="Calibri" w:eastAsia="仿宋"/>
          <w:color w:val="auto"/>
          <w:sz w:val="24"/>
          <w:szCs w:val="24"/>
          <w:u w:val="none"/>
        </w:rPr>
        <w:t>分包供应商</w:t>
      </w:r>
      <w:r>
        <w:rPr>
          <w:rFonts w:hint="eastAsia" w:ascii="仿宋" w:eastAsia="仿宋"/>
          <w:color w:val="auto"/>
          <w:sz w:val="24"/>
          <w:szCs w:val="24"/>
          <w:u w:val="none"/>
          <w:lang w:val="en-US" w:eastAsia="zh-CN"/>
        </w:rPr>
        <w:t>2</w:t>
      </w:r>
      <w:r>
        <w:rPr>
          <w:rFonts w:hint="eastAsia" w:ascii="仿宋" w:hAnsi="Calibri" w:eastAsia="仿宋"/>
          <w:color w:val="auto"/>
          <w:sz w:val="24"/>
          <w:szCs w:val="24"/>
          <w:u w:val="none"/>
        </w:rPr>
        <w:t xml:space="preserve">名称      </w:t>
      </w:r>
      <w:r>
        <w:rPr>
          <w:rFonts w:hint="eastAsia" w:ascii="仿宋" w:hAnsi="Calibri" w:eastAsia="仿宋"/>
          <w:color w:val="auto"/>
          <w:sz w:val="24"/>
          <w:szCs w:val="24"/>
        </w:rPr>
        <w:t>）</w:t>
      </w:r>
      <w:r>
        <w:rPr>
          <w:rFonts w:hint="eastAsia" w:ascii="仿宋" w:hAnsi="Calibri" w:eastAsia="仿宋"/>
          <w:color w:val="auto"/>
          <w:sz w:val="24"/>
          <w:szCs w:val="24"/>
          <w:lang w:val="zh-CN"/>
        </w:rPr>
        <w:t>，</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分包供应商</w:t>
      </w:r>
      <w:r>
        <w:rPr>
          <w:rFonts w:hint="eastAsia" w:ascii="仿宋" w:eastAsia="仿宋"/>
          <w:color w:val="auto"/>
          <w:sz w:val="24"/>
          <w:szCs w:val="24"/>
          <w:u w:val="single"/>
          <w:lang w:val="en-US" w:eastAsia="zh-CN"/>
        </w:rPr>
        <w:t>2</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具备承</w:t>
      </w:r>
      <w:r>
        <w:rPr>
          <w:rFonts w:hint="eastAsia" w:ascii="仿宋" w:hAnsi="Calibri" w:eastAsia="仿宋"/>
          <w:color w:val="auto"/>
          <w:sz w:val="24"/>
          <w:szCs w:val="24"/>
        </w:rPr>
        <w:t>担</w:t>
      </w:r>
      <w:r>
        <w:rPr>
          <w:rFonts w:hint="eastAsia" w:ascii="仿宋" w:eastAsia="仿宋"/>
          <w:color w:val="auto"/>
          <w:sz w:val="24"/>
          <w:szCs w:val="24"/>
          <w:u w:val="none"/>
          <w:lang w:val="zh-CN"/>
        </w:rPr>
        <w:t>该工作内容的</w:t>
      </w:r>
      <w:r>
        <w:rPr>
          <w:rFonts w:hint="eastAsia" w:ascii="仿宋" w:hAnsi="Calibri" w:eastAsia="仿宋"/>
          <w:color w:val="auto"/>
          <w:sz w:val="24"/>
          <w:szCs w:val="24"/>
          <w:lang w:val="zh-CN"/>
        </w:rPr>
        <w:t>相应资质条件且不再次分包</w:t>
      </w:r>
      <w:r>
        <w:rPr>
          <w:rFonts w:hint="eastAsia" w:ascii="仿宋" w:eastAsia="仿宋"/>
          <w:color w:val="auto"/>
          <w:sz w:val="24"/>
          <w:szCs w:val="24"/>
          <w:lang w:val="zh-CN"/>
        </w:rPr>
        <w:t>，分包</w:t>
      </w:r>
      <w:r>
        <w:rPr>
          <w:rFonts w:hint="eastAsia" w:ascii="仿宋" w:hAnsi="Calibri" w:eastAsia="仿宋"/>
          <w:color w:val="auto"/>
          <w:sz w:val="24"/>
          <w:szCs w:val="24"/>
          <w:lang w:val="zh-CN"/>
        </w:rPr>
        <w:t>合同份额占到合同总金额</w:t>
      </w:r>
      <w:r>
        <w:rPr>
          <w:rFonts w:hint="eastAsia" w:ascii="仿宋" w:hAnsi="Calibri" w:eastAsia="仿宋"/>
          <w:color w:val="auto"/>
          <w:sz w:val="24"/>
          <w:szCs w:val="24"/>
          <w:u w:val="none"/>
          <w:lang w:val="zh-CN"/>
        </w:rPr>
        <w:t xml:space="preserve"> </w:t>
      </w:r>
      <w:r>
        <w:rPr>
          <w:rFonts w:hint="eastAsia" w:ascii="仿宋" w:hAnsi="Calibri" w:eastAsia="仿宋"/>
          <w:color w:val="auto"/>
          <w:sz w:val="24"/>
          <w:szCs w:val="24"/>
          <w:u w:val="single"/>
          <w:lang w:val="zh-CN"/>
        </w:rPr>
        <w:t xml:space="preserve">    </w:t>
      </w:r>
      <w:r>
        <w:rPr>
          <w:rFonts w:hint="eastAsia" w:ascii="仿宋" w:hAnsi="Calibri" w:eastAsia="仿宋"/>
          <w:color w:val="auto"/>
          <w:sz w:val="24"/>
          <w:szCs w:val="24"/>
          <w:lang w:val="zh-CN"/>
        </w:rPr>
        <w:t>%</w:t>
      </w:r>
      <w:r>
        <w:rPr>
          <w:rFonts w:hint="eastAsia" w:ascii="仿宋" w:eastAsia="仿宋"/>
          <w:color w:val="auto"/>
          <w:sz w:val="24"/>
          <w:szCs w:val="24"/>
          <w:lang w:val="zh-CN"/>
        </w:rPr>
        <w:t>。</w:t>
      </w:r>
    </w:p>
    <w:p w14:paraId="06F6142B">
      <w:pPr>
        <w:pStyle w:val="8"/>
        <w:overflowPunct w:val="0"/>
        <w:spacing w:line="460" w:lineRule="exact"/>
        <w:ind w:left="479" w:leftChars="228" w:firstLine="31" w:firstLineChars="13"/>
        <w:jc w:val="left"/>
        <w:rPr>
          <w:rFonts w:hint="eastAsia" w:ascii="仿宋" w:hAnsi="Calibri" w:eastAsia="仿宋"/>
          <w:color w:val="auto"/>
          <w:sz w:val="24"/>
          <w:szCs w:val="24"/>
        </w:rPr>
      </w:pPr>
      <w:r>
        <w:rPr>
          <w:rFonts w:hint="eastAsia" w:ascii="仿宋" w:hAnsi="Calibri" w:eastAsia="仿宋"/>
          <w:color w:val="auto"/>
          <w:sz w:val="24"/>
          <w:szCs w:val="24"/>
          <w:lang w:val="zh-CN"/>
        </w:rPr>
        <w:t>……</w:t>
      </w:r>
      <w:r>
        <w:rPr>
          <w:rFonts w:hint="eastAsia" w:ascii="仿宋" w:hAnsi="Calibri" w:eastAsia="仿宋"/>
          <w:color w:val="auto"/>
          <w:sz w:val="24"/>
          <w:szCs w:val="24"/>
        </w:rPr>
        <w:t xml:space="preserve">   </w:t>
      </w:r>
    </w:p>
    <w:p w14:paraId="5A1837A9">
      <w:pPr>
        <w:pStyle w:val="8"/>
        <w:overflowPunct w:val="0"/>
        <w:spacing w:line="460" w:lineRule="exact"/>
        <w:ind w:left="479" w:leftChars="228" w:firstLine="31" w:firstLineChars="13"/>
        <w:jc w:val="left"/>
        <w:rPr>
          <w:rFonts w:hint="eastAsia" w:ascii="仿宋" w:hAnsi="Calibri" w:eastAsia="仿宋"/>
          <w:color w:val="auto"/>
          <w:sz w:val="24"/>
          <w:szCs w:val="24"/>
          <w:lang w:eastAsia="zh-CN"/>
        </w:rPr>
      </w:pPr>
      <w:r>
        <w:rPr>
          <w:rFonts w:hint="eastAsia" w:ascii="仿宋" w:eastAsia="仿宋"/>
          <w:color w:val="auto"/>
          <w:sz w:val="24"/>
          <w:szCs w:val="24"/>
          <w:lang w:eastAsia="zh-CN"/>
        </w:rPr>
        <w:t>以上所有分包合同份额合计占到合同总金额的</w:t>
      </w:r>
      <w:r>
        <w:rPr>
          <w:rFonts w:hint="eastAsia" w:ascii="仿宋" w:hAnsi="Calibri" w:eastAsia="仿宋"/>
          <w:color w:val="auto"/>
          <w:sz w:val="24"/>
          <w:szCs w:val="24"/>
          <w:u w:val="single"/>
          <w:lang w:val="zh-CN"/>
        </w:rPr>
        <w:t xml:space="preserve">    </w:t>
      </w:r>
      <w:r>
        <w:rPr>
          <w:rFonts w:hint="eastAsia" w:ascii="仿宋" w:hAnsi="Calibri" w:eastAsia="仿宋"/>
          <w:color w:val="auto"/>
          <w:sz w:val="24"/>
          <w:szCs w:val="24"/>
          <w:lang w:val="zh-CN"/>
        </w:rPr>
        <w:t>%</w:t>
      </w:r>
    </w:p>
    <w:p w14:paraId="20183059">
      <w:pPr>
        <w:pStyle w:val="8"/>
        <w:overflowPunct w:val="0"/>
        <w:spacing w:line="460" w:lineRule="exact"/>
        <w:ind w:left="479" w:leftChars="228" w:firstLine="31" w:firstLineChars="13"/>
        <w:jc w:val="left"/>
        <w:rPr>
          <w:rFonts w:hint="eastAsia" w:ascii="仿宋" w:eastAsia="仿宋"/>
          <w:color w:val="auto"/>
          <w:sz w:val="24"/>
          <w:szCs w:val="24"/>
          <w:lang w:val="zh-CN"/>
        </w:rPr>
      </w:pPr>
      <w:r>
        <w:rPr>
          <w:rFonts w:hint="eastAsia" w:ascii="仿宋" w:eastAsia="仿宋"/>
          <w:color w:val="auto"/>
          <w:sz w:val="24"/>
          <w:szCs w:val="24"/>
          <w:lang w:val="zh-CN"/>
        </w:rPr>
        <w:t>三、特别约定</w:t>
      </w:r>
    </w:p>
    <w:p w14:paraId="5CD96A00">
      <w:pPr>
        <w:pStyle w:val="8"/>
        <w:numPr>
          <w:ilvl w:val="0"/>
          <w:numId w:val="0"/>
        </w:numPr>
        <w:overflowPunct w:val="0"/>
        <w:spacing w:line="460" w:lineRule="exact"/>
        <w:rPr>
          <w:rFonts w:hint="default" w:ascii="仿宋" w:eastAsia="仿宋"/>
          <w:color w:val="auto"/>
          <w:sz w:val="24"/>
          <w:szCs w:val="24"/>
          <w:lang w:val="en-US" w:eastAsia="zh-CN"/>
        </w:rPr>
      </w:pPr>
      <w:r>
        <w:rPr>
          <w:rFonts w:hint="eastAsia" w:ascii="仿宋" w:eastAsia="仿宋"/>
          <w:color w:val="auto"/>
          <w:sz w:val="24"/>
          <w:szCs w:val="24"/>
          <w:lang w:val="en-US" w:eastAsia="zh-CN"/>
        </w:rPr>
        <w:t xml:space="preserve">    本协议为意向协议，正式协议待中标（成交）后签署，正式协议不再对分包标的和合同占比进行调整。</w:t>
      </w:r>
    </w:p>
    <w:p w14:paraId="239A80FC">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 xml:space="preserve">   </w:t>
      </w:r>
    </w:p>
    <w:p w14:paraId="1E2D142E">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rPr>
        <w:t>投标</w:t>
      </w:r>
      <w:r>
        <w:rPr>
          <w:rFonts w:hint="eastAsia" w:ascii="仿宋" w:eastAsia="仿宋"/>
          <w:color w:val="auto"/>
          <w:sz w:val="24"/>
          <w:szCs w:val="24"/>
          <w:lang w:eastAsia="zh-CN"/>
        </w:rPr>
        <w:t>供应商</w:t>
      </w:r>
      <w:r>
        <w:rPr>
          <w:rFonts w:hint="eastAsia" w:ascii="仿宋" w:hAnsi="Calibri" w:eastAsia="仿宋"/>
          <w:color w:val="auto"/>
          <w:sz w:val="24"/>
          <w:szCs w:val="24"/>
        </w:rPr>
        <w:t>名称</w:t>
      </w:r>
      <w:r>
        <w:rPr>
          <w:rFonts w:hint="eastAsia" w:ascii="仿宋" w:hAnsi="Calibri" w:eastAsia="仿宋"/>
          <w:color w:val="auto"/>
          <w:sz w:val="24"/>
          <w:szCs w:val="24"/>
          <w:lang w:val="zh-CN"/>
        </w:rPr>
        <w:t>(</w:t>
      </w:r>
      <w:r>
        <w:rPr>
          <w:rFonts w:hint="eastAsia" w:ascii="仿宋" w:hAnsi="Calibri" w:eastAsia="仿宋"/>
          <w:color w:val="auto"/>
          <w:sz w:val="24"/>
          <w:szCs w:val="24"/>
        </w:rPr>
        <w:t>盖公章</w:t>
      </w:r>
      <w:r>
        <w:rPr>
          <w:rFonts w:hint="eastAsia" w:ascii="仿宋" w:hAnsi="Calibri" w:eastAsia="仿宋"/>
          <w:color w:val="auto"/>
          <w:sz w:val="24"/>
          <w:szCs w:val="24"/>
          <w:lang w:val="zh-CN"/>
        </w:rPr>
        <w:t>)：</w:t>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p>
    <w:p w14:paraId="4ADBCE9C">
      <w:pPr>
        <w:pStyle w:val="8"/>
        <w:overflowPunct w:val="0"/>
        <w:spacing w:line="460" w:lineRule="exact"/>
        <w:ind w:firstLine="513" w:firstLineChars="214"/>
        <w:rPr>
          <w:rFonts w:hint="eastAsia" w:ascii="仿宋" w:hAnsi="Calibri" w:eastAsia="仿宋"/>
          <w:color w:val="auto"/>
          <w:sz w:val="24"/>
          <w:szCs w:val="24"/>
          <w:lang w:val="zh-CN"/>
        </w:rPr>
      </w:pPr>
    </w:p>
    <w:p w14:paraId="10AE94E8">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分包供应商</w:t>
      </w:r>
      <w:r>
        <w:rPr>
          <w:rFonts w:hint="eastAsia" w:ascii="仿宋" w:eastAsia="仿宋"/>
          <w:color w:val="auto"/>
          <w:sz w:val="24"/>
          <w:szCs w:val="24"/>
          <w:lang w:val="en-US" w:eastAsia="zh-CN"/>
        </w:rPr>
        <w:t>1</w:t>
      </w:r>
      <w:r>
        <w:rPr>
          <w:rFonts w:hint="eastAsia" w:ascii="仿宋" w:hAnsi="Calibri" w:eastAsia="仿宋"/>
          <w:color w:val="auto"/>
          <w:sz w:val="24"/>
          <w:szCs w:val="24"/>
          <w:lang w:val="zh-CN"/>
        </w:rPr>
        <w:t>名称（</w:t>
      </w:r>
      <w:r>
        <w:rPr>
          <w:rFonts w:hint="eastAsia" w:ascii="仿宋" w:hAnsi="Calibri" w:eastAsia="仿宋"/>
          <w:color w:val="auto"/>
          <w:sz w:val="24"/>
          <w:szCs w:val="24"/>
        </w:rPr>
        <w:t>盖公章</w:t>
      </w:r>
      <w:r>
        <w:rPr>
          <w:rFonts w:hint="eastAsia" w:ascii="仿宋" w:hAnsi="Calibri" w:eastAsia="仿宋"/>
          <w:color w:val="auto"/>
          <w:sz w:val="24"/>
          <w:szCs w:val="24"/>
          <w:lang w:val="zh-CN"/>
        </w:rPr>
        <w:t>）：</w:t>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p>
    <w:p w14:paraId="5462B156">
      <w:pPr>
        <w:pStyle w:val="8"/>
        <w:overflowPunct w:val="0"/>
        <w:spacing w:line="460" w:lineRule="exact"/>
        <w:ind w:firstLine="513" w:firstLineChars="214"/>
        <w:rPr>
          <w:rFonts w:hint="eastAsia" w:ascii="仿宋" w:hAnsi="Calibri" w:eastAsia="仿宋"/>
          <w:color w:val="auto"/>
          <w:sz w:val="24"/>
          <w:szCs w:val="24"/>
          <w:lang w:val="zh-CN"/>
        </w:rPr>
      </w:pPr>
    </w:p>
    <w:p w14:paraId="7E4EC3B4">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分包供应商</w:t>
      </w:r>
      <w:r>
        <w:rPr>
          <w:rFonts w:hint="eastAsia" w:ascii="仿宋" w:eastAsia="仿宋"/>
          <w:color w:val="auto"/>
          <w:sz w:val="24"/>
          <w:szCs w:val="24"/>
          <w:lang w:val="en-US" w:eastAsia="zh-CN"/>
        </w:rPr>
        <w:t>2</w:t>
      </w:r>
      <w:r>
        <w:rPr>
          <w:rFonts w:hint="eastAsia" w:ascii="仿宋" w:hAnsi="Calibri" w:eastAsia="仿宋"/>
          <w:color w:val="auto"/>
          <w:sz w:val="24"/>
          <w:szCs w:val="24"/>
          <w:lang w:val="zh-CN"/>
        </w:rPr>
        <w:t>名称（</w:t>
      </w:r>
      <w:r>
        <w:rPr>
          <w:rFonts w:hint="eastAsia" w:ascii="仿宋" w:hAnsi="Calibri" w:eastAsia="仿宋"/>
          <w:color w:val="auto"/>
          <w:sz w:val="24"/>
          <w:szCs w:val="24"/>
        </w:rPr>
        <w:t>盖公章</w:t>
      </w:r>
      <w:r>
        <w:rPr>
          <w:rFonts w:hint="eastAsia" w:ascii="仿宋" w:hAnsi="Calibri" w:eastAsia="仿宋"/>
          <w:color w:val="auto"/>
          <w:sz w:val="24"/>
          <w:szCs w:val="24"/>
          <w:lang w:val="zh-CN"/>
        </w:rPr>
        <w:t>）：</w:t>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p>
    <w:p w14:paraId="2E6F648C">
      <w:pPr>
        <w:pStyle w:val="8"/>
        <w:overflowPunct w:val="0"/>
        <w:spacing w:line="460" w:lineRule="exact"/>
        <w:ind w:firstLine="513" w:firstLineChars="214"/>
        <w:rPr>
          <w:rFonts w:hint="eastAsia" w:ascii="仿宋" w:hAnsi="Calibri" w:eastAsia="仿宋"/>
          <w:color w:val="auto"/>
          <w:sz w:val="24"/>
          <w:szCs w:val="24"/>
        </w:rPr>
      </w:pPr>
      <w:r>
        <w:rPr>
          <w:rFonts w:hint="eastAsia" w:ascii="仿宋" w:hAnsi="Calibri" w:eastAsia="仿宋"/>
          <w:color w:val="auto"/>
          <w:sz w:val="24"/>
          <w:szCs w:val="24"/>
          <w:lang w:val="zh-CN"/>
        </w:rPr>
        <w:t>…………</w:t>
      </w:r>
    </w:p>
    <w:p w14:paraId="0273C004">
      <w:pPr>
        <w:pStyle w:val="8"/>
        <w:overflowPunct w:val="0"/>
        <w:spacing w:line="460" w:lineRule="exact"/>
        <w:ind w:firstLine="513" w:firstLineChars="214"/>
        <w:rPr>
          <w:rFonts w:hint="eastAsia" w:ascii="仿宋" w:hAnsi="Calibri" w:eastAsia="仿宋"/>
          <w:color w:val="auto"/>
          <w:sz w:val="24"/>
          <w:szCs w:val="24"/>
          <w:u w:val="none"/>
          <w:lang w:val="zh-CN"/>
        </w:rPr>
      </w:pPr>
      <w:r>
        <w:rPr>
          <w:rFonts w:hint="eastAsia" w:ascii="仿宋" w:hAnsi="Calibri" w:eastAsia="仿宋"/>
          <w:color w:val="auto"/>
          <w:sz w:val="24"/>
          <w:szCs w:val="24"/>
          <w:lang w:val="zh-CN"/>
        </w:rPr>
        <w:t xml:space="preserve">                                 日期：</w:t>
      </w:r>
      <w:r>
        <w:rPr>
          <w:rFonts w:hint="eastAsia" w:ascii="仿宋" w:hAnsi="Calibri" w:eastAsia="仿宋"/>
          <w:color w:val="auto"/>
          <w:sz w:val="24"/>
          <w:szCs w:val="24"/>
          <w:u w:val="none"/>
          <w:lang w:val="zh-CN"/>
        </w:rPr>
        <w:t xml:space="preserve">  年  月   日</w:t>
      </w:r>
    </w:p>
    <w:p w14:paraId="22EF4623">
      <w:pPr>
        <w:pStyle w:val="8"/>
        <w:overflowPunct w:val="0"/>
        <w:spacing w:line="460" w:lineRule="exact"/>
        <w:ind w:firstLine="513" w:firstLineChars="214"/>
        <w:rPr>
          <w:rFonts w:hint="eastAsia" w:ascii="仿宋" w:hAnsi="Calibri" w:eastAsia="仿宋"/>
          <w:color w:val="auto"/>
          <w:sz w:val="24"/>
          <w:szCs w:val="24"/>
          <w:u w:val="none"/>
          <w:lang w:val="zh-CN"/>
        </w:rPr>
      </w:pPr>
    </w:p>
    <w:p w14:paraId="4B9BAA4F">
      <w:pPr>
        <w:pStyle w:val="8"/>
        <w:overflowPunct w:val="0"/>
        <w:spacing w:line="460" w:lineRule="exact"/>
        <w:ind w:firstLine="513" w:firstLineChars="214"/>
        <w:rPr>
          <w:rFonts w:hint="eastAsia" w:ascii="仿宋" w:hAnsi="Calibri" w:eastAsia="仿宋"/>
          <w:color w:val="auto"/>
          <w:sz w:val="24"/>
          <w:szCs w:val="24"/>
          <w:u w:val="none"/>
          <w:lang w:val="zh-CN"/>
        </w:rPr>
      </w:pPr>
    </w:p>
    <w:p w14:paraId="17CA8998">
      <w:pPr>
        <w:pStyle w:val="41"/>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w:t>
      </w:r>
      <w:r>
        <w:rPr>
          <w:rFonts w:hint="eastAsia" w:ascii="仿宋" w:eastAsia="仿宋"/>
          <w:b/>
          <w:bCs/>
          <w:color w:val="auto"/>
          <w:sz w:val="28"/>
          <w:szCs w:val="28"/>
          <w:lang w:val="en-US" w:eastAsia="zh-CN"/>
        </w:rPr>
        <w:t>6</w:t>
      </w:r>
      <w:r>
        <w:rPr>
          <w:rFonts w:hint="eastAsia" w:ascii="仿宋" w:eastAsia="仿宋"/>
          <w:b/>
          <w:bCs/>
          <w:color w:val="auto"/>
          <w:sz w:val="28"/>
          <w:szCs w:val="28"/>
        </w:rPr>
        <w:t>：法定代表人授权委托书</w:t>
      </w:r>
    </w:p>
    <w:p w14:paraId="6BA4AB8B">
      <w:pPr>
        <w:snapToGrid w:val="0"/>
        <w:spacing w:before="50" w:after="50"/>
        <w:jc w:val="center"/>
        <w:rPr>
          <w:rFonts w:hint="eastAsia" w:ascii="仿宋" w:eastAsia="仿宋"/>
          <w:b/>
          <w:color w:val="auto"/>
          <w:sz w:val="36"/>
          <w:szCs w:val="36"/>
        </w:rPr>
      </w:pPr>
    </w:p>
    <w:p w14:paraId="6C800007">
      <w:pPr>
        <w:snapToGrid w:val="0"/>
        <w:spacing w:before="50" w:after="50"/>
        <w:jc w:val="center"/>
        <w:rPr>
          <w:rFonts w:hint="eastAsia" w:ascii="仿宋" w:eastAsia="仿宋"/>
          <w:b/>
          <w:color w:val="auto"/>
          <w:sz w:val="36"/>
          <w:szCs w:val="36"/>
        </w:rPr>
      </w:pPr>
      <w:r>
        <w:rPr>
          <w:rFonts w:hint="eastAsia" w:ascii="仿宋" w:eastAsia="仿宋"/>
          <w:b/>
          <w:color w:val="auto"/>
          <w:sz w:val="36"/>
          <w:szCs w:val="36"/>
        </w:rPr>
        <w:t>法定代表人授权委托书</w:t>
      </w:r>
    </w:p>
    <w:p w14:paraId="6F9F78F9">
      <w:pPr>
        <w:snapToGrid w:val="0"/>
        <w:spacing w:before="156" w:beforeLines="50" w:after="50" w:line="460" w:lineRule="exact"/>
        <w:rPr>
          <w:rFonts w:hint="eastAsia" w:ascii="仿宋" w:eastAsia="仿宋"/>
          <w:b/>
          <w:bCs/>
          <w:color w:val="auto"/>
          <w:sz w:val="24"/>
          <w:szCs w:val="24"/>
        </w:rPr>
      </w:pPr>
      <w:r>
        <w:rPr>
          <w:rFonts w:hint="eastAsia" w:ascii="仿宋" w:eastAsia="仿宋"/>
          <w:bCs/>
          <w:color w:val="auto"/>
          <w:sz w:val="24"/>
          <w:szCs w:val="24"/>
        </w:rPr>
        <w:t>致</w:t>
      </w:r>
      <w:r>
        <w:rPr>
          <w:rFonts w:ascii="仿宋" w:eastAsia="仿宋"/>
          <w:bCs/>
          <w:color w:val="auto"/>
          <w:sz w:val="24"/>
          <w:szCs w:val="24"/>
          <w:u w:val="single"/>
        </w:rPr>
        <w:t>（填写采购代理机构或采购人名称）</w:t>
      </w:r>
      <w:r>
        <w:rPr>
          <w:rFonts w:hint="eastAsia" w:ascii="仿宋" w:eastAsia="仿宋"/>
          <w:bCs/>
          <w:color w:val="auto"/>
          <w:sz w:val="24"/>
          <w:szCs w:val="24"/>
        </w:rPr>
        <w:t>：</w:t>
      </w:r>
    </w:p>
    <w:p w14:paraId="12D11AE8">
      <w:pPr>
        <w:snapToGrid w:val="0"/>
        <w:spacing w:before="156" w:beforeLines="50" w:after="50" w:line="460" w:lineRule="exact"/>
        <w:ind w:firstLine="720" w:firstLineChars="300"/>
        <w:rPr>
          <w:rFonts w:hint="eastAsia" w:ascii="仿宋" w:eastAsia="仿宋"/>
          <w:color w:val="auto"/>
          <w:sz w:val="24"/>
          <w:szCs w:val="24"/>
        </w:rPr>
      </w:pPr>
      <w:r>
        <w:rPr>
          <w:rFonts w:hint="eastAsia" w:ascii="仿宋" w:eastAsia="仿宋"/>
          <w:color w:val="auto"/>
          <w:sz w:val="24"/>
          <w:szCs w:val="24"/>
        </w:rPr>
        <w:t>我</w:t>
      </w:r>
      <w:r>
        <w:rPr>
          <w:rFonts w:hint="eastAsia" w:ascii="仿宋" w:eastAsia="仿宋"/>
          <w:color w:val="auto"/>
          <w:sz w:val="24"/>
          <w:szCs w:val="24"/>
          <w:u w:val="single"/>
        </w:rPr>
        <w:t xml:space="preserve">  （姓名） </w:t>
      </w:r>
      <w:r>
        <w:rPr>
          <w:rFonts w:hint="eastAsia" w:ascii="仿宋" w:eastAsia="仿宋"/>
          <w:color w:val="auto"/>
          <w:sz w:val="24"/>
          <w:szCs w:val="24"/>
        </w:rPr>
        <w:t>系</w:t>
      </w:r>
      <w:r>
        <w:rPr>
          <w:rFonts w:hint="eastAsia" w:ascii="仿宋" w:eastAsia="仿宋"/>
          <w:color w:val="auto"/>
          <w:sz w:val="24"/>
          <w:szCs w:val="24"/>
          <w:u w:val="single"/>
        </w:rPr>
        <w:t xml:space="preserve">  （</w:t>
      </w:r>
      <w:r>
        <w:rPr>
          <w:rFonts w:ascii="仿宋" w:eastAsia="仿宋"/>
          <w:color w:val="auto"/>
          <w:sz w:val="24"/>
          <w:szCs w:val="24"/>
          <w:u w:val="single"/>
        </w:rPr>
        <w:t>供应商</w:t>
      </w:r>
      <w:r>
        <w:rPr>
          <w:rFonts w:hint="eastAsia" w:ascii="仿宋" w:eastAsia="仿宋"/>
          <w:color w:val="auto"/>
          <w:sz w:val="24"/>
          <w:szCs w:val="24"/>
          <w:u w:val="single"/>
        </w:rPr>
        <w:t xml:space="preserve">或联合体牵头人全称） </w:t>
      </w:r>
      <w:r>
        <w:rPr>
          <w:rFonts w:hint="eastAsia" w:ascii="仿宋" w:eastAsia="仿宋"/>
          <w:color w:val="auto"/>
          <w:sz w:val="24"/>
          <w:szCs w:val="24"/>
        </w:rPr>
        <w:t xml:space="preserve">的法定代表人，现授权委托 </w:t>
      </w:r>
      <w:r>
        <w:rPr>
          <w:rFonts w:hint="eastAsia" w:ascii="仿宋" w:eastAsia="仿宋"/>
          <w:color w:val="auto"/>
          <w:sz w:val="24"/>
          <w:szCs w:val="24"/>
          <w:u w:val="single"/>
        </w:rPr>
        <w:t xml:space="preserve"> （姓名） </w:t>
      </w:r>
      <w:r>
        <w:rPr>
          <w:rFonts w:hint="eastAsia" w:ascii="仿宋" w:eastAsia="仿宋"/>
          <w:color w:val="auto"/>
          <w:sz w:val="24"/>
          <w:szCs w:val="24"/>
        </w:rPr>
        <w:t>为授权代表，以我方的名义参加</w:t>
      </w:r>
      <w:r>
        <w:rPr>
          <w:rFonts w:hint="eastAsia" w:ascii="仿宋" w:eastAsia="仿宋"/>
          <w:color w:val="auto"/>
          <w:sz w:val="24"/>
          <w:szCs w:val="24"/>
          <w:u w:val="single"/>
        </w:rPr>
        <w:t xml:space="preserve">   （项目名称及编号）    </w:t>
      </w:r>
      <w:r>
        <w:rPr>
          <w:rFonts w:hint="eastAsia" w:ascii="仿宋" w:eastAsia="仿宋"/>
          <w:color w:val="auto"/>
          <w:sz w:val="24"/>
          <w:szCs w:val="24"/>
        </w:rPr>
        <w:t>的投标活动，并代表我方全权办理针对上述项目的投标、开标、评标、签约等具体事务和签署相关文件。我方对授权代表的签名事项负全部认可并承担责任。</w:t>
      </w:r>
    </w:p>
    <w:p w14:paraId="0CDF29DB">
      <w:pPr>
        <w:snapToGrid w:val="0"/>
        <w:spacing w:before="156" w:beforeLines="50" w:after="50" w:line="460" w:lineRule="exact"/>
        <w:ind w:firstLine="480"/>
        <w:rPr>
          <w:rFonts w:hint="eastAsia" w:ascii="仿宋" w:eastAsia="仿宋"/>
          <w:color w:val="auto"/>
          <w:sz w:val="24"/>
          <w:szCs w:val="24"/>
        </w:rPr>
      </w:pPr>
      <w:r>
        <w:rPr>
          <w:rFonts w:hint="eastAsia" w:ascii="仿宋" w:eastAsia="仿宋"/>
          <w:color w:val="auto"/>
          <w:sz w:val="24"/>
          <w:szCs w:val="24"/>
        </w:rPr>
        <w:t>在撤销授权的书面通知以前，本授权书一直有效。授权代表在授权书有效期内签署的所有文件不因授权的撤销而失效。</w:t>
      </w:r>
    </w:p>
    <w:p w14:paraId="44FF21AD">
      <w:pPr>
        <w:snapToGrid w:val="0"/>
        <w:spacing w:before="156" w:beforeLines="50" w:after="50" w:line="460" w:lineRule="exact"/>
        <w:ind w:firstLine="480"/>
        <w:rPr>
          <w:rFonts w:hint="eastAsia" w:ascii="仿宋" w:eastAsia="仿宋"/>
          <w:color w:val="auto"/>
          <w:sz w:val="24"/>
          <w:szCs w:val="24"/>
        </w:rPr>
      </w:pPr>
      <w:r>
        <w:rPr>
          <w:rFonts w:hint="eastAsia" w:ascii="仿宋" w:eastAsia="仿宋"/>
          <w:color w:val="auto"/>
          <w:sz w:val="24"/>
          <w:szCs w:val="24"/>
        </w:rPr>
        <w:t>授权代表无转委托权，特此委托。</w:t>
      </w:r>
    </w:p>
    <w:p w14:paraId="1732AB07">
      <w:pPr>
        <w:snapToGrid w:val="0"/>
        <w:spacing w:before="156" w:beforeLines="50" w:after="50" w:line="460" w:lineRule="exact"/>
        <w:ind w:firstLine="480"/>
        <w:rPr>
          <w:rFonts w:hint="eastAsia" w:ascii="仿宋" w:eastAsia="仿宋"/>
          <w:color w:val="auto"/>
          <w:sz w:val="24"/>
          <w:szCs w:val="24"/>
        </w:rPr>
      </w:pPr>
    </w:p>
    <w:p w14:paraId="4234CD3C">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 xml:space="preserve">授权代表签字（或盖章）：      </w:t>
      </w:r>
    </w:p>
    <w:p w14:paraId="6B701083">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授权代表身份证号码：</w:t>
      </w:r>
      <w:r>
        <w:rPr>
          <w:rFonts w:hint="eastAsia" w:ascii="仿宋" w:eastAsia="仿宋"/>
          <w:color w:val="auto"/>
          <w:sz w:val="24"/>
          <w:szCs w:val="24"/>
          <w:u w:val="single"/>
        </w:rPr>
        <w:t xml:space="preserve">                         </w:t>
      </w:r>
      <w:r>
        <w:rPr>
          <w:rFonts w:hint="eastAsia" w:ascii="仿宋" w:eastAsia="仿宋"/>
          <w:color w:val="auto"/>
          <w:sz w:val="24"/>
          <w:szCs w:val="24"/>
        </w:rPr>
        <w:t xml:space="preserve"> </w:t>
      </w:r>
    </w:p>
    <w:p w14:paraId="380C4957">
      <w:pPr>
        <w:snapToGrid w:val="0"/>
        <w:spacing w:before="156" w:beforeLines="50" w:after="50" w:line="460" w:lineRule="exact"/>
        <w:rPr>
          <w:rFonts w:hint="eastAsia" w:ascii="仿宋" w:eastAsia="仿宋"/>
          <w:color w:val="auto"/>
          <w:sz w:val="24"/>
          <w:szCs w:val="24"/>
        </w:rPr>
      </w:pPr>
    </w:p>
    <w:p w14:paraId="68BF895B">
      <w:pPr>
        <w:snapToGrid w:val="0"/>
        <w:spacing w:before="156" w:beforeLines="50" w:after="50" w:line="460" w:lineRule="exact"/>
        <w:rPr>
          <w:rFonts w:hint="eastAsia" w:ascii="仿宋" w:eastAsia="仿宋"/>
          <w:color w:val="auto"/>
          <w:sz w:val="24"/>
          <w:szCs w:val="24"/>
          <w:u w:val="single"/>
        </w:rPr>
      </w:pPr>
      <w:r>
        <w:rPr>
          <w:rFonts w:hint="eastAsia" w:ascii="仿宋" w:eastAsia="仿宋"/>
          <w:color w:val="auto"/>
          <w:sz w:val="24"/>
          <w:szCs w:val="24"/>
        </w:rPr>
        <w:t>法定代表人签字（或盖章）：</w:t>
      </w:r>
    </w:p>
    <w:p w14:paraId="09A5D6B1">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法定代表人身份证号码：</w:t>
      </w:r>
      <w:r>
        <w:rPr>
          <w:rFonts w:hint="eastAsia" w:ascii="仿宋" w:eastAsia="仿宋"/>
          <w:color w:val="auto"/>
          <w:sz w:val="24"/>
          <w:szCs w:val="24"/>
          <w:u w:val="single"/>
        </w:rPr>
        <w:t xml:space="preserve">                         </w:t>
      </w:r>
    </w:p>
    <w:p w14:paraId="466597C2">
      <w:pPr>
        <w:snapToGrid w:val="0"/>
        <w:spacing w:before="156" w:beforeLines="50" w:after="50" w:line="460" w:lineRule="exact"/>
        <w:rPr>
          <w:rFonts w:hint="eastAsia" w:ascii="仿宋" w:eastAsia="仿宋"/>
          <w:color w:val="auto"/>
          <w:sz w:val="24"/>
          <w:szCs w:val="24"/>
        </w:rPr>
      </w:pPr>
    </w:p>
    <w:p w14:paraId="3F51A3FC">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 xml:space="preserve">                                     </w:t>
      </w:r>
    </w:p>
    <w:p w14:paraId="1902D31C">
      <w:pPr>
        <w:snapToGrid w:val="0"/>
        <w:spacing w:before="156" w:beforeLines="50" w:after="50" w:line="460" w:lineRule="exact"/>
        <w:rPr>
          <w:rFonts w:hint="eastAsia" w:ascii="仿宋" w:eastAsia="仿宋"/>
          <w:color w:val="auto"/>
          <w:sz w:val="24"/>
          <w:szCs w:val="24"/>
          <w:u w:val="single"/>
        </w:rPr>
      </w:pPr>
      <w:r>
        <w:rPr>
          <w:rFonts w:ascii="仿宋" w:eastAsia="仿宋"/>
          <w:color w:val="auto"/>
          <w:sz w:val="24"/>
          <w:szCs w:val="24"/>
        </w:rPr>
        <w:t>供应商</w:t>
      </w:r>
      <w:r>
        <w:rPr>
          <w:rFonts w:hint="eastAsia" w:ascii="仿宋" w:eastAsia="仿宋"/>
          <w:color w:val="auto"/>
          <w:sz w:val="24"/>
          <w:szCs w:val="24"/>
        </w:rPr>
        <w:t>全称（盖公章）：            日  期：</w:t>
      </w:r>
      <w:r>
        <w:rPr>
          <w:rFonts w:hint="eastAsia" w:ascii="仿宋" w:eastAsia="仿宋"/>
          <w:color w:val="auto"/>
          <w:sz w:val="24"/>
          <w:szCs w:val="24"/>
          <w:u w:val="single"/>
        </w:rPr>
        <w:t xml:space="preserve">     年   月  日</w:t>
      </w:r>
    </w:p>
    <w:p w14:paraId="70878AFA">
      <w:pPr>
        <w:widowControl/>
        <w:jc w:val="left"/>
        <w:rPr>
          <w:rFonts w:hint="eastAsia" w:ascii="仿宋" w:eastAsia="仿宋"/>
          <w:color w:val="auto"/>
          <w:sz w:val="24"/>
          <w:szCs w:val="24"/>
          <w:u w:val="single"/>
        </w:rPr>
      </w:pPr>
    </w:p>
    <w:p w14:paraId="3E915782">
      <w:pPr>
        <w:widowControl/>
        <w:jc w:val="left"/>
        <w:rPr>
          <w:rFonts w:hint="eastAsia" w:ascii="仿宋" w:eastAsia="仿宋"/>
          <w:color w:val="auto"/>
          <w:sz w:val="24"/>
          <w:szCs w:val="24"/>
          <w:u w:val="single"/>
        </w:rPr>
      </w:pPr>
    </w:p>
    <w:p w14:paraId="2D73652F">
      <w:pPr>
        <w:snapToGrid w:val="0"/>
        <w:spacing w:before="50" w:after="50"/>
        <w:jc w:val="left"/>
        <w:rPr>
          <w:rFonts w:hint="eastAsia" w:ascii="仿宋" w:eastAsia="仿宋"/>
          <w:b/>
          <w:bCs/>
          <w:color w:val="auto"/>
          <w:sz w:val="24"/>
          <w:szCs w:val="24"/>
          <w:u w:val="single"/>
        </w:rPr>
      </w:pPr>
      <w:r>
        <w:rPr>
          <w:rFonts w:hint="eastAsia" w:ascii="仿宋" w:eastAsia="仿宋"/>
          <w:b/>
          <w:bCs/>
          <w:color w:val="auto"/>
          <w:sz w:val="24"/>
          <w:szCs w:val="24"/>
        </w:rPr>
        <w:t>友情提示：</w:t>
      </w:r>
      <w:r>
        <w:rPr>
          <w:rFonts w:hint="eastAsia" w:ascii="仿宋" w:eastAsia="仿宋"/>
          <w:b/>
          <w:bCs/>
          <w:color w:val="auto"/>
          <w:sz w:val="24"/>
          <w:szCs w:val="24"/>
          <w:u w:val="single"/>
        </w:rPr>
        <w:t>1、请仔细核对身份证号码，若填写错误，作无效投标处理。</w:t>
      </w:r>
    </w:p>
    <w:p w14:paraId="7C651C5F">
      <w:pPr>
        <w:snapToGrid w:val="0"/>
        <w:spacing w:before="50" w:after="50"/>
        <w:ind w:left="1558" w:leftChars="570" w:hanging="361" w:hangingChars="150"/>
        <w:jc w:val="left"/>
        <w:rPr>
          <w:rFonts w:ascii="仿宋" w:eastAsia="仿宋"/>
          <w:b/>
          <w:bCs/>
          <w:color w:val="auto"/>
          <w:sz w:val="24"/>
          <w:szCs w:val="24"/>
          <w:u w:val="single"/>
        </w:rPr>
      </w:pPr>
      <w:r>
        <w:rPr>
          <w:rFonts w:hint="eastAsia" w:ascii="仿宋" w:eastAsia="仿宋"/>
          <w:b/>
          <w:bCs/>
          <w:color w:val="auto"/>
          <w:sz w:val="24"/>
          <w:szCs w:val="24"/>
          <w:u w:val="single"/>
        </w:rPr>
        <w:t>2、联合体投标的，需提供联合体牵头人的法定代表人授权委托书，否则作无效投标处理。</w:t>
      </w:r>
    </w:p>
    <w:p w14:paraId="758E9DDE">
      <w:pPr>
        <w:snapToGrid w:val="0"/>
        <w:spacing w:before="50" w:after="50"/>
        <w:ind w:left="1558" w:leftChars="570" w:hanging="361" w:hangingChars="150"/>
        <w:jc w:val="left"/>
        <w:rPr>
          <w:rFonts w:hint="eastAsia" w:ascii="仿宋" w:eastAsia="仿宋"/>
          <w:b/>
          <w:bCs/>
          <w:color w:val="auto"/>
          <w:sz w:val="24"/>
          <w:szCs w:val="24"/>
          <w:u w:val="single"/>
        </w:rPr>
      </w:pPr>
      <w:r>
        <w:rPr>
          <w:rFonts w:ascii="仿宋" w:eastAsia="仿宋"/>
          <w:b/>
          <w:bCs/>
          <w:color w:val="auto"/>
          <w:sz w:val="24"/>
          <w:szCs w:val="24"/>
          <w:u w:val="single"/>
        </w:rPr>
        <w:t>3、法定代表人或个体工商户经营者参加开标会的可不授权。</w:t>
      </w:r>
    </w:p>
    <w:p w14:paraId="14BC0B26">
      <w:pPr>
        <w:snapToGrid w:val="0"/>
        <w:spacing w:before="50" w:after="50"/>
        <w:ind w:left="1558" w:leftChars="570" w:hanging="361" w:hangingChars="150"/>
        <w:jc w:val="left"/>
        <w:rPr>
          <w:rFonts w:hint="eastAsia" w:ascii="仿宋" w:eastAsia="仿宋"/>
          <w:b/>
          <w:bCs/>
          <w:color w:val="auto"/>
          <w:sz w:val="24"/>
          <w:szCs w:val="24"/>
          <w:u w:val="single"/>
        </w:rPr>
      </w:pPr>
    </w:p>
    <w:p w14:paraId="02952DB2">
      <w:pPr>
        <w:pStyle w:val="41"/>
        <w:spacing w:after="50" w:afterLines="0" w:line="440" w:lineRule="exact"/>
        <w:ind w:left="0" w:firstLine="0" w:firstLineChars="0"/>
        <w:rPr>
          <w:rFonts w:hint="eastAsia" w:ascii="仿宋" w:eastAsia="仿宋"/>
          <w:b/>
          <w:bCs/>
          <w:color w:val="auto"/>
          <w:sz w:val="28"/>
          <w:szCs w:val="28"/>
        </w:rPr>
      </w:pPr>
      <w:r>
        <w:rPr>
          <w:rFonts w:ascii="仿宋" w:eastAsia="仿宋"/>
          <w:b/>
          <w:bCs/>
          <w:color w:val="auto"/>
          <w:sz w:val="28"/>
          <w:szCs w:val="28"/>
        </w:rPr>
        <w:t>附</w:t>
      </w:r>
      <w:r>
        <w:rPr>
          <w:rFonts w:hint="eastAsia" w:ascii="仿宋" w:eastAsia="仿宋"/>
          <w:b/>
          <w:bCs/>
          <w:color w:val="auto"/>
          <w:sz w:val="28"/>
          <w:szCs w:val="28"/>
        </w:rPr>
        <w:t>件</w:t>
      </w:r>
      <w:r>
        <w:rPr>
          <w:rFonts w:hint="eastAsia" w:ascii="仿宋" w:eastAsia="仿宋"/>
          <w:b/>
          <w:bCs/>
          <w:color w:val="auto"/>
          <w:sz w:val="28"/>
          <w:szCs w:val="28"/>
          <w:lang w:val="en-US" w:eastAsia="zh-CN"/>
        </w:rPr>
        <w:t>7</w:t>
      </w:r>
      <w:r>
        <w:rPr>
          <w:rFonts w:hint="eastAsia" w:ascii="仿宋" w:eastAsia="仿宋"/>
          <w:b/>
          <w:bCs/>
          <w:color w:val="auto"/>
          <w:sz w:val="28"/>
          <w:szCs w:val="28"/>
        </w:rPr>
        <w:t>：法定代表人及其授权代表身份证</w:t>
      </w:r>
      <w:r>
        <w:rPr>
          <w:rFonts w:ascii="仿宋" w:eastAsia="仿宋"/>
          <w:b/>
          <w:bCs/>
          <w:color w:val="auto"/>
          <w:sz w:val="28"/>
          <w:szCs w:val="28"/>
        </w:rPr>
        <w:t>明</w:t>
      </w:r>
    </w:p>
    <w:p w14:paraId="4A4CEA76">
      <w:pPr>
        <w:pStyle w:val="41"/>
        <w:spacing w:after="50" w:afterLines="0" w:line="440" w:lineRule="exact"/>
        <w:ind w:left="0" w:firstLine="0" w:firstLineChars="0"/>
        <w:rPr>
          <w:rFonts w:hint="eastAsia" w:ascii="仿宋" w:eastAsia="仿宋"/>
          <w:b/>
          <w:bCs/>
          <w:color w:val="auto"/>
          <w:sz w:val="28"/>
          <w:szCs w:val="28"/>
        </w:rPr>
      </w:pPr>
    </w:p>
    <w:p w14:paraId="2CA3E20D">
      <w:pPr>
        <w:pStyle w:val="41"/>
        <w:spacing w:after="50" w:afterLines="0" w:line="440" w:lineRule="exact"/>
        <w:ind w:left="0" w:firstLine="0" w:firstLineChars="0"/>
        <w:rPr>
          <w:rFonts w:hint="eastAsia" w:ascii="仿宋" w:eastAsia="仿宋"/>
          <w:b/>
          <w:bCs/>
          <w:color w:val="auto"/>
          <w:sz w:val="28"/>
          <w:szCs w:val="28"/>
        </w:rPr>
      </w:pPr>
    </w:p>
    <w:p w14:paraId="31348521">
      <w:pPr>
        <w:pStyle w:val="41"/>
        <w:spacing w:after="50" w:afterLines="0" w:line="440" w:lineRule="exact"/>
        <w:ind w:left="0" w:firstLine="0" w:firstLineChars="0"/>
        <w:rPr>
          <w:rFonts w:hint="eastAsia" w:ascii="仿宋" w:eastAsia="仿宋"/>
          <w:color w:val="auto"/>
          <w:sz w:val="28"/>
          <w:szCs w:val="28"/>
        </w:rPr>
      </w:pPr>
      <w:r>
        <w:rPr>
          <w:rFonts w:hint="eastAsia" w:ascii="仿宋" w:eastAsia="仿宋"/>
          <w:color w:val="auto"/>
          <w:sz w:val="28"/>
          <w:szCs w:val="28"/>
        </w:rPr>
        <w:t>制作说明：</w:t>
      </w:r>
    </w:p>
    <w:p w14:paraId="66C3A523">
      <w:pPr>
        <w:pStyle w:val="41"/>
        <w:numPr>
          <w:ilvl w:val="0"/>
          <w:numId w:val="9"/>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提供身份证原件正反两面的</w:t>
      </w:r>
      <w:r>
        <w:rPr>
          <w:rFonts w:ascii="仿宋" w:eastAsia="仿宋"/>
          <w:color w:val="auto"/>
          <w:sz w:val="28"/>
          <w:szCs w:val="28"/>
        </w:rPr>
        <w:t>复印件或扫描件或图片</w:t>
      </w:r>
      <w:r>
        <w:rPr>
          <w:rFonts w:hint="eastAsia" w:ascii="仿宋" w:eastAsia="仿宋"/>
          <w:color w:val="auto"/>
          <w:sz w:val="28"/>
          <w:szCs w:val="28"/>
        </w:rPr>
        <w:t>，</w:t>
      </w:r>
      <w:r>
        <w:rPr>
          <w:rFonts w:hint="eastAsia" w:ascii="仿宋" w:eastAsia="仿宋"/>
          <w:color w:val="auto"/>
          <w:sz w:val="28"/>
          <w:szCs w:val="28"/>
          <w:lang w:eastAsia="zh-CN"/>
        </w:rPr>
        <w:t>加盖单位公章</w:t>
      </w:r>
      <w:r>
        <w:rPr>
          <w:rFonts w:hint="eastAsia" w:ascii="仿宋" w:eastAsia="仿宋"/>
          <w:color w:val="auto"/>
          <w:sz w:val="28"/>
          <w:szCs w:val="28"/>
        </w:rPr>
        <w:t>，否则视为无效投标。</w:t>
      </w:r>
    </w:p>
    <w:p w14:paraId="3F15E12C">
      <w:pPr>
        <w:pStyle w:val="41"/>
        <w:numPr>
          <w:ilvl w:val="0"/>
          <w:numId w:val="9"/>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联合体投标的，提供联合体牵头人的法定代表人及其授权代表身份证，授权代表需为联合体牵头人单位在职职工。</w:t>
      </w:r>
    </w:p>
    <w:p w14:paraId="785048C7">
      <w:pPr>
        <w:pStyle w:val="41"/>
        <w:numPr>
          <w:ilvl w:val="0"/>
          <w:numId w:val="9"/>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个体工商户参与投标的提供经营者本人的身份证。</w:t>
      </w:r>
    </w:p>
    <w:p w14:paraId="5CF2BA2B">
      <w:pPr>
        <w:pStyle w:val="41"/>
        <w:spacing w:after="50" w:afterLines="0" w:line="440" w:lineRule="exact"/>
        <w:ind w:left="0" w:firstLine="0" w:firstLineChars="0"/>
        <w:rPr>
          <w:rFonts w:hint="eastAsia" w:ascii="仿宋" w:eastAsia="仿宋"/>
          <w:color w:val="auto"/>
          <w:sz w:val="28"/>
          <w:szCs w:val="28"/>
        </w:rPr>
      </w:pPr>
      <w:r>
        <w:rPr>
          <w:rFonts w:ascii="仿宋" w:eastAsia="仿宋"/>
          <w:color w:val="auto"/>
          <w:sz w:val="28"/>
          <w:szCs w:val="28"/>
        </w:rPr>
        <w:t>4、法定代表人不授权的无需提供其授权代表身份证。</w:t>
      </w:r>
    </w:p>
    <w:p w14:paraId="4AACDAF8">
      <w:pPr>
        <w:pStyle w:val="41"/>
        <w:spacing w:after="50" w:afterLines="0" w:line="440" w:lineRule="exact"/>
        <w:ind w:left="0" w:firstLine="0" w:firstLineChars="0"/>
        <w:rPr>
          <w:rFonts w:hint="eastAsia" w:ascii="仿宋" w:eastAsia="仿宋"/>
          <w:color w:val="auto"/>
          <w:sz w:val="28"/>
          <w:szCs w:val="28"/>
        </w:rPr>
      </w:pPr>
    </w:p>
    <w:p w14:paraId="2B3D8BD1">
      <w:pPr>
        <w:pStyle w:val="41"/>
        <w:spacing w:after="50" w:afterLines="0" w:line="440" w:lineRule="exact"/>
        <w:ind w:left="0" w:firstLine="0" w:firstLineChars="0"/>
        <w:rPr>
          <w:rFonts w:hint="eastAsia" w:ascii="仿宋" w:eastAsia="仿宋"/>
          <w:color w:val="auto"/>
          <w:sz w:val="28"/>
          <w:szCs w:val="28"/>
        </w:rPr>
      </w:pPr>
    </w:p>
    <w:p w14:paraId="1872E944">
      <w:pPr>
        <w:pStyle w:val="41"/>
        <w:spacing w:after="50" w:afterLines="0" w:line="440" w:lineRule="exact"/>
        <w:ind w:left="0" w:firstLine="0" w:firstLineChars="0"/>
        <w:rPr>
          <w:rFonts w:hint="eastAsia" w:ascii="仿宋" w:eastAsia="仿宋"/>
          <w:color w:val="auto"/>
          <w:sz w:val="28"/>
          <w:szCs w:val="28"/>
        </w:rPr>
      </w:pPr>
    </w:p>
    <w:p w14:paraId="101168AB">
      <w:pPr>
        <w:pStyle w:val="41"/>
        <w:spacing w:after="50" w:afterLines="0" w:line="440" w:lineRule="exact"/>
        <w:ind w:left="0" w:firstLine="0" w:firstLineChars="0"/>
        <w:rPr>
          <w:rFonts w:ascii="仿宋" w:eastAsia="仿宋"/>
          <w:color w:val="auto"/>
          <w:sz w:val="28"/>
          <w:szCs w:val="28"/>
        </w:rPr>
      </w:pPr>
    </w:p>
    <w:p w14:paraId="2A9BEEF0">
      <w:pPr>
        <w:pStyle w:val="41"/>
        <w:spacing w:after="50" w:afterLines="0" w:line="440" w:lineRule="exact"/>
        <w:ind w:left="0" w:firstLine="0" w:firstLineChars="0"/>
        <w:rPr>
          <w:rFonts w:hint="eastAsia" w:ascii="仿宋" w:eastAsia="仿宋"/>
          <w:color w:val="auto"/>
          <w:sz w:val="28"/>
          <w:szCs w:val="28"/>
        </w:rPr>
      </w:pPr>
    </w:p>
    <w:p w14:paraId="4E7D5B5C">
      <w:pPr>
        <w:pStyle w:val="41"/>
        <w:spacing w:after="50" w:afterLines="0" w:line="440" w:lineRule="exact"/>
        <w:ind w:left="0" w:firstLine="0" w:firstLineChars="0"/>
        <w:rPr>
          <w:rFonts w:hint="eastAsia" w:ascii="仿宋" w:eastAsia="仿宋"/>
          <w:color w:val="auto"/>
          <w:sz w:val="28"/>
          <w:szCs w:val="28"/>
        </w:rPr>
      </w:pPr>
    </w:p>
    <w:p w14:paraId="4FD69FDA">
      <w:pPr>
        <w:pStyle w:val="41"/>
        <w:spacing w:after="50" w:afterLines="0" w:line="440" w:lineRule="exact"/>
        <w:ind w:left="0" w:firstLine="0" w:firstLineChars="0"/>
        <w:rPr>
          <w:rFonts w:hint="eastAsia" w:ascii="仿宋" w:eastAsia="仿宋"/>
          <w:color w:val="auto"/>
          <w:sz w:val="28"/>
          <w:szCs w:val="28"/>
        </w:rPr>
      </w:pPr>
    </w:p>
    <w:p w14:paraId="050E3B11">
      <w:pPr>
        <w:pStyle w:val="41"/>
        <w:spacing w:after="50" w:afterLines="0" w:line="440" w:lineRule="exact"/>
        <w:ind w:left="0" w:firstLine="0" w:firstLineChars="0"/>
        <w:rPr>
          <w:rFonts w:hint="eastAsia" w:ascii="仿宋" w:eastAsia="仿宋"/>
          <w:color w:val="auto"/>
          <w:sz w:val="28"/>
          <w:szCs w:val="28"/>
        </w:rPr>
      </w:pPr>
    </w:p>
    <w:p w14:paraId="48569645">
      <w:pPr>
        <w:pStyle w:val="41"/>
        <w:spacing w:after="50" w:afterLines="0" w:line="440" w:lineRule="exact"/>
        <w:ind w:left="0" w:firstLine="0" w:firstLineChars="0"/>
        <w:rPr>
          <w:rFonts w:hint="eastAsia" w:ascii="仿宋" w:eastAsia="仿宋"/>
          <w:color w:val="auto"/>
          <w:sz w:val="28"/>
          <w:szCs w:val="28"/>
        </w:rPr>
      </w:pPr>
    </w:p>
    <w:p w14:paraId="11D87939">
      <w:pPr>
        <w:pStyle w:val="41"/>
        <w:spacing w:after="50" w:afterLines="0" w:line="440" w:lineRule="exact"/>
        <w:ind w:left="0" w:firstLine="0" w:firstLineChars="0"/>
        <w:rPr>
          <w:rFonts w:hint="eastAsia" w:ascii="仿宋" w:eastAsia="仿宋"/>
          <w:color w:val="auto"/>
          <w:sz w:val="28"/>
          <w:szCs w:val="28"/>
        </w:rPr>
      </w:pPr>
    </w:p>
    <w:p w14:paraId="3AB8EEE9">
      <w:pPr>
        <w:pStyle w:val="41"/>
        <w:spacing w:after="50" w:afterLines="0" w:line="440" w:lineRule="exact"/>
        <w:ind w:left="0" w:firstLine="0" w:firstLineChars="0"/>
        <w:rPr>
          <w:rFonts w:hint="eastAsia" w:ascii="仿宋" w:eastAsia="仿宋"/>
          <w:color w:val="auto"/>
          <w:sz w:val="28"/>
          <w:szCs w:val="28"/>
        </w:rPr>
      </w:pPr>
    </w:p>
    <w:p w14:paraId="00E129B3">
      <w:pPr>
        <w:pStyle w:val="41"/>
        <w:spacing w:after="50" w:afterLines="0" w:line="440" w:lineRule="exact"/>
        <w:ind w:left="0" w:firstLine="0" w:firstLineChars="0"/>
        <w:rPr>
          <w:rFonts w:hint="eastAsia" w:ascii="仿宋" w:eastAsia="仿宋"/>
          <w:color w:val="auto"/>
          <w:sz w:val="28"/>
          <w:szCs w:val="28"/>
        </w:rPr>
      </w:pPr>
    </w:p>
    <w:p w14:paraId="78085C84">
      <w:pPr>
        <w:pStyle w:val="41"/>
        <w:spacing w:after="50" w:afterLines="0" w:line="440" w:lineRule="exact"/>
        <w:ind w:left="0" w:firstLine="0" w:firstLineChars="0"/>
        <w:rPr>
          <w:rFonts w:hint="eastAsia" w:ascii="仿宋" w:eastAsia="仿宋"/>
          <w:color w:val="auto"/>
          <w:sz w:val="28"/>
          <w:szCs w:val="28"/>
        </w:rPr>
      </w:pPr>
    </w:p>
    <w:p w14:paraId="554326A3">
      <w:pPr>
        <w:pStyle w:val="41"/>
        <w:spacing w:after="50" w:afterLines="0" w:line="440" w:lineRule="exact"/>
        <w:ind w:left="0" w:firstLine="0" w:firstLineChars="0"/>
        <w:rPr>
          <w:rFonts w:hint="eastAsia" w:ascii="仿宋" w:eastAsia="仿宋"/>
          <w:color w:val="auto"/>
          <w:sz w:val="28"/>
          <w:szCs w:val="28"/>
        </w:rPr>
      </w:pPr>
    </w:p>
    <w:p w14:paraId="07090212">
      <w:pPr>
        <w:pStyle w:val="41"/>
        <w:spacing w:after="50" w:afterLines="0" w:line="440" w:lineRule="exact"/>
        <w:ind w:left="0" w:firstLine="0" w:firstLineChars="0"/>
        <w:rPr>
          <w:rFonts w:hint="eastAsia" w:ascii="仿宋" w:eastAsia="仿宋"/>
          <w:color w:val="auto"/>
          <w:sz w:val="28"/>
          <w:szCs w:val="28"/>
        </w:rPr>
      </w:pPr>
    </w:p>
    <w:p w14:paraId="2ADF78E4">
      <w:pPr>
        <w:pStyle w:val="41"/>
        <w:spacing w:after="50" w:afterLines="0" w:line="440" w:lineRule="exact"/>
        <w:ind w:left="0" w:firstLine="0" w:firstLineChars="0"/>
        <w:rPr>
          <w:rFonts w:hint="eastAsia" w:ascii="仿宋" w:eastAsia="仿宋"/>
          <w:color w:val="auto"/>
          <w:sz w:val="28"/>
          <w:szCs w:val="28"/>
        </w:rPr>
      </w:pPr>
    </w:p>
    <w:p w14:paraId="271C4827">
      <w:pPr>
        <w:pStyle w:val="41"/>
        <w:spacing w:after="50" w:afterLines="0" w:line="440" w:lineRule="exact"/>
        <w:ind w:left="0" w:firstLine="0" w:firstLineChars="0"/>
        <w:rPr>
          <w:rFonts w:hint="eastAsia" w:ascii="仿宋" w:eastAsia="仿宋"/>
          <w:color w:val="auto"/>
          <w:sz w:val="28"/>
          <w:szCs w:val="28"/>
        </w:rPr>
      </w:pPr>
    </w:p>
    <w:p w14:paraId="76C19E6E">
      <w:pPr>
        <w:pStyle w:val="41"/>
        <w:spacing w:after="50" w:afterLines="0" w:line="440" w:lineRule="exact"/>
        <w:ind w:left="0" w:firstLine="0" w:firstLineChars="0"/>
        <w:rPr>
          <w:rFonts w:hint="eastAsia" w:ascii="仿宋" w:eastAsia="仿宋"/>
          <w:color w:val="auto"/>
          <w:sz w:val="28"/>
          <w:szCs w:val="28"/>
        </w:rPr>
      </w:pPr>
    </w:p>
    <w:p w14:paraId="7C014CCF">
      <w:pPr>
        <w:snapToGrid w:val="0"/>
        <w:spacing w:before="156" w:beforeLines="50" w:after="50"/>
        <w:jc w:val="left"/>
        <w:rPr>
          <w:rFonts w:ascii="仿宋" w:eastAsia="仿宋"/>
          <w:b/>
          <w:bCs/>
          <w:color w:val="auto"/>
          <w:sz w:val="30"/>
          <w:szCs w:val="30"/>
        </w:rPr>
      </w:pPr>
      <w:r>
        <w:rPr>
          <w:rFonts w:hint="eastAsia" w:ascii="仿宋" w:eastAsia="仿宋"/>
          <w:b/>
          <w:bCs/>
          <w:color w:val="auto"/>
          <w:sz w:val="30"/>
          <w:szCs w:val="30"/>
        </w:rPr>
        <w:t>附件</w:t>
      </w:r>
      <w:r>
        <w:rPr>
          <w:rFonts w:hint="eastAsia" w:ascii="仿宋" w:eastAsia="仿宋"/>
          <w:b/>
          <w:bCs/>
          <w:color w:val="auto"/>
          <w:sz w:val="30"/>
          <w:szCs w:val="30"/>
          <w:lang w:val="en-US" w:eastAsia="zh-CN"/>
        </w:rPr>
        <w:t>8</w:t>
      </w:r>
      <w:r>
        <w:rPr>
          <w:rFonts w:hint="eastAsia" w:ascii="仿宋" w:eastAsia="仿宋"/>
          <w:b/>
          <w:bCs/>
          <w:color w:val="auto"/>
          <w:sz w:val="30"/>
          <w:szCs w:val="30"/>
        </w:rPr>
        <w:t>：</w:t>
      </w:r>
      <w:r>
        <w:rPr>
          <w:rFonts w:ascii="仿宋" w:eastAsia="仿宋"/>
          <w:b/>
          <w:bCs/>
          <w:color w:val="auto"/>
          <w:sz w:val="30"/>
          <w:szCs w:val="30"/>
        </w:rPr>
        <w:t>商务和技术文件封面</w:t>
      </w:r>
    </w:p>
    <w:p w14:paraId="3644C0BE">
      <w:pPr>
        <w:snapToGrid w:val="0"/>
        <w:spacing w:before="156" w:beforeLines="50" w:after="50"/>
        <w:jc w:val="right"/>
        <w:rPr>
          <w:rFonts w:ascii="仿宋" w:eastAsia="仿宋"/>
          <w:b/>
          <w:color w:val="auto"/>
          <w:sz w:val="30"/>
          <w:szCs w:val="30"/>
        </w:rPr>
      </w:pPr>
      <w:r>
        <w:rPr>
          <w:rFonts w:ascii="仿宋" w:eastAsia="仿宋"/>
          <w:bCs/>
          <w:color w:val="auto"/>
          <w:sz w:val="30"/>
          <w:szCs w:val="30"/>
          <w:u w:val="single"/>
        </w:rPr>
        <w:t>（填写</w:t>
      </w:r>
      <w:r>
        <w:rPr>
          <w:rFonts w:hint="eastAsia" w:ascii="仿宋" w:eastAsia="仿宋"/>
          <w:bCs/>
          <w:color w:val="auto"/>
          <w:sz w:val="30"/>
          <w:szCs w:val="30"/>
          <w:u w:val="single"/>
        </w:rPr>
        <w:t>正本或副本</w:t>
      </w:r>
      <w:r>
        <w:rPr>
          <w:rFonts w:ascii="仿宋" w:eastAsia="仿宋"/>
          <w:bCs/>
          <w:color w:val="auto"/>
          <w:sz w:val="30"/>
          <w:szCs w:val="30"/>
          <w:u w:val="single"/>
        </w:rPr>
        <w:t>）</w:t>
      </w:r>
    </w:p>
    <w:p w14:paraId="0F024F0F">
      <w:pPr>
        <w:snapToGrid w:val="0"/>
        <w:spacing w:before="156" w:beforeLines="50" w:after="50"/>
        <w:jc w:val="right"/>
        <w:rPr>
          <w:rFonts w:ascii="仿宋" w:eastAsia="仿宋"/>
          <w:bCs/>
          <w:color w:val="auto"/>
          <w:sz w:val="30"/>
          <w:szCs w:val="30"/>
        </w:rPr>
      </w:pPr>
    </w:p>
    <w:p w14:paraId="079C9BF6">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项目名称</w:t>
      </w:r>
      <w:r>
        <w:rPr>
          <w:rFonts w:ascii="仿宋" w:eastAsia="仿宋"/>
          <w:color w:val="auto"/>
          <w:spacing w:val="40"/>
          <w:sz w:val="30"/>
          <w:szCs w:val="30"/>
        </w:rPr>
        <w:t>：</w:t>
      </w:r>
      <w:r>
        <w:rPr>
          <w:rFonts w:ascii="仿宋" w:eastAsia="仿宋"/>
          <w:color w:val="auto"/>
          <w:spacing w:val="40"/>
          <w:sz w:val="30"/>
          <w:szCs w:val="30"/>
          <w:u w:val="single"/>
        </w:rPr>
        <w:t xml:space="preserve">           </w:t>
      </w:r>
    </w:p>
    <w:p w14:paraId="53260989">
      <w:pPr>
        <w:spacing w:before="312" w:beforeLines="100" w:line="400" w:lineRule="exact"/>
        <w:rPr>
          <w:rFonts w:ascii="仿宋" w:eastAsia="仿宋"/>
          <w:color w:val="auto"/>
          <w:sz w:val="30"/>
          <w:szCs w:val="30"/>
          <w:u w:val="single"/>
        </w:rPr>
      </w:pPr>
      <w:r>
        <w:rPr>
          <w:rFonts w:hint="eastAsia" w:ascii="仿宋" w:eastAsia="仿宋"/>
          <w:color w:val="auto"/>
          <w:sz w:val="30"/>
          <w:szCs w:val="30"/>
        </w:rPr>
        <w:t>项目编号：</w:t>
      </w:r>
      <w:r>
        <w:rPr>
          <w:rFonts w:ascii="仿宋" w:eastAsia="仿宋"/>
          <w:color w:val="auto"/>
          <w:sz w:val="30"/>
          <w:szCs w:val="30"/>
          <w:u w:val="single"/>
        </w:rPr>
        <w:t xml:space="preserve">                   </w:t>
      </w:r>
    </w:p>
    <w:p w14:paraId="7C0CFC99">
      <w:pPr>
        <w:spacing w:before="312" w:beforeLines="100" w:line="400" w:lineRule="exact"/>
        <w:rPr>
          <w:rFonts w:ascii="仿宋" w:eastAsia="仿宋"/>
          <w:color w:val="auto"/>
          <w:sz w:val="30"/>
          <w:szCs w:val="30"/>
        </w:rPr>
      </w:pPr>
      <w:r>
        <w:rPr>
          <w:rFonts w:ascii="仿宋" w:eastAsia="仿宋"/>
          <w:color w:val="auto"/>
          <w:sz w:val="30"/>
          <w:szCs w:val="30"/>
        </w:rPr>
        <w:t>标段编号：</w:t>
      </w:r>
      <w:r>
        <w:rPr>
          <w:rFonts w:ascii="仿宋" w:eastAsia="仿宋"/>
          <w:color w:val="auto"/>
          <w:sz w:val="30"/>
          <w:szCs w:val="30"/>
          <w:u w:val="single"/>
        </w:rPr>
        <w:t xml:space="preserve">                    </w:t>
      </w:r>
    </w:p>
    <w:p w14:paraId="0C61ABB4">
      <w:pPr>
        <w:spacing w:line="1200" w:lineRule="exact"/>
        <w:ind w:right="6"/>
        <w:jc w:val="center"/>
        <w:rPr>
          <w:rFonts w:ascii="仿宋" w:eastAsia="仿宋"/>
          <w:color w:val="auto"/>
          <w:sz w:val="72"/>
          <w:szCs w:val="72"/>
        </w:rPr>
      </w:pPr>
      <w:r>
        <w:rPr>
          <w:rFonts w:ascii="仿宋" w:eastAsia="仿宋"/>
          <w:color w:val="auto"/>
          <w:sz w:val="72"/>
          <w:szCs w:val="72"/>
        </w:rPr>
        <w:t>商</w:t>
      </w:r>
    </w:p>
    <w:p w14:paraId="1C8EE81D">
      <w:pPr>
        <w:spacing w:line="1200" w:lineRule="exact"/>
        <w:ind w:right="6"/>
        <w:jc w:val="center"/>
        <w:rPr>
          <w:rFonts w:ascii="仿宋" w:eastAsia="仿宋"/>
          <w:color w:val="auto"/>
          <w:sz w:val="72"/>
          <w:szCs w:val="72"/>
        </w:rPr>
      </w:pPr>
      <w:r>
        <w:rPr>
          <w:rFonts w:ascii="仿宋" w:eastAsia="仿宋"/>
          <w:color w:val="auto"/>
          <w:sz w:val="72"/>
          <w:szCs w:val="72"/>
        </w:rPr>
        <w:t>务</w:t>
      </w:r>
    </w:p>
    <w:p w14:paraId="0A852B32">
      <w:pPr>
        <w:spacing w:line="1200" w:lineRule="exact"/>
        <w:ind w:right="6"/>
        <w:jc w:val="center"/>
        <w:rPr>
          <w:rFonts w:ascii="仿宋" w:eastAsia="仿宋"/>
          <w:color w:val="auto"/>
          <w:sz w:val="72"/>
          <w:szCs w:val="72"/>
        </w:rPr>
      </w:pPr>
      <w:r>
        <w:rPr>
          <w:rFonts w:ascii="仿宋" w:eastAsia="仿宋"/>
          <w:color w:val="auto"/>
          <w:sz w:val="72"/>
          <w:szCs w:val="72"/>
        </w:rPr>
        <w:t>和</w:t>
      </w:r>
    </w:p>
    <w:p w14:paraId="02A277AD">
      <w:pPr>
        <w:spacing w:line="1200" w:lineRule="exact"/>
        <w:ind w:right="6"/>
        <w:jc w:val="center"/>
        <w:rPr>
          <w:rFonts w:ascii="仿宋" w:eastAsia="仿宋"/>
          <w:color w:val="auto"/>
          <w:sz w:val="72"/>
          <w:szCs w:val="72"/>
        </w:rPr>
      </w:pPr>
      <w:r>
        <w:rPr>
          <w:rFonts w:ascii="仿宋" w:eastAsia="仿宋"/>
          <w:color w:val="auto"/>
          <w:sz w:val="72"/>
          <w:szCs w:val="72"/>
        </w:rPr>
        <w:t>技</w:t>
      </w:r>
    </w:p>
    <w:p w14:paraId="32D8E55C">
      <w:pPr>
        <w:spacing w:line="1200" w:lineRule="exact"/>
        <w:ind w:right="6"/>
        <w:jc w:val="center"/>
        <w:rPr>
          <w:rFonts w:ascii="仿宋" w:eastAsia="仿宋"/>
          <w:color w:val="auto"/>
          <w:sz w:val="72"/>
          <w:szCs w:val="72"/>
        </w:rPr>
      </w:pPr>
      <w:r>
        <w:rPr>
          <w:rFonts w:ascii="仿宋" w:eastAsia="仿宋"/>
          <w:color w:val="auto"/>
          <w:sz w:val="72"/>
          <w:szCs w:val="72"/>
        </w:rPr>
        <w:t>术</w:t>
      </w:r>
    </w:p>
    <w:p w14:paraId="2673227B">
      <w:pPr>
        <w:spacing w:line="1200" w:lineRule="exact"/>
        <w:ind w:right="6"/>
        <w:jc w:val="center"/>
        <w:rPr>
          <w:rFonts w:ascii="仿宋" w:eastAsia="仿宋"/>
          <w:color w:val="auto"/>
          <w:sz w:val="72"/>
          <w:szCs w:val="72"/>
        </w:rPr>
      </w:pPr>
      <w:r>
        <w:rPr>
          <w:rFonts w:ascii="仿宋" w:eastAsia="仿宋"/>
          <w:color w:val="auto"/>
          <w:sz w:val="72"/>
          <w:szCs w:val="72"/>
        </w:rPr>
        <w:t>文</w:t>
      </w:r>
    </w:p>
    <w:p w14:paraId="08C9D6F5">
      <w:pPr>
        <w:spacing w:line="1200" w:lineRule="exact"/>
        <w:ind w:right="6"/>
        <w:jc w:val="center"/>
        <w:rPr>
          <w:rFonts w:ascii="仿宋" w:eastAsia="仿宋"/>
          <w:color w:val="auto"/>
          <w:sz w:val="72"/>
          <w:szCs w:val="72"/>
        </w:rPr>
      </w:pPr>
      <w:r>
        <w:rPr>
          <w:rFonts w:ascii="仿宋" w:eastAsia="仿宋"/>
          <w:color w:val="auto"/>
          <w:sz w:val="72"/>
          <w:szCs w:val="72"/>
        </w:rPr>
        <w:t>件</w:t>
      </w:r>
    </w:p>
    <w:p w14:paraId="1CA773B4">
      <w:pPr>
        <w:spacing w:line="500" w:lineRule="exact"/>
        <w:ind w:right="7"/>
        <w:jc w:val="center"/>
        <w:rPr>
          <w:rFonts w:ascii="仿宋" w:eastAsia="仿宋"/>
          <w:color w:val="auto"/>
          <w:sz w:val="36"/>
          <w:szCs w:val="36"/>
        </w:rPr>
      </w:pPr>
    </w:p>
    <w:p w14:paraId="7C14B38F">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供应商名称（盖</w:t>
      </w:r>
      <w:r>
        <w:rPr>
          <w:rFonts w:ascii="仿宋" w:eastAsia="仿宋"/>
          <w:color w:val="auto"/>
          <w:spacing w:val="40"/>
          <w:sz w:val="30"/>
          <w:szCs w:val="30"/>
        </w:rPr>
        <w:t>公</w:t>
      </w:r>
      <w:r>
        <w:rPr>
          <w:rFonts w:hint="eastAsia" w:ascii="仿宋" w:eastAsia="仿宋"/>
          <w:color w:val="auto"/>
          <w:spacing w:val="40"/>
          <w:sz w:val="30"/>
          <w:szCs w:val="30"/>
        </w:rPr>
        <w:t>章）：</w:t>
      </w:r>
    </w:p>
    <w:p w14:paraId="2B82680E">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14:paraId="037F64F9">
      <w:pPr>
        <w:spacing w:line="400" w:lineRule="exact"/>
        <w:ind w:right="-110"/>
        <w:rPr>
          <w:rFonts w:ascii="仿宋" w:eastAsia="仿宋"/>
          <w:color w:val="auto"/>
          <w:spacing w:val="40"/>
          <w:sz w:val="30"/>
          <w:szCs w:val="30"/>
        </w:rPr>
      </w:pPr>
      <w:r>
        <w:rPr>
          <w:rFonts w:ascii="仿宋" w:eastAsia="仿宋"/>
          <w:color w:val="auto"/>
          <w:spacing w:val="40"/>
          <w:sz w:val="30"/>
          <w:szCs w:val="30"/>
        </w:rPr>
        <w:t>日</w:t>
      </w:r>
      <w:r>
        <w:rPr>
          <w:rFonts w:hint="eastAsia" w:ascii="仿宋" w:eastAsia="仿宋"/>
          <w:color w:val="auto"/>
          <w:spacing w:val="40"/>
          <w:sz w:val="30"/>
          <w:szCs w:val="30"/>
        </w:rPr>
        <w:t xml:space="preserve">    </w:t>
      </w:r>
      <w:r>
        <w:rPr>
          <w:rFonts w:ascii="仿宋" w:eastAsia="仿宋"/>
          <w:color w:val="auto"/>
          <w:spacing w:val="40"/>
          <w:sz w:val="30"/>
          <w:szCs w:val="30"/>
        </w:rPr>
        <w:t>期</w:t>
      </w:r>
      <w:r>
        <w:rPr>
          <w:rFonts w:hint="eastAsia" w:ascii="仿宋" w:eastAsia="仿宋"/>
          <w:color w:val="auto"/>
          <w:spacing w:val="40"/>
          <w:sz w:val="30"/>
          <w:szCs w:val="30"/>
        </w:rPr>
        <w:t>：</w:t>
      </w:r>
    </w:p>
    <w:p w14:paraId="56451D19">
      <w:pPr>
        <w:spacing w:line="400" w:lineRule="exact"/>
        <w:ind w:right="-110"/>
        <w:rPr>
          <w:rFonts w:ascii="仿宋" w:eastAsia="仿宋"/>
          <w:color w:val="auto"/>
          <w:spacing w:val="40"/>
          <w:sz w:val="30"/>
          <w:szCs w:val="30"/>
        </w:rPr>
      </w:pPr>
    </w:p>
    <w:p w14:paraId="25C2B4A8">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w:t>
      </w:r>
      <w:r>
        <w:rPr>
          <w:rFonts w:hint="eastAsia" w:ascii="仿宋" w:eastAsia="仿宋"/>
          <w:b/>
          <w:bCs/>
          <w:color w:val="auto"/>
          <w:sz w:val="30"/>
          <w:szCs w:val="30"/>
          <w:lang w:val="en-US" w:eastAsia="zh-CN"/>
        </w:rPr>
        <w:t>9</w:t>
      </w:r>
      <w:r>
        <w:rPr>
          <w:rFonts w:hint="eastAsia" w:ascii="仿宋" w:eastAsia="仿宋"/>
          <w:b/>
          <w:bCs/>
          <w:color w:val="auto"/>
          <w:sz w:val="30"/>
          <w:szCs w:val="30"/>
        </w:rPr>
        <w:t>：</w:t>
      </w:r>
      <w:r>
        <w:rPr>
          <w:rFonts w:ascii="仿宋" w:eastAsia="仿宋"/>
          <w:b/>
          <w:bCs/>
          <w:color w:val="auto"/>
          <w:sz w:val="30"/>
          <w:szCs w:val="30"/>
        </w:rPr>
        <w:t>商务和技术文件目录</w:t>
      </w:r>
    </w:p>
    <w:p w14:paraId="263DCA98">
      <w:pPr>
        <w:snapToGrid w:val="0"/>
        <w:spacing w:before="156" w:beforeLines="50" w:after="50"/>
        <w:jc w:val="center"/>
        <w:rPr>
          <w:rFonts w:hint="eastAsia" w:ascii="仿宋" w:eastAsia="仿宋" w:cs="仿宋_GB2312"/>
          <w:color w:val="auto"/>
          <w:sz w:val="30"/>
          <w:szCs w:val="30"/>
        </w:rPr>
      </w:pPr>
      <w:r>
        <w:rPr>
          <w:rFonts w:hint="eastAsia" w:ascii="仿宋" w:eastAsia="仿宋" w:cs="仿宋_GB2312"/>
          <w:color w:val="auto"/>
          <w:sz w:val="30"/>
          <w:szCs w:val="30"/>
        </w:rPr>
        <w:t>目 录</w:t>
      </w:r>
    </w:p>
    <w:p w14:paraId="17765149">
      <w:pPr>
        <w:pStyle w:val="46"/>
        <w:spacing w:line="360" w:lineRule="auto"/>
        <w:ind w:firstLine="0" w:firstLineChars="0"/>
        <w:jc w:val="left"/>
        <w:rPr>
          <w:rFonts w:ascii="仿宋" w:eastAsia="仿宋" w:cs="仿宋_GB2312"/>
          <w:color w:val="auto"/>
        </w:rPr>
      </w:pPr>
      <w:bookmarkStart w:id="15" w:name="_Toc64369789"/>
      <w:r>
        <w:rPr>
          <w:rFonts w:hint="eastAsia" w:ascii="仿宋" w:eastAsia="仿宋" w:cs="仿宋_GB2312"/>
          <w:color w:val="auto"/>
        </w:rPr>
        <w:t>1.</w:t>
      </w:r>
      <w:r>
        <w:rPr>
          <w:rFonts w:ascii="仿宋" w:eastAsia="仿宋" w:cs="仿宋_GB2312"/>
          <w:color w:val="auto"/>
        </w:rPr>
        <w:t>评分对应表</w:t>
      </w:r>
      <w:r>
        <w:rPr>
          <w:rFonts w:hint="eastAsia" w:ascii="仿宋" w:eastAsia="仿宋" w:cs="仿宋_GB2312"/>
          <w:color w:val="auto"/>
        </w:rPr>
        <w:t>…………………………………………………………………（页码）</w:t>
      </w:r>
    </w:p>
    <w:p w14:paraId="77DFBB1D">
      <w:pPr>
        <w:pStyle w:val="46"/>
        <w:spacing w:line="360" w:lineRule="auto"/>
        <w:ind w:firstLine="0" w:firstLineChars="0"/>
        <w:jc w:val="left"/>
        <w:rPr>
          <w:rFonts w:hint="eastAsia" w:ascii="仿宋" w:eastAsia="仿宋" w:cs="仿宋_GB2312"/>
          <w:color w:val="auto"/>
        </w:rPr>
      </w:pPr>
      <w:r>
        <w:rPr>
          <w:rFonts w:ascii="仿宋" w:eastAsia="仿宋" w:cs="仿宋_GB2312"/>
          <w:color w:val="auto"/>
        </w:rPr>
        <w:t>2.</w:t>
      </w:r>
      <w:r>
        <w:rPr>
          <w:rFonts w:hint="eastAsia" w:ascii="仿宋" w:eastAsia="仿宋" w:cs="仿宋_GB2312"/>
          <w:color w:val="auto"/>
        </w:rPr>
        <w:t>项目明细清单………………………………………………………</w:t>
      </w:r>
      <w:r>
        <w:rPr>
          <w:rFonts w:hint="eastAsia" w:ascii="仿宋" w:eastAsia="仿宋" w:cs="仿宋_GB2312"/>
          <w:color w:val="auto"/>
          <w:lang w:val="zh-CN"/>
        </w:rPr>
        <w:t>…</w:t>
      </w:r>
      <w:r>
        <w:rPr>
          <w:rFonts w:hint="eastAsia" w:ascii="仿宋" w:eastAsia="仿宋" w:cs="仿宋_GB2312"/>
          <w:color w:val="auto"/>
        </w:rPr>
        <w:t>……（页码）</w:t>
      </w:r>
      <w:bookmarkEnd w:id="15"/>
    </w:p>
    <w:p w14:paraId="51E3E851">
      <w:pPr>
        <w:pStyle w:val="46"/>
        <w:spacing w:line="360" w:lineRule="auto"/>
        <w:ind w:firstLine="0" w:firstLineChars="0"/>
        <w:jc w:val="left"/>
        <w:rPr>
          <w:rFonts w:hint="eastAsia" w:ascii="仿宋" w:eastAsia="仿宋" w:cs="仿宋_GB2312"/>
          <w:color w:val="auto"/>
        </w:rPr>
      </w:pPr>
      <w:bookmarkStart w:id="16" w:name="_Toc64369790"/>
      <w:r>
        <w:rPr>
          <w:rFonts w:ascii="仿宋" w:eastAsia="仿宋" w:cs="仿宋_GB2312"/>
          <w:color w:val="auto"/>
        </w:rPr>
        <w:t>3</w:t>
      </w:r>
      <w:r>
        <w:rPr>
          <w:rFonts w:hint="eastAsia" w:ascii="仿宋" w:eastAsia="仿宋" w:cs="仿宋_GB2312"/>
          <w:color w:val="auto"/>
        </w:rPr>
        <w:t>.技术响应表…………………………………………………………………（页码）</w:t>
      </w:r>
      <w:bookmarkEnd w:id="16"/>
    </w:p>
    <w:p w14:paraId="7C759B43">
      <w:pPr>
        <w:pStyle w:val="46"/>
        <w:spacing w:line="360" w:lineRule="auto"/>
        <w:ind w:firstLine="0" w:firstLineChars="0"/>
        <w:jc w:val="left"/>
        <w:rPr>
          <w:rFonts w:hint="eastAsia" w:ascii="仿宋" w:eastAsia="仿宋" w:cs="仿宋_GB2312"/>
          <w:color w:val="auto"/>
        </w:rPr>
      </w:pPr>
      <w:bookmarkStart w:id="17" w:name="_Toc64369791"/>
      <w:r>
        <w:rPr>
          <w:rFonts w:ascii="仿宋" w:eastAsia="仿宋" w:cs="仿宋_GB2312"/>
          <w:color w:val="auto"/>
        </w:rPr>
        <w:t>4</w:t>
      </w:r>
      <w:r>
        <w:rPr>
          <w:rFonts w:hint="eastAsia" w:ascii="仿宋" w:eastAsia="仿宋" w:cs="仿宋_GB2312"/>
          <w:color w:val="auto"/>
        </w:rPr>
        <w:t>.商务响应表…………………………………………………………………（页码）</w:t>
      </w:r>
      <w:bookmarkEnd w:id="17"/>
    </w:p>
    <w:p w14:paraId="3DB4B365">
      <w:pPr>
        <w:pStyle w:val="46"/>
        <w:spacing w:line="360" w:lineRule="auto"/>
        <w:ind w:firstLine="0" w:firstLineChars="0"/>
        <w:jc w:val="left"/>
        <w:rPr>
          <w:rFonts w:hint="eastAsia" w:ascii="仿宋" w:eastAsia="仿宋" w:cs="仿宋_GB2312"/>
          <w:color w:val="auto"/>
        </w:rPr>
      </w:pPr>
      <w:bookmarkStart w:id="18" w:name="_Toc64369792"/>
      <w:r>
        <w:rPr>
          <w:rFonts w:ascii="仿宋" w:eastAsia="仿宋" w:cs="仿宋_GB2312"/>
          <w:color w:val="auto"/>
        </w:rPr>
        <w:t>5</w:t>
      </w:r>
      <w:r>
        <w:rPr>
          <w:rFonts w:hint="eastAsia" w:ascii="仿宋" w:eastAsia="仿宋" w:cs="仿宋_GB2312"/>
          <w:color w:val="auto"/>
        </w:rPr>
        <w:t>.项目实施方案………………………………………………………………（页码）</w:t>
      </w:r>
      <w:bookmarkEnd w:id="18"/>
    </w:p>
    <w:p w14:paraId="50A54649">
      <w:pPr>
        <w:pStyle w:val="46"/>
        <w:spacing w:line="360" w:lineRule="auto"/>
        <w:ind w:firstLine="0" w:firstLineChars="0"/>
        <w:jc w:val="left"/>
        <w:rPr>
          <w:rFonts w:hint="eastAsia" w:ascii="仿宋" w:eastAsia="仿宋" w:cs="仿宋_GB2312"/>
          <w:color w:val="auto"/>
        </w:rPr>
      </w:pPr>
      <w:bookmarkStart w:id="19" w:name="_Toc64369793"/>
      <w:r>
        <w:rPr>
          <w:rFonts w:ascii="仿宋" w:eastAsia="仿宋" w:cs="仿宋_GB2312"/>
          <w:color w:val="auto"/>
        </w:rPr>
        <w:t>6</w:t>
      </w:r>
      <w:r>
        <w:rPr>
          <w:rFonts w:hint="eastAsia" w:ascii="仿宋" w:eastAsia="仿宋" w:cs="仿宋_GB2312"/>
          <w:color w:val="auto"/>
        </w:rPr>
        <w:t>.项目实施人员清单…………………………………………………</w:t>
      </w:r>
      <w:r>
        <w:rPr>
          <w:rFonts w:hint="eastAsia" w:ascii="仿宋" w:eastAsia="仿宋" w:cs="仿宋_GB2312"/>
          <w:color w:val="auto"/>
          <w:lang w:val="zh-CN"/>
        </w:rPr>
        <w:t>…</w:t>
      </w:r>
      <w:r>
        <w:rPr>
          <w:rFonts w:hint="eastAsia" w:ascii="仿宋" w:eastAsia="仿宋" w:cs="仿宋_GB2312"/>
          <w:color w:val="auto"/>
        </w:rPr>
        <w:t>……（页码）</w:t>
      </w:r>
      <w:bookmarkEnd w:id="19"/>
    </w:p>
    <w:p w14:paraId="6C6D0AE8">
      <w:pPr>
        <w:pStyle w:val="46"/>
        <w:spacing w:line="360" w:lineRule="auto"/>
        <w:ind w:firstLine="0" w:firstLineChars="0"/>
        <w:jc w:val="left"/>
        <w:rPr>
          <w:rFonts w:hint="eastAsia" w:ascii="仿宋" w:eastAsia="仿宋" w:cs="仿宋_GB2312"/>
          <w:color w:val="auto"/>
        </w:rPr>
      </w:pPr>
      <w:bookmarkStart w:id="20" w:name="_Toc64369794"/>
      <w:r>
        <w:rPr>
          <w:rFonts w:ascii="仿宋" w:eastAsia="仿宋" w:cs="仿宋_GB2312"/>
          <w:color w:val="auto"/>
          <w:lang w:val="zh-CN"/>
        </w:rPr>
        <w:t>7</w:t>
      </w:r>
      <w:r>
        <w:rPr>
          <w:rFonts w:hint="eastAsia" w:ascii="仿宋" w:eastAsia="仿宋" w:cs="仿宋_GB2312"/>
          <w:color w:val="auto"/>
          <w:lang w:val="zh-CN"/>
        </w:rPr>
        <w:t>.</w:t>
      </w:r>
      <w:bookmarkEnd w:id="20"/>
      <w:bookmarkStart w:id="21" w:name="_Toc64369795"/>
      <w:r>
        <w:rPr>
          <w:rFonts w:hint="eastAsia" w:ascii="仿宋" w:eastAsia="仿宋" w:cs="仿宋_GB2312"/>
          <w:color w:val="auto"/>
          <w:lang w:val="zh-CN"/>
        </w:rPr>
        <w:t>消耗品、维修零配件及其价格清单（如有）………………</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21"/>
    </w:p>
    <w:p w14:paraId="0D68B0F9">
      <w:pPr>
        <w:pStyle w:val="46"/>
        <w:spacing w:line="360" w:lineRule="auto"/>
        <w:ind w:firstLine="0" w:firstLineChars="0"/>
        <w:jc w:val="left"/>
        <w:rPr>
          <w:rFonts w:hint="eastAsia" w:ascii="仿宋" w:eastAsia="仿宋" w:cs="仿宋_GB2312"/>
          <w:color w:val="auto"/>
        </w:rPr>
      </w:pPr>
      <w:bookmarkStart w:id="22" w:name="_Toc64369796"/>
      <w:r>
        <w:rPr>
          <w:rFonts w:hint="eastAsia" w:ascii="仿宋" w:eastAsia="仿宋" w:cs="仿宋_GB2312"/>
          <w:color w:val="auto"/>
          <w:lang w:val="en-US" w:eastAsia="zh-CN"/>
        </w:rPr>
        <w:t>8</w:t>
      </w:r>
      <w:r>
        <w:rPr>
          <w:rFonts w:hint="eastAsia" w:ascii="仿宋" w:eastAsia="仿宋" w:cs="仿宋_GB2312"/>
          <w:color w:val="auto"/>
        </w:rPr>
        <w:t>.类似业绩一览表（附业绩证明材料）</w:t>
      </w:r>
      <w:r>
        <w:rPr>
          <w:rFonts w:ascii="仿宋" w:eastAsia="仿宋" w:cs="仿宋_GB2312"/>
          <w:color w:val="auto"/>
          <w:szCs w:val="20"/>
        </w:rPr>
        <w:t>（如有）</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22"/>
    </w:p>
    <w:p w14:paraId="504BEF3F">
      <w:pPr>
        <w:pStyle w:val="46"/>
        <w:spacing w:line="360" w:lineRule="auto"/>
        <w:ind w:firstLine="0" w:firstLineChars="0"/>
        <w:jc w:val="left"/>
        <w:rPr>
          <w:rFonts w:hint="eastAsia" w:ascii="仿宋" w:eastAsia="仿宋" w:cs="仿宋_GB2312"/>
          <w:color w:val="auto"/>
        </w:rPr>
      </w:pPr>
      <w:bookmarkStart w:id="23" w:name="_Toc64369797"/>
      <w:r>
        <w:rPr>
          <w:rFonts w:hint="eastAsia" w:ascii="仿宋" w:eastAsia="仿宋" w:cs="仿宋_GB2312"/>
          <w:color w:val="auto"/>
          <w:lang w:val="en-US" w:eastAsia="zh-CN"/>
        </w:rPr>
        <w:t>9</w:t>
      </w:r>
      <w:r>
        <w:rPr>
          <w:rFonts w:hint="eastAsia" w:ascii="仿宋" w:eastAsia="仿宋" w:cs="仿宋_GB2312"/>
          <w:color w:val="auto"/>
          <w:lang w:val="zh-CN"/>
        </w:rPr>
        <w:t>.优惠条件及其他额外承诺………………………………</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23"/>
    </w:p>
    <w:p w14:paraId="4360F1DD">
      <w:pPr>
        <w:pStyle w:val="46"/>
        <w:spacing w:line="360" w:lineRule="auto"/>
        <w:ind w:firstLine="0" w:firstLineChars="0"/>
        <w:jc w:val="left"/>
        <w:rPr>
          <w:rFonts w:hint="eastAsia" w:ascii="仿宋" w:eastAsia="仿宋" w:cs="仿宋_GB2312"/>
          <w:color w:val="auto"/>
          <w:sz w:val="24"/>
          <w:szCs w:val="24"/>
          <w:lang w:val="zh-CN"/>
        </w:rPr>
      </w:pPr>
      <w:r>
        <w:rPr>
          <w:rFonts w:hint="eastAsia" w:ascii="仿宋" w:eastAsia="仿宋" w:cs="仿宋_GB2312"/>
          <w:color w:val="auto"/>
          <w:sz w:val="24"/>
          <w:szCs w:val="24"/>
          <w:lang w:val="zh-CN"/>
        </w:rPr>
        <w:t>1</w:t>
      </w:r>
      <w:r>
        <w:rPr>
          <w:rFonts w:hint="eastAsia" w:ascii="仿宋" w:eastAsia="仿宋" w:cs="仿宋_GB2312"/>
          <w:color w:val="auto"/>
          <w:sz w:val="24"/>
          <w:szCs w:val="24"/>
          <w:lang w:val="en-US" w:eastAsia="zh-CN"/>
        </w:rPr>
        <w:t>0</w:t>
      </w:r>
      <w:r>
        <w:rPr>
          <w:rFonts w:hint="eastAsia" w:ascii="仿宋" w:eastAsia="仿宋" w:cs="仿宋_GB2312"/>
          <w:color w:val="auto"/>
          <w:sz w:val="24"/>
          <w:szCs w:val="24"/>
          <w:lang w:val="zh-CN"/>
        </w:rPr>
        <w:t>.</w:t>
      </w:r>
      <w:r>
        <w:rPr>
          <w:rFonts w:hint="eastAsia" w:ascii="仿宋" w:eastAsia="仿宋" w:cs="仿宋_GB2312"/>
          <w:bCs/>
          <w:color w:val="auto"/>
          <w:sz w:val="24"/>
          <w:szCs w:val="24"/>
          <w:lang w:val="zh-CN"/>
        </w:rPr>
        <w:t>评分细则中要求提供的其他资料</w:t>
      </w:r>
      <w:r>
        <w:rPr>
          <w:rFonts w:hint="eastAsia" w:ascii="仿宋" w:eastAsia="仿宋" w:cs="仿宋_GB2312"/>
          <w:color w:val="auto"/>
          <w:lang w:val="zh-CN"/>
        </w:rPr>
        <w:t>…………………………………………</w:t>
      </w:r>
      <w:r>
        <w:rPr>
          <w:rFonts w:hint="eastAsia" w:ascii="仿宋" w:eastAsia="仿宋" w:cs="仿宋_GB2312"/>
          <w:color w:val="auto"/>
        </w:rPr>
        <w:t>（页码）</w:t>
      </w:r>
    </w:p>
    <w:p w14:paraId="495FE638">
      <w:pPr>
        <w:pStyle w:val="46"/>
        <w:spacing w:line="360" w:lineRule="auto"/>
        <w:ind w:firstLine="0" w:firstLineChars="0"/>
        <w:jc w:val="left"/>
        <w:rPr>
          <w:rFonts w:hint="eastAsia" w:ascii="仿宋" w:eastAsia="仿宋" w:cs="仿宋_GB2312"/>
          <w:color w:val="auto"/>
        </w:rPr>
      </w:pPr>
      <w:bookmarkStart w:id="24" w:name="_Toc64369798"/>
      <w:r>
        <w:rPr>
          <w:rFonts w:hint="eastAsia" w:ascii="仿宋" w:eastAsia="仿宋" w:cs="仿宋_GB2312"/>
          <w:color w:val="auto"/>
          <w:lang w:val="zh-CN"/>
        </w:rPr>
        <w:t>1</w:t>
      </w:r>
      <w:r>
        <w:rPr>
          <w:rFonts w:hint="eastAsia" w:ascii="仿宋" w:eastAsia="仿宋" w:cs="仿宋_GB2312"/>
          <w:color w:val="auto"/>
          <w:lang w:val="en-US" w:eastAsia="zh-CN"/>
        </w:rPr>
        <w:t>1</w:t>
      </w:r>
      <w:r>
        <w:rPr>
          <w:rFonts w:hint="eastAsia" w:ascii="仿宋" w:eastAsia="仿宋" w:cs="仿宋_GB2312"/>
          <w:color w:val="auto"/>
          <w:lang w:val="zh-CN"/>
        </w:rPr>
        <w:t>.其他商务技术（资信）文件或说明……………………</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24"/>
    </w:p>
    <w:p w14:paraId="17B42D06">
      <w:pPr>
        <w:pStyle w:val="44"/>
        <w:numPr>
          <w:ilvl w:val="0"/>
          <w:numId w:val="0"/>
        </w:numPr>
        <w:spacing w:line="240" w:lineRule="auto"/>
        <w:ind w:left="0" w:firstLine="0"/>
        <w:rPr>
          <w:rFonts w:hint="eastAsia" w:ascii="仿宋" w:eastAsia="仿宋"/>
          <w:color w:val="auto"/>
        </w:rPr>
      </w:pPr>
    </w:p>
    <w:p w14:paraId="64BCBFF9">
      <w:pPr>
        <w:rPr>
          <w:rFonts w:hint="eastAsia" w:ascii="仿宋" w:eastAsia="仿宋" w:cs="仿宋_GB2312"/>
          <w:color w:val="auto"/>
          <w:sz w:val="24"/>
          <w:szCs w:val="24"/>
          <w:lang w:val="zh-CN"/>
        </w:rPr>
      </w:pPr>
      <w:r>
        <w:rPr>
          <w:rFonts w:hint="eastAsia" w:ascii="仿宋" w:eastAsia="仿宋" w:cs="仿宋_GB2312"/>
          <w:color w:val="auto"/>
          <w:sz w:val="24"/>
          <w:szCs w:val="24"/>
          <w:lang w:val="zh-CN"/>
        </w:rPr>
        <w:t>注：以上文件投标供应商可以在本采购文件提供的范本基础上适当微调，使得内容更加完备。</w:t>
      </w:r>
    </w:p>
    <w:p w14:paraId="46378AFE">
      <w:pPr>
        <w:rPr>
          <w:rFonts w:hint="eastAsia" w:ascii="仿宋" w:eastAsia="仿宋"/>
          <w:color w:val="auto"/>
        </w:rPr>
      </w:pPr>
    </w:p>
    <w:p w14:paraId="5E046738">
      <w:pPr>
        <w:rPr>
          <w:rFonts w:hint="eastAsia" w:ascii="仿宋" w:eastAsia="仿宋"/>
          <w:color w:val="auto"/>
        </w:rPr>
      </w:pPr>
    </w:p>
    <w:p w14:paraId="495708DE">
      <w:pPr>
        <w:rPr>
          <w:rFonts w:hint="eastAsia" w:ascii="仿宋" w:eastAsia="仿宋"/>
          <w:color w:val="auto"/>
        </w:rPr>
      </w:pPr>
    </w:p>
    <w:p w14:paraId="3C16A67C">
      <w:pPr>
        <w:rPr>
          <w:rFonts w:hint="eastAsia" w:ascii="仿宋" w:eastAsia="仿宋"/>
          <w:color w:val="auto"/>
        </w:rPr>
      </w:pPr>
    </w:p>
    <w:p w14:paraId="2AAE7942">
      <w:pPr>
        <w:rPr>
          <w:rFonts w:hint="eastAsia" w:ascii="仿宋" w:eastAsia="仿宋"/>
          <w:color w:val="auto"/>
        </w:rPr>
      </w:pPr>
    </w:p>
    <w:p w14:paraId="206438CD">
      <w:pPr>
        <w:rPr>
          <w:rFonts w:hint="eastAsia" w:ascii="仿宋" w:eastAsia="仿宋"/>
          <w:color w:val="auto"/>
        </w:rPr>
      </w:pPr>
    </w:p>
    <w:p w14:paraId="031B91DF">
      <w:pPr>
        <w:rPr>
          <w:rFonts w:hint="eastAsia" w:ascii="仿宋" w:eastAsia="仿宋"/>
          <w:color w:val="auto"/>
        </w:rPr>
      </w:pPr>
    </w:p>
    <w:p w14:paraId="78D837BE">
      <w:pPr>
        <w:rPr>
          <w:rFonts w:hint="eastAsia" w:ascii="仿宋" w:eastAsia="仿宋"/>
          <w:color w:val="auto"/>
        </w:rPr>
      </w:pPr>
    </w:p>
    <w:p w14:paraId="23889637">
      <w:pPr>
        <w:rPr>
          <w:rFonts w:hint="eastAsia" w:ascii="仿宋" w:eastAsia="仿宋"/>
          <w:color w:val="auto"/>
        </w:rPr>
      </w:pPr>
    </w:p>
    <w:p w14:paraId="37CCD0A7">
      <w:pPr>
        <w:rPr>
          <w:rFonts w:hint="eastAsia" w:ascii="仿宋" w:eastAsia="仿宋"/>
          <w:color w:val="auto"/>
        </w:rPr>
      </w:pPr>
    </w:p>
    <w:p w14:paraId="4E724DBA">
      <w:pPr>
        <w:rPr>
          <w:rFonts w:hint="eastAsia" w:ascii="仿宋" w:eastAsia="仿宋"/>
          <w:color w:val="auto"/>
        </w:rPr>
      </w:pPr>
    </w:p>
    <w:p w14:paraId="41836A04">
      <w:pPr>
        <w:rPr>
          <w:rFonts w:hint="eastAsia" w:ascii="仿宋" w:eastAsia="仿宋"/>
          <w:color w:val="auto"/>
        </w:rPr>
      </w:pPr>
    </w:p>
    <w:p w14:paraId="422B3B8F">
      <w:pPr>
        <w:rPr>
          <w:rFonts w:hint="eastAsia" w:ascii="仿宋" w:eastAsia="仿宋"/>
          <w:color w:val="auto"/>
        </w:rPr>
      </w:pPr>
    </w:p>
    <w:p w14:paraId="6EEC1876">
      <w:pPr>
        <w:rPr>
          <w:rFonts w:hint="eastAsia" w:ascii="仿宋" w:eastAsia="仿宋"/>
          <w:color w:val="auto"/>
        </w:rPr>
      </w:pPr>
    </w:p>
    <w:p w14:paraId="32111F58">
      <w:pPr>
        <w:rPr>
          <w:rFonts w:hint="eastAsia" w:ascii="仿宋" w:eastAsia="仿宋"/>
          <w:color w:val="auto"/>
        </w:rPr>
      </w:pPr>
    </w:p>
    <w:p w14:paraId="72CAB88D">
      <w:pPr>
        <w:rPr>
          <w:rFonts w:hint="eastAsia" w:ascii="仿宋" w:eastAsia="仿宋"/>
          <w:color w:val="auto"/>
        </w:rPr>
      </w:pPr>
    </w:p>
    <w:p w14:paraId="0829C7BE">
      <w:pPr>
        <w:rPr>
          <w:rFonts w:hint="eastAsia" w:ascii="仿宋" w:eastAsia="仿宋"/>
          <w:color w:val="auto"/>
        </w:rPr>
      </w:pPr>
    </w:p>
    <w:p w14:paraId="2BCBF17D">
      <w:pPr>
        <w:rPr>
          <w:rFonts w:ascii="仿宋" w:eastAsia="仿宋"/>
          <w:color w:val="auto"/>
        </w:rPr>
      </w:pPr>
    </w:p>
    <w:p w14:paraId="0B75A6AA">
      <w:pPr>
        <w:rPr>
          <w:rFonts w:hint="eastAsia" w:ascii="仿宋" w:eastAsia="仿宋"/>
          <w:color w:val="auto"/>
        </w:rPr>
      </w:pPr>
    </w:p>
    <w:p w14:paraId="15999EEF">
      <w:pPr>
        <w:rPr>
          <w:rFonts w:hint="eastAsia" w:ascii="仿宋" w:eastAsia="仿宋"/>
          <w:color w:val="auto"/>
        </w:rPr>
      </w:pPr>
    </w:p>
    <w:p w14:paraId="6A0E369F">
      <w:pPr>
        <w:rPr>
          <w:rFonts w:hint="eastAsia" w:ascii="仿宋" w:eastAsia="仿宋"/>
          <w:color w:val="auto"/>
        </w:rPr>
      </w:pPr>
    </w:p>
    <w:p w14:paraId="0CA4BF30">
      <w:pPr>
        <w:pStyle w:val="41"/>
        <w:spacing w:after="50" w:afterLines="0" w:line="440" w:lineRule="exact"/>
        <w:ind w:left="0" w:firstLine="0" w:firstLineChars="0"/>
        <w:rPr>
          <w:rFonts w:hint="default" w:ascii="仿宋_GB2312" w:eastAsia="仿宋_GB2312"/>
          <w:b/>
          <w:bCs/>
          <w:color w:val="auto"/>
          <w:sz w:val="28"/>
          <w:szCs w:val="28"/>
        </w:rPr>
      </w:pPr>
      <w:r>
        <w:rPr>
          <w:rFonts w:ascii="仿宋_GB2312" w:eastAsia="仿宋_GB2312"/>
          <w:b/>
          <w:bCs/>
          <w:color w:val="auto"/>
          <w:sz w:val="28"/>
          <w:szCs w:val="28"/>
        </w:rPr>
        <w:t>附件</w:t>
      </w:r>
      <w:r>
        <w:rPr>
          <w:rFonts w:hint="eastAsia" w:ascii="仿宋_GB2312" w:eastAsia="仿宋_GB2312"/>
          <w:b/>
          <w:bCs/>
          <w:color w:val="auto"/>
          <w:sz w:val="28"/>
          <w:szCs w:val="28"/>
          <w:lang w:val="en-US" w:eastAsia="zh-CN"/>
        </w:rPr>
        <w:t>10</w:t>
      </w:r>
      <w:r>
        <w:rPr>
          <w:rFonts w:ascii="仿宋_GB2312" w:eastAsia="仿宋_GB2312"/>
          <w:b/>
          <w:bCs/>
          <w:color w:val="auto"/>
          <w:sz w:val="28"/>
          <w:szCs w:val="28"/>
        </w:rPr>
        <w:t>：</w:t>
      </w:r>
    </w:p>
    <w:p w14:paraId="06C9C7F4">
      <w:pPr>
        <w:snapToGrid w:val="0"/>
        <w:spacing w:before="50" w:after="50"/>
        <w:jc w:val="center"/>
        <w:rPr>
          <w:rFonts w:ascii="仿宋" w:eastAsia="仿宋"/>
          <w:b/>
          <w:color w:val="auto"/>
          <w:sz w:val="36"/>
          <w:szCs w:val="36"/>
        </w:rPr>
      </w:pPr>
      <w:r>
        <w:rPr>
          <w:rFonts w:hint="eastAsia" w:ascii="仿宋" w:eastAsia="仿宋"/>
          <w:b/>
          <w:color w:val="auto"/>
          <w:sz w:val="36"/>
          <w:szCs w:val="36"/>
        </w:rPr>
        <w:t>评分对应表</w:t>
      </w:r>
    </w:p>
    <w:p w14:paraId="3C10FA40">
      <w:pPr>
        <w:snapToGrid w:val="0"/>
        <w:spacing w:before="50"/>
        <w:jc w:val="center"/>
        <w:rPr>
          <w:rFonts w:ascii="仿宋" w:eastAsia="仿宋"/>
          <w:b/>
          <w:color w:val="auto"/>
          <w:sz w:val="32"/>
          <w:szCs w:val="32"/>
        </w:rPr>
      </w:pPr>
    </w:p>
    <w:p w14:paraId="3EE66920">
      <w:pPr>
        <w:pStyle w:val="9"/>
        <w:snapToGrid w:val="0"/>
        <w:rPr>
          <w:rFonts w:ascii="仿宋" w:eastAsia="仿宋"/>
          <w:color w:val="auto"/>
          <w:sz w:val="28"/>
          <w:szCs w:val="28"/>
        </w:rPr>
      </w:pPr>
      <w:r>
        <w:rPr>
          <w:rFonts w:hint="eastAsia" w:ascii="仿宋" w:eastAsia="仿宋"/>
          <w:color w:val="auto"/>
          <w:sz w:val="28"/>
          <w:szCs w:val="28"/>
        </w:rPr>
        <w:t>供应商全称（</w:t>
      </w:r>
      <w:r>
        <w:rPr>
          <w:rFonts w:ascii="仿宋" w:eastAsia="仿宋"/>
          <w:color w:val="auto"/>
          <w:sz w:val="28"/>
          <w:szCs w:val="28"/>
        </w:rPr>
        <w:t>或</w:t>
      </w:r>
      <w:r>
        <w:rPr>
          <w:rFonts w:hint="eastAsia" w:ascii="仿宋" w:eastAsia="仿宋"/>
          <w:color w:val="auto"/>
          <w:sz w:val="28"/>
          <w:szCs w:val="28"/>
        </w:rPr>
        <w:t>公章）：</w:t>
      </w:r>
      <w:r>
        <w:rPr>
          <w:rFonts w:hint="eastAsia" w:ascii="仿宋" w:eastAsia="仿宋"/>
          <w:color w:val="auto"/>
          <w:sz w:val="28"/>
          <w:szCs w:val="28"/>
          <w:u w:val="single"/>
        </w:rPr>
        <w:t xml:space="preserve">           </w:t>
      </w:r>
      <w:r>
        <w:rPr>
          <w:rFonts w:ascii="仿宋" w:eastAsia="仿宋"/>
          <w:color w:val="auto"/>
          <w:sz w:val="28"/>
          <w:szCs w:val="28"/>
          <w:u w:val="single"/>
        </w:rPr>
        <w:t xml:space="preserve">            </w:t>
      </w:r>
    </w:p>
    <w:p w14:paraId="77B49C9D">
      <w:pPr>
        <w:pStyle w:val="9"/>
        <w:snapToGrid w:val="0"/>
        <w:rPr>
          <w:rFonts w:ascii="仿宋" w:eastAsia="仿宋"/>
          <w:color w:val="auto"/>
          <w:sz w:val="28"/>
          <w:szCs w:val="28"/>
          <w:u w:val="single"/>
        </w:rPr>
      </w:pPr>
      <w:r>
        <w:rPr>
          <w:rFonts w:ascii="仿宋" w:eastAsia="仿宋"/>
          <w:color w:val="auto"/>
          <w:sz w:val="28"/>
          <w:szCs w:val="28"/>
        </w:rPr>
        <w:t>标段编号：</w:t>
      </w:r>
      <w:r>
        <w:rPr>
          <w:rFonts w:hint="eastAsia" w:ascii="仿宋" w:eastAsia="仿宋"/>
          <w:color w:val="auto"/>
          <w:sz w:val="28"/>
          <w:szCs w:val="28"/>
          <w:u w:val="single"/>
        </w:rPr>
        <w:t xml:space="preserve">  </w:t>
      </w:r>
      <w:r>
        <w:rPr>
          <w:rFonts w:ascii="仿宋" w:eastAsia="仿宋"/>
          <w:color w:val="auto"/>
          <w:sz w:val="28"/>
          <w:szCs w:val="28"/>
          <w:u w:val="single"/>
        </w:rPr>
        <w:t xml:space="preserve">                 </w:t>
      </w:r>
    </w:p>
    <w:tbl>
      <w:tblPr>
        <w:tblStyle w:val="25"/>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14:paraId="16B60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14:paraId="263CA526">
            <w:pPr>
              <w:snapToGrid w:val="0"/>
              <w:spacing w:before="156" w:beforeLines="50"/>
              <w:jc w:val="center"/>
              <w:rPr>
                <w:rFonts w:ascii="仿宋" w:eastAsia="仿宋"/>
                <w:color w:val="auto"/>
                <w:sz w:val="28"/>
                <w:szCs w:val="28"/>
              </w:rPr>
            </w:pPr>
            <w:r>
              <w:rPr>
                <w:rFonts w:hint="eastAsia" w:ascii="仿宋" w:eastAsia="仿宋"/>
                <w:color w:val="auto"/>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14:paraId="3F4F475C">
            <w:pPr>
              <w:snapToGrid w:val="0"/>
              <w:spacing w:before="156" w:beforeLines="50"/>
              <w:jc w:val="center"/>
              <w:rPr>
                <w:rFonts w:ascii="仿宋" w:eastAsia="仿宋"/>
                <w:color w:val="auto"/>
                <w:sz w:val="28"/>
                <w:szCs w:val="28"/>
              </w:rPr>
            </w:pPr>
            <w:r>
              <w:rPr>
                <w:rFonts w:hint="eastAsia" w:ascii="仿宋" w:eastAsia="仿宋"/>
                <w:color w:val="auto"/>
                <w:sz w:val="28"/>
                <w:szCs w:val="28"/>
              </w:rPr>
              <w:t>投标文件</w:t>
            </w:r>
            <w:r>
              <w:rPr>
                <w:rFonts w:ascii="仿宋" w:eastAsia="仿宋"/>
                <w:color w:val="auto"/>
                <w:sz w:val="28"/>
                <w:szCs w:val="28"/>
              </w:rPr>
              <w:t>起止</w:t>
            </w:r>
            <w:r>
              <w:rPr>
                <w:rFonts w:hint="eastAsia" w:ascii="仿宋" w:eastAsia="仿宋"/>
                <w:color w:val="auto"/>
                <w:sz w:val="28"/>
                <w:szCs w:val="28"/>
              </w:rPr>
              <w:t>页码</w:t>
            </w:r>
          </w:p>
        </w:tc>
      </w:tr>
      <w:tr w14:paraId="399F6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5CECC99F">
            <w:pPr>
              <w:snapToGrid w:val="0"/>
              <w:rPr>
                <w:rFonts w:ascii="仿宋" w:eastAsia="仿宋"/>
                <w:color w:val="auto"/>
                <w:sz w:val="28"/>
                <w:szCs w:val="28"/>
              </w:rPr>
            </w:pPr>
            <w:r>
              <w:rPr>
                <w:rFonts w:hint="eastAsia" w:ascii="仿宋" w:eastAsia="仿宋"/>
                <w:color w:val="auto"/>
                <w:sz w:val="28"/>
                <w:szCs w:val="28"/>
              </w:rPr>
              <w:t>对应第</w:t>
            </w:r>
            <w:r>
              <w:rPr>
                <w:rFonts w:ascii="仿宋" w:eastAsia="仿宋"/>
                <w:color w:val="auto"/>
                <w:sz w:val="28"/>
                <w:szCs w:val="28"/>
              </w:rPr>
              <w:t>五</w:t>
            </w:r>
            <w:r>
              <w:rPr>
                <w:rFonts w:hint="eastAsia" w:ascii="仿宋" w:eastAsia="仿宋"/>
                <w:color w:val="auto"/>
                <w:sz w:val="28"/>
                <w:szCs w:val="28"/>
              </w:rPr>
              <w:t>章</w:t>
            </w:r>
            <w:r>
              <w:rPr>
                <w:rFonts w:ascii="仿宋" w:eastAsia="仿宋"/>
                <w:color w:val="auto"/>
                <w:sz w:val="28"/>
                <w:szCs w:val="28"/>
              </w:rPr>
              <w:t>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14:paraId="34F3A154">
            <w:pPr>
              <w:snapToGrid w:val="0"/>
              <w:spacing w:before="156" w:beforeLines="50"/>
              <w:rPr>
                <w:rFonts w:ascii="仿宋" w:eastAsia="仿宋"/>
                <w:color w:val="auto"/>
                <w:sz w:val="28"/>
                <w:szCs w:val="28"/>
              </w:rPr>
            </w:pPr>
          </w:p>
        </w:tc>
      </w:tr>
      <w:tr w14:paraId="7B965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55F23256">
            <w:pPr>
              <w:snapToGrid w:val="0"/>
              <w:rPr>
                <w:rFonts w:ascii="仿宋" w:eastAsia="仿宋"/>
                <w:color w:val="auto"/>
                <w:sz w:val="28"/>
                <w:szCs w:val="28"/>
              </w:rPr>
            </w:pPr>
            <w:r>
              <w:rPr>
                <w:rFonts w:hint="eastAsia" w:ascii="仿宋" w:eastAsia="仿宋"/>
                <w:color w:val="auto"/>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14:paraId="7C0AE45F">
            <w:pPr>
              <w:snapToGrid w:val="0"/>
              <w:spacing w:before="156" w:beforeLines="50"/>
              <w:ind w:left="43"/>
              <w:rPr>
                <w:rFonts w:ascii="仿宋" w:eastAsia="仿宋"/>
                <w:color w:val="auto"/>
                <w:sz w:val="28"/>
                <w:szCs w:val="28"/>
              </w:rPr>
            </w:pPr>
          </w:p>
        </w:tc>
      </w:tr>
      <w:tr w14:paraId="52843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30256F3E">
            <w:pPr>
              <w:snapToGrid w:val="0"/>
              <w:rPr>
                <w:rFonts w:ascii="仿宋" w:eastAsia="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14:paraId="3DD56CE6">
            <w:pPr>
              <w:snapToGrid w:val="0"/>
              <w:spacing w:before="156" w:beforeLines="50"/>
              <w:ind w:left="43"/>
              <w:rPr>
                <w:rFonts w:ascii="仿宋" w:eastAsia="仿宋"/>
                <w:color w:val="auto"/>
                <w:sz w:val="28"/>
                <w:szCs w:val="28"/>
              </w:rPr>
            </w:pPr>
          </w:p>
        </w:tc>
      </w:tr>
      <w:tr w14:paraId="1DF16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2530FF75">
            <w:pPr>
              <w:snapToGrid w:val="0"/>
              <w:rPr>
                <w:rFonts w:ascii="仿宋" w:eastAsia="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14:paraId="6C63280C">
            <w:pPr>
              <w:snapToGrid w:val="0"/>
              <w:spacing w:before="156" w:beforeLines="50"/>
              <w:ind w:left="43"/>
              <w:rPr>
                <w:rFonts w:ascii="仿宋" w:eastAsia="仿宋"/>
                <w:color w:val="auto"/>
                <w:sz w:val="28"/>
                <w:szCs w:val="28"/>
              </w:rPr>
            </w:pPr>
          </w:p>
        </w:tc>
      </w:tr>
      <w:tr w14:paraId="7258D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02D76A19">
            <w:pPr>
              <w:snapToGrid w:val="0"/>
              <w:rPr>
                <w:rFonts w:ascii="仿宋" w:eastAsia="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14:paraId="1DADDCB2">
            <w:pPr>
              <w:snapToGrid w:val="0"/>
              <w:spacing w:before="156" w:beforeLines="50"/>
              <w:rPr>
                <w:rFonts w:ascii="仿宋" w:eastAsia="仿宋"/>
                <w:color w:val="auto"/>
                <w:sz w:val="28"/>
                <w:szCs w:val="28"/>
              </w:rPr>
            </w:pPr>
          </w:p>
        </w:tc>
      </w:tr>
      <w:tr w14:paraId="1503B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24AED7A5">
            <w:pPr>
              <w:snapToGrid w:val="0"/>
              <w:rPr>
                <w:rFonts w:ascii="仿宋" w:eastAsia="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14:paraId="09EB7830">
            <w:pPr>
              <w:snapToGrid w:val="0"/>
              <w:spacing w:before="156" w:beforeLines="50"/>
              <w:rPr>
                <w:rFonts w:ascii="仿宋" w:eastAsia="仿宋"/>
                <w:color w:val="auto"/>
                <w:sz w:val="28"/>
                <w:szCs w:val="28"/>
              </w:rPr>
            </w:pPr>
          </w:p>
        </w:tc>
      </w:tr>
      <w:tr w14:paraId="0983F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070C841A">
            <w:pPr>
              <w:snapToGrid w:val="0"/>
              <w:rPr>
                <w:rFonts w:ascii="仿宋" w:eastAsia="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14:paraId="0471A7F7">
            <w:pPr>
              <w:snapToGrid w:val="0"/>
              <w:spacing w:before="156" w:beforeLines="50"/>
              <w:rPr>
                <w:rFonts w:ascii="仿宋" w:eastAsia="仿宋"/>
                <w:color w:val="auto"/>
                <w:sz w:val="28"/>
                <w:szCs w:val="28"/>
              </w:rPr>
            </w:pPr>
          </w:p>
        </w:tc>
      </w:tr>
      <w:tr w14:paraId="513BA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34EBA90B">
            <w:pPr>
              <w:snapToGrid w:val="0"/>
              <w:rPr>
                <w:rFonts w:ascii="仿宋" w:eastAsia="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14:paraId="5FC677DA">
            <w:pPr>
              <w:snapToGrid w:val="0"/>
              <w:spacing w:before="156" w:beforeLines="50"/>
              <w:rPr>
                <w:rFonts w:ascii="仿宋" w:eastAsia="仿宋"/>
                <w:color w:val="auto"/>
                <w:sz w:val="28"/>
                <w:szCs w:val="28"/>
              </w:rPr>
            </w:pPr>
          </w:p>
        </w:tc>
      </w:tr>
      <w:tr w14:paraId="7EE0A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7E280B7B">
            <w:pPr>
              <w:snapToGrid w:val="0"/>
              <w:rPr>
                <w:rFonts w:ascii="仿宋" w:eastAsia="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14:paraId="0158A442">
            <w:pPr>
              <w:snapToGrid w:val="0"/>
              <w:spacing w:before="156" w:beforeLines="50"/>
              <w:rPr>
                <w:rFonts w:ascii="仿宋" w:eastAsia="仿宋"/>
                <w:color w:val="auto"/>
                <w:sz w:val="28"/>
                <w:szCs w:val="28"/>
              </w:rPr>
            </w:pPr>
          </w:p>
        </w:tc>
      </w:tr>
    </w:tbl>
    <w:p w14:paraId="7C5B275A">
      <w:pPr>
        <w:snapToGrid w:val="0"/>
        <w:spacing w:before="156" w:beforeLines="50"/>
        <w:rPr>
          <w:rFonts w:ascii="仿宋" w:eastAsia="仿宋"/>
          <w:color w:val="auto"/>
          <w:sz w:val="30"/>
          <w:szCs w:val="30"/>
        </w:rPr>
      </w:pPr>
      <w:r>
        <w:rPr>
          <w:rFonts w:ascii="仿宋" w:eastAsia="仿宋"/>
          <w:color w:val="auto"/>
          <w:sz w:val="30"/>
          <w:szCs w:val="30"/>
        </w:rPr>
        <w:t>注：供应商可对该表格的内容和格式进行细化和调整，以更加利于评审。</w:t>
      </w:r>
    </w:p>
    <w:p w14:paraId="21ABD4E9">
      <w:pPr>
        <w:snapToGrid w:val="0"/>
        <w:spacing w:before="156" w:beforeLines="50"/>
        <w:ind w:firstLine="0"/>
        <w:rPr>
          <w:rFonts w:ascii="仿宋" w:eastAsia="仿宋"/>
          <w:color w:val="auto"/>
          <w:sz w:val="30"/>
          <w:szCs w:val="30"/>
        </w:rPr>
      </w:pPr>
    </w:p>
    <w:p w14:paraId="5575EEAA">
      <w:pPr>
        <w:snapToGrid w:val="0"/>
        <w:spacing w:before="156" w:beforeLines="50"/>
        <w:ind w:firstLine="0"/>
        <w:rPr>
          <w:rFonts w:ascii="仿宋" w:eastAsia="仿宋"/>
          <w:color w:val="auto"/>
          <w:sz w:val="28"/>
          <w:szCs w:val="28"/>
          <w:u w:val="single"/>
        </w:rPr>
      </w:pPr>
      <w:r>
        <w:rPr>
          <w:rFonts w:hint="eastAsia" w:ascii="仿宋" w:eastAsia="仿宋"/>
          <w:color w:val="auto"/>
          <w:sz w:val="28"/>
          <w:szCs w:val="28"/>
        </w:rPr>
        <w:t>授权代表签名：</w:t>
      </w:r>
      <w:r>
        <w:rPr>
          <w:rFonts w:hint="eastAsia" w:ascii="仿宋" w:eastAsia="仿宋"/>
          <w:color w:val="auto"/>
          <w:sz w:val="28"/>
          <w:szCs w:val="28"/>
          <w:u w:val="single"/>
        </w:rPr>
        <w:t xml:space="preserve">           </w:t>
      </w:r>
      <w:r>
        <w:rPr>
          <w:rFonts w:hint="eastAsia" w:ascii="仿宋" w:eastAsia="仿宋"/>
          <w:color w:val="auto"/>
          <w:sz w:val="28"/>
          <w:szCs w:val="28"/>
        </w:rPr>
        <w:t xml:space="preserve">               日期：</w:t>
      </w:r>
      <w:r>
        <w:rPr>
          <w:rFonts w:hint="eastAsia" w:ascii="仿宋" w:eastAsia="仿宋"/>
          <w:color w:val="auto"/>
          <w:sz w:val="28"/>
          <w:szCs w:val="28"/>
          <w:u w:val="single"/>
        </w:rPr>
        <w:t xml:space="preserve">         </w:t>
      </w:r>
    </w:p>
    <w:p w14:paraId="3A30BB67">
      <w:pPr>
        <w:snapToGrid w:val="0"/>
        <w:spacing w:before="50" w:after="156" w:afterLines="50"/>
        <w:jc w:val="left"/>
        <w:rPr>
          <w:rFonts w:ascii="仿宋" w:eastAsia="仿宋"/>
          <w:color w:val="auto"/>
          <w:sz w:val="30"/>
          <w:szCs w:val="30"/>
        </w:rPr>
      </w:pPr>
    </w:p>
    <w:p w14:paraId="41F5A044">
      <w:pPr>
        <w:snapToGrid w:val="0"/>
        <w:spacing w:before="50" w:after="156" w:afterLines="50"/>
        <w:jc w:val="left"/>
        <w:rPr>
          <w:rFonts w:ascii="仿宋" w:eastAsia="仿宋"/>
          <w:color w:val="auto"/>
          <w:sz w:val="30"/>
          <w:szCs w:val="30"/>
        </w:rPr>
      </w:pPr>
    </w:p>
    <w:p w14:paraId="4853C104">
      <w:pPr>
        <w:pStyle w:val="41"/>
        <w:spacing w:after="50" w:afterLines="0" w:line="440" w:lineRule="exact"/>
        <w:ind w:left="0" w:firstLine="0" w:firstLineChars="0"/>
        <w:rPr>
          <w:rFonts w:ascii="仿宋_GB2312" w:eastAsia="仿宋_GB2312"/>
          <w:b/>
          <w:bCs/>
          <w:color w:val="auto"/>
          <w:sz w:val="28"/>
          <w:szCs w:val="28"/>
        </w:rPr>
      </w:pPr>
      <w:r>
        <w:rPr>
          <w:rFonts w:hint="eastAsia" w:ascii="仿宋" w:eastAsia="仿宋"/>
          <w:color w:val="auto"/>
          <w:sz w:val="30"/>
          <w:szCs w:val="30"/>
        </w:rPr>
        <w:br w:type="page"/>
      </w:r>
      <w:r>
        <w:rPr>
          <w:rFonts w:ascii="仿宋_GB2312" w:eastAsia="仿宋_GB2312"/>
          <w:b/>
          <w:bCs/>
          <w:color w:val="auto"/>
          <w:sz w:val="28"/>
          <w:szCs w:val="28"/>
        </w:rPr>
        <w:t>附件1</w:t>
      </w:r>
      <w:r>
        <w:rPr>
          <w:rFonts w:hint="eastAsia" w:ascii="仿宋_GB2312" w:eastAsia="仿宋_GB2312"/>
          <w:b/>
          <w:bCs/>
          <w:color w:val="auto"/>
          <w:sz w:val="28"/>
          <w:szCs w:val="28"/>
          <w:lang w:val="en-US" w:eastAsia="zh-CN"/>
        </w:rPr>
        <w:t>1</w:t>
      </w:r>
      <w:r>
        <w:rPr>
          <w:rFonts w:ascii="仿宋_GB2312" w:eastAsia="仿宋_GB2312"/>
          <w:b/>
          <w:bCs/>
          <w:color w:val="auto"/>
          <w:sz w:val="28"/>
          <w:szCs w:val="28"/>
        </w:rPr>
        <w:t>：</w:t>
      </w:r>
    </w:p>
    <w:p w14:paraId="1A920D56">
      <w:pPr>
        <w:snapToGrid w:val="0"/>
        <w:spacing w:before="50" w:after="156" w:afterLines="50"/>
        <w:jc w:val="center"/>
        <w:rPr>
          <w:rFonts w:ascii="仿宋" w:eastAsia="仿宋"/>
          <w:b/>
          <w:color w:val="auto"/>
          <w:spacing w:val="40"/>
          <w:kern w:val="0"/>
          <w:sz w:val="36"/>
          <w:szCs w:val="36"/>
        </w:rPr>
      </w:pPr>
      <w:r>
        <w:rPr>
          <w:rFonts w:hint="eastAsia" w:ascii="仿宋" w:eastAsia="仿宋"/>
          <w:b/>
          <w:color w:val="auto"/>
          <w:spacing w:val="40"/>
          <w:kern w:val="0"/>
          <w:sz w:val="36"/>
          <w:szCs w:val="36"/>
        </w:rPr>
        <w:t>项目明细清单</w:t>
      </w:r>
    </w:p>
    <w:p w14:paraId="7A6F7CEA">
      <w:pPr>
        <w:snapToGrid w:val="0"/>
        <w:spacing w:before="50" w:after="156" w:afterLines="50"/>
        <w:jc w:val="center"/>
        <w:rPr>
          <w:rFonts w:ascii="仿宋" w:eastAsia="仿宋"/>
          <w:b/>
          <w:color w:val="auto"/>
          <w:spacing w:val="40"/>
          <w:kern w:val="0"/>
          <w:sz w:val="36"/>
          <w:szCs w:val="36"/>
        </w:rPr>
      </w:pPr>
    </w:p>
    <w:p w14:paraId="23923E89">
      <w:pPr>
        <w:pStyle w:val="9"/>
        <w:snapToGrid w:val="0"/>
        <w:rPr>
          <w:rFonts w:ascii="仿宋" w:eastAsia="仿宋"/>
          <w:color w:val="auto"/>
          <w:kern w:val="0"/>
          <w:sz w:val="30"/>
          <w:szCs w:val="30"/>
          <w:u w:val="single"/>
        </w:rPr>
      </w:pPr>
      <w:r>
        <w:rPr>
          <w:rFonts w:hint="eastAsia" w:ascii="仿宋" w:eastAsia="仿宋"/>
          <w:color w:val="auto"/>
          <w:sz w:val="30"/>
          <w:szCs w:val="30"/>
        </w:rPr>
        <w:t>供应商全称（公章）：</w:t>
      </w:r>
      <w:r>
        <w:rPr>
          <w:rFonts w:hint="eastAsia" w:ascii="仿宋" w:eastAsia="仿宋"/>
          <w:color w:val="auto"/>
          <w:sz w:val="30"/>
          <w:szCs w:val="30"/>
          <w:u w:val="single"/>
        </w:rPr>
        <w:t xml:space="preserve">          </w:t>
      </w:r>
      <w:r>
        <w:rPr>
          <w:rFonts w:hint="eastAsia" w:ascii="仿宋" w:eastAsia="仿宋"/>
          <w:color w:val="auto"/>
          <w:sz w:val="30"/>
          <w:szCs w:val="30"/>
        </w:rPr>
        <w:t xml:space="preserve">          </w:t>
      </w:r>
      <w:r>
        <w:rPr>
          <w:rFonts w:ascii="仿宋" w:eastAsia="仿宋"/>
          <w:color w:val="auto"/>
          <w:sz w:val="30"/>
          <w:szCs w:val="30"/>
        </w:rPr>
        <w:t>标段编号</w:t>
      </w:r>
      <w:r>
        <w:rPr>
          <w:rFonts w:hint="eastAsia" w:ascii="仿宋" w:eastAsia="仿宋"/>
          <w:color w:val="auto"/>
          <w:sz w:val="30"/>
          <w:szCs w:val="30"/>
        </w:rPr>
        <w:t>：</w:t>
      </w:r>
      <w:r>
        <w:rPr>
          <w:rFonts w:hint="eastAsia" w:ascii="仿宋" w:eastAsia="仿宋"/>
          <w:color w:val="auto"/>
          <w:sz w:val="30"/>
          <w:szCs w:val="30"/>
          <w:u w:val="single"/>
        </w:rPr>
        <w:t xml:space="preserve">    </w:t>
      </w:r>
    </w:p>
    <w:p w14:paraId="53570EF1">
      <w:pPr>
        <w:pStyle w:val="9"/>
        <w:snapToGrid w:val="0"/>
        <w:rPr>
          <w:rFonts w:ascii="仿宋" w:eastAsia="仿宋"/>
          <w:color w:val="auto"/>
          <w:sz w:val="30"/>
          <w:szCs w:val="30"/>
        </w:rPr>
      </w:pPr>
      <w:r>
        <w:rPr>
          <w:rFonts w:hint="eastAsia" w:ascii="仿宋" w:eastAsia="仿宋"/>
          <w:color w:val="auto"/>
          <w:sz w:val="30"/>
          <w:szCs w:val="30"/>
        </w:rPr>
        <w:t>货物</w:t>
      </w:r>
      <w:r>
        <w:rPr>
          <w:rFonts w:ascii="仿宋" w:eastAsia="仿宋"/>
          <w:color w:val="auto"/>
          <w:sz w:val="30"/>
          <w:szCs w:val="30"/>
        </w:rPr>
        <w:t>部分</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59BB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1D9B1DA">
            <w:pPr>
              <w:snapToGrid w:val="0"/>
              <w:spacing w:before="50" w:after="50"/>
              <w:jc w:val="center"/>
              <w:rPr>
                <w:rFonts w:ascii="仿宋" w:eastAsia="仿宋"/>
                <w:color w:val="auto"/>
                <w:sz w:val="30"/>
                <w:szCs w:val="30"/>
              </w:rPr>
            </w:pPr>
            <w:r>
              <w:rPr>
                <w:rFonts w:hint="eastAsia" w:ascii="仿宋" w:eastAsia="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63A885B2">
            <w:pPr>
              <w:snapToGrid w:val="0"/>
              <w:spacing w:before="50" w:after="50"/>
              <w:jc w:val="center"/>
              <w:rPr>
                <w:rFonts w:ascii="仿宋" w:eastAsia="仿宋"/>
                <w:color w:val="auto"/>
                <w:sz w:val="30"/>
                <w:szCs w:val="30"/>
              </w:rPr>
            </w:pPr>
            <w:r>
              <w:rPr>
                <w:rFonts w:hint="eastAsia" w:ascii="仿宋" w:eastAsia="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53E84DE5">
            <w:pPr>
              <w:snapToGrid w:val="0"/>
              <w:spacing w:before="50" w:after="50"/>
              <w:jc w:val="center"/>
              <w:rPr>
                <w:rFonts w:ascii="仿宋" w:eastAsia="仿宋"/>
                <w:color w:val="auto"/>
                <w:sz w:val="30"/>
                <w:szCs w:val="30"/>
              </w:rPr>
            </w:pPr>
            <w:r>
              <w:rPr>
                <w:rFonts w:hint="eastAsia" w:ascii="仿宋" w:eastAsia="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4F531874">
            <w:pPr>
              <w:snapToGrid w:val="0"/>
              <w:spacing w:before="50" w:after="50"/>
              <w:jc w:val="center"/>
              <w:rPr>
                <w:rFonts w:ascii="仿宋" w:eastAsia="仿宋"/>
                <w:color w:val="auto"/>
                <w:sz w:val="30"/>
                <w:szCs w:val="30"/>
              </w:rPr>
            </w:pPr>
            <w:r>
              <w:rPr>
                <w:rFonts w:hint="eastAsia" w:ascii="仿宋" w:eastAsia="仿宋"/>
                <w:color w:val="auto"/>
                <w:sz w:val="30"/>
                <w:szCs w:val="30"/>
              </w:rPr>
              <w:t>规格</w:t>
            </w:r>
          </w:p>
          <w:p w14:paraId="1B9DCE39">
            <w:pPr>
              <w:snapToGrid w:val="0"/>
              <w:spacing w:before="50" w:after="50"/>
              <w:jc w:val="center"/>
              <w:rPr>
                <w:rFonts w:ascii="仿宋" w:eastAsia="仿宋"/>
                <w:color w:val="auto"/>
                <w:sz w:val="30"/>
                <w:szCs w:val="30"/>
              </w:rPr>
            </w:pPr>
            <w:r>
              <w:rPr>
                <w:rFonts w:hint="eastAsia" w:ascii="仿宋" w:eastAsia="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CBB06C2">
            <w:pPr>
              <w:snapToGrid w:val="0"/>
              <w:spacing w:before="50" w:after="50"/>
              <w:jc w:val="center"/>
              <w:rPr>
                <w:rFonts w:ascii="仿宋" w:eastAsia="仿宋"/>
                <w:color w:val="auto"/>
                <w:sz w:val="30"/>
                <w:szCs w:val="30"/>
              </w:rPr>
            </w:pPr>
            <w:r>
              <w:rPr>
                <w:rFonts w:hint="eastAsia" w:ascii="仿宋" w:eastAsia="仿宋"/>
                <w:color w:val="auto"/>
                <w:sz w:val="30"/>
                <w:szCs w:val="30"/>
              </w:rPr>
              <w:t>单位及</w:t>
            </w:r>
          </w:p>
          <w:p w14:paraId="35F45306">
            <w:pPr>
              <w:snapToGrid w:val="0"/>
              <w:spacing w:before="50" w:after="50"/>
              <w:jc w:val="center"/>
              <w:rPr>
                <w:rFonts w:ascii="仿宋" w:eastAsia="仿宋"/>
                <w:color w:val="auto"/>
                <w:sz w:val="30"/>
                <w:szCs w:val="30"/>
              </w:rPr>
            </w:pPr>
            <w:r>
              <w:rPr>
                <w:rFonts w:hint="eastAsia" w:ascii="仿宋" w:eastAsia="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73E4EE53">
            <w:pPr>
              <w:snapToGrid w:val="0"/>
              <w:spacing w:before="50" w:after="50"/>
              <w:jc w:val="center"/>
              <w:rPr>
                <w:rFonts w:ascii="仿宋" w:eastAsia="仿宋"/>
                <w:color w:val="auto"/>
                <w:sz w:val="30"/>
                <w:szCs w:val="30"/>
              </w:rPr>
            </w:pPr>
            <w:r>
              <w:rPr>
                <w:rFonts w:hint="eastAsia" w:ascii="仿宋" w:eastAsia="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428E6B2F">
            <w:pPr>
              <w:snapToGrid w:val="0"/>
              <w:spacing w:before="50" w:after="50"/>
              <w:jc w:val="center"/>
              <w:rPr>
                <w:rFonts w:ascii="仿宋" w:eastAsia="仿宋"/>
                <w:color w:val="auto"/>
                <w:sz w:val="30"/>
                <w:szCs w:val="30"/>
              </w:rPr>
            </w:pPr>
            <w:r>
              <w:rPr>
                <w:rFonts w:hint="eastAsia" w:ascii="仿宋" w:eastAsia="仿宋"/>
                <w:color w:val="auto"/>
                <w:sz w:val="30"/>
                <w:szCs w:val="30"/>
              </w:rPr>
              <w:t>产地</w:t>
            </w:r>
          </w:p>
        </w:tc>
      </w:tr>
      <w:tr w14:paraId="75590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C9A6478">
            <w:pPr>
              <w:snapToGrid w:val="0"/>
              <w:spacing w:before="50" w:after="50"/>
              <w:jc w:val="center"/>
              <w:rPr>
                <w:rFonts w:ascii="仿宋" w:eastAsia="仿宋"/>
                <w:color w:val="auto"/>
                <w:sz w:val="30"/>
                <w:szCs w:val="30"/>
              </w:rPr>
            </w:pPr>
            <w:r>
              <w:rPr>
                <w:rFonts w:ascii="仿宋" w:eastAsia="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1B9DD1C4">
            <w:pPr>
              <w:snapToGrid w:val="0"/>
              <w:spacing w:before="50" w:after="50"/>
              <w:jc w:val="center"/>
              <w:rPr>
                <w:rFonts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4CDD5EF">
            <w:pPr>
              <w:snapToGrid w:val="0"/>
              <w:spacing w:before="50" w:after="50"/>
              <w:ind w:left="480" w:hanging="480"/>
              <w:jc w:val="center"/>
              <w:rPr>
                <w:rFonts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8079F94">
            <w:pPr>
              <w:snapToGrid w:val="0"/>
              <w:spacing w:before="50" w:after="50"/>
              <w:jc w:val="center"/>
              <w:rPr>
                <w:rFonts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5C76238">
            <w:pPr>
              <w:snapToGrid w:val="0"/>
              <w:spacing w:before="50" w:after="50"/>
              <w:jc w:val="center"/>
              <w:rPr>
                <w:rFonts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5EC5E29">
            <w:pPr>
              <w:snapToGrid w:val="0"/>
              <w:spacing w:before="50" w:after="50"/>
              <w:jc w:val="center"/>
              <w:rPr>
                <w:rFonts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C7D3957">
            <w:pPr>
              <w:snapToGrid w:val="0"/>
              <w:spacing w:before="50" w:after="50"/>
              <w:jc w:val="center"/>
              <w:rPr>
                <w:rFonts w:ascii="仿宋" w:eastAsia="仿宋"/>
                <w:color w:val="auto"/>
                <w:sz w:val="30"/>
                <w:szCs w:val="30"/>
              </w:rPr>
            </w:pPr>
          </w:p>
        </w:tc>
      </w:tr>
      <w:tr w14:paraId="4E16C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52051E9">
            <w:pPr>
              <w:snapToGrid w:val="0"/>
              <w:spacing w:before="50" w:after="50"/>
              <w:jc w:val="center"/>
              <w:rPr>
                <w:rFonts w:ascii="仿宋" w:eastAsia="仿宋"/>
                <w:color w:val="auto"/>
                <w:sz w:val="30"/>
                <w:szCs w:val="30"/>
              </w:rPr>
            </w:pPr>
            <w:r>
              <w:rPr>
                <w:rFonts w:ascii="仿宋" w:eastAsia="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21B0B121">
            <w:pPr>
              <w:snapToGrid w:val="0"/>
              <w:spacing w:before="50" w:after="50"/>
              <w:jc w:val="center"/>
              <w:rPr>
                <w:rFonts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EFF3912">
            <w:pPr>
              <w:snapToGrid w:val="0"/>
              <w:spacing w:before="50" w:after="50"/>
              <w:ind w:left="480" w:hanging="480"/>
              <w:jc w:val="center"/>
              <w:rPr>
                <w:rFonts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2DFECAB">
            <w:pPr>
              <w:snapToGrid w:val="0"/>
              <w:spacing w:before="50" w:after="50"/>
              <w:jc w:val="center"/>
              <w:rPr>
                <w:rFonts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4B26D39">
            <w:pPr>
              <w:snapToGrid w:val="0"/>
              <w:spacing w:before="50" w:after="50"/>
              <w:jc w:val="center"/>
              <w:rPr>
                <w:rFonts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9222F67">
            <w:pPr>
              <w:snapToGrid w:val="0"/>
              <w:spacing w:before="50" w:after="50"/>
              <w:jc w:val="center"/>
              <w:rPr>
                <w:rFonts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E3075C2">
            <w:pPr>
              <w:snapToGrid w:val="0"/>
              <w:spacing w:before="50" w:after="50"/>
              <w:jc w:val="center"/>
              <w:rPr>
                <w:rFonts w:ascii="仿宋" w:eastAsia="仿宋"/>
                <w:color w:val="auto"/>
                <w:sz w:val="30"/>
                <w:szCs w:val="30"/>
              </w:rPr>
            </w:pPr>
          </w:p>
        </w:tc>
      </w:tr>
      <w:tr w14:paraId="4C536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D29B528">
            <w:pPr>
              <w:snapToGrid w:val="0"/>
              <w:spacing w:before="50" w:after="50"/>
              <w:jc w:val="center"/>
              <w:rPr>
                <w:rFonts w:ascii="仿宋" w:eastAsia="仿宋"/>
                <w:color w:val="auto"/>
                <w:sz w:val="30"/>
                <w:szCs w:val="30"/>
              </w:rPr>
            </w:pPr>
            <w:r>
              <w:rPr>
                <w:rFonts w:hint="eastAsia" w:ascii="仿宋" w:eastAsia="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2A8C054B">
            <w:pPr>
              <w:snapToGrid w:val="0"/>
              <w:spacing w:before="50" w:after="50"/>
              <w:jc w:val="center"/>
              <w:rPr>
                <w:rFonts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99D4B53">
            <w:pPr>
              <w:snapToGrid w:val="0"/>
              <w:spacing w:before="50" w:after="50"/>
              <w:ind w:left="480" w:hanging="480"/>
              <w:jc w:val="center"/>
              <w:rPr>
                <w:rFonts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175D841">
            <w:pPr>
              <w:snapToGrid w:val="0"/>
              <w:spacing w:before="50" w:after="50"/>
              <w:jc w:val="center"/>
              <w:rPr>
                <w:rFonts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C1871B9">
            <w:pPr>
              <w:snapToGrid w:val="0"/>
              <w:spacing w:before="50" w:after="50"/>
              <w:jc w:val="center"/>
              <w:rPr>
                <w:rFonts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8D6BD0E">
            <w:pPr>
              <w:snapToGrid w:val="0"/>
              <w:spacing w:before="50" w:after="50"/>
              <w:jc w:val="center"/>
              <w:rPr>
                <w:rFonts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8F9DBD8">
            <w:pPr>
              <w:snapToGrid w:val="0"/>
              <w:spacing w:before="50" w:after="50"/>
              <w:jc w:val="center"/>
              <w:rPr>
                <w:rFonts w:ascii="仿宋" w:eastAsia="仿宋"/>
                <w:color w:val="auto"/>
                <w:sz w:val="30"/>
                <w:szCs w:val="30"/>
              </w:rPr>
            </w:pPr>
          </w:p>
        </w:tc>
      </w:tr>
    </w:tbl>
    <w:p w14:paraId="3BE77CF0">
      <w:pPr>
        <w:snapToGrid w:val="0"/>
        <w:spacing w:before="156" w:beforeLines="50"/>
        <w:rPr>
          <w:rFonts w:ascii="仿宋" w:eastAsia="仿宋"/>
          <w:color w:val="auto"/>
          <w:sz w:val="30"/>
          <w:szCs w:val="30"/>
        </w:rPr>
      </w:pPr>
      <w:r>
        <w:rPr>
          <w:rFonts w:hint="eastAsia" w:ascii="仿宋" w:eastAsia="仿宋"/>
          <w:color w:val="auto"/>
          <w:sz w:val="30"/>
          <w:szCs w:val="30"/>
        </w:rPr>
        <w:t>服务</w:t>
      </w:r>
      <w:r>
        <w:rPr>
          <w:rFonts w:ascii="仿宋" w:eastAsia="仿宋"/>
          <w:color w:val="auto"/>
          <w:sz w:val="30"/>
          <w:szCs w:val="30"/>
        </w:rPr>
        <w:t>部分（如有）</w:t>
      </w:r>
    </w:p>
    <w:tbl>
      <w:tblPr>
        <w:tblStyle w:val="25"/>
        <w:tblW w:w="90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579C7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A993B19">
            <w:pPr>
              <w:snapToGrid w:val="0"/>
              <w:spacing w:before="50" w:after="50"/>
              <w:jc w:val="center"/>
              <w:rPr>
                <w:rFonts w:ascii="仿宋" w:eastAsia="仿宋"/>
                <w:color w:val="auto"/>
                <w:sz w:val="30"/>
                <w:szCs w:val="30"/>
              </w:rPr>
            </w:pPr>
            <w:r>
              <w:rPr>
                <w:rFonts w:hint="eastAsia" w:ascii="仿宋" w:eastAsia="仿宋"/>
                <w:color w:val="auto"/>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0C2A5B45">
            <w:pPr>
              <w:snapToGrid w:val="0"/>
              <w:spacing w:before="50" w:after="50"/>
              <w:jc w:val="center"/>
              <w:rPr>
                <w:rFonts w:ascii="仿宋" w:eastAsia="仿宋"/>
                <w:color w:val="auto"/>
                <w:sz w:val="30"/>
                <w:szCs w:val="30"/>
              </w:rPr>
            </w:pPr>
            <w:r>
              <w:rPr>
                <w:rFonts w:hint="eastAsia" w:ascii="仿宋" w:eastAsia="仿宋"/>
                <w:color w:val="auto"/>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7DEAD624">
            <w:pPr>
              <w:snapToGrid w:val="0"/>
              <w:spacing w:before="50" w:after="50"/>
              <w:jc w:val="center"/>
              <w:rPr>
                <w:rFonts w:ascii="仿宋" w:eastAsia="仿宋"/>
                <w:color w:val="auto"/>
                <w:sz w:val="30"/>
                <w:szCs w:val="30"/>
              </w:rPr>
            </w:pPr>
            <w:r>
              <w:rPr>
                <w:rFonts w:hint="eastAsia" w:ascii="仿宋" w:eastAsia="仿宋"/>
                <w:color w:val="auto"/>
                <w:sz w:val="30"/>
                <w:szCs w:val="30"/>
              </w:rPr>
              <w:t>服务人员</w:t>
            </w:r>
          </w:p>
          <w:p w14:paraId="4B9105C7">
            <w:pPr>
              <w:snapToGrid w:val="0"/>
              <w:spacing w:before="50" w:after="50"/>
              <w:jc w:val="center"/>
              <w:rPr>
                <w:rFonts w:ascii="仿宋" w:eastAsia="仿宋"/>
                <w:color w:val="auto"/>
                <w:sz w:val="30"/>
                <w:szCs w:val="30"/>
              </w:rPr>
            </w:pPr>
            <w:r>
              <w:rPr>
                <w:rFonts w:hint="eastAsia" w:ascii="仿宋" w:eastAsia="仿宋"/>
                <w:color w:val="auto"/>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635CD25A">
            <w:pPr>
              <w:snapToGrid w:val="0"/>
              <w:spacing w:before="50" w:after="50"/>
              <w:jc w:val="center"/>
              <w:rPr>
                <w:rFonts w:ascii="仿宋" w:eastAsia="仿宋"/>
                <w:color w:val="auto"/>
                <w:sz w:val="30"/>
                <w:szCs w:val="30"/>
              </w:rPr>
            </w:pPr>
            <w:r>
              <w:rPr>
                <w:rFonts w:ascii="仿宋" w:eastAsia="仿宋"/>
                <w:color w:val="auto"/>
                <w:sz w:val="30"/>
                <w:szCs w:val="30"/>
              </w:rPr>
              <w:t>服务时间</w:t>
            </w:r>
          </w:p>
        </w:tc>
      </w:tr>
      <w:tr w14:paraId="2EF32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E78B26E">
            <w:pPr>
              <w:snapToGrid w:val="0"/>
              <w:spacing w:before="50" w:after="50"/>
              <w:jc w:val="center"/>
              <w:rPr>
                <w:rFonts w:ascii="仿宋" w:eastAsia="仿宋"/>
                <w:color w:val="auto"/>
                <w:sz w:val="30"/>
                <w:szCs w:val="30"/>
              </w:rPr>
            </w:pPr>
            <w:r>
              <w:rPr>
                <w:rFonts w:ascii="仿宋" w:eastAsia="仿宋"/>
                <w:color w:val="auto"/>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05F4436">
            <w:pPr>
              <w:snapToGrid w:val="0"/>
              <w:spacing w:before="50" w:after="50"/>
              <w:jc w:val="center"/>
              <w:rPr>
                <w:rFonts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BC37638">
            <w:pPr>
              <w:snapToGrid w:val="0"/>
              <w:spacing w:before="50" w:after="50"/>
              <w:ind w:left="480" w:hanging="480"/>
              <w:jc w:val="center"/>
              <w:rPr>
                <w:rFonts w:ascii="仿宋" w:eastAsia="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439C9FFF">
            <w:pPr>
              <w:snapToGrid w:val="0"/>
              <w:spacing w:before="50" w:after="50"/>
              <w:jc w:val="center"/>
              <w:rPr>
                <w:rFonts w:ascii="仿宋" w:eastAsia="仿宋"/>
                <w:color w:val="auto"/>
                <w:sz w:val="30"/>
                <w:szCs w:val="30"/>
              </w:rPr>
            </w:pPr>
          </w:p>
        </w:tc>
      </w:tr>
      <w:tr w14:paraId="4143B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9D3D61A">
            <w:pPr>
              <w:snapToGrid w:val="0"/>
              <w:spacing w:before="50" w:after="50"/>
              <w:jc w:val="center"/>
              <w:rPr>
                <w:rFonts w:ascii="仿宋" w:eastAsia="仿宋"/>
                <w:color w:val="auto"/>
                <w:sz w:val="30"/>
                <w:szCs w:val="30"/>
              </w:rPr>
            </w:pPr>
            <w:r>
              <w:rPr>
                <w:rFonts w:ascii="仿宋" w:eastAsia="仿宋"/>
                <w:color w:val="auto"/>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2915BD5E">
            <w:pPr>
              <w:snapToGrid w:val="0"/>
              <w:spacing w:before="50" w:after="50"/>
              <w:jc w:val="center"/>
              <w:rPr>
                <w:rFonts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FFE81AC">
            <w:pPr>
              <w:snapToGrid w:val="0"/>
              <w:spacing w:before="50" w:after="50"/>
              <w:ind w:left="480" w:hanging="480"/>
              <w:jc w:val="center"/>
              <w:rPr>
                <w:rFonts w:ascii="仿宋" w:eastAsia="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273FEF8B">
            <w:pPr>
              <w:snapToGrid w:val="0"/>
              <w:spacing w:before="50" w:after="50"/>
              <w:jc w:val="center"/>
              <w:rPr>
                <w:rFonts w:ascii="仿宋" w:eastAsia="仿宋"/>
                <w:color w:val="auto"/>
                <w:sz w:val="30"/>
                <w:szCs w:val="30"/>
              </w:rPr>
            </w:pPr>
          </w:p>
        </w:tc>
      </w:tr>
      <w:tr w14:paraId="4C309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87445DC">
            <w:pPr>
              <w:snapToGrid w:val="0"/>
              <w:spacing w:before="50" w:after="50"/>
              <w:jc w:val="center"/>
              <w:rPr>
                <w:rFonts w:ascii="仿宋" w:eastAsia="仿宋"/>
                <w:color w:val="auto"/>
                <w:sz w:val="30"/>
                <w:szCs w:val="30"/>
              </w:rPr>
            </w:pPr>
            <w:r>
              <w:rPr>
                <w:rFonts w:hint="eastAsia" w:ascii="仿宋" w:eastAsia="仿宋"/>
                <w:color w:val="auto"/>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53792D88">
            <w:pPr>
              <w:snapToGrid w:val="0"/>
              <w:spacing w:before="50" w:after="50"/>
              <w:jc w:val="center"/>
              <w:rPr>
                <w:rFonts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24A712C">
            <w:pPr>
              <w:snapToGrid w:val="0"/>
              <w:spacing w:before="50" w:after="50"/>
              <w:ind w:left="480" w:hanging="480"/>
              <w:jc w:val="center"/>
              <w:rPr>
                <w:rFonts w:ascii="仿宋" w:eastAsia="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76AD0A0E">
            <w:pPr>
              <w:snapToGrid w:val="0"/>
              <w:spacing w:before="50" w:after="50"/>
              <w:jc w:val="center"/>
              <w:rPr>
                <w:rFonts w:ascii="仿宋" w:eastAsia="仿宋"/>
                <w:color w:val="auto"/>
                <w:sz w:val="30"/>
                <w:szCs w:val="30"/>
              </w:rPr>
            </w:pPr>
          </w:p>
        </w:tc>
      </w:tr>
    </w:tbl>
    <w:p w14:paraId="6F3FB49C">
      <w:pPr>
        <w:snapToGrid w:val="0"/>
        <w:spacing w:before="156" w:beforeLines="50"/>
        <w:rPr>
          <w:rFonts w:ascii="仿宋" w:eastAsia="仿宋"/>
          <w:color w:val="auto"/>
          <w:sz w:val="30"/>
          <w:szCs w:val="30"/>
        </w:rPr>
      </w:pPr>
      <w:r>
        <w:rPr>
          <w:rFonts w:hint="eastAsia" w:ascii="仿宋" w:eastAsia="仿宋"/>
          <w:color w:val="auto"/>
          <w:sz w:val="30"/>
          <w:szCs w:val="30"/>
        </w:rPr>
        <w:t>注：在填写时，如上表不适合本项目的实际情况，可在确保内容完整的情况下，</w:t>
      </w:r>
      <w:r>
        <w:rPr>
          <w:rFonts w:ascii="仿宋" w:eastAsia="仿宋"/>
          <w:color w:val="auto"/>
          <w:sz w:val="30"/>
          <w:szCs w:val="30"/>
        </w:rPr>
        <w:t>对上表进行细化</w:t>
      </w:r>
      <w:r>
        <w:rPr>
          <w:rFonts w:hint="eastAsia" w:ascii="仿宋" w:eastAsia="仿宋"/>
          <w:color w:val="auto"/>
          <w:sz w:val="30"/>
          <w:szCs w:val="30"/>
        </w:rPr>
        <w:t>。</w:t>
      </w:r>
    </w:p>
    <w:p w14:paraId="4BB574EA">
      <w:pPr>
        <w:snapToGrid w:val="0"/>
        <w:spacing w:before="156" w:beforeLines="50"/>
        <w:rPr>
          <w:rFonts w:ascii="仿宋" w:eastAsia="仿宋"/>
          <w:color w:val="auto"/>
          <w:sz w:val="30"/>
          <w:szCs w:val="30"/>
        </w:rPr>
      </w:pPr>
    </w:p>
    <w:p w14:paraId="4BB51AC1">
      <w:pPr>
        <w:snapToGrid w:val="0"/>
        <w:spacing w:before="156" w:beforeLines="50"/>
        <w:rPr>
          <w:rFonts w:hint="eastAsia" w:ascii="仿宋" w:eastAsia="仿宋"/>
          <w:color w:val="auto"/>
          <w:sz w:val="30"/>
          <w:szCs w:val="30"/>
          <w:u w:val="single"/>
        </w:rPr>
      </w:pPr>
      <w:r>
        <w:rPr>
          <w:rFonts w:hint="eastAsia" w:ascii="仿宋" w:eastAsia="仿宋"/>
          <w:color w:val="auto"/>
          <w:sz w:val="30"/>
          <w:szCs w:val="30"/>
        </w:rPr>
        <w:t>法定代表人或其授权代表（签字或盖章）：</w:t>
      </w:r>
      <w:r>
        <w:rPr>
          <w:rFonts w:hint="eastAsia" w:ascii="仿宋" w:eastAsia="仿宋"/>
          <w:color w:val="auto"/>
          <w:sz w:val="30"/>
          <w:szCs w:val="30"/>
          <w:u w:val="single"/>
        </w:rPr>
        <w:t xml:space="preserve">          </w:t>
      </w:r>
    </w:p>
    <w:p w14:paraId="707D3F3C">
      <w:pPr>
        <w:snapToGrid w:val="0"/>
        <w:spacing w:before="156" w:beforeLines="50"/>
        <w:rPr>
          <w:rFonts w:hint="eastAsia" w:ascii="仿宋" w:eastAsia="仿宋"/>
          <w:color w:val="auto"/>
          <w:sz w:val="30"/>
          <w:szCs w:val="30"/>
        </w:rPr>
      </w:pPr>
      <w:r>
        <w:rPr>
          <w:rFonts w:hint="eastAsia" w:ascii="仿宋" w:eastAsia="仿宋"/>
          <w:color w:val="auto"/>
          <w:sz w:val="30"/>
          <w:szCs w:val="30"/>
        </w:rPr>
        <w:t>日期：</w:t>
      </w:r>
      <w:r>
        <w:rPr>
          <w:rFonts w:hint="eastAsia" w:ascii="仿宋" w:eastAsia="仿宋"/>
          <w:color w:val="auto"/>
          <w:sz w:val="30"/>
          <w:szCs w:val="30"/>
          <w:u w:val="single"/>
        </w:rPr>
        <w:t xml:space="preserve"> </w:t>
      </w:r>
      <w:r>
        <w:rPr>
          <w:rFonts w:ascii="仿宋" w:eastAsia="仿宋"/>
          <w:color w:val="auto"/>
          <w:sz w:val="30"/>
          <w:szCs w:val="30"/>
          <w:u w:val="single"/>
        </w:rPr>
        <w:t xml:space="preserve">       </w:t>
      </w:r>
    </w:p>
    <w:p w14:paraId="26C5554F">
      <w:pPr>
        <w:snapToGrid w:val="0"/>
        <w:spacing w:before="50" w:after="50"/>
        <w:rPr>
          <w:rFonts w:ascii="仿宋" w:eastAsia="仿宋"/>
          <w:color w:val="auto"/>
          <w:spacing w:val="20"/>
          <w:sz w:val="30"/>
          <w:szCs w:val="30"/>
        </w:rPr>
      </w:pPr>
    </w:p>
    <w:p w14:paraId="18B626DA">
      <w:pPr>
        <w:snapToGrid w:val="0"/>
        <w:spacing w:before="50" w:after="50"/>
        <w:rPr>
          <w:rFonts w:hint="eastAsia" w:ascii="仿宋" w:eastAsia="仿宋"/>
          <w:b/>
          <w:bCs/>
          <w:color w:val="auto"/>
          <w:sz w:val="30"/>
          <w:szCs w:val="30"/>
        </w:rPr>
      </w:pPr>
      <w:bookmarkStart w:id="25" w:name="_Toc64369805"/>
      <w:bookmarkEnd w:id="25"/>
      <w:bookmarkStart w:id="26" w:name="_Toc64369808"/>
      <w:bookmarkEnd w:id="26"/>
      <w:bookmarkStart w:id="27" w:name="_Toc64369807"/>
      <w:bookmarkEnd w:id="27"/>
      <w:bookmarkStart w:id="28" w:name="_Toc64369814"/>
      <w:bookmarkEnd w:id="28"/>
      <w:bookmarkStart w:id="29" w:name="_Toc64369804"/>
      <w:bookmarkEnd w:id="29"/>
      <w:bookmarkStart w:id="30" w:name="_Toc64369812"/>
      <w:bookmarkEnd w:id="30"/>
      <w:bookmarkStart w:id="31" w:name="_Toc64369811"/>
      <w:bookmarkEnd w:id="31"/>
      <w:bookmarkStart w:id="32" w:name="_Toc64369810"/>
      <w:bookmarkEnd w:id="32"/>
      <w:bookmarkStart w:id="33" w:name="_Toc64369806"/>
      <w:bookmarkEnd w:id="33"/>
      <w:bookmarkStart w:id="34" w:name="_Toc64369809"/>
      <w:bookmarkEnd w:id="34"/>
      <w:bookmarkStart w:id="35" w:name="_Toc64369813"/>
      <w:bookmarkEnd w:id="35"/>
      <w:r>
        <w:rPr>
          <w:rFonts w:hint="eastAsia" w:ascii="仿宋" w:eastAsia="仿宋"/>
          <w:b/>
          <w:bCs/>
          <w:color w:val="auto"/>
          <w:sz w:val="30"/>
          <w:szCs w:val="30"/>
        </w:rPr>
        <w:t>附件1</w:t>
      </w:r>
      <w:r>
        <w:rPr>
          <w:rFonts w:hint="eastAsia" w:ascii="仿宋" w:eastAsia="仿宋"/>
          <w:b/>
          <w:bCs/>
          <w:color w:val="auto"/>
          <w:sz w:val="30"/>
          <w:szCs w:val="30"/>
          <w:lang w:val="en-US" w:eastAsia="zh-CN"/>
        </w:rPr>
        <w:t>2</w:t>
      </w:r>
      <w:r>
        <w:rPr>
          <w:rFonts w:ascii="仿宋" w:eastAsia="仿宋"/>
          <w:b/>
          <w:bCs/>
          <w:color w:val="auto"/>
          <w:sz w:val="30"/>
          <w:szCs w:val="30"/>
        </w:rPr>
        <w:t>：</w:t>
      </w:r>
    </w:p>
    <w:p w14:paraId="00B997B1">
      <w:pPr>
        <w:snapToGrid w:val="0"/>
        <w:spacing w:before="50" w:after="156" w:afterLines="50"/>
        <w:jc w:val="center"/>
        <w:rPr>
          <w:rFonts w:hint="eastAsia" w:ascii="仿宋" w:eastAsia="仿宋"/>
          <w:b/>
          <w:color w:val="auto"/>
          <w:spacing w:val="40"/>
          <w:kern w:val="0"/>
          <w:sz w:val="36"/>
          <w:szCs w:val="36"/>
        </w:rPr>
      </w:pPr>
    </w:p>
    <w:p w14:paraId="2EF662AF">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技 术 响 应 表</w:t>
      </w:r>
    </w:p>
    <w:p w14:paraId="193BCB67">
      <w:pPr>
        <w:snapToGrid w:val="0"/>
        <w:spacing w:before="50" w:after="156" w:afterLines="50"/>
        <w:jc w:val="center"/>
        <w:rPr>
          <w:rFonts w:hint="eastAsia" w:ascii="仿宋" w:eastAsia="仿宋"/>
          <w:b/>
          <w:color w:val="auto"/>
          <w:sz w:val="32"/>
          <w:szCs w:val="32"/>
        </w:rPr>
      </w:pPr>
    </w:p>
    <w:p w14:paraId="1EED8877">
      <w:pPr>
        <w:pStyle w:val="9"/>
        <w:snapToGrid w:val="0"/>
        <w:rPr>
          <w:rFonts w:hint="eastAsia" w:ascii="仿宋" w:eastAsia="仿宋"/>
          <w:color w:val="auto"/>
          <w:sz w:val="30"/>
          <w:szCs w:val="30"/>
        </w:rPr>
      </w:pPr>
      <w:r>
        <w:rPr>
          <w:rFonts w:ascii="仿宋" w:eastAsia="仿宋"/>
          <w:color w:val="auto"/>
          <w:sz w:val="30"/>
          <w:szCs w:val="30"/>
        </w:rPr>
        <w:t>供应商</w:t>
      </w:r>
      <w:r>
        <w:rPr>
          <w:rFonts w:hint="eastAsia" w:ascii="仿宋" w:eastAsia="仿宋"/>
          <w:color w:val="auto"/>
          <w:sz w:val="30"/>
          <w:szCs w:val="30"/>
        </w:rPr>
        <w:t>全称（公章）：</w:t>
      </w:r>
      <w:r>
        <w:rPr>
          <w:rFonts w:hint="eastAsia" w:ascii="仿宋" w:eastAsia="仿宋"/>
          <w:color w:val="auto"/>
          <w:sz w:val="30"/>
          <w:szCs w:val="30"/>
          <w:u w:val="single"/>
        </w:rPr>
        <w:t xml:space="preserve">            </w:t>
      </w:r>
    </w:p>
    <w:p w14:paraId="5B4D9955">
      <w:pPr>
        <w:pStyle w:val="9"/>
        <w:snapToGrid w:val="0"/>
        <w:rPr>
          <w:rFonts w:hint="eastAsia" w:ascii="仿宋" w:eastAsia="仿宋"/>
          <w:color w:val="auto"/>
          <w:sz w:val="30"/>
          <w:szCs w:val="30"/>
          <w:u w:val="single"/>
        </w:rPr>
      </w:pPr>
      <w:r>
        <w:rPr>
          <w:rFonts w:hint="eastAsia" w:ascii="仿宋" w:eastAsia="仿宋"/>
          <w:color w:val="auto"/>
          <w:sz w:val="30"/>
          <w:szCs w:val="30"/>
        </w:rPr>
        <w:t>标段</w:t>
      </w:r>
      <w:r>
        <w:rPr>
          <w:rFonts w:ascii="仿宋" w:eastAsia="仿宋"/>
          <w:color w:val="auto"/>
          <w:sz w:val="30"/>
          <w:szCs w:val="30"/>
        </w:rPr>
        <w:t>编号</w:t>
      </w:r>
      <w:r>
        <w:rPr>
          <w:rFonts w:hint="eastAsia" w:ascii="仿宋" w:eastAsia="仿宋"/>
          <w:color w:val="auto"/>
          <w:sz w:val="30"/>
          <w:szCs w:val="30"/>
        </w:rPr>
        <w:t>：</w:t>
      </w:r>
      <w:r>
        <w:rPr>
          <w:rFonts w:hint="eastAsia" w:ascii="仿宋" w:eastAsia="仿宋"/>
          <w:color w:val="auto"/>
          <w:sz w:val="30"/>
          <w:szCs w:val="30"/>
          <w:u w:val="single"/>
        </w:rPr>
        <w:t xml:space="preserve">       </w:t>
      </w:r>
    </w:p>
    <w:tbl>
      <w:tblPr>
        <w:tblStyle w:val="25"/>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235CF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27AE257A">
            <w:pPr>
              <w:snapToGrid w:val="0"/>
              <w:spacing w:before="50" w:after="50"/>
              <w:rPr>
                <w:rFonts w:hint="eastAsia" w:ascii="仿宋" w:eastAsia="仿宋"/>
                <w:color w:val="auto"/>
                <w:spacing w:val="20"/>
                <w:sz w:val="30"/>
                <w:szCs w:val="30"/>
              </w:rPr>
            </w:pPr>
            <w:bookmarkStart w:id="36" w:name="_Toc64369799"/>
            <w:r>
              <w:rPr>
                <w:rFonts w:hint="eastAsia" w:ascii="仿宋" w:eastAsia="仿宋"/>
                <w:color w:val="auto"/>
                <w:spacing w:val="20"/>
                <w:sz w:val="30"/>
                <w:szCs w:val="30"/>
              </w:rPr>
              <w:t>货物部分</w:t>
            </w:r>
            <w:bookmarkEnd w:id="36"/>
          </w:p>
        </w:tc>
      </w:tr>
      <w:tr w14:paraId="77416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39750B7">
            <w:pPr>
              <w:snapToGrid w:val="0"/>
              <w:spacing w:before="50" w:after="50"/>
              <w:jc w:val="center"/>
              <w:rPr>
                <w:rFonts w:hint="eastAsia" w:ascii="仿宋" w:eastAsia="仿宋"/>
                <w:color w:val="auto"/>
                <w:spacing w:val="20"/>
                <w:sz w:val="30"/>
                <w:szCs w:val="30"/>
              </w:rPr>
            </w:pPr>
            <w:bookmarkStart w:id="37" w:name="_Toc64369800"/>
            <w:r>
              <w:rPr>
                <w:rFonts w:hint="eastAsia" w:ascii="仿宋" w:eastAsia="仿宋"/>
                <w:color w:val="auto"/>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14:paraId="17C4068C">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74F7839A">
            <w:pPr>
              <w:snapToGrid w:val="0"/>
              <w:spacing w:before="50" w:after="50"/>
              <w:jc w:val="center"/>
              <w:rPr>
                <w:rFonts w:hint="eastAsia" w:ascii="仿宋" w:eastAsia="仿宋"/>
                <w:color w:val="auto"/>
                <w:spacing w:val="20"/>
                <w:sz w:val="30"/>
                <w:szCs w:val="30"/>
              </w:rPr>
            </w:pPr>
            <w:bookmarkStart w:id="38" w:name="_Toc64369801"/>
            <w:bookmarkStart w:id="39" w:name="_Toc64369802"/>
            <w:r>
              <w:rPr>
                <w:rFonts w:hint="eastAsia" w:ascii="仿宋" w:eastAsia="仿宋"/>
                <w:color w:val="auto"/>
                <w:spacing w:val="20"/>
                <w:sz w:val="30"/>
                <w:szCs w:val="30"/>
              </w:rPr>
              <w:t>采购文件</w:t>
            </w:r>
          </w:p>
          <w:p w14:paraId="398870CF">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14:paraId="3A7A0E0F">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投标文件</w:t>
            </w:r>
          </w:p>
          <w:p w14:paraId="255E9B88">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14:paraId="52E7DA5E">
            <w:pPr>
              <w:snapToGrid w:val="0"/>
              <w:spacing w:before="50" w:after="50"/>
              <w:jc w:val="center"/>
              <w:rPr>
                <w:rFonts w:hint="eastAsia" w:ascii="仿宋" w:eastAsia="仿宋"/>
                <w:color w:val="auto"/>
                <w:spacing w:val="20"/>
                <w:sz w:val="30"/>
                <w:szCs w:val="30"/>
              </w:rPr>
            </w:pPr>
            <w:bookmarkStart w:id="40" w:name="_Toc64369803"/>
            <w:r>
              <w:rPr>
                <w:rFonts w:hint="eastAsia" w:ascii="仿宋" w:eastAsia="仿宋"/>
                <w:color w:val="auto"/>
                <w:spacing w:val="20"/>
                <w:sz w:val="30"/>
                <w:szCs w:val="30"/>
              </w:rPr>
              <w:t>偏离</w:t>
            </w:r>
          </w:p>
          <w:p w14:paraId="7709142A">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情况</w:t>
            </w:r>
            <w:bookmarkEnd w:id="40"/>
          </w:p>
        </w:tc>
      </w:tr>
      <w:tr w14:paraId="15A98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F2C8C8B">
            <w:pPr>
              <w:snapToGrid w:val="0"/>
              <w:spacing w:before="50" w:after="50"/>
              <w:rPr>
                <w:rFonts w:hint="eastAsia" w:ascii="仿宋" w:eastAsia="仿宋"/>
                <w:color w:val="auto"/>
                <w:spacing w:val="20"/>
                <w:sz w:val="30"/>
                <w:szCs w:val="30"/>
              </w:rPr>
            </w:pPr>
            <w:r>
              <w:rPr>
                <w:rFonts w:hint="eastAsia" w:ascii="仿宋" w:eastAsia="仿宋"/>
                <w:color w:val="auto"/>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4B4CF4B">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FED5CE0">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736830E2">
            <w:pPr>
              <w:snapToGrid w:val="0"/>
              <w:spacing w:before="50" w:after="50"/>
              <w:rPr>
                <w:rFonts w:hint="eastAsia" w:ascii="仿宋" w:eastAsia="仿宋"/>
                <w:color w:val="auto"/>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14:paraId="4D4CD52C">
            <w:pPr>
              <w:snapToGrid w:val="0"/>
              <w:spacing w:before="50" w:after="50"/>
              <w:rPr>
                <w:rFonts w:hint="eastAsia" w:ascii="仿宋" w:eastAsia="仿宋"/>
                <w:color w:val="auto"/>
                <w:spacing w:val="20"/>
                <w:sz w:val="30"/>
                <w:szCs w:val="30"/>
              </w:rPr>
            </w:pPr>
          </w:p>
        </w:tc>
      </w:tr>
      <w:tr w14:paraId="180EF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C903AA0">
            <w:pPr>
              <w:snapToGrid w:val="0"/>
              <w:spacing w:before="50" w:after="50"/>
              <w:rPr>
                <w:rFonts w:hint="eastAsia" w:ascii="仿宋" w:eastAsia="仿宋"/>
                <w:color w:val="auto"/>
                <w:spacing w:val="20"/>
                <w:sz w:val="30"/>
                <w:szCs w:val="30"/>
              </w:rPr>
            </w:pPr>
            <w:r>
              <w:rPr>
                <w:rFonts w:hint="eastAsia" w:ascii="仿宋" w:eastAsia="仿宋"/>
                <w:color w:val="auto"/>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4850369">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7CAEF095">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55D76CC1">
            <w:pPr>
              <w:snapToGrid w:val="0"/>
              <w:spacing w:before="50" w:after="50"/>
              <w:rPr>
                <w:rFonts w:hint="eastAsia" w:ascii="仿宋" w:eastAsia="仿宋"/>
                <w:color w:val="auto"/>
                <w:spacing w:val="20"/>
                <w:sz w:val="30"/>
                <w:szCs w:val="30"/>
              </w:rPr>
            </w:pPr>
          </w:p>
        </w:tc>
        <w:tc>
          <w:tcPr>
            <w:tcW w:w="1366" w:type="dxa"/>
            <w:tcBorders>
              <w:top w:val="single" w:color="auto" w:sz="4" w:space="0"/>
              <w:left w:val="single" w:color="auto" w:sz="4" w:space="0"/>
              <w:bottom w:val="nil"/>
              <w:right w:val="single" w:color="auto" w:sz="4" w:space="0"/>
            </w:tcBorders>
            <w:noWrap/>
          </w:tcPr>
          <w:p w14:paraId="6A3C2E32">
            <w:pPr>
              <w:snapToGrid w:val="0"/>
              <w:spacing w:before="50" w:after="50"/>
              <w:rPr>
                <w:rFonts w:hint="eastAsia" w:ascii="仿宋" w:eastAsia="仿宋"/>
                <w:color w:val="auto"/>
                <w:spacing w:val="20"/>
                <w:sz w:val="30"/>
                <w:szCs w:val="30"/>
              </w:rPr>
            </w:pPr>
          </w:p>
        </w:tc>
      </w:tr>
      <w:tr w14:paraId="5B78E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6A609CA">
            <w:pPr>
              <w:snapToGrid w:val="0"/>
              <w:spacing w:before="50" w:after="50"/>
              <w:rPr>
                <w:rFonts w:hint="eastAsia" w:ascii="仿宋" w:eastAsia="仿宋"/>
                <w:color w:val="auto"/>
                <w:spacing w:val="20"/>
                <w:sz w:val="30"/>
                <w:szCs w:val="30"/>
              </w:rPr>
            </w:pPr>
            <w:r>
              <w:rPr>
                <w:rFonts w:hint="eastAsia" w:ascii="仿宋" w:eastAsia="仿宋"/>
                <w:color w:val="auto"/>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6615BB72">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0836B61">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33FBC1DA">
            <w:pPr>
              <w:snapToGrid w:val="0"/>
              <w:spacing w:before="50" w:after="50"/>
              <w:rPr>
                <w:rFonts w:hint="eastAsia" w:ascii="仿宋" w:eastAsia="仿宋"/>
                <w:color w:val="auto"/>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14:paraId="2C200004">
            <w:pPr>
              <w:snapToGrid w:val="0"/>
              <w:spacing w:before="50" w:after="50"/>
              <w:rPr>
                <w:rFonts w:hint="eastAsia" w:ascii="仿宋" w:eastAsia="仿宋"/>
                <w:color w:val="auto"/>
                <w:spacing w:val="20"/>
                <w:sz w:val="30"/>
                <w:szCs w:val="30"/>
              </w:rPr>
            </w:pPr>
          </w:p>
        </w:tc>
      </w:tr>
      <w:tr w14:paraId="6A4E4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6E956CCB">
            <w:pPr>
              <w:snapToGrid w:val="0"/>
              <w:spacing w:before="50" w:after="50"/>
              <w:rPr>
                <w:rFonts w:hint="eastAsia" w:ascii="仿宋" w:eastAsia="仿宋"/>
                <w:color w:val="auto"/>
                <w:spacing w:val="20"/>
                <w:sz w:val="30"/>
                <w:szCs w:val="30"/>
              </w:rPr>
            </w:pPr>
            <w:r>
              <w:rPr>
                <w:rFonts w:hint="eastAsia" w:ascii="仿宋" w:eastAsia="仿宋"/>
                <w:color w:val="auto"/>
                <w:spacing w:val="20"/>
                <w:sz w:val="30"/>
                <w:szCs w:val="30"/>
              </w:rPr>
              <w:t>服务部分（如有）</w:t>
            </w:r>
          </w:p>
        </w:tc>
      </w:tr>
      <w:tr w14:paraId="2AC48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76E86CA">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序号</w:t>
            </w:r>
          </w:p>
        </w:tc>
        <w:tc>
          <w:tcPr>
            <w:tcW w:w="1711" w:type="dxa"/>
            <w:tcBorders>
              <w:top w:val="single" w:color="auto" w:sz="4" w:space="0"/>
              <w:left w:val="single" w:color="auto" w:sz="4" w:space="0"/>
              <w:bottom w:val="single" w:color="auto" w:sz="4" w:space="0"/>
              <w:right w:val="single" w:color="auto" w:sz="4" w:space="0"/>
            </w:tcBorders>
            <w:noWrap/>
            <w:vAlign w:val="center"/>
          </w:tcPr>
          <w:p w14:paraId="7BA5F105">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22EA5E34">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采购文件</w:t>
            </w:r>
          </w:p>
          <w:p w14:paraId="6F23EC93">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要求</w:t>
            </w:r>
          </w:p>
        </w:tc>
        <w:tc>
          <w:tcPr>
            <w:tcW w:w="2330" w:type="dxa"/>
            <w:tcBorders>
              <w:top w:val="single" w:color="auto" w:sz="4" w:space="0"/>
              <w:left w:val="single" w:color="auto" w:sz="4" w:space="0"/>
              <w:bottom w:val="single" w:color="auto" w:sz="4" w:space="0"/>
              <w:right w:val="single" w:color="auto" w:sz="4" w:space="0"/>
            </w:tcBorders>
            <w:noWrap/>
          </w:tcPr>
          <w:p w14:paraId="7BD23E83">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投标文件</w:t>
            </w:r>
          </w:p>
          <w:p w14:paraId="139243E1">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响应</w:t>
            </w:r>
          </w:p>
        </w:tc>
        <w:tc>
          <w:tcPr>
            <w:tcW w:w="1366" w:type="dxa"/>
            <w:tcBorders>
              <w:top w:val="single" w:color="auto" w:sz="4" w:space="0"/>
              <w:left w:val="single" w:color="auto" w:sz="4" w:space="0"/>
              <w:bottom w:val="single" w:color="auto" w:sz="4" w:space="0"/>
              <w:right w:val="single" w:color="auto" w:sz="4" w:space="0"/>
            </w:tcBorders>
            <w:noWrap/>
          </w:tcPr>
          <w:p w14:paraId="2D571E8A">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偏离</w:t>
            </w:r>
          </w:p>
          <w:p w14:paraId="35E0B913">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情况</w:t>
            </w:r>
          </w:p>
        </w:tc>
      </w:tr>
      <w:tr w14:paraId="4ACD1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E82D301">
            <w:pPr>
              <w:snapToGrid w:val="0"/>
              <w:spacing w:before="50" w:after="50"/>
              <w:rPr>
                <w:rFonts w:hint="eastAsia" w:ascii="仿宋" w:eastAsia="仿宋"/>
                <w:color w:val="auto"/>
                <w:spacing w:val="20"/>
                <w:sz w:val="30"/>
                <w:szCs w:val="30"/>
              </w:rPr>
            </w:pPr>
            <w:r>
              <w:rPr>
                <w:rFonts w:hint="eastAsia" w:ascii="仿宋" w:eastAsia="仿宋"/>
                <w:color w:val="auto"/>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29C6C08">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B5C3D06">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546A5576">
            <w:pPr>
              <w:snapToGrid w:val="0"/>
              <w:spacing w:before="50" w:after="50"/>
              <w:rPr>
                <w:rFonts w:hint="eastAsia" w:ascii="仿宋" w:eastAsia="仿宋"/>
                <w:color w:val="auto"/>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14:paraId="5E5A8599">
            <w:pPr>
              <w:snapToGrid w:val="0"/>
              <w:spacing w:before="50" w:after="50"/>
              <w:rPr>
                <w:rFonts w:hint="eastAsia" w:ascii="仿宋" w:eastAsia="仿宋"/>
                <w:color w:val="auto"/>
                <w:spacing w:val="20"/>
                <w:sz w:val="30"/>
                <w:szCs w:val="30"/>
              </w:rPr>
            </w:pPr>
          </w:p>
        </w:tc>
      </w:tr>
      <w:tr w14:paraId="695C5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944A967">
            <w:pPr>
              <w:snapToGrid w:val="0"/>
              <w:spacing w:before="50" w:after="50"/>
              <w:rPr>
                <w:rFonts w:hint="eastAsia" w:ascii="仿宋" w:eastAsia="仿宋"/>
                <w:color w:val="auto"/>
                <w:spacing w:val="20"/>
                <w:sz w:val="30"/>
                <w:szCs w:val="30"/>
              </w:rPr>
            </w:pPr>
            <w:r>
              <w:rPr>
                <w:rFonts w:hint="eastAsia" w:ascii="仿宋" w:eastAsia="仿宋"/>
                <w:color w:val="auto"/>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6D215767">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44C65EC">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6E20731C">
            <w:pPr>
              <w:snapToGrid w:val="0"/>
              <w:spacing w:before="50" w:after="50"/>
              <w:rPr>
                <w:rFonts w:hint="eastAsia" w:ascii="仿宋" w:eastAsia="仿宋"/>
                <w:color w:val="auto"/>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14:paraId="35AAA935">
            <w:pPr>
              <w:snapToGrid w:val="0"/>
              <w:spacing w:before="50" w:after="50"/>
              <w:rPr>
                <w:rFonts w:hint="eastAsia" w:ascii="仿宋" w:eastAsia="仿宋"/>
                <w:color w:val="auto"/>
                <w:spacing w:val="20"/>
                <w:sz w:val="30"/>
                <w:szCs w:val="30"/>
              </w:rPr>
            </w:pPr>
          </w:p>
        </w:tc>
      </w:tr>
      <w:tr w14:paraId="3D03B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4C57F2B">
            <w:pPr>
              <w:snapToGrid w:val="0"/>
              <w:spacing w:before="50" w:after="50"/>
              <w:rPr>
                <w:rFonts w:hint="eastAsia" w:ascii="仿宋" w:eastAsia="仿宋"/>
                <w:color w:val="auto"/>
                <w:spacing w:val="20"/>
                <w:sz w:val="30"/>
                <w:szCs w:val="30"/>
              </w:rPr>
            </w:pPr>
            <w:r>
              <w:rPr>
                <w:rFonts w:hint="eastAsia" w:ascii="仿宋" w:eastAsia="仿宋"/>
                <w:color w:val="auto"/>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FD1F958">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3B1E0334">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120663DD">
            <w:pPr>
              <w:snapToGrid w:val="0"/>
              <w:spacing w:before="50" w:after="50"/>
              <w:rPr>
                <w:rFonts w:hint="eastAsia" w:ascii="仿宋" w:eastAsia="仿宋"/>
                <w:color w:val="auto"/>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14:paraId="26C29763">
            <w:pPr>
              <w:snapToGrid w:val="0"/>
              <w:spacing w:before="50" w:after="50"/>
              <w:rPr>
                <w:rFonts w:hint="eastAsia" w:ascii="仿宋" w:eastAsia="仿宋"/>
                <w:color w:val="auto"/>
                <w:spacing w:val="20"/>
                <w:sz w:val="30"/>
                <w:szCs w:val="30"/>
              </w:rPr>
            </w:pPr>
          </w:p>
        </w:tc>
      </w:tr>
    </w:tbl>
    <w:p w14:paraId="5104889F">
      <w:pPr>
        <w:pStyle w:val="11"/>
        <w:rPr>
          <w:rFonts w:hint="eastAsia" w:ascii="仿宋" w:eastAsia="仿宋"/>
          <w:b w:val="0"/>
          <w:bCs w:val="0"/>
          <w:color w:val="auto"/>
          <w:spacing w:val="20"/>
          <w:kern w:val="0"/>
          <w:sz w:val="28"/>
          <w:szCs w:val="28"/>
        </w:rPr>
      </w:pPr>
      <w:r>
        <w:rPr>
          <w:rFonts w:hint="eastAsia" w:ascii="仿宋" w:eastAsia="仿宋"/>
          <w:b w:val="0"/>
          <w:bCs w:val="0"/>
          <w:color w:val="auto"/>
          <w:sz w:val="28"/>
          <w:szCs w:val="28"/>
        </w:rPr>
        <w:t>注：</w:t>
      </w:r>
      <w:r>
        <w:rPr>
          <w:rFonts w:ascii="仿宋" w:eastAsia="仿宋"/>
          <w:b w:val="0"/>
          <w:bCs w:val="0"/>
          <w:color w:val="auto"/>
          <w:sz w:val="28"/>
          <w:szCs w:val="28"/>
        </w:rPr>
        <w:t>供应商</w:t>
      </w:r>
      <w:r>
        <w:rPr>
          <w:rFonts w:hint="eastAsia" w:ascii="仿宋" w:eastAsia="仿宋"/>
          <w:b w:val="0"/>
          <w:bCs w:val="0"/>
          <w:color w:val="auto"/>
          <w:sz w:val="28"/>
          <w:szCs w:val="28"/>
        </w:rPr>
        <w:t>应对照采购文件要求和投标文件响应情况在“偏离情况”栏注明“正偏离”、“负偏离”或“无偏离”。若正偏离的，需详细说明或提供证明材料。</w:t>
      </w:r>
    </w:p>
    <w:p w14:paraId="6CD7852A">
      <w:pPr>
        <w:pStyle w:val="11"/>
        <w:rPr>
          <w:rFonts w:ascii="仿宋" w:eastAsia="仿宋"/>
          <w:b w:val="0"/>
          <w:bCs w:val="0"/>
          <w:color w:val="auto"/>
          <w:spacing w:val="20"/>
          <w:kern w:val="0"/>
          <w:sz w:val="28"/>
          <w:szCs w:val="28"/>
        </w:rPr>
      </w:pPr>
    </w:p>
    <w:p w14:paraId="1335AD42">
      <w:pPr>
        <w:snapToGrid w:val="0"/>
        <w:spacing w:before="50" w:after="50"/>
        <w:rPr>
          <w:rFonts w:ascii="仿宋" w:eastAsia="仿宋"/>
          <w:color w:val="auto"/>
          <w:spacing w:val="20"/>
          <w:sz w:val="30"/>
          <w:szCs w:val="30"/>
        </w:rPr>
      </w:pPr>
    </w:p>
    <w:p w14:paraId="0847D1B1">
      <w:pPr>
        <w:snapToGrid w:val="0"/>
        <w:spacing w:before="50" w:after="50"/>
        <w:rPr>
          <w:rFonts w:ascii="仿宋" w:eastAsia="仿宋"/>
          <w:color w:val="auto"/>
          <w:spacing w:val="20"/>
          <w:sz w:val="30"/>
          <w:szCs w:val="30"/>
        </w:rPr>
      </w:pPr>
    </w:p>
    <w:p w14:paraId="30B07216">
      <w:pPr>
        <w:snapToGrid w:val="0"/>
        <w:spacing w:before="50" w:after="50"/>
        <w:rPr>
          <w:rFonts w:ascii="仿宋" w:eastAsia="仿宋"/>
          <w:color w:val="auto"/>
          <w:spacing w:val="20"/>
          <w:sz w:val="30"/>
          <w:szCs w:val="30"/>
        </w:rPr>
      </w:pPr>
    </w:p>
    <w:p w14:paraId="243DDFA4">
      <w:pPr>
        <w:snapToGrid w:val="0"/>
        <w:spacing w:before="156" w:beforeLines="50"/>
        <w:rPr>
          <w:rFonts w:hint="eastAsia" w:ascii="仿宋" w:eastAsia="仿宋"/>
          <w:color w:val="auto"/>
          <w:sz w:val="30"/>
          <w:szCs w:val="30"/>
          <w:u w:val="single"/>
        </w:rPr>
      </w:pPr>
      <w:r>
        <w:rPr>
          <w:rFonts w:hint="eastAsia" w:ascii="仿宋" w:eastAsia="仿宋"/>
          <w:color w:val="auto"/>
          <w:sz w:val="30"/>
          <w:szCs w:val="30"/>
        </w:rPr>
        <w:t>法定代表人或其授权代表（签字或盖章）：</w:t>
      </w:r>
      <w:r>
        <w:rPr>
          <w:rFonts w:hint="eastAsia" w:ascii="仿宋" w:eastAsia="仿宋"/>
          <w:color w:val="auto"/>
          <w:sz w:val="30"/>
          <w:szCs w:val="30"/>
          <w:u w:val="single"/>
        </w:rPr>
        <w:t xml:space="preserve">          </w:t>
      </w:r>
    </w:p>
    <w:p w14:paraId="476C225C">
      <w:pPr>
        <w:snapToGrid w:val="0"/>
        <w:spacing w:before="156" w:beforeLines="50"/>
        <w:rPr>
          <w:rFonts w:hint="eastAsia" w:ascii="仿宋" w:eastAsia="仿宋"/>
          <w:color w:val="auto"/>
          <w:sz w:val="30"/>
          <w:szCs w:val="30"/>
        </w:rPr>
      </w:pPr>
      <w:r>
        <w:rPr>
          <w:rFonts w:hint="eastAsia" w:ascii="仿宋" w:eastAsia="仿宋"/>
          <w:color w:val="auto"/>
          <w:sz w:val="30"/>
          <w:szCs w:val="30"/>
        </w:rPr>
        <w:t>日期：</w:t>
      </w:r>
      <w:r>
        <w:rPr>
          <w:rFonts w:hint="eastAsia" w:ascii="仿宋" w:eastAsia="仿宋"/>
          <w:color w:val="auto"/>
          <w:sz w:val="30"/>
          <w:szCs w:val="30"/>
          <w:u w:val="single"/>
        </w:rPr>
        <w:t xml:space="preserve"> </w:t>
      </w:r>
      <w:r>
        <w:rPr>
          <w:rFonts w:ascii="仿宋" w:eastAsia="仿宋"/>
          <w:color w:val="auto"/>
          <w:sz w:val="30"/>
          <w:szCs w:val="30"/>
          <w:u w:val="single"/>
        </w:rPr>
        <w:t xml:space="preserve">       </w:t>
      </w:r>
    </w:p>
    <w:p w14:paraId="7590B786">
      <w:pPr>
        <w:snapToGrid w:val="0"/>
        <w:spacing w:before="50" w:after="50"/>
        <w:rPr>
          <w:rFonts w:ascii="仿宋" w:eastAsia="仿宋"/>
          <w:color w:val="auto"/>
          <w:spacing w:val="20"/>
          <w:sz w:val="30"/>
          <w:szCs w:val="30"/>
        </w:rPr>
      </w:pPr>
    </w:p>
    <w:p w14:paraId="5EE343FB">
      <w:pPr>
        <w:snapToGrid w:val="0"/>
        <w:spacing w:before="50" w:after="50"/>
        <w:rPr>
          <w:rFonts w:ascii="仿宋" w:eastAsia="仿宋"/>
          <w:b/>
          <w:bCs/>
          <w:color w:val="auto"/>
          <w:sz w:val="30"/>
          <w:szCs w:val="30"/>
        </w:rPr>
      </w:pPr>
      <w:r>
        <w:rPr>
          <w:rFonts w:hint="eastAsia" w:ascii="仿宋" w:eastAsia="仿宋"/>
          <w:b/>
          <w:bCs/>
          <w:color w:val="auto"/>
          <w:sz w:val="30"/>
          <w:szCs w:val="30"/>
        </w:rPr>
        <w:t>附件</w:t>
      </w:r>
      <w:r>
        <w:rPr>
          <w:rFonts w:ascii="仿宋" w:eastAsia="仿宋"/>
          <w:b/>
          <w:bCs/>
          <w:color w:val="auto"/>
          <w:sz w:val="30"/>
          <w:szCs w:val="30"/>
        </w:rPr>
        <w:t>1</w:t>
      </w:r>
      <w:r>
        <w:rPr>
          <w:rFonts w:hint="eastAsia" w:ascii="仿宋" w:eastAsia="仿宋"/>
          <w:b/>
          <w:bCs/>
          <w:color w:val="auto"/>
          <w:sz w:val="30"/>
          <w:szCs w:val="30"/>
          <w:lang w:val="en-US" w:eastAsia="zh-CN"/>
        </w:rPr>
        <w:t>3</w:t>
      </w:r>
      <w:r>
        <w:rPr>
          <w:rFonts w:hint="eastAsia" w:ascii="仿宋" w:eastAsia="仿宋"/>
          <w:b/>
          <w:bCs/>
          <w:color w:val="auto"/>
          <w:sz w:val="30"/>
          <w:szCs w:val="30"/>
        </w:rPr>
        <w:t>：</w:t>
      </w:r>
    </w:p>
    <w:p w14:paraId="35FADE48">
      <w:pPr>
        <w:snapToGrid w:val="0"/>
        <w:spacing w:before="50" w:after="156" w:afterLines="50"/>
        <w:jc w:val="center"/>
        <w:rPr>
          <w:rFonts w:ascii="仿宋" w:eastAsia="仿宋"/>
          <w:b/>
          <w:color w:val="auto"/>
          <w:spacing w:val="40"/>
          <w:kern w:val="0"/>
          <w:sz w:val="36"/>
          <w:szCs w:val="36"/>
        </w:rPr>
      </w:pPr>
      <w:r>
        <w:rPr>
          <w:rFonts w:ascii="仿宋" w:eastAsia="仿宋"/>
          <w:b/>
          <w:color w:val="auto"/>
          <w:spacing w:val="40"/>
          <w:kern w:val="0"/>
          <w:sz w:val="36"/>
          <w:szCs w:val="36"/>
        </w:rPr>
        <w:t>商 务</w:t>
      </w:r>
      <w:r>
        <w:rPr>
          <w:rFonts w:hint="eastAsia" w:ascii="仿宋" w:eastAsia="仿宋"/>
          <w:b/>
          <w:color w:val="auto"/>
          <w:spacing w:val="40"/>
          <w:kern w:val="0"/>
          <w:sz w:val="36"/>
          <w:szCs w:val="36"/>
        </w:rPr>
        <w:t xml:space="preserve"> 响 应 表</w:t>
      </w:r>
    </w:p>
    <w:p w14:paraId="553A802B">
      <w:pPr>
        <w:snapToGrid w:val="0"/>
        <w:spacing w:before="50" w:after="156" w:afterLines="50"/>
        <w:jc w:val="center"/>
        <w:rPr>
          <w:rFonts w:ascii="仿宋" w:eastAsia="仿宋"/>
          <w:b/>
          <w:color w:val="auto"/>
          <w:sz w:val="32"/>
          <w:szCs w:val="32"/>
        </w:rPr>
      </w:pPr>
    </w:p>
    <w:p w14:paraId="427ECC09">
      <w:pPr>
        <w:pStyle w:val="9"/>
        <w:snapToGrid w:val="0"/>
        <w:rPr>
          <w:rFonts w:ascii="仿宋" w:eastAsia="仿宋"/>
          <w:color w:val="auto"/>
          <w:sz w:val="28"/>
          <w:szCs w:val="28"/>
        </w:rPr>
      </w:pPr>
      <w:r>
        <w:rPr>
          <w:rFonts w:hint="eastAsia" w:ascii="仿宋" w:eastAsia="仿宋"/>
          <w:color w:val="auto"/>
          <w:sz w:val="28"/>
          <w:szCs w:val="28"/>
        </w:rPr>
        <w:t>供应商全称（公章）：</w:t>
      </w:r>
      <w:r>
        <w:rPr>
          <w:rFonts w:hint="eastAsia" w:ascii="仿宋" w:eastAsia="仿宋"/>
          <w:color w:val="auto"/>
          <w:sz w:val="28"/>
          <w:szCs w:val="28"/>
          <w:u w:val="single"/>
        </w:rPr>
        <w:t xml:space="preserve">            </w:t>
      </w:r>
    </w:p>
    <w:p w14:paraId="25549BAD">
      <w:pPr>
        <w:pStyle w:val="9"/>
        <w:snapToGrid w:val="0"/>
        <w:rPr>
          <w:rFonts w:ascii="仿宋" w:eastAsia="仿宋"/>
          <w:color w:val="auto"/>
          <w:sz w:val="28"/>
          <w:szCs w:val="28"/>
          <w:u w:val="single"/>
        </w:rPr>
      </w:pPr>
      <w:r>
        <w:rPr>
          <w:rFonts w:ascii="仿宋" w:eastAsia="仿宋"/>
          <w:color w:val="auto"/>
          <w:sz w:val="28"/>
          <w:szCs w:val="28"/>
        </w:rPr>
        <w:t>标段编号</w:t>
      </w:r>
      <w:r>
        <w:rPr>
          <w:rFonts w:hint="eastAsia" w:ascii="仿宋" w:eastAsia="仿宋"/>
          <w:color w:val="auto"/>
          <w:sz w:val="28"/>
          <w:szCs w:val="28"/>
        </w:rPr>
        <w:t>：</w:t>
      </w:r>
      <w:r>
        <w:rPr>
          <w:rFonts w:hint="eastAsia" w:ascii="仿宋" w:eastAsia="仿宋"/>
          <w:color w:val="auto"/>
          <w:sz w:val="28"/>
          <w:szCs w:val="28"/>
          <w:u w:val="single"/>
        </w:rPr>
        <w:t xml:space="preserve">       </w:t>
      </w:r>
    </w:p>
    <w:tbl>
      <w:tblPr>
        <w:tblStyle w:val="25"/>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4"/>
        <w:gridCol w:w="2446"/>
        <w:gridCol w:w="2737"/>
        <w:gridCol w:w="1886"/>
      </w:tblGrid>
      <w:tr w14:paraId="6E9AA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524" w:type="dxa"/>
            <w:tcBorders>
              <w:top w:val="single" w:color="auto" w:sz="4" w:space="0"/>
              <w:left w:val="single" w:color="auto" w:sz="4" w:space="0"/>
              <w:bottom w:val="single" w:color="auto" w:sz="4" w:space="0"/>
              <w:right w:val="single" w:color="auto" w:sz="4" w:space="0"/>
            </w:tcBorders>
            <w:noWrap/>
            <w:vAlign w:val="center"/>
          </w:tcPr>
          <w:p w14:paraId="77B6BEF7">
            <w:pPr>
              <w:snapToGrid w:val="0"/>
              <w:spacing w:before="50" w:after="50"/>
              <w:jc w:val="center"/>
              <w:rPr>
                <w:rFonts w:hint="eastAsia" w:ascii="仿宋" w:eastAsia="仿宋" w:cs="仿宋_GB2312"/>
                <w:color w:val="auto"/>
                <w:spacing w:val="20"/>
                <w:sz w:val="28"/>
                <w:szCs w:val="28"/>
              </w:rPr>
            </w:pPr>
            <w:bookmarkStart w:id="41" w:name="_Toc64369815"/>
            <w:r>
              <w:rPr>
                <w:rFonts w:hint="eastAsia" w:ascii="仿宋" w:eastAsia="仿宋" w:cs="仿宋_GB2312"/>
                <w:color w:val="auto"/>
                <w:spacing w:val="20"/>
                <w:sz w:val="28"/>
                <w:szCs w:val="28"/>
              </w:rPr>
              <w:t>类别</w:t>
            </w:r>
            <w:bookmarkEnd w:id="41"/>
          </w:p>
        </w:tc>
        <w:tc>
          <w:tcPr>
            <w:tcW w:w="2446" w:type="dxa"/>
            <w:tcBorders>
              <w:top w:val="single" w:color="auto" w:sz="4" w:space="0"/>
              <w:left w:val="single" w:color="auto" w:sz="4" w:space="0"/>
              <w:bottom w:val="single" w:color="auto" w:sz="4" w:space="0"/>
              <w:right w:val="single" w:color="auto" w:sz="4" w:space="0"/>
            </w:tcBorders>
            <w:noWrap/>
            <w:vAlign w:val="center"/>
          </w:tcPr>
          <w:p w14:paraId="071E1FFE">
            <w:pPr>
              <w:snapToGrid w:val="0"/>
              <w:spacing w:before="156" w:beforeLines="50" w:after="50"/>
              <w:jc w:val="center"/>
              <w:rPr>
                <w:rFonts w:hint="eastAsia" w:ascii="仿宋" w:eastAsia="仿宋" w:cs="仿宋_GB2312"/>
                <w:color w:val="auto"/>
                <w:sz w:val="30"/>
                <w:szCs w:val="30"/>
              </w:rPr>
            </w:pPr>
            <w:bookmarkStart w:id="42" w:name="_Toc64369816"/>
            <w:r>
              <w:rPr>
                <w:rFonts w:hint="eastAsia" w:ascii="仿宋" w:eastAsia="仿宋" w:cs="仿宋_GB2312"/>
                <w:color w:val="auto"/>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14:paraId="558DF1A7">
            <w:pPr>
              <w:snapToGrid w:val="0"/>
              <w:spacing w:before="156" w:beforeLines="50" w:after="50"/>
              <w:jc w:val="center"/>
              <w:rPr>
                <w:rFonts w:hint="eastAsia" w:ascii="仿宋" w:eastAsia="仿宋" w:cs="仿宋_GB2312"/>
                <w:color w:val="auto"/>
                <w:sz w:val="30"/>
                <w:szCs w:val="30"/>
              </w:rPr>
            </w:pPr>
            <w:bookmarkStart w:id="43" w:name="_Toc64369817"/>
            <w:r>
              <w:rPr>
                <w:rFonts w:hint="eastAsia" w:ascii="仿宋" w:eastAsia="仿宋" w:cs="仿宋_GB2312"/>
                <w:color w:val="auto"/>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14:paraId="75B0C32E">
            <w:pPr>
              <w:snapToGrid w:val="0"/>
              <w:spacing w:before="156" w:beforeLines="50" w:after="50"/>
              <w:jc w:val="center"/>
              <w:rPr>
                <w:rFonts w:hint="eastAsia" w:ascii="仿宋" w:eastAsia="仿宋" w:cs="仿宋_GB2312"/>
                <w:color w:val="auto"/>
                <w:sz w:val="30"/>
                <w:szCs w:val="30"/>
              </w:rPr>
            </w:pPr>
            <w:bookmarkStart w:id="44" w:name="_Toc64369818"/>
            <w:r>
              <w:rPr>
                <w:rFonts w:hint="eastAsia" w:ascii="仿宋" w:eastAsia="仿宋" w:cs="仿宋_GB2312"/>
                <w:color w:val="auto"/>
                <w:sz w:val="30"/>
                <w:szCs w:val="30"/>
              </w:rPr>
              <w:t>偏离情况</w:t>
            </w:r>
            <w:bookmarkEnd w:id="44"/>
          </w:p>
        </w:tc>
      </w:tr>
      <w:tr w14:paraId="66F5B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524" w:type="dxa"/>
            <w:tcBorders>
              <w:top w:val="single" w:color="auto" w:sz="4" w:space="0"/>
              <w:left w:val="single" w:color="auto" w:sz="4" w:space="0"/>
              <w:bottom w:val="single" w:color="auto" w:sz="4" w:space="0"/>
              <w:right w:val="single" w:color="auto" w:sz="4" w:space="0"/>
            </w:tcBorders>
            <w:noWrap/>
            <w:vAlign w:val="center"/>
          </w:tcPr>
          <w:p w14:paraId="6277F13C">
            <w:pPr>
              <w:snapToGrid w:val="0"/>
              <w:spacing w:before="50" w:after="50"/>
              <w:jc w:val="center"/>
              <w:rPr>
                <w:rFonts w:hint="eastAsia" w:ascii="仿宋" w:eastAsia="仿宋"/>
                <w:color w:val="auto"/>
                <w:spacing w:val="20"/>
                <w:sz w:val="28"/>
                <w:szCs w:val="28"/>
              </w:rPr>
            </w:pPr>
            <w:bookmarkStart w:id="45" w:name="_Toc64369819"/>
            <w:r>
              <w:rPr>
                <w:rFonts w:hint="eastAsia" w:ascii="仿宋" w:eastAsia="仿宋"/>
                <w:color w:val="auto"/>
                <w:spacing w:val="20"/>
                <w:sz w:val="28"/>
                <w:szCs w:val="28"/>
              </w:rPr>
              <w:t>供货期</w:t>
            </w:r>
            <w:bookmarkEnd w:id="45"/>
          </w:p>
        </w:tc>
        <w:tc>
          <w:tcPr>
            <w:tcW w:w="2446" w:type="dxa"/>
            <w:tcBorders>
              <w:top w:val="single" w:color="auto" w:sz="4" w:space="0"/>
              <w:left w:val="single" w:color="auto" w:sz="4" w:space="0"/>
              <w:bottom w:val="single" w:color="auto" w:sz="4" w:space="0"/>
              <w:right w:val="single" w:color="auto" w:sz="4" w:space="0"/>
            </w:tcBorders>
            <w:noWrap/>
            <w:vAlign w:val="center"/>
          </w:tcPr>
          <w:p w14:paraId="5A1D2E4C">
            <w:pPr>
              <w:pStyle w:val="17"/>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CADCE65">
            <w:pPr>
              <w:pStyle w:val="17"/>
              <w:snapToGrid w:val="0"/>
              <w:spacing w:before="120" w:after="120"/>
              <w:outlineLvl w:val="0"/>
              <w:rPr>
                <w:rFonts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ECD32F6">
            <w:pPr>
              <w:pStyle w:val="17"/>
              <w:snapToGrid w:val="0"/>
              <w:spacing w:before="120" w:after="120"/>
              <w:outlineLvl w:val="0"/>
              <w:rPr>
                <w:rFonts w:ascii="仿宋" w:eastAsia="仿宋"/>
                <w:color w:val="auto"/>
                <w:sz w:val="28"/>
                <w:szCs w:val="28"/>
              </w:rPr>
            </w:pPr>
          </w:p>
        </w:tc>
      </w:tr>
      <w:tr w14:paraId="0AC55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524" w:type="dxa"/>
            <w:tcBorders>
              <w:top w:val="single" w:color="auto" w:sz="4" w:space="0"/>
              <w:left w:val="single" w:color="auto" w:sz="4" w:space="0"/>
              <w:bottom w:val="single" w:color="auto" w:sz="4" w:space="0"/>
              <w:right w:val="single" w:color="auto" w:sz="4" w:space="0"/>
            </w:tcBorders>
            <w:noWrap/>
            <w:vAlign w:val="center"/>
          </w:tcPr>
          <w:p w14:paraId="30CF63F1">
            <w:pPr>
              <w:snapToGrid w:val="0"/>
              <w:spacing w:before="50" w:after="50"/>
              <w:jc w:val="center"/>
              <w:rPr>
                <w:rFonts w:hint="eastAsia" w:ascii="仿宋" w:eastAsia="仿宋"/>
                <w:color w:val="auto"/>
                <w:spacing w:val="20"/>
                <w:sz w:val="28"/>
                <w:szCs w:val="28"/>
              </w:rPr>
            </w:pPr>
            <w:bookmarkStart w:id="46" w:name="_Toc64369820"/>
            <w:r>
              <w:rPr>
                <w:rFonts w:hint="eastAsia" w:ascii="仿宋" w:eastAsia="仿宋"/>
                <w:color w:val="auto"/>
                <w:spacing w:val="20"/>
                <w:sz w:val="28"/>
                <w:szCs w:val="28"/>
              </w:rPr>
              <w:t>供货地点</w:t>
            </w:r>
          </w:p>
        </w:tc>
        <w:tc>
          <w:tcPr>
            <w:tcW w:w="2446" w:type="dxa"/>
            <w:tcBorders>
              <w:top w:val="single" w:color="auto" w:sz="4" w:space="0"/>
              <w:left w:val="single" w:color="auto" w:sz="4" w:space="0"/>
              <w:bottom w:val="single" w:color="auto" w:sz="4" w:space="0"/>
              <w:right w:val="single" w:color="auto" w:sz="4" w:space="0"/>
            </w:tcBorders>
            <w:noWrap/>
            <w:vAlign w:val="center"/>
          </w:tcPr>
          <w:p w14:paraId="30134D5F">
            <w:pPr>
              <w:pStyle w:val="17"/>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2BDD1E0">
            <w:pPr>
              <w:pStyle w:val="17"/>
              <w:snapToGrid w:val="0"/>
              <w:spacing w:before="120" w:after="120" w:line="240" w:lineRule="auto"/>
              <w:outlineLvl w:val="0"/>
              <w:rPr>
                <w:rFonts w:ascii="仿宋" w:eastAsia="仿宋"/>
                <w:color w:val="auto"/>
                <w:sz w:val="28"/>
                <w:szCs w:val="28"/>
              </w:rPr>
            </w:pPr>
          </w:p>
        </w:tc>
        <w:tc>
          <w:tcPr>
            <w:tcW w:w="1886" w:type="dxa"/>
            <w:tcBorders>
              <w:top w:val="single" w:color="auto" w:sz="4" w:space="0"/>
              <w:left w:val="single" w:color="auto" w:sz="4" w:space="0"/>
              <w:bottom w:val="nil"/>
              <w:right w:val="single" w:color="auto" w:sz="4" w:space="0"/>
            </w:tcBorders>
            <w:noWrap/>
          </w:tcPr>
          <w:p w14:paraId="588AF145">
            <w:pPr>
              <w:pStyle w:val="17"/>
              <w:snapToGrid w:val="0"/>
              <w:spacing w:before="120" w:after="120" w:line="240" w:lineRule="auto"/>
              <w:outlineLvl w:val="0"/>
              <w:rPr>
                <w:rFonts w:ascii="仿宋" w:eastAsia="仿宋"/>
                <w:color w:val="auto"/>
                <w:sz w:val="28"/>
                <w:szCs w:val="28"/>
              </w:rPr>
            </w:pPr>
          </w:p>
        </w:tc>
      </w:tr>
      <w:tr w14:paraId="6801D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524" w:type="dxa"/>
            <w:tcBorders>
              <w:top w:val="single" w:color="auto" w:sz="4" w:space="0"/>
              <w:left w:val="single" w:color="auto" w:sz="4" w:space="0"/>
              <w:bottom w:val="single" w:color="auto" w:sz="4" w:space="0"/>
              <w:right w:val="single" w:color="auto" w:sz="4" w:space="0"/>
            </w:tcBorders>
            <w:noWrap/>
            <w:vAlign w:val="center"/>
          </w:tcPr>
          <w:p w14:paraId="3D464A93">
            <w:pPr>
              <w:snapToGrid w:val="0"/>
              <w:spacing w:before="50" w:after="50"/>
              <w:jc w:val="center"/>
              <w:rPr>
                <w:rFonts w:hint="default" w:ascii="仿宋" w:eastAsia="仿宋"/>
                <w:color w:val="auto"/>
                <w:spacing w:val="20"/>
                <w:sz w:val="28"/>
                <w:szCs w:val="28"/>
                <w:lang w:val="en-US" w:eastAsia="zh-CN"/>
              </w:rPr>
            </w:pPr>
            <w:r>
              <w:rPr>
                <w:rFonts w:hint="eastAsia" w:ascii="仿宋" w:eastAsia="仿宋"/>
                <w:color w:val="auto"/>
                <w:spacing w:val="20"/>
                <w:sz w:val="28"/>
                <w:szCs w:val="28"/>
                <w:lang w:val="en-US" w:eastAsia="zh-CN"/>
              </w:rPr>
              <w:t>安装调试</w:t>
            </w:r>
          </w:p>
        </w:tc>
        <w:tc>
          <w:tcPr>
            <w:tcW w:w="2446" w:type="dxa"/>
            <w:tcBorders>
              <w:top w:val="single" w:color="auto" w:sz="4" w:space="0"/>
              <w:left w:val="single" w:color="auto" w:sz="4" w:space="0"/>
              <w:bottom w:val="single" w:color="auto" w:sz="4" w:space="0"/>
              <w:right w:val="single" w:color="auto" w:sz="4" w:space="0"/>
            </w:tcBorders>
            <w:noWrap/>
            <w:vAlign w:val="center"/>
          </w:tcPr>
          <w:p w14:paraId="35CCAE49">
            <w:pPr>
              <w:pStyle w:val="17"/>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CE72305">
            <w:pPr>
              <w:pStyle w:val="17"/>
              <w:snapToGrid w:val="0"/>
              <w:spacing w:before="120" w:after="120" w:line="240" w:lineRule="auto"/>
              <w:outlineLvl w:val="0"/>
              <w:rPr>
                <w:rFonts w:ascii="仿宋" w:eastAsia="仿宋"/>
                <w:color w:val="auto"/>
                <w:sz w:val="28"/>
                <w:szCs w:val="28"/>
              </w:rPr>
            </w:pPr>
          </w:p>
        </w:tc>
        <w:tc>
          <w:tcPr>
            <w:tcW w:w="1886" w:type="dxa"/>
            <w:tcBorders>
              <w:top w:val="single" w:color="auto" w:sz="4" w:space="0"/>
              <w:left w:val="single" w:color="auto" w:sz="4" w:space="0"/>
              <w:bottom w:val="nil"/>
              <w:right w:val="single" w:color="auto" w:sz="4" w:space="0"/>
            </w:tcBorders>
            <w:noWrap/>
          </w:tcPr>
          <w:p w14:paraId="41AFABDC">
            <w:pPr>
              <w:pStyle w:val="17"/>
              <w:snapToGrid w:val="0"/>
              <w:spacing w:before="120" w:after="120" w:line="240" w:lineRule="auto"/>
              <w:outlineLvl w:val="0"/>
              <w:rPr>
                <w:rFonts w:ascii="仿宋" w:eastAsia="仿宋"/>
                <w:color w:val="auto"/>
                <w:sz w:val="28"/>
                <w:szCs w:val="28"/>
              </w:rPr>
            </w:pPr>
          </w:p>
        </w:tc>
      </w:tr>
      <w:tr w14:paraId="65E09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524" w:type="dxa"/>
            <w:tcBorders>
              <w:top w:val="single" w:color="auto" w:sz="4" w:space="0"/>
              <w:left w:val="single" w:color="auto" w:sz="4" w:space="0"/>
              <w:bottom w:val="single" w:color="auto" w:sz="4" w:space="0"/>
              <w:right w:val="single" w:color="auto" w:sz="4" w:space="0"/>
            </w:tcBorders>
            <w:noWrap/>
            <w:vAlign w:val="center"/>
          </w:tcPr>
          <w:p w14:paraId="779053EA">
            <w:pPr>
              <w:snapToGrid w:val="0"/>
              <w:spacing w:before="50" w:after="50"/>
              <w:jc w:val="center"/>
              <w:rPr>
                <w:rFonts w:hint="eastAsia" w:ascii="仿宋" w:eastAsia="仿宋"/>
                <w:color w:val="auto"/>
                <w:spacing w:val="20"/>
                <w:sz w:val="28"/>
                <w:szCs w:val="28"/>
              </w:rPr>
            </w:pPr>
            <w:r>
              <w:rPr>
                <w:rFonts w:hint="eastAsia" w:ascii="仿宋" w:eastAsia="仿宋"/>
                <w:color w:val="auto"/>
                <w:spacing w:val="20"/>
                <w:sz w:val="28"/>
                <w:szCs w:val="28"/>
              </w:rPr>
              <w:t>质保期</w:t>
            </w:r>
            <w:bookmarkEnd w:id="46"/>
          </w:p>
        </w:tc>
        <w:tc>
          <w:tcPr>
            <w:tcW w:w="2446" w:type="dxa"/>
            <w:tcBorders>
              <w:top w:val="single" w:color="auto" w:sz="4" w:space="0"/>
              <w:left w:val="single" w:color="auto" w:sz="4" w:space="0"/>
              <w:bottom w:val="single" w:color="auto" w:sz="4" w:space="0"/>
              <w:right w:val="single" w:color="auto" w:sz="4" w:space="0"/>
            </w:tcBorders>
            <w:noWrap/>
            <w:vAlign w:val="center"/>
          </w:tcPr>
          <w:p w14:paraId="2C23C062">
            <w:pPr>
              <w:pStyle w:val="17"/>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56A585B">
            <w:pPr>
              <w:pStyle w:val="17"/>
              <w:snapToGrid w:val="0"/>
              <w:spacing w:before="120" w:after="120" w:line="240" w:lineRule="auto"/>
              <w:outlineLvl w:val="0"/>
              <w:rPr>
                <w:rFonts w:ascii="仿宋" w:eastAsia="仿宋"/>
                <w:color w:val="auto"/>
                <w:sz w:val="28"/>
                <w:szCs w:val="28"/>
              </w:rPr>
            </w:pPr>
          </w:p>
        </w:tc>
        <w:tc>
          <w:tcPr>
            <w:tcW w:w="1886" w:type="dxa"/>
            <w:tcBorders>
              <w:top w:val="single" w:color="auto" w:sz="4" w:space="0"/>
              <w:left w:val="single" w:color="auto" w:sz="4" w:space="0"/>
              <w:bottom w:val="nil"/>
              <w:right w:val="single" w:color="auto" w:sz="4" w:space="0"/>
            </w:tcBorders>
            <w:noWrap/>
          </w:tcPr>
          <w:p w14:paraId="046B5A4A">
            <w:pPr>
              <w:pStyle w:val="17"/>
              <w:snapToGrid w:val="0"/>
              <w:spacing w:before="120" w:after="120" w:line="240" w:lineRule="auto"/>
              <w:outlineLvl w:val="0"/>
              <w:rPr>
                <w:rFonts w:ascii="仿宋" w:eastAsia="仿宋"/>
                <w:color w:val="auto"/>
                <w:sz w:val="28"/>
                <w:szCs w:val="28"/>
              </w:rPr>
            </w:pPr>
          </w:p>
        </w:tc>
      </w:tr>
      <w:tr w14:paraId="1542F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524" w:type="dxa"/>
            <w:tcBorders>
              <w:top w:val="single" w:color="auto" w:sz="4" w:space="0"/>
              <w:left w:val="single" w:color="auto" w:sz="4" w:space="0"/>
              <w:bottom w:val="single" w:color="auto" w:sz="4" w:space="0"/>
              <w:right w:val="single" w:color="auto" w:sz="4" w:space="0"/>
            </w:tcBorders>
            <w:noWrap/>
            <w:vAlign w:val="center"/>
          </w:tcPr>
          <w:p w14:paraId="71CE05AD">
            <w:pPr>
              <w:snapToGrid w:val="0"/>
              <w:spacing w:before="50" w:after="50"/>
              <w:jc w:val="center"/>
              <w:rPr>
                <w:rFonts w:hint="eastAsia" w:ascii="仿宋" w:eastAsia="仿宋"/>
                <w:color w:val="auto"/>
                <w:spacing w:val="20"/>
                <w:sz w:val="28"/>
                <w:szCs w:val="28"/>
                <w:lang w:val="en-US" w:eastAsia="zh-CN"/>
              </w:rPr>
            </w:pPr>
            <w:bookmarkStart w:id="47" w:name="_Toc64369821"/>
            <w:r>
              <w:rPr>
                <w:rFonts w:hint="eastAsia" w:ascii="仿宋" w:eastAsia="仿宋"/>
                <w:color w:val="auto"/>
                <w:spacing w:val="20"/>
                <w:sz w:val="28"/>
                <w:szCs w:val="28"/>
                <w:lang w:val="en-US" w:eastAsia="zh-CN"/>
              </w:rPr>
              <w:t>运维期</w:t>
            </w:r>
          </w:p>
        </w:tc>
        <w:tc>
          <w:tcPr>
            <w:tcW w:w="2446" w:type="dxa"/>
            <w:tcBorders>
              <w:top w:val="single" w:color="auto" w:sz="4" w:space="0"/>
              <w:left w:val="single" w:color="auto" w:sz="4" w:space="0"/>
              <w:bottom w:val="single" w:color="auto" w:sz="4" w:space="0"/>
              <w:right w:val="single" w:color="auto" w:sz="4" w:space="0"/>
            </w:tcBorders>
            <w:noWrap/>
            <w:vAlign w:val="center"/>
          </w:tcPr>
          <w:p w14:paraId="79E2A03D">
            <w:pPr>
              <w:pStyle w:val="17"/>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47B3AEB">
            <w:pPr>
              <w:pStyle w:val="17"/>
              <w:snapToGrid w:val="0"/>
              <w:spacing w:before="120" w:after="120" w:line="240" w:lineRule="auto"/>
              <w:outlineLvl w:val="0"/>
              <w:rPr>
                <w:rFonts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6152BA93">
            <w:pPr>
              <w:pStyle w:val="17"/>
              <w:snapToGrid w:val="0"/>
              <w:spacing w:before="120" w:after="120" w:line="240" w:lineRule="auto"/>
              <w:outlineLvl w:val="0"/>
              <w:rPr>
                <w:rFonts w:ascii="仿宋" w:eastAsia="仿宋"/>
                <w:color w:val="auto"/>
                <w:sz w:val="28"/>
                <w:szCs w:val="28"/>
              </w:rPr>
            </w:pPr>
          </w:p>
        </w:tc>
      </w:tr>
      <w:tr w14:paraId="3BD89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524" w:type="dxa"/>
            <w:tcBorders>
              <w:top w:val="single" w:color="auto" w:sz="4" w:space="0"/>
              <w:left w:val="single" w:color="auto" w:sz="4" w:space="0"/>
              <w:bottom w:val="single" w:color="auto" w:sz="4" w:space="0"/>
              <w:right w:val="single" w:color="auto" w:sz="4" w:space="0"/>
            </w:tcBorders>
            <w:noWrap/>
            <w:vAlign w:val="center"/>
          </w:tcPr>
          <w:p w14:paraId="78D997E9">
            <w:pPr>
              <w:snapToGrid w:val="0"/>
              <w:spacing w:before="50" w:after="50"/>
              <w:jc w:val="center"/>
              <w:rPr>
                <w:rFonts w:hint="eastAsia" w:ascii="仿宋" w:eastAsia="仿宋"/>
                <w:color w:val="auto"/>
                <w:spacing w:val="20"/>
                <w:sz w:val="28"/>
                <w:szCs w:val="28"/>
              </w:rPr>
            </w:pPr>
            <w:r>
              <w:rPr>
                <w:rFonts w:hint="eastAsia" w:ascii="仿宋" w:eastAsia="仿宋"/>
                <w:color w:val="auto"/>
                <w:spacing w:val="20"/>
                <w:sz w:val="28"/>
                <w:szCs w:val="28"/>
              </w:rPr>
              <w:t>技术培训</w:t>
            </w:r>
            <w:bookmarkEnd w:id="47"/>
          </w:p>
        </w:tc>
        <w:tc>
          <w:tcPr>
            <w:tcW w:w="2446" w:type="dxa"/>
            <w:tcBorders>
              <w:top w:val="single" w:color="auto" w:sz="4" w:space="0"/>
              <w:left w:val="single" w:color="auto" w:sz="4" w:space="0"/>
              <w:bottom w:val="single" w:color="auto" w:sz="4" w:space="0"/>
              <w:right w:val="single" w:color="auto" w:sz="4" w:space="0"/>
            </w:tcBorders>
            <w:noWrap/>
            <w:vAlign w:val="center"/>
          </w:tcPr>
          <w:p w14:paraId="18721938">
            <w:pPr>
              <w:pStyle w:val="17"/>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67541AC">
            <w:pPr>
              <w:pStyle w:val="17"/>
              <w:snapToGrid w:val="0"/>
              <w:spacing w:before="120" w:after="120" w:line="240" w:lineRule="auto"/>
              <w:outlineLvl w:val="0"/>
              <w:rPr>
                <w:rFonts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78B4808B">
            <w:pPr>
              <w:pStyle w:val="17"/>
              <w:snapToGrid w:val="0"/>
              <w:spacing w:before="120" w:after="120" w:line="240" w:lineRule="auto"/>
              <w:outlineLvl w:val="0"/>
              <w:rPr>
                <w:rFonts w:ascii="仿宋" w:eastAsia="仿宋"/>
                <w:color w:val="auto"/>
                <w:sz w:val="28"/>
                <w:szCs w:val="28"/>
              </w:rPr>
            </w:pPr>
          </w:p>
        </w:tc>
      </w:tr>
      <w:tr w14:paraId="3E44B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524" w:type="dxa"/>
            <w:tcBorders>
              <w:top w:val="single" w:color="auto" w:sz="4" w:space="0"/>
              <w:left w:val="single" w:color="auto" w:sz="4" w:space="0"/>
              <w:bottom w:val="single" w:color="auto" w:sz="4" w:space="0"/>
              <w:right w:val="single" w:color="auto" w:sz="4" w:space="0"/>
            </w:tcBorders>
            <w:noWrap/>
            <w:vAlign w:val="center"/>
          </w:tcPr>
          <w:p w14:paraId="28D04AD4">
            <w:pPr>
              <w:snapToGrid w:val="0"/>
              <w:spacing w:before="50" w:after="50"/>
              <w:jc w:val="center"/>
              <w:rPr>
                <w:rFonts w:hint="eastAsia" w:ascii="仿宋" w:eastAsia="仿宋"/>
                <w:color w:val="auto"/>
                <w:spacing w:val="20"/>
                <w:sz w:val="28"/>
                <w:szCs w:val="28"/>
              </w:rPr>
            </w:pPr>
            <w:bookmarkStart w:id="48" w:name="_Toc64369822"/>
            <w:r>
              <w:rPr>
                <w:rFonts w:hint="eastAsia" w:ascii="仿宋" w:eastAsia="仿宋"/>
                <w:color w:val="auto"/>
                <w:spacing w:val="20"/>
                <w:sz w:val="28"/>
                <w:szCs w:val="28"/>
              </w:rPr>
              <w:t>售后服务</w:t>
            </w:r>
            <w:bookmarkEnd w:id="48"/>
          </w:p>
        </w:tc>
        <w:tc>
          <w:tcPr>
            <w:tcW w:w="2446" w:type="dxa"/>
            <w:tcBorders>
              <w:top w:val="single" w:color="auto" w:sz="4" w:space="0"/>
              <w:left w:val="single" w:color="auto" w:sz="4" w:space="0"/>
              <w:bottom w:val="single" w:color="auto" w:sz="4" w:space="0"/>
              <w:right w:val="single" w:color="auto" w:sz="4" w:space="0"/>
            </w:tcBorders>
            <w:noWrap/>
            <w:vAlign w:val="center"/>
          </w:tcPr>
          <w:p w14:paraId="27B94D83">
            <w:pPr>
              <w:pStyle w:val="17"/>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F216C8E">
            <w:pPr>
              <w:pStyle w:val="17"/>
              <w:snapToGrid w:val="0"/>
              <w:spacing w:before="120" w:after="120"/>
              <w:outlineLvl w:val="0"/>
              <w:rPr>
                <w:rFonts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EC434B5">
            <w:pPr>
              <w:pStyle w:val="17"/>
              <w:snapToGrid w:val="0"/>
              <w:spacing w:before="120" w:after="120"/>
              <w:outlineLvl w:val="0"/>
              <w:rPr>
                <w:rFonts w:ascii="仿宋" w:eastAsia="仿宋"/>
                <w:color w:val="auto"/>
                <w:sz w:val="28"/>
                <w:szCs w:val="28"/>
              </w:rPr>
            </w:pPr>
          </w:p>
        </w:tc>
      </w:tr>
      <w:tr w14:paraId="34F05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524" w:type="dxa"/>
            <w:tcBorders>
              <w:top w:val="single" w:color="auto" w:sz="4" w:space="0"/>
              <w:left w:val="single" w:color="auto" w:sz="4" w:space="0"/>
              <w:bottom w:val="single" w:color="auto" w:sz="4" w:space="0"/>
              <w:right w:val="single" w:color="auto" w:sz="4" w:space="0"/>
            </w:tcBorders>
            <w:noWrap/>
            <w:vAlign w:val="center"/>
          </w:tcPr>
          <w:p w14:paraId="6CD91473">
            <w:pPr>
              <w:snapToGrid w:val="0"/>
              <w:spacing w:before="50" w:after="50"/>
              <w:jc w:val="center"/>
              <w:rPr>
                <w:rFonts w:hint="eastAsia" w:ascii="仿宋" w:eastAsia="仿宋"/>
                <w:color w:val="auto"/>
                <w:spacing w:val="20"/>
                <w:sz w:val="28"/>
                <w:szCs w:val="28"/>
              </w:rPr>
            </w:pPr>
            <w:bookmarkStart w:id="49" w:name="_Toc64369823"/>
            <w:r>
              <w:rPr>
                <w:rFonts w:hint="eastAsia" w:ascii="仿宋" w:eastAsia="仿宋"/>
                <w:color w:val="auto"/>
                <w:spacing w:val="20"/>
                <w:sz w:val="28"/>
                <w:szCs w:val="28"/>
              </w:rPr>
              <w:t>付款方式</w:t>
            </w:r>
            <w:bookmarkEnd w:id="49"/>
          </w:p>
        </w:tc>
        <w:tc>
          <w:tcPr>
            <w:tcW w:w="2446" w:type="dxa"/>
            <w:tcBorders>
              <w:top w:val="single" w:color="auto" w:sz="4" w:space="0"/>
              <w:left w:val="single" w:color="auto" w:sz="4" w:space="0"/>
              <w:bottom w:val="single" w:color="auto" w:sz="4" w:space="0"/>
              <w:right w:val="single" w:color="auto" w:sz="4" w:space="0"/>
            </w:tcBorders>
            <w:noWrap/>
            <w:vAlign w:val="center"/>
          </w:tcPr>
          <w:p w14:paraId="053F3DF3">
            <w:pPr>
              <w:pStyle w:val="17"/>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A6B1680">
            <w:pPr>
              <w:pStyle w:val="17"/>
              <w:snapToGrid w:val="0"/>
              <w:spacing w:before="120" w:after="120"/>
              <w:outlineLvl w:val="0"/>
              <w:rPr>
                <w:rFonts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B1D76FB">
            <w:pPr>
              <w:pStyle w:val="17"/>
              <w:snapToGrid w:val="0"/>
              <w:spacing w:before="120" w:after="120"/>
              <w:outlineLvl w:val="0"/>
              <w:rPr>
                <w:rFonts w:ascii="仿宋" w:eastAsia="仿宋"/>
                <w:color w:val="auto"/>
                <w:sz w:val="28"/>
                <w:szCs w:val="28"/>
              </w:rPr>
            </w:pPr>
          </w:p>
        </w:tc>
      </w:tr>
      <w:tr w14:paraId="3D503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524" w:type="dxa"/>
            <w:tcBorders>
              <w:top w:val="single" w:color="auto" w:sz="4" w:space="0"/>
              <w:left w:val="single" w:color="auto" w:sz="4" w:space="0"/>
              <w:bottom w:val="single" w:color="auto" w:sz="4" w:space="0"/>
              <w:right w:val="single" w:color="auto" w:sz="4" w:space="0"/>
            </w:tcBorders>
            <w:noWrap/>
            <w:vAlign w:val="center"/>
          </w:tcPr>
          <w:p w14:paraId="1B8D71D0">
            <w:pPr>
              <w:snapToGrid w:val="0"/>
              <w:spacing w:before="50" w:after="50"/>
              <w:jc w:val="center"/>
              <w:rPr>
                <w:rFonts w:hint="eastAsia" w:ascii="仿宋" w:eastAsia="仿宋"/>
                <w:color w:val="auto"/>
                <w:spacing w:val="20"/>
                <w:sz w:val="28"/>
                <w:szCs w:val="28"/>
              </w:rPr>
            </w:pPr>
            <w:r>
              <w:rPr>
                <w:rFonts w:hint="eastAsia" w:ascii="仿宋" w:eastAsia="仿宋"/>
                <w:color w:val="auto"/>
                <w:spacing w:val="20"/>
                <w:sz w:val="28"/>
                <w:szCs w:val="28"/>
              </w:rPr>
              <w:t>验收</w:t>
            </w:r>
          </w:p>
        </w:tc>
        <w:tc>
          <w:tcPr>
            <w:tcW w:w="2446" w:type="dxa"/>
            <w:tcBorders>
              <w:top w:val="single" w:color="auto" w:sz="4" w:space="0"/>
              <w:left w:val="single" w:color="auto" w:sz="4" w:space="0"/>
              <w:bottom w:val="single" w:color="auto" w:sz="4" w:space="0"/>
              <w:right w:val="single" w:color="auto" w:sz="4" w:space="0"/>
            </w:tcBorders>
            <w:noWrap/>
            <w:vAlign w:val="center"/>
          </w:tcPr>
          <w:p w14:paraId="5EB7E91A">
            <w:pPr>
              <w:pStyle w:val="17"/>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B879582">
            <w:pPr>
              <w:pStyle w:val="17"/>
              <w:snapToGrid w:val="0"/>
              <w:spacing w:before="120" w:after="120"/>
              <w:outlineLvl w:val="0"/>
              <w:rPr>
                <w:rFonts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353AB2D">
            <w:pPr>
              <w:pStyle w:val="17"/>
              <w:snapToGrid w:val="0"/>
              <w:spacing w:before="120" w:after="120"/>
              <w:outlineLvl w:val="0"/>
              <w:rPr>
                <w:rFonts w:ascii="仿宋" w:eastAsia="仿宋"/>
                <w:color w:val="auto"/>
                <w:sz w:val="28"/>
                <w:szCs w:val="28"/>
              </w:rPr>
            </w:pPr>
          </w:p>
        </w:tc>
      </w:tr>
      <w:tr w14:paraId="70E6B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524" w:type="dxa"/>
            <w:tcBorders>
              <w:top w:val="single" w:color="auto" w:sz="4" w:space="0"/>
              <w:left w:val="single" w:color="auto" w:sz="4" w:space="0"/>
              <w:bottom w:val="single" w:color="auto" w:sz="4" w:space="0"/>
              <w:right w:val="single" w:color="auto" w:sz="4" w:space="0"/>
            </w:tcBorders>
            <w:noWrap/>
            <w:vAlign w:val="center"/>
          </w:tcPr>
          <w:p w14:paraId="3417923E">
            <w:pPr>
              <w:snapToGrid w:val="0"/>
              <w:spacing w:before="50" w:after="50"/>
              <w:jc w:val="center"/>
              <w:rPr>
                <w:rFonts w:hint="eastAsia" w:ascii="仿宋" w:eastAsia="仿宋"/>
                <w:color w:val="auto"/>
                <w:spacing w:val="20"/>
                <w:sz w:val="28"/>
                <w:szCs w:val="28"/>
                <w:lang w:val="en-US" w:eastAsia="zh-CN"/>
              </w:rPr>
            </w:pPr>
            <w:r>
              <w:rPr>
                <w:rFonts w:hint="eastAsia" w:ascii="仿宋" w:eastAsia="仿宋"/>
                <w:color w:val="auto"/>
                <w:spacing w:val="20"/>
                <w:sz w:val="28"/>
                <w:szCs w:val="28"/>
                <w:lang w:val="en-US" w:eastAsia="zh-CN"/>
              </w:rPr>
              <w:t>运营</w:t>
            </w:r>
          </w:p>
        </w:tc>
        <w:tc>
          <w:tcPr>
            <w:tcW w:w="2446" w:type="dxa"/>
            <w:tcBorders>
              <w:top w:val="single" w:color="auto" w:sz="4" w:space="0"/>
              <w:left w:val="single" w:color="auto" w:sz="4" w:space="0"/>
              <w:bottom w:val="single" w:color="auto" w:sz="4" w:space="0"/>
              <w:right w:val="single" w:color="auto" w:sz="4" w:space="0"/>
            </w:tcBorders>
            <w:noWrap/>
            <w:vAlign w:val="center"/>
          </w:tcPr>
          <w:p w14:paraId="04D9DA17">
            <w:pPr>
              <w:pStyle w:val="17"/>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5459A70">
            <w:pPr>
              <w:pStyle w:val="17"/>
              <w:snapToGrid w:val="0"/>
              <w:spacing w:before="120" w:after="120"/>
              <w:outlineLvl w:val="0"/>
              <w:rPr>
                <w:rFonts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28F4A382">
            <w:pPr>
              <w:pStyle w:val="17"/>
              <w:snapToGrid w:val="0"/>
              <w:spacing w:before="120" w:after="120"/>
              <w:outlineLvl w:val="0"/>
              <w:rPr>
                <w:rFonts w:ascii="仿宋" w:eastAsia="仿宋"/>
                <w:color w:val="auto"/>
                <w:sz w:val="28"/>
                <w:szCs w:val="28"/>
              </w:rPr>
            </w:pPr>
          </w:p>
        </w:tc>
      </w:tr>
      <w:tr w14:paraId="23719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524" w:type="dxa"/>
            <w:tcBorders>
              <w:top w:val="single" w:color="auto" w:sz="4" w:space="0"/>
              <w:left w:val="single" w:color="auto" w:sz="4" w:space="0"/>
              <w:bottom w:val="single" w:color="auto" w:sz="4" w:space="0"/>
              <w:right w:val="single" w:color="auto" w:sz="4" w:space="0"/>
            </w:tcBorders>
            <w:noWrap/>
            <w:vAlign w:val="center"/>
          </w:tcPr>
          <w:p w14:paraId="5EF52F92">
            <w:pPr>
              <w:snapToGrid w:val="0"/>
              <w:spacing w:before="50" w:after="50"/>
              <w:jc w:val="center"/>
              <w:rPr>
                <w:rFonts w:hint="eastAsia" w:ascii="仿宋" w:eastAsia="仿宋"/>
                <w:color w:val="auto"/>
                <w:spacing w:val="20"/>
                <w:sz w:val="28"/>
                <w:szCs w:val="28"/>
                <w:lang w:val="en-US" w:eastAsia="zh-CN"/>
              </w:rPr>
            </w:pPr>
            <w:r>
              <w:rPr>
                <w:rFonts w:hint="eastAsia" w:ascii="仿宋" w:eastAsia="仿宋"/>
                <w:color w:val="auto"/>
                <w:spacing w:val="20"/>
                <w:sz w:val="28"/>
                <w:szCs w:val="28"/>
                <w:lang w:val="en-US" w:eastAsia="zh-CN"/>
              </w:rPr>
              <w:t>结算原则</w:t>
            </w:r>
          </w:p>
        </w:tc>
        <w:tc>
          <w:tcPr>
            <w:tcW w:w="2446" w:type="dxa"/>
            <w:tcBorders>
              <w:top w:val="single" w:color="auto" w:sz="4" w:space="0"/>
              <w:left w:val="single" w:color="auto" w:sz="4" w:space="0"/>
              <w:bottom w:val="single" w:color="auto" w:sz="4" w:space="0"/>
              <w:right w:val="single" w:color="auto" w:sz="4" w:space="0"/>
            </w:tcBorders>
            <w:noWrap/>
            <w:vAlign w:val="center"/>
          </w:tcPr>
          <w:p w14:paraId="23DF86DC">
            <w:pPr>
              <w:pStyle w:val="17"/>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14C9841">
            <w:pPr>
              <w:pStyle w:val="17"/>
              <w:snapToGrid w:val="0"/>
              <w:spacing w:before="120" w:after="120"/>
              <w:outlineLvl w:val="0"/>
              <w:rPr>
                <w:rFonts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7D918177">
            <w:pPr>
              <w:pStyle w:val="17"/>
              <w:snapToGrid w:val="0"/>
              <w:spacing w:before="120" w:after="120"/>
              <w:outlineLvl w:val="0"/>
              <w:rPr>
                <w:rFonts w:ascii="仿宋" w:eastAsia="仿宋"/>
                <w:color w:val="auto"/>
                <w:sz w:val="28"/>
                <w:szCs w:val="28"/>
              </w:rPr>
            </w:pPr>
          </w:p>
        </w:tc>
      </w:tr>
    </w:tbl>
    <w:p w14:paraId="172AEA64">
      <w:pPr>
        <w:pStyle w:val="11"/>
        <w:rPr>
          <w:rFonts w:hint="eastAsia" w:ascii="仿宋" w:eastAsia="仿宋"/>
          <w:b w:val="0"/>
          <w:bCs w:val="0"/>
          <w:color w:val="auto"/>
          <w:spacing w:val="20"/>
          <w:kern w:val="0"/>
          <w:sz w:val="28"/>
          <w:szCs w:val="28"/>
        </w:rPr>
      </w:pPr>
      <w:r>
        <w:rPr>
          <w:rFonts w:hint="eastAsia" w:ascii="仿宋" w:eastAsia="仿宋"/>
          <w:b w:val="0"/>
          <w:bCs w:val="0"/>
          <w:color w:val="auto"/>
          <w:sz w:val="28"/>
          <w:szCs w:val="28"/>
        </w:rPr>
        <w:t>注：</w:t>
      </w:r>
      <w:r>
        <w:rPr>
          <w:rFonts w:ascii="仿宋" w:eastAsia="仿宋"/>
          <w:b w:val="0"/>
          <w:bCs w:val="0"/>
          <w:color w:val="auto"/>
          <w:sz w:val="28"/>
          <w:szCs w:val="28"/>
        </w:rPr>
        <w:t>1、</w:t>
      </w:r>
      <w:r>
        <w:rPr>
          <w:rFonts w:hint="eastAsia" w:ascii="仿宋" w:eastAsia="仿宋"/>
          <w:b w:val="0"/>
          <w:bCs w:val="0"/>
          <w:color w:val="auto"/>
          <w:sz w:val="28"/>
          <w:szCs w:val="28"/>
        </w:rPr>
        <w:t>供应商应对照</w:t>
      </w:r>
      <w:r>
        <w:rPr>
          <w:rFonts w:ascii="仿宋" w:eastAsia="仿宋"/>
          <w:b w:val="0"/>
          <w:bCs w:val="0"/>
          <w:color w:val="auto"/>
          <w:sz w:val="28"/>
          <w:szCs w:val="28"/>
        </w:rPr>
        <w:t>采购</w:t>
      </w:r>
      <w:r>
        <w:rPr>
          <w:rFonts w:hint="eastAsia" w:ascii="仿宋" w:eastAsia="仿宋"/>
          <w:b w:val="0"/>
          <w:bCs w:val="0"/>
          <w:color w:val="auto"/>
          <w:sz w:val="28"/>
          <w:szCs w:val="28"/>
        </w:rPr>
        <w:t>文件要求</w:t>
      </w:r>
      <w:r>
        <w:rPr>
          <w:rFonts w:ascii="仿宋" w:eastAsia="仿宋"/>
          <w:b w:val="0"/>
          <w:bCs w:val="0"/>
          <w:color w:val="auto"/>
          <w:sz w:val="28"/>
          <w:szCs w:val="28"/>
        </w:rPr>
        <w:t>和投标文件响应情况</w:t>
      </w:r>
      <w:r>
        <w:rPr>
          <w:rFonts w:hint="eastAsia" w:ascii="仿宋" w:eastAsia="仿宋"/>
          <w:b w:val="0"/>
          <w:bCs w:val="0"/>
          <w:color w:val="auto"/>
          <w:sz w:val="28"/>
          <w:szCs w:val="28"/>
        </w:rPr>
        <w:t>在“偏离情况”栏注明“正偏离”、“负偏离”或“无偏离”</w:t>
      </w:r>
      <w:r>
        <w:rPr>
          <w:rFonts w:ascii="仿宋" w:eastAsia="仿宋"/>
          <w:b w:val="0"/>
          <w:bCs w:val="0"/>
          <w:color w:val="auto"/>
          <w:sz w:val="28"/>
          <w:szCs w:val="28"/>
        </w:rPr>
        <w:t>。若正偏离的，</w:t>
      </w:r>
      <w:r>
        <w:rPr>
          <w:rFonts w:hint="eastAsia" w:ascii="仿宋" w:eastAsia="仿宋"/>
          <w:b w:val="0"/>
          <w:bCs w:val="0"/>
          <w:color w:val="auto"/>
          <w:sz w:val="28"/>
          <w:szCs w:val="28"/>
        </w:rPr>
        <w:t>需详细说明或提供证明材料。</w:t>
      </w:r>
    </w:p>
    <w:p w14:paraId="30B19485">
      <w:pPr>
        <w:snapToGrid w:val="0"/>
        <w:spacing w:before="50" w:after="50"/>
        <w:rPr>
          <w:rFonts w:ascii="仿宋" w:eastAsia="仿宋"/>
          <w:color w:val="auto"/>
          <w:spacing w:val="20"/>
          <w:sz w:val="28"/>
          <w:szCs w:val="28"/>
        </w:rPr>
      </w:pPr>
      <w:r>
        <w:rPr>
          <w:rFonts w:hint="eastAsia" w:ascii="仿宋" w:eastAsia="仿宋"/>
          <w:color w:val="auto"/>
          <w:spacing w:val="20"/>
          <w:sz w:val="28"/>
          <w:szCs w:val="28"/>
        </w:rPr>
        <w:t>2、“类别”一栏按采购文件第三章中商务要求的分类填写。</w:t>
      </w:r>
    </w:p>
    <w:p w14:paraId="0DBE1905">
      <w:pPr>
        <w:snapToGrid w:val="0"/>
        <w:spacing w:before="50" w:after="50"/>
        <w:rPr>
          <w:rFonts w:ascii="仿宋" w:eastAsia="仿宋"/>
          <w:color w:val="auto"/>
          <w:spacing w:val="20"/>
          <w:sz w:val="28"/>
          <w:szCs w:val="28"/>
        </w:rPr>
      </w:pPr>
    </w:p>
    <w:p w14:paraId="61F948D0">
      <w:pPr>
        <w:snapToGrid w:val="0"/>
        <w:spacing w:before="50" w:after="50"/>
        <w:rPr>
          <w:rFonts w:ascii="仿宋" w:eastAsia="仿宋"/>
          <w:color w:val="auto"/>
          <w:spacing w:val="20"/>
          <w:sz w:val="28"/>
          <w:szCs w:val="28"/>
        </w:rPr>
      </w:pPr>
    </w:p>
    <w:p w14:paraId="6D29A1D8">
      <w:pPr>
        <w:snapToGrid w:val="0"/>
        <w:spacing w:before="156" w:beforeLines="50"/>
        <w:rPr>
          <w:rFonts w:hint="eastAsia" w:ascii="仿宋" w:eastAsia="仿宋"/>
          <w:color w:val="auto"/>
          <w:sz w:val="30"/>
          <w:szCs w:val="30"/>
          <w:u w:val="single"/>
        </w:rPr>
      </w:pPr>
      <w:r>
        <w:rPr>
          <w:rFonts w:hint="eastAsia" w:ascii="仿宋" w:eastAsia="仿宋"/>
          <w:color w:val="auto"/>
          <w:sz w:val="30"/>
          <w:szCs w:val="30"/>
        </w:rPr>
        <w:t>法定代表人或其授权代表（签字或盖章）：</w:t>
      </w:r>
      <w:r>
        <w:rPr>
          <w:rFonts w:hint="eastAsia" w:ascii="仿宋" w:eastAsia="仿宋"/>
          <w:color w:val="auto"/>
          <w:sz w:val="30"/>
          <w:szCs w:val="30"/>
          <w:u w:val="single"/>
        </w:rPr>
        <w:t xml:space="preserve">          </w:t>
      </w:r>
    </w:p>
    <w:p w14:paraId="668A610F">
      <w:pPr>
        <w:snapToGrid w:val="0"/>
        <w:spacing w:before="156" w:beforeLines="50"/>
        <w:rPr>
          <w:rFonts w:hint="eastAsia" w:ascii="仿宋" w:eastAsia="仿宋"/>
          <w:color w:val="auto"/>
          <w:sz w:val="30"/>
          <w:szCs w:val="30"/>
        </w:rPr>
      </w:pPr>
      <w:r>
        <w:rPr>
          <w:rFonts w:hint="eastAsia" w:ascii="仿宋" w:eastAsia="仿宋"/>
          <w:color w:val="auto"/>
          <w:sz w:val="30"/>
          <w:szCs w:val="30"/>
        </w:rPr>
        <w:t>日期：</w:t>
      </w:r>
      <w:r>
        <w:rPr>
          <w:rFonts w:hint="eastAsia" w:ascii="仿宋" w:eastAsia="仿宋"/>
          <w:color w:val="auto"/>
          <w:sz w:val="30"/>
          <w:szCs w:val="30"/>
          <w:u w:val="single"/>
        </w:rPr>
        <w:t xml:space="preserve"> </w:t>
      </w:r>
      <w:r>
        <w:rPr>
          <w:rFonts w:ascii="仿宋" w:eastAsia="仿宋"/>
          <w:color w:val="auto"/>
          <w:sz w:val="30"/>
          <w:szCs w:val="30"/>
          <w:u w:val="single"/>
        </w:rPr>
        <w:t xml:space="preserve">       </w:t>
      </w:r>
    </w:p>
    <w:p w14:paraId="087DC884">
      <w:pPr>
        <w:snapToGrid w:val="0"/>
        <w:spacing w:before="50" w:after="50"/>
        <w:jc w:val="left"/>
        <w:rPr>
          <w:rFonts w:ascii="仿宋" w:eastAsia="仿宋"/>
          <w:b/>
          <w:bCs/>
          <w:color w:val="auto"/>
          <w:sz w:val="30"/>
          <w:szCs w:val="30"/>
        </w:rPr>
      </w:pPr>
    </w:p>
    <w:p w14:paraId="2F0FCB8E">
      <w:pPr>
        <w:snapToGrid w:val="0"/>
        <w:spacing w:before="50" w:after="50"/>
        <w:jc w:val="left"/>
        <w:rPr>
          <w:rFonts w:ascii="仿宋" w:eastAsia="仿宋"/>
          <w:b/>
          <w:bCs/>
          <w:color w:val="auto"/>
          <w:sz w:val="30"/>
          <w:szCs w:val="30"/>
        </w:rPr>
      </w:pPr>
    </w:p>
    <w:p w14:paraId="7C69B4A4">
      <w:pPr>
        <w:snapToGrid w:val="0"/>
        <w:spacing w:before="50" w:after="50"/>
        <w:jc w:val="left"/>
        <w:rPr>
          <w:rFonts w:ascii="仿宋" w:eastAsia="仿宋"/>
          <w:b/>
          <w:bCs/>
          <w:color w:val="auto"/>
          <w:sz w:val="30"/>
          <w:szCs w:val="30"/>
        </w:rPr>
      </w:pPr>
    </w:p>
    <w:p w14:paraId="4CA67938">
      <w:pPr>
        <w:snapToGrid w:val="0"/>
        <w:spacing w:before="50" w:after="50"/>
        <w:jc w:val="left"/>
        <w:rPr>
          <w:rFonts w:ascii="仿宋" w:eastAsia="仿宋"/>
          <w:b/>
          <w:bCs/>
          <w:color w:val="auto"/>
          <w:sz w:val="30"/>
          <w:szCs w:val="30"/>
        </w:rPr>
      </w:pPr>
    </w:p>
    <w:p w14:paraId="559717B2">
      <w:pPr>
        <w:snapToGrid w:val="0"/>
        <w:spacing w:before="50" w:after="50"/>
        <w:jc w:val="left"/>
        <w:rPr>
          <w:rFonts w:ascii="仿宋" w:eastAsia="仿宋"/>
          <w:b/>
          <w:bCs/>
          <w:color w:val="auto"/>
          <w:sz w:val="30"/>
          <w:szCs w:val="30"/>
        </w:rPr>
      </w:pPr>
    </w:p>
    <w:p w14:paraId="3E880CB4">
      <w:pPr>
        <w:snapToGrid w:val="0"/>
        <w:spacing w:before="50" w:after="50"/>
        <w:jc w:val="left"/>
        <w:rPr>
          <w:rFonts w:ascii="仿宋" w:eastAsia="仿宋"/>
          <w:b/>
          <w:bCs/>
          <w:color w:val="auto"/>
          <w:sz w:val="30"/>
          <w:szCs w:val="30"/>
        </w:rPr>
      </w:pPr>
    </w:p>
    <w:p w14:paraId="036BC0B4">
      <w:pPr>
        <w:snapToGrid w:val="0"/>
        <w:spacing w:before="50" w:after="50"/>
        <w:jc w:val="left"/>
        <w:rPr>
          <w:rFonts w:ascii="仿宋" w:eastAsia="仿宋"/>
          <w:b/>
          <w:bCs/>
          <w:color w:val="auto"/>
          <w:sz w:val="30"/>
          <w:szCs w:val="30"/>
        </w:rPr>
      </w:pPr>
    </w:p>
    <w:p w14:paraId="3FED6AAE">
      <w:pPr>
        <w:snapToGrid w:val="0"/>
        <w:spacing w:before="50" w:after="50"/>
        <w:jc w:val="left"/>
        <w:rPr>
          <w:rFonts w:ascii="仿宋" w:eastAsia="仿宋"/>
          <w:b/>
          <w:bCs/>
          <w:color w:val="auto"/>
          <w:sz w:val="30"/>
          <w:szCs w:val="30"/>
        </w:rPr>
      </w:pPr>
    </w:p>
    <w:p w14:paraId="13028F25">
      <w:pPr>
        <w:snapToGrid w:val="0"/>
        <w:spacing w:before="50" w:after="50"/>
        <w:jc w:val="left"/>
        <w:rPr>
          <w:rFonts w:ascii="仿宋" w:eastAsia="仿宋"/>
          <w:b/>
          <w:bCs/>
          <w:color w:val="auto"/>
          <w:sz w:val="30"/>
          <w:szCs w:val="30"/>
        </w:rPr>
      </w:pPr>
    </w:p>
    <w:p w14:paraId="5DDAD8DD">
      <w:pPr>
        <w:snapToGrid w:val="0"/>
        <w:spacing w:before="50" w:after="50"/>
        <w:jc w:val="left"/>
        <w:rPr>
          <w:rFonts w:ascii="仿宋" w:eastAsia="仿宋"/>
          <w:b/>
          <w:bCs/>
          <w:color w:val="auto"/>
          <w:sz w:val="30"/>
          <w:szCs w:val="30"/>
        </w:rPr>
      </w:pPr>
    </w:p>
    <w:p w14:paraId="15B61050">
      <w:pPr>
        <w:snapToGrid w:val="0"/>
        <w:spacing w:before="50" w:after="50"/>
        <w:jc w:val="left"/>
        <w:rPr>
          <w:rFonts w:ascii="仿宋" w:eastAsia="仿宋"/>
          <w:b/>
          <w:bCs/>
          <w:color w:val="auto"/>
          <w:sz w:val="30"/>
          <w:szCs w:val="30"/>
        </w:rPr>
      </w:pPr>
    </w:p>
    <w:p w14:paraId="004A9770">
      <w:pPr>
        <w:snapToGrid w:val="0"/>
        <w:spacing w:before="50" w:after="50"/>
        <w:jc w:val="left"/>
        <w:rPr>
          <w:rFonts w:ascii="仿宋" w:eastAsia="仿宋"/>
          <w:b/>
          <w:bCs/>
          <w:color w:val="auto"/>
          <w:sz w:val="30"/>
          <w:szCs w:val="30"/>
        </w:rPr>
      </w:pPr>
    </w:p>
    <w:p w14:paraId="28D8D3B8">
      <w:pPr>
        <w:snapToGrid w:val="0"/>
        <w:spacing w:before="50" w:after="50"/>
        <w:jc w:val="left"/>
        <w:rPr>
          <w:rFonts w:ascii="仿宋" w:eastAsia="仿宋"/>
          <w:b/>
          <w:bCs/>
          <w:color w:val="auto"/>
          <w:sz w:val="30"/>
          <w:szCs w:val="30"/>
        </w:rPr>
      </w:pPr>
    </w:p>
    <w:p w14:paraId="2627B420">
      <w:pPr>
        <w:snapToGrid w:val="0"/>
        <w:spacing w:before="50" w:after="50"/>
        <w:jc w:val="left"/>
        <w:rPr>
          <w:rFonts w:ascii="仿宋" w:eastAsia="仿宋"/>
          <w:b/>
          <w:bCs/>
          <w:color w:val="auto"/>
          <w:sz w:val="30"/>
          <w:szCs w:val="30"/>
        </w:rPr>
      </w:pPr>
    </w:p>
    <w:p w14:paraId="57661244">
      <w:pPr>
        <w:snapToGrid w:val="0"/>
        <w:spacing w:before="50" w:after="50"/>
        <w:jc w:val="left"/>
        <w:rPr>
          <w:rFonts w:ascii="仿宋" w:eastAsia="仿宋"/>
          <w:b/>
          <w:bCs/>
          <w:color w:val="auto"/>
          <w:sz w:val="30"/>
          <w:szCs w:val="30"/>
        </w:rPr>
      </w:pPr>
    </w:p>
    <w:p w14:paraId="625695BF">
      <w:pPr>
        <w:snapToGrid w:val="0"/>
        <w:spacing w:before="50" w:after="50"/>
        <w:jc w:val="left"/>
        <w:rPr>
          <w:rFonts w:ascii="仿宋" w:eastAsia="仿宋"/>
          <w:b/>
          <w:bCs/>
          <w:color w:val="auto"/>
          <w:sz w:val="30"/>
          <w:szCs w:val="30"/>
        </w:rPr>
      </w:pPr>
    </w:p>
    <w:p w14:paraId="5C0604A6">
      <w:pPr>
        <w:snapToGrid w:val="0"/>
        <w:spacing w:before="50" w:after="50"/>
        <w:jc w:val="left"/>
        <w:rPr>
          <w:rFonts w:ascii="仿宋" w:eastAsia="仿宋"/>
          <w:b/>
          <w:bCs/>
          <w:color w:val="auto"/>
          <w:sz w:val="30"/>
          <w:szCs w:val="30"/>
        </w:rPr>
      </w:pPr>
    </w:p>
    <w:p w14:paraId="3E04E90D">
      <w:pPr>
        <w:snapToGrid w:val="0"/>
        <w:spacing w:before="50" w:after="50"/>
        <w:jc w:val="left"/>
        <w:rPr>
          <w:rFonts w:ascii="仿宋" w:eastAsia="仿宋"/>
          <w:b/>
          <w:bCs/>
          <w:color w:val="auto"/>
          <w:sz w:val="30"/>
          <w:szCs w:val="30"/>
        </w:rPr>
      </w:pPr>
    </w:p>
    <w:p w14:paraId="43051EEA">
      <w:pPr>
        <w:snapToGrid w:val="0"/>
        <w:spacing w:before="50" w:after="50"/>
        <w:jc w:val="left"/>
        <w:rPr>
          <w:rFonts w:ascii="仿宋" w:eastAsia="仿宋"/>
          <w:b/>
          <w:bCs/>
          <w:color w:val="auto"/>
          <w:sz w:val="30"/>
          <w:szCs w:val="30"/>
        </w:rPr>
      </w:pPr>
      <w:r>
        <w:rPr>
          <w:rFonts w:ascii="仿宋" w:eastAsia="仿宋"/>
          <w:b/>
          <w:bCs/>
          <w:color w:val="auto"/>
          <w:sz w:val="30"/>
          <w:szCs w:val="30"/>
        </w:rPr>
        <w:t>附件1</w:t>
      </w:r>
      <w:r>
        <w:rPr>
          <w:rFonts w:hint="eastAsia" w:ascii="仿宋" w:eastAsia="仿宋"/>
          <w:b/>
          <w:bCs/>
          <w:color w:val="auto"/>
          <w:sz w:val="30"/>
          <w:szCs w:val="30"/>
          <w:lang w:val="en-US" w:eastAsia="zh-CN"/>
        </w:rPr>
        <w:t>4</w:t>
      </w:r>
      <w:r>
        <w:rPr>
          <w:rFonts w:ascii="仿宋" w:eastAsia="仿宋"/>
          <w:b/>
          <w:bCs/>
          <w:color w:val="auto"/>
          <w:sz w:val="30"/>
          <w:szCs w:val="30"/>
        </w:rPr>
        <w:t>：</w:t>
      </w:r>
    </w:p>
    <w:p w14:paraId="67E40D44">
      <w:pPr>
        <w:snapToGrid w:val="0"/>
        <w:spacing w:before="50" w:after="156" w:afterLines="50"/>
        <w:jc w:val="center"/>
        <w:rPr>
          <w:rFonts w:ascii="仿宋" w:eastAsia="仿宋"/>
          <w:b/>
          <w:color w:val="auto"/>
          <w:kern w:val="0"/>
          <w:sz w:val="36"/>
          <w:szCs w:val="36"/>
        </w:rPr>
      </w:pPr>
      <w:r>
        <w:rPr>
          <w:rFonts w:hint="eastAsia" w:ascii="仿宋" w:eastAsia="仿宋"/>
          <w:b/>
          <w:color w:val="auto"/>
          <w:kern w:val="0"/>
          <w:sz w:val="36"/>
          <w:szCs w:val="36"/>
        </w:rPr>
        <w:t>项目</w:t>
      </w:r>
      <w:r>
        <w:rPr>
          <w:rFonts w:ascii="仿宋" w:eastAsia="仿宋"/>
          <w:b/>
          <w:color w:val="auto"/>
          <w:kern w:val="0"/>
          <w:sz w:val="36"/>
          <w:szCs w:val="36"/>
        </w:rPr>
        <w:t>实施</w:t>
      </w:r>
      <w:r>
        <w:rPr>
          <w:rFonts w:hint="eastAsia" w:ascii="仿宋" w:eastAsia="仿宋"/>
          <w:b/>
          <w:color w:val="auto"/>
          <w:kern w:val="0"/>
          <w:sz w:val="36"/>
          <w:szCs w:val="36"/>
        </w:rPr>
        <w:t>人员清单</w:t>
      </w:r>
    </w:p>
    <w:p w14:paraId="4D9F6E94">
      <w:pPr>
        <w:pStyle w:val="9"/>
        <w:snapToGrid w:val="0"/>
        <w:rPr>
          <w:rFonts w:hint="eastAsia" w:ascii="仿宋" w:eastAsia="仿宋"/>
          <w:color w:val="auto"/>
          <w:sz w:val="28"/>
          <w:szCs w:val="28"/>
          <w:u w:val="single"/>
        </w:rPr>
      </w:pPr>
      <w:r>
        <w:rPr>
          <w:rFonts w:hint="eastAsia" w:ascii="仿宋" w:eastAsia="仿宋"/>
          <w:color w:val="auto"/>
          <w:sz w:val="28"/>
          <w:szCs w:val="28"/>
        </w:rPr>
        <w:t>供应商全称（公章）：</w:t>
      </w:r>
      <w:r>
        <w:rPr>
          <w:rFonts w:hint="eastAsia" w:ascii="仿宋" w:eastAsia="仿宋"/>
          <w:color w:val="auto"/>
          <w:sz w:val="28"/>
          <w:szCs w:val="28"/>
          <w:u w:val="single"/>
        </w:rPr>
        <w:t xml:space="preserve">                           </w:t>
      </w:r>
    </w:p>
    <w:p w14:paraId="522ABBF4">
      <w:pPr>
        <w:pStyle w:val="9"/>
        <w:snapToGrid w:val="0"/>
        <w:rPr>
          <w:rFonts w:hint="eastAsia" w:ascii="仿宋" w:eastAsia="仿宋"/>
          <w:color w:val="auto"/>
          <w:sz w:val="28"/>
          <w:szCs w:val="28"/>
          <w:u w:val="single"/>
        </w:rPr>
      </w:pPr>
      <w:r>
        <w:rPr>
          <w:rFonts w:ascii="仿宋" w:eastAsia="仿宋"/>
          <w:color w:val="auto"/>
          <w:sz w:val="28"/>
          <w:szCs w:val="28"/>
        </w:rPr>
        <w:t>标段编号</w:t>
      </w:r>
      <w:r>
        <w:rPr>
          <w:rFonts w:hint="eastAsia" w:ascii="仿宋" w:eastAsia="仿宋"/>
          <w:color w:val="auto"/>
          <w:sz w:val="28"/>
          <w:szCs w:val="28"/>
        </w:rPr>
        <w:t>：</w:t>
      </w:r>
      <w:r>
        <w:rPr>
          <w:rFonts w:hint="eastAsia" w:ascii="仿宋" w:eastAsia="仿宋"/>
          <w:color w:val="auto"/>
          <w:sz w:val="28"/>
          <w:szCs w:val="28"/>
          <w:u w:val="single"/>
        </w:rPr>
        <w:t xml:space="preserve">                           </w:t>
      </w:r>
    </w:p>
    <w:tbl>
      <w:tblPr>
        <w:tblStyle w:val="25"/>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5A82E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37A8D8B7">
            <w:pPr>
              <w:pStyle w:val="9"/>
              <w:snapToGrid w:val="0"/>
              <w:jc w:val="center"/>
              <w:rPr>
                <w:rFonts w:hint="eastAsia" w:ascii="仿宋" w:eastAsia="仿宋"/>
                <w:color w:val="auto"/>
                <w:sz w:val="28"/>
                <w:szCs w:val="28"/>
              </w:rPr>
            </w:pPr>
            <w:r>
              <w:rPr>
                <w:rFonts w:hint="eastAsia" w:ascii="仿宋" w:eastAsia="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164F0775">
            <w:pPr>
              <w:pStyle w:val="9"/>
              <w:snapToGrid w:val="0"/>
              <w:jc w:val="center"/>
              <w:rPr>
                <w:rFonts w:hint="eastAsia" w:ascii="仿宋" w:eastAsia="仿宋"/>
                <w:color w:val="auto"/>
                <w:sz w:val="28"/>
                <w:szCs w:val="28"/>
              </w:rPr>
            </w:pPr>
            <w:r>
              <w:rPr>
                <w:rFonts w:hint="eastAsia" w:ascii="仿宋" w:eastAsia="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56D3CBC2">
            <w:pPr>
              <w:pStyle w:val="9"/>
              <w:snapToGrid w:val="0"/>
              <w:jc w:val="center"/>
              <w:rPr>
                <w:rFonts w:ascii="仿宋" w:eastAsia="仿宋"/>
                <w:color w:val="auto"/>
                <w:sz w:val="28"/>
                <w:szCs w:val="28"/>
              </w:rPr>
            </w:pPr>
            <w:r>
              <w:rPr>
                <w:rFonts w:hint="eastAsia" w:ascii="仿宋" w:eastAsia="仿宋"/>
                <w:color w:val="auto"/>
                <w:sz w:val="28"/>
                <w:szCs w:val="28"/>
              </w:rPr>
              <w:t>专业技术</w:t>
            </w:r>
          </w:p>
          <w:p w14:paraId="4A6DA754">
            <w:pPr>
              <w:pStyle w:val="9"/>
              <w:snapToGrid w:val="0"/>
              <w:jc w:val="center"/>
              <w:rPr>
                <w:rFonts w:hint="eastAsia" w:ascii="仿宋" w:eastAsia="仿宋"/>
                <w:color w:val="auto"/>
                <w:sz w:val="28"/>
                <w:szCs w:val="28"/>
              </w:rPr>
            </w:pPr>
            <w:r>
              <w:rPr>
                <w:rFonts w:hint="eastAsia" w:ascii="仿宋" w:eastAsia="仿宋"/>
                <w:color w:val="auto"/>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42810DDF">
            <w:pPr>
              <w:pStyle w:val="9"/>
              <w:snapToGrid w:val="0"/>
              <w:jc w:val="center"/>
              <w:rPr>
                <w:rFonts w:hint="eastAsia" w:ascii="仿宋" w:eastAsia="仿宋"/>
                <w:color w:val="auto"/>
                <w:sz w:val="28"/>
                <w:szCs w:val="28"/>
              </w:rPr>
            </w:pPr>
            <w:r>
              <w:rPr>
                <w:rFonts w:hint="eastAsia" w:ascii="仿宋" w:eastAsia="仿宋"/>
                <w:color w:val="auto"/>
                <w:sz w:val="28"/>
                <w:szCs w:val="28"/>
              </w:rPr>
              <w:t>本项目工作内容</w:t>
            </w:r>
          </w:p>
        </w:tc>
      </w:tr>
      <w:tr w14:paraId="73F06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A4DDDEF">
            <w:pPr>
              <w:snapToGrid w:val="0"/>
              <w:spacing w:before="156" w:beforeLines="50" w:after="50" w:line="460" w:lineRule="exact"/>
              <w:rPr>
                <w:rFonts w:ascii="仿宋" w:eastAsia="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14:paraId="7CF9EBA5">
            <w:pPr>
              <w:snapToGrid w:val="0"/>
              <w:spacing w:before="156" w:beforeLines="50" w:after="50" w:line="460" w:lineRule="exact"/>
              <w:rPr>
                <w:rFonts w:ascii="仿宋" w:eastAsia="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14:paraId="06DEE63E">
            <w:pPr>
              <w:snapToGrid w:val="0"/>
              <w:spacing w:before="156" w:beforeLines="50" w:after="50" w:line="460" w:lineRule="exact"/>
              <w:rPr>
                <w:rFonts w:ascii="仿宋" w:eastAsia="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14:paraId="541AF5B6">
            <w:pPr>
              <w:snapToGrid w:val="0"/>
              <w:spacing w:before="156" w:beforeLines="50" w:after="50" w:line="460" w:lineRule="exact"/>
              <w:rPr>
                <w:rFonts w:ascii="仿宋" w:eastAsia="仿宋"/>
                <w:color w:val="auto"/>
                <w:sz w:val="24"/>
                <w:szCs w:val="24"/>
              </w:rPr>
            </w:pPr>
          </w:p>
        </w:tc>
      </w:tr>
      <w:tr w14:paraId="738ED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CC1CB09">
            <w:pPr>
              <w:snapToGrid w:val="0"/>
              <w:spacing w:before="156" w:beforeLines="50" w:after="50" w:line="460" w:lineRule="exact"/>
              <w:rPr>
                <w:rFonts w:ascii="仿宋" w:eastAsia="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14:paraId="1B95F079">
            <w:pPr>
              <w:snapToGrid w:val="0"/>
              <w:spacing w:before="156" w:beforeLines="50" w:after="50" w:line="460" w:lineRule="exact"/>
              <w:rPr>
                <w:rFonts w:ascii="仿宋" w:eastAsia="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14:paraId="4483CFC2">
            <w:pPr>
              <w:snapToGrid w:val="0"/>
              <w:spacing w:before="156" w:beforeLines="50" w:after="50" w:line="460" w:lineRule="exact"/>
              <w:rPr>
                <w:rFonts w:ascii="仿宋" w:eastAsia="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14:paraId="385BC179">
            <w:pPr>
              <w:snapToGrid w:val="0"/>
              <w:spacing w:before="156" w:beforeLines="50" w:after="50" w:line="460" w:lineRule="exact"/>
              <w:rPr>
                <w:rFonts w:ascii="仿宋" w:eastAsia="仿宋"/>
                <w:color w:val="auto"/>
                <w:sz w:val="24"/>
                <w:szCs w:val="24"/>
              </w:rPr>
            </w:pPr>
          </w:p>
        </w:tc>
      </w:tr>
      <w:tr w14:paraId="3F849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81D8D89">
            <w:pPr>
              <w:snapToGrid w:val="0"/>
              <w:spacing w:before="156" w:beforeLines="50" w:after="50" w:line="460" w:lineRule="exact"/>
              <w:rPr>
                <w:rFonts w:ascii="仿宋" w:eastAsia="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14:paraId="0CE9D308">
            <w:pPr>
              <w:snapToGrid w:val="0"/>
              <w:spacing w:before="156" w:beforeLines="50" w:after="50" w:line="460" w:lineRule="exact"/>
              <w:rPr>
                <w:rFonts w:ascii="仿宋" w:eastAsia="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14:paraId="37494992">
            <w:pPr>
              <w:pStyle w:val="18"/>
              <w:snapToGrid w:val="0"/>
              <w:spacing w:before="156" w:beforeLines="50" w:after="50" w:line="460" w:lineRule="exact"/>
              <w:rPr>
                <w:rFonts w:ascii="仿宋" w:eastAsia="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14:paraId="3A7B7AD7">
            <w:pPr>
              <w:snapToGrid w:val="0"/>
              <w:spacing w:before="156" w:beforeLines="50" w:after="50" w:line="460" w:lineRule="exact"/>
              <w:rPr>
                <w:rFonts w:ascii="仿宋" w:eastAsia="仿宋"/>
                <w:color w:val="auto"/>
                <w:sz w:val="24"/>
                <w:szCs w:val="24"/>
              </w:rPr>
            </w:pPr>
          </w:p>
        </w:tc>
      </w:tr>
      <w:tr w14:paraId="44787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50451B7">
            <w:pPr>
              <w:snapToGrid w:val="0"/>
              <w:spacing w:before="156" w:beforeLines="50" w:after="50" w:line="460" w:lineRule="exact"/>
              <w:rPr>
                <w:rFonts w:ascii="仿宋" w:eastAsia="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14:paraId="43F8390D">
            <w:pPr>
              <w:snapToGrid w:val="0"/>
              <w:spacing w:before="156" w:beforeLines="50" w:after="50" w:line="460" w:lineRule="exact"/>
              <w:rPr>
                <w:rFonts w:ascii="仿宋" w:eastAsia="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14:paraId="4384FCEC">
            <w:pPr>
              <w:snapToGrid w:val="0"/>
              <w:spacing w:before="156" w:beforeLines="50" w:after="50" w:line="460" w:lineRule="exact"/>
              <w:rPr>
                <w:rFonts w:ascii="仿宋" w:eastAsia="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14:paraId="03FB68C5">
            <w:pPr>
              <w:snapToGrid w:val="0"/>
              <w:spacing w:before="156" w:beforeLines="50" w:after="50" w:line="460" w:lineRule="exact"/>
              <w:rPr>
                <w:rFonts w:ascii="仿宋" w:eastAsia="仿宋"/>
                <w:color w:val="auto"/>
                <w:sz w:val="24"/>
                <w:szCs w:val="24"/>
              </w:rPr>
            </w:pPr>
          </w:p>
        </w:tc>
      </w:tr>
      <w:tr w14:paraId="5C0B2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DCF1575">
            <w:pPr>
              <w:snapToGrid w:val="0"/>
              <w:spacing w:before="156" w:beforeLines="50" w:after="50" w:line="460" w:lineRule="exact"/>
              <w:rPr>
                <w:rFonts w:ascii="仿宋" w:eastAsia="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14:paraId="2397ADDD">
            <w:pPr>
              <w:snapToGrid w:val="0"/>
              <w:spacing w:before="156" w:beforeLines="50" w:after="50" w:line="460" w:lineRule="exact"/>
              <w:rPr>
                <w:rFonts w:ascii="仿宋" w:eastAsia="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14:paraId="12A6E051">
            <w:pPr>
              <w:snapToGrid w:val="0"/>
              <w:spacing w:before="156" w:beforeLines="50" w:after="50" w:line="460" w:lineRule="exact"/>
              <w:rPr>
                <w:rFonts w:ascii="仿宋" w:eastAsia="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14:paraId="392CB51A">
            <w:pPr>
              <w:snapToGrid w:val="0"/>
              <w:spacing w:before="156" w:beforeLines="50" w:after="50" w:line="460" w:lineRule="exact"/>
              <w:rPr>
                <w:rFonts w:ascii="仿宋" w:eastAsia="仿宋"/>
                <w:color w:val="auto"/>
                <w:sz w:val="24"/>
                <w:szCs w:val="24"/>
              </w:rPr>
            </w:pPr>
          </w:p>
        </w:tc>
      </w:tr>
      <w:tr w14:paraId="6D452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6CB3C12">
            <w:pPr>
              <w:snapToGrid w:val="0"/>
              <w:spacing w:before="156" w:beforeLines="50" w:after="50" w:line="460" w:lineRule="exact"/>
              <w:rPr>
                <w:rFonts w:ascii="仿宋" w:eastAsia="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14:paraId="0FE30130">
            <w:pPr>
              <w:snapToGrid w:val="0"/>
              <w:spacing w:before="156" w:beforeLines="50" w:after="50" w:line="460" w:lineRule="exact"/>
              <w:rPr>
                <w:rFonts w:ascii="仿宋" w:eastAsia="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14:paraId="4D2B4C5B">
            <w:pPr>
              <w:snapToGrid w:val="0"/>
              <w:spacing w:before="156" w:beforeLines="50" w:after="50" w:line="460" w:lineRule="exact"/>
              <w:rPr>
                <w:rFonts w:ascii="仿宋" w:eastAsia="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14:paraId="3900BED1">
            <w:pPr>
              <w:snapToGrid w:val="0"/>
              <w:spacing w:before="156" w:beforeLines="50" w:after="50" w:line="460" w:lineRule="exact"/>
              <w:rPr>
                <w:rFonts w:ascii="仿宋" w:eastAsia="仿宋"/>
                <w:color w:val="auto"/>
                <w:sz w:val="24"/>
                <w:szCs w:val="24"/>
              </w:rPr>
            </w:pPr>
          </w:p>
        </w:tc>
      </w:tr>
      <w:tr w14:paraId="79E21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4C20E54">
            <w:pPr>
              <w:snapToGrid w:val="0"/>
              <w:spacing w:before="156" w:beforeLines="50" w:after="50" w:line="460" w:lineRule="exact"/>
              <w:rPr>
                <w:rFonts w:ascii="仿宋" w:eastAsia="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14:paraId="68505716">
            <w:pPr>
              <w:snapToGrid w:val="0"/>
              <w:spacing w:before="156" w:beforeLines="50" w:after="50" w:line="460" w:lineRule="exact"/>
              <w:rPr>
                <w:rFonts w:ascii="仿宋" w:eastAsia="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14:paraId="23A5896C">
            <w:pPr>
              <w:snapToGrid w:val="0"/>
              <w:spacing w:before="156" w:beforeLines="50" w:after="50" w:line="460" w:lineRule="exact"/>
              <w:rPr>
                <w:rFonts w:ascii="仿宋" w:eastAsia="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14:paraId="1E7F6D58">
            <w:pPr>
              <w:snapToGrid w:val="0"/>
              <w:spacing w:before="156" w:beforeLines="50" w:after="50" w:line="460" w:lineRule="exact"/>
              <w:rPr>
                <w:rFonts w:ascii="仿宋" w:eastAsia="仿宋"/>
                <w:color w:val="auto"/>
                <w:sz w:val="24"/>
                <w:szCs w:val="24"/>
              </w:rPr>
            </w:pPr>
          </w:p>
        </w:tc>
      </w:tr>
      <w:tr w14:paraId="39C89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5244124">
            <w:pPr>
              <w:snapToGrid w:val="0"/>
              <w:spacing w:before="156" w:beforeLines="50" w:after="50" w:line="460" w:lineRule="exact"/>
              <w:rPr>
                <w:rFonts w:ascii="仿宋" w:eastAsia="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14:paraId="51782D53">
            <w:pPr>
              <w:snapToGrid w:val="0"/>
              <w:spacing w:before="156" w:beforeLines="50" w:after="50" w:line="460" w:lineRule="exact"/>
              <w:rPr>
                <w:rFonts w:ascii="仿宋" w:eastAsia="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14:paraId="7DF8D610">
            <w:pPr>
              <w:snapToGrid w:val="0"/>
              <w:spacing w:before="156" w:beforeLines="50" w:after="50" w:line="460" w:lineRule="exact"/>
              <w:rPr>
                <w:rFonts w:ascii="仿宋" w:eastAsia="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14:paraId="50A42413">
            <w:pPr>
              <w:snapToGrid w:val="0"/>
              <w:spacing w:before="156" w:beforeLines="50" w:after="50" w:line="460" w:lineRule="exact"/>
              <w:rPr>
                <w:rFonts w:ascii="仿宋" w:eastAsia="仿宋"/>
                <w:color w:val="auto"/>
                <w:sz w:val="24"/>
                <w:szCs w:val="24"/>
              </w:rPr>
            </w:pPr>
          </w:p>
        </w:tc>
      </w:tr>
      <w:tr w14:paraId="15CC1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1C2D0B1">
            <w:pPr>
              <w:snapToGrid w:val="0"/>
              <w:spacing w:before="156" w:beforeLines="50" w:after="50" w:line="460" w:lineRule="exact"/>
              <w:rPr>
                <w:rFonts w:ascii="仿宋" w:eastAsia="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14:paraId="16C2FAD1">
            <w:pPr>
              <w:snapToGrid w:val="0"/>
              <w:spacing w:before="156" w:beforeLines="50" w:after="50" w:line="460" w:lineRule="exact"/>
              <w:rPr>
                <w:rFonts w:ascii="仿宋" w:eastAsia="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14:paraId="42AD7F5B">
            <w:pPr>
              <w:snapToGrid w:val="0"/>
              <w:spacing w:before="156" w:beforeLines="50" w:after="50" w:line="460" w:lineRule="exact"/>
              <w:rPr>
                <w:rFonts w:ascii="仿宋" w:eastAsia="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14:paraId="1648B306">
            <w:pPr>
              <w:snapToGrid w:val="0"/>
              <w:spacing w:before="156" w:beforeLines="50" w:after="50" w:line="460" w:lineRule="exact"/>
              <w:rPr>
                <w:rFonts w:ascii="仿宋" w:eastAsia="仿宋"/>
                <w:color w:val="auto"/>
                <w:sz w:val="24"/>
                <w:szCs w:val="24"/>
              </w:rPr>
            </w:pPr>
          </w:p>
        </w:tc>
      </w:tr>
    </w:tbl>
    <w:p w14:paraId="04C4CFD0">
      <w:pPr>
        <w:snapToGrid w:val="0"/>
        <w:spacing w:before="50" w:after="156" w:afterLines="50" w:line="460" w:lineRule="exact"/>
        <w:jc w:val="left"/>
        <w:rPr>
          <w:rFonts w:hint="eastAsia" w:ascii="仿宋" w:eastAsia="仿宋"/>
          <w:color w:val="auto"/>
          <w:sz w:val="28"/>
          <w:szCs w:val="28"/>
        </w:rPr>
      </w:pPr>
      <w:r>
        <w:rPr>
          <w:rFonts w:hint="eastAsia" w:ascii="仿宋" w:eastAsia="仿宋"/>
          <w:color w:val="auto"/>
          <w:sz w:val="28"/>
          <w:szCs w:val="28"/>
        </w:rPr>
        <w:t xml:space="preserve">注：在填写时，如本表格不适合投标单位的实际情况，可根据本表格式自行划表填写。 </w:t>
      </w:r>
    </w:p>
    <w:p w14:paraId="0460DAF3">
      <w:pPr>
        <w:pStyle w:val="9"/>
        <w:snapToGrid w:val="0"/>
        <w:rPr>
          <w:rFonts w:hint="eastAsia" w:ascii="仿宋" w:eastAsia="仿宋"/>
          <w:color w:val="auto"/>
          <w:sz w:val="28"/>
          <w:szCs w:val="28"/>
        </w:rPr>
      </w:pPr>
    </w:p>
    <w:p w14:paraId="17FF7E03">
      <w:pPr>
        <w:snapToGrid w:val="0"/>
        <w:spacing w:before="156" w:beforeLines="50"/>
        <w:rPr>
          <w:rFonts w:hint="eastAsia" w:ascii="仿宋" w:eastAsia="仿宋"/>
          <w:color w:val="auto"/>
          <w:sz w:val="30"/>
          <w:szCs w:val="30"/>
          <w:u w:val="single"/>
        </w:rPr>
      </w:pPr>
      <w:r>
        <w:rPr>
          <w:rFonts w:hint="eastAsia" w:ascii="仿宋" w:eastAsia="仿宋"/>
          <w:color w:val="auto"/>
          <w:sz w:val="30"/>
          <w:szCs w:val="30"/>
        </w:rPr>
        <w:t>法定代表人或其授权代表（签字或盖章）：</w:t>
      </w:r>
      <w:r>
        <w:rPr>
          <w:rFonts w:hint="eastAsia" w:ascii="仿宋" w:eastAsia="仿宋"/>
          <w:color w:val="auto"/>
          <w:sz w:val="30"/>
          <w:szCs w:val="30"/>
          <w:u w:val="single"/>
        </w:rPr>
        <w:t xml:space="preserve">          </w:t>
      </w:r>
    </w:p>
    <w:p w14:paraId="6C1A1A50">
      <w:pPr>
        <w:snapToGrid w:val="0"/>
        <w:spacing w:before="156" w:beforeLines="50"/>
        <w:rPr>
          <w:rFonts w:hint="eastAsia" w:ascii="仿宋" w:eastAsia="仿宋"/>
          <w:color w:val="auto"/>
          <w:sz w:val="30"/>
          <w:szCs w:val="30"/>
        </w:rPr>
      </w:pPr>
      <w:r>
        <w:rPr>
          <w:rFonts w:hint="eastAsia" w:ascii="仿宋" w:eastAsia="仿宋"/>
          <w:color w:val="auto"/>
          <w:sz w:val="30"/>
          <w:szCs w:val="30"/>
        </w:rPr>
        <w:t>日期：</w:t>
      </w:r>
      <w:r>
        <w:rPr>
          <w:rFonts w:hint="eastAsia" w:ascii="仿宋" w:eastAsia="仿宋"/>
          <w:color w:val="auto"/>
          <w:sz w:val="30"/>
          <w:szCs w:val="30"/>
          <w:u w:val="single"/>
        </w:rPr>
        <w:t xml:space="preserve"> </w:t>
      </w:r>
      <w:r>
        <w:rPr>
          <w:rFonts w:ascii="仿宋" w:eastAsia="仿宋"/>
          <w:color w:val="auto"/>
          <w:sz w:val="30"/>
          <w:szCs w:val="30"/>
          <w:u w:val="single"/>
        </w:rPr>
        <w:t xml:space="preserve">       </w:t>
      </w:r>
    </w:p>
    <w:p w14:paraId="098BDF03">
      <w:pPr>
        <w:pStyle w:val="9"/>
        <w:snapToGrid w:val="0"/>
        <w:rPr>
          <w:rFonts w:hint="eastAsia" w:ascii="仿宋" w:eastAsia="仿宋"/>
          <w:color w:val="auto"/>
          <w:sz w:val="28"/>
          <w:szCs w:val="28"/>
        </w:rPr>
      </w:pPr>
    </w:p>
    <w:p w14:paraId="04078C7B">
      <w:pPr>
        <w:pStyle w:val="9"/>
        <w:snapToGrid w:val="0"/>
        <w:rPr>
          <w:rFonts w:hint="eastAsia" w:ascii="仿宋" w:eastAsia="仿宋"/>
          <w:color w:val="auto"/>
          <w:sz w:val="28"/>
          <w:szCs w:val="28"/>
        </w:rPr>
      </w:pPr>
    </w:p>
    <w:p w14:paraId="3B39C443">
      <w:pPr>
        <w:pStyle w:val="9"/>
        <w:snapToGrid w:val="0"/>
        <w:rPr>
          <w:rFonts w:hint="eastAsia" w:ascii="仿宋" w:eastAsia="仿宋"/>
          <w:color w:val="auto"/>
          <w:sz w:val="28"/>
          <w:szCs w:val="28"/>
        </w:rPr>
      </w:pPr>
    </w:p>
    <w:p w14:paraId="7C9DB8AE">
      <w:pPr>
        <w:snapToGrid w:val="0"/>
        <w:spacing w:before="50" w:after="50"/>
        <w:jc w:val="left"/>
        <w:rPr>
          <w:rFonts w:ascii="仿宋" w:eastAsia="仿宋"/>
          <w:b/>
          <w:bCs/>
          <w:color w:val="auto"/>
          <w:sz w:val="30"/>
          <w:szCs w:val="30"/>
        </w:rPr>
      </w:pPr>
      <w:r>
        <w:rPr>
          <w:rFonts w:ascii="仿宋" w:eastAsia="仿宋"/>
          <w:b/>
          <w:bCs/>
          <w:color w:val="auto"/>
          <w:sz w:val="30"/>
          <w:szCs w:val="30"/>
        </w:rPr>
        <w:t>附件1</w:t>
      </w:r>
      <w:r>
        <w:rPr>
          <w:rFonts w:hint="eastAsia" w:ascii="仿宋" w:eastAsia="仿宋"/>
          <w:b/>
          <w:bCs/>
          <w:color w:val="auto"/>
          <w:sz w:val="30"/>
          <w:szCs w:val="30"/>
          <w:lang w:val="en-US" w:eastAsia="zh-CN"/>
        </w:rPr>
        <w:t>5</w:t>
      </w:r>
      <w:r>
        <w:rPr>
          <w:rFonts w:hint="eastAsia" w:ascii="仿宋" w:eastAsia="仿宋"/>
          <w:b/>
          <w:bCs/>
          <w:color w:val="auto"/>
          <w:sz w:val="30"/>
          <w:szCs w:val="30"/>
          <w:lang w:eastAsia="zh-CN"/>
        </w:rPr>
        <w:t>（如有）</w:t>
      </w:r>
      <w:r>
        <w:rPr>
          <w:rFonts w:ascii="仿宋" w:eastAsia="仿宋"/>
          <w:b/>
          <w:bCs/>
          <w:color w:val="auto"/>
          <w:sz w:val="30"/>
          <w:szCs w:val="30"/>
        </w:rPr>
        <w:t>：</w:t>
      </w:r>
    </w:p>
    <w:p w14:paraId="6CF49310">
      <w:pPr>
        <w:snapToGrid w:val="0"/>
        <w:spacing w:before="50" w:after="156" w:afterLines="50"/>
        <w:jc w:val="center"/>
        <w:rPr>
          <w:rFonts w:hint="eastAsia" w:ascii="仿宋" w:eastAsia="仿宋"/>
          <w:b/>
          <w:color w:val="auto"/>
          <w:kern w:val="0"/>
          <w:sz w:val="36"/>
          <w:szCs w:val="36"/>
        </w:rPr>
      </w:pPr>
      <w:r>
        <w:rPr>
          <w:rFonts w:hint="eastAsia" w:ascii="仿宋" w:eastAsia="仿宋"/>
          <w:b/>
          <w:color w:val="auto"/>
          <w:kern w:val="0"/>
          <w:sz w:val="36"/>
          <w:szCs w:val="36"/>
        </w:rPr>
        <w:t>消耗品、维修零配件及其价格清单</w:t>
      </w:r>
    </w:p>
    <w:p w14:paraId="0002CB4C">
      <w:pPr>
        <w:pStyle w:val="9"/>
        <w:snapToGrid w:val="0"/>
        <w:rPr>
          <w:rFonts w:hint="eastAsia" w:ascii="仿宋" w:eastAsia="仿宋"/>
          <w:color w:val="auto"/>
          <w:sz w:val="28"/>
          <w:szCs w:val="28"/>
        </w:rPr>
      </w:pPr>
      <w:r>
        <w:rPr>
          <w:rFonts w:ascii="仿宋" w:eastAsia="仿宋"/>
          <w:color w:val="auto"/>
          <w:sz w:val="28"/>
          <w:szCs w:val="28"/>
        </w:rPr>
        <w:t>供应商</w:t>
      </w:r>
      <w:r>
        <w:rPr>
          <w:rFonts w:hint="eastAsia" w:ascii="仿宋" w:eastAsia="仿宋"/>
          <w:color w:val="auto"/>
          <w:sz w:val="28"/>
          <w:szCs w:val="28"/>
        </w:rPr>
        <w:t>全称（公章）：</w:t>
      </w:r>
      <w:r>
        <w:rPr>
          <w:rFonts w:hint="eastAsia" w:ascii="仿宋" w:eastAsia="仿宋"/>
          <w:color w:val="auto"/>
          <w:sz w:val="28"/>
          <w:szCs w:val="28"/>
          <w:u w:val="single"/>
        </w:rPr>
        <w:t xml:space="preserve">                           </w:t>
      </w:r>
    </w:p>
    <w:p w14:paraId="4572DDF0">
      <w:pPr>
        <w:pStyle w:val="9"/>
        <w:snapToGrid w:val="0"/>
        <w:rPr>
          <w:rFonts w:hint="eastAsia" w:ascii="仿宋" w:eastAsia="仿宋"/>
          <w:color w:val="auto"/>
          <w:sz w:val="28"/>
          <w:szCs w:val="28"/>
          <w:u w:val="single"/>
        </w:rPr>
      </w:pPr>
      <w:r>
        <w:rPr>
          <w:rFonts w:hint="eastAsia" w:ascii="仿宋" w:eastAsia="仿宋"/>
          <w:color w:val="auto"/>
          <w:sz w:val="28"/>
          <w:szCs w:val="28"/>
        </w:rPr>
        <w:t>标段</w:t>
      </w:r>
      <w:r>
        <w:rPr>
          <w:rFonts w:ascii="仿宋" w:eastAsia="仿宋"/>
          <w:color w:val="auto"/>
          <w:sz w:val="28"/>
          <w:szCs w:val="28"/>
        </w:rPr>
        <w:t>编号</w:t>
      </w:r>
      <w:r>
        <w:rPr>
          <w:rFonts w:hint="eastAsia" w:ascii="仿宋" w:eastAsia="仿宋"/>
          <w:color w:val="auto"/>
          <w:sz w:val="28"/>
          <w:szCs w:val="28"/>
        </w:rPr>
        <w:t>：</w:t>
      </w:r>
      <w:r>
        <w:rPr>
          <w:rFonts w:hint="eastAsia" w:ascii="仿宋" w:eastAsia="仿宋"/>
          <w:color w:val="auto"/>
          <w:sz w:val="28"/>
          <w:szCs w:val="28"/>
          <w:u w:val="single"/>
        </w:rPr>
        <w:t xml:space="preserve">                           </w:t>
      </w:r>
    </w:p>
    <w:p w14:paraId="1AAF45E8">
      <w:pPr>
        <w:rPr>
          <w:rFonts w:hint="eastAsia" w:ascii="仿宋" w:eastAsia="仿宋"/>
          <w:color w:val="auto"/>
          <w:sz w:val="28"/>
          <w:szCs w:val="28"/>
        </w:rPr>
      </w:pPr>
    </w:p>
    <w:tbl>
      <w:tblPr>
        <w:tblStyle w:val="25"/>
        <w:tblW w:w="86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54513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60D9F2B">
            <w:pPr>
              <w:jc w:val="center"/>
              <w:rPr>
                <w:rFonts w:hint="eastAsia" w:ascii="仿宋" w:eastAsia="仿宋"/>
                <w:color w:val="auto"/>
                <w:sz w:val="28"/>
                <w:szCs w:val="28"/>
              </w:rPr>
            </w:pPr>
            <w:r>
              <w:rPr>
                <w:rFonts w:hint="eastAsia" w:ascii="仿宋" w:eastAsia="仿宋"/>
                <w:color w:val="auto"/>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D0110B3">
            <w:pPr>
              <w:jc w:val="center"/>
              <w:rPr>
                <w:rFonts w:hint="eastAsia" w:ascii="仿宋" w:eastAsia="仿宋"/>
                <w:color w:val="auto"/>
                <w:sz w:val="28"/>
                <w:szCs w:val="28"/>
              </w:rPr>
            </w:pPr>
            <w:r>
              <w:rPr>
                <w:rFonts w:hint="eastAsia" w:ascii="仿宋" w:eastAsia="仿宋"/>
                <w:color w:val="auto"/>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28128EA">
            <w:pPr>
              <w:jc w:val="center"/>
              <w:rPr>
                <w:rFonts w:hint="eastAsia" w:ascii="仿宋" w:eastAsia="仿宋"/>
                <w:color w:val="auto"/>
                <w:sz w:val="28"/>
                <w:szCs w:val="28"/>
              </w:rPr>
            </w:pPr>
            <w:r>
              <w:rPr>
                <w:rFonts w:hint="eastAsia" w:ascii="仿宋" w:eastAsia="仿宋"/>
                <w:color w:val="auto"/>
                <w:sz w:val="28"/>
                <w:szCs w:val="28"/>
              </w:rPr>
              <w:t>制造商</w:t>
            </w:r>
          </w:p>
          <w:p w14:paraId="3C7E2A74">
            <w:pPr>
              <w:jc w:val="center"/>
              <w:rPr>
                <w:rFonts w:hint="eastAsia" w:ascii="仿宋" w:eastAsia="仿宋"/>
                <w:color w:val="auto"/>
                <w:sz w:val="28"/>
                <w:szCs w:val="28"/>
              </w:rPr>
            </w:pPr>
            <w:r>
              <w:rPr>
                <w:rFonts w:hint="eastAsia" w:ascii="仿宋" w:eastAsia="仿宋"/>
                <w:color w:val="auto"/>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F712522">
            <w:pPr>
              <w:jc w:val="center"/>
              <w:rPr>
                <w:rFonts w:hint="eastAsia" w:ascii="仿宋" w:eastAsia="仿宋"/>
                <w:color w:val="auto"/>
                <w:sz w:val="28"/>
                <w:szCs w:val="28"/>
              </w:rPr>
            </w:pPr>
            <w:r>
              <w:rPr>
                <w:rFonts w:hint="eastAsia" w:ascii="仿宋" w:eastAsia="仿宋"/>
                <w:color w:val="auto"/>
                <w:sz w:val="28"/>
                <w:szCs w:val="28"/>
              </w:rPr>
              <w:t>单价</w:t>
            </w:r>
          </w:p>
          <w:p w14:paraId="41ED7D1A">
            <w:pPr>
              <w:jc w:val="center"/>
              <w:rPr>
                <w:rFonts w:hint="eastAsia" w:ascii="仿宋" w:eastAsia="仿宋"/>
                <w:color w:val="auto"/>
                <w:sz w:val="28"/>
                <w:szCs w:val="28"/>
              </w:rPr>
            </w:pPr>
            <w:r>
              <w:rPr>
                <w:rFonts w:hint="eastAsia" w:ascii="仿宋" w:eastAsia="仿宋"/>
                <w:color w:val="auto"/>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2781C96">
            <w:pPr>
              <w:jc w:val="center"/>
              <w:rPr>
                <w:rFonts w:ascii="仿宋" w:eastAsia="仿宋"/>
                <w:color w:val="auto"/>
                <w:sz w:val="28"/>
                <w:szCs w:val="28"/>
              </w:rPr>
            </w:pPr>
            <w:r>
              <w:rPr>
                <w:rFonts w:hint="eastAsia" w:ascii="仿宋" w:eastAsia="仿宋"/>
                <w:color w:val="auto"/>
                <w:sz w:val="28"/>
                <w:szCs w:val="28"/>
              </w:rPr>
              <w:t>单价</w:t>
            </w:r>
          </w:p>
          <w:p w14:paraId="02C8BCFF">
            <w:pPr>
              <w:jc w:val="center"/>
              <w:rPr>
                <w:rFonts w:hint="eastAsia" w:ascii="仿宋" w:eastAsia="仿宋"/>
                <w:color w:val="auto"/>
                <w:sz w:val="28"/>
                <w:szCs w:val="28"/>
              </w:rPr>
            </w:pPr>
            <w:r>
              <w:rPr>
                <w:rFonts w:hint="eastAsia" w:ascii="仿宋" w:eastAsia="仿宋"/>
                <w:color w:val="auto"/>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B2E48DA">
            <w:pPr>
              <w:jc w:val="center"/>
              <w:rPr>
                <w:rFonts w:hint="eastAsia" w:ascii="仿宋" w:eastAsia="仿宋"/>
                <w:color w:val="auto"/>
                <w:sz w:val="28"/>
                <w:szCs w:val="28"/>
              </w:rPr>
            </w:pPr>
            <w:r>
              <w:rPr>
                <w:rFonts w:hint="eastAsia" w:ascii="仿宋" w:eastAsia="仿宋"/>
                <w:color w:val="auto"/>
                <w:sz w:val="28"/>
                <w:szCs w:val="28"/>
              </w:rPr>
              <w:t>对应的投标设备名称</w:t>
            </w:r>
          </w:p>
        </w:tc>
      </w:tr>
      <w:tr w14:paraId="19C96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D31A1C6">
            <w:pPr>
              <w:rPr>
                <w:rFonts w:hint="eastAsia" w:ascii="仿宋" w:eastAsia="仿宋"/>
                <w:color w:val="auto"/>
                <w:sz w:val="28"/>
                <w:szCs w:val="28"/>
              </w:rPr>
            </w:pPr>
            <w:r>
              <w:rPr>
                <w:rFonts w:hint="eastAsia" w:ascii="仿宋" w:eastAsia="仿宋"/>
                <w:color w:val="auto"/>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9FD3F21">
            <w:pPr>
              <w:rPr>
                <w:rFonts w:hint="eastAsia" w:ascii="仿宋" w:eastAsia="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4218FA4">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CC9E8C4">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347004A">
            <w:pPr>
              <w:rPr>
                <w:rFonts w:hint="eastAsia" w:ascii="仿宋" w:eastAsia="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71B04D2">
            <w:pPr>
              <w:rPr>
                <w:rFonts w:hint="eastAsia" w:ascii="仿宋" w:eastAsia="仿宋"/>
                <w:color w:val="auto"/>
                <w:sz w:val="28"/>
                <w:szCs w:val="28"/>
              </w:rPr>
            </w:pPr>
          </w:p>
        </w:tc>
      </w:tr>
      <w:tr w14:paraId="018A1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96C0C8C">
            <w:pPr>
              <w:rPr>
                <w:rFonts w:hint="eastAsia" w:ascii="仿宋" w:eastAsia="仿宋"/>
                <w:color w:val="auto"/>
                <w:sz w:val="28"/>
                <w:szCs w:val="28"/>
              </w:rPr>
            </w:pPr>
            <w:r>
              <w:rPr>
                <w:rFonts w:hint="eastAsia" w:ascii="仿宋" w:eastAsia="仿宋"/>
                <w:color w:val="auto"/>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0B16491">
            <w:pPr>
              <w:rPr>
                <w:rFonts w:hint="eastAsia" w:ascii="仿宋" w:eastAsia="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F6A2339">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5DE44D1">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1AB52CA">
            <w:pPr>
              <w:rPr>
                <w:rFonts w:hint="eastAsia" w:ascii="仿宋" w:eastAsia="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8CC417A">
            <w:pPr>
              <w:rPr>
                <w:rFonts w:hint="eastAsia" w:ascii="仿宋" w:eastAsia="仿宋"/>
                <w:color w:val="auto"/>
                <w:sz w:val="28"/>
                <w:szCs w:val="28"/>
              </w:rPr>
            </w:pPr>
          </w:p>
        </w:tc>
      </w:tr>
      <w:tr w14:paraId="6A5E6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778A55A">
            <w:pPr>
              <w:rPr>
                <w:rFonts w:hint="eastAsia" w:ascii="仿宋" w:eastAsia="仿宋"/>
                <w:color w:val="auto"/>
                <w:sz w:val="28"/>
                <w:szCs w:val="28"/>
              </w:rPr>
            </w:pPr>
            <w:r>
              <w:rPr>
                <w:rFonts w:hint="eastAsia" w:ascii="仿宋" w:eastAsia="仿宋"/>
                <w:color w:val="auto"/>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78034FE">
            <w:pPr>
              <w:rPr>
                <w:rFonts w:hint="eastAsia" w:ascii="仿宋" w:eastAsia="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FA661A3">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67AA228">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6505401">
            <w:pPr>
              <w:rPr>
                <w:rFonts w:hint="eastAsia" w:ascii="仿宋" w:eastAsia="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1DB044E">
            <w:pPr>
              <w:rPr>
                <w:rFonts w:hint="eastAsia" w:ascii="仿宋" w:eastAsia="仿宋"/>
                <w:color w:val="auto"/>
                <w:sz w:val="28"/>
                <w:szCs w:val="28"/>
              </w:rPr>
            </w:pPr>
          </w:p>
        </w:tc>
      </w:tr>
      <w:tr w14:paraId="09D48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AC138D2">
            <w:pPr>
              <w:rPr>
                <w:rFonts w:hint="eastAsia" w:ascii="仿宋" w:eastAsia="仿宋"/>
                <w:color w:val="auto"/>
                <w:sz w:val="28"/>
                <w:szCs w:val="28"/>
              </w:rPr>
            </w:pPr>
            <w:r>
              <w:rPr>
                <w:rFonts w:hint="eastAsia" w:ascii="仿宋" w:eastAsia="仿宋"/>
                <w:color w:val="auto"/>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34A8FC6">
            <w:pPr>
              <w:rPr>
                <w:rFonts w:hint="eastAsia" w:ascii="仿宋" w:eastAsia="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C4C0613">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EA8A0F">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3EA8168">
            <w:pPr>
              <w:rPr>
                <w:rFonts w:hint="eastAsia" w:ascii="仿宋" w:eastAsia="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E7C104D">
            <w:pPr>
              <w:rPr>
                <w:rFonts w:hint="eastAsia" w:ascii="仿宋" w:eastAsia="仿宋"/>
                <w:color w:val="auto"/>
                <w:sz w:val="28"/>
                <w:szCs w:val="28"/>
              </w:rPr>
            </w:pPr>
          </w:p>
        </w:tc>
      </w:tr>
      <w:tr w14:paraId="7CA4B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A66A53C">
            <w:pPr>
              <w:rPr>
                <w:rFonts w:hint="eastAsia" w:ascii="仿宋" w:eastAsia="仿宋"/>
                <w:color w:val="auto"/>
                <w:sz w:val="28"/>
                <w:szCs w:val="28"/>
              </w:rPr>
            </w:pPr>
            <w:r>
              <w:rPr>
                <w:rFonts w:hint="eastAsia" w:ascii="仿宋" w:eastAsia="仿宋"/>
                <w:color w:val="auto"/>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F885E3C">
            <w:pPr>
              <w:rPr>
                <w:rFonts w:hint="eastAsia" w:ascii="仿宋" w:eastAsia="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2109419">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33E5C7F">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E33CF9F">
            <w:pPr>
              <w:rPr>
                <w:rFonts w:hint="eastAsia" w:ascii="仿宋" w:eastAsia="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7372F1B">
            <w:pPr>
              <w:rPr>
                <w:rFonts w:hint="eastAsia" w:ascii="仿宋" w:eastAsia="仿宋"/>
                <w:color w:val="auto"/>
                <w:sz w:val="28"/>
                <w:szCs w:val="28"/>
              </w:rPr>
            </w:pPr>
          </w:p>
        </w:tc>
      </w:tr>
      <w:tr w14:paraId="723C7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A2E45DB">
            <w:pPr>
              <w:rPr>
                <w:rFonts w:hint="eastAsia" w:ascii="仿宋" w:eastAsia="仿宋"/>
                <w:color w:val="auto"/>
                <w:sz w:val="28"/>
                <w:szCs w:val="28"/>
              </w:rPr>
            </w:pPr>
            <w:r>
              <w:rPr>
                <w:rFonts w:hint="eastAsia" w:ascii="仿宋" w:eastAsia="仿宋"/>
                <w:color w:val="auto"/>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8F4B473">
            <w:pPr>
              <w:rPr>
                <w:rFonts w:hint="eastAsia" w:ascii="仿宋" w:eastAsia="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7589C17">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CC2A09">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12D3C1C">
            <w:pPr>
              <w:rPr>
                <w:rFonts w:hint="eastAsia" w:ascii="仿宋" w:eastAsia="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1821AC4">
            <w:pPr>
              <w:rPr>
                <w:rFonts w:hint="eastAsia" w:ascii="仿宋" w:eastAsia="仿宋"/>
                <w:color w:val="auto"/>
                <w:sz w:val="28"/>
                <w:szCs w:val="28"/>
              </w:rPr>
            </w:pPr>
          </w:p>
        </w:tc>
      </w:tr>
    </w:tbl>
    <w:p w14:paraId="376D10E3">
      <w:pPr>
        <w:adjustRightInd w:val="0"/>
        <w:snapToGrid w:val="0"/>
        <w:ind w:right="172" w:rightChars="82"/>
        <w:rPr>
          <w:rFonts w:hint="eastAsia" w:ascii="仿宋" w:eastAsia="仿宋"/>
          <w:color w:val="auto"/>
          <w:sz w:val="28"/>
          <w:szCs w:val="28"/>
        </w:rPr>
      </w:pPr>
      <w:r>
        <w:rPr>
          <w:rFonts w:hint="eastAsia" w:ascii="仿宋" w:eastAsia="仿宋"/>
          <w:color w:val="auto"/>
          <w:sz w:val="28"/>
          <w:szCs w:val="28"/>
        </w:rPr>
        <w:t>注：以上为主要消耗品及易损配件的报价，采购人据此在采购合同中约定相关价格。</w:t>
      </w:r>
    </w:p>
    <w:p w14:paraId="6363134A">
      <w:pPr>
        <w:adjustRightInd w:val="0"/>
        <w:snapToGrid w:val="0"/>
        <w:ind w:right="172" w:rightChars="82" w:firstLine="484" w:firstLineChars="202"/>
        <w:rPr>
          <w:rFonts w:hint="eastAsia" w:ascii="仿宋" w:eastAsia="仿宋"/>
          <w:color w:val="auto"/>
          <w:sz w:val="24"/>
          <w:szCs w:val="24"/>
        </w:rPr>
      </w:pPr>
    </w:p>
    <w:p w14:paraId="6754BAE6">
      <w:pPr>
        <w:adjustRightInd w:val="0"/>
        <w:snapToGrid w:val="0"/>
        <w:ind w:right="172" w:rightChars="82" w:firstLine="484" w:firstLineChars="202"/>
        <w:rPr>
          <w:rFonts w:hint="eastAsia" w:ascii="仿宋" w:eastAsia="仿宋"/>
          <w:color w:val="auto"/>
          <w:sz w:val="24"/>
          <w:szCs w:val="24"/>
        </w:rPr>
      </w:pPr>
    </w:p>
    <w:p w14:paraId="6EBCE2D6">
      <w:pPr>
        <w:spacing w:line="440" w:lineRule="exact"/>
        <w:jc w:val="left"/>
        <w:rPr>
          <w:rFonts w:hint="eastAsia" w:ascii="仿宋" w:eastAsia="仿宋"/>
          <w:color w:val="auto"/>
          <w:sz w:val="24"/>
        </w:rPr>
      </w:pPr>
    </w:p>
    <w:p w14:paraId="4A5627EC">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0EAA5245">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5CF2AB53">
      <w:pPr>
        <w:spacing w:line="440" w:lineRule="exact"/>
        <w:ind w:left="-210" w:leftChars="-100" w:firstLine="120" w:firstLineChars="50"/>
        <w:jc w:val="left"/>
        <w:rPr>
          <w:rFonts w:hint="eastAsia" w:ascii="仿宋" w:eastAsia="仿宋"/>
          <w:color w:val="auto"/>
          <w:sz w:val="24"/>
        </w:rPr>
      </w:pPr>
      <w:r>
        <w:rPr>
          <w:rFonts w:hint="eastAsia" w:ascii="仿宋" w:eastAsia="仿宋"/>
          <w:color w:val="auto"/>
          <w:sz w:val="24"/>
        </w:rPr>
        <w:tab/>
      </w:r>
      <w:r>
        <w:rPr>
          <w:rFonts w:hint="eastAsia" w:ascii="仿宋" w:eastAsia="仿宋"/>
          <w:color w:val="auto"/>
          <w:sz w:val="24"/>
        </w:rPr>
        <w:t xml:space="preserve"> </w:t>
      </w:r>
    </w:p>
    <w:p w14:paraId="79D9B9C2">
      <w:pPr>
        <w:spacing w:line="440" w:lineRule="exact"/>
        <w:rPr>
          <w:rFonts w:hint="eastAsia" w:ascii="仿宋" w:eastAsia="仿宋"/>
          <w:b/>
          <w:color w:val="auto"/>
          <w:sz w:val="24"/>
        </w:rPr>
      </w:pPr>
      <w:r>
        <w:rPr>
          <w:rFonts w:hint="eastAsia" w:ascii="仿宋" w:eastAsia="仿宋"/>
          <w:color w:val="auto"/>
          <w:sz w:val="24"/>
        </w:rPr>
        <w:t xml:space="preserve">                                             </w:t>
      </w:r>
    </w:p>
    <w:p w14:paraId="754F2747">
      <w:pPr>
        <w:rPr>
          <w:rFonts w:hint="eastAsia" w:ascii="仿宋" w:eastAsia="仿宋"/>
          <w:color w:val="auto"/>
          <w:kern w:val="2"/>
          <w:sz w:val="24"/>
          <w:szCs w:val="20"/>
          <w:u w:val="none"/>
        </w:rPr>
      </w:pPr>
    </w:p>
    <w:p w14:paraId="503AA944">
      <w:pPr>
        <w:rPr>
          <w:rFonts w:hint="eastAsia" w:ascii="仿宋" w:eastAsia="仿宋"/>
          <w:color w:val="auto"/>
          <w:kern w:val="2"/>
          <w:sz w:val="24"/>
          <w:szCs w:val="20"/>
          <w:u w:val="none"/>
        </w:rPr>
      </w:pPr>
    </w:p>
    <w:p w14:paraId="58BCCB70">
      <w:pPr>
        <w:rPr>
          <w:rFonts w:hint="eastAsia" w:ascii="仿宋" w:eastAsia="仿宋"/>
          <w:color w:val="auto"/>
          <w:kern w:val="2"/>
          <w:sz w:val="24"/>
          <w:szCs w:val="20"/>
          <w:u w:val="none"/>
        </w:rPr>
      </w:pPr>
    </w:p>
    <w:p w14:paraId="06A43B52">
      <w:pPr>
        <w:rPr>
          <w:rFonts w:hint="eastAsia" w:ascii="仿宋" w:eastAsia="仿宋"/>
          <w:color w:val="auto"/>
          <w:kern w:val="2"/>
          <w:sz w:val="24"/>
          <w:szCs w:val="20"/>
          <w:u w:val="none"/>
        </w:rPr>
      </w:pPr>
    </w:p>
    <w:p w14:paraId="2CB006B7">
      <w:pPr>
        <w:snapToGrid w:val="0"/>
        <w:spacing w:before="50" w:after="50"/>
        <w:jc w:val="left"/>
        <w:rPr>
          <w:rFonts w:hint="eastAsia" w:ascii="仿宋" w:eastAsia="仿宋"/>
          <w:color w:val="auto"/>
          <w:sz w:val="30"/>
          <w:szCs w:val="30"/>
        </w:rPr>
      </w:pPr>
    </w:p>
    <w:p w14:paraId="3646119E">
      <w:pPr>
        <w:rPr>
          <w:rFonts w:ascii="仿宋_GB2312" w:eastAsia="仿宋_GB2312"/>
          <w:color w:val="auto"/>
          <w:kern w:val="2"/>
          <w:sz w:val="24"/>
          <w:szCs w:val="20"/>
          <w:u w:val="none"/>
        </w:rPr>
      </w:pPr>
    </w:p>
    <w:p w14:paraId="36A9E625">
      <w:pPr>
        <w:snapToGrid w:val="0"/>
        <w:spacing w:before="50" w:after="50"/>
        <w:jc w:val="left"/>
        <w:rPr>
          <w:rFonts w:ascii="仿宋" w:eastAsia="仿宋"/>
          <w:b/>
          <w:bCs/>
          <w:color w:val="auto"/>
          <w:sz w:val="30"/>
          <w:szCs w:val="30"/>
        </w:rPr>
      </w:pPr>
      <w:r>
        <w:rPr>
          <w:rFonts w:ascii="仿宋" w:eastAsia="仿宋"/>
          <w:b/>
          <w:bCs/>
          <w:color w:val="auto"/>
          <w:sz w:val="30"/>
          <w:szCs w:val="30"/>
        </w:rPr>
        <w:t>附件1</w:t>
      </w:r>
      <w:r>
        <w:rPr>
          <w:rFonts w:hint="eastAsia" w:ascii="仿宋" w:eastAsia="仿宋"/>
          <w:b/>
          <w:bCs/>
          <w:color w:val="auto"/>
          <w:sz w:val="30"/>
          <w:szCs w:val="30"/>
          <w:lang w:val="en-US" w:eastAsia="zh-CN"/>
        </w:rPr>
        <w:t>6</w:t>
      </w:r>
      <w:r>
        <w:rPr>
          <w:rFonts w:ascii="仿宋" w:eastAsia="仿宋"/>
          <w:b/>
          <w:bCs/>
          <w:color w:val="auto"/>
          <w:sz w:val="30"/>
          <w:szCs w:val="30"/>
        </w:rPr>
        <w:t>（如有）：</w:t>
      </w:r>
    </w:p>
    <w:p w14:paraId="49B2027F">
      <w:pPr>
        <w:snapToGrid w:val="0"/>
        <w:spacing w:before="50" w:after="156" w:afterLines="50"/>
        <w:jc w:val="center"/>
        <w:rPr>
          <w:rFonts w:ascii="仿宋" w:eastAsia="仿宋"/>
          <w:b/>
          <w:color w:val="auto"/>
          <w:kern w:val="0"/>
          <w:sz w:val="36"/>
          <w:szCs w:val="36"/>
        </w:rPr>
      </w:pPr>
      <w:r>
        <w:rPr>
          <w:rFonts w:ascii="仿宋" w:eastAsia="仿宋"/>
          <w:b/>
          <w:color w:val="auto"/>
          <w:kern w:val="0"/>
          <w:sz w:val="36"/>
          <w:szCs w:val="36"/>
        </w:rPr>
        <w:t>类似业绩一览表</w:t>
      </w:r>
    </w:p>
    <w:p w14:paraId="34C187DF">
      <w:pPr>
        <w:pStyle w:val="9"/>
        <w:snapToGrid w:val="0"/>
        <w:rPr>
          <w:rFonts w:ascii="仿宋" w:eastAsia="仿宋"/>
          <w:color w:val="auto"/>
          <w:sz w:val="28"/>
          <w:szCs w:val="28"/>
        </w:rPr>
      </w:pPr>
      <w:r>
        <w:rPr>
          <w:rFonts w:hint="eastAsia" w:ascii="仿宋" w:eastAsia="仿宋"/>
          <w:color w:val="auto"/>
          <w:sz w:val="28"/>
          <w:szCs w:val="28"/>
        </w:rPr>
        <w:t>供应商全称（公章）：</w:t>
      </w:r>
      <w:r>
        <w:rPr>
          <w:rFonts w:hint="eastAsia" w:ascii="仿宋" w:eastAsia="仿宋"/>
          <w:color w:val="auto"/>
          <w:sz w:val="28"/>
          <w:szCs w:val="28"/>
          <w:u w:val="single"/>
        </w:rPr>
        <w:t xml:space="preserve">         </w:t>
      </w:r>
      <w:r>
        <w:rPr>
          <w:rFonts w:ascii="仿宋" w:eastAsia="仿宋"/>
          <w:color w:val="auto"/>
          <w:sz w:val="28"/>
          <w:szCs w:val="28"/>
          <w:u w:val="single"/>
        </w:rPr>
        <w:t xml:space="preserve">                  </w:t>
      </w:r>
    </w:p>
    <w:p w14:paraId="4C76B966">
      <w:pPr>
        <w:pStyle w:val="9"/>
        <w:snapToGrid w:val="0"/>
        <w:rPr>
          <w:rFonts w:ascii="仿宋" w:eastAsia="仿宋"/>
          <w:color w:val="auto"/>
          <w:sz w:val="28"/>
          <w:szCs w:val="28"/>
          <w:u w:val="single"/>
        </w:rPr>
      </w:pPr>
      <w:r>
        <w:rPr>
          <w:rFonts w:ascii="仿宋" w:eastAsia="仿宋"/>
          <w:color w:val="auto"/>
          <w:sz w:val="28"/>
          <w:szCs w:val="28"/>
        </w:rPr>
        <w:t>标段编号</w:t>
      </w:r>
      <w:r>
        <w:rPr>
          <w:rFonts w:hint="eastAsia" w:ascii="仿宋" w:eastAsia="仿宋"/>
          <w:color w:val="auto"/>
          <w:sz w:val="28"/>
          <w:szCs w:val="28"/>
        </w:rPr>
        <w:t>：</w:t>
      </w:r>
      <w:r>
        <w:rPr>
          <w:rFonts w:hint="eastAsia" w:ascii="仿宋" w:eastAsia="仿宋"/>
          <w:color w:val="auto"/>
          <w:sz w:val="28"/>
          <w:szCs w:val="28"/>
          <w:u w:val="single"/>
        </w:rPr>
        <w:t xml:space="preserve">    </w:t>
      </w:r>
      <w:r>
        <w:rPr>
          <w:rFonts w:ascii="仿宋" w:eastAsia="仿宋"/>
          <w:color w:val="auto"/>
          <w:sz w:val="28"/>
          <w:szCs w:val="28"/>
          <w:u w:val="single"/>
        </w:rPr>
        <w:t xml:space="preserve">                    </w:t>
      </w:r>
      <w:r>
        <w:rPr>
          <w:rFonts w:hint="eastAsia" w:ascii="仿宋" w:eastAsia="仿宋"/>
          <w:color w:val="auto"/>
          <w:sz w:val="28"/>
          <w:szCs w:val="28"/>
          <w:u w:val="single"/>
        </w:rPr>
        <w:t xml:space="preserve">   </w:t>
      </w:r>
    </w:p>
    <w:p w14:paraId="1B60BD3B">
      <w:pPr>
        <w:rPr>
          <w:color w:val="auto"/>
          <w:sz w:val="28"/>
          <w:szCs w:val="28"/>
        </w:rPr>
      </w:pPr>
    </w:p>
    <w:tbl>
      <w:tblPr>
        <w:tblStyle w:val="25"/>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55"/>
        <w:gridCol w:w="1751"/>
        <w:gridCol w:w="1185"/>
        <w:gridCol w:w="1733"/>
        <w:gridCol w:w="1453"/>
      </w:tblGrid>
      <w:tr w14:paraId="0D9B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14:paraId="4A09260E">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ascii="仿宋_GB2312" w:eastAsia="仿宋_GB2312"/>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64BA1944">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ascii="仿宋_GB2312" w:eastAsia="仿宋_GB2312"/>
                <w:color w:val="auto"/>
                <w:kern w:val="2"/>
                <w:sz w:val="28"/>
                <w:szCs w:val="28"/>
                <w:u w:val="none"/>
              </w:rPr>
              <w:t>采购人</w:t>
            </w:r>
          </w:p>
          <w:p w14:paraId="13ACD829">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ascii="仿宋_GB2312" w:eastAsia="仿宋_GB2312"/>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14:paraId="195006E6">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ascii="仿宋_GB2312" w:eastAsia="仿宋_GB2312"/>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173C830">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ascii="仿宋_GB2312" w:eastAsia="仿宋_GB2312"/>
                <w:color w:val="auto"/>
                <w:kern w:val="2"/>
                <w:sz w:val="28"/>
                <w:szCs w:val="28"/>
                <w:u w:val="none"/>
              </w:rPr>
              <w:t>合同</w:t>
            </w:r>
          </w:p>
          <w:p w14:paraId="432A3BCD">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ascii="仿宋_GB2312" w:eastAsia="仿宋_GB2312"/>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14:paraId="08FE7517">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ascii="仿宋_GB2312" w:eastAsia="仿宋_GB2312"/>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14:paraId="5C3D7803">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ascii="仿宋_GB2312" w:eastAsia="仿宋_GB2312"/>
                <w:color w:val="auto"/>
                <w:kern w:val="2"/>
                <w:sz w:val="28"/>
                <w:szCs w:val="28"/>
                <w:u w:val="none"/>
              </w:rPr>
              <w:t>验收报告</w:t>
            </w:r>
          </w:p>
          <w:p w14:paraId="31CA457B">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ascii="仿宋_GB2312" w:eastAsia="仿宋_GB2312"/>
                <w:color w:val="auto"/>
                <w:kern w:val="2"/>
                <w:sz w:val="28"/>
                <w:szCs w:val="28"/>
                <w:u w:val="none"/>
              </w:rPr>
              <w:t>（有/无）</w:t>
            </w:r>
          </w:p>
        </w:tc>
      </w:tr>
      <w:tr w14:paraId="1917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1A0239D5">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ascii="仿宋_GB2312" w:eastAsia="仿宋_GB2312"/>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14:paraId="76DCD2AC">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14:paraId="674AD104">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14:paraId="592BE8C1">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14:paraId="513CA59B">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14:paraId="67DC4E14">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r>
      <w:tr w14:paraId="66A7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1C2F5A73">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ascii="仿宋_GB2312" w:eastAsia="仿宋_GB2312"/>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14:paraId="2B0BC70B">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14:paraId="7CA6296E">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14:paraId="7E5B21CF">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14:paraId="5BC751D6">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14:paraId="2E322579">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r>
      <w:tr w14:paraId="15C5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4310941F">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hint="eastAsia" w:ascii="仿宋_GB2312" w:eastAsia="仿宋_GB2312"/>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14:paraId="0361D51A">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14:paraId="64BD9C02">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14:paraId="5EB729EA">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14:paraId="161D9DE2">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14:paraId="3FAC2A29">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r>
    </w:tbl>
    <w:p w14:paraId="2D9D1A01">
      <w:pPr>
        <w:rPr>
          <w:rFonts w:ascii="仿宋" w:eastAsia="仿宋"/>
          <w:color w:val="auto"/>
          <w:sz w:val="24"/>
        </w:rPr>
      </w:pPr>
      <w:r>
        <w:rPr>
          <w:rFonts w:hint="eastAsia" w:ascii="仿宋" w:eastAsia="仿宋"/>
          <w:color w:val="auto"/>
          <w:sz w:val="24"/>
        </w:rPr>
        <w:t>备注：</w:t>
      </w:r>
    </w:p>
    <w:p w14:paraId="0638C964">
      <w:pPr>
        <w:numPr>
          <w:ilvl w:val="0"/>
          <w:numId w:val="10"/>
        </w:numPr>
        <w:rPr>
          <w:rFonts w:ascii="仿宋" w:eastAsia="仿宋"/>
          <w:color w:val="auto"/>
          <w:sz w:val="24"/>
        </w:rPr>
      </w:pPr>
      <w:r>
        <w:rPr>
          <w:rFonts w:hint="eastAsia" w:ascii="仿宋" w:eastAsia="仿宋"/>
          <w:color w:val="auto"/>
          <w:sz w:val="24"/>
        </w:rPr>
        <w:t>请在此表后附类似业绩的合同复印件、验收报告复印件（如有）。</w:t>
      </w:r>
    </w:p>
    <w:p w14:paraId="1708365C">
      <w:pPr>
        <w:rPr>
          <w:rFonts w:ascii="仿宋_GB2312" w:eastAsia="仿宋_GB2312"/>
          <w:color w:val="auto"/>
          <w:kern w:val="2"/>
          <w:sz w:val="28"/>
          <w:szCs w:val="28"/>
          <w:u w:val="none"/>
        </w:rPr>
      </w:pPr>
    </w:p>
    <w:p w14:paraId="0DFB9255">
      <w:pPr>
        <w:rPr>
          <w:rFonts w:ascii="仿宋_GB2312" w:eastAsia="仿宋_GB2312"/>
          <w:color w:val="auto"/>
          <w:kern w:val="2"/>
          <w:sz w:val="28"/>
          <w:szCs w:val="28"/>
          <w:u w:val="none"/>
        </w:rPr>
      </w:pPr>
    </w:p>
    <w:p w14:paraId="62F118B4">
      <w:pPr>
        <w:rPr>
          <w:rFonts w:ascii="仿宋_GB2312" w:eastAsia="仿宋_GB2312"/>
          <w:color w:val="auto"/>
          <w:kern w:val="2"/>
          <w:sz w:val="28"/>
          <w:szCs w:val="28"/>
          <w:u w:val="none"/>
        </w:rPr>
      </w:pPr>
    </w:p>
    <w:p w14:paraId="72DB1E8F">
      <w:pPr>
        <w:rPr>
          <w:rFonts w:ascii="仿宋_GB2312" w:eastAsia="仿宋_GB2312"/>
          <w:color w:val="auto"/>
          <w:kern w:val="2"/>
          <w:sz w:val="28"/>
          <w:szCs w:val="28"/>
          <w:u w:val="none"/>
        </w:rPr>
      </w:pPr>
    </w:p>
    <w:p w14:paraId="5DB2AD74">
      <w:pPr>
        <w:rPr>
          <w:rFonts w:ascii="仿宋_GB2312" w:eastAsia="仿宋_GB2312"/>
          <w:color w:val="auto"/>
          <w:kern w:val="2"/>
          <w:sz w:val="28"/>
          <w:szCs w:val="28"/>
          <w:u w:val="none"/>
        </w:rPr>
      </w:pPr>
    </w:p>
    <w:p w14:paraId="7FBA6861">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3A3C926E">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4FA53FE6">
      <w:pPr>
        <w:rPr>
          <w:rFonts w:ascii="仿宋_GB2312" w:eastAsia="仿宋_GB2312"/>
          <w:color w:val="auto"/>
          <w:kern w:val="2"/>
          <w:sz w:val="24"/>
          <w:szCs w:val="20"/>
          <w:u w:val="none"/>
        </w:rPr>
      </w:pPr>
    </w:p>
    <w:p w14:paraId="646234AA">
      <w:pPr>
        <w:rPr>
          <w:rFonts w:ascii="仿宋_GB2312" w:eastAsia="仿宋_GB2312"/>
          <w:color w:val="auto"/>
          <w:kern w:val="2"/>
          <w:sz w:val="24"/>
          <w:szCs w:val="20"/>
          <w:u w:val="none"/>
        </w:rPr>
      </w:pPr>
    </w:p>
    <w:p w14:paraId="3D76C506">
      <w:pPr>
        <w:rPr>
          <w:rFonts w:ascii="仿宋_GB2312" w:eastAsia="仿宋_GB2312"/>
          <w:color w:val="auto"/>
          <w:kern w:val="2"/>
          <w:sz w:val="24"/>
          <w:szCs w:val="20"/>
          <w:u w:val="none"/>
        </w:rPr>
      </w:pPr>
    </w:p>
    <w:p w14:paraId="4C12482A">
      <w:pPr>
        <w:snapToGrid w:val="0"/>
        <w:spacing w:before="156" w:beforeLines="50" w:after="50"/>
        <w:jc w:val="left"/>
        <w:rPr>
          <w:rFonts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7</w:t>
      </w:r>
      <w:r>
        <w:rPr>
          <w:rFonts w:hint="eastAsia" w:ascii="仿宋" w:eastAsia="仿宋"/>
          <w:b/>
          <w:bCs/>
          <w:color w:val="auto"/>
          <w:sz w:val="30"/>
          <w:szCs w:val="30"/>
        </w:rPr>
        <w:t>：</w:t>
      </w:r>
      <w:r>
        <w:rPr>
          <w:rFonts w:ascii="仿宋" w:eastAsia="仿宋"/>
          <w:b/>
          <w:bCs/>
          <w:color w:val="auto"/>
          <w:sz w:val="30"/>
          <w:szCs w:val="30"/>
        </w:rPr>
        <w:t>报价文件封面</w:t>
      </w:r>
    </w:p>
    <w:p w14:paraId="78A53A13">
      <w:pPr>
        <w:snapToGrid w:val="0"/>
        <w:spacing w:before="156" w:beforeLines="50" w:after="50"/>
        <w:jc w:val="right"/>
        <w:rPr>
          <w:rFonts w:ascii="仿宋" w:eastAsia="仿宋"/>
          <w:b/>
          <w:color w:val="auto"/>
          <w:sz w:val="30"/>
          <w:szCs w:val="30"/>
        </w:rPr>
      </w:pPr>
      <w:r>
        <w:rPr>
          <w:rFonts w:ascii="仿宋" w:eastAsia="仿宋"/>
          <w:bCs/>
          <w:color w:val="auto"/>
          <w:sz w:val="30"/>
          <w:szCs w:val="30"/>
          <w:u w:val="single"/>
        </w:rPr>
        <w:t>（填写</w:t>
      </w:r>
      <w:r>
        <w:rPr>
          <w:rFonts w:hint="eastAsia" w:ascii="仿宋" w:eastAsia="仿宋"/>
          <w:bCs/>
          <w:color w:val="auto"/>
          <w:sz w:val="30"/>
          <w:szCs w:val="30"/>
          <w:u w:val="single"/>
        </w:rPr>
        <w:t>正本或副本</w:t>
      </w:r>
      <w:r>
        <w:rPr>
          <w:rFonts w:ascii="仿宋" w:eastAsia="仿宋"/>
          <w:bCs/>
          <w:color w:val="auto"/>
          <w:sz w:val="30"/>
          <w:szCs w:val="30"/>
          <w:u w:val="single"/>
        </w:rPr>
        <w:t>）</w:t>
      </w:r>
    </w:p>
    <w:p w14:paraId="7C183BB2">
      <w:pPr>
        <w:snapToGrid w:val="0"/>
        <w:spacing w:before="156" w:beforeLines="50" w:after="50"/>
        <w:jc w:val="right"/>
        <w:rPr>
          <w:rFonts w:ascii="仿宋" w:eastAsia="仿宋"/>
          <w:bCs/>
          <w:color w:val="auto"/>
          <w:sz w:val="30"/>
          <w:szCs w:val="30"/>
        </w:rPr>
      </w:pPr>
    </w:p>
    <w:p w14:paraId="6DCDD583">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项目名称</w:t>
      </w:r>
      <w:r>
        <w:rPr>
          <w:rFonts w:ascii="仿宋" w:eastAsia="仿宋"/>
          <w:color w:val="auto"/>
          <w:spacing w:val="40"/>
          <w:sz w:val="30"/>
          <w:szCs w:val="30"/>
        </w:rPr>
        <w:t>：</w:t>
      </w:r>
      <w:r>
        <w:rPr>
          <w:rFonts w:ascii="仿宋" w:eastAsia="仿宋"/>
          <w:color w:val="auto"/>
          <w:spacing w:val="40"/>
          <w:sz w:val="30"/>
          <w:szCs w:val="30"/>
          <w:u w:val="single"/>
        </w:rPr>
        <w:t xml:space="preserve">           </w:t>
      </w:r>
    </w:p>
    <w:p w14:paraId="6D9E3D4D">
      <w:pPr>
        <w:spacing w:before="312" w:beforeLines="100" w:line="400" w:lineRule="exact"/>
        <w:rPr>
          <w:rFonts w:ascii="仿宋" w:eastAsia="仿宋"/>
          <w:color w:val="auto"/>
          <w:sz w:val="30"/>
          <w:szCs w:val="30"/>
          <w:u w:val="single"/>
        </w:rPr>
      </w:pPr>
      <w:r>
        <w:rPr>
          <w:rFonts w:hint="eastAsia" w:ascii="仿宋" w:eastAsia="仿宋"/>
          <w:color w:val="auto"/>
          <w:sz w:val="30"/>
          <w:szCs w:val="30"/>
        </w:rPr>
        <w:t>项目编号：</w:t>
      </w:r>
      <w:r>
        <w:rPr>
          <w:rFonts w:ascii="仿宋" w:eastAsia="仿宋"/>
          <w:color w:val="auto"/>
          <w:sz w:val="30"/>
          <w:szCs w:val="30"/>
          <w:u w:val="single"/>
        </w:rPr>
        <w:t xml:space="preserve">                   </w:t>
      </w:r>
    </w:p>
    <w:p w14:paraId="7E635238">
      <w:pPr>
        <w:spacing w:before="312" w:beforeLines="100" w:line="400" w:lineRule="exact"/>
        <w:rPr>
          <w:rFonts w:ascii="仿宋" w:eastAsia="仿宋"/>
          <w:color w:val="auto"/>
          <w:sz w:val="30"/>
          <w:szCs w:val="30"/>
        </w:rPr>
      </w:pPr>
      <w:r>
        <w:rPr>
          <w:rFonts w:ascii="仿宋" w:eastAsia="仿宋"/>
          <w:color w:val="auto"/>
          <w:sz w:val="30"/>
          <w:szCs w:val="30"/>
        </w:rPr>
        <w:t>标段编号：</w:t>
      </w:r>
      <w:r>
        <w:rPr>
          <w:rFonts w:ascii="仿宋" w:eastAsia="仿宋"/>
          <w:color w:val="auto"/>
          <w:sz w:val="30"/>
          <w:szCs w:val="30"/>
          <w:u w:val="single"/>
        </w:rPr>
        <w:t xml:space="preserve">                    </w:t>
      </w:r>
    </w:p>
    <w:p w14:paraId="248FD18A">
      <w:pPr>
        <w:spacing w:line="1200" w:lineRule="exact"/>
        <w:ind w:right="6"/>
        <w:jc w:val="center"/>
        <w:rPr>
          <w:rFonts w:ascii="仿宋" w:eastAsia="仿宋"/>
          <w:color w:val="auto"/>
          <w:sz w:val="72"/>
          <w:szCs w:val="72"/>
        </w:rPr>
      </w:pPr>
    </w:p>
    <w:p w14:paraId="1CF691EB">
      <w:pPr>
        <w:spacing w:line="1200" w:lineRule="exact"/>
        <w:ind w:right="6"/>
        <w:jc w:val="center"/>
        <w:rPr>
          <w:rFonts w:ascii="仿宋" w:eastAsia="仿宋"/>
          <w:color w:val="auto"/>
          <w:sz w:val="72"/>
          <w:szCs w:val="72"/>
        </w:rPr>
      </w:pPr>
      <w:r>
        <w:rPr>
          <w:rFonts w:ascii="仿宋" w:eastAsia="仿宋"/>
          <w:color w:val="auto"/>
          <w:sz w:val="72"/>
          <w:szCs w:val="72"/>
        </w:rPr>
        <w:t>报</w:t>
      </w:r>
    </w:p>
    <w:p w14:paraId="68D6820E">
      <w:pPr>
        <w:spacing w:line="1200" w:lineRule="exact"/>
        <w:ind w:right="6"/>
        <w:jc w:val="center"/>
        <w:rPr>
          <w:rFonts w:ascii="仿宋" w:eastAsia="仿宋"/>
          <w:color w:val="auto"/>
          <w:sz w:val="72"/>
          <w:szCs w:val="72"/>
        </w:rPr>
      </w:pPr>
      <w:r>
        <w:rPr>
          <w:rFonts w:ascii="仿宋" w:eastAsia="仿宋"/>
          <w:color w:val="auto"/>
          <w:sz w:val="72"/>
          <w:szCs w:val="72"/>
        </w:rPr>
        <w:t>价</w:t>
      </w:r>
    </w:p>
    <w:p w14:paraId="3CFB5F82">
      <w:pPr>
        <w:spacing w:line="1200" w:lineRule="exact"/>
        <w:ind w:right="6"/>
        <w:jc w:val="center"/>
        <w:rPr>
          <w:rFonts w:ascii="仿宋" w:eastAsia="仿宋"/>
          <w:color w:val="auto"/>
          <w:sz w:val="72"/>
          <w:szCs w:val="72"/>
        </w:rPr>
      </w:pPr>
      <w:r>
        <w:rPr>
          <w:rFonts w:ascii="仿宋" w:eastAsia="仿宋"/>
          <w:color w:val="auto"/>
          <w:sz w:val="72"/>
          <w:szCs w:val="72"/>
        </w:rPr>
        <w:t>文</w:t>
      </w:r>
    </w:p>
    <w:p w14:paraId="0D7BF77D">
      <w:pPr>
        <w:spacing w:line="1200" w:lineRule="exact"/>
        <w:ind w:right="6"/>
        <w:jc w:val="center"/>
        <w:rPr>
          <w:rFonts w:ascii="仿宋" w:eastAsia="仿宋"/>
          <w:color w:val="auto"/>
          <w:sz w:val="72"/>
          <w:szCs w:val="72"/>
        </w:rPr>
      </w:pPr>
      <w:r>
        <w:rPr>
          <w:rFonts w:ascii="仿宋" w:eastAsia="仿宋"/>
          <w:color w:val="auto"/>
          <w:sz w:val="72"/>
          <w:szCs w:val="72"/>
        </w:rPr>
        <w:t>件</w:t>
      </w:r>
    </w:p>
    <w:p w14:paraId="1053142B">
      <w:pPr>
        <w:spacing w:line="1200" w:lineRule="exact"/>
        <w:ind w:right="6"/>
        <w:jc w:val="center"/>
        <w:rPr>
          <w:rFonts w:ascii="仿宋" w:eastAsia="仿宋"/>
          <w:color w:val="auto"/>
          <w:sz w:val="72"/>
          <w:szCs w:val="72"/>
        </w:rPr>
      </w:pPr>
    </w:p>
    <w:p w14:paraId="09C03FA2">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供应商名称（盖</w:t>
      </w:r>
      <w:r>
        <w:rPr>
          <w:rFonts w:ascii="仿宋" w:eastAsia="仿宋"/>
          <w:color w:val="auto"/>
          <w:spacing w:val="40"/>
          <w:sz w:val="30"/>
          <w:szCs w:val="30"/>
        </w:rPr>
        <w:t>公</w:t>
      </w:r>
      <w:r>
        <w:rPr>
          <w:rFonts w:hint="eastAsia" w:ascii="仿宋" w:eastAsia="仿宋"/>
          <w:color w:val="auto"/>
          <w:spacing w:val="40"/>
          <w:sz w:val="30"/>
          <w:szCs w:val="30"/>
        </w:rPr>
        <w:t>章）：</w:t>
      </w:r>
    </w:p>
    <w:p w14:paraId="44C1974B">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14:paraId="7AA3859A">
      <w:pPr>
        <w:spacing w:line="360" w:lineRule="auto"/>
        <w:ind w:right="-110"/>
        <w:rPr>
          <w:rFonts w:ascii="仿宋" w:eastAsia="仿宋"/>
          <w:color w:val="auto"/>
          <w:spacing w:val="40"/>
          <w:sz w:val="30"/>
          <w:szCs w:val="30"/>
        </w:rPr>
      </w:pPr>
      <w:r>
        <w:rPr>
          <w:rFonts w:ascii="仿宋" w:eastAsia="仿宋"/>
          <w:color w:val="auto"/>
          <w:spacing w:val="40"/>
          <w:sz w:val="30"/>
          <w:szCs w:val="30"/>
        </w:rPr>
        <w:t>日</w:t>
      </w:r>
      <w:r>
        <w:rPr>
          <w:rFonts w:hint="eastAsia" w:ascii="仿宋" w:eastAsia="仿宋"/>
          <w:color w:val="auto"/>
          <w:spacing w:val="40"/>
          <w:sz w:val="30"/>
          <w:szCs w:val="30"/>
        </w:rPr>
        <w:t xml:space="preserve">    </w:t>
      </w:r>
      <w:r>
        <w:rPr>
          <w:rFonts w:ascii="仿宋" w:eastAsia="仿宋"/>
          <w:color w:val="auto"/>
          <w:spacing w:val="40"/>
          <w:sz w:val="30"/>
          <w:szCs w:val="30"/>
        </w:rPr>
        <w:t>期</w:t>
      </w:r>
      <w:r>
        <w:rPr>
          <w:rFonts w:hint="eastAsia" w:ascii="仿宋" w:eastAsia="仿宋"/>
          <w:color w:val="auto"/>
          <w:spacing w:val="40"/>
          <w:sz w:val="30"/>
          <w:szCs w:val="30"/>
        </w:rPr>
        <w:t>：</w:t>
      </w:r>
    </w:p>
    <w:p w14:paraId="141A7BDD">
      <w:pPr>
        <w:spacing w:line="400" w:lineRule="exact"/>
        <w:ind w:right="-110"/>
        <w:rPr>
          <w:rFonts w:ascii="仿宋" w:eastAsia="仿宋"/>
          <w:color w:val="auto"/>
          <w:spacing w:val="40"/>
          <w:sz w:val="30"/>
          <w:szCs w:val="30"/>
        </w:rPr>
      </w:pPr>
    </w:p>
    <w:p w14:paraId="2413448E">
      <w:pPr>
        <w:spacing w:line="400" w:lineRule="exact"/>
        <w:ind w:right="-110"/>
        <w:rPr>
          <w:rFonts w:ascii="仿宋" w:eastAsia="仿宋"/>
          <w:color w:val="auto"/>
          <w:spacing w:val="40"/>
          <w:sz w:val="30"/>
          <w:szCs w:val="30"/>
        </w:rPr>
      </w:pPr>
    </w:p>
    <w:p w14:paraId="7C5DEA6D">
      <w:pPr>
        <w:spacing w:line="400" w:lineRule="exact"/>
        <w:ind w:right="-110"/>
        <w:rPr>
          <w:rFonts w:ascii="仿宋" w:eastAsia="仿宋"/>
          <w:color w:val="auto"/>
          <w:spacing w:val="40"/>
          <w:sz w:val="30"/>
          <w:szCs w:val="30"/>
        </w:rPr>
      </w:pPr>
    </w:p>
    <w:p w14:paraId="1B1079A6">
      <w:pPr>
        <w:rPr>
          <w:rFonts w:hint="eastAsia" w:ascii="仿宋_GB2312" w:eastAsia="仿宋_GB2312"/>
          <w:color w:val="auto"/>
          <w:kern w:val="2"/>
          <w:sz w:val="24"/>
          <w:szCs w:val="20"/>
          <w:u w:val="none"/>
        </w:rPr>
      </w:pPr>
    </w:p>
    <w:p w14:paraId="6C5A5E7E">
      <w:pPr>
        <w:snapToGrid w:val="0"/>
        <w:spacing w:before="156" w:beforeLines="50" w:after="50"/>
        <w:jc w:val="left"/>
        <w:rPr>
          <w:rFonts w:ascii="仿宋" w:eastAsia="仿宋"/>
          <w:b/>
          <w:bCs/>
          <w:color w:val="auto"/>
          <w:sz w:val="30"/>
          <w:szCs w:val="30"/>
        </w:rPr>
      </w:pPr>
      <w:r>
        <w:rPr>
          <w:rFonts w:hint="eastAsia" w:ascii="仿宋" w:eastAsia="仿宋"/>
          <w:b/>
          <w:bCs/>
          <w:color w:val="auto"/>
          <w:sz w:val="30"/>
          <w:szCs w:val="30"/>
        </w:rPr>
        <w:t>附件</w:t>
      </w:r>
      <w:r>
        <w:rPr>
          <w:rFonts w:ascii="仿宋" w:eastAsia="仿宋"/>
          <w:b/>
          <w:bCs/>
          <w:color w:val="auto"/>
          <w:sz w:val="30"/>
          <w:szCs w:val="30"/>
        </w:rPr>
        <w:t>1</w:t>
      </w:r>
      <w:r>
        <w:rPr>
          <w:rFonts w:hint="eastAsia" w:ascii="仿宋" w:eastAsia="仿宋"/>
          <w:b/>
          <w:bCs/>
          <w:color w:val="auto"/>
          <w:sz w:val="30"/>
          <w:szCs w:val="30"/>
          <w:lang w:val="en-US" w:eastAsia="zh-CN"/>
        </w:rPr>
        <w:t>8</w:t>
      </w:r>
      <w:r>
        <w:rPr>
          <w:rFonts w:hint="eastAsia" w:ascii="仿宋" w:eastAsia="仿宋"/>
          <w:b/>
          <w:bCs/>
          <w:color w:val="auto"/>
          <w:sz w:val="30"/>
          <w:szCs w:val="30"/>
        </w:rPr>
        <w:t>：</w:t>
      </w:r>
      <w:r>
        <w:rPr>
          <w:rFonts w:ascii="仿宋" w:eastAsia="仿宋"/>
          <w:b/>
          <w:bCs/>
          <w:color w:val="auto"/>
          <w:sz w:val="30"/>
          <w:szCs w:val="30"/>
        </w:rPr>
        <w:t>报价文件目录</w:t>
      </w:r>
    </w:p>
    <w:p w14:paraId="3EF3B7FF">
      <w:pPr>
        <w:snapToGrid w:val="0"/>
        <w:spacing w:before="156" w:beforeLines="50" w:after="50"/>
        <w:jc w:val="left"/>
        <w:rPr>
          <w:rFonts w:hint="eastAsia" w:ascii="仿宋" w:eastAsia="仿宋"/>
          <w:color w:val="auto"/>
          <w:sz w:val="30"/>
          <w:szCs w:val="30"/>
        </w:rPr>
      </w:pPr>
    </w:p>
    <w:p w14:paraId="7AD39362">
      <w:pPr>
        <w:pStyle w:val="46"/>
        <w:spacing w:line="360" w:lineRule="auto"/>
        <w:ind w:firstLine="0" w:firstLineChars="0"/>
        <w:jc w:val="center"/>
        <w:rPr>
          <w:rFonts w:hint="eastAsia" w:ascii="仿宋" w:eastAsia="仿宋" w:cs="仿宋_GB2312"/>
          <w:color w:val="auto"/>
        </w:rPr>
      </w:pPr>
      <w:bookmarkStart w:id="50" w:name="_Toc64369825"/>
      <w:r>
        <w:rPr>
          <w:rFonts w:hint="eastAsia" w:ascii="仿宋" w:eastAsia="仿宋" w:cs="仿宋_GB2312"/>
          <w:color w:val="auto"/>
        </w:rPr>
        <w:t>目 录</w:t>
      </w:r>
      <w:bookmarkEnd w:id="50"/>
    </w:p>
    <w:p w14:paraId="552FAD07">
      <w:pPr>
        <w:pStyle w:val="46"/>
        <w:spacing w:line="360" w:lineRule="auto"/>
        <w:ind w:firstLine="0" w:firstLineChars="0"/>
        <w:jc w:val="left"/>
        <w:rPr>
          <w:rFonts w:hint="eastAsia" w:ascii="仿宋" w:eastAsia="仿宋" w:cs="仿宋_GB2312"/>
          <w:color w:val="auto"/>
        </w:rPr>
      </w:pPr>
      <w:r>
        <w:rPr>
          <w:rFonts w:hint="eastAsia" w:ascii="仿宋" w:eastAsia="仿宋" w:cs="仿宋_GB2312"/>
          <w:color w:val="auto"/>
        </w:rPr>
        <w:t>1.开标一览表 …………………………………………………………………（页码）</w:t>
      </w:r>
    </w:p>
    <w:p w14:paraId="5A0DE40A">
      <w:pPr>
        <w:pStyle w:val="46"/>
        <w:spacing w:line="360" w:lineRule="auto"/>
        <w:ind w:firstLine="0" w:firstLineChars="0"/>
        <w:jc w:val="left"/>
        <w:rPr>
          <w:rFonts w:hint="eastAsia" w:ascii="仿宋" w:eastAsia="仿宋" w:cs="仿宋_GB2312"/>
          <w:color w:val="auto"/>
        </w:rPr>
      </w:pPr>
      <w:r>
        <w:rPr>
          <w:rFonts w:ascii="仿宋" w:eastAsia="仿宋" w:cs="仿宋_GB2312"/>
          <w:color w:val="auto"/>
        </w:rPr>
        <w:t>2</w:t>
      </w:r>
      <w:r>
        <w:rPr>
          <w:rFonts w:hint="eastAsia" w:ascii="仿宋" w:eastAsia="仿宋" w:cs="仿宋_GB2312"/>
          <w:color w:val="auto"/>
        </w:rPr>
        <w:t>.中小企业声明函（如有）…………………………………………………（页码）</w:t>
      </w:r>
    </w:p>
    <w:p w14:paraId="0D746349">
      <w:pPr>
        <w:pStyle w:val="46"/>
        <w:spacing w:line="360" w:lineRule="auto"/>
        <w:ind w:firstLine="0" w:firstLineChars="0"/>
        <w:jc w:val="left"/>
        <w:rPr>
          <w:rFonts w:hint="eastAsia" w:ascii="仿宋" w:eastAsia="仿宋" w:cs="仿宋_GB2312"/>
          <w:color w:val="auto"/>
        </w:rPr>
      </w:pPr>
      <w:r>
        <w:rPr>
          <w:rFonts w:ascii="仿宋" w:eastAsia="仿宋" w:cs="仿宋_GB2312"/>
          <w:color w:val="auto"/>
        </w:rPr>
        <w:t>3</w:t>
      </w:r>
      <w:r>
        <w:rPr>
          <w:rFonts w:hint="eastAsia" w:ascii="仿宋" w:eastAsia="仿宋" w:cs="仿宋_GB2312"/>
          <w:color w:val="auto"/>
        </w:rPr>
        <w:t>.残疾人福利性单位声明函（如有）………………………………………（页码）</w:t>
      </w:r>
    </w:p>
    <w:p w14:paraId="03E09ACF">
      <w:pPr>
        <w:pStyle w:val="46"/>
        <w:spacing w:line="360" w:lineRule="auto"/>
        <w:ind w:firstLine="0" w:firstLineChars="0"/>
        <w:jc w:val="left"/>
        <w:rPr>
          <w:rFonts w:hint="eastAsia" w:ascii="仿宋" w:eastAsia="仿宋" w:cs="仿宋_GB2312"/>
          <w:color w:val="auto"/>
        </w:rPr>
      </w:pPr>
      <w:r>
        <w:rPr>
          <w:rFonts w:ascii="仿宋" w:eastAsia="仿宋" w:cs="仿宋_GB2312"/>
          <w:color w:val="auto"/>
        </w:rPr>
        <w:t>4</w:t>
      </w:r>
      <w:r>
        <w:rPr>
          <w:rFonts w:hint="eastAsia" w:ascii="仿宋" w:eastAsia="仿宋" w:cs="仿宋_GB2312"/>
          <w:color w:val="auto"/>
        </w:rPr>
        <w:t>.关于报价的其他说明（如有，自拟）……………………………………（页码）</w:t>
      </w:r>
    </w:p>
    <w:p w14:paraId="1C48C1A1">
      <w:pPr>
        <w:pStyle w:val="46"/>
        <w:spacing w:line="360" w:lineRule="auto"/>
        <w:ind w:firstLine="0" w:firstLineChars="0"/>
        <w:jc w:val="left"/>
        <w:rPr>
          <w:rFonts w:hint="eastAsia" w:cs="仿宋_GB2312"/>
          <w:color w:val="auto"/>
        </w:rPr>
      </w:pPr>
    </w:p>
    <w:p w14:paraId="232BE60E">
      <w:pPr>
        <w:snapToGrid w:val="0"/>
        <w:spacing w:before="50" w:after="50"/>
        <w:jc w:val="left"/>
        <w:rPr>
          <w:rFonts w:ascii="仿宋" w:eastAsia="仿宋"/>
          <w:b/>
          <w:color w:val="auto"/>
          <w:sz w:val="36"/>
          <w:szCs w:val="36"/>
        </w:rPr>
      </w:pPr>
    </w:p>
    <w:p w14:paraId="7F1DBB6E">
      <w:pPr>
        <w:snapToGrid w:val="0"/>
        <w:spacing w:before="50" w:after="50"/>
        <w:jc w:val="left"/>
        <w:rPr>
          <w:rFonts w:ascii="仿宋" w:eastAsia="仿宋"/>
          <w:b/>
          <w:color w:val="auto"/>
          <w:sz w:val="36"/>
          <w:szCs w:val="36"/>
        </w:rPr>
      </w:pPr>
      <w:r>
        <w:rPr>
          <w:rFonts w:hint="eastAsia" w:ascii="仿宋" w:eastAsia="仿宋"/>
          <w:b/>
          <w:bCs/>
          <w:color w:val="auto"/>
          <w:sz w:val="32"/>
          <w:szCs w:val="32"/>
          <w:u w:val="single"/>
        </w:rPr>
        <w:t>注：“</w:t>
      </w:r>
      <w:r>
        <w:rPr>
          <w:rFonts w:hint="eastAsia" w:ascii="仿宋" w:eastAsia="仿宋"/>
          <w:b/>
          <w:bCs/>
          <w:color w:val="auto"/>
          <w:sz w:val="32"/>
          <w:szCs w:val="32"/>
          <w:u w:val="single"/>
          <w:lang w:val="en-US" w:eastAsia="zh-CN"/>
        </w:rPr>
        <w:t>开标一览表</w:t>
      </w:r>
      <w:r>
        <w:rPr>
          <w:rFonts w:hint="eastAsia" w:ascii="仿宋" w:eastAsia="仿宋"/>
          <w:b/>
          <w:bCs/>
          <w:color w:val="auto"/>
          <w:sz w:val="32"/>
          <w:szCs w:val="32"/>
          <w:u w:val="single"/>
        </w:rPr>
        <w:t>”按</w:t>
      </w:r>
      <w:r>
        <w:rPr>
          <w:rFonts w:ascii="仿宋" w:eastAsia="仿宋"/>
          <w:b/>
          <w:bCs/>
          <w:color w:val="auto"/>
          <w:sz w:val="32"/>
          <w:szCs w:val="32"/>
          <w:u w:val="single"/>
        </w:rPr>
        <w:t>采购</w:t>
      </w:r>
      <w:r>
        <w:rPr>
          <w:rFonts w:hint="eastAsia" w:ascii="仿宋" w:eastAsia="仿宋"/>
          <w:b/>
          <w:bCs/>
          <w:color w:val="auto"/>
          <w:sz w:val="32"/>
          <w:szCs w:val="32"/>
          <w:u w:val="single"/>
        </w:rPr>
        <w:t>文件规定</w:t>
      </w:r>
      <w:r>
        <w:rPr>
          <w:rFonts w:ascii="仿宋" w:eastAsia="仿宋"/>
          <w:b/>
          <w:bCs/>
          <w:color w:val="auto"/>
          <w:sz w:val="32"/>
          <w:szCs w:val="32"/>
          <w:u w:val="single"/>
        </w:rPr>
        <w:t>的内容</w:t>
      </w:r>
      <w:r>
        <w:rPr>
          <w:rFonts w:hint="eastAsia" w:ascii="仿宋" w:eastAsia="仿宋"/>
          <w:b/>
          <w:bCs/>
          <w:color w:val="auto"/>
          <w:sz w:val="32"/>
          <w:szCs w:val="32"/>
          <w:u w:val="single"/>
        </w:rPr>
        <w:t>填写，</w:t>
      </w:r>
      <w:r>
        <w:rPr>
          <w:rFonts w:ascii="仿宋" w:eastAsia="仿宋"/>
          <w:b/>
          <w:bCs/>
          <w:color w:val="auto"/>
          <w:sz w:val="32"/>
          <w:szCs w:val="32"/>
          <w:u w:val="single"/>
        </w:rPr>
        <w:t>内容有实质性偏离的作</w:t>
      </w:r>
      <w:r>
        <w:rPr>
          <w:rFonts w:hint="eastAsia" w:ascii="仿宋" w:eastAsia="仿宋"/>
          <w:b/>
          <w:bCs/>
          <w:color w:val="auto"/>
          <w:sz w:val="32"/>
          <w:szCs w:val="32"/>
          <w:u w:val="single"/>
        </w:rPr>
        <w:t>无效</w:t>
      </w:r>
      <w:r>
        <w:rPr>
          <w:rFonts w:ascii="仿宋" w:eastAsia="仿宋"/>
          <w:b/>
          <w:bCs/>
          <w:color w:val="auto"/>
          <w:sz w:val="32"/>
          <w:szCs w:val="32"/>
          <w:u w:val="single"/>
        </w:rPr>
        <w:t>投标处理。</w:t>
      </w:r>
    </w:p>
    <w:p w14:paraId="31B856E4">
      <w:pPr>
        <w:snapToGrid w:val="0"/>
        <w:spacing w:before="50" w:after="50"/>
        <w:jc w:val="left"/>
        <w:rPr>
          <w:rFonts w:ascii="仿宋" w:eastAsia="仿宋"/>
          <w:b/>
          <w:color w:val="auto"/>
          <w:sz w:val="36"/>
          <w:szCs w:val="36"/>
        </w:rPr>
      </w:pPr>
    </w:p>
    <w:p w14:paraId="6B554C74">
      <w:pPr>
        <w:snapToGrid w:val="0"/>
        <w:spacing w:before="50" w:after="50"/>
        <w:jc w:val="left"/>
        <w:rPr>
          <w:rFonts w:ascii="仿宋" w:eastAsia="仿宋"/>
          <w:b/>
          <w:color w:val="auto"/>
          <w:sz w:val="36"/>
          <w:szCs w:val="36"/>
        </w:rPr>
      </w:pPr>
    </w:p>
    <w:p w14:paraId="1BE2408A">
      <w:pPr>
        <w:snapToGrid w:val="0"/>
        <w:spacing w:before="50" w:after="50"/>
        <w:jc w:val="left"/>
        <w:rPr>
          <w:rFonts w:ascii="仿宋" w:eastAsia="仿宋"/>
          <w:b/>
          <w:color w:val="auto"/>
          <w:sz w:val="36"/>
          <w:szCs w:val="36"/>
        </w:rPr>
      </w:pPr>
    </w:p>
    <w:p w14:paraId="4F2CE589">
      <w:pPr>
        <w:snapToGrid w:val="0"/>
        <w:spacing w:before="50" w:after="50"/>
        <w:jc w:val="left"/>
        <w:rPr>
          <w:rFonts w:ascii="仿宋" w:eastAsia="仿宋"/>
          <w:b/>
          <w:color w:val="auto"/>
          <w:sz w:val="36"/>
          <w:szCs w:val="36"/>
        </w:rPr>
      </w:pPr>
    </w:p>
    <w:p w14:paraId="3BCF7552">
      <w:pPr>
        <w:snapToGrid w:val="0"/>
        <w:spacing w:before="50" w:after="50"/>
        <w:jc w:val="left"/>
        <w:rPr>
          <w:rFonts w:ascii="仿宋" w:eastAsia="仿宋"/>
          <w:b/>
          <w:color w:val="auto"/>
          <w:sz w:val="36"/>
          <w:szCs w:val="36"/>
        </w:rPr>
      </w:pPr>
    </w:p>
    <w:p w14:paraId="64973EC1">
      <w:pPr>
        <w:snapToGrid w:val="0"/>
        <w:spacing w:before="50" w:after="50"/>
        <w:jc w:val="left"/>
        <w:rPr>
          <w:rFonts w:ascii="仿宋" w:eastAsia="仿宋"/>
          <w:b/>
          <w:color w:val="auto"/>
          <w:sz w:val="36"/>
          <w:szCs w:val="36"/>
        </w:rPr>
      </w:pPr>
    </w:p>
    <w:p w14:paraId="2374A63C">
      <w:pPr>
        <w:snapToGrid w:val="0"/>
        <w:spacing w:before="50" w:after="50"/>
        <w:jc w:val="left"/>
        <w:rPr>
          <w:rFonts w:ascii="仿宋" w:eastAsia="仿宋"/>
          <w:b/>
          <w:color w:val="auto"/>
          <w:sz w:val="36"/>
          <w:szCs w:val="36"/>
        </w:rPr>
      </w:pPr>
    </w:p>
    <w:p w14:paraId="39CA7243">
      <w:pPr>
        <w:snapToGrid w:val="0"/>
        <w:spacing w:before="50" w:after="50"/>
        <w:jc w:val="left"/>
        <w:rPr>
          <w:rFonts w:ascii="仿宋" w:eastAsia="仿宋"/>
          <w:b/>
          <w:color w:val="auto"/>
          <w:sz w:val="36"/>
          <w:szCs w:val="36"/>
        </w:rPr>
      </w:pPr>
    </w:p>
    <w:p w14:paraId="3028E320">
      <w:pPr>
        <w:snapToGrid w:val="0"/>
        <w:spacing w:before="50" w:after="50"/>
        <w:jc w:val="left"/>
        <w:rPr>
          <w:rFonts w:ascii="仿宋" w:eastAsia="仿宋"/>
          <w:b/>
          <w:color w:val="auto"/>
          <w:sz w:val="36"/>
          <w:szCs w:val="36"/>
        </w:rPr>
      </w:pPr>
    </w:p>
    <w:p w14:paraId="447E05E9">
      <w:pPr>
        <w:snapToGrid w:val="0"/>
        <w:spacing w:before="50" w:after="50"/>
        <w:jc w:val="left"/>
        <w:rPr>
          <w:rFonts w:ascii="仿宋" w:eastAsia="仿宋"/>
          <w:b/>
          <w:color w:val="auto"/>
          <w:sz w:val="36"/>
          <w:szCs w:val="36"/>
        </w:rPr>
      </w:pPr>
    </w:p>
    <w:p w14:paraId="5123743A">
      <w:pPr>
        <w:rPr>
          <w:rFonts w:ascii="仿宋" w:eastAsia="仿宋"/>
          <w:b/>
          <w:color w:val="auto"/>
          <w:sz w:val="36"/>
          <w:szCs w:val="36"/>
        </w:rPr>
      </w:pPr>
      <w:r>
        <w:rPr>
          <w:rFonts w:ascii="仿宋" w:eastAsia="仿宋"/>
          <w:b/>
          <w:color w:val="auto"/>
          <w:sz w:val="36"/>
          <w:szCs w:val="36"/>
        </w:rPr>
        <w:br w:type="page"/>
      </w:r>
    </w:p>
    <w:p w14:paraId="6D9D79BD">
      <w:pPr>
        <w:snapToGrid w:val="0"/>
        <w:spacing w:before="50" w:after="50"/>
        <w:jc w:val="left"/>
        <w:rPr>
          <w:rFonts w:ascii="仿宋" w:eastAsia="仿宋"/>
          <w:b/>
          <w:color w:val="auto"/>
          <w:sz w:val="36"/>
          <w:szCs w:val="36"/>
        </w:rPr>
        <w:sectPr>
          <w:footerReference r:id="rId6" w:type="default"/>
          <w:pgSz w:w="11907" w:h="16840"/>
          <w:pgMar w:top="1440" w:right="1463" w:bottom="1440" w:left="1803" w:header="851" w:footer="992" w:gutter="0"/>
          <w:pgNumType w:start="1"/>
          <w:cols w:space="720" w:num="1"/>
          <w:docGrid w:type="lines" w:linePitch="312" w:charSpace="0"/>
        </w:sectPr>
      </w:pPr>
    </w:p>
    <w:p w14:paraId="569BC8B2">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9</w:t>
      </w:r>
      <w:r>
        <w:rPr>
          <w:rFonts w:hint="eastAsia" w:ascii="仿宋" w:eastAsia="仿宋"/>
          <w:b/>
          <w:bCs/>
          <w:color w:val="auto"/>
          <w:sz w:val="30"/>
          <w:szCs w:val="30"/>
        </w:rPr>
        <w:t>：</w:t>
      </w:r>
    </w:p>
    <w:p w14:paraId="477465F1">
      <w:pPr>
        <w:snapToGrid w:val="0"/>
        <w:spacing w:before="50" w:after="50"/>
        <w:jc w:val="center"/>
        <w:rPr>
          <w:rFonts w:ascii="仿宋" w:eastAsia="仿宋"/>
          <w:b/>
          <w:color w:val="auto"/>
          <w:sz w:val="36"/>
          <w:szCs w:val="36"/>
        </w:rPr>
      </w:pPr>
      <w:r>
        <w:rPr>
          <w:rFonts w:ascii="仿宋" w:eastAsia="仿宋"/>
          <w:b/>
          <w:color w:val="auto"/>
          <w:sz w:val="36"/>
          <w:szCs w:val="36"/>
        </w:rPr>
        <w:t>开标一览表</w:t>
      </w:r>
    </w:p>
    <w:p w14:paraId="1CBC42D3">
      <w:pPr>
        <w:spacing w:line="400" w:lineRule="exact"/>
        <w:rPr>
          <w:rFonts w:ascii="仿宋_GB2312" w:eastAsia="仿宋_GB2312"/>
          <w:color w:val="auto"/>
          <w:sz w:val="24"/>
        </w:rPr>
      </w:pPr>
      <w:r>
        <w:rPr>
          <w:rFonts w:hint="eastAsia" w:ascii="仿宋_GB2312" w:eastAsia="仿宋_GB2312"/>
          <w:color w:val="auto"/>
          <w:sz w:val="24"/>
        </w:rPr>
        <w:t>供应商名称：</w:t>
      </w:r>
      <w:r>
        <w:rPr>
          <w:rFonts w:hint="eastAsia" w:ascii="仿宋_GB2312" w:eastAsia="仿宋_GB2312"/>
          <w:color w:val="auto"/>
          <w:sz w:val="24"/>
          <w:u w:val="single"/>
        </w:rPr>
        <w:t xml:space="preserve">                                    </w:t>
      </w:r>
      <w:r>
        <w:rPr>
          <w:rFonts w:ascii="仿宋_GB2312" w:eastAsia="仿宋_GB2312"/>
          <w:color w:val="auto"/>
          <w:sz w:val="24"/>
        </w:rPr>
        <w:t>供应商地址：</w:t>
      </w:r>
      <w:r>
        <w:rPr>
          <w:rFonts w:ascii="仿宋_GB2312" w:eastAsia="仿宋_GB2312"/>
          <w:color w:val="auto"/>
          <w:sz w:val="24"/>
          <w:u w:val="single"/>
        </w:rPr>
        <w:t xml:space="preserve">                                    </w:t>
      </w:r>
    </w:p>
    <w:p w14:paraId="35A0E09A">
      <w:pPr>
        <w:snapToGrid w:val="0"/>
        <w:spacing w:line="400" w:lineRule="exact"/>
        <w:rPr>
          <w:rFonts w:ascii="仿宋_GB2312" w:eastAsia="仿宋_GB2312"/>
          <w:color w:val="auto"/>
          <w:sz w:val="24"/>
          <w:u w:val="single"/>
        </w:rPr>
      </w:pPr>
      <w:r>
        <w:rPr>
          <w:rFonts w:ascii="仿宋_GB2312" w:eastAsia="仿宋_GB2312"/>
          <w:color w:val="auto"/>
          <w:sz w:val="24"/>
        </w:rPr>
        <w:t>项目编号</w:t>
      </w:r>
      <w:r>
        <w:rPr>
          <w:rFonts w:hint="eastAsia" w:ascii="仿宋_GB2312" w:eastAsia="仿宋_GB2312"/>
          <w:color w:val="auto"/>
          <w:sz w:val="24"/>
        </w:rPr>
        <w:t>：</w:t>
      </w:r>
      <w:r>
        <w:rPr>
          <w:rFonts w:hint="eastAsia" w:ascii="仿宋_GB2312" w:eastAsia="仿宋_GB2312"/>
          <w:color w:val="auto"/>
          <w:sz w:val="24"/>
          <w:u w:val="single"/>
        </w:rPr>
        <w:t xml:space="preserve">                                      </w:t>
      </w:r>
      <w:r>
        <w:rPr>
          <w:rFonts w:ascii="仿宋_GB2312" w:eastAsia="仿宋_GB2312"/>
          <w:color w:val="auto"/>
          <w:sz w:val="24"/>
        </w:rPr>
        <w:t>标段</w:t>
      </w:r>
      <w:r>
        <w:rPr>
          <w:rFonts w:hint="eastAsia" w:ascii="仿宋_GB2312" w:eastAsia="仿宋_GB2312"/>
          <w:color w:val="auto"/>
          <w:sz w:val="24"/>
        </w:rPr>
        <w:t>编号：</w:t>
      </w:r>
      <w:r>
        <w:rPr>
          <w:rFonts w:hint="eastAsia" w:ascii="仿宋_GB2312" w:eastAsia="仿宋_GB2312"/>
          <w:color w:val="auto"/>
          <w:sz w:val="24"/>
          <w:u w:val="single"/>
        </w:rPr>
        <w:t xml:space="preserve">                                      </w:t>
      </w:r>
    </w:p>
    <w:tbl>
      <w:tblPr>
        <w:tblStyle w:val="25"/>
        <w:tblW w:w="13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63"/>
        <w:gridCol w:w="1587"/>
        <w:gridCol w:w="1626"/>
        <w:gridCol w:w="1266"/>
        <w:gridCol w:w="1222"/>
        <w:gridCol w:w="1448"/>
        <w:gridCol w:w="1368"/>
        <w:gridCol w:w="2632"/>
      </w:tblGrid>
      <w:tr w14:paraId="6770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29" w:type="dxa"/>
            <w:gridSpan w:val="9"/>
            <w:tcBorders>
              <w:top w:val="single" w:color="auto" w:sz="4" w:space="0"/>
              <w:left w:val="single" w:color="auto" w:sz="4" w:space="0"/>
              <w:bottom w:val="single" w:color="auto" w:sz="4" w:space="0"/>
              <w:right w:val="single" w:color="auto" w:sz="4" w:space="0"/>
            </w:tcBorders>
            <w:noWrap/>
            <w:vAlign w:val="center"/>
          </w:tcPr>
          <w:p w14:paraId="50359CA2">
            <w:pPr>
              <w:pBdr>
                <w:top w:val="none" w:color="auto" w:sz="0" w:space="0"/>
                <w:left w:val="none" w:color="auto" w:sz="0" w:space="0"/>
                <w:bottom w:val="none" w:color="auto" w:sz="0" w:space="0"/>
                <w:right w:val="none" w:color="auto" w:sz="0" w:space="0"/>
              </w:pBdr>
              <w:snapToGrid w:val="0"/>
              <w:spacing w:before="50" w:after="50"/>
              <w:jc w:val="left"/>
              <w:rPr>
                <w:rFonts w:hint="default" w:ascii="仿宋" w:eastAsia="仿宋"/>
                <w:b/>
                <w:color w:val="auto"/>
                <w:sz w:val="24"/>
                <w:szCs w:val="24"/>
                <w:lang w:val="en-US" w:eastAsia="zh-CN"/>
              </w:rPr>
            </w:pPr>
            <w:r>
              <w:rPr>
                <w:rFonts w:hint="eastAsia" w:ascii="仿宋" w:eastAsia="仿宋"/>
                <w:b/>
                <w:color w:val="auto"/>
                <w:sz w:val="24"/>
                <w:szCs w:val="24"/>
                <w:lang w:val="en-US" w:eastAsia="zh-CN"/>
              </w:rPr>
              <w:t>一、硬件部分</w:t>
            </w:r>
          </w:p>
        </w:tc>
      </w:tr>
      <w:tr w14:paraId="5677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664C4269">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color w:val="auto"/>
                <w:sz w:val="24"/>
                <w:szCs w:val="24"/>
              </w:rPr>
            </w:pPr>
            <w:r>
              <w:rPr>
                <w:rFonts w:ascii="仿宋" w:eastAsia="仿宋"/>
                <w:b/>
                <w:color w:val="auto"/>
                <w:sz w:val="24"/>
                <w:szCs w:val="24"/>
              </w:rPr>
              <w:t>序号</w:t>
            </w:r>
          </w:p>
        </w:tc>
        <w:tc>
          <w:tcPr>
            <w:tcW w:w="1763" w:type="dxa"/>
            <w:tcBorders>
              <w:top w:val="single" w:color="auto" w:sz="4" w:space="0"/>
              <w:left w:val="single" w:color="auto" w:sz="4" w:space="0"/>
              <w:bottom w:val="single" w:color="auto" w:sz="4" w:space="0"/>
              <w:right w:val="single" w:color="auto" w:sz="4" w:space="0"/>
            </w:tcBorders>
            <w:noWrap/>
            <w:vAlign w:val="center"/>
          </w:tcPr>
          <w:p w14:paraId="05853CDD">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color w:val="auto"/>
                <w:sz w:val="24"/>
                <w:szCs w:val="24"/>
              </w:rPr>
            </w:pPr>
            <w:r>
              <w:rPr>
                <w:rFonts w:ascii="仿宋" w:eastAsia="仿宋"/>
                <w:b/>
                <w:color w:val="auto"/>
                <w:sz w:val="24"/>
                <w:szCs w:val="24"/>
              </w:rPr>
              <w:t>货物名称或其他服务报价项</w:t>
            </w:r>
          </w:p>
        </w:tc>
        <w:tc>
          <w:tcPr>
            <w:tcW w:w="1587" w:type="dxa"/>
            <w:tcBorders>
              <w:top w:val="single" w:color="auto" w:sz="4" w:space="0"/>
              <w:left w:val="single" w:color="auto" w:sz="4" w:space="0"/>
              <w:bottom w:val="single" w:color="auto" w:sz="4" w:space="0"/>
              <w:right w:val="single" w:color="auto" w:sz="4" w:space="0"/>
            </w:tcBorders>
            <w:noWrap/>
            <w:vAlign w:val="center"/>
          </w:tcPr>
          <w:p w14:paraId="28867629">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color w:val="auto"/>
                <w:sz w:val="24"/>
                <w:szCs w:val="24"/>
              </w:rPr>
            </w:pPr>
            <w:r>
              <w:rPr>
                <w:rFonts w:ascii="仿宋" w:eastAsia="仿宋"/>
                <w:b/>
                <w:color w:val="auto"/>
                <w:sz w:val="24"/>
                <w:szCs w:val="24"/>
              </w:rPr>
              <w:t>品牌</w:t>
            </w:r>
          </w:p>
        </w:tc>
        <w:tc>
          <w:tcPr>
            <w:tcW w:w="1626" w:type="dxa"/>
            <w:tcBorders>
              <w:top w:val="single" w:color="auto" w:sz="4" w:space="0"/>
              <w:left w:val="single" w:color="auto" w:sz="4" w:space="0"/>
              <w:bottom w:val="single" w:color="auto" w:sz="4" w:space="0"/>
              <w:right w:val="single" w:color="auto" w:sz="4" w:space="0"/>
            </w:tcBorders>
            <w:noWrap/>
            <w:vAlign w:val="center"/>
          </w:tcPr>
          <w:p w14:paraId="004CA7AD">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color w:val="auto"/>
                <w:sz w:val="24"/>
                <w:szCs w:val="24"/>
              </w:rPr>
            </w:pPr>
            <w:r>
              <w:rPr>
                <w:rFonts w:ascii="仿宋" w:eastAsia="仿宋"/>
                <w:b/>
                <w:color w:val="auto"/>
                <w:sz w:val="24"/>
                <w:szCs w:val="24"/>
              </w:rPr>
              <w:t>制造商</w:t>
            </w:r>
          </w:p>
        </w:tc>
        <w:tc>
          <w:tcPr>
            <w:tcW w:w="1266" w:type="dxa"/>
            <w:tcBorders>
              <w:top w:val="single" w:color="auto" w:sz="4" w:space="0"/>
              <w:left w:val="single" w:color="auto" w:sz="4" w:space="0"/>
              <w:bottom w:val="single" w:color="auto" w:sz="4" w:space="0"/>
              <w:right w:val="single" w:color="auto" w:sz="4" w:space="0"/>
            </w:tcBorders>
            <w:noWrap/>
            <w:vAlign w:val="center"/>
          </w:tcPr>
          <w:p w14:paraId="43BDC5C7">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color w:val="auto"/>
                <w:sz w:val="24"/>
                <w:szCs w:val="24"/>
              </w:rPr>
            </w:pPr>
            <w:r>
              <w:rPr>
                <w:rFonts w:ascii="仿宋" w:eastAsia="仿宋"/>
                <w:b/>
                <w:color w:val="auto"/>
                <w:sz w:val="24"/>
                <w:szCs w:val="24"/>
              </w:rPr>
              <w:t>型号</w:t>
            </w:r>
          </w:p>
        </w:tc>
        <w:tc>
          <w:tcPr>
            <w:tcW w:w="1222" w:type="dxa"/>
            <w:tcBorders>
              <w:top w:val="single" w:color="auto" w:sz="4" w:space="0"/>
              <w:left w:val="single" w:color="auto" w:sz="4" w:space="0"/>
              <w:bottom w:val="single" w:color="auto" w:sz="4" w:space="0"/>
              <w:right w:val="single" w:color="auto" w:sz="4" w:space="0"/>
            </w:tcBorders>
            <w:noWrap/>
            <w:vAlign w:val="center"/>
          </w:tcPr>
          <w:p w14:paraId="79737F24">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color w:val="auto"/>
                <w:sz w:val="24"/>
                <w:szCs w:val="24"/>
              </w:rPr>
            </w:pPr>
            <w:r>
              <w:rPr>
                <w:rFonts w:ascii="仿宋" w:eastAsia="仿宋"/>
                <w:b/>
                <w:color w:val="auto"/>
                <w:sz w:val="24"/>
                <w:szCs w:val="24"/>
              </w:rPr>
              <w:t>规格</w:t>
            </w:r>
          </w:p>
        </w:tc>
        <w:tc>
          <w:tcPr>
            <w:tcW w:w="1448" w:type="dxa"/>
            <w:tcBorders>
              <w:top w:val="single" w:color="auto" w:sz="4" w:space="0"/>
              <w:left w:val="single" w:color="auto" w:sz="4" w:space="0"/>
              <w:bottom w:val="single" w:color="auto" w:sz="4" w:space="0"/>
              <w:right w:val="single" w:color="auto" w:sz="4" w:space="0"/>
            </w:tcBorders>
            <w:noWrap/>
            <w:vAlign w:val="center"/>
          </w:tcPr>
          <w:p w14:paraId="3BCFCC7D">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color w:val="auto"/>
                <w:sz w:val="24"/>
                <w:szCs w:val="24"/>
              </w:rPr>
            </w:pPr>
            <w:r>
              <w:rPr>
                <w:rFonts w:ascii="仿宋" w:eastAsia="仿宋"/>
                <w:b/>
                <w:color w:val="auto"/>
                <w:sz w:val="24"/>
                <w:szCs w:val="24"/>
              </w:rPr>
              <w:t>单价</w:t>
            </w:r>
          </w:p>
        </w:tc>
        <w:tc>
          <w:tcPr>
            <w:tcW w:w="1368" w:type="dxa"/>
            <w:tcBorders>
              <w:top w:val="single" w:color="auto" w:sz="4" w:space="0"/>
              <w:left w:val="single" w:color="auto" w:sz="4" w:space="0"/>
              <w:bottom w:val="single" w:color="auto" w:sz="4" w:space="0"/>
              <w:right w:val="single" w:color="auto" w:sz="4" w:space="0"/>
            </w:tcBorders>
            <w:noWrap/>
            <w:vAlign w:val="center"/>
          </w:tcPr>
          <w:p w14:paraId="784EEECF">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color w:val="auto"/>
                <w:sz w:val="24"/>
                <w:szCs w:val="24"/>
              </w:rPr>
            </w:pPr>
            <w:r>
              <w:rPr>
                <w:rFonts w:ascii="仿宋" w:eastAsia="仿宋"/>
                <w:b/>
                <w:color w:val="auto"/>
                <w:sz w:val="24"/>
                <w:szCs w:val="24"/>
              </w:rPr>
              <w:t>数量</w:t>
            </w:r>
          </w:p>
        </w:tc>
        <w:tc>
          <w:tcPr>
            <w:tcW w:w="2632" w:type="dxa"/>
            <w:tcBorders>
              <w:top w:val="single" w:color="auto" w:sz="4" w:space="0"/>
              <w:left w:val="single" w:color="auto" w:sz="4" w:space="0"/>
              <w:bottom w:val="single" w:color="auto" w:sz="4" w:space="0"/>
              <w:right w:val="single" w:color="auto" w:sz="4" w:space="0"/>
            </w:tcBorders>
            <w:noWrap/>
            <w:vAlign w:val="center"/>
          </w:tcPr>
          <w:p w14:paraId="35A9693F">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color w:val="auto"/>
                <w:sz w:val="24"/>
                <w:szCs w:val="24"/>
              </w:rPr>
            </w:pPr>
            <w:r>
              <w:rPr>
                <w:rFonts w:ascii="仿宋" w:eastAsia="仿宋"/>
                <w:b/>
                <w:color w:val="auto"/>
                <w:sz w:val="24"/>
                <w:szCs w:val="24"/>
              </w:rPr>
              <w:t>金额</w:t>
            </w:r>
          </w:p>
          <w:p w14:paraId="3128BB4A">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color w:val="auto"/>
                <w:sz w:val="24"/>
                <w:szCs w:val="24"/>
              </w:rPr>
            </w:pPr>
            <w:r>
              <w:rPr>
                <w:rFonts w:ascii="仿宋" w:eastAsia="仿宋"/>
                <w:b/>
                <w:color w:val="auto"/>
                <w:sz w:val="24"/>
                <w:szCs w:val="24"/>
              </w:rPr>
              <w:t>（人民币元）</w:t>
            </w:r>
          </w:p>
        </w:tc>
      </w:tr>
      <w:tr w14:paraId="0027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141721BA">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color w:val="auto"/>
                <w:sz w:val="24"/>
                <w:szCs w:val="24"/>
              </w:rPr>
            </w:pPr>
            <w:r>
              <w:rPr>
                <w:rFonts w:ascii="仿宋" w:eastAsia="仿宋"/>
                <w:b/>
                <w:color w:val="auto"/>
                <w:sz w:val="24"/>
                <w:szCs w:val="24"/>
              </w:rPr>
              <w:t>1</w:t>
            </w:r>
          </w:p>
        </w:tc>
        <w:tc>
          <w:tcPr>
            <w:tcW w:w="1763" w:type="dxa"/>
            <w:tcBorders>
              <w:top w:val="single" w:color="auto" w:sz="4" w:space="0"/>
              <w:left w:val="single" w:color="auto" w:sz="4" w:space="0"/>
              <w:bottom w:val="single" w:color="auto" w:sz="4" w:space="0"/>
              <w:right w:val="single" w:color="auto" w:sz="4" w:space="0"/>
            </w:tcBorders>
            <w:noWrap/>
          </w:tcPr>
          <w:p w14:paraId="64CB5179">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c>
          <w:tcPr>
            <w:tcW w:w="1587" w:type="dxa"/>
            <w:tcBorders>
              <w:top w:val="single" w:color="auto" w:sz="4" w:space="0"/>
              <w:left w:val="single" w:color="auto" w:sz="4" w:space="0"/>
              <w:bottom w:val="single" w:color="auto" w:sz="4" w:space="0"/>
              <w:right w:val="single" w:color="auto" w:sz="4" w:space="0"/>
            </w:tcBorders>
            <w:noWrap/>
          </w:tcPr>
          <w:p w14:paraId="621369E8">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c>
          <w:tcPr>
            <w:tcW w:w="1626" w:type="dxa"/>
            <w:tcBorders>
              <w:top w:val="single" w:color="auto" w:sz="4" w:space="0"/>
              <w:left w:val="single" w:color="auto" w:sz="4" w:space="0"/>
              <w:bottom w:val="single" w:color="auto" w:sz="4" w:space="0"/>
              <w:right w:val="single" w:color="auto" w:sz="4" w:space="0"/>
            </w:tcBorders>
            <w:noWrap/>
          </w:tcPr>
          <w:p w14:paraId="6247E669">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c>
          <w:tcPr>
            <w:tcW w:w="1266" w:type="dxa"/>
            <w:tcBorders>
              <w:top w:val="single" w:color="auto" w:sz="4" w:space="0"/>
              <w:left w:val="single" w:color="auto" w:sz="4" w:space="0"/>
              <w:bottom w:val="single" w:color="auto" w:sz="4" w:space="0"/>
              <w:right w:val="single" w:color="auto" w:sz="4" w:space="0"/>
            </w:tcBorders>
            <w:noWrap/>
          </w:tcPr>
          <w:p w14:paraId="6AB36B47">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c>
          <w:tcPr>
            <w:tcW w:w="1222" w:type="dxa"/>
            <w:tcBorders>
              <w:top w:val="single" w:color="auto" w:sz="4" w:space="0"/>
              <w:left w:val="single" w:color="auto" w:sz="4" w:space="0"/>
              <w:bottom w:val="single" w:color="auto" w:sz="4" w:space="0"/>
              <w:right w:val="single" w:color="auto" w:sz="4" w:space="0"/>
            </w:tcBorders>
            <w:noWrap/>
          </w:tcPr>
          <w:p w14:paraId="6A295C2B">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c>
          <w:tcPr>
            <w:tcW w:w="1448" w:type="dxa"/>
            <w:tcBorders>
              <w:top w:val="single" w:color="auto" w:sz="4" w:space="0"/>
              <w:left w:val="single" w:color="auto" w:sz="4" w:space="0"/>
              <w:bottom w:val="single" w:color="auto" w:sz="4" w:space="0"/>
              <w:right w:val="single" w:color="auto" w:sz="4" w:space="0"/>
            </w:tcBorders>
            <w:noWrap/>
          </w:tcPr>
          <w:p w14:paraId="0B32C5C7">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c>
          <w:tcPr>
            <w:tcW w:w="1368" w:type="dxa"/>
            <w:tcBorders>
              <w:top w:val="single" w:color="auto" w:sz="4" w:space="0"/>
              <w:left w:val="single" w:color="auto" w:sz="4" w:space="0"/>
              <w:bottom w:val="single" w:color="auto" w:sz="4" w:space="0"/>
              <w:right w:val="single" w:color="auto" w:sz="4" w:space="0"/>
            </w:tcBorders>
            <w:noWrap/>
          </w:tcPr>
          <w:p w14:paraId="3B151C36">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c>
          <w:tcPr>
            <w:tcW w:w="2632" w:type="dxa"/>
            <w:tcBorders>
              <w:top w:val="single" w:color="auto" w:sz="4" w:space="0"/>
              <w:left w:val="single" w:color="auto" w:sz="4" w:space="0"/>
              <w:bottom w:val="single" w:color="auto" w:sz="4" w:space="0"/>
              <w:right w:val="single" w:color="auto" w:sz="4" w:space="0"/>
            </w:tcBorders>
            <w:noWrap/>
          </w:tcPr>
          <w:p w14:paraId="25F63A02">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r>
      <w:tr w14:paraId="27C3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028FCFDA">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color w:val="auto"/>
                <w:sz w:val="24"/>
                <w:szCs w:val="24"/>
              </w:rPr>
            </w:pPr>
            <w:r>
              <w:rPr>
                <w:rFonts w:ascii="仿宋" w:eastAsia="仿宋"/>
                <w:b/>
                <w:color w:val="auto"/>
                <w:sz w:val="24"/>
                <w:szCs w:val="24"/>
              </w:rPr>
              <w:t>2</w:t>
            </w:r>
          </w:p>
        </w:tc>
        <w:tc>
          <w:tcPr>
            <w:tcW w:w="1763" w:type="dxa"/>
            <w:tcBorders>
              <w:top w:val="single" w:color="auto" w:sz="4" w:space="0"/>
              <w:left w:val="single" w:color="auto" w:sz="4" w:space="0"/>
              <w:bottom w:val="single" w:color="auto" w:sz="4" w:space="0"/>
              <w:right w:val="single" w:color="auto" w:sz="4" w:space="0"/>
            </w:tcBorders>
            <w:noWrap/>
          </w:tcPr>
          <w:p w14:paraId="1A62007C">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c>
          <w:tcPr>
            <w:tcW w:w="1587" w:type="dxa"/>
            <w:tcBorders>
              <w:top w:val="single" w:color="auto" w:sz="4" w:space="0"/>
              <w:left w:val="single" w:color="auto" w:sz="4" w:space="0"/>
              <w:bottom w:val="single" w:color="auto" w:sz="4" w:space="0"/>
              <w:right w:val="single" w:color="auto" w:sz="4" w:space="0"/>
            </w:tcBorders>
            <w:noWrap/>
          </w:tcPr>
          <w:p w14:paraId="084A650B">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c>
          <w:tcPr>
            <w:tcW w:w="1626" w:type="dxa"/>
            <w:tcBorders>
              <w:top w:val="single" w:color="auto" w:sz="4" w:space="0"/>
              <w:left w:val="single" w:color="auto" w:sz="4" w:space="0"/>
              <w:bottom w:val="single" w:color="auto" w:sz="4" w:space="0"/>
              <w:right w:val="single" w:color="auto" w:sz="4" w:space="0"/>
            </w:tcBorders>
            <w:noWrap/>
          </w:tcPr>
          <w:p w14:paraId="65102B3D">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c>
          <w:tcPr>
            <w:tcW w:w="1266" w:type="dxa"/>
            <w:tcBorders>
              <w:top w:val="single" w:color="auto" w:sz="4" w:space="0"/>
              <w:left w:val="single" w:color="auto" w:sz="4" w:space="0"/>
              <w:bottom w:val="single" w:color="auto" w:sz="4" w:space="0"/>
              <w:right w:val="single" w:color="auto" w:sz="4" w:space="0"/>
            </w:tcBorders>
            <w:noWrap/>
          </w:tcPr>
          <w:p w14:paraId="6E8CECFD">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c>
          <w:tcPr>
            <w:tcW w:w="1222" w:type="dxa"/>
            <w:tcBorders>
              <w:top w:val="single" w:color="auto" w:sz="4" w:space="0"/>
              <w:left w:val="single" w:color="auto" w:sz="4" w:space="0"/>
              <w:bottom w:val="single" w:color="auto" w:sz="4" w:space="0"/>
              <w:right w:val="single" w:color="auto" w:sz="4" w:space="0"/>
            </w:tcBorders>
            <w:noWrap/>
          </w:tcPr>
          <w:p w14:paraId="78559723">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c>
          <w:tcPr>
            <w:tcW w:w="1448" w:type="dxa"/>
            <w:tcBorders>
              <w:top w:val="single" w:color="auto" w:sz="4" w:space="0"/>
              <w:left w:val="single" w:color="auto" w:sz="4" w:space="0"/>
              <w:bottom w:val="single" w:color="auto" w:sz="4" w:space="0"/>
              <w:right w:val="single" w:color="auto" w:sz="4" w:space="0"/>
            </w:tcBorders>
            <w:noWrap/>
          </w:tcPr>
          <w:p w14:paraId="30EDACEE">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c>
          <w:tcPr>
            <w:tcW w:w="1368" w:type="dxa"/>
            <w:tcBorders>
              <w:top w:val="single" w:color="auto" w:sz="4" w:space="0"/>
              <w:left w:val="single" w:color="auto" w:sz="4" w:space="0"/>
              <w:bottom w:val="single" w:color="auto" w:sz="4" w:space="0"/>
              <w:right w:val="single" w:color="auto" w:sz="4" w:space="0"/>
            </w:tcBorders>
            <w:noWrap/>
          </w:tcPr>
          <w:p w14:paraId="16E04F7D">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c>
          <w:tcPr>
            <w:tcW w:w="2632" w:type="dxa"/>
            <w:tcBorders>
              <w:top w:val="single" w:color="auto" w:sz="4" w:space="0"/>
              <w:left w:val="single" w:color="auto" w:sz="4" w:space="0"/>
              <w:bottom w:val="single" w:color="auto" w:sz="4" w:space="0"/>
              <w:right w:val="single" w:color="auto" w:sz="4" w:space="0"/>
            </w:tcBorders>
            <w:noWrap/>
          </w:tcPr>
          <w:p w14:paraId="562192DB">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r>
      <w:tr w14:paraId="02A6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48326E66">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color w:val="auto"/>
                <w:sz w:val="24"/>
                <w:szCs w:val="24"/>
              </w:rPr>
            </w:pPr>
            <w:r>
              <w:rPr>
                <w:rFonts w:hint="eastAsia" w:ascii="仿宋" w:eastAsia="仿宋" w:cs="仿宋_GB2312"/>
                <w:color w:val="auto"/>
                <w:sz w:val="28"/>
                <w:szCs w:val="28"/>
              </w:rPr>
              <w:t>…</w:t>
            </w:r>
          </w:p>
        </w:tc>
        <w:tc>
          <w:tcPr>
            <w:tcW w:w="1763" w:type="dxa"/>
            <w:tcBorders>
              <w:top w:val="single" w:color="auto" w:sz="4" w:space="0"/>
              <w:left w:val="single" w:color="auto" w:sz="4" w:space="0"/>
              <w:bottom w:val="single" w:color="auto" w:sz="4" w:space="0"/>
              <w:right w:val="single" w:color="auto" w:sz="4" w:space="0"/>
            </w:tcBorders>
            <w:noWrap/>
          </w:tcPr>
          <w:p w14:paraId="7A535045">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c>
          <w:tcPr>
            <w:tcW w:w="1587" w:type="dxa"/>
            <w:tcBorders>
              <w:top w:val="single" w:color="auto" w:sz="4" w:space="0"/>
              <w:left w:val="single" w:color="auto" w:sz="4" w:space="0"/>
              <w:bottom w:val="single" w:color="auto" w:sz="4" w:space="0"/>
              <w:right w:val="single" w:color="auto" w:sz="4" w:space="0"/>
            </w:tcBorders>
            <w:noWrap/>
          </w:tcPr>
          <w:p w14:paraId="0F1B4FB4">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c>
          <w:tcPr>
            <w:tcW w:w="1626" w:type="dxa"/>
            <w:tcBorders>
              <w:top w:val="single" w:color="auto" w:sz="4" w:space="0"/>
              <w:left w:val="single" w:color="auto" w:sz="4" w:space="0"/>
              <w:bottom w:val="single" w:color="auto" w:sz="4" w:space="0"/>
              <w:right w:val="single" w:color="auto" w:sz="4" w:space="0"/>
            </w:tcBorders>
            <w:noWrap/>
          </w:tcPr>
          <w:p w14:paraId="70860252">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c>
          <w:tcPr>
            <w:tcW w:w="1266" w:type="dxa"/>
            <w:tcBorders>
              <w:top w:val="single" w:color="auto" w:sz="4" w:space="0"/>
              <w:left w:val="single" w:color="auto" w:sz="4" w:space="0"/>
              <w:bottom w:val="single" w:color="auto" w:sz="4" w:space="0"/>
              <w:right w:val="single" w:color="auto" w:sz="4" w:space="0"/>
            </w:tcBorders>
            <w:noWrap/>
          </w:tcPr>
          <w:p w14:paraId="259C307F">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c>
          <w:tcPr>
            <w:tcW w:w="1222" w:type="dxa"/>
            <w:tcBorders>
              <w:top w:val="single" w:color="auto" w:sz="4" w:space="0"/>
              <w:left w:val="single" w:color="auto" w:sz="4" w:space="0"/>
              <w:bottom w:val="single" w:color="auto" w:sz="4" w:space="0"/>
              <w:right w:val="single" w:color="auto" w:sz="4" w:space="0"/>
            </w:tcBorders>
            <w:noWrap/>
          </w:tcPr>
          <w:p w14:paraId="51AEAE81">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c>
          <w:tcPr>
            <w:tcW w:w="1448" w:type="dxa"/>
            <w:tcBorders>
              <w:top w:val="single" w:color="auto" w:sz="4" w:space="0"/>
              <w:left w:val="single" w:color="auto" w:sz="4" w:space="0"/>
              <w:bottom w:val="single" w:color="auto" w:sz="4" w:space="0"/>
              <w:right w:val="single" w:color="auto" w:sz="4" w:space="0"/>
            </w:tcBorders>
            <w:noWrap/>
          </w:tcPr>
          <w:p w14:paraId="48047733">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c>
          <w:tcPr>
            <w:tcW w:w="1368" w:type="dxa"/>
            <w:tcBorders>
              <w:top w:val="single" w:color="auto" w:sz="4" w:space="0"/>
              <w:left w:val="single" w:color="auto" w:sz="4" w:space="0"/>
              <w:bottom w:val="single" w:color="auto" w:sz="4" w:space="0"/>
              <w:right w:val="single" w:color="auto" w:sz="4" w:space="0"/>
            </w:tcBorders>
            <w:noWrap/>
          </w:tcPr>
          <w:p w14:paraId="054B05CC">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c>
          <w:tcPr>
            <w:tcW w:w="2632" w:type="dxa"/>
            <w:tcBorders>
              <w:top w:val="single" w:color="auto" w:sz="4" w:space="0"/>
              <w:left w:val="single" w:color="auto" w:sz="4" w:space="0"/>
              <w:bottom w:val="single" w:color="auto" w:sz="4" w:space="0"/>
              <w:right w:val="single" w:color="auto" w:sz="4" w:space="0"/>
            </w:tcBorders>
            <w:noWrap/>
          </w:tcPr>
          <w:p w14:paraId="36DC52C2">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r>
      <w:tr w14:paraId="40CF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7" w:type="dxa"/>
            <w:gridSpan w:val="8"/>
            <w:tcBorders>
              <w:top w:val="single" w:color="auto" w:sz="4" w:space="0"/>
              <w:left w:val="single" w:color="auto" w:sz="4" w:space="0"/>
              <w:bottom w:val="single" w:color="auto" w:sz="4" w:space="0"/>
              <w:right w:val="single" w:color="auto" w:sz="4" w:space="0"/>
            </w:tcBorders>
            <w:noWrap/>
            <w:vAlign w:val="center"/>
          </w:tcPr>
          <w:p w14:paraId="2AF96C18">
            <w:pPr>
              <w:pBdr>
                <w:top w:val="none" w:color="auto" w:sz="0" w:space="0"/>
                <w:left w:val="none" w:color="auto" w:sz="0" w:space="0"/>
                <w:bottom w:val="none" w:color="auto" w:sz="0" w:space="0"/>
                <w:right w:val="none" w:color="auto" w:sz="0" w:space="0"/>
              </w:pBdr>
              <w:snapToGrid w:val="0"/>
              <w:spacing w:before="50" w:after="50"/>
              <w:jc w:val="center"/>
              <w:rPr>
                <w:rFonts w:hint="default" w:ascii="仿宋" w:eastAsia="仿宋"/>
                <w:b/>
                <w:color w:val="auto"/>
                <w:sz w:val="24"/>
                <w:szCs w:val="24"/>
                <w:lang w:val="en-US" w:eastAsia="zh-CN"/>
              </w:rPr>
            </w:pPr>
            <w:r>
              <w:rPr>
                <w:rFonts w:hint="eastAsia" w:ascii="仿宋" w:eastAsia="仿宋"/>
                <w:b/>
                <w:color w:val="auto"/>
                <w:sz w:val="24"/>
                <w:szCs w:val="24"/>
                <w:lang w:val="en-US" w:eastAsia="zh-CN"/>
              </w:rPr>
              <w:t>硬件部分小计</w:t>
            </w:r>
          </w:p>
        </w:tc>
        <w:tc>
          <w:tcPr>
            <w:tcW w:w="2632" w:type="dxa"/>
            <w:tcBorders>
              <w:top w:val="single" w:color="auto" w:sz="4" w:space="0"/>
              <w:left w:val="single" w:color="auto" w:sz="4" w:space="0"/>
              <w:bottom w:val="single" w:color="auto" w:sz="4" w:space="0"/>
              <w:right w:val="single" w:color="auto" w:sz="4" w:space="0"/>
            </w:tcBorders>
            <w:noWrap/>
          </w:tcPr>
          <w:p w14:paraId="54C50F86">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p>
        </w:tc>
      </w:tr>
      <w:tr w14:paraId="51AF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29" w:type="dxa"/>
            <w:gridSpan w:val="9"/>
            <w:tcBorders>
              <w:top w:val="single" w:color="auto" w:sz="4" w:space="0"/>
              <w:left w:val="single" w:color="auto" w:sz="4" w:space="0"/>
              <w:bottom w:val="single" w:color="auto" w:sz="4" w:space="0"/>
              <w:right w:val="single" w:color="auto" w:sz="4" w:space="0"/>
            </w:tcBorders>
            <w:noWrap/>
            <w:vAlign w:val="center"/>
          </w:tcPr>
          <w:p w14:paraId="1EA7F917">
            <w:pPr>
              <w:pBdr>
                <w:top w:val="none" w:color="auto" w:sz="0" w:space="0"/>
                <w:left w:val="none" w:color="auto" w:sz="0" w:space="0"/>
                <w:bottom w:val="none" w:color="auto" w:sz="0" w:space="0"/>
                <w:right w:val="none" w:color="auto" w:sz="0" w:space="0"/>
              </w:pBdr>
              <w:snapToGrid w:val="0"/>
              <w:spacing w:before="50" w:after="50"/>
              <w:jc w:val="left"/>
              <w:rPr>
                <w:rFonts w:hint="default" w:ascii="仿宋" w:eastAsia="仿宋"/>
                <w:b/>
                <w:color w:val="auto"/>
                <w:sz w:val="24"/>
                <w:szCs w:val="24"/>
                <w:lang w:val="en-US" w:eastAsia="zh-CN"/>
              </w:rPr>
            </w:pPr>
            <w:r>
              <w:rPr>
                <w:rFonts w:hint="eastAsia" w:ascii="仿宋" w:eastAsia="仿宋"/>
                <w:b/>
                <w:color w:val="auto"/>
                <w:sz w:val="24"/>
                <w:szCs w:val="24"/>
                <w:lang w:val="en-US" w:eastAsia="zh-CN"/>
              </w:rPr>
              <w:t>二、软件部分</w:t>
            </w:r>
          </w:p>
        </w:tc>
      </w:tr>
      <w:tr w14:paraId="4A4C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2AC5B820">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Times New Roman" w:eastAsia="仿宋" w:cs="Times New Roman"/>
                <w:b/>
                <w:color w:val="auto"/>
                <w:sz w:val="24"/>
                <w:szCs w:val="24"/>
                <w:lang w:val="en-US" w:eastAsia="zh-CN"/>
              </w:rPr>
            </w:pPr>
            <w:r>
              <w:rPr>
                <w:rFonts w:hint="eastAsia" w:ascii="仿宋" w:hAnsi="Times New Roman" w:eastAsia="仿宋" w:cs="Times New Roman"/>
                <w:b/>
                <w:color w:val="auto"/>
                <w:sz w:val="24"/>
                <w:szCs w:val="24"/>
                <w:lang w:val="en-US" w:eastAsia="zh-CN"/>
              </w:rPr>
              <w:t>序号</w:t>
            </w:r>
          </w:p>
        </w:tc>
        <w:tc>
          <w:tcPr>
            <w:tcW w:w="4976" w:type="dxa"/>
            <w:gridSpan w:val="3"/>
            <w:tcBorders>
              <w:top w:val="single" w:color="auto" w:sz="4" w:space="0"/>
              <w:left w:val="single" w:color="auto" w:sz="4" w:space="0"/>
              <w:bottom w:val="single" w:color="auto" w:sz="4" w:space="0"/>
              <w:right w:val="single" w:color="auto" w:sz="4" w:space="0"/>
            </w:tcBorders>
            <w:noWrap/>
            <w:vAlign w:val="center"/>
          </w:tcPr>
          <w:p w14:paraId="71D01748">
            <w:pPr>
              <w:pBdr>
                <w:top w:val="none" w:color="auto" w:sz="0" w:space="0"/>
                <w:left w:val="none" w:color="auto" w:sz="0" w:space="0"/>
                <w:bottom w:val="none" w:color="auto" w:sz="0" w:space="0"/>
                <w:right w:val="none" w:color="auto" w:sz="0" w:space="0"/>
              </w:pBdr>
              <w:snapToGrid w:val="0"/>
              <w:spacing w:before="50" w:after="50"/>
              <w:jc w:val="center"/>
              <w:rPr>
                <w:rFonts w:ascii="仿宋" w:hAnsi="Times New Roman" w:eastAsia="仿宋" w:cs="Times New Roman"/>
                <w:b/>
                <w:color w:val="auto"/>
                <w:sz w:val="24"/>
                <w:szCs w:val="24"/>
              </w:rPr>
            </w:pPr>
            <w:r>
              <w:rPr>
                <w:rFonts w:hint="eastAsia" w:ascii="仿宋" w:hAnsi="Times New Roman" w:eastAsia="仿宋" w:cs="Times New Roman"/>
                <w:b/>
                <w:color w:val="auto"/>
                <w:sz w:val="24"/>
                <w:szCs w:val="24"/>
              </w:rPr>
              <w:t>服务项目或其他报价项</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3C2EC783">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Times New Roman" w:eastAsia="仿宋" w:cs="Times New Roman"/>
                <w:b/>
                <w:color w:val="auto"/>
                <w:sz w:val="24"/>
                <w:szCs w:val="24"/>
              </w:rPr>
            </w:pPr>
            <w:r>
              <w:rPr>
                <w:rFonts w:hint="eastAsia" w:ascii="仿宋" w:hAnsi="Times New Roman" w:eastAsia="仿宋" w:cs="Times New Roman"/>
                <w:b/>
                <w:color w:val="auto"/>
                <w:sz w:val="24"/>
                <w:szCs w:val="24"/>
              </w:rPr>
              <w:t>单价</w:t>
            </w:r>
          </w:p>
          <w:p w14:paraId="5FBFCEB5">
            <w:pPr>
              <w:pBdr>
                <w:top w:val="none" w:color="auto" w:sz="0" w:space="0"/>
                <w:left w:val="none" w:color="auto" w:sz="0" w:space="0"/>
                <w:bottom w:val="none" w:color="auto" w:sz="0" w:space="0"/>
                <w:right w:val="none" w:color="auto" w:sz="0" w:space="0"/>
              </w:pBdr>
              <w:snapToGrid w:val="0"/>
              <w:spacing w:before="50" w:after="50"/>
              <w:jc w:val="center"/>
              <w:rPr>
                <w:rFonts w:ascii="仿宋" w:hAnsi="Times New Roman" w:eastAsia="仿宋" w:cs="Times New Roman"/>
                <w:b/>
                <w:color w:val="auto"/>
                <w:sz w:val="24"/>
                <w:szCs w:val="24"/>
              </w:rPr>
            </w:pPr>
            <w:r>
              <w:rPr>
                <w:rFonts w:hint="eastAsia" w:ascii="仿宋" w:hAnsi="Times New Roman" w:eastAsia="仿宋" w:cs="Times New Roman"/>
                <w:b/>
                <w:color w:val="auto"/>
                <w:sz w:val="24"/>
                <w:szCs w:val="24"/>
              </w:rPr>
              <w:t>（人民币元）</w:t>
            </w:r>
          </w:p>
        </w:tc>
        <w:tc>
          <w:tcPr>
            <w:tcW w:w="1448" w:type="dxa"/>
            <w:tcBorders>
              <w:top w:val="single" w:color="auto" w:sz="4" w:space="0"/>
              <w:left w:val="single" w:color="auto" w:sz="4" w:space="0"/>
              <w:bottom w:val="single" w:color="auto" w:sz="4" w:space="0"/>
              <w:right w:val="single" w:color="auto" w:sz="4" w:space="0"/>
            </w:tcBorders>
            <w:noWrap/>
            <w:vAlign w:val="center"/>
          </w:tcPr>
          <w:p w14:paraId="23CDB1CE">
            <w:pPr>
              <w:pBdr>
                <w:top w:val="none" w:color="auto" w:sz="0" w:space="0"/>
                <w:left w:val="none" w:color="auto" w:sz="0" w:space="0"/>
                <w:bottom w:val="none" w:color="auto" w:sz="0" w:space="0"/>
                <w:right w:val="none" w:color="auto" w:sz="0" w:space="0"/>
              </w:pBdr>
              <w:snapToGrid w:val="0"/>
              <w:spacing w:before="50" w:after="50"/>
              <w:jc w:val="center"/>
              <w:rPr>
                <w:rFonts w:ascii="仿宋" w:hAnsi="Times New Roman" w:eastAsia="仿宋" w:cs="Times New Roman"/>
                <w:b/>
                <w:color w:val="auto"/>
                <w:sz w:val="24"/>
                <w:szCs w:val="24"/>
              </w:rPr>
            </w:pPr>
            <w:r>
              <w:rPr>
                <w:rFonts w:hint="eastAsia" w:ascii="仿宋" w:hAnsi="Times New Roman" w:eastAsia="仿宋" w:cs="Times New Roman"/>
                <w:b/>
                <w:color w:val="auto"/>
                <w:sz w:val="24"/>
                <w:szCs w:val="24"/>
                <w:lang w:eastAsia="zh-CN"/>
              </w:rPr>
              <w:t>数量</w:t>
            </w:r>
          </w:p>
        </w:tc>
        <w:tc>
          <w:tcPr>
            <w:tcW w:w="4000" w:type="dxa"/>
            <w:gridSpan w:val="2"/>
            <w:tcBorders>
              <w:top w:val="single" w:color="auto" w:sz="4" w:space="0"/>
              <w:left w:val="single" w:color="auto" w:sz="4" w:space="0"/>
              <w:bottom w:val="single" w:color="auto" w:sz="4" w:space="0"/>
              <w:right w:val="single" w:color="auto" w:sz="4" w:space="0"/>
            </w:tcBorders>
            <w:noWrap/>
            <w:vAlign w:val="center"/>
          </w:tcPr>
          <w:p w14:paraId="678E8C14">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Times New Roman" w:eastAsia="仿宋" w:cs="Times New Roman"/>
                <w:b/>
                <w:color w:val="auto"/>
                <w:sz w:val="24"/>
                <w:szCs w:val="24"/>
              </w:rPr>
            </w:pPr>
            <w:r>
              <w:rPr>
                <w:rFonts w:hint="eastAsia" w:ascii="仿宋" w:hAnsi="Times New Roman" w:eastAsia="仿宋" w:cs="Times New Roman"/>
                <w:b/>
                <w:color w:val="auto"/>
                <w:sz w:val="24"/>
                <w:szCs w:val="24"/>
              </w:rPr>
              <w:t>金额</w:t>
            </w:r>
          </w:p>
          <w:p w14:paraId="26EBF67B">
            <w:pPr>
              <w:pBdr>
                <w:top w:val="none" w:color="auto" w:sz="0" w:space="0"/>
                <w:left w:val="none" w:color="auto" w:sz="0" w:space="0"/>
                <w:bottom w:val="none" w:color="auto" w:sz="0" w:space="0"/>
                <w:right w:val="none" w:color="auto" w:sz="0" w:space="0"/>
              </w:pBdr>
              <w:snapToGrid w:val="0"/>
              <w:spacing w:before="50" w:after="50"/>
              <w:jc w:val="center"/>
              <w:rPr>
                <w:rFonts w:ascii="仿宋" w:hAnsi="Times New Roman" w:eastAsia="仿宋" w:cs="Times New Roman"/>
                <w:b/>
                <w:color w:val="auto"/>
                <w:sz w:val="24"/>
                <w:szCs w:val="24"/>
              </w:rPr>
            </w:pPr>
            <w:r>
              <w:rPr>
                <w:rFonts w:hint="eastAsia" w:ascii="仿宋" w:hAnsi="Times New Roman" w:eastAsia="仿宋" w:cs="Times New Roman"/>
                <w:b/>
                <w:color w:val="auto"/>
                <w:sz w:val="24"/>
                <w:szCs w:val="24"/>
              </w:rPr>
              <w:t>（人民币元）</w:t>
            </w:r>
          </w:p>
        </w:tc>
      </w:tr>
      <w:tr w14:paraId="4D65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52B8FDAC">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Times New Roman" w:eastAsia="仿宋" w:cs="Times New Roman"/>
                <w:b/>
                <w:color w:val="auto"/>
                <w:sz w:val="24"/>
                <w:szCs w:val="24"/>
                <w:lang w:val="en-US" w:eastAsia="zh-CN"/>
              </w:rPr>
            </w:pPr>
            <w:r>
              <w:rPr>
                <w:rFonts w:ascii="仿宋" w:eastAsia="仿宋"/>
                <w:b/>
                <w:color w:val="auto"/>
                <w:sz w:val="24"/>
                <w:szCs w:val="24"/>
              </w:rPr>
              <w:t>1</w:t>
            </w:r>
          </w:p>
        </w:tc>
        <w:tc>
          <w:tcPr>
            <w:tcW w:w="4976" w:type="dxa"/>
            <w:gridSpan w:val="3"/>
            <w:tcBorders>
              <w:top w:val="single" w:color="auto" w:sz="4" w:space="0"/>
              <w:left w:val="single" w:color="auto" w:sz="4" w:space="0"/>
              <w:bottom w:val="single" w:color="auto" w:sz="4" w:space="0"/>
              <w:right w:val="single" w:color="auto" w:sz="4" w:space="0"/>
            </w:tcBorders>
            <w:noWrap/>
            <w:vAlign w:val="center"/>
          </w:tcPr>
          <w:p w14:paraId="4AC8C515">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Times New Roman" w:eastAsia="仿宋" w:cs="Times New Roman"/>
                <w:b/>
                <w:color w:val="auto"/>
                <w:sz w:val="24"/>
                <w:szCs w:val="24"/>
              </w:rPr>
            </w:pP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1741355F">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Times New Roman" w:eastAsia="仿宋" w:cs="Times New Roman"/>
                <w:b/>
                <w:color w:val="auto"/>
                <w:sz w:val="24"/>
                <w:szCs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B561108">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Times New Roman" w:eastAsia="仿宋" w:cs="Times New Roman"/>
                <w:b/>
                <w:color w:val="auto"/>
                <w:sz w:val="24"/>
                <w:szCs w:val="24"/>
                <w:lang w:eastAsia="zh-CN"/>
              </w:rPr>
            </w:pPr>
          </w:p>
        </w:tc>
        <w:tc>
          <w:tcPr>
            <w:tcW w:w="4000" w:type="dxa"/>
            <w:gridSpan w:val="2"/>
            <w:tcBorders>
              <w:top w:val="single" w:color="auto" w:sz="4" w:space="0"/>
              <w:left w:val="single" w:color="auto" w:sz="4" w:space="0"/>
              <w:bottom w:val="single" w:color="auto" w:sz="4" w:space="0"/>
              <w:right w:val="single" w:color="auto" w:sz="4" w:space="0"/>
            </w:tcBorders>
            <w:noWrap/>
            <w:vAlign w:val="center"/>
          </w:tcPr>
          <w:p w14:paraId="50E92E42">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Times New Roman" w:eastAsia="仿宋" w:cs="Times New Roman"/>
                <w:b/>
                <w:color w:val="auto"/>
                <w:sz w:val="24"/>
                <w:szCs w:val="24"/>
              </w:rPr>
            </w:pPr>
          </w:p>
        </w:tc>
      </w:tr>
      <w:tr w14:paraId="0BBD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5ACAA725">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Times New Roman" w:eastAsia="仿宋" w:cs="Times New Roman"/>
                <w:b/>
                <w:color w:val="auto"/>
                <w:sz w:val="24"/>
                <w:szCs w:val="24"/>
                <w:lang w:val="en-US" w:eastAsia="zh-CN"/>
              </w:rPr>
            </w:pPr>
            <w:r>
              <w:rPr>
                <w:rFonts w:ascii="仿宋" w:eastAsia="仿宋"/>
                <w:b/>
                <w:color w:val="auto"/>
                <w:sz w:val="24"/>
                <w:szCs w:val="24"/>
              </w:rPr>
              <w:t>2</w:t>
            </w:r>
          </w:p>
        </w:tc>
        <w:tc>
          <w:tcPr>
            <w:tcW w:w="4976" w:type="dxa"/>
            <w:gridSpan w:val="3"/>
            <w:tcBorders>
              <w:top w:val="single" w:color="auto" w:sz="4" w:space="0"/>
              <w:left w:val="single" w:color="auto" w:sz="4" w:space="0"/>
              <w:bottom w:val="single" w:color="auto" w:sz="4" w:space="0"/>
              <w:right w:val="single" w:color="auto" w:sz="4" w:space="0"/>
            </w:tcBorders>
            <w:noWrap/>
            <w:vAlign w:val="center"/>
          </w:tcPr>
          <w:p w14:paraId="15E0BBC8">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Times New Roman" w:eastAsia="仿宋" w:cs="Times New Roman"/>
                <w:b/>
                <w:color w:val="auto"/>
                <w:sz w:val="24"/>
                <w:szCs w:val="24"/>
              </w:rPr>
            </w:pP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512FBE8A">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Times New Roman" w:eastAsia="仿宋" w:cs="Times New Roman"/>
                <w:b/>
                <w:color w:val="auto"/>
                <w:sz w:val="24"/>
                <w:szCs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B9E9668">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Times New Roman" w:eastAsia="仿宋" w:cs="Times New Roman"/>
                <w:b/>
                <w:color w:val="auto"/>
                <w:sz w:val="24"/>
                <w:szCs w:val="24"/>
                <w:lang w:eastAsia="zh-CN"/>
              </w:rPr>
            </w:pPr>
          </w:p>
        </w:tc>
        <w:tc>
          <w:tcPr>
            <w:tcW w:w="4000" w:type="dxa"/>
            <w:gridSpan w:val="2"/>
            <w:tcBorders>
              <w:top w:val="single" w:color="auto" w:sz="4" w:space="0"/>
              <w:left w:val="single" w:color="auto" w:sz="4" w:space="0"/>
              <w:bottom w:val="single" w:color="auto" w:sz="4" w:space="0"/>
              <w:right w:val="single" w:color="auto" w:sz="4" w:space="0"/>
            </w:tcBorders>
            <w:noWrap/>
            <w:vAlign w:val="center"/>
          </w:tcPr>
          <w:p w14:paraId="65D39B17">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Times New Roman" w:eastAsia="仿宋" w:cs="Times New Roman"/>
                <w:b/>
                <w:color w:val="auto"/>
                <w:sz w:val="24"/>
                <w:szCs w:val="24"/>
              </w:rPr>
            </w:pPr>
          </w:p>
        </w:tc>
      </w:tr>
      <w:tr w14:paraId="1324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1726CF21">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Times New Roman" w:eastAsia="仿宋" w:cs="Times New Roman"/>
                <w:b/>
                <w:color w:val="auto"/>
                <w:sz w:val="24"/>
                <w:szCs w:val="24"/>
                <w:lang w:val="en-US" w:eastAsia="zh-CN"/>
              </w:rPr>
            </w:pPr>
            <w:r>
              <w:rPr>
                <w:rFonts w:hint="eastAsia" w:ascii="仿宋" w:eastAsia="仿宋" w:cs="仿宋_GB2312"/>
                <w:color w:val="auto"/>
                <w:sz w:val="28"/>
                <w:szCs w:val="28"/>
              </w:rPr>
              <w:t>…</w:t>
            </w:r>
          </w:p>
        </w:tc>
        <w:tc>
          <w:tcPr>
            <w:tcW w:w="4976" w:type="dxa"/>
            <w:gridSpan w:val="3"/>
            <w:tcBorders>
              <w:top w:val="single" w:color="auto" w:sz="4" w:space="0"/>
              <w:left w:val="single" w:color="auto" w:sz="4" w:space="0"/>
              <w:bottom w:val="single" w:color="auto" w:sz="4" w:space="0"/>
              <w:right w:val="single" w:color="auto" w:sz="4" w:space="0"/>
            </w:tcBorders>
            <w:noWrap/>
            <w:vAlign w:val="center"/>
          </w:tcPr>
          <w:p w14:paraId="57214E99">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Times New Roman" w:eastAsia="仿宋" w:cs="Times New Roman"/>
                <w:b/>
                <w:color w:val="auto"/>
                <w:sz w:val="24"/>
                <w:szCs w:val="24"/>
              </w:rPr>
            </w:pP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7B930F17">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Times New Roman" w:eastAsia="仿宋" w:cs="Times New Roman"/>
                <w:b/>
                <w:color w:val="auto"/>
                <w:sz w:val="24"/>
                <w:szCs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147AF2F">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Times New Roman" w:eastAsia="仿宋" w:cs="Times New Roman"/>
                <w:b/>
                <w:color w:val="auto"/>
                <w:sz w:val="24"/>
                <w:szCs w:val="24"/>
                <w:lang w:eastAsia="zh-CN"/>
              </w:rPr>
            </w:pPr>
          </w:p>
        </w:tc>
        <w:tc>
          <w:tcPr>
            <w:tcW w:w="4000" w:type="dxa"/>
            <w:gridSpan w:val="2"/>
            <w:tcBorders>
              <w:top w:val="single" w:color="auto" w:sz="4" w:space="0"/>
              <w:left w:val="single" w:color="auto" w:sz="4" w:space="0"/>
              <w:bottom w:val="single" w:color="auto" w:sz="4" w:space="0"/>
              <w:right w:val="single" w:color="auto" w:sz="4" w:space="0"/>
            </w:tcBorders>
            <w:noWrap/>
            <w:vAlign w:val="center"/>
          </w:tcPr>
          <w:p w14:paraId="76F9B241">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Times New Roman" w:eastAsia="仿宋" w:cs="Times New Roman"/>
                <w:b/>
                <w:color w:val="auto"/>
                <w:sz w:val="24"/>
                <w:szCs w:val="24"/>
              </w:rPr>
            </w:pPr>
          </w:p>
        </w:tc>
      </w:tr>
      <w:tr w14:paraId="3E67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29" w:type="dxa"/>
            <w:gridSpan w:val="7"/>
            <w:tcBorders>
              <w:top w:val="single" w:color="auto" w:sz="4" w:space="0"/>
              <w:left w:val="single" w:color="auto" w:sz="4" w:space="0"/>
              <w:bottom w:val="single" w:color="auto" w:sz="4" w:space="0"/>
              <w:right w:val="single" w:color="auto" w:sz="4" w:space="0"/>
            </w:tcBorders>
            <w:noWrap/>
            <w:vAlign w:val="center"/>
          </w:tcPr>
          <w:p w14:paraId="1F3ABFF6">
            <w:pPr>
              <w:pBdr>
                <w:top w:val="none" w:color="auto" w:sz="0" w:space="0"/>
                <w:left w:val="none" w:color="auto" w:sz="0" w:space="0"/>
                <w:bottom w:val="none" w:color="auto" w:sz="0" w:space="0"/>
                <w:right w:val="none" w:color="auto" w:sz="0" w:space="0"/>
              </w:pBdr>
              <w:snapToGrid w:val="0"/>
              <w:spacing w:before="50" w:after="50"/>
              <w:jc w:val="center"/>
              <w:rPr>
                <w:rFonts w:hint="default" w:ascii="仿宋" w:hAnsi="Times New Roman" w:eastAsia="仿宋" w:cs="Times New Roman"/>
                <w:b/>
                <w:color w:val="auto"/>
                <w:sz w:val="24"/>
                <w:szCs w:val="24"/>
                <w:lang w:val="en-US" w:eastAsia="zh-CN"/>
              </w:rPr>
            </w:pPr>
            <w:r>
              <w:rPr>
                <w:rFonts w:hint="eastAsia" w:ascii="仿宋" w:hAnsi="Times New Roman" w:eastAsia="仿宋" w:cs="Times New Roman"/>
                <w:b/>
                <w:color w:val="auto"/>
                <w:sz w:val="24"/>
                <w:szCs w:val="24"/>
                <w:lang w:val="en-US" w:eastAsia="zh-CN"/>
              </w:rPr>
              <w:t>软件部分小计</w:t>
            </w:r>
          </w:p>
        </w:tc>
        <w:tc>
          <w:tcPr>
            <w:tcW w:w="4000" w:type="dxa"/>
            <w:gridSpan w:val="2"/>
            <w:tcBorders>
              <w:top w:val="single" w:color="auto" w:sz="4" w:space="0"/>
              <w:left w:val="single" w:color="auto" w:sz="4" w:space="0"/>
              <w:bottom w:val="single" w:color="auto" w:sz="4" w:space="0"/>
              <w:right w:val="single" w:color="auto" w:sz="4" w:space="0"/>
            </w:tcBorders>
            <w:noWrap/>
            <w:vAlign w:val="center"/>
          </w:tcPr>
          <w:p w14:paraId="1EEDE158">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Times New Roman" w:eastAsia="仿宋" w:cs="Times New Roman"/>
                <w:b/>
                <w:color w:val="auto"/>
                <w:sz w:val="24"/>
                <w:szCs w:val="24"/>
              </w:rPr>
            </w:pPr>
          </w:p>
        </w:tc>
      </w:tr>
      <w:tr w14:paraId="44BA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2D83857">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color w:val="auto"/>
                <w:sz w:val="24"/>
                <w:szCs w:val="24"/>
              </w:rPr>
            </w:pPr>
            <w:r>
              <w:rPr>
                <w:rFonts w:ascii="仿宋" w:eastAsia="仿宋"/>
                <w:b/>
                <w:color w:val="auto"/>
                <w:sz w:val="24"/>
                <w:szCs w:val="24"/>
              </w:rPr>
              <w:t>投标报价</w:t>
            </w:r>
          </w:p>
        </w:tc>
        <w:tc>
          <w:tcPr>
            <w:tcW w:w="11149" w:type="dxa"/>
            <w:gridSpan w:val="7"/>
            <w:tcBorders>
              <w:top w:val="single" w:color="auto" w:sz="4" w:space="0"/>
              <w:left w:val="single" w:color="auto" w:sz="4" w:space="0"/>
              <w:bottom w:val="single" w:color="auto" w:sz="4" w:space="0"/>
              <w:right w:val="single" w:color="auto" w:sz="4" w:space="0"/>
            </w:tcBorders>
            <w:noWrap/>
          </w:tcPr>
          <w:p w14:paraId="54C65DF9">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r>
              <w:rPr>
                <w:rFonts w:ascii="仿宋" w:eastAsia="仿宋"/>
                <w:b/>
                <w:color w:val="auto"/>
                <w:sz w:val="24"/>
                <w:szCs w:val="24"/>
              </w:rPr>
              <w:t>大写：</w:t>
            </w:r>
          </w:p>
        </w:tc>
      </w:tr>
      <w:tr w14:paraId="48F5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A6CC012">
            <w:pPr>
              <w:rPr>
                <w:color w:val="auto"/>
              </w:rPr>
            </w:pPr>
          </w:p>
        </w:tc>
        <w:tc>
          <w:tcPr>
            <w:tcW w:w="11149" w:type="dxa"/>
            <w:gridSpan w:val="7"/>
            <w:tcBorders>
              <w:top w:val="single" w:color="auto" w:sz="4" w:space="0"/>
              <w:left w:val="single" w:color="auto" w:sz="4" w:space="0"/>
              <w:bottom w:val="single" w:color="auto" w:sz="4" w:space="0"/>
              <w:right w:val="single" w:color="auto" w:sz="4" w:space="0"/>
            </w:tcBorders>
            <w:noWrap/>
          </w:tcPr>
          <w:p w14:paraId="44888F2C">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color w:val="auto"/>
                <w:sz w:val="24"/>
                <w:szCs w:val="24"/>
              </w:rPr>
            </w:pPr>
            <w:r>
              <w:rPr>
                <w:rFonts w:ascii="仿宋" w:eastAsia="仿宋"/>
                <w:b/>
                <w:color w:val="auto"/>
                <w:sz w:val="24"/>
                <w:szCs w:val="24"/>
              </w:rPr>
              <w:t>小写：</w:t>
            </w:r>
          </w:p>
        </w:tc>
      </w:tr>
    </w:tbl>
    <w:p w14:paraId="6C325BE2">
      <w:pPr>
        <w:snapToGrid w:val="0"/>
        <w:jc w:val="left"/>
        <w:rPr>
          <w:rFonts w:ascii="仿宋_GB2312" w:eastAsia="仿宋_GB2312"/>
          <w:color w:val="auto"/>
          <w:sz w:val="24"/>
        </w:rPr>
      </w:pPr>
      <w:r>
        <w:rPr>
          <w:rFonts w:hint="eastAsia" w:ascii="仿宋_GB2312" w:eastAsia="仿宋_GB2312"/>
          <w:color w:val="auto"/>
          <w:sz w:val="24"/>
        </w:rPr>
        <w:t>注: 1.报价一经涂改，应在涂改处加盖单位公章或者由法定代表人或其授权代表签字或盖章，否则其投标作无效投标处理。</w:t>
      </w:r>
    </w:p>
    <w:p w14:paraId="0807E591">
      <w:pPr>
        <w:snapToGrid w:val="0"/>
        <w:ind w:firstLine="482" w:firstLineChars="200"/>
        <w:jc w:val="left"/>
        <w:rPr>
          <w:rFonts w:ascii="仿宋_GB2312" w:eastAsia="仿宋_GB2312"/>
          <w:b/>
          <w:bCs/>
          <w:color w:val="auto"/>
          <w:sz w:val="24"/>
        </w:rPr>
      </w:pPr>
      <w:r>
        <w:rPr>
          <w:rFonts w:hint="eastAsia" w:ascii="仿宋_GB2312" w:eastAsia="仿宋_GB2312"/>
          <w:b/>
          <w:bCs/>
          <w:color w:val="auto"/>
          <w:sz w:val="24"/>
        </w:rPr>
        <w:t>2.</w:t>
      </w:r>
      <w:r>
        <w:rPr>
          <w:rFonts w:hint="eastAsia" w:ascii="仿宋" w:eastAsia="仿宋" w:cs="仿宋_GB2312"/>
          <w:b/>
          <w:bCs/>
          <w:color w:val="auto"/>
          <w:kern w:val="0"/>
          <w:sz w:val="24"/>
          <w:lang w:val="en-US" w:eastAsia="zh-CN"/>
        </w:rPr>
        <w:t>报价低于项目预算50%的，应当在报价文件中详细阐述不影响产品质量或诚信履约的具体原因，否则有可能会被认为影响产品质量或诚信履约并作无效投标处理。</w:t>
      </w:r>
    </w:p>
    <w:p w14:paraId="710CFF43">
      <w:pPr>
        <w:snapToGrid w:val="0"/>
        <w:ind w:left="480"/>
        <w:rPr>
          <w:rFonts w:ascii="仿宋_GB2312" w:eastAsia="仿宋_GB2312" w:cs="仿宋_GB2312"/>
          <w:color w:val="auto"/>
          <w:kern w:val="0"/>
          <w:sz w:val="24"/>
          <w:lang w:val="zh-CN"/>
        </w:rPr>
      </w:pPr>
      <w:r>
        <w:rPr>
          <w:rFonts w:ascii="仿宋_GB2312" w:eastAsia="仿宋_GB2312" w:cs="仿宋_GB2312"/>
          <w:color w:val="auto"/>
          <w:kern w:val="0"/>
          <w:sz w:val="24"/>
          <w:lang w:val="zh-CN"/>
        </w:rPr>
        <w:t>3</w:t>
      </w:r>
      <w:r>
        <w:rPr>
          <w:rFonts w:hint="eastAsia" w:ascii="仿宋_GB2312" w:eastAsia="仿宋_GB2312" w:cs="仿宋_GB2312"/>
          <w:color w:val="auto"/>
          <w:kern w:val="0"/>
          <w:sz w:val="24"/>
          <w:lang w:val="zh-CN"/>
        </w:rPr>
        <w:t>.有关本项目</w:t>
      </w:r>
      <w:r>
        <w:rPr>
          <w:rFonts w:ascii="仿宋_GB2312" w:eastAsia="仿宋_GB2312" w:cs="仿宋_GB2312"/>
          <w:color w:val="auto"/>
          <w:kern w:val="0"/>
          <w:sz w:val="24"/>
          <w:lang w:val="zh-CN"/>
        </w:rPr>
        <w:t>的招投标及项目</w:t>
      </w:r>
      <w:r>
        <w:rPr>
          <w:rFonts w:hint="eastAsia" w:ascii="仿宋_GB2312" w:eastAsia="仿宋_GB2312" w:cs="仿宋_GB2312"/>
          <w:color w:val="auto"/>
          <w:kern w:val="0"/>
          <w:sz w:val="24"/>
          <w:lang w:val="zh-CN"/>
        </w:rPr>
        <w:t>实施所涉及的一切费用均计入</w:t>
      </w:r>
      <w:r>
        <w:rPr>
          <w:rFonts w:ascii="仿宋_GB2312" w:eastAsia="仿宋_GB2312" w:cs="仿宋_GB2312"/>
          <w:color w:val="auto"/>
          <w:kern w:val="0"/>
          <w:sz w:val="24"/>
          <w:lang w:val="zh-CN"/>
        </w:rPr>
        <w:t>投标</w:t>
      </w:r>
      <w:r>
        <w:rPr>
          <w:rFonts w:hint="eastAsia" w:ascii="仿宋_GB2312" w:eastAsia="仿宋_GB2312" w:cs="仿宋_GB2312"/>
          <w:color w:val="auto"/>
          <w:kern w:val="0"/>
          <w:sz w:val="24"/>
          <w:lang w:val="zh-CN"/>
        </w:rPr>
        <w:t>报价</w:t>
      </w:r>
      <w:r>
        <w:rPr>
          <w:rFonts w:ascii="仿宋_GB2312" w:eastAsia="仿宋_GB2312" w:cs="仿宋_GB2312"/>
          <w:color w:val="auto"/>
          <w:kern w:val="0"/>
          <w:sz w:val="24"/>
          <w:lang w:val="zh-CN"/>
        </w:rPr>
        <w:t>。</w:t>
      </w:r>
    </w:p>
    <w:p w14:paraId="58DDA8DF">
      <w:pPr>
        <w:ind w:firstLine="482" w:firstLineChars="200"/>
        <w:rPr>
          <w:rFonts w:hint="eastAsia" w:ascii="仿宋" w:eastAsia="仿宋"/>
          <w:b/>
          <w:color w:val="auto"/>
          <w:kern w:val="0"/>
          <w:sz w:val="24"/>
          <w:u w:val="single"/>
          <w:lang w:val="zh-CN"/>
        </w:rPr>
      </w:pPr>
      <w:r>
        <w:rPr>
          <w:rFonts w:hint="eastAsia" w:ascii="仿宋" w:eastAsia="仿宋"/>
          <w:b/>
          <w:color w:val="auto"/>
          <w:sz w:val="24"/>
          <w:u w:val="single"/>
        </w:rPr>
        <w:t>4、</w:t>
      </w:r>
      <w:r>
        <w:rPr>
          <w:rFonts w:hint="eastAsia" w:ascii="仿宋" w:eastAsia="仿宋"/>
          <w:b/>
          <w:color w:val="auto"/>
          <w:kern w:val="0"/>
          <w:sz w:val="24"/>
          <w:u w:val="single"/>
          <w:lang w:val="zh-CN"/>
        </w:rPr>
        <w:t>特别提示：采购机构将在中标公告中公布中标人的《开标一览表》，接受社会监督。</w:t>
      </w:r>
    </w:p>
    <w:p w14:paraId="708DE36A">
      <w:pPr>
        <w:ind w:firstLine="482" w:firstLineChars="200"/>
        <w:rPr>
          <w:rFonts w:ascii="仿宋_GB2312" w:eastAsia="仿宋_GB2312"/>
          <w:b/>
          <w:color w:val="auto"/>
          <w:kern w:val="0"/>
          <w:sz w:val="24"/>
          <w:u w:val="single"/>
          <w:lang w:val="zh-CN"/>
        </w:rPr>
      </w:pPr>
    </w:p>
    <w:p w14:paraId="11B2B2A8">
      <w:pPr>
        <w:snapToGrid w:val="0"/>
        <w:ind w:firstLine="480" w:firstLineChars="200"/>
        <w:jc w:val="left"/>
        <w:rPr>
          <w:rFonts w:hint="eastAsia" w:ascii="仿宋_GB2312" w:eastAsia="仿宋_GB2312"/>
          <w:color w:val="auto"/>
          <w:sz w:val="24"/>
        </w:rPr>
      </w:pPr>
      <w:bookmarkStart w:id="51" w:name="_Toc64369826"/>
      <w:r>
        <w:rPr>
          <w:rFonts w:hint="eastAsia" w:ascii="仿宋_GB2312" w:eastAsia="仿宋_GB2312"/>
          <w:color w:val="auto"/>
          <w:sz w:val="24"/>
        </w:rPr>
        <w:t xml:space="preserve">法定代表人或其授权代表签字（或盖章）：            </w:t>
      </w:r>
      <w:bookmarkEnd w:id="51"/>
    </w:p>
    <w:p w14:paraId="75D0DDE1">
      <w:pPr>
        <w:spacing w:line="360" w:lineRule="auto"/>
        <w:jc w:val="left"/>
        <w:outlineLvl w:val="0"/>
        <w:rPr>
          <w:rFonts w:ascii="仿宋_GB2312" w:eastAsia="仿宋_GB2312"/>
          <w:color w:val="auto"/>
          <w:sz w:val="24"/>
        </w:rPr>
      </w:pPr>
    </w:p>
    <w:p w14:paraId="1A4B823E">
      <w:pPr>
        <w:snapToGrid w:val="0"/>
        <w:ind w:firstLine="480" w:firstLineChars="200"/>
        <w:jc w:val="left"/>
        <w:rPr>
          <w:rFonts w:hint="eastAsia" w:ascii="仿宋_GB2312" w:eastAsia="仿宋_GB2312"/>
          <w:color w:val="auto"/>
          <w:sz w:val="24"/>
        </w:rPr>
      </w:pPr>
      <w:bookmarkStart w:id="52" w:name="_Toc64369827"/>
      <w:r>
        <w:rPr>
          <w:rFonts w:hint="eastAsia" w:ascii="仿宋_GB2312" w:eastAsia="仿宋_GB2312"/>
          <w:color w:val="auto"/>
          <w:sz w:val="24"/>
        </w:rPr>
        <w:t>日期：    年   月   日</w:t>
      </w:r>
      <w:bookmarkEnd w:id="52"/>
    </w:p>
    <w:p w14:paraId="7175440F">
      <w:pPr>
        <w:snapToGrid w:val="0"/>
        <w:ind w:firstLine="480" w:firstLineChars="200"/>
        <w:jc w:val="left"/>
        <w:rPr>
          <w:rFonts w:hint="eastAsia" w:ascii="仿宋_GB2312" w:eastAsia="仿宋_GB2312"/>
          <w:color w:val="auto"/>
          <w:sz w:val="24"/>
        </w:rPr>
        <w:sectPr>
          <w:pgSz w:w="16840" w:h="11907" w:orient="landscape"/>
          <w:pgMar w:top="1803" w:right="1440" w:bottom="1236" w:left="1440" w:header="851" w:footer="992" w:gutter="0"/>
          <w:cols w:space="720" w:num="1"/>
          <w:docGrid w:type="lines" w:linePitch="312" w:charSpace="0"/>
        </w:sectPr>
      </w:pPr>
    </w:p>
    <w:p w14:paraId="45649186">
      <w:pPr>
        <w:snapToGrid w:val="0"/>
        <w:spacing w:before="50" w:after="50"/>
        <w:jc w:val="left"/>
        <w:rPr>
          <w:rFonts w:hint="eastAsia" w:ascii="仿宋" w:eastAsia="仿宋"/>
          <w:b/>
          <w:bCs/>
          <w:color w:val="auto"/>
          <w:sz w:val="30"/>
          <w:szCs w:val="30"/>
        </w:rPr>
      </w:pPr>
      <w:r>
        <w:rPr>
          <w:rFonts w:ascii="仿宋" w:eastAsia="仿宋"/>
          <w:b/>
          <w:bCs/>
          <w:color w:val="auto"/>
          <w:sz w:val="30"/>
          <w:szCs w:val="30"/>
        </w:rPr>
        <w:t>附件</w:t>
      </w:r>
      <w:r>
        <w:rPr>
          <w:rFonts w:hint="eastAsia" w:ascii="仿宋" w:eastAsia="仿宋"/>
          <w:b/>
          <w:bCs/>
          <w:color w:val="auto"/>
          <w:sz w:val="30"/>
          <w:szCs w:val="30"/>
          <w:lang w:val="en-US" w:eastAsia="zh-CN"/>
        </w:rPr>
        <w:t>20</w:t>
      </w:r>
      <w:r>
        <w:rPr>
          <w:rFonts w:hint="eastAsia" w:ascii="仿宋" w:eastAsia="仿宋"/>
          <w:b/>
          <w:bCs/>
          <w:color w:val="auto"/>
          <w:sz w:val="30"/>
          <w:szCs w:val="30"/>
        </w:rPr>
        <w:t>（如有）</w:t>
      </w:r>
      <w:r>
        <w:rPr>
          <w:rFonts w:ascii="仿宋" w:eastAsia="仿宋"/>
          <w:b/>
          <w:bCs/>
          <w:color w:val="auto"/>
          <w:sz w:val="30"/>
          <w:szCs w:val="30"/>
        </w:rPr>
        <w:t>：</w:t>
      </w:r>
    </w:p>
    <w:p w14:paraId="51E5A2AF">
      <w:pPr>
        <w:snapToGrid w:val="0"/>
        <w:spacing w:before="50" w:after="50" w:line="480" w:lineRule="auto"/>
        <w:jc w:val="center"/>
        <w:rPr>
          <w:rFonts w:ascii="仿宋" w:eastAsia="仿宋"/>
          <w:b/>
          <w:color w:val="auto"/>
          <w:sz w:val="32"/>
          <w:szCs w:val="32"/>
        </w:rPr>
      </w:pPr>
      <w:r>
        <w:rPr>
          <w:rFonts w:hint="eastAsia" w:ascii="仿宋" w:eastAsia="仿宋"/>
          <w:b/>
          <w:color w:val="auto"/>
          <w:sz w:val="32"/>
          <w:szCs w:val="32"/>
        </w:rPr>
        <w:t>中小企业声明函</w:t>
      </w:r>
    </w:p>
    <w:p w14:paraId="6A463602">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本公司（联合体）郑重声明，根据《政府采购促进中小企业发展管理办法》 （财库﹝2020﹞46 号）的规定，本公司（联合体）参加</w:t>
      </w:r>
      <w:r>
        <w:rPr>
          <w:rFonts w:hint="eastAsia" w:ascii="仿宋" w:eastAsia="仿宋"/>
          <w:color w:val="auto"/>
          <w:sz w:val="24"/>
          <w:szCs w:val="24"/>
          <w:u w:val="single"/>
        </w:rPr>
        <w:t xml:space="preserve"> </w:t>
      </w:r>
      <w:r>
        <w:rPr>
          <w:rFonts w:ascii="仿宋" w:eastAsia="仿宋"/>
          <w:color w:val="auto"/>
          <w:sz w:val="24"/>
          <w:szCs w:val="24"/>
          <w:u w:val="single"/>
        </w:rPr>
        <w:t>（采购人名称）</w:t>
      </w:r>
      <w:r>
        <w:rPr>
          <w:rFonts w:hint="eastAsia" w:ascii="仿宋" w:eastAsia="仿宋"/>
          <w:color w:val="auto"/>
          <w:sz w:val="24"/>
          <w:szCs w:val="24"/>
          <w:u w:val="single"/>
        </w:rPr>
        <w:t xml:space="preserve"> </w:t>
      </w:r>
      <w:r>
        <w:rPr>
          <w:rFonts w:hint="eastAsia" w:ascii="仿宋" w:eastAsia="仿宋"/>
          <w:color w:val="auto"/>
          <w:sz w:val="24"/>
          <w:szCs w:val="24"/>
        </w:rPr>
        <w:t>的</w:t>
      </w:r>
      <w:r>
        <w:rPr>
          <w:rFonts w:ascii="仿宋" w:eastAsia="仿宋"/>
          <w:color w:val="auto"/>
          <w:sz w:val="24"/>
          <w:szCs w:val="24"/>
          <w:u w:val="single"/>
        </w:rPr>
        <w:t xml:space="preserve"> （项目名称） </w:t>
      </w:r>
      <w:r>
        <w:rPr>
          <w:rFonts w:hint="eastAsia" w:ascii="仿宋" w:eastAsia="仿宋"/>
          <w:color w:val="auto"/>
          <w:sz w:val="24"/>
          <w:szCs w:val="24"/>
        </w:rPr>
        <w:t>采购活动，提供的货物全部由符合政策要求的中小企业制造。相关企业（含联合体中的中小企业、签订分包意向协议的中小企业）的具体情况如下：</w:t>
      </w:r>
    </w:p>
    <w:p w14:paraId="1ECE0B04">
      <w:pPr>
        <w:snapToGrid w:val="0"/>
        <w:spacing w:before="50" w:after="50" w:line="360" w:lineRule="auto"/>
        <w:jc w:val="left"/>
        <w:rPr>
          <w:rFonts w:ascii="仿宋" w:eastAsia="仿宋"/>
          <w:color w:val="auto"/>
          <w:sz w:val="24"/>
          <w:szCs w:val="24"/>
        </w:rPr>
      </w:pPr>
      <w:r>
        <w:rPr>
          <w:rFonts w:hint="eastAsia" w:ascii="仿宋" w:eastAsia="仿宋"/>
          <w:color w:val="auto"/>
          <w:sz w:val="24"/>
          <w:szCs w:val="24"/>
        </w:rPr>
        <w:t>1.</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 xml:space="preserve"> （采购文件中明确的行业名称）    </w:t>
      </w:r>
      <w:r>
        <w:rPr>
          <w:rFonts w:hint="eastAsia" w:ascii="仿宋" w:eastAsia="仿宋"/>
          <w:color w:val="auto"/>
          <w:sz w:val="24"/>
          <w:szCs w:val="24"/>
        </w:rPr>
        <w:t>行业 ；制造商为</w:t>
      </w:r>
      <w:r>
        <w:rPr>
          <w:rFonts w:hint="eastAsia" w:ascii="仿宋" w:eastAsia="仿宋"/>
          <w:color w:val="auto"/>
          <w:sz w:val="24"/>
          <w:szCs w:val="24"/>
          <w:u w:val="single"/>
        </w:rPr>
        <w:t xml:space="preserve">   （企业名称） </w:t>
      </w:r>
      <w:r>
        <w:rPr>
          <w:rFonts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hint="eastAsia" w:ascii="仿宋" w:eastAsia="仿宋"/>
          <w:color w:val="auto"/>
          <w:sz w:val="24"/>
          <w:szCs w:val="24"/>
        </w:rPr>
        <w:t xml:space="preserve"> ；</w:t>
      </w:r>
    </w:p>
    <w:p w14:paraId="006D6C63">
      <w:pPr>
        <w:snapToGrid w:val="0"/>
        <w:spacing w:before="50" w:after="50" w:line="360" w:lineRule="auto"/>
        <w:jc w:val="left"/>
        <w:rPr>
          <w:rFonts w:ascii="仿宋" w:eastAsia="仿宋"/>
          <w:color w:val="auto"/>
          <w:sz w:val="24"/>
          <w:szCs w:val="24"/>
        </w:rPr>
      </w:pPr>
      <w:r>
        <w:rPr>
          <w:rFonts w:hint="eastAsia" w:ascii="仿宋" w:eastAsia="仿宋"/>
          <w:color w:val="auto"/>
          <w:sz w:val="24"/>
          <w:szCs w:val="24"/>
        </w:rPr>
        <w:t>2.</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 xml:space="preserve"> （采购文件中明确的行业名称）    </w:t>
      </w:r>
      <w:r>
        <w:rPr>
          <w:rFonts w:hint="eastAsia" w:ascii="仿宋" w:eastAsia="仿宋"/>
          <w:color w:val="auto"/>
          <w:sz w:val="24"/>
          <w:szCs w:val="24"/>
        </w:rPr>
        <w:t>行业 ；制造商为</w:t>
      </w:r>
      <w:r>
        <w:rPr>
          <w:rFonts w:hint="eastAsia" w:ascii="仿宋" w:eastAsia="仿宋"/>
          <w:color w:val="auto"/>
          <w:sz w:val="24"/>
          <w:szCs w:val="24"/>
          <w:u w:val="single"/>
        </w:rPr>
        <w:t xml:space="preserve">   （企业名称） </w:t>
      </w:r>
      <w:r>
        <w:rPr>
          <w:rFonts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hint="eastAsia" w:ascii="仿宋" w:eastAsia="仿宋"/>
          <w:color w:val="auto"/>
          <w:sz w:val="24"/>
          <w:szCs w:val="24"/>
        </w:rPr>
        <w:t xml:space="preserve"> ；</w:t>
      </w:r>
    </w:p>
    <w:p w14:paraId="572AD8B5">
      <w:pPr>
        <w:snapToGrid w:val="0"/>
        <w:spacing w:before="50" w:after="50" w:line="360" w:lineRule="auto"/>
        <w:jc w:val="left"/>
        <w:rPr>
          <w:rFonts w:ascii="仿宋" w:eastAsia="仿宋"/>
          <w:color w:val="auto"/>
          <w:sz w:val="24"/>
          <w:szCs w:val="24"/>
        </w:rPr>
      </w:pPr>
      <w:r>
        <w:rPr>
          <w:rFonts w:hint="eastAsia" w:ascii="仿宋" w:eastAsia="仿宋"/>
          <w:color w:val="auto"/>
          <w:sz w:val="24"/>
          <w:szCs w:val="24"/>
        </w:rPr>
        <w:t>……</w:t>
      </w:r>
    </w:p>
    <w:p w14:paraId="0ED41B1A">
      <w:pPr>
        <w:snapToGrid w:val="0"/>
        <w:spacing w:before="50" w:after="50" w:line="360" w:lineRule="auto"/>
        <w:jc w:val="left"/>
        <w:rPr>
          <w:rFonts w:ascii="仿宋" w:eastAsia="仿宋"/>
          <w:color w:val="auto"/>
          <w:sz w:val="24"/>
          <w:szCs w:val="24"/>
        </w:rPr>
      </w:pPr>
      <w:r>
        <w:rPr>
          <w:rFonts w:hint="eastAsia" w:ascii="仿宋" w:eastAsia="仿宋"/>
          <w:color w:val="auto"/>
          <w:sz w:val="24"/>
          <w:szCs w:val="24"/>
        </w:rPr>
        <w:t>以上企业，不属于大企业的分支机构，不存在控股股东为大企业的情形，也不存在与大企业的负责人为同一人的情形。</w:t>
      </w:r>
    </w:p>
    <w:p w14:paraId="74345E55">
      <w:pPr>
        <w:snapToGrid w:val="0"/>
        <w:spacing w:before="50" w:after="50" w:line="360" w:lineRule="auto"/>
        <w:jc w:val="left"/>
        <w:rPr>
          <w:rFonts w:ascii="仿宋" w:eastAsia="仿宋"/>
          <w:color w:val="auto"/>
          <w:sz w:val="24"/>
          <w:szCs w:val="24"/>
        </w:rPr>
      </w:pPr>
      <w:r>
        <w:rPr>
          <w:rFonts w:hint="eastAsia" w:ascii="仿宋" w:eastAsia="仿宋"/>
          <w:color w:val="auto"/>
          <w:sz w:val="24"/>
          <w:szCs w:val="24"/>
        </w:rPr>
        <w:t>本企业对上述声明内容的真实性负责。如有虚假，将依法承担相应责任。</w:t>
      </w:r>
    </w:p>
    <w:p w14:paraId="487EACAE">
      <w:pPr>
        <w:snapToGrid w:val="0"/>
        <w:spacing w:before="50" w:after="50" w:line="360" w:lineRule="auto"/>
        <w:ind w:firstLine="480" w:firstLineChars="200"/>
        <w:jc w:val="left"/>
        <w:rPr>
          <w:rFonts w:ascii="仿宋" w:eastAsia="仿宋"/>
          <w:color w:val="auto"/>
          <w:sz w:val="24"/>
          <w:szCs w:val="24"/>
        </w:rPr>
      </w:pPr>
    </w:p>
    <w:p w14:paraId="0C640C06">
      <w:pPr>
        <w:snapToGrid w:val="0"/>
        <w:spacing w:before="50" w:after="50" w:line="360" w:lineRule="auto"/>
        <w:ind w:firstLine="480" w:firstLineChars="200"/>
        <w:jc w:val="left"/>
        <w:rPr>
          <w:rFonts w:ascii="仿宋" w:eastAsia="仿宋"/>
          <w:color w:val="auto"/>
          <w:sz w:val="24"/>
          <w:szCs w:val="24"/>
        </w:rPr>
      </w:pPr>
    </w:p>
    <w:p w14:paraId="5CA24E6C">
      <w:pPr>
        <w:snapToGrid w:val="0"/>
        <w:spacing w:before="50" w:after="50" w:line="360" w:lineRule="auto"/>
        <w:ind w:firstLine="4680" w:firstLineChars="1950"/>
        <w:jc w:val="left"/>
        <w:rPr>
          <w:rFonts w:ascii="仿宋" w:eastAsia="仿宋"/>
          <w:color w:val="auto"/>
          <w:sz w:val="24"/>
          <w:szCs w:val="24"/>
        </w:rPr>
      </w:pPr>
      <w:r>
        <w:rPr>
          <w:rFonts w:hint="eastAsia" w:ascii="仿宋" w:eastAsia="仿宋"/>
          <w:color w:val="auto"/>
          <w:sz w:val="24"/>
          <w:szCs w:val="24"/>
        </w:rPr>
        <w:t>企业名称（盖</w:t>
      </w:r>
      <w:r>
        <w:rPr>
          <w:rFonts w:ascii="仿宋" w:eastAsia="仿宋"/>
          <w:color w:val="auto"/>
          <w:sz w:val="24"/>
          <w:szCs w:val="24"/>
        </w:rPr>
        <w:t>公</w:t>
      </w:r>
      <w:r>
        <w:rPr>
          <w:rFonts w:hint="eastAsia" w:ascii="仿宋" w:eastAsia="仿宋"/>
          <w:color w:val="auto"/>
          <w:sz w:val="24"/>
          <w:szCs w:val="24"/>
        </w:rPr>
        <w:t xml:space="preserve">章）： </w:t>
      </w:r>
    </w:p>
    <w:p w14:paraId="129BE248">
      <w:pPr>
        <w:snapToGrid w:val="0"/>
        <w:spacing w:before="50" w:after="50" w:line="360" w:lineRule="auto"/>
        <w:ind w:firstLine="4680" w:firstLineChars="1950"/>
        <w:jc w:val="left"/>
        <w:rPr>
          <w:rFonts w:ascii="仿宋" w:eastAsia="仿宋"/>
          <w:color w:val="auto"/>
          <w:sz w:val="24"/>
          <w:szCs w:val="24"/>
        </w:rPr>
      </w:pPr>
      <w:r>
        <w:rPr>
          <w:rFonts w:hint="eastAsia" w:ascii="仿宋" w:eastAsia="仿宋"/>
          <w:color w:val="auto"/>
          <w:sz w:val="24"/>
          <w:szCs w:val="24"/>
        </w:rPr>
        <w:t>日期：   年     月     日</w:t>
      </w:r>
    </w:p>
    <w:p w14:paraId="0EF51383">
      <w:pPr>
        <w:snapToGrid w:val="0"/>
        <w:spacing w:before="50" w:after="50" w:line="360" w:lineRule="auto"/>
        <w:ind w:firstLine="4680" w:firstLineChars="1950"/>
        <w:jc w:val="left"/>
        <w:rPr>
          <w:rFonts w:ascii="仿宋" w:eastAsia="仿宋"/>
          <w:color w:val="auto"/>
          <w:sz w:val="24"/>
          <w:szCs w:val="24"/>
        </w:rPr>
      </w:pPr>
    </w:p>
    <w:p w14:paraId="4C3D44DA">
      <w:pPr>
        <w:spacing w:line="588" w:lineRule="exact"/>
        <w:rPr>
          <w:rFonts w:hint="eastAsia" w:ascii="仿宋" w:eastAsia="仿宋" w:cs="仿宋_GB2312"/>
          <w:color w:val="auto"/>
          <w:sz w:val="24"/>
        </w:rPr>
      </w:pPr>
    </w:p>
    <w:p w14:paraId="6A344272">
      <w:pPr>
        <w:snapToGrid w:val="0"/>
        <w:spacing w:before="50" w:after="50" w:line="240" w:lineRule="auto"/>
        <w:jc w:val="left"/>
        <w:rPr>
          <w:rFonts w:ascii="仿宋" w:eastAsia="仿宋"/>
          <w:b/>
          <w:bCs/>
          <w:color w:val="auto"/>
          <w:sz w:val="24"/>
          <w:szCs w:val="24"/>
        </w:rPr>
      </w:pPr>
      <w:r>
        <w:rPr>
          <w:rFonts w:ascii="仿宋" w:eastAsia="仿宋"/>
          <w:b/>
          <w:bCs/>
          <w:color w:val="auto"/>
          <w:sz w:val="24"/>
          <w:szCs w:val="24"/>
        </w:rPr>
        <w:t>备注：</w:t>
      </w:r>
    </w:p>
    <w:p w14:paraId="3894BB93">
      <w:pPr>
        <w:numPr>
          <w:ilvl w:val="0"/>
          <w:numId w:val="11"/>
        </w:numPr>
        <w:snapToGrid w:val="0"/>
        <w:spacing w:before="50" w:after="50" w:line="240" w:lineRule="auto"/>
        <w:jc w:val="left"/>
        <w:rPr>
          <w:rFonts w:ascii="仿宋" w:eastAsia="仿宋"/>
          <w:b/>
          <w:bCs/>
          <w:color w:val="auto"/>
          <w:sz w:val="24"/>
          <w:szCs w:val="24"/>
        </w:rPr>
      </w:pPr>
      <w:r>
        <w:rPr>
          <w:rFonts w:ascii="仿宋" w:eastAsia="仿宋"/>
          <w:b/>
          <w:bCs/>
          <w:color w:val="auto"/>
          <w:sz w:val="24"/>
          <w:szCs w:val="24"/>
        </w:rPr>
        <w:t>规模划分按《工信部关于印发中小企业划型标准规定的通知（工信部联企业〔2011〕300号）》执行。从业人员、营业收入、资产总额填报上一年度数据，无上一年度数据的新成立企业可不填报。</w:t>
      </w:r>
    </w:p>
    <w:p w14:paraId="50B3F981">
      <w:pPr>
        <w:numPr>
          <w:ilvl w:val="0"/>
          <w:numId w:val="11"/>
        </w:numPr>
        <w:snapToGrid w:val="0"/>
        <w:spacing w:before="50" w:after="50" w:line="240" w:lineRule="auto"/>
        <w:jc w:val="left"/>
        <w:rPr>
          <w:rFonts w:ascii="仿宋" w:eastAsia="仿宋"/>
          <w:b/>
          <w:bCs/>
          <w:color w:val="auto"/>
          <w:sz w:val="24"/>
          <w:szCs w:val="24"/>
        </w:rPr>
      </w:pPr>
      <w:r>
        <w:rPr>
          <w:rFonts w:ascii="仿宋" w:eastAsia="仿宋" w:cs="仿宋_GB2312"/>
          <w:b/>
          <w:bCs/>
          <w:color w:val="auto"/>
          <w:sz w:val="24"/>
        </w:rPr>
        <w:t>本函</w:t>
      </w:r>
      <w:r>
        <w:rPr>
          <w:rFonts w:hint="eastAsia" w:ascii="仿宋" w:eastAsia="仿宋" w:cs="仿宋_GB2312"/>
          <w:b/>
          <w:bCs/>
          <w:color w:val="auto"/>
          <w:sz w:val="24"/>
        </w:rPr>
        <w:t>与中标</w:t>
      </w:r>
      <w:r>
        <w:rPr>
          <w:rFonts w:ascii="仿宋" w:eastAsia="仿宋" w:cs="仿宋_GB2312"/>
          <w:b/>
          <w:bCs/>
          <w:color w:val="auto"/>
          <w:sz w:val="24"/>
        </w:rPr>
        <w:t>（成交）</w:t>
      </w:r>
      <w:r>
        <w:rPr>
          <w:rFonts w:hint="eastAsia" w:ascii="仿宋" w:eastAsia="仿宋" w:cs="仿宋_GB2312"/>
          <w:b/>
          <w:bCs/>
          <w:color w:val="auto"/>
          <w:sz w:val="24"/>
        </w:rPr>
        <w:t>公告同时发布，接受社会监督</w:t>
      </w:r>
      <w:r>
        <w:rPr>
          <w:rFonts w:ascii="仿宋" w:eastAsia="仿宋" w:cs="仿宋_GB2312"/>
          <w:b/>
          <w:bCs/>
          <w:color w:val="auto"/>
          <w:sz w:val="24"/>
        </w:rPr>
        <w:t>。</w:t>
      </w:r>
    </w:p>
    <w:p w14:paraId="63D2F788">
      <w:pPr>
        <w:numPr>
          <w:ilvl w:val="0"/>
          <w:numId w:val="11"/>
        </w:numPr>
        <w:snapToGrid w:val="0"/>
        <w:spacing w:before="50" w:after="50" w:line="240" w:lineRule="auto"/>
        <w:jc w:val="left"/>
        <w:rPr>
          <w:rFonts w:ascii="仿宋" w:eastAsia="仿宋"/>
          <w:b/>
          <w:color w:val="auto"/>
          <w:sz w:val="24"/>
        </w:rPr>
      </w:pPr>
      <w:bookmarkStart w:id="53" w:name="_Hlk523382353"/>
      <w:r>
        <w:rPr>
          <w:rFonts w:hint="eastAsia" w:ascii="仿宋" w:eastAsia="仿宋" w:cs="仿宋_GB2312"/>
          <w:b/>
          <w:bCs/>
          <w:color w:val="auto"/>
          <w:sz w:val="24"/>
          <w:u w:val="single"/>
          <w:lang w:eastAsia="zh-CN"/>
        </w:rPr>
        <w:t>“标的名称”、“所属行业”按前附表所列填写，有实质性偏离的将不予享受价格扣除。</w:t>
      </w:r>
    </w:p>
    <w:p w14:paraId="2EBFBD1B">
      <w:pPr>
        <w:spacing w:line="588" w:lineRule="exact"/>
        <w:rPr>
          <w:rFonts w:ascii="仿宋" w:eastAsia="仿宋"/>
          <w:b/>
          <w:color w:val="auto"/>
          <w:spacing w:val="6"/>
          <w:sz w:val="30"/>
          <w:szCs w:val="30"/>
        </w:rPr>
      </w:pPr>
      <w:r>
        <w:rPr>
          <w:rFonts w:ascii="仿宋" w:eastAsia="仿宋"/>
          <w:b/>
          <w:color w:val="auto"/>
          <w:spacing w:val="6"/>
          <w:sz w:val="30"/>
          <w:szCs w:val="30"/>
        </w:rPr>
        <w:t>附件2</w:t>
      </w:r>
      <w:r>
        <w:rPr>
          <w:rFonts w:hint="eastAsia" w:ascii="仿宋" w:eastAsia="仿宋"/>
          <w:b/>
          <w:color w:val="auto"/>
          <w:spacing w:val="6"/>
          <w:sz w:val="30"/>
          <w:szCs w:val="30"/>
          <w:lang w:val="en-US" w:eastAsia="zh-CN"/>
        </w:rPr>
        <w:t>1</w:t>
      </w:r>
      <w:r>
        <w:rPr>
          <w:rFonts w:ascii="仿宋" w:eastAsia="仿宋"/>
          <w:b/>
          <w:color w:val="auto"/>
          <w:spacing w:val="6"/>
          <w:sz w:val="30"/>
          <w:szCs w:val="30"/>
        </w:rPr>
        <w:t>（如有）：</w:t>
      </w:r>
    </w:p>
    <w:bookmarkEnd w:id="53"/>
    <w:p w14:paraId="618BBD8E">
      <w:pPr>
        <w:spacing w:line="588" w:lineRule="exact"/>
        <w:ind w:firstLine="667"/>
        <w:jc w:val="center"/>
        <w:rPr>
          <w:rFonts w:hint="eastAsia" w:ascii="仿宋" w:eastAsia="仿宋"/>
          <w:b/>
          <w:color w:val="auto"/>
          <w:spacing w:val="6"/>
          <w:sz w:val="32"/>
          <w:szCs w:val="32"/>
        </w:rPr>
      </w:pPr>
    </w:p>
    <w:p w14:paraId="0802A07C">
      <w:pPr>
        <w:spacing w:line="588" w:lineRule="exact"/>
        <w:ind w:firstLine="667"/>
        <w:jc w:val="center"/>
        <w:rPr>
          <w:rFonts w:ascii="仿宋" w:eastAsia="仿宋"/>
          <w:b/>
          <w:color w:val="auto"/>
          <w:spacing w:val="6"/>
          <w:sz w:val="36"/>
          <w:szCs w:val="36"/>
        </w:rPr>
      </w:pPr>
      <w:r>
        <w:rPr>
          <w:rFonts w:hint="eastAsia" w:ascii="仿宋" w:eastAsia="仿宋"/>
          <w:b/>
          <w:color w:val="auto"/>
          <w:spacing w:val="6"/>
          <w:sz w:val="36"/>
          <w:szCs w:val="36"/>
        </w:rPr>
        <w:t>残疾人福利性单位声明函</w:t>
      </w:r>
    </w:p>
    <w:p w14:paraId="2F5E35AD">
      <w:pPr>
        <w:spacing w:line="588" w:lineRule="exact"/>
        <w:ind w:firstLine="626"/>
        <w:rPr>
          <w:rFonts w:ascii="仿宋" w:eastAsia="仿宋"/>
          <w:b/>
          <w:color w:val="auto"/>
          <w:spacing w:val="6"/>
          <w:sz w:val="30"/>
          <w:szCs w:val="30"/>
        </w:rPr>
      </w:pPr>
    </w:p>
    <w:p w14:paraId="0C083A50">
      <w:pPr>
        <w:spacing w:line="588" w:lineRule="exact"/>
        <w:ind w:firstLine="480"/>
        <w:rPr>
          <w:rFonts w:ascii="仿宋" w:eastAsia="仿宋" w:cs="仿宋_GB2312"/>
          <w:color w:val="auto"/>
          <w:sz w:val="24"/>
        </w:rPr>
      </w:pPr>
      <w:r>
        <w:rPr>
          <w:rFonts w:hint="eastAsia" w:ascii="仿宋" w:eastAsia="仿宋" w:cs="仿宋_GB2312"/>
          <w:color w:val="auto"/>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cs="仿宋_GB2312"/>
          <w:color w:val="auto"/>
          <w:sz w:val="24"/>
          <w:u w:val="single"/>
        </w:rPr>
        <w:t xml:space="preserve">  （请填写采购人名称）  </w:t>
      </w:r>
      <w:r>
        <w:rPr>
          <w:rFonts w:hint="eastAsia" w:ascii="仿宋" w:eastAsia="仿宋" w:cs="仿宋_GB2312"/>
          <w:color w:val="auto"/>
          <w:sz w:val="24"/>
        </w:rPr>
        <w:t>的</w:t>
      </w:r>
      <w:r>
        <w:rPr>
          <w:rFonts w:ascii="仿宋" w:eastAsia="仿宋" w:cs="仿宋_GB2312"/>
          <w:color w:val="auto"/>
          <w:sz w:val="24"/>
          <w:u w:val="single"/>
        </w:rPr>
        <w:t xml:space="preserve">  （请填写项目名称）  </w:t>
      </w:r>
      <w:r>
        <w:rPr>
          <w:rFonts w:hint="eastAsia" w:ascii="仿宋" w:eastAsia="仿宋" w:cs="仿宋_GB2312"/>
          <w:color w:val="auto"/>
          <w:sz w:val="24"/>
        </w:rPr>
        <w:t>项目采购活动提供本单位制造的货物（由本单位承担工程/提供服务），或者提供其他残疾人福利性单位制造的货物（不包括使用非残疾人福利性单位注册商标的货物）。</w:t>
      </w:r>
    </w:p>
    <w:p w14:paraId="4570D33E">
      <w:pPr>
        <w:spacing w:line="588" w:lineRule="exact"/>
        <w:ind w:firstLine="480"/>
        <w:rPr>
          <w:rFonts w:ascii="仿宋" w:eastAsia="仿宋" w:cs="仿宋_GB2312"/>
          <w:color w:val="auto"/>
          <w:sz w:val="24"/>
        </w:rPr>
      </w:pPr>
      <w:r>
        <w:rPr>
          <w:rFonts w:hint="eastAsia" w:ascii="仿宋" w:eastAsia="仿宋" w:cs="仿宋_GB2312"/>
          <w:color w:val="auto"/>
          <w:sz w:val="24"/>
        </w:rPr>
        <w:t>本单位对上述声明的真实性负责。如有虚假，将依法承担相应责任。</w:t>
      </w:r>
    </w:p>
    <w:p w14:paraId="74E8D3E0">
      <w:pPr>
        <w:spacing w:line="588" w:lineRule="exact"/>
        <w:ind w:firstLine="480"/>
        <w:rPr>
          <w:rFonts w:ascii="仿宋" w:eastAsia="仿宋" w:cs="仿宋_GB2312"/>
          <w:color w:val="auto"/>
          <w:sz w:val="24"/>
        </w:rPr>
      </w:pPr>
    </w:p>
    <w:p w14:paraId="10BA2856">
      <w:pPr>
        <w:spacing w:line="588" w:lineRule="exact"/>
        <w:ind w:firstLine="480"/>
        <w:rPr>
          <w:rFonts w:hint="eastAsia" w:ascii="仿宋" w:eastAsia="仿宋" w:cs="仿宋_GB2312"/>
          <w:color w:val="auto"/>
          <w:sz w:val="24"/>
        </w:rPr>
      </w:pPr>
    </w:p>
    <w:p w14:paraId="118C405B">
      <w:pPr>
        <w:spacing w:line="588" w:lineRule="exact"/>
        <w:ind w:firstLine="480"/>
        <w:rPr>
          <w:rFonts w:ascii="仿宋" w:eastAsia="仿宋" w:cs="仿宋_GB2312"/>
          <w:color w:val="auto"/>
          <w:sz w:val="24"/>
        </w:rPr>
      </w:pPr>
    </w:p>
    <w:p w14:paraId="474289C8">
      <w:pPr>
        <w:spacing w:line="588" w:lineRule="exact"/>
        <w:ind w:firstLine="480"/>
        <w:rPr>
          <w:rFonts w:hint="eastAsia" w:ascii="仿宋" w:eastAsia="仿宋" w:cs="仿宋_GB2312"/>
          <w:color w:val="auto"/>
          <w:sz w:val="24"/>
        </w:rPr>
      </w:pPr>
    </w:p>
    <w:p w14:paraId="090D02E0">
      <w:pPr>
        <w:spacing w:line="588" w:lineRule="exact"/>
        <w:ind w:firstLine="480"/>
        <w:rPr>
          <w:rFonts w:ascii="仿宋" w:eastAsia="仿宋" w:cs="仿宋_GB2312"/>
          <w:color w:val="auto"/>
          <w:sz w:val="24"/>
        </w:rPr>
      </w:pPr>
    </w:p>
    <w:p w14:paraId="7B34D576">
      <w:pPr>
        <w:tabs>
          <w:tab w:val="left" w:pos="4860"/>
        </w:tabs>
        <w:spacing w:line="588" w:lineRule="exact"/>
        <w:ind w:right="1560" w:firstLine="480"/>
        <w:jc w:val="center"/>
        <w:rPr>
          <w:rFonts w:ascii="仿宋" w:eastAsia="仿宋" w:cs="仿宋_GB2312"/>
          <w:color w:val="auto"/>
          <w:sz w:val="24"/>
        </w:rPr>
      </w:pPr>
      <w:r>
        <w:rPr>
          <w:rFonts w:hint="eastAsia" w:ascii="仿宋" w:eastAsia="仿宋" w:cs="仿宋_GB2312"/>
          <w:color w:val="auto"/>
          <w:sz w:val="24"/>
        </w:rPr>
        <w:t xml:space="preserve">                              单位名称（盖</w:t>
      </w:r>
      <w:r>
        <w:rPr>
          <w:rFonts w:ascii="仿宋" w:eastAsia="仿宋" w:cs="仿宋_GB2312"/>
          <w:color w:val="auto"/>
          <w:sz w:val="24"/>
        </w:rPr>
        <w:t>公</w:t>
      </w:r>
      <w:r>
        <w:rPr>
          <w:rFonts w:hint="eastAsia" w:ascii="仿宋" w:eastAsia="仿宋" w:cs="仿宋_GB2312"/>
          <w:color w:val="auto"/>
          <w:sz w:val="24"/>
        </w:rPr>
        <w:t>章）：</w:t>
      </w:r>
    </w:p>
    <w:p w14:paraId="0F3DF32F">
      <w:pPr>
        <w:spacing w:line="480" w:lineRule="exact"/>
        <w:ind w:firstLine="480" w:firstLineChars="200"/>
        <w:jc w:val="right"/>
        <w:rPr>
          <w:rFonts w:ascii="仿宋" w:eastAsia="仿宋"/>
          <w:color w:val="auto"/>
          <w:sz w:val="24"/>
        </w:rPr>
      </w:pPr>
      <w:r>
        <w:rPr>
          <w:rFonts w:hint="eastAsia" w:ascii="仿宋" w:eastAsia="仿宋"/>
          <w:color w:val="auto"/>
          <w:sz w:val="24"/>
        </w:rPr>
        <w:t>日期：    年    月    日</w:t>
      </w:r>
    </w:p>
    <w:p w14:paraId="49B36168">
      <w:pPr>
        <w:ind w:firstLine="480"/>
        <w:rPr>
          <w:rFonts w:ascii="仿宋" w:eastAsia="仿宋" w:cs="仿宋_GB2312"/>
          <w:color w:val="auto"/>
          <w:sz w:val="24"/>
        </w:rPr>
      </w:pPr>
    </w:p>
    <w:p w14:paraId="440EAD8F">
      <w:pPr>
        <w:ind w:firstLine="420"/>
        <w:rPr>
          <w:rFonts w:ascii="仿宋" w:eastAsia="仿宋"/>
          <w:color w:val="auto"/>
        </w:rPr>
      </w:pPr>
    </w:p>
    <w:p w14:paraId="1200CF39">
      <w:pPr>
        <w:ind w:firstLine="420"/>
        <w:rPr>
          <w:rFonts w:ascii="仿宋" w:eastAsia="仿宋"/>
          <w:color w:val="auto"/>
        </w:rPr>
      </w:pPr>
    </w:p>
    <w:p w14:paraId="4F6EE2BE">
      <w:pPr>
        <w:ind w:firstLine="420"/>
        <w:rPr>
          <w:rFonts w:ascii="仿宋" w:eastAsia="仿宋"/>
          <w:color w:val="auto"/>
        </w:rPr>
      </w:pPr>
    </w:p>
    <w:p w14:paraId="1FF1CD27">
      <w:pPr>
        <w:ind w:firstLine="420"/>
        <w:rPr>
          <w:rFonts w:ascii="仿宋" w:eastAsia="仿宋"/>
          <w:color w:val="auto"/>
        </w:rPr>
      </w:pPr>
    </w:p>
    <w:p w14:paraId="5F08CDEB">
      <w:pPr>
        <w:ind w:firstLine="420"/>
        <w:rPr>
          <w:rFonts w:ascii="仿宋" w:eastAsia="仿宋"/>
          <w:color w:val="auto"/>
        </w:rPr>
      </w:pPr>
    </w:p>
    <w:p w14:paraId="1DB653F2">
      <w:pPr>
        <w:ind w:firstLine="420"/>
        <w:rPr>
          <w:rFonts w:ascii="仿宋" w:eastAsia="仿宋"/>
          <w:color w:val="auto"/>
        </w:rPr>
      </w:pPr>
    </w:p>
    <w:p w14:paraId="1C2F76C5">
      <w:pPr>
        <w:ind w:firstLine="420"/>
        <w:rPr>
          <w:rFonts w:ascii="仿宋" w:eastAsia="仿宋"/>
          <w:color w:val="auto"/>
        </w:rPr>
      </w:pPr>
    </w:p>
    <w:p w14:paraId="4162654B">
      <w:pPr>
        <w:ind w:firstLine="420"/>
        <w:rPr>
          <w:rFonts w:ascii="仿宋" w:eastAsia="仿宋"/>
          <w:color w:val="auto"/>
        </w:rPr>
      </w:pPr>
    </w:p>
    <w:p w14:paraId="08E8FF63">
      <w:pPr>
        <w:ind w:firstLine="482" w:firstLineChars="200"/>
        <w:rPr>
          <w:rFonts w:hint="eastAsia" w:ascii="仿宋" w:eastAsia="仿宋"/>
          <w:b/>
          <w:color w:val="auto"/>
          <w:kern w:val="0"/>
          <w:sz w:val="24"/>
          <w:u w:val="single"/>
          <w:lang w:val="zh-CN"/>
        </w:rPr>
      </w:pPr>
      <w:r>
        <w:rPr>
          <w:rFonts w:hint="eastAsia" w:ascii="仿宋" w:eastAsia="仿宋"/>
          <w:b/>
          <w:color w:val="auto"/>
          <w:kern w:val="0"/>
          <w:sz w:val="24"/>
          <w:u w:val="single"/>
          <w:lang w:val="zh-CN"/>
        </w:rPr>
        <w:t>特别提示：采购机构将在成交公告中公布成交供应商的《残疾人福利性单位声明函》，接受社会监督。</w:t>
      </w:r>
    </w:p>
    <w:p w14:paraId="335B64EE">
      <w:pPr>
        <w:ind w:firstLine="420"/>
        <w:rPr>
          <w:rFonts w:ascii="仿宋" w:eastAsia="仿宋"/>
          <w:color w:val="auto"/>
        </w:rPr>
      </w:pPr>
    </w:p>
    <w:p w14:paraId="5FEA193A">
      <w:pPr>
        <w:pStyle w:val="2"/>
        <w:keepNext/>
        <w:keepLines/>
        <w:pageBreakBefore w:val="0"/>
        <w:widowControl w:val="0"/>
        <w:suppressLineNumbers w:val="0"/>
        <w:suppressAutoHyphens w:val="0"/>
        <w:spacing w:line="578" w:lineRule="auto"/>
        <w:jc w:val="center"/>
        <w:rPr>
          <w:color w:val="auto"/>
        </w:rPr>
      </w:pPr>
      <w:bookmarkStart w:id="54" w:name="_Toc643610538"/>
      <w:r>
        <w:rPr>
          <w:color w:val="auto"/>
        </w:rPr>
        <w:t>第七章  询问、质疑及投诉</w:t>
      </w:r>
      <w:bookmarkEnd w:id="54"/>
    </w:p>
    <w:p w14:paraId="7056E9B6">
      <w:pPr>
        <w:pStyle w:val="17"/>
        <w:spacing w:line="360" w:lineRule="auto"/>
        <w:ind w:firstLine="480" w:firstLineChars="200"/>
        <w:rPr>
          <w:rFonts w:ascii="仿宋_GB2312" w:eastAsia="仿宋_GB2312"/>
          <w:color w:val="auto"/>
          <w:sz w:val="24"/>
        </w:rPr>
      </w:pPr>
      <w:r>
        <w:rPr>
          <w:rFonts w:ascii="仿宋_GB2312" w:eastAsia="仿宋_GB2312"/>
          <w:color w:val="auto"/>
          <w:sz w:val="24"/>
        </w:rPr>
        <w:t>参照</w:t>
      </w:r>
      <w:r>
        <w:rPr>
          <w:rFonts w:hint="eastAsia" w:ascii="仿宋_GB2312" w:eastAsia="仿宋_GB2312"/>
          <w:color w:val="auto"/>
          <w:sz w:val="24"/>
        </w:rPr>
        <w:t>《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w:t>
      </w:r>
      <w:r>
        <w:rPr>
          <w:rFonts w:ascii="仿宋_GB2312" w:eastAsia="仿宋_GB2312"/>
          <w:color w:val="auto"/>
          <w:sz w:val="24"/>
        </w:rPr>
        <w:t>等法律法规</w:t>
      </w:r>
      <w:r>
        <w:rPr>
          <w:rFonts w:hint="eastAsia" w:ascii="仿宋_GB2312" w:eastAsia="仿宋_GB2312"/>
          <w:color w:val="auto"/>
          <w:sz w:val="24"/>
        </w:rPr>
        <w:t>的规定，供应商可以依法</w:t>
      </w:r>
      <w:r>
        <w:rPr>
          <w:rFonts w:ascii="仿宋_GB2312" w:eastAsia="仿宋_GB2312"/>
          <w:color w:val="auto"/>
          <w:sz w:val="24"/>
        </w:rPr>
        <w:t>提出询问、</w:t>
      </w:r>
      <w:r>
        <w:rPr>
          <w:rFonts w:hint="eastAsia" w:ascii="仿宋_GB2312" w:eastAsia="仿宋_GB2312"/>
          <w:color w:val="auto"/>
          <w:sz w:val="24"/>
        </w:rPr>
        <w:t>质疑和投诉。</w:t>
      </w:r>
    </w:p>
    <w:p w14:paraId="39F341A1">
      <w:pPr>
        <w:pStyle w:val="3"/>
        <w:spacing w:line="415" w:lineRule="auto"/>
        <w:jc w:val="center"/>
        <w:rPr>
          <w:color w:val="auto"/>
        </w:rPr>
      </w:pPr>
      <w:bookmarkStart w:id="55" w:name="_Toc643610539"/>
      <w:r>
        <w:rPr>
          <w:color w:val="auto"/>
        </w:rPr>
        <w:t>一、供应商询问</w:t>
      </w:r>
      <w:bookmarkEnd w:id="55"/>
    </w:p>
    <w:p w14:paraId="4F19B18E">
      <w:pPr>
        <w:pStyle w:val="17"/>
        <w:spacing w:line="360" w:lineRule="auto"/>
        <w:ind w:left="0"/>
        <w:rPr>
          <w:rFonts w:ascii="仿宋_GB2312" w:eastAsia="仿宋_GB2312"/>
          <w:color w:val="auto"/>
          <w:sz w:val="24"/>
        </w:rPr>
      </w:pPr>
      <w:r>
        <w:rPr>
          <w:rFonts w:ascii="仿宋_GB2312" w:eastAsia="仿宋_GB2312"/>
          <w:color w:val="auto"/>
          <w:sz w:val="24"/>
        </w:rPr>
        <w:t>1.1</w:t>
      </w:r>
      <w:r>
        <w:rPr>
          <w:rFonts w:hint="eastAsia" w:ascii="仿宋_GB2312" w:eastAsia="仿宋_GB2312"/>
          <w:color w:val="auto"/>
          <w:sz w:val="24"/>
        </w:rPr>
        <w:t>供应商对</w:t>
      </w:r>
      <w:r>
        <w:rPr>
          <w:rFonts w:ascii="仿宋_GB2312" w:eastAsia="仿宋_GB2312"/>
          <w:color w:val="auto"/>
          <w:sz w:val="24"/>
        </w:rPr>
        <w:t>本项目</w:t>
      </w:r>
      <w:r>
        <w:rPr>
          <w:rFonts w:hint="eastAsia" w:ascii="仿宋_GB2312" w:eastAsia="仿宋_GB2312"/>
          <w:color w:val="auto"/>
          <w:sz w:val="24"/>
        </w:rPr>
        <w:t>有疑问的，可以向采购机构提出询问，采购机构将对供应商依法提出的询问作出答复，但答复的内容不得涉及商业秘密。</w:t>
      </w:r>
    </w:p>
    <w:p w14:paraId="4C227E1B">
      <w:pPr>
        <w:pStyle w:val="17"/>
        <w:spacing w:line="360" w:lineRule="auto"/>
        <w:ind w:left="0"/>
        <w:rPr>
          <w:rFonts w:ascii="仿宋_GB2312" w:eastAsia="仿宋_GB2312"/>
          <w:color w:val="auto"/>
          <w:sz w:val="24"/>
        </w:rPr>
      </w:pPr>
      <w:r>
        <w:rPr>
          <w:rFonts w:ascii="仿宋_GB2312" w:eastAsia="仿宋_GB2312"/>
          <w:color w:val="auto"/>
          <w:sz w:val="24"/>
        </w:rPr>
        <w:t>1.2采购机构将在3个工作日内对供应商依法提出的询问作出答复。</w:t>
      </w:r>
    </w:p>
    <w:p w14:paraId="6988D1E9">
      <w:pPr>
        <w:pStyle w:val="17"/>
        <w:spacing w:line="360" w:lineRule="auto"/>
        <w:ind w:left="0"/>
        <w:rPr>
          <w:rFonts w:hint="eastAsia" w:ascii="仿宋_GB2312" w:eastAsia="仿宋_GB2312"/>
          <w:color w:val="auto"/>
          <w:sz w:val="24"/>
        </w:rPr>
      </w:pPr>
      <w:r>
        <w:rPr>
          <w:rFonts w:ascii="仿宋_GB2312" w:eastAsia="仿宋_GB2312"/>
          <w:color w:val="auto"/>
          <w:sz w:val="24"/>
        </w:rPr>
        <w:t>1.3采购机构的一般通过电话形式答复。</w:t>
      </w:r>
    </w:p>
    <w:p w14:paraId="49E274AD">
      <w:pPr>
        <w:pStyle w:val="3"/>
        <w:spacing w:line="415" w:lineRule="auto"/>
        <w:jc w:val="center"/>
        <w:rPr>
          <w:color w:val="auto"/>
        </w:rPr>
      </w:pPr>
      <w:bookmarkStart w:id="56" w:name="_Toc643610540"/>
      <w:r>
        <w:rPr>
          <w:color w:val="auto"/>
        </w:rPr>
        <w:t>二、供应商质疑</w:t>
      </w:r>
      <w:bookmarkEnd w:id="56"/>
    </w:p>
    <w:p w14:paraId="117F9FEC">
      <w:pPr>
        <w:pStyle w:val="17"/>
        <w:spacing w:line="360" w:lineRule="auto"/>
        <w:ind w:left="0"/>
        <w:rPr>
          <w:rFonts w:ascii="仿宋_GB2312" w:eastAsia="仿宋_GB2312"/>
          <w:b/>
          <w:bCs/>
          <w:color w:val="auto"/>
          <w:sz w:val="24"/>
        </w:rPr>
      </w:pPr>
      <w:r>
        <w:rPr>
          <w:rFonts w:hint="eastAsia" w:ascii="仿宋_GB2312" w:eastAsia="仿宋_GB2312"/>
          <w:b/>
          <w:bCs/>
          <w:color w:val="auto"/>
          <w:sz w:val="24"/>
        </w:rPr>
        <w:t>2.1</w:t>
      </w:r>
      <w:r>
        <w:rPr>
          <w:rFonts w:ascii="仿宋_GB2312" w:eastAsia="仿宋_GB2312"/>
          <w:b/>
          <w:bCs/>
          <w:color w:val="auto"/>
          <w:sz w:val="24"/>
        </w:rPr>
        <w:t>质疑有效期：</w:t>
      </w:r>
    </w:p>
    <w:p w14:paraId="63384844">
      <w:pPr>
        <w:pStyle w:val="17"/>
        <w:spacing w:line="360" w:lineRule="auto"/>
        <w:ind w:left="0" w:firstLine="480" w:firstLineChars="200"/>
        <w:rPr>
          <w:rFonts w:ascii="仿宋_GB2312" w:eastAsia="仿宋_GB2312"/>
          <w:color w:val="auto"/>
          <w:sz w:val="24"/>
        </w:rPr>
      </w:pPr>
      <w:r>
        <w:rPr>
          <w:rFonts w:hint="eastAsia" w:ascii="仿宋_GB2312" w:eastAsia="仿宋_GB2312"/>
          <w:color w:val="auto"/>
          <w:sz w:val="24"/>
        </w:rPr>
        <w:t>供应商认为采购文件、采购过程和成交结果使自己的权益受到损害的，可以在知道或者应知其权益受到损害之日起</w:t>
      </w:r>
      <w:r>
        <w:rPr>
          <w:rFonts w:hint="eastAsia" w:ascii="仿宋_GB2312" w:eastAsia="仿宋_GB2312"/>
          <w:b/>
          <w:bCs/>
          <w:color w:val="auto"/>
          <w:sz w:val="24"/>
        </w:rPr>
        <w:t>七个工作日内</w:t>
      </w:r>
      <w:r>
        <w:rPr>
          <w:rFonts w:hint="eastAsia" w:ascii="仿宋_GB2312" w:eastAsia="仿宋_GB2312"/>
          <w:color w:val="auto"/>
          <w:sz w:val="24"/>
        </w:rPr>
        <w:t>，以书面形式</w:t>
      </w:r>
      <w:r>
        <w:rPr>
          <w:rFonts w:hint="eastAsia" w:ascii="仿宋" w:eastAsia="仿宋"/>
          <w:b/>
          <w:bCs/>
          <w:color w:val="auto"/>
          <w:sz w:val="24"/>
        </w:rPr>
        <w:t>（或授权代表签字（盖章）并加盖投标供应商电子公章的数据电文）</w:t>
      </w:r>
      <w:r>
        <w:rPr>
          <w:rFonts w:hint="eastAsia" w:ascii="仿宋_GB2312" w:eastAsia="仿宋_GB2312"/>
          <w:color w:val="auto"/>
          <w:sz w:val="24"/>
        </w:rPr>
        <w:t>向</w:t>
      </w:r>
      <w:r>
        <w:rPr>
          <w:rFonts w:hint="eastAsia" w:ascii="仿宋_GB2312" w:eastAsia="仿宋_GB2312"/>
          <w:b/>
          <w:bCs/>
          <w:color w:val="auto"/>
          <w:sz w:val="24"/>
        </w:rPr>
        <w:t>采购机构</w:t>
      </w:r>
      <w:r>
        <w:rPr>
          <w:rFonts w:hint="eastAsia" w:ascii="仿宋_GB2312" w:eastAsia="仿宋_GB2312"/>
          <w:color w:val="auto"/>
          <w:sz w:val="24"/>
        </w:rPr>
        <w:t>提出质疑，否则，采购机构不予受理：</w:t>
      </w:r>
    </w:p>
    <w:p w14:paraId="25034BB4">
      <w:pPr>
        <w:pStyle w:val="17"/>
        <w:spacing w:line="360" w:lineRule="auto"/>
        <w:ind w:firstLine="480" w:firstLineChars="200"/>
        <w:rPr>
          <w:rFonts w:ascii="仿宋_GB2312" w:eastAsia="仿宋_GB2312"/>
          <w:color w:val="auto"/>
          <w:sz w:val="24"/>
        </w:rPr>
      </w:pPr>
      <w:r>
        <w:rPr>
          <w:rFonts w:hint="eastAsia" w:ascii="仿宋_GB2312" w:eastAsia="仿宋_GB2312"/>
          <w:color w:val="auto"/>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14A3484D">
      <w:pPr>
        <w:pStyle w:val="17"/>
        <w:spacing w:line="360" w:lineRule="auto"/>
        <w:ind w:firstLine="480" w:firstLineChars="200"/>
        <w:rPr>
          <w:rFonts w:ascii="仿宋_GB2312" w:eastAsia="仿宋_GB2312"/>
          <w:b/>
          <w:bCs/>
          <w:color w:val="auto"/>
          <w:sz w:val="24"/>
        </w:rPr>
      </w:pPr>
      <w:r>
        <w:rPr>
          <w:rFonts w:hint="eastAsia" w:ascii="仿宋_GB2312" w:eastAsia="仿宋_GB2312"/>
          <w:color w:val="auto"/>
          <w:sz w:val="24"/>
        </w:rPr>
        <w:t>（2）对采购过程提出质疑的，质疑期限为各采购程序环节结束之日起计算。</w:t>
      </w:r>
      <w:r>
        <w:rPr>
          <w:rFonts w:hint="eastAsia" w:ascii="仿宋_GB2312" w:eastAsia="仿宋_GB2312"/>
          <w:b/>
          <w:bCs/>
          <w:color w:val="auto"/>
          <w:sz w:val="24"/>
        </w:rPr>
        <w:t>供应商的法定代表人</w:t>
      </w:r>
      <w:r>
        <w:rPr>
          <w:rFonts w:ascii="仿宋_GB2312" w:eastAsia="仿宋_GB2312"/>
          <w:b/>
          <w:bCs/>
          <w:color w:val="auto"/>
          <w:sz w:val="24"/>
        </w:rPr>
        <w:t>（</w:t>
      </w:r>
      <w:r>
        <w:rPr>
          <w:rFonts w:hint="eastAsia" w:ascii="仿宋_GB2312" w:eastAsia="仿宋_GB2312"/>
          <w:b/>
          <w:bCs/>
          <w:color w:val="auto"/>
          <w:sz w:val="24"/>
        </w:rPr>
        <w:t>或其授权代表</w:t>
      </w:r>
      <w:r>
        <w:rPr>
          <w:rFonts w:ascii="仿宋_GB2312" w:eastAsia="仿宋_GB2312"/>
          <w:b/>
          <w:bCs/>
          <w:color w:val="auto"/>
          <w:sz w:val="24"/>
        </w:rPr>
        <w:t>）</w:t>
      </w:r>
      <w:r>
        <w:rPr>
          <w:rFonts w:hint="eastAsia" w:ascii="仿宋" w:eastAsia="仿宋"/>
          <w:b/>
          <w:bCs/>
          <w:color w:val="auto"/>
          <w:sz w:val="24"/>
        </w:rPr>
        <w:t>或个体工商户经营者</w:t>
      </w:r>
      <w:r>
        <w:rPr>
          <w:rFonts w:hint="eastAsia" w:ascii="仿宋_GB2312" w:eastAsia="仿宋_GB2312"/>
          <w:b/>
          <w:bCs/>
          <w:color w:val="auto"/>
          <w:sz w:val="24"/>
        </w:rPr>
        <w:t>未参加开标会议的，事后不得对采购相关人员、开标过程和开标结果提出</w:t>
      </w:r>
      <w:r>
        <w:rPr>
          <w:rFonts w:ascii="仿宋_GB2312" w:eastAsia="仿宋_GB2312"/>
          <w:b/>
          <w:bCs/>
          <w:color w:val="auto"/>
          <w:sz w:val="24"/>
        </w:rPr>
        <w:t>质疑</w:t>
      </w:r>
      <w:r>
        <w:rPr>
          <w:rFonts w:hint="eastAsia" w:ascii="仿宋_GB2312" w:eastAsia="仿宋_GB2312"/>
          <w:b/>
          <w:bCs/>
          <w:color w:val="auto"/>
          <w:sz w:val="24"/>
        </w:rPr>
        <w:t>。</w:t>
      </w:r>
    </w:p>
    <w:p w14:paraId="5649DB4E">
      <w:pPr>
        <w:pStyle w:val="17"/>
        <w:spacing w:line="360" w:lineRule="auto"/>
        <w:ind w:firstLine="480" w:firstLineChars="200"/>
        <w:rPr>
          <w:rFonts w:ascii="仿宋_GB2312" w:eastAsia="仿宋_GB2312"/>
          <w:color w:val="auto"/>
          <w:sz w:val="24"/>
        </w:rPr>
      </w:pPr>
      <w:r>
        <w:rPr>
          <w:rFonts w:hint="eastAsia" w:ascii="仿宋_GB2312" w:eastAsia="仿宋_GB2312"/>
          <w:color w:val="auto"/>
          <w:sz w:val="24"/>
        </w:rPr>
        <w:t>（3）对采购结果提出质疑的，质疑期限自采购结果公告（包括公示、预公告、结果更正公告等）期限届满之日起计算。</w:t>
      </w:r>
    </w:p>
    <w:p w14:paraId="4FC9EE82">
      <w:pPr>
        <w:pStyle w:val="17"/>
        <w:spacing w:line="360" w:lineRule="auto"/>
        <w:ind w:firstLine="480" w:firstLineChars="200"/>
        <w:rPr>
          <w:rFonts w:ascii="仿宋_GB2312" w:eastAsia="仿宋_GB2312"/>
          <w:color w:val="auto"/>
          <w:sz w:val="24"/>
        </w:rPr>
      </w:pPr>
      <w:r>
        <w:rPr>
          <w:rFonts w:hint="eastAsia" w:ascii="仿宋_GB2312" w:eastAsia="仿宋_GB2312"/>
          <w:color w:val="auto"/>
          <w:sz w:val="24"/>
        </w:rPr>
        <w:t>（4）供应商应在法定质疑期内一次性提出针对同一采购程序环节的质疑。</w:t>
      </w:r>
      <w:r>
        <w:rPr>
          <w:rFonts w:ascii="仿宋_GB2312" w:eastAsia="仿宋_GB2312"/>
          <w:color w:val="auto"/>
          <w:sz w:val="24"/>
        </w:rPr>
        <w:t>提供新的事实或证据的除外。</w:t>
      </w:r>
    </w:p>
    <w:p w14:paraId="66309331">
      <w:pPr>
        <w:pStyle w:val="17"/>
        <w:spacing w:line="360" w:lineRule="auto"/>
        <w:ind w:left="0"/>
        <w:rPr>
          <w:rFonts w:ascii="仿宋_GB2312" w:eastAsia="仿宋_GB2312"/>
          <w:b/>
          <w:bCs/>
          <w:color w:val="auto"/>
          <w:sz w:val="24"/>
        </w:rPr>
      </w:pPr>
      <w:r>
        <w:rPr>
          <w:rFonts w:hint="eastAsia" w:ascii="仿宋_GB2312" w:eastAsia="仿宋_GB2312"/>
          <w:b/>
          <w:bCs/>
          <w:color w:val="auto"/>
          <w:sz w:val="24"/>
        </w:rPr>
        <w:t>2.</w:t>
      </w:r>
      <w:r>
        <w:rPr>
          <w:rFonts w:ascii="仿宋_GB2312" w:eastAsia="仿宋_GB2312"/>
          <w:b/>
          <w:bCs/>
          <w:color w:val="auto"/>
          <w:sz w:val="24"/>
        </w:rPr>
        <w:t>2质疑主体的有效性：</w:t>
      </w:r>
    </w:p>
    <w:p w14:paraId="6DDA2552">
      <w:pPr>
        <w:pStyle w:val="17"/>
        <w:spacing w:line="360" w:lineRule="auto"/>
        <w:ind w:left="0"/>
        <w:rPr>
          <w:rFonts w:ascii="仿宋_GB2312" w:eastAsia="仿宋_GB2312"/>
          <w:color w:val="auto"/>
          <w:sz w:val="24"/>
        </w:rPr>
      </w:pPr>
      <w:r>
        <w:rPr>
          <w:rFonts w:ascii="仿宋_GB2312" w:eastAsia="仿宋_GB2312"/>
          <w:color w:val="auto"/>
          <w:sz w:val="24"/>
        </w:rPr>
        <w:t>2.2.1提出质疑的供应商应当是参与所质疑项目采购活动的供应商。</w:t>
      </w:r>
    </w:p>
    <w:p w14:paraId="1FF3E427">
      <w:pPr>
        <w:pStyle w:val="17"/>
        <w:spacing w:line="360" w:lineRule="auto"/>
        <w:ind w:left="0"/>
        <w:rPr>
          <w:rFonts w:ascii="仿宋_GB2312" w:eastAsia="仿宋_GB2312"/>
          <w:color w:val="auto"/>
          <w:sz w:val="24"/>
        </w:rPr>
      </w:pPr>
      <w:r>
        <w:rPr>
          <w:rFonts w:ascii="仿宋_GB2312" w:eastAsia="仿宋_GB2312"/>
          <w:color w:val="auto"/>
          <w:sz w:val="24"/>
        </w:rPr>
        <w:t>2.2.2质疑人与质疑事项须存在利害关系,不得提出</w:t>
      </w:r>
      <w:r>
        <w:rPr>
          <w:rFonts w:hint="eastAsia" w:ascii="仿宋_GB2312" w:eastAsia="仿宋_GB2312"/>
          <w:color w:val="auto"/>
          <w:sz w:val="24"/>
        </w:rPr>
        <w:t>“</w:t>
      </w:r>
      <w:r>
        <w:rPr>
          <w:rFonts w:ascii="仿宋_GB2312" w:eastAsia="仿宋_GB2312"/>
          <w:color w:val="auto"/>
          <w:sz w:val="24"/>
        </w:rPr>
        <w:t>自杀式质疑</w:t>
      </w:r>
      <w:r>
        <w:rPr>
          <w:rFonts w:hint="eastAsia" w:ascii="仿宋_GB2312" w:eastAsia="仿宋_GB2312"/>
          <w:color w:val="auto"/>
          <w:sz w:val="24"/>
        </w:rPr>
        <w:t>”。</w:t>
      </w:r>
    </w:p>
    <w:p w14:paraId="39C52F32">
      <w:pPr>
        <w:pStyle w:val="17"/>
        <w:spacing w:line="360" w:lineRule="auto"/>
        <w:ind w:left="0"/>
        <w:rPr>
          <w:rFonts w:ascii="仿宋_GB2312" w:eastAsia="仿宋_GB2312"/>
          <w:b/>
          <w:bCs/>
          <w:color w:val="auto"/>
          <w:sz w:val="24"/>
        </w:rPr>
      </w:pPr>
      <w:r>
        <w:rPr>
          <w:rFonts w:ascii="仿宋_GB2312" w:eastAsia="仿宋_GB2312"/>
          <w:b/>
          <w:bCs/>
          <w:color w:val="auto"/>
          <w:sz w:val="24"/>
        </w:rPr>
        <w:t>2.3质疑的答复</w:t>
      </w:r>
    </w:p>
    <w:p w14:paraId="3ADC808E">
      <w:pPr>
        <w:pStyle w:val="17"/>
        <w:spacing w:line="360" w:lineRule="auto"/>
        <w:ind w:firstLine="480" w:firstLineChars="200"/>
        <w:rPr>
          <w:rFonts w:ascii="仿宋_GB2312" w:eastAsia="仿宋_GB2312"/>
          <w:color w:val="auto"/>
          <w:sz w:val="24"/>
        </w:rPr>
      </w:pPr>
      <w:r>
        <w:rPr>
          <w:rFonts w:hint="eastAsia" w:ascii="仿宋_GB2312" w:eastAsia="仿宋_GB2312"/>
          <w:color w:val="auto"/>
          <w:sz w:val="24"/>
        </w:rPr>
        <w:t>采购机构</w:t>
      </w:r>
      <w:r>
        <w:rPr>
          <w:rFonts w:ascii="仿宋_GB2312" w:eastAsia="仿宋_GB2312"/>
          <w:color w:val="auto"/>
          <w:sz w:val="24"/>
        </w:rPr>
        <w:t>将</w:t>
      </w:r>
      <w:r>
        <w:rPr>
          <w:rFonts w:hint="eastAsia" w:ascii="仿宋_GB2312" w:eastAsia="仿宋_GB2312"/>
          <w:color w:val="auto"/>
          <w:sz w:val="24"/>
        </w:rPr>
        <w:t>在收到供应商的质疑后七个工作日内作出答复，并以</w:t>
      </w:r>
      <w:r>
        <w:rPr>
          <w:rFonts w:ascii="仿宋_GB2312" w:eastAsia="仿宋_GB2312"/>
          <w:color w:val="auto"/>
          <w:sz w:val="24"/>
        </w:rPr>
        <w:t>书面形式或数据电文形式</w:t>
      </w:r>
      <w:r>
        <w:rPr>
          <w:rFonts w:hint="eastAsia" w:ascii="仿宋_GB2312" w:eastAsia="仿宋_GB2312"/>
          <w:color w:val="auto"/>
          <w:sz w:val="24"/>
        </w:rPr>
        <w:t>通知质疑供应商和其他与质疑处理结果有利害关系的采购当事人，但答复的内容不得涉及商业秘密。</w:t>
      </w:r>
    </w:p>
    <w:p w14:paraId="08493547">
      <w:pPr>
        <w:pStyle w:val="17"/>
        <w:spacing w:line="360" w:lineRule="auto"/>
        <w:ind w:left="0" w:firstLine="480" w:firstLineChars="200"/>
        <w:rPr>
          <w:rFonts w:ascii="仿宋_GB2312" w:eastAsia="仿宋_GB2312"/>
          <w:color w:val="auto"/>
          <w:sz w:val="24"/>
        </w:rPr>
      </w:pPr>
      <w:r>
        <w:rPr>
          <w:rFonts w:hint="eastAsia" w:ascii="仿宋_GB2312" w:eastAsia="仿宋_GB2312"/>
          <w:color w:val="auto"/>
          <w:sz w:val="24"/>
        </w:rPr>
        <w:t>询问或者质疑事项可能影响采购结果的，采购人应当暂停签订合同，已经签订合同的，应当中止履行合同。</w:t>
      </w:r>
    </w:p>
    <w:p w14:paraId="6B286DAB">
      <w:pPr>
        <w:pStyle w:val="17"/>
        <w:spacing w:line="360" w:lineRule="auto"/>
        <w:ind w:left="0"/>
        <w:rPr>
          <w:rFonts w:ascii="仿宋_GB2312" w:eastAsia="仿宋_GB2312"/>
          <w:b/>
          <w:bCs/>
          <w:color w:val="auto"/>
          <w:sz w:val="24"/>
        </w:rPr>
      </w:pPr>
      <w:r>
        <w:rPr>
          <w:rFonts w:ascii="仿宋_GB2312" w:eastAsia="仿宋_GB2312"/>
          <w:b/>
          <w:bCs/>
          <w:color w:val="auto"/>
          <w:sz w:val="24"/>
        </w:rPr>
        <w:t>2.4质疑的撤回</w:t>
      </w:r>
    </w:p>
    <w:p w14:paraId="76693470">
      <w:pPr>
        <w:widowControl/>
        <w:snapToGrid w:val="0"/>
        <w:spacing w:line="480" w:lineRule="exact"/>
        <w:ind w:firstLine="480" w:firstLineChars="200"/>
        <w:rPr>
          <w:rFonts w:ascii="仿宋" w:eastAsia="仿宋"/>
          <w:color w:val="auto"/>
          <w:kern w:val="0"/>
          <w:sz w:val="24"/>
        </w:rPr>
      </w:pPr>
      <w:r>
        <w:rPr>
          <w:rFonts w:ascii="仿宋" w:eastAsia="仿宋"/>
          <w:color w:val="auto"/>
          <w:kern w:val="0"/>
          <w:sz w:val="24"/>
        </w:rPr>
        <w:t>供应商可以通过书面形式（或加盖电子公章的数据电文）撤回已经被受理的质疑书。</w:t>
      </w:r>
    </w:p>
    <w:p w14:paraId="552BED19">
      <w:pPr>
        <w:pStyle w:val="3"/>
        <w:keepNext/>
        <w:keepLines/>
        <w:pageBreakBefore w:val="0"/>
        <w:widowControl w:val="0"/>
        <w:suppressLineNumbers w:val="0"/>
        <w:suppressAutoHyphens w:val="0"/>
        <w:spacing w:line="415" w:lineRule="auto"/>
        <w:rPr>
          <w:color w:val="auto"/>
        </w:rPr>
      </w:pPr>
      <w:bookmarkStart w:id="57" w:name="_Toc643610541"/>
      <w:r>
        <w:rPr>
          <w:color w:val="auto"/>
        </w:rPr>
        <w:t>三、供应商投诉</w:t>
      </w:r>
      <w:bookmarkEnd w:id="57"/>
    </w:p>
    <w:p w14:paraId="486C9D0D">
      <w:pPr>
        <w:widowControl/>
        <w:snapToGrid w:val="0"/>
        <w:spacing w:line="480" w:lineRule="exact"/>
        <w:rPr>
          <w:rFonts w:ascii="仿宋" w:eastAsia="仿宋"/>
          <w:b/>
          <w:bCs/>
          <w:color w:val="auto"/>
          <w:kern w:val="0"/>
          <w:sz w:val="24"/>
        </w:rPr>
      </w:pPr>
      <w:r>
        <w:rPr>
          <w:rFonts w:ascii="仿宋" w:eastAsia="仿宋"/>
          <w:b/>
          <w:bCs/>
          <w:color w:val="auto"/>
          <w:kern w:val="0"/>
          <w:sz w:val="24"/>
        </w:rPr>
        <w:t>3.1投诉有效期</w:t>
      </w:r>
    </w:p>
    <w:p w14:paraId="42305902">
      <w:pPr>
        <w:widowControl/>
        <w:snapToGrid w:val="0"/>
        <w:spacing w:line="480" w:lineRule="exact"/>
        <w:rPr>
          <w:rFonts w:ascii="仿宋" w:eastAsia="仿宋"/>
          <w:color w:val="auto"/>
          <w:kern w:val="0"/>
          <w:sz w:val="24"/>
        </w:rPr>
      </w:pPr>
      <w:r>
        <w:rPr>
          <w:rFonts w:ascii="仿宋" w:eastAsia="仿宋"/>
          <w:color w:val="auto"/>
          <w:kern w:val="0"/>
          <w:sz w:val="24"/>
        </w:rPr>
        <w:t>质疑供应商对采购人、采购代理机构的答复不满意，或者采购人、采购代理机构未在规定时间内作出答复的，可以在答复期满后 15 个工作日内向采购监督部门提起投诉。</w:t>
      </w:r>
    </w:p>
    <w:p w14:paraId="1FAEF816">
      <w:pPr>
        <w:widowControl/>
        <w:snapToGrid w:val="0"/>
        <w:spacing w:line="480" w:lineRule="exact"/>
        <w:rPr>
          <w:rFonts w:ascii="仿宋" w:eastAsia="仿宋"/>
          <w:b/>
          <w:bCs/>
          <w:color w:val="auto"/>
          <w:kern w:val="0"/>
          <w:sz w:val="24"/>
          <w:u w:val="single"/>
        </w:rPr>
      </w:pPr>
      <w:r>
        <w:rPr>
          <w:rFonts w:ascii="仿宋" w:eastAsia="仿宋"/>
          <w:b/>
          <w:bCs/>
          <w:color w:val="auto"/>
          <w:kern w:val="0"/>
          <w:sz w:val="24"/>
          <w:u w:val="single"/>
        </w:rPr>
        <w:t>特别提醒：质疑是投诉的前置程序，供应商必须先质疑后投诉。</w:t>
      </w:r>
    </w:p>
    <w:p w14:paraId="789B5FAE">
      <w:pPr>
        <w:widowControl/>
        <w:snapToGrid w:val="0"/>
        <w:spacing w:line="480" w:lineRule="exact"/>
        <w:rPr>
          <w:rFonts w:ascii="仿宋" w:eastAsia="仿宋"/>
          <w:b/>
          <w:bCs/>
          <w:color w:val="auto"/>
          <w:kern w:val="0"/>
          <w:sz w:val="24"/>
        </w:rPr>
      </w:pPr>
      <w:r>
        <w:rPr>
          <w:rFonts w:ascii="仿宋" w:eastAsia="仿宋"/>
          <w:b/>
          <w:bCs/>
          <w:color w:val="auto"/>
          <w:kern w:val="0"/>
          <w:sz w:val="24"/>
        </w:rPr>
        <w:t>3.2投诉内容</w:t>
      </w:r>
    </w:p>
    <w:p w14:paraId="7666A4D1">
      <w:pPr>
        <w:widowControl/>
        <w:snapToGrid w:val="0"/>
        <w:spacing w:line="480" w:lineRule="exact"/>
        <w:ind w:firstLine="480" w:firstLineChars="200"/>
        <w:rPr>
          <w:rFonts w:ascii="仿宋" w:eastAsia="仿宋"/>
          <w:color w:val="auto"/>
          <w:kern w:val="0"/>
          <w:sz w:val="24"/>
        </w:rPr>
      </w:pPr>
      <w:r>
        <w:rPr>
          <w:rFonts w:ascii="仿宋" w:eastAsia="仿宋"/>
          <w:color w:val="auto"/>
          <w:kern w:val="0"/>
          <w:sz w:val="24"/>
        </w:rPr>
        <w:t>供应商投诉的事项不得超出已质疑事项的范围，但基于质疑答复内容提出的投诉事项除外。</w:t>
      </w:r>
    </w:p>
    <w:p w14:paraId="41A9381B">
      <w:pPr>
        <w:widowControl/>
        <w:snapToGrid w:val="0"/>
        <w:spacing w:line="480" w:lineRule="exact"/>
        <w:rPr>
          <w:rFonts w:ascii="仿宋" w:eastAsia="仿宋"/>
          <w:color w:val="auto"/>
          <w:kern w:val="0"/>
          <w:sz w:val="24"/>
        </w:rPr>
      </w:pPr>
      <w:r>
        <w:rPr>
          <w:rFonts w:ascii="仿宋" w:eastAsia="仿宋"/>
          <w:color w:val="auto"/>
          <w:kern w:val="0"/>
          <w:sz w:val="24"/>
        </w:rPr>
        <w:t xml:space="preserve">    投诉书需包括以下内容：</w:t>
      </w:r>
    </w:p>
    <w:p w14:paraId="6D84985C">
      <w:pPr>
        <w:widowControl/>
        <w:snapToGrid w:val="0"/>
        <w:spacing w:line="480" w:lineRule="exact"/>
        <w:rPr>
          <w:rFonts w:ascii="仿宋" w:eastAsia="仿宋"/>
          <w:color w:val="auto"/>
          <w:kern w:val="0"/>
          <w:sz w:val="24"/>
        </w:rPr>
      </w:pPr>
      <w:r>
        <w:rPr>
          <w:rFonts w:ascii="仿宋" w:eastAsia="仿宋"/>
          <w:color w:val="auto"/>
          <w:kern w:val="0"/>
          <w:sz w:val="24"/>
        </w:rPr>
        <w:t>（一）投诉人和被投诉人的姓名或者名称、通讯地址、邮编、联系人及联系电话；</w:t>
      </w:r>
    </w:p>
    <w:p w14:paraId="09B2F818">
      <w:pPr>
        <w:widowControl/>
        <w:snapToGrid w:val="0"/>
        <w:spacing w:line="480" w:lineRule="exact"/>
        <w:rPr>
          <w:rFonts w:ascii="仿宋" w:eastAsia="仿宋"/>
          <w:color w:val="auto"/>
          <w:kern w:val="0"/>
          <w:sz w:val="24"/>
        </w:rPr>
      </w:pPr>
      <w:r>
        <w:rPr>
          <w:rFonts w:ascii="仿宋" w:eastAsia="仿宋"/>
          <w:color w:val="auto"/>
          <w:kern w:val="0"/>
          <w:sz w:val="24"/>
        </w:rPr>
        <w:t>（二）质疑和质疑答复情况说明及相关证明材料；</w:t>
      </w:r>
    </w:p>
    <w:p w14:paraId="3AE5E08E">
      <w:pPr>
        <w:widowControl/>
        <w:snapToGrid w:val="0"/>
        <w:spacing w:line="480" w:lineRule="exact"/>
        <w:rPr>
          <w:rFonts w:ascii="仿宋" w:eastAsia="仿宋"/>
          <w:color w:val="auto"/>
          <w:kern w:val="0"/>
          <w:sz w:val="24"/>
        </w:rPr>
      </w:pPr>
      <w:r>
        <w:rPr>
          <w:rFonts w:ascii="仿宋" w:eastAsia="仿宋"/>
          <w:color w:val="auto"/>
          <w:kern w:val="0"/>
          <w:sz w:val="24"/>
        </w:rPr>
        <w:t>（三）具体、明确的投诉事项和与投诉事项相关的投诉请求；</w:t>
      </w:r>
    </w:p>
    <w:p w14:paraId="5603F6F1">
      <w:pPr>
        <w:widowControl/>
        <w:snapToGrid w:val="0"/>
        <w:spacing w:line="480" w:lineRule="exact"/>
        <w:rPr>
          <w:rFonts w:ascii="仿宋" w:eastAsia="仿宋"/>
          <w:color w:val="auto"/>
          <w:kern w:val="0"/>
          <w:sz w:val="24"/>
        </w:rPr>
      </w:pPr>
      <w:r>
        <w:rPr>
          <w:rFonts w:ascii="仿宋" w:eastAsia="仿宋"/>
          <w:color w:val="auto"/>
          <w:kern w:val="0"/>
          <w:sz w:val="24"/>
        </w:rPr>
        <w:t>（四）事实依据；</w:t>
      </w:r>
    </w:p>
    <w:p w14:paraId="4B61E4A2">
      <w:pPr>
        <w:widowControl/>
        <w:snapToGrid w:val="0"/>
        <w:spacing w:line="480" w:lineRule="exact"/>
        <w:rPr>
          <w:rFonts w:ascii="仿宋" w:eastAsia="仿宋"/>
          <w:color w:val="auto"/>
          <w:kern w:val="0"/>
          <w:sz w:val="24"/>
        </w:rPr>
      </w:pPr>
      <w:r>
        <w:rPr>
          <w:rFonts w:ascii="仿宋" w:eastAsia="仿宋"/>
          <w:color w:val="auto"/>
          <w:kern w:val="0"/>
          <w:sz w:val="24"/>
        </w:rPr>
        <w:t>（五）法律依据；</w:t>
      </w:r>
    </w:p>
    <w:p w14:paraId="591DE75C">
      <w:pPr>
        <w:widowControl/>
        <w:snapToGrid w:val="0"/>
        <w:spacing w:line="480" w:lineRule="exact"/>
        <w:rPr>
          <w:rFonts w:ascii="仿宋" w:eastAsia="仿宋"/>
          <w:color w:val="auto"/>
          <w:kern w:val="0"/>
          <w:sz w:val="24"/>
        </w:rPr>
      </w:pPr>
      <w:r>
        <w:rPr>
          <w:rFonts w:ascii="仿宋" w:eastAsia="仿宋"/>
          <w:color w:val="auto"/>
          <w:kern w:val="0"/>
          <w:sz w:val="24"/>
        </w:rPr>
        <w:t>（六）提起投诉的日期。</w:t>
      </w:r>
    </w:p>
    <w:p w14:paraId="13E6D6D4">
      <w:pPr>
        <w:widowControl/>
        <w:snapToGrid w:val="0"/>
        <w:spacing w:line="480" w:lineRule="exact"/>
        <w:ind w:firstLine="480" w:firstLineChars="200"/>
        <w:rPr>
          <w:rFonts w:ascii="仿宋" w:eastAsia="仿宋"/>
          <w:color w:val="auto"/>
          <w:kern w:val="0"/>
          <w:sz w:val="24"/>
        </w:rPr>
      </w:pPr>
      <w:r>
        <w:rPr>
          <w:rFonts w:ascii="仿宋" w:eastAsia="仿宋"/>
          <w:color w:val="auto"/>
          <w:kern w:val="0"/>
          <w:sz w:val="24"/>
        </w:rPr>
        <w:t>投诉人为自然人的，应当由本人签字；投诉人为法人或者其他组织的，应当由法定代表人、主要负责人，或者其授权代表签字或者盖章，并加盖公章。</w:t>
      </w:r>
    </w:p>
    <w:p w14:paraId="60CFE234">
      <w:pPr>
        <w:widowControl/>
        <w:snapToGrid w:val="0"/>
        <w:spacing w:line="480" w:lineRule="exact"/>
        <w:rPr>
          <w:rFonts w:ascii="仿宋" w:eastAsia="仿宋"/>
          <w:color w:val="auto"/>
          <w:kern w:val="0"/>
          <w:sz w:val="24"/>
        </w:rPr>
      </w:pPr>
    </w:p>
    <w:p w14:paraId="6115EAEA">
      <w:pPr>
        <w:widowControl/>
        <w:snapToGrid w:val="0"/>
        <w:spacing w:line="480" w:lineRule="exact"/>
        <w:rPr>
          <w:rFonts w:ascii="仿宋" w:eastAsia="仿宋" w:cs="宋体"/>
          <w:color w:val="auto"/>
          <w:kern w:val="0"/>
          <w:sz w:val="24"/>
          <w:szCs w:val="24"/>
        </w:rPr>
      </w:pPr>
    </w:p>
    <w:p w14:paraId="128D5797">
      <w:pPr>
        <w:widowControl/>
        <w:snapToGrid w:val="0"/>
        <w:spacing w:line="480" w:lineRule="exact"/>
        <w:rPr>
          <w:rFonts w:ascii="仿宋" w:eastAsia="仿宋" w:cs="宋体"/>
          <w:color w:val="auto"/>
          <w:kern w:val="0"/>
          <w:sz w:val="24"/>
          <w:szCs w:val="24"/>
        </w:rPr>
      </w:pPr>
    </w:p>
    <w:p w14:paraId="3F057E55">
      <w:pPr>
        <w:widowControl/>
        <w:snapToGrid w:val="0"/>
        <w:spacing w:line="480" w:lineRule="exact"/>
        <w:rPr>
          <w:rFonts w:ascii="仿宋" w:eastAsia="仿宋" w:cs="宋体"/>
          <w:color w:val="auto"/>
          <w:kern w:val="0"/>
          <w:sz w:val="24"/>
          <w:szCs w:val="24"/>
        </w:rPr>
      </w:pPr>
    </w:p>
    <w:p w14:paraId="5DAD16D4">
      <w:pPr>
        <w:widowControl/>
        <w:snapToGrid w:val="0"/>
        <w:spacing w:line="480" w:lineRule="exact"/>
        <w:rPr>
          <w:rFonts w:ascii="仿宋" w:eastAsia="仿宋" w:cs="宋体"/>
          <w:color w:val="auto"/>
          <w:kern w:val="0"/>
          <w:sz w:val="24"/>
          <w:szCs w:val="24"/>
        </w:rPr>
      </w:pPr>
    </w:p>
    <w:p w14:paraId="6F0548EB">
      <w:pPr>
        <w:widowControl/>
        <w:snapToGrid w:val="0"/>
        <w:spacing w:line="480" w:lineRule="exact"/>
        <w:rPr>
          <w:rFonts w:ascii="仿宋" w:eastAsia="仿宋" w:cs="宋体"/>
          <w:color w:val="auto"/>
          <w:kern w:val="0"/>
          <w:sz w:val="24"/>
          <w:szCs w:val="24"/>
        </w:rPr>
      </w:pPr>
    </w:p>
    <w:p w14:paraId="5B82BB8B">
      <w:pPr>
        <w:widowControl/>
        <w:snapToGrid w:val="0"/>
        <w:spacing w:line="480" w:lineRule="exact"/>
        <w:rPr>
          <w:rFonts w:ascii="仿宋" w:eastAsia="仿宋" w:cs="宋体"/>
          <w:color w:val="auto"/>
          <w:kern w:val="0"/>
          <w:sz w:val="24"/>
          <w:szCs w:val="24"/>
        </w:rPr>
      </w:pPr>
    </w:p>
    <w:p w14:paraId="32B94377">
      <w:pPr>
        <w:widowControl/>
        <w:snapToGrid w:val="0"/>
        <w:spacing w:line="480" w:lineRule="exact"/>
        <w:rPr>
          <w:rFonts w:ascii="仿宋" w:eastAsia="仿宋" w:cs="宋体"/>
          <w:color w:val="auto"/>
          <w:kern w:val="0"/>
          <w:sz w:val="24"/>
          <w:szCs w:val="24"/>
        </w:rPr>
      </w:pPr>
    </w:p>
    <w:p w14:paraId="2BC2238A">
      <w:pPr>
        <w:widowControl/>
        <w:snapToGrid w:val="0"/>
        <w:spacing w:line="480" w:lineRule="exact"/>
        <w:rPr>
          <w:rFonts w:ascii="仿宋" w:eastAsia="仿宋" w:cs="宋体"/>
          <w:color w:val="auto"/>
          <w:kern w:val="0"/>
          <w:sz w:val="24"/>
          <w:szCs w:val="24"/>
        </w:rPr>
      </w:pPr>
    </w:p>
    <w:p w14:paraId="2BE8D43F">
      <w:pPr>
        <w:widowControl/>
        <w:snapToGrid w:val="0"/>
        <w:spacing w:line="480" w:lineRule="exact"/>
        <w:rPr>
          <w:rFonts w:ascii="仿宋" w:eastAsia="仿宋" w:cs="宋体"/>
          <w:color w:val="auto"/>
          <w:kern w:val="0"/>
          <w:sz w:val="24"/>
          <w:szCs w:val="24"/>
        </w:rPr>
      </w:pPr>
    </w:p>
    <w:p w14:paraId="73C27E44">
      <w:pPr>
        <w:widowControl/>
        <w:snapToGrid w:val="0"/>
        <w:spacing w:line="480" w:lineRule="exact"/>
        <w:rPr>
          <w:rFonts w:ascii="仿宋" w:eastAsia="仿宋" w:cs="宋体"/>
          <w:color w:val="auto"/>
          <w:kern w:val="0"/>
          <w:sz w:val="24"/>
          <w:szCs w:val="24"/>
        </w:rPr>
      </w:pPr>
    </w:p>
    <w:p w14:paraId="4B2E41D1">
      <w:pPr>
        <w:widowControl/>
        <w:snapToGrid w:val="0"/>
        <w:spacing w:line="480" w:lineRule="exact"/>
        <w:rPr>
          <w:rFonts w:ascii="仿宋" w:eastAsia="仿宋" w:cs="宋体"/>
          <w:color w:val="auto"/>
          <w:kern w:val="0"/>
          <w:sz w:val="24"/>
          <w:szCs w:val="24"/>
        </w:rPr>
      </w:pPr>
    </w:p>
    <w:p w14:paraId="4CFD0576">
      <w:pPr>
        <w:widowControl/>
        <w:snapToGrid w:val="0"/>
        <w:spacing w:line="480" w:lineRule="exact"/>
        <w:rPr>
          <w:rFonts w:ascii="仿宋" w:eastAsia="仿宋" w:cs="宋体"/>
          <w:color w:val="auto"/>
          <w:kern w:val="0"/>
          <w:sz w:val="24"/>
          <w:szCs w:val="24"/>
        </w:rPr>
      </w:pPr>
    </w:p>
    <w:p w14:paraId="2AA80A41">
      <w:pPr>
        <w:widowControl/>
        <w:snapToGrid w:val="0"/>
        <w:spacing w:line="480" w:lineRule="exact"/>
        <w:rPr>
          <w:rFonts w:ascii="仿宋" w:eastAsia="仿宋" w:cs="宋体"/>
          <w:color w:val="auto"/>
          <w:kern w:val="0"/>
          <w:sz w:val="24"/>
          <w:szCs w:val="24"/>
        </w:rPr>
      </w:pPr>
    </w:p>
    <w:p w14:paraId="5541D4BD">
      <w:pPr>
        <w:widowControl/>
        <w:snapToGrid w:val="0"/>
        <w:spacing w:line="480" w:lineRule="exact"/>
        <w:rPr>
          <w:rFonts w:ascii="仿宋" w:eastAsia="仿宋" w:cs="宋体"/>
          <w:color w:val="auto"/>
          <w:kern w:val="0"/>
          <w:sz w:val="24"/>
          <w:szCs w:val="24"/>
        </w:rPr>
      </w:pPr>
    </w:p>
    <w:p w14:paraId="2F1504D8">
      <w:pPr>
        <w:widowControl/>
        <w:snapToGrid w:val="0"/>
        <w:spacing w:line="480" w:lineRule="exact"/>
        <w:rPr>
          <w:rFonts w:ascii="仿宋" w:eastAsia="仿宋" w:cs="宋体"/>
          <w:color w:val="auto"/>
          <w:kern w:val="0"/>
          <w:sz w:val="24"/>
          <w:szCs w:val="24"/>
        </w:rPr>
      </w:pPr>
    </w:p>
    <w:p w14:paraId="31FC729E">
      <w:pPr>
        <w:widowControl/>
        <w:snapToGrid w:val="0"/>
        <w:spacing w:line="480" w:lineRule="exact"/>
        <w:rPr>
          <w:rFonts w:ascii="仿宋" w:eastAsia="仿宋" w:cs="宋体"/>
          <w:color w:val="auto"/>
          <w:kern w:val="0"/>
          <w:sz w:val="24"/>
          <w:szCs w:val="24"/>
        </w:rPr>
      </w:pPr>
    </w:p>
    <w:p w14:paraId="7850EC76">
      <w:pPr>
        <w:widowControl/>
        <w:snapToGrid w:val="0"/>
        <w:spacing w:line="480" w:lineRule="exact"/>
        <w:rPr>
          <w:rFonts w:ascii="仿宋" w:eastAsia="仿宋" w:cs="宋体"/>
          <w:color w:val="auto"/>
          <w:kern w:val="0"/>
          <w:sz w:val="24"/>
          <w:szCs w:val="24"/>
        </w:rPr>
      </w:pPr>
    </w:p>
    <w:p w14:paraId="5F9ED2FF">
      <w:pPr>
        <w:widowControl/>
        <w:snapToGrid w:val="0"/>
        <w:spacing w:line="480" w:lineRule="exact"/>
        <w:rPr>
          <w:rFonts w:ascii="仿宋" w:eastAsia="仿宋" w:cs="宋体"/>
          <w:color w:val="auto"/>
          <w:kern w:val="0"/>
          <w:sz w:val="24"/>
          <w:szCs w:val="24"/>
        </w:rPr>
      </w:pPr>
    </w:p>
    <w:p w14:paraId="2DB94923">
      <w:pPr>
        <w:widowControl/>
        <w:snapToGrid w:val="0"/>
        <w:spacing w:line="480" w:lineRule="exact"/>
        <w:rPr>
          <w:rFonts w:ascii="仿宋" w:eastAsia="仿宋" w:cs="宋体"/>
          <w:color w:val="auto"/>
          <w:kern w:val="0"/>
          <w:sz w:val="24"/>
          <w:szCs w:val="24"/>
        </w:rPr>
      </w:pPr>
    </w:p>
    <w:p w14:paraId="292F1A1A">
      <w:pPr>
        <w:widowControl/>
        <w:snapToGrid w:val="0"/>
        <w:spacing w:line="480" w:lineRule="exact"/>
        <w:rPr>
          <w:rFonts w:ascii="仿宋" w:eastAsia="仿宋" w:cs="宋体"/>
          <w:color w:val="auto"/>
          <w:kern w:val="0"/>
          <w:sz w:val="24"/>
          <w:szCs w:val="24"/>
        </w:rPr>
      </w:pPr>
    </w:p>
    <w:p w14:paraId="5629A45D">
      <w:pPr>
        <w:widowControl/>
        <w:snapToGrid w:val="0"/>
        <w:spacing w:line="480" w:lineRule="exact"/>
        <w:rPr>
          <w:rFonts w:ascii="仿宋" w:eastAsia="仿宋" w:cs="宋体"/>
          <w:color w:val="auto"/>
          <w:kern w:val="0"/>
          <w:sz w:val="24"/>
          <w:szCs w:val="24"/>
        </w:rPr>
      </w:pPr>
    </w:p>
    <w:p w14:paraId="142734C3">
      <w:pPr>
        <w:widowControl/>
        <w:snapToGrid w:val="0"/>
        <w:spacing w:line="480" w:lineRule="exact"/>
        <w:rPr>
          <w:rFonts w:ascii="仿宋" w:eastAsia="仿宋" w:cs="宋体"/>
          <w:color w:val="auto"/>
          <w:kern w:val="0"/>
          <w:sz w:val="24"/>
          <w:szCs w:val="24"/>
        </w:rPr>
      </w:pPr>
    </w:p>
    <w:p w14:paraId="5EC562DE">
      <w:pPr>
        <w:widowControl/>
        <w:snapToGrid w:val="0"/>
        <w:spacing w:line="480" w:lineRule="exact"/>
        <w:rPr>
          <w:rFonts w:ascii="仿宋" w:eastAsia="仿宋" w:cs="宋体"/>
          <w:color w:val="auto"/>
          <w:kern w:val="0"/>
          <w:sz w:val="24"/>
          <w:szCs w:val="24"/>
        </w:rPr>
      </w:pPr>
    </w:p>
    <w:p w14:paraId="53FE8289">
      <w:pPr>
        <w:widowControl/>
        <w:snapToGrid w:val="0"/>
        <w:spacing w:line="480" w:lineRule="exact"/>
        <w:rPr>
          <w:rFonts w:ascii="仿宋" w:eastAsia="仿宋" w:cs="宋体"/>
          <w:color w:val="auto"/>
          <w:kern w:val="0"/>
          <w:sz w:val="24"/>
          <w:szCs w:val="24"/>
        </w:rPr>
      </w:pPr>
    </w:p>
    <w:p w14:paraId="3D667D04">
      <w:pPr>
        <w:widowControl/>
        <w:snapToGrid w:val="0"/>
        <w:spacing w:line="480" w:lineRule="exact"/>
        <w:rPr>
          <w:rFonts w:hint="eastAsia" w:ascii="仿宋" w:eastAsia="仿宋" w:cs="宋体"/>
          <w:b/>
          <w:bCs/>
          <w:color w:val="auto"/>
          <w:kern w:val="0"/>
          <w:sz w:val="24"/>
          <w:szCs w:val="24"/>
        </w:rPr>
      </w:pPr>
      <w:r>
        <w:rPr>
          <w:rFonts w:hint="eastAsia" w:ascii="仿宋" w:eastAsia="仿宋" w:cs="宋体"/>
          <w:b/>
          <w:bCs/>
          <w:color w:val="auto"/>
          <w:kern w:val="0"/>
          <w:sz w:val="24"/>
          <w:szCs w:val="24"/>
        </w:rPr>
        <w:t>附件：质疑函范本</w:t>
      </w:r>
    </w:p>
    <w:p w14:paraId="47D81702">
      <w:pPr>
        <w:jc w:val="center"/>
        <w:rPr>
          <w:rFonts w:hint="eastAsia" w:ascii="仿宋" w:eastAsia="仿宋" w:cs="仿宋"/>
          <w:b/>
          <w:bCs/>
          <w:color w:val="auto"/>
          <w:sz w:val="24"/>
          <w:szCs w:val="24"/>
        </w:rPr>
      </w:pPr>
      <w:r>
        <w:rPr>
          <w:rFonts w:hint="eastAsia" w:ascii="仿宋" w:eastAsia="仿宋" w:cs="仿宋"/>
          <w:b/>
          <w:bCs/>
          <w:color w:val="auto"/>
          <w:sz w:val="24"/>
          <w:szCs w:val="24"/>
        </w:rPr>
        <w:t>质疑函</w:t>
      </w:r>
    </w:p>
    <w:p w14:paraId="4C3A0015">
      <w:pPr>
        <w:adjustRightInd w:val="0"/>
        <w:snapToGrid w:val="0"/>
        <w:spacing w:before="312" w:beforeLines="100" w:line="360" w:lineRule="auto"/>
        <w:rPr>
          <w:rFonts w:hint="eastAsia" w:ascii="仿宋" w:eastAsia="仿宋" w:cs="仿宋"/>
          <w:bCs/>
          <w:color w:val="auto"/>
          <w:sz w:val="24"/>
          <w:szCs w:val="24"/>
        </w:rPr>
      </w:pPr>
      <w:r>
        <w:rPr>
          <w:rFonts w:hint="eastAsia" w:ascii="仿宋" w:eastAsia="仿宋" w:cs="仿宋"/>
          <w:bCs/>
          <w:color w:val="auto"/>
          <w:sz w:val="24"/>
          <w:szCs w:val="24"/>
        </w:rPr>
        <w:t>一、质疑供应商基本信息</w:t>
      </w:r>
    </w:p>
    <w:p w14:paraId="4FBA9CB8">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质疑供应商：</w:t>
      </w:r>
      <w:r>
        <w:rPr>
          <w:rFonts w:hint="eastAsia" w:ascii="仿宋" w:eastAsia="仿宋" w:cs="仿宋"/>
          <w:color w:val="auto"/>
          <w:sz w:val="24"/>
          <w:szCs w:val="24"/>
          <w:u w:val="single"/>
        </w:rPr>
        <w:t xml:space="preserve">                                        </w:t>
      </w:r>
    </w:p>
    <w:p w14:paraId="0F637438">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地址：</w:t>
      </w:r>
      <w:r>
        <w:rPr>
          <w:rFonts w:hint="eastAsia" w:ascii="仿宋" w:eastAsia="仿宋" w:cs="仿宋"/>
          <w:color w:val="auto"/>
          <w:sz w:val="24"/>
          <w:szCs w:val="24"/>
          <w:u w:val="single"/>
        </w:rPr>
        <w:t xml:space="preserve">                                </w:t>
      </w:r>
      <w:r>
        <w:rPr>
          <w:rFonts w:hint="eastAsia" w:ascii="仿宋" w:eastAsia="仿宋" w:cs="仿宋"/>
          <w:color w:val="auto"/>
          <w:sz w:val="24"/>
          <w:szCs w:val="24"/>
        </w:rPr>
        <w:t>邮编：</w:t>
      </w:r>
      <w:r>
        <w:rPr>
          <w:rFonts w:hint="eastAsia" w:ascii="仿宋" w:eastAsia="仿宋" w:cs="仿宋"/>
          <w:color w:val="auto"/>
          <w:sz w:val="24"/>
          <w:szCs w:val="24"/>
          <w:u w:val="single"/>
        </w:rPr>
        <w:t xml:space="preserve">                         </w:t>
      </w:r>
    </w:p>
    <w:p w14:paraId="13AA61D6">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授权代表：</w:t>
      </w:r>
      <w:r>
        <w:rPr>
          <w:rFonts w:hint="eastAsia" w:ascii="仿宋" w:eastAsia="仿宋" w:cs="仿宋"/>
          <w:color w:val="auto"/>
          <w:sz w:val="24"/>
          <w:szCs w:val="24"/>
          <w:u w:val="single"/>
        </w:rPr>
        <w:t xml:space="preserve">                   </w:t>
      </w:r>
      <w:r>
        <w:rPr>
          <w:rFonts w:hint="eastAsia" w:ascii="仿宋" w:eastAsia="仿宋" w:cs="仿宋"/>
          <w:color w:val="auto"/>
          <w:sz w:val="24"/>
          <w:szCs w:val="24"/>
        </w:rPr>
        <w:t>联系电话：</w:t>
      </w:r>
      <w:r>
        <w:rPr>
          <w:rFonts w:hint="eastAsia" w:ascii="仿宋" w:eastAsia="仿宋" w:cs="仿宋"/>
          <w:color w:val="auto"/>
          <w:sz w:val="24"/>
          <w:szCs w:val="24"/>
          <w:u w:val="single"/>
        </w:rPr>
        <w:t xml:space="preserve">                          </w:t>
      </w:r>
    </w:p>
    <w:p w14:paraId="70A94273">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邮箱：</w:t>
      </w:r>
      <w:r>
        <w:rPr>
          <w:rFonts w:hint="eastAsia" w:ascii="仿宋" w:eastAsia="仿宋" w:cs="仿宋"/>
          <w:color w:val="auto"/>
          <w:sz w:val="24"/>
          <w:szCs w:val="24"/>
          <w:u w:val="single"/>
        </w:rPr>
        <w:t xml:space="preserve">                                      </w:t>
      </w:r>
    </w:p>
    <w:p w14:paraId="28B00992">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二、质疑项目基本情况</w:t>
      </w:r>
    </w:p>
    <w:p w14:paraId="267E31CC">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质疑项目的名称：</w:t>
      </w:r>
      <w:r>
        <w:rPr>
          <w:rFonts w:hint="eastAsia" w:ascii="仿宋" w:eastAsia="仿宋" w:cs="仿宋"/>
          <w:color w:val="auto"/>
          <w:sz w:val="24"/>
          <w:szCs w:val="24"/>
          <w:u w:val="single"/>
        </w:rPr>
        <w:t xml:space="preserve">                                      </w:t>
      </w:r>
    </w:p>
    <w:p w14:paraId="407BEB3F">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质疑项目的编号：</w:t>
      </w:r>
      <w:r>
        <w:rPr>
          <w:rFonts w:hint="eastAsia" w:ascii="仿宋" w:eastAsia="仿宋" w:cs="仿宋"/>
          <w:color w:val="auto"/>
          <w:sz w:val="24"/>
          <w:szCs w:val="24"/>
          <w:u w:val="single"/>
        </w:rPr>
        <w:t xml:space="preserve">               </w:t>
      </w:r>
      <w:r>
        <w:rPr>
          <w:rFonts w:hint="eastAsia" w:ascii="仿宋" w:eastAsia="仿宋" w:cs="仿宋"/>
          <w:color w:val="auto"/>
          <w:sz w:val="24"/>
          <w:szCs w:val="24"/>
        </w:rPr>
        <w:t>标项：</w:t>
      </w:r>
      <w:r>
        <w:rPr>
          <w:rFonts w:hint="eastAsia" w:ascii="仿宋" w:eastAsia="仿宋" w:cs="仿宋"/>
          <w:color w:val="auto"/>
          <w:sz w:val="24"/>
          <w:szCs w:val="24"/>
          <w:u w:val="single"/>
        </w:rPr>
        <w:t xml:space="preserve">                 </w:t>
      </w:r>
    </w:p>
    <w:p w14:paraId="23DC2A30">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采购人名称：</w:t>
      </w:r>
      <w:r>
        <w:rPr>
          <w:rFonts w:hint="eastAsia" w:ascii="仿宋" w:eastAsia="仿宋" w:cs="仿宋"/>
          <w:color w:val="auto"/>
          <w:sz w:val="24"/>
          <w:szCs w:val="24"/>
          <w:u w:val="single"/>
        </w:rPr>
        <w:t xml:space="preserve">                                         </w:t>
      </w:r>
    </w:p>
    <w:p w14:paraId="61A7C94D">
      <w:pPr>
        <w:adjustRightInd w:val="0"/>
        <w:snapToGrid w:val="0"/>
        <w:spacing w:line="360" w:lineRule="auto"/>
        <w:rPr>
          <w:rFonts w:hint="eastAsia" w:ascii="仿宋" w:eastAsia="仿宋" w:cs="仿宋"/>
          <w:color w:val="auto"/>
          <w:sz w:val="24"/>
          <w:szCs w:val="24"/>
        </w:rPr>
      </w:pPr>
      <w:r>
        <w:rPr>
          <w:rFonts w:ascii="仿宋" w:eastAsia="仿宋" w:cs="仿宋"/>
          <w:color w:val="auto"/>
          <w:sz w:val="24"/>
          <w:szCs w:val="24"/>
        </w:rPr>
        <w:t>采购</w:t>
      </w:r>
      <w:r>
        <w:rPr>
          <w:rFonts w:hint="eastAsia" w:ascii="仿宋" w:eastAsia="仿宋" w:cs="仿宋"/>
          <w:color w:val="auto"/>
          <w:sz w:val="24"/>
          <w:szCs w:val="24"/>
        </w:rPr>
        <w:t>文件获取日期：</w:t>
      </w:r>
      <w:r>
        <w:rPr>
          <w:rFonts w:hint="eastAsia" w:ascii="仿宋" w:eastAsia="仿宋" w:cs="仿宋"/>
          <w:color w:val="auto"/>
          <w:sz w:val="24"/>
          <w:szCs w:val="24"/>
          <w:u w:val="single"/>
        </w:rPr>
        <w:t xml:space="preserve">                                           </w:t>
      </w:r>
    </w:p>
    <w:p w14:paraId="4D5C5997">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三、质疑事项具体内容</w:t>
      </w:r>
    </w:p>
    <w:p w14:paraId="0426E4D6">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质疑事项1：</w:t>
      </w:r>
      <w:r>
        <w:rPr>
          <w:rFonts w:hint="eastAsia" w:ascii="仿宋" w:eastAsia="仿宋" w:cs="仿宋"/>
          <w:color w:val="auto"/>
          <w:sz w:val="24"/>
          <w:szCs w:val="24"/>
          <w:u w:val="single"/>
        </w:rPr>
        <w:t xml:space="preserve">                                         </w:t>
      </w:r>
    </w:p>
    <w:p w14:paraId="67E8FE06">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事实依据：</w:t>
      </w:r>
      <w:r>
        <w:rPr>
          <w:rFonts w:hint="eastAsia" w:ascii="仿宋" w:eastAsia="仿宋" w:cs="仿宋"/>
          <w:color w:val="auto"/>
          <w:sz w:val="24"/>
          <w:szCs w:val="24"/>
          <w:u w:val="single"/>
        </w:rPr>
        <w:t xml:space="preserve">                                          </w:t>
      </w:r>
    </w:p>
    <w:p w14:paraId="75523CEE">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法律依据：</w:t>
      </w:r>
      <w:r>
        <w:rPr>
          <w:rFonts w:hint="eastAsia" w:ascii="仿宋" w:eastAsia="仿宋" w:cs="仿宋"/>
          <w:color w:val="auto"/>
          <w:sz w:val="24"/>
          <w:szCs w:val="24"/>
          <w:u w:val="single"/>
        </w:rPr>
        <w:t xml:space="preserve">                                          </w:t>
      </w:r>
    </w:p>
    <w:p w14:paraId="55DA9E78">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质疑事项2</w:t>
      </w:r>
    </w:p>
    <w:p w14:paraId="5E406BEB">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w:t>
      </w:r>
    </w:p>
    <w:p w14:paraId="17CD349B">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四、与质疑事项相关的请求</w:t>
      </w:r>
    </w:p>
    <w:p w14:paraId="1D161D8C">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请求1：</w:t>
      </w:r>
      <w:r>
        <w:rPr>
          <w:rFonts w:hint="eastAsia" w:ascii="仿宋" w:eastAsia="仿宋" w:cs="仿宋"/>
          <w:color w:val="auto"/>
          <w:sz w:val="24"/>
          <w:szCs w:val="24"/>
          <w:u w:val="single"/>
        </w:rPr>
        <w:t xml:space="preserve">                                               </w:t>
      </w:r>
    </w:p>
    <w:p w14:paraId="207EE8C0">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请求2：</w:t>
      </w:r>
      <w:r>
        <w:rPr>
          <w:rFonts w:hint="eastAsia" w:ascii="仿宋" w:eastAsia="仿宋" w:cs="仿宋"/>
          <w:color w:val="auto"/>
          <w:sz w:val="24"/>
          <w:szCs w:val="24"/>
          <w:u w:val="single"/>
        </w:rPr>
        <w:t xml:space="preserve">                                            </w:t>
      </w:r>
    </w:p>
    <w:p w14:paraId="723C9552">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w:t>
      </w:r>
    </w:p>
    <w:p w14:paraId="55D9007B">
      <w:pPr>
        <w:adjustRightInd w:val="0"/>
        <w:snapToGrid w:val="0"/>
        <w:spacing w:line="360" w:lineRule="auto"/>
        <w:rPr>
          <w:rFonts w:hint="eastAsia" w:ascii="仿宋" w:eastAsia="仿宋" w:cs="仿宋"/>
          <w:b/>
          <w:bCs/>
          <w:color w:val="auto"/>
          <w:sz w:val="24"/>
          <w:szCs w:val="24"/>
        </w:rPr>
      </w:pPr>
      <w:r>
        <w:rPr>
          <w:rFonts w:hint="eastAsia" w:ascii="仿宋" w:eastAsia="仿宋" w:cs="仿宋"/>
          <w:b/>
          <w:bCs/>
          <w:color w:val="auto"/>
          <w:sz w:val="24"/>
          <w:szCs w:val="24"/>
        </w:rPr>
        <w:t>本公司承诺接受数据电文形式</w:t>
      </w:r>
      <w:r>
        <w:rPr>
          <w:rFonts w:ascii="仿宋" w:eastAsia="仿宋" w:cs="仿宋"/>
          <w:b/>
          <w:bCs/>
          <w:color w:val="auto"/>
          <w:sz w:val="24"/>
          <w:szCs w:val="24"/>
        </w:rPr>
        <w:t>（加盖电子签章）</w:t>
      </w:r>
      <w:r>
        <w:rPr>
          <w:rFonts w:hint="eastAsia" w:ascii="仿宋" w:eastAsia="仿宋" w:cs="仿宋"/>
          <w:b/>
          <w:bCs/>
          <w:color w:val="auto"/>
          <w:sz w:val="24"/>
          <w:szCs w:val="24"/>
        </w:rPr>
        <w:t>的质疑答复，视为书面答复。</w:t>
      </w:r>
    </w:p>
    <w:p w14:paraId="48C60D5A">
      <w:pPr>
        <w:adjustRightInd w:val="0"/>
        <w:snapToGrid w:val="0"/>
        <w:spacing w:line="360" w:lineRule="auto"/>
        <w:rPr>
          <w:rFonts w:hint="eastAsia" w:ascii="仿宋" w:eastAsia="仿宋" w:cs="仿宋"/>
          <w:b/>
          <w:bCs/>
          <w:color w:val="auto"/>
          <w:sz w:val="24"/>
          <w:szCs w:val="24"/>
          <w:u w:val="double"/>
          <w:lang w:eastAsia="zh-CN"/>
        </w:rPr>
      </w:pPr>
      <w:r>
        <w:rPr>
          <w:rFonts w:hint="eastAsia" w:ascii="仿宋" w:eastAsia="仿宋" w:cs="仿宋"/>
          <w:b/>
          <w:bCs/>
          <w:color w:val="auto"/>
          <w:sz w:val="24"/>
          <w:szCs w:val="24"/>
          <w:u w:val="double"/>
          <w:lang w:eastAsia="zh-CN"/>
        </w:rPr>
        <w:t>（需附供应商法定代表人的授权委托书，以委托授权代表提出质疑，格式自拟）</w:t>
      </w:r>
    </w:p>
    <w:p w14:paraId="3F264718">
      <w:pPr>
        <w:rPr>
          <w:rFonts w:hint="eastAsia" w:ascii="仿宋" w:eastAsia="仿宋"/>
          <w:color w:val="auto"/>
          <w:sz w:val="24"/>
          <w:szCs w:val="24"/>
        </w:rPr>
      </w:pPr>
      <w:r>
        <w:rPr>
          <w:rFonts w:hint="eastAsia" w:ascii="仿宋" w:eastAsia="仿宋"/>
          <w:color w:val="auto"/>
          <w:sz w:val="24"/>
          <w:szCs w:val="24"/>
        </w:rPr>
        <w:t xml:space="preserve">授权代表签字(签章)：                 供应商签章：                      </w:t>
      </w:r>
    </w:p>
    <w:p w14:paraId="33B3DFCB">
      <w:pPr>
        <w:rPr>
          <w:rFonts w:hint="eastAsia" w:ascii="仿宋" w:eastAsia="仿宋"/>
          <w:color w:val="auto"/>
          <w:sz w:val="24"/>
          <w:szCs w:val="24"/>
        </w:rPr>
      </w:pPr>
      <w:r>
        <w:rPr>
          <w:rFonts w:hint="eastAsia" w:ascii="仿宋" w:eastAsia="仿宋"/>
          <w:color w:val="auto"/>
          <w:sz w:val="24"/>
          <w:szCs w:val="24"/>
        </w:rPr>
        <w:t xml:space="preserve">日期：    </w:t>
      </w:r>
    </w:p>
    <w:p w14:paraId="196651DB">
      <w:pPr>
        <w:adjustRightInd w:val="0"/>
        <w:snapToGrid w:val="0"/>
        <w:spacing w:line="360" w:lineRule="auto"/>
        <w:rPr>
          <w:rFonts w:hint="eastAsia" w:ascii="仿宋" w:eastAsia="仿宋" w:cs="仿宋"/>
          <w:color w:val="auto"/>
          <w:sz w:val="24"/>
          <w:szCs w:val="24"/>
        </w:rPr>
      </w:pPr>
    </w:p>
    <w:p w14:paraId="531C2C48">
      <w:pPr>
        <w:adjustRightInd w:val="0"/>
        <w:snapToGrid w:val="0"/>
        <w:spacing w:line="360" w:lineRule="auto"/>
        <w:rPr>
          <w:rFonts w:hint="eastAsia" w:ascii="仿宋" w:eastAsia="仿宋" w:cs="宋体"/>
          <w:color w:val="auto"/>
          <w:kern w:val="0"/>
          <w:sz w:val="24"/>
          <w:szCs w:val="24"/>
        </w:rPr>
      </w:pPr>
    </w:p>
    <w:p w14:paraId="1EE51A8C">
      <w:pPr>
        <w:widowControl/>
        <w:snapToGrid w:val="0"/>
        <w:spacing w:line="480" w:lineRule="exact"/>
        <w:rPr>
          <w:rFonts w:ascii="仿宋" w:eastAsia="仿宋" w:cs="宋体"/>
          <w:color w:val="auto"/>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7BE3B">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15923">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5C195EDF">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DCC1426A"/>
    <w:multiLevelType w:val="singleLevel"/>
    <w:tmpl w:val="DCC1426A"/>
    <w:lvl w:ilvl="0" w:tentative="0">
      <w:start w:val="1"/>
      <w:numFmt w:val="decimal"/>
      <w:lvlText w:val="%1."/>
      <w:lvlJc w:val="left"/>
      <w:pPr>
        <w:tabs>
          <w:tab w:val="left" w:pos="312"/>
        </w:tabs>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EE5BF778"/>
    <w:multiLevelType w:val="singleLevel"/>
    <w:tmpl w:val="EE5BF778"/>
    <w:lvl w:ilvl="0" w:tentative="0">
      <w:start w:val="1"/>
      <w:numFmt w:val="decimal"/>
      <w:lvlText w:val="%1."/>
      <w:lvlJc w:val="left"/>
      <w:pPr>
        <w:tabs>
          <w:tab w:val="left" w:pos="312"/>
        </w:tabs>
      </w:pPr>
    </w:lvl>
  </w:abstractNum>
  <w:abstractNum w:abstractNumId="5">
    <w:nsid w:val="4472166E"/>
    <w:multiLevelType w:val="singleLevel"/>
    <w:tmpl w:val="4472166E"/>
    <w:lvl w:ilvl="0" w:tentative="0">
      <w:start w:val="1"/>
      <w:numFmt w:val="decimal"/>
      <w:suff w:val="nothing"/>
      <w:lvlText w:val="（%1）"/>
      <w:lvlJc w:val="left"/>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49B75228"/>
    <w:multiLevelType w:val="singleLevel"/>
    <w:tmpl w:val="49B7522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372D99F"/>
    <w:multiLevelType w:val="multilevel"/>
    <w:tmpl w:val="7372D99F"/>
    <w:lvl w:ilvl="0" w:tentative="0">
      <w:start w:val="1"/>
      <w:numFmt w:val="decimal"/>
      <w:lvlText w:val="%1."/>
      <w:legacy w:legacy="1" w:legacySpace="0" w:legacyIndent="425"/>
      <w:lvlJc w:val="left"/>
      <w:pPr>
        <w:ind w:left="425" w:hanging="425"/>
      </w:pPr>
    </w:lvl>
    <w:lvl w:ilvl="1" w:tentative="0">
      <w:start w:val="1"/>
      <w:numFmt w:val="decimal"/>
      <w:pStyle w:val="44"/>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10">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7"/>
  </w:num>
  <w:num w:numId="2">
    <w:abstractNumId w:val="9"/>
  </w:num>
  <w:num w:numId="3">
    <w:abstractNumId w:val="0"/>
  </w:num>
  <w:num w:numId="4">
    <w:abstractNumId w:val="4"/>
  </w:num>
  <w:num w:numId="5">
    <w:abstractNumId w:val="8"/>
  </w:num>
  <w:num w:numId="6">
    <w:abstractNumId w:val="5"/>
  </w:num>
  <w:num w:numId="7">
    <w:abstractNumId w:val="2"/>
  </w:num>
  <w:num w:numId="8">
    <w:abstractNumId w:val="3"/>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OWQ2ZWExMDIwMTAyNTlkY2I3MDQ0MGE2NzkwYzQ5NGQifQ=="/>
  </w:docVars>
  <w:rsids>
    <w:rsidRoot w:val="00000000"/>
    <w:rsid w:val="026560F0"/>
    <w:rsid w:val="04D207C2"/>
    <w:rsid w:val="08EA0408"/>
    <w:rsid w:val="09B04726"/>
    <w:rsid w:val="0A346857"/>
    <w:rsid w:val="0A911A78"/>
    <w:rsid w:val="0BF26AED"/>
    <w:rsid w:val="0D3B28F4"/>
    <w:rsid w:val="0DB46A3D"/>
    <w:rsid w:val="0EE46AFC"/>
    <w:rsid w:val="0F671E70"/>
    <w:rsid w:val="10AF32F2"/>
    <w:rsid w:val="11342CA5"/>
    <w:rsid w:val="114759EE"/>
    <w:rsid w:val="14256B00"/>
    <w:rsid w:val="150D1EA9"/>
    <w:rsid w:val="16D04299"/>
    <w:rsid w:val="17D428DA"/>
    <w:rsid w:val="19B46840"/>
    <w:rsid w:val="1AE62F2F"/>
    <w:rsid w:val="1BC01F4C"/>
    <w:rsid w:val="1C700838"/>
    <w:rsid w:val="1D7C6B91"/>
    <w:rsid w:val="20EE5F72"/>
    <w:rsid w:val="21C00F98"/>
    <w:rsid w:val="22412276"/>
    <w:rsid w:val="246C2AAA"/>
    <w:rsid w:val="27B67CB0"/>
    <w:rsid w:val="2A4829B9"/>
    <w:rsid w:val="2B7E19CE"/>
    <w:rsid w:val="2C5375C4"/>
    <w:rsid w:val="2D46566B"/>
    <w:rsid w:val="2EFC7647"/>
    <w:rsid w:val="34A81BBA"/>
    <w:rsid w:val="34D20550"/>
    <w:rsid w:val="36495249"/>
    <w:rsid w:val="383222DE"/>
    <w:rsid w:val="383E7175"/>
    <w:rsid w:val="3CB6346D"/>
    <w:rsid w:val="3CC35237"/>
    <w:rsid w:val="3E2100D1"/>
    <w:rsid w:val="3E491D1E"/>
    <w:rsid w:val="3F262E35"/>
    <w:rsid w:val="437D2441"/>
    <w:rsid w:val="445E5D27"/>
    <w:rsid w:val="44FC64F4"/>
    <w:rsid w:val="456E0E13"/>
    <w:rsid w:val="45DE21DA"/>
    <w:rsid w:val="466D4392"/>
    <w:rsid w:val="47DB78D7"/>
    <w:rsid w:val="490B0DCE"/>
    <w:rsid w:val="4C166669"/>
    <w:rsid w:val="52976D35"/>
    <w:rsid w:val="52CE2146"/>
    <w:rsid w:val="547F3EAC"/>
    <w:rsid w:val="57E43E5E"/>
    <w:rsid w:val="58142346"/>
    <w:rsid w:val="593978E9"/>
    <w:rsid w:val="5A6E3BCB"/>
    <w:rsid w:val="5D7278E0"/>
    <w:rsid w:val="5F481CA4"/>
    <w:rsid w:val="5FAD7FA0"/>
    <w:rsid w:val="642E087F"/>
    <w:rsid w:val="65C16A0D"/>
    <w:rsid w:val="66716120"/>
    <w:rsid w:val="66FF3EED"/>
    <w:rsid w:val="695042F9"/>
    <w:rsid w:val="69C77840"/>
    <w:rsid w:val="6A6B4662"/>
    <w:rsid w:val="6AC477A0"/>
    <w:rsid w:val="6B4440CC"/>
    <w:rsid w:val="6C25427C"/>
    <w:rsid w:val="6C7C78AA"/>
    <w:rsid w:val="71A32F9D"/>
    <w:rsid w:val="72E1141B"/>
    <w:rsid w:val="73C95D04"/>
    <w:rsid w:val="74C76449"/>
    <w:rsid w:val="762228DC"/>
    <w:rsid w:val="76B74233"/>
    <w:rsid w:val="76F50578"/>
    <w:rsid w:val="7AE645F2"/>
    <w:rsid w:val="7B1971C3"/>
    <w:rsid w:val="7EDF1193"/>
    <w:rsid w:val="D75C799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3"/>
    <w:qFormat/>
    <w:uiPriority w:val="99"/>
    <w:pPr>
      <w:spacing w:line="360" w:lineRule="auto"/>
    </w:pPr>
    <w:rPr>
      <w:kern w:val="0"/>
      <w:sz w:val="20"/>
    </w:rPr>
  </w:style>
  <w:style w:type="paragraph" w:styleId="13">
    <w:name w:val="Body Text First Indent"/>
    <w:basedOn w:val="12"/>
    <w:next w:val="1"/>
    <w:qFormat/>
    <w:uiPriority w:val="0"/>
    <w:pPr>
      <w:ind w:firstLine="420"/>
    </w:pPr>
    <w:rPr>
      <w:rFonts w:hAnsi="Times New Roman" w:cs="Times New Roman"/>
      <w:snapToGrid/>
      <w:szCs w:val="20"/>
    </w:rPr>
  </w:style>
  <w:style w:type="paragraph" w:styleId="14">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annotation subject"/>
    <w:basedOn w:val="10"/>
    <w:next w:val="10"/>
    <w:qFormat/>
    <w:uiPriority w:val="0"/>
    <w:rPr>
      <w:b/>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none"/>
    </w:rPr>
  </w:style>
  <w:style w:type="character" w:styleId="31">
    <w:name w:val="Emphasis"/>
    <w:basedOn w:val="27"/>
    <w:qFormat/>
    <w:uiPriority w:val="0"/>
    <w:rPr>
      <w:b/>
      <w:bCs/>
    </w:rPr>
  </w:style>
  <w:style w:type="character" w:styleId="32">
    <w:name w:val="HTML Definition"/>
    <w:basedOn w:val="27"/>
    <w:qFormat/>
    <w:uiPriority w:val="0"/>
  </w:style>
  <w:style w:type="character" w:styleId="33">
    <w:name w:val="HTML Typewriter"/>
    <w:basedOn w:val="27"/>
    <w:qFormat/>
    <w:uiPriority w:val="0"/>
    <w:rPr>
      <w:rFonts w:ascii="monospace" w:hAnsi="monospace" w:eastAsia="monospace" w:cs="monospace"/>
      <w:sz w:val="20"/>
    </w:rPr>
  </w:style>
  <w:style w:type="character" w:styleId="34">
    <w:name w:val="HTML Acronym"/>
    <w:basedOn w:val="27"/>
    <w:qFormat/>
    <w:uiPriority w:val="0"/>
  </w:style>
  <w:style w:type="character" w:styleId="35">
    <w:name w:val="HTML Variable"/>
    <w:basedOn w:val="27"/>
    <w:qFormat/>
    <w:uiPriority w:val="0"/>
  </w:style>
  <w:style w:type="character" w:styleId="36">
    <w:name w:val="Hyperlink"/>
    <w:qFormat/>
    <w:uiPriority w:val="0"/>
    <w:rPr>
      <w:color w:val="0000FF"/>
      <w:u w:val="single"/>
    </w:rPr>
  </w:style>
  <w:style w:type="character" w:styleId="37">
    <w:name w:val="HTML Code"/>
    <w:basedOn w:val="27"/>
    <w:qFormat/>
    <w:uiPriority w:val="0"/>
    <w:rPr>
      <w:rFonts w:hint="default" w:ascii="monospace" w:hAnsi="monospace" w:eastAsia="monospace" w:cs="monospace"/>
      <w:sz w:val="20"/>
    </w:rPr>
  </w:style>
  <w:style w:type="character" w:styleId="38">
    <w:name w:val="HTML Cite"/>
    <w:basedOn w:val="27"/>
    <w:qFormat/>
    <w:uiPriority w:val="0"/>
  </w:style>
  <w:style w:type="character" w:styleId="39">
    <w:name w:val="HTML Keyboard"/>
    <w:basedOn w:val="27"/>
    <w:qFormat/>
    <w:uiPriority w:val="0"/>
    <w:rPr>
      <w:rFonts w:hint="default" w:ascii="monospace" w:hAnsi="monospace" w:eastAsia="monospace" w:cs="monospace"/>
      <w:sz w:val="20"/>
    </w:rPr>
  </w:style>
  <w:style w:type="character" w:styleId="40">
    <w:name w:val="HTML Sample"/>
    <w:basedOn w:val="27"/>
    <w:qFormat/>
    <w:uiPriority w:val="0"/>
    <w:rPr>
      <w:rFonts w:hint="default" w:ascii="monospace" w:hAnsi="monospace" w:eastAsia="monospace" w:cs="monospace"/>
    </w:rPr>
  </w:style>
  <w:style w:type="paragraph" w:customStyle="1" w:styleId="41">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42">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43">
    <w:name w:val="正文文字 7"/>
    <w:basedOn w:val="1"/>
    <w:next w:val="1"/>
    <w:qFormat/>
    <w:uiPriority w:val="0"/>
    <w:pPr>
      <w:ind w:left="240"/>
    </w:pPr>
    <w:rPr>
      <w:sz w:val="20"/>
    </w:rPr>
  </w:style>
  <w:style w:type="paragraph" w:customStyle="1" w:styleId="44">
    <w:name w:val="正文文字 8"/>
    <w:next w:val="1"/>
    <w:qFormat/>
    <w:uiPriority w:val="0"/>
    <w:pPr>
      <w:widowControl w:val="0"/>
      <w:numPr>
        <w:ilvl w:val="1"/>
        <w:numId w:val="2"/>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45">
    <w:name w:val="列出段落1"/>
    <w:next w:val="43"/>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6">
    <w:name w:val="样式5"/>
    <w:next w:val="44"/>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7">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72</Pages>
  <Words>33374</Words>
  <Characters>37496</Characters>
  <Lines>0</Lines>
  <Paragraphs>879</Paragraphs>
  <TotalTime>14</TotalTime>
  <ScaleCrop>false</ScaleCrop>
  <LinksUpToDate>false</LinksUpToDate>
  <CharactersWithSpaces>40208</CharactersWithSpaces>
  <Application>WPS Office_12.1.0.17142_F1E327BC-269C-435d-A152-05C5408002CA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  不将就</cp:lastModifiedBy>
  <cp:lastPrinted>2024-09-06T08:05:00Z</cp:lastPrinted>
  <dcterms:modified xsi:type="dcterms:W3CDTF">2024-09-20T09:06:40Z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8152618AEABC470B96DF59A03BF99636</vt:lpwstr>
  </property>
</Properties>
</file>