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5698CC">
      <w:pPr>
        <w:jc w:val="center"/>
        <w:outlineLvl w:val="0"/>
        <w:rPr>
          <w:rFonts w:hint="eastAsia" w:ascii="仿宋" w:hAnsi="仿宋" w:eastAsia="仿宋" w:cs="仿宋"/>
          <w:b/>
          <w:color w:val="auto"/>
          <w:spacing w:val="-12"/>
          <w:sz w:val="48"/>
          <w:szCs w:val="48"/>
          <w:highlight w:val="none"/>
        </w:rPr>
      </w:pPr>
      <w:bookmarkStart w:id="169" w:name="_GoBack"/>
      <w:bookmarkEnd w:id="169"/>
    </w:p>
    <w:p w14:paraId="4609431F">
      <w:pPr>
        <w:jc w:val="center"/>
        <w:outlineLvl w:val="0"/>
        <w:rPr>
          <w:rFonts w:hint="eastAsia" w:ascii="仿宋" w:hAnsi="仿宋" w:eastAsia="仿宋" w:cs="仿宋"/>
          <w:b/>
          <w:color w:val="auto"/>
          <w:spacing w:val="-12"/>
          <w:sz w:val="52"/>
          <w:szCs w:val="52"/>
          <w:highlight w:val="none"/>
          <w:lang w:eastAsia="zh-CN"/>
        </w:rPr>
      </w:pPr>
      <w:r>
        <w:rPr>
          <w:rFonts w:hint="eastAsia" w:ascii="仿宋" w:hAnsi="仿宋" w:eastAsia="仿宋" w:cs="仿宋"/>
          <w:b/>
          <w:color w:val="auto"/>
          <w:spacing w:val="-12"/>
          <w:sz w:val="52"/>
          <w:szCs w:val="52"/>
          <w:highlight w:val="none"/>
          <w:lang w:eastAsia="zh-CN"/>
        </w:rPr>
        <w:t>绍兴市中医院2025年节日慰问品（端午节福利）项目</w:t>
      </w:r>
    </w:p>
    <w:p w14:paraId="48BB6CC5">
      <w:pPr>
        <w:outlineLvl w:val="0"/>
        <w:rPr>
          <w:rFonts w:hint="eastAsia" w:ascii="仿宋" w:hAnsi="仿宋" w:eastAsia="仿宋" w:cs="仿宋"/>
          <w:color w:val="auto"/>
          <w:sz w:val="44"/>
          <w:highlight w:val="none"/>
        </w:rPr>
      </w:pPr>
    </w:p>
    <w:p w14:paraId="22103843">
      <w:pPr>
        <w:outlineLvl w:val="0"/>
        <w:rPr>
          <w:rFonts w:hint="eastAsia" w:ascii="仿宋" w:hAnsi="仿宋" w:eastAsia="仿宋" w:cs="仿宋"/>
          <w:color w:val="auto"/>
          <w:sz w:val="44"/>
          <w:highlight w:val="none"/>
        </w:rPr>
      </w:pPr>
    </w:p>
    <w:p w14:paraId="27C0D449">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3F0F6D6F">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77D43FAE">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69DFFAB4">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53139C81">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46097313">
      <w:pPr>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0733D6D7">
      <w:pPr>
        <w:jc w:val="center"/>
        <w:outlineLvl w:val="0"/>
        <w:rPr>
          <w:rFonts w:hint="eastAsia" w:ascii="仿宋" w:hAnsi="仿宋" w:eastAsia="仿宋" w:cs="仿宋"/>
          <w:color w:val="auto"/>
          <w:sz w:val="44"/>
          <w:highlight w:val="none"/>
        </w:rPr>
      </w:pPr>
    </w:p>
    <w:p w14:paraId="77C5772A">
      <w:pPr>
        <w:outlineLvl w:val="0"/>
        <w:rPr>
          <w:rFonts w:hint="eastAsia" w:ascii="仿宋" w:hAnsi="仿宋" w:eastAsia="仿宋" w:cs="仿宋"/>
          <w:color w:val="auto"/>
          <w:sz w:val="44"/>
          <w:highlight w:val="none"/>
        </w:rPr>
      </w:pPr>
    </w:p>
    <w:p w14:paraId="0F410AA8">
      <w:pPr>
        <w:jc w:val="center"/>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招标编号:</w:t>
      </w:r>
      <w:r>
        <w:rPr>
          <w:rFonts w:hint="eastAsia" w:ascii="仿宋" w:hAnsi="仿宋" w:eastAsia="仿宋" w:cs="仿宋"/>
          <w:b/>
          <w:color w:val="auto"/>
          <w:sz w:val="28"/>
          <w:szCs w:val="28"/>
          <w:highlight w:val="none"/>
          <w:lang w:eastAsia="zh-CN"/>
        </w:rPr>
        <w:t>TYJZ2025</w:t>
      </w:r>
    </w:p>
    <w:tbl>
      <w:tblPr>
        <w:tblStyle w:val="44"/>
        <w:tblW w:w="7801" w:type="dxa"/>
        <w:jc w:val="center"/>
        <w:tblLayout w:type="fixed"/>
        <w:tblCellMar>
          <w:top w:w="0" w:type="dxa"/>
          <w:left w:w="108" w:type="dxa"/>
          <w:bottom w:w="0" w:type="dxa"/>
          <w:right w:w="108" w:type="dxa"/>
        </w:tblCellMar>
      </w:tblPr>
      <w:tblGrid>
        <w:gridCol w:w="2356"/>
        <w:gridCol w:w="5445"/>
      </w:tblGrid>
      <w:tr w14:paraId="5BF8F2CB">
        <w:tblPrEx>
          <w:tblCellMar>
            <w:top w:w="0" w:type="dxa"/>
            <w:left w:w="108" w:type="dxa"/>
            <w:bottom w:w="0" w:type="dxa"/>
            <w:right w:w="108" w:type="dxa"/>
          </w:tblCellMar>
        </w:tblPrEx>
        <w:trPr>
          <w:trHeight w:val="443" w:hRule="atLeast"/>
          <w:jc w:val="center"/>
        </w:trPr>
        <w:tc>
          <w:tcPr>
            <w:tcW w:w="2356" w:type="dxa"/>
          </w:tcPr>
          <w:p w14:paraId="02BD6FAD">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1FEDAF6C">
            <w:pPr>
              <w:spacing w:line="320" w:lineRule="exact"/>
              <w:outlineLvl w:val="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绍兴市中医院</w:t>
            </w:r>
          </w:p>
        </w:tc>
      </w:tr>
      <w:tr w14:paraId="7EBE18DD">
        <w:tblPrEx>
          <w:tblCellMar>
            <w:top w:w="0" w:type="dxa"/>
            <w:left w:w="108" w:type="dxa"/>
            <w:bottom w:w="0" w:type="dxa"/>
            <w:right w:w="108" w:type="dxa"/>
          </w:tblCellMar>
        </w:tblPrEx>
        <w:trPr>
          <w:trHeight w:val="494" w:hRule="atLeast"/>
          <w:jc w:val="center"/>
        </w:trPr>
        <w:tc>
          <w:tcPr>
            <w:tcW w:w="2356" w:type="dxa"/>
          </w:tcPr>
          <w:p w14:paraId="32B47E08">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1"/>
              </w:rPr>
              <w:t>采购代理机构</w:t>
            </w:r>
            <w:r>
              <w:rPr>
                <w:rFonts w:hint="eastAsia" w:ascii="仿宋" w:hAnsi="仿宋" w:eastAsia="仿宋" w:cs="仿宋"/>
                <w:color w:val="auto"/>
                <w:sz w:val="28"/>
                <w:szCs w:val="28"/>
                <w:highlight w:val="none"/>
              </w:rPr>
              <w:t>：</w:t>
            </w:r>
          </w:p>
        </w:tc>
        <w:tc>
          <w:tcPr>
            <w:tcW w:w="5445" w:type="dxa"/>
          </w:tcPr>
          <w:p w14:paraId="4292C526">
            <w:pPr>
              <w:spacing w:after="100" w:afterAutospacing="1" w:line="440" w:lineRule="exact"/>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泰宇建筑工程技术咨询有限公司</w:t>
            </w:r>
          </w:p>
        </w:tc>
      </w:tr>
      <w:tr w14:paraId="75186F67">
        <w:tblPrEx>
          <w:tblCellMar>
            <w:top w:w="0" w:type="dxa"/>
            <w:left w:w="108" w:type="dxa"/>
            <w:bottom w:w="0" w:type="dxa"/>
            <w:right w:w="108" w:type="dxa"/>
          </w:tblCellMar>
        </w:tblPrEx>
        <w:trPr>
          <w:trHeight w:val="333" w:hRule="atLeast"/>
          <w:jc w:val="center"/>
        </w:trPr>
        <w:tc>
          <w:tcPr>
            <w:tcW w:w="7801" w:type="dxa"/>
            <w:gridSpan w:val="2"/>
          </w:tcPr>
          <w:p w14:paraId="6D9D4D16">
            <w:pPr>
              <w:spacing w:after="100" w:afterAutospacing="1" w:line="4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月</w:t>
            </w:r>
          </w:p>
        </w:tc>
      </w:tr>
    </w:tbl>
    <w:p w14:paraId="2265276C">
      <w:pPr>
        <w:pageBreakBefore/>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4C7C7AFC">
      <w:pPr>
        <w:jc w:val="center"/>
        <w:rPr>
          <w:rFonts w:hint="eastAsia" w:ascii="仿宋" w:hAnsi="仿宋" w:eastAsia="仿宋" w:cs="仿宋"/>
          <w:b/>
          <w:color w:val="auto"/>
          <w:sz w:val="44"/>
          <w:szCs w:val="44"/>
          <w:highlight w:val="none"/>
        </w:rPr>
      </w:pPr>
    </w:p>
    <w:p w14:paraId="50F66DCE">
      <w:pPr>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目录</w:t>
      </w:r>
    </w:p>
    <w:p w14:paraId="20C3B8B4">
      <w:pPr>
        <w:jc w:val="center"/>
        <w:rPr>
          <w:rFonts w:hint="eastAsia" w:ascii="仿宋" w:hAnsi="仿宋" w:eastAsia="仿宋" w:cs="仿宋"/>
          <w:b/>
          <w:color w:val="auto"/>
          <w:sz w:val="44"/>
          <w:szCs w:val="44"/>
          <w:highlight w:val="none"/>
        </w:rPr>
      </w:pPr>
    </w:p>
    <w:p w14:paraId="34271760">
      <w:pPr>
        <w:jc w:val="center"/>
        <w:rPr>
          <w:rFonts w:hint="eastAsia" w:ascii="仿宋" w:hAnsi="仿宋" w:eastAsia="仿宋" w:cs="仿宋"/>
          <w:color w:val="auto"/>
          <w:highlight w:val="none"/>
        </w:rPr>
      </w:pPr>
    </w:p>
    <w:p w14:paraId="36E74C42">
      <w:pPr>
        <w:snapToGrid w:val="0"/>
        <w:spacing w:line="480" w:lineRule="auto"/>
        <w:ind w:firstLine="1807" w:firstLineChars="500"/>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14E5E5E4">
      <w:pPr>
        <w:snapToGrid w:val="0"/>
        <w:spacing w:line="480" w:lineRule="auto"/>
        <w:ind w:firstLine="1807" w:firstLineChars="500"/>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第二部 分   投标须知</w:t>
      </w:r>
    </w:p>
    <w:p w14:paraId="3ECB4217">
      <w:pPr>
        <w:snapToGrid w:val="0"/>
        <w:spacing w:line="480" w:lineRule="auto"/>
        <w:ind w:firstLine="1807" w:firstLineChars="500"/>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21C076FE">
      <w:pPr>
        <w:snapToGrid w:val="0"/>
        <w:spacing w:line="480" w:lineRule="auto"/>
        <w:ind w:firstLine="1807" w:firstLineChars="500"/>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15FD1974">
      <w:pPr>
        <w:snapToGrid w:val="0"/>
        <w:spacing w:line="480" w:lineRule="auto"/>
        <w:ind w:firstLine="1807" w:firstLineChars="500"/>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13CF0719">
      <w:pPr>
        <w:snapToGrid w:val="0"/>
        <w:spacing w:line="480" w:lineRule="auto"/>
        <w:ind w:firstLine="1807" w:firstLineChars="500"/>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5D58BD7A">
      <w:pPr>
        <w:snapToGrid w:val="0"/>
        <w:spacing w:line="480" w:lineRule="auto"/>
        <w:jc w:val="left"/>
        <w:rPr>
          <w:rFonts w:hint="eastAsia" w:ascii="仿宋" w:hAnsi="仿宋" w:eastAsia="仿宋" w:cs="仿宋"/>
          <w:color w:val="auto"/>
          <w:sz w:val="36"/>
          <w:szCs w:val="36"/>
          <w:highlight w:val="none"/>
        </w:rPr>
      </w:pPr>
    </w:p>
    <w:p w14:paraId="53923EB3">
      <w:pPr>
        <w:snapToGrid w:val="0"/>
        <w:spacing w:line="480" w:lineRule="auto"/>
        <w:jc w:val="left"/>
        <w:rPr>
          <w:rFonts w:hint="eastAsia" w:ascii="仿宋" w:hAnsi="仿宋" w:eastAsia="仿宋" w:cs="仿宋"/>
          <w:color w:val="auto"/>
          <w:sz w:val="36"/>
          <w:szCs w:val="36"/>
          <w:highlight w:val="none"/>
        </w:rPr>
      </w:pPr>
    </w:p>
    <w:p w14:paraId="316F33C3">
      <w:pPr>
        <w:snapToGrid w:val="0"/>
        <w:spacing w:line="480" w:lineRule="auto"/>
        <w:jc w:val="left"/>
        <w:rPr>
          <w:rFonts w:hint="eastAsia" w:ascii="仿宋" w:hAnsi="仿宋" w:eastAsia="仿宋" w:cs="仿宋"/>
          <w:color w:val="auto"/>
          <w:sz w:val="36"/>
          <w:szCs w:val="36"/>
          <w:highlight w:val="none"/>
        </w:rPr>
      </w:pPr>
    </w:p>
    <w:p w14:paraId="4F6B62ED">
      <w:pPr>
        <w:snapToGrid w:val="0"/>
        <w:spacing w:line="480" w:lineRule="auto"/>
        <w:jc w:val="left"/>
        <w:rPr>
          <w:rFonts w:hint="eastAsia" w:ascii="仿宋" w:hAnsi="仿宋" w:eastAsia="仿宋" w:cs="仿宋"/>
          <w:color w:val="auto"/>
          <w:sz w:val="36"/>
          <w:szCs w:val="36"/>
          <w:highlight w:val="none"/>
        </w:rPr>
      </w:pPr>
    </w:p>
    <w:p w14:paraId="798223E7">
      <w:pPr>
        <w:snapToGrid w:val="0"/>
        <w:spacing w:line="480" w:lineRule="auto"/>
        <w:jc w:val="left"/>
        <w:rPr>
          <w:rFonts w:hint="eastAsia" w:ascii="仿宋" w:hAnsi="仿宋" w:eastAsia="仿宋" w:cs="仿宋"/>
          <w:color w:val="auto"/>
          <w:sz w:val="36"/>
          <w:szCs w:val="36"/>
          <w:highlight w:val="none"/>
        </w:rPr>
      </w:pPr>
    </w:p>
    <w:p w14:paraId="498DF223">
      <w:pPr>
        <w:pageBreakBefore/>
        <w:widowControl/>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tbl>
      <w:tblPr>
        <w:tblStyle w:val="44"/>
        <w:tblW w:w="8789" w:type="dxa"/>
        <w:tblInd w:w="0" w:type="dxa"/>
        <w:tblLayout w:type="fixed"/>
        <w:tblCellMar>
          <w:top w:w="0" w:type="dxa"/>
          <w:left w:w="0" w:type="dxa"/>
          <w:bottom w:w="0" w:type="dxa"/>
          <w:right w:w="0" w:type="dxa"/>
        </w:tblCellMar>
      </w:tblPr>
      <w:tblGrid>
        <w:gridCol w:w="8789"/>
      </w:tblGrid>
      <w:tr w14:paraId="736EE681">
        <w:tblPrEx>
          <w:tblCellMar>
            <w:top w:w="0" w:type="dxa"/>
            <w:left w:w="0" w:type="dxa"/>
            <w:bottom w:w="0" w:type="dxa"/>
            <w:right w:w="0" w:type="dxa"/>
          </w:tblCellMar>
        </w:tblPrEx>
        <w:trPr>
          <w:trHeight w:val="4385" w:hRule="atLeast"/>
        </w:trPr>
        <w:tc>
          <w:tcPr>
            <w:tcW w:w="8789" w:type="dxa"/>
            <w:vAlign w:val="center"/>
          </w:tcPr>
          <w:p w14:paraId="33A934B6">
            <w:pPr>
              <w:rPr>
                <w:rFonts w:hint="eastAsia" w:ascii="仿宋" w:hAnsi="仿宋" w:eastAsia="仿宋" w:cs="仿宋"/>
                <w:color w:val="auto"/>
                <w:highlight w:val="none"/>
              </w:rPr>
            </w:pPr>
            <w:r>
              <w:rPr>
                <w:rFonts w:hint="eastAsia" w:ascii="仿宋" w:hAnsi="仿宋" w:eastAsia="仿宋" w:cs="仿宋"/>
                <w:color w:val="auto"/>
                <w:highlight w:val="none"/>
              </w:rPr>
              <w:br w:type="page"/>
            </w:r>
          </w:p>
          <w:tbl>
            <w:tblPr>
              <w:tblStyle w:val="44"/>
              <w:tblW w:w="86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2"/>
            </w:tblGrid>
            <w:tr w14:paraId="7A77C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trPr>
              <w:tc>
                <w:tcPr>
                  <w:tcW w:w="8612" w:type="dxa"/>
                </w:tcPr>
                <w:p w14:paraId="21FBBF83">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项目概况：</w:t>
                  </w:r>
                </w:p>
                <w:p w14:paraId="2332D071">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lang w:eastAsia="zh-CN"/>
                    </w:rPr>
                    <w:t>绍兴市中医院2025年节日慰问品（端午节福利）项目</w:t>
                  </w:r>
                  <w:r>
                    <w:rPr>
                      <w:rFonts w:hint="eastAsia" w:ascii="仿宋" w:hAnsi="仿宋" w:eastAsia="仿宋" w:cs="仿宋"/>
                      <w:color w:val="auto"/>
                      <w:szCs w:val="24"/>
                      <w:highlight w:val="none"/>
                    </w:rPr>
                    <w:t>的潜在投标人</w:t>
                  </w:r>
                  <w:r>
                    <w:rPr>
                      <w:rFonts w:hint="eastAsia" w:ascii="仿宋" w:hAnsi="仿宋" w:eastAsia="仿宋" w:cs="仿宋"/>
                      <w:color w:val="auto"/>
                      <w:szCs w:val="24"/>
                      <w:highlight w:val="none"/>
                      <w:lang w:eastAsia="zh-CN"/>
                    </w:rPr>
                    <w:t>向采购代理机构</w:t>
                  </w:r>
                  <w:r>
                    <w:rPr>
                      <w:rFonts w:hint="eastAsia" w:ascii="仿宋" w:hAnsi="仿宋" w:eastAsia="仿宋" w:cs="仿宋"/>
                      <w:color w:val="auto"/>
                      <w:szCs w:val="24"/>
                      <w:highlight w:val="none"/>
                    </w:rPr>
                    <w:t>获取招标文件，并于202</w:t>
                  </w:r>
                  <w:r>
                    <w:rPr>
                      <w:rFonts w:hint="eastAsia" w:ascii="仿宋" w:hAnsi="仿宋" w:eastAsia="仿宋" w:cs="仿宋"/>
                      <w:color w:val="auto"/>
                      <w:szCs w:val="24"/>
                      <w:highlight w:val="none"/>
                      <w:lang w:val="en-US" w:eastAsia="zh-CN"/>
                    </w:rPr>
                    <w:t>5</w:t>
                  </w:r>
                  <w:r>
                    <w:rPr>
                      <w:rFonts w:hint="eastAsia" w:ascii="仿宋" w:hAnsi="仿宋" w:eastAsia="仿宋" w:cs="仿宋"/>
                      <w:color w:val="auto"/>
                      <w:szCs w:val="24"/>
                      <w:highlight w:val="none"/>
                    </w:rPr>
                    <w:t>年月日 09:00（北京时间）前递交投标文件。</w:t>
                  </w:r>
                </w:p>
              </w:tc>
            </w:tr>
          </w:tbl>
          <w:p w14:paraId="182C9DCD">
            <w:pPr>
              <w:pStyle w:val="71"/>
              <w:spacing w:afterLines="0" w:line="440" w:lineRule="exact"/>
              <w:ind w:firstLine="48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一、项目基本情况</w:t>
            </w:r>
          </w:p>
          <w:p w14:paraId="65AF226F">
            <w:pPr>
              <w:pStyle w:val="71"/>
              <w:spacing w:afterLines="0" w:line="440" w:lineRule="exact"/>
              <w:ind w:firstLine="480"/>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项目编号：</w:t>
            </w:r>
            <w:r>
              <w:rPr>
                <w:rFonts w:hint="eastAsia" w:ascii="仿宋" w:hAnsi="仿宋" w:eastAsia="仿宋" w:cs="仿宋"/>
                <w:color w:val="auto"/>
                <w:szCs w:val="24"/>
                <w:highlight w:val="none"/>
                <w:lang w:eastAsia="zh-CN"/>
              </w:rPr>
              <w:t>TYJZ2025</w:t>
            </w:r>
          </w:p>
          <w:p w14:paraId="538E9980">
            <w:pPr>
              <w:pStyle w:val="71"/>
              <w:spacing w:afterLines="0" w:line="440" w:lineRule="exact"/>
              <w:ind w:firstLine="480"/>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项目名称：</w:t>
            </w:r>
            <w:r>
              <w:rPr>
                <w:rFonts w:hint="eastAsia" w:ascii="仿宋" w:hAnsi="仿宋" w:eastAsia="仿宋" w:cs="仿宋"/>
                <w:color w:val="auto"/>
                <w:szCs w:val="24"/>
                <w:highlight w:val="none"/>
                <w:lang w:eastAsia="zh-CN"/>
              </w:rPr>
              <w:t>绍兴市中医院2025年节日慰问品（端午节福利）项目</w:t>
            </w:r>
          </w:p>
          <w:p w14:paraId="05C408AD">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采购方式：公开招标</w:t>
            </w:r>
          </w:p>
          <w:p w14:paraId="1D22D895">
            <w:pPr>
              <w:pStyle w:val="71"/>
              <w:spacing w:afterLines="0" w:line="440" w:lineRule="exact"/>
              <w:ind w:firstLine="480"/>
              <w:rPr>
                <w:rFonts w:hint="default" w:ascii="仿宋" w:hAnsi="仿宋" w:eastAsia="仿宋" w:cs="仿宋"/>
                <w:color w:val="auto"/>
                <w:szCs w:val="24"/>
                <w:highlight w:val="none"/>
                <w:lang w:val="en-US" w:eastAsia="zh-CN"/>
              </w:rPr>
            </w:pPr>
            <w:r>
              <w:rPr>
                <w:rFonts w:hint="eastAsia" w:ascii="仿宋" w:hAnsi="仿宋" w:eastAsia="仿宋" w:cs="仿宋"/>
                <w:color w:val="auto"/>
                <w:szCs w:val="24"/>
                <w:highlight w:val="none"/>
              </w:rPr>
              <w:t>预算金额（元）：</w:t>
            </w:r>
            <w:r>
              <w:rPr>
                <w:rFonts w:hint="eastAsia" w:ascii="仿宋" w:hAnsi="仿宋" w:eastAsia="仿宋" w:cs="仿宋"/>
                <w:color w:val="auto"/>
                <w:szCs w:val="24"/>
                <w:highlight w:val="none"/>
                <w:lang w:val="en-US" w:eastAsia="zh-CN"/>
              </w:rPr>
              <w:t>103590</w:t>
            </w:r>
          </w:p>
          <w:p w14:paraId="63AB2EEC">
            <w:pPr>
              <w:pStyle w:val="71"/>
              <w:spacing w:afterLines="0" w:line="440" w:lineRule="exact"/>
              <w:ind w:firstLine="480"/>
              <w:rPr>
                <w:rFonts w:hint="default" w:ascii="仿宋" w:hAnsi="仿宋" w:eastAsia="仿宋" w:cs="仿宋"/>
                <w:color w:val="auto"/>
                <w:szCs w:val="24"/>
                <w:highlight w:val="none"/>
                <w:lang w:val="en-US" w:eastAsia="zh-CN"/>
              </w:rPr>
            </w:pPr>
            <w:r>
              <w:rPr>
                <w:rFonts w:hint="eastAsia" w:ascii="仿宋" w:hAnsi="仿宋" w:eastAsia="仿宋" w:cs="仿宋"/>
                <w:color w:val="auto"/>
                <w:szCs w:val="24"/>
                <w:highlight w:val="none"/>
              </w:rPr>
              <w:t>最高限价（元）：</w:t>
            </w:r>
            <w:r>
              <w:rPr>
                <w:rFonts w:hint="eastAsia" w:ascii="仿宋" w:hAnsi="仿宋" w:eastAsia="仿宋" w:cs="仿宋"/>
                <w:color w:val="auto"/>
                <w:szCs w:val="24"/>
                <w:highlight w:val="none"/>
                <w:lang w:val="en-US" w:eastAsia="zh-CN"/>
              </w:rPr>
              <w:t>103590</w:t>
            </w:r>
          </w:p>
          <w:p w14:paraId="4B57A75D">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采购需求：</w:t>
            </w:r>
          </w:p>
          <w:p w14:paraId="657E139A">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标项一:</w:t>
            </w:r>
          </w:p>
          <w:p w14:paraId="4F34DEBE">
            <w:pPr>
              <w:pStyle w:val="71"/>
              <w:spacing w:afterLines="0" w:line="440" w:lineRule="exact"/>
              <w:ind w:firstLine="480"/>
              <w:rPr>
                <w:rFonts w:hint="eastAsia" w:ascii="仿宋" w:hAnsi="仿宋" w:eastAsia="仿宋" w:cs="仿宋"/>
                <w:color w:val="auto"/>
                <w:szCs w:val="24"/>
                <w:highlight w:val="none"/>
                <w:lang w:val="en-US" w:eastAsia="zh-CN"/>
              </w:rPr>
            </w:pPr>
            <w:r>
              <w:rPr>
                <w:rFonts w:hint="eastAsia" w:ascii="仿宋" w:hAnsi="仿宋" w:eastAsia="仿宋" w:cs="仿宋"/>
                <w:color w:val="auto"/>
                <w:szCs w:val="24"/>
                <w:highlight w:val="none"/>
              </w:rPr>
              <w:t>标项名称:</w:t>
            </w:r>
            <w:r>
              <w:rPr>
                <w:rFonts w:hint="eastAsia" w:ascii="仿宋" w:hAnsi="仿宋" w:eastAsia="仿宋" w:cs="仿宋"/>
                <w:color w:val="auto"/>
                <w:szCs w:val="24"/>
                <w:highlight w:val="none"/>
                <w:lang w:val="en-US" w:eastAsia="zh-CN"/>
              </w:rPr>
              <w:t xml:space="preserve"> </w:t>
            </w:r>
            <w:r>
              <w:rPr>
                <w:rFonts w:hint="eastAsia" w:ascii="仿宋" w:hAnsi="仿宋" w:eastAsia="仿宋" w:cs="仿宋"/>
                <w:color w:val="auto"/>
                <w:szCs w:val="24"/>
                <w:highlight w:val="none"/>
                <w:lang w:eastAsia="zh-CN"/>
              </w:rPr>
              <w:t>2025年节日慰问品（端午节福利）</w:t>
            </w:r>
          </w:p>
          <w:p w14:paraId="1B4FC965">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数量:1</w:t>
            </w:r>
          </w:p>
          <w:p w14:paraId="7FF61EFE">
            <w:pPr>
              <w:pStyle w:val="71"/>
              <w:spacing w:afterLines="0" w:line="440" w:lineRule="exact"/>
              <w:ind w:firstLine="480"/>
              <w:rPr>
                <w:rFonts w:hint="default" w:ascii="仿宋" w:hAnsi="仿宋" w:eastAsia="仿宋" w:cs="仿宋"/>
                <w:color w:val="auto"/>
                <w:szCs w:val="24"/>
                <w:highlight w:val="none"/>
                <w:lang w:val="en-US" w:eastAsia="zh-CN"/>
              </w:rPr>
            </w:pPr>
            <w:r>
              <w:rPr>
                <w:rFonts w:hint="eastAsia" w:ascii="仿宋" w:hAnsi="仿宋" w:eastAsia="仿宋" w:cs="仿宋"/>
                <w:color w:val="auto"/>
                <w:szCs w:val="24"/>
                <w:highlight w:val="none"/>
              </w:rPr>
              <w:t>预算金额（元）: </w:t>
            </w:r>
            <w:r>
              <w:rPr>
                <w:rFonts w:hint="eastAsia" w:ascii="仿宋" w:hAnsi="仿宋" w:eastAsia="仿宋" w:cs="仿宋"/>
                <w:color w:val="auto"/>
                <w:szCs w:val="24"/>
                <w:highlight w:val="none"/>
                <w:lang w:val="en-US" w:eastAsia="zh-CN"/>
              </w:rPr>
              <w:t>103590</w:t>
            </w:r>
          </w:p>
          <w:p w14:paraId="1317338A">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简要规格描述或项目基本概况介绍、用途：</w:t>
            </w:r>
            <w:r>
              <w:rPr>
                <w:rFonts w:hint="eastAsia" w:ascii="仿宋" w:hAnsi="仿宋" w:eastAsia="仿宋" w:cs="仿宋"/>
                <w:color w:val="auto"/>
                <w:szCs w:val="24"/>
                <w:highlight w:val="none"/>
                <w:lang w:eastAsia="zh-CN"/>
              </w:rPr>
              <w:t>详见招标文件</w:t>
            </w:r>
            <w:r>
              <w:rPr>
                <w:rFonts w:hint="eastAsia" w:ascii="仿宋" w:hAnsi="仿宋" w:eastAsia="仿宋" w:cs="仿宋"/>
                <w:color w:val="auto"/>
                <w:szCs w:val="24"/>
                <w:highlight w:val="none"/>
              </w:rPr>
              <w:t> </w:t>
            </w:r>
          </w:p>
          <w:p w14:paraId="30F3804B">
            <w:pPr>
              <w:pStyle w:val="71"/>
              <w:spacing w:afterLines="0" w:line="440" w:lineRule="exact"/>
              <w:ind w:firstLine="480"/>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备注：</w:t>
            </w:r>
            <w:r>
              <w:rPr>
                <w:rFonts w:hint="eastAsia" w:ascii="仿宋" w:hAnsi="仿宋" w:eastAsia="仿宋" w:cs="仿宋"/>
                <w:color w:val="auto"/>
                <w:szCs w:val="24"/>
                <w:highlight w:val="none"/>
                <w:lang w:eastAsia="zh-CN"/>
              </w:rPr>
              <w:t>无</w:t>
            </w:r>
          </w:p>
          <w:p w14:paraId="1B62486E">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合同履约期限：按双方合同约定条款执行。</w:t>
            </w:r>
          </w:p>
          <w:p w14:paraId="1A07E7B9">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本项目（是）接受联合体投标。</w:t>
            </w:r>
          </w:p>
          <w:p w14:paraId="4E73C13C">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二、申请人的资格要求：</w:t>
            </w:r>
          </w:p>
          <w:p w14:paraId="1496150F">
            <w:pPr>
              <w:pStyle w:val="71"/>
              <w:spacing w:after="120" w:line="440" w:lineRule="exact"/>
              <w:ind w:firstLine="48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1.符合《中华人民共和国政府采购法》第二十二条的规定 ；未被“信用中国”（www.creditchina.gov.cn）、中国政府采购网（www.ccgp.gov.cn）列入失信被执行人、重大税收违法案件当事人名单、政府采购严重违法失信行为记录名单。</w:t>
            </w:r>
          </w:p>
          <w:p w14:paraId="65D49D1E">
            <w:pPr>
              <w:pStyle w:val="71"/>
              <w:spacing w:after="120" w:line="440" w:lineRule="exact"/>
              <w:ind w:firstLine="48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2.以联合体形式投标的，提供联合体协议（本项目不接受联合体投标或者投标人不以联合体形式投标的，则不需要提供）；</w:t>
            </w:r>
          </w:p>
          <w:p w14:paraId="054CF727">
            <w:pPr>
              <w:pStyle w:val="71"/>
              <w:spacing w:afterLines="0" w:line="440" w:lineRule="exact"/>
              <w:ind w:firstLine="480"/>
              <w:rPr>
                <w:rFonts w:hint="eastAsia" w:ascii="仿宋" w:hAnsi="仿宋" w:eastAsia="仿宋" w:cs="仿宋"/>
                <w:color w:val="auto"/>
                <w:sz w:val="24"/>
                <w:highlight w:val="none"/>
                <w:lang w:eastAsia="zh-CN"/>
              </w:rPr>
            </w:pPr>
            <w:r>
              <w:rPr>
                <w:rFonts w:hint="eastAsia" w:ascii="仿宋" w:hAnsi="仿宋" w:eastAsia="仿宋" w:cs="仿宋"/>
                <w:color w:val="auto"/>
                <w:szCs w:val="24"/>
                <w:highlight w:val="none"/>
              </w:rPr>
              <w:t>3.落实政府采购政策需满足的资格要求：</w:t>
            </w:r>
            <w:r>
              <w:rPr>
                <w:rFonts w:hint="eastAsia" w:ascii="仿宋" w:hAnsi="仿宋" w:eastAsia="仿宋" w:cs="仿宋"/>
                <w:color w:val="auto"/>
                <w:szCs w:val="24"/>
                <w:highlight w:val="none"/>
                <w:lang w:eastAsia="zh-CN"/>
              </w:rPr>
              <w:t>无</w:t>
            </w:r>
          </w:p>
          <w:p w14:paraId="60D7438C">
            <w:pPr>
              <w:pStyle w:val="71"/>
              <w:numPr>
                <w:ilvl w:val="0"/>
                <w:numId w:val="6"/>
              </w:numPr>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本项目的特定资格要求：</w:t>
            </w:r>
            <w:r>
              <w:rPr>
                <w:rFonts w:hint="eastAsia" w:ascii="仿宋" w:hAnsi="仿宋" w:eastAsia="仿宋" w:cs="仿宋"/>
                <w:b/>
                <w:bCs/>
                <w:color w:val="auto"/>
                <w:szCs w:val="24"/>
                <w:highlight w:val="none"/>
                <w:lang w:val="en-US" w:eastAsia="zh-CN"/>
              </w:rPr>
              <w:t>无；</w:t>
            </w:r>
          </w:p>
          <w:p w14:paraId="7607E506">
            <w:pPr>
              <w:pStyle w:val="71"/>
              <w:numPr>
                <w:ilvl w:val="0"/>
                <w:numId w:val="6"/>
              </w:numPr>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5220003">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三、获取招标文件 </w:t>
            </w:r>
          </w:p>
          <w:p w14:paraId="472EC2E2">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时间：</w:t>
            </w:r>
            <w:r>
              <w:rPr>
                <w:rFonts w:hint="eastAsia" w:ascii="仿宋" w:hAnsi="仿宋" w:eastAsia="仿宋" w:cs="仿宋"/>
                <w:color w:val="auto"/>
                <w:kern w:val="0"/>
                <w:sz w:val="24"/>
                <w:highlight w:val="none"/>
              </w:rPr>
              <w:t>202</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年月日至202</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年月日</w:t>
            </w:r>
            <w:r>
              <w:rPr>
                <w:rFonts w:hint="eastAsia" w:ascii="仿宋" w:hAnsi="仿宋" w:eastAsia="仿宋" w:cs="仿宋"/>
                <w:color w:val="auto"/>
                <w:szCs w:val="24"/>
                <w:highlight w:val="none"/>
              </w:rPr>
              <w:t>，每天上午</w:t>
            </w:r>
            <w:r>
              <w:rPr>
                <w:rFonts w:hint="eastAsia" w:ascii="仿宋" w:hAnsi="仿宋" w:eastAsia="仿宋" w:cs="仿宋"/>
                <w:color w:val="auto"/>
                <w:szCs w:val="24"/>
                <w:highlight w:val="none"/>
                <w:lang w:val="en-US" w:eastAsia="zh-CN"/>
              </w:rPr>
              <w:t>8</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val="en-US" w:eastAsia="zh-CN"/>
              </w:rPr>
              <w:t>3</w:t>
            </w:r>
            <w:r>
              <w:rPr>
                <w:rFonts w:hint="eastAsia" w:ascii="仿宋" w:hAnsi="仿宋" w:eastAsia="仿宋" w:cs="仿宋"/>
                <w:color w:val="auto"/>
                <w:szCs w:val="24"/>
                <w:highlight w:val="none"/>
              </w:rPr>
              <w:t>0至</w:t>
            </w:r>
            <w:r>
              <w:rPr>
                <w:rFonts w:hint="eastAsia" w:ascii="仿宋" w:hAnsi="仿宋" w:eastAsia="仿宋" w:cs="仿宋"/>
                <w:color w:val="auto"/>
                <w:szCs w:val="24"/>
                <w:highlight w:val="none"/>
                <w:lang w:val="en-US" w:eastAsia="zh-CN"/>
              </w:rPr>
              <w:t>11</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val="en-US" w:eastAsia="zh-CN"/>
              </w:rPr>
              <w:t>3</w:t>
            </w:r>
            <w:r>
              <w:rPr>
                <w:rFonts w:hint="eastAsia" w:ascii="仿宋" w:hAnsi="仿宋" w:eastAsia="仿宋" w:cs="仿宋"/>
                <w:color w:val="auto"/>
                <w:szCs w:val="24"/>
                <w:highlight w:val="none"/>
              </w:rPr>
              <w:t>0 ，下午</w:t>
            </w:r>
            <w:r>
              <w:rPr>
                <w:rFonts w:hint="eastAsia" w:ascii="仿宋" w:hAnsi="仿宋" w:eastAsia="仿宋" w:cs="仿宋"/>
                <w:color w:val="auto"/>
                <w:szCs w:val="24"/>
                <w:highlight w:val="none"/>
                <w:lang w:val="en-US" w:eastAsia="zh-CN"/>
              </w:rPr>
              <w:t>14</w:t>
            </w:r>
            <w:r>
              <w:rPr>
                <w:rFonts w:hint="eastAsia" w:ascii="仿宋" w:hAnsi="仿宋" w:eastAsia="仿宋" w:cs="仿宋"/>
                <w:color w:val="auto"/>
                <w:szCs w:val="24"/>
                <w:highlight w:val="none"/>
              </w:rPr>
              <w:t>:00至</w:t>
            </w:r>
            <w:r>
              <w:rPr>
                <w:rFonts w:hint="eastAsia" w:ascii="仿宋" w:hAnsi="仿宋" w:eastAsia="仿宋" w:cs="仿宋"/>
                <w:color w:val="auto"/>
                <w:szCs w:val="24"/>
                <w:highlight w:val="none"/>
                <w:lang w:val="en-US" w:eastAsia="zh-CN"/>
              </w:rPr>
              <w:t>16</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val="en-US" w:eastAsia="zh-CN"/>
              </w:rPr>
              <w:t>30</w:t>
            </w:r>
            <w:r>
              <w:rPr>
                <w:rFonts w:hint="eastAsia" w:ascii="仿宋" w:hAnsi="仿宋" w:eastAsia="仿宋" w:cs="仿宋"/>
                <w:color w:val="auto"/>
                <w:szCs w:val="24"/>
                <w:highlight w:val="none"/>
              </w:rPr>
              <w:t>（北京时间，线下获取文件法定节假日除外）</w:t>
            </w:r>
          </w:p>
          <w:p w14:paraId="7A03C556">
            <w:pPr>
              <w:pStyle w:val="71"/>
              <w:spacing w:afterLines="0" w:line="440" w:lineRule="exact"/>
              <w:ind w:firstLine="480"/>
              <w:rPr>
                <w:rFonts w:hint="eastAsia" w:ascii="仿宋" w:hAnsi="仿宋" w:eastAsia="仿宋" w:cs="仿宋"/>
                <w:color w:val="auto"/>
                <w:szCs w:val="24"/>
                <w:highlight w:val="none"/>
                <w:lang w:val="en-US" w:eastAsia="zh-CN"/>
              </w:rPr>
            </w:pPr>
            <w:r>
              <w:rPr>
                <w:rFonts w:hint="eastAsia" w:ascii="仿宋" w:hAnsi="仿宋" w:eastAsia="仿宋" w:cs="仿宋"/>
                <w:color w:val="auto"/>
                <w:szCs w:val="24"/>
                <w:highlight w:val="none"/>
              </w:rPr>
              <w:t>方</w:t>
            </w:r>
            <w:r>
              <w:rPr>
                <w:rFonts w:hint="eastAsia" w:ascii="仿宋" w:hAnsi="仿宋" w:eastAsia="仿宋" w:cs="仿宋"/>
                <w:color w:val="auto"/>
                <w:szCs w:val="24"/>
                <w:highlight w:val="none"/>
                <w:lang w:val="en-US" w:eastAsia="zh-CN"/>
              </w:rPr>
              <w:t>式：</w:t>
            </w:r>
            <w:r>
              <w:rPr>
                <w:rFonts w:hint="eastAsia" w:ascii="仿宋" w:hAnsi="仿宋" w:eastAsia="仿宋" w:cs="仿宋"/>
                <w:color w:val="auto"/>
                <w:szCs w:val="24"/>
                <w:highlight w:val="none"/>
                <w:lang w:val="en-US" w:eastAsia="zh-CN"/>
              </w:rPr>
              <w:fldChar w:fldCharType="begin"/>
            </w:r>
            <w:r>
              <w:rPr>
                <w:rFonts w:hint="eastAsia" w:ascii="仿宋" w:hAnsi="仿宋" w:eastAsia="仿宋" w:cs="仿宋"/>
                <w:color w:val="auto"/>
                <w:szCs w:val="24"/>
                <w:highlight w:val="none"/>
                <w:lang w:val="en-US" w:eastAsia="zh-CN"/>
              </w:rPr>
              <w:instrText xml:space="preserve"> HYPERLINK "mailto:网上报名，以扫描件邮件形式发至2429136371@qq.com邮箱内。（上述报名资料仅作为报名登记使用，报名时不对投标人资格是否符合作出评判）" </w:instrText>
            </w:r>
            <w:r>
              <w:rPr>
                <w:rFonts w:hint="eastAsia" w:ascii="仿宋" w:hAnsi="仿宋" w:eastAsia="仿宋" w:cs="仿宋"/>
                <w:color w:val="auto"/>
                <w:szCs w:val="24"/>
                <w:highlight w:val="none"/>
                <w:lang w:val="en-US" w:eastAsia="zh-CN"/>
              </w:rPr>
              <w:fldChar w:fldCharType="separate"/>
            </w:r>
            <w:r>
              <w:rPr>
                <w:rFonts w:hint="eastAsia" w:ascii="仿宋" w:hAnsi="仿宋" w:eastAsia="仿宋" w:cs="仿宋"/>
                <w:color w:val="auto"/>
                <w:szCs w:val="24"/>
                <w:highlight w:val="none"/>
                <w:lang w:val="en-US" w:eastAsia="zh-CN"/>
              </w:rPr>
              <w:t>网上报名，以扫描件邮件形式发至2429136371@qq.com邮箱内。（上述报名资料仅作为报名登记使用，报名时不对投标人资格是否符合作出评判）</w:t>
            </w:r>
            <w:r>
              <w:rPr>
                <w:rFonts w:hint="eastAsia" w:ascii="仿宋" w:hAnsi="仿宋" w:eastAsia="仿宋" w:cs="仿宋"/>
                <w:color w:val="auto"/>
                <w:szCs w:val="24"/>
                <w:highlight w:val="none"/>
                <w:lang w:val="en-US" w:eastAsia="zh-CN"/>
              </w:rPr>
              <w:fldChar w:fldCharType="end"/>
            </w:r>
          </w:p>
          <w:p w14:paraId="3DA14122">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lang w:val="en-US"/>
              </w:rPr>
              <w:t>报名资料：营业执照副本复印件、授权委托书或单位介绍信、授权委托人身份证复印件（备注：联系方式、邮箱）等（加盖公章）。</w:t>
            </w:r>
          </w:p>
          <w:p w14:paraId="1512F703">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售价（元）：</w:t>
            </w:r>
            <w:r>
              <w:rPr>
                <w:rFonts w:hint="eastAsia" w:ascii="仿宋" w:hAnsi="仿宋" w:eastAsia="仿宋" w:cs="仿宋"/>
                <w:color w:val="auto"/>
                <w:szCs w:val="24"/>
                <w:highlight w:val="none"/>
                <w:lang w:val="en-US" w:eastAsia="zh-CN"/>
              </w:rPr>
              <w:t>200</w:t>
            </w:r>
            <w:r>
              <w:rPr>
                <w:rFonts w:hint="eastAsia" w:ascii="仿宋" w:hAnsi="仿宋" w:eastAsia="仿宋" w:cs="仿宋"/>
                <w:color w:val="auto"/>
                <w:szCs w:val="24"/>
                <w:highlight w:val="none"/>
              </w:rPr>
              <w:t> </w:t>
            </w:r>
            <w:r>
              <w:rPr>
                <w:rFonts w:hint="eastAsia" w:ascii="仿宋" w:hAnsi="仿宋" w:eastAsia="仿宋" w:cs="仿宋"/>
                <w:color w:val="auto"/>
                <w:kern w:val="0"/>
                <w:sz w:val="24"/>
                <w:highlight w:val="none"/>
              </w:rPr>
              <w:t>（售后不退，支付宝账号：13656752180</w:t>
            </w:r>
            <w:r>
              <w:rPr>
                <w:rFonts w:hint="eastAsia" w:ascii="仿宋" w:hAnsi="仿宋" w:eastAsia="仿宋" w:cs="仿宋"/>
                <w:color w:val="auto"/>
                <w:kern w:val="0"/>
                <w:sz w:val="24"/>
                <w:highlight w:val="none"/>
                <w:lang w:eastAsia="zh-CN"/>
              </w:rPr>
              <w:t>，备注单位名称</w:t>
            </w:r>
            <w:r>
              <w:rPr>
                <w:rFonts w:hint="eastAsia" w:ascii="仿宋" w:hAnsi="仿宋" w:eastAsia="仿宋" w:cs="仿宋"/>
                <w:color w:val="auto"/>
                <w:kern w:val="0"/>
                <w:sz w:val="24"/>
                <w:highlight w:val="none"/>
              </w:rPr>
              <w:t>）</w:t>
            </w:r>
          </w:p>
          <w:p w14:paraId="75548F29">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四、提交投标文件截止时间、开标时间和地点</w:t>
            </w:r>
          </w:p>
          <w:p w14:paraId="08B27AAF">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提交投标文件截止时间：202</w:t>
            </w:r>
            <w:r>
              <w:rPr>
                <w:rFonts w:hint="eastAsia" w:ascii="仿宋" w:hAnsi="仿宋" w:eastAsia="仿宋" w:cs="仿宋"/>
                <w:color w:val="auto"/>
                <w:szCs w:val="24"/>
                <w:highlight w:val="none"/>
                <w:lang w:val="en-US" w:eastAsia="zh-CN"/>
              </w:rPr>
              <w:t>5</w:t>
            </w:r>
            <w:r>
              <w:rPr>
                <w:rFonts w:hint="eastAsia" w:ascii="仿宋" w:hAnsi="仿宋" w:eastAsia="仿宋" w:cs="仿宋"/>
                <w:color w:val="auto"/>
                <w:szCs w:val="24"/>
                <w:highlight w:val="none"/>
              </w:rPr>
              <w:t>年月日 09:00（北京时间）</w:t>
            </w:r>
          </w:p>
          <w:p w14:paraId="0945DF23">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投标地点：</w:t>
            </w:r>
            <w:r>
              <w:rPr>
                <w:rFonts w:hint="eastAsia" w:ascii="仿宋" w:hAnsi="仿宋" w:eastAsia="仿宋" w:cs="仿宋"/>
                <w:color w:val="auto"/>
                <w:kern w:val="0"/>
                <w:sz w:val="24"/>
                <w:highlight w:val="none"/>
              </w:rPr>
              <w:t>绍兴市越城区</w:t>
            </w:r>
            <w:r>
              <w:rPr>
                <w:rFonts w:hint="eastAsia" w:ascii="仿宋" w:hAnsi="仿宋" w:eastAsia="仿宋" w:cs="仿宋"/>
                <w:color w:val="auto"/>
                <w:kern w:val="0"/>
                <w:sz w:val="24"/>
                <w:highlight w:val="none"/>
                <w:lang w:eastAsia="zh-CN"/>
              </w:rPr>
              <w:t>迎凤路</w:t>
            </w:r>
            <w:r>
              <w:rPr>
                <w:rFonts w:hint="eastAsia" w:ascii="仿宋" w:hAnsi="仿宋" w:eastAsia="仿宋" w:cs="仿宋"/>
                <w:color w:val="auto"/>
                <w:kern w:val="0"/>
                <w:sz w:val="24"/>
                <w:highlight w:val="none"/>
                <w:lang w:val="en-US" w:eastAsia="zh-CN"/>
              </w:rPr>
              <w:t>87号鑫海大厦1601</w:t>
            </w:r>
          </w:p>
          <w:p w14:paraId="641F354C">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开标时间：202</w:t>
            </w:r>
            <w:r>
              <w:rPr>
                <w:rFonts w:hint="eastAsia" w:ascii="仿宋" w:hAnsi="仿宋" w:eastAsia="仿宋" w:cs="仿宋"/>
                <w:color w:val="auto"/>
                <w:szCs w:val="24"/>
                <w:highlight w:val="none"/>
                <w:lang w:val="en-US" w:eastAsia="zh-CN"/>
              </w:rPr>
              <w:t>5</w:t>
            </w:r>
            <w:r>
              <w:rPr>
                <w:rFonts w:hint="eastAsia" w:ascii="仿宋" w:hAnsi="仿宋" w:eastAsia="仿宋" w:cs="仿宋"/>
                <w:color w:val="auto"/>
                <w:szCs w:val="24"/>
                <w:highlight w:val="none"/>
              </w:rPr>
              <w:t>年月日 09:00</w:t>
            </w:r>
          </w:p>
          <w:p w14:paraId="64CEFC60">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开标地点：</w:t>
            </w:r>
            <w:r>
              <w:rPr>
                <w:rFonts w:hint="eastAsia" w:ascii="仿宋" w:hAnsi="仿宋" w:eastAsia="仿宋" w:cs="仿宋"/>
                <w:color w:val="auto"/>
                <w:kern w:val="0"/>
                <w:sz w:val="24"/>
                <w:highlight w:val="none"/>
              </w:rPr>
              <w:t>绍兴市越城区</w:t>
            </w:r>
            <w:r>
              <w:rPr>
                <w:rFonts w:hint="eastAsia" w:ascii="仿宋" w:hAnsi="仿宋" w:eastAsia="仿宋" w:cs="仿宋"/>
                <w:color w:val="auto"/>
                <w:kern w:val="0"/>
                <w:sz w:val="24"/>
                <w:highlight w:val="none"/>
                <w:lang w:eastAsia="zh-CN"/>
              </w:rPr>
              <w:t>迎凤路</w:t>
            </w:r>
            <w:r>
              <w:rPr>
                <w:rFonts w:hint="eastAsia" w:ascii="仿宋" w:hAnsi="仿宋" w:eastAsia="仿宋" w:cs="仿宋"/>
                <w:color w:val="auto"/>
                <w:kern w:val="0"/>
                <w:sz w:val="24"/>
                <w:highlight w:val="none"/>
                <w:lang w:val="en-US" w:eastAsia="zh-CN"/>
              </w:rPr>
              <w:t>87号鑫海大厦1601</w:t>
            </w:r>
            <w:r>
              <w:rPr>
                <w:rFonts w:hint="eastAsia" w:ascii="仿宋" w:hAnsi="仿宋" w:eastAsia="仿宋" w:cs="仿宋"/>
                <w:color w:val="auto"/>
                <w:szCs w:val="24"/>
                <w:highlight w:val="none"/>
              </w:rPr>
              <w:t>。  </w:t>
            </w:r>
          </w:p>
          <w:p w14:paraId="5A2C52CC">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五、公告期限 </w:t>
            </w:r>
          </w:p>
          <w:p w14:paraId="16AD0F19">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自本公告发布之日起5个工作日。</w:t>
            </w:r>
          </w:p>
          <w:p w14:paraId="45FF5153">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六、其他补充事宜</w:t>
            </w:r>
          </w:p>
          <w:p w14:paraId="4D182C22">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w:t>
            </w:r>
          </w:p>
          <w:p w14:paraId="390D78D0">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2.其他事项：（1）需要落实的政府采购政策：包括节约资源、保护环境、支持创新等。详见招标文件的第二部分总则。</w:t>
            </w:r>
          </w:p>
          <w:p w14:paraId="768529A6">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lang w:val="en-US" w:eastAsia="zh-CN"/>
              </w:rPr>
              <w:t>3</w:t>
            </w:r>
            <w:r>
              <w:rPr>
                <w:rFonts w:hint="eastAsia" w:ascii="仿宋" w:hAnsi="仿宋" w:eastAsia="仿宋" w:cs="仿宋"/>
                <w:color w:val="auto"/>
                <w:szCs w:val="24"/>
                <w:highlight w:val="none"/>
              </w:rPr>
              <w:t>.采购代理机构将拒绝接受未获取招标文件供应商的投标文件。</w:t>
            </w:r>
          </w:p>
          <w:p w14:paraId="4BF8EF91">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lang w:val="en-US" w:eastAsia="zh-CN"/>
              </w:rPr>
              <w:t>4</w:t>
            </w:r>
            <w:r>
              <w:rPr>
                <w:rFonts w:hint="eastAsia" w:ascii="仿宋" w:hAnsi="仿宋" w:eastAsia="仿宋" w:cs="仿宋"/>
                <w:color w:val="auto"/>
                <w:szCs w:val="24"/>
                <w:highlight w:val="none"/>
              </w:rPr>
              <w:t>.招标文件的提供期限截止之日之后有潜在供应商提出获取招标文件的，采购代理机构将允许其获取。 </w:t>
            </w:r>
          </w:p>
          <w:p w14:paraId="2BFFD31E">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七、对本次采购提出询问、质疑、投诉，请按以下方式联系</w:t>
            </w:r>
          </w:p>
          <w:p w14:paraId="377F771C">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1.采购人信息</w:t>
            </w:r>
          </w:p>
          <w:p w14:paraId="08C83C77">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名称：绍兴市中医院 </w:t>
            </w:r>
          </w:p>
          <w:p w14:paraId="1424111F">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地址： 绍兴市越城区人民中路641号</w:t>
            </w:r>
          </w:p>
          <w:p w14:paraId="638F30C2">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传真：/</w:t>
            </w:r>
          </w:p>
          <w:p w14:paraId="7562E303">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项目联系人（询问）：</w:t>
            </w:r>
            <w:r>
              <w:rPr>
                <w:rFonts w:hint="eastAsia" w:ascii="仿宋" w:hAnsi="仿宋" w:eastAsia="仿宋" w:cs="仿宋"/>
                <w:color w:val="auto"/>
                <w:kern w:val="0"/>
                <w:sz w:val="24"/>
                <w:highlight w:val="none"/>
                <w:lang w:val="en-US" w:eastAsia="zh-CN"/>
              </w:rPr>
              <w:t>王月中</w:t>
            </w:r>
            <w:r>
              <w:rPr>
                <w:rFonts w:hint="eastAsia" w:ascii="仿宋" w:hAnsi="仿宋" w:eastAsia="仿宋" w:cs="仿宋"/>
                <w:color w:val="auto"/>
                <w:kern w:val="0"/>
                <w:sz w:val="24"/>
                <w:highlight w:val="none"/>
              </w:rPr>
              <w:t xml:space="preserve">     </w:t>
            </w:r>
          </w:p>
          <w:p w14:paraId="60AFE6C3">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项目联系方式（询问）：0575-8910</w:t>
            </w:r>
            <w:r>
              <w:rPr>
                <w:rFonts w:hint="eastAsia" w:ascii="仿宋" w:hAnsi="仿宋" w:eastAsia="仿宋" w:cs="仿宋"/>
                <w:color w:val="auto"/>
                <w:kern w:val="0"/>
                <w:sz w:val="24"/>
                <w:highlight w:val="none"/>
                <w:lang w:val="en-US" w:eastAsia="zh-CN"/>
              </w:rPr>
              <w:t>7227</w:t>
            </w:r>
          </w:p>
          <w:p w14:paraId="5D277798">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质疑联系人： 沈勇</w:t>
            </w:r>
          </w:p>
          <w:p w14:paraId="1C6A0E19">
            <w:pPr>
              <w:widowControl/>
              <w:snapToGrid w:val="0"/>
              <w:spacing w:line="440" w:lineRule="exact"/>
              <w:ind w:firstLine="480" w:firstLineChars="200"/>
              <w:rPr>
                <w:rFonts w:hint="eastAsia" w:ascii="仿宋" w:hAnsi="仿宋" w:eastAsia="仿宋" w:cs="仿宋"/>
                <w:color w:val="auto"/>
                <w:szCs w:val="24"/>
                <w:highlight w:val="none"/>
              </w:rPr>
            </w:pPr>
            <w:r>
              <w:rPr>
                <w:rFonts w:hint="eastAsia" w:ascii="仿宋" w:hAnsi="仿宋" w:eastAsia="仿宋" w:cs="仿宋"/>
                <w:color w:val="auto"/>
                <w:kern w:val="0"/>
                <w:sz w:val="24"/>
                <w:highlight w:val="none"/>
              </w:rPr>
              <w:t>质疑联系方式：0575-89107189</w:t>
            </w:r>
            <w:r>
              <w:rPr>
                <w:rFonts w:hint="eastAsia" w:ascii="仿宋" w:hAnsi="仿宋" w:eastAsia="仿宋" w:cs="仿宋"/>
                <w:color w:val="auto"/>
                <w:szCs w:val="24"/>
                <w:highlight w:val="none"/>
              </w:rPr>
              <w:t xml:space="preserve"> </w:t>
            </w:r>
          </w:p>
          <w:p w14:paraId="052BD5A1">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2.采购代理机构信息       </w:t>
            </w:r>
          </w:p>
          <w:p w14:paraId="7C75E0C3">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名称：</w:t>
            </w:r>
            <w:r>
              <w:rPr>
                <w:rFonts w:hint="eastAsia" w:ascii="仿宋" w:hAnsi="仿宋" w:eastAsia="仿宋" w:cs="仿宋"/>
                <w:color w:val="auto"/>
                <w:szCs w:val="24"/>
                <w:highlight w:val="none"/>
                <w:lang w:eastAsia="zh-CN"/>
              </w:rPr>
              <w:t>泰宇建筑工程技术咨询有限公司</w:t>
            </w:r>
            <w:r>
              <w:rPr>
                <w:rFonts w:hint="eastAsia" w:ascii="仿宋" w:hAnsi="仿宋" w:eastAsia="仿宋" w:cs="仿宋"/>
                <w:color w:val="auto"/>
                <w:szCs w:val="24"/>
                <w:highlight w:val="none"/>
              </w:rPr>
              <w:t>       </w:t>
            </w:r>
          </w:p>
          <w:p w14:paraId="33D5FB48">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地址：绍兴市越城区</w:t>
            </w:r>
            <w:r>
              <w:rPr>
                <w:rFonts w:hint="eastAsia" w:ascii="仿宋" w:hAnsi="仿宋" w:eastAsia="仿宋" w:cs="仿宋"/>
                <w:color w:val="auto"/>
                <w:kern w:val="0"/>
                <w:sz w:val="24"/>
                <w:highlight w:val="none"/>
                <w:lang w:eastAsia="zh-CN"/>
              </w:rPr>
              <w:t>迎凤路</w:t>
            </w:r>
            <w:r>
              <w:rPr>
                <w:rFonts w:hint="eastAsia" w:ascii="仿宋" w:hAnsi="仿宋" w:eastAsia="仿宋" w:cs="仿宋"/>
                <w:color w:val="auto"/>
                <w:kern w:val="0"/>
                <w:sz w:val="24"/>
                <w:highlight w:val="none"/>
                <w:lang w:val="en-US" w:eastAsia="zh-CN"/>
              </w:rPr>
              <w:t>87号鑫海大厦1601</w:t>
            </w:r>
          </w:p>
          <w:p w14:paraId="3914D2F5">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传真：/</w:t>
            </w:r>
          </w:p>
          <w:p w14:paraId="0C6181A3">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项目联系人（询问）：金锦英        </w:t>
            </w:r>
          </w:p>
          <w:p w14:paraId="27E74CF4">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项目联系方式（询问）：0575-88226969/13656752180 </w:t>
            </w:r>
          </w:p>
          <w:p w14:paraId="4DAD4337">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质疑联系人：胡泽宇    </w:t>
            </w:r>
          </w:p>
          <w:p w14:paraId="56916F0F">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kern w:val="0"/>
                <w:sz w:val="24"/>
                <w:highlight w:val="none"/>
              </w:rPr>
              <w:t>质疑联系方式：0575-85080066</w:t>
            </w:r>
            <w:r>
              <w:rPr>
                <w:rFonts w:hint="eastAsia" w:ascii="仿宋" w:hAnsi="仿宋" w:eastAsia="仿宋" w:cs="仿宋"/>
                <w:color w:val="auto"/>
                <w:szCs w:val="24"/>
                <w:highlight w:val="none"/>
              </w:rPr>
              <w:t> 　　　　　　         </w:t>
            </w:r>
          </w:p>
        </w:tc>
      </w:tr>
      <w:tr w14:paraId="2719148B">
        <w:tblPrEx>
          <w:tblCellMar>
            <w:top w:w="0" w:type="dxa"/>
            <w:left w:w="0" w:type="dxa"/>
            <w:bottom w:w="0" w:type="dxa"/>
            <w:right w:w="0" w:type="dxa"/>
          </w:tblCellMar>
        </w:tblPrEx>
        <w:tc>
          <w:tcPr>
            <w:tcW w:w="8789" w:type="dxa"/>
            <w:vAlign w:val="center"/>
          </w:tcPr>
          <w:p w14:paraId="7CFBF86F">
            <w:pPr>
              <w:rPr>
                <w:rFonts w:hint="eastAsia" w:ascii="仿宋" w:hAnsi="仿宋" w:eastAsia="仿宋" w:cs="仿宋"/>
                <w:color w:val="auto"/>
                <w:highlight w:val="none"/>
              </w:rPr>
            </w:pPr>
            <w:r>
              <w:rPr>
                <w:rFonts w:hint="eastAsia" w:ascii="仿宋" w:hAnsi="仿宋" w:eastAsia="仿宋" w:cs="仿宋"/>
                <w:color w:val="auto"/>
                <w:highlight w:val="none"/>
              </w:rPr>
              <w:t>·</w:t>
            </w:r>
          </w:p>
        </w:tc>
      </w:tr>
    </w:tbl>
    <w:p w14:paraId="0E3234A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highlight w:val="none"/>
        </w:rPr>
        <w:br w:type="page"/>
      </w:r>
    </w:p>
    <w:p w14:paraId="1B923082">
      <w:pPr>
        <w:pageBreakBefore/>
        <w:ind w:left="238"/>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第二部分 投标须知</w:t>
      </w:r>
    </w:p>
    <w:p w14:paraId="3CA7F52A">
      <w:pPr>
        <w:ind w:left="238"/>
        <w:jc w:val="center"/>
        <w:rPr>
          <w:rFonts w:hint="eastAsia" w:ascii="仿宋" w:hAnsi="仿宋" w:eastAsia="仿宋" w:cs="仿宋"/>
          <w:b/>
          <w:color w:val="auto"/>
          <w:sz w:val="30"/>
          <w:szCs w:val="36"/>
          <w:highlight w:val="none"/>
        </w:rPr>
      </w:pPr>
      <w:bookmarkStart w:id="0" w:name="_Hlk47616320"/>
      <w:r>
        <w:rPr>
          <w:rFonts w:hint="eastAsia" w:ascii="仿宋" w:hAnsi="仿宋" w:eastAsia="仿宋" w:cs="仿宋"/>
          <w:b/>
          <w:color w:val="auto"/>
          <w:sz w:val="30"/>
          <w:szCs w:val="36"/>
          <w:highlight w:val="none"/>
        </w:rPr>
        <w:t>前附表</w:t>
      </w:r>
    </w:p>
    <w:tbl>
      <w:tblPr>
        <w:tblStyle w:val="44"/>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1723A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0" w:type="dxa"/>
            <w:vAlign w:val="center"/>
          </w:tcPr>
          <w:p w14:paraId="0B00E3A4">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5C5515D1">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50451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6B8DF380">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0448EB36">
            <w:pPr>
              <w:snapToGrid w:val="0"/>
              <w:spacing w:line="400" w:lineRule="exact"/>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投标人按照项目要求特许资格、资信证明文件（如果有）：</w:t>
            </w:r>
          </w:p>
          <w:p w14:paraId="5E77E230">
            <w:pPr>
              <w:spacing w:line="40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3A5C4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0E46D2E2">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1C1E014A">
            <w:pPr>
              <w:snapToGri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388CF8D9">
            <w:pPr>
              <w:snapToGri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671DFFD6">
            <w:pPr>
              <w:snapToGri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E1FD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70" w:type="dxa"/>
            <w:vAlign w:val="center"/>
          </w:tcPr>
          <w:p w14:paraId="48D7097F">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33E684A5">
            <w:pPr>
              <w:autoSpaceDE w:val="0"/>
              <w:autoSpaceDN w:val="0"/>
              <w:spacing w:line="400" w:lineRule="exact"/>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7EC31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266A3D11">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0E4E1187">
            <w:pPr>
              <w:spacing w:line="40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47A61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1FACE9BB">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06F10C01">
            <w:pPr>
              <w:spacing w:line="40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5A997B92">
            <w:pPr>
              <w:spacing w:line="400" w:lineRule="exact"/>
              <w:ind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sym w:font="Wingdings" w:char="F0FE"/>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不同意分包。</w:t>
            </w:r>
          </w:p>
        </w:tc>
      </w:tr>
      <w:tr w14:paraId="49A9E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70" w:type="dxa"/>
            <w:vAlign w:val="center"/>
          </w:tcPr>
          <w:p w14:paraId="29B0B8B5">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28853750">
            <w:pPr>
              <w:spacing w:line="40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正本一份、副本四份</w:t>
            </w:r>
          </w:p>
        </w:tc>
      </w:tr>
      <w:tr w14:paraId="6C90D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0" w:type="dxa"/>
            <w:vAlign w:val="center"/>
          </w:tcPr>
          <w:p w14:paraId="4D9509F0">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32795870">
            <w:pPr>
              <w:snapToGrid w:val="0"/>
              <w:spacing w:line="400" w:lineRule="exact"/>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开标前现场考察：</w:t>
            </w:r>
          </w:p>
          <w:p w14:paraId="730E12BC">
            <w:pPr>
              <w:spacing w:line="400" w:lineRule="exac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263220618"/>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不组织。</w:t>
            </w:r>
          </w:p>
          <w:p w14:paraId="4A5549E3">
            <w:pPr>
              <w:autoSpaceDE w:val="0"/>
              <w:autoSpaceDN w:val="0"/>
              <w:spacing w:line="400" w:lineRule="exact"/>
              <w:textAlignment w:val="bottom"/>
              <w:rPr>
                <w:rFonts w:hint="eastAsia" w:ascii="仿宋" w:hAnsi="仿宋" w:eastAsia="仿宋" w:cs="仿宋"/>
                <w:b/>
                <w:color w:val="auto"/>
                <w:sz w:val="24"/>
                <w:highlight w:val="none"/>
              </w:rPr>
            </w:pPr>
            <w:sdt>
              <w:sdtPr>
                <w:rPr>
                  <w:rFonts w:hint="eastAsia" w:ascii="仿宋" w:hAnsi="仿宋" w:eastAsia="仿宋" w:cs="仿宋"/>
                  <w:color w:val="auto"/>
                  <w:kern w:val="0"/>
                  <w:sz w:val="24"/>
                  <w:highlight w:val="none"/>
                </w:rPr>
                <w:id w:val="-94006690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szCs w:val="20"/>
                <w:highlight w:val="none"/>
              </w:rPr>
              <w:t>。（该日后获取招标文件的投标人如需现场考察的，请在开标前采购人的工作时间进行联系）</w:t>
            </w:r>
          </w:p>
        </w:tc>
      </w:tr>
      <w:tr w14:paraId="3202A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0" w:type="dxa"/>
            <w:vAlign w:val="center"/>
          </w:tcPr>
          <w:p w14:paraId="24479642">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2053A68C">
            <w:pPr>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r>
              <w:rPr>
                <w:rFonts w:hint="eastAsia" w:ascii="仿宋" w:hAnsi="仿宋" w:eastAsia="仿宋" w:cs="仿宋"/>
                <w:b/>
                <w:color w:val="auto"/>
                <w:sz w:val="24"/>
                <w:highlight w:val="none"/>
                <w:lang w:eastAsia="zh-CN"/>
              </w:rPr>
              <w:t>有，详见招标文件“第三部分 招标项目范围及要求</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lang w:eastAsia="zh-CN"/>
              </w:rPr>
              <w:t>五、样品”</w:t>
            </w:r>
          </w:p>
        </w:tc>
      </w:tr>
      <w:tr w14:paraId="4774A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70" w:type="dxa"/>
            <w:vAlign w:val="center"/>
          </w:tcPr>
          <w:p w14:paraId="6BF185B3">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194FB2B7">
            <w:pPr>
              <w:spacing w:line="400" w:lineRule="exact"/>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rPr>
              <w:t>讲解演示：</w:t>
            </w:r>
            <w:r>
              <w:rPr>
                <w:rFonts w:hint="eastAsia" w:ascii="仿宋" w:hAnsi="仿宋" w:eastAsia="仿宋" w:cs="仿宋"/>
                <w:b/>
                <w:color w:val="auto"/>
                <w:sz w:val="24"/>
                <w:highlight w:val="none"/>
                <w:lang w:eastAsia="zh-CN"/>
              </w:rPr>
              <w:t>无</w:t>
            </w:r>
          </w:p>
        </w:tc>
      </w:tr>
      <w:tr w14:paraId="1462E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3995DE4E">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14:paraId="7424ED73">
            <w:pPr>
              <w:snapToGri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5" w:type="dxa"/>
            <w:vAlign w:val="center"/>
          </w:tcPr>
          <w:p w14:paraId="3C3D23F9">
            <w:pPr>
              <w:spacing w:line="400" w:lineRule="exact"/>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751813434"/>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p w14:paraId="276BBF7F">
            <w:pPr>
              <w:snapToGrid w:val="0"/>
              <w:spacing w:line="400" w:lineRule="exact"/>
              <w:rPr>
                <w:rFonts w:hint="eastAsia" w:ascii="仿宋" w:hAnsi="仿宋" w:eastAsia="仿宋" w:cs="仿宋"/>
                <w:b/>
                <w:color w:val="auto"/>
                <w:sz w:val="24"/>
                <w:highlight w:val="none"/>
              </w:rPr>
            </w:pPr>
            <w:sdt>
              <w:sdtPr>
                <w:rPr>
                  <w:rFonts w:hint="eastAsia" w:ascii="仿宋" w:hAnsi="仿宋" w:eastAsia="仿宋" w:cs="仿宋"/>
                  <w:color w:val="auto"/>
                  <w:kern w:val="0"/>
                  <w:sz w:val="24"/>
                  <w:highlight w:val="none"/>
                </w:rPr>
                <w:id w:val="-833212847"/>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3666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37822987">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14:paraId="565BB5E1">
            <w:pPr>
              <w:snapToGrid w:val="0"/>
              <w:spacing w:line="400" w:lineRule="exact"/>
              <w:ind w:left="-3" w:leftChars="-8" w:right="-50" w:rightChars="-24"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14:paraId="1B7EC946">
            <w:pPr>
              <w:spacing w:line="400" w:lineRule="exac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18727868"/>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8287135"/>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szCs w:val="21"/>
                          <w:highlight w:val="none"/>
                        </w:rPr>
                        <w:id w:val="4900522"/>
                      </w:sdtPr>
                      <w:sdtEndPr>
                        <w:rPr>
                          <w:rFonts w:hint="eastAsia" w:ascii="仿宋" w:hAnsi="仿宋" w:eastAsia="仿宋" w:cs="仿宋"/>
                          <w:color w:val="auto"/>
                          <w:szCs w:val="21"/>
                          <w:highlight w:val="none"/>
                        </w:rPr>
                      </w:sdtEndPr>
                      <w:sdtContent>
                        <w:r>
                          <w:rPr>
                            <w:rFonts w:hint="eastAsia" w:ascii="仿宋" w:hAnsi="仿宋" w:eastAsia="仿宋" w:cs="仿宋"/>
                            <w:color w:val="auto"/>
                            <w:highlight w:val="none"/>
                          </w:rPr>
                          <w:sym w:font="Wingdings" w:char="00FE"/>
                        </w:r>
                      </w:sdtContent>
                    </w:sdt>
                  </w:sdtContent>
                </w:sdt>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0704294">
            <w:pPr>
              <w:snapToGrid w:val="0"/>
              <w:spacing w:line="400" w:lineRule="exac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74885559"/>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4701934"/>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A8"/>
                    </w:r>
                  </w:sdtContent>
                </w:sdt>
              </w:sdtContent>
            </w:sdt>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1E305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restart"/>
            <w:vAlign w:val="center"/>
          </w:tcPr>
          <w:p w14:paraId="3F293E9C">
            <w:pPr>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p>
        </w:tc>
        <w:tc>
          <w:tcPr>
            <w:tcW w:w="855" w:type="dxa"/>
            <w:vMerge w:val="restart"/>
            <w:vAlign w:val="center"/>
          </w:tcPr>
          <w:p w14:paraId="2BCE8E1C">
            <w:pPr>
              <w:snapToGri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14:paraId="549219A9">
            <w:pPr>
              <w:snapToGri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2E993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708B69D7">
            <w:pPr>
              <w:spacing w:line="400" w:lineRule="exact"/>
              <w:jc w:val="center"/>
              <w:rPr>
                <w:rFonts w:hint="eastAsia" w:ascii="仿宋" w:hAnsi="仿宋" w:eastAsia="仿宋" w:cs="仿宋"/>
                <w:color w:val="auto"/>
                <w:sz w:val="24"/>
                <w:highlight w:val="none"/>
              </w:rPr>
            </w:pPr>
          </w:p>
        </w:tc>
        <w:tc>
          <w:tcPr>
            <w:tcW w:w="855" w:type="dxa"/>
            <w:vMerge w:val="continue"/>
            <w:vAlign w:val="center"/>
          </w:tcPr>
          <w:p w14:paraId="3749B522">
            <w:pPr>
              <w:snapToGrid w:val="0"/>
              <w:spacing w:line="400" w:lineRule="exact"/>
              <w:rPr>
                <w:rFonts w:hint="eastAsia" w:ascii="仿宋" w:hAnsi="仿宋" w:eastAsia="仿宋" w:cs="仿宋"/>
                <w:b/>
                <w:color w:val="auto"/>
                <w:sz w:val="24"/>
                <w:highlight w:val="none"/>
              </w:rPr>
            </w:pPr>
          </w:p>
        </w:tc>
        <w:tc>
          <w:tcPr>
            <w:tcW w:w="7515" w:type="dxa"/>
            <w:vAlign w:val="center"/>
          </w:tcPr>
          <w:p w14:paraId="578D35EB">
            <w:pPr>
              <w:snapToGri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69524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4B00E6A6">
            <w:pPr>
              <w:spacing w:line="400" w:lineRule="exact"/>
              <w:jc w:val="center"/>
              <w:rPr>
                <w:rFonts w:hint="eastAsia" w:ascii="仿宋" w:hAnsi="仿宋" w:eastAsia="仿宋" w:cs="仿宋"/>
                <w:color w:val="auto"/>
                <w:sz w:val="24"/>
                <w:highlight w:val="none"/>
              </w:rPr>
            </w:pPr>
          </w:p>
        </w:tc>
        <w:tc>
          <w:tcPr>
            <w:tcW w:w="855" w:type="dxa"/>
            <w:vMerge w:val="continue"/>
            <w:vAlign w:val="center"/>
          </w:tcPr>
          <w:p w14:paraId="7E32F62B">
            <w:pPr>
              <w:snapToGrid w:val="0"/>
              <w:spacing w:line="400" w:lineRule="exact"/>
              <w:rPr>
                <w:rFonts w:hint="eastAsia" w:ascii="仿宋" w:hAnsi="仿宋" w:eastAsia="仿宋" w:cs="仿宋"/>
                <w:b/>
                <w:color w:val="auto"/>
                <w:sz w:val="24"/>
                <w:highlight w:val="none"/>
              </w:rPr>
            </w:pPr>
          </w:p>
        </w:tc>
        <w:tc>
          <w:tcPr>
            <w:tcW w:w="7515" w:type="dxa"/>
            <w:vAlign w:val="center"/>
          </w:tcPr>
          <w:p w14:paraId="6F7A9416">
            <w:pPr>
              <w:snapToGrid w:val="0"/>
              <w:spacing w:line="40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297DD0A8">
            <w:pPr>
              <w:snapToGrid w:val="0"/>
              <w:spacing w:line="400" w:lineRule="exact"/>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E726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870" w:type="dxa"/>
            <w:vAlign w:val="center"/>
          </w:tcPr>
          <w:p w14:paraId="74F03599">
            <w:pPr>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p>
        </w:tc>
        <w:tc>
          <w:tcPr>
            <w:tcW w:w="8370" w:type="dxa"/>
            <w:gridSpan w:val="2"/>
            <w:vAlign w:val="center"/>
          </w:tcPr>
          <w:p w14:paraId="14B96417">
            <w:pPr>
              <w:snapToGri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扰乱公共资源交易市场秩序行为：</w:t>
            </w:r>
          </w:p>
          <w:p w14:paraId="686B2D6C">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不诚信参加公共资源交易活动，扰乱市场秩序，被绍兴市公共资源交易平台责令整改、暂停交易的投标人，在此期间将被拒绝参与政府采购活动。</w:t>
            </w:r>
          </w:p>
        </w:tc>
      </w:tr>
      <w:tr w14:paraId="40963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870" w:type="dxa"/>
            <w:vAlign w:val="center"/>
          </w:tcPr>
          <w:p w14:paraId="4BA4B7D1">
            <w:pPr>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8370" w:type="dxa"/>
            <w:gridSpan w:val="2"/>
            <w:vAlign w:val="center"/>
          </w:tcPr>
          <w:p w14:paraId="6809411C">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需要落实的政府采购政策：包括保护环境、节约能源等。详见招标文件第二部分总则。</w:t>
            </w:r>
          </w:p>
        </w:tc>
      </w:tr>
      <w:tr w14:paraId="0D9DD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62B3E947">
            <w:pPr>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p>
        </w:tc>
        <w:tc>
          <w:tcPr>
            <w:tcW w:w="8370" w:type="dxa"/>
            <w:gridSpan w:val="2"/>
            <w:vAlign w:val="center"/>
          </w:tcPr>
          <w:p w14:paraId="369A571C">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6A76A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6A9249DC">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w:t>
            </w:r>
          </w:p>
        </w:tc>
        <w:tc>
          <w:tcPr>
            <w:tcW w:w="8370" w:type="dxa"/>
            <w:gridSpan w:val="2"/>
            <w:vAlign w:val="center"/>
          </w:tcPr>
          <w:p w14:paraId="277E7F2C">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7F02BEB5">
            <w:pPr>
              <w:snapToGrid w:val="0"/>
              <w:spacing w:line="40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1.本项目采用纸质投标文件。若供应商参与投标，自行承担投标一切费用。投标文件允许投标单位通过邮寄快递方式送达（建议采用EMS或顺丰快递。邮寄送达地址：绍兴市</w:t>
            </w:r>
            <w:r>
              <w:rPr>
                <w:rFonts w:hint="eastAsia" w:ascii="仿宋" w:hAnsi="仿宋" w:eastAsia="仿宋" w:cs="仿宋"/>
                <w:b/>
                <w:bCs/>
                <w:color w:val="auto"/>
                <w:sz w:val="24"/>
                <w:highlight w:val="none"/>
                <w:lang w:eastAsia="zh-CN"/>
              </w:rPr>
              <w:t>越城区迎凤路</w:t>
            </w:r>
            <w:r>
              <w:rPr>
                <w:rFonts w:hint="eastAsia" w:ascii="仿宋" w:hAnsi="仿宋" w:eastAsia="仿宋" w:cs="仿宋"/>
                <w:b/>
                <w:bCs/>
                <w:color w:val="auto"/>
                <w:sz w:val="24"/>
                <w:highlight w:val="none"/>
                <w:lang w:val="en-US" w:eastAsia="zh-CN"/>
              </w:rPr>
              <w:t>87号鑫海大厦1601</w:t>
            </w:r>
            <w:r>
              <w:rPr>
                <w:rFonts w:hint="eastAsia" w:ascii="仿宋" w:hAnsi="仿宋" w:eastAsia="仿宋" w:cs="仿宋"/>
                <w:b/>
                <w:bCs/>
                <w:color w:val="auto"/>
                <w:sz w:val="24"/>
                <w:highlight w:val="none"/>
              </w:rPr>
              <w:t>泰宇建筑工程技术咨询有限公司招标代理部（泰宇建筑工程技术咨询有限公司，接收人：金锦英，联系方式：13656752180。快递寄出后，请将快递底单照片发送邮件至2429136371@qq.com，邮件名称为公司名称+联系人姓名+手机号，以便及时查收）。同时请充分考虑快递时间，确保在投标截止时间前送达。投标文件递交的时间以招标代理机构签收时间为准，除邮寄外包装外，投标文件仍需要按采购文件要求封包，但在邮寄过程中发生的包封缺损或保管过程中发生的一切事宜均由投标人自行承担。</w:t>
            </w:r>
          </w:p>
          <w:p w14:paraId="5958AF81">
            <w:pPr>
              <w:snapToGrid w:val="0"/>
              <w:spacing w:line="40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 同时允许投标单位现场送达（即交即走）的方式，在投标截止时间前将投标文件递交至绍兴市</w:t>
            </w:r>
            <w:r>
              <w:rPr>
                <w:rFonts w:hint="eastAsia" w:ascii="仿宋" w:hAnsi="仿宋" w:eastAsia="仿宋" w:cs="仿宋"/>
                <w:b/>
                <w:bCs/>
                <w:color w:val="auto"/>
                <w:sz w:val="24"/>
                <w:highlight w:val="none"/>
                <w:lang w:eastAsia="zh-CN"/>
              </w:rPr>
              <w:t>越城区迎凤路</w:t>
            </w:r>
            <w:r>
              <w:rPr>
                <w:rFonts w:hint="eastAsia" w:ascii="仿宋" w:hAnsi="仿宋" w:eastAsia="仿宋" w:cs="仿宋"/>
                <w:b/>
                <w:bCs/>
                <w:color w:val="auto"/>
                <w:sz w:val="24"/>
                <w:highlight w:val="none"/>
                <w:lang w:val="en-US" w:eastAsia="zh-CN"/>
              </w:rPr>
              <w:t>87号鑫海大厦1601</w:t>
            </w:r>
            <w:r>
              <w:rPr>
                <w:rFonts w:hint="eastAsia" w:ascii="仿宋" w:hAnsi="仿宋" w:eastAsia="仿宋" w:cs="仿宋"/>
                <w:b/>
                <w:bCs/>
                <w:color w:val="auto"/>
                <w:sz w:val="24"/>
                <w:highlight w:val="none"/>
              </w:rPr>
              <w:t>（泰宇建筑工程技术咨询有限公司）</w:t>
            </w:r>
            <w:r>
              <w:rPr>
                <w:rFonts w:hint="eastAsia" w:ascii="仿宋" w:hAnsi="仿宋" w:eastAsia="仿宋" w:cs="仿宋"/>
                <w:b/>
                <w:bCs/>
                <w:color w:val="auto"/>
                <w:sz w:val="24"/>
                <w:highlight w:val="none"/>
                <w:lang w:eastAsia="zh-CN"/>
              </w:rPr>
              <w:t>评标室</w:t>
            </w:r>
            <w:r>
              <w:rPr>
                <w:rFonts w:hint="eastAsia" w:ascii="仿宋" w:hAnsi="仿宋" w:eastAsia="仿宋" w:cs="仿宋"/>
                <w:b/>
                <w:bCs/>
                <w:color w:val="auto"/>
                <w:sz w:val="24"/>
                <w:highlight w:val="none"/>
              </w:rPr>
              <w:t>。</w:t>
            </w:r>
          </w:p>
          <w:p w14:paraId="4B2E8A9D">
            <w:pPr>
              <w:snapToGrid w:val="0"/>
              <w:spacing w:line="400" w:lineRule="exac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投标人的法定代表人或授权代表等均可不参加开标会议。若投标人法定代表人或授权代表不在现场参加开标会议的，取消开标现场的书面签字确认等有关操作要求，投标人需向采购代理机构工作人员告知其联系方式，以备询标等事宜。</w:t>
            </w:r>
          </w:p>
          <w:p w14:paraId="3161B15B">
            <w:pPr>
              <w:snapToGrid w:val="0"/>
              <w:spacing w:line="400" w:lineRule="exac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4.本项目招标文件内对开标现场原件核验不作要求，采购人有权在标后对中标候选人进行原件核验。投标人对所提供的全部资料的真实性承担法律责任。</w:t>
            </w:r>
          </w:p>
        </w:tc>
      </w:tr>
      <w:tr w14:paraId="37132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restart"/>
            <w:vAlign w:val="center"/>
          </w:tcPr>
          <w:p w14:paraId="7EAE10CF">
            <w:pPr>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7</w:t>
            </w:r>
          </w:p>
        </w:tc>
        <w:tc>
          <w:tcPr>
            <w:tcW w:w="8370" w:type="dxa"/>
            <w:gridSpan w:val="2"/>
            <w:vAlign w:val="center"/>
          </w:tcPr>
          <w:p w14:paraId="16E172FD">
            <w:pPr>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2D00EB95">
            <w:pPr>
              <w:spacing w:line="400" w:lineRule="exact"/>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29410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continue"/>
            <w:vAlign w:val="center"/>
          </w:tcPr>
          <w:p w14:paraId="01075B9A">
            <w:pPr>
              <w:spacing w:line="400" w:lineRule="exact"/>
              <w:jc w:val="center"/>
              <w:rPr>
                <w:rFonts w:hint="eastAsia" w:ascii="仿宋" w:hAnsi="仿宋" w:eastAsia="仿宋" w:cs="仿宋"/>
                <w:color w:val="auto"/>
                <w:sz w:val="24"/>
                <w:highlight w:val="none"/>
              </w:rPr>
            </w:pPr>
          </w:p>
        </w:tc>
        <w:tc>
          <w:tcPr>
            <w:tcW w:w="8370" w:type="dxa"/>
            <w:gridSpan w:val="2"/>
            <w:vAlign w:val="center"/>
          </w:tcPr>
          <w:p w14:paraId="11D20A1B">
            <w:pPr>
              <w:adjustRightInd w:val="0"/>
              <w:spacing w:line="400" w:lineRule="exact"/>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szCs w:val="21"/>
                  <w:highlight w:val="none"/>
                </w:rPr>
                <w:id w:val="-1816336663"/>
              </w:sdtPr>
              <w:sdtEndPr>
                <w:rPr>
                  <w:rFonts w:hint="eastAsia" w:ascii="仿宋" w:hAnsi="仿宋" w:eastAsia="仿宋" w:cs="仿宋"/>
                  <w:color w:val="auto"/>
                  <w:kern w:val="0"/>
                  <w:sz w:val="24"/>
                  <w:szCs w:val="21"/>
                  <w:highlight w:val="none"/>
                </w:rPr>
              </w:sdtEndPr>
              <w:sdtContent>
                <w:sdt>
                  <w:sdtPr>
                    <w:rPr>
                      <w:rFonts w:hint="eastAsia" w:ascii="仿宋" w:hAnsi="仿宋" w:eastAsia="仿宋" w:cs="仿宋"/>
                      <w:color w:val="auto"/>
                      <w:kern w:val="0"/>
                      <w:sz w:val="24"/>
                      <w:szCs w:val="21"/>
                      <w:highlight w:val="none"/>
                    </w:rPr>
                    <w:id w:val="-232311894"/>
                  </w:sdtPr>
                  <w:sdtEndPr>
                    <w:rPr>
                      <w:rFonts w:hint="eastAsia" w:ascii="仿宋" w:hAnsi="仿宋" w:eastAsia="仿宋" w:cs="仿宋"/>
                      <w:color w:val="auto"/>
                      <w:kern w:val="0"/>
                      <w:sz w:val="24"/>
                      <w:szCs w:val="21"/>
                      <w:highlight w:val="none"/>
                    </w:rPr>
                  </w:sdtEndPr>
                  <w:sdtContent>
                    <w:r>
                      <w:rPr>
                        <w:rFonts w:hint="eastAsia" w:ascii="仿宋" w:hAnsi="仿宋" w:eastAsia="仿宋" w:cs="仿宋"/>
                        <w:color w:val="auto"/>
                        <w:kern w:val="0"/>
                        <w:sz w:val="24"/>
                        <w:highlight w:val="none"/>
                      </w:rPr>
                      <w:sym w:font="Wingdings" w:char="F0FE"/>
                    </w:r>
                  </w:sdtContent>
                </w:sdt>
              </w:sdtContent>
            </w:sdt>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42050B0B">
            <w:pPr>
              <w:spacing w:line="400" w:lineRule="exact"/>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4EDBC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Align w:val="center"/>
          </w:tcPr>
          <w:p w14:paraId="75996A87">
            <w:pPr>
              <w:spacing w:line="40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w:t>
            </w:r>
          </w:p>
        </w:tc>
        <w:tc>
          <w:tcPr>
            <w:tcW w:w="8370" w:type="dxa"/>
            <w:gridSpan w:val="2"/>
            <w:vAlign w:val="center"/>
          </w:tcPr>
          <w:p w14:paraId="2EF0FD4C">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采购代理服务费：</w:t>
            </w:r>
          </w:p>
          <w:p w14:paraId="15EE7E37">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中标人须向采购代理机构按如下标准和规定交纳代理服务费，并在投标报价中自行考虑：</w:t>
            </w:r>
          </w:p>
          <w:p w14:paraId="43E34A7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（1）以中标通知中确定的中标总金额作为代理服务费的计算基数，具体比例参照根据项目的中标金额，采用差额定率累进法进行计算，</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具体费率标准如下：中标金额在100万元以下部分货物、服务招标均为1.5%；100-500万部分，货物招标收取1.1%，服务招标收取0.8%</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费率标准</w:t>
            </w:r>
            <w:r>
              <w:rPr>
                <w:rFonts w:hint="eastAsia" w:ascii="仿宋" w:hAnsi="仿宋" w:eastAsia="仿宋" w:cs="仿宋"/>
                <w:color w:val="auto"/>
                <w:sz w:val="24"/>
                <w:highlight w:val="none"/>
                <w:lang w:val="en-US" w:eastAsia="zh-CN"/>
              </w:rPr>
              <w:t>*50</w:t>
            </w:r>
            <w:r>
              <w:rPr>
                <w:rFonts w:hint="eastAsia" w:ascii="仿宋" w:hAnsi="仿宋" w:eastAsia="仿宋" w:cs="仿宋"/>
                <w:color w:val="auto"/>
                <w:sz w:val="24"/>
                <w:highlight w:val="none"/>
              </w:rPr>
              <w:t>%执行。</w:t>
            </w:r>
            <w:r>
              <w:rPr>
                <w:rFonts w:hint="eastAsia" w:ascii="仿宋" w:hAnsi="仿宋" w:eastAsia="仿宋" w:cs="仿宋"/>
                <w:snapToGrid w:val="0"/>
                <w:color w:val="auto"/>
                <w:kern w:val="28"/>
                <w:sz w:val="24"/>
                <w:highlight w:val="none"/>
              </w:rPr>
              <w:t>服务费不到2000元按照2000元收取。</w:t>
            </w:r>
          </w:p>
          <w:p w14:paraId="7A9A884B">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（2）代理服务费的交纳方式：</w:t>
            </w:r>
          </w:p>
          <w:p w14:paraId="187BE3F7">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用银行支票、汇票、电汇、现金等付款方式直接交纳代理服务费。</w:t>
            </w:r>
          </w:p>
          <w:p w14:paraId="0DAB950B">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公司名称：泰宇建筑工程技术咨询有限公司绍兴分公司</w:t>
            </w:r>
          </w:p>
          <w:p w14:paraId="1CAD0F97">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账号: 85010078801000000518</w:t>
            </w:r>
          </w:p>
          <w:p w14:paraId="6884ECCE">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开户银行:上海浦东发展银行绍兴分行</w:t>
            </w:r>
          </w:p>
          <w:p w14:paraId="0E97C94B">
            <w:pPr>
              <w:numPr>
                <w:ilvl w:val="255"/>
                <w:numId w:val="0"/>
              </w:numPr>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（3）领取中标通知书前交纳。</w:t>
            </w:r>
          </w:p>
          <w:p w14:paraId="692C9C47">
            <w:pPr>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（4）招标专家评审费由代理机构垫付，再与招标人进行清算，即专家评审费由招标人承担。</w:t>
            </w:r>
          </w:p>
        </w:tc>
      </w:tr>
      <w:tr w14:paraId="73494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14:paraId="7E3595F4">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解释：凡涉及本招标文件的解释权属于采购人和</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tc>
      </w:tr>
      <w:tr w14:paraId="32435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14:paraId="15D6BD59">
            <w:pPr>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bookmarkEnd w:id="0"/>
    </w:tbl>
    <w:p w14:paraId="07D2CB42">
      <w:pPr>
        <w:pageBreakBefore/>
        <w:snapToGrid w:val="0"/>
        <w:spacing w:line="30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一、总则</w:t>
      </w:r>
    </w:p>
    <w:p w14:paraId="4DD874DD">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项目说明</w:t>
      </w:r>
    </w:p>
    <w:p w14:paraId="789DF016">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1.1本招标文件适用于该项目的招标、投标、开标、资格审查及信用信息查询、评标、定标、合同、验收等行为（法律、法规另有规定的，从其规定）。</w:t>
      </w:r>
    </w:p>
    <w:p w14:paraId="736173AD">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1.2投标人一旦参与本次招标活动，即被视为接受了本招标文件的所有内容，如有任何异议，均应在法定时间内提出。</w:t>
      </w:r>
    </w:p>
    <w:p w14:paraId="7CFA8FC9">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4FFF6942">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1.4本招标文件所称公章是指单位法定名称章或者冠以法定名称的投标业务专用章或单位法定名称公章。</w:t>
      </w:r>
    </w:p>
    <w:p w14:paraId="62DB4B8B">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 定义</w:t>
      </w:r>
    </w:p>
    <w:p w14:paraId="06CA1F2E">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2.1政府采购当事人及监管部门</w:t>
      </w:r>
    </w:p>
    <w:p w14:paraId="3B4E5E23">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2.1.1“采购人”系指采购公告中载明的本项目的采购人，即</w:t>
      </w:r>
      <w:r>
        <w:rPr>
          <w:rFonts w:hint="eastAsia" w:ascii="仿宋" w:hAnsi="仿宋" w:eastAsia="仿宋" w:cs="仿宋"/>
          <w:color w:val="auto"/>
          <w:sz w:val="24"/>
          <w:highlight w:val="none"/>
          <w:lang w:eastAsia="zh-CN"/>
        </w:rPr>
        <w:t>绍兴市中医院</w:t>
      </w:r>
      <w:r>
        <w:rPr>
          <w:rFonts w:hint="eastAsia" w:ascii="仿宋" w:hAnsi="仿宋" w:eastAsia="仿宋" w:cs="仿宋"/>
          <w:color w:val="auto"/>
          <w:sz w:val="24"/>
          <w:highlight w:val="none"/>
        </w:rPr>
        <w:t>（合同中的甲方）。</w:t>
      </w:r>
    </w:p>
    <w:p w14:paraId="2DA40DA5">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2.1.2“采购代理机构”系指采购公告中载明的本项目的采购机构，即</w:t>
      </w:r>
      <w:r>
        <w:rPr>
          <w:rFonts w:hint="eastAsia" w:ascii="仿宋" w:hAnsi="仿宋" w:eastAsia="仿宋" w:cs="仿宋"/>
          <w:color w:val="auto"/>
          <w:sz w:val="24"/>
          <w:highlight w:val="none"/>
          <w:lang w:eastAsia="zh-CN"/>
        </w:rPr>
        <w:t>泰宇建筑工程技术咨询有限公司</w:t>
      </w:r>
      <w:r>
        <w:rPr>
          <w:rFonts w:hint="eastAsia" w:ascii="仿宋" w:hAnsi="仿宋" w:eastAsia="仿宋" w:cs="仿宋"/>
          <w:color w:val="auto"/>
          <w:sz w:val="24"/>
          <w:highlight w:val="none"/>
        </w:rPr>
        <w:t>。</w:t>
      </w:r>
    </w:p>
    <w:p w14:paraId="4C6F55B6">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2.1.3“供应商”系指响应招标、参加投标竞争的法人、其他组织或者自然人为投标人，或经评审产生的中标候选人，或发布中标公告后并签订合同的中标人（合同中的乙方），</w:t>
      </w:r>
    </w:p>
    <w:p w14:paraId="79AF5412">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2.2“产品”系指供方按招标文件规定，经合法途径取得的，须向采购人提供的一切产品、保险、税金、安装、施工、调试、备品备件、工具、手册及其它有关技术资料和材料。</w:t>
      </w:r>
    </w:p>
    <w:p w14:paraId="5F41FCF1">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2.3“服务”系指招标文件规定投标人须承担的安装、调试、技术协助、校准、培训、技术指导以及其他类似的义务。</w:t>
      </w:r>
    </w:p>
    <w:p w14:paraId="06FF28CA">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2.4“项目”系指投标人按招标文件规定向采购人提供的产品和服务。</w:t>
      </w:r>
    </w:p>
    <w:p w14:paraId="41E573B7">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2.5“授权代表”系指法定代表人的被授权委托人。</w:t>
      </w:r>
    </w:p>
    <w:p w14:paraId="4CEC91E4">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“★”系指实质性指标要求条款，“▲” 系指主要性能指标要求条款。如任意一条打“★”的指标出现负偏离视为实质性不响应招标文件要求，作无效投标处理；如任意一条打“▲”的指标出现负偏离按评分标准作扣分处理。“</w:t>
      </w:r>
      <w:sdt>
        <w:sdtPr>
          <w:rPr>
            <w:rFonts w:hint="eastAsia" w:ascii="仿宋" w:hAnsi="仿宋" w:eastAsia="仿宋" w:cs="仿宋"/>
            <w:color w:val="auto"/>
            <w:kern w:val="0"/>
            <w:sz w:val="24"/>
            <w:highlight w:val="none"/>
          </w:rPr>
          <w:id w:val="512970236"/>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”系指不适用本项目的要求。</w:t>
      </w:r>
    </w:p>
    <w:p w14:paraId="7DA79897">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因特殊原因需要使用冠以法定名称的业务专用章的，投标时须提供《业务专用章使用说明函》(详见附件)。</w:t>
      </w:r>
    </w:p>
    <w:p w14:paraId="7273C796">
      <w:pPr>
        <w:spacing w:line="44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63785D48">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532BB7C">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11FF9E5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F4347E7">
      <w:pPr>
        <w:spacing w:line="440" w:lineRule="exact"/>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04365C82">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3.2.3 修缮、装修类项目采购建材的，采购人应将绿色建筑和绿色建材性能、指标等作为实质性条件纳入招标文件和合同。</w:t>
      </w:r>
    </w:p>
    <w:p w14:paraId="56FEE045">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580B123">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3</w:t>
      </w:r>
      <w:r>
        <w:rPr>
          <w:rFonts w:hint="eastAsia" w:ascii="仿宋" w:hAnsi="仿宋" w:eastAsia="仿宋" w:cs="仿宋"/>
          <w:bCs/>
          <w:color w:val="auto"/>
          <w:sz w:val="24"/>
          <w:highlight w:val="none"/>
        </w:rPr>
        <w:t>支持科技创新创新发展</w:t>
      </w:r>
    </w:p>
    <w:p w14:paraId="2FE3D1B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1D7FE3F7">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5DBB4A8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4.1供应商投标所使用的资格、信誉、荣誉、业绩与企业认证必须为投标单位所拥有。供应商投标所使用的采购项目实施人员必须为投标单位正式员工。</w:t>
      </w:r>
    </w:p>
    <w:p w14:paraId="0497FF0B">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0473114D">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763E07D9">
      <w:pPr>
        <w:snapToGrid w:val="0"/>
        <w:spacing w:beforeLines="50" w:afterLines="50"/>
        <w:jc w:val="center"/>
        <w:rPr>
          <w:rFonts w:hint="eastAsia" w:ascii="仿宋" w:hAnsi="仿宋" w:eastAsia="仿宋" w:cs="仿宋"/>
          <w:color w:val="auto"/>
          <w:sz w:val="24"/>
          <w:highlight w:val="none"/>
        </w:rPr>
      </w:pPr>
      <w:r>
        <w:rPr>
          <w:rFonts w:hint="eastAsia" w:ascii="仿宋" w:hAnsi="仿宋" w:eastAsia="仿宋" w:cs="仿宋"/>
          <w:b/>
          <w:color w:val="auto"/>
          <w:sz w:val="36"/>
          <w:szCs w:val="36"/>
          <w:highlight w:val="none"/>
        </w:rPr>
        <w:t>二、招标文件</w:t>
      </w:r>
    </w:p>
    <w:p w14:paraId="5C9D1E01">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16ABA193">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w:t>
      </w:r>
      <w:r>
        <w:rPr>
          <w:rFonts w:hint="eastAsia" w:ascii="仿宋" w:hAnsi="仿宋" w:eastAsia="仿宋" w:cs="仿宋"/>
          <w:b/>
          <w:color w:val="auto"/>
          <w:kern w:val="0"/>
          <w:sz w:val="24"/>
          <w:highlight w:val="none"/>
        </w:rPr>
        <w:t>公开招标</w:t>
      </w:r>
      <w:r>
        <w:rPr>
          <w:rFonts w:hint="eastAsia" w:ascii="仿宋" w:hAnsi="仿宋" w:eastAsia="仿宋" w:cs="仿宋"/>
          <w:color w:val="auto"/>
          <w:sz w:val="24"/>
          <w:highlight w:val="none"/>
        </w:rPr>
        <w:t>方式进行。</w:t>
      </w:r>
    </w:p>
    <w:p w14:paraId="2A63AB87">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166B4031">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3C892FBB">
      <w:pPr>
        <w:pStyle w:val="7"/>
        <w:snapToGrid w:val="0"/>
        <w:spacing w:after="0" w:line="440" w:lineRule="exact"/>
        <w:ind w:left="0" w:leftChars="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6942AE14">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本项目为现场送达（即交即走）</w:t>
      </w:r>
      <w:r>
        <w:rPr>
          <w:rFonts w:hint="eastAsia" w:ascii="仿宋" w:hAnsi="仿宋" w:eastAsia="仿宋" w:cs="仿宋"/>
          <w:color w:val="auto"/>
          <w:sz w:val="24"/>
          <w:highlight w:val="none"/>
          <w:lang w:eastAsia="zh-CN"/>
        </w:rPr>
        <w:t>或邮寄</w:t>
      </w:r>
      <w:r>
        <w:rPr>
          <w:rFonts w:hint="eastAsia" w:ascii="仿宋" w:hAnsi="仿宋" w:eastAsia="仿宋" w:cs="仿宋"/>
          <w:color w:val="auto"/>
          <w:sz w:val="24"/>
          <w:highlight w:val="none"/>
        </w:rPr>
        <w:t>的方式递交投标文件，投标人的法定代表人或其授权代表或个体工商户不需要参加现场投标和开标。</w:t>
      </w:r>
    </w:p>
    <w:p w14:paraId="0DED21BF">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投标费用</w:t>
      </w:r>
    </w:p>
    <w:p w14:paraId="6389088F">
      <w:pPr>
        <w:pStyle w:val="16"/>
        <w:tabs>
          <w:tab w:val="clear" w:pos="454"/>
        </w:tabs>
        <w:spacing w:afterLines="0" w:line="440" w:lineRule="exact"/>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投标人应自行承担编制投标文件及参加本次投标所涉及的一切费用。不管投标结果如何，招标人对上述费用不负任何责任。对中标人免收政府采购代理服务费。</w:t>
      </w:r>
    </w:p>
    <w:p w14:paraId="6A7BCB72">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招标文件的修改</w:t>
      </w:r>
    </w:p>
    <w:p w14:paraId="6FB3085E">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 </w:t>
      </w:r>
      <w:r>
        <w:rPr>
          <w:rFonts w:hint="eastAsia" w:ascii="仿宋" w:hAnsi="仿宋" w:eastAsia="仿宋" w:cs="仿宋"/>
          <w:bCs/>
          <w:color w:val="auto"/>
          <w:sz w:val="24"/>
          <w:highlight w:val="none"/>
        </w:rPr>
        <w:t>招标文件包括本招标文件及所有的招标答疑记录（澄清、修改）和发出的补充通知</w:t>
      </w:r>
      <w:r>
        <w:rPr>
          <w:rFonts w:hint="eastAsia" w:ascii="仿宋" w:hAnsi="仿宋" w:eastAsia="仿宋" w:cs="仿宋"/>
          <w:color w:val="auto"/>
          <w:sz w:val="24"/>
          <w:highlight w:val="none"/>
        </w:rPr>
        <w:t>。</w:t>
      </w:r>
    </w:p>
    <w:p w14:paraId="7001B4A9">
      <w:pPr>
        <w:pStyle w:val="16"/>
        <w:widowControl w:val="0"/>
        <w:tabs>
          <w:tab w:val="clear" w:pos="454"/>
        </w:tabs>
        <w:spacing w:afterLines="0" w:line="440" w:lineRule="exact"/>
        <w:ind w:left="0" w:firstLine="0"/>
        <w:rPr>
          <w:rFonts w:hint="eastAsia" w:ascii="仿宋" w:hAnsi="仿宋" w:eastAsia="仿宋" w:cs="仿宋"/>
          <w:color w:val="auto"/>
          <w:highlight w:val="none"/>
        </w:rPr>
      </w:pPr>
      <w:r>
        <w:rPr>
          <w:rFonts w:hint="eastAsia" w:ascii="仿宋" w:hAnsi="仿宋" w:eastAsia="仿宋" w:cs="仿宋"/>
          <w:color w:val="auto"/>
          <w:highlight w:val="none"/>
        </w:rPr>
        <w:t xml:space="preserve">4.2招标文件的澄清 </w:t>
      </w:r>
    </w:p>
    <w:p w14:paraId="4ACC01EC">
      <w:pPr>
        <w:pStyle w:val="16"/>
        <w:widowControl w:val="0"/>
        <w:tabs>
          <w:tab w:val="clear" w:pos="454"/>
        </w:tabs>
        <w:spacing w:afterLines="0" w:line="440" w:lineRule="exact"/>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3B4013D5">
      <w:pPr>
        <w:pStyle w:val="16"/>
        <w:widowControl w:val="0"/>
        <w:tabs>
          <w:tab w:val="clear" w:pos="454"/>
        </w:tabs>
        <w:spacing w:afterLines="0" w:line="440" w:lineRule="exact"/>
        <w:ind w:left="0" w:firstLine="0"/>
        <w:rPr>
          <w:rFonts w:hint="eastAsia" w:ascii="仿宋" w:hAnsi="仿宋" w:eastAsia="仿宋" w:cs="仿宋"/>
          <w:color w:val="auto"/>
          <w:highlight w:val="none"/>
        </w:rPr>
      </w:pPr>
      <w:r>
        <w:rPr>
          <w:rFonts w:hint="eastAsia" w:ascii="仿宋" w:hAnsi="仿宋" w:eastAsia="仿宋" w:cs="仿宋"/>
          <w:color w:val="auto"/>
          <w:highlight w:val="none"/>
        </w:rPr>
        <w:t>4.3招标文件的修改</w:t>
      </w:r>
    </w:p>
    <w:p w14:paraId="64BFBE77">
      <w:pPr>
        <w:pStyle w:val="16"/>
        <w:widowControl w:val="0"/>
        <w:tabs>
          <w:tab w:val="clear" w:pos="454"/>
        </w:tabs>
        <w:spacing w:afterLines="0" w:line="440" w:lineRule="exact"/>
        <w:ind w:left="0" w:firstLine="0"/>
        <w:rPr>
          <w:rFonts w:hint="eastAsia" w:ascii="仿宋" w:hAnsi="仿宋" w:eastAsia="仿宋" w:cs="仿宋"/>
          <w:color w:val="auto"/>
          <w:highlight w:val="none"/>
        </w:rPr>
      </w:pPr>
      <w:r>
        <w:rPr>
          <w:rFonts w:hint="eastAsia" w:ascii="仿宋" w:hAnsi="仿宋" w:eastAsia="仿宋" w:cs="仿宋"/>
          <w:color w:val="auto"/>
          <w:highlight w:val="none"/>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63E023CB">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48F46D62">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6F66E115">
      <w:pPr>
        <w:snapToGrid w:val="0"/>
        <w:spacing w:line="44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14:paraId="7F3FF748">
      <w:pPr>
        <w:snapToGrid w:val="0"/>
        <w:spacing w:line="800" w:lineRule="exact"/>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三、投标文件</w:t>
      </w:r>
    </w:p>
    <w:p w14:paraId="2B5F4C0A">
      <w:pPr>
        <w:numPr>
          <w:ilvl w:val="0"/>
          <w:numId w:val="7"/>
        </w:num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投标文件的语言、计量单位、形式及效力</w:t>
      </w:r>
    </w:p>
    <w:p w14:paraId="57E04121">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1664ADE5">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1E22DE18">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2FB23788">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09909844">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 投标文件的组成</w:t>
      </w:r>
    </w:p>
    <w:p w14:paraId="05D73F53">
      <w:pPr>
        <w:spacing w:line="440" w:lineRule="exact"/>
        <w:ind w:firstLine="480" w:firstLineChars="2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投标文件由“报价文件资料”、“商务技术（资信）文件资料”两部分组成</w:t>
      </w:r>
      <w:r>
        <w:rPr>
          <w:rFonts w:hint="eastAsia" w:ascii="仿宋" w:hAnsi="仿宋" w:eastAsia="仿宋" w:cs="仿宋"/>
          <w:color w:val="auto"/>
          <w:sz w:val="24"/>
          <w:highlight w:val="none"/>
          <w:lang w:eastAsia="zh-CN"/>
        </w:rPr>
        <w:t>：</w:t>
      </w:r>
    </w:p>
    <w:p w14:paraId="761461E9">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 “报价文件资料”应包含以下内容：</w:t>
      </w:r>
    </w:p>
    <w:p w14:paraId="34336DFB">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2.1.1投标响应函（格式见第六部分附件）； </w:t>
      </w:r>
    </w:p>
    <w:p w14:paraId="010E4E13">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2.1.2开标一览表（格式见第六部分附件）；</w:t>
      </w:r>
    </w:p>
    <w:p w14:paraId="71639524">
      <w:pPr>
        <w:tabs>
          <w:tab w:val="left" w:pos="3870"/>
          <w:tab w:val="left" w:pos="4085"/>
        </w:tabs>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以上文件组成“报价文件资料”。投标人在“报价文件资料”中应对招标文件作实质性响应，该项内容将作为评标重要指标。</w:t>
      </w:r>
    </w:p>
    <w:p w14:paraId="0B357C11">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 “商务技术（资信）文件资料”应包括以下内容（正本用原件）：</w:t>
      </w:r>
    </w:p>
    <w:p w14:paraId="66605279">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2.2.1法定代表人授权委托书(格式见第六部分附件)；</w:t>
      </w:r>
    </w:p>
    <w:p w14:paraId="5C2F1258">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2.2.2授权代表社保证明（格式见第六部分附件）；</w:t>
      </w:r>
    </w:p>
    <w:p w14:paraId="3AAD98F6">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2.2.3法定代表人身份证明书（格式见第六部分附件）；</w:t>
      </w:r>
    </w:p>
    <w:p w14:paraId="15BF95F6">
      <w:pPr>
        <w:snapToGrid w:val="0"/>
        <w:spacing w:line="44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2.2.4</w:t>
      </w:r>
      <w:r>
        <w:rPr>
          <w:rFonts w:hint="eastAsia" w:ascii="仿宋" w:hAnsi="仿宋" w:eastAsia="仿宋" w:cs="仿宋"/>
          <w:color w:val="auto"/>
          <w:kern w:val="0"/>
          <w:sz w:val="24"/>
          <w:highlight w:val="none"/>
        </w:rPr>
        <w:t>供应商基本资格条件</w:t>
      </w:r>
      <w:r>
        <w:rPr>
          <w:rFonts w:hint="eastAsia" w:ascii="仿宋" w:hAnsi="仿宋" w:eastAsia="仿宋" w:cs="仿宋"/>
          <w:color w:val="auto"/>
          <w:sz w:val="24"/>
          <w:highlight w:val="none"/>
        </w:rPr>
        <w:t>书面承诺函（格式见第六部分附件）</w:t>
      </w:r>
      <w:r>
        <w:rPr>
          <w:rFonts w:hint="eastAsia" w:ascii="仿宋" w:hAnsi="仿宋" w:eastAsia="仿宋" w:cs="仿宋"/>
          <w:color w:val="auto"/>
          <w:kern w:val="0"/>
          <w:sz w:val="24"/>
          <w:highlight w:val="none"/>
        </w:rPr>
        <w:t>；</w:t>
      </w:r>
    </w:p>
    <w:p w14:paraId="086B024C">
      <w:pPr>
        <w:snapToGrid w:val="0"/>
        <w:spacing w:line="44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2.2.5供应商</w:t>
      </w:r>
      <w:r>
        <w:rPr>
          <w:rFonts w:hint="eastAsia" w:ascii="仿宋" w:hAnsi="仿宋" w:eastAsia="仿宋" w:cs="仿宋"/>
          <w:color w:val="auto"/>
          <w:sz w:val="24"/>
          <w:highlight w:val="none"/>
        </w:rPr>
        <w:t>特定资格条件（如项目要求）的有关证明材料（复印件）；</w:t>
      </w:r>
    </w:p>
    <w:p w14:paraId="514ED241">
      <w:pPr>
        <w:pStyle w:val="24"/>
        <w:snapToGrid w:val="0"/>
        <w:spacing w:line="440" w:lineRule="exact"/>
        <w:rPr>
          <w:rFonts w:hint="eastAsia" w:ascii="仿宋" w:hAnsi="仿宋" w:eastAsia="仿宋" w:cs="仿宋"/>
          <w:color w:val="auto"/>
          <w:sz w:val="24"/>
          <w:highlight w:val="none"/>
          <w:lang w:val="zh-CN"/>
        </w:rPr>
      </w:pPr>
      <w:bookmarkStart w:id="1" w:name="_Hlt68073093"/>
      <w:bookmarkEnd w:id="1"/>
      <w:bookmarkStart w:id="2" w:name="_Hlt68072998"/>
      <w:bookmarkEnd w:id="2"/>
      <w:bookmarkStart w:id="3" w:name="_Hlt68403820"/>
      <w:bookmarkEnd w:id="3"/>
      <w:r>
        <w:rPr>
          <w:rFonts w:hint="eastAsia" w:ascii="仿宋" w:hAnsi="仿宋" w:eastAsia="仿宋" w:cs="仿宋"/>
          <w:color w:val="auto"/>
          <w:sz w:val="24"/>
          <w:highlight w:val="none"/>
        </w:rPr>
        <w:t>2.2.6</w:t>
      </w:r>
      <w:r>
        <w:rPr>
          <w:rFonts w:hint="eastAsia" w:ascii="仿宋" w:hAnsi="仿宋" w:eastAsia="仿宋" w:cs="仿宋"/>
          <w:color w:val="auto"/>
          <w:sz w:val="24"/>
          <w:highlight w:val="none"/>
          <w:lang w:val="zh-CN"/>
        </w:rPr>
        <w:t>投标人应提供针对项目的完整技术解决方案：</w:t>
      </w:r>
    </w:p>
    <w:p w14:paraId="6D91CCB9">
      <w:pPr>
        <w:snapToGrid w:val="0"/>
        <w:spacing w:line="440" w:lineRule="exact"/>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lang w:val="zh-CN"/>
        </w:rPr>
        <w:t>针对本项目的完整技术解决方案和实施方案；详细阐述项目方案的实现思路及关键技术；符合本项目对当前和未来发展的要求；以及对功能设计和实施计划的建议；</w:t>
      </w:r>
    </w:p>
    <w:p w14:paraId="75F2972C">
      <w:pPr>
        <w:tabs>
          <w:tab w:val="left" w:pos="3870"/>
          <w:tab w:val="left" w:pos="4085"/>
        </w:tabs>
        <w:snapToGrid w:val="0"/>
        <w:spacing w:line="440" w:lineRule="exact"/>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如果本项目涉及硬件设备采购，还需提供相关设备完整配置方案（设备名称、品牌、规格型号、数量、主要技术参数等）</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提供主要投标产品的技术参数证明材料（如原厂技术说明、官网截图、产品彩页等），</w:t>
      </w:r>
      <w:r>
        <w:rPr>
          <w:rFonts w:hint="eastAsia" w:ascii="仿宋" w:hAnsi="仿宋" w:eastAsia="仿宋" w:cs="仿宋"/>
          <w:color w:val="auto"/>
          <w:sz w:val="24"/>
          <w:highlight w:val="none"/>
        </w:rPr>
        <w:t>明确表示该项指标所涉及的软硬件是标准配置还是选择配置</w:t>
      </w:r>
      <w:r>
        <w:rPr>
          <w:rFonts w:hint="eastAsia" w:ascii="仿宋" w:hAnsi="仿宋" w:eastAsia="仿宋" w:cs="仿宋"/>
          <w:b/>
          <w:color w:val="auto"/>
          <w:sz w:val="24"/>
          <w:highlight w:val="none"/>
        </w:rPr>
        <w:t>（所有技术指标表述均应采用中文，如当前公布的技术指标只有英文表述的，必须由投标人作出中文注释，否则</w:t>
      </w:r>
      <w:r>
        <w:rPr>
          <w:rFonts w:hint="eastAsia" w:ascii="仿宋" w:hAnsi="仿宋" w:eastAsia="仿宋" w:cs="仿宋"/>
          <w:b/>
          <w:color w:val="auto"/>
          <w:kern w:val="0"/>
          <w:sz w:val="24"/>
          <w:highlight w:val="none"/>
          <w:lang w:val="zh-CN"/>
        </w:rPr>
        <w:t>任何含糊不清的</w:t>
      </w:r>
      <w:r>
        <w:rPr>
          <w:rFonts w:hint="eastAsia" w:ascii="仿宋" w:hAnsi="仿宋" w:eastAsia="仿宋" w:cs="仿宋"/>
          <w:b/>
          <w:color w:val="auto"/>
          <w:sz w:val="24"/>
          <w:highlight w:val="none"/>
        </w:rPr>
        <w:t>表述导致</w:t>
      </w:r>
      <w:r>
        <w:rPr>
          <w:rFonts w:hint="eastAsia" w:ascii="仿宋" w:hAnsi="仿宋" w:eastAsia="仿宋" w:cs="仿宋"/>
          <w:b/>
          <w:color w:val="auto"/>
          <w:kern w:val="0"/>
          <w:sz w:val="24"/>
          <w:highlight w:val="none"/>
          <w:lang w:val="zh-CN"/>
        </w:rPr>
        <w:t>评标委员会技术扣分直至认定为投标无效都将是投标人的责任）</w:t>
      </w:r>
      <w:r>
        <w:rPr>
          <w:rFonts w:hint="eastAsia" w:ascii="仿宋" w:hAnsi="仿宋" w:eastAsia="仿宋" w:cs="仿宋"/>
          <w:color w:val="auto"/>
          <w:sz w:val="24"/>
          <w:highlight w:val="none"/>
        </w:rPr>
        <w:t>。</w:t>
      </w:r>
    </w:p>
    <w:p w14:paraId="53B580EF">
      <w:pPr>
        <w:tabs>
          <w:tab w:val="left" w:pos="3870"/>
          <w:tab w:val="left" w:pos="4085"/>
        </w:tabs>
        <w:snapToGrid w:val="0"/>
        <w:spacing w:line="44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本项目如需采购政府强制采购的节能产品的或投标人提供的产品是环境标志产品，投标人须按格式提供节能产品、环境标志产品认证证书复印件。</w:t>
      </w:r>
    </w:p>
    <w:p w14:paraId="5DC32322">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2.2.7优惠条件：投标人承诺给予招标人的各种优惠条件，包括设备价格、运输、保险、安装调试、付款条件、技术服务、售后服务等方面的优惠；当优惠条件涉及“报价单”中的各项费用时，必须与投标价格相统一；（如有）</w:t>
      </w:r>
    </w:p>
    <w:p w14:paraId="54512660">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0CA6714E">
      <w:pPr>
        <w:snapToGrid w:val="0"/>
        <w:spacing w:line="44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2.2.9</w:t>
      </w:r>
      <w:r>
        <w:rPr>
          <w:rFonts w:hint="eastAsia" w:ascii="仿宋" w:hAnsi="仿宋" w:eastAsia="仿宋" w:cs="仿宋"/>
          <w:color w:val="auto"/>
          <w:sz w:val="24"/>
          <w:highlight w:val="none"/>
        </w:rPr>
        <w:t>投标人在投标文件技术偏离说明表中，</w:t>
      </w:r>
      <w:r>
        <w:rPr>
          <w:rFonts w:hint="eastAsia" w:ascii="仿宋" w:hAnsi="仿宋" w:eastAsia="仿宋" w:cs="仿宋"/>
          <w:color w:val="auto"/>
          <w:kern w:val="0"/>
          <w:sz w:val="24"/>
          <w:highlight w:val="none"/>
          <w:lang w:val="zh-CN"/>
        </w:rPr>
        <w:t>应对</w:t>
      </w:r>
      <w:r>
        <w:rPr>
          <w:rFonts w:hint="eastAsia" w:ascii="仿宋" w:hAnsi="仿宋" w:eastAsia="仿宋" w:cs="仿宋"/>
          <w:color w:val="auto"/>
          <w:sz w:val="24"/>
          <w:highlight w:val="none"/>
        </w:rPr>
        <w:t>项目技术规范和服务要求</w:t>
      </w:r>
      <w:r>
        <w:rPr>
          <w:rFonts w:hint="eastAsia" w:ascii="仿宋" w:hAnsi="仿宋" w:eastAsia="仿宋" w:cs="仿宋"/>
          <w:color w:val="auto"/>
          <w:kern w:val="0"/>
          <w:sz w:val="24"/>
          <w:highlight w:val="none"/>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14:paraId="74FE543B">
      <w:pPr>
        <w:snapToGrid w:val="0"/>
        <w:spacing w:line="44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2.2.10针对本项目建设的详细实施计划。本项目详细工作实施组织方案，包括(但不限于)以下内容：组织机构、工作时间进度表、工作程序和步骤、管理和协调方法、关键步骤的思路和要点；</w:t>
      </w:r>
    </w:p>
    <w:p w14:paraId="1395CB90">
      <w:pPr>
        <w:snapToGrid w:val="0"/>
        <w:spacing w:line="44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2.2.11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14:paraId="3402044A">
      <w:pPr>
        <w:snapToGrid w:val="0"/>
        <w:spacing w:line="44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2.2.12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6F6DC1E7">
      <w:pPr>
        <w:snapToGrid w:val="0"/>
        <w:spacing w:line="440" w:lineRule="exact"/>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2.2.1</w:t>
      </w:r>
      <w:r>
        <w:rPr>
          <w:rFonts w:hint="eastAsia" w:ascii="仿宋" w:hAnsi="仿宋" w:eastAsia="仿宋" w:cs="仿宋"/>
          <w:color w:val="auto"/>
          <w:sz w:val="24"/>
          <w:highlight w:val="none"/>
          <w:lang w:val="en-US" w:eastAsia="zh-CN"/>
        </w:rPr>
        <w:t>3</w:t>
      </w:r>
      <w:r>
        <w:rPr>
          <w:rFonts w:hint="eastAsia" w:ascii="仿宋" w:hAnsi="仿宋" w:eastAsia="仿宋" w:cs="仿宋"/>
          <w:color w:val="auto"/>
          <w:kern w:val="0"/>
          <w:sz w:val="24"/>
          <w:highlight w:val="none"/>
          <w:lang w:val="zh-CN"/>
        </w:rPr>
        <w:t xml:space="preserve">培训计划（如有）； </w:t>
      </w:r>
    </w:p>
    <w:p w14:paraId="1CD10874">
      <w:pPr>
        <w:tabs>
          <w:tab w:val="left" w:pos="0"/>
          <w:tab w:val="left" w:pos="840"/>
        </w:tabs>
        <w:autoSpaceDE w:val="0"/>
        <w:autoSpaceDN w:val="0"/>
        <w:spacing w:line="44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val="zh-CN"/>
        </w:rPr>
        <w:t>验收方案；</w:t>
      </w:r>
    </w:p>
    <w:p w14:paraId="7B26F315">
      <w:pPr>
        <w:snapToGrid w:val="0"/>
        <w:spacing w:line="440" w:lineRule="exact"/>
        <w:rPr>
          <w:rFonts w:hint="eastAsia" w:ascii="仿宋" w:hAnsi="仿宋" w:eastAsia="仿宋" w:cs="仿宋"/>
          <w:color w:val="auto"/>
          <w:sz w:val="24"/>
          <w:highlight w:val="none"/>
          <w:lang w:val="zh-CN"/>
        </w:rPr>
      </w:pPr>
      <w:r>
        <w:rPr>
          <w:rFonts w:hint="eastAsia" w:ascii="仿宋" w:hAnsi="仿宋" w:eastAsia="仿宋" w:cs="仿宋"/>
          <w:color w:val="auto"/>
          <w:kern w:val="0"/>
          <w:sz w:val="24"/>
          <w:highlight w:val="none"/>
        </w:rPr>
        <w:t>2.2.1</w:t>
      </w:r>
      <w:r>
        <w:rPr>
          <w:rFonts w:hint="eastAsia" w:ascii="仿宋" w:hAnsi="仿宋" w:eastAsia="仿宋" w:cs="仿宋"/>
          <w:color w:val="auto"/>
          <w:kern w:val="0"/>
          <w:sz w:val="24"/>
          <w:highlight w:val="none"/>
          <w:lang w:val="en-US" w:eastAsia="zh-CN"/>
        </w:rPr>
        <w:t>5</w:t>
      </w:r>
      <w:r>
        <w:rPr>
          <w:rFonts w:hint="eastAsia" w:ascii="仿宋" w:hAnsi="仿宋" w:eastAsia="仿宋" w:cs="仿宋"/>
          <w:snapToGrid w:val="0"/>
          <w:color w:val="auto"/>
          <w:sz w:val="24"/>
          <w:highlight w:val="none"/>
        </w:rPr>
        <w:t>投标人售后服务证明材料：合作单位营业执照或投标人在本地（绍兴市行政区域范围内）设立的项目部、办公室、办事处等机构的证明材料或投标人作出的中标后提供本地化服务的承诺</w:t>
      </w:r>
      <w:r>
        <w:rPr>
          <w:rFonts w:hint="eastAsia" w:ascii="仿宋" w:hAnsi="仿宋" w:eastAsia="仿宋" w:cs="仿宋"/>
          <w:color w:val="auto"/>
          <w:sz w:val="24"/>
          <w:highlight w:val="none"/>
          <w:lang w:val="zh-CN"/>
        </w:rPr>
        <w:t>；</w:t>
      </w:r>
    </w:p>
    <w:p w14:paraId="1D7A74FC">
      <w:pPr>
        <w:snapToGrid w:val="0"/>
        <w:spacing w:line="44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zh-CN"/>
        </w:rPr>
        <w:t>2.2.1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廉政承诺书</w:t>
      </w:r>
      <w:r>
        <w:rPr>
          <w:rFonts w:hint="eastAsia" w:ascii="仿宋" w:hAnsi="仿宋" w:eastAsia="仿宋" w:cs="仿宋"/>
          <w:color w:val="auto"/>
          <w:sz w:val="24"/>
          <w:highlight w:val="none"/>
        </w:rPr>
        <w:t>（格式见第六部分附件）；</w:t>
      </w:r>
    </w:p>
    <w:p w14:paraId="44599F99">
      <w:pPr>
        <w:pStyle w:val="20"/>
        <w:tabs>
          <w:tab w:val="left" w:pos="1854"/>
          <w:tab w:val="clear" w:pos="482"/>
        </w:tabs>
        <w:spacing w:afterLines="0" w:line="440" w:lineRule="exact"/>
        <w:ind w:left="0" w:firstLine="0"/>
        <w:rPr>
          <w:rFonts w:hint="eastAsia" w:ascii="仿宋" w:hAnsi="仿宋" w:eastAsia="仿宋" w:cs="仿宋"/>
          <w:color w:val="auto"/>
          <w:highlight w:val="none"/>
        </w:rPr>
      </w:pPr>
      <w:r>
        <w:rPr>
          <w:rFonts w:hint="eastAsia" w:ascii="仿宋" w:hAnsi="仿宋" w:eastAsia="仿宋" w:cs="仿宋"/>
          <w:color w:val="auto"/>
          <w:highlight w:val="none"/>
        </w:rPr>
        <w:t>2.2.1</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联合协议（如有）；</w:t>
      </w:r>
    </w:p>
    <w:p w14:paraId="14434206">
      <w:pPr>
        <w:pStyle w:val="20"/>
        <w:tabs>
          <w:tab w:val="left" w:pos="1854"/>
          <w:tab w:val="clear" w:pos="482"/>
        </w:tabs>
        <w:spacing w:afterLines="0" w:line="440" w:lineRule="exact"/>
        <w:ind w:left="0" w:firstLine="0"/>
        <w:rPr>
          <w:rFonts w:hint="eastAsia" w:ascii="仿宋" w:hAnsi="仿宋" w:eastAsia="仿宋" w:cs="仿宋"/>
          <w:color w:val="auto"/>
          <w:highlight w:val="none"/>
        </w:rPr>
      </w:pPr>
      <w:r>
        <w:rPr>
          <w:rFonts w:hint="eastAsia" w:ascii="仿宋" w:hAnsi="仿宋" w:eastAsia="仿宋" w:cs="仿宋"/>
          <w:color w:val="auto"/>
          <w:highlight w:val="none"/>
        </w:rPr>
        <w:t>2.2.1</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分包意向协议（如有）；</w:t>
      </w:r>
    </w:p>
    <w:p w14:paraId="712B8FE0">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u w:val="wave"/>
        </w:rPr>
        <w:t>未尽事宜请各投标单位按评分标准和相对应标项相关要求制作</w:t>
      </w:r>
      <w:r>
        <w:rPr>
          <w:rFonts w:hint="eastAsia" w:ascii="仿宋" w:hAnsi="仿宋" w:eastAsia="仿宋" w:cs="仿宋"/>
          <w:color w:val="auto"/>
          <w:sz w:val="24"/>
          <w:highlight w:val="none"/>
        </w:rPr>
        <w:t>；</w:t>
      </w:r>
    </w:p>
    <w:p w14:paraId="31639025">
      <w:pPr>
        <w:pStyle w:val="20"/>
        <w:tabs>
          <w:tab w:val="left" w:pos="1854"/>
          <w:tab w:val="clear" w:pos="482"/>
        </w:tabs>
        <w:spacing w:afterLines="0" w:line="440" w:lineRule="exact"/>
        <w:ind w:left="0" w:firstLine="0"/>
        <w:rPr>
          <w:rFonts w:hint="eastAsia" w:ascii="仿宋" w:hAnsi="仿宋" w:eastAsia="仿宋" w:cs="仿宋"/>
          <w:color w:val="auto"/>
          <w:highlight w:val="none"/>
        </w:rPr>
      </w:pPr>
      <w:r>
        <w:rPr>
          <w:rFonts w:hint="eastAsia" w:ascii="仿宋" w:hAnsi="仿宋" w:eastAsia="仿宋" w:cs="仿宋"/>
          <w:color w:val="auto"/>
          <w:highlight w:val="none"/>
        </w:rPr>
        <w:t>2.2.</w:t>
      </w:r>
      <w:r>
        <w:rPr>
          <w:rFonts w:hint="eastAsia" w:ascii="仿宋" w:hAnsi="仿宋" w:eastAsia="仿宋" w:cs="仿宋"/>
          <w:color w:val="auto"/>
          <w:highlight w:val="none"/>
          <w:lang w:val="en-US" w:eastAsia="zh-CN"/>
        </w:rPr>
        <w:t>20</w:t>
      </w:r>
      <w:r>
        <w:rPr>
          <w:rFonts w:hint="eastAsia" w:ascii="仿宋" w:hAnsi="仿宋" w:eastAsia="仿宋" w:cs="仿宋"/>
          <w:color w:val="auto"/>
          <w:highlight w:val="none"/>
        </w:rPr>
        <w:t>投标人需要说明的其他文件和说明（格式自拟）。</w:t>
      </w:r>
    </w:p>
    <w:p w14:paraId="033D0B5F">
      <w:pPr>
        <w:tabs>
          <w:tab w:val="left" w:pos="3870"/>
          <w:tab w:val="left" w:pos="4085"/>
        </w:tabs>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以上文件组成“商务技术（资信）文件资料”。投标人在“商务技术（资信）文件资料”中应对招标文件作实质性响应，该项内容将作为评标重要指标。</w:t>
      </w:r>
    </w:p>
    <w:p w14:paraId="47B33DEE">
      <w:pPr>
        <w:pStyle w:val="20"/>
        <w:tabs>
          <w:tab w:val="left" w:pos="1854"/>
          <w:tab w:val="clear" w:pos="482"/>
        </w:tabs>
        <w:spacing w:afterLines="0" w:line="440" w:lineRule="exact"/>
        <w:ind w:left="0" w:right="-78" w:rightChars="-37" w:firstLine="480" w:firstLineChars="200"/>
        <w:rPr>
          <w:rFonts w:hint="eastAsia" w:ascii="仿宋" w:hAnsi="仿宋" w:eastAsia="仿宋" w:cs="仿宋"/>
          <w:b/>
          <w:color w:val="auto"/>
          <w:highlight w:val="none"/>
        </w:rPr>
      </w:pPr>
      <w:r>
        <w:rPr>
          <w:rFonts w:hint="eastAsia" w:ascii="仿宋" w:hAnsi="仿宋" w:eastAsia="仿宋" w:cs="仿宋"/>
          <w:color w:val="auto"/>
          <w:highlight w:val="none"/>
        </w:rPr>
        <w:t>投标人不按招标文件的要求提供的投标文件，可能会被评标委员会视为未实质性响应，其风险应由投标人自行承担。</w:t>
      </w:r>
    </w:p>
    <w:p w14:paraId="445B33F3">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投标报价</w:t>
      </w:r>
    </w:p>
    <w:p w14:paraId="4BDAD820">
      <w:pPr>
        <w:pStyle w:val="24"/>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3.1投标人应按招标文件中《开标一览表》等附表要求填写。</w:t>
      </w:r>
    </w:p>
    <w:p w14:paraId="353EE9AA">
      <w:pPr>
        <w:pStyle w:val="24"/>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3.2报价为采购人可以合格使用产品的价格，包括货款、包装、运输、保险、货到就位以及安装、调试、培训、保修及产品知识产权等一切费用。</w:t>
      </w:r>
    </w:p>
    <w:p w14:paraId="0D37E376">
      <w:pPr>
        <w:pStyle w:val="24"/>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3.3招标文件未列明，而投标人认为必需的费用也需列入报价。</w:t>
      </w:r>
    </w:p>
    <w:p w14:paraId="595BF2BA">
      <w:pPr>
        <w:tabs>
          <w:tab w:val="left" w:pos="52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
          <w:color w:val="auto"/>
          <w:sz w:val="24"/>
          <w:highlight w:val="none"/>
        </w:rPr>
        <w:t>投标报价只允许有一个报价，有选择的报价将不予接受（除指定外）。</w:t>
      </w:r>
    </w:p>
    <w:p w14:paraId="09A19C2B">
      <w:pPr>
        <w:pStyle w:val="16"/>
        <w:widowControl w:val="0"/>
        <w:tabs>
          <w:tab w:val="clear" w:pos="454"/>
        </w:tabs>
        <w:spacing w:afterLines="0" w:line="440" w:lineRule="atLeast"/>
        <w:ind w:left="0" w:firstLine="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4.投标文件的有效期</w:t>
      </w:r>
    </w:p>
    <w:p w14:paraId="01957856">
      <w:pPr>
        <w:pStyle w:val="16"/>
        <w:widowControl w:val="0"/>
        <w:tabs>
          <w:tab w:val="clear" w:pos="454"/>
        </w:tabs>
        <w:spacing w:afterLines="0" w:line="440" w:lineRule="atLeast"/>
        <w:ind w:left="0" w:firstLine="0"/>
        <w:rPr>
          <w:rFonts w:hint="eastAsia" w:ascii="仿宋" w:hAnsi="仿宋" w:eastAsia="仿宋" w:cs="仿宋"/>
          <w:color w:val="auto"/>
          <w:szCs w:val="24"/>
          <w:highlight w:val="none"/>
        </w:rPr>
      </w:pPr>
      <w:r>
        <w:rPr>
          <w:rFonts w:hint="eastAsia" w:ascii="仿宋" w:hAnsi="仿宋" w:eastAsia="仿宋" w:cs="仿宋"/>
          <w:color w:val="auto"/>
          <w:szCs w:val="24"/>
          <w:highlight w:val="none"/>
        </w:rPr>
        <w:t>4.1</w:t>
      </w:r>
      <w:r>
        <w:rPr>
          <w:rFonts w:hint="eastAsia" w:ascii="仿宋" w:hAnsi="仿宋" w:eastAsia="仿宋" w:cs="仿宋"/>
          <w:color w:val="auto"/>
          <w:highlight w:val="none"/>
        </w:rPr>
        <w:t>投标有效期为从提交投标文件的截止之日起90天。</w:t>
      </w:r>
      <w:r>
        <w:rPr>
          <w:rFonts w:hint="eastAsia" w:ascii="仿宋" w:hAnsi="仿宋" w:eastAsia="仿宋" w:cs="仿宋"/>
          <w:b/>
          <w:color w:val="auto"/>
          <w:highlight w:val="none"/>
        </w:rPr>
        <w:t>投标人的投标文件中承</w:t>
      </w:r>
      <w:r>
        <w:rPr>
          <w:rFonts w:hint="eastAsia" w:ascii="仿宋" w:hAnsi="仿宋" w:eastAsia="仿宋" w:cs="仿宋"/>
          <w:b/>
          <w:color w:val="auto"/>
          <w:szCs w:val="21"/>
          <w:highlight w:val="none"/>
        </w:rPr>
        <w:t>诺的投标有效期少于招标文件中载明的投标有效期的，投标无效。</w:t>
      </w:r>
    </w:p>
    <w:p w14:paraId="316B0928">
      <w:pPr>
        <w:pStyle w:val="16"/>
        <w:widowControl w:val="0"/>
        <w:tabs>
          <w:tab w:val="clear" w:pos="454"/>
        </w:tabs>
        <w:spacing w:afterLines="0" w:line="440" w:lineRule="atLeast"/>
        <w:ind w:left="0" w:firstLine="0"/>
        <w:rPr>
          <w:rFonts w:hint="eastAsia" w:ascii="仿宋" w:hAnsi="仿宋" w:eastAsia="仿宋" w:cs="仿宋"/>
          <w:color w:val="auto"/>
          <w:szCs w:val="24"/>
          <w:highlight w:val="none"/>
        </w:rPr>
      </w:pPr>
      <w:r>
        <w:rPr>
          <w:rFonts w:hint="eastAsia" w:ascii="仿宋" w:hAnsi="仿宋" w:eastAsia="仿宋" w:cs="仿宋"/>
          <w:color w:val="auto"/>
          <w:szCs w:val="24"/>
          <w:highlight w:val="none"/>
        </w:rPr>
        <w:t>4.2在特殊情况下，招标人可与投标人协商延长投标书的有效期，这种要求和答复均以书面形式进行。</w:t>
      </w:r>
    </w:p>
    <w:p w14:paraId="4787EFEB">
      <w:pPr>
        <w:pStyle w:val="16"/>
        <w:widowControl w:val="0"/>
        <w:tabs>
          <w:tab w:val="clear" w:pos="454"/>
        </w:tabs>
        <w:spacing w:afterLines="0" w:line="440" w:lineRule="atLeast"/>
        <w:ind w:left="0" w:firstLine="0"/>
        <w:rPr>
          <w:rFonts w:hint="eastAsia" w:ascii="仿宋" w:hAnsi="仿宋" w:eastAsia="仿宋" w:cs="仿宋"/>
          <w:color w:val="auto"/>
          <w:szCs w:val="24"/>
          <w:highlight w:val="none"/>
        </w:rPr>
      </w:pPr>
      <w:r>
        <w:rPr>
          <w:rFonts w:hint="eastAsia" w:ascii="仿宋" w:hAnsi="仿宋" w:eastAsia="仿宋" w:cs="仿宋"/>
          <w:color w:val="auto"/>
          <w:szCs w:val="24"/>
          <w:highlight w:val="none"/>
        </w:rPr>
        <w:t>4.3投标人可拒绝接受延期要求。同意延长有效期的投标人不能修改投标文件。</w:t>
      </w:r>
    </w:p>
    <w:p w14:paraId="2DAE5B14">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5.投标文件的份数和规定</w:t>
      </w:r>
    </w:p>
    <w:p w14:paraId="4E25A8D2">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5.1投标文件的正本需打印或用不褪色的墨水填写，不允许行间插字，并注明“正本”字样，投标文件正本除本招标须知中规定的可提供复印件外均须提供原件。副本为正本的复印件。</w:t>
      </w:r>
    </w:p>
    <w:p w14:paraId="3DE5554C">
      <w:pPr>
        <w:pStyle w:val="24"/>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5.2投标文件由“商务技术（资信）文件资料”和“报价文件资料”两部分文件组成，应按统一格式填写，装订成册。并在封面处明确注明“商务技术（资信）文件资料”或“报价文件资料”。</w:t>
      </w:r>
    </w:p>
    <w:p w14:paraId="1732E6D9">
      <w:pPr>
        <w:pStyle w:val="24"/>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5.3投标文件一式五份，其中正本一份，副本四份。</w:t>
      </w:r>
    </w:p>
    <w:p w14:paraId="001F224D">
      <w:pPr>
        <w:pStyle w:val="24"/>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5.4投标文件须由投标人在规定位置盖章并由法定代表人或其授权代表签署，投标人应写全称。</w:t>
      </w:r>
    </w:p>
    <w:p w14:paraId="4F848105">
      <w:pPr>
        <w:pStyle w:val="24"/>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5.5投标文件不得涂改，若有修改错漏处，须加盖单位公章或者法定代表人或其授权代表签字或盖章。</w:t>
      </w:r>
    </w:p>
    <w:p w14:paraId="57864B5E">
      <w:pP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5.6投标文件因字迹潦草或表达不清所引起的后果由投标人负责。</w:t>
      </w:r>
    </w:p>
    <w:p w14:paraId="0949B399">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5.7投标人应认真阅读招标文件中所有的内容。如果投标人编制的投标文件实质上不响应招标文件的要求，其投标文件将被招标人拒绝。</w:t>
      </w:r>
    </w:p>
    <w:p w14:paraId="18884CAF">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5.8投标文件建议采用A4幅面，按顺序统一编目编码装订成册。</w:t>
      </w:r>
      <w:r>
        <w:rPr>
          <w:rFonts w:hint="eastAsia" w:ascii="仿宋" w:hAnsi="仿宋" w:eastAsia="仿宋" w:cs="仿宋"/>
          <w:b/>
          <w:color w:val="auto"/>
          <w:sz w:val="24"/>
          <w:highlight w:val="none"/>
        </w:rPr>
        <w:t>提倡双面打印</w:t>
      </w:r>
      <w:r>
        <w:rPr>
          <w:rFonts w:hint="eastAsia" w:ascii="仿宋" w:hAnsi="仿宋" w:eastAsia="仿宋" w:cs="仿宋"/>
          <w:color w:val="auto"/>
          <w:sz w:val="24"/>
          <w:highlight w:val="none"/>
        </w:rPr>
        <w:t>。</w:t>
      </w:r>
    </w:p>
    <w:p w14:paraId="443E2273">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 投标文件的密封、盖章和签署</w:t>
      </w:r>
    </w:p>
    <w:p w14:paraId="6AE2AEEA">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“商务技术（资信）文件资料”和“报价文件资料”</w:t>
      </w:r>
      <w:r>
        <w:rPr>
          <w:rFonts w:hint="eastAsia" w:ascii="仿宋" w:hAnsi="仿宋" w:eastAsia="仿宋" w:cs="仿宋"/>
          <w:b/>
          <w:color w:val="auto"/>
          <w:sz w:val="24"/>
          <w:highlight w:val="none"/>
        </w:rPr>
        <w:t>应分两部份分别密封封装</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没有密封包装的投标文件，将被拒收。</w:t>
      </w:r>
    </w:p>
    <w:p w14:paraId="2933DAA8">
      <w:pPr>
        <w:snapToGrid w:val="0"/>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投标文件的装订采用胶订或线订形式，不采用活页装订方式（胶订或线订以外装订形式视为活页装订）。</w:t>
      </w:r>
    </w:p>
    <w:p w14:paraId="66585EE7">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各投标人在编制投标文件时请按照招标文件第六部分规定的格式进行，混乱的编排导致投标文件被误读或评标委员会查找不到有效文件是投标人的风险。并明确注明“商务技术（资信）文件资料或报价文件资料、项目名称、投标人名称”字样，同时封口处加盖骑缝单位公章。</w:t>
      </w:r>
    </w:p>
    <w:p w14:paraId="4EE45456">
      <w:pPr>
        <w:pStyle w:val="155"/>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7、投标文件的提交</w:t>
      </w:r>
    </w:p>
    <w:p w14:paraId="4B31C58F">
      <w:pPr>
        <w:snapToGrid w:val="0"/>
        <w:spacing w:line="44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投标人应按“招标公告”规定的时间、地点将投标文件提交给采购机构，</w:t>
      </w:r>
      <w:r>
        <w:rPr>
          <w:rFonts w:hint="eastAsia" w:ascii="仿宋" w:hAnsi="仿宋" w:eastAsia="仿宋" w:cs="仿宋"/>
          <w:b/>
          <w:color w:val="auto"/>
          <w:sz w:val="24"/>
          <w:highlight w:val="none"/>
        </w:rPr>
        <w:t>采购机构将拒绝接受逾期送达的投标文件。</w:t>
      </w:r>
    </w:p>
    <w:p w14:paraId="4CF79901">
      <w:pPr>
        <w:widowControl/>
        <w:snapToGrid w:val="0"/>
        <w:spacing w:line="440" w:lineRule="exact"/>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kern w:val="0"/>
          <w:sz w:val="24"/>
          <w:highlight w:val="none"/>
        </w:rPr>
        <w:t>投标文件的补充和修改</w:t>
      </w:r>
    </w:p>
    <w:p w14:paraId="30D31086">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投标截止时间前，投标人可以书面形式向招标人提出对投标文件进行补充和修改，相应部分以最后的补充和修改为准。该书面材料应密封，</w:t>
      </w:r>
      <w:r>
        <w:rPr>
          <w:rFonts w:hint="eastAsia" w:ascii="仿宋" w:hAnsi="仿宋" w:eastAsia="仿宋" w:cs="仿宋"/>
          <w:color w:val="auto"/>
          <w:sz w:val="24"/>
          <w:highlight w:val="none"/>
        </w:rPr>
        <w:t>并明确注明“</w:t>
      </w:r>
      <w:r>
        <w:rPr>
          <w:rFonts w:hint="eastAsia" w:ascii="仿宋" w:hAnsi="仿宋" w:eastAsia="仿宋" w:cs="仿宋"/>
          <w:color w:val="auto"/>
          <w:kern w:val="0"/>
          <w:sz w:val="24"/>
          <w:highlight w:val="none"/>
        </w:rPr>
        <w:t>修改（或补充）商务技术（资信）文件资料或报价文件资料、项目名称、投标人名称</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字样</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同时</w:t>
      </w:r>
      <w:r>
        <w:rPr>
          <w:rFonts w:hint="eastAsia" w:ascii="仿宋" w:hAnsi="仿宋" w:eastAsia="仿宋" w:cs="仿宋"/>
          <w:color w:val="auto"/>
          <w:sz w:val="24"/>
          <w:highlight w:val="none"/>
        </w:rPr>
        <w:t>封口处</w:t>
      </w:r>
      <w:r>
        <w:rPr>
          <w:rFonts w:hint="eastAsia" w:ascii="仿宋" w:hAnsi="仿宋" w:eastAsia="仿宋" w:cs="仿宋"/>
          <w:color w:val="auto"/>
          <w:kern w:val="0"/>
          <w:sz w:val="24"/>
          <w:highlight w:val="none"/>
        </w:rPr>
        <w:t>由</w:t>
      </w:r>
      <w:r>
        <w:rPr>
          <w:rFonts w:hint="eastAsia" w:ascii="仿宋" w:hAnsi="仿宋" w:eastAsia="仿宋" w:cs="仿宋"/>
          <w:color w:val="auto"/>
          <w:sz w:val="24"/>
          <w:highlight w:val="none"/>
        </w:rPr>
        <w:t>法定代表人或其授权代表签字或盖章</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投标人应于投标截止以前将该书面材料以现场送达（即交即走）</w:t>
      </w:r>
      <w:r>
        <w:rPr>
          <w:rFonts w:hint="eastAsia" w:ascii="仿宋" w:hAnsi="仿宋" w:eastAsia="仿宋" w:cs="仿宋"/>
          <w:color w:val="auto"/>
          <w:sz w:val="24"/>
          <w:highlight w:val="none"/>
          <w:lang w:eastAsia="zh-CN"/>
        </w:rPr>
        <w:t>或邮寄</w:t>
      </w:r>
      <w:r>
        <w:rPr>
          <w:rFonts w:hint="eastAsia" w:ascii="仿宋" w:hAnsi="仿宋" w:eastAsia="仿宋" w:cs="仿宋"/>
          <w:color w:val="auto"/>
          <w:sz w:val="24"/>
          <w:highlight w:val="none"/>
        </w:rPr>
        <w:t>的方式递交。</w:t>
      </w:r>
    </w:p>
    <w:p w14:paraId="0180869A">
      <w:pPr>
        <w:spacing w:line="44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四、开标和评标</w:t>
      </w:r>
    </w:p>
    <w:p w14:paraId="062D2803">
      <w:pPr>
        <w:snapToGrid w:val="0"/>
        <w:spacing w:line="48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1．开标大会程序</w:t>
      </w:r>
    </w:p>
    <w:p w14:paraId="5C4818CF">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1.1主持人宣布开标会开始。</w:t>
      </w:r>
    </w:p>
    <w:p w14:paraId="3972FAB4">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1.2检查投标文件密封情况。</w:t>
      </w:r>
    </w:p>
    <w:p w14:paraId="67F3BC91">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1.3启封投标文件商务技术（资信）资料。</w:t>
      </w:r>
    </w:p>
    <w:p w14:paraId="0AFF7086">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1.4评标委员会对商务技术（资信）文件进行评审。</w:t>
      </w:r>
    </w:p>
    <w:p w14:paraId="5E54585B">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1.5主持人宣布商务技术得分及无效（废）投标情形（如有），宣读经商务技术（资信）评审符合招标文件要求的投标人名单及其商务技术得分。</w:t>
      </w:r>
    </w:p>
    <w:p w14:paraId="32DABF6C">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1.6启封报价文件资料，由唱读人当众宣读投标人名称、投标价格和投标文件的其他内容。未宣读的投标报价和招标文件未允许提供的备选投标方案等实质性内容，评标时不予承认。</w:t>
      </w:r>
    </w:p>
    <w:p w14:paraId="185B2763">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1.7评标委员会对投标文件报价文件资料进行评审，核准投标报价及计算价格分，汇总商务技术分、价格分，根据得分排序确定中标候选人并出具评审报告。</w:t>
      </w:r>
    </w:p>
    <w:p w14:paraId="64345D8E">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1.8主持人向投标单位公布评审结果。</w:t>
      </w:r>
    </w:p>
    <w:p w14:paraId="66781530">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2．评标</w:t>
      </w:r>
    </w:p>
    <w:p w14:paraId="32002A31">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2.1评标委员会由招标采购单位依法组建，负责评标活动。评标委员会遵循公开、公平、公正、科学合理、竞争择优的原则。</w:t>
      </w:r>
    </w:p>
    <w:p w14:paraId="72A00403">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2.2评标委员会由采购人代表和有关方面的专家组成，成员人数为三人以上单数。</w:t>
      </w:r>
    </w:p>
    <w:p w14:paraId="5D696210">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2.3评标委员会负责对投标人资格的最终审定。</w:t>
      </w:r>
    </w:p>
    <w:p w14:paraId="1273285A">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2.4评标委员会可以要求投标人对其投标文件中含义不明确的内容作必要的澄清或者说明，但澄清或者说明不得超过投标文件的范围或者改变投标文件的实质性内容。</w:t>
      </w:r>
    </w:p>
    <w:p w14:paraId="337F0BDB">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2.5</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对投标文件的判定，只依据投标文件和招标文件内容本身，不依据任何外来证明。</w:t>
      </w:r>
    </w:p>
    <w:p w14:paraId="57EFF311">
      <w:pPr>
        <w:widowControl/>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2.6评标委员会不向落标方解释落标的原因，不退还投标文件。</w:t>
      </w:r>
    </w:p>
    <w:p w14:paraId="5A07B3FB">
      <w:pPr>
        <w:snapToGrid w:val="0"/>
        <w:spacing w:line="48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3．投标文件的初审鉴定</w:t>
      </w:r>
    </w:p>
    <w:p w14:paraId="7D031E7A">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3.1资格性审查</w:t>
      </w:r>
    </w:p>
    <w:p w14:paraId="08882D0D">
      <w:pP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3.1.1依据法律、法规和招标文件规定，评标委员会对投标人进行资格审查，以确定投标人是否具备投标资格。</w:t>
      </w:r>
    </w:p>
    <w:p w14:paraId="6C936BDF">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3.2符合性审查</w:t>
      </w:r>
    </w:p>
    <w:p w14:paraId="06CFC2BB">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8012042">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3.3如果投标文件实质不响应招标文件的各项要求，评标委员会将予以拒绝，并且不允许投标人通过修改或撤销其不符合要求的差异或保留，使之成为具有实质性响应的投标。</w:t>
      </w:r>
    </w:p>
    <w:p w14:paraId="237478BA">
      <w:pPr>
        <w:spacing w:line="480" w:lineRule="exact"/>
        <w:jc w:val="left"/>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4. </w:t>
      </w:r>
      <w:r>
        <w:rPr>
          <w:rFonts w:hint="eastAsia" w:ascii="仿宋" w:hAnsi="仿宋" w:eastAsia="仿宋" w:cs="仿宋"/>
          <w:b/>
          <w:color w:val="auto"/>
          <w:sz w:val="24"/>
          <w:highlight w:val="none"/>
        </w:rPr>
        <w:t>投标文件报价出现前后不一致的，按照下列规定修正：</w:t>
      </w:r>
    </w:p>
    <w:p w14:paraId="744D7672">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4.1投标文件中开标一览表（报价表）内容与投标文件中相应内容不一致的，以开标一览表（报价表）为准；</w:t>
      </w:r>
    </w:p>
    <w:p w14:paraId="48253A8C">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4.2大写金额和小写金额不一致的，以大写金额为准；</w:t>
      </w:r>
    </w:p>
    <w:p w14:paraId="5D367D48">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4.3单价金额小数点或者百分比有明显错位的，以开标一览表的总价为准，并修改单价；</w:t>
      </w:r>
    </w:p>
    <w:p w14:paraId="56DB9E11">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4.4总价金额与按单价汇总金额不一致的，以单价金额计算结果为准。</w:t>
      </w:r>
    </w:p>
    <w:p w14:paraId="0EC0ED8A">
      <w:pPr>
        <w:spacing w:line="440" w:lineRule="exact"/>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同时出现两种以上不一致的，按照前款规定的顺序修正。</w:t>
      </w:r>
      <w:r>
        <w:rPr>
          <w:rFonts w:hint="eastAsia" w:ascii="仿宋" w:hAnsi="仿宋" w:eastAsia="仿宋" w:cs="仿宋"/>
          <w:bCs/>
          <w:color w:val="auto"/>
          <w:sz w:val="24"/>
          <w:highlight w:val="none"/>
        </w:rPr>
        <w:t>修正后的报价按照财政部公布第87号令《政府采购货物和服务招标投标管理办法》</w:t>
      </w:r>
      <w:r>
        <w:rPr>
          <w:rFonts w:hint="eastAsia" w:ascii="仿宋" w:hAnsi="仿宋" w:eastAsia="仿宋" w:cs="仿宋"/>
          <w:color w:val="auto"/>
          <w:sz w:val="24"/>
          <w:highlight w:val="none"/>
        </w:rPr>
        <w:t>第五十一条第二款的规定经投标人确认后产生约束力，投标人不确认的，其投标无效。</w:t>
      </w:r>
    </w:p>
    <w:p w14:paraId="3340348B">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5.投标文件的评审、比较和否决</w:t>
      </w:r>
    </w:p>
    <w:p w14:paraId="473DE098">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5.1评标委员会将对在实质上响应招标文件要求的投标文件进行评估和比较。</w:t>
      </w:r>
    </w:p>
    <w:p w14:paraId="2F4FF625">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5.2在评审过程中，评标委员会可以书面形式要求投标人就投标文件含义不明确的内容进行书面说明并提供相关材料，但不得超过投标文件的范围或者改变投标文件的实质性内容。</w:t>
      </w:r>
    </w:p>
    <w:p w14:paraId="3C46FC0E">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5.3在评标过程中，如发现与招标文件要求相偏离的，评标委员会可对其偏离情形进行必要的核实。</w:t>
      </w:r>
    </w:p>
    <w:p w14:paraId="1E266A2A">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5.4在评审过程中，如属于实质性偏离或符合无效响应条件的，应当询问相关投标人，并可对其进行书面确认，但不允许对偏离条款进行补充、修正或撤回。</w:t>
      </w:r>
    </w:p>
    <w:p w14:paraId="41286D2C">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5.5比较与评价。评标委员会应当按照评标标准，对符合性审查合格的投标文件进行商务和技术评估，综合比较与评价。</w:t>
      </w:r>
    </w:p>
    <w:p w14:paraId="73ED29F4">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5.6汇总（商务技术得分情况）。评标委员会各成员应当独立对每个投标人的商务技术（资信）文件资料文件进行评价，并汇总商务技术得分情况。</w:t>
      </w:r>
    </w:p>
    <w:p w14:paraId="0FE406E9">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5.7 报价审核。对符合采购需求且通过商务技术（资信）评审的投标人的报价的合理性、准确性等进行审查核实。</w:t>
      </w:r>
    </w:p>
    <w:p w14:paraId="36546939">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5.7.1评标委员会认为投标人的报价明显低于其他通过符合性审查投标人的报价，有可能影响产品质量或者不能诚信履约的，应当要求其在评标现场合理的时间内提供书面说明，必要时提交相关证明材料。</w:t>
      </w:r>
    </w:p>
    <w:p w14:paraId="657984E2">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5.7.</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如需投标价格修正，按财政部87号令第五十九条的规定对投标价格进行修正。</w:t>
      </w:r>
    </w:p>
    <w:p w14:paraId="5CAB29CB">
      <w:pP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5.8评标委员会依据招标文件规定的评标标准和方法，对投标文件进行评审和比较后，向采购代理机构提供书面评标报告，并按得分高低排序推荐中标候选供应商。</w:t>
      </w:r>
    </w:p>
    <w:p w14:paraId="7BD73517">
      <w:pPr>
        <w:pStyle w:val="16"/>
        <w:tabs>
          <w:tab w:val="clear" w:pos="454"/>
        </w:tabs>
        <w:spacing w:afterLines="0" w:line="440" w:lineRule="exact"/>
        <w:ind w:left="0" w:firstLine="0"/>
        <w:rPr>
          <w:rFonts w:hint="eastAsia" w:ascii="仿宋" w:hAnsi="仿宋" w:eastAsia="仿宋" w:cs="仿宋"/>
          <w:b/>
          <w:color w:val="auto"/>
          <w:highlight w:val="none"/>
        </w:rPr>
      </w:pPr>
      <w:r>
        <w:rPr>
          <w:rFonts w:hint="eastAsia" w:ascii="仿宋" w:hAnsi="仿宋" w:eastAsia="仿宋" w:cs="仿宋"/>
          <w:b/>
          <w:color w:val="auto"/>
          <w:highlight w:val="none"/>
        </w:rPr>
        <w:t>6.投标文件的澄清</w:t>
      </w:r>
    </w:p>
    <w:p w14:paraId="10AFCC20">
      <w:pPr>
        <w:pStyle w:val="16"/>
        <w:tabs>
          <w:tab w:val="clear" w:pos="454"/>
        </w:tabs>
        <w:spacing w:afterLines="0" w:line="440" w:lineRule="exact"/>
        <w:ind w:left="0" w:firstLine="480" w:firstLineChars="200"/>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要求投标人作书面澄清；投标人的书面澄清，应由法定代表人或授权代表签字，作为投标文件的补充部分，但澄清的内容不得改变投标文件的实质性内容。</w:t>
      </w:r>
    </w:p>
    <w:p w14:paraId="5536C2E7">
      <w:pPr>
        <w:pStyle w:val="24"/>
        <w:snapToGrid w:val="0"/>
        <w:spacing w:line="440" w:lineRule="exact"/>
        <w:jc w:val="left"/>
        <w:rPr>
          <w:rFonts w:hint="eastAsia" w:ascii="仿宋" w:hAnsi="仿宋" w:eastAsia="仿宋" w:cs="仿宋"/>
          <w:b/>
          <w:color w:val="auto"/>
          <w:sz w:val="24"/>
          <w:szCs w:val="24"/>
          <w:highlight w:val="none"/>
        </w:rPr>
      </w:pPr>
      <w:bookmarkStart w:id="4" w:name="_Toc84325929"/>
      <w:bookmarkStart w:id="5" w:name="_Toc81372953"/>
      <w:bookmarkStart w:id="6" w:name="_Toc81372776"/>
      <w:r>
        <w:rPr>
          <w:rFonts w:hint="eastAsia" w:ascii="仿宋" w:hAnsi="仿宋" w:eastAsia="仿宋" w:cs="仿宋"/>
          <w:b/>
          <w:color w:val="auto"/>
          <w:sz w:val="24"/>
          <w:szCs w:val="24"/>
          <w:highlight w:val="none"/>
        </w:rPr>
        <w:t>7．无效投标的情形</w:t>
      </w:r>
    </w:p>
    <w:p w14:paraId="65B8DF09">
      <w:pPr>
        <w:tabs>
          <w:tab w:val="left" w:pos="4085"/>
        </w:tabs>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7A476FAB">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7.1未按照招标文件规定要求密封封装、签署、盖章的；</w:t>
      </w:r>
    </w:p>
    <w:p w14:paraId="032A87E8">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7.2单位负责人为同一人或者存在直接控股、管理关系的不同供应商参加同一合同项下的政府采购活动的（均无效）；</w:t>
      </w:r>
    </w:p>
    <w:p w14:paraId="3D86B563">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7.3为采购项目提供整体设计、规范编制或者项目管理、监理、检测等服务的供应商再参加该采购项目的其他采购活动的；</w:t>
      </w:r>
    </w:p>
    <w:p w14:paraId="24ABD3F1">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7.4投标人不具备招标文件中规定的资格要求的（投标人未提供有效的资格证明文件的，视为投标人不具备招标文件中规定的资格要求）；</w:t>
      </w:r>
    </w:p>
    <w:p w14:paraId="4E380DFB">
      <w:pPr>
        <w:snapToGrid w:val="0"/>
        <w:spacing w:line="440" w:lineRule="exact"/>
        <w:jc w:val="left"/>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7.5</w:t>
      </w:r>
      <w:r>
        <w:rPr>
          <w:rFonts w:hint="eastAsia" w:ascii="仿宋" w:hAnsi="仿宋" w:eastAsia="仿宋" w:cs="仿宋"/>
          <w:b/>
          <w:color w:val="auto"/>
          <w:kern w:val="0"/>
          <w:sz w:val="24"/>
          <w:highlight w:val="none"/>
        </w:rPr>
        <w:t>《法定代表人身份证明书》与提供的身份证复印件信息不符的；《法定代表人授权委托书》与提供的身份证复印件信息不符的；</w:t>
      </w:r>
    </w:p>
    <w:p w14:paraId="073BDE59">
      <w:pPr>
        <w:snapToGrid w:val="0"/>
        <w:spacing w:line="440" w:lineRule="exact"/>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7.6《法定代表人授权委托书》或《法定代表人身份证明书》填写不全、错误、未加盖公章(《法定代表人授权委托书》要求“公章”和“签字或盖章”缺一不可）的；7.7授权代表非投标单位正式职工的（以社保证明为准，如授权代表为离退休返聘人员的，需提供退休证明及单位聘用证明）；</w:t>
      </w:r>
    </w:p>
    <w:p w14:paraId="2391AF0D">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7.8投标文件中的投标函未加盖投标人的企业公章或填写不全的；</w:t>
      </w:r>
    </w:p>
    <w:p w14:paraId="75BD26E2">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7.9</w:t>
      </w:r>
      <w:r>
        <w:rPr>
          <w:rFonts w:hint="eastAsia" w:ascii="仿宋" w:hAnsi="仿宋" w:eastAsia="仿宋" w:cs="仿宋"/>
          <w:b/>
          <w:color w:val="auto"/>
          <w:sz w:val="24"/>
          <w:highlight w:val="none"/>
        </w:rPr>
        <w:t>投标人递交两份或两份以上内容不同的投标书，且未声明哪一份有效的；</w:t>
      </w:r>
    </w:p>
    <w:p w14:paraId="68F0A8D2">
      <w:pPr>
        <w:tabs>
          <w:tab w:val="left" w:pos="3870"/>
          <w:tab w:val="left" w:pos="4085"/>
        </w:tabs>
        <w:snapToGrid w:val="0"/>
        <w:spacing w:line="440" w:lineRule="exact"/>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7.10</w:t>
      </w:r>
      <w:r>
        <w:rPr>
          <w:rFonts w:hint="eastAsia" w:ascii="仿宋" w:hAnsi="仿宋" w:eastAsia="仿宋" w:cs="仿宋"/>
          <w:b/>
          <w:color w:val="auto"/>
          <w:sz w:val="24"/>
          <w:highlight w:val="none"/>
        </w:rPr>
        <w:t>报价一经涂改，未在涂改处加盖投标单位公章或者未经法定代表人或其授权代表签字或盖章的；</w:t>
      </w:r>
    </w:p>
    <w:p w14:paraId="28FB0499">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7.11</w:t>
      </w:r>
      <w:r>
        <w:rPr>
          <w:rFonts w:hint="eastAsia" w:ascii="仿宋" w:hAnsi="仿宋" w:eastAsia="仿宋" w:cs="仿宋"/>
          <w:b/>
          <w:color w:val="auto"/>
          <w:sz w:val="24"/>
          <w:highlight w:val="none"/>
        </w:rPr>
        <w:t>因未按招标文件规定的格式填写，或</w:t>
      </w:r>
      <w:r>
        <w:rPr>
          <w:rFonts w:hint="eastAsia" w:ascii="仿宋" w:hAnsi="仿宋" w:eastAsia="仿宋" w:cs="仿宋"/>
          <w:b/>
          <w:color w:val="auto"/>
          <w:sz w:val="24"/>
          <w:szCs w:val="20"/>
          <w:highlight w:val="none"/>
        </w:rPr>
        <w:t>对招标</w:t>
      </w:r>
      <w:r>
        <w:rPr>
          <w:rFonts w:hint="eastAsia" w:ascii="仿宋" w:hAnsi="仿宋" w:eastAsia="仿宋" w:cs="仿宋"/>
          <w:b/>
          <w:color w:val="auto"/>
          <w:sz w:val="24"/>
          <w:highlight w:val="none"/>
        </w:rPr>
        <w:t>服务或技术或产品等要求</w:t>
      </w:r>
      <w:r>
        <w:rPr>
          <w:rFonts w:hint="eastAsia" w:ascii="仿宋" w:hAnsi="仿宋" w:eastAsia="仿宋" w:cs="仿宋"/>
          <w:b/>
          <w:color w:val="auto"/>
          <w:sz w:val="24"/>
          <w:szCs w:val="20"/>
          <w:highlight w:val="none"/>
        </w:rPr>
        <w:t>未详细应答或应答</w:t>
      </w:r>
      <w:r>
        <w:rPr>
          <w:rFonts w:hint="eastAsia" w:ascii="仿宋" w:hAnsi="仿宋" w:eastAsia="仿宋" w:cs="仿宋"/>
          <w:b/>
          <w:color w:val="auto"/>
          <w:sz w:val="24"/>
          <w:highlight w:val="none"/>
        </w:rPr>
        <w:t>内容不全、有缺失的,经评标委员会认定为无法评审的；</w:t>
      </w:r>
    </w:p>
    <w:p w14:paraId="66FA9C36">
      <w:pPr>
        <w:pStyle w:val="24"/>
        <w:snapToGrid w:val="0"/>
        <w:spacing w:line="44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7.12出现同一标的物或本次招标产品(服务)内的主要产品(重要组成部分)出现</w:t>
      </w:r>
      <w:r>
        <w:rPr>
          <w:rFonts w:hint="eastAsia" w:ascii="仿宋" w:hAnsi="仿宋" w:eastAsia="仿宋" w:cs="仿宋"/>
          <w:b/>
          <w:color w:val="auto"/>
          <w:sz w:val="24"/>
          <w:highlight w:val="none"/>
        </w:rPr>
        <w:t>商务技术（资信）文件资料</w:t>
      </w:r>
      <w:r>
        <w:rPr>
          <w:rFonts w:hint="eastAsia" w:ascii="仿宋" w:hAnsi="仿宋" w:eastAsia="仿宋" w:cs="仿宋"/>
          <w:b/>
          <w:color w:val="auto"/>
          <w:sz w:val="24"/>
          <w:szCs w:val="24"/>
          <w:highlight w:val="none"/>
        </w:rPr>
        <w:t>、</w:t>
      </w:r>
      <w:r>
        <w:rPr>
          <w:rFonts w:hint="eastAsia" w:ascii="仿宋" w:hAnsi="仿宋" w:eastAsia="仿宋" w:cs="仿宋"/>
          <w:b/>
          <w:color w:val="auto"/>
          <w:sz w:val="24"/>
          <w:highlight w:val="none"/>
        </w:rPr>
        <w:t>报价文件资料</w:t>
      </w:r>
      <w:r>
        <w:rPr>
          <w:rFonts w:hint="eastAsia" w:ascii="仿宋" w:hAnsi="仿宋" w:eastAsia="仿宋" w:cs="仿宋"/>
          <w:b/>
          <w:color w:val="auto"/>
          <w:sz w:val="24"/>
          <w:szCs w:val="24"/>
          <w:highlight w:val="none"/>
        </w:rPr>
        <w:t>描述不一致或前后描述不一致，经评标委员会认定后为无法评审的；</w:t>
      </w:r>
    </w:p>
    <w:p w14:paraId="7C4EACFB">
      <w:pPr>
        <w:pStyle w:val="24"/>
        <w:snapToGrid w:val="0"/>
        <w:spacing w:line="44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7.13《</w:t>
      </w:r>
      <w:r>
        <w:rPr>
          <w:rFonts w:hint="eastAsia" w:ascii="仿宋" w:hAnsi="仿宋" w:eastAsia="仿宋" w:cs="仿宋"/>
          <w:b/>
          <w:color w:val="auto"/>
          <w:sz w:val="24"/>
          <w:highlight w:val="none"/>
        </w:rPr>
        <w:t>技术偏离说明表</w:t>
      </w:r>
      <w:r>
        <w:rPr>
          <w:rFonts w:hint="eastAsia" w:ascii="仿宋" w:hAnsi="仿宋" w:eastAsia="仿宋" w:cs="仿宋"/>
          <w:b/>
          <w:color w:val="auto"/>
          <w:sz w:val="24"/>
          <w:szCs w:val="24"/>
          <w:highlight w:val="none"/>
        </w:rPr>
        <w:t>》</w:t>
      </w:r>
      <w:r>
        <w:rPr>
          <w:rFonts w:hint="eastAsia" w:ascii="仿宋" w:hAnsi="仿宋" w:eastAsia="仿宋" w:cs="仿宋"/>
          <w:b/>
          <w:color w:val="auto"/>
          <w:sz w:val="24"/>
          <w:highlight w:val="none"/>
        </w:rPr>
        <w:t>不真实填写或弄虚作假的；</w:t>
      </w:r>
    </w:p>
    <w:p w14:paraId="43F0AF40">
      <w:pPr>
        <w:tabs>
          <w:tab w:val="left" w:pos="3870"/>
          <w:tab w:val="left" w:pos="4085"/>
        </w:tabs>
        <w:snapToGrid w:val="0"/>
        <w:spacing w:line="440" w:lineRule="exact"/>
        <w:jc w:val="left"/>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7.14</w:t>
      </w:r>
      <w:r>
        <w:rPr>
          <w:rFonts w:hint="eastAsia" w:ascii="仿宋" w:hAnsi="仿宋" w:eastAsia="仿宋" w:cs="仿宋"/>
          <w:b/>
          <w:color w:val="auto"/>
          <w:kern w:val="0"/>
          <w:sz w:val="24"/>
          <w:highlight w:val="none"/>
        </w:rPr>
        <w:t>投标文件含有采购人不能接受的附加条件；</w:t>
      </w:r>
    </w:p>
    <w:p w14:paraId="03B0AE3D">
      <w:pPr>
        <w:tabs>
          <w:tab w:val="left" w:pos="3870"/>
          <w:tab w:val="left" w:pos="4085"/>
        </w:tabs>
        <w:snapToGrid w:val="0"/>
        <w:spacing w:line="440" w:lineRule="exact"/>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7.15</w:t>
      </w:r>
      <w:r>
        <w:rPr>
          <w:rFonts w:hint="eastAsia" w:ascii="仿宋" w:hAnsi="仿宋" w:eastAsia="仿宋" w:cs="仿宋"/>
          <w:b/>
          <w:color w:val="auto"/>
          <w:sz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14:paraId="0A3D35D4">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7.16报价超过招标文件中规定的预算金额或最高限价的；</w:t>
      </w:r>
    </w:p>
    <w:p w14:paraId="098C7647">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7.17投标文件“商务技术（资信）文件资料”部分中出现《开标一览表》相关内容的；</w:t>
      </w:r>
    </w:p>
    <w:p w14:paraId="7C31D936">
      <w:pPr>
        <w:tabs>
          <w:tab w:val="left" w:pos="3870"/>
          <w:tab w:val="left" w:pos="4085"/>
        </w:tabs>
        <w:snapToGrid w:val="0"/>
        <w:spacing w:line="440" w:lineRule="exact"/>
        <w:jc w:val="left"/>
        <w:rPr>
          <w:rFonts w:hint="eastAsia" w:ascii="仿宋" w:hAnsi="仿宋" w:eastAsia="仿宋" w:cs="仿宋"/>
          <w:b/>
          <w:color w:val="auto"/>
          <w:sz w:val="24"/>
          <w:szCs w:val="21"/>
          <w:highlight w:val="none"/>
        </w:rPr>
      </w:pPr>
      <w:r>
        <w:rPr>
          <w:rFonts w:hint="eastAsia" w:ascii="仿宋" w:hAnsi="仿宋" w:eastAsia="仿宋" w:cs="仿宋"/>
          <w:b/>
          <w:color w:val="auto"/>
          <w:sz w:val="24"/>
          <w:szCs w:val="21"/>
          <w:highlight w:val="none"/>
        </w:rPr>
        <w:t>7.18采购人拟采购的产品属于政府强制采购的节能产品品目清单范围的，投标人未按招标文件要求提供国家确定的认证机构出具的、处于有效期之内的节能产品认证证书的；</w:t>
      </w:r>
    </w:p>
    <w:p w14:paraId="10AFBE73">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7.19《开标一览表》填写不完整或字迹不能辨认或有漏项的，经评标委员会认定属于重大偏差的；</w:t>
      </w:r>
    </w:p>
    <w:p w14:paraId="2F745A71">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7.20投标人对根据修正原则修正后的报价不确认的；</w:t>
      </w:r>
    </w:p>
    <w:p w14:paraId="0B723616">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7.21投标人提供虚假材料投标的（包括但不限于以下情节）；</w:t>
      </w:r>
    </w:p>
    <w:p w14:paraId="27FCAE5E">
      <w:pPr>
        <w:tabs>
          <w:tab w:val="left" w:pos="3870"/>
          <w:tab w:val="left" w:pos="4085"/>
        </w:tabs>
        <w:snapToGrid w:val="0"/>
        <w:spacing w:line="44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7.21.1使用伪造、变造的许可证件；</w:t>
      </w:r>
    </w:p>
    <w:p w14:paraId="29C71748">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7.21.2提供虚假的财务状况或者业绩；</w:t>
      </w:r>
    </w:p>
    <w:p w14:paraId="09C4E141">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7.21.3提供虚假的项目负责人或者主要技术人员简历、劳动关系证明；</w:t>
      </w:r>
    </w:p>
    <w:p w14:paraId="7E566FEE">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7.21.4提供虚假的信用状况；</w:t>
      </w:r>
    </w:p>
    <w:p w14:paraId="5708E288">
      <w:pPr>
        <w:tabs>
          <w:tab w:val="left" w:pos="3870"/>
          <w:tab w:val="left" w:pos="4085"/>
        </w:tabs>
        <w:snapToGrid w:val="0"/>
        <w:spacing w:line="440" w:lineRule="exact"/>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7.21.5其他弄虚作假的行为。</w:t>
      </w:r>
    </w:p>
    <w:p w14:paraId="71A943C1">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7.22有下列情形之一的，视为投标人串通投标，其投标无效：</w:t>
      </w:r>
    </w:p>
    <w:p w14:paraId="79E396C6">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7.22.1不同投标人的投标文件由同一单位或者个人编制；</w:t>
      </w:r>
    </w:p>
    <w:p w14:paraId="3FC11DDF">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7.22.2不同投标人委托同一单位或者个人办理投标事宜；</w:t>
      </w:r>
    </w:p>
    <w:p w14:paraId="0BDD2768">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7.22.3不同投标人的投标文件载明的项目管理成员或者联系人员为同一人；</w:t>
      </w:r>
    </w:p>
    <w:p w14:paraId="0A09E92E">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7.22.4不同投标人的投标文件异常一致或者投标报价呈规律性差异；</w:t>
      </w:r>
    </w:p>
    <w:p w14:paraId="49220900">
      <w:pP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7.22.5不同投标人的投标文件相互混装；</w:t>
      </w:r>
    </w:p>
    <w:p w14:paraId="11E7AFBF">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7.23有下列情形之一的，属于恶意串通，其投标无效：</w:t>
      </w:r>
    </w:p>
    <w:p w14:paraId="22931D1C">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7.23.1供应商直接或者间接从采购人或者采购机构处获得其他供应商的相关情况并修改其投标文件或者响应文件；</w:t>
      </w:r>
    </w:p>
    <w:p w14:paraId="2A9C3FAB">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7.23.2供应商按照采购人或者采购机构的授意撤换、修改投标文件或者响应文件；</w:t>
      </w:r>
    </w:p>
    <w:p w14:paraId="4DADCAE6">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7.23.3供应商之间协商报价、技术方案等投标文件或者响应文件的实质性内容；</w:t>
      </w:r>
    </w:p>
    <w:p w14:paraId="239AE820">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7.23.4属于同一集团、协会、商会等组织成员的供应商按照该组织要求协同参加政府采购活动；</w:t>
      </w:r>
    </w:p>
    <w:p w14:paraId="3BD291F8">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7.23.5供应商之间事先约定由某一特定供应商中标、成交；</w:t>
      </w:r>
    </w:p>
    <w:p w14:paraId="37DE4261">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7.23.6供应商之间商定部分供应商放弃参加政府采购活动或者放弃中标、成交；</w:t>
      </w:r>
    </w:p>
    <w:p w14:paraId="53FCCC0A">
      <w:pPr>
        <w:tabs>
          <w:tab w:val="left" w:pos="3870"/>
          <w:tab w:val="left" w:pos="4085"/>
        </w:tabs>
        <w:snapToGrid w:val="0"/>
        <w:spacing w:line="440" w:lineRule="exact"/>
        <w:ind w:firstLine="480" w:firstLineChars="200"/>
        <w:jc w:val="left"/>
        <w:rPr>
          <w:rFonts w:hint="eastAsia" w:ascii="仿宋" w:hAnsi="仿宋" w:eastAsia="仿宋" w:cs="仿宋"/>
          <w:b/>
          <w:color w:val="auto"/>
          <w:sz w:val="24"/>
          <w:highlight w:val="none"/>
        </w:rPr>
      </w:pPr>
      <w:r>
        <w:rPr>
          <w:rFonts w:hint="eastAsia" w:ascii="仿宋" w:hAnsi="仿宋" w:eastAsia="仿宋" w:cs="仿宋"/>
          <w:color w:val="auto"/>
          <w:sz w:val="24"/>
          <w:szCs w:val="21"/>
          <w:highlight w:val="none"/>
        </w:rPr>
        <w:t>7.23.7供应商与采购人或者采购机构之间、供应商相互之间，为谋求特定供应商中标、成交或者排斥其他供应商的其他串通行为。</w:t>
      </w:r>
    </w:p>
    <w:p w14:paraId="54AADA05">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szCs w:val="21"/>
          <w:highlight w:val="none"/>
        </w:rPr>
        <w:t>7.24</w:t>
      </w:r>
      <w:r>
        <w:rPr>
          <w:rFonts w:hint="eastAsia" w:ascii="仿宋" w:hAnsi="仿宋" w:eastAsia="仿宋" w:cs="仿宋"/>
          <w:b/>
          <w:color w:val="auto"/>
          <w:sz w:val="24"/>
          <w:highlight w:val="none"/>
        </w:rPr>
        <w:t>评标委员会认定有重大偏差或实质性不响应招标文件要求的；</w:t>
      </w:r>
    </w:p>
    <w:p w14:paraId="6911A062">
      <w:pPr>
        <w:tabs>
          <w:tab w:val="left" w:pos="3870"/>
          <w:tab w:val="left" w:pos="4085"/>
        </w:tabs>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7.25报价文件中出现2个(含)以上的报价或方案的；</w:t>
      </w:r>
    </w:p>
    <w:p w14:paraId="192627BF">
      <w:pPr>
        <w:snapToGrid w:val="0"/>
        <w:spacing w:line="44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7.26其他违反法律、法规的情形。</w:t>
      </w:r>
    </w:p>
    <w:p w14:paraId="0460DAB9">
      <w:pPr>
        <w:snapToGrid w:val="0"/>
        <w:spacing w:line="440" w:lineRule="exac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8. 评标过程保密</w:t>
      </w:r>
    </w:p>
    <w:p w14:paraId="45E51731">
      <w:pPr>
        <w:snapToGrid w:val="0"/>
        <w:spacing w:line="44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353E5B59">
      <w:pPr>
        <w:snapToGrid w:val="0"/>
        <w:spacing w:line="44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022D2039">
      <w:pPr>
        <w:pStyle w:val="24"/>
        <w:spacing w:line="800" w:lineRule="exact"/>
        <w:ind w:firstLine="726"/>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五、授予合同</w:t>
      </w:r>
    </w:p>
    <w:bookmarkEnd w:id="4"/>
    <w:bookmarkEnd w:id="5"/>
    <w:bookmarkEnd w:id="6"/>
    <w:p w14:paraId="285A5039">
      <w:pPr>
        <w:pStyle w:val="16"/>
        <w:tabs>
          <w:tab w:val="clear" w:pos="454"/>
        </w:tabs>
        <w:spacing w:afterLines="0" w:line="440" w:lineRule="exact"/>
        <w:ind w:left="0" w:firstLine="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1F5D2B44">
      <w:pPr>
        <w:pStyle w:val="16"/>
        <w:tabs>
          <w:tab w:val="clear" w:pos="454"/>
        </w:tabs>
        <w:spacing w:afterLines="0" w:line="440" w:lineRule="exact"/>
        <w:ind w:left="0" w:firstLine="0"/>
        <w:rPr>
          <w:rFonts w:hint="eastAsia" w:ascii="仿宋" w:hAnsi="仿宋" w:eastAsia="仿宋" w:cs="仿宋"/>
          <w:color w:val="auto"/>
          <w:szCs w:val="24"/>
          <w:highlight w:val="none"/>
        </w:rPr>
      </w:pPr>
      <w:r>
        <w:rPr>
          <w:rFonts w:hint="eastAsia" w:ascii="仿宋" w:hAnsi="仿宋" w:eastAsia="仿宋" w:cs="仿宋"/>
          <w:color w:val="auto"/>
          <w:szCs w:val="24"/>
          <w:highlight w:val="none"/>
        </w:rPr>
        <w:t>1.1投标文件基本符合招标文件要求；</w:t>
      </w:r>
    </w:p>
    <w:p w14:paraId="1C818781">
      <w:pPr>
        <w:pStyle w:val="16"/>
        <w:tabs>
          <w:tab w:val="clear" w:pos="454"/>
        </w:tabs>
        <w:spacing w:afterLines="0" w:line="440" w:lineRule="exact"/>
        <w:ind w:left="0" w:firstLine="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1.2投标人有很好的执行合同的能力；</w:t>
      </w:r>
    </w:p>
    <w:p w14:paraId="7F0D0BE8">
      <w:pPr>
        <w:pStyle w:val="16"/>
        <w:tabs>
          <w:tab w:val="clear" w:pos="454"/>
        </w:tabs>
        <w:spacing w:afterLines="0" w:line="440" w:lineRule="exact"/>
        <w:ind w:left="0" w:firstLine="0"/>
        <w:rPr>
          <w:rFonts w:hint="eastAsia" w:ascii="仿宋" w:hAnsi="仿宋" w:eastAsia="仿宋" w:cs="仿宋"/>
          <w:color w:val="auto"/>
          <w:szCs w:val="24"/>
          <w:highlight w:val="none"/>
        </w:rPr>
      </w:pPr>
      <w:r>
        <w:rPr>
          <w:rFonts w:hint="eastAsia" w:ascii="仿宋" w:hAnsi="仿宋" w:eastAsia="仿宋" w:cs="仿宋"/>
          <w:color w:val="auto"/>
          <w:szCs w:val="24"/>
          <w:highlight w:val="none"/>
        </w:rPr>
        <w:t>1.3实施方案最合理并对招标人最为有利，最大限度满足招标文件的要求；</w:t>
      </w:r>
    </w:p>
    <w:p w14:paraId="1240F8EB">
      <w:pPr>
        <w:pStyle w:val="16"/>
        <w:tabs>
          <w:tab w:val="clear" w:pos="454"/>
        </w:tabs>
        <w:spacing w:afterLines="0" w:line="440" w:lineRule="exact"/>
        <w:ind w:left="0" w:firstLine="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1.4投标人能够提供质量技术、商务经济占综合优势的系统及服务。</w:t>
      </w:r>
    </w:p>
    <w:p w14:paraId="36E883A0">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10B537F5">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4ECF9242">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2078B2D8">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084F70AA">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2496484A">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36F308CA">
      <w:pPr>
        <w:pStyle w:val="155"/>
        <w:tabs>
          <w:tab w:val="left" w:pos="0"/>
        </w:tabs>
        <w:spacing w:before="0" w:line="440" w:lineRule="exact"/>
        <w:ind w:firstLine="0"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rPr>
        <w:t>3.1</w:t>
      </w:r>
      <w:r>
        <w:rPr>
          <w:rFonts w:hint="eastAsia" w:ascii="仿宋" w:hAnsi="仿宋" w:eastAsia="仿宋" w:cs="仿宋"/>
          <w:color w:val="auto"/>
          <w:kern w:val="0"/>
          <w:highlight w:val="none"/>
        </w:rPr>
        <w:t>采购代理机构</w:t>
      </w:r>
      <w:r>
        <w:rPr>
          <w:rFonts w:hint="eastAsia" w:ascii="仿宋" w:hAnsi="仿宋" w:eastAsia="仿宋" w:cs="仿宋"/>
          <w:color w:val="auto"/>
          <w:highlight w:val="none"/>
        </w:rPr>
        <w:t>对中标结果在指定媒体</w:t>
      </w:r>
      <w:r>
        <w:rPr>
          <w:rFonts w:hint="eastAsia" w:ascii="仿宋" w:hAnsi="仿宋" w:eastAsia="仿宋" w:cs="仿宋"/>
          <w:color w:val="auto"/>
          <w:kern w:val="0"/>
          <w:highlight w:val="none"/>
        </w:rPr>
        <w:t>发布中标公告，中标公告期限为1个工作日。</w:t>
      </w:r>
    </w:p>
    <w:p w14:paraId="49C56273">
      <w:pPr>
        <w:tabs>
          <w:tab w:val="left" w:pos="0"/>
        </w:tabs>
        <w:spacing w:line="440" w:lineRule="exact"/>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3.2采购机构发送纸质中标通知书。在采购代理机构发出中标通知书前，中标供应商如有违反有关法律法规和本项目要求行为的，则取消该投标人的中标资格</w:t>
      </w:r>
      <w:r>
        <w:rPr>
          <w:rFonts w:hint="eastAsia" w:ascii="仿宋" w:hAnsi="仿宋" w:eastAsia="仿宋" w:cs="仿宋"/>
          <w:color w:val="auto"/>
          <w:kern w:val="0"/>
          <w:sz w:val="24"/>
          <w:highlight w:val="none"/>
          <w:lang w:val="zh-CN"/>
        </w:rPr>
        <w:t>。</w:t>
      </w:r>
    </w:p>
    <w:p w14:paraId="796E2385">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7F9DF898">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4．履约保证金</w:t>
      </w:r>
    </w:p>
    <w:p w14:paraId="56306762">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4.1采购人在签订合同时，按合同法规定可向中标人收取不高于中标额的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％的履约保证金，采购人不得以供应商事先提交履约保证金作为签订合同的条件。鼓励采购人根据项目特点、供应商诚信等情况免收履约保证金或降低缴纳比例。</w:t>
      </w:r>
    </w:p>
    <w:p w14:paraId="05A1038C">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4.2供应商在履行完合同约定事项后，采购人应及时退还履约保证金。</w:t>
      </w:r>
    </w:p>
    <w:p w14:paraId="1163EDA6">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4.3供应商以银行、保险公司出具保函形式提交履约保证金的，采购人不得拒收。</w:t>
      </w:r>
    </w:p>
    <w:p w14:paraId="59B8D54C">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5．合同备案</w:t>
      </w:r>
    </w:p>
    <w:p w14:paraId="339E4746">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5.1中标人应当在中标通知书发出之日起30天内与采购人签订合同，自采购合同签订之日起</w:t>
      </w:r>
      <w:r>
        <w:rPr>
          <w:rFonts w:hint="eastAsia" w:ascii="仿宋" w:hAnsi="仿宋" w:eastAsia="仿宋" w:cs="仿宋"/>
          <w:b/>
          <w:color w:val="auto"/>
          <w:sz w:val="24"/>
          <w:highlight w:val="none"/>
        </w:rPr>
        <w:t>3个工作日内</w:t>
      </w:r>
      <w:r>
        <w:rPr>
          <w:rFonts w:hint="eastAsia" w:ascii="仿宋" w:hAnsi="仿宋" w:eastAsia="仿宋" w:cs="仿宋"/>
          <w:color w:val="auto"/>
          <w:sz w:val="24"/>
          <w:highlight w:val="none"/>
        </w:rPr>
        <w:t>，将</w:t>
      </w:r>
      <w:r>
        <w:rPr>
          <w:rFonts w:hint="eastAsia" w:ascii="仿宋" w:hAnsi="仿宋" w:eastAsia="仿宋" w:cs="仿宋"/>
          <w:b/>
          <w:color w:val="auto"/>
          <w:sz w:val="24"/>
          <w:highlight w:val="none"/>
        </w:rPr>
        <w:t>采购合同原件</w:t>
      </w:r>
      <w:r>
        <w:rPr>
          <w:rFonts w:hint="eastAsia" w:ascii="仿宋" w:hAnsi="仿宋" w:eastAsia="仿宋" w:cs="仿宋"/>
          <w:color w:val="auto"/>
          <w:sz w:val="24"/>
          <w:highlight w:val="none"/>
        </w:rPr>
        <w:t>报采购代理机构备案。</w:t>
      </w:r>
    </w:p>
    <w:p w14:paraId="06BBC601">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5.2未领取中标通知书，采购双方自行签订的合同不予备案。</w:t>
      </w:r>
    </w:p>
    <w:p w14:paraId="764ABB50">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6.验收</w:t>
      </w:r>
    </w:p>
    <w:p w14:paraId="6F6FEDFD">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89C19BD">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6.2采购人可以邀请参加本项目的其他投标人或者第三方机构参与验收。参与验收的投标人或者第三方机构的意见作为验收书的参考资料一并存档。</w:t>
      </w:r>
    </w:p>
    <w:p w14:paraId="6C4885C6">
      <w:pP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6.3 采购人负责加强对中标人的履约管理，并按照采购合同约定，及时向中标人支付采购资金。对于中标人违反采购合同约定的行为，采购人应当及时处理，依法追究其违约责任。</w:t>
      </w:r>
    </w:p>
    <w:p w14:paraId="528D31B8">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 售后服务考核</w:t>
      </w:r>
    </w:p>
    <w:p w14:paraId="495663CA">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46D65D56">
      <w:pPr>
        <w:snapToGrid w:val="0"/>
        <w:spacing w:line="800" w:lineRule="exact"/>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六、质疑与投诉</w:t>
      </w:r>
    </w:p>
    <w:p w14:paraId="670C6E11">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14:paraId="61A25E84">
      <w:pPr>
        <w:autoSpaceDE w:val="0"/>
        <w:autoSpaceDN w:val="0"/>
        <w:spacing w:line="360" w:lineRule="auto"/>
        <w:ind w:firstLine="472" w:firstLineChars="196"/>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1.供应商询问</w:t>
      </w:r>
    </w:p>
    <w:p w14:paraId="0E0D4EFF">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供应商对政府采购活动事项有疑问的，可以向采购机构提出询问，采购机构将对供应商依法提出的询问作出答复，但答复的内容不得涉及商业秘密。</w:t>
      </w:r>
    </w:p>
    <w:p w14:paraId="1AC556A6">
      <w:pPr>
        <w:autoSpaceDE w:val="0"/>
        <w:autoSpaceDN w:val="0"/>
        <w:spacing w:line="360" w:lineRule="auto"/>
        <w:ind w:firstLine="472" w:firstLineChars="196"/>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2.供应商质疑</w:t>
      </w:r>
    </w:p>
    <w:p w14:paraId="7990433B">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2.1供应商认为采购文件、采购过程和成交结果使自己的权益受到损害的，可以在知道或者应知其权益受到损害之日起七个工作日内，可以以书面邮寄的方式向采购机构提出质疑，否则，采购机构不予受理：</w:t>
      </w:r>
    </w:p>
    <w:p w14:paraId="768E0648">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14:paraId="061BE12C">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（2）对采购过程提出质疑的，质疑期限为各采购程序环节结束之日起计算。</w:t>
      </w:r>
    </w:p>
    <w:p w14:paraId="5B6F8BD6">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（3）对采购结果提出质疑的，质疑期限自采购结果公告（包括公示、预公告、结果变更公告等）期限届满之日起计算。</w:t>
      </w:r>
    </w:p>
    <w:p w14:paraId="6DB6F543">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（4）供应商应在法定质疑期内一次性提出针对同一采购程序环节的质疑。</w:t>
      </w:r>
    </w:p>
    <w:p w14:paraId="6E4C5B51">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3.供应商提交提出质疑应当提交质疑书和必要的证明材料，质疑书需一式三份，质疑书至少应包括下列主要内容：</w:t>
      </w:r>
    </w:p>
    <w:p w14:paraId="7E8CCCA1">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（1）质疑人的名称、地址、邮政编码、联系人、联系电话，以及被质疑人名称及联系方式；</w:t>
      </w:r>
    </w:p>
    <w:p w14:paraId="5809D1DC">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（2）被质疑采购项目名称、编号及采购内容；</w:t>
      </w:r>
    </w:p>
    <w:p w14:paraId="0921DE26">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（3）具体、明确的质疑事项和与质疑事项相关的请求</w:t>
      </w:r>
    </w:p>
    <w:p w14:paraId="5DB91723">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（4）事实依据；</w:t>
      </w:r>
    </w:p>
    <w:p w14:paraId="7AD02980">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（5）必要的法律依据；</w:t>
      </w:r>
    </w:p>
    <w:p w14:paraId="7909DD88">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（6）认为自己合法权益受到损害或可能受到损害的相关证据材料；</w:t>
      </w:r>
    </w:p>
    <w:p w14:paraId="39DFE1A8">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（7）提出质疑的日期。</w:t>
      </w:r>
    </w:p>
    <w:p w14:paraId="43284846">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 质疑书应当署名。质疑人为自然人的，应当由本人签字并附有效身份证明；质疑人为法人或其他组织的，应当由法定代表人或主要负责人签字（或盖章）并加盖单位公章。</w:t>
      </w:r>
    </w:p>
    <w:p w14:paraId="53EA7457">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 质疑人因故不能自行办理质疑事项的，可以委托代理人办理质疑事宜，但应当向被质疑人提交授权委托书，并载明委托代理的具体权限和事项。</w:t>
      </w:r>
    </w:p>
    <w:p w14:paraId="750B0138">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（10）质疑人提供的相关材料中有外文资料的，应当将与质疑相关的外文资料完整、客观、真实地翻译为中文，并注明翻译人员姓名、工作单位、联系方式等信息。</w:t>
      </w:r>
    </w:p>
    <w:p w14:paraId="77DEEEAA">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原则上由采购人回复的质疑：</w:t>
      </w:r>
    </w:p>
    <w:p w14:paraId="46A08EF1">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（1）对采购文件中特定资格条件、采购需求、评分办法提出的质疑；</w:t>
      </w:r>
    </w:p>
    <w:p w14:paraId="6F3469F1">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（2）对采购过程中有关现场考察或开标前答疑会事项提出的质疑。</w:t>
      </w:r>
    </w:p>
    <w:p w14:paraId="5D46D793">
      <w:pPr>
        <w:pStyle w:val="24"/>
        <w:spacing w:line="360" w:lineRule="auto"/>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原则上由采购代理机构回复的质疑：</w:t>
      </w:r>
    </w:p>
    <w:p w14:paraId="5592B6BE">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（1）除特定资格条件、采购需求、评分办法外，对采购文件中其他内容提出的质疑；</w:t>
      </w:r>
    </w:p>
    <w:p w14:paraId="38C7BE2F">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（2）除有关现场考察或开标前答疑会事项外，对采购过程中其它事项提出的质疑；</w:t>
      </w:r>
    </w:p>
    <w:p w14:paraId="5341165D">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（3）对采购结果提出的质疑。</w:t>
      </w:r>
    </w:p>
    <w:p w14:paraId="69363408">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5.采购机构应当在收到供应商的书面质疑后七个工作日内作出答复，并以书面形式通知质疑供应商和其他与质疑处理结果有利害关系的政府采购当事人，但答复的内容不得涉及商业秘密。</w:t>
      </w:r>
    </w:p>
    <w:p w14:paraId="1D64A7F7">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6.询问或者质疑事项可能影响采购结果的，采购人应当暂停签订合同，已经签订合同的，应当中止履行合同。</w:t>
      </w:r>
    </w:p>
    <w:p w14:paraId="1230C650">
      <w:pPr>
        <w:pStyle w:val="2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7.质疑函范本、投诉书范本请到浙江政府采购网下载专区下载。</w:t>
      </w:r>
    </w:p>
    <w:p w14:paraId="25632D51">
      <w:pPr>
        <w:pageBreakBefore/>
        <w:snapToGrid w:val="0"/>
        <w:spacing w:line="800" w:lineRule="exact"/>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0272AE2A">
      <w:pPr>
        <w:pStyle w:val="24"/>
        <w:spacing w:line="360" w:lineRule="auto"/>
        <w:ind w:firstLine="422" w:firstLineChars="200"/>
        <w:rPr>
          <w:rFonts w:hint="eastAsia" w:ascii="仿宋" w:hAnsi="仿宋" w:eastAsia="仿宋" w:cs="仿宋"/>
          <w:b/>
          <w:color w:val="auto"/>
          <w:kern w:val="2"/>
          <w:sz w:val="21"/>
          <w:szCs w:val="21"/>
          <w:highlight w:val="none"/>
          <w:lang w:val="en-US" w:eastAsia="zh-CN" w:bidi="ar-SA"/>
        </w:rPr>
      </w:pPr>
      <w:bookmarkStart w:id="7" w:name="_Toc84325981"/>
      <w:bookmarkStart w:id="8" w:name="_Toc81372964"/>
      <w:bookmarkStart w:id="9" w:name="_Toc81372787"/>
      <w:bookmarkStart w:id="10" w:name="_Toc80157775"/>
      <w:r>
        <w:rPr>
          <w:rFonts w:hint="eastAsia" w:ascii="仿宋" w:hAnsi="仿宋" w:eastAsia="仿宋" w:cs="仿宋"/>
          <w:b/>
          <w:color w:val="auto"/>
          <w:kern w:val="2"/>
          <w:sz w:val="21"/>
          <w:szCs w:val="21"/>
          <w:highlight w:val="none"/>
          <w:lang w:val="en-US" w:eastAsia="zh-CN" w:bidi="ar-SA"/>
        </w:rPr>
        <w:t>一、项目概述：</w:t>
      </w:r>
    </w:p>
    <w:p w14:paraId="748F9EA1">
      <w:pPr>
        <w:keepNext w:val="0"/>
        <w:keepLines w:val="0"/>
        <w:pageBreakBefore w:val="0"/>
        <w:widowControl/>
        <w:kinsoku/>
        <w:wordWrap/>
        <w:overflowPunct/>
        <w:topLinePunct w:val="0"/>
        <w:autoSpaceDE/>
        <w:autoSpaceDN/>
        <w:bidi w:val="0"/>
        <w:adjustRightInd/>
        <w:snapToGrid w:val="0"/>
        <w:spacing w:line="360" w:lineRule="auto"/>
        <w:ind w:left="0" w:leftChars="0" w:firstLine="470" w:firstLineChars="0"/>
        <w:jc w:val="left"/>
        <w:textAlignment w:val="auto"/>
        <w:rPr>
          <w:rFonts w:hint="eastAsia" w:ascii="仿宋" w:hAnsi="仿宋" w:eastAsia="仿宋" w:cs="仿宋"/>
          <w:bCs/>
          <w:color w:val="auto"/>
          <w:kern w:val="2"/>
          <w:sz w:val="21"/>
          <w:szCs w:val="21"/>
          <w:highlight w:val="none"/>
          <w:lang w:val="en-US" w:eastAsia="zh-CN"/>
        </w:rPr>
      </w:pPr>
      <w:r>
        <w:rPr>
          <w:rFonts w:hint="eastAsia" w:ascii="仿宋" w:hAnsi="仿宋" w:eastAsia="仿宋" w:cs="仿宋"/>
          <w:bCs/>
          <w:color w:val="auto"/>
          <w:kern w:val="2"/>
          <w:sz w:val="21"/>
          <w:szCs w:val="21"/>
          <w:highlight w:val="none"/>
          <w:lang w:val="en-US" w:eastAsia="zh-CN"/>
        </w:rPr>
        <w:t>1.本次项目预算上限价为103590元，确定1家中标单位，采购数量根据医院实际需求确定。</w:t>
      </w:r>
    </w:p>
    <w:p w14:paraId="3402C23D">
      <w:pPr>
        <w:keepNext w:val="0"/>
        <w:keepLines w:val="0"/>
        <w:pageBreakBefore w:val="0"/>
        <w:widowControl/>
        <w:numPr>
          <w:ilvl w:val="-1"/>
          <w:numId w:val="0"/>
        </w:numPr>
        <w:kinsoku/>
        <w:wordWrap/>
        <w:overflowPunct/>
        <w:topLinePunct w:val="0"/>
        <w:autoSpaceDE/>
        <w:autoSpaceDN/>
        <w:bidi w:val="0"/>
        <w:adjustRightInd/>
        <w:snapToGrid w:val="0"/>
        <w:spacing w:line="360" w:lineRule="auto"/>
        <w:ind w:leftChars="0" w:firstLine="470" w:firstLineChars="0"/>
        <w:jc w:val="left"/>
        <w:textAlignment w:val="auto"/>
        <w:rPr>
          <w:rFonts w:hint="eastAsia" w:ascii="仿宋" w:hAnsi="仿宋" w:eastAsia="仿宋" w:cs="仿宋"/>
          <w:bCs/>
          <w:color w:val="auto"/>
          <w:kern w:val="2"/>
          <w:sz w:val="21"/>
          <w:szCs w:val="21"/>
          <w:highlight w:val="none"/>
          <w:lang w:val="en-US" w:eastAsia="zh-CN"/>
        </w:rPr>
      </w:pPr>
      <w:r>
        <w:rPr>
          <w:rFonts w:hint="eastAsia" w:ascii="仿宋" w:hAnsi="仿宋" w:eastAsia="仿宋" w:cs="仿宋"/>
          <w:bCs/>
          <w:color w:val="auto"/>
          <w:kern w:val="2"/>
          <w:sz w:val="21"/>
          <w:szCs w:val="21"/>
          <w:highlight w:val="none"/>
          <w:lang w:val="en-US" w:eastAsia="zh-CN"/>
        </w:rPr>
        <w:t>2.  开标现场须带样品。所有样品须贴标签，并注明“投标单位+物品名称+价格”。</w:t>
      </w:r>
    </w:p>
    <w:p w14:paraId="25D2B4B1">
      <w:pPr>
        <w:keepNext w:val="0"/>
        <w:keepLines w:val="0"/>
        <w:pageBreakBefore w:val="0"/>
        <w:widowControl/>
        <w:numPr>
          <w:ilvl w:val="-1"/>
          <w:numId w:val="0"/>
        </w:numPr>
        <w:kinsoku/>
        <w:wordWrap/>
        <w:overflowPunct/>
        <w:topLinePunct w:val="0"/>
        <w:autoSpaceDE/>
        <w:autoSpaceDN/>
        <w:bidi w:val="0"/>
        <w:adjustRightInd/>
        <w:snapToGrid w:val="0"/>
        <w:spacing w:line="360" w:lineRule="auto"/>
        <w:ind w:leftChars="0" w:firstLine="470"/>
        <w:jc w:val="left"/>
        <w:textAlignment w:val="auto"/>
        <w:rPr>
          <w:rFonts w:hint="eastAsia" w:ascii="仿宋" w:hAnsi="仿宋" w:eastAsia="仿宋" w:cs="仿宋"/>
          <w:bCs/>
          <w:color w:val="auto"/>
          <w:kern w:val="2"/>
          <w:sz w:val="21"/>
          <w:szCs w:val="21"/>
          <w:highlight w:val="none"/>
          <w:lang w:val="en-US" w:eastAsia="zh-CN"/>
        </w:rPr>
      </w:pPr>
      <w:r>
        <w:rPr>
          <w:rFonts w:hint="eastAsia" w:ascii="仿宋" w:hAnsi="仿宋" w:eastAsia="仿宋" w:cs="仿宋"/>
          <w:bCs/>
          <w:color w:val="auto"/>
          <w:kern w:val="2"/>
          <w:sz w:val="21"/>
          <w:szCs w:val="21"/>
          <w:highlight w:val="none"/>
          <w:lang w:val="en-US" w:eastAsia="zh-CN"/>
        </w:rPr>
        <w:t>▲3. 供应商有自己的配送渠道，承诺于2025年5月22日上午10时前送货到医院，并协助现场发放。</w:t>
      </w:r>
    </w:p>
    <w:p w14:paraId="38639D83">
      <w:pPr>
        <w:keepNext w:val="0"/>
        <w:keepLines w:val="0"/>
        <w:pageBreakBefore w:val="0"/>
        <w:widowControl/>
        <w:numPr>
          <w:ilvl w:val="-1"/>
          <w:numId w:val="0"/>
        </w:numPr>
        <w:kinsoku/>
        <w:wordWrap/>
        <w:overflowPunct/>
        <w:topLinePunct w:val="0"/>
        <w:autoSpaceDE/>
        <w:autoSpaceDN/>
        <w:bidi w:val="0"/>
        <w:adjustRightInd/>
        <w:snapToGrid w:val="0"/>
        <w:spacing w:line="360" w:lineRule="auto"/>
        <w:ind w:leftChars="0" w:firstLine="470"/>
        <w:jc w:val="left"/>
        <w:textAlignment w:val="auto"/>
        <w:rPr>
          <w:rFonts w:hint="eastAsia" w:ascii="仿宋" w:hAnsi="仿宋" w:eastAsia="仿宋" w:cs="仿宋"/>
          <w:bCs/>
          <w:color w:val="auto"/>
          <w:kern w:val="2"/>
          <w:sz w:val="21"/>
          <w:szCs w:val="21"/>
          <w:highlight w:val="none"/>
          <w:lang w:val="en-US" w:eastAsia="zh-CN"/>
        </w:rPr>
      </w:pPr>
      <w:r>
        <w:rPr>
          <w:rFonts w:hint="eastAsia" w:ascii="仿宋" w:hAnsi="仿宋" w:eastAsia="仿宋" w:cs="仿宋"/>
          <w:bCs/>
          <w:color w:val="auto"/>
          <w:kern w:val="2"/>
          <w:sz w:val="21"/>
          <w:szCs w:val="21"/>
          <w:highlight w:val="none"/>
          <w:lang w:val="en-US" w:eastAsia="zh-CN"/>
        </w:rPr>
        <w:t>4.所供应产品必须是正品，由于食品质量问题引起的事故由供应商负责处理，医院有权向财政方面反映。</w:t>
      </w:r>
    </w:p>
    <w:p w14:paraId="507307D8">
      <w:pPr>
        <w:keepNext w:val="0"/>
        <w:keepLines w:val="0"/>
        <w:pageBreakBefore w:val="0"/>
        <w:widowControl/>
        <w:numPr>
          <w:ilvl w:val="-1"/>
          <w:numId w:val="0"/>
        </w:numPr>
        <w:kinsoku/>
        <w:wordWrap/>
        <w:overflowPunct/>
        <w:topLinePunct w:val="0"/>
        <w:autoSpaceDE/>
        <w:autoSpaceDN/>
        <w:bidi w:val="0"/>
        <w:adjustRightInd/>
        <w:snapToGrid w:val="0"/>
        <w:spacing w:line="360" w:lineRule="auto"/>
        <w:ind w:leftChars="0" w:firstLine="470"/>
        <w:jc w:val="left"/>
        <w:textAlignment w:val="auto"/>
        <w:rPr>
          <w:rFonts w:hint="eastAsia" w:ascii="仿宋" w:hAnsi="仿宋" w:eastAsia="仿宋" w:cs="仿宋"/>
          <w:bCs/>
          <w:color w:val="auto"/>
          <w:kern w:val="2"/>
          <w:sz w:val="21"/>
          <w:szCs w:val="21"/>
          <w:highlight w:val="none"/>
          <w:lang w:val="en-US" w:eastAsia="zh-CN"/>
        </w:rPr>
      </w:pPr>
      <w:r>
        <w:rPr>
          <w:rFonts w:hint="eastAsia" w:ascii="仿宋" w:hAnsi="仿宋" w:eastAsia="仿宋" w:cs="仿宋"/>
          <w:bCs/>
          <w:color w:val="auto"/>
          <w:kern w:val="2"/>
          <w:sz w:val="21"/>
          <w:szCs w:val="21"/>
          <w:highlight w:val="none"/>
          <w:lang w:val="en-US" w:eastAsia="zh-CN"/>
        </w:rPr>
        <w:t>5.如有损坏或其他质量问题要求在第一时间保证免费调换，并视实际情况承担相应的经济损失。</w:t>
      </w:r>
    </w:p>
    <w:p w14:paraId="42BA6F37">
      <w:pPr>
        <w:keepNext w:val="0"/>
        <w:keepLines w:val="0"/>
        <w:pageBreakBefore w:val="0"/>
        <w:widowControl w:val="0"/>
        <w:numPr>
          <w:ilvl w:val="0"/>
          <w:numId w:val="8"/>
        </w:numPr>
        <w:kinsoku/>
        <w:wordWrap/>
        <w:overflowPunct/>
        <w:topLinePunct w:val="0"/>
        <w:autoSpaceDE/>
        <w:autoSpaceDN/>
        <w:bidi w:val="0"/>
        <w:spacing w:line="360" w:lineRule="auto"/>
        <w:ind w:left="57" w:leftChars="27" w:right="-817" w:rightChars="-389" w:firstLine="363" w:firstLineChars="172"/>
        <w:textAlignment w:val="auto"/>
        <w:rPr>
          <w:rFonts w:hint="eastAsia" w:ascii="仿宋" w:hAnsi="仿宋" w:eastAsia="仿宋" w:cs="仿宋"/>
          <w:bCs/>
          <w:color w:val="auto"/>
          <w:szCs w:val="21"/>
          <w:highlight w:val="none"/>
          <w:lang w:val="en-US" w:eastAsia="zh-CN"/>
        </w:rPr>
      </w:pPr>
      <w:r>
        <w:rPr>
          <w:rFonts w:hint="eastAsia" w:ascii="仿宋" w:hAnsi="仿宋" w:eastAsia="仿宋" w:cs="仿宋"/>
          <w:b/>
          <w:bCs w:val="0"/>
          <w:color w:val="auto"/>
          <w:kern w:val="2"/>
          <w:sz w:val="21"/>
          <w:szCs w:val="21"/>
          <w:highlight w:val="none"/>
          <w:lang w:val="en-US" w:eastAsia="zh-CN"/>
        </w:rPr>
        <w:t>产品要求：</w:t>
      </w:r>
      <w:r>
        <w:rPr>
          <w:rFonts w:hint="eastAsia" w:ascii="仿宋" w:hAnsi="仿宋" w:eastAsia="仿宋" w:cs="仿宋"/>
          <w:bCs/>
          <w:color w:val="auto"/>
          <w:szCs w:val="21"/>
          <w:highlight w:val="none"/>
          <w:lang w:val="en-US" w:eastAsia="zh-CN"/>
        </w:rPr>
        <w:t>招标产品为粽子、咸蛋。</w:t>
      </w:r>
    </w:p>
    <w:p w14:paraId="0B2C7E36">
      <w:pPr>
        <w:pStyle w:val="24"/>
        <w:spacing w:line="360" w:lineRule="auto"/>
        <w:ind w:firstLine="422" w:firstLineChars="200"/>
        <w:rPr>
          <w:rFonts w:hint="eastAsia" w:ascii="仿宋" w:hAnsi="仿宋" w:eastAsia="仿宋" w:cs="仿宋"/>
          <w:b/>
          <w:color w:val="auto"/>
          <w:kern w:val="2"/>
          <w:sz w:val="21"/>
          <w:szCs w:val="21"/>
          <w:highlight w:val="none"/>
          <w:lang w:val="en-US" w:eastAsia="zh-CN" w:bidi="ar-SA"/>
        </w:rPr>
      </w:pPr>
      <w:r>
        <w:rPr>
          <w:rFonts w:hint="eastAsia" w:ascii="仿宋" w:hAnsi="仿宋" w:eastAsia="仿宋" w:cs="仿宋"/>
          <w:b/>
          <w:color w:val="auto"/>
          <w:kern w:val="2"/>
          <w:sz w:val="21"/>
          <w:szCs w:val="21"/>
          <w:highlight w:val="none"/>
          <w:lang w:val="en-US" w:eastAsia="zh-CN" w:bidi="ar-SA"/>
        </w:rPr>
        <w:t>三、售后服务要求：</w:t>
      </w:r>
    </w:p>
    <w:p w14:paraId="65391DB1">
      <w:pPr>
        <w:snapToGrid w:val="0"/>
        <w:spacing w:line="360" w:lineRule="auto"/>
        <w:ind w:left="0" w:right="0" w:firstLine="470"/>
        <w:jc w:val="left"/>
        <w:rPr>
          <w:rFonts w:hint="eastAsia" w:ascii="仿宋" w:hAnsi="仿宋" w:eastAsia="仿宋" w:cs="仿宋"/>
          <w:b w:val="0"/>
          <w:bCs/>
          <w:color w:val="auto"/>
          <w:sz w:val="21"/>
          <w:szCs w:val="21"/>
          <w:highlight w:val="none"/>
          <w:lang w:val="en-US" w:eastAsia="zh-CN"/>
        </w:rPr>
      </w:pPr>
      <w:r>
        <w:rPr>
          <w:rFonts w:hint="eastAsia" w:ascii="仿宋" w:hAnsi="仿宋" w:eastAsia="仿宋" w:cs="仿宋"/>
          <w:b w:val="0"/>
          <w:bCs/>
          <w:color w:val="auto"/>
          <w:sz w:val="21"/>
          <w:szCs w:val="21"/>
          <w:highlight w:val="none"/>
          <w:lang w:val="en-US" w:eastAsia="zh-CN"/>
        </w:rPr>
        <w:t>1.所供应产品必须是正品，由于食品质量问题引起的事故由供应商负责处理，医院有权向财政方面反映。</w:t>
      </w:r>
    </w:p>
    <w:p w14:paraId="0158139D">
      <w:pPr>
        <w:snapToGrid w:val="0"/>
        <w:spacing w:line="360" w:lineRule="auto"/>
        <w:ind w:left="0" w:right="0" w:firstLine="470"/>
        <w:jc w:val="left"/>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lang w:val="en-US" w:eastAsia="zh-CN"/>
        </w:rPr>
        <w:t>2.如有损坏或其他质量问题要求在第一时间保证免费调换，并视实际情况承担相应的经济损失。</w:t>
      </w:r>
    </w:p>
    <w:p w14:paraId="54A3DCAA">
      <w:pPr>
        <w:pStyle w:val="38"/>
        <w:keepNext w:val="0"/>
        <w:keepLines w:val="0"/>
        <w:widowControl/>
        <w:suppressLineNumbers w:val="0"/>
        <w:spacing w:line="360" w:lineRule="auto"/>
        <w:ind w:firstLine="422" w:firstLineChars="200"/>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
          <w:color w:val="auto"/>
          <w:sz w:val="21"/>
          <w:szCs w:val="21"/>
          <w:highlight w:val="none"/>
          <w:lang w:val="en-US" w:eastAsia="zh-CN"/>
        </w:rPr>
        <w:t>四、付款方式：</w:t>
      </w:r>
      <w:bookmarkStart w:id="11" w:name="OLE_LINK1"/>
      <w:r>
        <w:rPr>
          <w:rFonts w:hint="eastAsia" w:ascii="仿宋" w:hAnsi="仿宋" w:eastAsia="仿宋" w:cs="仿宋"/>
          <w:bCs/>
          <w:color w:val="auto"/>
          <w:kern w:val="2"/>
          <w:sz w:val="21"/>
          <w:szCs w:val="21"/>
          <w:highlight w:val="none"/>
          <w:lang w:val="en-US" w:eastAsia="zh-CN" w:bidi="ar-SA"/>
        </w:rPr>
        <w:t>货到验收合格发放后，自招标人收到发票之日起，2个月内付款</w:t>
      </w:r>
      <w:bookmarkEnd w:id="11"/>
      <w:r>
        <w:rPr>
          <w:rFonts w:hint="eastAsia" w:ascii="仿宋" w:hAnsi="仿宋" w:eastAsia="仿宋" w:cs="仿宋"/>
          <w:bCs/>
          <w:color w:val="auto"/>
          <w:kern w:val="2"/>
          <w:sz w:val="21"/>
          <w:szCs w:val="21"/>
          <w:highlight w:val="none"/>
          <w:lang w:val="en-US" w:eastAsia="zh-CN" w:bidi="ar-SA"/>
        </w:rPr>
        <w:t>。（遇质量问题等特殊情况除外）。发票章单位名称必须与投标时公章名称相符合，否则医院有权拒付相关款项。</w:t>
      </w:r>
    </w:p>
    <w:p w14:paraId="2DBE005C">
      <w:pPr>
        <w:pStyle w:val="2"/>
        <w:spacing w:line="360" w:lineRule="auto"/>
        <w:rPr>
          <w:rFonts w:hint="default"/>
          <w:color w:val="auto"/>
          <w:highlight w:val="none"/>
          <w:lang w:val="en-US"/>
        </w:rPr>
      </w:pPr>
      <w:r>
        <w:rPr>
          <w:rFonts w:hint="eastAsia" w:ascii="仿宋" w:hAnsi="仿宋" w:eastAsia="仿宋" w:cs="仿宋"/>
          <w:b/>
          <w:bCs w:val="0"/>
          <w:color w:val="auto"/>
          <w:sz w:val="21"/>
          <w:szCs w:val="21"/>
          <w:highlight w:val="none"/>
          <w:lang w:val="en-US" w:eastAsia="zh-CN"/>
        </w:rPr>
        <w:t>五、合同期限：</w:t>
      </w:r>
      <w:r>
        <w:rPr>
          <w:rFonts w:hint="eastAsia" w:ascii="仿宋" w:hAnsi="仿宋" w:eastAsia="仿宋" w:cs="仿宋"/>
          <w:b w:val="0"/>
          <w:bCs/>
          <w:color w:val="auto"/>
          <w:sz w:val="21"/>
          <w:szCs w:val="21"/>
          <w:highlight w:val="none"/>
          <w:lang w:val="en-US" w:eastAsia="zh-CN"/>
        </w:rPr>
        <w:t>自合同签订之日起至2025年7月31日止</w:t>
      </w:r>
      <w:r>
        <w:rPr>
          <w:rFonts w:hint="eastAsia" w:ascii="仿宋" w:hAnsi="仿宋" w:eastAsia="仿宋" w:cs="仿宋"/>
          <w:b w:val="0"/>
          <w:bCs/>
          <w:color w:val="auto"/>
          <w:sz w:val="21"/>
          <w:szCs w:val="21"/>
          <w:highlight w:val="none"/>
          <w:lang w:val="en-US" w:eastAsia="zh-CN"/>
        </w:rPr>
        <w:t>。</w:t>
      </w:r>
    </w:p>
    <w:p w14:paraId="78E82325">
      <w:pPr>
        <w:snapToGrid w:val="0"/>
        <w:spacing w:line="360" w:lineRule="auto"/>
        <w:ind w:left="0" w:right="0" w:firstLine="472"/>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lang w:val="en-US" w:eastAsia="zh-CN"/>
        </w:rPr>
        <w:t>六</w:t>
      </w:r>
      <w:r>
        <w:rPr>
          <w:rFonts w:hint="eastAsia" w:ascii="仿宋" w:hAnsi="仿宋" w:eastAsia="仿宋" w:cs="仿宋"/>
          <w:b/>
          <w:color w:val="auto"/>
          <w:sz w:val="21"/>
          <w:szCs w:val="21"/>
          <w:highlight w:val="none"/>
        </w:rPr>
        <w:t>、样品</w:t>
      </w:r>
    </w:p>
    <w:p w14:paraId="2E7DBA6B">
      <w:pPr>
        <w:snapToGrid w:val="0"/>
        <w:spacing w:line="360" w:lineRule="auto"/>
        <w:ind w:left="0" w:right="0" w:firstLine="470"/>
        <w:jc w:val="left"/>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rPr>
        <w:t>1</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样品提交地址：</w:t>
      </w:r>
      <w:r>
        <w:rPr>
          <w:rFonts w:hint="eastAsia" w:ascii="仿宋" w:hAnsi="仿宋" w:eastAsia="仿宋" w:cs="仿宋"/>
          <w:b w:val="0"/>
          <w:bCs/>
          <w:color w:val="auto"/>
          <w:sz w:val="21"/>
          <w:szCs w:val="21"/>
          <w:highlight w:val="none"/>
          <w:lang w:val="en-US" w:eastAsia="zh-CN"/>
        </w:rPr>
        <w:t xml:space="preserve">绍兴市越城区迎凤路87号鑫海大厦1601 </w:t>
      </w:r>
      <w:r>
        <w:rPr>
          <w:rFonts w:hint="eastAsia" w:ascii="仿宋" w:hAnsi="仿宋" w:eastAsia="仿宋" w:cs="仿宋"/>
          <w:b w:val="0"/>
          <w:bCs/>
          <w:color w:val="auto"/>
          <w:sz w:val="21"/>
          <w:szCs w:val="21"/>
          <w:highlight w:val="none"/>
        </w:rPr>
        <w:t>；联系人：</w:t>
      </w:r>
      <w:r>
        <w:rPr>
          <w:rFonts w:hint="eastAsia" w:ascii="仿宋" w:hAnsi="仿宋" w:eastAsia="仿宋" w:cs="仿宋"/>
          <w:b w:val="0"/>
          <w:bCs/>
          <w:color w:val="auto"/>
          <w:sz w:val="21"/>
          <w:szCs w:val="21"/>
          <w:highlight w:val="none"/>
          <w:lang w:eastAsia="zh-CN"/>
        </w:rPr>
        <w:t>金锦英</w:t>
      </w:r>
      <w:r>
        <w:rPr>
          <w:rFonts w:hint="eastAsia" w:ascii="仿宋" w:hAnsi="仿宋" w:eastAsia="仿宋" w:cs="仿宋"/>
          <w:b w:val="0"/>
          <w:bCs/>
          <w:color w:val="auto"/>
          <w:sz w:val="21"/>
          <w:szCs w:val="21"/>
          <w:highlight w:val="none"/>
          <w:lang w:val="en-US" w:eastAsia="zh-CN"/>
        </w:rPr>
        <w:t xml:space="preserve"> </w:t>
      </w:r>
      <w:r>
        <w:rPr>
          <w:rFonts w:hint="eastAsia" w:ascii="仿宋" w:hAnsi="仿宋" w:eastAsia="仿宋" w:cs="仿宋"/>
          <w:b w:val="0"/>
          <w:bCs/>
          <w:color w:val="auto"/>
          <w:sz w:val="21"/>
          <w:szCs w:val="21"/>
          <w:highlight w:val="none"/>
        </w:rPr>
        <w:t>电话：</w:t>
      </w:r>
      <w:r>
        <w:rPr>
          <w:rFonts w:hint="eastAsia" w:ascii="仿宋" w:hAnsi="仿宋" w:eastAsia="仿宋" w:cs="仿宋"/>
          <w:b w:val="0"/>
          <w:bCs/>
          <w:color w:val="auto"/>
          <w:sz w:val="21"/>
          <w:szCs w:val="21"/>
          <w:highlight w:val="none"/>
          <w:lang w:val="en-US" w:eastAsia="zh-CN"/>
        </w:rPr>
        <w:t xml:space="preserve">13656752180 </w:t>
      </w:r>
    </w:p>
    <w:p w14:paraId="77F8D40A">
      <w:pPr>
        <w:snapToGrid w:val="0"/>
        <w:spacing w:line="360" w:lineRule="auto"/>
        <w:ind w:left="0" w:right="0" w:firstLine="470"/>
        <w:jc w:val="left"/>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rPr>
        <w:t>2</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样品递交截止时间同投标截止时间，投标截止时间之后送达的样品不予接收。</w:t>
      </w:r>
    </w:p>
    <w:p w14:paraId="6E6B1CB5">
      <w:pPr>
        <w:snapToGrid w:val="0"/>
        <w:spacing w:line="360" w:lineRule="auto"/>
        <w:ind w:left="0" w:right="0" w:firstLine="470"/>
        <w:jc w:val="left"/>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rPr>
        <w:t>3</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评审结束后，未中标的样品按招标或代理机构通知时间取回，否则</w:t>
      </w:r>
      <w:r>
        <w:rPr>
          <w:rFonts w:hint="eastAsia" w:ascii="仿宋" w:hAnsi="仿宋" w:eastAsia="仿宋" w:cs="仿宋"/>
          <w:b w:val="0"/>
          <w:bCs/>
          <w:color w:val="auto"/>
          <w:sz w:val="21"/>
          <w:szCs w:val="21"/>
          <w:highlight w:val="none"/>
          <w:lang w:eastAsia="zh-CN"/>
        </w:rPr>
        <w:t>采购人</w:t>
      </w:r>
      <w:r>
        <w:rPr>
          <w:rFonts w:hint="eastAsia" w:ascii="仿宋" w:hAnsi="仿宋" w:eastAsia="仿宋" w:cs="仿宋"/>
          <w:b w:val="0"/>
          <w:bCs/>
          <w:color w:val="auto"/>
          <w:sz w:val="21"/>
          <w:szCs w:val="21"/>
          <w:highlight w:val="none"/>
        </w:rPr>
        <w:t>或代理机构不负保管责任。</w:t>
      </w:r>
    </w:p>
    <w:p w14:paraId="00F06DB4">
      <w:pPr>
        <w:snapToGrid w:val="0"/>
        <w:spacing w:line="360" w:lineRule="auto"/>
        <w:ind w:left="0" w:right="0" w:firstLine="470"/>
        <w:jc w:val="left"/>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rPr>
        <w:t>4</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中标人的样品不退还，由</w:t>
      </w:r>
      <w:r>
        <w:rPr>
          <w:rFonts w:hint="eastAsia" w:ascii="仿宋" w:hAnsi="仿宋" w:eastAsia="仿宋" w:cs="仿宋"/>
          <w:b w:val="0"/>
          <w:bCs/>
          <w:color w:val="auto"/>
          <w:sz w:val="21"/>
          <w:szCs w:val="21"/>
          <w:highlight w:val="none"/>
          <w:lang w:eastAsia="zh-CN"/>
        </w:rPr>
        <w:t>采购人</w:t>
      </w:r>
      <w:r>
        <w:rPr>
          <w:rFonts w:hint="eastAsia" w:ascii="仿宋" w:hAnsi="仿宋" w:eastAsia="仿宋" w:cs="仿宋"/>
          <w:b w:val="0"/>
          <w:bCs/>
          <w:color w:val="auto"/>
          <w:sz w:val="21"/>
          <w:szCs w:val="21"/>
          <w:highlight w:val="none"/>
        </w:rPr>
        <w:t>保管、封存，并作为履约验收的依据，最终产品规格质量低于投标时提供样品质量的，</w:t>
      </w:r>
      <w:r>
        <w:rPr>
          <w:rFonts w:hint="eastAsia" w:ascii="仿宋" w:hAnsi="仿宋" w:eastAsia="仿宋" w:cs="仿宋"/>
          <w:b w:val="0"/>
          <w:bCs/>
          <w:color w:val="auto"/>
          <w:sz w:val="21"/>
          <w:szCs w:val="21"/>
          <w:highlight w:val="none"/>
          <w:lang w:eastAsia="zh-CN"/>
        </w:rPr>
        <w:t>采购人</w:t>
      </w:r>
      <w:r>
        <w:rPr>
          <w:rFonts w:hint="eastAsia" w:ascii="仿宋" w:hAnsi="仿宋" w:eastAsia="仿宋" w:cs="仿宋"/>
          <w:b w:val="0"/>
          <w:bCs/>
          <w:color w:val="auto"/>
          <w:sz w:val="21"/>
          <w:szCs w:val="21"/>
          <w:highlight w:val="none"/>
        </w:rPr>
        <w:t>有权按不合格产品退货。</w:t>
      </w:r>
    </w:p>
    <w:p w14:paraId="294294E0">
      <w:pPr>
        <w:snapToGrid w:val="0"/>
        <w:spacing w:line="360" w:lineRule="auto"/>
        <w:ind w:left="0" w:right="0" w:firstLine="470"/>
        <w:jc w:val="left"/>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rPr>
        <w:t>5</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样品包装由投标人自定，在样品的合适位置需牢固粘贴标记，标记上至少注明</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样品名称、规格或型号、品牌或制造商、投标人名称（加盖单位公章）。</w:t>
      </w:r>
    </w:p>
    <w:p w14:paraId="63CFADE9">
      <w:pPr>
        <w:snapToGrid w:val="0"/>
        <w:spacing w:line="360" w:lineRule="auto"/>
        <w:ind w:left="0" w:right="0" w:firstLine="470"/>
        <w:jc w:val="left"/>
        <w:rPr>
          <w:rFonts w:hint="eastAsia" w:ascii="仿宋" w:hAnsi="仿宋" w:eastAsia="仿宋" w:cs="仿宋"/>
          <w:color w:val="auto"/>
          <w:sz w:val="24"/>
          <w:szCs w:val="24"/>
          <w:highlight w:val="none"/>
          <w:lang w:val="en-US"/>
        </w:rPr>
      </w:pPr>
      <w:r>
        <w:rPr>
          <w:rFonts w:hint="eastAsia" w:ascii="仿宋" w:hAnsi="仿宋" w:eastAsia="仿宋" w:cs="仿宋"/>
          <w:b w:val="0"/>
          <w:bCs/>
          <w:color w:val="auto"/>
          <w:sz w:val="21"/>
          <w:szCs w:val="21"/>
          <w:highlight w:val="none"/>
        </w:rPr>
        <w:t>6</w:t>
      </w:r>
      <w:r>
        <w:rPr>
          <w:rFonts w:hint="eastAsia" w:ascii="仿宋" w:hAnsi="仿宋" w:eastAsia="仿宋" w:cs="仿宋"/>
          <w:b w:val="0"/>
          <w:bCs/>
          <w:color w:val="auto"/>
          <w:sz w:val="21"/>
          <w:szCs w:val="21"/>
          <w:highlight w:val="none"/>
          <w:lang w:eastAsia="zh-CN"/>
        </w:rPr>
        <w:t>.</w:t>
      </w:r>
      <w:r>
        <w:rPr>
          <w:rFonts w:hint="eastAsia" w:ascii="仿宋" w:hAnsi="仿宋" w:eastAsia="仿宋" w:cs="仿宋"/>
          <w:b w:val="0"/>
          <w:bCs/>
          <w:color w:val="auto"/>
          <w:sz w:val="21"/>
          <w:szCs w:val="21"/>
          <w:highlight w:val="none"/>
        </w:rPr>
        <w:t>如投标人采用邮寄方式寄送样品，未按时送达及破损等风险自行承担。</w:t>
      </w:r>
    </w:p>
    <w:p w14:paraId="6991B883">
      <w:pPr>
        <w:pStyle w:val="24"/>
        <w:pageBreakBefore/>
        <w:spacing w:line="800" w:lineRule="exact"/>
        <w:ind w:firstLine="726"/>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政府采购合同参考范本</w:t>
      </w:r>
    </w:p>
    <w:p w14:paraId="40D880B3">
      <w:pPr>
        <w:rPr>
          <w:rFonts w:hint="eastAsia" w:ascii="仿宋" w:hAnsi="仿宋" w:eastAsia="仿宋" w:cs="仿宋"/>
          <w:color w:val="auto"/>
          <w:sz w:val="24"/>
          <w:highlight w:val="none"/>
        </w:rPr>
      </w:pPr>
    </w:p>
    <w:p w14:paraId="5C63EFC2">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1103510E">
      <w:pPr>
        <w:spacing w:line="480" w:lineRule="auto"/>
        <w:jc w:val="center"/>
        <w:rPr>
          <w:rFonts w:hint="eastAsia" w:ascii="仿宋" w:hAnsi="仿宋" w:eastAsia="仿宋" w:cs="仿宋"/>
          <w:b/>
          <w:color w:val="auto"/>
          <w:sz w:val="28"/>
          <w:szCs w:val="28"/>
          <w:highlight w:val="none"/>
        </w:rPr>
      </w:pPr>
    </w:p>
    <w:p w14:paraId="1717C1B9">
      <w:pPr>
        <w:spacing w:line="480" w:lineRule="auto"/>
        <w:jc w:val="center"/>
        <w:rPr>
          <w:rFonts w:hint="eastAsia" w:ascii="仿宋" w:hAnsi="仿宋" w:eastAsia="仿宋" w:cs="仿宋"/>
          <w:b/>
          <w:color w:val="auto"/>
          <w:sz w:val="24"/>
          <w:highlight w:val="none"/>
        </w:rPr>
      </w:pPr>
    </w:p>
    <w:p w14:paraId="0FB49A80">
      <w:pPr>
        <w:spacing w:line="480" w:lineRule="auto"/>
        <w:jc w:val="center"/>
        <w:rPr>
          <w:rFonts w:hint="eastAsia" w:ascii="仿宋" w:hAnsi="仿宋" w:eastAsia="仿宋" w:cs="仿宋"/>
          <w:b/>
          <w:color w:val="auto"/>
          <w:sz w:val="24"/>
          <w:highlight w:val="none"/>
        </w:rPr>
      </w:pPr>
    </w:p>
    <w:p w14:paraId="2AA64A59">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59479891">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（货物类）</w:t>
      </w:r>
    </w:p>
    <w:p w14:paraId="27D121D7">
      <w:pPr>
        <w:pStyle w:val="285"/>
        <w:rPr>
          <w:rFonts w:hint="eastAsia" w:ascii="仿宋" w:hAnsi="仿宋" w:eastAsia="仿宋" w:cs="仿宋"/>
          <w:color w:val="auto"/>
          <w:szCs w:val="24"/>
          <w:highlight w:val="none"/>
        </w:rPr>
      </w:pPr>
    </w:p>
    <w:p w14:paraId="6E493FD3">
      <w:pPr>
        <w:pStyle w:val="285"/>
        <w:rPr>
          <w:rFonts w:hint="eastAsia" w:ascii="仿宋" w:hAnsi="仿宋" w:eastAsia="仿宋" w:cs="仿宋"/>
          <w:color w:val="auto"/>
          <w:szCs w:val="24"/>
          <w:highlight w:val="none"/>
        </w:rPr>
      </w:pPr>
    </w:p>
    <w:p w14:paraId="1D55D924">
      <w:pPr>
        <w:pStyle w:val="285"/>
        <w:jc w:val="center"/>
        <w:rPr>
          <w:rFonts w:hint="eastAsia" w:ascii="仿宋" w:hAnsi="仿宋" w:eastAsia="仿宋" w:cs="仿宋"/>
          <w:color w:val="auto"/>
          <w:szCs w:val="24"/>
          <w:highlight w:val="none"/>
        </w:rPr>
      </w:pPr>
    </w:p>
    <w:p w14:paraId="252FE0C5">
      <w:pPr>
        <w:pStyle w:val="285"/>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2B9BE45E">
      <w:pPr>
        <w:pStyle w:val="285"/>
        <w:rPr>
          <w:rFonts w:hint="eastAsia" w:ascii="仿宋" w:hAnsi="仿宋" w:eastAsia="仿宋" w:cs="仿宋"/>
          <w:color w:val="auto"/>
          <w:szCs w:val="24"/>
          <w:highlight w:val="none"/>
        </w:rPr>
      </w:pPr>
    </w:p>
    <w:p w14:paraId="3923D749">
      <w:pPr>
        <w:pStyle w:val="285"/>
        <w:rPr>
          <w:rFonts w:hint="eastAsia" w:ascii="仿宋" w:hAnsi="仿宋" w:eastAsia="仿宋" w:cs="仿宋"/>
          <w:color w:val="auto"/>
          <w:szCs w:val="24"/>
          <w:highlight w:val="none"/>
        </w:rPr>
      </w:pPr>
    </w:p>
    <w:p w14:paraId="4DE9241F">
      <w:pPr>
        <w:spacing w:before="120" w:line="22" w:lineRule="atLeast"/>
        <w:rPr>
          <w:rFonts w:hint="eastAsia" w:ascii="仿宋" w:hAnsi="仿宋" w:eastAsia="仿宋" w:cs="仿宋"/>
          <w:color w:val="auto"/>
          <w:sz w:val="24"/>
          <w:highlight w:val="none"/>
        </w:rPr>
      </w:pPr>
    </w:p>
    <w:p w14:paraId="02101130">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63C3362E">
      <w:pPr>
        <w:pStyle w:val="284"/>
        <w:spacing w:before="120" w:line="22" w:lineRule="atLeast"/>
        <w:rPr>
          <w:rFonts w:hint="eastAsia" w:ascii="仿宋" w:hAnsi="仿宋" w:eastAsia="仿宋" w:cs="仿宋"/>
          <w:color w:val="auto"/>
          <w:szCs w:val="24"/>
          <w:highlight w:val="none"/>
        </w:rPr>
      </w:pPr>
    </w:p>
    <w:p w14:paraId="2AAD8CAE">
      <w:pPr>
        <w:pStyle w:val="284"/>
        <w:spacing w:before="120" w:line="22" w:lineRule="atLeast"/>
        <w:rPr>
          <w:rFonts w:hint="eastAsia" w:ascii="仿宋" w:hAnsi="仿宋" w:eastAsia="仿宋" w:cs="仿宋"/>
          <w:color w:val="auto"/>
          <w:szCs w:val="24"/>
          <w:highlight w:val="none"/>
        </w:rPr>
      </w:pPr>
    </w:p>
    <w:p w14:paraId="05AAA579">
      <w:pPr>
        <w:rPr>
          <w:rFonts w:hint="eastAsia" w:ascii="仿宋" w:hAnsi="仿宋" w:eastAsia="仿宋" w:cs="仿宋"/>
          <w:color w:val="auto"/>
          <w:sz w:val="24"/>
          <w:highlight w:val="none"/>
        </w:rPr>
      </w:pPr>
    </w:p>
    <w:p w14:paraId="1361EB7E">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0F5AF515">
      <w:pPr>
        <w:spacing w:before="120" w:line="22" w:lineRule="atLeast"/>
        <w:rPr>
          <w:rFonts w:hint="eastAsia" w:ascii="仿宋" w:hAnsi="仿宋" w:eastAsia="仿宋" w:cs="仿宋"/>
          <w:color w:val="auto"/>
          <w:sz w:val="24"/>
          <w:highlight w:val="none"/>
        </w:rPr>
      </w:pPr>
    </w:p>
    <w:p w14:paraId="12086C6B">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483C1871">
      <w:pPr>
        <w:spacing w:before="120" w:line="22" w:lineRule="atLeast"/>
        <w:rPr>
          <w:rFonts w:hint="eastAsia" w:ascii="仿宋" w:hAnsi="仿宋" w:eastAsia="仿宋" w:cs="仿宋"/>
          <w:color w:val="auto"/>
          <w:sz w:val="24"/>
          <w:highlight w:val="none"/>
        </w:rPr>
      </w:pPr>
    </w:p>
    <w:p w14:paraId="285D4149">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3D69DB41">
      <w:pPr>
        <w:spacing w:before="120" w:line="22" w:lineRule="atLeast"/>
        <w:rPr>
          <w:rFonts w:hint="eastAsia" w:ascii="仿宋" w:hAnsi="仿宋" w:eastAsia="仿宋" w:cs="仿宋"/>
          <w:color w:val="auto"/>
          <w:sz w:val="24"/>
          <w:highlight w:val="none"/>
        </w:rPr>
      </w:pPr>
    </w:p>
    <w:p w14:paraId="1CE16253">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13D4F323">
      <w:pPr>
        <w:widowControl/>
        <w:jc w:val="left"/>
        <w:rPr>
          <w:rFonts w:hint="eastAsia" w:ascii="仿宋" w:hAnsi="仿宋" w:eastAsia="仿宋" w:cs="仿宋"/>
          <w:color w:val="auto"/>
          <w:kern w:val="0"/>
          <w:sz w:val="24"/>
          <w:highlight w:val="none"/>
        </w:rPr>
        <w:sectPr>
          <w:headerReference r:id="rId3" w:type="default"/>
          <w:footerReference r:id="rId4" w:type="default"/>
          <w:pgSz w:w="11907" w:h="16840"/>
          <w:pgMar w:top="1474" w:right="1814" w:bottom="1474" w:left="1814" w:header="851" w:footer="851" w:gutter="0"/>
          <w:cols w:space="720" w:num="1"/>
          <w:titlePg/>
          <w:docGrid w:linePitch="286" w:charSpace="0"/>
        </w:sectPr>
      </w:pPr>
    </w:p>
    <w:p w14:paraId="4433967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（同前页项目名称）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（中标供应商名称）</w:t>
      </w:r>
      <w:r>
        <w:rPr>
          <w:rFonts w:hint="eastAsia" w:ascii="仿宋" w:hAnsi="仿宋" w:eastAsia="仿宋" w:cs="仿宋"/>
          <w:color w:val="auto"/>
          <w:sz w:val="24"/>
          <w:highlight w:val="none"/>
        </w:rPr>
        <w:t>为该项目中标供应商。现于中标通知书发出之日起三十日内，按照采购文件确定的事项签订本合同。</w:t>
      </w:r>
    </w:p>
    <w:p w14:paraId="590C475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0C0FEEBD">
      <w:pPr>
        <w:spacing w:line="560" w:lineRule="exact"/>
        <w:ind w:firstLine="482" w:firstLineChars="200"/>
        <w:outlineLvl w:val="0"/>
        <w:rPr>
          <w:rFonts w:hint="eastAsia" w:ascii="仿宋" w:hAnsi="仿宋" w:eastAsia="仿宋" w:cs="仿宋"/>
          <w:b/>
          <w:color w:val="auto"/>
          <w:sz w:val="24"/>
          <w:highlight w:val="none"/>
        </w:rPr>
      </w:pPr>
      <w:bookmarkStart w:id="12" w:name="_Toc24059"/>
      <w:bookmarkStart w:id="13" w:name="_Toc2232"/>
      <w:bookmarkStart w:id="14" w:name="_Toc3029"/>
      <w:r>
        <w:rPr>
          <w:rFonts w:hint="eastAsia" w:ascii="仿宋" w:hAnsi="仿宋" w:eastAsia="仿宋" w:cs="仿宋"/>
          <w:b/>
          <w:color w:val="auto"/>
          <w:sz w:val="24"/>
          <w:highlight w:val="none"/>
        </w:rPr>
        <w:t>1.1 合同组成部分</w:t>
      </w:r>
      <w:bookmarkEnd w:id="12"/>
      <w:bookmarkEnd w:id="13"/>
      <w:bookmarkEnd w:id="14"/>
    </w:p>
    <w:p w14:paraId="19DEE0A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57EEEE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626C390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中标通知书；</w:t>
      </w:r>
    </w:p>
    <w:p w14:paraId="42A2AAC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投标文件（含澄清或者说明文件）；</w:t>
      </w:r>
    </w:p>
    <w:p w14:paraId="771E145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招标文件（含澄清或者修改文件）；</w:t>
      </w:r>
    </w:p>
    <w:p w14:paraId="3D36E01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410ED339">
      <w:pPr>
        <w:spacing w:line="560" w:lineRule="exact"/>
        <w:ind w:firstLine="482" w:firstLineChars="200"/>
        <w:outlineLvl w:val="0"/>
        <w:rPr>
          <w:rFonts w:hint="eastAsia" w:ascii="仿宋" w:hAnsi="仿宋" w:eastAsia="仿宋" w:cs="仿宋"/>
          <w:b/>
          <w:color w:val="auto"/>
          <w:sz w:val="24"/>
          <w:highlight w:val="none"/>
        </w:rPr>
      </w:pPr>
      <w:bookmarkStart w:id="15" w:name="_Toc21295"/>
      <w:bookmarkStart w:id="16" w:name="_Toc27126"/>
      <w:bookmarkStart w:id="17" w:name="_Toc24300"/>
      <w:r>
        <w:rPr>
          <w:rFonts w:hint="eastAsia" w:ascii="仿宋" w:hAnsi="仿宋" w:eastAsia="仿宋" w:cs="仿宋"/>
          <w:b/>
          <w:color w:val="auto"/>
          <w:sz w:val="24"/>
          <w:highlight w:val="none"/>
        </w:rPr>
        <w:t>1.2 货物</w:t>
      </w:r>
      <w:bookmarkEnd w:id="15"/>
      <w:bookmarkEnd w:id="16"/>
      <w:bookmarkEnd w:id="17"/>
    </w:p>
    <w:p w14:paraId="26CDB6F1">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货物名称：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0674D15">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6FDBDA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605B19A">
      <w:pPr>
        <w:spacing w:line="560" w:lineRule="exact"/>
        <w:ind w:firstLine="482" w:firstLineChars="200"/>
        <w:outlineLvl w:val="0"/>
        <w:rPr>
          <w:rFonts w:hint="eastAsia" w:ascii="仿宋" w:hAnsi="仿宋" w:eastAsia="仿宋" w:cs="仿宋"/>
          <w:b/>
          <w:color w:val="auto"/>
          <w:sz w:val="24"/>
          <w:highlight w:val="none"/>
        </w:rPr>
      </w:pPr>
      <w:bookmarkStart w:id="18" w:name="_Toc21551"/>
      <w:bookmarkStart w:id="19" w:name="_Toc23292"/>
      <w:bookmarkStart w:id="20" w:name="_Toc21631"/>
      <w:r>
        <w:rPr>
          <w:rFonts w:hint="eastAsia" w:ascii="仿宋" w:hAnsi="仿宋" w:eastAsia="仿宋" w:cs="仿宋"/>
          <w:b/>
          <w:color w:val="auto"/>
          <w:sz w:val="24"/>
          <w:highlight w:val="none"/>
        </w:rPr>
        <w:t>1.3 价款</w:t>
      </w:r>
      <w:bookmarkEnd w:id="18"/>
      <w:bookmarkEnd w:id="19"/>
      <w:bookmarkEnd w:id="20"/>
    </w:p>
    <w:p w14:paraId="2AB124B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633A4926">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4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F595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A2DB24F">
            <w:pPr>
              <w:pStyle w:val="182"/>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5C5A1C8E">
            <w:pPr>
              <w:pStyle w:val="182"/>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67A7F570">
            <w:pPr>
              <w:pStyle w:val="182"/>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515A0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C333057">
            <w:pPr>
              <w:pStyle w:val="182"/>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4C372A12">
            <w:pPr>
              <w:pStyle w:val="182"/>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EE468D9">
            <w:pPr>
              <w:pStyle w:val="182"/>
              <w:spacing w:line="560" w:lineRule="exact"/>
              <w:ind w:firstLine="200"/>
              <w:jc w:val="center"/>
              <w:rPr>
                <w:rFonts w:hint="eastAsia" w:ascii="仿宋" w:hAnsi="仿宋" w:eastAsia="仿宋" w:cs="仿宋"/>
                <w:color w:val="auto"/>
                <w:sz w:val="24"/>
                <w:szCs w:val="24"/>
                <w:highlight w:val="none"/>
              </w:rPr>
            </w:pPr>
          </w:p>
        </w:tc>
      </w:tr>
      <w:tr w14:paraId="4BC74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1AC3F8C">
            <w:pPr>
              <w:pStyle w:val="182"/>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37DF84F8">
            <w:pPr>
              <w:pStyle w:val="182"/>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28CCEEEE">
            <w:pPr>
              <w:pStyle w:val="182"/>
              <w:spacing w:line="560" w:lineRule="exact"/>
              <w:ind w:firstLine="200"/>
              <w:jc w:val="center"/>
              <w:rPr>
                <w:rFonts w:hint="eastAsia" w:ascii="仿宋" w:hAnsi="仿宋" w:eastAsia="仿宋" w:cs="仿宋"/>
                <w:color w:val="auto"/>
                <w:sz w:val="24"/>
                <w:szCs w:val="24"/>
                <w:highlight w:val="none"/>
              </w:rPr>
            </w:pPr>
          </w:p>
        </w:tc>
      </w:tr>
      <w:tr w14:paraId="7D5B8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850256F">
            <w:pPr>
              <w:pStyle w:val="182"/>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5004759F">
            <w:pPr>
              <w:pStyle w:val="182"/>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3A5C8380">
            <w:pPr>
              <w:pStyle w:val="182"/>
              <w:spacing w:line="560" w:lineRule="exact"/>
              <w:ind w:firstLine="200"/>
              <w:jc w:val="center"/>
              <w:rPr>
                <w:rFonts w:hint="eastAsia" w:ascii="仿宋" w:hAnsi="仿宋" w:eastAsia="仿宋" w:cs="仿宋"/>
                <w:color w:val="auto"/>
                <w:sz w:val="24"/>
                <w:szCs w:val="24"/>
                <w:highlight w:val="none"/>
              </w:rPr>
            </w:pPr>
          </w:p>
        </w:tc>
      </w:tr>
      <w:tr w14:paraId="4AD95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486A60A">
            <w:pPr>
              <w:pStyle w:val="182"/>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3852EE71">
            <w:pPr>
              <w:pStyle w:val="182"/>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129A4754">
            <w:pPr>
              <w:pStyle w:val="182"/>
              <w:spacing w:line="560" w:lineRule="exact"/>
              <w:ind w:firstLine="200"/>
              <w:jc w:val="center"/>
              <w:rPr>
                <w:rFonts w:hint="eastAsia" w:ascii="仿宋" w:hAnsi="仿宋" w:eastAsia="仿宋" w:cs="仿宋"/>
                <w:color w:val="auto"/>
                <w:sz w:val="24"/>
                <w:szCs w:val="24"/>
                <w:highlight w:val="none"/>
              </w:rPr>
            </w:pPr>
          </w:p>
        </w:tc>
      </w:tr>
      <w:tr w14:paraId="3D762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0FF65E3C">
            <w:pPr>
              <w:pStyle w:val="182"/>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33047140">
            <w:pPr>
              <w:pStyle w:val="182"/>
              <w:spacing w:line="560" w:lineRule="exact"/>
              <w:ind w:firstLine="200"/>
              <w:jc w:val="center"/>
              <w:rPr>
                <w:rFonts w:hint="eastAsia" w:ascii="仿宋" w:hAnsi="仿宋" w:eastAsia="仿宋" w:cs="仿宋"/>
                <w:color w:val="auto"/>
                <w:sz w:val="24"/>
                <w:szCs w:val="24"/>
                <w:highlight w:val="none"/>
              </w:rPr>
            </w:pPr>
          </w:p>
        </w:tc>
      </w:tr>
    </w:tbl>
    <w:p w14:paraId="50E5CB7C">
      <w:pPr>
        <w:spacing w:line="440" w:lineRule="exact"/>
        <w:ind w:firstLine="482" w:firstLineChars="200"/>
        <w:outlineLvl w:val="0"/>
        <w:rPr>
          <w:rFonts w:hint="eastAsia" w:ascii="仿宋" w:hAnsi="仿宋" w:eastAsia="仿宋" w:cs="仿宋"/>
          <w:b/>
          <w:color w:val="auto"/>
          <w:sz w:val="24"/>
          <w:highlight w:val="none"/>
        </w:rPr>
      </w:pPr>
      <w:bookmarkStart w:id="21" w:name="_Toc22618"/>
      <w:bookmarkStart w:id="22" w:name="_Toc1814"/>
      <w:bookmarkStart w:id="23" w:name="_Toc10340"/>
      <w:r>
        <w:rPr>
          <w:rFonts w:hint="eastAsia" w:ascii="仿宋" w:hAnsi="仿宋" w:eastAsia="仿宋" w:cs="仿宋"/>
          <w:b/>
          <w:color w:val="auto"/>
          <w:sz w:val="24"/>
          <w:highlight w:val="none"/>
        </w:rPr>
        <w:t>1.4 付款</w:t>
      </w:r>
      <w:bookmarkEnd w:id="21"/>
      <w:bookmarkEnd w:id="22"/>
      <w:bookmarkEnd w:id="23"/>
      <w:r>
        <w:rPr>
          <w:rFonts w:hint="eastAsia" w:ascii="仿宋" w:hAnsi="仿宋" w:eastAsia="仿宋" w:cs="仿宋"/>
          <w:b/>
          <w:color w:val="auto"/>
          <w:sz w:val="24"/>
          <w:highlight w:val="none"/>
        </w:rPr>
        <w:t>方式、时间和条件</w:t>
      </w:r>
    </w:p>
    <w:p w14:paraId="2FBBDD41">
      <w:pPr>
        <w:pStyle w:val="286"/>
        <w:spacing w:before="0" w:beforeAutospacing="0" w:after="0" w:afterAutospacing="0" w:line="440" w:lineRule="exact"/>
        <w:ind w:firstLine="480"/>
        <w:rPr>
          <w:rFonts w:hint="eastAsia" w:ascii="仿宋" w:hAnsi="仿宋" w:eastAsia="仿宋" w:cs="仿宋"/>
          <w:color w:val="auto"/>
          <w:highlight w:val="none"/>
        </w:rPr>
      </w:pPr>
      <w:r>
        <w:rPr>
          <w:rFonts w:hint="eastAsia" w:ascii="仿宋" w:hAnsi="仿宋" w:eastAsia="仿宋" w:cs="仿宋"/>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E4A7B78">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1.4.2付款方式按《浙江省财政厅关于坚决打赢疫情防控阻击战进一步做好政府采购资金支持企业发展工作的通知》（浙财采监〔2020〕3号）和《浙江省财政厅关于进一步发挥政府采购政策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14:paraId="03FA924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1CA6125B">
      <w:pPr>
        <w:spacing w:line="44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1.4.4资金支付的方式、时间和条件详见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0E1BF13">
      <w:pPr>
        <w:spacing w:line="440" w:lineRule="exact"/>
        <w:ind w:firstLine="482" w:firstLineChars="200"/>
        <w:outlineLvl w:val="0"/>
        <w:rPr>
          <w:rFonts w:hint="eastAsia" w:ascii="仿宋" w:hAnsi="仿宋" w:eastAsia="仿宋" w:cs="仿宋"/>
          <w:b/>
          <w:color w:val="auto"/>
          <w:sz w:val="24"/>
          <w:highlight w:val="none"/>
        </w:rPr>
      </w:pPr>
      <w:bookmarkStart w:id="24" w:name="_Toc32071"/>
      <w:bookmarkStart w:id="25" w:name="_Toc19304"/>
      <w:bookmarkStart w:id="26" w:name="_Toc2846"/>
      <w:r>
        <w:rPr>
          <w:rFonts w:hint="eastAsia" w:ascii="仿宋" w:hAnsi="仿宋" w:eastAsia="仿宋" w:cs="仿宋"/>
          <w:b/>
          <w:color w:val="auto"/>
          <w:sz w:val="24"/>
          <w:highlight w:val="none"/>
        </w:rPr>
        <w:t>1.5 货物交付期限、地点和方式</w:t>
      </w:r>
      <w:bookmarkEnd w:id="24"/>
      <w:bookmarkEnd w:id="25"/>
      <w:bookmarkEnd w:id="26"/>
    </w:p>
    <w:p w14:paraId="4314D74B">
      <w:pPr>
        <w:spacing w:line="44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1.5.1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26D5A45">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F52788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52F1086">
      <w:pPr>
        <w:spacing w:line="560" w:lineRule="exact"/>
        <w:ind w:firstLine="482" w:firstLineChars="200"/>
        <w:outlineLvl w:val="0"/>
        <w:rPr>
          <w:rFonts w:hint="eastAsia" w:ascii="仿宋" w:hAnsi="仿宋" w:eastAsia="仿宋" w:cs="仿宋"/>
          <w:b/>
          <w:color w:val="auto"/>
          <w:sz w:val="24"/>
          <w:highlight w:val="none"/>
        </w:rPr>
      </w:pPr>
      <w:bookmarkStart w:id="27" w:name="_Toc21423"/>
      <w:bookmarkStart w:id="28" w:name="_Toc19554"/>
      <w:bookmarkStart w:id="29" w:name="_Toc27250"/>
      <w:r>
        <w:rPr>
          <w:rFonts w:hint="eastAsia" w:ascii="仿宋" w:hAnsi="仿宋" w:eastAsia="仿宋" w:cs="仿宋"/>
          <w:b/>
          <w:color w:val="auto"/>
          <w:sz w:val="24"/>
          <w:highlight w:val="none"/>
        </w:rPr>
        <w:t>1.6 违约责任</w:t>
      </w:r>
      <w:bookmarkEnd w:id="27"/>
      <w:bookmarkEnd w:id="28"/>
      <w:bookmarkEnd w:id="29"/>
    </w:p>
    <w:p w14:paraId="473DA6C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%；迟延交付货物的违约金计算数额达到前述最高限额之日起，甲方有权在要求乙方支付违约金的同时，书面通知乙方解除本合同；</w:t>
      </w:r>
    </w:p>
    <w:p w14:paraId="1DCF4ED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14A2B96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31CD17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24EE4A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4B2F70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487CB2EF">
      <w:pPr>
        <w:spacing w:line="560" w:lineRule="exact"/>
        <w:ind w:left="-420" w:leftChars="-200" w:right="-420" w:rightChars="-200" w:firstLine="960" w:firstLineChars="400"/>
        <w:rPr>
          <w:rFonts w:hint="eastAsia" w:ascii="仿宋" w:hAnsi="仿宋" w:eastAsia="仿宋" w:cs="仿宋"/>
          <w:color w:val="auto"/>
          <w:highlight w:val="none"/>
        </w:rPr>
      </w:pPr>
      <w:r>
        <w:rPr>
          <w:rFonts w:hint="eastAsia" w:ascii="仿宋" w:hAnsi="仿宋" w:eastAsia="仿宋" w:cs="仿宋"/>
          <w:color w:val="auto"/>
          <w:sz w:val="24"/>
          <w:highlight w:val="none"/>
        </w:rPr>
        <w:t>1.6.7违约责任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14:paraId="5D900811">
      <w:pPr>
        <w:spacing w:line="560" w:lineRule="exact"/>
        <w:ind w:firstLine="482" w:firstLineChars="200"/>
        <w:outlineLvl w:val="0"/>
        <w:rPr>
          <w:rFonts w:hint="eastAsia" w:ascii="仿宋" w:hAnsi="仿宋" w:eastAsia="仿宋" w:cs="仿宋"/>
          <w:b/>
          <w:color w:val="auto"/>
          <w:sz w:val="24"/>
          <w:highlight w:val="none"/>
        </w:rPr>
      </w:pPr>
      <w:bookmarkStart w:id="30" w:name="_Toc28375"/>
      <w:bookmarkStart w:id="31" w:name="_Toc16021"/>
      <w:bookmarkStart w:id="32" w:name="_Toc15583"/>
      <w:r>
        <w:rPr>
          <w:rFonts w:hint="eastAsia" w:ascii="仿宋" w:hAnsi="仿宋" w:eastAsia="仿宋" w:cs="仿宋"/>
          <w:b/>
          <w:color w:val="auto"/>
          <w:sz w:val="24"/>
          <w:highlight w:val="none"/>
        </w:rPr>
        <w:t>1.7 合同争议的解决</w:t>
      </w:r>
      <w:bookmarkEnd w:id="30"/>
      <w:bookmarkEnd w:id="31"/>
      <w:bookmarkEnd w:id="32"/>
    </w:p>
    <w:p w14:paraId="6E758CE8">
      <w:pPr>
        <w:spacing w:line="560" w:lineRule="exact"/>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合同专用条款  </w:t>
      </w:r>
      <w:r>
        <w:rPr>
          <w:rFonts w:hint="eastAsia" w:ascii="仿宋" w:hAnsi="仿宋" w:eastAsia="仿宋" w:cs="仿宋"/>
          <w:color w:val="auto"/>
          <w:sz w:val="24"/>
          <w:highlight w:val="none"/>
        </w:rPr>
        <w:t>条款规定的方式解决：</w:t>
      </w:r>
    </w:p>
    <w:p w14:paraId="65A44F2A">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1916C90E">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5149D851">
      <w:pPr>
        <w:spacing w:line="560" w:lineRule="exact"/>
        <w:ind w:firstLine="482" w:firstLineChars="200"/>
        <w:outlineLvl w:val="0"/>
        <w:rPr>
          <w:rFonts w:hint="eastAsia" w:ascii="仿宋" w:hAnsi="仿宋" w:eastAsia="仿宋" w:cs="仿宋"/>
          <w:b/>
          <w:color w:val="auto"/>
          <w:sz w:val="24"/>
          <w:highlight w:val="none"/>
        </w:rPr>
      </w:pPr>
      <w:bookmarkStart w:id="33" w:name="_Toc7245"/>
      <w:bookmarkStart w:id="34" w:name="_Toc15322"/>
      <w:bookmarkStart w:id="35" w:name="_Toc11173"/>
      <w:r>
        <w:rPr>
          <w:rFonts w:hint="eastAsia" w:ascii="仿宋" w:hAnsi="仿宋" w:eastAsia="仿宋" w:cs="仿宋"/>
          <w:b/>
          <w:color w:val="auto"/>
          <w:sz w:val="24"/>
          <w:highlight w:val="none"/>
        </w:rPr>
        <w:t>1.8 合同生效</w:t>
      </w:r>
      <w:bookmarkEnd w:id="33"/>
      <w:bookmarkEnd w:id="34"/>
      <w:bookmarkEnd w:id="35"/>
    </w:p>
    <w:p w14:paraId="58A985ED">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本合同自双方当事人盖章或者签字时生效。</w:t>
      </w:r>
    </w:p>
    <w:p w14:paraId="3579A4D9">
      <w:pPr>
        <w:autoSpaceDE w:val="0"/>
        <w:autoSpaceDN w:val="0"/>
        <w:spacing w:line="240" w:lineRule="exact"/>
        <w:rPr>
          <w:rFonts w:hint="eastAsia" w:ascii="仿宋" w:hAnsi="仿宋" w:eastAsia="仿宋" w:cs="仿宋"/>
          <w:color w:val="auto"/>
          <w:sz w:val="24"/>
          <w:highlight w:val="none"/>
          <w:lang w:val="zh-CN"/>
        </w:rPr>
      </w:pPr>
    </w:p>
    <w:p w14:paraId="465BFE3B">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3A06AF34">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2E8B5DAF">
      <w:pPr>
        <w:autoSpaceDE w:val="0"/>
        <w:autoSpaceDN w:val="0"/>
        <w:spacing w:line="240" w:lineRule="exact"/>
        <w:rPr>
          <w:rFonts w:hint="eastAsia" w:ascii="仿宋" w:hAnsi="仿宋" w:eastAsia="仿宋" w:cs="仿宋"/>
          <w:color w:val="auto"/>
          <w:sz w:val="24"/>
          <w:highlight w:val="none"/>
          <w:lang w:val="zh-CN"/>
        </w:rPr>
      </w:pPr>
    </w:p>
    <w:p w14:paraId="761C0E13">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6404D21F">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w:t>
      </w:r>
    </w:p>
    <w:p w14:paraId="6C387086">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或授权代表（签字）: </w:t>
      </w:r>
    </w:p>
    <w:p w14:paraId="70CEC73F">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2BEF1D2D">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47ED79DD">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6310C264">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69163FB8">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0E3CA3C4">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7D456864">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143AEDCB">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7077F18E">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3F3DACD8">
      <w:pPr>
        <w:rPr>
          <w:rFonts w:hint="eastAsia" w:ascii="仿宋" w:hAnsi="仿宋" w:eastAsia="仿宋" w:cs="仿宋"/>
          <w:color w:val="auto"/>
          <w:sz w:val="24"/>
          <w:highlight w:val="none"/>
          <w:u w:val="single"/>
        </w:rPr>
      </w:pPr>
    </w:p>
    <w:p w14:paraId="6BA5595B">
      <w:pPr>
        <w:pStyle w:val="285"/>
        <w:pageBreakBefore/>
        <w:spacing w:line="560" w:lineRule="exact"/>
        <w:ind w:firstLine="723"/>
        <w:jc w:val="center"/>
        <w:rPr>
          <w:rFonts w:hint="eastAsia" w:ascii="仿宋" w:hAnsi="仿宋" w:eastAsia="仿宋" w:cs="仿宋"/>
          <w:b/>
          <w:color w:val="auto"/>
          <w:sz w:val="36"/>
          <w:szCs w:val="36"/>
          <w:highlight w:val="none"/>
        </w:rPr>
      </w:pPr>
      <w:bookmarkStart w:id="36" w:name="_Toc331685783"/>
      <w:r>
        <w:rPr>
          <w:rFonts w:hint="eastAsia" w:ascii="仿宋" w:hAnsi="仿宋" w:eastAsia="仿宋" w:cs="仿宋"/>
          <w:b/>
          <w:color w:val="auto"/>
          <w:sz w:val="36"/>
          <w:szCs w:val="36"/>
          <w:highlight w:val="none"/>
        </w:rPr>
        <w:t>第二部分合同一般条款</w:t>
      </w:r>
      <w:bookmarkEnd w:id="36"/>
    </w:p>
    <w:p w14:paraId="5AF99C4B">
      <w:pPr>
        <w:spacing w:line="560" w:lineRule="exact"/>
        <w:ind w:firstLine="482" w:firstLineChars="200"/>
        <w:outlineLvl w:val="0"/>
        <w:rPr>
          <w:rFonts w:hint="eastAsia" w:ascii="仿宋" w:hAnsi="仿宋" w:eastAsia="仿宋" w:cs="仿宋"/>
          <w:b/>
          <w:color w:val="auto"/>
          <w:sz w:val="24"/>
          <w:highlight w:val="none"/>
        </w:rPr>
      </w:pPr>
      <w:bookmarkStart w:id="37" w:name="_Toc279701240"/>
      <w:bookmarkStart w:id="38" w:name="_Ref467379225"/>
      <w:bookmarkStart w:id="39" w:name="_Ref467379109"/>
      <w:bookmarkStart w:id="40" w:name="_Ref467378499"/>
      <w:bookmarkStart w:id="41" w:name="_Toc487900349"/>
      <w:bookmarkStart w:id="42" w:name="_Toc16917"/>
      <w:bookmarkStart w:id="43" w:name="_Ref467379205"/>
      <w:bookmarkStart w:id="44" w:name="_Ref467379195"/>
      <w:bookmarkStart w:id="45" w:name="_Toc28763"/>
      <w:bookmarkStart w:id="46" w:name="_Ref467379101"/>
      <w:bookmarkStart w:id="47" w:name="_Toc259093669"/>
      <w:bookmarkStart w:id="48" w:name="_Ref467379094"/>
      <w:bookmarkStart w:id="49" w:name="_Toc19614"/>
      <w:bookmarkStart w:id="50" w:name="_Ref467379214"/>
      <w:bookmarkStart w:id="51" w:name="_Ref467378463"/>
      <w:bookmarkStart w:id="52" w:name="_Ref467378404"/>
      <w:r>
        <w:rPr>
          <w:rFonts w:hint="eastAsia" w:ascii="仿宋" w:hAnsi="仿宋" w:eastAsia="仿宋" w:cs="仿宋"/>
          <w:b/>
          <w:color w:val="auto"/>
          <w:sz w:val="24"/>
          <w:highlight w:val="none"/>
        </w:rPr>
        <w:t>2.1 定义</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14:paraId="36A523C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6367273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“合同”系指采购人和中标供应商签订的载明双方当事人所达成的协议，并包括所有的附件、附录和构成合同的其他文件。</w:t>
      </w:r>
    </w:p>
    <w:p w14:paraId="3C518A5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“合同价”系指根据合同约定，中标供应商在完全履行合同义务后，采购人应支付给中标供应商的价格。</w:t>
      </w:r>
    </w:p>
    <w:p w14:paraId="597418C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“货物”系指中标供应商根据合同约定应向采购人交付的一切各种形态和种类的物品，包括原材料、燃料、设备、机械、仪表、备件、计算机软件、产品等，并包括工具、手册等其他相关资料。</w:t>
      </w:r>
    </w:p>
    <w:p w14:paraId="1F40FA7C">
      <w:pPr>
        <w:spacing w:line="560" w:lineRule="exact"/>
        <w:ind w:firstLine="480" w:firstLineChars="200"/>
        <w:rPr>
          <w:rFonts w:hint="eastAsia" w:ascii="仿宋" w:hAnsi="仿宋" w:eastAsia="仿宋" w:cs="仿宋"/>
          <w:color w:val="auto"/>
          <w:sz w:val="24"/>
          <w:highlight w:val="none"/>
        </w:rPr>
      </w:pPr>
      <w:bookmarkStart w:id="53" w:name="_Ref467378840"/>
      <w:r>
        <w:rPr>
          <w:rFonts w:hint="eastAsia" w:ascii="仿宋" w:hAnsi="仿宋" w:eastAsia="仿宋" w:cs="仿宋"/>
          <w:color w:val="auto"/>
          <w:sz w:val="24"/>
          <w:highlight w:val="none"/>
        </w:rPr>
        <w:t>2.1.4 “甲方”系指与中标供应商签署合同的采购人</w:t>
      </w:r>
      <w:bookmarkEnd w:id="53"/>
      <w:r>
        <w:rPr>
          <w:rFonts w:hint="eastAsia" w:ascii="仿宋" w:hAnsi="仿宋" w:eastAsia="仿宋" w:cs="仿宋"/>
          <w:color w:val="auto"/>
          <w:sz w:val="24"/>
          <w:highlight w:val="none"/>
        </w:rPr>
        <w:t>。</w:t>
      </w:r>
    </w:p>
    <w:p w14:paraId="0338FC49">
      <w:pPr>
        <w:spacing w:line="560" w:lineRule="exact"/>
        <w:ind w:firstLine="480" w:firstLineChars="200"/>
        <w:rPr>
          <w:rFonts w:hint="eastAsia" w:ascii="仿宋" w:hAnsi="仿宋" w:eastAsia="仿宋" w:cs="仿宋"/>
          <w:color w:val="auto"/>
          <w:sz w:val="24"/>
          <w:highlight w:val="none"/>
        </w:rPr>
      </w:pPr>
      <w:bookmarkStart w:id="54" w:name="_Ref467379400"/>
      <w:r>
        <w:rPr>
          <w:rFonts w:hint="eastAsia" w:ascii="仿宋" w:hAnsi="仿宋" w:eastAsia="仿宋" w:cs="仿宋"/>
          <w:color w:val="auto"/>
          <w:sz w:val="24"/>
          <w:highlight w:val="none"/>
        </w:rPr>
        <w:t>2.1.5 “乙方”系指根据合同约定交付货物的中标供应商</w:t>
      </w:r>
      <w:bookmarkEnd w:id="54"/>
      <w:r>
        <w:rPr>
          <w:rFonts w:hint="eastAsia" w:ascii="仿宋" w:hAnsi="仿宋" w:eastAsia="仿宋" w:cs="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7D904C2">
      <w:pPr>
        <w:spacing w:line="560" w:lineRule="exact"/>
        <w:ind w:firstLine="480" w:firstLineChars="200"/>
        <w:rPr>
          <w:rFonts w:hint="eastAsia" w:ascii="仿宋" w:hAnsi="仿宋" w:eastAsia="仿宋" w:cs="仿宋"/>
          <w:color w:val="auto"/>
          <w:sz w:val="24"/>
          <w:highlight w:val="none"/>
        </w:rPr>
      </w:pPr>
      <w:bookmarkStart w:id="55" w:name="_Ref467379436"/>
      <w:r>
        <w:rPr>
          <w:rFonts w:hint="eastAsia" w:ascii="仿宋" w:hAnsi="仿宋" w:eastAsia="仿宋" w:cs="仿宋"/>
          <w:color w:val="auto"/>
          <w:sz w:val="24"/>
          <w:highlight w:val="none"/>
        </w:rPr>
        <w:t>2.1.6 “现场”系指合同约定货物将要运至或者安装的地点。</w:t>
      </w:r>
      <w:bookmarkEnd w:id="55"/>
    </w:p>
    <w:p w14:paraId="419C5324">
      <w:pPr>
        <w:spacing w:line="560" w:lineRule="exact"/>
        <w:ind w:firstLine="482" w:firstLineChars="200"/>
        <w:outlineLvl w:val="0"/>
        <w:rPr>
          <w:rFonts w:hint="eastAsia" w:ascii="仿宋" w:hAnsi="仿宋" w:eastAsia="仿宋" w:cs="仿宋"/>
          <w:b/>
          <w:color w:val="auto"/>
          <w:sz w:val="24"/>
          <w:highlight w:val="none"/>
        </w:rPr>
      </w:pPr>
      <w:bookmarkStart w:id="56" w:name="_Toc32504"/>
      <w:bookmarkStart w:id="57" w:name="_Toc487900350"/>
      <w:bookmarkStart w:id="58" w:name="_Toc27635"/>
      <w:bookmarkStart w:id="59" w:name="_Toc279701241"/>
      <w:bookmarkStart w:id="60" w:name="_Toc259093670"/>
      <w:bookmarkStart w:id="61" w:name="_Toc13336"/>
      <w:r>
        <w:rPr>
          <w:rFonts w:hint="eastAsia" w:ascii="仿宋" w:hAnsi="仿宋" w:eastAsia="仿宋" w:cs="仿宋"/>
          <w:b/>
          <w:color w:val="auto"/>
          <w:sz w:val="24"/>
          <w:highlight w:val="none"/>
        </w:rPr>
        <w:t>2.2 技术规范</w:t>
      </w:r>
      <w:bookmarkEnd w:id="56"/>
      <w:bookmarkEnd w:id="57"/>
      <w:bookmarkEnd w:id="58"/>
      <w:bookmarkEnd w:id="59"/>
      <w:bookmarkEnd w:id="60"/>
      <w:bookmarkEnd w:id="61"/>
    </w:p>
    <w:p w14:paraId="259248A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A219272">
      <w:pPr>
        <w:spacing w:line="560" w:lineRule="exact"/>
        <w:ind w:firstLine="482" w:firstLineChars="200"/>
        <w:outlineLvl w:val="0"/>
        <w:rPr>
          <w:rFonts w:hint="eastAsia" w:ascii="仿宋" w:hAnsi="仿宋" w:eastAsia="仿宋" w:cs="仿宋"/>
          <w:b/>
          <w:color w:val="auto"/>
          <w:sz w:val="24"/>
          <w:highlight w:val="none"/>
        </w:rPr>
      </w:pPr>
      <w:bookmarkStart w:id="62" w:name="_Toc259093671"/>
      <w:bookmarkStart w:id="63" w:name="_Toc279701242"/>
      <w:bookmarkStart w:id="64" w:name="_Toc31634"/>
      <w:bookmarkStart w:id="65" w:name="_Toc9829"/>
      <w:bookmarkStart w:id="66" w:name="_Toc27853"/>
      <w:bookmarkStart w:id="67" w:name="_Toc487900351"/>
      <w:r>
        <w:rPr>
          <w:rFonts w:hint="eastAsia" w:ascii="仿宋" w:hAnsi="仿宋" w:eastAsia="仿宋" w:cs="仿宋"/>
          <w:b/>
          <w:color w:val="auto"/>
          <w:sz w:val="24"/>
          <w:highlight w:val="none"/>
        </w:rPr>
        <w:t>2.3 知识产权</w:t>
      </w:r>
      <w:bookmarkEnd w:id="62"/>
      <w:bookmarkEnd w:id="63"/>
      <w:bookmarkEnd w:id="64"/>
      <w:bookmarkEnd w:id="65"/>
      <w:bookmarkEnd w:id="66"/>
      <w:bookmarkEnd w:id="67"/>
    </w:p>
    <w:p w14:paraId="3491E91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548658D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2.3.2具有知识产权的计算机软件等货物的知识产权归属，详见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0D43681">
      <w:pPr>
        <w:spacing w:line="560" w:lineRule="exact"/>
        <w:ind w:firstLine="482" w:firstLineChars="200"/>
        <w:outlineLvl w:val="0"/>
        <w:rPr>
          <w:rFonts w:hint="eastAsia" w:ascii="仿宋" w:hAnsi="仿宋" w:eastAsia="仿宋" w:cs="仿宋"/>
          <w:b/>
          <w:color w:val="auto"/>
          <w:sz w:val="24"/>
          <w:highlight w:val="none"/>
        </w:rPr>
      </w:pPr>
      <w:bookmarkStart w:id="68" w:name="_Toc29149"/>
      <w:bookmarkStart w:id="69" w:name="_Toc11932"/>
      <w:bookmarkStart w:id="70" w:name="_Toc4194"/>
      <w:r>
        <w:rPr>
          <w:rFonts w:hint="eastAsia" w:ascii="仿宋" w:hAnsi="仿宋" w:eastAsia="仿宋" w:cs="仿宋"/>
          <w:b/>
          <w:color w:val="auto"/>
          <w:sz w:val="24"/>
          <w:highlight w:val="none"/>
        </w:rPr>
        <w:t>2.4 包装和装运</w:t>
      </w:r>
      <w:bookmarkEnd w:id="68"/>
      <w:bookmarkEnd w:id="69"/>
      <w:bookmarkEnd w:id="70"/>
    </w:p>
    <w:p w14:paraId="2DFEAE4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201D142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273B9C6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装运货物的要求和通知，详见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8EE91C6">
      <w:pPr>
        <w:spacing w:line="560" w:lineRule="exact"/>
        <w:ind w:firstLine="482" w:firstLineChars="200"/>
        <w:outlineLvl w:val="0"/>
        <w:rPr>
          <w:rFonts w:hint="eastAsia" w:ascii="仿宋" w:hAnsi="仿宋" w:eastAsia="仿宋" w:cs="仿宋"/>
          <w:b/>
          <w:color w:val="auto"/>
          <w:sz w:val="24"/>
          <w:highlight w:val="none"/>
        </w:rPr>
      </w:pPr>
      <w:bookmarkStart w:id="71" w:name="_Toc279701245"/>
      <w:bookmarkStart w:id="72" w:name="_Ref467379527"/>
      <w:bookmarkStart w:id="73" w:name="_Ref467379536"/>
      <w:bookmarkStart w:id="74" w:name="_Toc259093674"/>
      <w:bookmarkStart w:id="75" w:name="_Toc487900354"/>
      <w:bookmarkStart w:id="76" w:name="_Ref467378591"/>
      <w:bookmarkStart w:id="77" w:name="_Ref467379542"/>
      <w:bookmarkStart w:id="78" w:name="_Ref467378541"/>
      <w:bookmarkStart w:id="79" w:name="_Toc19074"/>
      <w:bookmarkStart w:id="80" w:name="_Toc26182"/>
      <w:bookmarkStart w:id="81" w:name="_Toc30272"/>
      <w:r>
        <w:rPr>
          <w:rFonts w:hint="eastAsia" w:ascii="仿宋" w:hAnsi="仿宋" w:eastAsia="仿宋" w:cs="仿宋"/>
          <w:b/>
          <w:color w:val="auto"/>
          <w:sz w:val="24"/>
          <w:highlight w:val="none"/>
        </w:rPr>
        <w:t>2.</w:t>
      </w:r>
      <w:bookmarkEnd w:id="71"/>
      <w:bookmarkEnd w:id="72"/>
      <w:bookmarkEnd w:id="73"/>
      <w:bookmarkEnd w:id="74"/>
      <w:bookmarkEnd w:id="75"/>
      <w:bookmarkEnd w:id="76"/>
      <w:bookmarkEnd w:id="77"/>
      <w:bookmarkEnd w:id="78"/>
      <w:r>
        <w:rPr>
          <w:rFonts w:hint="eastAsia" w:ascii="仿宋" w:hAnsi="仿宋" w:eastAsia="仿宋" w:cs="仿宋"/>
          <w:b/>
          <w:color w:val="auto"/>
          <w:sz w:val="24"/>
          <w:highlight w:val="none"/>
        </w:rPr>
        <w:t>5 履约检查和问题反馈</w:t>
      </w:r>
      <w:bookmarkEnd w:id="79"/>
      <w:bookmarkEnd w:id="80"/>
      <w:bookmarkEnd w:id="81"/>
    </w:p>
    <w:p w14:paraId="7A291DD7">
      <w:pPr>
        <w:spacing w:line="560" w:lineRule="exact"/>
        <w:ind w:firstLine="480" w:firstLineChars="200"/>
        <w:rPr>
          <w:rFonts w:hint="eastAsia" w:ascii="仿宋" w:hAnsi="仿宋" w:eastAsia="仿宋" w:cs="仿宋"/>
          <w:color w:val="auto"/>
          <w:sz w:val="24"/>
          <w:highlight w:val="none"/>
        </w:rPr>
      </w:pPr>
      <w:bookmarkStart w:id="82" w:name="_Ref467379657"/>
      <w:r>
        <w:rPr>
          <w:rFonts w:hint="eastAsia" w:ascii="仿宋" w:hAnsi="仿宋" w:eastAsia="仿宋" w:cs="仿宋"/>
          <w:color w:val="auto"/>
          <w:sz w:val="24"/>
          <w:highlight w:val="none"/>
        </w:rPr>
        <w:t>2.5.1</w:t>
      </w:r>
      <w:bookmarkEnd w:id="82"/>
      <w:bookmarkStart w:id="83" w:name="_Toc186431854"/>
      <w:bookmarkStart w:id="84" w:name="_Ref467379793"/>
      <w:bookmarkStart w:id="85" w:name="_Ref467379807"/>
      <w:bookmarkStart w:id="86" w:name="_Toc279701247"/>
      <w:bookmarkStart w:id="87" w:name="_Toc487900357"/>
      <w:bookmarkStart w:id="88" w:name="_Toc259093676"/>
      <w:r>
        <w:rPr>
          <w:rFonts w:hint="eastAsia" w:ascii="仿宋" w:hAnsi="仿宋" w:eastAsia="仿宋" w:cs="仿宋"/>
          <w:color w:val="auto"/>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14:paraId="231F955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2.5.2 合同履行期间，甲方有权将履行过程中出现的问题反馈给乙方，双方当事人应以书面形式约定需要完善和改进的内容</w:t>
      </w:r>
      <w:bookmarkEnd w:id="83"/>
      <w:bookmarkStart w:id="89" w:name="_Toc186431855"/>
      <w:r>
        <w:rPr>
          <w:rFonts w:hint="eastAsia" w:ascii="仿宋" w:hAnsi="仿宋" w:eastAsia="仿宋" w:cs="仿宋"/>
          <w:color w:val="auto"/>
          <w:sz w:val="24"/>
          <w:highlight w:val="none"/>
        </w:rPr>
        <w:t>。</w:t>
      </w:r>
    </w:p>
    <w:bookmarkEnd w:id="84"/>
    <w:bookmarkEnd w:id="85"/>
    <w:bookmarkEnd w:id="86"/>
    <w:bookmarkEnd w:id="87"/>
    <w:bookmarkEnd w:id="88"/>
    <w:bookmarkEnd w:id="89"/>
    <w:p w14:paraId="0C6DB7CB">
      <w:pPr>
        <w:spacing w:line="560" w:lineRule="exact"/>
        <w:ind w:firstLine="482" w:firstLineChars="200"/>
        <w:outlineLvl w:val="0"/>
        <w:rPr>
          <w:rFonts w:hint="eastAsia" w:ascii="仿宋" w:hAnsi="仿宋" w:eastAsia="仿宋" w:cs="仿宋"/>
          <w:b/>
          <w:color w:val="auto"/>
          <w:sz w:val="24"/>
          <w:highlight w:val="none"/>
        </w:rPr>
      </w:pPr>
      <w:bookmarkStart w:id="90" w:name="_Ref467379863"/>
      <w:bookmarkStart w:id="91" w:name="_Ref467379923"/>
      <w:bookmarkStart w:id="92" w:name="_Toc259093677"/>
      <w:bookmarkStart w:id="93" w:name="_Toc487900358"/>
      <w:bookmarkStart w:id="94" w:name="_Toc279701248"/>
      <w:bookmarkStart w:id="95" w:name="_Ref467379852"/>
      <w:bookmarkStart w:id="96" w:name="_Toc16110"/>
      <w:bookmarkStart w:id="97" w:name="_Toc3225"/>
      <w:bookmarkStart w:id="98" w:name="_Toc774"/>
      <w:r>
        <w:rPr>
          <w:rFonts w:hint="eastAsia" w:ascii="仿宋" w:hAnsi="仿宋" w:eastAsia="仿宋" w:cs="仿宋"/>
          <w:b/>
          <w:color w:val="auto"/>
          <w:sz w:val="24"/>
          <w:highlight w:val="none"/>
        </w:rPr>
        <w:t>2.6 技术资料</w:t>
      </w:r>
      <w:bookmarkEnd w:id="90"/>
      <w:bookmarkEnd w:id="91"/>
      <w:bookmarkEnd w:id="92"/>
      <w:bookmarkEnd w:id="93"/>
      <w:bookmarkEnd w:id="94"/>
      <w:bookmarkEnd w:id="95"/>
      <w:r>
        <w:rPr>
          <w:rFonts w:hint="eastAsia" w:ascii="仿宋" w:hAnsi="仿宋" w:eastAsia="仿宋" w:cs="仿宋"/>
          <w:b/>
          <w:color w:val="auto"/>
          <w:sz w:val="24"/>
          <w:highlight w:val="none"/>
        </w:rPr>
        <w:t>和保密义务</w:t>
      </w:r>
      <w:bookmarkEnd w:id="96"/>
      <w:bookmarkEnd w:id="97"/>
      <w:bookmarkEnd w:id="98"/>
    </w:p>
    <w:p w14:paraId="3735273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09AE831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2B25723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6743239">
      <w:pPr>
        <w:spacing w:line="560" w:lineRule="exact"/>
        <w:ind w:firstLine="482" w:firstLineChars="200"/>
        <w:outlineLvl w:val="0"/>
        <w:rPr>
          <w:rFonts w:hint="eastAsia" w:ascii="仿宋" w:hAnsi="仿宋" w:eastAsia="仿宋" w:cs="仿宋"/>
          <w:b/>
          <w:color w:val="auto"/>
          <w:sz w:val="24"/>
          <w:highlight w:val="none"/>
        </w:rPr>
      </w:pPr>
      <w:bookmarkStart w:id="99" w:name="_Toc7860"/>
      <w:r>
        <w:rPr>
          <w:rFonts w:hint="eastAsia" w:ascii="仿宋" w:hAnsi="仿宋" w:eastAsia="仿宋" w:cs="仿宋"/>
          <w:b/>
          <w:color w:val="auto"/>
          <w:sz w:val="24"/>
          <w:highlight w:val="none"/>
        </w:rPr>
        <w:t>2.7 质量保证</w:t>
      </w:r>
      <w:bookmarkEnd w:id="99"/>
    </w:p>
    <w:p w14:paraId="3200C25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349CE97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74F54B43">
      <w:pPr>
        <w:spacing w:line="560" w:lineRule="exact"/>
        <w:ind w:firstLine="482" w:firstLineChars="200"/>
        <w:outlineLvl w:val="0"/>
        <w:rPr>
          <w:rFonts w:hint="eastAsia" w:ascii="仿宋" w:hAnsi="仿宋" w:eastAsia="仿宋" w:cs="仿宋"/>
          <w:b/>
          <w:color w:val="auto"/>
          <w:sz w:val="24"/>
          <w:highlight w:val="none"/>
        </w:rPr>
      </w:pPr>
      <w:bookmarkStart w:id="100" w:name="_Toc17244"/>
      <w:bookmarkStart w:id="101" w:name="_Toc259093681"/>
      <w:bookmarkStart w:id="102" w:name="_Toc279701252"/>
      <w:bookmarkStart w:id="103" w:name="_Toc487900362"/>
      <w:r>
        <w:rPr>
          <w:rFonts w:hint="eastAsia" w:ascii="仿宋" w:hAnsi="仿宋" w:eastAsia="仿宋" w:cs="仿宋"/>
          <w:b/>
          <w:color w:val="auto"/>
          <w:sz w:val="24"/>
          <w:highlight w:val="none"/>
        </w:rPr>
        <w:t>2.8 货物的风险负担</w:t>
      </w:r>
      <w:bookmarkEnd w:id="100"/>
    </w:p>
    <w:p w14:paraId="7720A54C">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货物或者在途货物或者交付给第一承运人后的货物毁损、灭失的风险负担详见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50562A8A">
      <w:pPr>
        <w:spacing w:line="560" w:lineRule="exact"/>
        <w:ind w:firstLine="482" w:firstLineChars="200"/>
        <w:outlineLvl w:val="0"/>
        <w:rPr>
          <w:rFonts w:hint="eastAsia" w:ascii="仿宋" w:hAnsi="仿宋" w:eastAsia="仿宋" w:cs="仿宋"/>
          <w:b/>
          <w:color w:val="auto"/>
          <w:sz w:val="24"/>
          <w:highlight w:val="none"/>
        </w:rPr>
      </w:pPr>
      <w:bookmarkStart w:id="104" w:name="_Toc14055"/>
      <w:r>
        <w:rPr>
          <w:rFonts w:hint="eastAsia" w:ascii="仿宋" w:hAnsi="仿宋" w:eastAsia="仿宋" w:cs="仿宋"/>
          <w:b/>
          <w:color w:val="auto"/>
          <w:sz w:val="24"/>
          <w:highlight w:val="none"/>
        </w:rPr>
        <w:t>2.9 延迟交货</w:t>
      </w:r>
      <w:bookmarkEnd w:id="101"/>
      <w:bookmarkEnd w:id="102"/>
      <w:bookmarkEnd w:id="103"/>
      <w:bookmarkEnd w:id="104"/>
    </w:p>
    <w:p w14:paraId="7B71493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24CF13E8">
      <w:pPr>
        <w:spacing w:line="560" w:lineRule="exact"/>
        <w:ind w:firstLine="482" w:firstLineChars="200"/>
        <w:outlineLvl w:val="0"/>
        <w:rPr>
          <w:rFonts w:hint="eastAsia" w:ascii="仿宋" w:hAnsi="仿宋" w:eastAsia="仿宋" w:cs="仿宋"/>
          <w:b/>
          <w:color w:val="auto"/>
          <w:sz w:val="24"/>
          <w:highlight w:val="none"/>
        </w:rPr>
      </w:pPr>
      <w:bookmarkStart w:id="105" w:name="_Toc7502"/>
      <w:bookmarkStart w:id="106" w:name="_Ref467378121"/>
      <w:bookmarkStart w:id="107" w:name="_Toc487900364"/>
      <w:bookmarkStart w:id="108" w:name="_Toc279701254"/>
      <w:bookmarkStart w:id="109" w:name="_Toc259093683"/>
      <w:r>
        <w:rPr>
          <w:rFonts w:hint="eastAsia" w:ascii="仿宋" w:hAnsi="仿宋" w:eastAsia="仿宋" w:cs="仿宋"/>
          <w:b/>
          <w:color w:val="auto"/>
          <w:sz w:val="24"/>
          <w:highlight w:val="none"/>
        </w:rPr>
        <w:t>2.10 合同变更</w:t>
      </w:r>
      <w:bookmarkEnd w:id="105"/>
    </w:p>
    <w:p w14:paraId="0515CA5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110" w:name="_Toc259093688"/>
      <w:bookmarkStart w:id="111" w:name="_Toc487900369"/>
      <w:bookmarkStart w:id="112" w:name="_Toc279701259"/>
    </w:p>
    <w:p w14:paraId="4BB837F2">
      <w:pPr>
        <w:spacing w:line="560" w:lineRule="exact"/>
        <w:ind w:firstLine="482" w:firstLineChars="200"/>
        <w:outlineLvl w:val="0"/>
        <w:rPr>
          <w:rFonts w:hint="eastAsia" w:ascii="仿宋" w:hAnsi="仿宋" w:eastAsia="仿宋" w:cs="仿宋"/>
          <w:b/>
          <w:color w:val="auto"/>
          <w:sz w:val="24"/>
          <w:highlight w:val="none"/>
        </w:rPr>
      </w:pPr>
      <w:bookmarkStart w:id="113" w:name="_Toc15237"/>
      <w:bookmarkStart w:id="114" w:name="_Toc22955"/>
      <w:bookmarkStart w:id="115" w:name="_Toc10366"/>
      <w:r>
        <w:rPr>
          <w:rFonts w:hint="eastAsia" w:ascii="仿宋" w:hAnsi="仿宋" w:eastAsia="仿宋" w:cs="仿宋"/>
          <w:b/>
          <w:color w:val="auto"/>
          <w:sz w:val="24"/>
          <w:highlight w:val="none"/>
        </w:rPr>
        <w:t>2.11 合同转让</w:t>
      </w:r>
      <w:bookmarkEnd w:id="110"/>
      <w:bookmarkEnd w:id="111"/>
      <w:bookmarkEnd w:id="112"/>
      <w:r>
        <w:rPr>
          <w:rFonts w:hint="eastAsia" w:ascii="仿宋" w:hAnsi="仿宋" w:eastAsia="仿宋" w:cs="仿宋"/>
          <w:b/>
          <w:color w:val="auto"/>
          <w:sz w:val="24"/>
          <w:highlight w:val="none"/>
        </w:rPr>
        <w:t>和分包</w:t>
      </w:r>
      <w:bookmarkEnd w:id="113"/>
      <w:bookmarkEnd w:id="114"/>
      <w:bookmarkEnd w:id="115"/>
      <w:r>
        <w:rPr>
          <w:rFonts w:hint="eastAsia" w:ascii="仿宋" w:hAnsi="仿宋" w:eastAsia="仿宋" w:cs="仿宋"/>
          <w:b/>
          <w:color w:val="auto"/>
          <w:sz w:val="24"/>
          <w:highlight w:val="none"/>
        </w:rPr>
        <w:t>（如有）</w:t>
      </w:r>
    </w:p>
    <w:p w14:paraId="2825CCA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32473A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2.11.2乙方采取分包方式履行合同的，甲方可直接向分包供应商支付款项。</w:t>
      </w:r>
    </w:p>
    <w:p w14:paraId="793C4BCF">
      <w:pPr>
        <w:spacing w:line="560" w:lineRule="exact"/>
        <w:ind w:firstLine="482" w:firstLineChars="200"/>
        <w:outlineLvl w:val="0"/>
        <w:rPr>
          <w:rFonts w:hint="eastAsia" w:ascii="仿宋" w:hAnsi="仿宋" w:eastAsia="仿宋" w:cs="仿宋"/>
          <w:b/>
          <w:color w:val="auto"/>
          <w:sz w:val="24"/>
          <w:highlight w:val="none"/>
        </w:rPr>
      </w:pPr>
      <w:bookmarkStart w:id="116" w:name="_Toc16508"/>
      <w:bookmarkStart w:id="117" w:name="_Toc14066"/>
      <w:bookmarkStart w:id="118" w:name="_Toc13566"/>
      <w:r>
        <w:rPr>
          <w:rFonts w:hint="eastAsia" w:ascii="仿宋" w:hAnsi="仿宋" w:eastAsia="仿宋" w:cs="仿宋"/>
          <w:b/>
          <w:color w:val="auto"/>
          <w:sz w:val="24"/>
          <w:highlight w:val="none"/>
        </w:rPr>
        <w:t>2.12 不可抗力</w:t>
      </w:r>
      <w:bookmarkEnd w:id="116"/>
      <w:bookmarkEnd w:id="117"/>
      <w:bookmarkEnd w:id="118"/>
    </w:p>
    <w:p w14:paraId="0377F38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2.12.1如果任何一方遭遇法律规定的不可抗力，致使合同履行受阻时，履行合同的期限应予延长，延长的期限应相当于不可抗力所影响的时间；</w:t>
      </w:r>
    </w:p>
    <w:p w14:paraId="1F8D6D3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2.12.2 因不可抗力致使不能实现合同目的的，当事人可以解除合同；</w:t>
      </w:r>
    </w:p>
    <w:p w14:paraId="204A1B9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5756615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6741DF4E">
      <w:pPr>
        <w:spacing w:line="560" w:lineRule="exact"/>
        <w:ind w:firstLine="482" w:firstLineChars="200"/>
        <w:outlineLvl w:val="0"/>
        <w:rPr>
          <w:rFonts w:hint="eastAsia" w:ascii="仿宋" w:hAnsi="仿宋" w:eastAsia="仿宋" w:cs="仿宋"/>
          <w:b/>
          <w:color w:val="auto"/>
          <w:sz w:val="24"/>
          <w:highlight w:val="none"/>
        </w:rPr>
      </w:pPr>
      <w:bookmarkStart w:id="119" w:name="_Toc259093684"/>
      <w:bookmarkStart w:id="120" w:name="_Toc30676"/>
      <w:bookmarkStart w:id="121" w:name="_Toc279701255"/>
      <w:bookmarkStart w:id="122" w:name="_Toc689"/>
      <w:bookmarkStart w:id="123" w:name="_Toc487900365"/>
      <w:bookmarkStart w:id="124" w:name="_Toc6969"/>
      <w:r>
        <w:rPr>
          <w:rFonts w:hint="eastAsia" w:ascii="仿宋" w:hAnsi="仿宋" w:eastAsia="仿宋" w:cs="仿宋"/>
          <w:b/>
          <w:color w:val="auto"/>
          <w:sz w:val="24"/>
          <w:highlight w:val="none"/>
        </w:rPr>
        <w:t>2.13 税费</w:t>
      </w:r>
      <w:bookmarkEnd w:id="119"/>
      <w:bookmarkEnd w:id="120"/>
      <w:bookmarkEnd w:id="121"/>
      <w:bookmarkEnd w:id="122"/>
      <w:bookmarkEnd w:id="123"/>
      <w:bookmarkEnd w:id="124"/>
    </w:p>
    <w:p w14:paraId="05AF0A5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w:t>
      </w:r>
    </w:p>
    <w:p w14:paraId="3D37DED0">
      <w:pPr>
        <w:spacing w:line="560" w:lineRule="exact"/>
        <w:ind w:firstLine="482" w:firstLineChars="200"/>
        <w:outlineLvl w:val="0"/>
        <w:rPr>
          <w:rFonts w:hint="eastAsia" w:ascii="仿宋" w:hAnsi="仿宋" w:eastAsia="仿宋" w:cs="仿宋"/>
          <w:b/>
          <w:color w:val="auto"/>
          <w:sz w:val="24"/>
          <w:highlight w:val="none"/>
        </w:rPr>
      </w:pPr>
      <w:bookmarkStart w:id="125" w:name="_Toc259093687"/>
      <w:bookmarkStart w:id="126" w:name="_Toc279701258"/>
      <w:bookmarkStart w:id="127" w:name="_Toc487900368"/>
      <w:bookmarkStart w:id="128" w:name="_Toc16959"/>
      <w:bookmarkStart w:id="129" w:name="_Toc7102"/>
      <w:bookmarkStart w:id="130" w:name="_Toc8298"/>
      <w:r>
        <w:rPr>
          <w:rFonts w:hint="eastAsia" w:ascii="仿宋" w:hAnsi="仿宋" w:eastAsia="仿宋" w:cs="仿宋"/>
          <w:b/>
          <w:color w:val="auto"/>
          <w:sz w:val="24"/>
          <w:highlight w:val="none"/>
        </w:rPr>
        <w:t>2.14乙方破产</w:t>
      </w:r>
      <w:bookmarkEnd w:id="125"/>
      <w:bookmarkEnd w:id="126"/>
      <w:bookmarkEnd w:id="127"/>
      <w:bookmarkEnd w:id="128"/>
      <w:bookmarkEnd w:id="129"/>
      <w:bookmarkEnd w:id="130"/>
    </w:p>
    <w:p w14:paraId="5037423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83E75C7">
      <w:pPr>
        <w:spacing w:line="560" w:lineRule="exact"/>
        <w:ind w:firstLine="482" w:firstLineChars="200"/>
        <w:outlineLvl w:val="0"/>
        <w:rPr>
          <w:rFonts w:hint="eastAsia" w:ascii="仿宋" w:hAnsi="仿宋" w:eastAsia="仿宋" w:cs="仿宋"/>
          <w:b/>
          <w:color w:val="auto"/>
          <w:sz w:val="24"/>
          <w:highlight w:val="none"/>
        </w:rPr>
      </w:pPr>
      <w:bookmarkStart w:id="131" w:name="_Toc15387"/>
      <w:bookmarkStart w:id="132" w:name="_Toc29333"/>
      <w:bookmarkStart w:id="133" w:name="_Toc6134"/>
      <w:r>
        <w:rPr>
          <w:rFonts w:hint="eastAsia" w:ascii="仿宋" w:hAnsi="仿宋" w:eastAsia="仿宋" w:cs="仿宋"/>
          <w:b/>
          <w:color w:val="auto"/>
          <w:sz w:val="24"/>
          <w:highlight w:val="none"/>
        </w:rPr>
        <w:t>2.15 合同中止、终止</w:t>
      </w:r>
      <w:bookmarkEnd w:id="131"/>
      <w:bookmarkEnd w:id="132"/>
      <w:bookmarkEnd w:id="133"/>
    </w:p>
    <w:p w14:paraId="64315EC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双方当事人不得擅自中止或者终止合同；</w:t>
      </w:r>
    </w:p>
    <w:p w14:paraId="598561F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2.15.2合同继续履行将损害国家利益和社会公共利益的，双方当事人应当中止或者终止合同。有过错的一方应当承担赔偿责任，双方当事人都有过错的，各自承担相应的责任。</w:t>
      </w:r>
    </w:p>
    <w:p w14:paraId="7DBBB242">
      <w:pPr>
        <w:spacing w:line="560" w:lineRule="exact"/>
        <w:ind w:firstLine="482" w:firstLineChars="200"/>
        <w:outlineLvl w:val="0"/>
        <w:rPr>
          <w:rFonts w:hint="eastAsia" w:ascii="仿宋" w:hAnsi="仿宋" w:eastAsia="仿宋" w:cs="仿宋"/>
          <w:b/>
          <w:color w:val="auto"/>
          <w:sz w:val="24"/>
          <w:highlight w:val="none"/>
        </w:rPr>
      </w:pPr>
      <w:bookmarkStart w:id="134" w:name="_Toc14563"/>
      <w:bookmarkStart w:id="135" w:name="_Toc6596"/>
      <w:bookmarkStart w:id="136" w:name="_Toc1125"/>
      <w:r>
        <w:rPr>
          <w:rFonts w:hint="eastAsia" w:ascii="仿宋" w:hAnsi="仿宋" w:eastAsia="仿宋" w:cs="仿宋"/>
          <w:b/>
          <w:color w:val="auto"/>
          <w:sz w:val="24"/>
          <w:highlight w:val="none"/>
        </w:rPr>
        <w:t>2.16检验和验收</w:t>
      </w:r>
      <w:bookmarkEnd w:id="134"/>
      <w:bookmarkEnd w:id="135"/>
      <w:bookmarkEnd w:id="136"/>
    </w:p>
    <w:p w14:paraId="3A12D9E4">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2.16.1货物交付前，乙方应对货物的质量、数量等方面进行详细、全面的检验，并向甲方出具证明货物符合合同约定的文件；货物交付时，乙方在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约定时间内组织验收，并可依法邀请相关方参加，验收应出具验收书。</w:t>
      </w:r>
    </w:p>
    <w:p w14:paraId="5B94A1EC">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77D015AF">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bookmarkEnd w:id="106"/>
    <w:bookmarkEnd w:id="107"/>
    <w:bookmarkEnd w:id="108"/>
    <w:bookmarkEnd w:id="109"/>
    <w:p w14:paraId="18199640">
      <w:pPr>
        <w:spacing w:line="560" w:lineRule="exact"/>
        <w:ind w:firstLine="482" w:firstLineChars="200"/>
        <w:outlineLvl w:val="0"/>
        <w:rPr>
          <w:rFonts w:hint="eastAsia" w:ascii="仿宋" w:hAnsi="仿宋" w:eastAsia="仿宋" w:cs="仿宋"/>
          <w:b/>
          <w:color w:val="auto"/>
          <w:sz w:val="24"/>
          <w:highlight w:val="none"/>
        </w:rPr>
      </w:pPr>
      <w:bookmarkStart w:id="137" w:name="_Toc279701261"/>
      <w:bookmarkStart w:id="138" w:name="_Toc487900371"/>
      <w:bookmarkStart w:id="139" w:name="_Toc259093690"/>
      <w:bookmarkStart w:id="140" w:name="_Toc25182"/>
      <w:bookmarkStart w:id="141" w:name="_Toc11284"/>
      <w:bookmarkStart w:id="142" w:name="_Toc19604"/>
      <w:r>
        <w:rPr>
          <w:rFonts w:hint="eastAsia" w:ascii="仿宋" w:hAnsi="仿宋" w:eastAsia="仿宋" w:cs="仿宋"/>
          <w:b/>
          <w:color w:val="auto"/>
          <w:sz w:val="24"/>
          <w:highlight w:val="none"/>
        </w:rPr>
        <w:t>2.17 通知</w:t>
      </w:r>
      <w:bookmarkEnd w:id="137"/>
      <w:bookmarkEnd w:id="138"/>
      <w:bookmarkEnd w:id="139"/>
      <w:r>
        <w:rPr>
          <w:rFonts w:hint="eastAsia" w:ascii="仿宋" w:hAnsi="仿宋" w:eastAsia="仿宋" w:cs="仿宋"/>
          <w:b/>
          <w:color w:val="auto"/>
          <w:sz w:val="24"/>
          <w:highlight w:val="none"/>
        </w:rPr>
        <w:t>和送达</w:t>
      </w:r>
      <w:bookmarkEnd w:id="140"/>
      <w:bookmarkEnd w:id="141"/>
      <w:bookmarkEnd w:id="142"/>
    </w:p>
    <w:p w14:paraId="3F7D787F">
      <w:pPr>
        <w:spacing w:line="560" w:lineRule="exact"/>
        <w:ind w:firstLine="480" w:firstLineChars="200"/>
        <w:rPr>
          <w:rFonts w:hint="eastAsia" w:ascii="仿宋" w:hAnsi="仿宋" w:eastAsia="仿宋" w:cs="仿宋"/>
          <w:color w:val="auto"/>
          <w:sz w:val="24"/>
          <w:highlight w:val="none"/>
        </w:rPr>
      </w:pPr>
      <w:bookmarkStart w:id="143" w:name="_Toc6698"/>
      <w:bookmarkStart w:id="144" w:name="_Toc3135"/>
      <w:bookmarkStart w:id="145" w:name="_Toc279701262"/>
      <w:bookmarkStart w:id="146" w:name="_Toc259093691"/>
      <w:bookmarkStart w:id="147" w:name="_Toc487900372"/>
      <w:r>
        <w:rPr>
          <w:rFonts w:hint="eastAsia" w:ascii="仿宋" w:hAnsi="仿宋" w:eastAsia="仿宋" w:cs="仿宋"/>
          <w:color w:val="auto"/>
          <w:sz w:val="24"/>
          <w:highlight w:val="none"/>
        </w:rPr>
        <w:t>2.17.1任何一方因履行合同而以合同第一部分尾部所列明的传真或电子邮件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143"/>
      <w:bookmarkEnd w:id="144"/>
    </w:p>
    <w:p w14:paraId="4CFB9538">
      <w:pPr>
        <w:spacing w:line="560" w:lineRule="exact"/>
        <w:ind w:firstLine="480" w:firstLineChars="200"/>
        <w:rPr>
          <w:rFonts w:hint="eastAsia" w:ascii="仿宋" w:hAnsi="仿宋" w:eastAsia="仿宋" w:cs="仿宋"/>
          <w:color w:val="auto"/>
          <w:sz w:val="24"/>
          <w:highlight w:val="none"/>
        </w:rPr>
      </w:pPr>
      <w:bookmarkStart w:id="148" w:name="_Toc23128"/>
      <w:bookmarkStart w:id="149" w:name="_Toc23294"/>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8"/>
      <w:bookmarkEnd w:id="149"/>
    </w:p>
    <w:p w14:paraId="1B4C4078">
      <w:pPr>
        <w:spacing w:line="560" w:lineRule="exact"/>
        <w:ind w:firstLine="482" w:firstLineChars="200"/>
        <w:outlineLvl w:val="0"/>
        <w:rPr>
          <w:rFonts w:hint="eastAsia" w:ascii="仿宋" w:hAnsi="仿宋" w:eastAsia="仿宋" w:cs="仿宋"/>
          <w:b/>
          <w:color w:val="auto"/>
          <w:sz w:val="24"/>
          <w:highlight w:val="none"/>
        </w:rPr>
      </w:pPr>
      <w:bookmarkStart w:id="150" w:name="_Toc30599"/>
      <w:bookmarkStart w:id="151" w:name="_Toc18540"/>
      <w:bookmarkStart w:id="152" w:name="_Toc4355"/>
      <w:r>
        <w:rPr>
          <w:rFonts w:hint="eastAsia" w:ascii="仿宋" w:hAnsi="仿宋" w:eastAsia="仿宋" w:cs="仿宋"/>
          <w:b/>
          <w:color w:val="auto"/>
          <w:sz w:val="24"/>
          <w:highlight w:val="none"/>
        </w:rPr>
        <w:t>2.18 计量单位</w:t>
      </w:r>
      <w:bookmarkEnd w:id="145"/>
      <w:bookmarkEnd w:id="146"/>
      <w:bookmarkEnd w:id="147"/>
      <w:bookmarkEnd w:id="150"/>
      <w:bookmarkEnd w:id="151"/>
      <w:bookmarkEnd w:id="152"/>
    </w:p>
    <w:p w14:paraId="4BF8407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0C92B0B1">
      <w:pPr>
        <w:spacing w:line="560" w:lineRule="exact"/>
        <w:ind w:firstLine="482" w:firstLineChars="200"/>
        <w:outlineLvl w:val="0"/>
        <w:rPr>
          <w:rFonts w:hint="eastAsia" w:ascii="仿宋" w:hAnsi="仿宋" w:eastAsia="仿宋" w:cs="仿宋"/>
          <w:b/>
          <w:color w:val="auto"/>
          <w:sz w:val="24"/>
          <w:highlight w:val="none"/>
        </w:rPr>
      </w:pPr>
      <w:bookmarkStart w:id="153" w:name="_Toc18567"/>
      <w:bookmarkStart w:id="154" w:name="_Toc279701263"/>
      <w:bookmarkStart w:id="155" w:name="_Toc10330"/>
      <w:bookmarkStart w:id="156" w:name="_Toc487900373"/>
      <w:bookmarkStart w:id="157" w:name="_Toc259093692"/>
      <w:bookmarkStart w:id="158" w:name="_Toc12773"/>
      <w:r>
        <w:rPr>
          <w:rFonts w:hint="eastAsia" w:ascii="仿宋" w:hAnsi="仿宋" w:eastAsia="仿宋" w:cs="仿宋"/>
          <w:b/>
          <w:color w:val="auto"/>
          <w:sz w:val="24"/>
          <w:highlight w:val="none"/>
        </w:rPr>
        <w:t>2.19 合同使用的文字和适用的法律</w:t>
      </w:r>
      <w:bookmarkEnd w:id="153"/>
      <w:bookmarkEnd w:id="154"/>
      <w:bookmarkEnd w:id="155"/>
      <w:bookmarkEnd w:id="156"/>
      <w:bookmarkEnd w:id="157"/>
      <w:bookmarkEnd w:id="158"/>
    </w:p>
    <w:p w14:paraId="56C45B5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2.19.1 合同使用汉语书就、变更和解释；</w:t>
      </w:r>
    </w:p>
    <w:p w14:paraId="6668534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2.19.2 合同适用中华人民共和国法律。</w:t>
      </w:r>
    </w:p>
    <w:p w14:paraId="09FB8B6E">
      <w:pPr>
        <w:spacing w:line="560" w:lineRule="exact"/>
        <w:ind w:firstLine="482" w:firstLineChars="200"/>
        <w:outlineLvl w:val="0"/>
        <w:rPr>
          <w:rFonts w:hint="eastAsia" w:ascii="仿宋" w:hAnsi="仿宋" w:eastAsia="仿宋" w:cs="仿宋"/>
          <w:b/>
          <w:color w:val="auto"/>
          <w:sz w:val="24"/>
          <w:highlight w:val="none"/>
        </w:rPr>
      </w:pPr>
      <w:bookmarkStart w:id="159" w:name="_Toc16673"/>
      <w:bookmarkStart w:id="160" w:name="_Toc3148"/>
      <w:bookmarkStart w:id="161" w:name="_Toc12004"/>
      <w:bookmarkStart w:id="162" w:name="_Toc279701264"/>
      <w:bookmarkStart w:id="163" w:name="_Toc259093693"/>
      <w:bookmarkStart w:id="164" w:name="_Toc487900374"/>
      <w:r>
        <w:rPr>
          <w:rFonts w:hint="eastAsia" w:ascii="仿宋" w:hAnsi="仿宋" w:eastAsia="仿宋" w:cs="仿宋"/>
          <w:b/>
          <w:color w:val="auto"/>
          <w:sz w:val="24"/>
          <w:highlight w:val="none"/>
        </w:rPr>
        <w:t>2.20 履约保证金</w:t>
      </w:r>
      <w:bookmarkEnd w:id="159"/>
      <w:bookmarkEnd w:id="160"/>
      <w:bookmarkEnd w:id="161"/>
      <w:bookmarkEnd w:id="162"/>
      <w:bookmarkEnd w:id="163"/>
    </w:p>
    <w:p w14:paraId="0FAA5AAD">
      <w:pPr>
        <w:pStyle w:val="286"/>
        <w:spacing w:before="0" w:beforeAutospacing="0" w:after="0" w:afterAutospacing="0" w:line="360" w:lineRule="auto"/>
        <w:ind w:firstLine="420"/>
        <w:rPr>
          <w:rFonts w:hint="eastAsia" w:ascii="仿宋" w:hAnsi="仿宋" w:eastAsia="仿宋" w:cs="仿宋"/>
          <w:color w:val="auto"/>
          <w:highlight w:val="none"/>
        </w:rPr>
      </w:pPr>
      <w:r>
        <w:rPr>
          <w:rFonts w:hint="eastAsia" w:ascii="仿宋" w:hAnsi="仿宋" w:eastAsia="仿宋" w:cs="仿宋"/>
          <w:color w:val="auto"/>
          <w:highlight w:val="none"/>
        </w:rPr>
        <w:t>2.20.1 采购文件要求乙方提交履约保证金的，乙方应按</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约定的方式，以支票、汇票、本票或者金融机构、担保机构出具的保函等非现金形式，提交不超过合同金额1%的履约保证金；鼓励和支持乙方以银行、保险公司出具的保函形式提供履约保证。</w:t>
      </w:r>
    </w:p>
    <w:p w14:paraId="11FB9F0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2.20.2  履约保证金在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约定期间内不予退还。乙方在前述约定期间届满前能履行完合同约定义务事项的，甲方在前述约定期间届满之日起个工作日内，按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 xml:space="preserve">约定的方式将履约保证金退还乙方，逾期退还的，乙方可要求甲方支付违约金，违约金按每迟延退还一日的应退还而未退还金额的%计算，最高限额为本合同履约保证金的%； </w:t>
      </w:r>
    </w:p>
    <w:p w14:paraId="1DAF300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56EF4EE">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2.20.4甲方在乙方履行完合同约定义务事项后及时退还，延迟退还的，应当按照合同约定和法律规定承担相应的赔偿责任。</w:t>
      </w:r>
    </w:p>
    <w:p w14:paraId="4B95031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2.21对于因甲方原因导致变更、中止或者终止政府采购合同的，甲方应当依照合同约定对供应商受到的损失予以赔偿或者补偿。</w:t>
      </w:r>
    </w:p>
    <w:bookmarkEnd w:id="164"/>
    <w:p w14:paraId="263D0AC5">
      <w:pPr>
        <w:spacing w:line="560" w:lineRule="exact"/>
        <w:ind w:firstLine="482" w:firstLineChars="200"/>
        <w:outlineLvl w:val="0"/>
        <w:rPr>
          <w:rFonts w:hint="eastAsia" w:ascii="仿宋" w:hAnsi="仿宋" w:eastAsia="仿宋" w:cs="仿宋"/>
          <w:b/>
          <w:color w:val="auto"/>
          <w:sz w:val="24"/>
          <w:highlight w:val="none"/>
        </w:rPr>
      </w:pPr>
      <w:bookmarkStart w:id="165" w:name="_Toc14001"/>
      <w:bookmarkStart w:id="166" w:name="_Toc19890"/>
      <w:bookmarkStart w:id="167" w:name="_Toc6885"/>
      <w:r>
        <w:rPr>
          <w:rFonts w:hint="eastAsia" w:ascii="仿宋" w:hAnsi="仿宋" w:eastAsia="仿宋" w:cs="仿宋"/>
          <w:b/>
          <w:color w:val="auto"/>
          <w:sz w:val="24"/>
          <w:highlight w:val="none"/>
        </w:rPr>
        <w:t>2.22合同份数</w:t>
      </w:r>
      <w:bookmarkEnd w:id="165"/>
      <w:bookmarkEnd w:id="166"/>
      <w:bookmarkEnd w:id="167"/>
    </w:p>
    <w:p w14:paraId="3ECE4AE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7B666CC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2.23根据《绍兴市柴油动力移动源排气污染防治办法》第九条、第十三条的规定，乙方在合同实施过程中使用的柴油动力移动源（柴油货车、非道路移动机械）必须符合低排放要求并已向生态环境部门申领绿色编码，在进入作业现场前须如实向甲方登记报备绿色编码，未申领绿色编码的柴油动力移动源不得进入作业现场施工。在作业现场发现有未申领绿色编码的柴油动力移动源或者未如实进行绿色编码报备的，认定乙方违约，按照本合同违约条款承担相应违约责任。 </w:t>
      </w:r>
    </w:p>
    <w:p w14:paraId="4DF33EF4">
      <w:pPr>
        <w:pStyle w:val="285"/>
        <w:spacing w:line="560" w:lineRule="exact"/>
        <w:jc w:val="center"/>
        <w:rPr>
          <w:rFonts w:hint="eastAsia" w:ascii="仿宋" w:hAnsi="仿宋" w:eastAsia="仿宋" w:cs="仿宋"/>
          <w:b/>
          <w:color w:val="auto"/>
          <w:szCs w:val="24"/>
          <w:highlight w:val="none"/>
        </w:rPr>
      </w:pPr>
      <w:r>
        <w:rPr>
          <w:rFonts w:hint="eastAsia" w:ascii="仿宋" w:hAnsi="仿宋" w:eastAsia="仿宋" w:cs="仿宋"/>
          <w:color w:val="auto"/>
          <w:kern w:val="0"/>
          <w:szCs w:val="24"/>
          <w:highlight w:val="none"/>
        </w:rPr>
        <w:br w:type="page"/>
      </w:r>
      <w:bookmarkStart w:id="168" w:name="_Toc331685784"/>
      <w:bookmarkEnd w:id="168"/>
      <w:r>
        <w:rPr>
          <w:rFonts w:hint="eastAsia" w:ascii="仿宋" w:hAnsi="仿宋" w:eastAsia="仿宋" w:cs="仿宋"/>
          <w:b/>
          <w:color w:val="auto"/>
          <w:szCs w:val="24"/>
          <w:highlight w:val="none"/>
        </w:rPr>
        <w:t>第三部分合同专用条款</w:t>
      </w:r>
    </w:p>
    <w:p w14:paraId="62E51541">
      <w:pPr>
        <w:spacing w:line="560" w:lineRule="exact"/>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28AF03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3A648BA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275" w:type="dxa"/>
            <w:vAlign w:val="center"/>
          </w:tcPr>
          <w:p w14:paraId="18FBF25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0A7C16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FD7448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1.4.4</w:t>
            </w:r>
          </w:p>
        </w:tc>
        <w:tc>
          <w:tcPr>
            <w:tcW w:w="8275" w:type="dxa"/>
            <w:vAlign w:val="center"/>
          </w:tcPr>
          <w:p w14:paraId="6FF24A72">
            <w:pPr>
              <w:spacing w:line="360" w:lineRule="auto"/>
              <w:rPr>
                <w:rFonts w:hint="eastAsia" w:ascii="仿宋" w:hAnsi="仿宋" w:eastAsia="仿宋" w:cs="仿宋"/>
                <w:color w:val="auto"/>
                <w:sz w:val="24"/>
                <w:highlight w:val="none"/>
              </w:rPr>
            </w:pPr>
          </w:p>
        </w:tc>
      </w:tr>
      <w:tr w14:paraId="1B958A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94D904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275" w:type="dxa"/>
            <w:vAlign w:val="center"/>
          </w:tcPr>
          <w:p w14:paraId="0FBB7B0B">
            <w:pPr>
              <w:spacing w:line="360" w:lineRule="auto"/>
              <w:rPr>
                <w:rFonts w:hint="eastAsia" w:ascii="仿宋" w:hAnsi="仿宋" w:eastAsia="仿宋" w:cs="仿宋"/>
                <w:color w:val="auto"/>
                <w:sz w:val="24"/>
                <w:highlight w:val="none"/>
              </w:rPr>
            </w:pPr>
          </w:p>
        </w:tc>
      </w:tr>
      <w:tr w14:paraId="33254B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1B3F13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275" w:type="dxa"/>
            <w:vAlign w:val="center"/>
          </w:tcPr>
          <w:p w14:paraId="29F5AF81">
            <w:pPr>
              <w:spacing w:line="360" w:lineRule="auto"/>
              <w:rPr>
                <w:rFonts w:hint="eastAsia" w:ascii="仿宋" w:hAnsi="仿宋" w:eastAsia="仿宋" w:cs="仿宋"/>
                <w:color w:val="auto"/>
                <w:sz w:val="24"/>
                <w:highlight w:val="none"/>
              </w:rPr>
            </w:pPr>
          </w:p>
        </w:tc>
      </w:tr>
      <w:tr w14:paraId="6DE040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EA8101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275" w:type="dxa"/>
            <w:vAlign w:val="center"/>
          </w:tcPr>
          <w:p w14:paraId="1FEEAF34">
            <w:pPr>
              <w:spacing w:line="360" w:lineRule="auto"/>
              <w:rPr>
                <w:rFonts w:hint="eastAsia" w:ascii="仿宋" w:hAnsi="仿宋" w:eastAsia="仿宋" w:cs="仿宋"/>
                <w:color w:val="auto"/>
                <w:sz w:val="24"/>
                <w:highlight w:val="none"/>
              </w:rPr>
            </w:pPr>
          </w:p>
        </w:tc>
      </w:tr>
      <w:tr w14:paraId="7DFA46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152125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1.6.7</w:t>
            </w:r>
          </w:p>
        </w:tc>
        <w:tc>
          <w:tcPr>
            <w:tcW w:w="8275" w:type="dxa"/>
            <w:vAlign w:val="center"/>
          </w:tcPr>
          <w:p w14:paraId="207A7726">
            <w:pPr>
              <w:spacing w:line="360" w:lineRule="auto"/>
              <w:rPr>
                <w:rFonts w:hint="eastAsia" w:ascii="仿宋" w:hAnsi="仿宋" w:eastAsia="仿宋" w:cs="仿宋"/>
                <w:color w:val="auto"/>
                <w:sz w:val="24"/>
                <w:highlight w:val="none"/>
              </w:rPr>
            </w:pPr>
          </w:p>
        </w:tc>
      </w:tr>
      <w:tr w14:paraId="2AD79A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A40C43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p>
        </w:tc>
        <w:tc>
          <w:tcPr>
            <w:tcW w:w="8275" w:type="dxa"/>
            <w:vAlign w:val="center"/>
          </w:tcPr>
          <w:p w14:paraId="7CDD57C2">
            <w:pPr>
              <w:spacing w:line="360" w:lineRule="auto"/>
              <w:rPr>
                <w:rFonts w:hint="eastAsia" w:ascii="仿宋" w:hAnsi="仿宋" w:eastAsia="仿宋" w:cs="仿宋"/>
                <w:color w:val="auto"/>
                <w:sz w:val="24"/>
                <w:highlight w:val="none"/>
              </w:rPr>
            </w:pPr>
          </w:p>
        </w:tc>
      </w:tr>
      <w:tr w14:paraId="56E95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DFE4EC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275" w:type="dxa"/>
            <w:vAlign w:val="center"/>
          </w:tcPr>
          <w:p w14:paraId="56D83A93">
            <w:pPr>
              <w:spacing w:line="360" w:lineRule="auto"/>
              <w:rPr>
                <w:rFonts w:hint="eastAsia" w:ascii="仿宋" w:hAnsi="仿宋" w:eastAsia="仿宋" w:cs="仿宋"/>
                <w:color w:val="auto"/>
                <w:sz w:val="24"/>
                <w:highlight w:val="none"/>
              </w:rPr>
            </w:pPr>
          </w:p>
        </w:tc>
      </w:tr>
      <w:tr w14:paraId="7DF58C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3F7A36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275" w:type="dxa"/>
            <w:vAlign w:val="center"/>
          </w:tcPr>
          <w:p w14:paraId="42659623">
            <w:pPr>
              <w:spacing w:line="360" w:lineRule="auto"/>
              <w:rPr>
                <w:rFonts w:hint="eastAsia" w:ascii="仿宋" w:hAnsi="仿宋" w:eastAsia="仿宋" w:cs="仿宋"/>
                <w:color w:val="auto"/>
                <w:sz w:val="24"/>
                <w:highlight w:val="none"/>
              </w:rPr>
            </w:pPr>
          </w:p>
        </w:tc>
      </w:tr>
      <w:tr w14:paraId="3E29F8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BEEB2A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275" w:type="dxa"/>
            <w:vAlign w:val="center"/>
          </w:tcPr>
          <w:p w14:paraId="47D8B500">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504A9A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6CA006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2.4.1</w:t>
            </w:r>
          </w:p>
        </w:tc>
        <w:tc>
          <w:tcPr>
            <w:tcW w:w="8275" w:type="dxa"/>
            <w:vAlign w:val="center"/>
          </w:tcPr>
          <w:p w14:paraId="5A6D27CD">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617707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5A7F66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2.4.2</w:t>
            </w:r>
          </w:p>
        </w:tc>
        <w:tc>
          <w:tcPr>
            <w:tcW w:w="8275" w:type="dxa"/>
            <w:vAlign w:val="center"/>
          </w:tcPr>
          <w:p w14:paraId="6A6E31A2">
            <w:pPr>
              <w:spacing w:line="360" w:lineRule="auto"/>
              <w:rPr>
                <w:rFonts w:hint="eastAsia" w:ascii="仿宋" w:hAnsi="仿宋" w:eastAsia="仿宋" w:cs="仿宋"/>
                <w:color w:val="auto"/>
                <w:sz w:val="24"/>
                <w:highlight w:val="none"/>
              </w:rPr>
            </w:pPr>
          </w:p>
        </w:tc>
      </w:tr>
      <w:tr w14:paraId="0F1721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14:paraId="0DEDE7A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2.8 </w:t>
            </w:r>
          </w:p>
        </w:tc>
        <w:tc>
          <w:tcPr>
            <w:tcW w:w="8275" w:type="dxa"/>
          </w:tcPr>
          <w:p w14:paraId="3D9403E7">
            <w:pPr>
              <w:spacing w:line="360" w:lineRule="auto"/>
              <w:rPr>
                <w:rFonts w:hint="eastAsia" w:ascii="仿宋" w:hAnsi="仿宋" w:eastAsia="仿宋" w:cs="仿宋"/>
                <w:color w:val="auto"/>
                <w:sz w:val="24"/>
                <w:highlight w:val="none"/>
              </w:rPr>
            </w:pPr>
          </w:p>
        </w:tc>
      </w:tr>
      <w:tr w14:paraId="5D86EF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B9D6B2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2.12.3</w:t>
            </w:r>
          </w:p>
        </w:tc>
        <w:tc>
          <w:tcPr>
            <w:tcW w:w="8275" w:type="dxa"/>
            <w:vAlign w:val="center"/>
          </w:tcPr>
          <w:p w14:paraId="08EF032F">
            <w:pPr>
              <w:spacing w:line="360" w:lineRule="auto"/>
              <w:rPr>
                <w:rFonts w:hint="eastAsia" w:ascii="仿宋" w:hAnsi="仿宋" w:eastAsia="仿宋" w:cs="仿宋"/>
                <w:color w:val="auto"/>
                <w:sz w:val="24"/>
                <w:highlight w:val="none"/>
              </w:rPr>
            </w:pPr>
          </w:p>
        </w:tc>
      </w:tr>
      <w:tr w14:paraId="59019A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EA3114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2.12.4</w:t>
            </w:r>
          </w:p>
        </w:tc>
        <w:tc>
          <w:tcPr>
            <w:tcW w:w="8275" w:type="dxa"/>
            <w:vAlign w:val="center"/>
          </w:tcPr>
          <w:p w14:paraId="6873DC9E">
            <w:pPr>
              <w:spacing w:line="360" w:lineRule="auto"/>
              <w:rPr>
                <w:rFonts w:hint="eastAsia" w:ascii="仿宋" w:hAnsi="仿宋" w:eastAsia="仿宋" w:cs="仿宋"/>
                <w:color w:val="auto"/>
                <w:sz w:val="24"/>
                <w:highlight w:val="none"/>
              </w:rPr>
            </w:pPr>
          </w:p>
        </w:tc>
      </w:tr>
      <w:tr w14:paraId="43013D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AA201E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2.16.1</w:t>
            </w:r>
          </w:p>
        </w:tc>
        <w:tc>
          <w:tcPr>
            <w:tcW w:w="8275" w:type="dxa"/>
            <w:vAlign w:val="center"/>
          </w:tcPr>
          <w:p w14:paraId="0FDBB4AE">
            <w:pPr>
              <w:spacing w:line="360" w:lineRule="auto"/>
              <w:rPr>
                <w:rFonts w:hint="eastAsia" w:ascii="仿宋" w:hAnsi="仿宋" w:eastAsia="仿宋" w:cs="仿宋"/>
                <w:color w:val="auto"/>
                <w:sz w:val="24"/>
                <w:highlight w:val="none"/>
              </w:rPr>
            </w:pPr>
          </w:p>
        </w:tc>
      </w:tr>
      <w:tr w14:paraId="0F6A8B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593BEEF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2.16.3</w:t>
            </w:r>
          </w:p>
        </w:tc>
        <w:tc>
          <w:tcPr>
            <w:tcW w:w="8275" w:type="dxa"/>
            <w:vAlign w:val="center"/>
          </w:tcPr>
          <w:p w14:paraId="7C94FB14">
            <w:pPr>
              <w:spacing w:line="360" w:lineRule="auto"/>
              <w:rPr>
                <w:rFonts w:hint="eastAsia" w:ascii="仿宋" w:hAnsi="仿宋" w:eastAsia="仿宋" w:cs="仿宋"/>
                <w:color w:val="auto"/>
                <w:sz w:val="24"/>
                <w:highlight w:val="none"/>
              </w:rPr>
            </w:pPr>
          </w:p>
        </w:tc>
      </w:tr>
      <w:tr w14:paraId="300194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14:paraId="4244FFB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2.20.1</w:t>
            </w:r>
          </w:p>
        </w:tc>
        <w:tc>
          <w:tcPr>
            <w:tcW w:w="8275" w:type="dxa"/>
          </w:tcPr>
          <w:p w14:paraId="0B3B9D91">
            <w:pPr>
              <w:spacing w:line="360" w:lineRule="auto"/>
              <w:rPr>
                <w:rFonts w:hint="eastAsia" w:ascii="仿宋" w:hAnsi="仿宋" w:eastAsia="仿宋" w:cs="仿宋"/>
                <w:color w:val="auto"/>
                <w:sz w:val="24"/>
                <w:highlight w:val="none"/>
              </w:rPr>
            </w:pPr>
          </w:p>
        </w:tc>
      </w:tr>
      <w:tr w14:paraId="4B5822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14:paraId="3F88CE5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2.20.2 </w:t>
            </w:r>
          </w:p>
        </w:tc>
        <w:tc>
          <w:tcPr>
            <w:tcW w:w="8275" w:type="dxa"/>
            <w:vAlign w:val="center"/>
          </w:tcPr>
          <w:p w14:paraId="53CF662C">
            <w:pPr>
              <w:spacing w:line="360" w:lineRule="auto"/>
              <w:rPr>
                <w:rFonts w:hint="eastAsia" w:ascii="仿宋" w:hAnsi="仿宋" w:eastAsia="仿宋" w:cs="仿宋"/>
                <w:color w:val="auto"/>
                <w:sz w:val="24"/>
                <w:highlight w:val="none"/>
              </w:rPr>
            </w:pPr>
          </w:p>
        </w:tc>
      </w:tr>
      <w:tr w14:paraId="1CCB6E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14:paraId="6D2FF77E">
            <w:pPr>
              <w:spacing w:line="360" w:lineRule="auto"/>
              <w:ind w:left="-420" w:leftChars="-200" w:right="-420" w:rightChars="-200"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2.22</w:t>
            </w:r>
          </w:p>
        </w:tc>
        <w:tc>
          <w:tcPr>
            <w:tcW w:w="8275" w:type="dxa"/>
            <w:vAlign w:val="center"/>
          </w:tcPr>
          <w:p w14:paraId="3D08E0E7">
            <w:pPr>
              <w:spacing w:line="360" w:lineRule="auto"/>
              <w:rPr>
                <w:rFonts w:hint="eastAsia" w:ascii="仿宋" w:hAnsi="仿宋" w:eastAsia="仿宋" w:cs="仿宋"/>
                <w:color w:val="auto"/>
                <w:sz w:val="24"/>
                <w:highlight w:val="none"/>
              </w:rPr>
            </w:pPr>
          </w:p>
        </w:tc>
      </w:tr>
    </w:tbl>
    <w:p w14:paraId="6A492773">
      <w:pPr>
        <w:spacing w:line="360" w:lineRule="auto"/>
        <w:ind w:left="-420" w:leftChars="-200" w:right="-420" w:rightChars="-200" w:firstLine="480" w:firstLineChars="200"/>
        <w:rPr>
          <w:rFonts w:hint="eastAsia" w:ascii="仿宋" w:hAnsi="仿宋" w:eastAsia="仿宋" w:cs="仿宋"/>
          <w:color w:val="auto"/>
          <w:sz w:val="24"/>
          <w:highlight w:val="none"/>
        </w:rPr>
      </w:pPr>
    </w:p>
    <w:p w14:paraId="1DC90063">
      <w:pPr>
        <w:spacing w:line="3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（注：在正式签约时，根据上述精神应拟就更为详尽的合同书）</w:t>
      </w:r>
    </w:p>
    <w:p w14:paraId="0A4BC2F2">
      <w:pPr>
        <w:pStyle w:val="24"/>
        <w:pageBreakBefore/>
        <w:spacing w:line="800" w:lineRule="exact"/>
        <w:ind w:firstLine="726"/>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4E379ACE">
      <w:p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7BAFF624">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393D1EA0">
      <w:pPr>
        <w:spacing w:line="44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0分，价格分</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0分。评分依下述所列为评标打分依据，分值如下（计算分值时，按其算术平均值保留小数2位）。</w:t>
      </w:r>
    </w:p>
    <w:p w14:paraId="081BB91F">
      <w:pPr>
        <w:spacing w:line="440" w:lineRule="exact"/>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lang w:val="en-US" w:eastAsia="zh-CN"/>
        </w:rPr>
        <w:t>7</w:t>
      </w:r>
      <w:r>
        <w:rPr>
          <w:rFonts w:hint="eastAsia" w:ascii="仿宋" w:hAnsi="仿宋" w:eastAsia="仿宋" w:cs="仿宋"/>
          <w:b/>
          <w:bCs/>
          <w:iCs/>
          <w:color w:val="auto"/>
          <w:sz w:val="24"/>
          <w:highlight w:val="none"/>
        </w:rPr>
        <w:t>0分）</w:t>
      </w:r>
    </w:p>
    <w:tbl>
      <w:tblPr>
        <w:tblStyle w:val="44"/>
        <w:tblW w:w="9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318"/>
        <w:gridCol w:w="6422"/>
        <w:gridCol w:w="900"/>
      </w:tblGrid>
      <w:tr w14:paraId="5AF99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45" w:type="dxa"/>
            <w:noWrap w:val="0"/>
            <w:vAlign w:val="center"/>
          </w:tcPr>
          <w:p w14:paraId="5F964F6D">
            <w:pPr>
              <w:spacing w:line="360" w:lineRule="auto"/>
              <w:jc w:val="center"/>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lang w:val="en-US" w:eastAsia="zh-CN"/>
              </w:rPr>
              <w:t>序号</w:t>
            </w:r>
          </w:p>
        </w:tc>
        <w:tc>
          <w:tcPr>
            <w:tcW w:w="1318" w:type="dxa"/>
            <w:noWrap w:val="0"/>
            <w:vAlign w:val="center"/>
          </w:tcPr>
          <w:p w14:paraId="34E30328">
            <w:pPr>
              <w:spacing w:line="36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评分内容</w:t>
            </w:r>
          </w:p>
        </w:tc>
        <w:tc>
          <w:tcPr>
            <w:tcW w:w="6422" w:type="dxa"/>
            <w:noWrap w:val="0"/>
            <w:vAlign w:val="center"/>
          </w:tcPr>
          <w:p w14:paraId="500098EE">
            <w:pPr>
              <w:spacing w:line="360" w:lineRule="auto"/>
              <w:ind w:left="-115" w:leftChars="-55" w:right="-115" w:rightChars="-55"/>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 分 说 明</w:t>
            </w:r>
          </w:p>
        </w:tc>
        <w:tc>
          <w:tcPr>
            <w:tcW w:w="900" w:type="dxa"/>
            <w:noWrap w:val="0"/>
            <w:vAlign w:val="center"/>
          </w:tcPr>
          <w:p w14:paraId="1A00C5A7">
            <w:pPr>
              <w:spacing w:line="360" w:lineRule="auto"/>
              <w:ind w:left="-115" w:leftChars="-55" w:right="-115" w:rightChars="-55"/>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分值</w:t>
            </w:r>
          </w:p>
        </w:tc>
      </w:tr>
      <w:tr w14:paraId="39D77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45" w:type="dxa"/>
            <w:noWrap w:val="0"/>
            <w:vAlign w:val="center"/>
          </w:tcPr>
          <w:p w14:paraId="06BBA416">
            <w:pPr>
              <w:spacing w:line="36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1318" w:type="dxa"/>
            <w:noWrap w:val="0"/>
            <w:vAlign w:val="center"/>
          </w:tcPr>
          <w:p w14:paraId="0BE54BC5">
            <w:pPr>
              <w:spacing w:line="360" w:lineRule="auto"/>
              <w:jc w:val="center"/>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主要技术参数响应性</w:t>
            </w:r>
          </w:p>
        </w:tc>
        <w:tc>
          <w:tcPr>
            <w:tcW w:w="6422" w:type="dxa"/>
            <w:noWrap w:val="0"/>
            <w:vAlign w:val="center"/>
          </w:tcPr>
          <w:p w14:paraId="3F4F139A">
            <w:pPr>
              <w:spacing w:line="36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满足招标文件要求的得</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rPr>
              <w:t>分，打“★”号的指标为实质性指标不允许出现负偏离，如出现负偏离则作无效投标处理；打“▲”号的指标，每有一项偏离扣</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分；一般指标</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每有一项偏离扣2分。扣完为止。</w:t>
            </w:r>
          </w:p>
        </w:tc>
        <w:tc>
          <w:tcPr>
            <w:tcW w:w="900" w:type="dxa"/>
            <w:noWrap w:val="0"/>
            <w:vAlign w:val="center"/>
          </w:tcPr>
          <w:p w14:paraId="590757FC">
            <w:pPr>
              <w:spacing w:line="360" w:lineRule="auto"/>
              <w:jc w:val="center"/>
              <w:rPr>
                <w:rFonts w:hint="eastAsia" w:ascii="仿宋" w:hAnsi="仿宋" w:eastAsia="仿宋" w:cs="仿宋"/>
                <w:b/>
                <w:color w:val="auto"/>
                <w:sz w:val="21"/>
                <w:szCs w:val="21"/>
                <w:highlight w:val="none"/>
                <w:lang w:val="en-US" w:eastAsia="zh-CN"/>
              </w:rPr>
            </w:pPr>
            <w:r>
              <w:rPr>
                <w:rFonts w:hint="eastAsia" w:ascii="仿宋" w:hAnsi="仿宋" w:eastAsia="仿宋" w:cs="仿宋"/>
                <w:color w:val="auto"/>
                <w:sz w:val="21"/>
                <w:szCs w:val="21"/>
                <w:highlight w:val="none"/>
                <w:lang w:val="en-US" w:eastAsia="zh-CN"/>
              </w:rPr>
              <w:t>20</w:t>
            </w:r>
          </w:p>
        </w:tc>
      </w:tr>
      <w:tr w14:paraId="199C2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45" w:type="dxa"/>
            <w:vMerge w:val="restart"/>
            <w:noWrap w:val="0"/>
            <w:vAlign w:val="center"/>
          </w:tcPr>
          <w:p w14:paraId="4B2A9496">
            <w:pPr>
              <w:spacing w:line="36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318" w:type="dxa"/>
            <w:vMerge w:val="restart"/>
            <w:noWrap w:val="0"/>
            <w:vAlign w:val="center"/>
          </w:tcPr>
          <w:p w14:paraId="54824A3E">
            <w:p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综合能力</w:t>
            </w:r>
          </w:p>
        </w:tc>
        <w:tc>
          <w:tcPr>
            <w:tcW w:w="6422" w:type="dxa"/>
            <w:noWrap w:val="0"/>
            <w:vAlign w:val="center"/>
          </w:tcPr>
          <w:p w14:paraId="387829DF">
            <w:pPr>
              <w:pStyle w:val="19"/>
              <w:spacing w:line="360" w:lineRule="auto"/>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根据投标人经营情况、团队人员资质、生产能力、食品安全等综合评价（0-10分）。需提供营业执照等相关资料复印件及相关人员社保缴纳证明并加盖投标人公章。</w:t>
            </w:r>
          </w:p>
        </w:tc>
        <w:tc>
          <w:tcPr>
            <w:tcW w:w="900" w:type="dxa"/>
            <w:noWrap w:val="0"/>
            <w:vAlign w:val="center"/>
          </w:tcPr>
          <w:p w14:paraId="0447C60E">
            <w:pPr>
              <w:spacing w:line="360" w:lineRule="auto"/>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10</w:t>
            </w:r>
          </w:p>
        </w:tc>
      </w:tr>
      <w:tr w14:paraId="7F79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45" w:type="dxa"/>
            <w:vMerge w:val="continue"/>
            <w:noWrap w:val="0"/>
            <w:vAlign w:val="center"/>
          </w:tcPr>
          <w:p w14:paraId="46D1FA47">
            <w:pPr>
              <w:spacing w:line="360" w:lineRule="auto"/>
              <w:jc w:val="center"/>
              <w:rPr>
                <w:rFonts w:hint="eastAsia" w:ascii="仿宋" w:hAnsi="仿宋" w:eastAsia="仿宋" w:cs="仿宋"/>
                <w:color w:val="auto"/>
                <w:sz w:val="21"/>
                <w:szCs w:val="21"/>
                <w:highlight w:val="none"/>
                <w:lang w:eastAsia="zh-CN"/>
              </w:rPr>
            </w:pPr>
          </w:p>
        </w:tc>
        <w:tc>
          <w:tcPr>
            <w:tcW w:w="1318" w:type="dxa"/>
            <w:vMerge w:val="continue"/>
            <w:noWrap w:val="0"/>
            <w:vAlign w:val="center"/>
          </w:tcPr>
          <w:p w14:paraId="2AC295B8">
            <w:pPr>
              <w:spacing w:line="360" w:lineRule="auto"/>
              <w:jc w:val="center"/>
              <w:rPr>
                <w:rFonts w:hint="eastAsia" w:ascii="仿宋" w:hAnsi="仿宋" w:eastAsia="仿宋" w:cs="仿宋"/>
                <w:color w:val="auto"/>
                <w:sz w:val="21"/>
                <w:szCs w:val="21"/>
                <w:highlight w:val="none"/>
                <w:lang w:eastAsia="zh-CN"/>
              </w:rPr>
            </w:pPr>
          </w:p>
        </w:tc>
        <w:tc>
          <w:tcPr>
            <w:tcW w:w="6422" w:type="dxa"/>
            <w:noWrap w:val="0"/>
            <w:vAlign w:val="center"/>
          </w:tcPr>
          <w:p w14:paraId="3F8C15EA">
            <w:pPr>
              <w:spacing w:line="360" w:lineRule="auto"/>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所投产品是否为全国“832”平台产品。根据投标人提供全国“832”平台产品情况；有得2分，无不得分。</w:t>
            </w:r>
          </w:p>
        </w:tc>
        <w:tc>
          <w:tcPr>
            <w:tcW w:w="900" w:type="dxa"/>
            <w:noWrap w:val="0"/>
            <w:vAlign w:val="center"/>
          </w:tcPr>
          <w:p w14:paraId="404B2651">
            <w:pPr>
              <w:spacing w:line="360" w:lineRule="auto"/>
              <w:ind w:left="-115" w:leftChars="-55" w:right="-115" w:rightChars="-55"/>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2</w:t>
            </w:r>
          </w:p>
        </w:tc>
      </w:tr>
      <w:tr w14:paraId="3AD9F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45" w:type="dxa"/>
            <w:vMerge w:val="restart"/>
            <w:noWrap w:val="0"/>
            <w:vAlign w:val="center"/>
          </w:tcPr>
          <w:p w14:paraId="3F826C0F">
            <w:pPr>
              <w:spacing w:line="36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1318" w:type="dxa"/>
            <w:vMerge w:val="restart"/>
            <w:noWrap w:val="0"/>
            <w:vAlign w:val="center"/>
          </w:tcPr>
          <w:p w14:paraId="6DF6A360">
            <w:pP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样品分</w:t>
            </w:r>
          </w:p>
        </w:tc>
        <w:tc>
          <w:tcPr>
            <w:tcW w:w="6422" w:type="dxa"/>
            <w:noWrap w:val="0"/>
            <w:vAlign w:val="center"/>
          </w:tcPr>
          <w:p w14:paraId="517B0301">
            <w:pPr>
              <w:spacing w:line="360" w:lineRule="auto"/>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根据所投产品、品牌（市场口碑）、品种、产品等级、单个克重量等情况进行评价（0-10分）。</w:t>
            </w:r>
          </w:p>
        </w:tc>
        <w:tc>
          <w:tcPr>
            <w:tcW w:w="900" w:type="dxa"/>
            <w:noWrap w:val="0"/>
            <w:vAlign w:val="center"/>
          </w:tcPr>
          <w:p w14:paraId="555EFDC2">
            <w:pPr>
              <w:spacing w:line="360" w:lineRule="auto"/>
              <w:ind w:left="-115" w:leftChars="-55" w:right="-115" w:rightChars="-55"/>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10</w:t>
            </w:r>
          </w:p>
        </w:tc>
      </w:tr>
      <w:tr w14:paraId="73B13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45" w:type="dxa"/>
            <w:vMerge w:val="continue"/>
            <w:noWrap w:val="0"/>
            <w:vAlign w:val="center"/>
          </w:tcPr>
          <w:p w14:paraId="3DC515DB">
            <w:pPr>
              <w:spacing w:line="360" w:lineRule="auto"/>
              <w:jc w:val="center"/>
              <w:rPr>
                <w:rFonts w:hint="eastAsia" w:ascii="仿宋" w:hAnsi="仿宋" w:eastAsia="仿宋" w:cs="仿宋"/>
                <w:color w:val="auto"/>
                <w:sz w:val="21"/>
                <w:szCs w:val="21"/>
                <w:highlight w:val="none"/>
              </w:rPr>
            </w:pPr>
          </w:p>
        </w:tc>
        <w:tc>
          <w:tcPr>
            <w:tcW w:w="1318" w:type="dxa"/>
            <w:vMerge w:val="continue"/>
            <w:noWrap w:val="0"/>
            <w:vAlign w:val="center"/>
          </w:tcPr>
          <w:p w14:paraId="3D3F621D">
            <w:pPr>
              <w:spacing w:line="360" w:lineRule="auto"/>
              <w:jc w:val="center"/>
              <w:rPr>
                <w:rFonts w:hint="eastAsia" w:ascii="仿宋" w:hAnsi="仿宋" w:eastAsia="仿宋" w:cs="仿宋"/>
                <w:color w:val="auto"/>
                <w:sz w:val="21"/>
                <w:szCs w:val="21"/>
                <w:highlight w:val="none"/>
              </w:rPr>
            </w:pPr>
          </w:p>
        </w:tc>
        <w:tc>
          <w:tcPr>
            <w:tcW w:w="6422" w:type="dxa"/>
            <w:noWrap w:val="0"/>
            <w:vAlign w:val="center"/>
          </w:tcPr>
          <w:p w14:paraId="2AE0AC91">
            <w:pPr>
              <w:spacing w:line="360" w:lineRule="auto"/>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评委进行现场品尝。根据样品外观、色泽、闻香、口感、口味、回味、包装等情况进行评价（0-20分）。不提供样品不得分。</w:t>
            </w:r>
          </w:p>
        </w:tc>
        <w:tc>
          <w:tcPr>
            <w:tcW w:w="900" w:type="dxa"/>
            <w:noWrap w:val="0"/>
            <w:vAlign w:val="center"/>
          </w:tcPr>
          <w:p w14:paraId="22E2515E">
            <w:pPr>
              <w:spacing w:line="360" w:lineRule="auto"/>
              <w:ind w:left="-115" w:leftChars="-55" w:right="-115" w:rightChars="-55"/>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20</w:t>
            </w:r>
          </w:p>
        </w:tc>
      </w:tr>
      <w:tr w14:paraId="6F3B2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45" w:type="dxa"/>
            <w:noWrap w:val="0"/>
            <w:vAlign w:val="center"/>
          </w:tcPr>
          <w:p w14:paraId="0A03BDCD">
            <w:pPr>
              <w:spacing w:line="36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1318" w:type="dxa"/>
            <w:noWrap w:val="0"/>
            <w:vAlign w:val="center"/>
          </w:tcPr>
          <w:p w14:paraId="42D85828">
            <w:p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投标人业绩</w:t>
            </w:r>
          </w:p>
        </w:tc>
        <w:tc>
          <w:tcPr>
            <w:tcW w:w="6422" w:type="dxa"/>
            <w:noWrap w:val="0"/>
            <w:vAlign w:val="center"/>
          </w:tcPr>
          <w:p w14:paraId="6E25BE10">
            <w:pPr>
              <w:spacing w:line="360" w:lineRule="auto"/>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根据投标人提供2022年1月1日至今（以合同签订时间为准）同类项目业绩案例，每有1份得1分，最高得3分，需提供合同复印件及发票复印件均加盖投标人公章，未提供不得分。</w:t>
            </w:r>
          </w:p>
        </w:tc>
        <w:tc>
          <w:tcPr>
            <w:tcW w:w="900" w:type="dxa"/>
            <w:noWrap w:val="0"/>
            <w:vAlign w:val="center"/>
          </w:tcPr>
          <w:p w14:paraId="53D9454A">
            <w:pPr>
              <w:spacing w:line="360" w:lineRule="auto"/>
              <w:ind w:left="-115" w:leftChars="-55" w:right="-115" w:rightChars="-55"/>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3</w:t>
            </w:r>
          </w:p>
        </w:tc>
      </w:tr>
      <w:tr w14:paraId="35858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45" w:type="dxa"/>
            <w:noWrap w:val="0"/>
            <w:vAlign w:val="center"/>
          </w:tcPr>
          <w:p w14:paraId="2D4F14F6">
            <w:pPr>
              <w:spacing w:line="36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1318" w:type="dxa"/>
            <w:noWrap w:val="0"/>
            <w:vAlign w:val="center"/>
          </w:tcPr>
          <w:p w14:paraId="2E4BDCF0">
            <w:p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服务方案</w:t>
            </w:r>
          </w:p>
        </w:tc>
        <w:tc>
          <w:tcPr>
            <w:tcW w:w="6422" w:type="dxa"/>
            <w:noWrap w:val="0"/>
            <w:vAlign w:val="center"/>
          </w:tcPr>
          <w:p w14:paraId="72F39202">
            <w:pPr>
              <w:spacing w:line="360" w:lineRule="auto"/>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根据投标人提供的针对本项目具体的客户服务方案（包含但不仅限于备货时间、配送时间、送货车辆及人员安排等）进行综合评审（0-5分）。</w:t>
            </w:r>
          </w:p>
        </w:tc>
        <w:tc>
          <w:tcPr>
            <w:tcW w:w="900" w:type="dxa"/>
            <w:noWrap w:val="0"/>
            <w:vAlign w:val="center"/>
          </w:tcPr>
          <w:p w14:paraId="2937C639">
            <w:pPr>
              <w:spacing w:line="360" w:lineRule="auto"/>
              <w:ind w:left="-115" w:leftChars="-55" w:right="-115" w:rightChars="-55"/>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r>
    </w:tbl>
    <w:p w14:paraId="3B661F24">
      <w:pPr>
        <w:spacing w:line="440" w:lineRule="exact"/>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注：对省级以上主管部门认定的首台套产品，自纳入《省推广应用指导目录》起三年内参加政府采购活动，视同已具备相应销售业绩，业绩分为满分。</w:t>
      </w:r>
    </w:p>
    <w:p w14:paraId="3A010B0A">
      <w:pPr>
        <w:spacing w:line="440" w:lineRule="exact"/>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lang w:val="en-US" w:eastAsia="zh-CN"/>
        </w:rPr>
        <w:t>3</w:t>
      </w:r>
      <w:r>
        <w:rPr>
          <w:rFonts w:hint="eastAsia" w:ascii="仿宋" w:hAnsi="仿宋" w:eastAsia="仿宋" w:cs="仿宋"/>
          <w:b/>
          <w:bCs/>
          <w:iCs/>
          <w:color w:val="auto"/>
          <w:sz w:val="24"/>
          <w:highlight w:val="none"/>
        </w:rPr>
        <w:t>0分</w:t>
      </w:r>
      <w:r>
        <w:rPr>
          <w:rFonts w:hint="eastAsia" w:ascii="仿宋" w:hAnsi="仿宋" w:eastAsia="仿宋" w:cs="仿宋"/>
          <w:b/>
          <w:bCs/>
          <w:iCs/>
          <w:color w:val="auto"/>
          <w:sz w:val="24"/>
          <w:highlight w:val="none"/>
          <w:lang w:val="en-US" w:eastAsia="zh-CN"/>
        </w:rPr>
        <w:t>）</w:t>
      </w:r>
    </w:p>
    <w:bookmarkEnd w:id="7"/>
    <w:bookmarkEnd w:id="8"/>
    <w:bookmarkEnd w:id="9"/>
    <w:bookmarkEnd w:id="10"/>
    <w:p w14:paraId="03C44BB4">
      <w:pPr>
        <w:spacing w:line="440" w:lineRule="exact"/>
        <w:rPr>
          <w:rFonts w:hint="eastAsia"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lang w:val="en-US" w:eastAsia="zh-CN"/>
        </w:rPr>
        <w:t>2.2.1、评标基准价：即满足招标文件要求且投标价格最低的折扣为评标基准价，其价格分为满分。</w:t>
      </w:r>
    </w:p>
    <w:p w14:paraId="64738A35">
      <w:pPr>
        <w:spacing w:line="440" w:lineRule="exact"/>
        <w:rPr>
          <w:rFonts w:hint="eastAsia"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lang w:val="en-US" w:eastAsia="zh-CN"/>
        </w:rPr>
        <w:t>2.2.2、其他投标人的价格分统一按照下列公式计算：</w:t>
      </w:r>
    </w:p>
    <w:p w14:paraId="4223C467">
      <w:pPr>
        <w:spacing w:line="440" w:lineRule="exact"/>
        <w:rPr>
          <w:rFonts w:hint="eastAsia"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lang w:val="en-US" w:eastAsia="zh-CN"/>
        </w:rPr>
        <w:t>即：投标报价得分=(评标基准价／投标报价)×相应分值</w:t>
      </w:r>
    </w:p>
    <w:p w14:paraId="0E59598A">
      <w:pPr>
        <w:spacing w:line="440" w:lineRule="exact"/>
        <w:ind w:firstLine="480" w:firstLineChars="200"/>
        <w:rPr>
          <w:rFonts w:hint="eastAsia"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lang w:val="en-US" w:eastAsia="zh-CN"/>
        </w:rPr>
        <w:t xml:space="preserve">投标报价得分=(评标基准价／投标报价)×30 </w:t>
      </w:r>
    </w:p>
    <w:p w14:paraId="59D63E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eastAsia" w:ascii="仿宋" w:hAnsi="仿宋" w:eastAsia="仿宋" w:cs="仿宋"/>
          <w:b/>
          <w:color w:val="auto"/>
          <w:sz w:val="36"/>
          <w:szCs w:val="20"/>
          <w:highlight w:val="none"/>
        </w:rPr>
      </w:pPr>
    </w:p>
    <w:p w14:paraId="29C77FE3">
      <w:pPr>
        <w:pageBreakBefore/>
        <w:snapToGrid w:val="0"/>
        <w:spacing w:line="360" w:lineRule="auto"/>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r>
        <w:rPr>
          <w:rFonts w:hint="eastAsia" w:ascii="仿宋" w:hAnsi="仿宋" w:eastAsia="仿宋" w:cs="仿宋"/>
          <w:b/>
          <w:color w:val="auto"/>
          <w:sz w:val="36"/>
          <w:szCs w:val="36"/>
          <w:highlight w:val="none"/>
        </w:rPr>
        <w:t>投标文件</w:t>
      </w:r>
      <w:r>
        <w:rPr>
          <w:rFonts w:hint="eastAsia" w:ascii="仿宋" w:hAnsi="仿宋" w:eastAsia="仿宋" w:cs="仿宋"/>
          <w:b/>
          <w:color w:val="auto"/>
          <w:sz w:val="36"/>
          <w:szCs w:val="20"/>
          <w:highlight w:val="none"/>
        </w:rPr>
        <w:t>应提交的有关格式范例</w:t>
      </w:r>
    </w:p>
    <w:p w14:paraId="26A23B98">
      <w:pPr>
        <w:spacing w:line="360" w:lineRule="auto"/>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投标人按照以下格式编制投标文件，并将报价文件、商务技术（资信）文件分别编制成册。</w:t>
      </w:r>
    </w:p>
    <w:p w14:paraId="7A4D58CC">
      <w:pPr>
        <w:spacing w:line="360" w:lineRule="auto"/>
        <w:ind w:firstLine="480" w:firstLineChars="200"/>
        <w:outlineLvl w:val="0"/>
        <w:rPr>
          <w:rFonts w:hint="eastAsia" w:ascii="仿宋" w:hAnsi="仿宋" w:eastAsia="仿宋" w:cs="仿宋"/>
          <w:color w:val="auto"/>
          <w:sz w:val="24"/>
          <w:highlight w:val="none"/>
        </w:rPr>
      </w:pPr>
    </w:p>
    <w:p w14:paraId="5C71985E">
      <w:pPr>
        <w:spacing w:line="360" w:lineRule="auto"/>
        <w:ind w:firstLine="480" w:firstLineChars="200"/>
        <w:outlineLvl w:val="0"/>
        <w:rPr>
          <w:rFonts w:hint="eastAsia" w:ascii="仿宋" w:hAnsi="仿宋" w:eastAsia="仿宋" w:cs="仿宋"/>
          <w:color w:val="auto"/>
          <w:sz w:val="24"/>
          <w:highlight w:val="none"/>
        </w:rPr>
      </w:pPr>
    </w:p>
    <w:p w14:paraId="08DE80C1">
      <w:pPr>
        <w:spacing w:line="360" w:lineRule="auto"/>
        <w:ind w:firstLine="480" w:firstLineChars="200"/>
        <w:outlineLvl w:val="0"/>
        <w:rPr>
          <w:rFonts w:hint="eastAsia" w:ascii="仿宋" w:hAnsi="仿宋" w:eastAsia="仿宋" w:cs="仿宋"/>
          <w:color w:val="auto"/>
          <w:sz w:val="24"/>
          <w:highlight w:val="none"/>
        </w:rPr>
      </w:pPr>
    </w:p>
    <w:p w14:paraId="24FF0021">
      <w:pPr>
        <w:spacing w:line="360" w:lineRule="auto"/>
        <w:ind w:firstLine="480" w:firstLineChars="200"/>
        <w:outlineLvl w:val="0"/>
        <w:rPr>
          <w:rFonts w:hint="eastAsia" w:ascii="仿宋" w:hAnsi="仿宋" w:eastAsia="仿宋" w:cs="仿宋"/>
          <w:color w:val="auto"/>
          <w:sz w:val="24"/>
          <w:highlight w:val="none"/>
        </w:rPr>
      </w:pPr>
    </w:p>
    <w:p w14:paraId="4CFE5A89">
      <w:pPr>
        <w:spacing w:line="360" w:lineRule="auto"/>
        <w:ind w:firstLine="480" w:firstLineChars="200"/>
        <w:outlineLvl w:val="0"/>
        <w:rPr>
          <w:rFonts w:hint="eastAsia" w:ascii="仿宋" w:hAnsi="仿宋" w:eastAsia="仿宋" w:cs="仿宋"/>
          <w:color w:val="auto"/>
          <w:sz w:val="24"/>
          <w:highlight w:val="none"/>
        </w:rPr>
      </w:pPr>
    </w:p>
    <w:p w14:paraId="0362BD5A">
      <w:pPr>
        <w:snapToGrid w:val="0"/>
        <w:spacing w:line="360"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5EB2C85">
      <w:pPr>
        <w:spacing w:line="360" w:lineRule="auto"/>
        <w:jc w:val="center"/>
        <w:outlineLvl w:val="0"/>
        <w:rPr>
          <w:rFonts w:hint="eastAsia" w:ascii="仿宋" w:hAnsi="仿宋" w:eastAsia="仿宋" w:cs="仿宋"/>
          <w:b/>
          <w:color w:val="auto"/>
          <w:kern w:val="0"/>
          <w:sz w:val="24"/>
          <w:highlight w:val="none"/>
        </w:rPr>
      </w:pPr>
    </w:p>
    <w:p w14:paraId="06BA3AD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A7BC9C8">
      <w:pPr>
        <w:spacing w:line="360" w:lineRule="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（1）投标响应函……………………………………………………（页码）</w:t>
      </w:r>
    </w:p>
    <w:p w14:paraId="3E1183FE">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color w:val="auto"/>
          <w:kern w:val="0"/>
          <w:sz w:val="24"/>
          <w:highlight w:val="none"/>
        </w:rPr>
        <w:t>（2）开标一览表……………………………………………………（页码）</w:t>
      </w:r>
    </w:p>
    <w:p w14:paraId="3A47C4FB">
      <w:pPr>
        <w:pStyle w:val="7"/>
        <w:spacing w:line="800" w:lineRule="atLeast"/>
        <w:ind w:left="0" w:leftChars="0"/>
        <w:rPr>
          <w:rFonts w:hint="eastAsia" w:ascii="仿宋" w:hAnsi="仿宋" w:eastAsia="仿宋" w:cs="仿宋"/>
          <w:b/>
          <w:color w:val="auto"/>
          <w:sz w:val="36"/>
          <w:szCs w:val="36"/>
          <w:highlight w:val="none"/>
        </w:rPr>
      </w:pPr>
    </w:p>
    <w:p w14:paraId="47A8AF52">
      <w:pPr>
        <w:pStyle w:val="7"/>
        <w:spacing w:line="800" w:lineRule="atLeast"/>
        <w:ind w:left="0" w:leftChars="0"/>
        <w:rPr>
          <w:rFonts w:hint="eastAsia" w:ascii="仿宋" w:hAnsi="仿宋" w:eastAsia="仿宋" w:cs="仿宋"/>
          <w:b/>
          <w:color w:val="auto"/>
          <w:sz w:val="36"/>
          <w:szCs w:val="36"/>
          <w:highlight w:val="none"/>
        </w:rPr>
      </w:pPr>
    </w:p>
    <w:p w14:paraId="5FCA66BD">
      <w:pPr>
        <w:pStyle w:val="7"/>
        <w:spacing w:line="800" w:lineRule="atLeast"/>
        <w:ind w:left="0" w:leftChars="0"/>
        <w:rPr>
          <w:rFonts w:hint="eastAsia" w:ascii="仿宋" w:hAnsi="仿宋" w:eastAsia="仿宋" w:cs="仿宋"/>
          <w:b/>
          <w:color w:val="auto"/>
          <w:sz w:val="36"/>
          <w:szCs w:val="36"/>
          <w:highlight w:val="none"/>
        </w:rPr>
      </w:pPr>
    </w:p>
    <w:p w14:paraId="28312CC1">
      <w:pPr>
        <w:rPr>
          <w:rFonts w:hint="eastAsia" w:ascii="仿宋" w:hAnsi="仿宋" w:eastAsia="仿宋" w:cs="仿宋"/>
          <w:b/>
          <w:color w:val="auto"/>
          <w:sz w:val="30"/>
          <w:szCs w:val="30"/>
          <w:highlight w:val="none"/>
        </w:rPr>
      </w:pPr>
    </w:p>
    <w:p w14:paraId="02559E90">
      <w:pPr>
        <w:rPr>
          <w:rFonts w:hint="eastAsia" w:ascii="仿宋" w:hAnsi="仿宋" w:eastAsia="仿宋" w:cs="仿宋"/>
          <w:b/>
          <w:color w:val="auto"/>
          <w:sz w:val="30"/>
          <w:szCs w:val="30"/>
          <w:highlight w:val="none"/>
        </w:rPr>
      </w:pPr>
    </w:p>
    <w:p w14:paraId="700D9FD3">
      <w:pPr>
        <w:pageBreakBefore/>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1、投标响应函（格式）</w:t>
      </w:r>
    </w:p>
    <w:p w14:paraId="7D858195">
      <w:pPr>
        <w:pStyle w:val="71"/>
        <w:spacing w:afterLines="0" w:line="440" w:lineRule="exact"/>
        <w:ind w:firstLine="0" w:firstLineChars="0"/>
        <w:rPr>
          <w:rFonts w:hint="eastAsia" w:ascii="仿宋" w:hAnsi="仿宋" w:eastAsia="仿宋" w:cs="仿宋"/>
          <w:color w:val="auto"/>
          <w:szCs w:val="24"/>
          <w:highlight w:val="none"/>
        </w:rPr>
      </w:pPr>
    </w:p>
    <w:p w14:paraId="1C5A253F">
      <w:pPr>
        <w:pStyle w:val="71"/>
        <w:spacing w:afterLines="0" w:line="440" w:lineRule="exact"/>
        <w:ind w:firstLine="0" w:firstLineChars="0"/>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lang w:eastAsia="zh-CN"/>
        </w:rPr>
        <w:t>绍兴市中医院</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u w:val="single"/>
          <w:lang w:eastAsia="zh-CN"/>
        </w:rPr>
        <w:t>泰宇建筑工程技术咨询有限公司</w:t>
      </w:r>
    </w:p>
    <w:p w14:paraId="2CF49085">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根据贵方招标文件（</w:t>
      </w:r>
      <w:r>
        <w:rPr>
          <w:rFonts w:hint="eastAsia" w:ascii="仿宋" w:hAnsi="仿宋" w:eastAsia="仿宋" w:cs="仿宋"/>
          <w:b/>
          <w:color w:val="auto"/>
          <w:szCs w:val="24"/>
          <w:highlight w:val="none"/>
          <w:u w:val="single"/>
        </w:rPr>
        <w:t>填写招标编号：</w:t>
      </w:r>
      <w:r>
        <w:rPr>
          <w:rFonts w:hint="eastAsia" w:ascii="仿宋" w:hAnsi="仿宋" w:eastAsia="仿宋" w:cs="仿宋"/>
          <w:color w:val="auto"/>
          <w:szCs w:val="24"/>
          <w:highlight w:val="none"/>
        </w:rPr>
        <w:t>）的要求，正式授权</w:t>
      </w:r>
      <w:r>
        <w:rPr>
          <w:rFonts w:hint="eastAsia" w:ascii="仿宋" w:hAnsi="仿宋" w:eastAsia="仿宋" w:cs="仿宋"/>
          <w:b/>
          <w:color w:val="auto"/>
          <w:szCs w:val="24"/>
          <w:highlight w:val="none"/>
          <w:u w:val="single"/>
        </w:rPr>
        <w:t>（全权代表姓名    、单位    、职务   ）</w:t>
      </w:r>
      <w:r>
        <w:rPr>
          <w:rFonts w:hint="eastAsia" w:ascii="仿宋" w:hAnsi="仿宋" w:eastAsia="仿宋" w:cs="仿宋"/>
          <w:color w:val="auto"/>
          <w:szCs w:val="24"/>
          <w:highlight w:val="none"/>
        </w:rPr>
        <w:t>代表投标人</w:t>
      </w:r>
      <w:r>
        <w:rPr>
          <w:rFonts w:hint="eastAsia" w:ascii="仿宋" w:hAnsi="仿宋" w:eastAsia="仿宋" w:cs="仿宋"/>
          <w:color w:val="auto"/>
          <w:szCs w:val="24"/>
          <w:highlight w:val="none"/>
          <w:u w:val="single"/>
        </w:rPr>
        <w:t>（</w:t>
      </w:r>
      <w:r>
        <w:rPr>
          <w:rFonts w:hint="eastAsia" w:ascii="仿宋" w:hAnsi="仿宋" w:eastAsia="仿宋" w:cs="仿宋"/>
          <w:b/>
          <w:color w:val="auto"/>
          <w:szCs w:val="24"/>
          <w:highlight w:val="none"/>
          <w:u w:val="single"/>
        </w:rPr>
        <w:t xml:space="preserve">填写单位    、地址   </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提交投标文件。</w:t>
      </w:r>
    </w:p>
    <w:p w14:paraId="57B9AD0E">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我方已完全明白招标文件的所有条款要求，兹声明同意如下：</w:t>
      </w:r>
    </w:p>
    <w:p w14:paraId="327FB949">
      <w:pPr>
        <w:pStyle w:val="15"/>
        <w:tabs>
          <w:tab w:val="clear" w:pos="1697"/>
        </w:tabs>
        <w:spacing w:afterLines="0" w:line="440" w:lineRule="exact"/>
        <w:ind w:left="0"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w:t>
      </w:r>
      <w:r>
        <w:rPr>
          <w:rFonts w:hint="eastAsia" w:ascii="仿宋" w:hAnsi="仿宋" w:eastAsia="仿宋" w:cs="仿宋"/>
          <w:color w:val="auto"/>
          <w:highlight w:val="none"/>
        </w:rPr>
        <w:t>我方同意在投标人</w:t>
      </w:r>
      <w:r>
        <w:rPr>
          <w:rFonts w:hint="eastAsia" w:ascii="仿宋" w:hAnsi="仿宋" w:eastAsia="仿宋" w:cs="仿宋"/>
          <w:color w:val="auto"/>
          <w:kern w:val="44"/>
          <w:highlight w:val="none"/>
        </w:rPr>
        <w:t>须知</w:t>
      </w:r>
      <w:r>
        <w:rPr>
          <w:rFonts w:hint="eastAsia" w:ascii="仿宋" w:hAnsi="仿宋" w:eastAsia="仿宋" w:cs="仿宋"/>
          <w:color w:val="auto"/>
          <w:highlight w:val="none"/>
        </w:rPr>
        <w:t>规定的开标日期起遵守本投标文件中的承诺且在投标有效期满之前均具有约束力</w:t>
      </w:r>
      <w:r>
        <w:rPr>
          <w:rFonts w:hint="eastAsia" w:ascii="仿宋" w:hAnsi="仿宋" w:eastAsia="仿宋" w:cs="仿宋"/>
          <w:color w:val="auto"/>
          <w:szCs w:val="24"/>
          <w:highlight w:val="none"/>
        </w:rPr>
        <w:t>。</w:t>
      </w:r>
    </w:p>
    <w:p w14:paraId="010BAAAF">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2.我方承诺已经具备《中华人民共和国政府采购法》中规定的参加政府采购活动的供应商应当具备的条件。</w:t>
      </w:r>
    </w:p>
    <w:p w14:paraId="2F020AFB">
      <w:pPr>
        <w:pStyle w:val="71"/>
        <w:spacing w:afterLines="0" w:line="440" w:lineRule="exact"/>
        <w:ind w:firstLine="480"/>
        <w:rPr>
          <w:rFonts w:hint="eastAsia" w:ascii="仿宋" w:hAnsi="仿宋" w:eastAsia="仿宋" w:cs="仿宋"/>
          <w:color w:val="auto"/>
          <w:highlight w:val="none"/>
        </w:rPr>
      </w:pPr>
      <w:r>
        <w:rPr>
          <w:rFonts w:hint="eastAsia" w:ascii="仿宋" w:hAnsi="仿宋" w:eastAsia="仿宋" w:cs="仿宋"/>
          <w:color w:val="auto"/>
          <w:szCs w:val="24"/>
          <w:highlight w:val="none"/>
        </w:rPr>
        <w:t>3.</w:t>
      </w:r>
      <w:r>
        <w:rPr>
          <w:rFonts w:hint="eastAsia" w:ascii="仿宋" w:hAnsi="仿宋" w:eastAsia="仿宋" w:cs="仿宋"/>
          <w:color w:val="auto"/>
          <w:highlight w:val="none"/>
        </w:rPr>
        <w:t>本公司投标文件中填列的技术参数、配置、服务、数量等相关内容都是真实、准确的。保证在本次项目中所提供的资料全部真实和合法。同意向</w:t>
      </w:r>
      <w:r>
        <w:rPr>
          <w:rFonts w:hint="eastAsia" w:ascii="仿宋" w:hAnsi="仿宋" w:eastAsia="仿宋" w:cs="仿宋"/>
          <w:color w:val="auto"/>
          <w:highlight w:val="none"/>
          <w:lang w:eastAsia="zh-CN"/>
        </w:rPr>
        <w:t>泰宇建筑工程技术咨询有限公司</w:t>
      </w:r>
      <w:r>
        <w:rPr>
          <w:rFonts w:hint="eastAsia" w:ascii="仿宋" w:hAnsi="仿宋" w:eastAsia="仿宋" w:cs="仿宋"/>
          <w:color w:val="auto"/>
          <w:highlight w:val="none"/>
        </w:rPr>
        <w:t>提供可能另外要求的与投标有关的任何数据或资料。</w:t>
      </w:r>
    </w:p>
    <w:p w14:paraId="4B42620C">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4.我方理解贵方将不受你们所收到的最低报价的约束。</w:t>
      </w:r>
    </w:p>
    <w:p w14:paraId="1CD49C41">
      <w:pPr>
        <w:pStyle w:val="15"/>
        <w:tabs>
          <w:tab w:val="clear" w:pos="1697"/>
        </w:tabs>
        <w:spacing w:afterLines="0" w:line="440" w:lineRule="exact"/>
        <w:ind w:left="0" w:firstLine="480" w:firstLineChars="200"/>
        <w:rPr>
          <w:rFonts w:hint="eastAsia" w:ascii="仿宋" w:hAnsi="仿宋" w:eastAsia="仿宋" w:cs="仿宋"/>
          <w:color w:val="auto"/>
          <w:szCs w:val="24"/>
          <w:highlight w:val="none"/>
        </w:rPr>
      </w:pPr>
      <w:r>
        <w:rPr>
          <w:rFonts w:hint="eastAsia" w:ascii="仿宋" w:hAnsi="仿宋" w:eastAsia="仿宋" w:cs="仿宋"/>
          <w:color w:val="auto"/>
          <w:highlight w:val="none"/>
        </w:rPr>
        <w:t>5.</w:t>
      </w:r>
      <w:r>
        <w:rPr>
          <w:rFonts w:hint="eastAsia" w:ascii="仿宋" w:hAnsi="仿宋" w:eastAsia="仿宋" w:cs="仿宋"/>
          <w:color w:val="auto"/>
          <w:szCs w:val="24"/>
          <w:highlight w:val="none"/>
        </w:rPr>
        <w:t>本投标自开标之日（投标截止之日）起90天内有效。</w:t>
      </w:r>
    </w:p>
    <w:p w14:paraId="3CAD32D7">
      <w:pPr>
        <w:pStyle w:val="71"/>
        <w:spacing w:afterLines="0" w:line="440" w:lineRule="exact"/>
        <w:ind w:firstLine="480"/>
        <w:rPr>
          <w:rFonts w:hint="eastAsia" w:ascii="仿宋" w:hAnsi="仿宋" w:eastAsia="仿宋" w:cs="仿宋"/>
          <w:color w:val="auto"/>
          <w:highlight w:val="none"/>
        </w:rPr>
      </w:pPr>
      <w:r>
        <w:rPr>
          <w:rFonts w:hint="eastAsia" w:ascii="仿宋" w:hAnsi="仿宋" w:eastAsia="仿宋" w:cs="仿宋"/>
          <w:color w:val="auto"/>
          <w:szCs w:val="24"/>
          <w:highlight w:val="none"/>
        </w:rPr>
        <w:t>6</w:t>
      </w:r>
      <w:r>
        <w:rPr>
          <w:rFonts w:hint="eastAsia" w:ascii="仿宋" w:hAnsi="仿宋" w:eastAsia="仿宋" w:cs="仿宋"/>
          <w:color w:val="auto"/>
          <w:highlight w:val="none"/>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C25878E">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a)提供虚假材料谋取中标、成交的；</w:t>
      </w:r>
    </w:p>
    <w:p w14:paraId="06FA5952">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b)采取不正当手段诋毁、排挤其他供应商的；</w:t>
      </w:r>
    </w:p>
    <w:p w14:paraId="0ACCF884">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c)与采购人、其它供应商或者采购代理机构恶意串通的；</w:t>
      </w:r>
    </w:p>
    <w:p w14:paraId="445839D7">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d)向采购人、采购代理机构行贿或者提供其他不正当利益的；</w:t>
      </w:r>
    </w:p>
    <w:p w14:paraId="6C07589C">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e)在招标采购过程中与采购人进行协商谈判的；</w:t>
      </w:r>
    </w:p>
    <w:p w14:paraId="2602255A">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f)拒绝有关部门监督检查或提供虚假情况的。</w:t>
      </w:r>
    </w:p>
    <w:p w14:paraId="27A7FFB1">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供应商有前款第a)至e)项情形之一的，中标、成交无效。</w:t>
      </w:r>
    </w:p>
    <w:p w14:paraId="60876930">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地址：　　　　　　　　　　　　　　　邮政编码：</w:t>
      </w:r>
    </w:p>
    <w:p w14:paraId="53E59280">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电话：                              传真：</w:t>
      </w:r>
    </w:p>
    <w:p w14:paraId="16933755">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开户银行：                          帐号：</w:t>
      </w:r>
    </w:p>
    <w:p w14:paraId="4D2FB1AB">
      <w:pPr>
        <w:pStyle w:val="71"/>
        <w:spacing w:afterLines="0" w:line="440" w:lineRule="exact"/>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法定代表人或其授权代表(签字或盖章)：</w:t>
      </w:r>
    </w:p>
    <w:p w14:paraId="462A57AB">
      <w:pPr>
        <w:pStyle w:val="71"/>
        <w:spacing w:afterLines="0" w:line="440" w:lineRule="exact"/>
        <w:ind w:firstLine="480"/>
        <w:rPr>
          <w:rFonts w:hint="eastAsia" w:ascii="仿宋" w:hAnsi="仿宋" w:eastAsia="仿宋" w:cs="仿宋"/>
          <w:b/>
          <w:color w:val="auto"/>
          <w:sz w:val="30"/>
          <w:szCs w:val="30"/>
          <w:highlight w:val="none"/>
        </w:rPr>
      </w:pPr>
      <w:r>
        <w:rPr>
          <w:rFonts w:hint="eastAsia" w:ascii="仿宋" w:hAnsi="仿宋" w:eastAsia="仿宋" w:cs="仿宋"/>
          <w:color w:val="auto"/>
          <w:szCs w:val="24"/>
          <w:highlight w:val="none"/>
        </w:rPr>
        <w:t>投标人(</w:t>
      </w:r>
      <w:r>
        <w:rPr>
          <w:rFonts w:hint="eastAsia" w:ascii="仿宋" w:hAnsi="仿宋" w:eastAsia="仿宋" w:cs="仿宋"/>
          <w:color w:val="auto"/>
          <w:szCs w:val="24"/>
          <w:highlight w:val="none"/>
          <w:lang w:eastAsia="zh-CN"/>
        </w:rPr>
        <w:t>盖章</w:t>
      </w:r>
      <w:r>
        <w:rPr>
          <w:rFonts w:hint="eastAsia" w:ascii="仿宋" w:hAnsi="仿宋" w:eastAsia="仿宋" w:cs="仿宋"/>
          <w:color w:val="auto"/>
          <w:szCs w:val="24"/>
          <w:highlight w:val="none"/>
        </w:rPr>
        <w:t xml:space="preserve">)：　　　　　　　　　日期：   </w:t>
      </w:r>
    </w:p>
    <w:p w14:paraId="1544EA2D">
      <w:pPr>
        <w:pageBreakBefore/>
        <w:spacing w:line="800" w:lineRule="exact"/>
        <w:rPr>
          <w:rFonts w:hint="eastAsia" w:ascii="仿宋" w:hAnsi="仿宋" w:eastAsia="仿宋" w:cs="仿宋"/>
          <w:b/>
          <w:color w:val="auto"/>
          <w:sz w:val="30"/>
          <w:szCs w:val="30"/>
          <w:highlight w:val="none"/>
        </w:rPr>
        <w:sectPr>
          <w:footerReference r:id="rId6" w:type="first"/>
          <w:footerReference r:id="rId5" w:type="default"/>
          <w:pgSz w:w="11906" w:h="16838"/>
          <w:pgMar w:top="1276" w:right="1418" w:bottom="1247" w:left="1418" w:header="851" w:footer="992" w:gutter="0"/>
          <w:cols w:space="720" w:num="1"/>
          <w:titlePg/>
          <w:docGrid w:linePitch="312" w:charSpace="0"/>
        </w:sectPr>
      </w:pPr>
    </w:p>
    <w:p w14:paraId="45328B79">
      <w:pPr>
        <w:pageBreakBefore/>
        <w:spacing w:line="800" w:lineRule="exac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2、开标一览表（格式）</w:t>
      </w:r>
    </w:p>
    <w:p w14:paraId="587A09DA">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p>
    <w:p w14:paraId="5CAFCC07">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标    项：</w:t>
      </w:r>
    </w:p>
    <w:p w14:paraId="5A06E754">
      <w:pPr>
        <w:snapToGrid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招标编号：</w:t>
      </w:r>
    </w:p>
    <w:tbl>
      <w:tblPr>
        <w:tblStyle w:val="44"/>
        <w:tblW w:w="14041" w:type="dxa"/>
        <w:jc w:val="right"/>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10"/>
        <w:gridCol w:w="1450"/>
        <w:gridCol w:w="1909"/>
        <w:gridCol w:w="1530"/>
        <w:gridCol w:w="1637"/>
        <w:gridCol w:w="1230"/>
        <w:gridCol w:w="1065"/>
        <w:gridCol w:w="930"/>
        <w:gridCol w:w="900"/>
        <w:gridCol w:w="1140"/>
        <w:gridCol w:w="1240"/>
      </w:tblGrid>
      <w:tr w14:paraId="71FFA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right"/>
        </w:trPr>
        <w:tc>
          <w:tcPr>
            <w:tcW w:w="1010" w:type="dxa"/>
            <w:tcBorders>
              <w:top w:val="single" w:color="000000" w:sz="4" w:space="0"/>
              <w:left w:val="single" w:color="000000" w:sz="4" w:space="0"/>
              <w:bottom w:val="single" w:color="000000" w:sz="4" w:space="0"/>
              <w:right w:val="single" w:color="000000" w:sz="4" w:space="0"/>
            </w:tcBorders>
            <w:noWrap/>
            <w:vAlign w:val="center"/>
          </w:tcPr>
          <w:p w14:paraId="48664D3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序号</w:t>
            </w:r>
          </w:p>
        </w:tc>
        <w:tc>
          <w:tcPr>
            <w:tcW w:w="1450" w:type="dxa"/>
            <w:tcBorders>
              <w:top w:val="single" w:color="000000" w:sz="4" w:space="0"/>
              <w:left w:val="single" w:color="000000" w:sz="4" w:space="0"/>
              <w:bottom w:val="single" w:color="000000" w:sz="4" w:space="0"/>
              <w:right w:val="single" w:color="000000" w:sz="4" w:space="0"/>
            </w:tcBorders>
            <w:noWrap w:val="0"/>
            <w:vAlign w:val="center"/>
          </w:tcPr>
          <w:p w14:paraId="4C11BED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物品名称</w:t>
            </w:r>
          </w:p>
        </w:tc>
        <w:tc>
          <w:tcPr>
            <w:tcW w:w="1909" w:type="dxa"/>
            <w:tcBorders>
              <w:top w:val="single" w:color="000000" w:sz="4" w:space="0"/>
              <w:left w:val="single" w:color="000000" w:sz="4" w:space="0"/>
              <w:bottom w:val="single" w:color="000000" w:sz="4" w:space="0"/>
              <w:right w:val="single" w:color="000000" w:sz="4" w:space="0"/>
            </w:tcBorders>
            <w:noWrap w:val="0"/>
            <w:vAlign w:val="center"/>
          </w:tcPr>
          <w:p w14:paraId="51C20AC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lang w:eastAsia="zh-CN"/>
              </w:rPr>
            </w:pPr>
            <w:r>
              <w:rPr>
                <w:rFonts w:hint="eastAsia" w:ascii="仿宋" w:hAnsi="仿宋" w:eastAsia="仿宋" w:cs="仿宋"/>
                <w:i w:val="0"/>
                <w:iCs w:val="0"/>
                <w:color w:val="auto"/>
                <w:sz w:val="21"/>
                <w:szCs w:val="21"/>
                <w:highlight w:val="none"/>
                <w:u w:val="none"/>
                <w:lang w:eastAsia="zh-CN"/>
              </w:rPr>
              <w:t>投标产品名称</w:t>
            </w:r>
          </w:p>
        </w:tc>
        <w:tc>
          <w:tcPr>
            <w:tcW w:w="1530" w:type="dxa"/>
            <w:tcBorders>
              <w:top w:val="single" w:color="000000" w:sz="4" w:space="0"/>
              <w:left w:val="single" w:color="000000" w:sz="4" w:space="0"/>
              <w:bottom w:val="single" w:color="000000" w:sz="4" w:space="0"/>
              <w:right w:val="single" w:color="000000" w:sz="4" w:space="0"/>
            </w:tcBorders>
            <w:noWrap/>
            <w:vAlign w:val="center"/>
          </w:tcPr>
          <w:p w14:paraId="3933DD2D">
            <w:pPr>
              <w:keepNext w:val="0"/>
              <w:keepLines w:val="0"/>
              <w:widowControl/>
              <w:suppressLineNumbers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产品品牌</w:t>
            </w:r>
          </w:p>
          <w:p w14:paraId="39EEDE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i w:val="0"/>
                <w:iCs w:val="0"/>
                <w:color w:val="auto"/>
                <w:kern w:val="0"/>
                <w:sz w:val="22"/>
                <w:szCs w:val="22"/>
                <w:highlight w:val="none"/>
                <w:u w:val="none"/>
                <w:lang w:val="en-US" w:eastAsia="zh-CN" w:bidi="ar"/>
              </w:rPr>
              <w:t>规格</w:t>
            </w:r>
          </w:p>
        </w:tc>
        <w:tc>
          <w:tcPr>
            <w:tcW w:w="1637" w:type="dxa"/>
            <w:tcBorders>
              <w:top w:val="single" w:color="000000" w:sz="4" w:space="0"/>
              <w:left w:val="single" w:color="000000" w:sz="4" w:space="0"/>
              <w:bottom w:val="single" w:color="000000" w:sz="4" w:space="0"/>
              <w:right w:val="single" w:color="000000" w:sz="4" w:space="0"/>
            </w:tcBorders>
            <w:noWrap w:val="0"/>
            <w:vAlign w:val="center"/>
          </w:tcPr>
          <w:p w14:paraId="02D2A31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生产企业</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14:paraId="537663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单人份净重（克）</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22F2F8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是否832专区</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14:paraId="50B201A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数量/人份</w:t>
            </w:r>
          </w:p>
        </w:tc>
        <w:tc>
          <w:tcPr>
            <w:tcW w:w="900" w:type="dxa"/>
            <w:tcBorders>
              <w:top w:val="single" w:color="000000" w:sz="4" w:space="0"/>
              <w:left w:val="single" w:color="000000" w:sz="4" w:space="0"/>
              <w:bottom w:val="single" w:color="000000" w:sz="4" w:space="0"/>
              <w:right w:val="single" w:color="000000" w:sz="4" w:space="0"/>
            </w:tcBorders>
            <w:noWrap w:val="0"/>
            <w:vAlign w:val="center"/>
          </w:tcPr>
          <w:p w14:paraId="6E12FB9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上限单价/人</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3BF1316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投标单价（元）</w:t>
            </w: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076FFCB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投标金额（元）</w:t>
            </w:r>
          </w:p>
        </w:tc>
      </w:tr>
      <w:tr w14:paraId="5DCDD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4" w:hRule="atLeast"/>
          <w:jc w:val="right"/>
        </w:trPr>
        <w:tc>
          <w:tcPr>
            <w:tcW w:w="1010" w:type="dxa"/>
            <w:tcBorders>
              <w:top w:val="single" w:color="000000" w:sz="4" w:space="0"/>
              <w:left w:val="single" w:color="000000" w:sz="4" w:space="0"/>
              <w:bottom w:val="single" w:color="000000" w:sz="4" w:space="0"/>
              <w:right w:val="single" w:color="000000" w:sz="4" w:space="0"/>
            </w:tcBorders>
            <w:noWrap/>
            <w:vAlign w:val="center"/>
          </w:tcPr>
          <w:p w14:paraId="4D5717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lang w:val="en-US" w:eastAsia="zh-CN"/>
              </w:rPr>
            </w:pPr>
            <w:r>
              <w:rPr>
                <w:rFonts w:hint="eastAsia" w:ascii="仿宋" w:hAnsi="仿宋" w:eastAsia="仿宋" w:cs="仿宋"/>
                <w:i w:val="0"/>
                <w:iCs w:val="0"/>
                <w:color w:val="auto"/>
                <w:sz w:val="22"/>
                <w:szCs w:val="22"/>
                <w:highlight w:val="none"/>
                <w:u w:val="none"/>
                <w:lang w:val="en-US" w:eastAsia="zh-CN"/>
              </w:rPr>
              <w:t>1</w:t>
            </w:r>
          </w:p>
        </w:tc>
        <w:tc>
          <w:tcPr>
            <w:tcW w:w="1450" w:type="dxa"/>
            <w:tcBorders>
              <w:top w:val="single" w:color="000000" w:sz="4" w:space="0"/>
              <w:left w:val="single" w:color="000000" w:sz="4" w:space="0"/>
              <w:bottom w:val="single" w:color="000000" w:sz="4" w:space="0"/>
              <w:right w:val="single" w:color="000000" w:sz="4" w:space="0"/>
            </w:tcBorders>
            <w:noWrap w:val="0"/>
            <w:vAlign w:val="center"/>
          </w:tcPr>
          <w:p w14:paraId="2C6A1E90">
            <w:pPr>
              <w:keepNext w:val="0"/>
              <w:keepLines w:val="0"/>
              <w:widowControl/>
              <w:suppressLineNumbers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粽子</w:t>
            </w:r>
          </w:p>
        </w:tc>
        <w:tc>
          <w:tcPr>
            <w:tcW w:w="1909" w:type="dxa"/>
            <w:tcBorders>
              <w:top w:val="single" w:color="000000" w:sz="4" w:space="0"/>
              <w:left w:val="single" w:color="000000" w:sz="4" w:space="0"/>
              <w:bottom w:val="single" w:color="000000" w:sz="4" w:space="0"/>
              <w:right w:val="single" w:color="000000" w:sz="4" w:space="0"/>
            </w:tcBorders>
            <w:noWrap w:val="0"/>
            <w:vAlign w:val="center"/>
          </w:tcPr>
          <w:p w14:paraId="7E47A1BC">
            <w:pPr>
              <w:jc w:val="center"/>
              <w:rPr>
                <w:rFonts w:hint="eastAsia" w:ascii="仿宋" w:hAnsi="仿宋" w:eastAsia="仿宋" w:cs="仿宋"/>
                <w:i w:val="0"/>
                <w:iCs w:val="0"/>
                <w:color w:val="auto"/>
                <w:sz w:val="21"/>
                <w:szCs w:val="21"/>
                <w:highlight w:val="none"/>
                <w:u w:val="none"/>
              </w:rPr>
            </w:pPr>
          </w:p>
        </w:tc>
        <w:tc>
          <w:tcPr>
            <w:tcW w:w="1530" w:type="dxa"/>
            <w:tcBorders>
              <w:top w:val="single" w:color="000000" w:sz="4" w:space="0"/>
              <w:left w:val="single" w:color="000000" w:sz="4" w:space="0"/>
              <w:bottom w:val="single" w:color="000000" w:sz="4" w:space="0"/>
              <w:right w:val="single" w:color="000000" w:sz="4" w:space="0"/>
            </w:tcBorders>
            <w:noWrap w:val="0"/>
            <w:vAlign w:val="center"/>
          </w:tcPr>
          <w:p w14:paraId="6A361309">
            <w:pPr>
              <w:jc w:val="center"/>
              <w:rPr>
                <w:rFonts w:hint="eastAsia" w:ascii="仿宋" w:hAnsi="仿宋" w:eastAsia="仿宋" w:cs="仿宋"/>
                <w:i w:val="0"/>
                <w:iCs w:val="0"/>
                <w:color w:val="auto"/>
                <w:sz w:val="21"/>
                <w:szCs w:val="21"/>
                <w:highlight w:val="none"/>
                <w:u w:val="none"/>
              </w:rPr>
            </w:pPr>
          </w:p>
        </w:tc>
        <w:tc>
          <w:tcPr>
            <w:tcW w:w="1637" w:type="dxa"/>
            <w:tcBorders>
              <w:top w:val="single" w:color="000000" w:sz="4" w:space="0"/>
              <w:left w:val="single" w:color="000000" w:sz="4" w:space="0"/>
              <w:bottom w:val="single" w:color="000000" w:sz="4" w:space="0"/>
              <w:right w:val="single" w:color="000000" w:sz="4" w:space="0"/>
            </w:tcBorders>
            <w:noWrap w:val="0"/>
            <w:vAlign w:val="center"/>
          </w:tcPr>
          <w:p w14:paraId="27FCB37E">
            <w:pPr>
              <w:jc w:val="center"/>
              <w:rPr>
                <w:rFonts w:hint="eastAsia" w:ascii="仿宋" w:hAnsi="仿宋" w:eastAsia="仿宋" w:cs="仿宋"/>
                <w:i w:val="0"/>
                <w:iCs w:val="0"/>
                <w:color w:val="auto"/>
                <w:sz w:val="21"/>
                <w:szCs w:val="21"/>
                <w:highlight w:val="none"/>
                <w:u w:val="none"/>
              </w:rPr>
            </w:pPr>
          </w:p>
        </w:tc>
        <w:tc>
          <w:tcPr>
            <w:tcW w:w="1230" w:type="dxa"/>
            <w:tcBorders>
              <w:top w:val="single" w:color="000000" w:sz="4" w:space="0"/>
              <w:left w:val="single" w:color="000000" w:sz="4" w:space="0"/>
              <w:bottom w:val="single" w:color="000000" w:sz="4" w:space="0"/>
              <w:right w:val="single" w:color="000000" w:sz="4" w:space="0"/>
            </w:tcBorders>
            <w:noWrap w:val="0"/>
            <w:vAlign w:val="center"/>
          </w:tcPr>
          <w:p w14:paraId="7331B5F8">
            <w:pPr>
              <w:jc w:val="center"/>
              <w:rPr>
                <w:rFonts w:hint="eastAsia" w:ascii="仿宋" w:hAnsi="仿宋" w:eastAsia="仿宋" w:cs="仿宋"/>
                <w:i w:val="0"/>
                <w:iCs w:val="0"/>
                <w:color w:val="auto"/>
                <w:sz w:val="21"/>
                <w:szCs w:val="21"/>
                <w:highlight w:val="none"/>
                <w:u w:val="none"/>
              </w:rPr>
            </w:pP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06C701AD">
            <w:pPr>
              <w:jc w:val="center"/>
              <w:rPr>
                <w:rFonts w:hint="eastAsia" w:ascii="仿宋" w:hAnsi="仿宋" w:eastAsia="仿宋" w:cs="仿宋"/>
                <w:i w:val="0"/>
                <w:iCs w:val="0"/>
                <w:color w:val="auto"/>
                <w:sz w:val="21"/>
                <w:szCs w:val="21"/>
                <w:highlight w:val="none"/>
                <w:u w:val="none"/>
              </w:rPr>
            </w:pPr>
          </w:p>
        </w:tc>
        <w:tc>
          <w:tcPr>
            <w:tcW w:w="930" w:type="dxa"/>
            <w:vMerge w:val="restart"/>
            <w:tcBorders>
              <w:top w:val="single" w:color="000000" w:sz="4" w:space="0"/>
              <w:left w:val="single" w:color="000000" w:sz="4" w:space="0"/>
              <w:right w:val="single" w:color="000000" w:sz="4" w:space="0"/>
            </w:tcBorders>
            <w:noWrap w:val="0"/>
            <w:vAlign w:val="center"/>
          </w:tcPr>
          <w:p w14:paraId="1D4428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lang w:val="en-US"/>
              </w:rPr>
            </w:pPr>
            <w:r>
              <w:rPr>
                <w:rFonts w:hint="eastAsia" w:ascii="仿宋" w:hAnsi="仿宋" w:eastAsia="仿宋" w:cs="仿宋"/>
                <w:i w:val="0"/>
                <w:iCs w:val="0"/>
                <w:color w:val="auto"/>
                <w:kern w:val="0"/>
                <w:sz w:val="21"/>
                <w:szCs w:val="21"/>
                <w:highlight w:val="none"/>
                <w:u w:val="none"/>
                <w:lang w:val="en-US" w:eastAsia="zh-CN" w:bidi="ar"/>
              </w:rPr>
              <w:t>1151</w:t>
            </w:r>
          </w:p>
        </w:tc>
        <w:tc>
          <w:tcPr>
            <w:tcW w:w="900" w:type="dxa"/>
            <w:vMerge w:val="restart"/>
            <w:tcBorders>
              <w:top w:val="single" w:color="000000" w:sz="4" w:space="0"/>
              <w:left w:val="single" w:color="000000" w:sz="4" w:space="0"/>
              <w:right w:val="single" w:color="000000" w:sz="4" w:space="0"/>
            </w:tcBorders>
            <w:noWrap w:val="0"/>
            <w:vAlign w:val="center"/>
          </w:tcPr>
          <w:p w14:paraId="1B8504E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lang w:val="en-US"/>
              </w:rPr>
            </w:pPr>
            <w:r>
              <w:rPr>
                <w:rFonts w:hint="eastAsia" w:ascii="仿宋" w:hAnsi="仿宋" w:eastAsia="仿宋" w:cs="仿宋"/>
                <w:i w:val="0"/>
                <w:iCs w:val="0"/>
                <w:color w:val="auto"/>
                <w:kern w:val="0"/>
                <w:sz w:val="21"/>
                <w:szCs w:val="21"/>
                <w:highlight w:val="none"/>
                <w:u w:val="none"/>
                <w:lang w:val="en-US" w:eastAsia="zh-CN" w:bidi="ar"/>
              </w:rPr>
              <w:t>90</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77213850">
            <w:pPr>
              <w:jc w:val="center"/>
              <w:rPr>
                <w:rFonts w:hint="eastAsia" w:ascii="仿宋" w:hAnsi="仿宋" w:eastAsia="仿宋" w:cs="仿宋"/>
                <w:i w:val="0"/>
                <w:iCs w:val="0"/>
                <w:color w:val="auto"/>
                <w:sz w:val="21"/>
                <w:szCs w:val="21"/>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7DA4251C">
            <w:pPr>
              <w:jc w:val="center"/>
              <w:rPr>
                <w:rFonts w:hint="eastAsia" w:ascii="仿宋" w:hAnsi="仿宋" w:eastAsia="仿宋" w:cs="仿宋"/>
                <w:i w:val="0"/>
                <w:iCs w:val="0"/>
                <w:color w:val="auto"/>
                <w:sz w:val="21"/>
                <w:szCs w:val="21"/>
                <w:highlight w:val="none"/>
                <w:u w:val="none"/>
              </w:rPr>
            </w:pPr>
          </w:p>
        </w:tc>
      </w:tr>
      <w:tr w14:paraId="0BE06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jc w:val="right"/>
        </w:trPr>
        <w:tc>
          <w:tcPr>
            <w:tcW w:w="1010" w:type="dxa"/>
            <w:tcBorders>
              <w:top w:val="single" w:color="000000" w:sz="4" w:space="0"/>
              <w:left w:val="single" w:color="000000" w:sz="4" w:space="0"/>
              <w:bottom w:val="single" w:color="000000" w:sz="4" w:space="0"/>
              <w:right w:val="single" w:color="000000" w:sz="4" w:space="0"/>
            </w:tcBorders>
            <w:noWrap w:val="0"/>
            <w:vAlign w:val="center"/>
          </w:tcPr>
          <w:p w14:paraId="4FEAE84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lang w:val="en-US" w:eastAsia="zh-CN"/>
              </w:rPr>
            </w:pPr>
            <w:r>
              <w:rPr>
                <w:rFonts w:hint="eastAsia" w:ascii="仿宋" w:hAnsi="仿宋" w:eastAsia="仿宋" w:cs="仿宋"/>
                <w:i w:val="0"/>
                <w:iCs w:val="0"/>
                <w:color w:val="auto"/>
                <w:sz w:val="22"/>
                <w:szCs w:val="22"/>
                <w:highlight w:val="none"/>
                <w:u w:val="none"/>
                <w:lang w:val="en-US" w:eastAsia="zh-CN"/>
              </w:rPr>
              <w:t>2</w:t>
            </w:r>
          </w:p>
        </w:tc>
        <w:tc>
          <w:tcPr>
            <w:tcW w:w="1450" w:type="dxa"/>
            <w:tcBorders>
              <w:top w:val="single" w:color="000000" w:sz="4" w:space="0"/>
              <w:left w:val="single" w:color="000000" w:sz="4" w:space="0"/>
              <w:bottom w:val="single" w:color="000000" w:sz="4" w:space="0"/>
              <w:right w:val="single" w:color="000000" w:sz="4" w:space="0"/>
            </w:tcBorders>
            <w:noWrap w:val="0"/>
            <w:vAlign w:val="center"/>
          </w:tcPr>
          <w:p w14:paraId="5DDA784E">
            <w:pPr>
              <w:keepNext w:val="0"/>
              <w:keepLines w:val="0"/>
              <w:widowControl/>
              <w:suppressLineNumbers w:val="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咸蛋</w:t>
            </w:r>
          </w:p>
        </w:tc>
        <w:tc>
          <w:tcPr>
            <w:tcW w:w="1909" w:type="dxa"/>
            <w:tcBorders>
              <w:top w:val="single" w:color="000000" w:sz="4" w:space="0"/>
              <w:left w:val="single" w:color="000000" w:sz="4" w:space="0"/>
              <w:bottom w:val="single" w:color="000000" w:sz="4" w:space="0"/>
              <w:right w:val="single" w:color="000000" w:sz="4" w:space="0"/>
            </w:tcBorders>
            <w:noWrap w:val="0"/>
            <w:vAlign w:val="center"/>
          </w:tcPr>
          <w:p w14:paraId="081AC728">
            <w:pPr>
              <w:jc w:val="center"/>
              <w:rPr>
                <w:rFonts w:hint="eastAsia" w:ascii="仿宋" w:hAnsi="仿宋" w:eastAsia="仿宋" w:cs="仿宋"/>
                <w:i w:val="0"/>
                <w:iCs w:val="0"/>
                <w:color w:val="auto"/>
                <w:sz w:val="21"/>
                <w:szCs w:val="21"/>
                <w:highlight w:val="none"/>
                <w:u w:val="none"/>
              </w:rPr>
            </w:pPr>
          </w:p>
        </w:tc>
        <w:tc>
          <w:tcPr>
            <w:tcW w:w="1530" w:type="dxa"/>
            <w:tcBorders>
              <w:top w:val="single" w:color="000000" w:sz="4" w:space="0"/>
              <w:left w:val="single" w:color="000000" w:sz="4" w:space="0"/>
              <w:bottom w:val="single" w:color="000000" w:sz="4" w:space="0"/>
              <w:right w:val="single" w:color="000000" w:sz="4" w:space="0"/>
            </w:tcBorders>
            <w:noWrap w:val="0"/>
            <w:vAlign w:val="center"/>
          </w:tcPr>
          <w:p w14:paraId="6A50CBC2">
            <w:pPr>
              <w:jc w:val="center"/>
              <w:rPr>
                <w:rFonts w:hint="eastAsia" w:ascii="仿宋" w:hAnsi="仿宋" w:eastAsia="仿宋" w:cs="仿宋"/>
                <w:i w:val="0"/>
                <w:iCs w:val="0"/>
                <w:color w:val="auto"/>
                <w:sz w:val="21"/>
                <w:szCs w:val="21"/>
                <w:highlight w:val="none"/>
                <w:u w:val="none"/>
              </w:rPr>
            </w:pPr>
          </w:p>
        </w:tc>
        <w:tc>
          <w:tcPr>
            <w:tcW w:w="1637" w:type="dxa"/>
            <w:tcBorders>
              <w:top w:val="single" w:color="000000" w:sz="4" w:space="0"/>
              <w:left w:val="single" w:color="000000" w:sz="4" w:space="0"/>
              <w:bottom w:val="single" w:color="000000" w:sz="4" w:space="0"/>
              <w:right w:val="single" w:color="000000" w:sz="4" w:space="0"/>
            </w:tcBorders>
            <w:noWrap w:val="0"/>
            <w:vAlign w:val="center"/>
          </w:tcPr>
          <w:p w14:paraId="2EBA0D28">
            <w:pPr>
              <w:jc w:val="center"/>
              <w:rPr>
                <w:rFonts w:hint="eastAsia" w:ascii="仿宋" w:hAnsi="仿宋" w:eastAsia="仿宋" w:cs="仿宋"/>
                <w:i w:val="0"/>
                <w:iCs w:val="0"/>
                <w:color w:val="auto"/>
                <w:sz w:val="21"/>
                <w:szCs w:val="21"/>
                <w:highlight w:val="none"/>
                <w:u w:val="none"/>
              </w:rPr>
            </w:pPr>
          </w:p>
        </w:tc>
        <w:tc>
          <w:tcPr>
            <w:tcW w:w="1230" w:type="dxa"/>
            <w:tcBorders>
              <w:top w:val="single" w:color="000000" w:sz="4" w:space="0"/>
              <w:left w:val="single" w:color="000000" w:sz="4" w:space="0"/>
              <w:bottom w:val="single" w:color="000000" w:sz="4" w:space="0"/>
              <w:right w:val="single" w:color="000000" w:sz="4" w:space="0"/>
            </w:tcBorders>
            <w:noWrap w:val="0"/>
            <w:vAlign w:val="center"/>
          </w:tcPr>
          <w:p w14:paraId="49099B7E">
            <w:pPr>
              <w:jc w:val="center"/>
              <w:rPr>
                <w:rFonts w:hint="eastAsia" w:ascii="仿宋" w:hAnsi="仿宋" w:eastAsia="仿宋" w:cs="仿宋"/>
                <w:i w:val="0"/>
                <w:iCs w:val="0"/>
                <w:color w:val="auto"/>
                <w:sz w:val="21"/>
                <w:szCs w:val="21"/>
                <w:highlight w:val="none"/>
                <w:u w:val="none"/>
              </w:rPr>
            </w:pP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78EC783B">
            <w:pPr>
              <w:keepNext w:val="0"/>
              <w:keepLines w:val="0"/>
              <w:widowControl/>
              <w:suppressLineNumbers w:val="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c>
          <w:tcPr>
            <w:tcW w:w="930" w:type="dxa"/>
            <w:vMerge w:val="continue"/>
            <w:tcBorders>
              <w:left w:val="single" w:color="000000" w:sz="4" w:space="0"/>
              <w:right w:val="single" w:color="000000" w:sz="4" w:space="0"/>
            </w:tcBorders>
            <w:noWrap w:val="0"/>
            <w:vAlign w:val="center"/>
          </w:tcPr>
          <w:p w14:paraId="142E233F">
            <w:pPr>
              <w:jc w:val="center"/>
              <w:rPr>
                <w:rFonts w:hint="eastAsia" w:ascii="仿宋" w:hAnsi="仿宋" w:eastAsia="仿宋" w:cs="仿宋"/>
                <w:i w:val="0"/>
                <w:iCs w:val="0"/>
                <w:color w:val="auto"/>
                <w:sz w:val="21"/>
                <w:szCs w:val="21"/>
                <w:highlight w:val="none"/>
                <w:u w:val="none"/>
              </w:rPr>
            </w:pPr>
          </w:p>
        </w:tc>
        <w:tc>
          <w:tcPr>
            <w:tcW w:w="900" w:type="dxa"/>
            <w:vMerge w:val="continue"/>
            <w:tcBorders>
              <w:left w:val="single" w:color="000000" w:sz="4" w:space="0"/>
              <w:right w:val="single" w:color="000000" w:sz="4" w:space="0"/>
            </w:tcBorders>
            <w:noWrap w:val="0"/>
            <w:vAlign w:val="center"/>
          </w:tcPr>
          <w:p w14:paraId="1591D507">
            <w:pPr>
              <w:jc w:val="center"/>
              <w:rPr>
                <w:rFonts w:hint="eastAsia" w:ascii="仿宋" w:hAnsi="仿宋" w:eastAsia="仿宋" w:cs="仿宋"/>
                <w:i w:val="0"/>
                <w:iCs w:val="0"/>
                <w:color w:val="auto"/>
                <w:sz w:val="21"/>
                <w:szCs w:val="21"/>
                <w:highlight w:val="none"/>
                <w:u w:val="none"/>
              </w:rPr>
            </w:pP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798B705">
            <w:pPr>
              <w:jc w:val="center"/>
              <w:rPr>
                <w:rFonts w:hint="eastAsia" w:ascii="仿宋" w:hAnsi="仿宋" w:eastAsia="仿宋" w:cs="仿宋"/>
                <w:i w:val="0"/>
                <w:iCs w:val="0"/>
                <w:color w:val="auto"/>
                <w:sz w:val="21"/>
                <w:szCs w:val="21"/>
                <w:highlight w:val="none"/>
                <w:u w:val="none"/>
              </w:rPr>
            </w:pPr>
          </w:p>
        </w:tc>
        <w:tc>
          <w:tcPr>
            <w:tcW w:w="1240" w:type="dxa"/>
            <w:tcBorders>
              <w:top w:val="single" w:color="000000" w:sz="4" w:space="0"/>
              <w:left w:val="single" w:color="000000" w:sz="4" w:space="0"/>
              <w:bottom w:val="single" w:color="000000" w:sz="4" w:space="0"/>
              <w:right w:val="single" w:color="000000" w:sz="4" w:space="0"/>
            </w:tcBorders>
            <w:noWrap w:val="0"/>
            <w:vAlign w:val="center"/>
          </w:tcPr>
          <w:p w14:paraId="7579DE52">
            <w:pPr>
              <w:jc w:val="center"/>
              <w:rPr>
                <w:rFonts w:hint="eastAsia" w:ascii="仿宋" w:hAnsi="仿宋" w:eastAsia="仿宋" w:cs="仿宋"/>
                <w:i w:val="0"/>
                <w:iCs w:val="0"/>
                <w:color w:val="auto"/>
                <w:sz w:val="21"/>
                <w:szCs w:val="21"/>
                <w:highlight w:val="none"/>
                <w:u w:val="none"/>
              </w:rPr>
            </w:pPr>
          </w:p>
        </w:tc>
      </w:tr>
      <w:tr w14:paraId="014233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2" w:hRule="atLeast"/>
          <w:jc w:val="right"/>
        </w:trPr>
        <w:tc>
          <w:tcPr>
            <w:tcW w:w="4369" w:type="dxa"/>
            <w:gridSpan w:val="3"/>
            <w:vMerge w:val="restart"/>
            <w:tcBorders>
              <w:top w:val="single" w:color="000000" w:sz="4" w:space="0"/>
              <w:left w:val="single" w:color="000000" w:sz="4" w:space="0"/>
              <w:right w:val="single" w:color="000000" w:sz="4" w:space="0"/>
            </w:tcBorders>
            <w:noWrap w:val="0"/>
            <w:vAlign w:val="center"/>
          </w:tcPr>
          <w:p w14:paraId="4D68666F">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投标报价（元）合计：</w:t>
            </w:r>
          </w:p>
        </w:tc>
        <w:tc>
          <w:tcPr>
            <w:tcW w:w="9672" w:type="dxa"/>
            <w:gridSpan w:val="8"/>
            <w:tcBorders>
              <w:top w:val="single" w:color="000000" w:sz="4" w:space="0"/>
              <w:left w:val="single" w:color="000000" w:sz="4" w:space="0"/>
              <w:bottom w:val="single" w:color="000000" w:sz="4" w:space="0"/>
              <w:right w:val="single" w:color="000000" w:sz="4" w:space="0"/>
            </w:tcBorders>
            <w:noWrap w:val="0"/>
            <w:vAlign w:val="center"/>
          </w:tcPr>
          <w:p w14:paraId="3DAC331B">
            <w:pPr>
              <w:jc w:val="left"/>
              <w:rPr>
                <w:rFonts w:hint="eastAsia"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小写：</w:t>
            </w:r>
          </w:p>
        </w:tc>
      </w:tr>
      <w:tr w14:paraId="172DD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2" w:hRule="atLeast"/>
          <w:jc w:val="right"/>
        </w:trPr>
        <w:tc>
          <w:tcPr>
            <w:tcW w:w="4369" w:type="dxa"/>
            <w:gridSpan w:val="3"/>
            <w:vMerge w:val="continue"/>
            <w:tcBorders>
              <w:left w:val="single" w:color="000000" w:sz="4" w:space="0"/>
              <w:bottom w:val="single" w:color="000000" w:sz="4" w:space="0"/>
              <w:right w:val="single" w:color="000000" w:sz="4" w:space="0"/>
            </w:tcBorders>
            <w:noWrap w:val="0"/>
            <w:vAlign w:val="center"/>
          </w:tcPr>
          <w:p w14:paraId="01889C4D">
            <w:pPr>
              <w:jc w:val="left"/>
              <w:rPr>
                <w:rFonts w:hint="eastAsia" w:ascii="仿宋" w:hAnsi="仿宋" w:eastAsia="仿宋" w:cs="仿宋"/>
                <w:i w:val="0"/>
                <w:iCs w:val="0"/>
                <w:color w:val="auto"/>
                <w:kern w:val="0"/>
                <w:sz w:val="21"/>
                <w:szCs w:val="21"/>
                <w:highlight w:val="none"/>
                <w:u w:val="none"/>
                <w:lang w:val="en-US" w:eastAsia="zh-CN" w:bidi="ar"/>
              </w:rPr>
            </w:pPr>
          </w:p>
        </w:tc>
        <w:tc>
          <w:tcPr>
            <w:tcW w:w="9672" w:type="dxa"/>
            <w:gridSpan w:val="8"/>
            <w:tcBorders>
              <w:top w:val="single" w:color="000000" w:sz="4" w:space="0"/>
              <w:left w:val="single" w:color="000000" w:sz="4" w:space="0"/>
              <w:bottom w:val="single" w:color="000000" w:sz="4" w:space="0"/>
              <w:right w:val="single" w:color="000000" w:sz="4" w:space="0"/>
            </w:tcBorders>
            <w:noWrap w:val="0"/>
            <w:vAlign w:val="center"/>
          </w:tcPr>
          <w:p w14:paraId="1E7CCB20">
            <w:pPr>
              <w:jc w:val="left"/>
              <w:rPr>
                <w:rFonts w:hint="default" w:ascii="仿宋" w:hAnsi="仿宋" w:eastAsia="仿宋" w:cs="仿宋"/>
                <w:i w:val="0"/>
                <w:iCs w:val="0"/>
                <w:color w:val="auto"/>
                <w:sz w:val="21"/>
                <w:szCs w:val="21"/>
                <w:highlight w:val="none"/>
                <w:u w:val="none"/>
                <w:lang w:val="en-US" w:eastAsia="zh-CN"/>
              </w:rPr>
            </w:pPr>
            <w:r>
              <w:rPr>
                <w:rFonts w:hint="eastAsia" w:ascii="仿宋" w:hAnsi="仿宋" w:eastAsia="仿宋" w:cs="仿宋"/>
                <w:i w:val="0"/>
                <w:iCs w:val="0"/>
                <w:color w:val="auto"/>
                <w:sz w:val="21"/>
                <w:szCs w:val="21"/>
                <w:highlight w:val="none"/>
                <w:u w:val="none"/>
                <w:lang w:val="en-US" w:eastAsia="zh-CN"/>
              </w:rPr>
              <w:t>大写：</w:t>
            </w:r>
          </w:p>
        </w:tc>
      </w:tr>
    </w:tbl>
    <w:p w14:paraId="619F0C34">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注：</w:t>
      </w:r>
    </w:p>
    <w:p w14:paraId="55811B1C">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1.投标金额不能高于预算金额,采购数量根据医院实际需求确定；投标金额按克重量进行折算。</w:t>
      </w:r>
    </w:p>
    <w:p w14:paraId="0937C0CA">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投标报价包含税费、包装、库运、保险、检验等所有费用</w:t>
      </w:r>
      <w:r>
        <w:rPr>
          <w:rFonts w:hint="eastAsia" w:ascii="仿宋" w:hAnsi="仿宋" w:eastAsia="仿宋" w:cs="仿宋"/>
          <w:color w:val="auto"/>
          <w:szCs w:val="21"/>
          <w:highlight w:val="none"/>
          <w:lang w:eastAsia="zh-CN"/>
        </w:rPr>
        <w:t>。</w:t>
      </w:r>
    </w:p>
    <w:p w14:paraId="5C758376">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报价一经涂改，应在涂改处加盖单位</w:t>
      </w:r>
      <w:r>
        <w:rPr>
          <w:rFonts w:hint="eastAsia" w:ascii="仿宋" w:hAnsi="仿宋" w:eastAsia="仿宋" w:cs="仿宋"/>
          <w:color w:val="auto"/>
          <w:szCs w:val="21"/>
          <w:highlight w:val="none"/>
          <w:lang w:eastAsia="zh-CN"/>
        </w:rPr>
        <w:t>公章</w:t>
      </w:r>
      <w:r>
        <w:rPr>
          <w:rFonts w:hint="eastAsia" w:ascii="仿宋" w:hAnsi="仿宋" w:eastAsia="仿宋" w:cs="仿宋"/>
          <w:color w:val="auto"/>
          <w:szCs w:val="21"/>
          <w:highlight w:val="none"/>
        </w:rPr>
        <w:t>或者由法定代表人或其授权代表签字或盖章，否则其投标作无效投标处理。</w:t>
      </w:r>
    </w:p>
    <w:p w14:paraId="48152000">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招标人不接受某一标项中有2个(含)以上的报价或方案，若投标人在此表中有2个（含）以上的报价或方案，其投标作无效投标处理。</w:t>
      </w:r>
    </w:p>
    <w:p w14:paraId="3AB5F243">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5.投标人需按本表格式填写，不得缺项，如有缺项则为无效报价。</w:t>
      </w:r>
    </w:p>
    <w:p w14:paraId="4F375C58">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lang w:eastAsia="zh-CN"/>
        </w:rPr>
        <w:t>不论采购结果如何，投标人均应自行承担所有与采购有关的全部费用。</w:t>
      </w:r>
    </w:p>
    <w:p w14:paraId="3D80CB10">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投标人名称（盖章）：</w:t>
      </w:r>
    </w:p>
    <w:p w14:paraId="1063D016">
      <w:pPr>
        <w:keepNext w:val="0"/>
        <w:keepLines w:val="0"/>
        <w:pageBreakBefore w:val="0"/>
        <w:widowControl w:val="0"/>
        <w:kinsoku/>
        <w:wordWrap/>
        <w:overflowPunct/>
        <w:topLinePunct w:val="0"/>
        <w:autoSpaceDE/>
        <w:autoSpaceDN/>
        <w:bidi w:val="0"/>
        <w:spacing w:line="360" w:lineRule="auto"/>
        <w:ind w:left="-21" w:leftChars="-72" w:right="-817" w:rightChars="-389" w:hanging="130" w:hangingChars="62"/>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法定代表人或授权委托人（签字或盖章）：</w:t>
      </w:r>
    </w:p>
    <w:p w14:paraId="0D17E43D">
      <w:pPr>
        <w:keepNext w:val="0"/>
        <w:keepLines w:val="0"/>
        <w:pageBreakBefore w:val="0"/>
        <w:widowControl w:val="0"/>
        <w:kinsoku/>
        <w:wordWrap/>
        <w:overflowPunct/>
        <w:topLinePunct w:val="0"/>
        <w:autoSpaceDE/>
        <w:autoSpaceDN/>
        <w:bidi w:val="0"/>
        <w:spacing w:line="360" w:lineRule="auto"/>
        <w:ind w:firstLine="4515" w:firstLineChars="2150"/>
        <w:jc w:val="right"/>
        <w:textAlignment w:val="auto"/>
        <w:rPr>
          <w:rFonts w:hint="eastAsia" w:ascii="仿宋" w:hAnsi="仿宋" w:eastAsia="仿宋" w:cs="仿宋"/>
          <w:color w:val="auto"/>
          <w:kern w:val="0"/>
          <w:szCs w:val="21"/>
          <w:highlight w:val="none"/>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color w:val="auto"/>
          <w:szCs w:val="21"/>
          <w:highlight w:val="none"/>
        </w:rPr>
        <w:t xml:space="preserve">日  期：     </w:t>
      </w:r>
      <w:r>
        <w:rPr>
          <w:rFonts w:hint="eastAsia" w:ascii="仿宋" w:hAnsi="仿宋" w:eastAsia="仿宋" w:cs="仿宋"/>
          <w:color w:val="auto"/>
          <w:kern w:val="0"/>
          <w:szCs w:val="21"/>
          <w:highlight w:val="none"/>
        </w:rPr>
        <w:t>年    月    日</w:t>
      </w:r>
    </w:p>
    <w:p w14:paraId="1F14C21F">
      <w:pPr>
        <w:pageBreakBefore/>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商务技术（资信）文件部分</w:t>
      </w:r>
    </w:p>
    <w:p w14:paraId="126678E9">
      <w:pPr>
        <w:spacing w:line="360" w:lineRule="auto"/>
        <w:jc w:val="center"/>
        <w:outlineLvl w:val="0"/>
        <w:rPr>
          <w:rFonts w:hint="eastAsia" w:ascii="仿宋" w:hAnsi="仿宋" w:eastAsia="仿宋" w:cs="仿宋"/>
          <w:b/>
          <w:color w:val="auto"/>
          <w:kern w:val="0"/>
          <w:sz w:val="24"/>
          <w:highlight w:val="none"/>
        </w:rPr>
      </w:pPr>
    </w:p>
    <w:p w14:paraId="2677738B">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37F55367">
      <w:pPr>
        <w:pStyle w:val="195"/>
        <w:spacing w:line="360" w:lineRule="auto"/>
        <w:ind w:left="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（1）法定代表人授权书 …………………………………………………………（页码）</w:t>
      </w:r>
    </w:p>
    <w:p w14:paraId="5910D719">
      <w:pPr>
        <w:pStyle w:val="195"/>
        <w:spacing w:line="360" w:lineRule="auto"/>
        <w:ind w:left="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（2）授权代表社保证明（复印件）………………………………………………（页码）</w:t>
      </w:r>
    </w:p>
    <w:p w14:paraId="78133C23">
      <w:pPr>
        <w:pStyle w:val="195"/>
        <w:spacing w:line="360" w:lineRule="auto"/>
        <w:ind w:left="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（3）法定代表人及其授权代表的身份证（复印件）……………………………（页码）</w:t>
      </w:r>
    </w:p>
    <w:p w14:paraId="2B4FA657">
      <w:pPr>
        <w:pStyle w:val="195"/>
        <w:spacing w:line="360" w:lineRule="auto"/>
        <w:ind w:left="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（4）法定代表人身份证明书………………………………………………………（页码）</w:t>
      </w:r>
    </w:p>
    <w:p w14:paraId="49039F1E">
      <w:pPr>
        <w:spacing w:line="360" w:lineRule="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（5）资格审查有关的书面承诺函</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5675937">
      <w:pPr>
        <w:pStyle w:val="195"/>
        <w:spacing w:line="360" w:lineRule="auto"/>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（6）符合特定资格条件（如果项目要求）的有关证明材料（复印件）………（页码）</w:t>
      </w:r>
    </w:p>
    <w:p w14:paraId="034C2737">
      <w:pPr>
        <w:pStyle w:val="195"/>
        <w:spacing w:line="360" w:lineRule="auto"/>
        <w:ind w:left="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（7）</w:t>
      </w:r>
      <w:r>
        <w:rPr>
          <w:rFonts w:hint="eastAsia" w:ascii="仿宋" w:hAnsi="仿宋" w:eastAsia="仿宋" w:cs="仿宋"/>
          <w:snapToGrid w:val="0"/>
          <w:color w:val="auto"/>
          <w:highlight w:val="none"/>
        </w:rPr>
        <w:t>投标人售后服务证明材料</w:t>
      </w:r>
      <w:r>
        <w:rPr>
          <w:rFonts w:hint="eastAsia" w:ascii="仿宋" w:hAnsi="仿宋" w:eastAsia="仿宋" w:cs="仿宋"/>
          <w:color w:val="auto"/>
          <w:highlight w:val="none"/>
        </w:rPr>
        <w:t>……………………………………………………（页码）</w:t>
      </w:r>
    </w:p>
    <w:p w14:paraId="308F1656">
      <w:pPr>
        <w:pStyle w:val="195"/>
        <w:spacing w:line="360" w:lineRule="auto"/>
        <w:ind w:left="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（8）</w:t>
      </w:r>
      <w:r>
        <w:rPr>
          <w:rFonts w:hint="eastAsia" w:ascii="仿宋" w:hAnsi="仿宋" w:eastAsia="仿宋" w:cs="仿宋"/>
          <w:color w:val="auto"/>
          <w:highlight w:val="none"/>
          <w:lang w:val="zh-CN"/>
        </w:rPr>
        <w:t>主要业绩证明…………………………………………………</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362F2F73">
      <w:pPr>
        <w:pStyle w:val="195"/>
        <w:spacing w:line="360" w:lineRule="auto"/>
        <w:ind w:left="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（9）廉政承诺书 …………………………………………………………………（页码）</w:t>
      </w:r>
    </w:p>
    <w:p w14:paraId="56C537C0">
      <w:pPr>
        <w:spacing w:line="360" w:lineRule="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231A40D3">
      <w:pPr>
        <w:spacing w:line="360" w:lineRule="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（11）技术偏离说明表………………………………………………</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B81F405">
      <w:pPr>
        <w:spacing w:line="360" w:lineRule="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29A4764">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5EEB8B6">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F7C6C53">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77E6E441">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565E0F3C">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F8261C9">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认为需要的其他商务技术（资信）文件或说明………………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r>
        <w:rPr>
          <w:rFonts w:hint="eastAsia" w:ascii="仿宋" w:hAnsi="仿宋" w:eastAsia="仿宋" w:cs="仿宋"/>
          <w:color w:val="auto"/>
          <w:kern w:val="0"/>
          <w:sz w:val="24"/>
          <w:highlight w:val="none"/>
          <w:lang w:val="en-US" w:eastAsia="zh-CN"/>
        </w:rPr>
        <w:t>19</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联合协议（如有）……………………………………………………</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762F4AB">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20</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分包意向协议（如有）…………………………………………</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01EE7B19">
      <w:pP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注：以上目录是基本格式要求，各投标人可根据自身情况和评分标准进一步细化。</w:t>
      </w:r>
    </w:p>
    <w:p w14:paraId="449E0A6B">
      <w:pPr>
        <w:pageBreakBefore/>
        <w:spacing w:line="800" w:lineRule="exac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1、法定代表人授权委托书（格式） </w:t>
      </w:r>
      <w:r>
        <w:rPr>
          <w:rFonts w:hint="eastAsia" w:ascii="仿宋" w:hAnsi="仿宋" w:eastAsia="仿宋" w:cs="仿宋"/>
          <w:b/>
          <w:color w:val="auto"/>
          <w:kern w:val="0"/>
          <w:sz w:val="32"/>
          <w:szCs w:val="32"/>
          <w:highlight w:val="none"/>
          <w:lang w:val="zh-CN"/>
        </w:rPr>
        <w:t>（适用于非联合体投标）</w:t>
      </w:r>
    </w:p>
    <w:p w14:paraId="320EA077">
      <w:pPr>
        <w:jc w:val="center"/>
        <w:rPr>
          <w:rFonts w:hint="eastAsia" w:ascii="仿宋" w:hAnsi="仿宋" w:eastAsia="仿宋" w:cs="仿宋"/>
          <w:b/>
          <w:color w:val="auto"/>
          <w:sz w:val="24"/>
          <w:highlight w:val="none"/>
        </w:rPr>
      </w:pPr>
    </w:p>
    <w:p w14:paraId="65E7B6B2">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eastAsia="zh-CN"/>
        </w:rPr>
        <w:t>绍兴市中医院</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泰宇建筑工程技术咨询有限公司</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eastAsia="zh-CN"/>
        </w:rPr>
        <w:t>2025年节日慰问品（端午节福利）项目</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2ECDBB5B">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4DD7528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5BFBC487">
      <w:pPr>
        <w:snapToGrid w:val="0"/>
        <w:spacing w:line="600" w:lineRule="exact"/>
        <w:jc w:val="left"/>
        <w:rPr>
          <w:rFonts w:hint="eastAsia" w:ascii="仿宋" w:hAnsi="仿宋" w:eastAsia="仿宋" w:cs="仿宋"/>
          <w:color w:val="auto"/>
          <w:sz w:val="24"/>
          <w:highlight w:val="none"/>
        </w:rPr>
      </w:pPr>
    </w:p>
    <w:p w14:paraId="68D0A737">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465358EF">
      <w:pPr>
        <w:spacing w:line="360" w:lineRule="exact"/>
        <w:rPr>
          <w:rFonts w:hint="eastAsia" w:ascii="仿宋" w:hAnsi="仿宋" w:eastAsia="仿宋" w:cs="仿宋"/>
          <w:color w:val="auto"/>
          <w:sz w:val="24"/>
          <w:highlight w:val="none"/>
        </w:rPr>
      </w:pPr>
    </w:p>
    <w:p w14:paraId="0BB4B65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52CBC71F">
      <w:pPr>
        <w:spacing w:line="360" w:lineRule="exact"/>
        <w:rPr>
          <w:rFonts w:hint="eastAsia" w:ascii="仿宋" w:hAnsi="仿宋" w:eastAsia="仿宋" w:cs="仿宋"/>
          <w:color w:val="auto"/>
          <w:sz w:val="24"/>
          <w:highlight w:val="none"/>
        </w:rPr>
      </w:pPr>
    </w:p>
    <w:p w14:paraId="6A3FBF80">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4A8F7C9D">
      <w:pPr>
        <w:spacing w:line="360" w:lineRule="exact"/>
        <w:rPr>
          <w:rFonts w:hint="eastAsia" w:ascii="仿宋" w:hAnsi="仿宋" w:eastAsia="仿宋" w:cs="仿宋"/>
          <w:color w:val="auto"/>
          <w:sz w:val="24"/>
          <w:highlight w:val="none"/>
        </w:rPr>
      </w:pPr>
    </w:p>
    <w:p w14:paraId="40280E3E">
      <w:pPr>
        <w:spacing w:line="360" w:lineRule="exact"/>
        <w:rPr>
          <w:rFonts w:hint="eastAsia" w:ascii="仿宋" w:hAnsi="仿宋" w:eastAsia="仿宋" w:cs="仿宋"/>
          <w:color w:val="auto"/>
          <w:sz w:val="24"/>
          <w:highlight w:val="none"/>
        </w:rPr>
      </w:pPr>
    </w:p>
    <w:p w14:paraId="63F44912">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p>
    <w:p w14:paraId="426BD5BD">
      <w:pPr>
        <w:spacing w:line="360" w:lineRule="exact"/>
        <w:rPr>
          <w:rFonts w:hint="eastAsia" w:ascii="仿宋" w:hAnsi="仿宋" w:eastAsia="仿宋" w:cs="仿宋"/>
          <w:color w:val="auto"/>
          <w:sz w:val="24"/>
          <w:highlight w:val="none"/>
        </w:rPr>
      </w:pPr>
    </w:p>
    <w:p w14:paraId="20C24962">
      <w:pPr>
        <w:spacing w:line="360" w:lineRule="exact"/>
        <w:rPr>
          <w:rFonts w:hint="eastAsia" w:ascii="仿宋" w:hAnsi="仿宋" w:eastAsia="仿宋" w:cs="仿宋"/>
          <w:color w:val="auto"/>
          <w:sz w:val="24"/>
          <w:highlight w:val="none"/>
        </w:rPr>
      </w:pPr>
    </w:p>
    <w:p w14:paraId="0D3D2824">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28AE48B6">
      <w:pPr>
        <w:spacing w:line="360" w:lineRule="exact"/>
        <w:rPr>
          <w:rFonts w:hint="eastAsia" w:ascii="仿宋" w:hAnsi="仿宋" w:eastAsia="仿宋" w:cs="仿宋"/>
          <w:color w:val="auto"/>
          <w:sz w:val="24"/>
          <w:highlight w:val="none"/>
        </w:rPr>
      </w:pPr>
    </w:p>
    <w:p w14:paraId="5848E035">
      <w:pPr>
        <w:spacing w:line="360" w:lineRule="exact"/>
        <w:rPr>
          <w:rFonts w:hint="eastAsia" w:ascii="仿宋" w:hAnsi="仿宋" w:eastAsia="仿宋" w:cs="仿宋"/>
          <w:color w:val="auto"/>
          <w:sz w:val="24"/>
          <w:highlight w:val="none"/>
        </w:rPr>
      </w:pPr>
    </w:p>
    <w:p w14:paraId="53B912F4">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46846DE0">
      <w:pPr>
        <w:ind w:firstLine="4920" w:firstLineChars="2050"/>
        <w:jc w:val="left"/>
        <w:rPr>
          <w:rFonts w:hint="eastAsia" w:ascii="仿宋" w:hAnsi="仿宋" w:eastAsia="仿宋" w:cs="仿宋"/>
          <w:color w:val="auto"/>
          <w:sz w:val="24"/>
          <w:highlight w:val="none"/>
        </w:rPr>
      </w:pPr>
    </w:p>
    <w:p w14:paraId="354D6184">
      <w:pPr>
        <w:spacing w:line="800" w:lineRule="exact"/>
        <w:rPr>
          <w:rFonts w:hint="eastAsia" w:ascii="仿宋" w:hAnsi="仿宋" w:eastAsia="仿宋" w:cs="仿宋"/>
          <w:b/>
          <w:color w:val="auto"/>
          <w:sz w:val="24"/>
          <w:highlight w:val="none"/>
        </w:rPr>
      </w:pPr>
    </w:p>
    <w:p w14:paraId="6AA9C196">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40918B35">
      <w:pPr>
        <w:jc w:val="center"/>
        <w:rPr>
          <w:rFonts w:hint="eastAsia" w:ascii="仿宋" w:hAnsi="仿宋" w:eastAsia="仿宋" w:cs="仿宋"/>
          <w:b/>
          <w:color w:val="auto"/>
          <w:sz w:val="24"/>
          <w:highlight w:val="none"/>
        </w:rPr>
      </w:pPr>
    </w:p>
    <w:p w14:paraId="79FFCD7A">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5E9CEA03">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eastAsia="zh-CN"/>
        </w:rPr>
        <w:t>绍兴市中医院</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泰宇建筑工程技术咨询有限公司</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eastAsia="zh-CN"/>
        </w:rPr>
        <w:t>2025年节日慰问品（端午节福利）项目</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583C1562">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4AB031A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2857F162">
      <w:pPr>
        <w:snapToGrid w:val="0"/>
        <w:spacing w:line="600" w:lineRule="exact"/>
        <w:jc w:val="left"/>
        <w:rPr>
          <w:rFonts w:hint="eastAsia" w:ascii="仿宋" w:hAnsi="仿宋" w:eastAsia="仿宋" w:cs="仿宋"/>
          <w:color w:val="auto"/>
          <w:sz w:val="24"/>
          <w:highlight w:val="none"/>
        </w:rPr>
      </w:pPr>
    </w:p>
    <w:p w14:paraId="373D7659">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42251045">
      <w:pPr>
        <w:spacing w:line="360" w:lineRule="exact"/>
        <w:rPr>
          <w:rFonts w:hint="eastAsia" w:ascii="仿宋" w:hAnsi="仿宋" w:eastAsia="仿宋" w:cs="仿宋"/>
          <w:color w:val="auto"/>
          <w:sz w:val="24"/>
          <w:highlight w:val="none"/>
        </w:rPr>
      </w:pPr>
    </w:p>
    <w:p w14:paraId="77E06547">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580A0AA9">
      <w:pPr>
        <w:spacing w:line="360" w:lineRule="exact"/>
        <w:rPr>
          <w:rFonts w:hint="eastAsia" w:ascii="仿宋" w:hAnsi="仿宋" w:eastAsia="仿宋" w:cs="仿宋"/>
          <w:color w:val="auto"/>
          <w:sz w:val="24"/>
          <w:highlight w:val="none"/>
        </w:rPr>
      </w:pPr>
    </w:p>
    <w:p w14:paraId="2CD739F3">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6EBBDBFF">
      <w:pPr>
        <w:spacing w:line="360" w:lineRule="exact"/>
        <w:rPr>
          <w:rFonts w:hint="eastAsia" w:ascii="仿宋" w:hAnsi="仿宋" w:eastAsia="仿宋" w:cs="仿宋"/>
          <w:color w:val="auto"/>
          <w:sz w:val="24"/>
          <w:highlight w:val="none"/>
        </w:rPr>
      </w:pPr>
    </w:p>
    <w:p w14:paraId="47C0E5AD">
      <w:pPr>
        <w:spacing w:line="360" w:lineRule="exact"/>
        <w:rPr>
          <w:rFonts w:hint="eastAsia" w:ascii="仿宋" w:hAnsi="仿宋" w:eastAsia="仿宋" w:cs="仿宋"/>
          <w:color w:val="auto"/>
          <w:sz w:val="24"/>
          <w:highlight w:val="none"/>
        </w:rPr>
      </w:pPr>
    </w:p>
    <w:p w14:paraId="553B1467">
      <w:pPr>
        <w:jc w:val="center"/>
        <w:rPr>
          <w:rFonts w:hint="eastAsia" w:ascii="仿宋" w:hAnsi="仿宋" w:eastAsia="仿宋" w:cs="仿宋"/>
          <w:b/>
          <w:color w:val="auto"/>
          <w:kern w:val="0"/>
          <w:sz w:val="32"/>
          <w:szCs w:val="32"/>
          <w:highlight w:val="none"/>
        </w:rPr>
      </w:pPr>
    </w:p>
    <w:p w14:paraId="2014DCE2">
      <w:pPr>
        <w:rPr>
          <w:rFonts w:hint="eastAsia" w:ascii="仿宋" w:hAnsi="仿宋" w:eastAsia="仿宋" w:cs="仿宋"/>
          <w:color w:val="auto"/>
          <w:highlight w:val="none"/>
        </w:rPr>
      </w:pPr>
    </w:p>
    <w:p w14:paraId="6ECDB93A">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E741B41">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E4D6792">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2307453A">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A70EF65">
      <w:pPr>
        <w:spacing w:line="800" w:lineRule="exact"/>
        <w:rPr>
          <w:rFonts w:hint="eastAsia" w:ascii="仿宋" w:hAnsi="仿宋" w:eastAsia="仿宋" w:cs="仿宋"/>
          <w:b/>
          <w:color w:val="auto"/>
          <w:sz w:val="24"/>
          <w:highlight w:val="none"/>
        </w:rPr>
      </w:pPr>
    </w:p>
    <w:p w14:paraId="6D8E2AEB">
      <w:pPr>
        <w:pageBreakBefore/>
        <w:spacing w:line="800" w:lineRule="exac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2、授权代表社保证明（复印件）</w:t>
      </w:r>
    </w:p>
    <w:p w14:paraId="758BB749">
      <w:pPr>
        <w:spacing w:line="800" w:lineRule="exact"/>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u w:val="wave"/>
        </w:rPr>
        <w:t>出具距投标截止时间一个月以内的社保机构盖公章的授权代表社保缴纳证明（如授权代表为离退休返聘人员的，投标响应文件技术部分内需提供退休证明及单位聘用证明；如由第三方代理社保事项的，则需提供委托代理协议复印件），格式自拟。</w:t>
      </w:r>
      <w:r>
        <w:rPr>
          <w:rFonts w:hint="eastAsia" w:ascii="仿宋" w:hAnsi="仿宋" w:eastAsia="仿宋" w:cs="仿宋"/>
          <w:b/>
          <w:color w:val="auto"/>
          <w:sz w:val="24"/>
          <w:highlight w:val="none"/>
        </w:rPr>
        <w:t>未提供上述证明的投标做无效投标处理。</w:t>
      </w:r>
    </w:p>
    <w:p w14:paraId="1649B3A9">
      <w:pPr>
        <w:spacing w:line="800" w:lineRule="exact"/>
        <w:ind w:firstLine="4320" w:firstLineChars="1800"/>
        <w:rPr>
          <w:rFonts w:hint="eastAsia" w:ascii="仿宋" w:hAnsi="仿宋" w:eastAsia="仿宋" w:cs="仿宋"/>
          <w:color w:val="auto"/>
          <w:sz w:val="24"/>
          <w:highlight w:val="none"/>
        </w:rPr>
      </w:pPr>
    </w:p>
    <w:p w14:paraId="07E95D7C">
      <w:pPr>
        <w:spacing w:line="800" w:lineRule="exact"/>
        <w:ind w:firstLine="4337" w:firstLineChars="1800"/>
        <w:rPr>
          <w:rFonts w:hint="eastAsia" w:ascii="仿宋" w:hAnsi="仿宋" w:eastAsia="仿宋" w:cs="仿宋"/>
          <w:b/>
          <w:color w:val="auto"/>
          <w:sz w:val="24"/>
          <w:highlight w:val="none"/>
        </w:rPr>
      </w:pPr>
    </w:p>
    <w:p w14:paraId="134674DE">
      <w:pPr>
        <w:spacing w:line="800" w:lineRule="exac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3、法定代表人及其授权代表身份证复印件（正反面）</w:t>
      </w:r>
    </w:p>
    <w:p w14:paraId="326051D4">
      <w:pPr>
        <w:spacing w:line="800" w:lineRule="exact"/>
        <w:rPr>
          <w:rFonts w:hint="eastAsia" w:ascii="仿宋" w:hAnsi="仿宋" w:eastAsia="仿宋" w:cs="仿宋"/>
          <w:b/>
          <w:color w:val="auto"/>
          <w:sz w:val="24"/>
          <w:highlight w:val="none"/>
        </w:rPr>
      </w:pPr>
    </w:p>
    <w:p w14:paraId="108F88AE">
      <w:pPr>
        <w:spacing w:line="800" w:lineRule="exact"/>
        <w:rPr>
          <w:rFonts w:hint="eastAsia" w:ascii="仿宋" w:hAnsi="仿宋" w:eastAsia="仿宋" w:cs="仿宋"/>
          <w:b/>
          <w:color w:val="auto"/>
          <w:sz w:val="24"/>
          <w:highlight w:val="none"/>
        </w:rPr>
      </w:pPr>
    </w:p>
    <w:p w14:paraId="554FF134">
      <w:pPr>
        <w:spacing w:line="800" w:lineRule="exac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4、法定代表人身份证明书(格式)</w:t>
      </w:r>
    </w:p>
    <w:p w14:paraId="6CF155E7">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1A59575F">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50F2337F">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2FDCA2C7">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1FDFBA31">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7A264EDA">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66C0474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74A562F1">
      <w:pPr>
        <w:spacing w:line="440" w:lineRule="exact"/>
        <w:rPr>
          <w:rFonts w:hint="eastAsia" w:ascii="仿宋" w:hAnsi="仿宋" w:eastAsia="仿宋" w:cs="仿宋"/>
          <w:color w:val="auto"/>
          <w:sz w:val="24"/>
          <w:highlight w:val="none"/>
        </w:rPr>
      </w:pPr>
    </w:p>
    <w:p w14:paraId="6551F51B">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                             （</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p>
    <w:p w14:paraId="27DFF6EA">
      <w:pPr>
        <w:spacing w:line="440" w:lineRule="exact"/>
        <w:ind w:right="480"/>
        <w:rPr>
          <w:rFonts w:hint="eastAsia" w:ascii="仿宋" w:hAnsi="仿宋" w:eastAsia="仿宋" w:cs="仿宋"/>
          <w:color w:val="auto"/>
          <w:sz w:val="24"/>
          <w:highlight w:val="none"/>
        </w:rPr>
      </w:pPr>
    </w:p>
    <w:p w14:paraId="45EDF81B">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2B601BE2">
      <w:pPr>
        <w:pageBreakBefore/>
        <w:spacing w:afterLines="100"/>
        <w:rPr>
          <w:rFonts w:hint="eastAsia" w:ascii="仿宋" w:hAnsi="仿宋" w:eastAsia="仿宋" w:cs="仿宋"/>
          <w:b/>
          <w:color w:val="auto"/>
          <w:kern w:val="0"/>
          <w:sz w:val="32"/>
          <w:szCs w:val="32"/>
          <w:highlight w:val="none"/>
        </w:rPr>
      </w:pPr>
      <w:r>
        <w:rPr>
          <w:rFonts w:hint="eastAsia" w:ascii="仿宋" w:hAnsi="仿宋" w:eastAsia="仿宋" w:cs="仿宋"/>
          <w:b/>
          <w:color w:val="auto"/>
          <w:sz w:val="30"/>
          <w:szCs w:val="30"/>
          <w:highlight w:val="none"/>
        </w:rPr>
        <w:t>5、资格审查有关的书面承诺函</w:t>
      </w:r>
    </w:p>
    <w:p w14:paraId="0F090E7A">
      <w:pPr>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绍兴市中医院</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泰宇建筑工程技术咨询有限公司</w:t>
      </w:r>
      <w:r>
        <w:rPr>
          <w:rFonts w:hint="eastAsia" w:ascii="仿宋" w:hAnsi="仿宋" w:eastAsia="仿宋" w:cs="仿宋"/>
          <w:color w:val="auto"/>
          <w:kern w:val="0"/>
          <w:sz w:val="24"/>
          <w:highlight w:val="none"/>
          <w:lang w:val="zh-CN"/>
        </w:rPr>
        <w:t>：</w:t>
      </w:r>
    </w:p>
    <w:p w14:paraId="13A46465">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我方郑重承诺，已具有</w:t>
      </w:r>
      <w:r>
        <w:rPr>
          <w:rFonts w:hint="eastAsia" w:ascii="仿宋" w:hAnsi="仿宋" w:eastAsia="仿宋" w:cs="仿宋"/>
          <w:color w:val="auto"/>
          <w:sz w:val="24"/>
          <w:highlight w:val="none"/>
          <w:lang w:eastAsia="zh-CN"/>
        </w:rPr>
        <w:t>绍兴市中医院2025年节日慰问品（端午节福利）项目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TYJZ2025</w:t>
      </w:r>
      <w:r>
        <w:rPr>
          <w:rFonts w:hint="eastAsia" w:ascii="仿宋" w:hAnsi="仿宋" w:eastAsia="仿宋" w:cs="仿宋"/>
          <w:color w:val="auto"/>
          <w:sz w:val="24"/>
          <w:highlight w:val="none"/>
        </w:rPr>
        <w:t>）招标文件中关于申请人资格要求的下列条件：</w:t>
      </w:r>
    </w:p>
    <w:p w14:paraId="1B64A60F">
      <w:pPr>
        <w:pStyle w:val="71"/>
        <w:widowControl w:val="0"/>
        <w:spacing w:afterLines="0" w:line="440" w:lineRule="exact"/>
        <w:ind w:firstLine="480"/>
        <w:jc w:val="left"/>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szCs w:val="24"/>
          <w:highlight w:val="none"/>
        </w:rPr>
        <w:t>符合《中华人民共和国政府采购法》第二十二条的规定：</w:t>
      </w:r>
      <w:r>
        <w:rPr>
          <w:rFonts w:hint="eastAsia" w:ascii="仿宋" w:hAnsi="仿宋" w:eastAsia="仿宋" w:cs="仿宋"/>
          <w:color w:val="auto"/>
          <w:highlight w:val="none"/>
        </w:rPr>
        <w:t xml:space="preserve"> </w:t>
      </w:r>
    </w:p>
    <w:p w14:paraId="258DCB0A">
      <w:pPr>
        <w:pStyle w:val="24"/>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77132E9E">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(二）具有良好的商业信誉和健全的财务会计制度；</w:t>
      </w:r>
    </w:p>
    <w:p w14:paraId="77D63C81">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(三）具有履行合同所必需的设备和专业技术能力；</w:t>
      </w:r>
    </w:p>
    <w:p w14:paraId="7C7F5426">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(四）有依法缴纳税收和社会保障资金的良好记录；</w:t>
      </w:r>
    </w:p>
    <w:p w14:paraId="6301F76A">
      <w:pPr>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(五）参加政府采购活动前三年内，在经营活动中没有重大违法记录。</w:t>
      </w:r>
    </w:p>
    <w:p w14:paraId="644D7EBC">
      <w:pPr>
        <w:spacing w:line="44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zh-CN"/>
        </w:rPr>
        <w:t>我公司</w:t>
      </w:r>
      <w:r>
        <w:rPr>
          <w:rFonts w:hint="eastAsia" w:ascii="仿宋" w:hAnsi="仿宋" w:eastAsia="仿宋" w:cs="仿宋"/>
          <w:color w:val="auto"/>
          <w:sz w:val="24"/>
          <w:highlight w:val="none"/>
        </w:rPr>
        <w:t>声明参加本次政府采购活动前三年内未</w:t>
      </w:r>
      <w:r>
        <w:rPr>
          <w:rFonts w:hint="eastAsia" w:ascii="仿宋" w:hAnsi="仿宋" w:eastAsia="仿宋" w:cs="仿宋"/>
          <w:color w:val="auto"/>
          <w:sz w:val="24"/>
          <w:szCs w:val="20"/>
          <w:highlight w:val="none"/>
        </w:rPr>
        <w:t>被列入“黑名单”</w:t>
      </w:r>
      <w:r>
        <w:rPr>
          <w:rFonts w:hint="eastAsia" w:ascii="仿宋" w:hAnsi="仿宋" w:eastAsia="仿宋" w:cs="仿宋"/>
          <w:color w:val="auto"/>
          <w:sz w:val="24"/>
          <w:highlight w:val="none"/>
        </w:rPr>
        <w:t>，</w:t>
      </w:r>
      <w:r>
        <w:rPr>
          <w:rFonts w:hint="eastAsia" w:ascii="仿宋" w:hAnsi="仿宋" w:eastAsia="仿宋" w:cs="仿宋"/>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59242713">
      <w:pPr>
        <w:spacing w:line="360" w:lineRule="auto"/>
        <w:ind w:firstLine="480" w:firstLineChars="200"/>
        <w:rPr>
          <w:rFonts w:hint="eastAsia" w:ascii="仿宋" w:hAnsi="仿宋" w:eastAsia="仿宋" w:cs="仿宋"/>
          <w:color w:val="auto"/>
          <w:sz w:val="24"/>
          <w:szCs w:val="20"/>
          <w:highlight w:val="none"/>
        </w:rPr>
      </w:pPr>
    </w:p>
    <w:p w14:paraId="33AE51A2">
      <w:pPr>
        <w:spacing w:line="360" w:lineRule="auto"/>
        <w:ind w:firstLine="480" w:firstLineChars="200"/>
        <w:rPr>
          <w:rFonts w:hint="eastAsia" w:ascii="仿宋" w:hAnsi="仿宋" w:eastAsia="仿宋" w:cs="仿宋"/>
          <w:color w:val="auto"/>
          <w:sz w:val="24"/>
          <w:szCs w:val="20"/>
          <w:highlight w:val="none"/>
        </w:rPr>
      </w:pPr>
    </w:p>
    <w:p w14:paraId="1A3E194D">
      <w:pPr>
        <w:spacing w:line="360" w:lineRule="auto"/>
        <w:ind w:firstLine="480" w:firstLineChars="200"/>
        <w:rPr>
          <w:rFonts w:hint="eastAsia" w:ascii="仿宋" w:hAnsi="仿宋" w:eastAsia="仿宋" w:cs="仿宋"/>
          <w:color w:val="auto"/>
          <w:sz w:val="24"/>
          <w:szCs w:val="20"/>
          <w:highlight w:val="none"/>
        </w:rPr>
      </w:pPr>
    </w:p>
    <w:p w14:paraId="509E1C2D">
      <w:pPr>
        <w:spacing w:line="360" w:lineRule="auto"/>
        <w:ind w:firstLine="480" w:firstLineChars="200"/>
        <w:rPr>
          <w:rFonts w:hint="eastAsia" w:ascii="仿宋" w:hAnsi="仿宋" w:eastAsia="仿宋" w:cs="仿宋"/>
          <w:color w:val="auto"/>
          <w:sz w:val="24"/>
          <w:szCs w:val="20"/>
          <w:highlight w:val="none"/>
        </w:rPr>
      </w:pPr>
    </w:p>
    <w:p w14:paraId="4884ACCF">
      <w:pPr>
        <w:spacing w:line="360" w:lineRule="auto"/>
        <w:ind w:firstLine="480" w:firstLineChars="200"/>
        <w:rPr>
          <w:rFonts w:hint="eastAsia" w:ascii="仿宋" w:hAnsi="仿宋" w:eastAsia="仿宋" w:cs="仿宋"/>
          <w:color w:val="auto"/>
          <w:sz w:val="24"/>
          <w:szCs w:val="20"/>
          <w:highlight w:val="none"/>
        </w:rPr>
      </w:pPr>
    </w:p>
    <w:p w14:paraId="60221232">
      <w:pPr>
        <w:spacing w:line="360" w:lineRule="auto"/>
        <w:ind w:firstLine="480" w:firstLineChars="200"/>
        <w:rPr>
          <w:rFonts w:hint="eastAsia" w:ascii="仿宋" w:hAnsi="仿宋" w:eastAsia="仿宋" w:cs="仿宋"/>
          <w:color w:val="auto"/>
          <w:sz w:val="24"/>
          <w:szCs w:val="20"/>
          <w:highlight w:val="none"/>
        </w:rPr>
      </w:pPr>
    </w:p>
    <w:p w14:paraId="0EC33EFA">
      <w:pPr>
        <w:spacing w:line="360" w:lineRule="auto"/>
        <w:ind w:firstLine="480" w:firstLineChars="200"/>
        <w:rPr>
          <w:rFonts w:hint="eastAsia" w:ascii="仿宋" w:hAnsi="仿宋" w:eastAsia="仿宋" w:cs="仿宋"/>
          <w:color w:val="auto"/>
          <w:sz w:val="24"/>
          <w:szCs w:val="20"/>
          <w:highlight w:val="none"/>
        </w:rPr>
      </w:pPr>
    </w:p>
    <w:p w14:paraId="4CBC9DE3">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投标人 (盖章)：</w:t>
      </w:r>
    </w:p>
    <w:p w14:paraId="05313A7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020CD829">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27CDCB59">
      <w:pPr>
        <w:snapToGrid w:val="0"/>
        <w:spacing w:line="360" w:lineRule="auto"/>
        <w:rPr>
          <w:rFonts w:hint="eastAsia" w:ascii="仿宋" w:hAnsi="仿宋" w:eastAsia="仿宋" w:cs="仿宋"/>
          <w:b/>
          <w:color w:val="auto"/>
          <w:sz w:val="30"/>
          <w:szCs w:val="30"/>
          <w:highlight w:val="none"/>
        </w:rPr>
      </w:pPr>
    </w:p>
    <w:p w14:paraId="4B6DB53B">
      <w:pPr>
        <w:pageBreakBefore/>
        <w:spacing w:line="360" w:lineRule="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6、特定资格条件要求的资质文件（复印件）</w:t>
      </w:r>
    </w:p>
    <w:p w14:paraId="53293C25">
      <w:pPr>
        <w:widowControl/>
        <w:spacing w:line="360" w:lineRule="auto"/>
        <w:ind w:firstLine="480" w:firstLineChars="200"/>
        <w:jc w:val="left"/>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（由投标人根据招标公告合格的投标人应具备的特定资格条件要求编制）</w:t>
      </w:r>
    </w:p>
    <w:p w14:paraId="6323A5EB">
      <w:pPr>
        <w:spacing w:line="360" w:lineRule="auto"/>
        <w:rPr>
          <w:rFonts w:hint="eastAsia" w:ascii="仿宋" w:hAnsi="仿宋" w:eastAsia="仿宋" w:cs="仿宋"/>
          <w:b/>
          <w:color w:val="auto"/>
          <w:sz w:val="30"/>
          <w:szCs w:val="30"/>
          <w:highlight w:val="none"/>
        </w:rPr>
      </w:pPr>
    </w:p>
    <w:p w14:paraId="28D00D9C">
      <w:pPr>
        <w:spacing w:line="360" w:lineRule="auto"/>
        <w:rPr>
          <w:rFonts w:hint="eastAsia" w:ascii="仿宋" w:hAnsi="仿宋" w:eastAsia="仿宋" w:cs="仿宋"/>
          <w:b/>
          <w:color w:val="auto"/>
          <w:sz w:val="30"/>
          <w:szCs w:val="30"/>
          <w:highlight w:val="none"/>
        </w:rPr>
      </w:pPr>
    </w:p>
    <w:p w14:paraId="553164E9">
      <w:pPr>
        <w:spacing w:line="360" w:lineRule="auto"/>
        <w:rPr>
          <w:rFonts w:hint="eastAsia" w:ascii="仿宋" w:hAnsi="仿宋" w:eastAsia="仿宋" w:cs="仿宋"/>
          <w:b/>
          <w:color w:val="auto"/>
          <w:sz w:val="30"/>
          <w:szCs w:val="30"/>
          <w:highlight w:val="none"/>
        </w:rPr>
      </w:pPr>
    </w:p>
    <w:p w14:paraId="593241E8">
      <w:pPr>
        <w:spacing w:line="360" w:lineRule="auto"/>
        <w:rPr>
          <w:rFonts w:hint="eastAsia" w:ascii="仿宋" w:hAnsi="仿宋" w:eastAsia="仿宋" w:cs="仿宋"/>
          <w:b/>
          <w:color w:val="auto"/>
          <w:sz w:val="30"/>
          <w:szCs w:val="30"/>
          <w:highlight w:val="none"/>
        </w:rPr>
      </w:pPr>
    </w:p>
    <w:p w14:paraId="2CC1305B">
      <w:pPr>
        <w:spacing w:line="360" w:lineRule="auto"/>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7、投标人售后服务能力证明材料</w:t>
      </w:r>
    </w:p>
    <w:p w14:paraId="376C3B2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（由投标人根据采购需求及招标文件要求编制）</w:t>
      </w:r>
    </w:p>
    <w:p w14:paraId="27D7DEA2">
      <w:pPr>
        <w:spacing w:line="360" w:lineRule="auto"/>
        <w:jc w:val="center"/>
        <w:rPr>
          <w:rFonts w:hint="eastAsia" w:ascii="仿宋" w:hAnsi="仿宋" w:eastAsia="仿宋" w:cs="仿宋"/>
          <w:b/>
          <w:color w:val="auto"/>
          <w:sz w:val="32"/>
          <w:szCs w:val="32"/>
          <w:highlight w:val="none"/>
        </w:rPr>
      </w:pPr>
    </w:p>
    <w:p w14:paraId="381605BA">
      <w:pPr>
        <w:spacing w:line="360" w:lineRule="auto"/>
        <w:jc w:val="center"/>
        <w:rPr>
          <w:rFonts w:hint="eastAsia" w:ascii="仿宋" w:hAnsi="仿宋" w:eastAsia="仿宋" w:cs="仿宋"/>
          <w:b/>
          <w:color w:val="auto"/>
          <w:sz w:val="32"/>
          <w:szCs w:val="32"/>
          <w:highlight w:val="none"/>
        </w:rPr>
      </w:pPr>
    </w:p>
    <w:p w14:paraId="7E45D336">
      <w:pPr>
        <w:spacing w:line="360" w:lineRule="auto"/>
        <w:jc w:val="center"/>
        <w:rPr>
          <w:rFonts w:hint="eastAsia" w:ascii="仿宋" w:hAnsi="仿宋" w:eastAsia="仿宋" w:cs="仿宋"/>
          <w:b/>
          <w:color w:val="auto"/>
          <w:sz w:val="32"/>
          <w:szCs w:val="32"/>
          <w:highlight w:val="none"/>
        </w:rPr>
      </w:pPr>
    </w:p>
    <w:p w14:paraId="530FFD51">
      <w:pPr>
        <w:spacing w:line="360" w:lineRule="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8、</w:t>
      </w:r>
      <w:r>
        <w:rPr>
          <w:rFonts w:hint="eastAsia" w:ascii="仿宋" w:hAnsi="仿宋" w:eastAsia="仿宋" w:cs="仿宋"/>
          <w:b/>
          <w:color w:val="auto"/>
          <w:kern w:val="0"/>
          <w:sz w:val="32"/>
          <w:szCs w:val="32"/>
          <w:highlight w:val="none"/>
          <w:lang w:val="zh-CN"/>
        </w:rPr>
        <w:t>主要业绩证明</w:t>
      </w:r>
    </w:p>
    <w:p w14:paraId="065C8E5C">
      <w:pPr>
        <w:autoSpaceDE w:val="0"/>
        <w:autoSpaceDN w:val="0"/>
        <w:spacing w:line="360" w:lineRule="auto"/>
        <w:ind w:firstLine="12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 :相关项目建设业绩一览表</w:t>
      </w:r>
    </w:p>
    <w:tbl>
      <w:tblPr>
        <w:tblStyle w:val="44"/>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15C8276A">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6A6BFD13">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E9832D2">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w:t>
            </w:r>
          </w:p>
          <w:p w14:paraId="3B2AF4D4">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FA48AF9">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F03BDE7">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合同</w:t>
            </w:r>
          </w:p>
          <w:p w14:paraId="2559279A">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金额</w:t>
            </w:r>
          </w:p>
          <w:p w14:paraId="7E3FFD8B">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EA7814D">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54881AA9">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6A6B78B9">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所在页码</w:t>
            </w:r>
          </w:p>
        </w:tc>
      </w:tr>
      <w:tr w14:paraId="2804389E">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39BF3A47">
            <w:pPr>
              <w:autoSpaceDE w:val="0"/>
              <w:autoSpaceDN w:val="0"/>
              <w:spacing w:line="360" w:lineRule="auto"/>
              <w:rPr>
                <w:rFonts w:hint="eastAsia"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7FD2E53">
            <w:pPr>
              <w:autoSpaceDE w:val="0"/>
              <w:autoSpaceDN w:val="0"/>
              <w:spacing w:line="360" w:lineRule="auto"/>
              <w:rPr>
                <w:rFonts w:hint="eastAsia"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8278BB7">
            <w:pPr>
              <w:autoSpaceDE w:val="0"/>
              <w:autoSpaceDN w:val="0"/>
              <w:spacing w:line="360" w:lineRule="auto"/>
              <w:rPr>
                <w:rFonts w:hint="eastAsia"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3983C70D">
            <w:pPr>
              <w:autoSpaceDE w:val="0"/>
              <w:autoSpaceDN w:val="0"/>
              <w:spacing w:line="360" w:lineRule="auto"/>
              <w:rPr>
                <w:rFonts w:hint="eastAsia"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A515FB5">
            <w:pPr>
              <w:autoSpaceDE w:val="0"/>
              <w:autoSpaceDN w:val="0"/>
              <w:spacing w:line="360" w:lineRule="auto"/>
              <w:rPr>
                <w:rFonts w:hint="eastAsia"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1CC5DD8">
            <w:pPr>
              <w:autoSpaceDE w:val="0"/>
              <w:autoSpaceDN w:val="0"/>
              <w:spacing w:line="360" w:lineRule="auto"/>
              <w:rPr>
                <w:rFonts w:hint="eastAsia"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4E246A91">
            <w:pPr>
              <w:autoSpaceDE w:val="0"/>
              <w:autoSpaceDN w:val="0"/>
              <w:spacing w:line="360" w:lineRule="auto"/>
              <w:rPr>
                <w:rFonts w:hint="eastAsia" w:ascii="仿宋" w:hAnsi="仿宋" w:eastAsia="仿宋" w:cs="仿宋"/>
                <w:color w:val="auto"/>
                <w:sz w:val="24"/>
                <w:highlight w:val="none"/>
              </w:rPr>
            </w:pPr>
          </w:p>
        </w:tc>
      </w:tr>
      <w:tr w14:paraId="54EE644A">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17371822">
            <w:pPr>
              <w:autoSpaceDE w:val="0"/>
              <w:autoSpaceDN w:val="0"/>
              <w:spacing w:line="360" w:lineRule="auto"/>
              <w:rPr>
                <w:rFonts w:hint="eastAsia"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B8F46C3">
            <w:pPr>
              <w:autoSpaceDE w:val="0"/>
              <w:autoSpaceDN w:val="0"/>
              <w:spacing w:line="360" w:lineRule="auto"/>
              <w:rPr>
                <w:rFonts w:hint="eastAsia"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114BD09A">
            <w:pPr>
              <w:autoSpaceDE w:val="0"/>
              <w:autoSpaceDN w:val="0"/>
              <w:spacing w:line="360" w:lineRule="auto"/>
              <w:rPr>
                <w:rFonts w:hint="eastAsia"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52C8343F">
            <w:pPr>
              <w:autoSpaceDE w:val="0"/>
              <w:autoSpaceDN w:val="0"/>
              <w:spacing w:line="360" w:lineRule="auto"/>
              <w:rPr>
                <w:rFonts w:hint="eastAsia"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49F5838">
            <w:pPr>
              <w:autoSpaceDE w:val="0"/>
              <w:autoSpaceDN w:val="0"/>
              <w:spacing w:line="360" w:lineRule="auto"/>
              <w:rPr>
                <w:rFonts w:hint="eastAsia"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FC3E0C2">
            <w:pPr>
              <w:autoSpaceDE w:val="0"/>
              <w:autoSpaceDN w:val="0"/>
              <w:spacing w:line="360" w:lineRule="auto"/>
              <w:rPr>
                <w:rFonts w:hint="eastAsia"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0C0D8BB4">
            <w:pPr>
              <w:autoSpaceDE w:val="0"/>
              <w:autoSpaceDN w:val="0"/>
              <w:spacing w:line="360" w:lineRule="auto"/>
              <w:rPr>
                <w:rFonts w:hint="eastAsia" w:ascii="仿宋" w:hAnsi="仿宋" w:eastAsia="仿宋" w:cs="仿宋"/>
                <w:color w:val="auto"/>
                <w:sz w:val="24"/>
                <w:highlight w:val="none"/>
              </w:rPr>
            </w:pPr>
          </w:p>
        </w:tc>
      </w:tr>
      <w:tr w14:paraId="135B713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2AECB893">
            <w:pPr>
              <w:autoSpaceDE w:val="0"/>
              <w:autoSpaceDN w:val="0"/>
              <w:spacing w:line="360" w:lineRule="auto"/>
              <w:rPr>
                <w:rFonts w:hint="eastAsia" w:ascii="仿宋" w:hAnsi="仿宋" w:eastAsia="仿宋" w:cs="仿宋"/>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61B3C2BF">
            <w:pPr>
              <w:autoSpaceDE w:val="0"/>
              <w:autoSpaceDN w:val="0"/>
              <w:spacing w:line="360" w:lineRule="auto"/>
              <w:rPr>
                <w:rFonts w:hint="eastAsia" w:ascii="仿宋" w:hAnsi="仿宋" w:eastAsia="仿宋" w:cs="仿宋"/>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1DBF5EBD">
            <w:pPr>
              <w:autoSpaceDE w:val="0"/>
              <w:autoSpaceDN w:val="0"/>
              <w:spacing w:line="360" w:lineRule="auto"/>
              <w:rPr>
                <w:rFonts w:hint="eastAsia" w:ascii="仿宋" w:hAnsi="仿宋" w:eastAsia="仿宋" w:cs="仿宋"/>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0FCB9F31">
            <w:pPr>
              <w:autoSpaceDE w:val="0"/>
              <w:autoSpaceDN w:val="0"/>
              <w:spacing w:line="360" w:lineRule="auto"/>
              <w:rPr>
                <w:rFonts w:hint="eastAsia" w:ascii="仿宋" w:hAnsi="仿宋" w:eastAsia="仿宋" w:cs="仿宋"/>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1DE7BF01">
            <w:pPr>
              <w:autoSpaceDE w:val="0"/>
              <w:autoSpaceDN w:val="0"/>
              <w:spacing w:line="360" w:lineRule="auto"/>
              <w:rPr>
                <w:rFonts w:hint="eastAsia" w:ascii="仿宋" w:hAnsi="仿宋" w:eastAsia="仿宋" w:cs="仿宋"/>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F3C7CC3">
            <w:pPr>
              <w:autoSpaceDE w:val="0"/>
              <w:autoSpaceDN w:val="0"/>
              <w:spacing w:line="360" w:lineRule="auto"/>
              <w:rPr>
                <w:rFonts w:hint="eastAsia"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4A5A7E65">
            <w:pPr>
              <w:autoSpaceDE w:val="0"/>
              <w:autoSpaceDN w:val="0"/>
              <w:spacing w:line="360" w:lineRule="auto"/>
              <w:rPr>
                <w:rFonts w:hint="eastAsia" w:ascii="仿宋" w:hAnsi="仿宋" w:eastAsia="仿宋" w:cs="仿宋"/>
                <w:color w:val="auto"/>
                <w:sz w:val="24"/>
                <w:highlight w:val="none"/>
              </w:rPr>
            </w:pPr>
          </w:p>
        </w:tc>
      </w:tr>
    </w:tbl>
    <w:p w14:paraId="7DF9D0DB">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注：投标人可按上述的格式自行编制，须随表提交相应的合同复印件和用户单位验收证明并注明页码。</w:t>
      </w:r>
    </w:p>
    <w:p w14:paraId="7492185D">
      <w:pPr>
        <w:spacing w:line="360" w:lineRule="auto"/>
        <w:ind w:firstLine="480" w:firstLineChars="200"/>
        <w:rPr>
          <w:rFonts w:hint="eastAsia" w:ascii="仿宋" w:hAnsi="仿宋" w:eastAsia="仿宋" w:cs="仿宋"/>
          <w:color w:val="auto"/>
          <w:sz w:val="24"/>
          <w:szCs w:val="20"/>
          <w:highlight w:val="none"/>
        </w:rPr>
      </w:pPr>
    </w:p>
    <w:p w14:paraId="7236DE94">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1F6E716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7A004DFC">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1609BA81">
      <w:pPr>
        <w:pStyle w:val="196"/>
        <w:pageBreakBefore/>
        <w:ind w:firstLine="0"/>
        <w:jc w:val="both"/>
        <w:rPr>
          <w:rFonts w:hint="eastAsia" w:ascii="仿宋" w:hAnsi="仿宋" w:eastAsia="仿宋" w:cs="仿宋"/>
          <w:color w:val="auto"/>
          <w:highlight w:val="none"/>
        </w:rPr>
      </w:pPr>
      <w:r>
        <w:rPr>
          <w:rFonts w:hint="eastAsia" w:ascii="仿宋" w:hAnsi="仿宋" w:eastAsia="仿宋" w:cs="仿宋"/>
          <w:color w:val="auto"/>
          <w:highlight w:val="none"/>
        </w:rPr>
        <w:t>9、廉政承诺书</w:t>
      </w:r>
    </w:p>
    <w:p w14:paraId="16713B66">
      <w:pPr>
        <w:autoSpaceDE w:val="0"/>
        <w:autoSpaceDN w:val="0"/>
        <w:spacing w:line="360" w:lineRule="auto"/>
        <w:ind w:left="2"/>
        <w:jc w:val="left"/>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lang w:eastAsia="zh-CN"/>
        </w:rPr>
        <w:t>绍兴市中医院</w:t>
      </w:r>
      <w:r>
        <w:rPr>
          <w:rFonts w:hint="eastAsia" w:ascii="仿宋" w:hAnsi="仿宋" w:eastAsia="仿宋" w:cs="仿宋"/>
          <w:color w:val="auto"/>
          <w:kern w:val="0"/>
          <w:sz w:val="24"/>
          <w:highlight w:val="none"/>
          <w:lang w:val="zh-CN"/>
        </w:rPr>
        <w:t xml:space="preserve">：    </w:t>
      </w:r>
    </w:p>
    <w:p w14:paraId="0C1ADC5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 xml:space="preserve">项目招标要求参加投标。在这次投标过程中和中标后，我们将严格遵守国家法律法规要求，并郑重承诺：    </w:t>
      </w:r>
    </w:p>
    <w:p w14:paraId="61F1F66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44E1D4BE">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1C8F0A5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71A6EA91">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四、不为项目有关人员及部门出国（境）、旅游等提供方便；    </w:t>
      </w:r>
    </w:p>
    <w:p w14:paraId="4D6EA819">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五、不为项目有关人员个人装修住房、婚丧嫁娶、配偶子女工作安排等提供好处；    </w:t>
      </w:r>
    </w:p>
    <w:p w14:paraId="29840303">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六、严格遵守政府采购法等法律法规，诚实守信，合法经营，坚决抵制各种违法违纪行为。    </w:t>
      </w:r>
    </w:p>
    <w:p w14:paraId="64252EC2">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45ADE9B8">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302B865">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4E75662">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D7724DA">
      <w:pPr>
        <w:spacing w:line="360" w:lineRule="auto"/>
        <w:ind w:firstLine="480" w:firstLineChars="200"/>
        <w:rPr>
          <w:rFonts w:hint="eastAsia" w:ascii="仿宋" w:hAnsi="仿宋" w:eastAsia="仿宋" w:cs="仿宋"/>
          <w:color w:val="auto"/>
          <w:sz w:val="24"/>
          <w:szCs w:val="20"/>
          <w:highlight w:val="none"/>
        </w:rPr>
      </w:pPr>
    </w:p>
    <w:p w14:paraId="57AED2AB">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038A7B9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71E1AC2C">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3EEC5685">
      <w:pPr>
        <w:spacing w:line="360" w:lineRule="auto"/>
        <w:jc w:val="center"/>
        <w:rPr>
          <w:rFonts w:hint="eastAsia" w:ascii="仿宋" w:hAnsi="仿宋" w:eastAsia="仿宋" w:cs="仿宋"/>
          <w:b/>
          <w:bCs/>
          <w:color w:val="auto"/>
          <w:sz w:val="32"/>
          <w:szCs w:val="32"/>
          <w:highlight w:val="none"/>
        </w:rPr>
      </w:pPr>
    </w:p>
    <w:p w14:paraId="51A76286">
      <w:pPr>
        <w:spacing w:line="360" w:lineRule="auto"/>
        <w:jc w:val="center"/>
        <w:rPr>
          <w:rFonts w:hint="eastAsia" w:ascii="仿宋" w:hAnsi="仿宋" w:eastAsia="仿宋" w:cs="仿宋"/>
          <w:b/>
          <w:bCs/>
          <w:color w:val="auto"/>
          <w:sz w:val="32"/>
          <w:szCs w:val="32"/>
          <w:highlight w:val="none"/>
        </w:rPr>
      </w:pPr>
    </w:p>
    <w:p w14:paraId="01ACC648">
      <w:pPr>
        <w:spacing w:line="360" w:lineRule="auto"/>
        <w:jc w:val="center"/>
        <w:rPr>
          <w:rFonts w:hint="eastAsia" w:ascii="仿宋" w:hAnsi="仿宋" w:eastAsia="仿宋" w:cs="仿宋"/>
          <w:b/>
          <w:bCs/>
          <w:color w:val="auto"/>
          <w:sz w:val="32"/>
          <w:szCs w:val="32"/>
          <w:highlight w:val="none"/>
        </w:rPr>
      </w:pPr>
    </w:p>
    <w:p w14:paraId="13C61A50">
      <w:pPr>
        <w:spacing w:line="360" w:lineRule="auto"/>
        <w:jc w:val="center"/>
        <w:rPr>
          <w:rFonts w:hint="eastAsia" w:ascii="仿宋" w:hAnsi="仿宋" w:eastAsia="仿宋" w:cs="仿宋"/>
          <w:b/>
          <w:bCs/>
          <w:color w:val="auto"/>
          <w:sz w:val="32"/>
          <w:szCs w:val="32"/>
          <w:highlight w:val="none"/>
        </w:rPr>
      </w:pPr>
    </w:p>
    <w:p w14:paraId="181B4F9D">
      <w:pPr>
        <w:spacing w:line="360" w:lineRule="auto"/>
        <w:jc w:val="center"/>
        <w:rPr>
          <w:rFonts w:hint="eastAsia" w:ascii="仿宋" w:hAnsi="仿宋" w:eastAsia="仿宋" w:cs="仿宋"/>
          <w:b/>
          <w:bCs/>
          <w:color w:val="auto"/>
          <w:sz w:val="32"/>
          <w:szCs w:val="32"/>
          <w:highlight w:val="none"/>
        </w:rPr>
      </w:pPr>
    </w:p>
    <w:p w14:paraId="6768561F">
      <w:pPr>
        <w:pageBreakBefore/>
        <w:spacing w:line="360" w:lineRule="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10、技术解决方案</w:t>
      </w:r>
    </w:p>
    <w:p w14:paraId="5985436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（由投标人根据采购需求及招标文件要求编制）</w:t>
      </w:r>
    </w:p>
    <w:p w14:paraId="0FD4C642">
      <w:pPr>
        <w:spacing w:line="360" w:lineRule="auto"/>
        <w:jc w:val="center"/>
        <w:rPr>
          <w:rFonts w:hint="eastAsia" w:ascii="仿宋" w:hAnsi="仿宋" w:eastAsia="仿宋" w:cs="仿宋"/>
          <w:color w:val="auto"/>
          <w:sz w:val="24"/>
          <w:highlight w:val="none"/>
        </w:rPr>
      </w:pPr>
    </w:p>
    <w:p w14:paraId="4F7E92B3">
      <w:pPr>
        <w:snapToGrid w:val="0"/>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投标产品规格配置清单</w:t>
      </w:r>
    </w:p>
    <w:tbl>
      <w:tblPr>
        <w:tblStyle w:val="4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23ABD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27E011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531" w:type="dxa"/>
            <w:vAlign w:val="center"/>
          </w:tcPr>
          <w:p w14:paraId="3CDD571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设备名称</w:t>
            </w:r>
          </w:p>
        </w:tc>
        <w:tc>
          <w:tcPr>
            <w:tcW w:w="2160" w:type="dxa"/>
            <w:vAlign w:val="center"/>
          </w:tcPr>
          <w:p w14:paraId="302DA5A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投标品牌及型号</w:t>
            </w:r>
          </w:p>
        </w:tc>
        <w:tc>
          <w:tcPr>
            <w:tcW w:w="2340" w:type="dxa"/>
            <w:vAlign w:val="center"/>
          </w:tcPr>
          <w:p w14:paraId="03BB293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规格配置详细说明</w:t>
            </w:r>
          </w:p>
        </w:tc>
        <w:tc>
          <w:tcPr>
            <w:tcW w:w="1080" w:type="dxa"/>
            <w:vAlign w:val="center"/>
          </w:tcPr>
          <w:p w14:paraId="3670C5C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332" w:type="dxa"/>
            <w:vAlign w:val="center"/>
          </w:tcPr>
          <w:p w14:paraId="08CFE5E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14515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0BEA520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531" w:type="dxa"/>
            <w:vAlign w:val="center"/>
          </w:tcPr>
          <w:p w14:paraId="2A25AECB">
            <w:pPr>
              <w:snapToGrid w:val="0"/>
              <w:spacing w:line="360" w:lineRule="auto"/>
              <w:jc w:val="center"/>
              <w:rPr>
                <w:rFonts w:hint="eastAsia" w:ascii="仿宋" w:hAnsi="仿宋" w:eastAsia="仿宋" w:cs="仿宋"/>
                <w:color w:val="auto"/>
                <w:sz w:val="24"/>
                <w:highlight w:val="none"/>
              </w:rPr>
            </w:pPr>
          </w:p>
        </w:tc>
        <w:tc>
          <w:tcPr>
            <w:tcW w:w="2160" w:type="dxa"/>
            <w:vAlign w:val="center"/>
          </w:tcPr>
          <w:p w14:paraId="5D2E393B">
            <w:pPr>
              <w:snapToGrid w:val="0"/>
              <w:spacing w:line="360" w:lineRule="auto"/>
              <w:jc w:val="center"/>
              <w:rPr>
                <w:rFonts w:hint="eastAsia" w:ascii="仿宋" w:hAnsi="仿宋" w:eastAsia="仿宋" w:cs="仿宋"/>
                <w:color w:val="auto"/>
                <w:sz w:val="24"/>
                <w:highlight w:val="none"/>
              </w:rPr>
            </w:pPr>
          </w:p>
        </w:tc>
        <w:tc>
          <w:tcPr>
            <w:tcW w:w="2340" w:type="dxa"/>
            <w:vAlign w:val="center"/>
          </w:tcPr>
          <w:p w14:paraId="34388685">
            <w:pPr>
              <w:spacing w:line="360" w:lineRule="auto"/>
              <w:jc w:val="center"/>
              <w:rPr>
                <w:rFonts w:hint="eastAsia" w:ascii="仿宋" w:hAnsi="仿宋" w:eastAsia="仿宋" w:cs="仿宋"/>
                <w:color w:val="auto"/>
                <w:sz w:val="24"/>
                <w:highlight w:val="none"/>
              </w:rPr>
            </w:pPr>
          </w:p>
        </w:tc>
        <w:tc>
          <w:tcPr>
            <w:tcW w:w="1080" w:type="dxa"/>
            <w:vAlign w:val="center"/>
          </w:tcPr>
          <w:p w14:paraId="51EF888F">
            <w:pPr>
              <w:spacing w:line="360" w:lineRule="auto"/>
              <w:jc w:val="center"/>
              <w:rPr>
                <w:rFonts w:hint="eastAsia" w:ascii="仿宋" w:hAnsi="仿宋" w:eastAsia="仿宋" w:cs="仿宋"/>
                <w:color w:val="auto"/>
                <w:sz w:val="24"/>
                <w:highlight w:val="none"/>
              </w:rPr>
            </w:pPr>
          </w:p>
        </w:tc>
        <w:tc>
          <w:tcPr>
            <w:tcW w:w="1332" w:type="dxa"/>
            <w:vAlign w:val="center"/>
          </w:tcPr>
          <w:p w14:paraId="5C00D8A1">
            <w:pPr>
              <w:spacing w:line="360" w:lineRule="auto"/>
              <w:jc w:val="center"/>
              <w:rPr>
                <w:rFonts w:hint="eastAsia" w:ascii="仿宋" w:hAnsi="仿宋" w:eastAsia="仿宋" w:cs="仿宋"/>
                <w:color w:val="auto"/>
                <w:sz w:val="24"/>
                <w:highlight w:val="none"/>
              </w:rPr>
            </w:pPr>
          </w:p>
        </w:tc>
      </w:tr>
      <w:tr w14:paraId="43C52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9DA2E1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531" w:type="dxa"/>
            <w:vAlign w:val="center"/>
          </w:tcPr>
          <w:p w14:paraId="078332DF">
            <w:pPr>
              <w:snapToGrid w:val="0"/>
              <w:spacing w:line="360" w:lineRule="auto"/>
              <w:jc w:val="center"/>
              <w:rPr>
                <w:rFonts w:hint="eastAsia" w:ascii="仿宋" w:hAnsi="仿宋" w:eastAsia="仿宋" w:cs="仿宋"/>
                <w:color w:val="auto"/>
                <w:sz w:val="24"/>
                <w:highlight w:val="none"/>
              </w:rPr>
            </w:pPr>
          </w:p>
        </w:tc>
        <w:tc>
          <w:tcPr>
            <w:tcW w:w="2160" w:type="dxa"/>
            <w:vAlign w:val="center"/>
          </w:tcPr>
          <w:p w14:paraId="05B33F57">
            <w:pPr>
              <w:snapToGrid w:val="0"/>
              <w:spacing w:line="360" w:lineRule="auto"/>
              <w:jc w:val="center"/>
              <w:rPr>
                <w:rFonts w:hint="eastAsia" w:ascii="仿宋" w:hAnsi="仿宋" w:eastAsia="仿宋" w:cs="仿宋"/>
                <w:color w:val="auto"/>
                <w:sz w:val="24"/>
                <w:highlight w:val="none"/>
              </w:rPr>
            </w:pPr>
          </w:p>
        </w:tc>
        <w:tc>
          <w:tcPr>
            <w:tcW w:w="2340" w:type="dxa"/>
            <w:vAlign w:val="center"/>
          </w:tcPr>
          <w:p w14:paraId="4C304CAA">
            <w:pPr>
              <w:spacing w:line="360" w:lineRule="auto"/>
              <w:jc w:val="center"/>
              <w:rPr>
                <w:rFonts w:hint="eastAsia" w:ascii="仿宋" w:hAnsi="仿宋" w:eastAsia="仿宋" w:cs="仿宋"/>
                <w:color w:val="auto"/>
                <w:sz w:val="24"/>
                <w:highlight w:val="none"/>
              </w:rPr>
            </w:pPr>
          </w:p>
        </w:tc>
        <w:tc>
          <w:tcPr>
            <w:tcW w:w="1080" w:type="dxa"/>
            <w:vAlign w:val="center"/>
          </w:tcPr>
          <w:p w14:paraId="369BFE86">
            <w:pPr>
              <w:spacing w:line="360" w:lineRule="auto"/>
              <w:jc w:val="center"/>
              <w:rPr>
                <w:rFonts w:hint="eastAsia" w:ascii="仿宋" w:hAnsi="仿宋" w:eastAsia="仿宋" w:cs="仿宋"/>
                <w:color w:val="auto"/>
                <w:sz w:val="24"/>
                <w:highlight w:val="none"/>
              </w:rPr>
            </w:pPr>
          </w:p>
        </w:tc>
        <w:tc>
          <w:tcPr>
            <w:tcW w:w="1332" w:type="dxa"/>
            <w:vAlign w:val="center"/>
          </w:tcPr>
          <w:p w14:paraId="18BB4442">
            <w:pPr>
              <w:spacing w:line="360" w:lineRule="auto"/>
              <w:jc w:val="center"/>
              <w:rPr>
                <w:rFonts w:hint="eastAsia" w:ascii="仿宋" w:hAnsi="仿宋" w:eastAsia="仿宋" w:cs="仿宋"/>
                <w:color w:val="auto"/>
                <w:sz w:val="24"/>
                <w:highlight w:val="none"/>
              </w:rPr>
            </w:pPr>
          </w:p>
        </w:tc>
      </w:tr>
      <w:tr w14:paraId="43AF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FFC2EA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531" w:type="dxa"/>
            <w:vAlign w:val="center"/>
          </w:tcPr>
          <w:p w14:paraId="5C55377C">
            <w:pPr>
              <w:snapToGrid w:val="0"/>
              <w:spacing w:line="360" w:lineRule="auto"/>
              <w:jc w:val="center"/>
              <w:rPr>
                <w:rFonts w:hint="eastAsia" w:ascii="仿宋" w:hAnsi="仿宋" w:eastAsia="仿宋" w:cs="仿宋"/>
                <w:color w:val="auto"/>
                <w:sz w:val="24"/>
                <w:highlight w:val="none"/>
              </w:rPr>
            </w:pPr>
          </w:p>
        </w:tc>
        <w:tc>
          <w:tcPr>
            <w:tcW w:w="2160" w:type="dxa"/>
            <w:vAlign w:val="center"/>
          </w:tcPr>
          <w:p w14:paraId="6335E171">
            <w:pPr>
              <w:snapToGrid w:val="0"/>
              <w:spacing w:line="360" w:lineRule="auto"/>
              <w:jc w:val="center"/>
              <w:rPr>
                <w:rFonts w:hint="eastAsia" w:ascii="仿宋" w:hAnsi="仿宋" w:eastAsia="仿宋" w:cs="仿宋"/>
                <w:color w:val="auto"/>
                <w:sz w:val="24"/>
                <w:highlight w:val="none"/>
              </w:rPr>
            </w:pPr>
          </w:p>
        </w:tc>
        <w:tc>
          <w:tcPr>
            <w:tcW w:w="2340" w:type="dxa"/>
            <w:vAlign w:val="center"/>
          </w:tcPr>
          <w:p w14:paraId="0A0459F3">
            <w:pPr>
              <w:spacing w:line="360" w:lineRule="auto"/>
              <w:jc w:val="center"/>
              <w:rPr>
                <w:rFonts w:hint="eastAsia" w:ascii="仿宋" w:hAnsi="仿宋" w:eastAsia="仿宋" w:cs="仿宋"/>
                <w:color w:val="auto"/>
                <w:sz w:val="24"/>
                <w:highlight w:val="none"/>
              </w:rPr>
            </w:pPr>
          </w:p>
        </w:tc>
        <w:tc>
          <w:tcPr>
            <w:tcW w:w="1080" w:type="dxa"/>
            <w:vAlign w:val="center"/>
          </w:tcPr>
          <w:p w14:paraId="44A4C746">
            <w:pPr>
              <w:spacing w:line="360" w:lineRule="auto"/>
              <w:jc w:val="center"/>
              <w:rPr>
                <w:rFonts w:hint="eastAsia" w:ascii="仿宋" w:hAnsi="仿宋" w:eastAsia="仿宋" w:cs="仿宋"/>
                <w:color w:val="auto"/>
                <w:sz w:val="24"/>
                <w:highlight w:val="none"/>
              </w:rPr>
            </w:pPr>
          </w:p>
        </w:tc>
        <w:tc>
          <w:tcPr>
            <w:tcW w:w="1332" w:type="dxa"/>
            <w:vAlign w:val="center"/>
          </w:tcPr>
          <w:p w14:paraId="0E460F51">
            <w:pPr>
              <w:spacing w:line="360" w:lineRule="auto"/>
              <w:jc w:val="center"/>
              <w:rPr>
                <w:rFonts w:hint="eastAsia" w:ascii="仿宋" w:hAnsi="仿宋" w:eastAsia="仿宋" w:cs="仿宋"/>
                <w:color w:val="auto"/>
                <w:sz w:val="24"/>
                <w:highlight w:val="none"/>
              </w:rPr>
            </w:pPr>
          </w:p>
        </w:tc>
      </w:tr>
      <w:tr w14:paraId="76116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46600D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531" w:type="dxa"/>
            <w:vAlign w:val="center"/>
          </w:tcPr>
          <w:p w14:paraId="0E078445">
            <w:pPr>
              <w:snapToGrid w:val="0"/>
              <w:spacing w:line="360" w:lineRule="auto"/>
              <w:jc w:val="center"/>
              <w:rPr>
                <w:rFonts w:hint="eastAsia" w:ascii="仿宋" w:hAnsi="仿宋" w:eastAsia="仿宋" w:cs="仿宋"/>
                <w:color w:val="auto"/>
                <w:sz w:val="24"/>
                <w:highlight w:val="none"/>
              </w:rPr>
            </w:pPr>
          </w:p>
        </w:tc>
        <w:tc>
          <w:tcPr>
            <w:tcW w:w="2160" w:type="dxa"/>
            <w:vAlign w:val="center"/>
          </w:tcPr>
          <w:p w14:paraId="6D0683EB">
            <w:pPr>
              <w:snapToGrid w:val="0"/>
              <w:spacing w:line="360" w:lineRule="auto"/>
              <w:jc w:val="center"/>
              <w:rPr>
                <w:rFonts w:hint="eastAsia" w:ascii="仿宋" w:hAnsi="仿宋" w:eastAsia="仿宋" w:cs="仿宋"/>
                <w:color w:val="auto"/>
                <w:sz w:val="24"/>
                <w:highlight w:val="none"/>
              </w:rPr>
            </w:pPr>
          </w:p>
        </w:tc>
        <w:tc>
          <w:tcPr>
            <w:tcW w:w="2340" w:type="dxa"/>
            <w:vAlign w:val="center"/>
          </w:tcPr>
          <w:p w14:paraId="07CDDB25">
            <w:pPr>
              <w:spacing w:line="360" w:lineRule="auto"/>
              <w:jc w:val="center"/>
              <w:rPr>
                <w:rFonts w:hint="eastAsia" w:ascii="仿宋" w:hAnsi="仿宋" w:eastAsia="仿宋" w:cs="仿宋"/>
                <w:color w:val="auto"/>
                <w:sz w:val="24"/>
                <w:highlight w:val="none"/>
              </w:rPr>
            </w:pPr>
          </w:p>
        </w:tc>
        <w:tc>
          <w:tcPr>
            <w:tcW w:w="1080" w:type="dxa"/>
            <w:vAlign w:val="center"/>
          </w:tcPr>
          <w:p w14:paraId="4047575E">
            <w:pPr>
              <w:spacing w:line="360" w:lineRule="auto"/>
              <w:jc w:val="center"/>
              <w:rPr>
                <w:rFonts w:hint="eastAsia" w:ascii="仿宋" w:hAnsi="仿宋" w:eastAsia="仿宋" w:cs="仿宋"/>
                <w:color w:val="auto"/>
                <w:sz w:val="24"/>
                <w:highlight w:val="none"/>
              </w:rPr>
            </w:pPr>
          </w:p>
        </w:tc>
        <w:tc>
          <w:tcPr>
            <w:tcW w:w="1332" w:type="dxa"/>
            <w:vAlign w:val="center"/>
          </w:tcPr>
          <w:p w14:paraId="354164AE">
            <w:pPr>
              <w:spacing w:line="360" w:lineRule="auto"/>
              <w:jc w:val="center"/>
              <w:rPr>
                <w:rFonts w:hint="eastAsia" w:ascii="仿宋" w:hAnsi="仿宋" w:eastAsia="仿宋" w:cs="仿宋"/>
                <w:color w:val="auto"/>
                <w:sz w:val="24"/>
                <w:highlight w:val="none"/>
              </w:rPr>
            </w:pPr>
          </w:p>
        </w:tc>
      </w:tr>
      <w:tr w14:paraId="125AE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7239B4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531" w:type="dxa"/>
            <w:vAlign w:val="center"/>
          </w:tcPr>
          <w:p w14:paraId="0A5420C5">
            <w:pPr>
              <w:snapToGrid w:val="0"/>
              <w:spacing w:line="360" w:lineRule="auto"/>
              <w:jc w:val="center"/>
              <w:rPr>
                <w:rFonts w:hint="eastAsia" w:ascii="仿宋" w:hAnsi="仿宋" w:eastAsia="仿宋" w:cs="仿宋"/>
                <w:color w:val="auto"/>
                <w:sz w:val="24"/>
                <w:highlight w:val="none"/>
              </w:rPr>
            </w:pPr>
          </w:p>
        </w:tc>
        <w:tc>
          <w:tcPr>
            <w:tcW w:w="2160" w:type="dxa"/>
            <w:vAlign w:val="center"/>
          </w:tcPr>
          <w:p w14:paraId="7E441E99">
            <w:pPr>
              <w:snapToGrid w:val="0"/>
              <w:spacing w:line="360" w:lineRule="auto"/>
              <w:jc w:val="center"/>
              <w:rPr>
                <w:rFonts w:hint="eastAsia" w:ascii="仿宋" w:hAnsi="仿宋" w:eastAsia="仿宋" w:cs="仿宋"/>
                <w:color w:val="auto"/>
                <w:sz w:val="24"/>
                <w:highlight w:val="none"/>
              </w:rPr>
            </w:pPr>
          </w:p>
        </w:tc>
        <w:tc>
          <w:tcPr>
            <w:tcW w:w="2340" w:type="dxa"/>
            <w:vAlign w:val="center"/>
          </w:tcPr>
          <w:p w14:paraId="39E75A68">
            <w:pPr>
              <w:spacing w:line="360" w:lineRule="auto"/>
              <w:jc w:val="center"/>
              <w:rPr>
                <w:rFonts w:hint="eastAsia" w:ascii="仿宋" w:hAnsi="仿宋" w:eastAsia="仿宋" w:cs="仿宋"/>
                <w:color w:val="auto"/>
                <w:sz w:val="24"/>
                <w:highlight w:val="none"/>
              </w:rPr>
            </w:pPr>
          </w:p>
        </w:tc>
        <w:tc>
          <w:tcPr>
            <w:tcW w:w="1080" w:type="dxa"/>
            <w:vAlign w:val="center"/>
          </w:tcPr>
          <w:p w14:paraId="339D9ADE">
            <w:pPr>
              <w:spacing w:line="360" w:lineRule="auto"/>
              <w:jc w:val="center"/>
              <w:rPr>
                <w:rFonts w:hint="eastAsia" w:ascii="仿宋" w:hAnsi="仿宋" w:eastAsia="仿宋" w:cs="仿宋"/>
                <w:color w:val="auto"/>
                <w:sz w:val="24"/>
                <w:highlight w:val="none"/>
              </w:rPr>
            </w:pPr>
          </w:p>
        </w:tc>
        <w:tc>
          <w:tcPr>
            <w:tcW w:w="1332" w:type="dxa"/>
            <w:vAlign w:val="center"/>
          </w:tcPr>
          <w:p w14:paraId="2DAA06B1">
            <w:pPr>
              <w:spacing w:line="360" w:lineRule="auto"/>
              <w:jc w:val="center"/>
              <w:rPr>
                <w:rFonts w:hint="eastAsia" w:ascii="仿宋" w:hAnsi="仿宋" w:eastAsia="仿宋" w:cs="仿宋"/>
                <w:color w:val="auto"/>
                <w:sz w:val="24"/>
                <w:highlight w:val="none"/>
              </w:rPr>
            </w:pPr>
          </w:p>
        </w:tc>
      </w:tr>
    </w:tbl>
    <w:p w14:paraId="3C7A59AB">
      <w:pP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注：1.</w:t>
      </w:r>
      <w:r>
        <w:rPr>
          <w:rFonts w:hint="eastAsia" w:ascii="仿宋" w:hAnsi="仿宋" w:eastAsia="仿宋" w:cs="仿宋"/>
          <w:b/>
          <w:color w:val="auto"/>
          <w:sz w:val="24"/>
          <w:highlight w:val="none"/>
        </w:rPr>
        <w:t>如果本项目涉及硬件设备采购，须在技术文件中提供此配置清单，提供主要投标产品的技术参数证明材料（如官网截图、产品彩页、原厂技术说明等）。</w:t>
      </w:r>
    </w:p>
    <w:p w14:paraId="1096C443">
      <w:pPr>
        <w:autoSpaceDE w:val="0"/>
        <w:autoSpaceDN w:val="0"/>
        <w:spacing w:line="360" w:lineRule="auto"/>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2.</w:t>
      </w:r>
      <w:r>
        <w:rPr>
          <w:rFonts w:hint="eastAsia" w:ascii="仿宋" w:hAnsi="仿宋" w:eastAsia="仿宋" w:cs="仿宋"/>
          <w:b/>
          <w:color w:val="auto"/>
          <w:sz w:val="24"/>
          <w:highlight w:val="none"/>
        </w:rPr>
        <w:t xml:space="preserve"> 本项目如需采购政府强制采购的节能产品的或投标人提供的产品是环境标志产品，投标人须提供节能产品、环境标志产品认证证书复印件。</w:t>
      </w:r>
    </w:p>
    <w:p w14:paraId="0DDBCE91">
      <w:pPr>
        <w:autoSpaceDE w:val="0"/>
        <w:autoSpaceDN w:val="0"/>
        <w:spacing w:line="360" w:lineRule="auto"/>
        <w:ind w:firstLine="551" w:firstLineChars="196"/>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w:t>
      </w:r>
      <w:r>
        <w:rPr>
          <w:rFonts w:hint="eastAsia" w:ascii="仿宋" w:hAnsi="仿宋" w:eastAsia="仿宋" w:cs="仿宋"/>
          <w:b/>
          <w:color w:val="auto"/>
          <w:kern w:val="0"/>
          <w:sz w:val="28"/>
          <w:szCs w:val="28"/>
          <w:highlight w:val="none"/>
        </w:rPr>
        <w:object>
          <v:shape id="_x0000_i1025" o:spt="75" type="#_x0000_t75" style="height:42pt;width:442.5pt;" o:ole="t" filled="f" o:preferrelative="t" stroked="f" coordsize="21600,21600">
            <v:path/>
            <v:fill on="f" focussize="0,0"/>
            <v:stroke on="f" joinstyle="miter"/>
            <v:imagedata r:id="rId12" o:title=""/>
            <o:lock v:ext="edit" aspectratio="t"/>
            <w10:wrap type="none"/>
            <w10:anchorlock/>
          </v:shape>
          <o:OLEObject Type="Embed" ProgID="Package" ShapeID="_x0000_i1025" DrawAspect="Content" ObjectID="_1468075725" r:id="rId11">
            <o:LockedField>false</o:LockedField>
          </o:OLEObject>
        </w:object>
      </w:r>
      <w:r>
        <w:rPr>
          <w:rFonts w:hint="eastAsia" w:ascii="仿宋" w:hAnsi="仿宋" w:eastAsia="仿宋" w:cs="仿宋"/>
          <w:b/>
          <w:color w:val="auto"/>
          <w:kern w:val="0"/>
          <w:sz w:val="28"/>
          <w:szCs w:val="28"/>
          <w:highlight w:val="none"/>
        </w:rPr>
        <w:object>
          <v:shape id="_x0000_i1026" o:spt="75" type="#_x0000_t75" style="height:42pt;width:441.75pt;" o:ole="t" filled="f" o:preferrelative="t" stroked="f" coordsize="21600,21600">
            <v:path/>
            <v:fill on="f" focussize="0,0"/>
            <v:stroke on="f" joinstyle="miter"/>
            <v:imagedata r:id="rId14" o:title=""/>
            <o:lock v:ext="edit" aspectratio="t"/>
            <w10:wrap type="none"/>
            <w10:anchorlock/>
          </v:shape>
          <o:OLEObject Type="Embed" ProgID="Package" ShapeID="_x0000_i1026" DrawAspect="Content" ObjectID="_1468075726" r:id="rId13">
            <o:LockedField>false</o:LockedField>
          </o:OLEObject>
        </w:object>
      </w:r>
    </w:p>
    <w:p w14:paraId="5010F01E">
      <w:pPr>
        <w:spacing w:line="360" w:lineRule="auto"/>
        <w:ind w:firstLine="480" w:firstLineChars="200"/>
        <w:rPr>
          <w:rFonts w:hint="eastAsia" w:ascii="仿宋" w:hAnsi="仿宋" w:eastAsia="仿宋" w:cs="仿宋"/>
          <w:color w:val="auto"/>
          <w:sz w:val="24"/>
          <w:szCs w:val="20"/>
          <w:highlight w:val="none"/>
        </w:rPr>
      </w:pPr>
    </w:p>
    <w:p w14:paraId="2C2F67F1">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32B81BE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59FB3B0B">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22722558">
      <w:pPr>
        <w:tabs>
          <w:tab w:val="left" w:pos="2790"/>
          <w:tab w:val="center" w:pos="3835"/>
          <w:tab w:val="left" w:pos="4230"/>
          <w:tab w:val="left" w:pos="4695"/>
        </w:tabs>
        <w:autoSpaceDE w:val="0"/>
        <w:autoSpaceDN w:val="0"/>
        <w:spacing w:line="360" w:lineRule="auto"/>
        <w:ind w:right="1400"/>
        <w:jc w:val="left"/>
        <w:outlineLvl w:val="1"/>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ab/>
      </w:r>
      <w:r>
        <w:rPr>
          <w:rFonts w:hint="eastAsia" w:ascii="仿宋" w:hAnsi="仿宋" w:eastAsia="仿宋" w:cs="仿宋"/>
          <w:b/>
          <w:bCs/>
          <w:color w:val="auto"/>
          <w:kern w:val="0"/>
          <w:sz w:val="24"/>
          <w:highlight w:val="none"/>
          <w:lang w:val="zh-CN"/>
        </w:rPr>
        <w:tab/>
      </w:r>
    </w:p>
    <w:p w14:paraId="72AE12CA">
      <w:pPr>
        <w:tabs>
          <w:tab w:val="left" w:pos="2790"/>
          <w:tab w:val="center" w:pos="3835"/>
          <w:tab w:val="left" w:pos="4230"/>
          <w:tab w:val="left" w:pos="4695"/>
        </w:tabs>
        <w:autoSpaceDE w:val="0"/>
        <w:autoSpaceDN w:val="0"/>
        <w:spacing w:line="360" w:lineRule="auto"/>
        <w:ind w:right="1400"/>
        <w:jc w:val="left"/>
        <w:outlineLvl w:val="1"/>
        <w:rPr>
          <w:rFonts w:hint="eastAsia" w:ascii="仿宋" w:hAnsi="仿宋" w:eastAsia="仿宋" w:cs="仿宋"/>
          <w:b/>
          <w:bCs/>
          <w:color w:val="auto"/>
          <w:kern w:val="0"/>
          <w:sz w:val="24"/>
          <w:highlight w:val="none"/>
          <w:lang w:val="zh-CN"/>
        </w:rPr>
      </w:pPr>
    </w:p>
    <w:p w14:paraId="61EE569F">
      <w:pPr>
        <w:pageBreakBefore/>
        <w:spacing w:line="360" w:lineRule="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11、技术偏离说明表</w:t>
      </w:r>
    </w:p>
    <w:p w14:paraId="45282F67">
      <w:pPr>
        <w:spacing w:line="360" w:lineRule="auto"/>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（由投标人根据采购需求及招标文件要求编制）</w:t>
      </w:r>
    </w:p>
    <w:tbl>
      <w:tblPr>
        <w:tblStyle w:val="44"/>
        <w:tblW w:w="8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87"/>
        <w:gridCol w:w="3818"/>
        <w:gridCol w:w="1201"/>
      </w:tblGrid>
      <w:tr w14:paraId="53223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13" w:type="dxa"/>
            <w:tcBorders>
              <w:top w:val="single" w:color="auto" w:sz="4" w:space="0"/>
              <w:left w:val="single" w:color="auto" w:sz="4" w:space="0"/>
              <w:bottom w:val="single" w:color="auto" w:sz="4" w:space="0"/>
              <w:right w:val="single" w:color="auto" w:sz="4" w:space="0"/>
            </w:tcBorders>
          </w:tcPr>
          <w:p w14:paraId="35FB507E">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3087" w:type="dxa"/>
            <w:tcBorders>
              <w:top w:val="single" w:color="auto" w:sz="4" w:space="0"/>
              <w:left w:val="single" w:color="auto" w:sz="4" w:space="0"/>
              <w:bottom w:val="single" w:color="auto" w:sz="4" w:space="0"/>
              <w:right w:val="single" w:color="auto" w:sz="4" w:space="0"/>
            </w:tcBorders>
          </w:tcPr>
          <w:p w14:paraId="7C0FA068">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招标文件要求</w:t>
            </w:r>
          </w:p>
        </w:tc>
        <w:tc>
          <w:tcPr>
            <w:tcW w:w="3818" w:type="dxa"/>
            <w:tcBorders>
              <w:top w:val="single" w:color="auto" w:sz="4" w:space="0"/>
              <w:left w:val="single" w:color="auto" w:sz="4" w:space="0"/>
              <w:bottom w:val="single" w:color="auto" w:sz="4" w:space="0"/>
              <w:right w:val="single" w:color="auto" w:sz="4" w:space="0"/>
            </w:tcBorders>
          </w:tcPr>
          <w:p w14:paraId="180C4AF1">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投标响应</w:t>
            </w:r>
          </w:p>
        </w:tc>
        <w:tc>
          <w:tcPr>
            <w:tcW w:w="1201" w:type="dxa"/>
            <w:tcBorders>
              <w:top w:val="single" w:color="auto" w:sz="4" w:space="0"/>
              <w:left w:val="single" w:color="auto" w:sz="4" w:space="0"/>
              <w:bottom w:val="single" w:color="auto" w:sz="4" w:space="0"/>
              <w:right w:val="single" w:color="auto" w:sz="4" w:space="0"/>
            </w:tcBorders>
          </w:tcPr>
          <w:p w14:paraId="0149BAB8">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5C11E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63D9FFC2">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087" w:type="dxa"/>
            <w:tcBorders>
              <w:top w:val="single" w:color="auto" w:sz="4" w:space="0"/>
              <w:left w:val="single" w:color="auto" w:sz="4" w:space="0"/>
              <w:bottom w:val="single" w:color="auto" w:sz="4" w:space="0"/>
              <w:right w:val="single" w:color="auto" w:sz="4" w:space="0"/>
            </w:tcBorders>
            <w:vAlign w:val="center"/>
          </w:tcPr>
          <w:p w14:paraId="113B9B24">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招标文件技术要求</w:t>
            </w:r>
          </w:p>
          <w:p w14:paraId="3E5C1D3A">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14:paraId="044C8FAF">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请填写投标产品技术指标对应详细描述</w:t>
            </w:r>
          </w:p>
        </w:tc>
        <w:tc>
          <w:tcPr>
            <w:tcW w:w="1201" w:type="dxa"/>
            <w:tcBorders>
              <w:top w:val="single" w:color="auto" w:sz="4" w:space="0"/>
              <w:left w:val="single" w:color="auto" w:sz="4" w:space="0"/>
              <w:bottom w:val="single" w:color="auto" w:sz="4" w:space="0"/>
              <w:right w:val="single" w:color="auto" w:sz="4" w:space="0"/>
            </w:tcBorders>
            <w:vAlign w:val="center"/>
          </w:tcPr>
          <w:p w14:paraId="112457D3">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无偏离/正偏离/负偏离</w:t>
            </w:r>
          </w:p>
        </w:tc>
      </w:tr>
      <w:tr w14:paraId="3A829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1C28BE0E">
            <w:pPr>
              <w:tabs>
                <w:tab w:val="left" w:pos="4905"/>
              </w:tabs>
              <w:spacing w:line="400" w:lineRule="exact"/>
              <w:jc w:val="center"/>
              <w:rPr>
                <w:rFonts w:hint="eastAsia" w:ascii="仿宋" w:hAnsi="仿宋" w:eastAsia="仿宋" w:cs="仿宋"/>
                <w:color w:val="auto"/>
                <w:sz w:val="24"/>
                <w:highlight w:val="none"/>
              </w:rPr>
            </w:pPr>
          </w:p>
        </w:tc>
        <w:tc>
          <w:tcPr>
            <w:tcW w:w="3087" w:type="dxa"/>
            <w:tcBorders>
              <w:top w:val="single" w:color="auto" w:sz="4" w:space="0"/>
              <w:left w:val="single" w:color="auto" w:sz="4" w:space="0"/>
              <w:bottom w:val="single" w:color="auto" w:sz="4" w:space="0"/>
              <w:right w:val="single" w:color="auto" w:sz="4" w:space="0"/>
            </w:tcBorders>
            <w:vAlign w:val="center"/>
          </w:tcPr>
          <w:p w14:paraId="3AE2A038">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14:paraId="583416F8">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可自行添加行</w:t>
            </w:r>
          </w:p>
        </w:tc>
        <w:tc>
          <w:tcPr>
            <w:tcW w:w="1201" w:type="dxa"/>
            <w:tcBorders>
              <w:top w:val="single" w:color="auto" w:sz="4" w:space="0"/>
              <w:left w:val="single" w:color="auto" w:sz="4" w:space="0"/>
              <w:bottom w:val="single" w:color="auto" w:sz="4" w:space="0"/>
              <w:right w:val="single" w:color="auto" w:sz="4" w:space="0"/>
            </w:tcBorders>
            <w:vAlign w:val="center"/>
          </w:tcPr>
          <w:p w14:paraId="77CF71A0">
            <w:pPr>
              <w:tabs>
                <w:tab w:val="left" w:pos="4905"/>
              </w:tabs>
              <w:spacing w:line="400" w:lineRule="exact"/>
              <w:jc w:val="center"/>
              <w:rPr>
                <w:rFonts w:hint="eastAsia" w:ascii="仿宋" w:hAnsi="仿宋" w:eastAsia="仿宋" w:cs="仿宋"/>
                <w:color w:val="auto"/>
                <w:sz w:val="24"/>
                <w:highlight w:val="none"/>
              </w:rPr>
            </w:pPr>
          </w:p>
        </w:tc>
      </w:tr>
      <w:tr w14:paraId="748C9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76ACAE86">
            <w:pPr>
              <w:tabs>
                <w:tab w:val="left" w:pos="4905"/>
              </w:tabs>
              <w:spacing w:line="400" w:lineRule="exact"/>
              <w:jc w:val="center"/>
              <w:rPr>
                <w:rFonts w:hint="eastAsia" w:ascii="仿宋" w:hAnsi="仿宋" w:eastAsia="仿宋" w:cs="仿宋"/>
                <w:color w:val="auto"/>
                <w:sz w:val="24"/>
                <w:highlight w:val="none"/>
              </w:rPr>
            </w:pPr>
          </w:p>
        </w:tc>
        <w:tc>
          <w:tcPr>
            <w:tcW w:w="3087" w:type="dxa"/>
            <w:tcBorders>
              <w:top w:val="single" w:color="auto" w:sz="4" w:space="0"/>
              <w:left w:val="single" w:color="auto" w:sz="4" w:space="0"/>
              <w:bottom w:val="single" w:color="auto" w:sz="4" w:space="0"/>
              <w:right w:val="single" w:color="auto" w:sz="4" w:space="0"/>
            </w:tcBorders>
            <w:vAlign w:val="center"/>
          </w:tcPr>
          <w:p w14:paraId="52702830">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详细参数可自行加行</w:t>
            </w:r>
          </w:p>
        </w:tc>
        <w:tc>
          <w:tcPr>
            <w:tcW w:w="3818" w:type="dxa"/>
            <w:tcBorders>
              <w:top w:val="single" w:color="auto" w:sz="4" w:space="0"/>
              <w:left w:val="single" w:color="auto" w:sz="4" w:space="0"/>
              <w:bottom w:val="single" w:color="auto" w:sz="4" w:space="0"/>
              <w:right w:val="single" w:color="auto" w:sz="4" w:space="0"/>
            </w:tcBorders>
            <w:vAlign w:val="center"/>
          </w:tcPr>
          <w:p w14:paraId="7C710C21">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0A171D80">
            <w:pPr>
              <w:tabs>
                <w:tab w:val="left" w:pos="4905"/>
              </w:tabs>
              <w:spacing w:line="400" w:lineRule="exact"/>
              <w:jc w:val="center"/>
              <w:rPr>
                <w:rFonts w:hint="eastAsia" w:ascii="仿宋" w:hAnsi="仿宋" w:eastAsia="仿宋" w:cs="仿宋"/>
                <w:color w:val="auto"/>
                <w:sz w:val="24"/>
                <w:highlight w:val="none"/>
              </w:rPr>
            </w:pPr>
          </w:p>
        </w:tc>
      </w:tr>
      <w:tr w14:paraId="44A80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7C0638D8">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3087" w:type="dxa"/>
            <w:tcBorders>
              <w:top w:val="single" w:color="auto" w:sz="4" w:space="0"/>
              <w:left w:val="single" w:color="auto" w:sz="4" w:space="0"/>
              <w:bottom w:val="single" w:color="auto" w:sz="4" w:space="0"/>
              <w:right w:val="single" w:color="auto" w:sz="4" w:space="0"/>
            </w:tcBorders>
            <w:vAlign w:val="center"/>
          </w:tcPr>
          <w:p w14:paraId="2018EC68">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请填写售后服务要求</w:t>
            </w:r>
          </w:p>
        </w:tc>
        <w:tc>
          <w:tcPr>
            <w:tcW w:w="3818" w:type="dxa"/>
            <w:tcBorders>
              <w:top w:val="single" w:color="auto" w:sz="4" w:space="0"/>
              <w:left w:val="single" w:color="auto" w:sz="4" w:space="0"/>
              <w:bottom w:val="single" w:color="auto" w:sz="4" w:space="0"/>
              <w:right w:val="single" w:color="auto" w:sz="4" w:space="0"/>
            </w:tcBorders>
            <w:vAlign w:val="center"/>
          </w:tcPr>
          <w:p w14:paraId="0896A3FF">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2119287A">
            <w:pPr>
              <w:tabs>
                <w:tab w:val="left" w:pos="4905"/>
              </w:tabs>
              <w:spacing w:line="400" w:lineRule="exact"/>
              <w:jc w:val="center"/>
              <w:rPr>
                <w:rFonts w:hint="eastAsia" w:ascii="仿宋" w:hAnsi="仿宋" w:eastAsia="仿宋" w:cs="仿宋"/>
                <w:color w:val="auto"/>
                <w:sz w:val="24"/>
                <w:highlight w:val="none"/>
              </w:rPr>
            </w:pPr>
          </w:p>
        </w:tc>
      </w:tr>
      <w:tr w14:paraId="0E733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772C5C80">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3087" w:type="dxa"/>
            <w:tcBorders>
              <w:top w:val="single" w:color="auto" w:sz="4" w:space="0"/>
              <w:left w:val="single" w:color="auto" w:sz="4" w:space="0"/>
              <w:bottom w:val="single" w:color="auto" w:sz="4" w:space="0"/>
              <w:right w:val="single" w:color="auto" w:sz="4" w:space="0"/>
            </w:tcBorders>
            <w:vAlign w:val="center"/>
          </w:tcPr>
          <w:p w14:paraId="0AD3F399">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请填写保修期要求</w:t>
            </w:r>
          </w:p>
        </w:tc>
        <w:tc>
          <w:tcPr>
            <w:tcW w:w="3818" w:type="dxa"/>
            <w:tcBorders>
              <w:top w:val="single" w:color="auto" w:sz="4" w:space="0"/>
              <w:left w:val="single" w:color="auto" w:sz="4" w:space="0"/>
              <w:bottom w:val="single" w:color="auto" w:sz="4" w:space="0"/>
              <w:right w:val="single" w:color="auto" w:sz="4" w:space="0"/>
            </w:tcBorders>
            <w:vAlign w:val="center"/>
          </w:tcPr>
          <w:p w14:paraId="06388A0E">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6DCB0694">
            <w:pPr>
              <w:tabs>
                <w:tab w:val="left" w:pos="4905"/>
              </w:tabs>
              <w:spacing w:line="400" w:lineRule="exact"/>
              <w:jc w:val="center"/>
              <w:rPr>
                <w:rFonts w:hint="eastAsia" w:ascii="仿宋" w:hAnsi="仿宋" w:eastAsia="仿宋" w:cs="仿宋"/>
                <w:color w:val="auto"/>
                <w:sz w:val="24"/>
                <w:highlight w:val="none"/>
              </w:rPr>
            </w:pPr>
          </w:p>
        </w:tc>
      </w:tr>
      <w:tr w14:paraId="6BE19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4BD8A2F4">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3087" w:type="dxa"/>
            <w:tcBorders>
              <w:top w:val="single" w:color="auto" w:sz="4" w:space="0"/>
              <w:left w:val="single" w:color="auto" w:sz="4" w:space="0"/>
              <w:bottom w:val="single" w:color="auto" w:sz="4" w:space="0"/>
              <w:right w:val="single" w:color="auto" w:sz="4" w:space="0"/>
            </w:tcBorders>
            <w:vAlign w:val="center"/>
          </w:tcPr>
          <w:p w14:paraId="5312933D">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请填写安装要求(如有)</w:t>
            </w:r>
          </w:p>
        </w:tc>
        <w:tc>
          <w:tcPr>
            <w:tcW w:w="3818" w:type="dxa"/>
            <w:tcBorders>
              <w:top w:val="single" w:color="auto" w:sz="4" w:space="0"/>
              <w:left w:val="single" w:color="auto" w:sz="4" w:space="0"/>
              <w:bottom w:val="single" w:color="auto" w:sz="4" w:space="0"/>
              <w:right w:val="single" w:color="auto" w:sz="4" w:space="0"/>
            </w:tcBorders>
            <w:vAlign w:val="center"/>
          </w:tcPr>
          <w:p w14:paraId="56802F70">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366A7949">
            <w:pPr>
              <w:tabs>
                <w:tab w:val="left" w:pos="4905"/>
              </w:tabs>
              <w:spacing w:line="400" w:lineRule="exact"/>
              <w:jc w:val="center"/>
              <w:rPr>
                <w:rFonts w:hint="eastAsia" w:ascii="仿宋" w:hAnsi="仿宋" w:eastAsia="仿宋" w:cs="仿宋"/>
                <w:color w:val="auto"/>
                <w:sz w:val="24"/>
                <w:highlight w:val="none"/>
              </w:rPr>
            </w:pPr>
          </w:p>
        </w:tc>
      </w:tr>
      <w:tr w14:paraId="527AC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4121BF60">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3087" w:type="dxa"/>
            <w:tcBorders>
              <w:top w:val="single" w:color="auto" w:sz="4" w:space="0"/>
              <w:left w:val="single" w:color="auto" w:sz="4" w:space="0"/>
              <w:bottom w:val="single" w:color="auto" w:sz="4" w:space="0"/>
              <w:right w:val="single" w:color="auto" w:sz="4" w:space="0"/>
            </w:tcBorders>
            <w:vAlign w:val="center"/>
          </w:tcPr>
          <w:p w14:paraId="6CBB806F">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请填写验收方式要求(如有)</w:t>
            </w:r>
          </w:p>
        </w:tc>
        <w:tc>
          <w:tcPr>
            <w:tcW w:w="3818" w:type="dxa"/>
            <w:tcBorders>
              <w:top w:val="single" w:color="auto" w:sz="4" w:space="0"/>
              <w:left w:val="single" w:color="auto" w:sz="4" w:space="0"/>
              <w:bottom w:val="single" w:color="auto" w:sz="4" w:space="0"/>
              <w:right w:val="single" w:color="auto" w:sz="4" w:space="0"/>
            </w:tcBorders>
            <w:vAlign w:val="center"/>
          </w:tcPr>
          <w:p w14:paraId="4E23883B">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053D472E">
            <w:pPr>
              <w:tabs>
                <w:tab w:val="left" w:pos="4905"/>
              </w:tabs>
              <w:spacing w:line="400" w:lineRule="exact"/>
              <w:jc w:val="center"/>
              <w:rPr>
                <w:rFonts w:hint="eastAsia" w:ascii="仿宋" w:hAnsi="仿宋" w:eastAsia="仿宋" w:cs="仿宋"/>
                <w:color w:val="auto"/>
                <w:sz w:val="24"/>
                <w:highlight w:val="none"/>
              </w:rPr>
            </w:pPr>
          </w:p>
        </w:tc>
      </w:tr>
      <w:tr w14:paraId="10022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50785B00">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3087" w:type="dxa"/>
            <w:tcBorders>
              <w:top w:val="single" w:color="auto" w:sz="4" w:space="0"/>
              <w:left w:val="single" w:color="auto" w:sz="4" w:space="0"/>
              <w:bottom w:val="single" w:color="auto" w:sz="4" w:space="0"/>
              <w:right w:val="single" w:color="auto" w:sz="4" w:space="0"/>
            </w:tcBorders>
            <w:vAlign w:val="center"/>
          </w:tcPr>
          <w:p w14:paraId="1066E9CE">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请填写付款方式要求</w:t>
            </w:r>
          </w:p>
        </w:tc>
        <w:tc>
          <w:tcPr>
            <w:tcW w:w="3818" w:type="dxa"/>
            <w:tcBorders>
              <w:top w:val="single" w:color="auto" w:sz="4" w:space="0"/>
              <w:left w:val="single" w:color="auto" w:sz="4" w:space="0"/>
              <w:bottom w:val="single" w:color="auto" w:sz="4" w:space="0"/>
              <w:right w:val="single" w:color="auto" w:sz="4" w:space="0"/>
            </w:tcBorders>
            <w:vAlign w:val="center"/>
          </w:tcPr>
          <w:p w14:paraId="167F6753">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7FD5F363">
            <w:pPr>
              <w:tabs>
                <w:tab w:val="left" w:pos="4905"/>
              </w:tabs>
              <w:spacing w:line="400" w:lineRule="exact"/>
              <w:jc w:val="center"/>
              <w:rPr>
                <w:rFonts w:hint="eastAsia" w:ascii="仿宋" w:hAnsi="仿宋" w:eastAsia="仿宋" w:cs="仿宋"/>
                <w:color w:val="auto"/>
                <w:sz w:val="24"/>
                <w:highlight w:val="none"/>
              </w:rPr>
            </w:pPr>
          </w:p>
        </w:tc>
      </w:tr>
      <w:tr w14:paraId="1274B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1AEF32BD">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3087" w:type="dxa"/>
            <w:tcBorders>
              <w:top w:val="single" w:color="auto" w:sz="4" w:space="0"/>
              <w:left w:val="single" w:color="auto" w:sz="4" w:space="0"/>
              <w:bottom w:val="single" w:color="auto" w:sz="4" w:space="0"/>
              <w:right w:val="single" w:color="auto" w:sz="4" w:space="0"/>
            </w:tcBorders>
            <w:vAlign w:val="center"/>
          </w:tcPr>
          <w:p w14:paraId="3B339E89">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请填写到货期要求</w:t>
            </w:r>
          </w:p>
        </w:tc>
        <w:tc>
          <w:tcPr>
            <w:tcW w:w="3818" w:type="dxa"/>
            <w:tcBorders>
              <w:top w:val="single" w:color="auto" w:sz="4" w:space="0"/>
              <w:left w:val="single" w:color="auto" w:sz="4" w:space="0"/>
              <w:bottom w:val="single" w:color="auto" w:sz="4" w:space="0"/>
              <w:right w:val="single" w:color="auto" w:sz="4" w:space="0"/>
            </w:tcBorders>
            <w:vAlign w:val="center"/>
          </w:tcPr>
          <w:p w14:paraId="121B9DE9">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164AC7CD">
            <w:pPr>
              <w:tabs>
                <w:tab w:val="left" w:pos="4905"/>
              </w:tabs>
              <w:spacing w:line="400" w:lineRule="exact"/>
              <w:jc w:val="center"/>
              <w:rPr>
                <w:rFonts w:hint="eastAsia" w:ascii="仿宋" w:hAnsi="仿宋" w:eastAsia="仿宋" w:cs="仿宋"/>
                <w:color w:val="auto"/>
                <w:sz w:val="24"/>
                <w:highlight w:val="none"/>
              </w:rPr>
            </w:pPr>
          </w:p>
        </w:tc>
      </w:tr>
      <w:tr w14:paraId="7CCAB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000EAA23">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3087" w:type="dxa"/>
            <w:tcBorders>
              <w:top w:val="single" w:color="auto" w:sz="4" w:space="0"/>
              <w:left w:val="single" w:color="auto" w:sz="4" w:space="0"/>
              <w:bottom w:val="single" w:color="auto" w:sz="4" w:space="0"/>
              <w:right w:val="single" w:color="auto" w:sz="4" w:space="0"/>
            </w:tcBorders>
            <w:vAlign w:val="center"/>
          </w:tcPr>
          <w:p w14:paraId="096A42E3">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14:paraId="03266E73">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57664D67">
            <w:pPr>
              <w:tabs>
                <w:tab w:val="left" w:pos="4905"/>
              </w:tabs>
              <w:spacing w:line="400" w:lineRule="exact"/>
              <w:jc w:val="center"/>
              <w:rPr>
                <w:rFonts w:hint="eastAsia" w:ascii="仿宋" w:hAnsi="仿宋" w:eastAsia="仿宋" w:cs="仿宋"/>
                <w:color w:val="auto"/>
                <w:sz w:val="24"/>
                <w:highlight w:val="none"/>
              </w:rPr>
            </w:pPr>
          </w:p>
        </w:tc>
      </w:tr>
      <w:tr w14:paraId="58EB1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14:paraId="1D5BDC4E">
            <w:pPr>
              <w:tabs>
                <w:tab w:val="left" w:pos="4905"/>
              </w:tabs>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3087" w:type="dxa"/>
            <w:tcBorders>
              <w:top w:val="single" w:color="auto" w:sz="4" w:space="0"/>
              <w:left w:val="single" w:color="auto" w:sz="4" w:space="0"/>
              <w:bottom w:val="single" w:color="auto" w:sz="4" w:space="0"/>
              <w:right w:val="single" w:color="auto" w:sz="4" w:space="0"/>
            </w:tcBorders>
            <w:vAlign w:val="center"/>
          </w:tcPr>
          <w:p w14:paraId="00961742">
            <w:pPr>
              <w:tabs>
                <w:tab w:val="left" w:pos="4905"/>
              </w:tabs>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14:paraId="136B0FD6">
            <w:pPr>
              <w:tabs>
                <w:tab w:val="left" w:pos="4905"/>
              </w:tabs>
              <w:spacing w:line="400" w:lineRule="exact"/>
              <w:rPr>
                <w:rFonts w:hint="eastAsia" w:ascii="仿宋" w:hAnsi="仿宋" w:eastAsia="仿宋" w:cs="仿宋"/>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14:paraId="180D830B">
            <w:pPr>
              <w:tabs>
                <w:tab w:val="left" w:pos="4905"/>
              </w:tabs>
              <w:spacing w:line="400" w:lineRule="exact"/>
              <w:jc w:val="center"/>
              <w:rPr>
                <w:rFonts w:hint="eastAsia" w:ascii="仿宋" w:hAnsi="仿宋" w:eastAsia="仿宋" w:cs="仿宋"/>
                <w:color w:val="auto"/>
                <w:sz w:val="24"/>
                <w:highlight w:val="none"/>
              </w:rPr>
            </w:pPr>
          </w:p>
        </w:tc>
      </w:tr>
    </w:tbl>
    <w:p w14:paraId="08CE9223">
      <w:pPr>
        <w:tabs>
          <w:tab w:val="left" w:pos="570"/>
        </w:tabs>
        <w:spacing w:line="440" w:lineRule="exact"/>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注：1.此表须与</w:t>
      </w:r>
      <w:r>
        <w:rPr>
          <w:rFonts w:hint="eastAsia" w:ascii="仿宋" w:hAnsi="仿宋" w:eastAsia="仿宋" w:cs="仿宋"/>
          <w:color w:val="auto"/>
          <w:kern w:val="0"/>
          <w:sz w:val="24"/>
          <w:highlight w:val="none"/>
        </w:rPr>
        <w:t>招标文件“</w:t>
      </w:r>
      <w:r>
        <w:rPr>
          <w:rFonts w:hint="eastAsia" w:ascii="仿宋" w:hAnsi="仿宋" w:eastAsia="仿宋" w:cs="仿宋"/>
          <w:color w:val="auto"/>
          <w:sz w:val="24"/>
          <w:highlight w:val="none"/>
        </w:rPr>
        <w:t>招标项目说明及要求</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相应标项内的所有技术规格相比较且一一对应真实逐条填列。</w:t>
      </w:r>
    </w:p>
    <w:p w14:paraId="31CBC63F">
      <w:pPr>
        <w:tabs>
          <w:tab w:val="left" w:pos="570"/>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2、投标人递交的技术规格书中必须真实逐条列明，否则由投标人自行承担相关风险。</w:t>
      </w:r>
    </w:p>
    <w:p w14:paraId="33FC9683">
      <w:pPr>
        <w:autoSpaceDE w:val="0"/>
        <w:autoSpaceDN w:val="0"/>
        <w:spacing w:line="360" w:lineRule="auto"/>
        <w:ind w:firstLine="5040" w:firstLineChars="2100"/>
        <w:rPr>
          <w:rFonts w:hint="eastAsia" w:ascii="仿宋" w:hAnsi="仿宋" w:eastAsia="仿宋" w:cs="仿宋"/>
          <w:color w:val="auto"/>
          <w:kern w:val="0"/>
          <w:sz w:val="24"/>
          <w:highlight w:val="none"/>
          <w:lang w:val="zh-CN"/>
        </w:rPr>
      </w:pPr>
    </w:p>
    <w:p w14:paraId="62AF0743">
      <w:pPr>
        <w:spacing w:line="360" w:lineRule="auto"/>
        <w:ind w:firstLine="480" w:firstLineChars="200"/>
        <w:rPr>
          <w:rFonts w:hint="eastAsia" w:ascii="仿宋" w:hAnsi="仿宋" w:eastAsia="仿宋" w:cs="仿宋"/>
          <w:color w:val="auto"/>
          <w:sz w:val="24"/>
          <w:szCs w:val="20"/>
          <w:highlight w:val="none"/>
        </w:rPr>
      </w:pPr>
    </w:p>
    <w:p w14:paraId="1AD7BC08">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09AE292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560CC29A">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3DAEC0A3">
      <w:pPr>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6"/>
          <w:szCs w:val="36"/>
          <w:highlight w:val="none"/>
          <w:lang w:val="zh-CN"/>
        </w:rPr>
      </w:pPr>
    </w:p>
    <w:p w14:paraId="35F307DC">
      <w:pPr>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6"/>
          <w:szCs w:val="36"/>
          <w:highlight w:val="none"/>
          <w:lang w:val="zh-CN"/>
        </w:rPr>
      </w:pPr>
    </w:p>
    <w:p w14:paraId="42E2AA82">
      <w:pPr>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6"/>
          <w:szCs w:val="36"/>
          <w:highlight w:val="none"/>
          <w:lang w:val="zh-CN"/>
        </w:rPr>
      </w:pPr>
    </w:p>
    <w:p w14:paraId="760011FA">
      <w:pPr>
        <w:pageBreakBefore/>
        <w:tabs>
          <w:tab w:val="left" w:pos="2790"/>
          <w:tab w:val="left" w:pos="4230"/>
        </w:tabs>
        <w:autoSpaceDE w:val="0"/>
        <w:autoSpaceDN w:val="0"/>
        <w:spacing w:line="360" w:lineRule="auto"/>
        <w:ind w:right="1400"/>
        <w:outlineLvl w:val="1"/>
        <w:rPr>
          <w:rFonts w:hint="eastAsia" w:ascii="仿宋" w:hAnsi="仿宋" w:eastAsia="仿宋" w:cs="仿宋"/>
          <w:b/>
          <w:bCs/>
          <w:color w:val="auto"/>
          <w:kern w:val="0"/>
          <w:sz w:val="32"/>
          <w:szCs w:val="32"/>
          <w:highlight w:val="none"/>
          <w:lang w:val="zh-CN"/>
        </w:rPr>
      </w:pPr>
      <w:r>
        <w:rPr>
          <w:rFonts w:hint="eastAsia" w:ascii="仿宋" w:hAnsi="仿宋" w:eastAsia="仿宋" w:cs="仿宋"/>
          <w:b/>
          <w:bCs/>
          <w:color w:val="auto"/>
          <w:kern w:val="0"/>
          <w:sz w:val="32"/>
          <w:szCs w:val="32"/>
          <w:highlight w:val="none"/>
          <w:lang w:val="zh-CN"/>
        </w:rPr>
        <w:t>12、组织实施方案</w:t>
      </w:r>
    </w:p>
    <w:p w14:paraId="3594AC9D">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（由投标人根据采购需求及招标文件要求编制）</w:t>
      </w:r>
    </w:p>
    <w:p w14:paraId="63EB0D93">
      <w:pPr>
        <w:tabs>
          <w:tab w:val="left" w:pos="2790"/>
          <w:tab w:val="left" w:pos="4230"/>
        </w:tabs>
        <w:autoSpaceDE w:val="0"/>
        <w:autoSpaceDN w:val="0"/>
        <w:spacing w:line="360" w:lineRule="auto"/>
        <w:ind w:right="1400"/>
        <w:outlineLvl w:val="1"/>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附表:项目实施进度计划表</w:t>
      </w:r>
      <w:r>
        <w:rPr>
          <w:rFonts w:hint="eastAsia" w:ascii="仿宋" w:hAnsi="仿宋" w:eastAsia="仿宋" w:cs="仿宋"/>
          <w:b/>
          <w:color w:val="auto"/>
          <w:sz w:val="24"/>
          <w:highlight w:val="none"/>
        </w:rPr>
        <w:t xml:space="preserve">(以生效日算起) </w:t>
      </w:r>
    </w:p>
    <w:tbl>
      <w:tblPr>
        <w:tblStyle w:val="44"/>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612D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30F3E339">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工作日</w:t>
            </w:r>
          </w:p>
          <w:p w14:paraId="32A73337">
            <w:pPr>
              <w:rPr>
                <w:rFonts w:hint="eastAsia" w:ascii="仿宋" w:hAnsi="仿宋" w:eastAsia="仿宋" w:cs="仿宋"/>
                <w:color w:val="auto"/>
                <w:sz w:val="24"/>
                <w:highlight w:val="none"/>
              </w:rPr>
            </w:pPr>
            <w:r>
              <w:rPr>
                <w:rFonts w:hint="eastAsia" w:ascii="仿宋" w:hAnsi="仿宋" w:eastAsia="仿宋" w:cs="仿宋"/>
                <w:color w:val="auto"/>
                <w:sz w:val="24"/>
                <w:highlight w:val="none"/>
              </w:rPr>
              <w:t>内容</w:t>
            </w:r>
          </w:p>
        </w:tc>
        <w:tc>
          <w:tcPr>
            <w:tcW w:w="552" w:type="dxa"/>
            <w:vAlign w:val="center"/>
          </w:tcPr>
          <w:p w14:paraId="050D749D">
            <w:pP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552" w:type="dxa"/>
            <w:vAlign w:val="center"/>
          </w:tcPr>
          <w:p w14:paraId="552D5688">
            <w:pP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52" w:type="dxa"/>
            <w:vAlign w:val="center"/>
          </w:tcPr>
          <w:p w14:paraId="73C3DA8A">
            <w:pP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552" w:type="dxa"/>
            <w:vAlign w:val="center"/>
          </w:tcPr>
          <w:p w14:paraId="7958E774">
            <w:pP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552" w:type="dxa"/>
            <w:vAlign w:val="center"/>
          </w:tcPr>
          <w:p w14:paraId="78FA6677">
            <w:pP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552" w:type="dxa"/>
            <w:vAlign w:val="center"/>
          </w:tcPr>
          <w:p w14:paraId="1703DC37">
            <w:pP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553" w:type="dxa"/>
            <w:vAlign w:val="center"/>
          </w:tcPr>
          <w:p w14:paraId="5CD4DC1C">
            <w:pP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553" w:type="dxa"/>
            <w:vAlign w:val="center"/>
          </w:tcPr>
          <w:p w14:paraId="1C4746AD">
            <w:pP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553" w:type="dxa"/>
            <w:vAlign w:val="center"/>
          </w:tcPr>
          <w:p w14:paraId="0FAE61C6">
            <w:pP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553" w:type="dxa"/>
            <w:vAlign w:val="center"/>
          </w:tcPr>
          <w:p w14:paraId="5D239A1A">
            <w:pP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553" w:type="dxa"/>
            <w:vAlign w:val="center"/>
          </w:tcPr>
          <w:p w14:paraId="02682306">
            <w:pP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553" w:type="dxa"/>
            <w:vAlign w:val="center"/>
          </w:tcPr>
          <w:p w14:paraId="3534023E">
            <w:pP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553" w:type="dxa"/>
            <w:vAlign w:val="center"/>
          </w:tcPr>
          <w:p w14:paraId="0527BB47">
            <w:pP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553" w:type="dxa"/>
            <w:vAlign w:val="center"/>
          </w:tcPr>
          <w:p w14:paraId="005486E9">
            <w:pPr>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553" w:type="dxa"/>
            <w:vAlign w:val="center"/>
          </w:tcPr>
          <w:p w14:paraId="47F3238A">
            <w:pP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553" w:type="dxa"/>
            <w:vAlign w:val="center"/>
          </w:tcPr>
          <w:p w14:paraId="19842796">
            <w:pP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r w14:paraId="3535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110C8A3">
            <w:pPr>
              <w:spacing w:line="360" w:lineRule="auto"/>
              <w:rPr>
                <w:rFonts w:hint="eastAsia" w:ascii="仿宋" w:hAnsi="仿宋" w:eastAsia="仿宋" w:cs="仿宋"/>
                <w:color w:val="auto"/>
                <w:sz w:val="24"/>
                <w:highlight w:val="none"/>
              </w:rPr>
            </w:pPr>
          </w:p>
        </w:tc>
        <w:tc>
          <w:tcPr>
            <w:tcW w:w="552" w:type="dxa"/>
          </w:tcPr>
          <w:p w14:paraId="011B1247">
            <w:pPr>
              <w:spacing w:line="360" w:lineRule="auto"/>
              <w:rPr>
                <w:rFonts w:hint="eastAsia" w:ascii="仿宋" w:hAnsi="仿宋" w:eastAsia="仿宋" w:cs="仿宋"/>
                <w:color w:val="auto"/>
                <w:sz w:val="24"/>
                <w:highlight w:val="none"/>
              </w:rPr>
            </w:pPr>
          </w:p>
        </w:tc>
        <w:tc>
          <w:tcPr>
            <w:tcW w:w="552" w:type="dxa"/>
          </w:tcPr>
          <w:p w14:paraId="3FE0040A">
            <w:pPr>
              <w:spacing w:line="360" w:lineRule="auto"/>
              <w:rPr>
                <w:rFonts w:hint="eastAsia" w:ascii="仿宋" w:hAnsi="仿宋" w:eastAsia="仿宋" w:cs="仿宋"/>
                <w:color w:val="auto"/>
                <w:sz w:val="24"/>
                <w:highlight w:val="none"/>
              </w:rPr>
            </w:pPr>
          </w:p>
        </w:tc>
        <w:tc>
          <w:tcPr>
            <w:tcW w:w="552" w:type="dxa"/>
          </w:tcPr>
          <w:p w14:paraId="798FE6C3">
            <w:pPr>
              <w:spacing w:line="360" w:lineRule="auto"/>
              <w:rPr>
                <w:rFonts w:hint="eastAsia" w:ascii="仿宋" w:hAnsi="仿宋" w:eastAsia="仿宋" w:cs="仿宋"/>
                <w:color w:val="auto"/>
                <w:sz w:val="24"/>
                <w:highlight w:val="none"/>
              </w:rPr>
            </w:pPr>
          </w:p>
        </w:tc>
        <w:tc>
          <w:tcPr>
            <w:tcW w:w="552" w:type="dxa"/>
          </w:tcPr>
          <w:p w14:paraId="6EA5CF9B">
            <w:pPr>
              <w:spacing w:line="360" w:lineRule="auto"/>
              <w:rPr>
                <w:rFonts w:hint="eastAsia" w:ascii="仿宋" w:hAnsi="仿宋" w:eastAsia="仿宋" w:cs="仿宋"/>
                <w:color w:val="auto"/>
                <w:sz w:val="24"/>
                <w:highlight w:val="none"/>
              </w:rPr>
            </w:pPr>
          </w:p>
        </w:tc>
        <w:tc>
          <w:tcPr>
            <w:tcW w:w="552" w:type="dxa"/>
          </w:tcPr>
          <w:p w14:paraId="3885D3D7">
            <w:pPr>
              <w:spacing w:line="360" w:lineRule="auto"/>
              <w:rPr>
                <w:rFonts w:hint="eastAsia" w:ascii="仿宋" w:hAnsi="仿宋" w:eastAsia="仿宋" w:cs="仿宋"/>
                <w:color w:val="auto"/>
                <w:sz w:val="24"/>
                <w:highlight w:val="none"/>
              </w:rPr>
            </w:pPr>
          </w:p>
        </w:tc>
        <w:tc>
          <w:tcPr>
            <w:tcW w:w="552" w:type="dxa"/>
          </w:tcPr>
          <w:p w14:paraId="69228618">
            <w:pPr>
              <w:spacing w:line="360" w:lineRule="auto"/>
              <w:rPr>
                <w:rFonts w:hint="eastAsia" w:ascii="仿宋" w:hAnsi="仿宋" w:eastAsia="仿宋" w:cs="仿宋"/>
                <w:color w:val="auto"/>
                <w:sz w:val="24"/>
                <w:highlight w:val="none"/>
              </w:rPr>
            </w:pPr>
          </w:p>
        </w:tc>
        <w:tc>
          <w:tcPr>
            <w:tcW w:w="553" w:type="dxa"/>
          </w:tcPr>
          <w:p w14:paraId="67AE5AF8">
            <w:pPr>
              <w:spacing w:line="360" w:lineRule="auto"/>
              <w:rPr>
                <w:rFonts w:hint="eastAsia" w:ascii="仿宋" w:hAnsi="仿宋" w:eastAsia="仿宋" w:cs="仿宋"/>
                <w:color w:val="auto"/>
                <w:sz w:val="24"/>
                <w:highlight w:val="none"/>
              </w:rPr>
            </w:pPr>
          </w:p>
        </w:tc>
        <w:tc>
          <w:tcPr>
            <w:tcW w:w="553" w:type="dxa"/>
          </w:tcPr>
          <w:p w14:paraId="31374C31">
            <w:pPr>
              <w:spacing w:line="360" w:lineRule="auto"/>
              <w:rPr>
                <w:rFonts w:hint="eastAsia" w:ascii="仿宋" w:hAnsi="仿宋" w:eastAsia="仿宋" w:cs="仿宋"/>
                <w:color w:val="auto"/>
                <w:sz w:val="24"/>
                <w:highlight w:val="none"/>
              </w:rPr>
            </w:pPr>
          </w:p>
        </w:tc>
        <w:tc>
          <w:tcPr>
            <w:tcW w:w="553" w:type="dxa"/>
          </w:tcPr>
          <w:p w14:paraId="1A7864E3">
            <w:pPr>
              <w:spacing w:line="360" w:lineRule="auto"/>
              <w:rPr>
                <w:rFonts w:hint="eastAsia" w:ascii="仿宋" w:hAnsi="仿宋" w:eastAsia="仿宋" w:cs="仿宋"/>
                <w:color w:val="auto"/>
                <w:sz w:val="24"/>
                <w:highlight w:val="none"/>
              </w:rPr>
            </w:pPr>
          </w:p>
        </w:tc>
        <w:tc>
          <w:tcPr>
            <w:tcW w:w="553" w:type="dxa"/>
          </w:tcPr>
          <w:p w14:paraId="52379689">
            <w:pPr>
              <w:spacing w:line="360" w:lineRule="auto"/>
              <w:rPr>
                <w:rFonts w:hint="eastAsia" w:ascii="仿宋" w:hAnsi="仿宋" w:eastAsia="仿宋" w:cs="仿宋"/>
                <w:color w:val="auto"/>
                <w:sz w:val="24"/>
                <w:highlight w:val="none"/>
              </w:rPr>
            </w:pPr>
          </w:p>
        </w:tc>
        <w:tc>
          <w:tcPr>
            <w:tcW w:w="553" w:type="dxa"/>
          </w:tcPr>
          <w:p w14:paraId="1291CDEF">
            <w:pPr>
              <w:spacing w:line="360" w:lineRule="auto"/>
              <w:rPr>
                <w:rFonts w:hint="eastAsia" w:ascii="仿宋" w:hAnsi="仿宋" w:eastAsia="仿宋" w:cs="仿宋"/>
                <w:color w:val="auto"/>
                <w:sz w:val="24"/>
                <w:highlight w:val="none"/>
              </w:rPr>
            </w:pPr>
          </w:p>
        </w:tc>
        <w:tc>
          <w:tcPr>
            <w:tcW w:w="553" w:type="dxa"/>
          </w:tcPr>
          <w:p w14:paraId="0631C593">
            <w:pPr>
              <w:spacing w:line="360" w:lineRule="auto"/>
              <w:rPr>
                <w:rFonts w:hint="eastAsia" w:ascii="仿宋" w:hAnsi="仿宋" w:eastAsia="仿宋" w:cs="仿宋"/>
                <w:color w:val="auto"/>
                <w:sz w:val="24"/>
                <w:highlight w:val="none"/>
              </w:rPr>
            </w:pPr>
          </w:p>
        </w:tc>
        <w:tc>
          <w:tcPr>
            <w:tcW w:w="553" w:type="dxa"/>
          </w:tcPr>
          <w:p w14:paraId="0DDAF3DA">
            <w:pPr>
              <w:spacing w:line="360" w:lineRule="auto"/>
              <w:rPr>
                <w:rFonts w:hint="eastAsia" w:ascii="仿宋" w:hAnsi="仿宋" w:eastAsia="仿宋" w:cs="仿宋"/>
                <w:color w:val="auto"/>
                <w:sz w:val="24"/>
                <w:highlight w:val="none"/>
              </w:rPr>
            </w:pPr>
          </w:p>
        </w:tc>
        <w:tc>
          <w:tcPr>
            <w:tcW w:w="553" w:type="dxa"/>
          </w:tcPr>
          <w:p w14:paraId="4C86EDF5">
            <w:pPr>
              <w:spacing w:line="360" w:lineRule="auto"/>
              <w:rPr>
                <w:rFonts w:hint="eastAsia" w:ascii="仿宋" w:hAnsi="仿宋" w:eastAsia="仿宋" w:cs="仿宋"/>
                <w:color w:val="auto"/>
                <w:sz w:val="24"/>
                <w:highlight w:val="none"/>
              </w:rPr>
            </w:pPr>
          </w:p>
        </w:tc>
        <w:tc>
          <w:tcPr>
            <w:tcW w:w="553" w:type="dxa"/>
          </w:tcPr>
          <w:p w14:paraId="60D48612">
            <w:pPr>
              <w:spacing w:line="360" w:lineRule="auto"/>
              <w:rPr>
                <w:rFonts w:hint="eastAsia" w:ascii="仿宋" w:hAnsi="仿宋" w:eastAsia="仿宋" w:cs="仿宋"/>
                <w:color w:val="auto"/>
                <w:sz w:val="24"/>
                <w:highlight w:val="none"/>
              </w:rPr>
            </w:pPr>
          </w:p>
        </w:tc>
        <w:tc>
          <w:tcPr>
            <w:tcW w:w="553" w:type="dxa"/>
          </w:tcPr>
          <w:p w14:paraId="41EEE2E8">
            <w:pPr>
              <w:spacing w:line="360" w:lineRule="auto"/>
              <w:rPr>
                <w:rFonts w:hint="eastAsia" w:ascii="仿宋" w:hAnsi="仿宋" w:eastAsia="仿宋" w:cs="仿宋"/>
                <w:color w:val="auto"/>
                <w:sz w:val="24"/>
                <w:highlight w:val="none"/>
              </w:rPr>
            </w:pPr>
          </w:p>
        </w:tc>
      </w:tr>
      <w:tr w14:paraId="497E5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09B5378">
            <w:pPr>
              <w:spacing w:line="360" w:lineRule="auto"/>
              <w:rPr>
                <w:rFonts w:hint="eastAsia" w:ascii="仿宋" w:hAnsi="仿宋" w:eastAsia="仿宋" w:cs="仿宋"/>
                <w:color w:val="auto"/>
                <w:sz w:val="24"/>
                <w:highlight w:val="none"/>
              </w:rPr>
            </w:pPr>
          </w:p>
        </w:tc>
        <w:tc>
          <w:tcPr>
            <w:tcW w:w="552" w:type="dxa"/>
          </w:tcPr>
          <w:p w14:paraId="58B0FBE6">
            <w:pPr>
              <w:spacing w:line="360" w:lineRule="auto"/>
              <w:rPr>
                <w:rFonts w:hint="eastAsia" w:ascii="仿宋" w:hAnsi="仿宋" w:eastAsia="仿宋" w:cs="仿宋"/>
                <w:color w:val="auto"/>
                <w:sz w:val="24"/>
                <w:highlight w:val="none"/>
              </w:rPr>
            </w:pPr>
          </w:p>
        </w:tc>
        <w:tc>
          <w:tcPr>
            <w:tcW w:w="552" w:type="dxa"/>
          </w:tcPr>
          <w:p w14:paraId="274C1BF8">
            <w:pPr>
              <w:spacing w:line="360" w:lineRule="auto"/>
              <w:rPr>
                <w:rFonts w:hint="eastAsia" w:ascii="仿宋" w:hAnsi="仿宋" w:eastAsia="仿宋" w:cs="仿宋"/>
                <w:color w:val="auto"/>
                <w:sz w:val="24"/>
                <w:highlight w:val="none"/>
              </w:rPr>
            </w:pPr>
          </w:p>
        </w:tc>
        <w:tc>
          <w:tcPr>
            <w:tcW w:w="552" w:type="dxa"/>
          </w:tcPr>
          <w:p w14:paraId="566905B1">
            <w:pPr>
              <w:spacing w:line="360" w:lineRule="auto"/>
              <w:rPr>
                <w:rFonts w:hint="eastAsia" w:ascii="仿宋" w:hAnsi="仿宋" w:eastAsia="仿宋" w:cs="仿宋"/>
                <w:color w:val="auto"/>
                <w:sz w:val="24"/>
                <w:highlight w:val="none"/>
              </w:rPr>
            </w:pPr>
          </w:p>
        </w:tc>
        <w:tc>
          <w:tcPr>
            <w:tcW w:w="552" w:type="dxa"/>
          </w:tcPr>
          <w:p w14:paraId="76654C93">
            <w:pPr>
              <w:spacing w:line="360" w:lineRule="auto"/>
              <w:rPr>
                <w:rFonts w:hint="eastAsia" w:ascii="仿宋" w:hAnsi="仿宋" w:eastAsia="仿宋" w:cs="仿宋"/>
                <w:color w:val="auto"/>
                <w:sz w:val="24"/>
                <w:highlight w:val="none"/>
              </w:rPr>
            </w:pPr>
          </w:p>
        </w:tc>
        <w:tc>
          <w:tcPr>
            <w:tcW w:w="552" w:type="dxa"/>
          </w:tcPr>
          <w:p w14:paraId="4982A9D9">
            <w:pPr>
              <w:spacing w:line="360" w:lineRule="auto"/>
              <w:rPr>
                <w:rFonts w:hint="eastAsia" w:ascii="仿宋" w:hAnsi="仿宋" w:eastAsia="仿宋" w:cs="仿宋"/>
                <w:color w:val="auto"/>
                <w:sz w:val="24"/>
                <w:highlight w:val="none"/>
              </w:rPr>
            </w:pPr>
          </w:p>
        </w:tc>
        <w:tc>
          <w:tcPr>
            <w:tcW w:w="552" w:type="dxa"/>
          </w:tcPr>
          <w:p w14:paraId="65033611">
            <w:pPr>
              <w:spacing w:line="360" w:lineRule="auto"/>
              <w:rPr>
                <w:rFonts w:hint="eastAsia" w:ascii="仿宋" w:hAnsi="仿宋" w:eastAsia="仿宋" w:cs="仿宋"/>
                <w:color w:val="auto"/>
                <w:sz w:val="24"/>
                <w:highlight w:val="none"/>
              </w:rPr>
            </w:pPr>
          </w:p>
        </w:tc>
        <w:tc>
          <w:tcPr>
            <w:tcW w:w="553" w:type="dxa"/>
          </w:tcPr>
          <w:p w14:paraId="4BCCFBD2">
            <w:pPr>
              <w:spacing w:line="360" w:lineRule="auto"/>
              <w:rPr>
                <w:rFonts w:hint="eastAsia" w:ascii="仿宋" w:hAnsi="仿宋" w:eastAsia="仿宋" w:cs="仿宋"/>
                <w:color w:val="auto"/>
                <w:sz w:val="24"/>
                <w:highlight w:val="none"/>
              </w:rPr>
            </w:pPr>
          </w:p>
        </w:tc>
        <w:tc>
          <w:tcPr>
            <w:tcW w:w="553" w:type="dxa"/>
          </w:tcPr>
          <w:p w14:paraId="305ACC70">
            <w:pPr>
              <w:spacing w:line="360" w:lineRule="auto"/>
              <w:rPr>
                <w:rFonts w:hint="eastAsia" w:ascii="仿宋" w:hAnsi="仿宋" w:eastAsia="仿宋" w:cs="仿宋"/>
                <w:color w:val="auto"/>
                <w:sz w:val="24"/>
                <w:highlight w:val="none"/>
              </w:rPr>
            </w:pPr>
          </w:p>
        </w:tc>
        <w:tc>
          <w:tcPr>
            <w:tcW w:w="553" w:type="dxa"/>
          </w:tcPr>
          <w:p w14:paraId="24F70033">
            <w:pPr>
              <w:spacing w:line="360" w:lineRule="auto"/>
              <w:rPr>
                <w:rFonts w:hint="eastAsia" w:ascii="仿宋" w:hAnsi="仿宋" w:eastAsia="仿宋" w:cs="仿宋"/>
                <w:color w:val="auto"/>
                <w:sz w:val="24"/>
                <w:highlight w:val="none"/>
              </w:rPr>
            </w:pPr>
          </w:p>
        </w:tc>
        <w:tc>
          <w:tcPr>
            <w:tcW w:w="553" w:type="dxa"/>
          </w:tcPr>
          <w:p w14:paraId="1EC83C47">
            <w:pPr>
              <w:spacing w:line="360" w:lineRule="auto"/>
              <w:rPr>
                <w:rFonts w:hint="eastAsia" w:ascii="仿宋" w:hAnsi="仿宋" w:eastAsia="仿宋" w:cs="仿宋"/>
                <w:color w:val="auto"/>
                <w:sz w:val="24"/>
                <w:highlight w:val="none"/>
              </w:rPr>
            </w:pPr>
          </w:p>
        </w:tc>
        <w:tc>
          <w:tcPr>
            <w:tcW w:w="553" w:type="dxa"/>
          </w:tcPr>
          <w:p w14:paraId="7309AF85">
            <w:pPr>
              <w:spacing w:line="360" w:lineRule="auto"/>
              <w:rPr>
                <w:rFonts w:hint="eastAsia" w:ascii="仿宋" w:hAnsi="仿宋" w:eastAsia="仿宋" w:cs="仿宋"/>
                <w:color w:val="auto"/>
                <w:sz w:val="24"/>
                <w:highlight w:val="none"/>
              </w:rPr>
            </w:pPr>
          </w:p>
        </w:tc>
        <w:tc>
          <w:tcPr>
            <w:tcW w:w="553" w:type="dxa"/>
          </w:tcPr>
          <w:p w14:paraId="7C86F3E5">
            <w:pPr>
              <w:spacing w:line="360" w:lineRule="auto"/>
              <w:rPr>
                <w:rFonts w:hint="eastAsia" w:ascii="仿宋" w:hAnsi="仿宋" w:eastAsia="仿宋" w:cs="仿宋"/>
                <w:color w:val="auto"/>
                <w:sz w:val="24"/>
                <w:highlight w:val="none"/>
              </w:rPr>
            </w:pPr>
          </w:p>
        </w:tc>
        <w:tc>
          <w:tcPr>
            <w:tcW w:w="553" w:type="dxa"/>
          </w:tcPr>
          <w:p w14:paraId="657A59CE">
            <w:pPr>
              <w:spacing w:line="360" w:lineRule="auto"/>
              <w:rPr>
                <w:rFonts w:hint="eastAsia" w:ascii="仿宋" w:hAnsi="仿宋" w:eastAsia="仿宋" w:cs="仿宋"/>
                <w:color w:val="auto"/>
                <w:sz w:val="24"/>
                <w:highlight w:val="none"/>
              </w:rPr>
            </w:pPr>
          </w:p>
        </w:tc>
        <w:tc>
          <w:tcPr>
            <w:tcW w:w="553" w:type="dxa"/>
          </w:tcPr>
          <w:p w14:paraId="5CAC886C">
            <w:pPr>
              <w:spacing w:line="360" w:lineRule="auto"/>
              <w:rPr>
                <w:rFonts w:hint="eastAsia" w:ascii="仿宋" w:hAnsi="仿宋" w:eastAsia="仿宋" w:cs="仿宋"/>
                <w:color w:val="auto"/>
                <w:sz w:val="24"/>
                <w:highlight w:val="none"/>
              </w:rPr>
            </w:pPr>
          </w:p>
        </w:tc>
        <w:tc>
          <w:tcPr>
            <w:tcW w:w="553" w:type="dxa"/>
          </w:tcPr>
          <w:p w14:paraId="5604552D">
            <w:pPr>
              <w:spacing w:line="360" w:lineRule="auto"/>
              <w:rPr>
                <w:rFonts w:hint="eastAsia" w:ascii="仿宋" w:hAnsi="仿宋" w:eastAsia="仿宋" w:cs="仿宋"/>
                <w:color w:val="auto"/>
                <w:sz w:val="24"/>
                <w:highlight w:val="none"/>
              </w:rPr>
            </w:pPr>
          </w:p>
        </w:tc>
        <w:tc>
          <w:tcPr>
            <w:tcW w:w="553" w:type="dxa"/>
          </w:tcPr>
          <w:p w14:paraId="6AC6F8CD">
            <w:pPr>
              <w:spacing w:line="360" w:lineRule="auto"/>
              <w:rPr>
                <w:rFonts w:hint="eastAsia" w:ascii="仿宋" w:hAnsi="仿宋" w:eastAsia="仿宋" w:cs="仿宋"/>
                <w:color w:val="auto"/>
                <w:sz w:val="24"/>
                <w:highlight w:val="none"/>
              </w:rPr>
            </w:pPr>
          </w:p>
        </w:tc>
      </w:tr>
      <w:tr w14:paraId="13191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34D34EC">
            <w:pPr>
              <w:spacing w:line="360" w:lineRule="auto"/>
              <w:rPr>
                <w:rFonts w:hint="eastAsia" w:ascii="仿宋" w:hAnsi="仿宋" w:eastAsia="仿宋" w:cs="仿宋"/>
                <w:color w:val="auto"/>
                <w:sz w:val="24"/>
                <w:highlight w:val="none"/>
              </w:rPr>
            </w:pPr>
          </w:p>
        </w:tc>
        <w:tc>
          <w:tcPr>
            <w:tcW w:w="552" w:type="dxa"/>
          </w:tcPr>
          <w:p w14:paraId="7A047F5E">
            <w:pPr>
              <w:spacing w:line="360" w:lineRule="auto"/>
              <w:rPr>
                <w:rFonts w:hint="eastAsia" w:ascii="仿宋" w:hAnsi="仿宋" w:eastAsia="仿宋" w:cs="仿宋"/>
                <w:color w:val="auto"/>
                <w:sz w:val="24"/>
                <w:highlight w:val="none"/>
              </w:rPr>
            </w:pPr>
          </w:p>
        </w:tc>
        <w:tc>
          <w:tcPr>
            <w:tcW w:w="552" w:type="dxa"/>
          </w:tcPr>
          <w:p w14:paraId="77B9B572">
            <w:pPr>
              <w:spacing w:line="360" w:lineRule="auto"/>
              <w:rPr>
                <w:rFonts w:hint="eastAsia" w:ascii="仿宋" w:hAnsi="仿宋" w:eastAsia="仿宋" w:cs="仿宋"/>
                <w:color w:val="auto"/>
                <w:sz w:val="24"/>
                <w:highlight w:val="none"/>
              </w:rPr>
            </w:pPr>
          </w:p>
        </w:tc>
        <w:tc>
          <w:tcPr>
            <w:tcW w:w="552" w:type="dxa"/>
          </w:tcPr>
          <w:p w14:paraId="2884D34E">
            <w:pPr>
              <w:spacing w:line="360" w:lineRule="auto"/>
              <w:rPr>
                <w:rFonts w:hint="eastAsia" w:ascii="仿宋" w:hAnsi="仿宋" w:eastAsia="仿宋" w:cs="仿宋"/>
                <w:color w:val="auto"/>
                <w:sz w:val="24"/>
                <w:highlight w:val="none"/>
              </w:rPr>
            </w:pPr>
          </w:p>
        </w:tc>
        <w:tc>
          <w:tcPr>
            <w:tcW w:w="552" w:type="dxa"/>
          </w:tcPr>
          <w:p w14:paraId="47808EF6">
            <w:pPr>
              <w:spacing w:line="360" w:lineRule="auto"/>
              <w:rPr>
                <w:rFonts w:hint="eastAsia" w:ascii="仿宋" w:hAnsi="仿宋" w:eastAsia="仿宋" w:cs="仿宋"/>
                <w:color w:val="auto"/>
                <w:sz w:val="24"/>
                <w:highlight w:val="none"/>
              </w:rPr>
            </w:pPr>
          </w:p>
        </w:tc>
        <w:tc>
          <w:tcPr>
            <w:tcW w:w="552" w:type="dxa"/>
          </w:tcPr>
          <w:p w14:paraId="35D5E98D">
            <w:pPr>
              <w:spacing w:line="360" w:lineRule="auto"/>
              <w:rPr>
                <w:rFonts w:hint="eastAsia" w:ascii="仿宋" w:hAnsi="仿宋" w:eastAsia="仿宋" w:cs="仿宋"/>
                <w:color w:val="auto"/>
                <w:sz w:val="24"/>
                <w:highlight w:val="none"/>
              </w:rPr>
            </w:pPr>
          </w:p>
        </w:tc>
        <w:tc>
          <w:tcPr>
            <w:tcW w:w="552" w:type="dxa"/>
          </w:tcPr>
          <w:p w14:paraId="7F7CB319">
            <w:pPr>
              <w:spacing w:line="360" w:lineRule="auto"/>
              <w:rPr>
                <w:rFonts w:hint="eastAsia" w:ascii="仿宋" w:hAnsi="仿宋" w:eastAsia="仿宋" w:cs="仿宋"/>
                <w:color w:val="auto"/>
                <w:sz w:val="24"/>
                <w:highlight w:val="none"/>
              </w:rPr>
            </w:pPr>
          </w:p>
        </w:tc>
        <w:tc>
          <w:tcPr>
            <w:tcW w:w="553" w:type="dxa"/>
          </w:tcPr>
          <w:p w14:paraId="1D35D9EC">
            <w:pPr>
              <w:spacing w:line="360" w:lineRule="auto"/>
              <w:rPr>
                <w:rFonts w:hint="eastAsia" w:ascii="仿宋" w:hAnsi="仿宋" w:eastAsia="仿宋" w:cs="仿宋"/>
                <w:color w:val="auto"/>
                <w:sz w:val="24"/>
                <w:highlight w:val="none"/>
              </w:rPr>
            </w:pPr>
          </w:p>
        </w:tc>
        <w:tc>
          <w:tcPr>
            <w:tcW w:w="553" w:type="dxa"/>
          </w:tcPr>
          <w:p w14:paraId="3BE05211">
            <w:pPr>
              <w:spacing w:line="360" w:lineRule="auto"/>
              <w:rPr>
                <w:rFonts w:hint="eastAsia" w:ascii="仿宋" w:hAnsi="仿宋" w:eastAsia="仿宋" w:cs="仿宋"/>
                <w:color w:val="auto"/>
                <w:sz w:val="24"/>
                <w:highlight w:val="none"/>
              </w:rPr>
            </w:pPr>
          </w:p>
        </w:tc>
        <w:tc>
          <w:tcPr>
            <w:tcW w:w="553" w:type="dxa"/>
          </w:tcPr>
          <w:p w14:paraId="5B54E859">
            <w:pPr>
              <w:spacing w:line="360" w:lineRule="auto"/>
              <w:rPr>
                <w:rFonts w:hint="eastAsia" w:ascii="仿宋" w:hAnsi="仿宋" w:eastAsia="仿宋" w:cs="仿宋"/>
                <w:color w:val="auto"/>
                <w:sz w:val="24"/>
                <w:highlight w:val="none"/>
              </w:rPr>
            </w:pPr>
          </w:p>
        </w:tc>
        <w:tc>
          <w:tcPr>
            <w:tcW w:w="553" w:type="dxa"/>
          </w:tcPr>
          <w:p w14:paraId="7116A61F">
            <w:pPr>
              <w:spacing w:line="360" w:lineRule="auto"/>
              <w:rPr>
                <w:rFonts w:hint="eastAsia" w:ascii="仿宋" w:hAnsi="仿宋" w:eastAsia="仿宋" w:cs="仿宋"/>
                <w:color w:val="auto"/>
                <w:sz w:val="24"/>
                <w:highlight w:val="none"/>
              </w:rPr>
            </w:pPr>
          </w:p>
        </w:tc>
        <w:tc>
          <w:tcPr>
            <w:tcW w:w="553" w:type="dxa"/>
          </w:tcPr>
          <w:p w14:paraId="1E638223">
            <w:pPr>
              <w:spacing w:line="360" w:lineRule="auto"/>
              <w:rPr>
                <w:rFonts w:hint="eastAsia" w:ascii="仿宋" w:hAnsi="仿宋" w:eastAsia="仿宋" w:cs="仿宋"/>
                <w:color w:val="auto"/>
                <w:sz w:val="24"/>
                <w:highlight w:val="none"/>
              </w:rPr>
            </w:pPr>
          </w:p>
        </w:tc>
        <w:tc>
          <w:tcPr>
            <w:tcW w:w="553" w:type="dxa"/>
          </w:tcPr>
          <w:p w14:paraId="36B936AA">
            <w:pPr>
              <w:spacing w:line="360" w:lineRule="auto"/>
              <w:rPr>
                <w:rFonts w:hint="eastAsia" w:ascii="仿宋" w:hAnsi="仿宋" w:eastAsia="仿宋" w:cs="仿宋"/>
                <w:color w:val="auto"/>
                <w:sz w:val="24"/>
                <w:highlight w:val="none"/>
              </w:rPr>
            </w:pPr>
          </w:p>
        </w:tc>
        <w:tc>
          <w:tcPr>
            <w:tcW w:w="553" w:type="dxa"/>
          </w:tcPr>
          <w:p w14:paraId="7E75796A">
            <w:pPr>
              <w:spacing w:line="360" w:lineRule="auto"/>
              <w:rPr>
                <w:rFonts w:hint="eastAsia" w:ascii="仿宋" w:hAnsi="仿宋" w:eastAsia="仿宋" w:cs="仿宋"/>
                <w:color w:val="auto"/>
                <w:sz w:val="24"/>
                <w:highlight w:val="none"/>
              </w:rPr>
            </w:pPr>
          </w:p>
        </w:tc>
        <w:tc>
          <w:tcPr>
            <w:tcW w:w="553" w:type="dxa"/>
          </w:tcPr>
          <w:p w14:paraId="7F5E9764">
            <w:pPr>
              <w:spacing w:line="360" w:lineRule="auto"/>
              <w:rPr>
                <w:rFonts w:hint="eastAsia" w:ascii="仿宋" w:hAnsi="仿宋" w:eastAsia="仿宋" w:cs="仿宋"/>
                <w:color w:val="auto"/>
                <w:sz w:val="24"/>
                <w:highlight w:val="none"/>
              </w:rPr>
            </w:pPr>
          </w:p>
        </w:tc>
        <w:tc>
          <w:tcPr>
            <w:tcW w:w="553" w:type="dxa"/>
          </w:tcPr>
          <w:p w14:paraId="6CF6CCB0">
            <w:pPr>
              <w:spacing w:line="360" w:lineRule="auto"/>
              <w:rPr>
                <w:rFonts w:hint="eastAsia" w:ascii="仿宋" w:hAnsi="仿宋" w:eastAsia="仿宋" w:cs="仿宋"/>
                <w:color w:val="auto"/>
                <w:sz w:val="24"/>
                <w:highlight w:val="none"/>
              </w:rPr>
            </w:pPr>
          </w:p>
        </w:tc>
        <w:tc>
          <w:tcPr>
            <w:tcW w:w="553" w:type="dxa"/>
          </w:tcPr>
          <w:p w14:paraId="3DC8C3E7">
            <w:pPr>
              <w:spacing w:line="360" w:lineRule="auto"/>
              <w:rPr>
                <w:rFonts w:hint="eastAsia" w:ascii="仿宋" w:hAnsi="仿宋" w:eastAsia="仿宋" w:cs="仿宋"/>
                <w:color w:val="auto"/>
                <w:sz w:val="24"/>
                <w:highlight w:val="none"/>
              </w:rPr>
            </w:pPr>
          </w:p>
        </w:tc>
      </w:tr>
    </w:tbl>
    <w:p w14:paraId="56E72717">
      <w:pPr>
        <w:autoSpaceDE w:val="0"/>
        <w:autoSpaceDN w:val="0"/>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注：投标人可按上述时间表的格式自行编制切合实际的具体时间表。</w:t>
      </w:r>
    </w:p>
    <w:p w14:paraId="5C52615D">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397B6B6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7A5A6B74">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30D87A30">
      <w:pPr>
        <w:spacing w:line="360" w:lineRule="auto"/>
        <w:jc w:val="center"/>
        <w:rPr>
          <w:rFonts w:hint="eastAsia" w:ascii="仿宋" w:hAnsi="仿宋" w:eastAsia="仿宋" w:cs="仿宋"/>
          <w:b/>
          <w:bCs/>
          <w:color w:val="auto"/>
          <w:sz w:val="32"/>
          <w:szCs w:val="32"/>
          <w:highlight w:val="none"/>
        </w:rPr>
      </w:pPr>
    </w:p>
    <w:p w14:paraId="30D8E410">
      <w:pPr>
        <w:spacing w:line="360" w:lineRule="auto"/>
        <w:jc w:val="center"/>
        <w:rPr>
          <w:rFonts w:hint="eastAsia" w:ascii="仿宋" w:hAnsi="仿宋" w:eastAsia="仿宋" w:cs="仿宋"/>
          <w:b/>
          <w:bCs/>
          <w:color w:val="auto"/>
          <w:sz w:val="32"/>
          <w:szCs w:val="32"/>
          <w:highlight w:val="none"/>
        </w:rPr>
      </w:pPr>
    </w:p>
    <w:p w14:paraId="7DFFC72C">
      <w:pPr>
        <w:spacing w:line="360" w:lineRule="auto"/>
        <w:jc w:val="center"/>
        <w:rPr>
          <w:rFonts w:hint="eastAsia" w:ascii="仿宋" w:hAnsi="仿宋" w:eastAsia="仿宋" w:cs="仿宋"/>
          <w:b/>
          <w:bCs/>
          <w:color w:val="auto"/>
          <w:sz w:val="32"/>
          <w:szCs w:val="32"/>
          <w:highlight w:val="none"/>
        </w:rPr>
      </w:pPr>
    </w:p>
    <w:p w14:paraId="1FCF5CA6">
      <w:pPr>
        <w:spacing w:line="360" w:lineRule="auto"/>
        <w:jc w:val="center"/>
        <w:rPr>
          <w:rFonts w:hint="eastAsia" w:ascii="仿宋" w:hAnsi="仿宋" w:eastAsia="仿宋" w:cs="仿宋"/>
          <w:b/>
          <w:bCs/>
          <w:color w:val="auto"/>
          <w:sz w:val="32"/>
          <w:szCs w:val="32"/>
          <w:highlight w:val="none"/>
        </w:rPr>
      </w:pPr>
    </w:p>
    <w:p w14:paraId="26E1F60E">
      <w:pPr>
        <w:spacing w:line="360" w:lineRule="auto"/>
        <w:jc w:val="center"/>
        <w:rPr>
          <w:rFonts w:hint="eastAsia" w:ascii="仿宋" w:hAnsi="仿宋" w:eastAsia="仿宋" w:cs="仿宋"/>
          <w:b/>
          <w:bCs/>
          <w:color w:val="auto"/>
          <w:sz w:val="32"/>
          <w:szCs w:val="32"/>
          <w:highlight w:val="none"/>
        </w:rPr>
      </w:pPr>
    </w:p>
    <w:p w14:paraId="05171310">
      <w:pPr>
        <w:spacing w:line="360" w:lineRule="auto"/>
        <w:jc w:val="center"/>
        <w:rPr>
          <w:rFonts w:hint="eastAsia" w:ascii="仿宋" w:hAnsi="仿宋" w:eastAsia="仿宋" w:cs="仿宋"/>
          <w:b/>
          <w:bCs/>
          <w:color w:val="auto"/>
          <w:sz w:val="32"/>
          <w:szCs w:val="32"/>
          <w:highlight w:val="none"/>
        </w:rPr>
      </w:pPr>
    </w:p>
    <w:p w14:paraId="7ECA2EC4">
      <w:pPr>
        <w:spacing w:line="360" w:lineRule="auto"/>
        <w:jc w:val="center"/>
        <w:rPr>
          <w:rFonts w:hint="eastAsia" w:ascii="仿宋" w:hAnsi="仿宋" w:eastAsia="仿宋" w:cs="仿宋"/>
          <w:b/>
          <w:bCs/>
          <w:color w:val="auto"/>
          <w:sz w:val="32"/>
          <w:szCs w:val="32"/>
          <w:highlight w:val="none"/>
        </w:rPr>
      </w:pPr>
    </w:p>
    <w:p w14:paraId="75FD3FBD">
      <w:pPr>
        <w:spacing w:line="360" w:lineRule="auto"/>
        <w:jc w:val="center"/>
        <w:rPr>
          <w:rFonts w:hint="eastAsia" w:ascii="仿宋" w:hAnsi="仿宋" w:eastAsia="仿宋" w:cs="仿宋"/>
          <w:b/>
          <w:bCs/>
          <w:color w:val="auto"/>
          <w:sz w:val="32"/>
          <w:szCs w:val="32"/>
          <w:highlight w:val="none"/>
        </w:rPr>
      </w:pPr>
    </w:p>
    <w:p w14:paraId="3E55F3BA">
      <w:pPr>
        <w:spacing w:line="360" w:lineRule="auto"/>
        <w:jc w:val="both"/>
        <w:rPr>
          <w:rFonts w:hint="eastAsia" w:ascii="仿宋" w:hAnsi="仿宋" w:eastAsia="仿宋" w:cs="仿宋"/>
          <w:b/>
          <w:bCs/>
          <w:color w:val="auto"/>
          <w:sz w:val="32"/>
          <w:szCs w:val="32"/>
          <w:highlight w:val="none"/>
        </w:rPr>
      </w:pPr>
    </w:p>
    <w:p w14:paraId="1F4981C0">
      <w:pPr>
        <w:spacing w:line="360" w:lineRule="auto"/>
        <w:jc w:val="center"/>
        <w:rPr>
          <w:rFonts w:hint="eastAsia" w:ascii="仿宋" w:hAnsi="仿宋" w:eastAsia="仿宋" w:cs="仿宋"/>
          <w:b/>
          <w:bCs/>
          <w:color w:val="auto"/>
          <w:sz w:val="32"/>
          <w:szCs w:val="32"/>
          <w:highlight w:val="none"/>
        </w:rPr>
      </w:pPr>
    </w:p>
    <w:p w14:paraId="740DCF8F">
      <w:pPr>
        <w:pageBreakBefore/>
        <w:spacing w:line="360" w:lineRule="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13、售后服务方案</w:t>
      </w:r>
    </w:p>
    <w:p w14:paraId="63B10AAB">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（由投标人根据采购需求及招标文件要求编制）</w:t>
      </w:r>
    </w:p>
    <w:p w14:paraId="2ECAB39F">
      <w:pP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附表A:售后服务机构情况表</w:t>
      </w:r>
      <w:r>
        <w:rPr>
          <w:rFonts w:hint="eastAsia" w:ascii="仿宋" w:hAnsi="仿宋" w:eastAsia="仿宋" w:cs="仿宋"/>
          <w:color w:val="auto"/>
          <w:sz w:val="24"/>
          <w:highlight w:val="none"/>
        </w:rPr>
        <w:t>（按此格式自制）</w:t>
      </w:r>
    </w:p>
    <w:tbl>
      <w:tblPr>
        <w:tblStyle w:val="44"/>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33F59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42380C3E">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160" w:type="dxa"/>
          </w:tcPr>
          <w:p w14:paraId="6C3A6A12">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机构名称</w:t>
            </w:r>
          </w:p>
        </w:tc>
        <w:tc>
          <w:tcPr>
            <w:tcW w:w="1620" w:type="dxa"/>
          </w:tcPr>
          <w:p w14:paraId="4CC768BB">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机构性质</w:t>
            </w:r>
          </w:p>
        </w:tc>
        <w:tc>
          <w:tcPr>
            <w:tcW w:w="1245" w:type="dxa"/>
          </w:tcPr>
          <w:p w14:paraId="06E4666B">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注册地址</w:t>
            </w:r>
          </w:p>
        </w:tc>
        <w:tc>
          <w:tcPr>
            <w:tcW w:w="2175" w:type="dxa"/>
          </w:tcPr>
          <w:p w14:paraId="2B1E0B1F">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服务技术人员数量</w:t>
            </w:r>
          </w:p>
        </w:tc>
        <w:tc>
          <w:tcPr>
            <w:tcW w:w="1260" w:type="dxa"/>
          </w:tcPr>
          <w:p w14:paraId="5144B20C">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联系电话</w:t>
            </w:r>
          </w:p>
        </w:tc>
      </w:tr>
      <w:tr w14:paraId="1B92B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C5E2342">
            <w:pPr>
              <w:autoSpaceDE w:val="0"/>
              <w:autoSpaceDN w:val="0"/>
              <w:spacing w:line="360" w:lineRule="auto"/>
              <w:jc w:val="center"/>
              <w:rPr>
                <w:rFonts w:hint="eastAsia" w:ascii="仿宋" w:hAnsi="仿宋" w:eastAsia="仿宋" w:cs="仿宋"/>
                <w:color w:val="auto"/>
                <w:sz w:val="24"/>
                <w:highlight w:val="none"/>
              </w:rPr>
            </w:pPr>
          </w:p>
        </w:tc>
        <w:tc>
          <w:tcPr>
            <w:tcW w:w="2160" w:type="dxa"/>
          </w:tcPr>
          <w:p w14:paraId="37FF11F7">
            <w:pPr>
              <w:autoSpaceDE w:val="0"/>
              <w:autoSpaceDN w:val="0"/>
              <w:spacing w:line="360" w:lineRule="auto"/>
              <w:jc w:val="center"/>
              <w:rPr>
                <w:rFonts w:hint="eastAsia" w:ascii="仿宋" w:hAnsi="仿宋" w:eastAsia="仿宋" w:cs="仿宋"/>
                <w:color w:val="auto"/>
                <w:sz w:val="24"/>
                <w:highlight w:val="none"/>
              </w:rPr>
            </w:pPr>
          </w:p>
        </w:tc>
        <w:tc>
          <w:tcPr>
            <w:tcW w:w="1620" w:type="dxa"/>
          </w:tcPr>
          <w:p w14:paraId="628AE31E">
            <w:pPr>
              <w:autoSpaceDE w:val="0"/>
              <w:autoSpaceDN w:val="0"/>
              <w:spacing w:line="360" w:lineRule="auto"/>
              <w:jc w:val="center"/>
              <w:rPr>
                <w:rFonts w:hint="eastAsia" w:ascii="仿宋" w:hAnsi="仿宋" w:eastAsia="仿宋" w:cs="仿宋"/>
                <w:color w:val="auto"/>
                <w:sz w:val="24"/>
                <w:highlight w:val="none"/>
              </w:rPr>
            </w:pPr>
          </w:p>
        </w:tc>
        <w:tc>
          <w:tcPr>
            <w:tcW w:w="1245" w:type="dxa"/>
          </w:tcPr>
          <w:p w14:paraId="78802094">
            <w:pPr>
              <w:autoSpaceDE w:val="0"/>
              <w:autoSpaceDN w:val="0"/>
              <w:spacing w:line="360" w:lineRule="auto"/>
              <w:jc w:val="center"/>
              <w:rPr>
                <w:rFonts w:hint="eastAsia" w:ascii="仿宋" w:hAnsi="仿宋" w:eastAsia="仿宋" w:cs="仿宋"/>
                <w:color w:val="auto"/>
                <w:sz w:val="24"/>
                <w:highlight w:val="none"/>
              </w:rPr>
            </w:pPr>
          </w:p>
        </w:tc>
        <w:tc>
          <w:tcPr>
            <w:tcW w:w="2175" w:type="dxa"/>
          </w:tcPr>
          <w:p w14:paraId="39F4FB2A">
            <w:pPr>
              <w:autoSpaceDE w:val="0"/>
              <w:autoSpaceDN w:val="0"/>
              <w:spacing w:line="360" w:lineRule="auto"/>
              <w:jc w:val="center"/>
              <w:rPr>
                <w:rFonts w:hint="eastAsia" w:ascii="仿宋" w:hAnsi="仿宋" w:eastAsia="仿宋" w:cs="仿宋"/>
                <w:color w:val="auto"/>
                <w:sz w:val="24"/>
                <w:highlight w:val="none"/>
              </w:rPr>
            </w:pPr>
          </w:p>
        </w:tc>
        <w:tc>
          <w:tcPr>
            <w:tcW w:w="1260" w:type="dxa"/>
          </w:tcPr>
          <w:p w14:paraId="292049F5">
            <w:pPr>
              <w:autoSpaceDE w:val="0"/>
              <w:autoSpaceDN w:val="0"/>
              <w:spacing w:line="360" w:lineRule="auto"/>
              <w:jc w:val="center"/>
              <w:rPr>
                <w:rFonts w:hint="eastAsia" w:ascii="仿宋" w:hAnsi="仿宋" w:eastAsia="仿宋" w:cs="仿宋"/>
                <w:color w:val="auto"/>
                <w:sz w:val="24"/>
                <w:highlight w:val="none"/>
              </w:rPr>
            </w:pPr>
          </w:p>
        </w:tc>
      </w:tr>
      <w:tr w14:paraId="2C130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DBBC88D">
            <w:pPr>
              <w:autoSpaceDE w:val="0"/>
              <w:autoSpaceDN w:val="0"/>
              <w:spacing w:line="360" w:lineRule="auto"/>
              <w:jc w:val="center"/>
              <w:rPr>
                <w:rFonts w:hint="eastAsia" w:ascii="仿宋" w:hAnsi="仿宋" w:eastAsia="仿宋" w:cs="仿宋"/>
                <w:color w:val="auto"/>
                <w:sz w:val="24"/>
                <w:highlight w:val="none"/>
              </w:rPr>
            </w:pPr>
          </w:p>
        </w:tc>
        <w:tc>
          <w:tcPr>
            <w:tcW w:w="2160" w:type="dxa"/>
          </w:tcPr>
          <w:p w14:paraId="11C82F3F">
            <w:pPr>
              <w:autoSpaceDE w:val="0"/>
              <w:autoSpaceDN w:val="0"/>
              <w:spacing w:line="360" w:lineRule="auto"/>
              <w:jc w:val="center"/>
              <w:rPr>
                <w:rFonts w:hint="eastAsia" w:ascii="仿宋" w:hAnsi="仿宋" w:eastAsia="仿宋" w:cs="仿宋"/>
                <w:color w:val="auto"/>
                <w:sz w:val="24"/>
                <w:highlight w:val="none"/>
              </w:rPr>
            </w:pPr>
          </w:p>
        </w:tc>
        <w:tc>
          <w:tcPr>
            <w:tcW w:w="1620" w:type="dxa"/>
          </w:tcPr>
          <w:p w14:paraId="5B2CF85C">
            <w:pPr>
              <w:autoSpaceDE w:val="0"/>
              <w:autoSpaceDN w:val="0"/>
              <w:spacing w:line="360" w:lineRule="auto"/>
              <w:jc w:val="center"/>
              <w:rPr>
                <w:rFonts w:hint="eastAsia" w:ascii="仿宋" w:hAnsi="仿宋" w:eastAsia="仿宋" w:cs="仿宋"/>
                <w:color w:val="auto"/>
                <w:sz w:val="24"/>
                <w:highlight w:val="none"/>
              </w:rPr>
            </w:pPr>
          </w:p>
        </w:tc>
        <w:tc>
          <w:tcPr>
            <w:tcW w:w="1245" w:type="dxa"/>
          </w:tcPr>
          <w:p w14:paraId="2924F92C">
            <w:pPr>
              <w:autoSpaceDE w:val="0"/>
              <w:autoSpaceDN w:val="0"/>
              <w:spacing w:line="360" w:lineRule="auto"/>
              <w:jc w:val="center"/>
              <w:rPr>
                <w:rFonts w:hint="eastAsia" w:ascii="仿宋" w:hAnsi="仿宋" w:eastAsia="仿宋" w:cs="仿宋"/>
                <w:color w:val="auto"/>
                <w:sz w:val="24"/>
                <w:highlight w:val="none"/>
              </w:rPr>
            </w:pPr>
          </w:p>
        </w:tc>
        <w:tc>
          <w:tcPr>
            <w:tcW w:w="2175" w:type="dxa"/>
          </w:tcPr>
          <w:p w14:paraId="2AA27B30">
            <w:pPr>
              <w:autoSpaceDE w:val="0"/>
              <w:autoSpaceDN w:val="0"/>
              <w:spacing w:line="360" w:lineRule="auto"/>
              <w:jc w:val="center"/>
              <w:rPr>
                <w:rFonts w:hint="eastAsia" w:ascii="仿宋" w:hAnsi="仿宋" w:eastAsia="仿宋" w:cs="仿宋"/>
                <w:color w:val="auto"/>
                <w:sz w:val="24"/>
                <w:highlight w:val="none"/>
              </w:rPr>
            </w:pPr>
          </w:p>
        </w:tc>
        <w:tc>
          <w:tcPr>
            <w:tcW w:w="1260" w:type="dxa"/>
          </w:tcPr>
          <w:p w14:paraId="457C651E">
            <w:pPr>
              <w:autoSpaceDE w:val="0"/>
              <w:autoSpaceDN w:val="0"/>
              <w:spacing w:line="360" w:lineRule="auto"/>
              <w:jc w:val="center"/>
              <w:rPr>
                <w:rFonts w:hint="eastAsia" w:ascii="仿宋" w:hAnsi="仿宋" w:eastAsia="仿宋" w:cs="仿宋"/>
                <w:color w:val="auto"/>
                <w:sz w:val="24"/>
                <w:highlight w:val="none"/>
              </w:rPr>
            </w:pPr>
          </w:p>
        </w:tc>
      </w:tr>
      <w:tr w14:paraId="41190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37381B7">
            <w:pPr>
              <w:autoSpaceDE w:val="0"/>
              <w:autoSpaceDN w:val="0"/>
              <w:spacing w:line="360" w:lineRule="auto"/>
              <w:jc w:val="center"/>
              <w:rPr>
                <w:rFonts w:hint="eastAsia" w:ascii="仿宋" w:hAnsi="仿宋" w:eastAsia="仿宋" w:cs="仿宋"/>
                <w:color w:val="auto"/>
                <w:sz w:val="24"/>
                <w:highlight w:val="none"/>
              </w:rPr>
            </w:pPr>
          </w:p>
        </w:tc>
        <w:tc>
          <w:tcPr>
            <w:tcW w:w="2160" w:type="dxa"/>
          </w:tcPr>
          <w:p w14:paraId="17B6897C">
            <w:pPr>
              <w:autoSpaceDE w:val="0"/>
              <w:autoSpaceDN w:val="0"/>
              <w:spacing w:line="360" w:lineRule="auto"/>
              <w:jc w:val="center"/>
              <w:rPr>
                <w:rFonts w:hint="eastAsia" w:ascii="仿宋" w:hAnsi="仿宋" w:eastAsia="仿宋" w:cs="仿宋"/>
                <w:color w:val="auto"/>
                <w:sz w:val="24"/>
                <w:highlight w:val="none"/>
              </w:rPr>
            </w:pPr>
          </w:p>
        </w:tc>
        <w:tc>
          <w:tcPr>
            <w:tcW w:w="1620" w:type="dxa"/>
          </w:tcPr>
          <w:p w14:paraId="03A02BFD">
            <w:pPr>
              <w:autoSpaceDE w:val="0"/>
              <w:autoSpaceDN w:val="0"/>
              <w:spacing w:line="360" w:lineRule="auto"/>
              <w:jc w:val="center"/>
              <w:rPr>
                <w:rFonts w:hint="eastAsia" w:ascii="仿宋" w:hAnsi="仿宋" w:eastAsia="仿宋" w:cs="仿宋"/>
                <w:color w:val="auto"/>
                <w:sz w:val="24"/>
                <w:highlight w:val="none"/>
              </w:rPr>
            </w:pPr>
          </w:p>
        </w:tc>
        <w:tc>
          <w:tcPr>
            <w:tcW w:w="1245" w:type="dxa"/>
          </w:tcPr>
          <w:p w14:paraId="53A31005">
            <w:pPr>
              <w:autoSpaceDE w:val="0"/>
              <w:autoSpaceDN w:val="0"/>
              <w:spacing w:line="360" w:lineRule="auto"/>
              <w:jc w:val="center"/>
              <w:rPr>
                <w:rFonts w:hint="eastAsia" w:ascii="仿宋" w:hAnsi="仿宋" w:eastAsia="仿宋" w:cs="仿宋"/>
                <w:color w:val="auto"/>
                <w:sz w:val="24"/>
                <w:highlight w:val="none"/>
              </w:rPr>
            </w:pPr>
          </w:p>
        </w:tc>
        <w:tc>
          <w:tcPr>
            <w:tcW w:w="2175" w:type="dxa"/>
          </w:tcPr>
          <w:p w14:paraId="5649218A">
            <w:pPr>
              <w:autoSpaceDE w:val="0"/>
              <w:autoSpaceDN w:val="0"/>
              <w:spacing w:line="360" w:lineRule="auto"/>
              <w:jc w:val="center"/>
              <w:rPr>
                <w:rFonts w:hint="eastAsia" w:ascii="仿宋" w:hAnsi="仿宋" w:eastAsia="仿宋" w:cs="仿宋"/>
                <w:color w:val="auto"/>
                <w:sz w:val="24"/>
                <w:highlight w:val="none"/>
              </w:rPr>
            </w:pPr>
          </w:p>
        </w:tc>
        <w:tc>
          <w:tcPr>
            <w:tcW w:w="1260" w:type="dxa"/>
          </w:tcPr>
          <w:p w14:paraId="6BB4C944">
            <w:pPr>
              <w:autoSpaceDE w:val="0"/>
              <w:autoSpaceDN w:val="0"/>
              <w:spacing w:line="360" w:lineRule="auto"/>
              <w:jc w:val="center"/>
              <w:rPr>
                <w:rFonts w:hint="eastAsia" w:ascii="仿宋" w:hAnsi="仿宋" w:eastAsia="仿宋" w:cs="仿宋"/>
                <w:color w:val="auto"/>
                <w:sz w:val="24"/>
                <w:highlight w:val="none"/>
              </w:rPr>
            </w:pPr>
          </w:p>
        </w:tc>
      </w:tr>
    </w:tbl>
    <w:p w14:paraId="716EE1FA">
      <w:pPr>
        <w:autoSpaceDE w:val="0"/>
        <w:autoSpaceDN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注：关于项目涉及的所有售后服务机构均在本表注明，包括投标人本单位和符合条件的第三方服务机构。</w:t>
      </w:r>
    </w:p>
    <w:p w14:paraId="54535F34">
      <w:pPr>
        <w:autoSpaceDE w:val="0"/>
        <w:autoSpaceDN w:val="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附表B：售后服务人员情况表</w:t>
      </w:r>
      <w:r>
        <w:rPr>
          <w:rFonts w:hint="eastAsia" w:ascii="仿宋" w:hAnsi="仿宋" w:eastAsia="仿宋" w:cs="仿宋"/>
          <w:color w:val="auto"/>
          <w:sz w:val="24"/>
          <w:highlight w:val="none"/>
        </w:rPr>
        <w:t>（按此格式自制）</w:t>
      </w:r>
    </w:p>
    <w:tbl>
      <w:tblPr>
        <w:tblStyle w:val="44"/>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7B8C675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14751DE1">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22B0EB80">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004E3BBE">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6B07A23">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7756926E">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9E8F7AA">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475081B9">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38E01B29">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7E34E089">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5E4C0BA2">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2A318F49">
            <w:pPr>
              <w:autoSpaceDE w:val="0"/>
              <w:autoSpaceDN w:val="0"/>
              <w:spacing w:line="240" w:lineRule="exact"/>
              <w:ind w:left="-36" w:leftChars="-17" w:right="-181" w:rightChars="-8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到达现场时间</w:t>
            </w:r>
          </w:p>
        </w:tc>
      </w:tr>
      <w:tr w14:paraId="2258F64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776AA98">
            <w:pPr>
              <w:autoSpaceDE w:val="0"/>
              <w:autoSpaceDN w:val="0"/>
              <w:spacing w:line="240" w:lineRule="exact"/>
              <w:jc w:val="center"/>
              <w:rPr>
                <w:rFonts w:hint="eastAsia" w:ascii="仿宋" w:hAnsi="仿宋" w:eastAsia="仿宋" w:cs="仿宋"/>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7E079958">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432A30A2">
            <w:pPr>
              <w:autoSpaceDE w:val="0"/>
              <w:autoSpaceDN w:val="0"/>
              <w:spacing w:line="240" w:lineRule="exact"/>
              <w:rPr>
                <w:rFonts w:hint="eastAsia"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759CB301">
            <w:pPr>
              <w:autoSpaceDE w:val="0"/>
              <w:autoSpaceDN w:val="0"/>
              <w:spacing w:line="240" w:lineRule="exact"/>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4B76292">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886CA49">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968FED6">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C921C11">
            <w:pPr>
              <w:autoSpaceDE w:val="0"/>
              <w:autoSpaceDN w:val="0"/>
              <w:spacing w:line="240" w:lineRule="exact"/>
              <w:rPr>
                <w:rFonts w:hint="eastAsia"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85A8164">
            <w:pPr>
              <w:autoSpaceDE w:val="0"/>
              <w:autoSpaceDN w:val="0"/>
              <w:spacing w:line="240" w:lineRule="exact"/>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9359CCF">
            <w:pPr>
              <w:autoSpaceDE w:val="0"/>
              <w:autoSpaceDN w:val="0"/>
              <w:spacing w:line="240" w:lineRule="exact"/>
              <w:rPr>
                <w:rFonts w:hint="eastAsia" w:ascii="仿宋" w:hAnsi="仿宋" w:eastAsia="仿宋" w:cs="仿宋"/>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DCCBB7A">
            <w:pPr>
              <w:autoSpaceDE w:val="0"/>
              <w:autoSpaceDN w:val="0"/>
              <w:spacing w:line="240" w:lineRule="exact"/>
              <w:rPr>
                <w:rFonts w:hint="eastAsia" w:ascii="仿宋" w:hAnsi="仿宋" w:eastAsia="仿宋" w:cs="仿宋"/>
                <w:color w:val="auto"/>
                <w:sz w:val="24"/>
                <w:highlight w:val="none"/>
              </w:rPr>
            </w:pPr>
          </w:p>
        </w:tc>
      </w:tr>
      <w:tr w14:paraId="67D3317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0414FC0">
            <w:pPr>
              <w:autoSpaceDE w:val="0"/>
              <w:autoSpaceDN w:val="0"/>
              <w:spacing w:line="240" w:lineRule="exact"/>
              <w:jc w:val="center"/>
              <w:rPr>
                <w:rFonts w:hint="eastAsia" w:ascii="仿宋" w:hAnsi="仿宋" w:eastAsia="仿宋" w:cs="仿宋"/>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6E3D5E04">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50DABA55">
            <w:pPr>
              <w:autoSpaceDE w:val="0"/>
              <w:autoSpaceDN w:val="0"/>
              <w:spacing w:line="240" w:lineRule="exact"/>
              <w:rPr>
                <w:rFonts w:hint="eastAsia"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82D1D4B">
            <w:pPr>
              <w:autoSpaceDE w:val="0"/>
              <w:autoSpaceDN w:val="0"/>
              <w:spacing w:line="240" w:lineRule="exact"/>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6A92DC5">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E00C36B">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582805B">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5E484F5">
            <w:pPr>
              <w:autoSpaceDE w:val="0"/>
              <w:autoSpaceDN w:val="0"/>
              <w:spacing w:line="240" w:lineRule="exact"/>
              <w:rPr>
                <w:rFonts w:hint="eastAsia"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8A6F181">
            <w:pPr>
              <w:autoSpaceDE w:val="0"/>
              <w:autoSpaceDN w:val="0"/>
              <w:spacing w:line="240" w:lineRule="exact"/>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73CDC5E">
            <w:pPr>
              <w:autoSpaceDE w:val="0"/>
              <w:autoSpaceDN w:val="0"/>
              <w:spacing w:line="240" w:lineRule="exact"/>
              <w:rPr>
                <w:rFonts w:hint="eastAsia" w:ascii="仿宋" w:hAnsi="仿宋" w:eastAsia="仿宋" w:cs="仿宋"/>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693AEB13">
            <w:pPr>
              <w:autoSpaceDE w:val="0"/>
              <w:autoSpaceDN w:val="0"/>
              <w:spacing w:line="240" w:lineRule="exact"/>
              <w:rPr>
                <w:rFonts w:hint="eastAsia" w:ascii="仿宋" w:hAnsi="仿宋" w:eastAsia="仿宋" w:cs="仿宋"/>
                <w:color w:val="auto"/>
                <w:sz w:val="24"/>
                <w:highlight w:val="none"/>
              </w:rPr>
            </w:pPr>
          </w:p>
        </w:tc>
      </w:tr>
      <w:tr w14:paraId="5AC5AEB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C062678">
            <w:pPr>
              <w:autoSpaceDE w:val="0"/>
              <w:autoSpaceDN w:val="0"/>
              <w:spacing w:line="240" w:lineRule="exact"/>
              <w:jc w:val="center"/>
              <w:rPr>
                <w:rFonts w:hint="eastAsia" w:ascii="仿宋" w:hAnsi="仿宋" w:eastAsia="仿宋" w:cs="仿宋"/>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75679F2D">
            <w:pPr>
              <w:autoSpaceDE w:val="0"/>
              <w:autoSpaceDN w:val="0"/>
              <w:spacing w:line="2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3B804CEC">
            <w:pPr>
              <w:autoSpaceDE w:val="0"/>
              <w:autoSpaceDN w:val="0"/>
              <w:spacing w:line="240" w:lineRule="exact"/>
              <w:rPr>
                <w:rFonts w:hint="eastAsia"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F1B4267">
            <w:pPr>
              <w:autoSpaceDE w:val="0"/>
              <w:autoSpaceDN w:val="0"/>
              <w:spacing w:line="240" w:lineRule="exact"/>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C523DAF">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E9FB48F">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D9D309E">
            <w:pPr>
              <w:autoSpaceDE w:val="0"/>
              <w:autoSpaceDN w:val="0"/>
              <w:spacing w:line="240" w:lineRule="exact"/>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92DB52F">
            <w:pPr>
              <w:autoSpaceDE w:val="0"/>
              <w:autoSpaceDN w:val="0"/>
              <w:spacing w:line="240" w:lineRule="exact"/>
              <w:rPr>
                <w:rFonts w:hint="eastAsia"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497D05A">
            <w:pPr>
              <w:autoSpaceDE w:val="0"/>
              <w:autoSpaceDN w:val="0"/>
              <w:spacing w:line="240" w:lineRule="exact"/>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0A2B98C">
            <w:pPr>
              <w:autoSpaceDE w:val="0"/>
              <w:autoSpaceDN w:val="0"/>
              <w:spacing w:line="240" w:lineRule="exact"/>
              <w:rPr>
                <w:rFonts w:hint="eastAsia" w:ascii="仿宋" w:hAnsi="仿宋" w:eastAsia="仿宋" w:cs="仿宋"/>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7DEF74D">
            <w:pPr>
              <w:autoSpaceDE w:val="0"/>
              <w:autoSpaceDN w:val="0"/>
              <w:spacing w:line="240" w:lineRule="exact"/>
              <w:rPr>
                <w:rFonts w:hint="eastAsia" w:ascii="仿宋" w:hAnsi="仿宋" w:eastAsia="仿宋" w:cs="仿宋"/>
                <w:color w:val="auto"/>
                <w:sz w:val="24"/>
                <w:highlight w:val="none"/>
              </w:rPr>
            </w:pPr>
          </w:p>
        </w:tc>
      </w:tr>
    </w:tbl>
    <w:p w14:paraId="69B458EA">
      <w:pPr>
        <w:spacing w:line="360" w:lineRule="auto"/>
        <w:ind w:firstLine="480" w:firstLineChars="200"/>
        <w:rPr>
          <w:rFonts w:hint="eastAsia" w:ascii="仿宋" w:hAnsi="仿宋" w:eastAsia="仿宋" w:cs="仿宋"/>
          <w:color w:val="auto"/>
          <w:sz w:val="24"/>
          <w:szCs w:val="20"/>
          <w:highlight w:val="none"/>
        </w:rPr>
      </w:pPr>
    </w:p>
    <w:p w14:paraId="4BF18FF5">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21DCDE9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3939F431">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06B27C05">
      <w:pPr>
        <w:pageBreakBefore/>
        <w:spacing w:line="360" w:lineRule="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14、项目小组人员名单</w:t>
      </w:r>
    </w:p>
    <w:p w14:paraId="6FAF1049">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（由投标人根据采购需求及招标文件要求编制）</w:t>
      </w:r>
    </w:p>
    <w:p w14:paraId="29E2AC8B">
      <w:pPr>
        <w:keepNext/>
        <w:autoSpaceDE w:val="0"/>
        <w:autoSpaceDN w:val="0"/>
        <w:spacing w:line="360" w:lineRule="auto"/>
        <w:ind w:firstLine="477"/>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附表A:本项目的项目经理情况表</w:t>
      </w:r>
    </w:p>
    <w:tbl>
      <w:tblPr>
        <w:tblStyle w:val="44"/>
        <w:tblW w:w="8755" w:type="dxa"/>
        <w:tblInd w:w="0" w:type="dxa"/>
        <w:tblLayout w:type="fixed"/>
        <w:tblCellMar>
          <w:top w:w="0" w:type="dxa"/>
          <w:left w:w="108" w:type="dxa"/>
          <w:bottom w:w="0" w:type="dxa"/>
          <w:right w:w="108" w:type="dxa"/>
        </w:tblCellMar>
      </w:tblPr>
      <w:tblGrid>
        <w:gridCol w:w="2061"/>
        <w:gridCol w:w="1287"/>
        <w:gridCol w:w="1260"/>
        <w:gridCol w:w="4147"/>
      </w:tblGrid>
      <w:tr w14:paraId="18C4D388">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D4D4F56">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58E2DA2B">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238F49F">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7E0010C4">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截止投标时间近3年业绩及承担的主要工作情况，曾担任项目经理的项目应列明细</w:t>
            </w:r>
          </w:p>
        </w:tc>
      </w:tr>
      <w:tr w14:paraId="6D177F99">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51E6303">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0507AE1">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AD8FCD0">
            <w:pPr>
              <w:autoSpaceDE w:val="0"/>
              <w:autoSpaceDN w:val="0"/>
              <w:spacing w:line="360" w:lineRule="auto"/>
              <w:jc w:val="center"/>
              <w:rPr>
                <w:rFonts w:hint="eastAsia" w:ascii="仿宋" w:hAnsi="仿宋" w:eastAsia="仿宋" w:cs="仿宋"/>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19BA636F">
            <w:pPr>
              <w:autoSpaceDE w:val="0"/>
              <w:autoSpaceDN w:val="0"/>
              <w:spacing w:line="360" w:lineRule="auto"/>
              <w:jc w:val="center"/>
              <w:rPr>
                <w:rFonts w:hint="eastAsia" w:ascii="仿宋" w:hAnsi="仿宋" w:eastAsia="仿宋" w:cs="仿宋"/>
                <w:color w:val="auto"/>
                <w:sz w:val="24"/>
                <w:highlight w:val="none"/>
              </w:rPr>
            </w:pPr>
          </w:p>
        </w:tc>
      </w:tr>
      <w:tr w14:paraId="54E75812">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699B4E9">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543EBA8">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40BF084">
            <w:pPr>
              <w:autoSpaceDE w:val="0"/>
              <w:autoSpaceDN w:val="0"/>
              <w:spacing w:line="360" w:lineRule="auto"/>
              <w:jc w:val="center"/>
              <w:rPr>
                <w:rFonts w:hint="eastAsia"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595A050">
            <w:pPr>
              <w:autoSpaceDE w:val="0"/>
              <w:autoSpaceDN w:val="0"/>
              <w:spacing w:line="360" w:lineRule="auto"/>
              <w:jc w:val="center"/>
              <w:rPr>
                <w:rFonts w:hint="eastAsia" w:ascii="仿宋" w:hAnsi="仿宋" w:eastAsia="仿宋" w:cs="仿宋"/>
                <w:color w:val="auto"/>
                <w:sz w:val="24"/>
                <w:highlight w:val="none"/>
              </w:rPr>
            </w:pPr>
          </w:p>
        </w:tc>
      </w:tr>
      <w:tr w14:paraId="48B07E6F">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7B6913B">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431A0B7E">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9C5B35B">
            <w:pPr>
              <w:autoSpaceDE w:val="0"/>
              <w:autoSpaceDN w:val="0"/>
              <w:spacing w:line="360" w:lineRule="auto"/>
              <w:jc w:val="center"/>
              <w:rPr>
                <w:rFonts w:hint="eastAsia"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0689CC3">
            <w:pPr>
              <w:autoSpaceDE w:val="0"/>
              <w:autoSpaceDN w:val="0"/>
              <w:spacing w:line="360" w:lineRule="auto"/>
              <w:jc w:val="center"/>
              <w:rPr>
                <w:rFonts w:hint="eastAsia" w:ascii="仿宋" w:hAnsi="仿宋" w:eastAsia="仿宋" w:cs="仿宋"/>
                <w:color w:val="auto"/>
                <w:sz w:val="24"/>
                <w:highlight w:val="none"/>
              </w:rPr>
            </w:pPr>
          </w:p>
        </w:tc>
      </w:tr>
      <w:tr w14:paraId="163DC304">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9E1EEE4">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7668031E">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42869B9">
            <w:pPr>
              <w:autoSpaceDE w:val="0"/>
              <w:autoSpaceDN w:val="0"/>
              <w:spacing w:line="360" w:lineRule="auto"/>
              <w:jc w:val="center"/>
              <w:rPr>
                <w:rFonts w:hint="eastAsia"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9ED48D7">
            <w:pPr>
              <w:autoSpaceDE w:val="0"/>
              <w:autoSpaceDN w:val="0"/>
              <w:spacing w:line="360" w:lineRule="auto"/>
              <w:jc w:val="center"/>
              <w:rPr>
                <w:rFonts w:hint="eastAsia" w:ascii="仿宋" w:hAnsi="仿宋" w:eastAsia="仿宋" w:cs="仿宋"/>
                <w:color w:val="auto"/>
                <w:sz w:val="24"/>
                <w:highlight w:val="none"/>
              </w:rPr>
            </w:pPr>
          </w:p>
        </w:tc>
      </w:tr>
      <w:tr w14:paraId="06886FAE">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4A6D5E7B">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46FE3ECB">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1D89A5E9">
            <w:pPr>
              <w:autoSpaceDE w:val="0"/>
              <w:autoSpaceDN w:val="0"/>
              <w:spacing w:line="360" w:lineRule="auto"/>
              <w:jc w:val="center"/>
              <w:rPr>
                <w:rFonts w:hint="eastAsia"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46D468A">
            <w:pPr>
              <w:autoSpaceDE w:val="0"/>
              <w:autoSpaceDN w:val="0"/>
              <w:spacing w:line="360" w:lineRule="auto"/>
              <w:jc w:val="center"/>
              <w:rPr>
                <w:rFonts w:hint="eastAsia" w:ascii="仿宋" w:hAnsi="仿宋" w:eastAsia="仿宋" w:cs="仿宋"/>
                <w:color w:val="auto"/>
                <w:sz w:val="24"/>
                <w:highlight w:val="none"/>
              </w:rPr>
            </w:pPr>
          </w:p>
        </w:tc>
      </w:tr>
      <w:tr w14:paraId="649169D0">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6F0CA26A">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2AA6A873">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1C3E31B">
            <w:pPr>
              <w:autoSpaceDE w:val="0"/>
              <w:autoSpaceDN w:val="0"/>
              <w:spacing w:line="360" w:lineRule="auto"/>
              <w:jc w:val="center"/>
              <w:rPr>
                <w:rFonts w:hint="eastAsia"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CFF435E">
            <w:pPr>
              <w:autoSpaceDE w:val="0"/>
              <w:autoSpaceDN w:val="0"/>
              <w:spacing w:line="360" w:lineRule="auto"/>
              <w:jc w:val="center"/>
              <w:rPr>
                <w:rFonts w:hint="eastAsia" w:ascii="仿宋" w:hAnsi="仿宋" w:eastAsia="仿宋" w:cs="仿宋"/>
                <w:color w:val="auto"/>
                <w:sz w:val="24"/>
                <w:highlight w:val="none"/>
              </w:rPr>
            </w:pPr>
          </w:p>
        </w:tc>
      </w:tr>
      <w:tr w14:paraId="40AD5E80">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192545CC">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03897074">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CB09B9F">
            <w:pPr>
              <w:autoSpaceDE w:val="0"/>
              <w:autoSpaceDN w:val="0"/>
              <w:spacing w:line="360" w:lineRule="auto"/>
              <w:jc w:val="center"/>
              <w:rPr>
                <w:rFonts w:hint="eastAsia"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DFE483A">
            <w:pPr>
              <w:autoSpaceDE w:val="0"/>
              <w:autoSpaceDN w:val="0"/>
              <w:spacing w:line="360" w:lineRule="auto"/>
              <w:jc w:val="center"/>
              <w:rPr>
                <w:rFonts w:hint="eastAsia" w:ascii="仿宋" w:hAnsi="仿宋" w:eastAsia="仿宋" w:cs="仿宋"/>
                <w:color w:val="auto"/>
                <w:sz w:val="24"/>
                <w:highlight w:val="none"/>
              </w:rPr>
            </w:pPr>
          </w:p>
        </w:tc>
      </w:tr>
      <w:tr w14:paraId="4EEFAD6C">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08B0EAC2">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44050B24">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056A725">
            <w:pPr>
              <w:autoSpaceDE w:val="0"/>
              <w:autoSpaceDN w:val="0"/>
              <w:spacing w:line="360" w:lineRule="auto"/>
              <w:jc w:val="center"/>
              <w:rPr>
                <w:rFonts w:hint="eastAsia"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32F2EF9">
            <w:pPr>
              <w:autoSpaceDE w:val="0"/>
              <w:autoSpaceDN w:val="0"/>
              <w:spacing w:line="360" w:lineRule="auto"/>
              <w:jc w:val="center"/>
              <w:rPr>
                <w:rFonts w:hint="eastAsia" w:ascii="仿宋" w:hAnsi="仿宋" w:eastAsia="仿宋" w:cs="仿宋"/>
                <w:color w:val="auto"/>
                <w:sz w:val="24"/>
                <w:highlight w:val="none"/>
              </w:rPr>
            </w:pPr>
          </w:p>
        </w:tc>
      </w:tr>
      <w:tr w14:paraId="26E20415">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E8F28F8">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5882F42D">
            <w:pPr>
              <w:autoSpaceDE w:val="0"/>
              <w:autoSpaceDN w:val="0"/>
              <w:spacing w:line="360" w:lineRule="auto"/>
              <w:jc w:val="center"/>
              <w:rPr>
                <w:rFonts w:hint="eastAsia" w:ascii="仿宋" w:hAnsi="仿宋" w:eastAsia="仿宋" w:cs="仿宋"/>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11996751">
            <w:pPr>
              <w:autoSpaceDE w:val="0"/>
              <w:autoSpaceDN w:val="0"/>
              <w:spacing w:line="360" w:lineRule="auto"/>
              <w:jc w:val="center"/>
              <w:rPr>
                <w:rFonts w:hint="eastAsia"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918CA44">
            <w:pPr>
              <w:autoSpaceDE w:val="0"/>
              <w:autoSpaceDN w:val="0"/>
              <w:spacing w:line="360" w:lineRule="auto"/>
              <w:jc w:val="center"/>
              <w:rPr>
                <w:rFonts w:hint="eastAsia" w:ascii="仿宋" w:hAnsi="仿宋" w:eastAsia="仿宋" w:cs="仿宋"/>
                <w:color w:val="auto"/>
                <w:sz w:val="24"/>
                <w:highlight w:val="none"/>
              </w:rPr>
            </w:pPr>
          </w:p>
        </w:tc>
      </w:tr>
    </w:tbl>
    <w:p w14:paraId="7EE5CF8A">
      <w:pP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注：须随表提交相应的证书复印件并注明所在投标技术文件页码。</w:t>
      </w:r>
    </w:p>
    <w:p w14:paraId="4CD3EEE0">
      <w:pP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附表B:本项目的项目小组人员情况表</w:t>
      </w:r>
      <w:r>
        <w:rPr>
          <w:rFonts w:hint="eastAsia" w:ascii="仿宋" w:hAnsi="仿宋" w:eastAsia="仿宋" w:cs="仿宋"/>
          <w:color w:val="auto"/>
          <w:sz w:val="24"/>
          <w:highlight w:val="none"/>
        </w:rPr>
        <w:t>（按此格式自制）</w:t>
      </w:r>
    </w:p>
    <w:tbl>
      <w:tblPr>
        <w:tblStyle w:val="44"/>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7FA06B45">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3C391A43">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77EC109D">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72F2A15">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3B02379E">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55EAB450">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w:t>
            </w:r>
          </w:p>
          <w:p w14:paraId="62AE8DDA">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6292403">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专业</w:t>
            </w:r>
          </w:p>
          <w:p w14:paraId="6CC17DA1">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12BFEF96">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w:t>
            </w:r>
          </w:p>
          <w:p w14:paraId="10380358">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2A96533">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097A8A9">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708011D3">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参与本项目的到位情况</w:t>
            </w:r>
          </w:p>
        </w:tc>
      </w:tr>
      <w:tr w14:paraId="7585C552">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529DE868">
            <w:pPr>
              <w:autoSpaceDE w:val="0"/>
              <w:autoSpaceDN w:val="0"/>
              <w:spacing w:line="360" w:lineRule="auto"/>
              <w:jc w:val="center"/>
              <w:rPr>
                <w:rFonts w:hint="eastAsia"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18A287D8">
            <w:pPr>
              <w:autoSpaceDE w:val="0"/>
              <w:autoSpaceDN w:val="0"/>
              <w:spacing w:line="360" w:lineRule="auto"/>
              <w:rPr>
                <w:rFonts w:hint="eastAsia"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8AB9392">
            <w:pPr>
              <w:autoSpaceDE w:val="0"/>
              <w:autoSpaceDN w:val="0"/>
              <w:spacing w:line="360" w:lineRule="auto"/>
              <w:rPr>
                <w:rFonts w:hint="eastAsia" w:ascii="仿宋" w:hAnsi="仿宋" w:eastAsia="仿宋" w:cs="仿宋"/>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28D946E3">
            <w:pPr>
              <w:autoSpaceDE w:val="0"/>
              <w:autoSpaceDN w:val="0"/>
              <w:spacing w:line="360" w:lineRule="auto"/>
              <w:rPr>
                <w:rFonts w:hint="eastAsia" w:ascii="仿宋" w:hAnsi="仿宋" w:eastAsia="仿宋" w:cs="仿宋"/>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907167D">
            <w:pP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7C53A7E">
            <w:pP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9458277">
            <w:pPr>
              <w:autoSpaceDE w:val="0"/>
              <w:autoSpaceDN w:val="0"/>
              <w:spacing w:line="360" w:lineRule="auto"/>
              <w:rPr>
                <w:rFonts w:hint="eastAsia"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ABC4CE8">
            <w:pPr>
              <w:autoSpaceDE w:val="0"/>
              <w:autoSpaceDN w:val="0"/>
              <w:spacing w:line="360" w:lineRule="auto"/>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4FD1861">
            <w:pPr>
              <w:autoSpaceDE w:val="0"/>
              <w:autoSpaceDN w:val="0"/>
              <w:spacing w:line="360" w:lineRule="auto"/>
              <w:rPr>
                <w:rFonts w:hint="eastAsia" w:ascii="仿宋" w:hAnsi="仿宋" w:eastAsia="仿宋" w:cs="仿宋"/>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6D406F47">
            <w:pPr>
              <w:autoSpaceDE w:val="0"/>
              <w:autoSpaceDN w:val="0"/>
              <w:spacing w:line="360" w:lineRule="auto"/>
              <w:rPr>
                <w:rFonts w:hint="eastAsia" w:ascii="仿宋" w:hAnsi="仿宋" w:eastAsia="仿宋" w:cs="仿宋"/>
                <w:color w:val="auto"/>
                <w:sz w:val="24"/>
                <w:highlight w:val="none"/>
              </w:rPr>
            </w:pPr>
          </w:p>
        </w:tc>
      </w:tr>
      <w:tr w14:paraId="1E49196B">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46AA2109">
            <w:pPr>
              <w:autoSpaceDE w:val="0"/>
              <w:autoSpaceDN w:val="0"/>
              <w:spacing w:line="360" w:lineRule="auto"/>
              <w:jc w:val="center"/>
              <w:rPr>
                <w:rFonts w:hint="eastAsia"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16A52EB7">
            <w:pPr>
              <w:autoSpaceDE w:val="0"/>
              <w:autoSpaceDN w:val="0"/>
              <w:spacing w:line="360" w:lineRule="auto"/>
              <w:rPr>
                <w:rFonts w:hint="eastAsia" w:ascii="仿宋" w:hAnsi="仿宋" w:eastAsia="仿宋" w:cs="仿宋"/>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2396C3F">
            <w:pPr>
              <w:autoSpaceDE w:val="0"/>
              <w:autoSpaceDN w:val="0"/>
              <w:spacing w:line="360" w:lineRule="auto"/>
              <w:rPr>
                <w:rFonts w:hint="eastAsia" w:ascii="仿宋" w:hAnsi="仿宋" w:eastAsia="仿宋" w:cs="仿宋"/>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5781A1AD">
            <w:pPr>
              <w:autoSpaceDE w:val="0"/>
              <w:autoSpaceDN w:val="0"/>
              <w:spacing w:line="360" w:lineRule="auto"/>
              <w:rPr>
                <w:rFonts w:hint="eastAsia" w:ascii="仿宋" w:hAnsi="仿宋" w:eastAsia="仿宋" w:cs="仿宋"/>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B9F0152">
            <w:pP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9915A89">
            <w:pPr>
              <w:autoSpaceDE w:val="0"/>
              <w:autoSpaceDN w:val="0"/>
              <w:spacing w:line="360" w:lineRule="auto"/>
              <w:rPr>
                <w:rFonts w:hint="eastAsia" w:ascii="仿宋" w:hAnsi="仿宋" w:eastAsia="仿宋" w:cs="仿宋"/>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852EEB2">
            <w:pPr>
              <w:autoSpaceDE w:val="0"/>
              <w:autoSpaceDN w:val="0"/>
              <w:spacing w:line="360" w:lineRule="auto"/>
              <w:rPr>
                <w:rFonts w:hint="eastAsia" w:ascii="仿宋" w:hAnsi="仿宋" w:eastAsia="仿宋" w:cs="仿宋"/>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6FB5B72">
            <w:pPr>
              <w:autoSpaceDE w:val="0"/>
              <w:autoSpaceDN w:val="0"/>
              <w:spacing w:line="360" w:lineRule="auto"/>
              <w:rPr>
                <w:rFonts w:hint="eastAsia" w:ascii="仿宋" w:hAnsi="仿宋" w:eastAsia="仿宋" w:cs="仿宋"/>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4819A48">
            <w:pPr>
              <w:autoSpaceDE w:val="0"/>
              <w:autoSpaceDN w:val="0"/>
              <w:spacing w:line="360" w:lineRule="auto"/>
              <w:rPr>
                <w:rFonts w:hint="eastAsia" w:ascii="仿宋" w:hAnsi="仿宋" w:eastAsia="仿宋" w:cs="仿宋"/>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25517A4D">
            <w:pPr>
              <w:autoSpaceDE w:val="0"/>
              <w:autoSpaceDN w:val="0"/>
              <w:spacing w:line="360" w:lineRule="auto"/>
              <w:rPr>
                <w:rFonts w:hint="eastAsia" w:ascii="仿宋" w:hAnsi="仿宋" w:eastAsia="仿宋" w:cs="仿宋"/>
                <w:color w:val="auto"/>
                <w:sz w:val="24"/>
                <w:highlight w:val="none"/>
              </w:rPr>
            </w:pPr>
          </w:p>
        </w:tc>
      </w:tr>
    </w:tbl>
    <w:p w14:paraId="7C150248">
      <w:pPr>
        <w:spacing w:line="360" w:lineRule="auto"/>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注：投标人可按上述的格式自行编制，须随表提交相应的证书复印件并注明所在投标技术文件页码。</w:t>
      </w:r>
    </w:p>
    <w:p w14:paraId="67AA007A">
      <w:pPr>
        <w:spacing w:line="360" w:lineRule="auto"/>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附表C:本项目的项目负责人和小组人员社会保障资金记录情况表</w:t>
      </w:r>
      <w:r>
        <w:rPr>
          <w:rFonts w:hint="eastAsia" w:ascii="仿宋" w:hAnsi="仿宋" w:eastAsia="仿宋" w:cs="仿宋"/>
          <w:color w:val="auto"/>
          <w:sz w:val="24"/>
          <w:highlight w:val="none"/>
        </w:rPr>
        <w:t>（以社保部门出具缴纳凭证作附件）</w:t>
      </w:r>
    </w:p>
    <w:p w14:paraId="39074299">
      <w:pPr>
        <w:spacing w:line="360" w:lineRule="auto"/>
        <w:ind w:firstLine="480" w:firstLineChars="200"/>
        <w:rPr>
          <w:rFonts w:hint="eastAsia" w:ascii="仿宋" w:hAnsi="仿宋" w:eastAsia="仿宋" w:cs="仿宋"/>
          <w:color w:val="auto"/>
          <w:sz w:val="24"/>
          <w:szCs w:val="20"/>
          <w:highlight w:val="none"/>
        </w:rPr>
      </w:pPr>
    </w:p>
    <w:p w14:paraId="098460FD">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7A31279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7D6759E3">
      <w:pPr>
        <w:snapToGrid w:val="0"/>
        <w:spacing w:line="360" w:lineRule="auto"/>
        <w:ind w:firstLine="5160" w:firstLineChars="2150"/>
        <w:rPr>
          <w:rFonts w:hint="eastAsia" w:ascii="仿宋" w:hAnsi="仿宋" w:eastAsia="仿宋" w:cs="仿宋"/>
          <w:b/>
          <w:bCs/>
          <w:color w:val="auto"/>
          <w:sz w:val="32"/>
          <w:szCs w:val="32"/>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6F34BA79">
      <w:pPr>
        <w:pageBreakBefore/>
        <w:spacing w:line="360" w:lineRule="auto"/>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15、</w:t>
      </w:r>
      <w:r>
        <w:rPr>
          <w:rFonts w:hint="eastAsia" w:ascii="仿宋" w:hAnsi="仿宋" w:eastAsia="仿宋" w:cs="仿宋"/>
          <w:b/>
          <w:color w:val="auto"/>
          <w:kern w:val="0"/>
          <w:sz w:val="32"/>
          <w:szCs w:val="32"/>
          <w:highlight w:val="none"/>
          <w:lang w:val="zh-CN"/>
        </w:rPr>
        <w:t>优惠条件及特殊承诺</w:t>
      </w:r>
    </w:p>
    <w:p w14:paraId="75064FD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29282B65">
      <w:pPr>
        <w:spacing w:line="360" w:lineRule="auto"/>
        <w:rPr>
          <w:rFonts w:hint="eastAsia" w:ascii="仿宋" w:hAnsi="仿宋" w:eastAsia="仿宋" w:cs="仿宋"/>
          <w:color w:val="auto"/>
          <w:sz w:val="18"/>
          <w:szCs w:val="18"/>
          <w:highlight w:val="none"/>
        </w:rPr>
      </w:pPr>
    </w:p>
    <w:p w14:paraId="114AB48E">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55DBD2A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3AFB967C">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246D4BB8">
      <w:pPr>
        <w:spacing w:line="360" w:lineRule="auto"/>
        <w:rPr>
          <w:rFonts w:hint="eastAsia" w:ascii="仿宋" w:hAnsi="仿宋" w:eastAsia="仿宋" w:cs="仿宋"/>
          <w:b/>
          <w:bCs/>
          <w:color w:val="auto"/>
          <w:sz w:val="18"/>
          <w:szCs w:val="18"/>
          <w:highlight w:val="none"/>
        </w:rPr>
      </w:pPr>
    </w:p>
    <w:p w14:paraId="26C31AA9">
      <w:pPr>
        <w:spacing w:line="360" w:lineRule="auto"/>
        <w:rPr>
          <w:rFonts w:hint="eastAsia" w:ascii="仿宋" w:hAnsi="仿宋" w:eastAsia="仿宋" w:cs="仿宋"/>
          <w:b/>
          <w:bCs/>
          <w:color w:val="auto"/>
          <w:sz w:val="32"/>
          <w:szCs w:val="32"/>
          <w:highlight w:val="none"/>
        </w:rPr>
      </w:pPr>
    </w:p>
    <w:p w14:paraId="4D592F4D">
      <w:pPr>
        <w:spacing w:line="360" w:lineRule="auto"/>
        <w:rPr>
          <w:rFonts w:hint="eastAsia" w:ascii="仿宋" w:hAnsi="仿宋" w:eastAsia="仿宋" w:cs="仿宋"/>
          <w:b/>
          <w:bCs/>
          <w:color w:val="auto"/>
          <w:sz w:val="32"/>
          <w:szCs w:val="32"/>
          <w:highlight w:val="none"/>
        </w:rPr>
      </w:pPr>
    </w:p>
    <w:p w14:paraId="2434C2E1">
      <w:pPr>
        <w:spacing w:line="360" w:lineRule="auto"/>
        <w:rPr>
          <w:rFonts w:hint="eastAsia" w:ascii="仿宋" w:hAnsi="仿宋" w:eastAsia="仿宋" w:cs="仿宋"/>
          <w:b/>
          <w:bCs/>
          <w:color w:val="auto"/>
          <w:sz w:val="32"/>
          <w:szCs w:val="32"/>
          <w:highlight w:val="none"/>
        </w:rPr>
      </w:pPr>
    </w:p>
    <w:p w14:paraId="1F985350">
      <w:pPr>
        <w:spacing w:line="360" w:lineRule="auto"/>
        <w:rPr>
          <w:rFonts w:hint="eastAsia" w:ascii="仿宋" w:hAnsi="仿宋" w:eastAsia="仿宋" w:cs="仿宋"/>
          <w:b/>
          <w:bCs/>
          <w:color w:val="auto"/>
          <w:sz w:val="32"/>
          <w:szCs w:val="32"/>
          <w:highlight w:val="none"/>
        </w:rPr>
      </w:pPr>
    </w:p>
    <w:p w14:paraId="72013F22">
      <w:pPr>
        <w:spacing w:line="360" w:lineRule="auto"/>
        <w:rPr>
          <w:rFonts w:hint="eastAsia" w:ascii="仿宋" w:hAnsi="仿宋" w:eastAsia="仿宋" w:cs="仿宋"/>
          <w:b/>
          <w:bCs/>
          <w:color w:val="auto"/>
          <w:sz w:val="32"/>
          <w:szCs w:val="32"/>
          <w:highlight w:val="none"/>
        </w:rPr>
      </w:pPr>
    </w:p>
    <w:p w14:paraId="2B1802E2">
      <w:pPr>
        <w:spacing w:line="360" w:lineRule="auto"/>
        <w:rPr>
          <w:rFonts w:hint="eastAsia" w:ascii="仿宋" w:hAnsi="仿宋" w:eastAsia="仿宋" w:cs="仿宋"/>
          <w:b/>
          <w:bCs/>
          <w:color w:val="auto"/>
          <w:sz w:val="32"/>
          <w:szCs w:val="32"/>
          <w:highlight w:val="none"/>
        </w:rPr>
      </w:pPr>
    </w:p>
    <w:p w14:paraId="2846264D">
      <w:pPr>
        <w:spacing w:line="360" w:lineRule="auto"/>
        <w:rPr>
          <w:rFonts w:hint="eastAsia" w:ascii="仿宋" w:hAnsi="仿宋" w:eastAsia="仿宋" w:cs="仿宋"/>
          <w:b/>
          <w:bCs/>
          <w:color w:val="auto"/>
          <w:sz w:val="32"/>
          <w:szCs w:val="32"/>
          <w:highlight w:val="none"/>
        </w:rPr>
      </w:pPr>
    </w:p>
    <w:p w14:paraId="2B2E4340">
      <w:pPr>
        <w:spacing w:line="360" w:lineRule="auto"/>
        <w:rPr>
          <w:rFonts w:hint="eastAsia" w:ascii="仿宋" w:hAnsi="仿宋" w:eastAsia="仿宋" w:cs="仿宋"/>
          <w:b/>
          <w:bCs/>
          <w:color w:val="auto"/>
          <w:sz w:val="32"/>
          <w:szCs w:val="32"/>
          <w:highlight w:val="none"/>
        </w:rPr>
      </w:pPr>
    </w:p>
    <w:p w14:paraId="153C74D5">
      <w:pPr>
        <w:spacing w:line="360" w:lineRule="auto"/>
        <w:rPr>
          <w:rFonts w:hint="eastAsia" w:ascii="仿宋" w:hAnsi="仿宋" w:eastAsia="仿宋" w:cs="仿宋"/>
          <w:b/>
          <w:bCs/>
          <w:color w:val="auto"/>
          <w:sz w:val="32"/>
          <w:szCs w:val="32"/>
          <w:highlight w:val="none"/>
        </w:rPr>
      </w:pPr>
    </w:p>
    <w:p w14:paraId="01499B4F">
      <w:pPr>
        <w:spacing w:line="360" w:lineRule="auto"/>
        <w:rPr>
          <w:rFonts w:hint="eastAsia" w:ascii="仿宋" w:hAnsi="仿宋" w:eastAsia="仿宋" w:cs="仿宋"/>
          <w:b/>
          <w:bCs/>
          <w:color w:val="auto"/>
          <w:sz w:val="32"/>
          <w:szCs w:val="32"/>
          <w:highlight w:val="none"/>
        </w:rPr>
      </w:pPr>
    </w:p>
    <w:p w14:paraId="26E168C3">
      <w:pPr>
        <w:pageBreakBefore/>
        <w:spacing w:line="360" w:lineRule="auto"/>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1</w:t>
      </w:r>
      <w:r>
        <w:rPr>
          <w:rFonts w:hint="eastAsia" w:ascii="仿宋" w:hAnsi="仿宋" w:eastAsia="仿宋" w:cs="仿宋"/>
          <w:b/>
          <w:bCs/>
          <w:color w:val="auto"/>
          <w:sz w:val="32"/>
          <w:szCs w:val="32"/>
          <w:highlight w:val="none"/>
          <w:lang w:val="en-US" w:eastAsia="zh-CN"/>
        </w:rPr>
        <w:t>6</w:t>
      </w:r>
      <w:r>
        <w:rPr>
          <w:rFonts w:hint="eastAsia" w:ascii="仿宋" w:hAnsi="仿宋" w:eastAsia="仿宋" w:cs="仿宋"/>
          <w:b/>
          <w:bCs/>
          <w:color w:val="auto"/>
          <w:sz w:val="32"/>
          <w:szCs w:val="32"/>
          <w:highlight w:val="none"/>
        </w:rPr>
        <w:t>、</w:t>
      </w:r>
      <w:r>
        <w:rPr>
          <w:rFonts w:hint="eastAsia" w:ascii="仿宋" w:hAnsi="仿宋" w:eastAsia="仿宋" w:cs="仿宋"/>
          <w:b/>
          <w:color w:val="auto"/>
          <w:kern w:val="0"/>
          <w:sz w:val="32"/>
          <w:szCs w:val="32"/>
          <w:highlight w:val="none"/>
          <w:lang w:val="zh-CN"/>
        </w:rPr>
        <w:t>培训计划</w:t>
      </w:r>
    </w:p>
    <w:p w14:paraId="45F9A3D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0CD6F716">
      <w:pPr>
        <w:keepNext/>
        <w:autoSpaceDE w:val="0"/>
        <w:autoSpaceDN w:val="0"/>
        <w:spacing w:line="360" w:lineRule="auto"/>
        <w:ind w:firstLine="477"/>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 培训日程及费用</w:t>
      </w:r>
    </w:p>
    <w:tbl>
      <w:tblPr>
        <w:tblStyle w:val="44"/>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31A908A9">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294E4F98">
            <w:pPr>
              <w:tabs>
                <w:tab w:val="center" w:pos="1690"/>
              </w:tabs>
              <w:suppressAutoHyphens/>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3E6687B">
            <w:pPr>
              <w:tabs>
                <w:tab w:val="center" w:pos="595"/>
              </w:tabs>
              <w:suppressAutoHyphens/>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11BB4372">
            <w:pPr>
              <w:tabs>
                <w:tab w:val="center" w:pos="595"/>
              </w:tabs>
              <w:suppressAutoHyphens/>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42B5FCDC">
            <w:pPr>
              <w:tabs>
                <w:tab w:val="center" w:pos="1028"/>
              </w:tabs>
              <w:suppressAutoHyphens/>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0BA8865C">
            <w:pPr>
              <w:tabs>
                <w:tab w:val="center" w:pos="595"/>
              </w:tabs>
              <w:suppressAutoHyphens/>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2070FF60">
            <w:pPr>
              <w:tabs>
                <w:tab w:val="center" w:pos="520"/>
              </w:tabs>
              <w:suppressAutoHyphens/>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76264F16">
            <w:pPr>
              <w:suppressAutoHyphens/>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课程费用</w:t>
            </w:r>
          </w:p>
        </w:tc>
      </w:tr>
      <w:tr w14:paraId="07248EB9">
        <w:trPr>
          <w:trHeight w:val="281" w:hRule="atLeast"/>
        </w:trPr>
        <w:tc>
          <w:tcPr>
            <w:tcW w:w="1806" w:type="dxa"/>
            <w:tcBorders>
              <w:top w:val="single" w:color="auto" w:sz="6" w:space="0"/>
              <w:left w:val="single" w:color="auto" w:sz="6" w:space="0"/>
              <w:bottom w:val="nil"/>
              <w:right w:val="nil"/>
            </w:tcBorders>
          </w:tcPr>
          <w:p w14:paraId="519527D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highlight w:val="none"/>
              </w:rPr>
            </w:pPr>
          </w:p>
        </w:tc>
        <w:tc>
          <w:tcPr>
            <w:tcW w:w="1254" w:type="dxa"/>
            <w:tcBorders>
              <w:top w:val="single" w:color="auto" w:sz="6" w:space="0"/>
              <w:left w:val="single" w:color="auto" w:sz="6" w:space="0"/>
              <w:bottom w:val="nil"/>
              <w:right w:val="single" w:color="auto" w:sz="6" w:space="0"/>
            </w:tcBorders>
          </w:tcPr>
          <w:p w14:paraId="102A6BF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highlight w:val="none"/>
              </w:rPr>
            </w:pPr>
          </w:p>
        </w:tc>
        <w:tc>
          <w:tcPr>
            <w:tcW w:w="930" w:type="dxa"/>
            <w:tcBorders>
              <w:top w:val="single" w:color="auto" w:sz="6" w:space="0"/>
              <w:left w:val="single" w:color="auto" w:sz="6" w:space="0"/>
              <w:bottom w:val="nil"/>
              <w:right w:val="nil"/>
            </w:tcBorders>
          </w:tcPr>
          <w:p w14:paraId="3187D6D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highlight w:val="none"/>
              </w:rPr>
            </w:pPr>
          </w:p>
        </w:tc>
        <w:tc>
          <w:tcPr>
            <w:tcW w:w="953" w:type="dxa"/>
            <w:tcBorders>
              <w:top w:val="single" w:color="auto" w:sz="6" w:space="0"/>
              <w:left w:val="single" w:color="auto" w:sz="6" w:space="0"/>
              <w:bottom w:val="nil"/>
              <w:right w:val="nil"/>
            </w:tcBorders>
          </w:tcPr>
          <w:p w14:paraId="295AD099">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highlight w:val="none"/>
              </w:rPr>
            </w:pPr>
          </w:p>
        </w:tc>
        <w:tc>
          <w:tcPr>
            <w:tcW w:w="997" w:type="dxa"/>
            <w:tcBorders>
              <w:top w:val="single" w:color="auto" w:sz="6" w:space="0"/>
              <w:left w:val="single" w:color="auto" w:sz="6" w:space="0"/>
              <w:bottom w:val="nil"/>
              <w:right w:val="nil"/>
            </w:tcBorders>
          </w:tcPr>
          <w:p w14:paraId="2B711E8F">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highlight w:val="none"/>
              </w:rPr>
            </w:pPr>
          </w:p>
        </w:tc>
        <w:tc>
          <w:tcPr>
            <w:tcW w:w="1440" w:type="dxa"/>
            <w:tcBorders>
              <w:top w:val="single" w:color="auto" w:sz="6" w:space="0"/>
              <w:left w:val="single" w:color="auto" w:sz="6" w:space="0"/>
              <w:bottom w:val="nil"/>
              <w:right w:val="nil"/>
            </w:tcBorders>
          </w:tcPr>
          <w:p w14:paraId="4A1FCB7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highlight w:val="none"/>
              </w:rPr>
            </w:pPr>
          </w:p>
        </w:tc>
        <w:tc>
          <w:tcPr>
            <w:tcW w:w="1620" w:type="dxa"/>
            <w:tcBorders>
              <w:top w:val="single" w:color="auto" w:sz="6" w:space="0"/>
              <w:left w:val="single" w:color="auto" w:sz="6" w:space="0"/>
              <w:bottom w:val="nil"/>
              <w:right w:val="single" w:color="auto" w:sz="6" w:space="0"/>
            </w:tcBorders>
          </w:tcPr>
          <w:p w14:paraId="7775749C">
            <w:pPr>
              <w:suppressAutoHyphens/>
              <w:autoSpaceDE w:val="0"/>
              <w:autoSpaceDN w:val="0"/>
              <w:spacing w:line="360" w:lineRule="auto"/>
              <w:rPr>
                <w:rFonts w:hint="eastAsia" w:ascii="仿宋" w:hAnsi="仿宋" w:eastAsia="仿宋" w:cs="仿宋"/>
                <w:color w:val="auto"/>
                <w:sz w:val="24"/>
                <w:highlight w:val="none"/>
              </w:rPr>
            </w:pPr>
          </w:p>
        </w:tc>
      </w:tr>
      <w:tr w14:paraId="247F2CF5">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6A60996D">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55E65C4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2EED53F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61A4D55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1708E821">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509564F3">
            <w:pPr>
              <w:tabs>
                <w:tab w:val="left" w:pos="7"/>
              </w:tabs>
              <w:suppressAutoHyphens/>
              <w:autoSpaceDE w:val="0"/>
              <w:autoSpaceDN w:val="0"/>
              <w:spacing w:line="360" w:lineRule="auto"/>
              <w:rPr>
                <w:rFonts w:hint="eastAsia" w:ascii="仿宋" w:hAnsi="仿宋" w:eastAsia="仿宋" w:cs="仿宋"/>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0E3B3EC5">
            <w:pPr>
              <w:suppressAutoHyphens/>
              <w:autoSpaceDE w:val="0"/>
              <w:autoSpaceDN w:val="0"/>
              <w:spacing w:line="360" w:lineRule="auto"/>
              <w:rPr>
                <w:rFonts w:hint="eastAsia" w:ascii="仿宋" w:hAnsi="仿宋" w:eastAsia="仿宋" w:cs="仿宋"/>
                <w:color w:val="auto"/>
                <w:sz w:val="24"/>
                <w:highlight w:val="none"/>
              </w:rPr>
            </w:pPr>
          </w:p>
        </w:tc>
      </w:tr>
    </w:tbl>
    <w:p w14:paraId="7CDF6767">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注解:A</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课程清单按时间顺序排列，并提供以下详细资料：</w:t>
      </w:r>
    </w:p>
    <w:p w14:paraId="5C64E6CC">
      <w:pPr>
        <w:numPr>
          <w:ilvl w:val="0"/>
          <w:numId w:val="9"/>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highlight w:val="none"/>
        </w:rPr>
      </w:pPr>
      <w:r>
        <w:rPr>
          <w:rFonts w:hint="eastAsia" w:ascii="仿宋" w:hAnsi="仿宋" w:eastAsia="仿宋" w:cs="仿宋"/>
          <w:color w:val="auto"/>
          <w:sz w:val="24"/>
          <w:highlight w:val="none"/>
        </w:rPr>
        <w:t>课程概要</w:t>
      </w:r>
    </w:p>
    <w:p w14:paraId="0E8ADF93">
      <w:pPr>
        <w:numPr>
          <w:ilvl w:val="0"/>
          <w:numId w:val="9"/>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highlight w:val="none"/>
        </w:rPr>
      </w:pPr>
      <w:r>
        <w:rPr>
          <w:rFonts w:hint="eastAsia" w:ascii="仿宋" w:hAnsi="仿宋" w:eastAsia="仿宋" w:cs="仿宋"/>
          <w:color w:val="auto"/>
          <w:sz w:val="24"/>
          <w:highlight w:val="none"/>
        </w:rPr>
        <w:t>课程目的</w:t>
      </w:r>
    </w:p>
    <w:p w14:paraId="0DC3B763">
      <w:pPr>
        <w:numPr>
          <w:ilvl w:val="0"/>
          <w:numId w:val="9"/>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highlight w:val="none"/>
        </w:rPr>
      </w:pPr>
      <w:r>
        <w:rPr>
          <w:rFonts w:hint="eastAsia" w:ascii="仿宋" w:hAnsi="仿宋" w:eastAsia="仿宋" w:cs="仿宋"/>
          <w:color w:val="auto"/>
          <w:sz w:val="24"/>
          <w:highlight w:val="none"/>
        </w:rPr>
        <w:t>教学方式</w:t>
      </w:r>
    </w:p>
    <w:p w14:paraId="53B87AED">
      <w:pPr>
        <w:numPr>
          <w:ilvl w:val="0"/>
          <w:numId w:val="9"/>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highlight w:val="none"/>
        </w:rPr>
      </w:pPr>
      <w:r>
        <w:rPr>
          <w:rFonts w:hint="eastAsia" w:ascii="仿宋" w:hAnsi="仿宋" w:eastAsia="仿宋" w:cs="仿宋"/>
          <w:color w:val="auto"/>
          <w:sz w:val="24"/>
          <w:highlight w:val="none"/>
        </w:rPr>
        <w:t>先决条件</w:t>
      </w:r>
    </w:p>
    <w:p w14:paraId="588E350D">
      <w:pPr>
        <w:numPr>
          <w:ilvl w:val="0"/>
          <w:numId w:val="9"/>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highlight w:val="none"/>
        </w:rPr>
      </w:pPr>
      <w:r>
        <w:rPr>
          <w:rFonts w:hint="eastAsia" w:ascii="仿宋" w:hAnsi="仿宋" w:eastAsia="仿宋" w:cs="仿宋"/>
          <w:color w:val="auto"/>
          <w:sz w:val="24"/>
          <w:highlight w:val="none"/>
        </w:rPr>
        <w:t>教材目录</w:t>
      </w:r>
    </w:p>
    <w:p w14:paraId="6E48DFA9">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B  按照附表A提供授课教师的简历</w:t>
      </w:r>
    </w:p>
    <w:p w14:paraId="215A7C78">
      <w:pPr>
        <w:autoSpaceDE w:val="0"/>
        <w:autoSpaceDN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注：须随表提交相应的证书复印件并注明所在投标技术文件页码。</w:t>
      </w:r>
    </w:p>
    <w:p w14:paraId="52D12644">
      <w:pPr>
        <w:spacing w:line="360" w:lineRule="auto"/>
        <w:ind w:firstLine="480" w:firstLineChars="200"/>
        <w:rPr>
          <w:rFonts w:hint="eastAsia" w:ascii="仿宋" w:hAnsi="仿宋" w:eastAsia="仿宋" w:cs="仿宋"/>
          <w:color w:val="auto"/>
          <w:sz w:val="24"/>
          <w:szCs w:val="20"/>
          <w:highlight w:val="none"/>
        </w:rPr>
      </w:pPr>
    </w:p>
    <w:p w14:paraId="0C61E810">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54DCBEB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23B1981E">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45CCD941">
      <w:pPr>
        <w:pageBreakBefore/>
        <w:spacing w:line="360" w:lineRule="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1</w:t>
      </w:r>
      <w:r>
        <w:rPr>
          <w:rFonts w:hint="eastAsia" w:ascii="仿宋" w:hAnsi="仿宋" w:eastAsia="仿宋" w:cs="仿宋"/>
          <w:b/>
          <w:bCs/>
          <w:color w:val="auto"/>
          <w:sz w:val="32"/>
          <w:szCs w:val="32"/>
          <w:highlight w:val="none"/>
          <w:lang w:val="en-US" w:eastAsia="zh-CN"/>
        </w:rPr>
        <w:t>7</w:t>
      </w:r>
      <w:r>
        <w:rPr>
          <w:rFonts w:hint="eastAsia" w:ascii="仿宋" w:hAnsi="仿宋" w:eastAsia="仿宋" w:cs="仿宋"/>
          <w:b/>
          <w:bCs/>
          <w:color w:val="auto"/>
          <w:sz w:val="32"/>
          <w:szCs w:val="32"/>
          <w:highlight w:val="none"/>
        </w:rPr>
        <w:t>、验收方案</w:t>
      </w:r>
    </w:p>
    <w:p w14:paraId="042BC9C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4755A3A2">
      <w:pPr>
        <w:spacing w:line="360" w:lineRule="auto"/>
        <w:jc w:val="center"/>
        <w:rPr>
          <w:rFonts w:hint="eastAsia" w:ascii="仿宋" w:hAnsi="仿宋" w:eastAsia="仿宋" w:cs="仿宋"/>
          <w:color w:val="auto"/>
          <w:sz w:val="24"/>
          <w:highlight w:val="none"/>
        </w:rPr>
      </w:pPr>
    </w:p>
    <w:p w14:paraId="0FD93039">
      <w:pPr>
        <w:spacing w:line="360" w:lineRule="auto"/>
        <w:ind w:firstLine="480" w:firstLineChars="200"/>
        <w:rPr>
          <w:rFonts w:hint="eastAsia" w:ascii="仿宋" w:hAnsi="仿宋" w:eastAsia="仿宋" w:cs="仿宋"/>
          <w:color w:val="auto"/>
          <w:sz w:val="24"/>
          <w:szCs w:val="20"/>
          <w:highlight w:val="none"/>
        </w:rPr>
      </w:pPr>
    </w:p>
    <w:p w14:paraId="48440C56">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56F12AA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612CBB30">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5A900264">
      <w:pPr>
        <w:spacing w:line="360" w:lineRule="auto"/>
        <w:jc w:val="center"/>
        <w:rPr>
          <w:rFonts w:hint="eastAsia" w:ascii="仿宋" w:hAnsi="仿宋" w:eastAsia="仿宋" w:cs="仿宋"/>
          <w:b/>
          <w:bCs/>
          <w:color w:val="auto"/>
          <w:sz w:val="30"/>
          <w:szCs w:val="30"/>
          <w:highlight w:val="none"/>
        </w:rPr>
      </w:pPr>
    </w:p>
    <w:p w14:paraId="75B035DB">
      <w:pPr>
        <w:spacing w:line="360" w:lineRule="auto"/>
        <w:jc w:val="center"/>
        <w:rPr>
          <w:rFonts w:hint="eastAsia" w:ascii="仿宋" w:hAnsi="仿宋" w:eastAsia="仿宋" w:cs="仿宋"/>
          <w:b/>
          <w:bCs/>
          <w:color w:val="auto"/>
          <w:sz w:val="30"/>
          <w:szCs w:val="30"/>
          <w:highlight w:val="none"/>
        </w:rPr>
      </w:pPr>
    </w:p>
    <w:p w14:paraId="38576869">
      <w:pPr>
        <w:spacing w:line="360" w:lineRule="auto"/>
        <w:jc w:val="center"/>
        <w:rPr>
          <w:rFonts w:hint="eastAsia" w:ascii="仿宋" w:hAnsi="仿宋" w:eastAsia="仿宋" w:cs="仿宋"/>
          <w:b/>
          <w:bCs/>
          <w:color w:val="auto"/>
          <w:sz w:val="24"/>
          <w:highlight w:val="none"/>
        </w:rPr>
      </w:pPr>
    </w:p>
    <w:p w14:paraId="39F2F57E">
      <w:pPr>
        <w:spacing w:line="360" w:lineRule="auto"/>
        <w:jc w:val="center"/>
        <w:rPr>
          <w:rFonts w:hint="eastAsia" w:ascii="仿宋" w:hAnsi="仿宋" w:eastAsia="仿宋" w:cs="仿宋"/>
          <w:b/>
          <w:bCs/>
          <w:color w:val="auto"/>
          <w:sz w:val="24"/>
          <w:highlight w:val="none"/>
        </w:rPr>
      </w:pPr>
    </w:p>
    <w:p w14:paraId="6DD479F9">
      <w:pPr>
        <w:spacing w:line="360" w:lineRule="auto"/>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1</w:t>
      </w:r>
      <w:r>
        <w:rPr>
          <w:rFonts w:hint="eastAsia" w:ascii="仿宋" w:hAnsi="仿宋" w:eastAsia="仿宋" w:cs="仿宋"/>
          <w:b/>
          <w:bCs/>
          <w:color w:val="auto"/>
          <w:sz w:val="32"/>
          <w:szCs w:val="32"/>
          <w:highlight w:val="none"/>
          <w:lang w:val="en-US" w:eastAsia="zh-CN"/>
        </w:rPr>
        <w:t>8</w:t>
      </w:r>
      <w:r>
        <w:rPr>
          <w:rFonts w:hint="eastAsia" w:ascii="仿宋" w:hAnsi="仿宋" w:eastAsia="仿宋" w:cs="仿宋"/>
          <w:b/>
          <w:bCs/>
          <w:color w:val="auto"/>
          <w:sz w:val="32"/>
          <w:szCs w:val="32"/>
          <w:highlight w:val="none"/>
        </w:rPr>
        <w:t>、认为需要的</w:t>
      </w:r>
      <w:r>
        <w:rPr>
          <w:rFonts w:hint="eastAsia" w:ascii="仿宋" w:hAnsi="仿宋" w:eastAsia="仿宋" w:cs="仿宋"/>
          <w:b/>
          <w:color w:val="auto"/>
          <w:kern w:val="0"/>
          <w:sz w:val="32"/>
          <w:szCs w:val="32"/>
          <w:highlight w:val="none"/>
          <w:lang w:val="zh-CN"/>
        </w:rPr>
        <w:t>其他商务技术（资信）文件或说明</w:t>
      </w:r>
    </w:p>
    <w:p w14:paraId="107A2CC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（由投标人根据采购需求自行编制）</w:t>
      </w:r>
    </w:p>
    <w:p w14:paraId="763DE058">
      <w:pPr>
        <w:spacing w:line="360" w:lineRule="auto"/>
        <w:rPr>
          <w:rFonts w:hint="eastAsia" w:ascii="仿宋" w:hAnsi="仿宋" w:eastAsia="仿宋" w:cs="仿宋"/>
          <w:color w:val="auto"/>
          <w:sz w:val="24"/>
          <w:highlight w:val="none"/>
        </w:rPr>
      </w:pPr>
    </w:p>
    <w:p w14:paraId="22F2CFD8">
      <w:pPr>
        <w:spacing w:line="360" w:lineRule="auto"/>
        <w:ind w:firstLine="480" w:firstLineChars="200"/>
        <w:rPr>
          <w:rFonts w:hint="eastAsia" w:ascii="仿宋" w:hAnsi="仿宋" w:eastAsia="仿宋" w:cs="仿宋"/>
          <w:color w:val="auto"/>
          <w:sz w:val="24"/>
          <w:szCs w:val="20"/>
          <w:highlight w:val="none"/>
        </w:rPr>
      </w:pPr>
    </w:p>
    <w:p w14:paraId="5D5B5D56">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 (盖章)：</w:t>
      </w:r>
    </w:p>
    <w:p w14:paraId="5F88850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法定代表人或其授权代表(签字或盖章)：</w:t>
      </w:r>
    </w:p>
    <w:p w14:paraId="180A6F66">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4666B671">
      <w:pPr>
        <w:spacing w:line="360" w:lineRule="auto"/>
        <w:rPr>
          <w:rFonts w:hint="eastAsia" w:ascii="仿宋" w:hAnsi="仿宋" w:eastAsia="仿宋" w:cs="仿宋"/>
          <w:color w:val="auto"/>
          <w:kern w:val="0"/>
          <w:sz w:val="24"/>
          <w:highlight w:val="none"/>
          <w:lang w:val="zh-CN"/>
        </w:rPr>
      </w:pPr>
    </w:p>
    <w:p w14:paraId="4BB66BE8">
      <w:pPr>
        <w:spacing w:line="360" w:lineRule="auto"/>
        <w:rPr>
          <w:rFonts w:hint="eastAsia" w:ascii="仿宋" w:hAnsi="仿宋" w:eastAsia="仿宋" w:cs="仿宋"/>
          <w:color w:val="auto"/>
          <w:kern w:val="0"/>
          <w:sz w:val="24"/>
          <w:highlight w:val="none"/>
          <w:lang w:val="zh-CN"/>
        </w:rPr>
      </w:pPr>
    </w:p>
    <w:p w14:paraId="4D4C176D">
      <w:pPr>
        <w:spacing w:line="360" w:lineRule="auto"/>
        <w:rPr>
          <w:rFonts w:hint="eastAsia" w:ascii="仿宋" w:hAnsi="仿宋" w:eastAsia="仿宋" w:cs="仿宋"/>
          <w:color w:val="auto"/>
          <w:kern w:val="0"/>
          <w:sz w:val="24"/>
          <w:highlight w:val="none"/>
          <w:lang w:val="zh-CN"/>
        </w:rPr>
      </w:pPr>
    </w:p>
    <w:p w14:paraId="5F603FEF">
      <w:pPr>
        <w:spacing w:line="360" w:lineRule="auto"/>
        <w:rPr>
          <w:rFonts w:hint="eastAsia" w:ascii="仿宋" w:hAnsi="仿宋" w:eastAsia="仿宋" w:cs="仿宋"/>
          <w:color w:val="auto"/>
          <w:kern w:val="0"/>
          <w:sz w:val="24"/>
          <w:highlight w:val="none"/>
          <w:lang w:val="zh-CN"/>
        </w:rPr>
      </w:pPr>
    </w:p>
    <w:p w14:paraId="518656F6">
      <w:pPr>
        <w:spacing w:line="360" w:lineRule="auto"/>
        <w:rPr>
          <w:rFonts w:hint="eastAsia" w:ascii="仿宋" w:hAnsi="仿宋" w:eastAsia="仿宋" w:cs="仿宋"/>
          <w:color w:val="auto"/>
          <w:kern w:val="0"/>
          <w:sz w:val="24"/>
          <w:highlight w:val="none"/>
          <w:lang w:val="zh-CN"/>
        </w:rPr>
      </w:pPr>
    </w:p>
    <w:p w14:paraId="307764B8">
      <w:pPr>
        <w:spacing w:line="360" w:lineRule="auto"/>
        <w:rPr>
          <w:rFonts w:hint="eastAsia" w:ascii="仿宋" w:hAnsi="仿宋" w:eastAsia="仿宋" w:cs="仿宋"/>
          <w:color w:val="auto"/>
          <w:kern w:val="0"/>
          <w:sz w:val="24"/>
          <w:highlight w:val="none"/>
          <w:lang w:val="zh-CN"/>
        </w:rPr>
      </w:pPr>
    </w:p>
    <w:p w14:paraId="56A43AD9">
      <w:pPr>
        <w:spacing w:line="360" w:lineRule="auto"/>
        <w:rPr>
          <w:rFonts w:hint="eastAsia" w:ascii="仿宋" w:hAnsi="仿宋" w:eastAsia="仿宋" w:cs="仿宋"/>
          <w:color w:val="auto"/>
          <w:kern w:val="0"/>
          <w:sz w:val="24"/>
          <w:highlight w:val="none"/>
          <w:lang w:val="zh-CN"/>
        </w:rPr>
      </w:pPr>
    </w:p>
    <w:p w14:paraId="5A706FDC">
      <w:pPr>
        <w:spacing w:line="360" w:lineRule="auto"/>
        <w:rPr>
          <w:rFonts w:hint="eastAsia" w:ascii="仿宋" w:hAnsi="仿宋" w:eastAsia="仿宋" w:cs="仿宋"/>
          <w:color w:val="auto"/>
          <w:kern w:val="0"/>
          <w:sz w:val="24"/>
          <w:highlight w:val="none"/>
          <w:lang w:val="zh-CN"/>
        </w:rPr>
      </w:pPr>
    </w:p>
    <w:p w14:paraId="0CBC0E50">
      <w:pPr>
        <w:spacing w:line="360" w:lineRule="auto"/>
        <w:rPr>
          <w:rFonts w:hint="eastAsia" w:ascii="仿宋" w:hAnsi="仿宋" w:eastAsia="仿宋" w:cs="仿宋"/>
          <w:color w:val="auto"/>
          <w:kern w:val="0"/>
          <w:sz w:val="24"/>
          <w:highlight w:val="none"/>
          <w:lang w:val="zh-CN"/>
        </w:rPr>
      </w:pPr>
    </w:p>
    <w:p w14:paraId="7B707DAC">
      <w:pPr>
        <w:pStyle w:val="2"/>
        <w:rPr>
          <w:rFonts w:hint="eastAsia" w:ascii="仿宋" w:hAnsi="仿宋" w:eastAsia="仿宋" w:cs="仿宋"/>
          <w:color w:val="auto"/>
          <w:highlight w:val="none"/>
          <w:lang w:val="zh-CN"/>
        </w:rPr>
      </w:pPr>
    </w:p>
    <w:p w14:paraId="77B5352C">
      <w:pPr>
        <w:spacing w:line="360" w:lineRule="auto"/>
        <w:rPr>
          <w:rFonts w:hint="eastAsia" w:ascii="仿宋" w:hAnsi="仿宋" w:eastAsia="仿宋" w:cs="仿宋"/>
          <w:color w:val="auto"/>
          <w:kern w:val="0"/>
          <w:sz w:val="24"/>
          <w:highlight w:val="none"/>
          <w:lang w:val="zh-CN"/>
        </w:rPr>
      </w:pPr>
    </w:p>
    <w:p w14:paraId="3ABDD3C5">
      <w:pPr>
        <w:spacing w:line="360" w:lineRule="auto"/>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en-US" w:eastAsia="zh-CN"/>
        </w:rPr>
        <w:t>19</w:t>
      </w:r>
      <w:r>
        <w:rPr>
          <w:rFonts w:hint="eastAsia" w:ascii="仿宋" w:hAnsi="仿宋" w:eastAsia="仿宋" w:cs="仿宋"/>
          <w:b/>
          <w:color w:val="auto"/>
          <w:kern w:val="0"/>
          <w:sz w:val="32"/>
          <w:szCs w:val="32"/>
          <w:highlight w:val="none"/>
          <w:lang w:val="zh-CN"/>
        </w:rPr>
        <w:t>、联合协议</w:t>
      </w:r>
    </w:p>
    <w:p w14:paraId="5D6B8D92">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5482158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6446323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30A3F15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2BB4D32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7396037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7635BE0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五、有关本次联合投标的其他事宜：</w:t>
      </w:r>
    </w:p>
    <w:p w14:paraId="0DCE8C7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29D4BA5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234C550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5C692E63">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联合体成员名称(盖章/公章)：</w:t>
      </w:r>
    </w:p>
    <w:p w14:paraId="3F306434">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D49A4F3">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0DA220E">
      <w:pPr>
        <w:snapToGrid w:val="0"/>
        <w:spacing w:line="360" w:lineRule="auto"/>
        <w:ind w:right="480"/>
        <w:rPr>
          <w:rFonts w:hint="eastAsia" w:ascii="仿宋" w:hAnsi="仿宋" w:eastAsia="仿宋" w:cs="仿宋"/>
          <w:b/>
          <w:color w:val="auto"/>
          <w:kern w:val="0"/>
          <w:sz w:val="32"/>
          <w:szCs w:val="32"/>
          <w:highlight w:val="none"/>
          <w:lang w:val="zh-CN"/>
        </w:rPr>
        <w:sectPr>
          <w:pgSz w:w="11906" w:h="16838"/>
          <w:pgMar w:top="1276" w:right="1418" w:bottom="1247" w:left="1418" w:header="851" w:footer="992" w:gutter="0"/>
          <w:cols w:space="720" w:num="1"/>
          <w:titlePg/>
          <w:docGrid w:linePitch="312" w:charSpace="0"/>
        </w:sectPr>
      </w:pPr>
    </w:p>
    <w:p w14:paraId="29DA5645">
      <w:pPr>
        <w:spacing w:line="360" w:lineRule="auto"/>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2</w:t>
      </w:r>
      <w:r>
        <w:rPr>
          <w:rFonts w:hint="eastAsia" w:ascii="仿宋" w:hAnsi="仿宋" w:eastAsia="仿宋" w:cs="仿宋"/>
          <w:b/>
          <w:color w:val="auto"/>
          <w:kern w:val="0"/>
          <w:sz w:val="32"/>
          <w:szCs w:val="32"/>
          <w:highlight w:val="none"/>
          <w:lang w:val="en-US" w:eastAsia="zh-CN"/>
        </w:rPr>
        <w:t>0</w:t>
      </w:r>
      <w:r>
        <w:rPr>
          <w:rFonts w:hint="eastAsia" w:ascii="仿宋" w:hAnsi="仿宋" w:eastAsia="仿宋" w:cs="仿宋"/>
          <w:b/>
          <w:color w:val="auto"/>
          <w:kern w:val="0"/>
          <w:sz w:val="32"/>
          <w:szCs w:val="32"/>
          <w:highlight w:val="none"/>
          <w:lang w:val="zh-CN"/>
        </w:rPr>
        <w:t>、分包意向协议</w:t>
      </w:r>
    </w:p>
    <w:p w14:paraId="28AF75BC">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4E53C85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273D05F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79DF1BE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1295ABF8">
      <w:pPr>
        <w:snapToGrid w:val="0"/>
        <w:spacing w:line="360" w:lineRule="auto"/>
        <w:ind w:firstLine="576"/>
        <w:rPr>
          <w:rFonts w:hint="eastAsia" w:ascii="仿宋" w:hAnsi="仿宋" w:eastAsia="仿宋" w:cs="仿宋"/>
          <w:color w:val="auto"/>
          <w:highlight w:val="none"/>
        </w:rPr>
      </w:pPr>
      <w:r>
        <w:rPr>
          <w:rFonts w:hint="eastAsia" w:ascii="仿宋" w:hAnsi="仿宋" w:eastAsia="仿宋" w:cs="仿宋"/>
          <w:color w:val="auto"/>
          <w:kern w:val="0"/>
          <w:sz w:val="24"/>
          <w:highlight w:val="none"/>
        </w:rPr>
        <w:t>……</w:t>
      </w:r>
    </w:p>
    <w:p w14:paraId="69EE636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14:paraId="73B2D469">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1017697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14:paraId="19B8181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366E0C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14:paraId="49A9C7FD">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03DDFE6">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14:paraId="59B7420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699E48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14:paraId="537C108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7E8780EA">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投标人名称(盖章)：</w:t>
      </w:r>
    </w:p>
    <w:p w14:paraId="7C325FE6">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23592F16">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3EDA555">
      <w:pPr>
        <w:adjustRightInd w:val="0"/>
        <w:snapToGrid w:val="0"/>
        <w:spacing w:before="50" w:after="50" w:line="360" w:lineRule="auto"/>
        <w:jc w:val="center"/>
        <w:rPr>
          <w:rFonts w:hint="eastAsia" w:ascii="仿宋" w:hAnsi="仿宋" w:eastAsia="仿宋" w:cs="仿宋"/>
          <w:b/>
          <w:color w:val="auto"/>
          <w:kern w:val="0"/>
          <w:sz w:val="32"/>
          <w:szCs w:val="32"/>
          <w:highlight w:val="none"/>
          <w:lang w:val="zh-CN"/>
        </w:rPr>
      </w:pPr>
    </w:p>
    <w:p w14:paraId="797D6A82">
      <w:pPr>
        <w:pStyle w:val="2"/>
        <w:rPr>
          <w:rFonts w:hint="eastAsia" w:ascii="仿宋" w:hAnsi="仿宋" w:eastAsia="仿宋" w:cs="仿宋"/>
          <w:b/>
          <w:color w:val="auto"/>
          <w:kern w:val="0"/>
          <w:sz w:val="32"/>
          <w:szCs w:val="32"/>
          <w:highlight w:val="none"/>
          <w:lang w:val="zh-CN"/>
        </w:rPr>
      </w:pPr>
    </w:p>
    <w:p w14:paraId="522F02EB">
      <w:pPr>
        <w:rPr>
          <w:rFonts w:hint="eastAsia" w:ascii="仿宋" w:hAnsi="仿宋" w:eastAsia="仿宋" w:cs="仿宋"/>
          <w:b/>
          <w:color w:val="auto"/>
          <w:kern w:val="0"/>
          <w:sz w:val="32"/>
          <w:szCs w:val="32"/>
          <w:highlight w:val="none"/>
          <w:lang w:val="zh-CN"/>
        </w:rPr>
      </w:pPr>
    </w:p>
    <w:p w14:paraId="289E05CB">
      <w:pPr>
        <w:pStyle w:val="2"/>
        <w:rPr>
          <w:rFonts w:hint="eastAsia" w:ascii="仿宋" w:hAnsi="仿宋" w:eastAsia="仿宋" w:cs="仿宋"/>
          <w:b/>
          <w:color w:val="auto"/>
          <w:kern w:val="0"/>
          <w:sz w:val="32"/>
          <w:szCs w:val="32"/>
          <w:highlight w:val="none"/>
          <w:lang w:val="zh-CN"/>
        </w:rPr>
      </w:pPr>
    </w:p>
    <w:p w14:paraId="3561F670">
      <w:pPr>
        <w:rPr>
          <w:rFonts w:hint="eastAsia" w:ascii="仿宋" w:hAnsi="仿宋" w:eastAsia="仿宋" w:cs="仿宋"/>
          <w:color w:val="auto"/>
          <w:highlight w:val="none"/>
          <w:lang w:val="zh-CN"/>
        </w:rPr>
      </w:pPr>
    </w:p>
    <w:p w14:paraId="67D4E789">
      <w:pPr>
        <w:adjustRightInd w:val="0"/>
        <w:snapToGrid w:val="0"/>
        <w:spacing w:before="50" w:after="50"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联合协议</w:t>
      </w:r>
    </w:p>
    <w:p w14:paraId="3BE862B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67DF201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74111E3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11C9C88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 xml:space="preserve"> ；……。</w:t>
      </w:r>
    </w:p>
    <w:p w14:paraId="2584B78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6857487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五、有关本次联合投标的其他事宜：</w:t>
      </w:r>
    </w:p>
    <w:p w14:paraId="72F7E15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7B1E453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43F27B1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50BE543B">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联合体成员名称(签名/公章)：</w:t>
      </w:r>
    </w:p>
    <w:p w14:paraId="3D5AE385">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联合体成员名称(签名/公章)：</w:t>
      </w:r>
    </w:p>
    <w:p w14:paraId="4D508FC4">
      <w:pPr>
        <w:snapToGrid w:val="0"/>
        <w:spacing w:line="360" w:lineRule="auto"/>
        <w:ind w:firstLine="5760" w:firstLineChars="2400"/>
        <w:jc w:val="center"/>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ECAD671">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F00F7D9">
      <w:pPr>
        <w:spacing w:line="360" w:lineRule="auto"/>
        <w:ind w:firstLine="480" w:firstLineChars="200"/>
        <w:rPr>
          <w:rFonts w:hint="eastAsia" w:ascii="仿宋" w:hAnsi="仿宋" w:eastAsia="仿宋" w:cs="仿宋"/>
          <w:color w:val="auto"/>
          <w:sz w:val="24"/>
          <w:highlight w:val="none"/>
        </w:rPr>
      </w:pPr>
    </w:p>
    <w:p w14:paraId="07AFD357">
      <w:pPr>
        <w:spacing w:line="360" w:lineRule="auto"/>
        <w:ind w:firstLine="482" w:firstLineChars="200"/>
        <w:rPr>
          <w:rFonts w:hint="eastAsia" w:ascii="仿宋" w:hAnsi="仿宋" w:eastAsia="仿宋" w:cs="仿宋"/>
          <w:b/>
          <w:color w:val="auto"/>
          <w:sz w:val="24"/>
          <w:highlight w:val="none"/>
        </w:rPr>
      </w:pPr>
    </w:p>
    <w:p w14:paraId="22E41E2C">
      <w:pPr>
        <w:spacing w:line="360" w:lineRule="auto"/>
        <w:ind w:firstLine="482" w:firstLineChars="200"/>
        <w:rPr>
          <w:rFonts w:hint="eastAsia" w:ascii="仿宋" w:hAnsi="仿宋" w:eastAsia="仿宋" w:cs="仿宋"/>
          <w:b/>
          <w:color w:val="auto"/>
          <w:sz w:val="24"/>
          <w:highlight w:val="none"/>
        </w:rPr>
      </w:pPr>
    </w:p>
    <w:p w14:paraId="6C79DFB7">
      <w:pPr>
        <w:spacing w:line="360" w:lineRule="auto"/>
        <w:ind w:firstLine="482" w:firstLineChars="200"/>
        <w:rPr>
          <w:rFonts w:hint="eastAsia" w:ascii="仿宋" w:hAnsi="仿宋" w:eastAsia="仿宋" w:cs="仿宋"/>
          <w:b/>
          <w:color w:val="auto"/>
          <w:sz w:val="24"/>
          <w:highlight w:val="none"/>
        </w:rPr>
      </w:pPr>
    </w:p>
    <w:p w14:paraId="631502FE">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14:paraId="7EF320DE">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5A25990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0179CF7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2FEF310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w:t>
      </w:r>
      <w:r>
        <w:rPr>
          <w:rFonts w:hint="eastAsia" w:ascii="仿宋" w:hAnsi="仿宋" w:eastAsia="仿宋" w:cs="仿宋"/>
          <w:color w:val="auto"/>
          <w:kern w:val="0"/>
          <w:sz w:val="24"/>
          <w:highlight w:val="none"/>
          <w:lang w:val="zh-CN"/>
        </w:rPr>
        <w:t>应商名称），具备承担XX工作内容相应资质条件且不得再次分包；</w:t>
      </w:r>
    </w:p>
    <w:p w14:paraId="33BB954B">
      <w:pPr>
        <w:snapToGrid w:val="0"/>
        <w:spacing w:line="360" w:lineRule="auto"/>
        <w:ind w:firstLine="964" w:firstLineChars="4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w:t>
      </w:r>
    </w:p>
    <w:p w14:paraId="1E5F45B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14:paraId="24EDF687">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38DB496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14:paraId="2E61799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DB9CCB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14:paraId="3836167D">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3EE3B61">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14:paraId="5F87DBA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00B8D6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14:paraId="1F1E4D1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3E6143E">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投标人名称(签名)：</w:t>
      </w:r>
    </w:p>
    <w:p w14:paraId="376AB543">
      <w:pPr>
        <w:snapToGrid w:val="0"/>
        <w:spacing w:line="360" w:lineRule="auto"/>
        <w:ind w:firstLine="5880" w:firstLineChars="24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5E294212">
      <w:pPr>
        <w:snapToGrid w:val="0"/>
        <w:spacing w:line="360" w:lineRule="auto"/>
        <w:ind w:firstLine="6000" w:firstLineChars="25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710FFA8">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A1AAA6D">
      <w:pPr>
        <w:pageBreakBefore/>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业务专用章使用说明函</w:t>
      </w:r>
    </w:p>
    <w:p w14:paraId="0EBC034D">
      <w:pPr>
        <w:spacing w:line="360" w:lineRule="auto"/>
        <w:rPr>
          <w:rFonts w:hint="eastAsia" w:ascii="仿宋" w:hAnsi="仿宋" w:eastAsia="仿宋" w:cs="仿宋"/>
          <w:color w:val="auto"/>
          <w:sz w:val="24"/>
          <w:highlight w:val="none"/>
          <w:u w:val="single"/>
        </w:rPr>
      </w:pPr>
    </w:p>
    <w:p w14:paraId="0F5B125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718A2BD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41B1E74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0E64B30C">
      <w:pPr>
        <w:spacing w:line="360" w:lineRule="auto"/>
        <w:ind w:firstLine="494"/>
        <w:rPr>
          <w:rFonts w:hint="eastAsia" w:ascii="仿宋" w:hAnsi="仿宋" w:eastAsia="仿宋" w:cs="仿宋"/>
          <w:color w:val="auto"/>
          <w:sz w:val="24"/>
          <w:highlight w:val="none"/>
        </w:rPr>
      </w:pPr>
    </w:p>
    <w:p w14:paraId="5587B8A6">
      <w:pPr>
        <w:spacing w:line="360" w:lineRule="auto"/>
        <w:ind w:firstLine="494"/>
        <w:rPr>
          <w:rFonts w:hint="eastAsia" w:ascii="仿宋" w:hAnsi="仿宋" w:eastAsia="仿宋" w:cs="仿宋"/>
          <w:color w:val="auto"/>
          <w:sz w:val="24"/>
          <w:highlight w:val="none"/>
        </w:rPr>
      </w:pPr>
    </w:p>
    <w:p w14:paraId="0DE2E916">
      <w:pPr>
        <w:spacing w:line="360" w:lineRule="auto"/>
        <w:ind w:firstLine="494"/>
        <w:rPr>
          <w:rFonts w:hint="eastAsia" w:ascii="仿宋" w:hAnsi="仿宋" w:eastAsia="仿宋" w:cs="仿宋"/>
          <w:color w:val="auto"/>
          <w:sz w:val="24"/>
          <w:highlight w:val="none"/>
        </w:rPr>
      </w:pPr>
    </w:p>
    <w:p w14:paraId="0489BCA9">
      <w:pPr>
        <w:spacing w:line="360" w:lineRule="auto"/>
        <w:ind w:firstLine="494"/>
        <w:rPr>
          <w:rFonts w:hint="eastAsia" w:ascii="仿宋" w:hAnsi="仿宋" w:eastAsia="仿宋" w:cs="仿宋"/>
          <w:color w:val="auto"/>
          <w:sz w:val="24"/>
          <w:highlight w:val="none"/>
        </w:rPr>
      </w:pPr>
    </w:p>
    <w:p w14:paraId="4983D198">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78E96A0B">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C8431E9">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51B2496E">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w:pict>
          <v:rect id="Rectangle 17" o:spid="_x0000_s2082" o:spt="1" style="position:absolute;left:0pt;margin-left:238.9pt;margin-top:28.05pt;height:177.45pt;width:212.95pt;z-index:-25165721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">
            <v:path/>
            <v:fill focussize="0,0"/>
            <v:stroke miterlimit="2"/>
            <v:imagedata o:title=""/>
            <o:lock v:ext="edit"/>
          </v:rect>
        </w:pict>
      </w:r>
      <w:r>
        <w:rPr>
          <w:rFonts w:hint="eastAsia" w:ascii="仿宋" w:hAnsi="仿宋" w:eastAsia="仿宋" w:cs="仿宋"/>
          <w:b/>
          <w:bCs/>
          <w:color w:val="auto"/>
          <w:sz w:val="24"/>
          <w:highlight w:val="none"/>
        </w:rPr>
        <w:pict>
          <v:rect id="Rectangle 16" o:spid="_x0000_s2083" o:spt="1" style="position:absolute;left:0pt;margin-left:-7.2pt;margin-top:30.3pt;height:177.45pt;width:208.5pt;z-index:-25165619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">
            <v:path/>
            <v:fill focussize="0,0"/>
            <v:stroke miterlimit="2"/>
            <v:imagedata o:title=""/>
            <o:lock v:ext="edit"/>
          </v:rect>
        </w:pict>
      </w:r>
      <w:r>
        <w:rPr>
          <w:rFonts w:hint="eastAsia" w:ascii="仿宋" w:hAnsi="仿宋" w:eastAsia="仿宋" w:cs="仿宋"/>
          <w:color w:val="auto"/>
          <w:sz w:val="24"/>
          <w:highlight w:val="none"/>
        </w:rPr>
        <w:t>投标单位法定名称章（印模）                投标单位“XX专用章”（印模）</w:t>
      </w:r>
    </w:p>
    <w:p w14:paraId="5449803C">
      <w:pPr>
        <w:jc w:val="center"/>
        <w:rPr>
          <w:rFonts w:hint="eastAsia" w:ascii="仿宋" w:hAnsi="仿宋" w:eastAsia="仿宋" w:cs="仿宋"/>
          <w:b/>
          <w:bCs/>
          <w:color w:val="auto"/>
          <w:sz w:val="44"/>
          <w:szCs w:val="44"/>
          <w:highlight w:val="none"/>
        </w:rPr>
      </w:pPr>
    </w:p>
    <w:p w14:paraId="0D80CA40">
      <w:pPr>
        <w:jc w:val="center"/>
        <w:rPr>
          <w:rFonts w:hint="eastAsia" w:ascii="仿宋" w:hAnsi="仿宋" w:eastAsia="仿宋" w:cs="仿宋"/>
          <w:b/>
          <w:bCs/>
          <w:color w:val="auto"/>
          <w:sz w:val="44"/>
          <w:szCs w:val="44"/>
          <w:highlight w:val="none"/>
        </w:rPr>
      </w:pPr>
    </w:p>
    <w:p w14:paraId="39CACCAE">
      <w:pPr>
        <w:jc w:val="center"/>
        <w:rPr>
          <w:rFonts w:hint="eastAsia" w:ascii="仿宋" w:hAnsi="仿宋" w:eastAsia="仿宋" w:cs="仿宋"/>
          <w:b/>
          <w:bCs/>
          <w:color w:val="auto"/>
          <w:sz w:val="44"/>
          <w:szCs w:val="44"/>
          <w:highlight w:val="none"/>
        </w:rPr>
      </w:pPr>
    </w:p>
    <w:p w14:paraId="04B025DD">
      <w:pPr>
        <w:jc w:val="center"/>
        <w:rPr>
          <w:rFonts w:hint="eastAsia" w:ascii="仿宋" w:hAnsi="仿宋" w:eastAsia="仿宋" w:cs="仿宋"/>
          <w:b/>
          <w:bCs/>
          <w:color w:val="auto"/>
          <w:sz w:val="44"/>
          <w:szCs w:val="44"/>
          <w:highlight w:val="none"/>
        </w:rPr>
      </w:pPr>
    </w:p>
    <w:p w14:paraId="1187B0F6">
      <w:pPr>
        <w:jc w:val="center"/>
        <w:rPr>
          <w:rFonts w:hint="eastAsia" w:ascii="仿宋" w:hAnsi="仿宋" w:eastAsia="仿宋" w:cs="仿宋"/>
          <w:b/>
          <w:bCs/>
          <w:color w:val="auto"/>
          <w:sz w:val="44"/>
          <w:szCs w:val="44"/>
          <w:highlight w:val="none"/>
        </w:rPr>
      </w:pPr>
    </w:p>
    <w:p w14:paraId="2B33AA18">
      <w:pPr>
        <w:jc w:val="center"/>
        <w:rPr>
          <w:rFonts w:hint="eastAsia" w:ascii="仿宋" w:hAnsi="仿宋" w:eastAsia="仿宋" w:cs="仿宋"/>
          <w:b/>
          <w:bCs/>
          <w:color w:val="auto"/>
          <w:sz w:val="44"/>
          <w:szCs w:val="44"/>
          <w:highlight w:val="none"/>
        </w:rPr>
      </w:pPr>
    </w:p>
    <w:p w14:paraId="11B3A47F">
      <w:pPr>
        <w:jc w:val="center"/>
        <w:rPr>
          <w:rFonts w:hint="eastAsia" w:ascii="仿宋" w:hAnsi="仿宋" w:eastAsia="仿宋" w:cs="仿宋"/>
          <w:b/>
          <w:bCs/>
          <w:color w:val="auto"/>
          <w:sz w:val="44"/>
          <w:szCs w:val="44"/>
          <w:highlight w:val="none"/>
        </w:rPr>
      </w:pPr>
    </w:p>
    <w:p w14:paraId="0006D5CB">
      <w:pPr>
        <w:jc w:val="center"/>
        <w:rPr>
          <w:rFonts w:hint="eastAsia" w:ascii="仿宋" w:hAnsi="仿宋" w:eastAsia="仿宋" w:cs="仿宋"/>
          <w:b/>
          <w:bCs/>
          <w:color w:val="auto"/>
          <w:sz w:val="44"/>
          <w:szCs w:val="44"/>
          <w:highlight w:val="none"/>
        </w:rPr>
      </w:pPr>
    </w:p>
    <w:p w14:paraId="21FA6BA9">
      <w:pPr>
        <w:jc w:val="center"/>
        <w:rPr>
          <w:rFonts w:hint="eastAsia" w:ascii="仿宋" w:hAnsi="仿宋" w:eastAsia="仿宋" w:cs="仿宋"/>
          <w:b/>
          <w:bCs/>
          <w:color w:val="auto"/>
          <w:sz w:val="44"/>
          <w:szCs w:val="44"/>
          <w:highlight w:val="none"/>
        </w:rPr>
      </w:pPr>
    </w:p>
    <w:p w14:paraId="12706054">
      <w:pPr>
        <w:jc w:val="both"/>
        <w:rPr>
          <w:rFonts w:hint="eastAsia" w:ascii="仿宋" w:hAnsi="仿宋" w:eastAsia="仿宋" w:cs="仿宋"/>
          <w:b/>
          <w:bCs/>
          <w:color w:val="auto"/>
          <w:sz w:val="44"/>
          <w:szCs w:val="44"/>
          <w:highlight w:val="none"/>
        </w:rPr>
      </w:pPr>
    </w:p>
    <w:p w14:paraId="7FEEAFFA">
      <w:pPr>
        <w:pageBreakBefore/>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质疑函范本</w:t>
      </w:r>
    </w:p>
    <w:p w14:paraId="56C1A21C">
      <w:pPr>
        <w:adjustRightInd w:val="0"/>
        <w:snapToGrid w:val="0"/>
        <w:spacing w:line="360" w:lineRule="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一、质疑供应商基本信息</w:t>
      </w:r>
    </w:p>
    <w:p w14:paraId="197D94D5">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质疑供应商：</w:t>
      </w:r>
      <w:r>
        <w:rPr>
          <w:rFonts w:hint="eastAsia" w:ascii="仿宋" w:hAnsi="仿宋" w:eastAsia="仿宋" w:cs="仿宋"/>
          <w:color w:val="auto"/>
          <w:sz w:val="32"/>
          <w:szCs w:val="32"/>
          <w:highlight w:val="none"/>
          <w:u w:val="dotted"/>
        </w:rPr>
        <w:t xml:space="preserve">                                        </w:t>
      </w:r>
    </w:p>
    <w:p w14:paraId="55B41B12">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地址：</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邮编：</w:t>
      </w:r>
      <w:r>
        <w:rPr>
          <w:rFonts w:hint="eastAsia" w:ascii="仿宋" w:hAnsi="仿宋" w:eastAsia="仿宋" w:cs="仿宋"/>
          <w:color w:val="auto"/>
          <w:sz w:val="32"/>
          <w:szCs w:val="32"/>
          <w:highlight w:val="none"/>
          <w:u w:val="dotted"/>
        </w:rPr>
        <w:t xml:space="preserve">                                                   </w:t>
      </w:r>
    </w:p>
    <w:p w14:paraId="21B7EA96">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联系人：</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联系电话：</w:t>
      </w:r>
      <w:r>
        <w:rPr>
          <w:rFonts w:hint="eastAsia" w:ascii="仿宋" w:hAnsi="仿宋" w:eastAsia="仿宋" w:cs="仿宋"/>
          <w:color w:val="auto"/>
          <w:sz w:val="32"/>
          <w:szCs w:val="32"/>
          <w:highlight w:val="none"/>
          <w:u w:val="dotted"/>
        </w:rPr>
        <w:t xml:space="preserve">                              </w:t>
      </w:r>
    </w:p>
    <w:p w14:paraId="362A19CF">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授权代表：</w:t>
      </w:r>
      <w:r>
        <w:rPr>
          <w:rFonts w:hint="eastAsia" w:ascii="仿宋" w:hAnsi="仿宋" w:eastAsia="仿宋" w:cs="仿宋"/>
          <w:color w:val="auto"/>
          <w:sz w:val="32"/>
          <w:szCs w:val="32"/>
          <w:highlight w:val="none"/>
          <w:u w:val="dotted"/>
        </w:rPr>
        <w:t xml:space="preserve">                                          </w:t>
      </w:r>
    </w:p>
    <w:p w14:paraId="3A428B17">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联系电话：</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 xml:space="preserve"> </w:t>
      </w:r>
    </w:p>
    <w:p w14:paraId="05C8AC79">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 xml:space="preserve">地址： </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邮编：</w:t>
      </w:r>
      <w:r>
        <w:rPr>
          <w:rFonts w:hint="eastAsia" w:ascii="仿宋" w:hAnsi="仿宋" w:eastAsia="仿宋" w:cs="仿宋"/>
          <w:color w:val="auto"/>
          <w:sz w:val="32"/>
          <w:szCs w:val="32"/>
          <w:highlight w:val="none"/>
          <w:u w:val="dotted"/>
        </w:rPr>
        <w:t xml:space="preserve">                                                </w:t>
      </w:r>
    </w:p>
    <w:p w14:paraId="2D754BC3">
      <w:pPr>
        <w:adjustRightInd w:val="0"/>
        <w:snapToGrid w:val="0"/>
        <w:spacing w:line="360" w:lineRule="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二、质疑项目基本情况</w:t>
      </w:r>
    </w:p>
    <w:p w14:paraId="33E4D974">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质疑项目的名称：</w:t>
      </w:r>
      <w:r>
        <w:rPr>
          <w:rFonts w:hint="eastAsia" w:ascii="仿宋" w:hAnsi="仿宋" w:eastAsia="仿宋" w:cs="仿宋"/>
          <w:color w:val="auto"/>
          <w:sz w:val="32"/>
          <w:szCs w:val="32"/>
          <w:highlight w:val="none"/>
          <w:u w:val="dotted"/>
        </w:rPr>
        <w:t xml:space="preserve">                                      </w:t>
      </w:r>
    </w:p>
    <w:p w14:paraId="44287609">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质疑项目的编号：</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包号：</w:t>
      </w:r>
      <w:r>
        <w:rPr>
          <w:rFonts w:hint="eastAsia" w:ascii="仿宋" w:hAnsi="仿宋" w:eastAsia="仿宋" w:cs="仿宋"/>
          <w:color w:val="auto"/>
          <w:sz w:val="32"/>
          <w:szCs w:val="32"/>
          <w:highlight w:val="none"/>
          <w:u w:val="dotted"/>
        </w:rPr>
        <w:t xml:space="preserve">                 </w:t>
      </w:r>
    </w:p>
    <w:p w14:paraId="4D9D376D">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采购人名称：</w:t>
      </w:r>
      <w:r>
        <w:rPr>
          <w:rFonts w:hint="eastAsia" w:ascii="仿宋" w:hAnsi="仿宋" w:eastAsia="仿宋" w:cs="仿宋"/>
          <w:color w:val="auto"/>
          <w:sz w:val="32"/>
          <w:szCs w:val="32"/>
          <w:highlight w:val="none"/>
          <w:u w:val="dotted"/>
        </w:rPr>
        <w:t xml:space="preserve">                                         </w:t>
      </w:r>
    </w:p>
    <w:p w14:paraId="5F614EA0">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采购文件获取日期：</w:t>
      </w:r>
      <w:r>
        <w:rPr>
          <w:rFonts w:hint="eastAsia" w:ascii="仿宋" w:hAnsi="仿宋" w:eastAsia="仿宋" w:cs="仿宋"/>
          <w:color w:val="auto"/>
          <w:sz w:val="32"/>
          <w:szCs w:val="32"/>
          <w:highlight w:val="none"/>
          <w:u w:val="dotted"/>
        </w:rPr>
        <w:t xml:space="preserve">                                           </w:t>
      </w:r>
    </w:p>
    <w:p w14:paraId="68DDB408">
      <w:pPr>
        <w:adjustRightInd w:val="0"/>
        <w:snapToGrid w:val="0"/>
        <w:spacing w:line="360" w:lineRule="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三、质疑事项具体内容</w:t>
      </w:r>
    </w:p>
    <w:p w14:paraId="47169D92">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质疑事项1：</w:t>
      </w:r>
      <w:r>
        <w:rPr>
          <w:rFonts w:hint="eastAsia" w:ascii="仿宋" w:hAnsi="仿宋" w:eastAsia="仿宋" w:cs="仿宋"/>
          <w:color w:val="auto"/>
          <w:sz w:val="32"/>
          <w:szCs w:val="32"/>
          <w:highlight w:val="none"/>
          <w:u w:val="dotted"/>
        </w:rPr>
        <w:t xml:space="preserve">                                         </w:t>
      </w:r>
    </w:p>
    <w:p w14:paraId="07D3B08E">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事实依据：</w:t>
      </w:r>
      <w:r>
        <w:rPr>
          <w:rFonts w:hint="eastAsia" w:ascii="仿宋" w:hAnsi="仿宋" w:eastAsia="仿宋" w:cs="仿宋"/>
          <w:color w:val="auto"/>
          <w:sz w:val="32"/>
          <w:szCs w:val="32"/>
          <w:highlight w:val="none"/>
          <w:u w:val="dotted"/>
        </w:rPr>
        <w:t xml:space="preserve">                                          </w:t>
      </w:r>
    </w:p>
    <w:p w14:paraId="3C15E2F9">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u w:val="dotted"/>
        </w:rPr>
        <w:t xml:space="preserve">                                                       </w:t>
      </w:r>
    </w:p>
    <w:p w14:paraId="6A61E089">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法律依据：</w:t>
      </w:r>
      <w:r>
        <w:rPr>
          <w:rFonts w:hint="eastAsia" w:ascii="仿宋" w:hAnsi="仿宋" w:eastAsia="仿宋" w:cs="仿宋"/>
          <w:color w:val="auto"/>
          <w:sz w:val="32"/>
          <w:szCs w:val="32"/>
          <w:highlight w:val="none"/>
          <w:u w:val="dotted"/>
        </w:rPr>
        <w:t xml:space="preserve">                                          </w:t>
      </w:r>
    </w:p>
    <w:p w14:paraId="636A56F0">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u w:val="dotted"/>
        </w:rPr>
        <w:t xml:space="preserve">                                                     </w:t>
      </w:r>
    </w:p>
    <w:p w14:paraId="6F8219B8">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质疑事项2</w:t>
      </w:r>
    </w:p>
    <w:p w14:paraId="35780F2D">
      <w:pPr>
        <w:adjustRightInd w:val="0"/>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w:t>
      </w:r>
    </w:p>
    <w:p w14:paraId="0ABC50BC">
      <w:pPr>
        <w:adjustRightInd w:val="0"/>
        <w:snapToGrid w:val="0"/>
        <w:spacing w:line="360" w:lineRule="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四、与质疑事项相关的质疑请求</w:t>
      </w:r>
    </w:p>
    <w:p w14:paraId="43B2BA0F">
      <w:pPr>
        <w:adjustRightInd w:val="0"/>
        <w:snapToGrid w:val="0"/>
        <w:spacing w:line="360" w:lineRule="auto"/>
        <w:rPr>
          <w:rFonts w:hint="eastAsia"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请求：</w:t>
      </w:r>
      <w:r>
        <w:rPr>
          <w:rFonts w:hint="eastAsia" w:ascii="仿宋" w:hAnsi="仿宋" w:eastAsia="仿宋" w:cs="仿宋"/>
          <w:color w:val="auto"/>
          <w:sz w:val="32"/>
          <w:szCs w:val="32"/>
          <w:highlight w:val="none"/>
          <w:u w:val="dotted"/>
        </w:rPr>
        <w:t xml:space="preserve">                                               </w:t>
      </w:r>
    </w:p>
    <w:p w14:paraId="3DCD4F25">
      <w:pP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签字(签章)：                   公章：                      </w:t>
      </w:r>
    </w:p>
    <w:p w14:paraId="180F4709">
      <w:pP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日期：    </w:t>
      </w:r>
    </w:p>
    <w:p w14:paraId="5A647757">
      <w:pPr>
        <w:adjustRightInd w:val="0"/>
        <w:snapToGrid w:val="0"/>
        <w:spacing w:line="360" w:lineRule="auto"/>
        <w:rPr>
          <w:rFonts w:hint="eastAsia" w:ascii="仿宋" w:hAnsi="仿宋" w:eastAsia="仿宋" w:cs="仿宋"/>
          <w:color w:val="auto"/>
          <w:sz w:val="32"/>
          <w:szCs w:val="32"/>
          <w:highlight w:val="none"/>
        </w:rPr>
      </w:pPr>
    </w:p>
    <w:p w14:paraId="478FC8AF">
      <w:pPr>
        <w:adjustRightInd w:val="0"/>
        <w:snapToGrid w:val="0"/>
        <w:spacing w:line="360" w:lineRule="auto"/>
        <w:rPr>
          <w:rFonts w:hint="eastAsia" w:ascii="仿宋" w:hAnsi="仿宋" w:eastAsia="仿宋" w:cs="仿宋"/>
          <w:color w:val="auto"/>
          <w:sz w:val="32"/>
          <w:szCs w:val="32"/>
          <w:highlight w:val="none"/>
        </w:rPr>
      </w:pPr>
    </w:p>
    <w:p w14:paraId="09A23589">
      <w:pPr>
        <w:jc w:val="center"/>
        <w:rPr>
          <w:rFonts w:hint="eastAsia" w:ascii="仿宋" w:hAnsi="仿宋" w:eastAsia="仿宋" w:cs="仿宋"/>
          <w:b/>
          <w:bCs/>
          <w:color w:val="auto"/>
          <w:sz w:val="32"/>
          <w:szCs w:val="32"/>
          <w:highlight w:val="none"/>
        </w:rPr>
      </w:pPr>
    </w:p>
    <w:p w14:paraId="64688418">
      <w:pPr>
        <w:jc w:val="center"/>
        <w:rPr>
          <w:rFonts w:hint="eastAsia" w:ascii="仿宋" w:hAnsi="仿宋" w:eastAsia="仿宋" w:cs="仿宋"/>
          <w:b/>
          <w:bCs/>
          <w:color w:val="auto"/>
          <w:sz w:val="32"/>
          <w:szCs w:val="32"/>
          <w:highlight w:val="none"/>
        </w:rPr>
      </w:pPr>
    </w:p>
    <w:p w14:paraId="6F7028F6">
      <w:pPr>
        <w:jc w:val="center"/>
        <w:rPr>
          <w:rFonts w:hint="eastAsia" w:ascii="仿宋" w:hAnsi="仿宋" w:eastAsia="仿宋" w:cs="仿宋"/>
          <w:b/>
          <w:bCs/>
          <w:color w:val="auto"/>
          <w:sz w:val="32"/>
          <w:szCs w:val="32"/>
          <w:highlight w:val="none"/>
        </w:rPr>
      </w:pPr>
    </w:p>
    <w:p w14:paraId="3D9EEA69">
      <w:pP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质疑函制作说明：</w:t>
      </w:r>
    </w:p>
    <w:p w14:paraId="024E287A">
      <w:pPr>
        <w:widowControl/>
        <w:ind w:firstLine="640" w:firstLineChars="200"/>
        <w:jc w:val="left"/>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1.供应商提出质疑时，应提交质疑函和必要的证明材料。</w:t>
      </w:r>
    </w:p>
    <w:p w14:paraId="3CECA313">
      <w:pPr>
        <w:widowControl/>
        <w:ind w:firstLine="640" w:firstLineChars="200"/>
        <w:jc w:val="left"/>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32"/>
          <w:szCs w:val="32"/>
          <w:highlight w:val="none"/>
        </w:rPr>
        <w:t>供应商签署的授权委托书。授权委托书应载明代理人的姓名或者名称、代理事项、具体权限、期限和相关事项。</w:t>
      </w:r>
    </w:p>
    <w:p w14:paraId="1D5FE332">
      <w:pPr>
        <w:widowControl/>
        <w:ind w:firstLine="640" w:firstLineChars="200"/>
        <w:jc w:val="left"/>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3.质疑供应商若对项目的某一分包进行质疑，质疑函中应列明具体分包号。</w:t>
      </w:r>
    </w:p>
    <w:p w14:paraId="21530BED">
      <w:pPr>
        <w:widowControl/>
        <w:ind w:firstLine="640" w:firstLineChars="200"/>
        <w:jc w:val="left"/>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4.质疑函的质疑事项应具体、明确，并有必要的事实依据和法律依据。</w:t>
      </w:r>
    </w:p>
    <w:p w14:paraId="77658EFC">
      <w:pPr>
        <w:widowControl/>
        <w:ind w:firstLine="640" w:firstLineChars="200"/>
        <w:jc w:val="left"/>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5.质疑函的质疑请求应与质疑事项相关。</w:t>
      </w:r>
    </w:p>
    <w:p w14:paraId="1BE47EA4">
      <w:pPr>
        <w:widowControl/>
        <w:ind w:firstLine="64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32"/>
          <w:szCs w:val="32"/>
          <w:highlight w:val="none"/>
        </w:rPr>
        <w:t>6.质疑供应商为自然人的，质疑函应由本人签字；质疑供应商为法人或者其他组织的，质疑函应由法定代表人、主要负责人，或者其授权代表签字或者盖章，并加盖公章。</w:t>
      </w:r>
    </w:p>
    <w:sectPr>
      <w:headerReference r:id="rId7" w:type="default"/>
      <w:footerReference r:id="rId8" w:type="default"/>
      <w:footerReference r:id="rId9" w:type="even"/>
      <w:pgSz w:w="11906" w:h="16838"/>
      <w:pgMar w:top="1440" w:right="1558" w:bottom="1246" w:left="1758" w:header="1021" w:footer="90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Unicode MS">
    <w:altName w:val="宋体"/>
    <w:panose1 w:val="020B0604020202020204"/>
    <w:charset w:val="86"/>
    <w:family w:val="roman"/>
    <w:pitch w:val="default"/>
    <w:sig w:usb0="00000000" w:usb1="00000000" w:usb2="0000003F" w:usb3="00000000" w:csb0="603F01FF" w:csb1="FFFF0000"/>
  </w:font>
  <w:font w:name="Calibri Light">
    <w:panose1 w:val="020F03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Helvetica Neue">
    <w:altName w:val="Times New Roman"/>
    <w:panose1 w:val="00000000000000000000"/>
    <w:charset w:val="00"/>
    <w:family w:val="auto"/>
    <w:pitch w:val="default"/>
    <w:sig w:usb0="00000000" w:usb1="00000000" w:usb2="00000010" w:usb3="00000000" w:csb0="0000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8D344">
    <w:pPr>
      <w:pStyle w:val="2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1421ACA1">
    <w:pPr>
      <w:pStyle w:val="2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B1628">
    <w:pPr>
      <w:pStyle w:val="2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96</w:t>
    </w:r>
    <w:r>
      <w:rPr>
        <w:rFonts w:hint="eastAsia" w:ascii="仿宋_GB2312" w:eastAsia="仿宋_GB2312"/>
        <w:kern w:val="0"/>
      </w:rPr>
      <w:fldChar w:fldCharType="end"/>
    </w:r>
    <w:r>
      <w:rPr>
        <w:rFonts w:hint="eastAsia" w:ascii="仿宋_GB2312" w:eastAsia="仿宋_GB2312"/>
        <w:kern w:val="0"/>
      </w:rPr>
      <w:t xml:space="preserve"> 页</w:t>
    </w:r>
  </w:p>
  <w:p w14:paraId="24E27BF2">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8CE2C">
    <w:pPr>
      <w:pStyle w:val="2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310527B6">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CEA0F">
    <w:pPr>
      <w:pStyle w:val="2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96</w:t>
    </w:r>
    <w:r>
      <w:rPr>
        <w:rFonts w:hint="eastAsia" w:ascii="仿宋_GB2312" w:eastAsia="仿宋_GB2312"/>
        <w:kern w:val="0"/>
      </w:rPr>
      <w:fldChar w:fldCharType="end"/>
    </w:r>
    <w:r>
      <w:rPr>
        <w:rFonts w:hint="eastAsia" w:ascii="仿宋_GB2312" w:eastAsia="仿宋_GB2312"/>
        <w:kern w:val="0"/>
      </w:rPr>
      <w:t xml:space="preserve"> 页</w:t>
    </w:r>
  </w:p>
  <w:p w14:paraId="2A2F3C56">
    <w:pPr>
      <w:pStyle w:val="2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DA847">
    <w:pPr>
      <w:pStyle w:val="29"/>
      <w:framePr w:wrap="around" w:vAnchor="text" w:hAnchor="margin" w:xAlign="center" w:y="1"/>
      <w:rPr>
        <w:rStyle w:val="48"/>
      </w:rPr>
    </w:pPr>
    <w:r>
      <w:rPr>
        <w:rStyle w:val="48"/>
      </w:rPr>
      <w:fldChar w:fldCharType="begin"/>
    </w:r>
    <w:r>
      <w:rPr>
        <w:rStyle w:val="48"/>
      </w:rPr>
      <w:instrText xml:space="preserve">PAGE  </w:instrText>
    </w:r>
    <w:r>
      <w:rPr>
        <w:rStyle w:val="48"/>
      </w:rPr>
      <w:fldChar w:fldCharType="end"/>
    </w:r>
  </w:p>
  <w:p w14:paraId="7B628BBC">
    <w:pPr>
      <w:pStyle w:val="29"/>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A9FDA">
    <w:pPr>
      <w:pStyle w:val="3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7E5E9F">
    <w:pPr>
      <w:pStyle w:val="3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B45AF8"/>
    <w:multiLevelType w:val="singleLevel"/>
    <w:tmpl w:val="AFB45AF8"/>
    <w:lvl w:ilvl="0" w:tentative="0">
      <w:start w:val="4"/>
      <w:numFmt w:val="decimal"/>
      <w:lvlText w:val="%1."/>
      <w:lvlJc w:val="left"/>
      <w:pPr>
        <w:tabs>
          <w:tab w:val="left" w:pos="312"/>
        </w:tabs>
      </w:pPr>
    </w:lvl>
  </w:abstractNum>
  <w:abstractNum w:abstractNumId="1">
    <w:nsid w:val="FFFFFF7E"/>
    <w:multiLevelType w:val="singleLevel"/>
    <w:tmpl w:val="FFFFFF7E"/>
    <w:lvl w:ilvl="0" w:tentative="0">
      <w:start w:val="1"/>
      <w:numFmt w:val="decimal"/>
      <w:pStyle w:val="8"/>
      <w:lvlText w:val="%1."/>
      <w:lvlJc w:val="left"/>
      <w:pPr>
        <w:tabs>
          <w:tab w:val="left" w:pos="1200"/>
        </w:tabs>
        <w:ind w:left="1200" w:leftChars="400" w:hanging="360" w:hangingChars="200"/>
      </w:pPr>
    </w:lvl>
  </w:abstractNum>
  <w:abstractNum w:abstractNumId="2">
    <w:nsid w:val="FFFFFF88"/>
    <w:multiLevelType w:val="singleLevel"/>
    <w:tmpl w:val="FFFFFF88"/>
    <w:lvl w:ilvl="0" w:tentative="0">
      <w:start w:val="1"/>
      <w:numFmt w:val="decimal"/>
      <w:pStyle w:val="5"/>
      <w:lvlText w:val="%1."/>
      <w:lvlJc w:val="left"/>
      <w:pPr>
        <w:tabs>
          <w:tab w:val="left" w:pos="360"/>
        </w:tabs>
        <w:ind w:left="360" w:hanging="360" w:hangingChars="200"/>
      </w:pPr>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0721EF08"/>
    <w:multiLevelType w:val="singleLevel"/>
    <w:tmpl w:val="0721EF08"/>
    <w:lvl w:ilvl="0" w:tentative="0">
      <w:start w:val="2"/>
      <w:numFmt w:val="chineseCounting"/>
      <w:suff w:val="nothing"/>
      <w:lvlText w:val="%1、"/>
      <w:lvlJc w:val="left"/>
      <w:rPr>
        <w:rFonts w:hint="eastAsia"/>
      </w:rPr>
    </w:lvl>
  </w:abstractNum>
  <w:abstractNum w:abstractNumId="5">
    <w:nsid w:val="3C0975EF"/>
    <w:multiLevelType w:val="multilevel"/>
    <w:tmpl w:val="3C0975EF"/>
    <w:lvl w:ilvl="0" w:tentative="0">
      <w:start w:val="1"/>
      <w:numFmt w:val="decimal"/>
      <w:pStyle w:val="293"/>
      <w:lvlText w:val="%1."/>
      <w:lvlJc w:val="left"/>
      <w:pPr>
        <w:ind w:left="425" w:hanging="425"/>
      </w:pPr>
    </w:lvl>
    <w:lvl w:ilvl="1" w:tentative="0">
      <w:start w:val="1"/>
      <w:numFmt w:val="decimal"/>
      <w:pStyle w:val="292"/>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6">
    <w:nsid w:val="5CB017FC"/>
    <w:multiLevelType w:val="multilevel"/>
    <w:tmpl w:val="5CB017FC"/>
    <w:lvl w:ilvl="0" w:tentative="0">
      <w:start w:val="1"/>
      <w:numFmt w:val="decimal"/>
      <w:pStyle w:val="4"/>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pStyle w:val="9"/>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7">
    <w:nsid w:val="6A383B68"/>
    <w:multiLevelType w:val="singleLevel"/>
    <w:tmpl w:val="6A383B68"/>
    <w:lvl w:ilvl="0" w:tentative="0">
      <w:start w:val="1"/>
      <w:numFmt w:val="upperLetter"/>
      <w:pStyle w:val="10"/>
      <w:lvlText w:val="%1、"/>
      <w:lvlJc w:val="left"/>
      <w:pPr>
        <w:tabs>
          <w:tab w:val="left" w:pos="405"/>
        </w:tabs>
        <w:ind w:left="405" w:hanging="405"/>
      </w:pPr>
    </w:lvl>
  </w:abstractNum>
  <w:abstractNum w:abstractNumId="8">
    <w:nsid w:val="72696FE3"/>
    <w:multiLevelType w:val="multilevel"/>
    <w:tmpl w:val="72696FE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6"/>
  </w:num>
  <w:num w:numId="2">
    <w:abstractNumId w:val="2"/>
  </w:num>
  <w:num w:numId="3">
    <w:abstractNumId w:val="1"/>
  </w:num>
  <w:num w:numId="4">
    <w:abstractNumId w:val="7"/>
  </w:num>
  <w:num w:numId="5">
    <w:abstractNumId w:val="5"/>
  </w:num>
  <w:num w:numId="6">
    <w:abstractNumId w:val="0"/>
  </w:num>
  <w:num w:numId="7">
    <w:abstractNumId w:val="8"/>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GYyNDI4Y2IxMzIyNGZhMzZhOGE3ZmI1MGMzMjliZWEifQ=="/>
  </w:docVars>
  <w:rsids>
    <w:rsidRoot w:val="00417C8A"/>
    <w:rsid w:val="00002EF8"/>
    <w:rsid w:val="00003B69"/>
    <w:rsid w:val="00005125"/>
    <w:rsid w:val="0000551C"/>
    <w:rsid w:val="00010C9A"/>
    <w:rsid w:val="00010FC1"/>
    <w:rsid w:val="0001278F"/>
    <w:rsid w:val="00020031"/>
    <w:rsid w:val="0002045E"/>
    <w:rsid w:val="00021D87"/>
    <w:rsid w:val="0002203D"/>
    <w:rsid w:val="0002468D"/>
    <w:rsid w:val="00025A9F"/>
    <w:rsid w:val="00026762"/>
    <w:rsid w:val="00030A0F"/>
    <w:rsid w:val="00031F75"/>
    <w:rsid w:val="000329A7"/>
    <w:rsid w:val="00033D7B"/>
    <w:rsid w:val="000402F5"/>
    <w:rsid w:val="00040A03"/>
    <w:rsid w:val="00047118"/>
    <w:rsid w:val="00047D3B"/>
    <w:rsid w:val="0005172F"/>
    <w:rsid w:val="000517D0"/>
    <w:rsid w:val="00051C47"/>
    <w:rsid w:val="00052DCC"/>
    <w:rsid w:val="000535F4"/>
    <w:rsid w:val="000541AB"/>
    <w:rsid w:val="00056199"/>
    <w:rsid w:val="0005700A"/>
    <w:rsid w:val="0006049D"/>
    <w:rsid w:val="0006344A"/>
    <w:rsid w:val="0006392C"/>
    <w:rsid w:val="000643A5"/>
    <w:rsid w:val="00065197"/>
    <w:rsid w:val="000657C6"/>
    <w:rsid w:val="00065EFB"/>
    <w:rsid w:val="00067FB2"/>
    <w:rsid w:val="000702AD"/>
    <w:rsid w:val="0007066D"/>
    <w:rsid w:val="00074373"/>
    <w:rsid w:val="000751F9"/>
    <w:rsid w:val="00075850"/>
    <w:rsid w:val="0007656E"/>
    <w:rsid w:val="000812D0"/>
    <w:rsid w:val="00082DC1"/>
    <w:rsid w:val="00083E93"/>
    <w:rsid w:val="00083EB1"/>
    <w:rsid w:val="00087605"/>
    <w:rsid w:val="00092B23"/>
    <w:rsid w:val="00092E7F"/>
    <w:rsid w:val="000933A2"/>
    <w:rsid w:val="0009629C"/>
    <w:rsid w:val="00096D24"/>
    <w:rsid w:val="00097421"/>
    <w:rsid w:val="00097868"/>
    <w:rsid w:val="0009797B"/>
    <w:rsid w:val="000A0868"/>
    <w:rsid w:val="000A1F26"/>
    <w:rsid w:val="000A3FC5"/>
    <w:rsid w:val="000A4017"/>
    <w:rsid w:val="000A5AC0"/>
    <w:rsid w:val="000B0284"/>
    <w:rsid w:val="000B14AE"/>
    <w:rsid w:val="000B1744"/>
    <w:rsid w:val="000B1D0B"/>
    <w:rsid w:val="000B2A94"/>
    <w:rsid w:val="000B2D29"/>
    <w:rsid w:val="000B625B"/>
    <w:rsid w:val="000C14CF"/>
    <w:rsid w:val="000C1F3C"/>
    <w:rsid w:val="000C3344"/>
    <w:rsid w:val="000C5A53"/>
    <w:rsid w:val="000C5F21"/>
    <w:rsid w:val="000D0E6C"/>
    <w:rsid w:val="000D110F"/>
    <w:rsid w:val="000D122E"/>
    <w:rsid w:val="000D1267"/>
    <w:rsid w:val="000D1ACF"/>
    <w:rsid w:val="000D1D59"/>
    <w:rsid w:val="000D2699"/>
    <w:rsid w:val="000D3FC1"/>
    <w:rsid w:val="000D42A6"/>
    <w:rsid w:val="000D4D0E"/>
    <w:rsid w:val="000D716C"/>
    <w:rsid w:val="000E1C88"/>
    <w:rsid w:val="000E308A"/>
    <w:rsid w:val="000E3723"/>
    <w:rsid w:val="000E4A4F"/>
    <w:rsid w:val="000E5C9B"/>
    <w:rsid w:val="000E6F8C"/>
    <w:rsid w:val="000E72A0"/>
    <w:rsid w:val="000F0D59"/>
    <w:rsid w:val="000F51A7"/>
    <w:rsid w:val="000F5EF4"/>
    <w:rsid w:val="000F7FA8"/>
    <w:rsid w:val="001023D9"/>
    <w:rsid w:val="00102FA0"/>
    <w:rsid w:val="00103B47"/>
    <w:rsid w:val="00104327"/>
    <w:rsid w:val="00104663"/>
    <w:rsid w:val="00104806"/>
    <w:rsid w:val="00104A07"/>
    <w:rsid w:val="0010763D"/>
    <w:rsid w:val="00111E93"/>
    <w:rsid w:val="00112B08"/>
    <w:rsid w:val="00114BF9"/>
    <w:rsid w:val="00114C81"/>
    <w:rsid w:val="00115363"/>
    <w:rsid w:val="001166CC"/>
    <w:rsid w:val="00116EDA"/>
    <w:rsid w:val="0012018C"/>
    <w:rsid w:val="00120D86"/>
    <w:rsid w:val="001259AD"/>
    <w:rsid w:val="00125D70"/>
    <w:rsid w:val="00126CDE"/>
    <w:rsid w:val="00132EE2"/>
    <w:rsid w:val="001345B3"/>
    <w:rsid w:val="0013527E"/>
    <w:rsid w:val="00135455"/>
    <w:rsid w:val="00137525"/>
    <w:rsid w:val="0014024E"/>
    <w:rsid w:val="0014242C"/>
    <w:rsid w:val="0014545F"/>
    <w:rsid w:val="00145D25"/>
    <w:rsid w:val="00154591"/>
    <w:rsid w:val="00154E3A"/>
    <w:rsid w:val="00156633"/>
    <w:rsid w:val="00157269"/>
    <w:rsid w:val="0015771E"/>
    <w:rsid w:val="00157914"/>
    <w:rsid w:val="00157EB1"/>
    <w:rsid w:val="00157FB7"/>
    <w:rsid w:val="00160B0A"/>
    <w:rsid w:val="00161F66"/>
    <w:rsid w:val="00162DD9"/>
    <w:rsid w:val="001637A2"/>
    <w:rsid w:val="00163B9C"/>
    <w:rsid w:val="00165068"/>
    <w:rsid w:val="001657B2"/>
    <w:rsid w:val="00171701"/>
    <w:rsid w:val="0017455C"/>
    <w:rsid w:val="00174F52"/>
    <w:rsid w:val="001751A8"/>
    <w:rsid w:val="0018130F"/>
    <w:rsid w:val="00181544"/>
    <w:rsid w:val="00181887"/>
    <w:rsid w:val="00182D73"/>
    <w:rsid w:val="0018376B"/>
    <w:rsid w:val="001841D9"/>
    <w:rsid w:val="00184C15"/>
    <w:rsid w:val="00185F55"/>
    <w:rsid w:val="001866C4"/>
    <w:rsid w:val="001866FC"/>
    <w:rsid w:val="001873DB"/>
    <w:rsid w:val="00187AB1"/>
    <w:rsid w:val="0019064E"/>
    <w:rsid w:val="00190DB7"/>
    <w:rsid w:val="00191263"/>
    <w:rsid w:val="00191BE8"/>
    <w:rsid w:val="00191EE1"/>
    <w:rsid w:val="00193494"/>
    <w:rsid w:val="00194583"/>
    <w:rsid w:val="0019471E"/>
    <w:rsid w:val="00197955"/>
    <w:rsid w:val="001A0C24"/>
    <w:rsid w:val="001A15C0"/>
    <w:rsid w:val="001A4123"/>
    <w:rsid w:val="001A4A9D"/>
    <w:rsid w:val="001A6712"/>
    <w:rsid w:val="001A7E2A"/>
    <w:rsid w:val="001B1392"/>
    <w:rsid w:val="001B2461"/>
    <w:rsid w:val="001B2770"/>
    <w:rsid w:val="001B485F"/>
    <w:rsid w:val="001B4C51"/>
    <w:rsid w:val="001B589D"/>
    <w:rsid w:val="001B70E5"/>
    <w:rsid w:val="001C07C7"/>
    <w:rsid w:val="001C4733"/>
    <w:rsid w:val="001C57F3"/>
    <w:rsid w:val="001C5AA3"/>
    <w:rsid w:val="001C6042"/>
    <w:rsid w:val="001C6EC1"/>
    <w:rsid w:val="001D24BB"/>
    <w:rsid w:val="001D30DD"/>
    <w:rsid w:val="001D3CEA"/>
    <w:rsid w:val="001D43F0"/>
    <w:rsid w:val="001D6ED7"/>
    <w:rsid w:val="001D76A1"/>
    <w:rsid w:val="001E3B20"/>
    <w:rsid w:val="001E4A9F"/>
    <w:rsid w:val="001F14C4"/>
    <w:rsid w:val="001F2767"/>
    <w:rsid w:val="001F429B"/>
    <w:rsid w:val="001F43C6"/>
    <w:rsid w:val="001F4C63"/>
    <w:rsid w:val="001F661E"/>
    <w:rsid w:val="001F7E31"/>
    <w:rsid w:val="00201062"/>
    <w:rsid w:val="0020236F"/>
    <w:rsid w:val="00204DA6"/>
    <w:rsid w:val="0020567D"/>
    <w:rsid w:val="002056F9"/>
    <w:rsid w:val="002062F2"/>
    <w:rsid w:val="0020786F"/>
    <w:rsid w:val="002102AD"/>
    <w:rsid w:val="00210450"/>
    <w:rsid w:val="002105F0"/>
    <w:rsid w:val="00212B8F"/>
    <w:rsid w:val="00213AC9"/>
    <w:rsid w:val="00214C2B"/>
    <w:rsid w:val="00214D48"/>
    <w:rsid w:val="0022062E"/>
    <w:rsid w:val="002212C4"/>
    <w:rsid w:val="00223848"/>
    <w:rsid w:val="00223A5B"/>
    <w:rsid w:val="00224A52"/>
    <w:rsid w:val="002261D7"/>
    <w:rsid w:val="002266CD"/>
    <w:rsid w:val="0022698F"/>
    <w:rsid w:val="00230A8D"/>
    <w:rsid w:val="00231CB7"/>
    <w:rsid w:val="00233356"/>
    <w:rsid w:val="00235AC1"/>
    <w:rsid w:val="0023638E"/>
    <w:rsid w:val="00240411"/>
    <w:rsid w:val="00243D9A"/>
    <w:rsid w:val="002442F3"/>
    <w:rsid w:val="00244766"/>
    <w:rsid w:val="00247AB8"/>
    <w:rsid w:val="00251888"/>
    <w:rsid w:val="00256069"/>
    <w:rsid w:val="0025660E"/>
    <w:rsid w:val="00256A92"/>
    <w:rsid w:val="0025749B"/>
    <w:rsid w:val="002608A0"/>
    <w:rsid w:val="00260A0D"/>
    <w:rsid w:val="00262E82"/>
    <w:rsid w:val="00264B31"/>
    <w:rsid w:val="00264FFB"/>
    <w:rsid w:val="00266447"/>
    <w:rsid w:val="00267D7C"/>
    <w:rsid w:val="00270E20"/>
    <w:rsid w:val="00271324"/>
    <w:rsid w:val="002714BE"/>
    <w:rsid w:val="00272379"/>
    <w:rsid w:val="00274B01"/>
    <w:rsid w:val="00274D38"/>
    <w:rsid w:val="00274F24"/>
    <w:rsid w:val="00275F7B"/>
    <w:rsid w:val="002826DA"/>
    <w:rsid w:val="002827A8"/>
    <w:rsid w:val="00283EAF"/>
    <w:rsid w:val="002857D3"/>
    <w:rsid w:val="002860D2"/>
    <w:rsid w:val="00286495"/>
    <w:rsid w:val="0029132F"/>
    <w:rsid w:val="00291839"/>
    <w:rsid w:val="00291D57"/>
    <w:rsid w:val="002945E5"/>
    <w:rsid w:val="00295DD9"/>
    <w:rsid w:val="00297560"/>
    <w:rsid w:val="002A0921"/>
    <w:rsid w:val="002A13E9"/>
    <w:rsid w:val="002A168D"/>
    <w:rsid w:val="002A22BB"/>
    <w:rsid w:val="002A2667"/>
    <w:rsid w:val="002A3119"/>
    <w:rsid w:val="002A41C9"/>
    <w:rsid w:val="002A4A75"/>
    <w:rsid w:val="002A5124"/>
    <w:rsid w:val="002A683A"/>
    <w:rsid w:val="002A6BAE"/>
    <w:rsid w:val="002A7EFA"/>
    <w:rsid w:val="002B0298"/>
    <w:rsid w:val="002B186A"/>
    <w:rsid w:val="002B1BA5"/>
    <w:rsid w:val="002B3711"/>
    <w:rsid w:val="002B37F5"/>
    <w:rsid w:val="002B484B"/>
    <w:rsid w:val="002B4A4B"/>
    <w:rsid w:val="002B5650"/>
    <w:rsid w:val="002B6B66"/>
    <w:rsid w:val="002B78AF"/>
    <w:rsid w:val="002C0C85"/>
    <w:rsid w:val="002C2C53"/>
    <w:rsid w:val="002C3804"/>
    <w:rsid w:val="002D2F86"/>
    <w:rsid w:val="002D5386"/>
    <w:rsid w:val="002D6849"/>
    <w:rsid w:val="002D6DC6"/>
    <w:rsid w:val="002D7C56"/>
    <w:rsid w:val="002E2586"/>
    <w:rsid w:val="002E2C11"/>
    <w:rsid w:val="002E34F4"/>
    <w:rsid w:val="002E35C4"/>
    <w:rsid w:val="002E3ED5"/>
    <w:rsid w:val="002E4DCA"/>
    <w:rsid w:val="002E6CF6"/>
    <w:rsid w:val="002E7ADA"/>
    <w:rsid w:val="002F2363"/>
    <w:rsid w:val="002F34ED"/>
    <w:rsid w:val="002F3755"/>
    <w:rsid w:val="002F3F13"/>
    <w:rsid w:val="002F40C5"/>
    <w:rsid w:val="002F4354"/>
    <w:rsid w:val="002F439D"/>
    <w:rsid w:val="002F5A63"/>
    <w:rsid w:val="002F7932"/>
    <w:rsid w:val="003006C3"/>
    <w:rsid w:val="00302020"/>
    <w:rsid w:val="00302514"/>
    <w:rsid w:val="00307917"/>
    <w:rsid w:val="00310479"/>
    <w:rsid w:val="00310AA4"/>
    <w:rsid w:val="0031167A"/>
    <w:rsid w:val="00316329"/>
    <w:rsid w:val="003214B7"/>
    <w:rsid w:val="00322583"/>
    <w:rsid w:val="00322E59"/>
    <w:rsid w:val="00323729"/>
    <w:rsid w:val="00323B52"/>
    <w:rsid w:val="00323E60"/>
    <w:rsid w:val="003250A1"/>
    <w:rsid w:val="0032527D"/>
    <w:rsid w:val="0032789C"/>
    <w:rsid w:val="00327C7D"/>
    <w:rsid w:val="003302F0"/>
    <w:rsid w:val="00331BAF"/>
    <w:rsid w:val="00332DA4"/>
    <w:rsid w:val="00334BC7"/>
    <w:rsid w:val="00334D58"/>
    <w:rsid w:val="00334D83"/>
    <w:rsid w:val="00334E51"/>
    <w:rsid w:val="003371DD"/>
    <w:rsid w:val="003406B5"/>
    <w:rsid w:val="003413F9"/>
    <w:rsid w:val="0034305B"/>
    <w:rsid w:val="00347CAD"/>
    <w:rsid w:val="00350E72"/>
    <w:rsid w:val="00351EEF"/>
    <w:rsid w:val="0035254A"/>
    <w:rsid w:val="003565A0"/>
    <w:rsid w:val="003618CE"/>
    <w:rsid w:val="00365766"/>
    <w:rsid w:val="00365F56"/>
    <w:rsid w:val="003670EB"/>
    <w:rsid w:val="00367EAB"/>
    <w:rsid w:val="0037319B"/>
    <w:rsid w:val="0037368A"/>
    <w:rsid w:val="00373C67"/>
    <w:rsid w:val="00375107"/>
    <w:rsid w:val="0037517D"/>
    <w:rsid w:val="003822F9"/>
    <w:rsid w:val="00384E3C"/>
    <w:rsid w:val="00385323"/>
    <w:rsid w:val="0039130B"/>
    <w:rsid w:val="00391E7C"/>
    <w:rsid w:val="00393589"/>
    <w:rsid w:val="00393A4C"/>
    <w:rsid w:val="003949AE"/>
    <w:rsid w:val="00395601"/>
    <w:rsid w:val="003A137B"/>
    <w:rsid w:val="003A19D2"/>
    <w:rsid w:val="003A3963"/>
    <w:rsid w:val="003A3C9C"/>
    <w:rsid w:val="003A546B"/>
    <w:rsid w:val="003A74F5"/>
    <w:rsid w:val="003B0D07"/>
    <w:rsid w:val="003B1CEB"/>
    <w:rsid w:val="003B24CA"/>
    <w:rsid w:val="003B2A7E"/>
    <w:rsid w:val="003B2B02"/>
    <w:rsid w:val="003B4EAE"/>
    <w:rsid w:val="003B5786"/>
    <w:rsid w:val="003B774D"/>
    <w:rsid w:val="003B7907"/>
    <w:rsid w:val="003C46C5"/>
    <w:rsid w:val="003C4B74"/>
    <w:rsid w:val="003C527A"/>
    <w:rsid w:val="003C5AA7"/>
    <w:rsid w:val="003C637D"/>
    <w:rsid w:val="003C67A8"/>
    <w:rsid w:val="003C7A48"/>
    <w:rsid w:val="003C7F20"/>
    <w:rsid w:val="003D10C3"/>
    <w:rsid w:val="003D1A22"/>
    <w:rsid w:val="003D2496"/>
    <w:rsid w:val="003D3253"/>
    <w:rsid w:val="003D7052"/>
    <w:rsid w:val="003E074D"/>
    <w:rsid w:val="003E0777"/>
    <w:rsid w:val="003E2D56"/>
    <w:rsid w:val="003E4007"/>
    <w:rsid w:val="003E5724"/>
    <w:rsid w:val="003E6C02"/>
    <w:rsid w:val="003F2982"/>
    <w:rsid w:val="003F4084"/>
    <w:rsid w:val="003F77E0"/>
    <w:rsid w:val="00400057"/>
    <w:rsid w:val="00400777"/>
    <w:rsid w:val="00400B4D"/>
    <w:rsid w:val="00400BD4"/>
    <w:rsid w:val="004014D1"/>
    <w:rsid w:val="00403FEC"/>
    <w:rsid w:val="00404284"/>
    <w:rsid w:val="00407D88"/>
    <w:rsid w:val="004109FD"/>
    <w:rsid w:val="0041394C"/>
    <w:rsid w:val="00413B7A"/>
    <w:rsid w:val="00414412"/>
    <w:rsid w:val="0041460B"/>
    <w:rsid w:val="00414F64"/>
    <w:rsid w:val="004166D1"/>
    <w:rsid w:val="00417C8A"/>
    <w:rsid w:val="0042094B"/>
    <w:rsid w:val="0042136D"/>
    <w:rsid w:val="00424C70"/>
    <w:rsid w:val="0042557D"/>
    <w:rsid w:val="00426003"/>
    <w:rsid w:val="00426B45"/>
    <w:rsid w:val="00426CA3"/>
    <w:rsid w:val="00427B10"/>
    <w:rsid w:val="004350B7"/>
    <w:rsid w:val="004357E0"/>
    <w:rsid w:val="0043766D"/>
    <w:rsid w:val="00437F79"/>
    <w:rsid w:val="00441896"/>
    <w:rsid w:val="00442935"/>
    <w:rsid w:val="0044422F"/>
    <w:rsid w:val="004443C5"/>
    <w:rsid w:val="004446D7"/>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6EE"/>
    <w:rsid w:val="00476C0B"/>
    <w:rsid w:val="00476E9A"/>
    <w:rsid w:val="00477EFE"/>
    <w:rsid w:val="00480DE4"/>
    <w:rsid w:val="004832BC"/>
    <w:rsid w:val="00485E04"/>
    <w:rsid w:val="00486B01"/>
    <w:rsid w:val="00487465"/>
    <w:rsid w:val="004939A7"/>
    <w:rsid w:val="00495C9D"/>
    <w:rsid w:val="00497699"/>
    <w:rsid w:val="00497DB2"/>
    <w:rsid w:val="004A0174"/>
    <w:rsid w:val="004A236E"/>
    <w:rsid w:val="004A3418"/>
    <w:rsid w:val="004A403F"/>
    <w:rsid w:val="004A51BA"/>
    <w:rsid w:val="004A5DF1"/>
    <w:rsid w:val="004A6677"/>
    <w:rsid w:val="004A7A78"/>
    <w:rsid w:val="004B1F57"/>
    <w:rsid w:val="004B3B15"/>
    <w:rsid w:val="004B5136"/>
    <w:rsid w:val="004B5B9E"/>
    <w:rsid w:val="004B701A"/>
    <w:rsid w:val="004C0238"/>
    <w:rsid w:val="004C0EE6"/>
    <w:rsid w:val="004C1C20"/>
    <w:rsid w:val="004C3EFB"/>
    <w:rsid w:val="004C40D8"/>
    <w:rsid w:val="004C47F0"/>
    <w:rsid w:val="004C5147"/>
    <w:rsid w:val="004C541A"/>
    <w:rsid w:val="004C6D62"/>
    <w:rsid w:val="004D017A"/>
    <w:rsid w:val="004D0304"/>
    <w:rsid w:val="004D0DB1"/>
    <w:rsid w:val="004D0EA8"/>
    <w:rsid w:val="004D103A"/>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48EE"/>
    <w:rsid w:val="0050570A"/>
    <w:rsid w:val="0050629F"/>
    <w:rsid w:val="0051262C"/>
    <w:rsid w:val="00512768"/>
    <w:rsid w:val="00513DE6"/>
    <w:rsid w:val="005144B2"/>
    <w:rsid w:val="00517733"/>
    <w:rsid w:val="005215F9"/>
    <w:rsid w:val="00522169"/>
    <w:rsid w:val="005230CA"/>
    <w:rsid w:val="0052340D"/>
    <w:rsid w:val="0052376F"/>
    <w:rsid w:val="00524FD6"/>
    <w:rsid w:val="00527E1C"/>
    <w:rsid w:val="00532937"/>
    <w:rsid w:val="00532B60"/>
    <w:rsid w:val="005351C1"/>
    <w:rsid w:val="00536FBF"/>
    <w:rsid w:val="0054018C"/>
    <w:rsid w:val="005410BB"/>
    <w:rsid w:val="00541A02"/>
    <w:rsid w:val="00543426"/>
    <w:rsid w:val="00544130"/>
    <w:rsid w:val="005459FE"/>
    <w:rsid w:val="00545F40"/>
    <w:rsid w:val="00552D57"/>
    <w:rsid w:val="00553FE7"/>
    <w:rsid w:val="0055544C"/>
    <w:rsid w:val="00555780"/>
    <w:rsid w:val="00556840"/>
    <w:rsid w:val="00557737"/>
    <w:rsid w:val="0056065C"/>
    <w:rsid w:val="005634CB"/>
    <w:rsid w:val="00565EF8"/>
    <w:rsid w:val="00566FBC"/>
    <w:rsid w:val="00567005"/>
    <w:rsid w:val="005671CA"/>
    <w:rsid w:val="0057066B"/>
    <w:rsid w:val="00570DFC"/>
    <w:rsid w:val="00570F4A"/>
    <w:rsid w:val="00572BAD"/>
    <w:rsid w:val="00573677"/>
    <w:rsid w:val="005738F4"/>
    <w:rsid w:val="00573BCB"/>
    <w:rsid w:val="00576529"/>
    <w:rsid w:val="00576EFE"/>
    <w:rsid w:val="005770CA"/>
    <w:rsid w:val="005817DD"/>
    <w:rsid w:val="00585233"/>
    <w:rsid w:val="00585D7E"/>
    <w:rsid w:val="0058680D"/>
    <w:rsid w:val="00586C3A"/>
    <w:rsid w:val="005879E7"/>
    <w:rsid w:val="00590A70"/>
    <w:rsid w:val="00591190"/>
    <w:rsid w:val="00591584"/>
    <w:rsid w:val="00594CDD"/>
    <w:rsid w:val="00595AB2"/>
    <w:rsid w:val="005A14E8"/>
    <w:rsid w:val="005A3003"/>
    <w:rsid w:val="005A32FB"/>
    <w:rsid w:val="005A3E6E"/>
    <w:rsid w:val="005A7A4A"/>
    <w:rsid w:val="005B180C"/>
    <w:rsid w:val="005C2908"/>
    <w:rsid w:val="005C30CF"/>
    <w:rsid w:val="005C3154"/>
    <w:rsid w:val="005C3A22"/>
    <w:rsid w:val="005C54A7"/>
    <w:rsid w:val="005C6EE6"/>
    <w:rsid w:val="005C6F10"/>
    <w:rsid w:val="005D0155"/>
    <w:rsid w:val="005D2F62"/>
    <w:rsid w:val="005D375C"/>
    <w:rsid w:val="005D451A"/>
    <w:rsid w:val="005D6575"/>
    <w:rsid w:val="005D70ED"/>
    <w:rsid w:val="005E00B9"/>
    <w:rsid w:val="005E282B"/>
    <w:rsid w:val="005E33BD"/>
    <w:rsid w:val="005E4144"/>
    <w:rsid w:val="005E5AC0"/>
    <w:rsid w:val="005E5B57"/>
    <w:rsid w:val="005E68E7"/>
    <w:rsid w:val="005F510E"/>
    <w:rsid w:val="005F5691"/>
    <w:rsid w:val="005F78A5"/>
    <w:rsid w:val="00601F1E"/>
    <w:rsid w:val="006029F2"/>
    <w:rsid w:val="00604458"/>
    <w:rsid w:val="00605CCE"/>
    <w:rsid w:val="00606ED5"/>
    <w:rsid w:val="006070BD"/>
    <w:rsid w:val="006073C6"/>
    <w:rsid w:val="00607E60"/>
    <w:rsid w:val="006107F3"/>
    <w:rsid w:val="006120C0"/>
    <w:rsid w:val="0061245C"/>
    <w:rsid w:val="00613873"/>
    <w:rsid w:val="00615BAF"/>
    <w:rsid w:val="00617775"/>
    <w:rsid w:val="00622201"/>
    <w:rsid w:val="006225C8"/>
    <w:rsid w:val="006225CB"/>
    <w:rsid w:val="00624516"/>
    <w:rsid w:val="006257E9"/>
    <w:rsid w:val="00625BC2"/>
    <w:rsid w:val="0062625D"/>
    <w:rsid w:val="006264DB"/>
    <w:rsid w:val="00630ADC"/>
    <w:rsid w:val="00630CF7"/>
    <w:rsid w:val="006351A3"/>
    <w:rsid w:val="00637770"/>
    <w:rsid w:val="006378C9"/>
    <w:rsid w:val="00640D50"/>
    <w:rsid w:val="00642276"/>
    <w:rsid w:val="00643AA9"/>
    <w:rsid w:val="00643BDC"/>
    <w:rsid w:val="00644FF2"/>
    <w:rsid w:val="0064613F"/>
    <w:rsid w:val="006465FE"/>
    <w:rsid w:val="006467D7"/>
    <w:rsid w:val="00646E44"/>
    <w:rsid w:val="00651F43"/>
    <w:rsid w:val="006527F3"/>
    <w:rsid w:val="006541FB"/>
    <w:rsid w:val="006608B1"/>
    <w:rsid w:val="00665466"/>
    <w:rsid w:val="00665C19"/>
    <w:rsid w:val="00665CBD"/>
    <w:rsid w:val="00670AFE"/>
    <w:rsid w:val="00671A32"/>
    <w:rsid w:val="00672AC8"/>
    <w:rsid w:val="00675C4B"/>
    <w:rsid w:val="0067762D"/>
    <w:rsid w:val="00680B4E"/>
    <w:rsid w:val="006810E4"/>
    <w:rsid w:val="006839B6"/>
    <w:rsid w:val="006843E1"/>
    <w:rsid w:val="0068671B"/>
    <w:rsid w:val="00686F48"/>
    <w:rsid w:val="006872D9"/>
    <w:rsid w:val="00687BEE"/>
    <w:rsid w:val="00687DA3"/>
    <w:rsid w:val="0069160B"/>
    <w:rsid w:val="006936A5"/>
    <w:rsid w:val="006948E4"/>
    <w:rsid w:val="00694B34"/>
    <w:rsid w:val="00694B87"/>
    <w:rsid w:val="00694D00"/>
    <w:rsid w:val="006A1906"/>
    <w:rsid w:val="006A3BEF"/>
    <w:rsid w:val="006A3D9E"/>
    <w:rsid w:val="006A4F05"/>
    <w:rsid w:val="006A69A8"/>
    <w:rsid w:val="006B183A"/>
    <w:rsid w:val="006B1A97"/>
    <w:rsid w:val="006B3AAF"/>
    <w:rsid w:val="006B4F54"/>
    <w:rsid w:val="006B6B67"/>
    <w:rsid w:val="006C002F"/>
    <w:rsid w:val="006C02F5"/>
    <w:rsid w:val="006C5FEF"/>
    <w:rsid w:val="006C7EB3"/>
    <w:rsid w:val="006D5227"/>
    <w:rsid w:val="006D629D"/>
    <w:rsid w:val="006E51D3"/>
    <w:rsid w:val="006E64A5"/>
    <w:rsid w:val="006E6C77"/>
    <w:rsid w:val="006E772C"/>
    <w:rsid w:val="006E797A"/>
    <w:rsid w:val="006F0A0C"/>
    <w:rsid w:val="006F1D33"/>
    <w:rsid w:val="006F1D8D"/>
    <w:rsid w:val="006F2510"/>
    <w:rsid w:val="006F3A0F"/>
    <w:rsid w:val="006F7221"/>
    <w:rsid w:val="007014C0"/>
    <w:rsid w:val="00702458"/>
    <w:rsid w:val="007047D8"/>
    <w:rsid w:val="00707395"/>
    <w:rsid w:val="007122EB"/>
    <w:rsid w:val="00715B09"/>
    <w:rsid w:val="0072144E"/>
    <w:rsid w:val="00721BF4"/>
    <w:rsid w:val="007266EE"/>
    <w:rsid w:val="00727382"/>
    <w:rsid w:val="0072764B"/>
    <w:rsid w:val="00727936"/>
    <w:rsid w:val="00727E2C"/>
    <w:rsid w:val="00727F6F"/>
    <w:rsid w:val="007327FF"/>
    <w:rsid w:val="007402C2"/>
    <w:rsid w:val="007402D5"/>
    <w:rsid w:val="007404F8"/>
    <w:rsid w:val="00740EED"/>
    <w:rsid w:val="00741976"/>
    <w:rsid w:val="00741F19"/>
    <w:rsid w:val="007435B2"/>
    <w:rsid w:val="00743C5C"/>
    <w:rsid w:val="0075021A"/>
    <w:rsid w:val="0075094E"/>
    <w:rsid w:val="00751DF3"/>
    <w:rsid w:val="00752F32"/>
    <w:rsid w:val="0075304B"/>
    <w:rsid w:val="0075552B"/>
    <w:rsid w:val="00757BAC"/>
    <w:rsid w:val="0076108E"/>
    <w:rsid w:val="00762B5C"/>
    <w:rsid w:val="007657D6"/>
    <w:rsid w:val="007715B9"/>
    <w:rsid w:val="00771654"/>
    <w:rsid w:val="00772AC2"/>
    <w:rsid w:val="00773A2C"/>
    <w:rsid w:val="00775269"/>
    <w:rsid w:val="0077608C"/>
    <w:rsid w:val="007774FA"/>
    <w:rsid w:val="00777C1A"/>
    <w:rsid w:val="00777DF4"/>
    <w:rsid w:val="00777F21"/>
    <w:rsid w:val="00780272"/>
    <w:rsid w:val="007804F7"/>
    <w:rsid w:val="007809BE"/>
    <w:rsid w:val="007814B9"/>
    <w:rsid w:val="0078178E"/>
    <w:rsid w:val="007822C3"/>
    <w:rsid w:val="00784810"/>
    <w:rsid w:val="00785B15"/>
    <w:rsid w:val="00787752"/>
    <w:rsid w:val="007910DD"/>
    <w:rsid w:val="0079174D"/>
    <w:rsid w:val="0079412B"/>
    <w:rsid w:val="00794F1B"/>
    <w:rsid w:val="007A06F3"/>
    <w:rsid w:val="007A11CC"/>
    <w:rsid w:val="007A160C"/>
    <w:rsid w:val="007A179B"/>
    <w:rsid w:val="007A4FF4"/>
    <w:rsid w:val="007A5361"/>
    <w:rsid w:val="007A6CC8"/>
    <w:rsid w:val="007B0001"/>
    <w:rsid w:val="007B2540"/>
    <w:rsid w:val="007B3695"/>
    <w:rsid w:val="007B58B1"/>
    <w:rsid w:val="007B5ADD"/>
    <w:rsid w:val="007B6A7E"/>
    <w:rsid w:val="007B7257"/>
    <w:rsid w:val="007C1059"/>
    <w:rsid w:val="007C2503"/>
    <w:rsid w:val="007C2B7A"/>
    <w:rsid w:val="007C4BF9"/>
    <w:rsid w:val="007C5716"/>
    <w:rsid w:val="007D0823"/>
    <w:rsid w:val="007D3E95"/>
    <w:rsid w:val="007D4361"/>
    <w:rsid w:val="007D506A"/>
    <w:rsid w:val="007D7005"/>
    <w:rsid w:val="007E3068"/>
    <w:rsid w:val="007E414C"/>
    <w:rsid w:val="007E4AD3"/>
    <w:rsid w:val="007E6C18"/>
    <w:rsid w:val="007E765C"/>
    <w:rsid w:val="007F0029"/>
    <w:rsid w:val="007F0976"/>
    <w:rsid w:val="007F168D"/>
    <w:rsid w:val="007F1749"/>
    <w:rsid w:val="007F3580"/>
    <w:rsid w:val="007F4C09"/>
    <w:rsid w:val="007F5965"/>
    <w:rsid w:val="007F5CEC"/>
    <w:rsid w:val="007F6983"/>
    <w:rsid w:val="00800AE2"/>
    <w:rsid w:val="00802471"/>
    <w:rsid w:val="008030DC"/>
    <w:rsid w:val="0080418D"/>
    <w:rsid w:val="008070FB"/>
    <w:rsid w:val="008125CD"/>
    <w:rsid w:val="00813057"/>
    <w:rsid w:val="0081356F"/>
    <w:rsid w:val="00815230"/>
    <w:rsid w:val="00816151"/>
    <w:rsid w:val="00817564"/>
    <w:rsid w:val="00817EB6"/>
    <w:rsid w:val="0082016A"/>
    <w:rsid w:val="00820ECE"/>
    <w:rsid w:val="008215E5"/>
    <w:rsid w:val="0082176B"/>
    <w:rsid w:val="00821954"/>
    <w:rsid w:val="008219AD"/>
    <w:rsid w:val="00822072"/>
    <w:rsid w:val="00822430"/>
    <w:rsid w:val="008231ED"/>
    <w:rsid w:val="0082403F"/>
    <w:rsid w:val="0082455A"/>
    <w:rsid w:val="008248BC"/>
    <w:rsid w:val="008249F4"/>
    <w:rsid w:val="00825C61"/>
    <w:rsid w:val="00827589"/>
    <w:rsid w:val="00827791"/>
    <w:rsid w:val="00830F84"/>
    <w:rsid w:val="008310B0"/>
    <w:rsid w:val="008312DD"/>
    <w:rsid w:val="008325F0"/>
    <w:rsid w:val="00834788"/>
    <w:rsid w:val="00840AB3"/>
    <w:rsid w:val="008424CD"/>
    <w:rsid w:val="00842C80"/>
    <w:rsid w:val="00844F41"/>
    <w:rsid w:val="008457C1"/>
    <w:rsid w:val="0084613D"/>
    <w:rsid w:val="00850E6B"/>
    <w:rsid w:val="00852E88"/>
    <w:rsid w:val="008557E8"/>
    <w:rsid w:val="00863478"/>
    <w:rsid w:val="00863945"/>
    <w:rsid w:val="00864E3D"/>
    <w:rsid w:val="00875064"/>
    <w:rsid w:val="00877F0F"/>
    <w:rsid w:val="008800C8"/>
    <w:rsid w:val="0088347A"/>
    <w:rsid w:val="00885797"/>
    <w:rsid w:val="00886234"/>
    <w:rsid w:val="008863D4"/>
    <w:rsid w:val="00886634"/>
    <w:rsid w:val="00887B85"/>
    <w:rsid w:val="00890B37"/>
    <w:rsid w:val="00890DCD"/>
    <w:rsid w:val="00896670"/>
    <w:rsid w:val="00896BE8"/>
    <w:rsid w:val="00896ED5"/>
    <w:rsid w:val="008A037C"/>
    <w:rsid w:val="008A17D1"/>
    <w:rsid w:val="008A251A"/>
    <w:rsid w:val="008A5161"/>
    <w:rsid w:val="008A6135"/>
    <w:rsid w:val="008A7376"/>
    <w:rsid w:val="008A78BB"/>
    <w:rsid w:val="008B3818"/>
    <w:rsid w:val="008B43D4"/>
    <w:rsid w:val="008B470F"/>
    <w:rsid w:val="008B6655"/>
    <w:rsid w:val="008C2830"/>
    <w:rsid w:val="008C3401"/>
    <w:rsid w:val="008C4226"/>
    <w:rsid w:val="008C4325"/>
    <w:rsid w:val="008C4B7C"/>
    <w:rsid w:val="008C4E5B"/>
    <w:rsid w:val="008C5CF0"/>
    <w:rsid w:val="008C764A"/>
    <w:rsid w:val="008D18D9"/>
    <w:rsid w:val="008D356B"/>
    <w:rsid w:val="008D4AB1"/>
    <w:rsid w:val="008D7471"/>
    <w:rsid w:val="008D7B31"/>
    <w:rsid w:val="008E19EE"/>
    <w:rsid w:val="008E1A0D"/>
    <w:rsid w:val="008E316D"/>
    <w:rsid w:val="008E4B80"/>
    <w:rsid w:val="008E6364"/>
    <w:rsid w:val="008F03D5"/>
    <w:rsid w:val="008F07DF"/>
    <w:rsid w:val="008F1A2E"/>
    <w:rsid w:val="008F526D"/>
    <w:rsid w:val="00900D76"/>
    <w:rsid w:val="00901100"/>
    <w:rsid w:val="0090286C"/>
    <w:rsid w:val="0090287D"/>
    <w:rsid w:val="009048AE"/>
    <w:rsid w:val="00906681"/>
    <w:rsid w:val="00907BAD"/>
    <w:rsid w:val="00910AEC"/>
    <w:rsid w:val="00911FE1"/>
    <w:rsid w:val="00912BD2"/>
    <w:rsid w:val="009175CE"/>
    <w:rsid w:val="0092030F"/>
    <w:rsid w:val="009215A1"/>
    <w:rsid w:val="00921A52"/>
    <w:rsid w:val="009250EF"/>
    <w:rsid w:val="00926541"/>
    <w:rsid w:val="00926B9E"/>
    <w:rsid w:val="009271D3"/>
    <w:rsid w:val="00927477"/>
    <w:rsid w:val="009309E4"/>
    <w:rsid w:val="00933465"/>
    <w:rsid w:val="00933FD9"/>
    <w:rsid w:val="00934398"/>
    <w:rsid w:val="00934ED5"/>
    <w:rsid w:val="0093527E"/>
    <w:rsid w:val="00935678"/>
    <w:rsid w:val="00935C1D"/>
    <w:rsid w:val="00936104"/>
    <w:rsid w:val="00936426"/>
    <w:rsid w:val="00936632"/>
    <w:rsid w:val="009379E5"/>
    <w:rsid w:val="00940FA0"/>
    <w:rsid w:val="009415ED"/>
    <w:rsid w:val="00944F1A"/>
    <w:rsid w:val="00945E58"/>
    <w:rsid w:val="00947BAD"/>
    <w:rsid w:val="00947FE6"/>
    <w:rsid w:val="00952269"/>
    <w:rsid w:val="00952CE1"/>
    <w:rsid w:val="00953507"/>
    <w:rsid w:val="009557D2"/>
    <w:rsid w:val="009568DF"/>
    <w:rsid w:val="00961531"/>
    <w:rsid w:val="009626CD"/>
    <w:rsid w:val="009639DC"/>
    <w:rsid w:val="00963B11"/>
    <w:rsid w:val="00963CC1"/>
    <w:rsid w:val="0096450C"/>
    <w:rsid w:val="009700D6"/>
    <w:rsid w:val="00970329"/>
    <w:rsid w:val="00970F9E"/>
    <w:rsid w:val="009712BD"/>
    <w:rsid w:val="00973BCA"/>
    <w:rsid w:val="00974BCB"/>
    <w:rsid w:val="00975C87"/>
    <w:rsid w:val="00976585"/>
    <w:rsid w:val="00983C45"/>
    <w:rsid w:val="00986357"/>
    <w:rsid w:val="009868B6"/>
    <w:rsid w:val="009924D5"/>
    <w:rsid w:val="009931AC"/>
    <w:rsid w:val="00993E50"/>
    <w:rsid w:val="00995623"/>
    <w:rsid w:val="00995C94"/>
    <w:rsid w:val="0099775A"/>
    <w:rsid w:val="00997ACE"/>
    <w:rsid w:val="009A2940"/>
    <w:rsid w:val="009A373E"/>
    <w:rsid w:val="009A5E9D"/>
    <w:rsid w:val="009A728E"/>
    <w:rsid w:val="009A74ED"/>
    <w:rsid w:val="009B022A"/>
    <w:rsid w:val="009B0779"/>
    <w:rsid w:val="009B1146"/>
    <w:rsid w:val="009B206E"/>
    <w:rsid w:val="009B24E0"/>
    <w:rsid w:val="009B3142"/>
    <w:rsid w:val="009B55F5"/>
    <w:rsid w:val="009B6D6F"/>
    <w:rsid w:val="009B7B41"/>
    <w:rsid w:val="009C17E3"/>
    <w:rsid w:val="009C221E"/>
    <w:rsid w:val="009C2C58"/>
    <w:rsid w:val="009C3B05"/>
    <w:rsid w:val="009C473A"/>
    <w:rsid w:val="009C4D5D"/>
    <w:rsid w:val="009C4F71"/>
    <w:rsid w:val="009C6549"/>
    <w:rsid w:val="009C725B"/>
    <w:rsid w:val="009C739D"/>
    <w:rsid w:val="009C76D3"/>
    <w:rsid w:val="009C77E0"/>
    <w:rsid w:val="009D13D6"/>
    <w:rsid w:val="009D1860"/>
    <w:rsid w:val="009D3E5A"/>
    <w:rsid w:val="009D4482"/>
    <w:rsid w:val="009D5067"/>
    <w:rsid w:val="009D5C27"/>
    <w:rsid w:val="009D5D43"/>
    <w:rsid w:val="009D744F"/>
    <w:rsid w:val="009E0132"/>
    <w:rsid w:val="009E1AA0"/>
    <w:rsid w:val="009E3C73"/>
    <w:rsid w:val="009E4458"/>
    <w:rsid w:val="009E6D86"/>
    <w:rsid w:val="009E7112"/>
    <w:rsid w:val="009F2704"/>
    <w:rsid w:val="009F3AC5"/>
    <w:rsid w:val="009F51CF"/>
    <w:rsid w:val="009F55BF"/>
    <w:rsid w:val="009F5C24"/>
    <w:rsid w:val="009F5CDD"/>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0A3"/>
    <w:rsid w:val="00A27983"/>
    <w:rsid w:val="00A27EE2"/>
    <w:rsid w:val="00A30D6F"/>
    <w:rsid w:val="00A31681"/>
    <w:rsid w:val="00A320F8"/>
    <w:rsid w:val="00A32354"/>
    <w:rsid w:val="00A32FC2"/>
    <w:rsid w:val="00A36348"/>
    <w:rsid w:val="00A36FB8"/>
    <w:rsid w:val="00A40FD5"/>
    <w:rsid w:val="00A41EAC"/>
    <w:rsid w:val="00A428D5"/>
    <w:rsid w:val="00A42B9E"/>
    <w:rsid w:val="00A44F6D"/>
    <w:rsid w:val="00A44FE5"/>
    <w:rsid w:val="00A4609C"/>
    <w:rsid w:val="00A472EC"/>
    <w:rsid w:val="00A50249"/>
    <w:rsid w:val="00A5358B"/>
    <w:rsid w:val="00A53D4A"/>
    <w:rsid w:val="00A55F87"/>
    <w:rsid w:val="00A56E2E"/>
    <w:rsid w:val="00A67420"/>
    <w:rsid w:val="00A7154B"/>
    <w:rsid w:val="00A746F5"/>
    <w:rsid w:val="00A7634A"/>
    <w:rsid w:val="00A773A7"/>
    <w:rsid w:val="00A773DA"/>
    <w:rsid w:val="00A81702"/>
    <w:rsid w:val="00A84151"/>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42BD"/>
    <w:rsid w:val="00AA7A18"/>
    <w:rsid w:val="00AA7AB4"/>
    <w:rsid w:val="00AB01E4"/>
    <w:rsid w:val="00AB1582"/>
    <w:rsid w:val="00AB2223"/>
    <w:rsid w:val="00AB29D3"/>
    <w:rsid w:val="00AB39F3"/>
    <w:rsid w:val="00AB44CD"/>
    <w:rsid w:val="00AB44F1"/>
    <w:rsid w:val="00AB454D"/>
    <w:rsid w:val="00AC1694"/>
    <w:rsid w:val="00AC2B19"/>
    <w:rsid w:val="00AC3A1C"/>
    <w:rsid w:val="00AC3D35"/>
    <w:rsid w:val="00AC4A89"/>
    <w:rsid w:val="00AC518A"/>
    <w:rsid w:val="00AC6CEC"/>
    <w:rsid w:val="00AC7411"/>
    <w:rsid w:val="00AD0DBF"/>
    <w:rsid w:val="00AD6ACB"/>
    <w:rsid w:val="00AE05FC"/>
    <w:rsid w:val="00AE1B40"/>
    <w:rsid w:val="00AE2ED6"/>
    <w:rsid w:val="00AE3196"/>
    <w:rsid w:val="00AE7581"/>
    <w:rsid w:val="00AF039F"/>
    <w:rsid w:val="00AF199C"/>
    <w:rsid w:val="00AF4A99"/>
    <w:rsid w:val="00AF6325"/>
    <w:rsid w:val="00AF7A6A"/>
    <w:rsid w:val="00B00F7A"/>
    <w:rsid w:val="00B012D5"/>
    <w:rsid w:val="00B0332B"/>
    <w:rsid w:val="00B03BEE"/>
    <w:rsid w:val="00B077EB"/>
    <w:rsid w:val="00B11F7D"/>
    <w:rsid w:val="00B12214"/>
    <w:rsid w:val="00B1230F"/>
    <w:rsid w:val="00B127DA"/>
    <w:rsid w:val="00B12D6E"/>
    <w:rsid w:val="00B12ECD"/>
    <w:rsid w:val="00B14C0B"/>
    <w:rsid w:val="00B2146D"/>
    <w:rsid w:val="00B243CC"/>
    <w:rsid w:val="00B257CC"/>
    <w:rsid w:val="00B25D56"/>
    <w:rsid w:val="00B26E26"/>
    <w:rsid w:val="00B27632"/>
    <w:rsid w:val="00B31EAF"/>
    <w:rsid w:val="00B3313A"/>
    <w:rsid w:val="00B34302"/>
    <w:rsid w:val="00B36043"/>
    <w:rsid w:val="00B37734"/>
    <w:rsid w:val="00B37BCC"/>
    <w:rsid w:val="00B41870"/>
    <w:rsid w:val="00B47039"/>
    <w:rsid w:val="00B47E7B"/>
    <w:rsid w:val="00B518B8"/>
    <w:rsid w:val="00B55791"/>
    <w:rsid w:val="00B6142A"/>
    <w:rsid w:val="00B63318"/>
    <w:rsid w:val="00B665B5"/>
    <w:rsid w:val="00B66DC1"/>
    <w:rsid w:val="00B67101"/>
    <w:rsid w:val="00B706D0"/>
    <w:rsid w:val="00B718C3"/>
    <w:rsid w:val="00B73A67"/>
    <w:rsid w:val="00B76B6C"/>
    <w:rsid w:val="00B76F48"/>
    <w:rsid w:val="00B8043F"/>
    <w:rsid w:val="00B810F4"/>
    <w:rsid w:val="00B8308E"/>
    <w:rsid w:val="00B85012"/>
    <w:rsid w:val="00B91124"/>
    <w:rsid w:val="00B9180C"/>
    <w:rsid w:val="00B9298C"/>
    <w:rsid w:val="00B929F6"/>
    <w:rsid w:val="00B94480"/>
    <w:rsid w:val="00B97B7B"/>
    <w:rsid w:val="00B97BD6"/>
    <w:rsid w:val="00BA18A9"/>
    <w:rsid w:val="00BA2C2D"/>
    <w:rsid w:val="00BA4F14"/>
    <w:rsid w:val="00BA68E2"/>
    <w:rsid w:val="00BB14F8"/>
    <w:rsid w:val="00BB1D3E"/>
    <w:rsid w:val="00BB20A2"/>
    <w:rsid w:val="00BB5269"/>
    <w:rsid w:val="00BC02D7"/>
    <w:rsid w:val="00BC058F"/>
    <w:rsid w:val="00BC1E6A"/>
    <w:rsid w:val="00BC3D6F"/>
    <w:rsid w:val="00BC500A"/>
    <w:rsid w:val="00BC57B1"/>
    <w:rsid w:val="00BC61AC"/>
    <w:rsid w:val="00BD0EBD"/>
    <w:rsid w:val="00BD166C"/>
    <w:rsid w:val="00BD20CF"/>
    <w:rsid w:val="00BD3984"/>
    <w:rsid w:val="00BD3B87"/>
    <w:rsid w:val="00BD3EC6"/>
    <w:rsid w:val="00BD4C35"/>
    <w:rsid w:val="00BE4CCA"/>
    <w:rsid w:val="00BE6FA5"/>
    <w:rsid w:val="00BF28ED"/>
    <w:rsid w:val="00BF3C1F"/>
    <w:rsid w:val="00BF4A9B"/>
    <w:rsid w:val="00BF4D63"/>
    <w:rsid w:val="00BF55E7"/>
    <w:rsid w:val="00C013D8"/>
    <w:rsid w:val="00C0150B"/>
    <w:rsid w:val="00C02786"/>
    <w:rsid w:val="00C036EC"/>
    <w:rsid w:val="00C04372"/>
    <w:rsid w:val="00C0598F"/>
    <w:rsid w:val="00C05D83"/>
    <w:rsid w:val="00C06B27"/>
    <w:rsid w:val="00C1042C"/>
    <w:rsid w:val="00C13CEC"/>
    <w:rsid w:val="00C13CF5"/>
    <w:rsid w:val="00C142D9"/>
    <w:rsid w:val="00C14BD8"/>
    <w:rsid w:val="00C17776"/>
    <w:rsid w:val="00C1781A"/>
    <w:rsid w:val="00C2059D"/>
    <w:rsid w:val="00C20DC8"/>
    <w:rsid w:val="00C23661"/>
    <w:rsid w:val="00C2561D"/>
    <w:rsid w:val="00C300F2"/>
    <w:rsid w:val="00C31EB2"/>
    <w:rsid w:val="00C320DF"/>
    <w:rsid w:val="00C329C3"/>
    <w:rsid w:val="00C34C64"/>
    <w:rsid w:val="00C35A43"/>
    <w:rsid w:val="00C35B77"/>
    <w:rsid w:val="00C35D54"/>
    <w:rsid w:val="00C408A4"/>
    <w:rsid w:val="00C4126C"/>
    <w:rsid w:val="00C42C0C"/>
    <w:rsid w:val="00C42C40"/>
    <w:rsid w:val="00C45D96"/>
    <w:rsid w:val="00C55889"/>
    <w:rsid w:val="00C55E95"/>
    <w:rsid w:val="00C62563"/>
    <w:rsid w:val="00C635DA"/>
    <w:rsid w:val="00C6395F"/>
    <w:rsid w:val="00C642F8"/>
    <w:rsid w:val="00C649BC"/>
    <w:rsid w:val="00C66128"/>
    <w:rsid w:val="00C66BD5"/>
    <w:rsid w:val="00C66EE6"/>
    <w:rsid w:val="00C66FCB"/>
    <w:rsid w:val="00C670AB"/>
    <w:rsid w:val="00C67CBA"/>
    <w:rsid w:val="00C71D3E"/>
    <w:rsid w:val="00C721C3"/>
    <w:rsid w:val="00C809DB"/>
    <w:rsid w:val="00C826A0"/>
    <w:rsid w:val="00C83068"/>
    <w:rsid w:val="00C83429"/>
    <w:rsid w:val="00C8410F"/>
    <w:rsid w:val="00C841E8"/>
    <w:rsid w:val="00C85A01"/>
    <w:rsid w:val="00C8637A"/>
    <w:rsid w:val="00C870A4"/>
    <w:rsid w:val="00C87C97"/>
    <w:rsid w:val="00C90ECA"/>
    <w:rsid w:val="00C93022"/>
    <w:rsid w:val="00C946D2"/>
    <w:rsid w:val="00C951D0"/>
    <w:rsid w:val="00C9553E"/>
    <w:rsid w:val="00CA4195"/>
    <w:rsid w:val="00CA45AE"/>
    <w:rsid w:val="00CA535D"/>
    <w:rsid w:val="00CA5747"/>
    <w:rsid w:val="00CA6080"/>
    <w:rsid w:val="00CA61D7"/>
    <w:rsid w:val="00CA70BF"/>
    <w:rsid w:val="00CA7348"/>
    <w:rsid w:val="00CB16E8"/>
    <w:rsid w:val="00CB2CE8"/>
    <w:rsid w:val="00CB364F"/>
    <w:rsid w:val="00CB394A"/>
    <w:rsid w:val="00CB7229"/>
    <w:rsid w:val="00CC1D36"/>
    <w:rsid w:val="00CC4095"/>
    <w:rsid w:val="00CC5BDB"/>
    <w:rsid w:val="00CC6070"/>
    <w:rsid w:val="00CC718E"/>
    <w:rsid w:val="00CC7CDA"/>
    <w:rsid w:val="00CD1CAB"/>
    <w:rsid w:val="00CD3770"/>
    <w:rsid w:val="00CD3E5C"/>
    <w:rsid w:val="00CD5EDD"/>
    <w:rsid w:val="00CE2BA4"/>
    <w:rsid w:val="00CE3AD7"/>
    <w:rsid w:val="00CE4EFC"/>
    <w:rsid w:val="00CE50F5"/>
    <w:rsid w:val="00CF33C3"/>
    <w:rsid w:val="00CF33D2"/>
    <w:rsid w:val="00CF3AC6"/>
    <w:rsid w:val="00CF438E"/>
    <w:rsid w:val="00CF7F2A"/>
    <w:rsid w:val="00CF7F8F"/>
    <w:rsid w:val="00D019ED"/>
    <w:rsid w:val="00D0225D"/>
    <w:rsid w:val="00D026F7"/>
    <w:rsid w:val="00D035AB"/>
    <w:rsid w:val="00D03B6A"/>
    <w:rsid w:val="00D05597"/>
    <w:rsid w:val="00D05BBB"/>
    <w:rsid w:val="00D1373D"/>
    <w:rsid w:val="00D13ABF"/>
    <w:rsid w:val="00D16316"/>
    <w:rsid w:val="00D200E4"/>
    <w:rsid w:val="00D2049A"/>
    <w:rsid w:val="00D213FC"/>
    <w:rsid w:val="00D23C15"/>
    <w:rsid w:val="00D24803"/>
    <w:rsid w:val="00D24ACD"/>
    <w:rsid w:val="00D25F92"/>
    <w:rsid w:val="00D268BA"/>
    <w:rsid w:val="00D311D4"/>
    <w:rsid w:val="00D322B6"/>
    <w:rsid w:val="00D32534"/>
    <w:rsid w:val="00D32B75"/>
    <w:rsid w:val="00D32C0A"/>
    <w:rsid w:val="00D32C17"/>
    <w:rsid w:val="00D353FF"/>
    <w:rsid w:val="00D402F9"/>
    <w:rsid w:val="00D434C3"/>
    <w:rsid w:val="00D44839"/>
    <w:rsid w:val="00D47043"/>
    <w:rsid w:val="00D47915"/>
    <w:rsid w:val="00D5093A"/>
    <w:rsid w:val="00D51479"/>
    <w:rsid w:val="00D54DC4"/>
    <w:rsid w:val="00D55FFA"/>
    <w:rsid w:val="00D5623E"/>
    <w:rsid w:val="00D625F8"/>
    <w:rsid w:val="00D626F2"/>
    <w:rsid w:val="00D63D29"/>
    <w:rsid w:val="00D649AA"/>
    <w:rsid w:val="00D73693"/>
    <w:rsid w:val="00D74A49"/>
    <w:rsid w:val="00D74BEC"/>
    <w:rsid w:val="00D75A07"/>
    <w:rsid w:val="00D80A4D"/>
    <w:rsid w:val="00D82341"/>
    <w:rsid w:val="00D83294"/>
    <w:rsid w:val="00D832F2"/>
    <w:rsid w:val="00D83A4D"/>
    <w:rsid w:val="00D840D8"/>
    <w:rsid w:val="00D85827"/>
    <w:rsid w:val="00D8676E"/>
    <w:rsid w:val="00D90BF2"/>
    <w:rsid w:val="00D92EA4"/>
    <w:rsid w:val="00D93A13"/>
    <w:rsid w:val="00D949A2"/>
    <w:rsid w:val="00D94B21"/>
    <w:rsid w:val="00DA0208"/>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1453"/>
    <w:rsid w:val="00DB2FD1"/>
    <w:rsid w:val="00DB3137"/>
    <w:rsid w:val="00DB6503"/>
    <w:rsid w:val="00DB663C"/>
    <w:rsid w:val="00DC10A7"/>
    <w:rsid w:val="00DC168D"/>
    <w:rsid w:val="00DC33B6"/>
    <w:rsid w:val="00DC63F9"/>
    <w:rsid w:val="00DD17E8"/>
    <w:rsid w:val="00DD29D3"/>
    <w:rsid w:val="00DD4B24"/>
    <w:rsid w:val="00DD5651"/>
    <w:rsid w:val="00DD6196"/>
    <w:rsid w:val="00DE0474"/>
    <w:rsid w:val="00DE0E2E"/>
    <w:rsid w:val="00DE12F4"/>
    <w:rsid w:val="00DE1DFC"/>
    <w:rsid w:val="00DE208C"/>
    <w:rsid w:val="00DE53B2"/>
    <w:rsid w:val="00DE6B52"/>
    <w:rsid w:val="00DF13FF"/>
    <w:rsid w:val="00DF1553"/>
    <w:rsid w:val="00DF3FB1"/>
    <w:rsid w:val="00DF4624"/>
    <w:rsid w:val="00DF46D3"/>
    <w:rsid w:val="00DF4743"/>
    <w:rsid w:val="00DF7B2B"/>
    <w:rsid w:val="00E01909"/>
    <w:rsid w:val="00E04E0A"/>
    <w:rsid w:val="00E04FDF"/>
    <w:rsid w:val="00E05A53"/>
    <w:rsid w:val="00E05F15"/>
    <w:rsid w:val="00E07D2B"/>
    <w:rsid w:val="00E07D8B"/>
    <w:rsid w:val="00E10531"/>
    <w:rsid w:val="00E10877"/>
    <w:rsid w:val="00E10F29"/>
    <w:rsid w:val="00E11FA8"/>
    <w:rsid w:val="00E1304F"/>
    <w:rsid w:val="00E13BC1"/>
    <w:rsid w:val="00E1419F"/>
    <w:rsid w:val="00E1468A"/>
    <w:rsid w:val="00E17315"/>
    <w:rsid w:val="00E17D79"/>
    <w:rsid w:val="00E20872"/>
    <w:rsid w:val="00E20A02"/>
    <w:rsid w:val="00E238C5"/>
    <w:rsid w:val="00E23F8C"/>
    <w:rsid w:val="00E261C5"/>
    <w:rsid w:val="00E26FC7"/>
    <w:rsid w:val="00E27363"/>
    <w:rsid w:val="00E32521"/>
    <w:rsid w:val="00E34C20"/>
    <w:rsid w:val="00E35D90"/>
    <w:rsid w:val="00E3742A"/>
    <w:rsid w:val="00E4159A"/>
    <w:rsid w:val="00E42DE4"/>
    <w:rsid w:val="00E45CB3"/>
    <w:rsid w:val="00E45EE2"/>
    <w:rsid w:val="00E46623"/>
    <w:rsid w:val="00E46934"/>
    <w:rsid w:val="00E46EB8"/>
    <w:rsid w:val="00E51C1B"/>
    <w:rsid w:val="00E52E4C"/>
    <w:rsid w:val="00E56E61"/>
    <w:rsid w:val="00E57296"/>
    <w:rsid w:val="00E622B2"/>
    <w:rsid w:val="00E633B5"/>
    <w:rsid w:val="00E6393B"/>
    <w:rsid w:val="00E644CD"/>
    <w:rsid w:val="00E65A9B"/>
    <w:rsid w:val="00E7052E"/>
    <w:rsid w:val="00E715C6"/>
    <w:rsid w:val="00E720E4"/>
    <w:rsid w:val="00E7370C"/>
    <w:rsid w:val="00E76C25"/>
    <w:rsid w:val="00E775D2"/>
    <w:rsid w:val="00E8010C"/>
    <w:rsid w:val="00E80AE9"/>
    <w:rsid w:val="00E85789"/>
    <w:rsid w:val="00E9005A"/>
    <w:rsid w:val="00E90688"/>
    <w:rsid w:val="00E91461"/>
    <w:rsid w:val="00E91B94"/>
    <w:rsid w:val="00E93356"/>
    <w:rsid w:val="00E9624D"/>
    <w:rsid w:val="00EA0EAA"/>
    <w:rsid w:val="00EA357D"/>
    <w:rsid w:val="00EA37AB"/>
    <w:rsid w:val="00EA4736"/>
    <w:rsid w:val="00EA5BEE"/>
    <w:rsid w:val="00EA5D3F"/>
    <w:rsid w:val="00EA60CE"/>
    <w:rsid w:val="00EA62B8"/>
    <w:rsid w:val="00EA6B0D"/>
    <w:rsid w:val="00EB0AE3"/>
    <w:rsid w:val="00EB0BD9"/>
    <w:rsid w:val="00EB27E5"/>
    <w:rsid w:val="00EB3246"/>
    <w:rsid w:val="00EB3D23"/>
    <w:rsid w:val="00EB4FA7"/>
    <w:rsid w:val="00EB5222"/>
    <w:rsid w:val="00EB602F"/>
    <w:rsid w:val="00EB68EE"/>
    <w:rsid w:val="00EB7174"/>
    <w:rsid w:val="00EB7E69"/>
    <w:rsid w:val="00EC155E"/>
    <w:rsid w:val="00EC23C5"/>
    <w:rsid w:val="00EC2706"/>
    <w:rsid w:val="00EC287E"/>
    <w:rsid w:val="00EC3182"/>
    <w:rsid w:val="00EC35BE"/>
    <w:rsid w:val="00EC3F23"/>
    <w:rsid w:val="00EC57BD"/>
    <w:rsid w:val="00EC5AEE"/>
    <w:rsid w:val="00EC74CE"/>
    <w:rsid w:val="00EC7697"/>
    <w:rsid w:val="00EC77D6"/>
    <w:rsid w:val="00EC7AA0"/>
    <w:rsid w:val="00ED1F25"/>
    <w:rsid w:val="00ED23E5"/>
    <w:rsid w:val="00ED3A71"/>
    <w:rsid w:val="00ED758C"/>
    <w:rsid w:val="00EE06ED"/>
    <w:rsid w:val="00EE232E"/>
    <w:rsid w:val="00EE29CF"/>
    <w:rsid w:val="00EE3209"/>
    <w:rsid w:val="00EE4212"/>
    <w:rsid w:val="00EE54FE"/>
    <w:rsid w:val="00EE55D8"/>
    <w:rsid w:val="00EE5E15"/>
    <w:rsid w:val="00EF03A2"/>
    <w:rsid w:val="00EF1A94"/>
    <w:rsid w:val="00EF20FA"/>
    <w:rsid w:val="00EF52D6"/>
    <w:rsid w:val="00EF7E5B"/>
    <w:rsid w:val="00F00B43"/>
    <w:rsid w:val="00F0162F"/>
    <w:rsid w:val="00F01C96"/>
    <w:rsid w:val="00F0661F"/>
    <w:rsid w:val="00F12CBB"/>
    <w:rsid w:val="00F1355C"/>
    <w:rsid w:val="00F16306"/>
    <w:rsid w:val="00F17B70"/>
    <w:rsid w:val="00F226E8"/>
    <w:rsid w:val="00F25574"/>
    <w:rsid w:val="00F2566F"/>
    <w:rsid w:val="00F30E51"/>
    <w:rsid w:val="00F31375"/>
    <w:rsid w:val="00F316E4"/>
    <w:rsid w:val="00F31980"/>
    <w:rsid w:val="00F31AD0"/>
    <w:rsid w:val="00F33527"/>
    <w:rsid w:val="00F3506F"/>
    <w:rsid w:val="00F35DF7"/>
    <w:rsid w:val="00F37077"/>
    <w:rsid w:val="00F37F36"/>
    <w:rsid w:val="00F41632"/>
    <w:rsid w:val="00F42267"/>
    <w:rsid w:val="00F44560"/>
    <w:rsid w:val="00F454C9"/>
    <w:rsid w:val="00F502E8"/>
    <w:rsid w:val="00F51AF2"/>
    <w:rsid w:val="00F5295B"/>
    <w:rsid w:val="00F55C7F"/>
    <w:rsid w:val="00F564F6"/>
    <w:rsid w:val="00F56AD8"/>
    <w:rsid w:val="00F57CCC"/>
    <w:rsid w:val="00F6137E"/>
    <w:rsid w:val="00F63771"/>
    <w:rsid w:val="00F63922"/>
    <w:rsid w:val="00F673BD"/>
    <w:rsid w:val="00F67509"/>
    <w:rsid w:val="00F675E2"/>
    <w:rsid w:val="00F67F0B"/>
    <w:rsid w:val="00F70C83"/>
    <w:rsid w:val="00F75E0E"/>
    <w:rsid w:val="00F76826"/>
    <w:rsid w:val="00F76A15"/>
    <w:rsid w:val="00F77A72"/>
    <w:rsid w:val="00F8143A"/>
    <w:rsid w:val="00F825E8"/>
    <w:rsid w:val="00F82E38"/>
    <w:rsid w:val="00F83C52"/>
    <w:rsid w:val="00F83D25"/>
    <w:rsid w:val="00F84A1B"/>
    <w:rsid w:val="00F85561"/>
    <w:rsid w:val="00F85A41"/>
    <w:rsid w:val="00F87203"/>
    <w:rsid w:val="00F87DA7"/>
    <w:rsid w:val="00F90A9D"/>
    <w:rsid w:val="00F9218E"/>
    <w:rsid w:val="00F92229"/>
    <w:rsid w:val="00F942DD"/>
    <w:rsid w:val="00F94983"/>
    <w:rsid w:val="00F95111"/>
    <w:rsid w:val="00F95B52"/>
    <w:rsid w:val="00F97C8E"/>
    <w:rsid w:val="00F97E58"/>
    <w:rsid w:val="00FA0AAD"/>
    <w:rsid w:val="00FA1DC1"/>
    <w:rsid w:val="00FA791B"/>
    <w:rsid w:val="00FB0E70"/>
    <w:rsid w:val="00FB1EB6"/>
    <w:rsid w:val="00FB1F05"/>
    <w:rsid w:val="00FB3989"/>
    <w:rsid w:val="00FB5FF6"/>
    <w:rsid w:val="00FB67DD"/>
    <w:rsid w:val="00FB748E"/>
    <w:rsid w:val="00FC02C4"/>
    <w:rsid w:val="00FC066F"/>
    <w:rsid w:val="00FC33BC"/>
    <w:rsid w:val="00FC5B79"/>
    <w:rsid w:val="00FC7905"/>
    <w:rsid w:val="00FD0273"/>
    <w:rsid w:val="00FE5E89"/>
    <w:rsid w:val="00FE7260"/>
    <w:rsid w:val="00FF0866"/>
    <w:rsid w:val="00FF0CA9"/>
    <w:rsid w:val="00FF0D0D"/>
    <w:rsid w:val="00FF245B"/>
    <w:rsid w:val="00FF724C"/>
    <w:rsid w:val="00FF7BD2"/>
    <w:rsid w:val="040A5149"/>
    <w:rsid w:val="0446241E"/>
    <w:rsid w:val="047A340D"/>
    <w:rsid w:val="0483009B"/>
    <w:rsid w:val="05043575"/>
    <w:rsid w:val="06AB31FB"/>
    <w:rsid w:val="08E90ABA"/>
    <w:rsid w:val="0D2634E5"/>
    <w:rsid w:val="11504E7B"/>
    <w:rsid w:val="137A20FF"/>
    <w:rsid w:val="14410435"/>
    <w:rsid w:val="1618304E"/>
    <w:rsid w:val="18310E43"/>
    <w:rsid w:val="183D0B4A"/>
    <w:rsid w:val="18F9179C"/>
    <w:rsid w:val="1AD04A65"/>
    <w:rsid w:val="1D1B2E0E"/>
    <w:rsid w:val="1DBE546F"/>
    <w:rsid w:val="1F520EC6"/>
    <w:rsid w:val="24283D81"/>
    <w:rsid w:val="24F54B23"/>
    <w:rsid w:val="252B7970"/>
    <w:rsid w:val="26125BA4"/>
    <w:rsid w:val="26365FC2"/>
    <w:rsid w:val="27CD524A"/>
    <w:rsid w:val="27DE686A"/>
    <w:rsid w:val="281A2C55"/>
    <w:rsid w:val="2C180F3E"/>
    <w:rsid w:val="2E55397E"/>
    <w:rsid w:val="2F2B353D"/>
    <w:rsid w:val="32297A9B"/>
    <w:rsid w:val="351971FE"/>
    <w:rsid w:val="35BB6202"/>
    <w:rsid w:val="382168F2"/>
    <w:rsid w:val="385564EF"/>
    <w:rsid w:val="3C854832"/>
    <w:rsid w:val="40C03275"/>
    <w:rsid w:val="412303BB"/>
    <w:rsid w:val="45CC7564"/>
    <w:rsid w:val="46B04891"/>
    <w:rsid w:val="49463453"/>
    <w:rsid w:val="496E6069"/>
    <w:rsid w:val="49D2118A"/>
    <w:rsid w:val="4A963F66"/>
    <w:rsid w:val="4BDC6D24"/>
    <w:rsid w:val="4BFA5BC7"/>
    <w:rsid w:val="4E5F549D"/>
    <w:rsid w:val="51531DA1"/>
    <w:rsid w:val="52462715"/>
    <w:rsid w:val="53736B0A"/>
    <w:rsid w:val="53FA1DF9"/>
    <w:rsid w:val="55780949"/>
    <w:rsid w:val="578050ED"/>
    <w:rsid w:val="580179B6"/>
    <w:rsid w:val="58B17641"/>
    <w:rsid w:val="59391692"/>
    <w:rsid w:val="5ACD4AC6"/>
    <w:rsid w:val="5C90368B"/>
    <w:rsid w:val="5DD047C5"/>
    <w:rsid w:val="5F9C4824"/>
    <w:rsid w:val="600A6C32"/>
    <w:rsid w:val="694B0523"/>
    <w:rsid w:val="6B404977"/>
    <w:rsid w:val="6C9E5F1C"/>
    <w:rsid w:val="6F703730"/>
    <w:rsid w:val="72A46970"/>
    <w:rsid w:val="72E87C49"/>
    <w:rsid w:val="7422450B"/>
    <w:rsid w:val="74262BD3"/>
    <w:rsid w:val="74B752B6"/>
    <w:rsid w:val="75673B65"/>
    <w:rsid w:val="76FE49DA"/>
    <w:rsid w:val="79682428"/>
    <w:rsid w:val="79AB6836"/>
    <w:rsid w:val="7AF96FCA"/>
    <w:rsid w:val="7B3D1ACD"/>
    <w:rsid w:val="7BC10593"/>
    <w:rsid w:val="7DFBB8BB"/>
    <w:rsid w:val="7E261385"/>
    <w:rsid w:val="7E3045EF"/>
    <w:rsid w:val="7EDF0355"/>
    <w:rsid w:val="7EE3312C"/>
    <w:rsid w:val="7F337BCD"/>
    <w:rsid w:val="AEBA602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qFormat="1" w:uiPriority="99" w:semiHidden="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iPriority="0" w:semiHidden="0" w:name="toc 3"/>
    <w:lsdException w:qFormat="1" w:unhideWhenUsed="0" w:uiPriority="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5">
    <w:name w:val="heading 2"/>
    <w:basedOn w:val="1"/>
    <w:next w:val="6"/>
    <w:link w:val="57"/>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8">
    <w:name w:val="heading 3"/>
    <w:basedOn w:val="1"/>
    <w:next w:val="6"/>
    <w:link w:val="58"/>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9">
    <w:name w:val="heading 4"/>
    <w:basedOn w:val="1"/>
    <w:next w:val="1"/>
    <w:link w:val="59"/>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10">
    <w:name w:val="heading 5"/>
    <w:basedOn w:val="1"/>
    <w:next w:val="6"/>
    <w:link w:val="60"/>
    <w:qFormat/>
    <w:uiPriority w:val="0"/>
    <w:pPr>
      <w:keepNext/>
      <w:widowControl/>
      <w:numPr>
        <w:ilvl w:val="0"/>
        <w:numId w:val="4"/>
      </w:numPr>
      <w:jc w:val="left"/>
      <w:outlineLvl w:val="4"/>
    </w:pPr>
    <w:rPr>
      <w:kern w:val="0"/>
      <w:sz w:val="24"/>
      <w:szCs w:val="20"/>
    </w:rPr>
  </w:style>
  <w:style w:type="paragraph" w:styleId="11">
    <w:name w:val="heading 6"/>
    <w:basedOn w:val="1"/>
    <w:next w:val="1"/>
    <w:link w:val="61"/>
    <w:qFormat/>
    <w:uiPriority w:val="0"/>
    <w:pPr>
      <w:widowControl/>
      <w:spacing w:before="60" w:after="60" w:line="440" w:lineRule="atLeast"/>
      <w:textAlignment w:val="baseline"/>
      <w:outlineLvl w:val="5"/>
    </w:pPr>
    <w:rPr>
      <w:rFonts w:ascii="宋体" w:hAnsi="Arial"/>
      <w:kern w:val="0"/>
      <w:sz w:val="24"/>
      <w:szCs w:val="20"/>
    </w:rPr>
  </w:style>
  <w:style w:type="paragraph" w:styleId="12">
    <w:name w:val="heading 7"/>
    <w:basedOn w:val="1"/>
    <w:next w:val="1"/>
    <w:link w:val="62"/>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3">
    <w:name w:val="heading 8"/>
    <w:basedOn w:val="1"/>
    <w:next w:val="1"/>
    <w:link w:val="63"/>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4">
    <w:name w:val="heading 9"/>
    <w:basedOn w:val="1"/>
    <w:next w:val="1"/>
    <w:link w:val="64"/>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customStyle="1" w:styleId="2">
    <w:name w:val="首行缩进"/>
    <w:basedOn w:val="1"/>
    <w:next w:val="3"/>
    <w:qFormat/>
    <w:uiPriority w:val="0"/>
    <w:pPr>
      <w:adjustRightInd w:val="0"/>
      <w:spacing w:line="360" w:lineRule="auto"/>
      <w:ind w:firstLine="480" w:firstLineChars="200"/>
    </w:pPr>
    <w:rPr>
      <w:sz w:val="24"/>
      <w:szCs w:val="20"/>
      <w:lang w:val="zh-CN"/>
    </w:rPr>
  </w:style>
  <w:style w:type="paragraph" w:styleId="3">
    <w:name w:val="Body Text"/>
    <w:basedOn w:val="1"/>
    <w:next w:val="1"/>
    <w:link w:val="86"/>
    <w:qFormat/>
    <w:uiPriority w:val="0"/>
    <w:pPr>
      <w:spacing w:line="360" w:lineRule="auto"/>
    </w:pPr>
    <w:rPr>
      <w:rFonts w:eastAsia="仿宋_GB2312"/>
      <w:sz w:val="28"/>
    </w:rPr>
  </w:style>
  <w:style w:type="paragraph" w:styleId="6">
    <w:name w:val="Normal Indent"/>
    <w:basedOn w:val="1"/>
    <w:next w:val="7"/>
    <w:link w:val="55"/>
    <w:qFormat/>
    <w:uiPriority w:val="0"/>
    <w:pPr>
      <w:ind w:firstLine="420" w:firstLineChars="200"/>
    </w:pPr>
  </w:style>
  <w:style w:type="paragraph" w:styleId="7">
    <w:name w:val="Body Text Indent"/>
    <w:basedOn w:val="1"/>
    <w:next w:val="1"/>
    <w:link w:val="67"/>
    <w:qFormat/>
    <w:uiPriority w:val="0"/>
    <w:pPr>
      <w:spacing w:after="120"/>
      <w:ind w:left="420" w:leftChars="200"/>
    </w:pPr>
  </w:style>
  <w:style w:type="paragraph" w:styleId="15">
    <w:name w:val="List Number 2"/>
    <w:basedOn w:val="1"/>
    <w:qFormat/>
    <w:uiPriority w:val="0"/>
    <w:pPr>
      <w:widowControl/>
      <w:tabs>
        <w:tab w:val="left" w:pos="1697"/>
      </w:tabs>
      <w:spacing w:afterLines="50"/>
      <w:ind w:left="1697" w:hanging="420"/>
      <w:jc w:val="left"/>
    </w:pPr>
    <w:rPr>
      <w:kern w:val="0"/>
      <w:sz w:val="24"/>
      <w:szCs w:val="20"/>
    </w:rPr>
  </w:style>
  <w:style w:type="paragraph" w:styleId="16">
    <w:name w:val="List Number"/>
    <w:basedOn w:val="1"/>
    <w:qFormat/>
    <w:uiPriority w:val="0"/>
    <w:pPr>
      <w:widowControl/>
      <w:tabs>
        <w:tab w:val="left" w:pos="454"/>
      </w:tabs>
      <w:spacing w:afterLines="50"/>
      <w:ind w:left="454" w:hanging="284"/>
      <w:jc w:val="left"/>
    </w:pPr>
    <w:rPr>
      <w:kern w:val="0"/>
      <w:sz w:val="24"/>
      <w:szCs w:val="20"/>
    </w:rPr>
  </w:style>
  <w:style w:type="paragraph" w:styleId="17">
    <w:name w:val="caption"/>
    <w:basedOn w:val="1"/>
    <w:next w:val="1"/>
    <w:link w:val="283"/>
    <w:qFormat/>
    <w:uiPriority w:val="0"/>
    <w:pPr>
      <w:spacing w:line="360" w:lineRule="auto"/>
      <w:jc w:val="center"/>
    </w:pPr>
    <w:rPr>
      <w:rFonts w:ascii="Calibri" w:hAnsi="Calibri"/>
      <w:sz w:val="20"/>
      <w:szCs w:val="20"/>
    </w:rPr>
  </w:style>
  <w:style w:type="paragraph" w:styleId="18">
    <w:name w:val="Document Map"/>
    <w:basedOn w:val="1"/>
    <w:link w:val="121"/>
    <w:semiHidden/>
    <w:qFormat/>
    <w:uiPriority w:val="0"/>
    <w:pPr>
      <w:shd w:val="clear" w:color="auto" w:fill="000080"/>
    </w:pPr>
  </w:style>
  <w:style w:type="paragraph" w:styleId="19">
    <w:name w:val="annotation text"/>
    <w:basedOn w:val="1"/>
    <w:link w:val="73"/>
    <w:qFormat/>
    <w:uiPriority w:val="0"/>
    <w:pPr>
      <w:jc w:val="left"/>
    </w:pPr>
  </w:style>
  <w:style w:type="paragraph" w:styleId="20">
    <w:name w:val="List Number 3"/>
    <w:basedOn w:val="1"/>
    <w:qFormat/>
    <w:uiPriority w:val="0"/>
    <w:pPr>
      <w:widowControl/>
      <w:tabs>
        <w:tab w:val="left" w:pos="482"/>
      </w:tabs>
      <w:spacing w:afterLines="50"/>
      <w:ind w:left="482" w:hanging="340"/>
      <w:jc w:val="left"/>
    </w:pPr>
    <w:rPr>
      <w:kern w:val="0"/>
      <w:sz w:val="24"/>
      <w:szCs w:val="20"/>
    </w:rPr>
  </w:style>
  <w:style w:type="paragraph" w:styleId="21">
    <w:name w:val="Block Text"/>
    <w:basedOn w:val="1"/>
    <w:qFormat/>
    <w:uiPriority w:val="0"/>
    <w:pPr>
      <w:spacing w:before="120" w:line="360" w:lineRule="auto"/>
      <w:ind w:left="824" w:right="202"/>
    </w:pPr>
    <w:rPr>
      <w:rFonts w:ascii="宋体" w:hAnsi="宋体"/>
      <w:sz w:val="24"/>
      <w:szCs w:val="21"/>
    </w:rPr>
  </w:style>
  <w:style w:type="paragraph" w:styleId="22">
    <w:name w:val="index 4"/>
    <w:basedOn w:val="1"/>
    <w:next w:val="1"/>
    <w:unhideWhenUsed/>
    <w:qFormat/>
    <w:uiPriority w:val="99"/>
    <w:pPr>
      <w:ind w:left="600" w:leftChars="600"/>
    </w:pPr>
    <w:rPr>
      <w:szCs w:val="22"/>
    </w:rPr>
  </w:style>
  <w:style w:type="paragraph" w:styleId="23">
    <w:name w:val="toc 3"/>
    <w:basedOn w:val="1"/>
    <w:next w:val="1"/>
    <w:unhideWhenUsed/>
    <w:qFormat/>
    <w:uiPriority w:val="0"/>
    <w:pPr>
      <w:ind w:left="840" w:leftChars="400"/>
    </w:pPr>
    <w:rPr>
      <w:rFonts w:ascii="Calibri" w:hAnsi="Calibri"/>
      <w:szCs w:val="22"/>
    </w:rPr>
  </w:style>
  <w:style w:type="paragraph" w:styleId="24">
    <w:name w:val="Plain Text"/>
    <w:basedOn w:val="1"/>
    <w:next w:val="25"/>
    <w:link w:val="65"/>
    <w:qFormat/>
    <w:uiPriority w:val="0"/>
    <w:rPr>
      <w:rFonts w:ascii="宋体" w:hAnsi="Courier New"/>
      <w:szCs w:val="20"/>
    </w:rPr>
  </w:style>
  <w:style w:type="paragraph" w:styleId="25">
    <w:name w:val="toc 1"/>
    <w:basedOn w:val="1"/>
    <w:next w:val="1"/>
    <w:semiHidden/>
    <w:qFormat/>
    <w:uiPriority w:val="0"/>
  </w:style>
  <w:style w:type="paragraph" w:styleId="26">
    <w:name w:val="Date"/>
    <w:basedOn w:val="1"/>
    <w:next w:val="1"/>
    <w:link w:val="68"/>
    <w:qFormat/>
    <w:uiPriority w:val="0"/>
    <w:rPr>
      <w:rFonts w:ascii="楷体_GB2312" w:eastAsia="楷体_GB2312"/>
      <w:b/>
      <w:sz w:val="28"/>
      <w:szCs w:val="20"/>
    </w:rPr>
  </w:style>
  <w:style w:type="paragraph" w:styleId="27">
    <w:name w:val="Body Text Indent 2"/>
    <w:basedOn w:val="1"/>
    <w:link w:val="82"/>
    <w:qFormat/>
    <w:uiPriority w:val="0"/>
    <w:pPr>
      <w:spacing w:after="120" w:line="480" w:lineRule="auto"/>
      <w:ind w:left="420" w:leftChars="200"/>
    </w:pPr>
  </w:style>
  <w:style w:type="paragraph" w:styleId="28">
    <w:name w:val="Balloon Text"/>
    <w:basedOn w:val="1"/>
    <w:link w:val="200"/>
    <w:qFormat/>
    <w:uiPriority w:val="0"/>
    <w:rPr>
      <w:sz w:val="18"/>
      <w:szCs w:val="18"/>
    </w:rPr>
  </w:style>
  <w:style w:type="paragraph" w:styleId="29">
    <w:name w:val="footer"/>
    <w:basedOn w:val="1"/>
    <w:link w:val="70"/>
    <w:qFormat/>
    <w:uiPriority w:val="0"/>
    <w:pPr>
      <w:tabs>
        <w:tab w:val="center" w:pos="4153"/>
        <w:tab w:val="right" w:pos="8306"/>
      </w:tabs>
      <w:snapToGrid w:val="0"/>
      <w:jc w:val="left"/>
    </w:pPr>
    <w:rPr>
      <w:sz w:val="18"/>
      <w:szCs w:val="18"/>
    </w:rPr>
  </w:style>
  <w:style w:type="paragraph" w:styleId="30">
    <w:name w:val="header"/>
    <w:basedOn w:val="1"/>
    <w:link w:val="69"/>
    <w:qFormat/>
    <w:uiPriority w:val="0"/>
    <w:pPr>
      <w:pBdr>
        <w:bottom w:val="single" w:color="auto" w:sz="6" w:space="1"/>
      </w:pBdr>
      <w:tabs>
        <w:tab w:val="center" w:pos="4153"/>
        <w:tab w:val="right" w:pos="8306"/>
      </w:tabs>
      <w:snapToGrid w:val="0"/>
      <w:jc w:val="center"/>
    </w:pPr>
    <w:rPr>
      <w:sz w:val="18"/>
      <w:szCs w:val="18"/>
    </w:rPr>
  </w:style>
  <w:style w:type="paragraph" w:styleId="31">
    <w:name w:val="toc 4"/>
    <w:basedOn w:val="1"/>
    <w:next w:val="1"/>
    <w:semiHidden/>
    <w:qFormat/>
    <w:uiPriority w:val="0"/>
    <w:pPr>
      <w:tabs>
        <w:tab w:val="right" w:leader="dot" w:pos="8314"/>
      </w:tabs>
      <w:ind w:firstLine="588" w:firstLineChars="245"/>
    </w:pPr>
  </w:style>
  <w:style w:type="paragraph" w:styleId="32">
    <w:name w:val="toc 6"/>
    <w:basedOn w:val="1"/>
    <w:next w:val="1"/>
    <w:qFormat/>
    <w:uiPriority w:val="0"/>
    <w:pPr>
      <w:ind w:left="2100" w:leftChars="1000"/>
    </w:pPr>
  </w:style>
  <w:style w:type="paragraph" w:styleId="33">
    <w:name w:val="Body Text Indent 3"/>
    <w:basedOn w:val="1"/>
    <w:link w:val="201"/>
    <w:qFormat/>
    <w:uiPriority w:val="0"/>
    <w:pPr>
      <w:spacing w:after="120"/>
      <w:ind w:left="420" w:leftChars="200"/>
    </w:pPr>
    <w:rPr>
      <w:sz w:val="16"/>
      <w:szCs w:val="16"/>
    </w:rPr>
  </w:style>
  <w:style w:type="paragraph" w:styleId="34">
    <w:name w:val="toc 2"/>
    <w:basedOn w:val="1"/>
    <w:next w:val="1"/>
    <w:semiHidden/>
    <w:qFormat/>
    <w:uiPriority w:val="0"/>
    <w:pPr>
      <w:ind w:left="420" w:leftChars="200"/>
    </w:pPr>
  </w:style>
  <w:style w:type="paragraph" w:styleId="35">
    <w:name w:val="Body Text 2"/>
    <w:basedOn w:val="1"/>
    <w:link w:val="74"/>
    <w:qFormat/>
    <w:uiPriority w:val="0"/>
    <w:pPr>
      <w:widowControl/>
      <w:spacing w:afterLines="50" w:line="216" w:lineRule="auto"/>
      <w:jc w:val="center"/>
    </w:pPr>
    <w:rPr>
      <w:rFonts w:ascii="隶书" w:eastAsia="隶书"/>
      <w:bCs/>
      <w:kern w:val="0"/>
      <w:sz w:val="72"/>
      <w:szCs w:val="84"/>
    </w:rPr>
  </w:style>
  <w:style w:type="paragraph" w:styleId="36">
    <w:name w:val="List Continue 2"/>
    <w:basedOn w:val="1"/>
    <w:qFormat/>
    <w:uiPriority w:val="0"/>
    <w:pPr>
      <w:spacing w:after="120"/>
      <w:ind w:left="840" w:leftChars="400"/>
    </w:pPr>
  </w:style>
  <w:style w:type="paragraph" w:styleId="37">
    <w:name w:val="HTML Preformatted"/>
    <w:basedOn w:val="1"/>
    <w:link w:val="2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8">
    <w:name w:val="Normal (Web)"/>
    <w:basedOn w:val="1"/>
    <w:qFormat/>
    <w:uiPriority w:val="0"/>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39">
    <w:name w:val="index 1"/>
    <w:basedOn w:val="1"/>
    <w:next w:val="1"/>
    <w:semiHidden/>
    <w:qFormat/>
    <w:uiPriority w:val="0"/>
    <w:pPr>
      <w:spacing w:line="320" w:lineRule="exact"/>
    </w:pPr>
    <w:rPr>
      <w:b/>
      <w:snapToGrid w:val="0"/>
      <w:color w:val="FF6600"/>
      <w:kern w:val="0"/>
      <w:sz w:val="18"/>
      <w:szCs w:val="21"/>
    </w:rPr>
  </w:style>
  <w:style w:type="paragraph" w:styleId="40">
    <w:name w:val="Title"/>
    <w:basedOn w:val="1"/>
    <w:next w:val="1"/>
    <w:link w:val="176"/>
    <w:qFormat/>
    <w:uiPriority w:val="0"/>
    <w:pPr>
      <w:adjustRightInd w:val="0"/>
      <w:spacing w:before="240" w:after="60"/>
      <w:jc w:val="center"/>
      <w:outlineLvl w:val="0"/>
    </w:pPr>
    <w:rPr>
      <w:rFonts w:ascii="Calibri Light" w:hAnsi="Calibri Light"/>
      <w:b/>
      <w:bCs/>
      <w:sz w:val="32"/>
      <w:szCs w:val="32"/>
    </w:rPr>
  </w:style>
  <w:style w:type="paragraph" w:styleId="41">
    <w:name w:val="annotation subject"/>
    <w:basedOn w:val="19"/>
    <w:next w:val="19"/>
    <w:link w:val="203"/>
    <w:qFormat/>
    <w:uiPriority w:val="0"/>
    <w:pPr>
      <w:widowControl/>
      <w:spacing w:afterLines="50"/>
    </w:pPr>
    <w:rPr>
      <w:b/>
      <w:bCs/>
      <w:kern w:val="0"/>
      <w:sz w:val="24"/>
      <w:szCs w:val="20"/>
    </w:rPr>
  </w:style>
  <w:style w:type="paragraph" w:styleId="42">
    <w:name w:val="Body Text First Indent"/>
    <w:basedOn w:val="1"/>
    <w:next w:val="1"/>
    <w:link w:val="204"/>
    <w:qFormat/>
    <w:uiPriority w:val="0"/>
    <w:pPr>
      <w:spacing w:after="120" w:line="240" w:lineRule="auto"/>
      <w:ind w:firstLine="420" w:firstLineChars="100"/>
    </w:pPr>
    <w:rPr>
      <w:rFonts w:eastAsia="宋体"/>
      <w:sz w:val="21"/>
    </w:rPr>
  </w:style>
  <w:style w:type="paragraph" w:styleId="43">
    <w:name w:val="Body Text First Indent 2"/>
    <w:basedOn w:val="7"/>
    <w:next w:val="42"/>
    <w:link w:val="205"/>
    <w:qFormat/>
    <w:uiPriority w:val="0"/>
    <w:pPr>
      <w:ind w:firstLine="420" w:firstLineChars="200"/>
    </w:pPr>
  </w:style>
  <w:style w:type="table" w:styleId="45">
    <w:name w:val="Table Grid"/>
    <w:basedOn w:val="4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7">
    <w:name w:val="Strong"/>
    <w:qFormat/>
    <w:uiPriority w:val="0"/>
    <w:rPr>
      <w:b/>
      <w:bCs/>
    </w:rPr>
  </w:style>
  <w:style w:type="character" w:styleId="48">
    <w:name w:val="page number"/>
    <w:basedOn w:val="46"/>
    <w:qFormat/>
    <w:uiPriority w:val="0"/>
  </w:style>
  <w:style w:type="character" w:styleId="49">
    <w:name w:val="FollowedHyperlink"/>
    <w:qFormat/>
    <w:uiPriority w:val="99"/>
    <w:rPr>
      <w:color w:val="800080"/>
      <w:u w:val="single"/>
    </w:rPr>
  </w:style>
  <w:style w:type="character" w:styleId="50">
    <w:name w:val="Emphasis"/>
    <w:qFormat/>
    <w:uiPriority w:val="0"/>
    <w:rPr>
      <w:color w:val="CC0000"/>
    </w:rPr>
  </w:style>
  <w:style w:type="character" w:styleId="51">
    <w:name w:val="Hyperlink"/>
    <w:qFormat/>
    <w:uiPriority w:val="99"/>
    <w:rPr>
      <w:color w:val="0000FF"/>
      <w:u w:val="single"/>
    </w:rPr>
  </w:style>
  <w:style w:type="character" w:styleId="52">
    <w:name w:val="annotation reference"/>
    <w:qFormat/>
    <w:uiPriority w:val="0"/>
    <w:rPr>
      <w:sz w:val="21"/>
      <w:szCs w:val="21"/>
    </w:rPr>
  </w:style>
  <w:style w:type="paragraph" w:customStyle="1" w:styleId="53">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character" w:customStyle="1" w:styleId="54">
    <w:name w:val="标题 1 Char"/>
    <w:link w:val="4"/>
    <w:qFormat/>
    <w:uiPriority w:val="0"/>
    <w:rPr>
      <w:rFonts w:eastAsia="仿宋_GB2312"/>
      <w:b/>
      <w:kern w:val="44"/>
      <w:sz w:val="44"/>
      <w:lang w:val="en-US" w:eastAsia="zh-CN" w:bidi="ar-SA"/>
    </w:rPr>
  </w:style>
  <w:style w:type="character" w:customStyle="1" w:styleId="55">
    <w:name w:val="正文缩进 Char"/>
    <w:link w:val="6"/>
    <w:qFormat/>
    <w:uiPriority w:val="0"/>
    <w:rPr>
      <w:rFonts w:eastAsia="宋体"/>
      <w:kern w:val="2"/>
      <w:sz w:val="21"/>
      <w:szCs w:val="24"/>
      <w:lang w:val="en-US" w:eastAsia="zh-CN" w:bidi="ar-SA"/>
    </w:rPr>
  </w:style>
  <w:style w:type="paragraph" w:customStyle="1" w:styleId="56">
    <w:name w:val="_Style 15"/>
    <w:basedOn w:val="1"/>
    <w:qFormat/>
    <w:uiPriority w:val="0"/>
    <w:rPr>
      <w:rFonts w:ascii="Tahoma" w:hAnsi="Tahoma"/>
      <w:sz w:val="24"/>
      <w:szCs w:val="20"/>
    </w:rPr>
  </w:style>
  <w:style w:type="character" w:customStyle="1" w:styleId="57">
    <w:name w:val="标题 2 Char"/>
    <w:link w:val="5"/>
    <w:qFormat/>
    <w:uiPriority w:val="0"/>
    <w:rPr>
      <w:rFonts w:ascii="Arial" w:hAnsi="Arial" w:eastAsia="黑体"/>
      <w:b/>
      <w:kern w:val="2"/>
      <w:sz w:val="32"/>
      <w:lang w:val="en-US" w:eastAsia="zh-CN" w:bidi="ar-SA"/>
    </w:rPr>
  </w:style>
  <w:style w:type="character" w:customStyle="1" w:styleId="58">
    <w:name w:val="标题 3 Char"/>
    <w:link w:val="8"/>
    <w:qFormat/>
    <w:uiPriority w:val="0"/>
    <w:rPr>
      <w:rFonts w:eastAsia="仿宋_GB2312"/>
      <w:b/>
      <w:kern w:val="2"/>
      <w:sz w:val="32"/>
      <w:lang w:val="en-US" w:eastAsia="zh-CN" w:bidi="ar-SA"/>
    </w:rPr>
  </w:style>
  <w:style w:type="character" w:customStyle="1" w:styleId="59">
    <w:name w:val="标题 4 Char1"/>
    <w:link w:val="9"/>
    <w:qFormat/>
    <w:uiPriority w:val="0"/>
    <w:rPr>
      <w:rFonts w:ascii="Arial" w:hAnsi="Arial" w:eastAsia="黑体"/>
      <w:b/>
      <w:kern w:val="2"/>
      <w:sz w:val="28"/>
      <w:lang w:val="en-US" w:eastAsia="zh-CN" w:bidi="ar-SA"/>
    </w:rPr>
  </w:style>
  <w:style w:type="character" w:customStyle="1" w:styleId="60">
    <w:name w:val="标题 5 Char1"/>
    <w:link w:val="10"/>
    <w:qFormat/>
    <w:uiPriority w:val="0"/>
    <w:rPr>
      <w:sz w:val="24"/>
    </w:rPr>
  </w:style>
  <w:style w:type="character" w:customStyle="1" w:styleId="61">
    <w:name w:val="标题 6 Char1"/>
    <w:link w:val="11"/>
    <w:qFormat/>
    <w:uiPriority w:val="0"/>
    <w:rPr>
      <w:rFonts w:ascii="宋体" w:hAnsi="Arial" w:eastAsia="宋体"/>
      <w:sz w:val="24"/>
      <w:lang w:val="en-US" w:eastAsia="zh-CN" w:bidi="ar-SA"/>
    </w:rPr>
  </w:style>
  <w:style w:type="character" w:customStyle="1" w:styleId="62">
    <w:name w:val="标题 7 Char1"/>
    <w:link w:val="12"/>
    <w:qFormat/>
    <w:uiPriority w:val="0"/>
    <w:rPr>
      <w:rFonts w:ascii="宋体" w:hAnsi="Arial" w:eastAsia="宋体"/>
      <w:b/>
      <w:sz w:val="24"/>
      <w:lang w:val="en-US" w:eastAsia="zh-CN" w:bidi="ar-SA"/>
    </w:rPr>
  </w:style>
  <w:style w:type="character" w:customStyle="1" w:styleId="63">
    <w:name w:val="标题 8 Char1"/>
    <w:link w:val="13"/>
    <w:qFormat/>
    <w:uiPriority w:val="0"/>
    <w:rPr>
      <w:rFonts w:ascii="Arial" w:hAnsi="Arial" w:eastAsia="黑体"/>
      <w:sz w:val="24"/>
      <w:lang w:val="en-US" w:eastAsia="zh-CN" w:bidi="ar-SA"/>
    </w:rPr>
  </w:style>
  <w:style w:type="character" w:customStyle="1" w:styleId="64">
    <w:name w:val="标题 9 Char1"/>
    <w:link w:val="14"/>
    <w:qFormat/>
    <w:uiPriority w:val="0"/>
    <w:rPr>
      <w:rFonts w:ascii="Arial" w:hAnsi="Arial" w:eastAsia="黑体"/>
      <w:sz w:val="24"/>
      <w:lang w:val="en-US" w:eastAsia="zh-CN" w:bidi="ar-SA"/>
    </w:rPr>
  </w:style>
  <w:style w:type="character" w:customStyle="1" w:styleId="65">
    <w:name w:val="纯文本 Char"/>
    <w:link w:val="24"/>
    <w:qFormat/>
    <w:uiPriority w:val="0"/>
    <w:rPr>
      <w:rFonts w:ascii="宋体" w:hAnsi="Courier New" w:eastAsia="宋体"/>
      <w:kern w:val="2"/>
      <w:sz w:val="21"/>
      <w:lang w:val="en-US" w:eastAsia="zh-CN" w:bidi="ar-SA"/>
    </w:rPr>
  </w:style>
  <w:style w:type="paragraph" w:customStyle="1" w:styleId="66">
    <w:name w:val="表正文"/>
    <w:basedOn w:val="1"/>
    <w:next w:val="24"/>
    <w:qFormat/>
    <w:uiPriority w:val="0"/>
    <w:rPr>
      <w:rFonts w:ascii="宋体" w:hAnsi="Courier New"/>
      <w:szCs w:val="20"/>
    </w:rPr>
  </w:style>
  <w:style w:type="character" w:customStyle="1" w:styleId="67">
    <w:name w:val="正文文本缩进 Char"/>
    <w:link w:val="7"/>
    <w:qFormat/>
    <w:uiPriority w:val="0"/>
    <w:rPr>
      <w:rFonts w:eastAsia="宋体"/>
      <w:kern w:val="2"/>
      <w:sz w:val="21"/>
      <w:szCs w:val="24"/>
      <w:lang w:val="en-US" w:eastAsia="zh-CN" w:bidi="ar-SA"/>
    </w:rPr>
  </w:style>
  <w:style w:type="character" w:customStyle="1" w:styleId="68">
    <w:name w:val="日期 Char2"/>
    <w:link w:val="26"/>
    <w:qFormat/>
    <w:uiPriority w:val="0"/>
    <w:rPr>
      <w:rFonts w:ascii="楷体_GB2312" w:eastAsia="楷体_GB2312"/>
      <w:b/>
      <w:kern w:val="2"/>
      <w:sz w:val="28"/>
      <w:lang w:val="en-US" w:eastAsia="zh-CN" w:bidi="ar-SA"/>
    </w:rPr>
  </w:style>
  <w:style w:type="character" w:customStyle="1" w:styleId="69">
    <w:name w:val="页眉 Char1"/>
    <w:link w:val="30"/>
    <w:qFormat/>
    <w:uiPriority w:val="0"/>
    <w:rPr>
      <w:rFonts w:eastAsia="宋体"/>
      <w:kern w:val="2"/>
      <w:sz w:val="18"/>
      <w:szCs w:val="18"/>
      <w:lang w:val="en-US" w:eastAsia="zh-CN" w:bidi="ar-SA"/>
    </w:rPr>
  </w:style>
  <w:style w:type="character" w:customStyle="1" w:styleId="70">
    <w:name w:val="页脚 Char"/>
    <w:link w:val="29"/>
    <w:qFormat/>
    <w:locked/>
    <w:uiPriority w:val="0"/>
    <w:rPr>
      <w:rFonts w:eastAsia="宋体"/>
      <w:kern w:val="2"/>
      <w:sz w:val="18"/>
      <w:szCs w:val="18"/>
      <w:lang w:val="en-US" w:eastAsia="zh-CN" w:bidi="ar-SA"/>
    </w:rPr>
  </w:style>
  <w:style w:type="paragraph" w:customStyle="1" w:styleId="71">
    <w:name w:val="正文段"/>
    <w:basedOn w:val="1"/>
    <w:link w:val="72"/>
    <w:qFormat/>
    <w:uiPriority w:val="0"/>
    <w:pPr>
      <w:widowControl/>
      <w:snapToGrid w:val="0"/>
      <w:spacing w:afterLines="50"/>
      <w:ind w:firstLine="200" w:firstLineChars="200"/>
    </w:pPr>
    <w:rPr>
      <w:kern w:val="0"/>
      <w:sz w:val="24"/>
      <w:szCs w:val="20"/>
    </w:rPr>
  </w:style>
  <w:style w:type="character" w:customStyle="1" w:styleId="72">
    <w:name w:val="正文段 Char"/>
    <w:link w:val="71"/>
    <w:qFormat/>
    <w:uiPriority w:val="0"/>
    <w:rPr>
      <w:rFonts w:eastAsia="宋体"/>
      <w:sz w:val="24"/>
      <w:lang w:val="en-US" w:eastAsia="zh-CN" w:bidi="ar-SA"/>
    </w:rPr>
  </w:style>
  <w:style w:type="character" w:customStyle="1" w:styleId="73">
    <w:name w:val="批注文字 Char1"/>
    <w:link w:val="19"/>
    <w:qFormat/>
    <w:uiPriority w:val="0"/>
    <w:rPr>
      <w:rFonts w:eastAsia="宋体"/>
      <w:kern w:val="2"/>
      <w:sz w:val="21"/>
      <w:szCs w:val="24"/>
      <w:lang w:val="en-US" w:eastAsia="zh-CN" w:bidi="ar-SA"/>
    </w:rPr>
  </w:style>
  <w:style w:type="character" w:customStyle="1" w:styleId="74">
    <w:name w:val="正文文本 2 Char1"/>
    <w:link w:val="35"/>
    <w:qFormat/>
    <w:uiPriority w:val="0"/>
    <w:rPr>
      <w:rFonts w:ascii="隶书" w:eastAsia="隶书"/>
      <w:bCs/>
      <w:sz w:val="72"/>
      <w:szCs w:val="84"/>
      <w:lang w:val="en-US" w:eastAsia="zh-CN" w:bidi="ar-SA"/>
    </w:rPr>
  </w:style>
  <w:style w:type="paragraph" w:customStyle="1" w:styleId="75">
    <w:name w:val="Char"/>
    <w:basedOn w:val="1"/>
    <w:qFormat/>
    <w:uiPriority w:val="0"/>
    <w:rPr>
      <w:rFonts w:ascii="仿宋_GB2312" w:eastAsia="仿宋_GB2312"/>
      <w:b/>
      <w:sz w:val="32"/>
      <w:szCs w:val="32"/>
    </w:rPr>
  </w:style>
  <w:style w:type="paragraph" w:customStyle="1" w:styleId="76">
    <w:name w:val="Table Text"/>
    <w:link w:val="77"/>
    <w:qFormat/>
    <w:uiPriority w:val="0"/>
    <w:pPr>
      <w:snapToGrid w:val="0"/>
      <w:spacing w:before="80" w:after="80"/>
    </w:pPr>
    <w:rPr>
      <w:rFonts w:ascii="Arial" w:hAnsi="Arial" w:eastAsia="宋体" w:cs="Times New Roman"/>
      <w:sz w:val="18"/>
      <w:lang w:val="en-US" w:eastAsia="zh-CN" w:bidi="ar-SA"/>
    </w:rPr>
  </w:style>
  <w:style w:type="character" w:customStyle="1" w:styleId="77">
    <w:name w:val="Table Text Char1"/>
    <w:link w:val="76"/>
    <w:qFormat/>
    <w:uiPriority w:val="0"/>
    <w:rPr>
      <w:rFonts w:ascii="Arial" w:hAnsi="Arial"/>
      <w:sz w:val="18"/>
      <w:lang w:val="en-US" w:eastAsia="zh-CN" w:bidi="ar-SA"/>
    </w:rPr>
  </w:style>
  <w:style w:type="character" w:customStyle="1" w:styleId="78">
    <w:name w:val="正文（缩进2汉字） Char"/>
    <w:link w:val="79"/>
    <w:qFormat/>
    <w:uiPriority w:val="0"/>
    <w:rPr>
      <w:rFonts w:ascii="宋体"/>
      <w:kern w:val="2"/>
      <w:sz w:val="21"/>
      <w:lang w:bidi="ar-SA"/>
    </w:rPr>
  </w:style>
  <w:style w:type="paragraph" w:customStyle="1" w:styleId="79">
    <w:name w:val="正文（缩进2汉字）"/>
    <w:basedOn w:val="1"/>
    <w:link w:val="78"/>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80">
    <w:name w:val="Char111"/>
    <w:basedOn w:val="1"/>
    <w:qFormat/>
    <w:uiPriority w:val="0"/>
    <w:pPr>
      <w:tabs>
        <w:tab w:val="left" w:pos="432"/>
      </w:tabs>
      <w:spacing w:beforeLines="50" w:afterLines="50"/>
      <w:ind w:left="432" w:hanging="432"/>
      <w:jc w:val="center"/>
    </w:pPr>
    <w:rPr>
      <w:sz w:val="24"/>
    </w:rPr>
  </w:style>
  <w:style w:type="paragraph" w:customStyle="1" w:styleId="81">
    <w:name w:val="模板普通正文"/>
    <w:basedOn w:val="7"/>
    <w:qFormat/>
    <w:uiPriority w:val="0"/>
    <w:pPr>
      <w:spacing w:beforeLines="50" w:after="10" w:line="360" w:lineRule="auto"/>
      <w:ind w:left="0" w:leftChars="0" w:firstLine="175" w:firstLineChars="175"/>
      <w:jc w:val="left"/>
    </w:pPr>
    <w:rPr>
      <w:sz w:val="24"/>
    </w:rPr>
  </w:style>
  <w:style w:type="character" w:customStyle="1" w:styleId="82">
    <w:name w:val="正文文本缩进 2 Char1"/>
    <w:link w:val="27"/>
    <w:qFormat/>
    <w:locked/>
    <w:uiPriority w:val="0"/>
    <w:rPr>
      <w:rFonts w:eastAsia="宋体"/>
      <w:kern w:val="2"/>
      <w:sz w:val="21"/>
      <w:szCs w:val="24"/>
      <w:lang w:val="en-US" w:eastAsia="zh-CN" w:bidi="ar-SA"/>
    </w:rPr>
  </w:style>
  <w:style w:type="paragraph" w:customStyle="1" w:styleId="83">
    <w:name w:val="缺省文本"/>
    <w:basedOn w:val="1"/>
    <w:qFormat/>
    <w:uiPriority w:val="0"/>
    <w:pPr>
      <w:autoSpaceDE w:val="0"/>
      <w:autoSpaceDN w:val="0"/>
      <w:adjustRightInd w:val="0"/>
      <w:jc w:val="left"/>
    </w:pPr>
    <w:rPr>
      <w:kern w:val="0"/>
      <w:sz w:val="24"/>
    </w:rPr>
  </w:style>
  <w:style w:type="paragraph" w:customStyle="1" w:styleId="84">
    <w:name w:val="WW-正文文字缩进 2"/>
    <w:basedOn w:val="1"/>
    <w:qFormat/>
    <w:uiPriority w:val="0"/>
    <w:pPr>
      <w:suppressAutoHyphens/>
      <w:ind w:firstLine="420"/>
    </w:pPr>
    <w:rPr>
      <w:kern w:val="1"/>
      <w:szCs w:val="20"/>
    </w:rPr>
  </w:style>
  <w:style w:type="paragraph" w:customStyle="1" w:styleId="85">
    <w:name w:val="默认段落字体 Para Char Char Char Char Char Char Char Char Char1 Char Char Char Char"/>
    <w:basedOn w:val="1"/>
    <w:qFormat/>
    <w:uiPriority w:val="0"/>
    <w:rPr>
      <w:rFonts w:ascii="Tahoma" w:hAnsi="Tahoma"/>
      <w:sz w:val="24"/>
      <w:szCs w:val="20"/>
    </w:rPr>
  </w:style>
  <w:style w:type="character" w:customStyle="1" w:styleId="86">
    <w:name w:val="正文文本 Char1"/>
    <w:link w:val="3"/>
    <w:qFormat/>
    <w:locked/>
    <w:uiPriority w:val="0"/>
    <w:rPr>
      <w:rFonts w:eastAsia="仿宋_GB2312"/>
      <w:kern w:val="2"/>
      <w:sz w:val="28"/>
      <w:szCs w:val="24"/>
      <w:lang w:val="en-US" w:eastAsia="zh-CN" w:bidi="ar-SA"/>
    </w:rPr>
  </w:style>
  <w:style w:type="paragraph" w:customStyle="1" w:styleId="87">
    <w:name w:val="项目排列"/>
    <w:basedOn w:val="1"/>
    <w:link w:val="88"/>
    <w:qFormat/>
    <w:uiPriority w:val="0"/>
    <w:pPr>
      <w:tabs>
        <w:tab w:val="left" w:pos="900"/>
      </w:tabs>
      <w:spacing w:beforeLines="50" w:afterLines="50" w:line="300" w:lineRule="auto"/>
      <w:ind w:left="900" w:hanging="420"/>
    </w:pPr>
    <w:rPr>
      <w:sz w:val="24"/>
    </w:rPr>
  </w:style>
  <w:style w:type="character" w:customStyle="1" w:styleId="88">
    <w:name w:val="项目排列 Char"/>
    <w:link w:val="87"/>
    <w:qFormat/>
    <w:uiPriority w:val="0"/>
    <w:rPr>
      <w:kern w:val="2"/>
      <w:sz w:val="24"/>
      <w:szCs w:val="24"/>
    </w:rPr>
  </w:style>
  <w:style w:type="character" w:customStyle="1" w:styleId="89">
    <w:name w:val="style21"/>
    <w:qFormat/>
    <w:uiPriority w:val="0"/>
    <w:rPr>
      <w:sz w:val="15"/>
      <w:szCs w:val="15"/>
    </w:rPr>
  </w:style>
  <w:style w:type="paragraph" w:customStyle="1" w:styleId="90">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styleId="91">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92">
    <w:name w:val="Char1"/>
    <w:basedOn w:val="1"/>
    <w:qFormat/>
    <w:uiPriority w:val="0"/>
    <w:rPr>
      <w:szCs w:val="20"/>
    </w:rPr>
  </w:style>
  <w:style w:type="paragraph" w:customStyle="1" w:styleId="93">
    <w:name w:val="列出段落1"/>
    <w:basedOn w:val="1"/>
    <w:qFormat/>
    <w:uiPriority w:val="0"/>
    <w:pPr>
      <w:ind w:firstLine="420" w:firstLineChars="200"/>
    </w:pPr>
    <w:rPr>
      <w:rFonts w:ascii="Calibri" w:hAnsi="Calibri"/>
      <w:szCs w:val="22"/>
    </w:rPr>
  </w:style>
  <w:style w:type="paragraph" w:customStyle="1" w:styleId="94">
    <w:name w:val="默认段落字体 Para Char Char Char Char"/>
    <w:basedOn w:val="1"/>
    <w:qFormat/>
    <w:uiPriority w:val="0"/>
  </w:style>
  <w:style w:type="paragraph" w:customStyle="1" w:styleId="95">
    <w:name w:val="Char Char Char1 Char Char Char1 Char Char Char Char"/>
    <w:basedOn w:val="1"/>
    <w:qFormat/>
    <w:uiPriority w:val="0"/>
  </w:style>
  <w:style w:type="character" w:customStyle="1" w:styleId="96">
    <w:name w:val="font1"/>
    <w:qFormat/>
    <w:uiPriority w:val="0"/>
    <w:rPr>
      <w:color w:val="999999"/>
      <w:sz w:val="18"/>
      <w:szCs w:val="18"/>
      <w:u w:val="none"/>
    </w:rPr>
  </w:style>
  <w:style w:type="paragraph" w:customStyle="1" w:styleId="9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98">
    <w:name w:val="Char Char Char Char Char Char Char Char Char Char"/>
    <w:basedOn w:val="1"/>
    <w:qFormat/>
    <w:uiPriority w:val="0"/>
    <w:rPr>
      <w:rFonts w:ascii="Tahoma" w:hAnsi="Tahoma"/>
      <w:sz w:val="24"/>
      <w:szCs w:val="20"/>
    </w:rPr>
  </w:style>
  <w:style w:type="character" w:customStyle="1" w:styleId="99">
    <w:name w:val="apple-style-span"/>
    <w:basedOn w:val="46"/>
    <w:qFormat/>
    <w:uiPriority w:val="0"/>
  </w:style>
  <w:style w:type="paragraph" w:customStyle="1" w:styleId="100">
    <w:name w:val="正文无缩进"/>
    <w:basedOn w:val="1"/>
    <w:link w:val="101"/>
    <w:qFormat/>
    <w:uiPriority w:val="0"/>
    <w:pPr>
      <w:spacing w:line="360" w:lineRule="auto"/>
    </w:pPr>
    <w:rPr>
      <w:rFonts w:ascii="宋体"/>
      <w:color w:val="000000"/>
      <w:sz w:val="24"/>
    </w:rPr>
  </w:style>
  <w:style w:type="character" w:customStyle="1" w:styleId="101">
    <w:name w:val="正文无缩进 Char"/>
    <w:link w:val="100"/>
    <w:qFormat/>
    <w:uiPriority w:val="0"/>
    <w:rPr>
      <w:rFonts w:ascii="宋体" w:eastAsia="宋体"/>
      <w:color w:val="000000"/>
      <w:kern w:val="2"/>
      <w:sz w:val="24"/>
      <w:szCs w:val="24"/>
      <w:lang w:val="en-US" w:eastAsia="zh-CN" w:bidi="ar-SA"/>
    </w:rPr>
  </w:style>
  <w:style w:type="paragraph" w:customStyle="1" w:styleId="102">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03">
    <w:name w:val="ca-3"/>
    <w:basedOn w:val="46"/>
    <w:qFormat/>
    <w:uiPriority w:val="0"/>
  </w:style>
  <w:style w:type="paragraph" w:customStyle="1" w:styleId="104">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05">
    <w:name w:val="表格 Char Char"/>
    <w:link w:val="106"/>
    <w:qFormat/>
    <w:locked/>
    <w:uiPriority w:val="0"/>
    <w:rPr>
      <w:rFonts w:ascii="宋体" w:hAnsi="宋体" w:eastAsia="宋体"/>
      <w:lang w:val="en-US" w:eastAsia="zh-CN" w:bidi="ar-SA"/>
    </w:rPr>
  </w:style>
  <w:style w:type="paragraph" w:customStyle="1" w:styleId="106">
    <w:name w:val="表格"/>
    <w:basedOn w:val="1"/>
    <w:link w:val="105"/>
    <w:qFormat/>
    <w:uiPriority w:val="0"/>
    <w:pPr>
      <w:snapToGrid w:val="0"/>
      <w:ind w:firstLine="42" w:firstLineChars="21"/>
    </w:pPr>
    <w:rPr>
      <w:rFonts w:ascii="宋体" w:hAnsi="宋体"/>
      <w:kern w:val="0"/>
      <w:sz w:val="20"/>
      <w:szCs w:val="20"/>
    </w:rPr>
  </w:style>
  <w:style w:type="paragraph" w:customStyle="1" w:styleId="107">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08">
    <w:name w:val="Char Char1 Char Char Char Char Char Char"/>
    <w:basedOn w:val="1"/>
    <w:qFormat/>
    <w:uiPriority w:val="0"/>
    <w:pPr>
      <w:widowControl/>
      <w:spacing w:after="160" w:line="240" w:lineRule="exact"/>
      <w:jc w:val="left"/>
    </w:pPr>
  </w:style>
  <w:style w:type="character" w:customStyle="1" w:styleId="109">
    <w:name w:val="Char Char"/>
    <w:qFormat/>
    <w:uiPriority w:val="0"/>
    <w:rPr>
      <w:rFonts w:hint="eastAsia" w:ascii="宋体" w:hAnsi="Courier New" w:eastAsia="宋体"/>
      <w:kern w:val="2"/>
      <w:sz w:val="21"/>
      <w:lang w:val="en-US" w:eastAsia="zh-CN" w:bidi="ar-SA"/>
    </w:rPr>
  </w:style>
  <w:style w:type="character" w:customStyle="1" w:styleId="110">
    <w:name w:val="style51"/>
    <w:qFormat/>
    <w:uiPriority w:val="0"/>
    <w:rPr>
      <w:sz w:val="21"/>
      <w:szCs w:val="21"/>
    </w:rPr>
  </w:style>
  <w:style w:type="paragraph" w:customStyle="1" w:styleId="111">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12">
    <w:name w:val="标准文本"/>
    <w:basedOn w:val="1"/>
    <w:link w:val="113"/>
    <w:qFormat/>
    <w:uiPriority w:val="0"/>
    <w:pPr>
      <w:spacing w:line="360" w:lineRule="auto"/>
      <w:ind w:firstLine="480" w:firstLineChars="200"/>
    </w:pPr>
    <w:rPr>
      <w:rFonts w:cs="宋体"/>
      <w:sz w:val="24"/>
      <w:szCs w:val="20"/>
    </w:rPr>
  </w:style>
  <w:style w:type="character" w:customStyle="1" w:styleId="113">
    <w:name w:val="标准文本 Char"/>
    <w:link w:val="112"/>
    <w:qFormat/>
    <w:uiPriority w:val="0"/>
    <w:rPr>
      <w:rFonts w:eastAsia="宋体" w:cs="宋体"/>
      <w:kern w:val="2"/>
      <w:sz w:val="24"/>
      <w:lang w:val="en-US" w:eastAsia="zh-CN" w:bidi="ar-SA"/>
    </w:rPr>
  </w:style>
  <w:style w:type="paragraph" w:customStyle="1" w:styleId="114">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5">
    <w:name w:val="自定义正文"/>
    <w:basedOn w:val="1"/>
    <w:link w:val="116"/>
    <w:qFormat/>
    <w:uiPriority w:val="0"/>
    <w:pPr>
      <w:spacing w:line="480" w:lineRule="exact"/>
      <w:ind w:firstLine="200" w:firstLineChars="200"/>
      <w:jc w:val="left"/>
    </w:pPr>
    <w:rPr>
      <w:rFonts w:ascii="仿宋_GB2312" w:eastAsia="仿宋_GB2312"/>
      <w:sz w:val="28"/>
    </w:rPr>
  </w:style>
  <w:style w:type="character" w:customStyle="1" w:styleId="116">
    <w:name w:val="自定义正文 Char"/>
    <w:link w:val="115"/>
    <w:qFormat/>
    <w:uiPriority w:val="0"/>
    <w:rPr>
      <w:rFonts w:ascii="仿宋_GB2312" w:eastAsia="仿宋_GB2312"/>
      <w:kern w:val="2"/>
      <w:sz w:val="28"/>
      <w:szCs w:val="24"/>
      <w:lang w:val="en-US" w:eastAsia="zh-CN" w:bidi="ar-SA"/>
    </w:rPr>
  </w:style>
  <w:style w:type="paragraph" w:customStyle="1" w:styleId="117">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18">
    <w:name w:val="自定义表格文字"/>
    <w:basedOn w:val="1"/>
    <w:qFormat/>
    <w:uiPriority w:val="0"/>
    <w:pPr>
      <w:spacing w:before="60" w:after="60" w:line="320" w:lineRule="exact"/>
      <w:jc w:val="left"/>
    </w:pPr>
    <w:rPr>
      <w:rFonts w:ascii="宋体" w:eastAsia="楷体_GB2312"/>
    </w:rPr>
  </w:style>
  <w:style w:type="paragraph" w:customStyle="1" w:styleId="119">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20">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21">
    <w:name w:val="文档结构图 Char"/>
    <w:link w:val="18"/>
    <w:semiHidden/>
    <w:qFormat/>
    <w:uiPriority w:val="0"/>
    <w:rPr>
      <w:rFonts w:eastAsia="宋体"/>
      <w:kern w:val="2"/>
      <w:sz w:val="21"/>
      <w:szCs w:val="24"/>
      <w:lang w:val="en-US" w:eastAsia="zh-CN" w:bidi="ar-SA"/>
    </w:rPr>
  </w:style>
  <w:style w:type="character" w:customStyle="1" w:styleId="122">
    <w:name w:val="Char Char12"/>
    <w:qFormat/>
    <w:uiPriority w:val="0"/>
    <w:rPr>
      <w:rFonts w:ascii="宋体" w:hAnsi="Courier New" w:eastAsia="宋体"/>
      <w:kern w:val="2"/>
      <w:sz w:val="21"/>
      <w:lang w:val="en-US" w:eastAsia="zh-CN" w:bidi="ar-SA"/>
    </w:rPr>
  </w:style>
  <w:style w:type="character" w:customStyle="1" w:styleId="123">
    <w:name w:val="H4 Char"/>
    <w:qFormat/>
    <w:uiPriority w:val="0"/>
    <w:rPr>
      <w:rFonts w:ascii="宋体" w:hAnsi="宋体" w:eastAsia="黑体"/>
      <w:b/>
      <w:bCs/>
      <w:color w:val="000000"/>
      <w:spacing w:val="-4"/>
      <w:kern w:val="2"/>
      <w:sz w:val="24"/>
      <w:szCs w:val="30"/>
      <w:lang w:val="en-US" w:eastAsia="zh-CN" w:bidi="ar-SA"/>
    </w:rPr>
  </w:style>
  <w:style w:type="character" w:customStyle="1" w:styleId="124">
    <w:name w:val="H5 Char"/>
    <w:qFormat/>
    <w:uiPriority w:val="0"/>
    <w:rPr>
      <w:rFonts w:ascii="Arial" w:hAnsi="Arial" w:eastAsia="宋体"/>
      <w:sz w:val="24"/>
      <w:lang w:val="en-US" w:eastAsia="zh-CN" w:bidi="ar-SA"/>
    </w:rPr>
  </w:style>
  <w:style w:type="character" w:customStyle="1" w:styleId="125">
    <w:name w:val="Char Char8"/>
    <w:qFormat/>
    <w:uiPriority w:val="0"/>
    <w:rPr>
      <w:rFonts w:ascii="宋体" w:eastAsia="宋体"/>
      <w:kern w:val="2"/>
      <w:sz w:val="28"/>
      <w:lang w:val="en-US" w:eastAsia="zh-CN" w:bidi="ar-SA"/>
    </w:rPr>
  </w:style>
  <w:style w:type="character" w:customStyle="1" w:styleId="126">
    <w:name w:val="Char Char7"/>
    <w:qFormat/>
    <w:uiPriority w:val="0"/>
    <w:rPr>
      <w:rFonts w:eastAsia="仿宋_GB2312"/>
      <w:kern w:val="2"/>
      <w:sz w:val="24"/>
      <w:szCs w:val="24"/>
      <w:lang w:val="en-US" w:eastAsia="zh-CN" w:bidi="ar-SA"/>
    </w:rPr>
  </w:style>
  <w:style w:type="paragraph" w:customStyle="1" w:styleId="127">
    <w:name w:val="表内文字"/>
    <w:basedOn w:val="1"/>
    <w:qFormat/>
    <w:uiPriority w:val="0"/>
    <w:pPr>
      <w:jc w:val="center"/>
    </w:pPr>
    <w:rPr>
      <w:color w:val="FF0000"/>
      <w:kern w:val="0"/>
      <w:sz w:val="24"/>
    </w:rPr>
  </w:style>
  <w:style w:type="character" w:customStyle="1" w:styleId="128">
    <w:name w:val="Char Char3"/>
    <w:qFormat/>
    <w:uiPriority w:val="0"/>
    <w:rPr>
      <w:rFonts w:eastAsia="仿宋_GB2312"/>
      <w:kern w:val="2"/>
      <w:sz w:val="28"/>
      <w:szCs w:val="24"/>
      <w:lang w:val="en-US" w:eastAsia="zh-CN" w:bidi="ar-SA"/>
    </w:rPr>
  </w:style>
  <w:style w:type="paragraph" w:customStyle="1" w:styleId="129">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30">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31">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32">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33">
    <w:name w:val="项目1"/>
    <w:basedOn w:val="1"/>
    <w:qFormat/>
    <w:uiPriority w:val="0"/>
    <w:pPr>
      <w:tabs>
        <w:tab w:val="left" w:pos="840"/>
      </w:tabs>
      <w:spacing w:after="60"/>
      <w:ind w:left="840" w:hanging="420"/>
    </w:pPr>
    <w:rPr>
      <w:rFonts w:ascii="宋体"/>
      <w:spacing w:val="4"/>
      <w:szCs w:val="20"/>
    </w:rPr>
  </w:style>
  <w:style w:type="paragraph" w:customStyle="1" w:styleId="134">
    <w:name w:val="编10号"/>
    <w:basedOn w:val="1"/>
    <w:qFormat/>
    <w:uiPriority w:val="0"/>
    <w:pPr>
      <w:tabs>
        <w:tab w:val="left" w:pos="1620"/>
      </w:tabs>
      <w:ind w:left="1620" w:hanging="360"/>
    </w:pPr>
  </w:style>
  <w:style w:type="paragraph" w:customStyle="1" w:styleId="135">
    <w:name w:val="段"/>
    <w:basedOn w:val="1"/>
    <w:qFormat/>
    <w:uiPriority w:val="0"/>
    <w:pPr>
      <w:ind w:firstLine="425"/>
    </w:pPr>
    <w:rPr>
      <w:rFonts w:ascii="宋体"/>
      <w:szCs w:val="20"/>
    </w:rPr>
  </w:style>
  <w:style w:type="paragraph" w:customStyle="1" w:styleId="136">
    <w:name w:val="Char Char Char Char"/>
    <w:basedOn w:val="1"/>
    <w:qFormat/>
    <w:uiPriority w:val="0"/>
    <w:pPr>
      <w:widowControl/>
      <w:spacing w:after="160" w:line="240" w:lineRule="exact"/>
      <w:jc w:val="left"/>
    </w:pPr>
    <w:rPr>
      <w:kern w:val="0"/>
      <w:sz w:val="24"/>
    </w:rPr>
  </w:style>
  <w:style w:type="paragraph" w:customStyle="1" w:styleId="137">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38">
    <w:name w:val="bulletintext1"/>
    <w:qFormat/>
    <w:uiPriority w:val="0"/>
    <w:rPr>
      <w:rFonts w:hint="eastAsia" w:ascii="宋体" w:hAnsi="宋体" w:eastAsia="宋体"/>
      <w:sz w:val="18"/>
      <w:szCs w:val="18"/>
    </w:rPr>
  </w:style>
  <w:style w:type="paragraph" w:customStyle="1" w:styleId="139">
    <w:name w:val="Char1 Char Char Char Char Char Char"/>
    <w:basedOn w:val="1"/>
    <w:qFormat/>
    <w:uiPriority w:val="0"/>
    <w:rPr>
      <w:rFonts w:ascii="Tahoma" w:hAnsi="Tahoma"/>
      <w:sz w:val="24"/>
      <w:szCs w:val="20"/>
    </w:rPr>
  </w:style>
  <w:style w:type="paragraph" w:customStyle="1" w:styleId="140">
    <w:name w:val="Char Char2 Char Char Char Char"/>
    <w:basedOn w:val="18"/>
    <w:qFormat/>
    <w:uiPriority w:val="0"/>
    <w:rPr>
      <w:rFonts w:ascii="Tahoma" w:hAnsi="Tahoma"/>
      <w:sz w:val="24"/>
    </w:rPr>
  </w:style>
  <w:style w:type="paragraph" w:customStyle="1" w:styleId="141">
    <w:name w:val="Char Char Char"/>
    <w:basedOn w:val="18"/>
    <w:qFormat/>
    <w:uiPriority w:val="0"/>
    <w:rPr>
      <w:rFonts w:ascii="Tahoma" w:hAnsi="Tahoma"/>
      <w:sz w:val="24"/>
    </w:rPr>
  </w:style>
  <w:style w:type="paragraph" w:customStyle="1" w:styleId="142">
    <w:name w:val="正文缩进 New"/>
    <w:basedOn w:val="1"/>
    <w:qFormat/>
    <w:uiPriority w:val="0"/>
    <w:pPr>
      <w:ind w:firstLine="420" w:firstLineChars="200"/>
    </w:pPr>
    <w:rPr>
      <w:szCs w:val="20"/>
    </w:rPr>
  </w:style>
  <w:style w:type="paragraph" w:customStyle="1" w:styleId="143">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44">
    <w:name w:val="tpc_content1"/>
    <w:qFormat/>
    <w:uiPriority w:val="0"/>
    <w:rPr>
      <w:sz w:val="20"/>
      <w:szCs w:val="20"/>
    </w:rPr>
  </w:style>
  <w:style w:type="character" w:customStyle="1" w:styleId="145">
    <w:name w:val="Char Char11"/>
    <w:qFormat/>
    <w:uiPriority w:val="0"/>
    <w:rPr>
      <w:b/>
      <w:kern w:val="44"/>
      <w:sz w:val="44"/>
    </w:rPr>
  </w:style>
  <w:style w:type="character" w:customStyle="1" w:styleId="146">
    <w:name w:val="Char Char10"/>
    <w:qFormat/>
    <w:uiPriority w:val="0"/>
    <w:rPr>
      <w:b/>
      <w:kern w:val="2"/>
      <w:sz w:val="28"/>
      <w:szCs w:val="28"/>
    </w:rPr>
  </w:style>
  <w:style w:type="character" w:customStyle="1" w:styleId="147">
    <w:name w:val="Char Char9"/>
    <w:qFormat/>
    <w:uiPriority w:val="0"/>
    <w:rPr>
      <w:b/>
      <w:kern w:val="2"/>
      <w:sz w:val="24"/>
      <w:szCs w:val="24"/>
    </w:rPr>
  </w:style>
  <w:style w:type="paragraph" w:customStyle="1" w:styleId="148">
    <w:name w:val="Char Char Char 字元 字元"/>
    <w:basedOn w:val="1"/>
    <w:qFormat/>
    <w:uiPriority w:val="0"/>
    <w:pPr>
      <w:spacing w:line="360" w:lineRule="auto"/>
      <w:ind w:firstLine="200" w:firstLineChars="200"/>
    </w:pPr>
    <w:rPr>
      <w:szCs w:val="20"/>
    </w:rPr>
  </w:style>
  <w:style w:type="paragraph" w:customStyle="1" w:styleId="149">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50">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51">
    <w:name w:val="style11"/>
    <w:qFormat/>
    <w:uiPriority w:val="0"/>
    <w:rPr>
      <w:b/>
      <w:bCs/>
      <w:color w:val="FF0000"/>
    </w:rPr>
  </w:style>
  <w:style w:type="character" w:customStyle="1" w:styleId="152">
    <w:name w:val="info"/>
    <w:basedOn w:val="46"/>
    <w:qFormat/>
    <w:uiPriority w:val="0"/>
  </w:style>
  <w:style w:type="paragraph" w:customStyle="1" w:styleId="153">
    <w:name w:val="样式 正文缩进 + 首行缩进:  2 字符"/>
    <w:basedOn w:val="6"/>
    <w:link w:val="154"/>
    <w:qFormat/>
    <w:uiPriority w:val="0"/>
    <w:pPr>
      <w:spacing w:line="360" w:lineRule="auto"/>
      <w:ind w:firstLine="480"/>
    </w:pPr>
    <w:rPr>
      <w:rFonts w:ascii="宋体" w:hAnsi="宋体"/>
      <w:color w:val="000000"/>
      <w:kern w:val="0"/>
      <w:sz w:val="24"/>
      <w:szCs w:val="20"/>
    </w:rPr>
  </w:style>
  <w:style w:type="character" w:customStyle="1" w:styleId="154">
    <w:name w:val="样式 正文缩进 + 首行缩进:  2 字符 Char"/>
    <w:link w:val="153"/>
    <w:qFormat/>
    <w:locked/>
    <w:uiPriority w:val="0"/>
    <w:rPr>
      <w:rFonts w:ascii="宋体" w:hAnsi="宋体" w:eastAsia="宋体"/>
      <w:color w:val="000000"/>
      <w:sz w:val="24"/>
      <w:lang w:bidi="ar-SA"/>
    </w:rPr>
  </w:style>
  <w:style w:type="paragraph" w:customStyle="1" w:styleId="155">
    <w:name w:val="正文2"/>
    <w:basedOn w:val="1"/>
    <w:link w:val="156"/>
    <w:qFormat/>
    <w:uiPriority w:val="0"/>
    <w:pPr>
      <w:spacing w:before="156" w:line="360" w:lineRule="auto"/>
      <w:ind w:firstLine="510" w:firstLineChars="200"/>
    </w:pPr>
    <w:rPr>
      <w:sz w:val="24"/>
      <w:szCs w:val="20"/>
    </w:rPr>
  </w:style>
  <w:style w:type="character" w:customStyle="1" w:styleId="156">
    <w:name w:val="正文2 Char"/>
    <w:link w:val="155"/>
    <w:qFormat/>
    <w:uiPriority w:val="0"/>
    <w:rPr>
      <w:rFonts w:eastAsia="宋体"/>
      <w:kern w:val="2"/>
      <w:sz w:val="24"/>
      <w:lang w:val="en-US" w:eastAsia="zh-CN" w:bidi="ar-SA"/>
    </w:rPr>
  </w:style>
  <w:style w:type="paragraph" w:customStyle="1" w:styleId="157">
    <w:name w:val="p0"/>
    <w:basedOn w:val="1"/>
    <w:qFormat/>
    <w:uiPriority w:val="0"/>
    <w:pPr>
      <w:widowControl/>
    </w:pPr>
    <w:rPr>
      <w:kern w:val="0"/>
      <w:szCs w:val="21"/>
    </w:rPr>
  </w:style>
  <w:style w:type="character" w:customStyle="1" w:styleId="158">
    <w:name w:val="param-name"/>
    <w:basedOn w:val="46"/>
    <w:qFormat/>
    <w:uiPriority w:val="0"/>
  </w:style>
  <w:style w:type="character" w:customStyle="1" w:styleId="159">
    <w:name w:val="日期 Char"/>
    <w:qFormat/>
    <w:uiPriority w:val="0"/>
    <w:rPr>
      <w:rFonts w:ascii="楷体_GB2312" w:eastAsia="楷体_GB2312"/>
      <w:b/>
      <w:kern w:val="2"/>
      <w:sz w:val="28"/>
      <w:lang w:val="en-US" w:eastAsia="zh-CN" w:bidi="ar-SA"/>
    </w:rPr>
  </w:style>
  <w:style w:type="character" w:customStyle="1" w:styleId="160">
    <w:name w:val="标题 4 Char"/>
    <w:qFormat/>
    <w:uiPriority w:val="0"/>
    <w:rPr>
      <w:rFonts w:ascii="Arial" w:hAnsi="Arial" w:eastAsia="黑体"/>
      <w:b/>
      <w:kern w:val="2"/>
      <w:sz w:val="28"/>
      <w:lang w:val="en-US" w:eastAsia="zh-CN" w:bidi="ar-SA"/>
    </w:rPr>
  </w:style>
  <w:style w:type="character" w:customStyle="1" w:styleId="161">
    <w:name w:val="标题 6 Char"/>
    <w:qFormat/>
    <w:uiPriority w:val="0"/>
    <w:rPr>
      <w:rFonts w:ascii="宋体" w:hAnsi="Arial" w:eastAsia="宋体"/>
      <w:sz w:val="24"/>
      <w:lang w:val="en-US" w:eastAsia="zh-CN" w:bidi="ar-SA"/>
    </w:rPr>
  </w:style>
  <w:style w:type="character" w:customStyle="1" w:styleId="162">
    <w:name w:val="标题 8 Char"/>
    <w:qFormat/>
    <w:uiPriority w:val="0"/>
    <w:rPr>
      <w:rFonts w:ascii="Arial" w:hAnsi="Arial" w:eastAsia="黑体"/>
      <w:sz w:val="24"/>
      <w:lang w:val="en-US" w:eastAsia="zh-CN" w:bidi="ar-SA"/>
    </w:rPr>
  </w:style>
  <w:style w:type="character" w:customStyle="1" w:styleId="163">
    <w:name w:val="标题 9 Char"/>
    <w:qFormat/>
    <w:uiPriority w:val="0"/>
    <w:rPr>
      <w:rFonts w:ascii="Arial" w:hAnsi="Arial" w:eastAsia="黑体"/>
      <w:sz w:val="24"/>
      <w:lang w:val="en-US" w:eastAsia="zh-CN" w:bidi="ar-SA"/>
    </w:rPr>
  </w:style>
  <w:style w:type="character" w:customStyle="1" w:styleId="164">
    <w:name w:val="标题 5 Char"/>
    <w:qFormat/>
    <w:uiPriority w:val="0"/>
    <w:rPr>
      <w:rFonts w:eastAsia="宋体"/>
      <w:sz w:val="24"/>
      <w:lang w:val="en-US" w:eastAsia="zh-CN" w:bidi="ar-SA"/>
    </w:rPr>
  </w:style>
  <w:style w:type="character" w:customStyle="1" w:styleId="165">
    <w:name w:val="正文文本 Char"/>
    <w:qFormat/>
    <w:locked/>
    <w:uiPriority w:val="0"/>
    <w:rPr>
      <w:rFonts w:eastAsia="仿宋_GB2312"/>
      <w:kern w:val="2"/>
      <w:sz w:val="28"/>
      <w:szCs w:val="24"/>
      <w:lang w:val="en-US" w:eastAsia="zh-CN" w:bidi="ar-SA"/>
    </w:rPr>
  </w:style>
  <w:style w:type="character" w:customStyle="1" w:styleId="166">
    <w:name w:val="正文文本缩进 2 Char"/>
    <w:qFormat/>
    <w:locked/>
    <w:uiPriority w:val="0"/>
    <w:rPr>
      <w:rFonts w:eastAsia="宋体"/>
      <w:kern w:val="2"/>
      <w:sz w:val="21"/>
      <w:szCs w:val="24"/>
      <w:lang w:val="en-US" w:eastAsia="zh-CN" w:bidi="ar-SA"/>
    </w:rPr>
  </w:style>
  <w:style w:type="character" w:customStyle="1" w:styleId="167">
    <w:name w:val="正文文本 2 Char"/>
    <w:qFormat/>
    <w:uiPriority w:val="0"/>
    <w:rPr>
      <w:rFonts w:ascii="隶书" w:eastAsia="隶书"/>
      <w:bCs/>
      <w:sz w:val="72"/>
      <w:szCs w:val="84"/>
      <w:lang w:val="en-US" w:eastAsia="zh-CN" w:bidi="ar-SA"/>
    </w:rPr>
  </w:style>
  <w:style w:type="character" w:customStyle="1" w:styleId="168">
    <w:name w:val="标题 7 Char"/>
    <w:qFormat/>
    <w:uiPriority w:val="0"/>
    <w:rPr>
      <w:rFonts w:ascii="宋体" w:hAnsi="Arial" w:eastAsia="宋体"/>
      <w:b/>
      <w:sz w:val="24"/>
      <w:lang w:val="en-US" w:eastAsia="zh-CN" w:bidi="ar-SA"/>
    </w:rPr>
  </w:style>
  <w:style w:type="character" w:customStyle="1" w:styleId="169">
    <w:name w:val="页眉 Char"/>
    <w:qFormat/>
    <w:uiPriority w:val="99"/>
    <w:rPr>
      <w:rFonts w:eastAsia="宋体"/>
      <w:kern w:val="2"/>
      <w:sz w:val="18"/>
      <w:szCs w:val="18"/>
      <w:lang w:val="en-US" w:eastAsia="zh-CN" w:bidi="ar-SA"/>
    </w:rPr>
  </w:style>
  <w:style w:type="character" w:customStyle="1" w:styleId="170">
    <w:name w:val="批注文字 Char"/>
    <w:qFormat/>
    <w:uiPriority w:val="0"/>
    <w:rPr>
      <w:rFonts w:eastAsia="宋体"/>
      <w:kern w:val="2"/>
      <w:sz w:val="21"/>
      <w:szCs w:val="24"/>
      <w:lang w:val="en-US" w:eastAsia="zh-CN" w:bidi="ar-SA"/>
    </w:rPr>
  </w:style>
  <w:style w:type="character" w:customStyle="1" w:styleId="171">
    <w:name w:val="汇视源正文 Char"/>
    <w:link w:val="172"/>
    <w:qFormat/>
    <w:uiPriority w:val="0"/>
    <w:rPr>
      <w:rFonts w:cs="宋体"/>
      <w:kern w:val="2"/>
      <w:sz w:val="24"/>
      <w:lang w:val="en-US" w:eastAsia="zh-CN" w:bidi="ar-SA"/>
    </w:rPr>
  </w:style>
  <w:style w:type="paragraph" w:customStyle="1" w:styleId="172">
    <w:name w:val="汇视源正文"/>
    <w:link w:val="171"/>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173">
    <w:name w:val="样式 列表编号 + 段后: 0.5 行"/>
    <w:basedOn w:val="16"/>
    <w:qFormat/>
    <w:uiPriority w:val="0"/>
    <w:pPr>
      <w:tabs>
        <w:tab w:val="left" w:pos="840"/>
      </w:tabs>
      <w:spacing w:afterLines="0"/>
      <w:ind w:left="425" w:hanging="425"/>
    </w:pPr>
    <w:rPr>
      <w:rFonts w:cs="宋体"/>
    </w:rPr>
  </w:style>
  <w:style w:type="paragraph" w:customStyle="1" w:styleId="174">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175">
    <w:name w:val="TOC 标题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176">
    <w:name w:val="标题 Char"/>
    <w:link w:val="40"/>
    <w:qFormat/>
    <w:locked/>
    <w:uiPriority w:val="0"/>
    <w:rPr>
      <w:rFonts w:ascii="Calibri Light" w:hAnsi="Calibri Light" w:eastAsia="宋体"/>
      <w:b/>
      <w:bCs/>
      <w:kern w:val="2"/>
      <w:sz w:val="32"/>
      <w:szCs w:val="32"/>
      <w:lang w:val="en-US" w:eastAsia="zh-CN" w:bidi="ar-SA"/>
    </w:rPr>
  </w:style>
  <w:style w:type="character" w:customStyle="1" w:styleId="177">
    <w:name w:val="Date Char"/>
    <w:qFormat/>
    <w:locked/>
    <w:uiPriority w:val="0"/>
    <w:rPr>
      <w:rFonts w:ascii="宋体"/>
      <w:sz w:val="21"/>
      <w:lang w:val="zh-CN"/>
    </w:rPr>
  </w:style>
  <w:style w:type="character" w:customStyle="1" w:styleId="178">
    <w:name w:val="Normal Indent Char"/>
    <w:qFormat/>
    <w:locked/>
    <w:uiPriority w:val="0"/>
    <w:rPr>
      <w:rFonts w:ascii="宋体" w:eastAsia="宋体"/>
      <w:snapToGrid w:val="0"/>
      <w:color w:val="000000"/>
      <w:kern w:val="28"/>
      <w:sz w:val="28"/>
    </w:rPr>
  </w:style>
  <w:style w:type="character" w:customStyle="1" w:styleId="179">
    <w:name w:val="Plain Text Char"/>
    <w:qFormat/>
    <w:locked/>
    <w:uiPriority w:val="0"/>
    <w:rPr>
      <w:rFonts w:ascii="宋体" w:hAnsi="Courier New" w:eastAsia="宋体"/>
      <w:snapToGrid w:val="0"/>
      <w:sz w:val="21"/>
    </w:rPr>
  </w:style>
  <w:style w:type="character" w:customStyle="1" w:styleId="180">
    <w:name w:val="日期 Char1"/>
    <w:qFormat/>
    <w:uiPriority w:val="0"/>
    <w:rPr>
      <w:rFonts w:ascii="Times New Roman" w:hAnsi="Times New Roman" w:eastAsia="宋体" w:cs="Times New Roman"/>
      <w:sz w:val="24"/>
      <w:szCs w:val="24"/>
    </w:rPr>
  </w:style>
  <w:style w:type="character" w:customStyle="1" w:styleId="181">
    <w:name w:val="纯文本 Char1"/>
    <w:link w:val="182"/>
    <w:qFormat/>
    <w:uiPriority w:val="0"/>
    <w:rPr>
      <w:rFonts w:ascii="宋体" w:hAnsi="Courier New" w:eastAsia="宋体" w:cs="Courier New"/>
      <w:sz w:val="21"/>
      <w:szCs w:val="21"/>
    </w:rPr>
  </w:style>
  <w:style w:type="paragraph" w:customStyle="1" w:styleId="182">
    <w:name w:val="纯文本1"/>
    <w:basedOn w:val="1"/>
    <w:link w:val="181"/>
    <w:qFormat/>
    <w:uiPriority w:val="0"/>
    <w:rPr>
      <w:rFonts w:ascii="宋体" w:hAnsi="Courier New" w:cs="Courier New"/>
      <w:kern w:val="0"/>
      <w:szCs w:val="21"/>
    </w:rPr>
  </w:style>
  <w:style w:type="paragraph" w:customStyle="1" w:styleId="18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84">
    <w:name w:val="列出段落112"/>
    <w:basedOn w:val="1"/>
    <w:link w:val="208"/>
    <w:qFormat/>
    <w:uiPriority w:val="0"/>
    <w:pPr>
      <w:adjustRightInd w:val="0"/>
      <w:spacing w:line="360" w:lineRule="auto"/>
      <w:ind w:firstLine="200" w:firstLineChars="200"/>
    </w:pPr>
    <w:rPr>
      <w:rFonts w:eastAsia="楷体_GB2312" w:cs="Lucida Sans"/>
      <w:sz w:val="24"/>
    </w:rPr>
  </w:style>
  <w:style w:type="paragraph" w:customStyle="1" w:styleId="185">
    <w:name w:val="标题2def"/>
    <w:basedOn w:val="40"/>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186">
    <w:name w:val="标题3def"/>
    <w:basedOn w:val="8"/>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187">
    <w:name w:val="Header Char"/>
    <w:qFormat/>
    <w:locked/>
    <w:uiPriority w:val="0"/>
    <w:rPr>
      <w:rFonts w:ascii="Times New Roman" w:hAnsi="Times New Roman" w:eastAsia="宋体" w:cs="Times New Roman"/>
      <w:sz w:val="18"/>
      <w:szCs w:val="18"/>
    </w:rPr>
  </w:style>
  <w:style w:type="paragraph" w:customStyle="1" w:styleId="18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89">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190">
    <w:name w:val="Comment Text Char"/>
    <w:qFormat/>
    <w:locked/>
    <w:uiPriority w:val="0"/>
    <w:rPr>
      <w:rFonts w:ascii="Times New Roman" w:hAnsi="Times New Roman" w:eastAsia="宋体" w:cs="Times New Roman"/>
      <w:kern w:val="0"/>
      <w:sz w:val="24"/>
      <w:szCs w:val="24"/>
      <w:lang w:val="zh-CN" w:eastAsia="zh-CN"/>
    </w:rPr>
  </w:style>
  <w:style w:type="paragraph" w:customStyle="1" w:styleId="191">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1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93">
    <w:name w:val="Char Char Char Char1"/>
    <w:basedOn w:val="1"/>
    <w:qFormat/>
    <w:uiPriority w:val="0"/>
    <w:rPr>
      <w:rFonts w:ascii="Tahoma" w:hAnsi="Tahoma"/>
      <w:sz w:val="24"/>
      <w:szCs w:val="20"/>
    </w:rPr>
  </w:style>
  <w:style w:type="paragraph" w:customStyle="1" w:styleId="194">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195">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196">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197">
    <w:name w:val="正文2 Char Char"/>
    <w:qFormat/>
    <w:uiPriority w:val="0"/>
    <w:rPr>
      <w:kern w:val="2"/>
      <w:sz w:val="24"/>
    </w:rPr>
  </w:style>
  <w:style w:type="character" w:customStyle="1" w:styleId="198">
    <w:name w:val="普通文字 Char Char3"/>
    <w:qFormat/>
    <w:uiPriority w:val="0"/>
    <w:rPr>
      <w:rFonts w:ascii="宋体" w:hAnsi="Courier New"/>
      <w:kern w:val="2"/>
      <w:sz w:val="24"/>
      <w:szCs w:val="24"/>
    </w:rPr>
  </w:style>
  <w:style w:type="character" w:customStyle="1" w:styleId="199">
    <w:name w:val="特点 Char2"/>
    <w:qFormat/>
    <w:uiPriority w:val="0"/>
    <w:rPr>
      <w:rFonts w:ascii="Times New Roman" w:hAnsi="Times New Roman" w:eastAsia="宋体" w:cs="Times New Roman"/>
      <w:szCs w:val="24"/>
    </w:rPr>
  </w:style>
  <w:style w:type="character" w:customStyle="1" w:styleId="200">
    <w:name w:val="批注框文本 Char"/>
    <w:basedOn w:val="46"/>
    <w:link w:val="28"/>
    <w:qFormat/>
    <w:uiPriority w:val="0"/>
    <w:rPr>
      <w:kern w:val="2"/>
      <w:sz w:val="18"/>
      <w:szCs w:val="18"/>
    </w:rPr>
  </w:style>
  <w:style w:type="character" w:customStyle="1" w:styleId="201">
    <w:name w:val="正文文本缩进 3 Char"/>
    <w:basedOn w:val="46"/>
    <w:link w:val="33"/>
    <w:qFormat/>
    <w:uiPriority w:val="0"/>
    <w:rPr>
      <w:kern w:val="2"/>
      <w:sz w:val="16"/>
      <w:szCs w:val="16"/>
    </w:rPr>
  </w:style>
  <w:style w:type="character" w:customStyle="1" w:styleId="202">
    <w:name w:val="HTML 预设格式 Char"/>
    <w:basedOn w:val="46"/>
    <w:link w:val="37"/>
    <w:qFormat/>
    <w:uiPriority w:val="0"/>
    <w:rPr>
      <w:rFonts w:ascii="黑体" w:hAnsi="Courier New" w:eastAsia="黑体" w:cs="Courier New"/>
    </w:rPr>
  </w:style>
  <w:style w:type="character" w:customStyle="1" w:styleId="203">
    <w:name w:val="批注主题 Char"/>
    <w:basedOn w:val="170"/>
    <w:link w:val="41"/>
    <w:qFormat/>
    <w:uiPriority w:val="0"/>
    <w:rPr>
      <w:rFonts w:eastAsia="宋体"/>
      <w:b/>
      <w:bCs/>
      <w:kern w:val="2"/>
      <w:sz w:val="24"/>
      <w:szCs w:val="24"/>
      <w:lang w:val="en-US" w:eastAsia="zh-CN" w:bidi="ar-SA"/>
    </w:rPr>
  </w:style>
  <w:style w:type="character" w:customStyle="1" w:styleId="204">
    <w:name w:val="正文首行缩进 Char"/>
    <w:basedOn w:val="165"/>
    <w:link w:val="42"/>
    <w:qFormat/>
    <w:uiPriority w:val="0"/>
    <w:rPr>
      <w:rFonts w:eastAsia="仿宋_GB2312"/>
      <w:kern w:val="2"/>
      <w:sz w:val="21"/>
      <w:szCs w:val="24"/>
      <w:lang w:val="en-US" w:eastAsia="zh-CN" w:bidi="ar-SA"/>
    </w:rPr>
  </w:style>
  <w:style w:type="character" w:customStyle="1" w:styleId="205">
    <w:name w:val="正文首行缩进 2 Char"/>
    <w:basedOn w:val="67"/>
    <w:link w:val="43"/>
    <w:qFormat/>
    <w:uiPriority w:val="0"/>
    <w:rPr>
      <w:rFonts w:eastAsia="宋体"/>
      <w:kern w:val="2"/>
      <w:sz w:val="21"/>
      <w:szCs w:val="24"/>
      <w:lang w:val="en-US" w:eastAsia="zh-CN" w:bidi="ar-SA"/>
    </w:rPr>
  </w:style>
  <w:style w:type="paragraph" w:customStyle="1" w:styleId="206">
    <w:name w:val="_Style 11"/>
    <w:basedOn w:val="1"/>
    <w:qFormat/>
    <w:uiPriority w:val="0"/>
    <w:pPr>
      <w:spacing w:line="440" w:lineRule="exact"/>
      <w:ind w:firstLine="200" w:firstLineChars="200"/>
    </w:pPr>
    <w:rPr>
      <w:rFonts w:ascii="Tahoma" w:hAnsi="Tahoma" w:eastAsia="仿宋_GB2312"/>
      <w:sz w:val="24"/>
      <w:szCs w:val="20"/>
    </w:rPr>
  </w:style>
  <w:style w:type="paragraph" w:customStyle="1" w:styleId="207">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character" w:customStyle="1" w:styleId="208">
    <w:name w:val="列出段落 Char"/>
    <w:link w:val="184"/>
    <w:qFormat/>
    <w:uiPriority w:val="0"/>
    <w:rPr>
      <w:rFonts w:eastAsia="楷体_GB2312" w:cs="Lucida Sans"/>
      <w:kern w:val="2"/>
      <w:sz w:val="24"/>
      <w:szCs w:val="24"/>
    </w:rPr>
  </w:style>
  <w:style w:type="paragraph" w:customStyle="1" w:styleId="209">
    <w:name w:val="列出段落12"/>
    <w:basedOn w:val="1"/>
    <w:qFormat/>
    <w:uiPriority w:val="1"/>
    <w:pPr>
      <w:spacing w:line="440" w:lineRule="exact"/>
      <w:ind w:firstLine="420" w:firstLineChars="200"/>
    </w:pPr>
    <w:rPr>
      <w:rFonts w:ascii="Calibri" w:hAnsi="Calibri" w:eastAsia="仿宋_GB2312"/>
      <w:sz w:val="24"/>
      <w:szCs w:val="22"/>
    </w:rPr>
  </w:style>
  <w:style w:type="paragraph" w:customStyle="1" w:styleId="210">
    <w:name w:val="Char Char Char1 Char1"/>
    <w:basedOn w:val="1"/>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11">
    <w:name w:val="TOC 标题1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12">
    <w:name w:val="列出段落111"/>
    <w:basedOn w:val="1"/>
    <w:qFormat/>
    <w:uiPriority w:val="0"/>
    <w:pPr>
      <w:adjustRightInd w:val="0"/>
      <w:spacing w:line="360" w:lineRule="auto"/>
      <w:ind w:firstLine="200" w:firstLineChars="200"/>
    </w:pPr>
    <w:rPr>
      <w:rFonts w:eastAsia="楷体_GB2312" w:cs="Lucida Sans"/>
      <w:sz w:val="24"/>
    </w:rPr>
  </w:style>
  <w:style w:type="paragraph" w:customStyle="1" w:styleId="213">
    <w:name w:val="正文缩进2格"/>
    <w:basedOn w:val="1"/>
    <w:link w:val="214"/>
    <w:qFormat/>
    <w:uiPriority w:val="0"/>
    <w:pPr>
      <w:spacing w:line="600" w:lineRule="exact"/>
      <w:ind w:firstLine="639" w:firstLineChars="206"/>
    </w:pPr>
    <w:rPr>
      <w:rFonts w:ascii="仿宋_GB2312" w:hAnsi="宋体" w:eastAsia="仿宋_GB2312"/>
      <w:kern w:val="0"/>
      <w:sz w:val="31"/>
      <w:szCs w:val="20"/>
    </w:rPr>
  </w:style>
  <w:style w:type="character" w:customStyle="1" w:styleId="214">
    <w:name w:val="正文缩进2格 Char"/>
    <w:link w:val="213"/>
    <w:qFormat/>
    <w:uiPriority w:val="0"/>
    <w:rPr>
      <w:rFonts w:ascii="仿宋_GB2312" w:hAnsi="宋体" w:eastAsia="仿宋_GB2312"/>
      <w:sz w:val="31"/>
    </w:rPr>
  </w:style>
  <w:style w:type="paragraph" w:customStyle="1" w:styleId="215">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216">
    <w:name w:val="font8"/>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17">
    <w:name w:val="font9"/>
    <w:basedOn w:val="1"/>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18">
    <w:name w:val="font10"/>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1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1">
    <w:name w:val="xl72"/>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2">
    <w:name w:val="xl73"/>
    <w:basedOn w:val="1"/>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2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25">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6">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0">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1">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3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4">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7">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9">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40">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1">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43">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4">
    <w:name w:val="xl95"/>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5">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6">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7">
    <w:name w:val="xl98"/>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8">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9">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50">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1">
    <w:name w:val="xl102"/>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2">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3">
    <w:name w:val="正文1级"/>
    <w:link w:val="254"/>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54">
    <w:name w:val="正文1级 Char Char"/>
    <w:link w:val="253"/>
    <w:qFormat/>
    <w:uiPriority w:val="0"/>
    <w:rPr>
      <w:bCs/>
      <w:kern w:val="44"/>
      <w:sz w:val="24"/>
      <w:szCs w:val="44"/>
    </w:rPr>
  </w:style>
  <w:style w:type="character" w:customStyle="1" w:styleId="255">
    <w:name w:val="Char Char1"/>
    <w:qFormat/>
    <w:uiPriority w:val="0"/>
    <w:rPr>
      <w:rFonts w:ascii="宋体" w:hAnsi="Courier New" w:eastAsia="宋体"/>
      <w:kern w:val="2"/>
      <w:sz w:val="21"/>
      <w:lang w:val="en-US" w:eastAsia="zh-CN" w:bidi="ar-SA"/>
    </w:rPr>
  </w:style>
  <w:style w:type="paragraph" w:customStyle="1" w:styleId="256">
    <w:name w:val="列出段落2"/>
    <w:basedOn w:val="1"/>
    <w:qFormat/>
    <w:uiPriority w:val="0"/>
    <w:pPr>
      <w:spacing w:line="440" w:lineRule="exact"/>
      <w:ind w:firstLine="420" w:firstLineChars="200"/>
    </w:pPr>
    <w:rPr>
      <w:rFonts w:eastAsia="仿宋_GB2312"/>
      <w:sz w:val="24"/>
    </w:rPr>
  </w:style>
  <w:style w:type="paragraph" w:customStyle="1" w:styleId="257">
    <w:name w:val="TOC 标题2"/>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58">
    <w:name w:val="reader-word-layer reader-word-s6-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59">
    <w:name w:val="列出段落21"/>
    <w:basedOn w:val="1"/>
    <w:qFormat/>
    <w:uiPriority w:val="0"/>
    <w:pPr>
      <w:ind w:firstLine="420" w:firstLineChars="200"/>
    </w:pPr>
    <w:rPr>
      <w:rFonts w:ascii="Calibri" w:hAnsi="Calibri"/>
      <w:szCs w:val="22"/>
    </w:rPr>
  </w:style>
  <w:style w:type="paragraph" w:customStyle="1" w:styleId="260">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61">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2">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63">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64">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65">
    <w:name w:val="_Style 151"/>
    <w:basedOn w:val="1"/>
    <w:qFormat/>
    <w:uiPriority w:val="0"/>
    <w:rPr>
      <w:rFonts w:ascii="Tahoma" w:hAnsi="Tahoma"/>
      <w:sz w:val="24"/>
      <w:szCs w:val="20"/>
    </w:rPr>
  </w:style>
  <w:style w:type="paragraph" w:customStyle="1" w:styleId="266">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67">
    <w:name w:val="font01"/>
    <w:basedOn w:val="46"/>
    <w:qFormat/>
    <w:uiPriority w:val="0"/>
    <w:rPr>
      <w:rFonts w:hint="eastAsia" w:ascii="宋体" w:hAnsi="宋体" w:eastAsia="宋体" w:cs="宋体"/>
      <w:color w:val="000000"/>
      <w:sz w:val="22"/>
      <w:szCs w:val="22"/>
      <w:u w:val="none"/>
    </w:rPr>
  </w:style>
  <w:style w:type="character" w:customStyle="1" w:styleId="268">
    <w:name w:val="font11"/>
    <w:basedOn w:val="46"/>
    <w:qFormat/>
    <w:uiPriority w:val="0"/>
    <w:rPr>
      <w:rFonts w:hint="eastAsia" w:ascii="宋体" w:hAnsi="宋体" w:eastAsia="宋体" w:cs="宋体"/>
      <w:color w:val="FF0000"/>
      <w:sz w:val="22"/>
      <w:szCs w:val="22"/>
      <w:u w:val="none"/>
    </w:rPr>
  </w:style>
  <w:style w:type="character" w:customStyle="1" w:styleId="269">
    <w:name w:val="font41"/>
    <w:basedOn w:val="270"/>
    <w:qFormat/>
    <w:uiPriority w:val="0"/>
    <w:rPr>
      <w:rFonts w:hint="default" w:ascii="等线" w:hAnsi="等线" w:eastAsia="等线" w:cs="等线"/>
      <w:color w:val="FF0000"/>
      <w:sz w:val="22"/>
      <w:szCs w:val="22"/>
      <w:u w:val="none"/>
    </w:rPr>
  </w:style>
  <w:style w:type="character" w:customStyle="1" w:styleId="270">
    <w:name w:val="默认段落字体1"/>
    <w:qFormat/>
    <w:uiPriority w:val="1723"/>
  </w:style>
  <w:style w:type="character" w:customStyle="1" w:styleId="271">
    <w:name w:val="font21"/>
    <w:basedOn w:val="46"/>
    <w:qFormat/>
    <w:uiPriority w:val="0"/>
    <w:rPr>
      <w:rFonts w:hint="default" w:ascii="等线" w:hAnsi="等线" w:eastAsia="等线" w:cs="等线"/>
      <w:color w:val="000000"/>
      <w:sz w:val="22"/>
      <w:szCs w:val="22"/>
      <w:u w:val="none"/>
    </w:rPr>
  </w:style>
  <w:style w:type="character" w:customStyle="1" w:styleId="272">
    <w:name w:val="font51"/>
    <w:basedOn w:val="46"/>
    <w:qFormat/>
    <w:uiPriority w:val="0"/>
    <w:rPr>
      <w:rFonts w:hint="default" w:ascii="等线" w:hAnsi="等线" w:eastAsia="等线" w:cs="等线"/>
      <w:color w:val="FF0000"/>
      <w:sz w:val="22"/>
      <w:szCs w:val="22"/>
      <w:u w:val="none"/>
    </w:rPr>
  </w:style>
  <w:style w:type="character" w:customStyle="1" w:styleId="273">
    <w:name w:val="font61"/>
    <w:basedOn w:val="46"/>
    <w:qFormat/>
    <w:uiPriority w:val="0"/>
    <w:rPr>
      <w:rFonts w:hint="default" w:ascii="等线" w:hAnsi="等线" w:eastAsia="等线" w:cs="等线"/>
      <w:color w:val="000000"/>
      <w:sz w:val="22"/>
      <w:szCs w:val="22"/>
      <w:u w:val="none"/>
    </w:rPr>
  </w:style>
  <w:style w:type="paragraph" w:customStyle="1" w:styleId="274">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275">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276">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277">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278">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279">
    <w:name w:val="未处理的提及1"/>
    <w:basedOn w:val="46"/>
    <w:unhideWhenUsed/>
    <w:qFormat/>
    <w:uiPriority w:val="99"/>
    <w:rPr>
      <w:color w:val="605E5C"/>
      <w:shd w:val="clear" w:color="auto" w:fill="E1DFDD"/>
    </w:rPr>
  </w:style>
  <w:style w:type="paragraph" w:customStyle="1" w:styleId="280">
    <w:name w:val="p15"/>
    <w:basedOn w:val="1"/>
    <w:qFormat/>
    <w:uiPriority w:val="0"/>
    <w:pPr>
      <w:widowControl/>
      <w:adjustRightInd w:val="0"/>
    </w:pPr>
    <w:rPr>
      <w:rFonts w:ascii="宋体" w:hAnsi="宋体" w:cs="宋体"/>
      <w:kern w:val="0"/>
      <w:sz w:val="20"/>
      <w:szCs w:val="20"/>
    </w:rPr>
  </w:style>
  <w:style w:type="character" w:customStyle="1" w:styleId="281">
    <w:name w:val="bookmark-item"/>
    <w:basedOn w:val="46"/>
    <w:qFormat/>
    <w:uiPriority w:val="0"/>
  </w:style>
  <w:style w:type="paragraph" w:customStyle="1" w:styleId="282">
    <w:name w:val="indent"/>
    <w:basedOn w:val="1"/>
    <w:qFormat/>
    <w:uiPriority w:val="0"/>
    <w:pPr>
      <w:widowControl/>
      <w:spacing w:before="100" w:beforeAutospacing="1" w:after="100" w:afterAutospacing="1"/>
      <w:jc w:val="left"/>
    </w:pPr>
    <w:rPr>
      <w:rFonts w:ascii="宋体" w:hAnsi="宋体" w:cs="宋体"/>
      <w:kern w:val="0"/>
      <w:sz w:val="24"/>
    </w:rPr>
  </w:style>
  <w:style w:type="character" w:customStyle="1" w:styleId="283">
    <w:name w:val="题注 Char"/>
    <w:link w:val="17"/>
    <w:qFormat/>
    <w:uiPriority w:val="0"/>
    <w:rPr>
      <w:rFonts w:ascii="Calibri" w:hAnsi="Calibri"/>
      <w:kern w:val="2"/>
    </w:rPr>
  </w:style>
  <w:style w:type="paragraph" w:customStyle="1" w:styleId="284">
    <w:name w:val="索引 11"/>
    <w:basedOn w:val="1"/>
    <w:next w:val="1"/>
    <w:qFormat/>
    <w:uiPriority w:val="99"/>
    <w:pPr>
      <w:spacing w:line="360" w:lineRule="auto"/>
    </w:pPr>
    <w:rPr>
      <w:rFonts w:ascii="仿宋_GB2312" w:eastAsia="仿宋_GB2312"/>
      <w:sz w:val="24"/>
      <w:szCs w:val="20"/>
    </w:rPr>
  </w:style>
  <w:style w:type="paragraph" w:customStyle="1" w:styleId="285">
    <w:name w:val="正文缩进1"/>
    <w:basedOn w:val="1"/>
    <w:next w:val="7"/>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286">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287">
    <w:name w:val="页脚 Char2"/>
    <w:qFormat/>
    <w:locked/>
    <w:uiPriority w:val="99"/>
    <w:rPr>
      <w:kern w:val="2"/>
      <w:sz w:val="18"/>
      <w:szCs w:val="18"/>
    </w:rPr>
  </w:style>
  <w:style w:type="character" w:customStyle="1" w:styleId="288">
    <w:name w:val="页眉 Char2"/>
    <w:qFormat/>
    <w:uiPriority w:val="99"/>
    <w:rPr>
      <w:kern w:val="2"/>
      <w:sz w:val="18"/>
      <w:szCs w:val="18"/>
    </w:rPr>
  </w:style>
  <w:style w:type="paragraph" w:customStyle="1" w:styleId="289">
    <w:name w:val="TOC 标题112"/>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90">
    <w:name w:val="TOC 标题11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291">
    <w:name w:val="批注文字 字符1"/>
    <w:qFormat/>
    <w:uiPriority w:val="0"/>
    <w:rPr>
      <w:rFonts w:eastAsia="宋体"/>
      <w:kern w:val="2"/>
      <w:sz w:val="21"/>
      <w:szCs w:val="24"/>
      <w:lang w:val="en-US" w:eastAsia="zh-CN" w:bidi="ar-SA"/>
    </w:rPr>
  </w:style>
  <w:style w:type="paragraph" w:customStyle="1" w:styleId="292">
    <w:name w:val="标题B"/>
    <w:basedOn w:val="1"/>
    <w:qFormat/>
    <w:uiPriority w:val="0"/>
    <w:pPr>
      <w:numPr>
        <w:ilvl w:val="1"/>
        <w:numId w:val="5"/>
      </w:numPr>
      <w:tabs>
        <w:tab w:val="left" w:pos="360"/>
      </w:tabs>
      <w:adjustRightInd w:val="0"/>
      <w:snapToGrid w:val="0"/>
      <w:spacing w:line="360" w:lineRule="auto"/>
      <w:ind w:left="360" w:hanging="360"/>
    </w:pPr>
    <w:rPr>
      <w:rFonts w:ascii="微软雅黑" w:hAnsi="微软雅黑" w:eastAsia="微软雅黑"/>
      <w:b/>
      <w:bCs/>
      <w:sz w:val="30"/>
      <w:szCs w:val="30"/>
    </w:rPr>
  </w:style>
  <w:style w:type="paragraph" w:customStyle="1" w:styleId="293">
    <w:name w:val="标题A"/>
    <w:basedOn w:val="93"/>
    <w:qFormat/>
    <w:uiPriority w:val="0"/>
    <w:pPr>
      <w:numPr>
        <w:ilvl w:val="0"/>
        <w:numId w:val="5"/>
      </w:numPr>
      <w:tabs>
        <w:tab w:val="left" w:pos="360"/>
      </w:tabs>
      <w:adjustRightInd w:val="0"/>
      <w:snapToGrid w:val="0"/>
      <w:spacing w:line="360" w:lineRule="auto"/>
      <w:ind w:left="360" w:firstLine="0" w:firstLineChars="0"/>
    </w:pPr>
    <w:rPr>
      <w:rFonts w:ascii="微软雅黑" w:hAnsi="微软雅黑" w:eastAsia="微软雅黑"/>
      <w:b/>
      <w:bCs/>
      <w:sz w:val="32"/>
      <w:szCs w:val="32"/>
    </w:rPr>
  </w:style>
  <w:style w:type="paragraph" w:customStyle="1" w:styleId="294">
    <w:name w:val="msonormal"/>
    <w:basedOn w:val="1"/>
    <w:qFormat/>
    <w:uiPriority w:val="0"/>
    <w:pPr>
      <w:widowControl/>
      <w:spacing w:before="100" w:beforeAutospacing="1" w:after="100" w:afterAutospacing="1"/>
      <w:jc w:val="left"/>
    </w:pPr>
    <w:rPr>
      <w:rFonts w:ascii="宋体" w:hAnsi="宋体" w:cs="宋体"/>
      <w:kern w:val="0"/>
      <w:sz w:val="24"/>
    </w:rPr>
  </w:style>
  <w:style w:type="character" w:customStyle="1" w:styleId="295">
    <w:name w:val="未处理的提及2"/>
    <w:basedOn w:val="46"/>
    <w:unhideWhenUsed/>
    <w:qFormat/>
    <w:uiPriority w:val="99"/>
    <w:rPr>
      <w:color w:val="605E5C"/>
      <w:shd w:val="clear" w:color="auto" w:fill="E1DFDD"/>
    </w:rPr>
  </w:style>
  <w:style w:type="paragraph" w:customStyle="1" w:styleId="296">
    <w:name w:val="xl63"/>
    <w:basedOn w:val="1"/>
    <w:qFormat/>
    <w:uiPriority w:val="0"/>
    <w:pPr>
      <w:widowControl/>
      <w:spacing w:before="100" w:beforeAutospacing="1" w:after="100" w:afterAutospacing="1"/>
      <w:jc w:val="left"/>
    </w:pPr>
    <w:rPr>
      <w:rFonts w:ascii="宋体" w:hAnsi="宋体" w:cs="宋体"/>
      <w:kern w:val="0"/>
      <w:sz w:val="24"/>
    </w:rPr>
  </w:style>
  <w:style w:type="paragraph" w:customStyle="1" w:styleId="297">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styleId="298">
    <w:name w:val="No Spacing"/>
    <w:qFormat/>
    <w:uiPriority w:val="1"/>
    <w:pPr>
      <w:widowControl w:val="0"/>
      <w:ind w:firstLine="480" w:firstLineChars="200"/>
      <w:jc w:val="both"/>
    </w:pPr>
    <w:rPr>
      <w:rFonts w:ascii="Calibri" w:hAnsi="Calibri" w:eastAsia="宋体" w:cs="Times New Roman"/>
      <w:kern w:val="2"/>
      <w:sz w:val="24"/>
      <w:szCs w:val="22"/>
      <w:lang w:val="en-US" w:eastAsia="zh-CN" w:bidi="ar-SA"/>
    </w:rPr>
  </w:style>
  <w:style w:type="paragraph" w:customStyle="1" w:styleId="299">
    <w:name w:val="[Normal]"/>
    <w:qFormat/>
    <w:uiPriority w:val="0"/>
    <w:rPr>
      <w:rFonts w:ascii="宋体" w:hAnsi="宋体" w:eastAsia="宋体" w:cs="Times New Roman"/>
      <w:sz w:val="24"/>
      <w:szCs w:val="22"/>
      <w:lang w:val="zh-CN" w:eastAsia="zh-CN" w:bidi="ar-SA"/>
    </w:rPr>
  </w:style>
  <w:style w:type="paragraph" w:customStyle="1" w:styleId="300">
    <w:name w:val="Table Paragraph"/>
    <w:basedOn w:val="1"/>
    <w:qFormat/>
    <w:uiPriority w:val="1"/>
    <w:rPr>
      <w:rFonts w:ascii="宋体" w:hAnsi="宋体" w:eastAsia="宋体" w:cs="宋体"/>
      <w:lang w:val="zh-CN" w:bidi="zh-CN"/>
    </w:rPr>
  </w:style>
  <w:style w:type="paragraph" w:customStyle="1" w:styleId="301">
    <w:name w:val="__正文"/>
    <w:qFormat/>
    <w:uiPriority w:val="0"/>
    <w:pPr>
      <w:spacing w:line="360" w:lineRule="auto"/>
      <w:ind w:firstLine="200" w:firstLineChars="200"/>
    </w:pPr>
    <w:rPr>
      <w:rFonts w:ascii="Calibri" w:hAnsi="Calibri" w:eastAsia="宋体" w:cs="Times New Roman"/>
      <w:kern w:val="2"/>
      <w:sz w:val="21"/>
      <w:szCs w:val="21"/>
      <w:lang w:val="en-US" w:eastAsia="zh-CN" w:bidi="ar-SA"/>
    </w:rPr>
  </w:style>
  <w:style w:type="paragraph" w:customStyle="1" w:styleId="302">
    <w:name w:val="列出段落"/>
    <w:basedOn w:val="1"/>
    <w:qFormat/>
    <w:uiPriority w:val="34"/>
    <w:pPr>
      <w:ind w:firstLine="420" w:firstLineChars="200"/>
    </w:pPr>
  </w:style>
  <w:style w:type="paragraph" w:customStyle="1" w:styleId="303">
    <w:name w:val="Body text|1"/>
    <w:basedOn w:val="1"/>
    <w:qFormat/>
    <w:uiPriority w:val="0"/>
    <w:pPr>
      <w:widowControl w:val="0"/>
      <w:shd w:val="clear" w:color="auto" w:fill="auto"/>
      <w:spacing w:line="458" w:lineRule="auto"/>
      <w:ind w:firstLine="200"/>
    </w:pPr>
    <w:rPr>
      <w:rFonts w:ascii="宋体" w:hAnsi="宋体" w:eastAsia="宋体" w:cs="宋体"/>
      <w:sz w:val="26"/>
      <w:szCs w:val="26"/>
      <w:u w:val="none"/>
      <w:shd w:val="clear" w:color="auto" w:fill="auto"/>
      <w:lang w:val="zh-TW" w:eastAsia="zh-TW" w:bidi="zh-TW"/>
    </w:rPr>
  </w:style>
  <w:style w:type="paragraph" w:customStyle="1" w:styleId="304">
    <w:name w:val="Plain Text"/>
    <w:basedOn w:val="305"/>
    <w:qFormat/>
    <w:uiPriority w:val="0"/>
    <w:pPr>
      <w:widowControl/>
      <w:jc w:val="left"/>
    </w:pPr>
    <w:rPr>
      <w:rFonts w:ascii="宋体" w:hAnsi="Courier New"/>
    </w:rPr>
  </w:style>
  <w:style w:type="paragraph" w:customStyle="1" w:styleId="305">
    <w:name w:val="LO-Normal"/>
    <w:qFormat/>
    <w:uiPriority w:val="2"/>
    <w:pPr>
      <w:widowControl w:val="0"/>
      <w:suppressAutoHyphens/>
      <w:bidi w:val="0"/>
      <w:jc w:val="both"/>
    </w:pPr>
    <w:rPr>
      <w:rFonts w:hint="eastAsia" w:ascii="Times New Roman" w:hAnsi="Times New Roman" w:eastAsia="宋体" w:cs="Times New Roman"/>
      <w:color w:val="auto"/>
      <w:kern w:val="2"/>
      <w:sz w:val="21"/>
      <w:szCs w:val="20"/>
      <w:lang w:val="en-US" w:eastAsia="zh-CN" w:bidi="ar-SA"/>
    </w:rPr>
  </w:style>
  <w:style w:type="paragraph" w:customStyle="1" w:styleId="306">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307">
    <w:name w:val="font71"/>
    <w:basedOn w:val="270"/>
    <w:qFormat/>
    <w:uiPriority w:val="0"/>
    <w:rPr>
      <w:rFonts w:hint="default" w:ascii="Times New Roman" w:hAnsi="Times New Roman" w:cs="Times New Roman"/>
      <w:color w:val="000000"/>
      <w:sz w:val="21"/>
      <w:szCs w:val="21"/>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emf"/><Relationship Id="rId13" Type="http://schemas.openxmlformats.org/officeDocument/2006/relationships/oleObject" Target="embeddings/oleObject2.bin"/><Relationship Id="rId12" Type="http://schemas.openxmlformats.org/officeDocument/2006/relationships/image" Target="media/image1.emf"/><Relationship Id="rId11" Type="http://schemas.openxmlformats.org/officeDocument/2006/relationships/oleObject" Target="embeddings/oleObject1.bin"/><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82"/>
    <customShpInfo spid="_x0000_s2083"/>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18EFB2D-5EA4-4C48-AF09-C23388147349}">
  <ds:schemaRefs/>
</ds:datastoreItem>
</file>

<file path=docProps/app.xml><?xml version="1.0" encoding="utf-8"?>
<Properties xmlns="http://schemas.openxmlformats.org/officeDocument/2006/extended-properties" xmlns:vt="http://schemas.openxmlformats.org/officeDocument/2006/docPropsVTypes">
  <Template>Normal.dotm</Template>
  <Pages>65</Pages>
  <Words>31084</Words>
  <Characters>32639</Characters>
  <Lines>490</Lines>
  <Paragraphs>138</Paragraphs>
  <TotalTime>25</TotalTime>
  <ScaleCrop>false</ScaleCrop>
  <LinksUpToDate>false</LinksUpToDate>
  <CharactersWithSpaces>38884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2022-11-04T09:21:00Z</dcterms:created>
  <dc:creator>Administrator</dc:creator>
  <cp:lastModifiedBy>kk</cp:lastModifiedBy>
  <cp:lastPrinted>2022-11-15T09:02:00Z</cp:lastPrinted>
  <dcterms:modified xsi:type="dcterms:W3CDTF">2025-04-01T04:33:42Z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71E56E4DFC2F4E3D9239AD46D67D7E35</vt:lpwstr>
  </property>
  <property fmtid="{D5CDD505-2E9C-101B-9397-08002B2CF9AE}" pid="6" name="KSOTemplateDocerSaveRecord">
    <vt:lpwstr>eyJoZGlkIjoiZGE2Mjg2YTZkZTMyMTYwY2M1OTQ5YzJlN2MyYmRjOGEiLCJ1c2VySWQiOiI1MjEyMDQwMTEifQ==</vt:lpwstr>
  </property>
</Properties>
</file>