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78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承诺书</w:t>
      </w:r>
    </w:p>
    <w:p w14:paraId="5F648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杭州西溪湿地运营管理有限公司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：</w:t>
      </w:r>
    </w:p>
    <w:p w14:paraId="63CF0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我单位承诺：若我单位中标2025年度西溪湿地电瓶船维保项目，在中标后一年内购买贵司文旅产品（包含餐饮）不低于伍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万元。</w:t>
      </w:r>
    </w:p>
    <w:p w14:paraId="7168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B828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20F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单位名称：（盖章）</w:t>
      </w:r>
    </w:p>
    <w:p w14:paraId="0C86A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F0453"/>
    <w:rsid w:val="491913A8"/>
    <w:rsid w:val="5F23689F"/>
    <w:rsid w:val="674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3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2024-12-18T01:34:00Z</dcterms:created>
  <dc:creator>Administrator</dc:creator>
  <cp:lastModifiedBy>既然青春留不住</cp:lastModifiedBy>
  <dcterms:modified xsi:type="dcterms:W3CDTF">2024-12-18T02:15:33Z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2D61F2BC55F9439A877F30EC97C917EB_12</vt:lpwstr>
  </property>
</Properties>
</file>