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shd w:val="clear"/>
        <w:kinsoku/>
        <w:wordWrap/>
        <w:overflowPunct/>
        <w:topLinePunct w:val="0"/>
        <w:autoSpaceDE/>
        <w:autoSpaceDN/>
        <w:bidi w:val="0"/>
        <w:snapToGrid/>
        <w:spacing w:line="288" w:lineRule="auto"/>
        <w:jc w:val="center"/>
        <w:textAlignment w:val="auto"/>
        <w:rPr>
          <w:rFonts w:hint="eastAsia" w:ascii="宋体" w:hAnsi="宋体" w:eastAsia="宋体" w:cs="宋体"/>
          <w:b/>
          <w:color w:val="auto"/>
          <w:sz w:val="32"/>
          <w:szCs w:val="32"/>
          <w:highlight w:val="none"/>
        </w:rPr>
      </w:pPr>
      <w:bookmarkStart w:id="1" w:name="_GoBack"/>
      <w:r>
        <w:rPr>
          <w:rFonts w:hint="eastAsia" w:ascii="宋体" w:hAnsi="宋体" w:cs="宋体"/>
          <w:b/>
          <w:bCs/>
          <w:color w:val="auto"/>
          <w:kern w:val="0"/>
          <w:sz w:val="32"/>
          <w:szCs w:val="32"/>
          <w:highlight w:val="none"/>
          <w:lang w:val="en-US" w:eastAsia="zh-CN"/>
        </w:rPr>
        <w:t>诸暨市暨阳街道八一社区品牌形象提升及文化软装设计制作服务采购</w:t>
      </w:r>
      <w:r>
        <w:rPr>
          <w:rFonts w:hint="eastAsia" w:ascii="宋体" w:hAnsi="宋体" w:eastAsia="宋体" w:cs="宋体"/>
          <w:b/>
          <w:bCs/>
          <w:color w:val="auto"/>
          <w:kern w:val="0"/>
          <w:sz w:val="32"/>
          <w:szCs w:val="32"/>
          <w:highlight w:val="none"/>
          <w:lang w:val="en-US" w:eastAsia="zh-CN"/>
        </w:rPr>
        <w:t>项目</w:t>
      </w:r>
      <w:r>
        <w:rPr>
          <w:rFonts w:hint="eastAsia" w:ascii="宋体" w:hAnsi="宋体" w:eastAsia="宋体" w:cs="宋体"/>
          <w:b/>
          <w:color w:val="auto"/>
          <w:sz w:val="32"/>
          <w:szCs w:val="32"/>
          <w:highlight w:val="none"/>
        </w:rPr>
        <w:t>要素</w:t>
      </w:r>
    </w:p>
    <w:p>
      <w:pPr>
        <w:keepNext w:val="0"/>
        <w:keepLines w:val="0"/>
        <w:pageBreakBefore w:val="0"/>
        <w:widowControl w:val="0"/>
        <w:shd w:val="clear"/>
        <w:kinsoku/>
        <w:wordWrap/>
        <w:overflowPunct/>
        <w:topLinePunct w:val="0"/>
        <w:autoSpaceDE/>
        <w:autoSpaceDN/>
        <w:bidi w:val="0"/>
        <w:adjustRightInd/>
        <w:snapToGrid/>
        <w:spacing w:line="288" w:lineRule="auto"/>
        <w:ind w:firstLine="482" w:firstLineChars="20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项目名称：</w:t>
      </w:r>
      <w:r>
        <w:rPr>
          <w:rFonts w:hint="eastAsia" w:ascii="宋体" w:hAnsi="宋体" w:cs="宋体"/>
          <w:color w:val="auto"/>
          <w:sz w:val="24"/>
          <w:highlight w:val="none"/>
          <w:lang w:val="en-US" w:eastAsia="zh-CN"/>
        </w:rPr>
        <w:t>诸暨市暨阳街道八一社区品牌形象提升及文化软装设计制作服务采购</w:t>
      </w:r>
      <w:r>
        <w:rPr>
          <w:rFonts w:hint="eastAsia" w:ascii="宋体" w:hAnsi="宋体" w:eastAsia="宋体" w:cs="宋体"/>
          <w:color w:val="auto"/>
          <w:sz w:val="24"/>
          <w:highlight w:val="none"/>
          <w:lang w:val="en-US" w:eastAsia="zh-CN"/>
        </w:rPr>
        <w:t>项目</w:t>
      </w:r>
    </w:p>
    <w:p>
      <w:pPr>
        <w:keepNext w:val="0"/>
        <w:keepLines w:val="0"/>
        <w:pageBreakBefore w:val="0"/>
        <w:widowControl w:val="0"/>
        <w:shd w:val="clear"/>
        <w:kinsoku/>
        <w:wordWrap/>
        <w:overflowPunct/>
        <w:topLinePunct w:val="0"/>
        <w:autoSpaceDE/>
        <w:autoSpaceDN/>
        <w:bidi w:val="0"/>
        <w:adjustRightInd/>
        <w:snapToGrid/>
        <w:spacing w:line="288" w:lineRule="auto"/>
        <w:ind w:firstLine="482"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szCs w:val="24"/>
          <w:highlight w:val="none"/>
          <w:lang w:val="en-US" w:eastAsia="zh-CN"/>
        </w:rPr>
        <w:t>二、项目内容及规模：</w:t>
      </w:r>
      <w:r>
        <w:rPr>
          <w:rFonts w:hint="eastAsia" w:ascii="宋体" w:hAnsi="宋体" w:cs="宋体"/>
          <w:color w:val="auto"/>
          <w:sz w:val="24"/>
          <w:highlight w:val="none"/>
          <w:lang w:val="en-US" w:eastAsia="zh-CN"/>
        </w:rPr>
        <w:t>诸暨市暨阳街道八一社区品牌形象提升及文化软装设计制作服务采购</w:t>
      </w:r>
      <w:r>
        <w:rPr>
          <w:rFonts w:hint="eastAsia" w:ascii="宋体" w:hAnsi="宋体" w:eastAsia="宋体" w:cs="宋体"/>
          <w:color w:val="auto"/>
          <w:sz w:val="24"/>
          <w:highlight w:val="none"/>
          <w:lang w:val="en-US" w:eastAsia="zh-CN"/>
        </w:rPr>
        <w:t>，预算金额为</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0万元</w:t>
      </w:r>
      <w:r>
        <w:rPr>
          <w:rFonts w:hint="eastAsia" w:ascii="宋体" w:hAnsi="宋体" w:eastAsia="宋体" w:cs="宋体"/>
          <w:color w:val="auto"/>
          <w:sz w:val="24"/>
          <w:highlight w:val="none"/>
          <w:lang w:val="en-US" w:eastAsia="zh-CN"/>
        </w:rPr>
        <w:t>，详见采购需求。</w:t>
      </w:r>
    </w:p>
    <w:p>
      <w:pPr>
        <w:keepNext w:val="0"/>
        <w:keepLines w:val="0"/>
        <w:pageBreakBefore w:val="0"/>
        <w:widowControl w:val="0"/>
        <w:shd w:val="clear"/>
        <w:kinsoku/>
        <w:wordWrap/>
        <w:overflowPunct/>
        <w:topLinePunct w:val="0"/>
        <w:autoSpaceDE/>
        <w:autoSpaceDN/>
        <w:bidi w:val="0"/>
        <w:adjustRightInd/>
        <w:snapToGrid/>
        <w:spacing w:line="288"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三、投标人（供应商）资格要求：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1.符合下列要求：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（3）具有履行合同所必需的设备和专业技术能力；</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（4）有依法缴纳税收和社会保障资金的良好记录；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（5）参加采购活动前三年内，在经营活动中没有重大违法记录；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（6）法律、行政法规规定的其他条件。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2.未被“信用中国”（www.creditchina.gov.cn)、中国政府采购网（www.ccgp.gov.cn）列入失信被执行人、重大税收违法案件当事人名单、政府采购严重违法失信行为记录名单。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3.本项目不接受联合体投标。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四、评标办法：</w:t>
      </w:r>
      <w:r>
        <w:rPr>
          <w:rFonts w:hint="eastAsia" w:ascii="宋体" w:hAnsi="宋体" w:eastAsia="宋体" w:cs="宋体"/>
          <w:color w:val="auto"/>
          <w:sz w:val="24"/>
          <w:highlight w:val="none"/>
        </w:rPr>
        <w:t>综</w:t>
      </w:r>
      <w:r>
        <w:rPr>
          <w:rFonts w:hint="eastAsia" w:ascii="宋体" w:hAnsi="宋体" w:eastAsia="宋体" w:cs="宋体"/>
          <w:color w:val="auto"/>
          <w:kern w:val="0"/>
          <w:sz w:val="24"/>
          <w:highlight w:val="none"/>
        </w:rPr>
        <w:t>合评分法</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五、评分标准：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。即在符合招标文件要求的前提下，择定最高得分者为第一中标候选人，即预中标人。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评分办法</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（1）满分为100分。总得分=</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得分。</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得分=所有评委的有效评分的算术平均数。</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得分=（评标基准价/投标报价）×价格权值×100，评标基准价=</w:t>
      </w:r>
      <w:r>
        <w:rPr>
          <w:rFonts w:hint="eastAsia" w:ascii="宋体" w:hAnsi="宋体" w:eastAsia="宋体" w:cs="宋体"/>
          <w:color w:val="auto"/>
          <w:sz w:val="24"/>
          <w:szCs w:val="24"/>
          <w:highlight w:val="none"/>
          <w:lang w:val="en-US" w:eastAsia="zh-CN"/>
        </w:rPr>
        <w:t>有效投标人</w:t>
      </w:r>
      <w:r>
        <w:rPr>
          <w:rFonts w:hint="eastAsia" w:ascii="宋体" w:hAnsi="宋体" w:eastAsia="宋体" w:cs="宋体"/>
          <w:color w:val="auto"/>
          <w:sz w:val="24"/>
          <w:szCs w:val="24"/>
          <w:highlight w:val="none"/>
        </w:rPr>
        <w:t>的最低投标报价，价格权值=</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（4）技术分评分细则（</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分）</w:t>
      </w:r>
    </w:p>
    <w:tbl>
      <w:tblPr>
        <w:tblStyle w:val="18"/>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60"/>
        <w:gridCol w:w="659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noWrap w:val="0"/>
            <w:vAlign w:val="center"/>
          </w:tcPr>
          <w:p>
            <w:pPr>
              <w:keepNext w:val="0"/>
              <w:keepLines w:val="0"/>
              <w:pageBreakBefore w:val="0"/>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序号</w:t>
            </w:r>
          </w:p>
        </w:tc>
        <w:tc>
          <w:tcPr>
            <w:tcW w:w="1260" w:type="dxa"/>
            <w:noWrap w:val="0"/>
            <w:vAlign w:val="center"/>
          </w:tcPr>
          <w:p>
            <w:pPr>
              <w:keepNext w:val="0"/>
              <w:keepLines w:val="0"/>
              <w:pageBreakBefore w:val="0"/>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GB"/>
              </w:rPr>
            </w:pPr>
            <w:r>
              <w:rPr>
                <w:rFonts w:hint="eastAsia" w:ascii="宋体" w:hAnsi="宋体" w:eastAsia="宋体" w:cs="宋体"/>
                <w:color w:val="auto"/>
                <w:kern w:val="0"/>
                <w:sz w:val="24"/>
                <w:szCs w:val="21"/>
                <w:highlight w:val="none"/>
                <w:lang w:val="en-GB"/>
              </w:rPr>
              <w:t>评分内容</w:t>
            </w:r>
          </w:p>
        </w:tc>
        <w:tc>
          <w:tcPr>
            <w:tcW w:w="6591" w:type="dxa"/>
            <w:noWrap w:val="0"/>
            <w:vAlign w:val="center"/>
          </w:tcPr>
          <w:p>
            <w:pPr>
              <w:keepNext w:val="0"/>
              <w:keepLines w:val="0"/>
              <w:pageBreakBefore w:val="0"/>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GB"/>
              </w:rPr>
            </w:pPr>
            <w:r>
              <w:rPr>
                <w:rFonts w:hint="eastAsia" w:ascii="宋体" w:hAnsi="宋体" w:eastAsia="宋体" w:cs="宋体"/>
                <w:color w:val="auto"/>
                <w:kern w:val="0"/>
                <w:sz w:val="24"/>
                <w:szCs w:val="21"/>
                <w:highlight w:val="none"/>
                <w:lang w:val="en-GB"/>
              </w:rPr>
              <w:t>评分标准</w:t>
            </w:r>
          </w:p>
        </w:tc>
        <w:tc>
          <w:tcPr>
            <w:tcW w:w="1218" w:type="dxa"/>
            <w:noWrap w:val="0"/>
            <w:vAlign w:val="center"/>
          </w:tcPr>
          <w:p>
            <w:pPr>
              <w:keepNext w:val="0"/>
              <w:keepLines w:val="0"/>
              <w:pageBreakBefore w:val="0"/>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GB"/>
              </w:rPr>
            </w:pPr>
            <w:r>
              <w:rPr>
                <w:rFonts w:hint="eastAsia" w:ascii="宋体" w:hAnsi="宋体" w:eastAsia="宋体" w:cs="宋体"/>
                <w:color w:val="auto"/>
                <w:kern w:val="0"/>
                <w:sz w:val="24"/>
                <w:szCs w:val="21"/>
                <w:highlight w:val="none"/>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noWrap w:val="0"/>
            <w:vAlign w:val="center"/>
          </w:tcPr>
          <w:p>
            <w:pPr>
              <w:keepNext w:val="0"/>
              <w:keepLines w:val="0"/>
              <w:pageBreakBefore w:val="0"/>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w:t>
            </w:r>
          </w:p>
        </w:tc>
        <w:tc>
          <w:tcPr>
            <w:tcW w:w="1260" w:type="dxa"/>
            <w:noWrap w:val="0"/>
            <w:vAlign w:val="center"/>
          </w:tcPr>
          <w:p>
            <w:pPr>
              <w:keepNext w:val="0"/>
              <w:keepLines w:val="0"/>
              <w:pageBreakBefore w:val="0"/>
              <w:widowControl/>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GB"/>
              </w:rPr>
            </w:pPr>
            <w:r>
              <w:rPr>
                <w:rFonts w:hint="eastAsia" w:ascii="宋体" w:hAnsi="宋体" w:eastAsia="宋体" w:cs="宋体"/>
                <w:color w:val="auto"/>
                <w:kern w:val="0"/>
                <w:sz w:val="24"/>
                <w:szCs w:val="21"/>
                <w:highlight w:val="none"/>
                <w:lang w:val="en-US" w:eastAsia="zh-CN"/>
              </w:rPr>
              <w:t>项目</w:t>
            </w:r>
            <w:r>
              <w:rPr>
                <w:rFonts w:hint="eastAsia" w:ascii="宋体" w:hAnsi="宋体" w:eastAsia="宋体" w:cs="宋体"/>
                <w:color w:val="auto"/>
                <w:kern w:val="0"/>
                <w:sz w:val="24"/>
                <w:szCs w:val="21"/>
                <w:highlight w:val="none"/>
                <w:lang w:val="en-GB"/>
              </w:rPr>
              <w:t>业绩</w:t>
            </w:r>
          </w:p>
        </w:tc>
        <w:tc>
          <w:tcPr>
            <w:tcW w:w="6591" w:type="dxa"/>
            <w:noWrap w:val="0"/>
            <w:vAlign w:val="center"/>
          </w:tcPr>
          <w:p>
            <w:pPr>
              <w:keepNext w:val="0"/>
              <w:keepLines w:val="0"/>
              <w:pageBreakBefore w:val="0"/>
              <w:widowControl/>
              <w:shd w:val="clear"/>
              <w:kinsoku/>
              <w:wordWrap/>
              <w:overflowPunct/>
              <w:topLinePunct w:val="0"/>
              <w:bidi w:val="0"/>
              <w:snapToGrid/>
              <w:spacing w:line="288" w:lineRule="auto"/>
              <w:textAlignment w:val="auto"/>
              <w:rPr>
                <w:rFonts w:hint="eastAsia" w:ascii="宋体" w:hAnsi="宋体" w:eastAsia="宋体" w:cs="宋体"/>
                <w:color w:val="auto"/>
                <w:kern w:val="0"/>
                <w:sz w:val="24"/>
                <w:szCs w:val="21"/>
                <w:highlight w:val="none"/>
                <w:lang w:val="en-GB" w:eastAsia="zh-CN"/>
              </w:rPr>
            </w:pPr>
            <w:r>
              <w:rPr>
                <w:rFonts w:hint="eastAsia" w:ascii="宋体" w:hAnsi="宋体" w:eastAsia="宋体" w:cs="宋体"/>
                <w:color w:val="auto"/>
                <w:kern w:val="0"/>
                <w:sz w:val="24"/>
                <w:szCs w:val="21"/>
                <w:highlight w:val="none"/>
                <w:lang w:val="en-GB" w:eastAsia="zh-CN"/>
              </w:rPr>
              <w:t>供应商</w:t>
            </w:r>
            <w:r>
              <w:rPr>
                <w:rFonts w:hint="eastAsia" w:ascii="宋体" w:hAnsi="宋体" w:eastAsia="宋体" w:cs="宋体"/>
                <w:color w:val="auto"/>
                <w:kern w:val="0"/>
                <w:sz w:val="24"/>
                <w:szCs w:val="21"/>
                <w:highlight w:val="none"/>
                <w:lang w:val="en-GB"/>
              </w:rPr>
              <w:t>自2021年1月以来（以合同</w:t>
            </w:r>
            <w:r>
              <w:rPr>
                <w:rFonts w:hint="eastAsia" w:ascii="宋体" w:hAnsi="宋体" w:eastAsia="宋体" w:cs="宋体"/>
                <w:color w:val="auto"/>
                <w:kern w:val="0"/>
                <w:sz w:val="24"/>
                <w:szCs w:val="21"/>
                <w:highlight w:val="none"/>
                <w:lang w:val="en-US" w:eastAsia="zh-CN"/>
              </w:rPr>
              <w:t>签订时间为准</w:t>
            </w:r>
            <w:r>
              <w:rPr>
                <w:rFonts w:hint="eastAsia" w:ascii="宋体" w:hAnsi="宋体" w:eastAsia="宋体" w:cs="宋体"/>
                <w:color w:val="auto"/>
                <w:kern w:val="0"/>
                <w:sz w:val="24"/>
                <w:szCs w:val="21"/>
                <w:highlight w:val="none"/>
                <w:lang w:val="en-GB"/>
              </w:rPr>
              <w:t>）</w:t>
            </w:r>
            <w:r>
              <w:rPr>
                <w:rFonts w:hint="eastAsia" w:ascii="宋体" w:hAnsi="宋体" w:eastAsia="宋体" w:cs="宋体"/>
                <w:color w:val="auto"/>
                <w:kern w:val="0"/>
                <w:sz w:val="24"/>
                <w:szCs w:val="21"/>
                <w:highlight w:val="none"/>
                <w:lang w:val="en-US" w:eastAsia="zh-CN"/>
              </w:rPr>
              <w:t>具有同类或类似项目业绩的</w:t>
            </w:r>
            <w:r>
              <w:rPr>
                <w:rFonts w:hint="eastAsia" w:ascii="宋体" w:hAnsi="宋体" w:eastAsia="宋体" w:cs="宋体"/>
                <w:color w:val="auto"/>
                <w:kern w:val="0"/>
                <w:sz w:val="24"/>
                <w:szCs w:val="21"/>
                <w:highlight w:val="none"/>
                <w:lang w:val="en-GB"/>
              </w:rPr>
              <w:t>，每</w:t>
            </w:r>
            <w:r>
              <w:rPr>
                <w:rFonts w:hint="eastAsia" w:ascii="宋体" w:hAnsi="宋体" w:eastAsia="宋体" w:cs="宋体"/>
                <w:color w:val="auto"/>
                <w:kern w:val="0"/>
                <w:sz w:val="24"/>
                <w:szCs w:val="21"/>
                <w:highlight w:val="none"/>
                <w:lang w:val="en-US" w:eastAsia="zh-CN"/>
              </w:rPr>
              <w:t>提供一个</w:t>
            </w:r>
            <w:r>
              <w:rPr>
                <w:rFonts w:hint="eastAsia" w:ascii="宋体" w:hAnsi="宋体" w:eastAsia="宋体" w:cs="宋体"/>
                <w:color w:val="auto"/>
                <w:kern w:val="0"/>
                <w:sz w:val="24"/>
                <w:szCs w:val="21"/>
                <w:highlight w:val="none"/>
                <w:lang w:val="en-GB"/>
              </w:rPr>
              <w:t>得1分，</w:t>
            </w:r>
            <w:r>
              <w:rPr>
                <w:rFonts w:hint="eastAsia" w:ascii="宋体" w:hAnsi="宋体" w:eastAsia="宋体" w:cs="宋体"/>
                <w:color w:val="auto"/>
                <w:kern w:val="0"/>
                <w:sz w:val="24"/>
                <w:szCs w:val="21"/>
                <w:highlight w:val="none"/>
                <w:lang w:val="en-US" w:eastAsia="zh-CN"/>
              </w:rPr>
              <w:t>本项最高</w:t>
            </w:r>
            <w:r>
              <w:rPr>
                <w:rFonts w:hint="eastAsia" w:ascii="宋体" w:hAnsi="宋体" w:eastAsia="宋体" w:cs="宋体"/>
                <w:color w:val="auto"/>
                <w:kern w:val="0"/>
                <w:sz w:val="24"/>
                <w:szCs w:val="21"/>
                <w:highlight w:val="none"/>
                <w:lang w:val="en-GB"/>
              </w:rPr>
              <w:t>得2分</w:t>
            </w:r>
            <w:r>
              <w:rPr>
                <w:rFonts w:hint="eastAsia" w:ascii="宋体" w:hAnsi="宋体" w:eastAsia="宋体" w:cs="宋体"/>
                <w:color w:val="auto"/>
                <w:kern w:val="0"/>
                <w:sz w:val="24"/>
                <w:szCs w:val="21"/>
                <w:highlight w:val="none"/>
                <w:lang w:val="en-GB" w:eastAsia="zh-CN"/>
              </w:rPr>
              <w:t>。</w:t>
            </w:r>
          </w:p>
          <w:p>
            <w:pPr>
              <w:keepNext w:val="0"/>
              <w:keepLines w:val="0"/>
              <w:pageBreakBefore w:val="0"/>
              <w:widowControl/>
              <w:shd w:val="clear"/>
              <w:kinsoku/>
              <w:wordWrap/>
              <w:overflowPunct/>
              <w:topLinePunct w:val="0"/>
              <w:bidi w:val="0"/>
              <w:snapToGrid/>
              <w:spacing w:line="288" w:lineRule="auto"/>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b/>
                <w:bCs/>
                <w:color w:val="auto"/>
                <w:kern w:val="0"/>
                <w:sz w:val="24"/>
                <w:szCs w:val="21"/>
                <w:highlight w:val="none"/>
                <w:lang w:val="en-US" w:eastAsia="zh-CN"/>
              </w:rPr>
              <w:t>注：须</w:t>
            </w:r>
            <w:r>
              <w:rPr>
                <w:rFonts w:hint="eastAsia" w:ascii="宋体" w:hAnsi="宋体" w:eastAsia="宋体" w:cs="宋体"/>
                <w:b/>
                <w:bCs/>
                <w:color w:val="auto"/>
                <w:kern w:val="0"/>
                <w:sz w:val="24"/>
                <w:szCs w:val="21"/>
                <w:highlight w:val="none"/>
                <w:lang w:val="en-GB"/>
              </w:rPr>
              <w:t>提供合同复印件</w:t>
            </w:r>
            <w:r>
              <w:rPr>
                <w:rFonts w:hint="eastAsia" w:ascii="宋体" w:hAnsi="宋体" w:eastAsia="宋体" w:cs="宋体"/>
                <w:b/>
                <w:bCs/>
                <w:color w:val="auto"/>
                <w:kern w:val="0"/>
                <w:sz w:val="24"/>
                <w:szCs w:val="21"/>
                <w:highlight w:val="none"/>
                <w:lang w:val="en-US" w:eastAsia="zh-CN"/>
              </w:rPr>
              <w:t>并</w:t>
            </w:r>
            <w:r>
              <w:rPr>
                <w:rFonts w:hint="eastAsia" w:ascii="宋体" w:hAnsi="宋体" w:eastAsia="宋体" w:cs="宋体"/>
                <w:b/>
                <w:bCs/>
                <w:color w:val="auto"/>
                <w:kern w:val="0"/>
                <w:sz w:val="24"/>
                <w:szCs w:val="21"/>
                <w:highlight w:val="none"/>
                <w:lang w:val="en-GB"/>
              </w:rPr>
              <w:t>加盖</w:t>
            </w:r>
            <w:r>
              <w:rPr>
                <w:rFonts w:hint="eastAsia" w:ascii="宋体" w:hAnsi="宋体" w:eastAsia="宋体" w:cs="宋体"/>
                <w:b/>
                <w:bCs/>
                <w:color w:val="auto"/>
                <w:kern w:val="0"/>
                <w:sz w:val="24"/>
                <w:szCs w:val="21"/>
                <w:highlight w:val="none"/>
                <w:lang w:val="en-US" w:eastAsia="zh-CN"/>
              </w:rPr>
              <w:t>供应商</w:t>
            </w:r>
            <w:r>
              <w:rPr>
                <w:rFonts w:hint="eastAsia" w:ascii="宋体" w:hAnsi="宋体" w:eastAsia="宋体" w:cs="宋体"/>
                <w:b/>
                <w:bCs/>
                <w:color w:val="auto"/>
                <w:kern w:val="0"/>
                <w:sz w:val="24"/>
                <w:szCs w:val="21"/>
                <w:highlight w:val="none"/>
                <w:lang w:val="en-GB"/>
              </w:rPr>
              <w:t>公章，</w:t>
            </w:r>
            <w:r>
              <w:rPr>
                <w:rFonts w:hint="eastAsia" w:ascii="宋体" w:hAnsi="宋体" w:eastAsia="宋体" w:cs="宋体"/>
                <w:b/>
                <w:bCs/>
                <w:color w:val="auto"/>
                <w:kern w:val="0"/>
                <w:sz w:val="24"/>
                <w:szCs w:val="21"/>
                <w:highlight w:val="none"/>
                <w:lang w:val="en-US" w:eastAsia="zh-CN"/>
              </w:rPr>
              <w:t>不提供不得分。</w:t>
            </w:r>
          </w:p>
        </w:tc>
        <w:tc>
          <w:tcPr>
            <w:tcW w:w="1218" w:type="dxa"/>
            <w:noWrap w:val="0"/>
            <w:vAlign w:val="center"/>
          </w:tcPr>
          <w:p>
            <w:pPr>
              <w:keepNext w:val="0"/>
              <w:keepLines w:val="0"/>
              <w:pageBreakBefore w:val="0"/>
              <w:widowControl/>
              <w:shd w:val="clear"/>
              <w:kinsoku/>
              <w:wordWrap/>
              <w:overflowPunct/>
              <w:topLinePunct w:val="0"/>
              <w:bidi w:val="0"/>
              <w:snapToGrid/>
              <w:spacing w:line="288"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vMerge w:val="restart"/>
            <w:noWrap w:val="0"/>
            <w:vAlign w:val="center"/>
          </w:tcPr>
          <w:p>
            <w:pPr>
              <w:keepNext w:val="0"/>
              <w:keepLines w:val="0"/>
              <w:pageBreakBefore w:val="0"/>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w:t>
            </w:r>
          </w:p>
        </w:tc>
        <w:tc>
          <w:tcPr>
            <w:tcW w:w="1260" w:type="dxa"/>
            <w:vMerge w:val="restart"/>
            <w:noWrap w:val="0"/>
            <w:vAlign w:val="center"/>
          </w:tcPr>
          <w:p>
            <w:pPr>
              <w:keepNext w:val="0"/>
              <w:keepLines w:val="0"/>
              <w:pageBreakBefore w:val="0"/>
              <w:widowControl/>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GB"/>
              </w:rPr>
            </w:pPr>
            <w:r>
              <w:rPr>
                <w:rFonts w:hint="eastAsia" w:ascii="宋体" w:hAnsi="宋体" w:eastAsia="宋体" w:cs="宋体"/>
                <w:color w:val="auto"/>
                <w:kern w:val="0"/>
                <w:sz w:val="24"/>
                <w:szCs w:val="21"/>
                <w:highlight w:val="none"/>
                <w:lang w:val="en-US" w:eastAsia="zh-CN"/>
              </w:rPr>
              <w:t>项目团队</w:t>
            </w:r>
          </w:p>
        </w:tc>
        <w:tc>
          <w:tcPr>
            <w:tcW w:w="6591" w:type="dxa"/>
            <w:noWrap w:val="0"/>
            <w:vAlign w:val="center"/>
          </w:tcPr>
          <w:p>
            <w:pPr>
              <w:keepNext w:val="0"/>
              <w:keepLines w:val="0"/>
              <w:pageBreakBefore w:val="0"/>
              <w:widowControl/>
              <w:shd w:val="clear"/>
              <w:kinsoku/>
              <w:wordWrap/>
              <w:overflowPunct/>
              <w:topLinePunct w:val="0"/>
              <w:bidi w:val="0"/>
              <w:adjustRightInd/>
              <w:snapToGrid/>
              <w:spacing w:line="288" w:lineRule="auto"/>
              <w:textAlignment w:val="auto"/>
              <w:rPr>
                <w:rFonts w:hint="eastAsia" w:ascii="宋体" w:hAnsi="宋体" w:eastAsia="宋体" w:cs="宋体"/>
                <w:color w:val="auto"/>
                <w:kern w:val="0"/>
                <w:sz w:val="24"/>
                <w:szCs w:val="21"/>
                <w:highlight w:val="none"/>
                <w:lang w:val="en-GB" w:eastAsia="zh-CN"/>
              </w:rPr>
            </w:pPr>
            <w:r>
              <w:rPr>
                <w:rFonts w:hint="eastAsia" w:ascii="宋体" w:hAnsi="宋体" w:eastAsia="宋体" w:cs="宋体"/>
                <w:color w:val="auto"/>
                <w:kern w:val="0"/>
                <w:sz w:val="24"/>
                <w:szCs w:val="21"/>
                <w:highlight w:val="none"/>
                <w:lang w:val="en-GB"/>
              </w:rPr>
              <w:t>项目负责人</w:t>
            </w:r>
            <w:r>
              <w:rPr>
                <w:rFonts w:hint="eastAsia" w:ascii="宋体" w:hAnsi="宋体" w:eastAsia="宋体" w:cs="宋体"/>
                <w:color w:val="auto"/>
                <w:kern w:val="0"/>
                <w:sz w:val="24"/>
                <w:szCs w:val="21"/>
                <w:highlight w:val="none"/>
                <w:lang w:val="en-US" w:eastAsia="zh-CN"/>
              </w:rPr>
              <w:t>具有项目相关</w:t>
            </w:r>
            <w:r>
              <w:rPr>
                <w:rFonts w:hint="eastAsia" w:ascii="宋体" w:hAnsi="宋体" w:eastAsia="宋体" w:cs="宋体"/>
                <w:color w:val="auto"/>
                <w:kern w:val="0"/>
                <w:sz w:val="24"/>
                <w:szCs w:val="21"/>
                <w:highlight w:val="none"/>
                <w:lang w:val="en-GB"/>
              </w:rPr>
              <w:t>中级</w:t>
            </w:r>
            <w:r>
              <w:rPr>
                <w:rFonts w:hint="eastAsia" w:ascii="宋体" w:hAnsi="宋体" w:eastAsia="宋体" w:cs="宋体"/>
                <w:color w:val="auto"/>
                <w:kern w:val="0"/>
                <w:sz w:val="24"/>
                <w:szCs w:val="21"/>
                <w:highlight w:val="none"/>
                <w:lang w:val="en-US" w:eastAsia="zh-CN"/>
              </w:rPr>
              <w:t>及以上工程师职称</w:t>
            </w:r>
            <w:r>
              <w:rPr>
                <w:rFonts w:hint="eastAsia" w:ascii="宋体" w:hAnsi="宋体" w:eastAsia="宋体" w:cs="宋体"/>
                <w:color w:val="auto"/>
                <w:kern w:val="0"/>
                <w:sz w:val="24"/>
                <w:szCs w:val="21"/>
                <w:highlight w:val="none"/>
                <w:lang w:val="en-GB"/>
              </w:rPr>
              <w:t>的得1分</w:t>
            </w:r>
            <w:r>
              <w:rPr>
                <w:rFonts w:hint="eastAsia" w:ascii="宋体" w:hAnsi="宋体" w:eastAsia="宋体" w:cs="宋体"/>
                <w:color w:val="auto"/>
                <w:kern w:val="0"/>
                <w:sz w:val="24"/>
                <w:szCs w:val="21"/>
                <w:highlight w:val="none"/>
                <w:lang w:val="en-GB" w:eastAsia="zh-CN"/>
              </w:rPr>
              <w:t>。</w:t>
            </w:r>
          </w:p>
          <w:p>
            <w:pPr>
              <w:keepNext w:val="0"/>
              <w:keepLines w:val="0"/>
              <w:pageBreakBefore w:val="0"/>
              <w:widowControl/>
              <w:shd w:val="clear"/>
              <w:kinsoku/>
              <w:wordWrap/>
              <w:overflowPunct/>
              <w:topLinePunct w:val="0"/>
              <w:bidi w:val="0"/>
              <w:adjustRightInd/>
              <w:snapToGrid/>
              <w:spacing w:line="288" w:lineRule="auto"/>
              <w:textAlignment w:val="auto"/>
              <w:rPr>
                <w:rFonts w:hint="eastAsia" w:ascii="宋体" w:hAnsi="宋体" w:eastAsia="宋体" w:cs="宋体"/>
                <w:color w:val="auto"/>
                <w:kern w:val="0"/>
                <w:sz w:val="24"/>
                <w:szCs w:val="21"/>
                <w:highlight w:val="none"/>
                <w:lang w:val="en-GB"/>
              </w:rPr>
            </w:pPr>
            <w:r>
              <w:rPr>
                <w:rFonts w:hint="eastAsia" w:ascii="宋体" w:hAnsi="宋体" w:eastAsia="宋体" w:cs="宋体"/>
                <w:b/>
                <w:bCs/>
                <w:color w:val="auto"/>
                <w:kern w:val="0"/>
                <w:sz w:val="24"/>
                <w:szCs w:val="21"/>
                <w:highlight w:val="none"/>
                <w:lang w:val="en-US" w:eastAsia="zh-CN"/>
              </w:rPr>
              <w:t>注：须</w:t>
            </w:r>
            <w:r>
              <w:rPr>
                <w:rFonts w:hint="eastAsia" w:ascii="宋体" w:hAnsi="宋体" w:eastAsia="宋体" w:cs="宋体"/>
                <w:b/>
                <w:bCs/>
                <w:color w:val="auto"/>
                <w:kern w:val="0"/>
                <w:sz w:val="24"/>
                <w:szCs w:val="21"/>
                <w:highlight w:val="none"/>
                <w:lang w:val="en-GB"/>
              </w:rPr>
              <w:t>提供</w:t>
            </w:r>
            <w:r>
              <w:rPr>
                <w:rFonts w:hint="eastAsia" w:ascii="宋体" w:hAnsi="宋体" w:eastAsia="宋体" w:cs="宋体"/>
                <w:b/>
                <w:bCs/>
                <w:color w:val="auto"/>
                <w:kern w:val="0"/>
                <w:sz w:val="24"/>
                <w:szCs w:val="21"/>
                <w:highlight w:val="none"/>
                <w:lang w:val="en-US" w:eastAsia="zh-CN"/>
              </w:rPr>
              <w:t>相关</w:t>
            </w:r>
            <w:r>
              <w:rPr>
                <w:rFonts w:hint="eastAsia" w:ascii="宋体" w:hAnsi="宋体" w:eastAsia="宋体" w:cs="宋体"/>
                <w:b/>
                <w:bCs/>
                <w:color w:val="auto"/>
                <w:kern w:val="0"/>
                <w:sz w:val="24"/>
                <w:szCs w:val="21"/>
                <w:highlight w:val="none"/>
                <w:lang w:val="en-GB"/>
              </w:rPr>
              <w:t>证书复印件及</w:t>
            </w:r>
            <w:r>
              <w:rPr>
                <w:rFonts w:hint="eastAsia" w:ascii="宋体" w:hAnsi="宋体" w:eastAsia="宋体" w:cs="宋体"/>
                <w:b/>
                <w:bCs/>
                <w:color w:val="auto"/>
                <w:kern w:val="0"/>
                <w:sz w:val="24"/>
                <w:szCs w:val="21"/>
                <w:highlight w:val="none"/>
                <w:lang w:val="en-GB" w:eastAsia="zh-CN"/>
              </w:rPr>
              <w:t>供应商</w:t>
            </w:r>
            <w:r>
              <w:rPr>
                <w:rFonts w:hint="eastAsia" w:ascii="宋体" w:hAnsi="宋体" w:eastAsia="宋体" w:cs="宋体"/>
                <w:b/>
                <w:bCs/>
                <w:color w:val="auto"/>
                <w:kern w:val="0"/>
                <w:sz w:val="24"/>
                <w:szCs w:val="21"/>
                <w:highlight w:val="none"/>
                <w:lang w:val="en-US" w:eastAsia="zh-CN"/>
              </w:rPr>
              <w:t>为其</w:t>
            </w:r>
            <w:r>
              <w:rPr>
                <w:rFonts w:hint="eastAsia" w:ascii="宋体" w:hAnsi="宋体" w:eastAsia="宋体" w:cs="宋体"/>
                <w:b/>
                <w:bCs/>
                <w:color w:val="auto"/>
                <w:kern w:val="0"/>
                <w:sz w:val="24"/>
                <w:szCs w:val="21"/>
                <w:highlight w:val="none"/>
                <w:lang w:val="en-GB"/>
              </w:rPr>
              <w:t>缴纳的</w:t>
            </w:r>
            <w:r>
              <w:rPr>
                <w:rFonts w:hint="eastAsia" w:ascii="宋体" w:hAnsi="宋体" w:eastAsia="宋体" w:cs="宋体"/>
                <w:b/>
                <w:bCs/>
                <w:color w:val="auto"/>
                <w:kern w:val="0"/>
                <w:sz w:val="24"/>
                <w:szCs w:val="21"/>
                <w:highlight w:val="none"/>
                <w:lang w:val="en-US" w:eastAsia="zh-CN"/>
              </w:rPr>
              <w:t>近</w:t>
            </w:r>
            <w:r>
              <w:rPr>
                <w:rFonts w:hint="eastAsia" w:ascii="宋体" w:hAnsi="宋体" w:eastAsia="宋体" w:cs="宋体"/>
                <w:b/>
                <w:bCs/>
                <w:color w:val="auto"/>
                <w:kern w:val="0"/>
                <w:sz w:val="24"/>
                <w:szCs w:val="21"/>
                <w:highlight w:val="none"/>
                <w:lang w:val="en-GB"/>
              </w:rPr>
              <w:t>三个月社保证明</w:t>
            </w:r>
            <w:r>
              <w:rPr>
                <w:rFonts w:hint="eastAsia" w:ascii="宋体" w:hAnsi="宋体" w:eastAsia="宋体" w:cs="宋体"/>
                <w:b/>
                <w:bCs/>
                <w:color w:val="auto"/>
                <w:kern w:val="0"/>
                <w:sz w:val="24"/>
                <w:szCs w:val="21"/>
                <w:highlight w:val="none"/>
                <w:lang w:val="en-US" w:eastAsia="zh-CN"/>
              </w:rPr>
              <w:t>材料并</w:t>
            </w:r>
            <w:r>
              <w:rPr>
                <w:rFonts w:hint="eastAsia" w:ascii="宋体" w:hAnsi="宋体" w:eastAsia="宋体" w:cs="宋体"/>
                <w:b/>
                <w:bCs/>
                <w:color w:val="auto"/>
                <w:kern w:val="0"/>
                <w:sz w:val="24"/>
                <w:szCs w:val="21"/>
                <w:highlight w:val="none"/>
                <w:lang w:val="en-GB"/>
              </w:rPr>
              <w:t>加盖</w:t>
            </w:r>
            <w:r>
              <w:rPr>
                <w:rFonts w:hint="eastAsia" w:ascii="宋体" w:hAnsi="宋体" w:eastAsia="宋体" w:cs="宋体"/>
                <w:b/>
                <w:bCs/>
                <w:color w:val="auto"/>
                <w:kern w:val="0"/>
                <w:sz w:val="24"/>
                <w:szCs w:val="21"/>
                <w:highlight w:val="none"/>
                <w:lang w:val="en-US" w:eastAsia="zh-CN"/>
              </w:rPr>
              <w:t>供应商</w:t>
            </w:r>
            <w:r>
              <w:rPr>
                <w:rFonts w:hint="eastAsia" w:ascii="宋体" w:hAnsi="宋体" w:eastAsia="宋体" w:cs="宋体"/>
                <w:b/>
                <w:bCs/>
                <w:color w:val="auto"/>
                <w:kern w:val="0"/>
                <w:sz w:val="24"/>
                <w:szCs w:val="21"/>
                <w:highlight w:val="none"/>
                <w:lang w:val="en-GB"/>
              </w:rPr>
              <w:t>公章，</w:t>
            </w:r>
            <w:r>
              <w:rPr>
                <w:rFonts w:hint="eastAsia" w:ascii="宋体" w:hAnsi="宋体" w:eastAsia="宋体" w:cs="宋体"/>
                <w:b/>
                <w:bCs/>
                <w:color w:val="auto"/>
                <w:kern w:val="0"/>
                <w:sz w:val="24"/>
                <w:szCs w:val="21"/>
                <w:highlight w:val="none"/>
                <w:lang w:val="en-US" w:eastAsia="zh-CN"/>
              </w:rPr>
              <w:t>不提供或缺一不得分。</w:t>
            </w:r>
          </w:p>
        </w:tc>
        <w:tc>
          <w:tcPr>
            <w:tcW w:w="1218" w:type="dxa"/>
            <w:noWrap w:val="0"/>
            <w:vAlign w:val="center"/>
          </w:tcPr>
          <w:p>
            <w:pPr>
              <w:keepNext w:val="0"/>
              <w:keepLines w:val="0"/>
              <w:pageBreakBefore w:val="0"/>
              <w:widowControl/>
              <w:shd w:val="clear"/>
              <w:kinsoku/>
              <w:wordWrap/>
              <w:overflowPunct/>
              <w:topLinePunct w:val="0"/>
              <w:bidi w:val="0"/>
              <w:snapToGrid/>
              <w:spacing w:line="288"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vMerge w:val="continue"/>
            <w:noWrap w:val="0"/>
            <w:vAlign w:val="center"/>
          </w:tcPr>
          <w:p>
            <w:pPr>
              <w:keepNext w:val="0"/>
              <w:keepLines w:val="0"/>
              <w:pageBreakBefore w:val="0"/>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rPr>
            </w:pPr>
          </w:p>
        </w:tc>
        <w:tc>
          <w:tcPr>
            <w:tcW w:w="1260" w:type="dxa"/>
            <w:vMerge w:val="continue"/>
            <w:noWrap w:val="0"/>
            <w:vAlign w:val="center"/>
          </w:tcPr>
          <w:p>
            <w:pPr>
              <w:keepNext w:val="0"/>
              <w:keepLines w:val="0"/>
              <w:pageBreakBefore w:val="0"/>
              <w:widowControl/>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GB"/>
              </w:rPr>
            </w:pPr>
          </w:p>
        </w:tc>
        <w:tc>
          <w:tcPr>
            <w:tcW w:w="6591" w:type="dxa"/>
            <w:noWrap w:val="0"/>
            <w:vAlign w:val="center"/>
          </w:tcPr>
          <w:p>
            <w:pPr>
              <w:keepNext w:val="0"/>
              <w:keepLines w:val="0"/>
              <w:pageBreakBefore w:val="0"/>
              <w:widowControl w:val="0"/>
              <w:shd w:val="clea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根据供应商拟派本</w:t>
            </w:r>
            <w:r>
              <w:rPr>
                <w:rFonts w:hint="eastAsia" w:ascii="宋体" w:hAnsi="宋体" w:eastAsia="宋体" w:cs="宋体"/>
                <w:color w:val="auto"/>
                <w:sz w:val="24"/>
                <w:szCs w:val="24"/>
                <w:highlight w:val="none"/>
              </w:rPr>
              <w:t>项目团队</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包括人员专业能力、资格水平、类似工作经验、分工情况等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进行打分。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人员配置充足、经验丰富，专业度高的得4-5分；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人员配置基本完备、经验相对丰富，专业基本相符的得2-4分；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人员配置简单、经验短缺，专业适配度不高的得0-2分。</w:t>
            </w:r>
          </w:p>
          <w:p>
            <w:pPr>
              <w:keepNext w:val="0"/>
              <w:keepLines w:val="0"/>
              <w:pageBreakBefore w:val="0"/>
              <w:widowControl/>
              <w:shd w:val="clear"/>
              <w:kinsoku/>
              <w:wordWrap/>
              <w:overflowPunct/>
              <w:topLinePunct w:val="0"/>
              <w:bidi w:val="0"/>
              <w:adjustRightInd/>
              <w:snapToGrid/>
              <w:spacing w:line="288" w:lineRule="auto"/>
              <w:textAlignment w:val="auto"/>
              <w:rPr>
                <w:rFonts w:hint="eastAsia" w:ascii="宋体" w:hAnsi="宋体" w:eastAsia="宋体" w:cs="宋体"/>
                <w:color w:val="auto"/>
                <w:kern w:val="0"/>
                <w:sz w:val="24"/>
                <w:szCs w:val="21"/>
                <w:highlight w:val="none"/>
                <w:lang w:val="en-GB"/>
              </w:rPr>
            </w:pPr>
            <w:r>
              <w:rPr>
                <w:rFonts w:hint="eastAsia" w:ascii="宋体" w:hAnsi="宋体" w:eastAsia="宋体" w:cs="宋体"/>
                <w:b/>
                <w:bCs/>
                <w:color w:val="auto"/>
                <w:kern w:val="2"/>
                <w:sz w:val="24"/>
                <w:szCs w:val="24"/>
                <w:highlight w:val="none"/>
                <w:lang w:val="en-US" w:eastAsia="zh-CN"/>
              </w:rPr>
              <w:t>注：须提供人员名单、相关证明材料（经验履历、证书等）</w:t>
            </w:r>
          </w:p>
        </w:tc>
        <w:tc>
          <w:tcPr>
            <w:tcW w:w="1218" w:type="dxa"/>
            <w:noWrap w:val="0"/>
            <w:vAlign w:val="center"/>
          </w:tcPr>
          <w:p>
            <w:pPr>
              <w:keepNext w:val="0"/>
              <w:keepLines w:val="0"/>
              <w:pageBreakBefore w:val="0"/>
              <w:widowControl/>
              <w:shd w:val="clear"/>
              <w:kinsoku/>
              <w:wordWrap/>
              <w:overflowPunct/>
              <w:topLinePunct w:val="0"/>
              <w:bidi w:val="0"/>
              <w:snapToGrid/>
              <w:spacing w:line="288"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3</w:t>
            </w:r>
          </w:p>
        </w:tc>
        <w:tc>
          <w:tcPr>
            <w:tcW w:w="126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GB" w:eastAsia="zh-CN"/>
              </w:rPr>
            </w:pPr>
            <w:r>
              <w:rPr>
                <w:rFonts w:hint="eastAsia" w:ascii="宋体" w:hAnsi="宋体" w:eastAsia="宋体" w:cs="宋体"/>
                <w:b w:val="0"/>
                <w:color w:val="auto"/>
                <w:kern w:val="2"/>
                <w:sz w:val="24"/>
                <w:szCs w:val="24"/>
                <w:highlight w:val="none"/>
                <w:lang w:val="en-US" w:eastAsia="zh-CN"/>
              </w:rPr>
              <w:t>项目了解</w:t>
            </w:r>
          </w:p>
        </w:tc>
        <w:tc>
          <w:tcPr>
            <w:tcW w:w="659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根据供应商</w:t>
            </w:r>
            <w:r>
              <w:rPr>
                <w:rFonts w:hint="eastAsia" w:ascii="宋体" w:hAnsi="宋体" w:eastAsia="宋体" w:cs="宋体"/>
                <w:b w:val="0"/>
                <w:color w:val="auto"/>
                <w:kern w:val="2"/>
                <w:sz w:val="24"/>
                <w:szCs w:val="24"/>
                <w:highlight w:val="none"/>
                <w:lang w:val="en-GB" w:eastAsia="zh-CN"/>
              </w:rPr>
              <w:t>对本项目的</w:t>
            </w:r>
            <w:r>
              <w:rPr>
                <w:rFonts w:hint="eastAsia" w:ascii="宋体" w:hAnsi="宋体" w:eastAsia="宋体" w:cs="宋体"/>
                <w:b w:val="0"/>
                <w:color w:val="auto"/>
                <w:kern w:val="2"/>
                <w:sz w:val="24"/>
                <w:szCs w:val="24"/>
                <w:highlight w:val="none"/>
                <w:lang w:val="en-US" w:eastAsia="zh-CN"/>
              </w:rPr>
              <w:t>项目了解、</w:t>
            </w:r>
            <w:r>
              <w:rPr>
                <w:rFonts w:hint="eastAsia" w:ascii="宋体" w:hAnsi="宋体" w:eastAsia="宋体" w:cs="宋体"/>
                <w:b w:val="0"/>
                <w:color w:val="auto"/>
                <w:kern w:val="2"/>
                <w:sz w:val="24"/>
                <w:szCs w:val="24"/>
                <w:highlight w:val="none"/>
                <w:lang w:val="en-GB" w:eastAsia="zh-CN"/>
              </w:rPr>
              <w:t>总体理解</w:t>
            </w:r>
            <w:r>
              <w:rPr>
                <w:rFonts w:hint="eastAsia" w:ascii="宋体" w:hAnsi="宋体" w:eastAsia="宋体" w:cs="宋体"/>
                <w:b w:val="0"/>
                <w:color w:val="auto"/>
                <w:kern w:val="2"/>
                <w:sz w:val="24"/>
                <w:szCs w:val="24"/>
                <w:highlight w:val="none"/>
                <w:lang w:val="en-US" w:eastAsia="zh-CN"/>
              </w:rPr>
              <w:t>及分析进行打分。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了解全面具体，分析具有针对性的得4-7分；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了解基本全面，分析基本与项目相适应的得2-4分；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了解简单片面，分析简单，与项目适配性不高的得0-2分；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GB" w:eastAsia="zh-CN"/>
              </w:rPr>
            </w:pPr>
            <w:r>
              <w:rPr>
                <w:rFonts w:hint="eastAsia" w:ascii="宋体" w:hAnsi="宋体" w:eastAsia="宋体" w:cs="宋体"/>
                <w:b w:val="0"/>
                <w:color w:val="auto"/>
                <w:kern w:val="2"/>
                <w:sz w:val="24"/>
                <w:szCs w:val="24"/>
                <w:highlight w:val="none"/>
                <w:lang w:val="en-US" w:eastAsia="zh-CN"/>
              </w:rPr>
              <w:t>未提供不得分。</w:t>
            </w:r>
          </w:p>
        </w:tc>
        <w:tc>
          <w:tcPr>
            <w:tcW w:w="12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GB" w:eastAsia="zh-CN"/>
              </w:rPr>
            </w:pPr>
            <w:r>
              <w:rPr>
                <w:rFonts w:hint="eastAsia" w:ascii="宋体" w:hAnsi="宋体" w:eastAsia="宋体" w:cs="宋体"/>
                <w:b w:val="0"/>
                <w:color w:val="auto"/>
                <w:kern w:val="2"/>
                <w:sz w:val="24"/>
                <w:szCs w:val="24"/>
                <w:highlight w:val="none"/>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4</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snapToGrid w:val="0"/>
                <w:color w:val="auto"/>
                <w:kern w:val="0"/>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社区文化理念系统创建方案</w:t>
            </w:r>
          </w:p>
        </w:tc>
        <w:tc>
          <w:tcPr>
            <w:tcW w:w="659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根据供应商提交的社区治理体系构建方案进行综合评审。治理体系要求构建社区党建品牌及社区治理创新服务体系，需与社区定位特色相匹配，充分体现社区特色及社区治理顶层设计思想。</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方案完全符合需求，全面具体，分析具有针对性得5-8分；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方案基本全面，基本与项目相适应得2-5分；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基本符合得0-2分；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GB" w:eastAsia="zh-CN"/>
              </w:rPr>
            </w:pPr>
            <w:r>
              <w:rPr>
                <w:rFonts w:hint="eastAsia" w:ascii="宋体" w:hAnsi="宋体" w:eastAsia="宋体" w:cs="宋体"/>
                <w:b w:val="0"/>
                <w:color w:val="auto"/>
                <w:kern w:val="2"/>
                <w:sz w:val="24"/>
                <w:szCs w:val="24"/>
                <w:highlight w:val="none"/>
                <w:lang w:val="en-US" w:eastAsia="zh-CN"/>
              </w:rPr>
              <w:t>不符合或无此项内容不得分。</w:t>
            </w:r>
          </w:p>
        </w:tc>
        <w:tc>
          <w:tcPr>
            <w:tcW w:w="12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snapToGrid w:val="0"/>
                <w:color w:val="auto"/>
                <w:kern w:val="0"/>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社区品牌形象策划与设计方案</w:t>
            </w:r>
          </w:p>
        </w:tc>
        <w:tc>
          <w:tcPr>
            <w:tcW w:w="659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挖掘社区文化内涵，构建社区品牌形象系统，内容包含但不限于logo设计、字体设计、色彩规范设计、辅助图形规范设计及应用延展设计，充分凸显社区品牌的辨识度。</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方案完全符合需求，全面具体，分析具有针对性得5-8分；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方案基本全面，基本与项目相适应得2-5分；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基本符合得0-2分；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不符合或无此项内容不得分。</w:t>
            </w:r>
          </w:p>
        </w:tc>
        <w:tc>
          <w:tcPr>
            <w:tcW w:w="12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snapToGrid w:val="0"/>
                <w:color w:val="auto"/>
                <w:kern w:val="0"/>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社区超级IP体系策划与设计方案</w:t>
            </w:r>
          </w:p>
        </w:tc>
        <w:tc>
          <w:tcPr>
            <w:tcW w:w="659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结合社区治理服务理念及文化内涵，系统打造社区超级IP，增强社区的凝聚力，促进社区治理和服务的创新，满足居民多元生活需求，提升社区的品牌形象。</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方案完全符合需求，全面具体，分析具有针对性得5-8分；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方案基本全面，基本与项目相适应得2-5分；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基本符合得0-2分；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不符合或无此项内容不得分。</w:t>
            </w:r>
          </w:p>
        </w:tc>
        <w:tc>
          <w:tcPr>
            <w:tcW w:w="12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snapToGrid w:val="0"/>
                <w:color w:val="auto"/>
                <w:kern w:val="0"/>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户外氛围营造设计方案</w:t>
            </w:r>
          </w:p>
        </w:tc>
        <w:tc>
          <w:tcPr>
            <w:tcW w:w="659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以原建筑立面为基础进行门头改造设计，风格简洁大方。内容包含但不限于党群服务中心的门头改造、户外小品设计。</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方案完全符合需求，全面具体，分析具有针对性得5-8分；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方案基本全面，基本与项目相适应得2-5分；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基本符合得0-2分；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不符合或无此项内容不得分。</w:t>
            </w:r>
          </w:p>
        </w:tc>
        <w:tc>
          <w:tcPr>
            <w:tcW w:w="12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室内广告软装</w:t>
            </w:r>
            <w:r>
              <w:rPr>
                <w:rFonts w:hint="eastAsia" w:ascii="宋体" w:hAnsi="宋体" w:cs="宋体"/>
                <w:b w:val="0"/>
                <w:color w:val="auto"/>
                <w:kern w:val="2"/>
                <w:sz w:val="24"/>
                <w:szCs w:val="24"/>
                <w:highlight w:val="none"/>
                <w:lang w:val="en-US" w:eastAsia="zh-CN"/>
              </w:rPr>
              <w:t>氛围营造</w:t>
            </w:r>
            <w:r>
              <w:rPr>
                <w:rFonts w:hint="eastAsia" w:ascii="宋体" w:hAnsi="宋体" w:eastAsia="宋体" w:cs="宋体"/>
                <w:b w:val="0"/>
                <w:color w:val="auto"/>
                <w:kern w:val="2"/>
                <w:sz w:val="24"/>
                <w:szCs w:val="24"/>
                <w:highlight w:val="none"/>
                <w:lang w:val="en-US" w:eastAsia="zh-CN"/>
              </w:rPr>
              <w:t>设计方案</w:t>
            </w:r>
          </w:p>
        </w:tc>
        <w:tc>
          <w:tcPr>
            <w:tcW w:w="659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紧扣社区文化理念及品牌IP核心要素进行设计，保证视觉要素的的统一性，内容包含但不限于党群服务中心的室内广告软装设计方案，通过多种形式营造出强烈氛围感。</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方案完全符合需求，全面具体，分析具有针对性得5-8分；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方案基本全面，基本与项目相适应得2-5分；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基本符合得0-2分；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不符合或无此项内容不得分。</w:t>
            </w:r>
          </w:p>
        </w:tc>
        <w:tc>
          <w:tcPr>
            <w:tcW w:w="121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15" w:type="dxa"/>
            <w:noWrap w:val="0"/>
            <w:vAlign w:val="center"/>
          </w:tcPr>
          <w:p>
            <w:pPr>
              <w:widowControl/>
              <w:shd w:val="clear"/>
              <w:jc w:val="center"/>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5</w:t>
            </w:r>
          </w:p>
        </w:tc>
        <w:tc>
          <w:tcPr>
            <w:tcW w:w="126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室内装饰软装布展设计方案</w:t>
            </w:r>
          </w:p>
        </w:tc>
        <w:tc>
          <w:tcPr>
            <w:tcW w:w="659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对社区的党群服务中心的装饰软装布展设计方案，内容包含但不限于家具、展示道具、绿植造景等，营造出现代、简约、时尚的氛围感。</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方案完全符合需求，全面具体，分析具有针对性得5-8分；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方案基本全面，基本与项目相适应得2-5分；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基本符合得0-2分；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不符合或无此项内容不得分。</w:t>
            </w:r>
          </w:p>
        </w:tc>
        <w:tc>
          <w:tcPr>
            <w:tcW w:w="1218" w:type="dxa"/>
            <w:noWrap w:val="0"/>
            <w:vAlign w:val="center"/>
          </w:tcPr>
          <w:p>
            <w:pPr>
              <w:widowControl/>
              <w:shd w:val="clear"/>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noWrap w:val="0"/>
            <w:vAlign w:val="center"/>
          </w:tcPr>
          <w:p>
            <w:pPr>
              <w:keepNext w:val="0"/>
              <w:keepLines w:val="0"/>
              <w:pageBreakBefore w:val="0"/>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6</w:t>
            </w:r>
          </w:p>
        </w:tc>
        <w:tc>
          <w:tcPr>
            <w:tcW w:w="1260" w:type="dxa"/>
            <w:noWrap w:val="0"/>
            <w:vAlign w:val="center"/>
          </w:tcPr>
          <w:p>
            <w:pPr>
              <w:keepNext w:val="0"/>
              <w:keepLines w:val="0"/>
              <w:pageBreakBefore w:val="0"/>
              <w:widowControl/>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GB"/>
              </w:rPr>
            </w:pPr>
            <w:r>
              <w:rPr>
                <w:rFonts w:hint="eastAsia" w:ascii="宋体" w:hAnsi="宋体" w:eastAsia="宋体" w:cs="宋体"/>
                <w:color w:val="auto"/>
                <w:kern w:val="0"/>
                <w:sz w:val="24"/>
                <w:szCs w:val="21"/>
                <w:highlight w:val="none"/>
                <w:lang w:val="en-GB"/>
              </w:rPr>
              <w:t>设计实施方案</w:t>
            </w:r>
          </w:p>
        </w:tc>
        <w:tc>
          <w:tcPr>
            <w:tcW w:w="659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GB" w:eastAsia="zh-CN"/>
              </w:rPr>
              <w:t>根据</w:t>
            </w:r>
            <w:r>
              <w:rPr>
                <w:rFonts w:hint="eastAsia" w:ascii="宋体" w:hAnsi="宋体" w:eastAsia="宋体" w:cs="宋体"/>
                <w:b w:val="0"/>
                <w:color w:val="auto"/>
                <w:kern w:val="2"/>
                <w:sz w:val="24"/>
                <w:szCs w:val="24"/>
                <w:highlight w:val="none"/>
                <w:lang w:val="en-US" w:eastAsia="zh-CN"/>
              </w:rPr>
              <w:t>供应商提供的</w:t>
            </w:r>
            <w:r>
              <w:rPr>
                <w:rFonts w:hint="eastAsia" w:ascii="宋体" w:hAnsi="宋体" w:eastAsia="宋体" w:cs="宋体"/>
                <w:b w:val="0"/>
                <w:color w:val="auto"/>
                <w:kern w:val="2"/>
                <w:sz w:val="24"/>
                <w:szCs w:val="24"/>
                <w:highlight w:val="none"/>
                <w:lang w:val="en-GB" w:eastAsia="zh-CN"/>
              </w:rPr>
              <w:t>设计实施方案（</w:t>
            </w:r>
            <w:r>
              <w:rPr>
                <w:rFonts w:hint="eastAsia" w:ascii="宋体" w:hAnsi="宋体" w:eastAsia="宋体" w:cs="宋体"/>
                <w:b w:val="0"/>
                <w:color w:val="auto"/>
                <w:kern w:val="2"/>
                <w:sz w:val="24"/>
                <w:szCs w:val="24"/>
                <w:highlight w:val="none"/>
                <w:lang w:val="en-US" w:eastAsia="zh-CN"/>
              </w:rPr>
              <w:t>包括工作目标、质量保证措施</w:t>
            </w:r>
            <w:r>
              <w:rPr>
                <w:rFonts w:hint="eastAsia" w:ascii="宋体" w:hAnsi="宋体" w:eastAsia="宋体" w:cs="宋体"/>
                <w:b w:val="0"/>
                <w:color w:val="auto"/>
                <w:kern w:val="2"/>
                <w:sz w:val="24"/>
                <w:szCs w:val="24"/>
                <w:highlight w:val="none"/>
                <w:lang w:val="en-GB" w:eastAsia="zh-CN"/>
              </w:rPr>
              <w:t>、</w:t>
            </w:r>
            <w:r>
              <w:rPr>
                <w:rFonts w:hint="eastAsia" w:ascii="宋体" w:hAnsi="宋体" w:eastAsia="宋体" w:cs="宋体"/>
                <w:b w:val="0"/>
                <w:color w:val="auto"/>
                <w:kern w:val="2"/>
                <w:sz w:val="24"/>
                <w:szCs w:val="24"/>
                <w:highlight w:val="none"/>
                <w:lang w:val="en-US" w:eastAsia="zh-CN"/>
              </w:rPr>
              <w:t>对接协调方案等）进行打分。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内容全面完整、合理可行的得4-6分；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内容相对完整、基本可行的得2-4分；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内容简单、可行性不高的得0-2分；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GB" w:eastAsia="zh-CN"/>
              </w:rPr>
            </w:pPr>
            <w:r>
              <w:rPr>
                <w:rFonts w:hint="eastAsia" w:ascii="宋体" w:hAnsi="宋体" w:eastAsia="宋体" w:cs="宋体"/>
                <w:b w:val="0"/>
                <w:color w:val="auto"/>
                <w:kern w:val="2"/>
                <w:sz w:val="24"/>
                <w:szCs w:val="24"/>
                <w:highlight w:val="none"/>
                <w:lang w:val="en-US" w:eastAsia="zh-CN"/>
              </w:rPr>
              <w:t>未提供不得分。</w:t>
            </w:r>
          </w:p>
        </w:tc>
        <w:tc>
          <w:tcPr>
            <w:tcW w:w="1218" w:type="dxa"/>
            <w:noWrap w:val="0"/>
            <w:vAlign w:val="center"/>
          </w:tcPr>
          <w:p>
            <w:pPr>
              <w:keepNext w:val="0"/>
              <w:keepLines w:val="0"/>
              <w:pageBreakBefore w:val="0"/>
              <w:widowControl/>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GB"/>
              </w:rPr>
            </w:pPr>
            <w:r>
              <w:rPr>
                <w:rFonts w:hint="eastAsia" w:ascii="宋体" w:hAnsi="宋体" w:eastAsia="宋体" w:cs="宋体"/>
                <w:color w:val="auto"/>
                <w:kern w:val="0"/>
                <w:sz w:val="24"/>
                <w:szCs w:val="21"/>
                <w:highlight w:val="none"/>
                <w:lang w:val="en-US" w:eastAsia="zh-CN"/>
              </w:rPr>
              <w:t>0-6</w:t>
            </w:r>
            <w:r>
              <w:rPr>
                <w:rFonts w:hint="eastAsia" w:ascii="宋体" w:hAnsi="宋体" w:eastAsia="宋体" w:cs="宋体"/>
                <w:color w:val="auto"/>
                <w:kern w:val="0"/>
                <w:sz w:val="24"/>
                <w:szCs w:val="21"/>
                <w:highlight w:val="none"/>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noWrap w:val="0"/>
            <w:vAlign w:val="center"/>
          </w:tcPr>
          <w:p>
            <w:pPr>
              <w:keepNext w:val="0"/>
              <w:keepLines w:val="0"/>
              <w:pageBreakBefore w:val="0"/>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7</w:t>
            </w:r>
          </w:p>
        </w:tc>
        <w:tc>
          <w:tcPr>
            <w:tcW w:w="1260" w:type="dxa"/>
            <w:noWrap w:val="0"/>
            <w:vAlign w:val="center"/>
          </w:tcPr>
          <w:p>
            <w:pPr>
              <w:keepNext w:val="0"/>
              <w:keepLines w:val="0"/>
              <w:pageBreakBefore w:val="0"/>
              <w:widowControl/>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US"/>
              </w:rPr>
            </w:pPr>
            <w:r>
              <w:rPr>
                <w:rFonts w:hint="eastAsia" w:ascii="宋体" w:hAnsi="宋体" w:eastAsia="宋体" w:cs="宋体"/>
                <w:color w:val="auto"/>
                <w:sz w:val="24"/>
                <w:szCs w:val="24"/>
                <w:highlight w:val="none"/>
              </w:rPr>
              <w:t>进度保证方案</w:t>
            </w:r>
          </w:p>
        </w:tc>
        <w:tc>
          <w:tcPr>
            <w:tcW w:w="659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color w:val="auto"/>
                <w:kern w:val="0"/>
                <w:sz w:val="24"/>
                <w:szCs w:val="21"/>
                <w:highlight w:val="none"/>
                <w:lang w:val="en-US" w:eastAsia="zh-CN"/>
              </w:rPr>
              <w:t>根据供应商提供的</w:t>
            </w:r>
            <w:r>
              <w:rPr>
                <w:rFonts w:hint="eastAsia" w:ascii="宋体" w:hAnsi="宋体" w:eastAsia="宋体" w:cs="宋体"/>
                <w:color w:val="auto"/>
                <w:sz w:val="24"/>
                <w:szCs w:val="24"/>
                <w:highlight w:val="none"/>
              </w:rPr>
              <w:t>进度保证方案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lang w:val="en-US" w:eastAsia="zh-CN" w:bidi="ar-SA"/>
              </w:rPr>
              <w:t>进度计划、进度保证措施等）</w:t>
            </w:r>
            <w:r>
              <w:rPr>
                <w:rFonts w:hint="eastAsia" w:ascii="宋体" w:hAnsi="宋体" w:eastAsia="宋体" w:cs="宋体"/>
                <w:b w:val="0"/>
                <w:color w:val="auto"/>
                <w:kern w:val="2"/>
                <w:sz w:val="24"/>
                <w:szCs w:val="24"/>
                <w:highlight w:val="none"/>
                <w:lang w:val="en-US" w:eastAsia="zh-CN"/>
              </w:rPr>
              <w:t>进行打分。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内容全面完整、合理可行的得4-6分；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内容相对完整、基本可行的得2-4分；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内容简单、可行性不高的得0-2分；</w:t>
            </w:r>
          </w:p>
          <w:p>
            <w:pPr>
              <w:keepNext w:val="0"/>
              <w:keepLines w:val="0"/>
              <w:pageBreakBefore w:val="0"/>
              <w:widowControl/>
              <w:shd w:val="clear"/>
              <w:kinsoku/>
              <w:wordWrap/>
              <w:overflowPunct/>
              <w:topLinePunct w:val="0"/>
              <w:bidi w:val="0"/>
              <w:snapToGrid/>
              <w:spacing w:line="288" w:lineRule="auto"/>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b w:val="0"/>
                <w:color w:val="auto"/>
                <w:kern w:val="2"/>
                <w:sz w:val="24"/>
                <w:szCs w:val="24"/>
                <w:highlight w:val="none"/>
                <w:lang w:val="en-US" w:eastAsia="zh-CN"/>
              </w:rPr>
              <w:t>未提供不得分。</w:t>
            </w:r>
          </w:p>
        </w:tc>
        <w:tc>
          <w:tcPr>
            <w:tcW w:w="1218" w:type="dxa"/>
            <w:noWrap w:val="0"/>
            <w:vAlign w:val="center"/>
          </w:tcPr>
          <w:p>
            <w:pPr>
              <w:keepNext w:val="0"/>
              <w:keepLines w:val="0"/>
              <w:pageBreakBefore w:val="0"/>
              <w:widowControl/>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noWrap w:val="0"/>
            <w:vAlign w:val="center"/>
          </w:tcPr>
          <w:p>
            <w:pPr>
              <w:keepNext w:val="0"/>
              <w:keepLines w:val="0"/>
              <w:pageBreakBefore w:val="0"/>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8</w:t>
            </w:r>
          </w:p>
        </w:tc>
        <w:tc>
          <w:tcPr>
            <w:tcW w:w="1260" w:type="dxa"/>
            <w:noWrap w:val="0"/>
            <w:vAlign w:val="center"/>
          </w:tcPr>
          <w:p>
            <w:pPr>
              <w:keepNext w:val="0"/>
              <w:keepLines w:val="0"/>
              <w:pageBreakBefore w:val="0"/>
              <w:widowControl/>
              <w:shd w:val="clear"/>
              <w:kinsoku/>
              <w:wordWrap/>
              <w:overflowPunct/>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rPr>
              <w:t>质量管理体系及控制要点</w:t>
            </w:r>
          </w:p>
        </w:tc>
        <w:tc>
          <w:tcPr>
            <w:tcW w:w="6591" w:type="dxa"/>
            <w:noWrap w:val="0"/>
            <w:vAlign w:val="center"/>
          </w:tcPr>
          <w:p>
            <w:pPr>
              <w:keepNext w:val="0"/>
              <w:keepLines w:val="0"/>
              <w:pageBreakBefore w:val="0"/>
              <w:widowControl/>
              <w:shd w:val="clear"/>
              <w:kinsoku/>
              <w:wordWrap/>
              <w:overflowPunct/>
              <w:topLinePunct w:val="0"/>
              <w:bidi w:val="0"/>
              <w:snapToGrid/>
              <w:spacing w:line="288"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质量管理体系及控制要点的完整性和合理性。</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内容全面完整、合理可行的得4-5分；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内容相对完整、基本可行的得2-4分；</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内容简单、可行性不高的得0-2分；</w:t>
            </w:r>
          </w:p>
          <w:p>
            <w:pPr>
              <w:keepNext w:val="0"/>
              <w:keepLines w:val="0"/>
              <w:pageBreakBefore w:val="0"/>
              <w:widowControl/>
              <w:shd w:val="clear"/>
              <w:kinsoku/>
              <w:wordWrap/>
              <w:overflowPunct/>
              <w:topLinePunct w:val="0"/>
              <w:bidi w:val="0"/>
              <w:snapToGrid/>
              <w:spacing w:line="288" w:lineRule="auto"/>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不提供不得分。</w:t>
            </w:r>
          </w:p>
        </w:tc>
        <w:tc>
          <w:tcPr>
            <w:tcW w:w="1218" w:type="dxa"/>
            <w:noWrap w:val="0"/>
            <w:vAlign w:val="center"/>
          </w:tcPr>
          <w:p>
            <w:pPr>
              <w:keepNext w:val="0"/>
              <w:keepLines w:val="0"/>
              <w:pageBreakBefore w:val="0"/>
              <w:widowControl/>
              <w:shd w:val="clear"/>
              <w:kinsoku/>
              <w:wordWrap/>
              <w:overflowPunct/>
              <w:topLinePunct w:val="0"/>
              <w:bidi w:val="0"/>
              <w:snapToGrid/>
              <w:spacing w:line="288" w:lineRule="auto"/>
              <w:jc w:val="center"/>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0-5分</w:t>
            </w:r>
          </w:p>
        </w:tc>
      </w:tr>
    </w:tbl>
    <w:p>
      <w:pPr>
        <w:shd w:val="clea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highlight w:val="none"/>
        </w:rPr>
        <w:t>（5）本次评审通过资格审查和符合性评审的单位全部入围进行报价评审。</w:t>
      </w:r>
      <w:r>
        <w:rPr>
          <w:rFonts w:hint="eastAsia" w:ascii="宋体" w:hAnsi="宋体" w:eastAsia="宋体" w:cs="宋体"/>
          <w:b/>
          <w:color w:val="auto"/>
          <w:sz w:val="24"/>
          <w:szCs w:val="24"/>
          <w:highlight w:val="none"/>
          <w:lang w:val="en-US" w:eastAsia="zh-CN"/>
        </w:rPr>
        <w:br w:type="page"/>
      </w:r>
    </w:p>
    <w:p>
      <w:pPr>
        <w:pStyle w:val="26"/>
        <w:keepNext w:val="0"/>
        <w:keepLines w:val="0"/>
        <w:pageBreakBefore w:val="0"/>
        <w:widowControl w:val="0"/>
        <w:numPr>
          <w:ilvl w:val="0"/>
          <w:numId w:val="0"/>
        </w:numPr>
        <w:shd w:val="clear"/>
        <w:kinsoku/>
        <w:wordWrap/>
        <w:overflowPunct/>
        <w:topLinePunct w:val="0"/>
        <w:autoSpaceDE/>
        <w:autoSpaceDN/>
        <w:bidi w:val="0"/>
        <w:snapToGrid/>
        <w:spacing w:after="0" w:line="288"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六、采购需求</w:t>
      </w:r>
    </w:p>
    <w:p>
      <w:pPr>
        <w:pageBreakBefore w:val="0"/>
        <w:shd w:val="clear"/>
        <w:kinsoku/>
        <w:wordWrap/>
        <w:overflowPunct/>
        <w:topLinePunct w:val="0"/>
        <w:bidi w:val="0"/>
        <w:snapToGrid/>
        <w:spacing w:line="288"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（一）项目概况</w:t>
      </w:r>
    </w:p>
    <w:p>
      <w:pPr>
        <w:pageBreakBefore w:val="0"/>
        <w:kinsoku/>
        <w:wordWrap/>
        <w:overflowPunct/>
        <w:topLinePunct w:val="0"/>
        <w:bidi w:val="0"/>
        <w:snapToGrid/>
        <w:spacing w:line="288" w:lineRule="auto"/>
        <w:ind w:firstLine="480" w:firstLineChars="200"/>
        <w:textAlignment w:val="auto"/>
        <w:rPr>
          <w:rFonts w:hint="eastAsia" w:ascii="宋体" w:hAnsi="宋体" w:eastAsia="宋体" w:cs="仿宋"/>
          <w:color w:val="auto"/>
          <w:kern w:val="44"/>
          <w:sz w:val="24"/>
          <w:highlight w:val="none"/>
        </w:rPr>
      </w:pPr>
      <w:bookmarkStart w:id="0" w:name="_Toc38383068"/>
      <w:r>
        <w:rPr>
          <w:rFonts w:hint="eastAsia" w:ascii="宋体" w:hAnsi="宋体" w:eastAsia="宋体" w:cs="仿宋"/>
          <w:color w:val="auto"/>
          <w:kern w:val="44"/>
          <w:sz w:val="24"/>
          <w:highlight w:val="none"/>
          <w:lang w:val="en-US" w:eastAsia="zh-CN"/>
        </w:rPr>
        <w:t>1.项目概况：</w:t>
      </w:r>
      <w:r>
        <w:rPr>
          <w:rFonts w:hint="eastAsia" w:ascii="宋体" w:hAnsi="宋体" w:eastAsia="宋体" w:cs="仿宋"/>
          <w:color w:val="auto"/>
          <w:kern w:val="44"/>
          <w:sz w:val="24"/>
          <w:highlight w:val="none"/>
        </w:rPr>
        <w:t>八一社区归于诸暨市暨阳街道管辖，现因社区</w:t>
      </w:r>
      <w:r>
        <w:rPr>
          <w:rFonts w:hint="eastAsia" w:ascii="宋体" w:hAnsi="宋体" w:cs="仿宋"/>
          <w:color w:val="auto"/>
          <w:kern w:val="44"/>
          <w:sz w:val="24"/>
          <w:highlight w:val="none"/>
          <w:lang w:val="en-US" w:eastAsia="zh-CN"/>
        </w:rPr>
        <w:t>文化</w:t>
      </w:r>
      <w:r>
        <w:rPr>
          <w:rFonts w:hint="eastAsia" w:ascii="宋体" w:hAnsi="宋体" w:eastAsia="宋体" w:cs="仿宋"/>
          <w:color w:val="auto"/>
          <w:kern w:val="44"/>
          <w:sz w:val="24"/>
          <w:highlight w:val="none"/>
        </w:rPr>
        <w:t>建设需求，需对社区的党群服务中心</w:t>
      </w:r>
      <w:r>
        <w:rPr>
          <w:rFonts w:hint="eastAsia" w:ascii="宋体" w:hAnsi="宋体" w:cs="仿宋"/>
          <w:color w:val="auto"/>
          <w:kern w:val="44"/>
          <w:sz w:val="24"/>
          <w:highlight w:val="none"/>
          <w:u w:val="none"/>
          <w:lang w:val="en-US" w:eastAsia="zh-CN"/>
        </w:rPr>
        <w:t>社区整体品牌形象提升、社区文化软装布展、空间氛围营造等。</w:t>
      </w:r>
      <w:r>
        <w:rPr>
          <w:rFonts w:hint="eastAsia" w:ascii="宋体" w:hAnsi="宋体" w:cs="仿宋"/>
          <w:color w:val="auto"/>
          <w:kern w:val="44"/>
          <w:sz w:val="24"/>
          <w:highlight w:val="none"/>
          <w:lang w:val="en-US" w:eastAsia="zh-CN"/>
        </w:rPr>
        <w:t>不仅要</w:t>
      </w:r>
      <w:r>
        <w:rPr>
          <w:rFonts w:hint="eastAsia" w:ascii="宋体" w:hAnsi="宋体" w:eastAsia="宋体" w:cs="仿宋"/>
          <w:color w:val="auto"/>
          <w:kern w:val="44"/>
          <w:sz w:val="24"/>
          <w:highlight w:val="none"/>
        </w:rPr>
        <w:t>通过对</w:t>
      </w:r>
      <w:r>
        <w:rPr>
          <w:rFonts w:hint="eastAsia" w:ascii="宋体" w:hAnsi="宋体" w:cs="仿宋"/>
          <w:color w:val="auto"/>
          <w:kern w:val="44"/>
          <w:sz w:val="24"/>
          <w:highlight w:val="none"/>
          <w:lang w:val="en-US" w:eastAsia="zh-CN"/>
        </w:rPr>
        <w:t>物理空间的软装装饰美化，更要通过社区整体品牌文化传播、情感连接</w:t>
      </w:r>
      <w:r>
        <w:rPr>
          <w:rFonts w:hint="eastAsia" w:ascii="宋体" w:hAnsi="宋体" w:eastAsia="宋体" w:cs="仿宋"/>
          <w:color w:val="auto"/>
          <w:kern w:val="44"/>
          <w:sz w:val="24"/>
          <w:highlight w:val="none"/>
        </w:rPr>
        <w:t>空间</w:t>
      </w:r>
      <w:r>
        <w:rPr>
          <w:rFonts w:hint="eastAsia" w:ascii="宋体" w:hAnsi="宋体" w:cs="仿宋"/>
          <w:color w:val="auto"/>
          <w:kern w:val="44"/>
          <w:sz w:val="24"/>
          <w:highlight w:val="none"/>
          <w:lang w:val="en-US" w:eastAsia="zh-CN"/>
        </w:rPr>
        <w:t>氛围设计</w:t>
      </w:r>
      <w:r>
        <w:rPr>
          <w:rFonts w:hint="eastAsia" w:ascii="宋体" w:hAnsi="宋体" w:eastAsia="宋体" w:cs="仿宋"/>
          <w:color w:val="auto"/>
          <w:kern w:val="44"/>
          <w:sz w:val="24"/>
          <w:highlight w:val="none"/>
        </w:rPr>
        <w:t>，使得社区公共空间</w:t>
      </w:r>
      <w:r>
        <w:rPr>
          <w:rFonts w:hint="eastAsia" w:ascii="宋体" w:hAnsi="宋体" w:eastAsia="宋体" w:cs="仿宋"/>
          <w:color w:val="auto"/>
          <w:kern w:val="44"/>
          <w:sz w:val="24"/>
          <w:highlight w:val="none"/>
          <w:lang w:eastAsia="zh-CN"/>
        </w:rPr>
        <w:t>能够</w:t>
      </w:r>
      <w:r>
        <w:rPr>
          <w:rFonts w:hint="eastAsia" w:ascii="宋体" w:hAnsi="宋体" w:eastAsia="宋体" w:cs="仿宋"/>
          <w:color w:val="auto"/>
          <w:kern w:val="44"/>
          <w:sz w:val="24"/>
          <w:highlight w:val="none"/>
        </w:rPr>
        <w:t>发挥多重作用，增强邻里之间的联系和</w:t>
      </w:r>
      <w:r>
        <w:rPr>
          <w:rFonts w:hint="eastAsia" w:ascii="宋体" w:hAnsi="宋体" w:cs="仿宋"/>
          <w:color w:val="auto"/>
          <w:kern w:val="44"/>
          <w:sz w:val="24"/>
          <w:highlight w:val="none"/>
          <w:lang w:val="en-US" w:eastAsia="zh-CN"/>
        </w:rPr>
        <w:t>社区文化</w:t>
      </w:r>
      <w:r>
        <w:rPr>
          <w:rFonts w:hint="eastAsia" w:ascii="宋体" w:hAnsi="宋体" w:eastAsia="宋体" w:cs="仿宋"/>
          <w:color w:val="auto"/>
          <w:kern w:val="44"/>
          <w:sz w:val="24"/>
          <w:highlight w:val="none"/>
        </w:rPr>
        <w:t>意识，提升社区的综合服务能力、提升社区形象、改善居民的生活质量，同时也能促进社会和谐与稳定。八一社区社区配套用房共计</w:t>
      </w:r>
      <w:r>
        <w:rPr>
          <w:rFonts w:hint="eastAsia" w:ascii="宋体" w:hAnsi="宋体" w:eastAsia="宋体" w:cs="仿宋"/>
          <w:color w:val="auto"/>
          <w:kern w:val="44"/>
          <w:sz w:val="24"/>
          <w:highlight w:val="none"/>
          <w:lang w:val="en-US" w:eastAsia="zh-CN"/>
        </w:rPr>
        <w:t>约</w:t>
      </w:r>
      <w:r>
        <w:rPr>
          <w:rFonts w:hint="eastAsia" w:ascii="宋体" w:hAnsi="宋体" w:cs="仿宋"/>
          <w:color w:val="auto"/>
          <w:kern w:val="44"/>
          <w:sz w:val="24"/>
          <w:highlight w:val="none"/>
          <w:lang w:val="en-US" w:eastAsia="zh-CN"/>
        </w:rPr>
        <w:t>1600</w:t>
      </w:r>
      <w:r>
        <w:rPr>
          <w:rFonts w:hint="eastAsia" w:ascii="宋体" w:hAnsi="宋体" w:eastAsia="宋体" w:cs="仿宋"/>
          <w:color w:val="auto"/>
          <w:kern w:val="44"/>
          <w:sz w:val="24"/>
          <w:highlight w:val="none"/>
        </w:rPr>
        <w:t>㎡</w:t>
      </w:r>
      <w:r>
        <w:rPr>
          <w:rFonts w:hint="eastAsia" w:ascii="宋体" w:hAnsi="宋体" w:eastAsia="宋体" w:cs="仿宋"/>
          <w:color w:val="auto"/>
          <w:kern w:val="44"/>
          <w:sz w:val="24"/>
          <w:highlight w:val="none"/>
          <w:lang w:eastAsia="zh-CN"/>
        </w:rPr>
        <w:t>，</w:t>
      </w:r>
      <w:r>
        <w:rPr>
          <w:rFonts w:hint="eastAsia" w:ascii="宋体" w:hAnsi="宋体" w:eastAsia="宋体" w:cs="仿宋"/>
          <w:color w:val="auto"/>
          <w:kern w:val="44"/>
          <w:sz w:val="24"/>
          <w:highlight w:val="none"/>
        </w:rPr>
        <w:t>投资估算</w:t>
      </w:r>
      <w:r>
        <w:rPr>
          <w:rFonts w:hint="eastAsia" w:ascii="宋体" w:hAnsi="宋体" w:eastAsia="宋体" w:cs="仿宋"/>
          <w:color w:val="auto"/>
          <w:kern w:val="44"/>
          <w:sz w:val="24"/>
          <w:highlight w:val="none"/>
          <w:lang w:val="en-US" w:eastAsia="zh-CN"/>
        </w:rPr>
        <w:t>约</w:t>
      </w:r>
      <w:r>
        <w:rPr>
          <w:rFonts w:hint="eastAsia" w:ascii="宋体" w:hAnsi="宋体" w:cs="仿宋"/>
          <w:color w:val="auto"/>
          <w:kern w:val="44"/>
          <w:sz w:val="24"/>
          <w:highlight w:val="none"/>
          <w:lang w:val="en-US" w:eastAsia="zh-CN"/>
        </w:rPr>
        <w:t>120</w:t>
      </w:r>
      <w:r>
        <w:rPr>
          <w:rFonts w:hint="eastAsia" w:ascii="宋体" w:hAnsi="宋体" w:eastAsia="宋体" w:cs="仿宋"/>
          <w:color w:val="auto"/>
          <w:kern w:val="44"/>
          <w:sz w:val="24"/>
          <w:highlight w:val="none"/>
        </w:rPr>
        <w:t>万元。</w:t>
      </w:r>
    </w:p>
    <w:p>
      <w:pPr>
        <w:pageBreakBefore w:val="0"/>
        <w:kinsoku/>
        <w:wordWrap/>
        <w:overflowPunct/>
        <w:topLinePunct w:val="0"/>
        <w:bidi w:val="0"/>
        <w:snapToGrid/>
        <w:spacing w:line="288" w:lineRule="auto"/>
        <w:ind w:firstLine="482" w:firstLineChars="20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cs="宋体"/>
          <w:b/>
          <w:bCs/>
          <w:color w:val="auto"/>
          <w:kern w:val="2"/>
          <w:sz w:val="24"/>
          <w:szCs w:val="24"/>
          <w:highlight w:val="none"/>
          <w:lang w:val="en-US" w:eastAsia="zh-CN" w:bidi="ar-SA"/>
        </w:rPr>
        <w:t>设计范围</w:t>
      </w:r>
    </w:p>
    <w:p>
      <w:pPr>
        <w:pageBreakBefore w:val="0"/>
        <w:widowControl/>
        <w:shd w:val="clear" w:color="auto" w:fill="FFFFFF"/>
        <w:kinsoku/>
        <w:wordWrap/>
        <w:overflowPunct/>
        <w:topLinePunct w:val="0"/>
        <w:bidi w:val="0"/>
        <w:snapToGrid/>
        <w:spacing w:line="288" w:lineRule="auto"/>
        <w:ind w:firstLine="480"/>
        <w:jc w:val="left"/>
        <w:textAlignment w:val="auto"/>
        <w:rPr>
          <w:rFonts w:hint="eastAsia" w:ascii="宋体" w:hAnsi="宋体" w:eastAsia="宋体" w:cs="仿宋"/>
          <w:color w:val="auto"/>
          <w:kern w:val="44"/>
          <w:sz w:val="24"/>
          <w:highlight w:val="none"/>
          <w:lang w:eastAsia="zh-CN"/>
        </w:rPr>
      </w:pPr>
      <w:r>
        <w:rPr>
          <w:rFonts w:hint="eastAsia" w:ascii="宋体" w:hAnsi="宋体" w:eastAsia="宋体" w:cs="仿宋"/>
          <w:color w:val="auto"/>
          <w:kern w:val="44"/>
          <w:sz w:val="24"/>
          <w:highlight w:val="none"/>
        </w:rPr>
        <w:t>对八一社区党群服务中心进行</w:t>
      </w:r>
      <w:r>
        <w:rPr>
          <w:rFonts w:hint="eastAsia" w:ascii="宋体" w:hAnsi="宋体" w:cs="仿宋"/>
          <w:color w:val="auto"/>
          <w:kern w:val="44"/>
          <w:sz w:val="24"/>
          <w:highlight w:val="none"/>
          <w:u w:val="none"/>
          <w:lang w:val="en-US" w:eastAsia="zh-CN"/>
        </w:rPr>
        <w:t>社区整体品牌形象提升、社区文化软装布展、空间氛围营造等。</w:t>
      </w:r>
      <w:r>
        <w:rPr>
          <w:rFonts w:hint="eastAsia" w:ascii="宋体" w:hAnsi="宋体" w:cs="仿宋"/>
          <w:color w:val="auto"/>
          <w:kern w:val="44"/>
          <w:sz w:val="24"/>
          <w:highlight w:val="none"/>
          <w:lang w:val="en-US" w:eastAsia="zh-CN"/>
        </w:rPr>
        <w:t>内容包</w:t>
      </w:r>
      <w:r>
        <w:rPr>
          <w:rFonts w:hint="eastAsia" w:ascii="宋体" w:hAnsi="宋体" w:eastAsia="宋体" w:cs="仿宋"/>
          <w:color w:val="auto"/>
          <w:kern w:val="44"/>
          <w:sz w:val="24"/>
          <w:highlight w:val="none"/>
        </w:rPr>
        <w:t>含</w:t>
      </w:r>
      <w:r>
        <w:rPr>
          <w:rFonts w:hint="eastAsia" w:ascii="宋体" w:hAnsi="宋体" w:eastAsia="宋体" w:cs="仿宋"/>
          <w:color w:val="auto"/>
          <w:kern w:val="44"/>
          <w:sz w:val="24"/>
          <w:highlight w:val="none"/>
          <w:u w:val="single"/>
        </w:rPr>
        <w:t>社区文化理念系统创建方案</w:t>
      </w:r>
      <w:r>
        <w:rPr>
          <w:rFonts w:hint="eastAsia" w:ascii="宋体" w:hAnsi="宋体" w:cs="仿宋"/>
          <w:color w:val="auto"/>
          <w:kern w:val="44"/>
          <w:sz w:val="24"/>
          <w:highlight w:val="none"/>
          <w:u w:val="single"/>
          <w:lang w:eastAsia="zh-CN"/>
        </w:rPr>
        <w:t>、</w:t>
      </w:r>
      <w:r>
        <w:rPr>
          <w:rFonts w:hint="eastAsia" w:ascii="宋体" w:hAnsi="宋体" w:eastAsia="宋体" w:cs="仿宋"/>
          <w:color w:val="auto"/>
          <w:kern w:val="44"/>
          <w:sz w:val="24"/>
          <w:highlight w:val="none"/>
          <w:u w:val="single"/>
        </w:rPr>
        <w:t>社区品牌形象策划与设计方案</w:t>
      </w:r>
      <w:r>
        <w:rPr>
          <w:rFonts w:hint="eastAsia" w:ascii="宋体" w:hAnsi="宋体" w:cs="仿宋"/>
          <w:color w:val="auto"/>
          <w:kern w:val="44"/>
          <w:sz w:val="24"/>
          <w:highlight w:val="none"/>
          <w:u w:val="single"/>
          <w:lang w:eastAsia="zh-CN"/>
        </w:rPr>
        <w:t>、</w:t>
      </w:r>
      <w:r>
        <w:rPr>
          <w:rFonts w:hint="eastAsia" w:ascii="宋体" w:hAnsi="宋体" w:eastAsia="宋体" w:cs="仿宋"/>
          <w:color w:val="auto"/>
          <w:kern w:val="44"/>
          <w:sz w:val="24"/>
          <w:highlight w:val="none"/>
          <w:u w:val="single"/>
        </w:rPr>
        <w:t>社区超级IP体系策划与设计方案</w:t>
      </w:r>
      <w:r>
        <w:rPr>
          <w:rFonts w:hint="eastAsia" w:ascii="宋体" w:hAnsi="宋体" w:cs="仿宋"/>
          <w:color w:val="auto"/>
          <w:kern w:val="44"/>
          <w:sz w:val="24"/>
          <w:highlight w:val="none"/>
          <w:u w:val="single"/>
          <w:lang w:eastAsia="zh-CN"/>
        </w:rPr>
        <w:t>、</w:t>
      </w:r>
      <w:r>
        <w:rPr>
          <w:rFonts w:hint="eastAsia" w:ascii="宋体" w:hAnsi="宋体" w:eastAsia="宋体" w:cs="仿宋"/>
          <w:color w:val="auto"/>
          <w:kern w:val="44"/>
          <w:sz w:val="24"/>
          <w:highlight w:val="none"/>
          <w:u w:val="single"/>
        </w:rPr>
        <w:t>户外氛围营造设计方案</w:t>
      </w:r>
      <w:r>
        <w:rPr>
          <w:rFonts w:hint="eastAsia" w:ascii="宋体" w:hAnsi="宋体" w:cs="仿宋"/>
          <w:color w:val="auto"/>
          <w:kern w:val="44"/>
          <w:sz w:val="24"/>
          <w:highlight w:val="none"/>
          <w:u w:val="single"/>
          <w:lang w:eastAsia="zh-CN"/>
        </w:rPr>
        <w:t>、</w:t>
      </w:r>
      <w:r>
        <w:rPr>
          <w:rFonts w:hint="eastAsia" w:ascii="宋体" w:hAnsi="宋体" w:eastAsia="宋体" w:cs="仿宋"/>
          <w:color w:val="auto"/>
          <w:kern w:val="44"/>
          <w:sz w:val="24"/>
          <w:highlight w:val="none"/>
          <w:u w:val="single"/>
        </w:rPr>
        <w:t>室内广告软装布展氛围营造设计方案</w:t>
      </w:r>
      <w:r>
        <w:rPr>
          <w:rFonts w:hint="eastAsia" w:ascii="宋体" w:hAnsi="宋体" w:cs="仿宋"/>
          <w:color w:val="auto"/>
          <w:kern w:val="44"/>
          <w:sz w:val="24"/>
          <w:highlight w:val="none"/>
          <w:u w:val="single"/>
          <w:lang w:eastAsia="zh-CN"/>
        </w:rPr>
        <w:t>、</w:t>
      </w:r>
      <w:r>
        <w:rPr>
          <w:rFonts w:hint="eastAsia" w:ascii="宋体" w:hAnsi="宋体" w:eastAsia="宋体" w:cs="仿宋"/>
          <w:color w:val="auto"/>
          <w:kern w:val="44"/>
          <w:sz w:val="24"/>
          <w:highlight w:val="none"/>
          <w:u w:val="single"/>
        </w:rPr>
        <w:t>室内装饰软装布展氛围营造设计方案</w:t>
      </w:r>
      <w:r>
        <w:rPr>
          <w:rFonts w:hint="eastAsia" w:ascii="宋体" w:hAnsi="宋体" w:eastAsia="宋体" w:cs="仿宋"/>
          <w:color w:val="auto"/>
          <w:kern w:val="44"/>
          <w:sz w:val="24"/>
          <w:highlight w:val="none"/>
        </w:rPr>
        <w:t>，</w:t>
      </w:r>
      <w:r>
        <w:rPr>
          <w:rFonts w:hint="eastAsia" w:ascii="宋体" w:hAnsi="宋体" w:eastAsia="宋体" w:cs="仿宋"/>
          <w:color w:val="auto"/>
          <w:kern w:val="44"/>
          <w:sz w:val="24"/>
          <w:highlight w:val="none"/>
        </w:rPr>
        <w:t>面积共计约</w:t>
      </w:r>
      <w:r>
        <w:rPr>
          <w:rFonts w:hint="eastAsia" w:ascii="宋体" w:hAnsi="宋体" w:cs="仿宋"/>
          <w:color w:val="auto"/>
          <w:kern w:val="44"/>
          <w:sz w:val="24"/>
          <w:highlight w:val="none"/>
          <w:lang w:val="en-US" w:eastAsia="zh-CN"/>
        </w:rPr>
        <w:t>1600</w:t>
      </w:r>
      <w:r>
        <w:rPr>
          <w:rFonts w:hint="eastAsia" w:ascii="宋体" w:hAnsi="宋体" w:eastAsia="宋体" w:cs="仿宋"/>
          <w:color w:val="auto"/>
          <w:kern w:val="44"/>
          <w:sz w:val="24"/>
          <w:highlight w:val="none"/>
        </w:rPr>
        <w:t>㎡</w:t>
      </w:r>
      <w:r>
        <w:rPr>
          <w:rFonts w:hint="eastAsia" w:ascii="宋体" w:hAnsi="宋体" w:eastAsia="宋体" w:cs="仿宋"/>
          <w:color w:val="auto"/>
          <w:kern w:val="44"/>
          <w:sz w:val="24"/>
          <w:highlight w:val="none"/>
        </w:rPr>
        <w:t>。</w:t>
      </w:r>
      <w:r>
        <w:rPr>
          <w:rFonts w:hint="eastAsia" w:ascii="宋体" w:hAnsi="宋体" w:cs="仿宋"/>
          <w:color w:val="auto"/>
          <w:kern w:val="44"/>
          <w:sz w:val="24"/>
          <w:highlight w:val="none"/>
          <w:lang w:val="en-US" w:eastAsia="zh-CN"/>
        </w:rPr>
        <w:t>投</w:t>
      </w:r>
      <w:r>
        <w:rPr>
          <w:rFonts w:hint="eastAsia" w:ascii="宋体" w:hAnsi="宋体" w:eastAsia="宋体" w:cs="仿宋"/>
          <w:color w:val="auto"/>
          <w:kern w:val="44"/>
          <w:sz w:val="24"/>
          <w:highlight w:val="none"/>
          <w:lang w:val="en-US" w:eastAsia="zh-CN"/>
        </w:rPr>
        <w:t>标人需</w:t>
      </w:r>
      <w:r>
        <w:rPr>
          <w:rFonts w:hint="eastAsia" w:ascii="宋体" w:hAnsi="宋体" w:eastAsia="宋体" w:cs="仿宋"/>
          <w:color w:val="auto"/>
          <w:kern w:val="44"/>
          <w:sz w:val="24"/>
          <w:highlight w:val="none"/>
        </w:rPr>
        <w:t>提出创新的设计理念和主题</w:t>
      </w:r>
      <w:r>
        <w:rPr>
          <w:rFonts w:hint="eastAsia" w:ascii="宋体" w:hAnsi="宋体" w:eastAsia="宋体" w:cs="仿宋"/>
          <w:color w:val="auto"/>
          <w:kern w:val="44"/>
          <w:sz w:val="24"/>
          <w:highlight w:val="none"/>
          <w:lang w:eastAsia="zh-CN"/>
        </w:rPr>
        <w:t>，</w:t>
      </w:r>
      <w:r>
        <w:rPr>
          <w:rFonts w:hint="eastAsia" w:ascii="宋体" w:hAnsi="宋体" w:cs="仿宋"/>
          <w:color w:val="auto"/>
          <w:kern w:val="44"/>
          <w:sz w:val="24"/>
          <w:highlight w:val="none"/>
          <w:lang w:val="en-US" w:eastAsia="zh-CN"/>
        </w:rPr>
        <w:t>结合社区整体品牌形象，</w:t>
      </w:r>
      <w:r>
        <w:rPr>
          <w:rFonts w:hint="eastAsia" w:ascii="宋体" w:hAnsi="宋体" w:eastAsia="宋体" w:cs="仿宋"/>
          <w:color w:val="auto"/>
          <w:kern w:val="44"/>
          <w:sz w:val="24"/>
          <w:highlight w:val="none"/>
          <w:lang w:val="en-US" w:eastAsia="zh-CN"/>
        </w:rPr>
        <w:t>对</w:t>
      </w:r>
      <w:r>
        <w:rPr>
          <w:rFonts w:hint="eastAsia" w:ascii="宋体" w:hAnsi="宋体" w:cs="仿宋"/>
          <w:color w:val="auto"/>
          <w:kern w:val="44"/>
          <w:sz w:val="24"/>
          <w:highlight w:val="none"/>
          <w:lang w:val="en-US" w:eastAsia="zh-CN"/>
        </w:rPr>
        <w:t>室内外的空间软装进行初步设计后再</w:t>
      </w:r>
      <w:r>
        <w:rPr>
          <w:rFonts w:hint="eastAsia" w:ascii="宋体" w:hAnsi="宋体" w:eastAsia="宋体" w:cs="仿宋"/>
          <w:color w:val="auto"/>
          <w:kern w:val="44"/>
          <w:sz w:val="24"/>
          <w:highlight w:val="none"/>
        </w:rPr>
        <w:t>深化，细化空间</w:t>
      </w:r>
      <w:r>
        <w:rPr>
          <w:rFonts w:hint="eastAsia" w:ascii="宋体" w:hAnsi="宋体" w:cs="仿宋"/>
          <w:color w:val="auto"/>
          <w:kern w:val="44"/>
          <w:sz w:val="24"/>
          <w:highlight w:val="none"/>
          <w:lang w:val="en-US" w:eastAsia="zh-CN"/>
        </w:rPr>
        <w:t>软装氛围营造布局</w:t>
      </w:r>
      <w:r>
        <w:rPr>
          <w:rFonts w:hint="eastAsia" w:ascii="宋体" w:hAnsi="宋体" w:eastAsia="宋体" w:cs="仿宋"/>
          <w:color w:val="auto"/>
          <w:kern w:val="44"/>
          <w:sz w:val="24"/>
          <w:highlight w:val="none"/>
          <w:lang w:eastAsia="zh-CN"/>
        </w:rPr>
        <w:t>，</w:t>
      </w:r>
      <w:r>
        <w:rPr>
          <w:rFonts w:hint="default" w:ascii="宋体" w:hAnsi="宋体" w:eastAsia="宋体" w:cs="仿宋"/>
          <w:color w:val="auto"/>
          <w:kern w:val="44"/>
          <w:sz w:val="24"/>
          <w:highlight w:val="none"/>
        </w:rPr>
        <w:t>选定</w:t>
      </w:r>
      <w:r>
        <w:rPr>
          <w:rFonts w:hint="eastAsia" w:ascii="宋体" w:hAnsi="宋体" w:cs="仿宋"/>
          <w:color w:val="auto"/>
          <w:kern w:val="44"/>
          <w:sz w:val="24"/>
          <w:highlight w:val="none"/>
          <w:lang w:val="en-US" w:eastAsia="zh-CN"/>
        </w:rPr>
        <w:t>软装设计</w:t>
      </w:r>
      <w:r>
        <w:rPr>
          <w:rFonts w:hint="default" w:ascii="宋体" w:hAnsi="宋体" w:eastAsia="宋体" w:cs="仿宋"/>
          <w:color w:val="auto"/>
          <w:kern w:val="44"/>
          <w:sz w:val="24"/>
          <w:highlight w:val="none"/>
        </w:rPr>
        <w:t>材料、颜色、家具和装饰品等</w:t>
      </w:r>
      <w:r>
        <w:rPr>
          <w:rFonts w:hint="eastAsia" w:ascii="宋体" w:hAnsi="宋体" w:cs="仿宋"/>
          <w:color w:val="auto"/>
          <w:kern w:val="44"/>
          <w:sz w:val="24"/>
          <w:highlight w:val="none"/>
          <w:lang w:val="en-US" w:eastAsia="zh-CN"/>
        </w:rPr>
        <w:t>并落地制作</w:t>
      </w:r>
      <w:r>
        <w:rPr>
          <w:rFonts w:hint="eastAsia" w:ascii="宋体" w:hAnsi="宋体" w:cs="仿宋"/>
          <w:color w:val="auto"/>
          <w:kern w:val="44"/>
          <w:sz w:val="24"/>
          <w:highlight w:val="none"/>
          <w:lang w:eastAsia="zh-CN"/>
        </w:rPr>
        <w:t>，</w:t>
      </w:r>
      <w:r>
        <w:rPr>
          <w:rFonts w:hint="default" w:ascii="宋体" w:hAnsi="宋体" w:eastAsia="宋体" w:cs="仿宋"/>
          <w:color w:val="auto"/>
          <w:kern w:val="44"/>
          <w:sz w:val="24"/>
          <w:highlight w:val="none"/>
        </w:rPr>
        <w:t>制定施工顺序和时间表建议。</w:t>
      </w:r>
    </w:p>
    <w:p>
      <w:pPr>
        <w:pageBreakBefore w:val="0"/>
        <w:widowControl/>
        <w:shd w:val="clear" w:color="auto"/>
        <w:kinsoku/>
        <w:wordWrap/>
        <w:overflowPunct/>
        <w:topLinePunct w:val="0"/>
        <w:bidi w:val="0"/>
        <w:snapToGrid/>
        <w:spacing w:line="288" w:lineRule="auto"/>
        <w:ind w:firstLine="480"/>
        <w:jc w:val="left"/>
        <w:textAlignment w:val="auto"/>
        <w:rPr>
          <w:rFonts w:hint="eastAsia" w:ascii="宋体" w:hAnsi="宋体" w:eastAsia="宋体" w:cs="宋体"/>
          <w:color w:val="auto"/>
          <w:kern w:val="44"/>
          <w:sz w:val="24"/>
          <w:highlight w:val="none"/>
        </w:rPr>
      </w:pPr>
      <w:r>
        <w:rPr>
          <w:rFonts w:hint="eastAsia" w:ascii="宋体" w:hAnsi="宋体" w:cs="仿宋"/>
          <w:color w:val="auto"/>
          <w:kern w:val="44"/>
          <w:sz w:val="24"/>
          <w:highlight w:val="none"/>
        </w:rPr>
        <w:t>八一社区总设计面积1600㎡。一层室内设计面积420㎡，二层设计面积390㎡，三层室内设计面积390㎡，四层室内设计面积390㎡，共计1600㎡。功能规划：便民服务中心、城市书房、幸福学堂、老年活动室、儿童成长驿站、社工办公室、党建会议室等多功能活动区域。</w:t>
      </w:r>
    </w:p>
    <w:p>
      <w:pPr>
        <w:pageBreakBefore w:val="0"/>
        <w:shd w:val="clear"/>
        <w:kinsoku/>
        <w:wordWrap/>
        <w:overflowPunct/>
        <w:topLinePunct w:val="0"/>
        <w:bidi w:val="0"/>
        <w:snapToGrid/>
        <w:spacing w:line="288"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w:t>
      </w:r>
      <w:bookmarkEnd w:id="0"/>
      <w:r>
        <w:rPr>
          <w:rFonts w:hint="eastAsia" w:ascii="宋体" w:hAnsi="宋体" w:eastAsia="宋体" w:cs="宋体"/>
          <w:b/>
          <w:bCs/>
          <w:color w:val="auto"/>
          <w:kern w:val="2"/>
          <w:sz w:val="24"/>
          <w:szCs w:val="24"/>
          <w:highlight w:val="none"/>
          <w:lang w:val="en-US" w:eastAsia="zh-CN" w:bidi="ar-SA"/>
        </w:rPr>
        <w:t>质量标准</w:t>
      </w:r>
    </w:p>
    <w:p>
      <w:pPr>
        <w:pageBreakBefore w:val="0"/>
        <w:shd w:val="clear"/>
        <w:kinsoku/>
        <w:wordWrap/>
        <w:overflowPunct/>
        <w:topLinePunct w:val="0"/>
        <w:bidi w:val="0"/>
        <w:snapToGrid/>
        <w:spacing w:line="288" w:lineRule="auto"/>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kern w:val="44"/>
          <w:sz w:val="24"/>
          <w:highlight w:val="none"/>
        </w:rPr>
        <w:t>符合国家相关设计规范标准</w:t>
      </w:r>
    </w:p>
    <w:p>
      <w:pPr>
        <w:pageBreakBefore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（四）设计要求</w:t>
      </w:r>
    </w:p>
    <w:p>
      <w:pPr>
        <w:pageBreakBefore w:val="0"/>
        <w:widowControl/>
        <w:shd w:val="clear" w:color="auto"/>
        <w:kinsoku/>
        <w:wordWrap/>
        <w:overflowPunct/>
        <w:topLinePunct w:val="0"/>
        <w:bidi w:val="0"/>
        <w:snapToGrid/>
        <w:spacing w:line="288" w:lineRule="auto"/>
        <w:ind w:firstLine="480"/>
        <w:jc w:val="left"/>
        <w:textAlignment w:val="auto"/>
        <w:rPr>
          <w:rFonts w:hint="eastAsia" w:ascii="宋体" w:hAnsi="宋体" w:eastAsia="宋体" w:cs="宋体"/>
          <w:color w:val="auto"/>
          <w:kern w:val="44"/>
          <w:sz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人的理念和构思有充分的理解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充分考虑安全性，符合场所安全、消防规范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充分体现“以人为本”的原则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考虑不同层次群体的要求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材料选择得当，色彩选配考究，</w:t>
      </w:r>
      <w:r>
        <w:rPr>
          <w:rFonts w:hint="eastAsia" w:ascii="宋体" w:hAnsi="宋体" w:eastAsia="宋体" w:cs="宋体"/>
          <w:color w:val="auto"/>
          <w:sz w:val="24"/>
          <w:szCs w:val="24"/>
          <w:highlight w:val="none"/>
          <w:lang w:val="en-US" w:eastAsia="zh-CN"/>
        </w:rPr>
        <w:t>氛围</w:t>
      </w:r>
      <w:r>
        <w:rPr>
          <w:rFonts w:hint="eastAsia" w:ascii="宋体" w:hAnsi="宋体" w:eastAsia="宋体" w:cs="宋体"/>
          <w:color w:val="auto"/>
          <w:sz w:val="24"/>
          <w:szCs w:val="24"/>
          <w:highlight w:val="none"/>
        </w:rPr>
        <w:t>处理协调，并且符合国家规范要求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兼顾文化性、美观性、功能性和创新性。</w:t>
      </w:r>
      <w:r>
        <w:rPr>
          <w:rFonts w:hint="eastAsia" w:ascii="宋体" w:hAnsi="宋体" w:eastAsia="宋体" w:cs="宋体"/>
          <w:color w:val="auto"/>
          <w:kern w:val="44"/>
          <w:sz w:val="24"/>
          <w:highlight w:val="none"/>
        </w:rPr>
        <w:t>充分挖掘和展示社区的历史文化和地方特色。鼓励采用新颖的设计理念和技术手段。设计应符合美学标准，提升社区的整体视觉效果。</w:t>
      </w:r>
    </w:p>
    <w:p>
      <w:pPr>
        <w:keepNext w:val="0"/>
        <w:keepLines w:val="0"/>
        <w:pageBreakBefore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44"/>
          <w:sz w:val="24"/>
          <w:highlight w:val="none"/>
          <w:lang w:val="en-US" w:eastAsia="zh-CN"/>
        </w:rPr>
        <w:t>中标方案不作为最后实施方案，采购人有权要求中标人对设计方案进行修改，直至采购人满意。</w:t>
      </w:r>
    </w:p>
    <w:p>
      <w:pPr>
        <w:pageBreakBefore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（五）工期要求</w:t>
      </w:r>
    </w:p>
    <w:p>
      <w:pPr>
        <w:pageBreakBefore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1.项目现场具备进场条件，收到业主书面进场通知书后的30历日内完成。</w:t>
      </w:r>
    </w:p>
    <w:p>
      <w:pPr>
        <w:pageBreakBefore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2.中标人须如期完工，不得拖延，除非因不可抗力或采购人原因工期推迟，否则采购人将处以一定比例的违约金。</w:t>
      </w:r>
    </w:p>
    <w:p>
      <w:pPr>
        <w:pageBreakBefore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成果要求</w:t>
      </w:r>
    </w:p>
    <w:p>
      <w:pPr>
        <w:pageBreakBefore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PPT电子方案及精装文本（2份）</w:t>
      </w:r>
    </w:p>
    <w:p>
      <w:pPr>
        <w:pageBreakBefore w:val="0"/>
        <w:shd w:val="clear"/>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（七）履约保证金</w:t>
      </w:r>
    </w:p>
    <w:p>
      <w:pPr>
        <w:pageBreakBefore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本项目免收履约保证金</w:t>
      </w:r>
      <w:r>
        <w:rPr>
          <w:rFonts w:hint="eastAsia" w:ascii="宋体" w:hAnsi="宋体" w:eastAsia="宋体" w:cs="宋体"/>
          <w:color w:val="auto"/>
          <w:sz w:val="24"/>
          <w:szCs w:val="24"/>
          <w:highlight w:val="none"/>
        </w:rPr>
        <w:t>。</w:t>
      </w:r>
    </w:p>
    <w:p>
      <w:pPr>
        <w:pageBreakBefore w:val="0"/>
        <w:shd w:val="clear"/>
        <w:kinsoku/>
        <w:wordWrap/>
        <w:overflowPunct/>
        <w:topLinePunct w:val="0"/>
        <w:bidi w:val="0"/>
        <w:snapToGrid/>
        <w:spacing w:line="288" w:lineRule="auto"/>
        <w:ind w:firstLine="48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lang w:val="zh-CN"/>
        </w:rPr>
        <w:t>付款方式</w:t>
      </w:r>
    </w:p>
    <w:p>
      <w:pPr>
        <w:pageBreakBefore w:val="0"/>
        <w:shd w:val="clear"/>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项目合同签订并经招标人确认后，预付中标价总额的40%，相关设备及材料完成安装调试并经招标人确认后支付至中标价总额的100%。中标人在结算合同价款时需提供正式的税务发票。</w:t>
      </w:r>
    </w:p>
    <w:p>
      <w:pPr>
        <w:pageBreakBefore w:val="0"/>
        <w:shd w:val="clear"/>
        <w:kinsoku/>
        <w:wordWrap/>
        <w:overflowPunct/>
        <w:topLinePunct w:val="0"/>
        <w:bidi w:val="0"/>
        <w:snapToGrid/>
        <w:spacing w:line="288"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（九）最高限价</w:t>
      </w:r>
    </w:p>
    <w:p>
      <w:pPr>
        <w:pStyle w:val="12"/>
        <w:pageBreakBefore w:val="0"/>
        <w:numPr>
          <w:ilvl w:val="0"/>
          <w:numId w:val="0"/>
        </w:numPr>
        <w:shd w:val="clear"/>
        <w:kinsoku/>
        <w:wordWrap/>
        <w:overflowPunct/>
        <w:topLinePunct w:val="0"/>
        <w:bidi w:val="0"/>
        <w:snapToGrid/>
        <w:spacing w:line="288"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本次采购最高限价为人民币</w:t>
      </w:r>
      <w:r>
        <w:rPr>
          <w:rFonts w:hint="eastAsia" w:ascii="宋体" w:hAnsi="宋体" w:eastAsia="宋体" w:cs="宋体"/>
          <w:b/>
          <w:bCs/>
          <w:color w:val="auto"/>
          <w:kern w:val="2"/>
          <w:sz w:val="24"/>
          <w:szCs w:val="24"/>
          <w:highlight w:val="none"/>
          <w:u w:val="single"/>
          <w:lang w:val="en-US" w:eastAsia="zh-CN" w:bidi="ar-SA"/>
        </w:rPr>
        <w:t>壹佰</w:t>
      </w:r>
      <w:r>
        <w:rPr>
          <w:rFonts w:hint="eastAsia" w:ascii="宋体" w:hAnsi="宋体" w:cs="宋体"/>
          <w:b/>
          <w:bCs/>
          <w:color w:val="auto"/>
          <w:kern w:val="2"/>
          <w:sz w:val="24"/>
          <w:szCs w:val="24"/>
          <w:highlight w:val="none"/>
          <w:u w:val="single"/>
          <w:lang w:val="en-US" w:eastAsia="zh-CN" w:bidi="ar-SA"/>
        </w:rPr>
        <w:t>贰</w:t>
      </w:r>
      <w:r>
        <w:rPr>
          <w:rFonts w:hint="eastAsia" w:ascii="宋体" w:hAnsi="宋体" w:eastAsia="宋体" w:cs="宋体"/>
          <w:b/>
          <w:bCs/>
          <w:color w:val="auto"/>
          <w:kern w:val="2"/>
          <w:sz w:val="24"/>
          <w:szCs w:val="24"/>
          <w:highlight w:val="none"/>
          <w:u w:val="single"/>
          <w:lang w:val="en-US" w:eastAsia="zh-CN" w:bidi="ar-SA"/>
        </w:rPr>
        <w:t>拾万元整（小写：1</w:t>
      </w:r>
      <w:r>
        <w:rPr>
          <w:rFonts w:hint="eastAsia" w:ascii="宋体" w:hAnsi="宋体" w:cs="宋体"/>
          <w:b/>
          <w:bCs/>
          <w:color w:val="auto"/>
          <w:kern w:val="2"/>
          <w:sz w:val="24"/>
          <w:szCs w:val="24"/>
          <w:highlight w:val="none"/>
          <w:u w:val="single"/>
          <w:lang w:val="en-US" w:eastAsia="zh-CN" w:bidi="ar-SA"/>
        </w:rPr>
        <w:t>2</w:t>
      </w:r>
      <w:r>
        <w:rPr>
          <w:rFonts w:hint="eastAsia" w:ascii="宋体" w:hAnsi="宋体" w:eastAsia="宋体" w:cs="宋体"/>
          <w:b/>
          <w:bCs/>
          <w:color w:val="auto"/>
          <w:kern w:val="2"/>
          <w:sz w:val="24"/>
          <w:szCs w:val="24"/>
          <w:highlight w:val="none"/>
          <w:u w:val="single"/>
          <w:lang w:val="en-US" w:eastAsia="zh-CN" w:bidi="ar-SA"/>
        </w:rPr>
        <w:t>00000.00元）</w:t>
      </w:r>
      <w:r>
        <w:rPr>
          <w:rFonts w:hint="eastAsia" w:ascii="宋体" w:hAnsi="宋体" w:eastAsia="宋体" w:cs="宋体"/>
          <w:b/>
          <w:bCs/>
          <w:color w:val="auto"/>
          <w:kern w:val="2"/>
          <w:sz w:val="24"/>
          <w:szCs w:val="24"/>
          <w:highlight w:val="none"/>
          <w:lang w:val="en-US" w:eastAsia="zh-CN" w:bidi="ar-SA"/>
        </w:rPr>
        <w:t>，任何超过最高限价的报价为无效报价（包含项目实施的一切费用）。</w:t>
      </w:r>
    </w:p>
    <w:p>
      <w:pPr>
        <w:shd w:val="clear"/>
        <w:rPr>
          <w:rFonts w:hint="eastAsia" w:ascii="宋体" w:hAnsi="宋体" w:eastAsia="宋体" w:cs="宋体"/>
          <w:color w:val="auto"/>
          <w:highlight w:val="none"/>
        </w:rPr>
      </w:pPr>
    </w:p>
    <w:bookmarkEnd w:id="1"/>
    <w:sectPr>
      <w:pgSz w:w="11906" w:h="16838"/>
      <w:pgMar w:top="1236" w:right="1236" w:bottom="1236"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773AB"/>
    <w:multiLevelType w:val="multilevel"/>
    <w:tmpl w:val="80D773A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9F4B6B8C"/>
    <w:multiLevelType w:val="singleLevel"/>
    <w:tmpl w:val="9F4B6B8C"/>
    <w:lvl w:ilvl="0" w:tentative="0">
      <w:start w:val="1"/>
      <w:numFmt w:val="decimal"/>
      <w:pStyle w:val="4"/>
      <w:lvlText w:val="%1."/>
      <w:lvlJc w:val="left"/>
      <w:pPr>
        <w:ind w:left="425" w:hanging="425"/>
      </w:pPr>
      <w:rPr>
        <w:rFonts w:hint="default"/>
      </w:rPr>
    </w:lvl>
  </w:abstractNum>
  <w:abstractNum w:abstractNumId="2">
    <w:nsid w:val="C7481E50"/>
    <w:multiLevelType w:val="multilevel"/>
    <w:tmpl w:val="C7481E5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5"/>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3467BFDA"/>
    <w:multiLevelType w:val="singleLevel"/>
    <w:tmpl w:val="3467BFDA"/>
    <w:lvl w:ilvl="0" w:tentative="0">
      <w:start w:val="1"/>
      <w:numFmt w:val="chineseCounting"/>
      <w:pStyle w:val="3"/>
      <w:suff w:val="nothing"/>
      <w:lvlText w:val="（%1）"/>
      <w:lvlJc w:val="left"/>
      <w:pPr>
        <w:ind w:left="0" w:firstLine="420"/>
      </w:pPr>
      <w:rPr>
        <w:rFonts w:hint="eastAsia"/>
      </w:rPr>
    </w:lvl>
  </w:abstractNum>
  <w:abstractNum w:abstractNumId="4">
    <w:nsid w:val="51104D3E"/>
    <w:multiLevelType w:val="singleLevel"/>
    <w:tmpl w:val="51104D3E"/>
    <w:lvl w:ilvl="0" w:tentative="0">
      <w:start w:val="1"/>
      <w:numFmt w:val="chineseCounting"/>
      <w:pStyle w:val="2"/>
      <w:suff w:val="nothing"/>
      <w:lvlText w:val="%1、"/>
      <w:lvlJc w:val="left"/>
      <w:pPr>
        <w:ind w:left="0" w:firstLine="42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OTkzZGIyNThhNWMyNTczNDEwZDdjODM4MjI5M2YifQ=="/>
  </w:docVars>
  <w:rsids>
    <w:rsidRoot w:val="13687D0D"/>
    <w:rsid w:val="00031CF9"/>
    <w:rsid w:val="001410F7"/>
    <w:rsid w:val="003B6225"/>
    <w:rsid w:val="0060685B"/>
    <w:rsid w:val="009469F5"/>
    <w:rsid w:val="009E33A3"/>
    <w:rsid w:val="00D5688F"/>
    <w:rsid w:val="00FC0D5E"/>
    <w:rsid w:val="014D01A3"/>
    <w:rsid w:val="01B64A94"/>
    <w:rsid w:val="01F23C83"/>
    <w:rsid w:val="02226FAC"/>
    <w:rsid w:val="02A11C60"/>
    <w:rsid w:val="02B03A41"/>
    <w:rsid w:val="031A5717"/>
    <w:rsid w:val="034011C3"/>
    <w:rsid w:val="03651456"/>
    <w:rsid w:val="03CF139E"/>
    <w:rsid w:val="0459199F"/>
    <w:rsid w:val="049344AB"/>
    <w:rsid w:val="04D035F5"/>
    <w:rsid w:val="056861E0"/>
    <w:rsid w:val="057B6255"/>
    <w:rsid w:val="06514B7C"/>
    <w:rsid w:val="0671313F"/>
    <w:rsid w:val="06CC04E9"/>
    <w:rsid w:val="07797B4D"/>
    <w:rsid w:val="08615753"/>
    <w:rsid w:val="08A131AC"/>
    <w:rsid w:val="08F10DED"/>
    <w:rsid w:val="09502499"/>
    <w:rsid w:val="097126F2"/>
    <w:rsid w:val="097A038E"/>
    <w:rsid w:val="0A8F196D"/>
    <w:rsid w:val="0B796AE0"/>
    <w:rsid w:val="0BA852CC"/>
    <w:rsid w:val="0BDC3301"/>
    <w:rsid w:val="0BE570F8"/>
    <w:rsid w:val="0C0E4028"/>
    <w:rsid w:val="0C0E46EE"/>
    <w:rsid w:val="0CCF2D71"/>
    <w:rsid w:val="0CE40B64"/>
    <w:rsid w:val="0CFD46E4"/>
    <w:rsid w:val="0D3C12F0"/>
    <w:rsid w:val="0D651468"/>
    <w:rsid w:val="0D6B2B7C"/>
    <w:rsid w:val="0D9A3BA6"/>
    <w:rsid w:val="0DAD2B95"/>
    <w:rsid w:val="0DD51C4E"/>
    <w:rsid w:val="0DEB4257"/>
    <w:rsid w:val="0E511E05"/>
    <w:rsid w:val="0EDA1F8F"/>
    <w:rsid w:val="0F3E0450"/>
    <w:rsid w:val="0F4804C1"/>
    <w:rsid w:val="0F8B3CCC"/>
    <w:rsid w:val="0FD9211B"/>
    <w:rsid w:val="10333D60"/>
    <w:rsid w:val="11075DCE"/>
    <w:rsid w:val="110C5FFF"/>
    <w:rsid w:val="11C703FC"/>
    <w:rsid w:val="122224B2"/>
    <w:rsid w:val="12EE5911"/>
    <w:rsid w:val="12F8476D"/>
    <w:rsid w:val="130908B3"/>
    <w:rsid w:val="13545771"/>
    <w:rsid w:val="13687D0D"/>
    <w:rsid w:val="139129DD"/>
    <w:rsid w:val="13B34EF9"/>
    <w:rsid w:val="14B13186"/>
    <w:rsid w:val="14D17A59"/>
    <w:rsid w:val="15225A0B"/>
    <w:rsid w:val="1612480D"/>
    <w:rsid w:val="161B31AF"/>
    <w:rsid w:val="16FC52C5"/>
    <w:rsid w:val="172F5DE2"/>
    <w:rsid w:val="17A3442E"/>
    <w:rsid w:val="18285D67"/>
    <w:rsid w:val="183C6FAD"/>
    <w:rsid w:val="18D5142F"/>
    <w:rsid w:val="19463153"/>
    <w:rsid w:val="194A7826"/>
    <w:rsid w:val="19EA1860"/>
    <w:rsid w:val="19EF6A5C"/>
    <w:rsid w:val="1A085FB8"/>
    <w:rsid w:val="1A6F204B"/>
    <w:rsid w:val="1BCF67C8"/>
    <w:rsid w:val="1D064DBA"/>
    <w:rsid w:val="1D0B4A0E"/>
    <w:rsid w:val="1D110334"/>
    <w:rsid w:val="1E2A26CC"/>
    <w:rsid w:val="1E5A7705"/>
    <w:rsid w:val="1E7A7EF4"/>
    <w:rsid w:val="1F3372E5"/>
    <w:rsid w:val="1FBE0BDD"/>
    <w:rsid w:val="205C5022"/>
    <w:rsid w:val="24495B9D"/>
    <w:rsid w:val="245905B7"/>
    <w:rsid w:val="24693E2D"/>
    <w:rsid w:val="254E25E8"/>
    <w:rsid w:val="26E041AB"/>
    <w:rsid w:val="272F453B"/>
    <w:rsid w:val="27596DE1"/>
    <w:rsid w:val="27694775"/>
    <w:rsid w:val="27AA7BC0"/>
    <w:rsid w:val="28210E7B"/>
    <w:rsid w:val="28371B8C"/>
    <w:rsid w:val="288B2DAC"/>
    <w:rsid w:val="28CE33FC"/>
    <w:rsid w:val="29542197"/>
    <w:rsid w:val="29934BEE"/>
    <w:rsid w:val="2A005E7B"/>
    <w:rsid w:val="2A2D0198"/>
    <w:rsid w:val="2A314D33"/>
    <w:rsid w:val="2ACC1D0C"/>
    <w:rsid w:val="2B5D019B"/>
    <w:rsid w:val="2B603FCF"/>
    <w:rsid w:val="2B9D683D"/>
    <w:rsid w:val="2C332538"/>
    <w:rsid w:val="2D1F486A"/>
    <w:rsid w:val="2D3D2B71"/>
    <w:rsid w:val="2D4B534E"/>
    <w:rsid w:val="2DED13AA"/>
    <w:rsid w:val="2E443829"/>
    <w:rsid w:val="2E4F3A92"/>
    <w:rsid w:val="2ED004DD"/>
    <w:rsid w:val="2F802027"/>
    <w:rsid w:val="2FE12F2F"/>
    <w:rsid w:val="30363DE1"/>
    <w:rsid w:val="30DB7DAB"/>
    <w:rsid w:val="30ED50FE"/>
    <w:rsid w:val="31400EAF"/>
    <w:rsid w:val="31D3159A"/>
    <w:rsid w:val="31F10735"/>
    <w:rsid w:val="330260D5"/>
    <w:rsid w:val="33577CA4"/>
    <w:rsid w:val="338421FF"/>
    <w:rsid w:val="338C7669"/>
    <w:rsid w:val="33AB4AA4"/>
    <w:rsid w:val="36195A35"/>
    <w:rsid w:val="376D7480"/>
    <w:rsid w:val="37E813D1"/>
    <w:rsid w:val="380A1955"/>
    <w:rsid w:val="381D1746"/>
    <w:rsid w:val="399E7844"/>
    <w:rsid w:val="39A14F85"/>
    <w:rsid w:val="39DA1303"/>
    <w:rsid w:val="3A19059A"/>
    <w:rsid w:val="3A9B18C5"/>
    <w:rsid w:val="3AAF513A"/>
    <w:rsid w:val="3B10692A"/>
    <w:rsid w:val="3B677B08"/>
    <w:rsid w:val="3B800BCA"/>
    <w:rsid w:val="3BCE5261"/>
    <w:rsid w:val="3C662D55"/>
    <w:rsid w:val="3C954BA0"/>
    <w:rsid w:val="3CB034FE"/>
    <w:rsid w:val="3CD34D79"/>
    <w:rsid w:val="3CDE25EB"/>
    <w:rsid w:val="3D0A64B2"/>
    <w:rsid w:val="3D526599"/>
    <w:rsid w:val="3DA617C5"/>
    <w:rsid w:val="3DB40214"/>
    <w:rsid w:val="3E7537A7"/>
    <w:rsid w:val="3ECE3FDD"/>
    <w:rsid w:val="3F2838DE"/>
    <w:rsid w:val="3F9A64F5"/>
    <w:rsid w:val="3FC72DAE"/>
    <w:rsid w:val="3FE55380"/>
    <w:rsid w:val="40546B1B"/>
    <w:rsid w:val="40A435AC"/>
    <w:rsid w:val="40BE5F43"/>
    <w:rsid w:val="40D906FF"/>
    <w:rsid w:val="41105572"/>
    <w:rsid w:val="41316733"/>
    <w:rsid w:val="41435DD6"/>
    <w:rsid w:val="41A538A7"/>
    <w:rsid w:val="42122D4C"/>
    <w:rsid w:val="42B10B33"/>
    <w:rsid w:val="42D2194F"/>
    <w:rsid w:val="431940A0"/>
    <w:rsid w:val="43E034B8"/>
    <w:rsid w:val="44533ED7"/>
    <w:rsid w:val="45C10B1A"/>
    <w:rsid w:val="467460B6"/>
    <w:rsid w:val="474D5189"/>
    <w:rsid w:val="47976009"/>
    <w:rsid w:val="48087C50"/>
    <w:rsid w:val="485024EE"/>
    <w:rsid w:val="494E2294"/>
    <w:rsid w:val="49A56257"/>
    <w:rsid w:val="49A86BFA"/>
    <w:rsid w:val="49E258B0"/>
    <w:rsid w:val="4A44330B"/>
    <w:rsid w:val="4A714C95"/>
    <w:rsid w:val="4B4204FF"/>
    <w:rsid w:val="4BA40078"/>
    <w:rsid w:val="4CC05A05"/>
    <w:rsid w:val="4D3F3414"/>
    <w:rsid w:val="4D8566A7"/>
    <w:rsid w:val="4D8F356C"/>
    <w:rsid w:val="4E951674"/>
    <w:rsid w:val="4F1A4BCD"/>
    <w:rsid w:val="4F56624C"/>
    <w:rsid w:val="51606F67"/>
    <w:rsid w:val="51ED66F3"/>
    <w:rsid w:val="51FF3B4A"/>
    <w:rsid w:val="520048DD"/>
    <w:rsid w:val="523F397D"/>
    <w:rsid w:val="52E9702A"/>
    <w:rsid w:val="53227120"/>
    <w:rsid w:val="5393028B"/>
    <w:rsid w:val="54A008B7"/>
    <w:rsid w:val="54E0213D"/>
    <w:rsid w:val="553E2636"/>
    <w:rsid w:val="557E0614"/>
    <w:rsid w:val="55D81366"/>
    <w:rsid w:val="55F15028"/>
    <w:rsid w:val="564A0530"/>
    <w:rsid w:val="5661231C"/>
    <w:rsid w:val="567B0E68"/>
    <w:rsid w:val="5687131C"/>
    <w:rsid w:val="568C27AB"/>
    <w:rsid w:val="569D439B"/>
    <w:rsid w:val="56A37BAB"/>
    <w:rsid w:val="56A43958"/>
    <w:rsid w:val="58364E3A"/>
    <w:rsid w:val="58942AB5"/>
    <w:rsid w:val="594C6615"/>
    <w:rsid w:val="597237B5"/>
    <w:rsid w:val="599F0D86"/>
    <w:rsid w:val="59EA66D8"/>
    <w:rsid w:val="59EF316C"/>
    <w:rsid w:val="5A4F11FA"/>
    <w:rsid w:val="5ADA2C75"/>
    <w:rsid w:val="5B48403C"/>
    <w:rsid w:val="5B5359AD"/>
    <w:rsid w:val="5B63092A"/>
    <w:rsid w:val="5BA2730D"/>
    <w:rsid w:val="5BCB4AB0"/>
    <w:rsid w:val="5C527E32"/>
    <w:rsid w:val="5CF908D4"/>
    <w:rsid w:val="5E103865"/>
    <w:rsid w:val="5E112F6F"/>
    <w:rsid w:val="5E9D2AC0"/>
    <w:rsid w:val="5F2D48AB"/>
    <w:rsid w:val="5F323050"/>
    <w:rsid w:val="5FAF1E59"/>
    <w:rsid w:val="5FEC2B8B"/>
    <w:rsid w:val="604C02DB"/>
    <w:rsid w:val="604E4EAA"/>
    <w:rsid w:val="60DC0E0C"/>
    <w:rsid w:val="611C2257"/>
    <w:rsid w:val="61474C49"/>
    <w:rsid w:val="615C4003"/>
    <w:rsid w:val="61C10672"/>
    <w:rsid w:val="620B5C9D"/>
    <w:rsid w:val="626A7D5A"/>
    <w:rsid w:val="628D1FD2"/>
    <w:rsid w:val="62A17203"/>
    <w:rsid w:val="63003703"/>
    <w:rsid w:val="6347009B"/>
    <w:rsid w:val="63CC4651"/>
    <w:rsid w:val="64006EC9"/>
    <w:rsid w:val="65F36921"/>
    <w:rsid w:val="663E22AA"/>
    <w:rsid w:val="6681025D"/>
    <w:rsid w:val="66942384"/>
    <w:rsid w:val="66AB52D6"/>
    <w:rsid w:val="673F5550"/>
    <w:rsid w:val="67846CCB"/>
    <w:rsid w:val="67E15498"/>
    <w:rsid w:val="67EC70F4"/>
    <w:rsid w:val="682F73B1"/>
    <w:rsid w:val="68A17026"/>
    <w:rsid w:val="68F04B59"/>
    <w:rsid w:val="68F100BA"/>
    <w:rsid w:val="68F93DF1"/>
    <w:rsid w:val="69637089"/>
    <w:rsid w:val="69A10F1F"/>
    <w:rsid w:val="69D871E5"/>
    <w:rsid w:val="6AA2219F"/>
    <w:rsid w:val="6B242042"/>
    <w:rsid w:val="6B7A67DB"/>
    <w:rsid w:val="6BA614B0"/>
    <w:rsid w:val="6BBB2EE0"/>
    <w:rsid w:val="6BE31BB6"/>
    <w:rsid w:val="6C046DCE"/>
    <w:rsid w:val="6C781CC2"/>
    <w:rsid w:val="6CF72353"/>
    <w:rsid w:val="6D071CF1"/>
    <w:rsid w:val="6D531679"/>
    <w:rsid w:val="6DA33425"/>
    <w:rsid w:val="6DE85FD7"/>
    <w:rsid w:val="6EEC5856"/>
    <w:rsid w:val="6F4F69B7"/>
    <w:rsid w:val="702F4391"/>
    <w:rsid w:val="712B2790"/>
    <w:rsid w:val="72F418CF"/>
    <w:rsid w:val="73C27693"/>
    <w:rsid w:val="751A4B4B"/>
    <w:rsid w:val="75C87DFC"/>
    <w:rsid w:val="75CB3BC5"/>
    <w:rsid w:val="75E05839"/>
    <w:rsid w:val="76461338"/>
    <w:rsid w:val="765803BA"/>
    <w:rsid w:val="76910C86"/>
    <w:rsid w:val="76F701CD"/>
    <w:rsid w:val="770B295E"/>
    <w:rsid w:val="7717559D"/>
    <w:rsid w:val="773E1BD0"/>
    <w:rsid w:val="77897282"/>
    <w:rsid w:val="77E02CE9"/>
    <w:rsid w:val="78332B0A"/>
    <w:rsid w:val="78395DAD"/>
    <w:rsid w:val="78616129"/>
    <w:rsid w:val="78632641"/>
    <w:rsid w:val="787E08DC"/>
    <w:rsid w:val="78B36FB4"/>
    <w:rsid w:val="78D74E18"/>
    <w:rsid w:val="79064D08"/>
    <w:rsid w:val="79830665"/>
    <w:rsid w:val="7A0A477A"/>
    <w:rsid w:val="7A460BE1"/>
    <w:rsid w:val="7A5A23AC"/>
    <w:rsid w:val="7A5D3ADC"/>
    <w:rsid w:val="7B49216E"/>
    <w:rsid w:val="7C03585C"/>
    <w:rsid w:val="7CA84D03"/>
    <w:rsid w:val="7CB66AA2"/>
    <w:rsid w:val="7CE111F7"/>
    <w:rsid w:val="7D096FCE"/>
    <w:rsid w:val="7D63746F"/>
    <w:rsid w:val="7D8C1C87"/>
    <w:rsid w:val="7DB4373E"/>
    <w:rsid w:val="7EFC2762"/>
    <w:rsid w:val="7F5C12AD"/>
    <w:rsid w:val="7F71644C"/>
    <w:rsid w:val="7FFA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numPr>
        <w:ilvl w:val="0"/>
        <w:numId w:val="1"/>
      </w:numPr>
      <w:spacing w:before="340" w:after="330" w:line="576" w:lineRule="auto"/>
      <w:jc w:val="center"/>
      <w:outlineLvl w:val="0"/>
    </w:pPr>
    <w:rPr>
      <w:rFonts w:ascii="Calibri" w:hAnsi="Calibri" w:eastAsia="宋体"/>
      <w:b/>
      <w:kern w:val="44"/>
      <w:sz w:val="30"/>
      <w:szCs w:val="22"/>
    </w:rPr>
  </w:style>
  <w:style w:type="paragraph" w:styleId="3">
    <w:name w:val="heading 2"/>
    <w:basedOn w:val="1"/>
    <w:next w:val="1"/>
    <w:link w:val="24"/>
    <w:semiHidden/>
    <w:unhideWhenUsed/>
    <w:qFormat/>
    <w:uiPriority w:val="0"/>
    <w:pPr>
      <w:keepNext/>
      <w:keepLines/>
      <w:numPr>
        <w:ilvl w:val="0"/>
        <w:numId w:val="2"/>
      </w:numPr>
      <w:spacing w:before="260" w:after="260" w:line="416" w:lineRule="auto"/>
      <w:jc w:val="center"/>
      <w:outlineLvl w:val="1"/>
    </w:pPr>
    <w:rPr>
      <w:rFonts w:eastAsia="宋体" w:asciiTheme="majorAscii" w:hAnsiTheme="majorAscii" w:cstheme="majorBidi"/>
      <w:b/>
      <w:bCs/>
      <w:sz w:val="28"/>
      <w:szCs w:val="32"/>
    </w:rPr>
  </w:style>
  <w:style w:type="paragraph" w:styleId="4">
    <w:name w:val="heading 3"/>
    <w:basedOn w:val="1"/>
    <w:next w:val="1"/>
    <w:link w:val="22"/>
    <w:semiHidden/>
    <w:unhideWhenUsed/>
    <w:qFormat/>
    <w:uiPriority w:val="0"/>
    <w:pPr>
      <w:keepNext/>
      <w:keepLines/>
      <w:numPr>
        <w:ilvl w:val="0"/>
        <w:numId w:val="3"/>
      </w:numPr>
      <w:spacing w:before="260" w:after="260" w:line="416" w:lineRule="auto"/>
      <w:jc w:val="center"/>
      <w:outlineLvl w:val="2"/>
    </w:pPr>
    <w:rPr>
      <w:rFonts w:ascii="宋体" w:hAnsi="宋体" w:eastAsia="宋体" w:cs="宋体"/>
      <w:b/>
      <w:bCs/>
      <w:sz w:val="28"/>
      <w:szCs w:val="32"/>
    </w:rPr>
  </w:style>
  <w:style w:type="paragraph" w:styleId="5">
    <w:name w:val="heading 4"/>
    <w:basedOn w:val="1"/>
    <w:next w:val="1"/>
    <w:link w:val="25"/>
    <w:semiHidden/>
    <w:unhideWhenUsed/>
    <w:qFormat/>
    <w:uiPriority w:val="0"/>
    <w:pPr>
      <w:keepNext/>
      <w:keepLines/>
      <w:numPr>
        <w:ilvl w:val="3"/>
        <w:numId w:val="4"/>
      </w:numPr>
      <w:spacing w:before="280" w:after="290"/>
      <w:ind w:left="1680" w:firstLine="403"/>
      <w:jc w:val="left"/>
      <w:outlineLvl w:val="3"/>
    </w:pPr>
    <w:rPr>
      <w:rFonts w:ascii="Times New Roman" w:hAnsi="Times New Roman" w:eastAsia="宋体" w:cs="Times New Roman"/>
      <w:b/>
      <w:color w:val="000000"/>
      <w:sz w:val="24"/>
      <w:szCs w:val="21"/>
    </w:rPr>
  </w:style>
  <w:style w:type="paragraph" w:styleId="6">
    <w:name w:val="heading 5"/>
    <w:basedOn w:val="1"/>
    <w:next w:val="1"/>
    <w:semiHidden/>
    <w:unhideWhenUsed/>
    <w:qFormat/>
    <w:uiPriority w:val="0"/>
    <w:pPr>
      <w:keepNext/>
      <w:keepLines/>
      <w:spacing w:before="280" w:beforeLines="0" w:beforeAutospacing="0" w:after="290" w:afterLines="0" w:afterAutospacing="0" w:line="372" w:lineRule="auto"/>
      <w:outlineLvl w:val="4"/>
    </w:pPr>
    <w:rPr>
      <w:rFonts w:ascii="Times New Roman" w:hAnsi="Times New Roman" w:eastAsia="宋体" w:cs="Times New Roman"/>
      <w:b/>
      <w:sz w:val="24"/>
      <w:szCs w:val="24"/>
    </w:rPr>
  </w:style>
  <w:style w:type="paragraph" w:styleId="7">
    <w:name w:val="heading 6"/>
    <w:basedOn w:val="1"/>
    <w:next w:val="1"/>
    <w:semiHidden/>
    <w:unhideWhenUsed/>
    <w:qFormat/>
    <w:uiPriority w:val="0"/>
    <w:pPr>
      <w:keepNext/>
      <w:keepLines/>
      <w:numPr>
        <w:ilvl w:val="5"/>
        <w:numId w:val="5"/>
      </w:numPr>
      <w:spacing w:before="240" w:beforeLines="0" w:after="64" w:afterLines="0" w:line="240" w:lineRule="atLeast"/>
      <w:ind w:firstLine="403"/>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5"/>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5"/>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5"/>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Body Text"/>
    <w:basedOn w:val="1"/>
    <w:next w:val="12"/>
    <w:qFormat/>
    <w:uiPriority w:val="0"/>
    <w:pPr>
      <w:spacing w:after="120" w:afterLines="0" w:afterAutospacing="0"/>
    </w:pPr>
  </w:style>
  <w:style w:type="paragraph" w:styleId="12">
    <w:name w:val="Body Text First Indent"/>
    <w:basedOn w:val="11"/>
    <w:next w:val="1"/>
    <w:qFormat/>
    <w:uiPriority w:val="0"/>
    <w:pPr>
      <w:ind w:firstLine="420" w:firstLineChars="100"/>
    </w:pPr>
  </w:style>
  <w:style w:type="paragraph" w:styleId="13">
    <w:name w:val="Body Text Indent"/>
    <w:basedOn w:val="1"/>
    <w:qFormat/>
    <w:uiPriority w:val="0"/>
    <w:pPr>
      <w:spacing w:after="120" w:afterLines="0" w:afterAutospacing="0"/>
      <w:ind w:left="420" w:leftChars="2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toc 1"/>
    <w:basedOn w:val="1"/>
    <w:next w:val="1"/>
    <w:qFormat/>
    <w:uiPriority w:val="0"/>
    <w:rPr>
      <w:rFonts w:ascii="Times New Roman" w:hAnsi="Times New Roman" w:eastAsia="宋体" w:cs="Times New Roman"/>
      <w:b/>
      <w:sz w:val="20"/>
    </w:rPr>
  </w:style>
  <w:style w:type="paragraph" w:styleId="16">
    <w:name w:val="toc 2"/>
    <w:basedOn w:val="1"/>
    <w:next w:val="1"/>
    <w:qFormat/>
    <w:uiPriority w:val="0"/>
    <w:pPr>
      <w:spacing w:line="240" w:lineRule="auto"/>
      <w:ind w:left="420"/>
    </w:pPr>
    <w:rPr>
      <w:rFonts w:ascii="Times New Roman" w:hAnsi="Times New Roman" w:eastAsia="宋体" w:cs="Times New Roman"/>
      <w:b/>
      <w:sz w:val="20"/>
      <w:szCs w:val="20"/>
    </w:rPr>
  </w:style>
  <w:style w:type="paragraph" w:styleId="17">
    <w:name w:val="Body Text First Indent 2"/>
    <w:basedOn w:val="13"/>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customStyle="1" w:styleId="22">
    <w:name w:val="标题 3 Char"/>
    <w:link w:val="4"/>
    <w:qFormat/>
    <w:uiPriority w:val="0"/>
    <w:rPr>
      <w:rFonts w:ascii="宋体" w:hAnsi="宋体" w:eastAsia="宋体" w:cs="宋体"/>
      <w:color w:val="000000"/>
      <w:kern w:val="2"/>
      <w:sz w:val="24"/>
      <w:szCs w:val="24"/>
      <w:lang w:eastAsia="en-US"/>
    </w:rPr>
  </w:style>
  <w:style w:type="character" w:customStyle="1" w:styleId="23">
    <w:name w:val="标题 1 Char"/>
    <w:link w:val="2"/>
    <w:qFormat/>
    <w:uiPriority w:val="0"/>
    <w:rPr>
      <w:rFonts w:eastAsia="宋体" w:cs="Times New Roman" w:asciiTheme="majorAscii" w:hAnsiTheme="majorAscii"/>
      <w:b/>
      <w:color w:val="000000" w:themeColor="text1"/>
      <w:kern w:val="2"/>
      <w:sz w:val="30"/>
      <w:szCs w:val="30"/>
      <w:lang w:val="en-US" w:eastAsia="zh-CN" w:bidi="ar-SA"/>
      <w14:textFill>
        <w14:solidFill>
          <w14:schemeClr w14:val="tx1"/>
        </w14:solidFill>
      </w14:textFill>
    </w:rPr>
  </w:style>
  <w:style w:type="character" w:customStyle="1" w:styleId="24">
    <w:name w:val="标题 2 Char"/>
    <w:link w:val="3"/>
    <w:qFormat/>
    <w:uiPriority w:val="0"/>
    <w:rPr>
      <w:rFonts w:ascii="宋体" w:hAnsi="宋体" w:eastAsia="宋体" w:cs="宋体"/>
      <w:b/>
      <w:color w:val="000000"/>
      <w:sz w:val="28"/>
      <w:szCs w:val="24"/>
      <w:lang w:val="en-US" w:eastAsia="en-US" w:bidi="ar-SA"/>
    </w:rPr>
  </w:style>
  <w:style w:type="character" w:customStyle="1" w:styleId="25">
    <w:name w:val="标题 4 Char"/>
    <w:link w:val="5"/>
    <w:qFormat/>
    <w:uiPriority w:val="0"/>
    <w:rPr>
      <w:rFonts w:ascii="Times New Roman" w:hAnsi="Times New Roman" w:eastAsia="宋体" w:cs="Times New Roman"/>
      <w:b/>
      <w:color w:val="000000"/>
      <w:kern w:val="2"/>
      <w:sz w:val="24"/>
      <w:szCs w:val="21"/>
      <w:lang w:val="en-US" w:eastAsia="zh-CN" w:bidi="ar-SA"/>
    </w:rPr>
  </w:style>
  <w:style w:type="paragraph" w:customStyle="1" w:styleId="26">
    <w:name w:val="Body Text First Indent 2"/>
    <w:basedOn w:val="27"/>
    <w:qFormat/>
    <w:uiPriority w:val="0"/>
    <w:pPr>
      <w:spacing w:after="120" w:line="240" w:lineRule="auto"/>
      <w:ind w:left="420" w:leftChars="200" w:firstLine="420"/>
    </w:pPr>
    <w:rPr>
      <w:rFonts w:ascii="Times New Roman" w:hAnsi="Times New Roman" w:eastAsia="宋体" w:cs="宋体"/>
      <w:sz w:val="21"/>
      <w:szCs w:val="21"/>
    </w:rPr>
  </w:style>
  <w:style w:type="paragraph" w:customStyle="1" w:styleId="27">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3127</Words>
  <Characters>3274</Characters>
  <Lines>0</Lines>
  <Paragraphs>0</Paragraphs>
  <TotalTime>20</TotalTime>
  <ScaleCrop>false</ScaleCrop>
  <LinksUpToDate>false</LinksUpToDate>
  <CharactersWithSpaces>3298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2024-10-22T06:46:00Z</dcterms:created>
  <dc:creator>雪❄</dc:creator>
  <cp:lastModifiedBy>路飞</cp:lastModifiedBy>
  <dcterms:modified xsi:type="dcterms:W3CDTF">2025-01-09T08:08:39Z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B74E4237E3154C52B58FBBC215883C22_13</vt:lpwstr>
  </property>
</Properties>
</file>