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01037F">
      <w:pPr>
        <w:spacing w:line="360" w:lineRule="auto"/>
        <w:jc w:val="center"/>
        <w:rPr>
          <w:rFonts w:hint="eastAsia" w:ascii="仿宋" w:hAnsi="仿宋" w:eastAsia="仿宋" w:cs="仿宋_GB2312"/>
          <w:b/>
          <w:color w:val="000000"/>
          <w:sz w:val="24"/>
        </w:rPr>
      </w:pPr>
    </w:p>
    <w:p w14:paraId="34717255">
      <w:pPr>
        <w:adjustRightInd/>
        <w:spacing w:line="360" w:lineRule="auto"/>
        <w:rPr>
          <w:rFonts w:hint="eastAsia" w:ascii="仿宋" w:hAnsi="仿宋" w:eastAsia="仿宋" w:cs="仿宋_GB2312"/>
          <w:b/>
          <w:color w:val="000000"/>
          <w:sz w:val="44"/>
          <w:szCs w:val="44"/>
        </w:rPr>
      </w:pPr>
    </w:p>
    <w:p w14:paraId="155B36D8">
      <w:pPr>
        <w:snapToGrid w:val="0"/>
        <w:spacing w:line="360" w:lineRule="auto"/>
        <w:jc w:val="center"/>
        <w:rPr>
          <w:rFonts w:hint="eastAsia" w:ascii="仿宋" w:hAnsi="仿宋" w:eastAsia="仿宋" w:cs="仿宋_GB2312"/>
          <w:b/>
          <w:sz w:val="44"/>
          <w:szCs w:val="44"/>
        </w:rPr>
      </w:pPr>
      <w:r>
        <w:rPr>
          <w:rFonts w:hint="eastAsia" w:ascii="仿宋" w:hAnsi="仿宋" w:eastAsia="仿宋" w:cs="仿宋_GB2312"/>
          <w:b/>
          <w:sz w:val="44"/>
          <w:szCs w:val="44"/>
        </w:rPr>
        <w:t>齐贤街道房屋征收项目审计服务项目</w:t>
      </w:r>
    </w:p>
    <w:p w14:paraId="575F553D">
      <w:pPr>
        <w:snapToGrid w:val="0"/>
        <w:spacing w:line="360" w:lineRule="auto"/>
        <w:jc w:val="center"/>
        <w:rPr>
          <w:rFonts w:hint="eastAsia" w:ascii="仿宋" w:hAnsi="仿宋" w:eastAsia="仿宋" w:cs="仿宋_GB2312"/>
          <w:b/>
          <w:color w:val="0000FF"/>
          <w:sz w:val="44"/>
          <w:szCs w:val="44"/>
        </w:rPr>
      </w:pPr>
      <w:r>
        <w:rPr>
          <w:rFonts w:hint="eastAsia" w:ascii="仿宋" w:hAnsi="仿宋" w:eastAsia="仿宋" w:cs="仿宋_GB2312"/>
          <w:sz w:val="30"/>
          <w:szCs w:val="30"/>
        </w:rPr>
        <w:t>项目编号:绍柯企{2024}1128号</w:t>
      </w:r>
    </w:p>
    <w:p w14:paraId="07DB68EC">
      <w:pPr>
        <w:spacing w:line="360" w:lineRule="auto"/>
        <w:jc w:val="center"/>
        <w:rPr>
          <w:rFonts w:hint="eastAsia" w:ascii="仿宋" w:hAnsi="仿宋" w:eastAsia="仿宋" w:cs="仿宋_GB2312"/>
          <w:b/>
          <w:color w:val="0000FF"/>
          <w:sz w:val="44"/>
          <w:szCs w:val="44"/>
        </w:rPr>
      </w:pPr>
    </w:p>
    <w:p w14:paraId="3E6B7E80">
      <w:pPr>
        <w:jc w:val="center"/>
        <w:outlineLvl w:val="0"/>
        <w:rPr>
          <w:rFonts w:ascii="仿宋" w:hAnsi="仿宋" w:eastAsia="仿宋" w:cs="Arial"/>
          <w:b/>
          <w:color w:val="000000"/>
          <w:sz w:val="56"/>
          <w:szCs w:val="56"/>
        </w:rPr>
      </w:pPr>
      <w:r>
        <w:rPr>
          <w:rFonts w:hint="eastAsia" w:ascii="仿宋" w:hAnsi="仿宋" w:eastAsia="仿宋" w:cs="Arial"/>
          <w:b/>
          <w:color w:val="000000"/>
          <w:sz w:val="56"/>
          <w:szCs w:val="56"/>
        </w:rPr>
        <w:t>公</w:t>
      </w:r>
    </w:p>
    <w:p w14:paraId="26DF6BF3">
      <w:pPr>
        <w:jc w:val="center"/>
        <w:outlineLvl w:val="0"/>
        <w:rPr>
          <w:rFonts w:ascii="仿宋" w:hAnsi="仿宋" w:eastAsia="仿宋" w:cs="Arial"/>
          <w:b/>
          <w:color w:val="000000"/>
          <w:sz w:val="56"/>
          <w:szCs w:val="56"/>
        </w:rPr>
      </w:pPr>
      <w:r>
        <w:rPr>
          <w:rFonts w:hint="eastAsia" w:ascii="仿宋" w:hAnsi="仿宋" w:eastAsia="仿宋" w:cs="Arial"/>
          <w:b/>
          <w:color w:val="000000"/>
          <w:sz w:val="56"/>
          <w:szCs w:val="56"/>
        </w:rPr>
        <w:t>开</w:t>
      </w:r>
    </w:p>
    <w:p w14:paraId="440197DF">
      <w:pPr>
        <w:jc w:val="center"/>
        <w:outlineLvl w:val="0"/>
        <w:rPr>
          <w:rFonts w:ascii="仿宋" w:hAnsi="仿宋" w:eastAsia="仿宋" w:cs="Arial"/>
          <w:b/>
          <w:color w:val="000000"/>
          <w:sz w:val="56"/>
          <w:szCs w:val="56"/>
        </w:rPr>
      </w:pPr>
      <w:r>
        <w:rPr>
          <w:rFonts w:hint="eastAsia" w:ascii="仿宋" w:hAnsi="仿宋" w:eastAsia="仿宋" w:cs="Arial"/>
          <w:b/>
          <w:color w:val="000000"/>
          <w:sz w:val="56"/>
          <w:szCs w:val="56"/>
        </w:rPr>
        <w:t>招</w:t>
      </w:r>
    </w:p>
    <w:p w14:paraId="57D9809B">
      <w:pPr>
        <w:jc w:val="center"/>
        <w:outlineLvl w:val="0"/>
        <w:rPr>
          <w:rFonts w:ascii="仿宋" w:hAnsi="仿宋" w:eastAsia="仿宋" w:cs="Arial"/>
          <w:b/>
          <w:color w:val="000000"/>
          <w:sz w:val="56"/>
          <w:szCs w:val="56"/>
        </w:rPr>
      </w:pPr>
      <w:r>
        <w:rPr>
          <w:rFonts w:hint="eastAsia" w:ascii="仿宋" w:hAnsi="仿宋" w:eastAsia="仿宋" w:cs="Arial"/>
          <w:b/>
          <w:color w:val="000000"/>
          <w:sz w:val="56"/>
          <w:szCs w:val="56"/>
        </w:rPr>
        <w:t>标</w:t>
      </w:r>
    </w:p>
    <w:p w14:paraId="658892C8">
      <w:pPr>
        <w:jc w:val="center"/>
        <w:outlineLvl w:val="0"/>
        <w:rPr>
          <w:rFonts w:ascii="仿宋" w:hAnsi="仿宋" w:eastAsia="仿宋"/>
          <w:b/>
          <w:color w:val="000000"/>
          <w:sz w:val="56"/>
          <w:szCs w:val="56"/>
        </w:rPr>
      </w:pPr>
      <w:r>
        <w:rPr>
          <w:rFonts w:hint="eastAsia" w:ascii="仿宋" w:hAnsi="仿宋" w:eastAsia="仿宋"/>
          <w:b/>
          <w:color w:val="000000"/>
          <w:sz w:val="56"/>
          <w:szCs w:val="56"/>
        </w:rPr>
        <w:t>文</w:t>
      </w:r>
    </w:p>
    <w:p w14:paraId="54EB7F41">
      <w:pPr>
        <w:adjustRightInd/>
        <w:spacing w:line="360" w:lineRule="auto"/>
        <w:jc w:val="center"/>
        <w:rPr>
          <w:rFonts w:hint="eastAsia" w:ascii="仿宋" w:hAnsi="仿宋" w:eastAsia="仿宋"/>
          <w:b/>
          <w:color w:val="000000"/>
          <w:sz w:val="56"/>
          <w:szCs w:val="56"/>
        </w:rPr>
      </w:pPr>
      <w:r>
        <w:rPr>
          <w:rFonts w:hint="eastAsia" w:ascii="仿宋" w:hAnsi="仿宋" w:eastAsia="仿宋"/>
          <w:b/>
          <w:color w:val="000000"/>
          <w:sz w:val="56"/>
          <w:szCs w:val="56"/>
        </w:rPr>
        <w:t>件</w:t>
      </w:r>
    </w:p>
    <w:p w14:paraId="53B0B5FD">
      <w:pPr>
        <w:spacing w:line="360" w:lineRule="auto"/>
        <w:jc w:val="center"/>
        <w:rPr>
          <w:rFonts w:hint="eastAsia" w:ascii="仿宋" w:hAnsi="仿宋" w:eastAsia="仿宋" w:cs="仿宋_GB2312"/>
          <w:b/>
          <w:color w:val="000000"/>
          <w:sz w:val="24"/>
        </w:rPr>
      </w:pPr>
    </w:p>
    <w:p w14:paraId="06FC094E">
      <w:pPr>
        <w:spacing w:line="360" w:lineRule="auto"/>
        <w:jc w:val="center"/>
        <w:rPr>
          <w:rFonts w:hint="eastAsia" w:ascii="仿宋" w:hAnsi="仿宋" w:eastAsia="仿宋" w:cs="仿宋_GB2312"/>
          <w:b/>
          <w:color w:val="000000"/>
          <w:sz w:val="24"/>
        </w:rPr>
      </w:pPr>
    </w:p>
    <w:p w14:paraId="4FD10FDE">
      <w:pPr>
        <w:spacing w:line="360" w:lineRule="auto"/>
        <w:jc w:val="center"/>
        <w:rPr>
          <w:rFonts w:hint="eastAsia" w:ascii="仿宋" w:hAnsi="仿宋" w:eastAsia="仿宋" w:cs="仿宋_GB2312"/>
          <w:b/>
          <w:color w:val="000000"/>
          <w:sz w:val="24"/>
        </w:rPr>
      </w:pPr>
    </w:p>
    <w:p w14:paraId="5DE6435A">
      <w:pPr>
        <w:spacing w:line="360" w:lineRule="auto"/>
        <w:jc w:val="center"/>
        <w:rPr>
          <w:rFonts w:hint="eastAsia" w:ascii="仿宋" w:hAnsi="仿宋" w:eastAsia="仿宋" w:cs="仿宋_GB2312"/>
          <w:b/>
          <w:color w:val="000000"/>
          <w:sz w:val="24"/>
        </w:rPr>
      </w:pPr>
    </w:p>
    <w:p w14:paraId="428EFEED">
      <w:pPr>
        <w:snapToGrid w:val="0"/>
        <w:spacing w:line="360" w:lineRule="auto"/>
        <w:jc w:val="center"/>
        <w:rPr>
          <w:rFonts w:hint="eastAsia" w:ascii="仿宋" w:hAnsi="仿宋" w:eastAsia="仿宋" w:cs="仿宋_GB2312"/>
          <w:sz w:val="32"/>
          <w:szCs w:val="32"/>
        </w:rPr>
      </w:pPr>
      <w:r>
        <w:rPr>
          <w:rFonts w:hint="eastAsia" w:ascii="仿宋" w:hAnsi="仿宋" w:eastAsia="仿宋" w:cs="仿宋_GB2312"/>
          <w:sz w:val="32"/>
          <w:szCs w:val="32"/>
        </w:rPr>
        <w:t>采购单位：绍兴柯桥经济技术开发区控股集团有限公司</w:t>
      </w:r>
    </w:p>
    <w:p w14:paraId="0CB2CAAE">
      <w:pPr>
        <w:spacing w:line="360" w:lineRule="auto"/>
        <w:jc w:val="center"/>
        <w:rPr>
          <w:rFonts w:hint="eastAsia" w:ascii="仿宋" w:hAnsi="仿宋" w:eastAsia="仿宋" w:cs="仿宋_GB2312"/>
          <w:bCs/>
          <w:sz w:val="32"/>
          <w:szCs w:val="32"/>
        </w:rPr>
      </w:pPr>
      <w:r>
        <w:rPr>
          <w:rFonts w:hint="eastAsia" w:ascii="仿宋" w:hAnsi="仿宋" w:eastAsia="仿宋" w:cs="仿宋_GB2312"/>
          <w:bCs/>
          <w:sz w:val="32"/>
          <w:szCs w:val="32"/>
        </w:rPr>
        <w:t>采购代理机构：绍兴市诚信工程造价咨询事务所有限公司</w:t>
      </w:r>
    </w:p>
    <w:p w14:paraId="20B40431">
      <w:pPr>
        <w:snapToGrid w:val="0"/>
        <w:spacing w:line="360" w:lineRule="auto"/>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2024年11月</w:t>
      </w:r>
      <w:r>
        <w:rPr>
          <w:rFonts w:hint="eastAsia" w:ascii="仿宋_GB2312" w:hAnsi="仿宋_GB2312" w:eastAsia="仿宋_GB2312" w:cs="仿宋_GB2312"/>
          <w:bCs/>
          <w:sz w:val="32"/>
          <w:szCs w:val="32"/>
          <w:lang w:val="en-US" w:eastAsia="zh-CN"/>
        </w:rPr>
        <w:t>18</w:t>
      </w:r>
      <w:r>
        <w:rPr>
          <w:rFonts w:hint="eastAsia" w:ascii="仿宋_GB2312" w:hAnsi="仿宋_GB2312" w:eastAsia="仿宋_GB2312" w:cs="仿宋_GB2312"/>
          <w:bCs/>
          <w:sz w:val="32"/>
          <w:szCs w:val="32"/>
        </w:rPr>
        <w:t>日</w:t>
      </w:r>
    </w:p>
    <w:p w14:paraId="78B79603">
      <w:pPr>
        <w:spacing w:line="360" w:lineRule="auto"/>
        <w:jc w:val="center"/>
        <w:rPr>
          <w:rFonts w:hint="eastAsia" w:ascii="仿宋" w:hAnsi="仿宋" w:eastAsia="仿宋" w:cs="仿宋_GB2312"/>
          <w:b/>
          <w:color w:val="000000"/>
          <w:sz w:val="48"/>
          <w:szCs w:val="48"/>
        </w:rPr>
      </w:pPr>
      <w:r>
        <w:rPr>
          <w:rFonts w:hint="eastAsia" w:ascii="仿宋" w:hAnsi="仿宋" w:eastAsia="仿宋" w:cs="仿宋_GB2312"/>
          <w:color w:val="000000"/>
          <w:sz w:val="24"/>
        </w:rPr>
        <w:br w:type="page"/>
      </w:r>
      <w:bookmarkStart w:id="0" w:name="_Hlt67893495"/>
      <w:bookmarkEnd w:id="0"/>
      <w:r>
        <w:rPr>
          <w:rFonts w:hint="eastAsia" w:ascii="仿宋" w:hAnsi="仿宋" w:eastAsia="仿宋" w:cs="仿宋_GB2312"/>
          <w:b/>
          <w:color w:val="000000"/>
          <w:sz w:val="48"/>
          <w:szCs w:val="48"/>
        </w:rPr>
        <w:t>目  录</w:t>
      </w:r>
    </w:p>
    <w:p w14:paraId="121D26FC">
      <w:pPr>
        <w:spacing w:line="360" w:lineRule="auto"/>
        <w:rPr>
          <w:rFonts w:hint="eastAsia" w:ascii="仿宋" w:hAnsi="仿宋" w:eastAsia="仿宋" w:cs="仿宋_GB2312"/>
          <w:color w:val="000000"/>
          <w:sz w:val="32"/>
          <w:szCs w:val="32"/>
        </w:rPr>
      </w:pPr>
    </w:p>
    <w:p w14:paraId="51387331">
      <w:pPr>
        <w:spacing w:line="360" w:lineRule="auto"/>
        <w:rPr>
          <w:rFonts w:hint="eastAsia" w:ascii="仿宋" w:hAnsi="仿宋" w:eastAsia="仿宋" w:cs="仿宋_GB2312"/>
          <w:color w:val="000000"/>
          <w:sz w:val="32"/>
          <w:szCs w:val="32"/>
        </w:rPr>
      </w:pPr>
    </w:p>
    <w:p w14:paraId="4C3C184F">
      <w:pPr>
        <w:spacing w:line="360" w:lineRule="auto"/>
        <w:ind w:firstLine="1280" w:firstLineChars="4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第一部分      招标公告</w:t>
      </w:r>
    </w:p>
    <w:p w14:paraId="39FA2CBB">
      <w:pPr>
        <w:spacing w:line="360" w:lineRule="auto"/>
        <w:ind w:firstLine="1280" w:firstLineChars="4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第二部分      投标人须知</w:t>
      </w:r>
    </w:p>
    <w:p w14:paraId="443ED55D">
      <w:pPr>
        <w:spacing w:line="360" w:lineRule="auto"/>
        <w:ind w:firstLine="1280" w:firstLineChars="4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第三部分      采购需求</w:t>
      </w:r>
    </w:p>
    <w:p w14:paraId="2518C5D2">
      <w:pPr>
        <w:spacing w:line="360" w:lineRule="auto"/>
        <w:ind w:firstLine="1280" w:firstLineChars="4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第四部分      评标方法及评分标准</w:t>
      </w:r>
    </w:p>
    <w:p w14:paraId="351747A0">
      <w:pPr>
        <w:spacing w:line="360" w:lineRule="auto"/>
        <w:ind w:firstLine="1280" w:firstLineChars="4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第五部分      拟签订的合同文本</w:t>
      </w:r>
    </w:p>
    <w:p w14:paraId="1E58CA30">
      <w:pPr>
        <w:spacing w:line="360" w:lineRule="auto"/>
        <w:ind w:firstLine="1280" w:firstLineChars="4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第六部分      应提交的有关格式范例</w:t>
      </w:r>
    </w:p>
    <w:p w14:paraId="1FC4AF5A">
      <w:pPr>
        <w:spacing w:line="360" w:lineRule="auto"/>
        <w:ind w:firstLine="549" w:firstLineChars="229"/>
        <w:rPr>
          <w:rFonts w:hint="eastAsia" w:ascii="仿宋" w:hAnsi="仿宋" w:eastAsia="仿宋" w:cs="仿宋_GB2312"/>
          <w:color w:val="000000"/>
          <w:sz w:val="24"/>
        </w:rPr>
      </w:pPr>
      <w:bookmarkStart w:id="1" w:name="_Hlt91233176"/>
      <w:bookmarkEnd w:id="1"/>
      <w:bookmarkStart w:id="2" w:name="_Toc91899869"/>
    </w:p>
    <w:p w14:paraId="2E645EF4">
      <w:pPr>
        <w:spacing w:line="360" w:lineRule="auto"/>
        <w:ind w:firstLine="549" w:firstLineChars="229"/>
        <w:rPr>
          <w:rFonts w:hint="eastAsia" w:ascii="仿宋" w:hAnsi="仿宋" w:eastAsia="仿宋" w:cs="仿宋_GB2312"/>
          <w:color w:val="000000"/>
          <w:sz w:val="24"/>
        </w:rPr>
      </w:pPr>
    </w:p>
    <w:p w14:paraId="2FC0A420">
      <w:pPr>
        <w:spacing w:line="360" w:lineRule="auto"/>
        <w:ind w:firstLine="549" w:firstLineChars="229"/>
        <w:rPr>
          <w:rFonts w:hint="eastAsia" w:ascii="仿宋" w:hAnsi="仿宋" w:eastAsia="仿宋" w:cs="仿宋_GB2312"/>
          <w:color w:val="000000"/>
          <w:sz w:val="24"/>
        </w:rPr>
      </w:pPr>
    </w:p>
    <w:p w14:paraId="0F1FD8D6">
      <w:pPr>
        <w:spacing w:line="360" w:lineRule="auto"/>
        <w:ind w:firstLine="549" w:firstLineChars="229"/>
        <w:rPr>
          <w:rFonts w:hint="eastAsia" w:ascii="仿宋" w:hAnsi="仿宋" w:eastAsia="仿宋" w:cs="仿宋_GB2312"/>
          <w:color w:val="000000"/>
          <w:sz w:val="24"/>
        </w:rPr>
      </w:pPr>
    </w:p>
    <w:p w14:paraId="329A87E1">
      <w:pPr>
        <w:spacing w:line="360" w:lineRule="auto"/>
        <w:ind w:firstLine="549" w:firstLineChars="229"/>
        <w:rPr>
          <w:rFonts w:hint="eastAsia" w:ascii="仿宋" w:hAnsi="仿宋" w:eastAsia="仿宋" w:cs="仿宋_GB2312"/>
          <w:color w:val="000000"/>
          <w:sz w:val="24"/>
        </w:rPr>
      </w:pPr>
    </w:p>
    <w:p w14:paraId="3857BD5B">
      <w:pPr>
        <w:spacing w:line="360" w:lineRule="auto"/>
        <w:ind w:firstLine="549" w:firstLineChars="229"/>
        <w:rPr>
          <w:rFonts w:hint="eastAsia" w:ascii="仿宋" w:hAnsi="仿宋" w:eastAsia="仿宋" w:cs="仿宋_GB2312"/>
          <w:color w:val="000000"/>
          <w:sz w:val="24"/>
        </w:rPr>
      </w:pPr>
    </w:p>
    <w:p w14:paraId="25F06E8A">
      <w:pPr>
        <w:spacing w:line="360" w:lineRule="auto"/>
        <w:ind w:firstLine="549" w:firstLineChars="229"/>
        <w:rPr>
          <w:rFonts w:hint="eastAsia" w:ascii="仿宋" w:hAnsi="仿宋" w:eastAsia="仿宋" w:cs="仿宋_GB2312"/>
          <w:color w:val="000000"/>
          <w:sz w:val="24"/>
        </w:rPr>
      </w:pPr>
    </w:p>
    <w:p w14:paraId="6A1FCFA7">
      <w:pPr>
        <w:spacing w:line="360" w:lineRule="auto"/>
        <w:ind w:firstLine="549" w:firstLineChars="229"/>
        <w:rPr>
          <w:rFonts w:hint="eastAsia" w:ascii="仿宋" w:hAnsi="仿宋" w:eastAsia="仿宋" w:cs="仿宋_GB2312"/>
          <w:color w:val="000000"/>
          <w:sz w:val="24"/>
        </w:rPr>
      </w:pPr>
    </w:p>
    <w:p w14:paraId="4534DEFA">
      <w:pPr>
        <w:spacing w:line="360" w:lineRule="auto"/>
        <w:ind w:firstLine="549" w:firstLineChars="229"/>
        <w:rPr>
          <w:rFonts w:hint="eastAsia" w:ascii="仿宋" w:hAnsi="仿宋" w:eastAsia="仿宋" w:cs="仿宋_GB2312"/>
          <w:color w:val="000000"/>
          <w:sz w:val="24"/>
        </w:rPr>
      </w:pPr>
    </w:p>
    <w:p w14:paraId="0B220FB3">
      <w:pPr>
        <w:spacing w:line="360" w:lineRule="auto"/>
        <w:ind w:firstLine="549" w:firstLineChars="229"/>
        <w:rPr>
          <w:rFonts w:hint="eastAsia" w:ascii="仿宋" w:hAnsi="仿宋" w:eastAsia="仿宋" w:cs="仿宋_GB2312"/>
          <w:color w:val="000000"/>
          <w:sz w:val="24"/>
        </w:rPr>
      </w:pPr>
    </w:p>
    <w:p w14:paraId="5788BC16">
      <w:pPr>
        <w:spacing w:line="360" w:lineRule="auto"/>
        <w:ind w:firstLine="549" w:firstLineChars="229"/>
        <w:rPr>
          <w:rFonts w:hint="eastAsia" w:ascii="仿宋" w:hAnsi="仿宋" w:eastAsia="仿宋" w:cs="仿宋_GB2312"/>
          <w:color w:val="000000"/>
          <w:sz w:val="24"/>
        </w:rPr>
      </w:pPr>
    </w:p>
    <w:p w14:paraId="72E233EF">
      <w:pPr>
        <w:spacing w:line="360" w:lineRule="auto"/>
        <w:ind w:firstLine="549" w:firstLineChars="229"/>
        <w:rPr>
          <w:rFonts w:hint="eastAsia" w:ascii="仿宋" w:hAnsi="仿宋" w:eastAsia="仿宋" w:cs="仿宋_GB2312"/>
          <w:color w:val="000000"/>
          <w:sz w:val="24"/>
        </w:rPr>
      </w:pPr>
    </w:p>
    <w:p w14:paraId="48683C9D">
      <w:pPr>
        <w:spacing w:line="360" w:lineRule="auto"/>
        <w:ind w:firstLine="549" w:firstLineChars="229"/>
        <w:rPr>
          <w:rFonts w:hint="eastAsia" w:ascii="仿宋" w:hAnsi="仿宋" w:eastAsia="仿宋" w:cs="仿宋_GB2312"/>
          <w:color w:val="000000"/>
          <w:sz w:val="24"/>
        </w:rPr>
      </w:pPr>
    </w:p>
    <w:p w14:paraId="588773F1">
      <w:pPr>
        <w:spacing w:line="360" w:lineRule="auto"/>
        <w:rPr>
          <w:rFonts w:hint="eastAsia" w:ascii="仿宋" w:hAnsi="仿宋" w:eastAsia="仿宋" w:cs="仿宋_GB2312"/>
          <w:color w:val="000000"/>
          <w:sz w:val="24"/>
        </w:rPr>
      </w:pPr>
    </w:p>
    <w:p w14:paraId="6319D324">
      <w:pPr>
        <w:adjustRightInd/>
        <w:spacing w:line="360" w:lineRule="auto"/>
        <w:jc w:val="center"/>
        <w:outlineLvl w:val="0"/>
        <w:rPr>
          <w:rFonts w:ascii="仿宋" w:hAnsi="仿宋" w:eastAsia="仿宋" w:cs="仿宋_GB2312"/>
          <w:b/>
          <w:color w:val="000000"/>
          <w:sz w:val="36"/>
          <w:szCs w:val="20"/>
        </w:rPr>
      </w:pPr>
      <w:bookmarkStart w:id="3" w:name="第一部分"/>
      <w:r>
        <w:rPr>
          <w:rFonts w:hint="eastAsia" w:ascii="仿宋" w:hAnsi="仿宋" w:eastAsia="仿宋" w:cs="仿宋_GB2312"/>
          <w:b/>
          <w:color w:val="000000"/>
          <w:sz w:val="36"/>
          <w:szCs w:val="36"/>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color w:val="000000"/>
          <w:sz w:val="36"/>
          <w:szCs w:val="20"/>
        </w:rPr>
        <w:t>第一部分 招标公告</w:t>
      </w:r>
    </w:p>
    <w:p w14:paraId="538F71EB">
      <w:pPr>
        <w:pBdr>
          <w:top w:val="single" w:color="auto" w:sz="4" w:space="1"/>
          <w:left w:val="single" w:color="auto" w:sz="4" w:space="4"/>
          <w:bottom w:val="single" w:color="auto" w:sz="4" w:space="1"/>
          <w:right w:val="single" w:color="auto" w:sz="4" w:space="4"/>
        </w:pBdr>
        <w:ind w:left="840"/>
        <w:rPr>
          <w:rFonts w:ascii="仿宋" w:hAnsi="仿宋" w:eastAsia="仿宋"/>
          <w:sz w:val="24"/>
          <w:szCs w:val="28"/>
        </w:rPr>
      </w:pPr>
      <w:r>
        <w:rPr>
          <w:rFonts w:hint="eastAsia" w:ascii="仿宋" w:hAnsi="仿宋" w:eastAsia="仿宋"/>
          <w:sz w:val="24"/>
          <w:szCs w:val="28"/>
        </w:rPr>
        <w:t>项目概况</w:t>
      </w:r>
    </w:p>
    <w:p w14:paraId="59A592FF">
      <w:pPr>
        <w:pBdr>
          <w:top w:val="single" w:color="auto" w:sz="4" w:space="1"/>
          <w:left w:val="single" w:color="auto" w:sz="4" w:space="4"/>
          <w:bottom w:val="single" w:color="auto" w:sz="4" w:space="1"/>
          <w:right w:val="single" w:color="auto" w:sz="4" w:space="4"/>
        </w:pBdr>
        <w:ind w:left="840"/>
        <w:rPr>
          <w:rFonts w:ascii="仿宋" w:hAnsi="仿宋" w:eastAsia="仿宋"/>
          <w:sz w:val="24"/>
          <w:szCs w:val="28"/>
        </w:rPr>
      </w:pPr>
      <w:r>
        <w:rPr>
          <w:rFonts w:hint="eastAsia" w:ascii="仿宋" w:hAnsi="仿宋" w:eastAsia="仿宋"/>
          <w:sz w:val="24"/>
          <w:szCs w:val="28"/>
          <w:u w:val="single"/>
        </w:rPr>
        <w:t>齐贤街道房屋征收项目审计服务项目</w:t>
      </w:r>
      <w:r>
        <w:rPr>
          <w:rFonts w:hint="eastAsia" w:ascii="仿宋" w:hAnsi="仿宋" w:eastAsia="仿宋"/>
          <w:sz w:val="24"/>
          <w:szCs w:val="28"/>
        </w:rPr>
        <w:t>招标项目的潜在投标人应在</w:t>
      </w:r>
      <w:r>
        <w:rPr>
          <w:rFonts w:hint="eastAsia" w:ascii="仿宋" w:hAnsi="仿宋" w:eastAsia="仿宋"/>
          <w:sz w:val="24"/>
          <w:szCs w:val="28"/>
          <w:u w:val="single"/>
        </w:rPr>
        <w:t>政采云系统在线</w:t>
      </w:r>
      <w:r>
        <w:rPr>
          <w:rFonts w:hint="eastAsia" w:ascii="仿宋" w:hAnsi="仿宋" w:eastAsia="仿宋"/>
          <w:sz w:val="24"/>
          <w:szCs w:val="28"/>
        </w:rPr>
        <w:t>获取招标文件，并于</w:t>
      </w:r>
      <w:r>
        <w:rPr>
          <w:rFonts w:ascii="仿宋" w:hAnsi="仿宋" w:eastAsia="仿宋"/>
          <w:sz w:val="24"/>
          <w:szCs w:val="28"/>
          <w:u w:val="single"/>
        </w:rPr>
        <w:t xml:space="preserve"> </w:t>
      </w:r>
      <w:r>
        <w:rPr>
          <w:rFonts w:hint="eastAsia" w:ascii="仿宋" w:hAnsi="仿宋" w:eastAsia="仿宋"/>
          <w:sz w:val="24"/>
          <w:szCs w:val="28"/>
          <w:u w:val="single"/>
        </w:rPr>
        <w:t>2024</w:t>
      </w:r>
      <w:r>
        <w:rPr>
          <w:rFonts w:hint="eastAsia" w:ascii="仿宋" w:hAnsi="仿宋" w:eastAsia="仿宋"/>
          <w:bCs/>
          <w:sz w:val="24"/>
          <w:szCs w:val="28"/>
          <w:u w:val="single"/>
        </w:rPr>
        <w:t>年11月</w:t>
      </w:r>
      <w:r>
        <w:rPr>
          <w:rFonts w:hint="eastAsia" w:ascii="仿宋" w:hAnsi="仿宋" w:eastAsia="仿宋"/>
          <w:bCs/>
          <w:sz w:val="24"/>
          <w:szCs w:val="28"/>
          <w:u w:val="single"/>
          <w:lang w:val="en-US" w:eastAsia="zh-CN"/>
        </w:rPr>
        <w:t>28</w:t>
      </w:r>
      <w:r>
        <w:rPr>
          <w:rFonts w:hint="eastAsia" w:ascii="仿宋" w:hAnsi="仿宋" w:eastAsia="仿宋"/>
          <w:bCs/>
          <w:sz w:val="24"/>
          <w:szCs w:val="28"/>
          <w:u w:val="single"/>
        </w:rPr>
        <w:t>日9点30分（</w:t>
      </w:r>
      <w:r>
        <w:rPr>
          <w:rFonts w:hint="eastAsia" w:ascii="仿宋" w:hAnsi="仿宋" w:eastAsia="仿宋"/>
          <w:bCs/>
          <w:sz w:val="24"/>
          <w:szCs w:val="28"/>
        </w:rPr>
        <w:t>北京时间）前递交投标</w:t>
      </w:r>
      <w:r>
        <w:rPr>
          <w:rFonts w:ascii="仿宋" w:hAnsi="仿宋" w:eastAsia="仿宋"/>
          <w:bCs/>
          <w:sz w:val="24"/>
          <w:szCs w:val="28"/>
        </w:rPr>
        <w:t>文件</w:t>
      </w:r>
      <w:r>
        <w:rPr>
          <w:rFonts w:hint="eastAsia" w:ascii="仿宋" w:hAnsi="仿宋" w:eastAsia="仿宋"/>
          <w:sz w:val="24"/>
          <w:szCs w:val="28"/>
        </w:rPr>
        <w:t>。</w:t>
      </w:r>
    </w:p>
    <w:p w14:paraId="6BB161A1">
      <w:pPr>
        <w:rPr>
          <w:sz w:val="24"/>
          <w:szCs w:val="28"/>
        </w:rPr>
      </w:pPr>
    </w:p>
    <w:p w14:paraId="3534D0C8">
      <w:pPr>
        <w:pStyle w:val="7"/>
        <w:numPr>
          <w:ilvl w:val="0"/>
          <w:numId w:val="0"/>
        </w:numPr>
        <w:rPr>
          <w:rFonts w:ascii="黑体" w:hAnsi="黑体" w:cs="宋体"/>
          <w:sz w:val="24"/>
          <w:szCs w:val="28"/>
        </w:rPr>
      </w:pPr>
      <w:bookmarkStart w:id="11" w:name="_Toc28359002"/>
      <w:bookmarkStart w:id="12" w:name="_Toc28359079"/>
      <w:bookmarkStart w:id="13" w:name="_Toc35393621"/>
      <w:bookmarkStart w:id="14" w:name="_Toc35393790"/>
      <w:bookmarkStart w:id="15" w:name="_Hlk24379207"/>
      <w:r>
        <w:rPr>
          <w:rFonts w:hint="eastAsia" w:ascii="黑体" w:hAnsi="黑体" w:cs="宋体"/>
          <w:sz w:val="24"/>
          <w:szCs w:val="28"/>
        </w:rPr>
        <w:t>一、项目基本情况</w:t>
      </w:r>
      <w:bookmarkEnd w:id="11"/>
      <w:bookmarkEnd w:id="12"/>
      <w:bookmarkEnd w:id="13"/>
      <w:bookmarkEnd w:id="14"/>
    </w:p>
    <w:bookmarkEnd w:id="15"/>
    <w:p w14:paraId="57296130">
      <w:pPr>
        <w:spacing w:line="360" w:lineRule="auto"/>
        <w:ind w:left="420" w:leftChars="200"/>
        <w:jc w:val="left"/>
        <w:rPr>
          <w:rFonts w:hint="eastAsia" w:ascii="仿宋" w:hAnsi="仿宋" w:eastAsia="仿宋"/>
          <w:sz w:val="24"/>
          <w:szCs w:val="28"/>
        </w:rPr>
      </w:pPr>
      <w:r>
        <w:rPr>
          <w:rFonts w:hint="eastAsia" w:ascii="仿宋" w:hAnsi="仿宋" w:eastAsia="仿宋"/>
          <w:sz w:val="24"/>
          <w:szCs w:val="28"/>
        </w:rPr>
        <w:t>项目编号：绍柯企{2024}1128号</w:t>
      </w:r>
    </w:p>
    <w:p w14:paraId="7FE7BB0D">
      <w:pPr>
        <w:spacing w:line="360" w:lineRule="auto"/>
        <w:ind w:left="420" w:leftChars="200"/>
        <w:jc w:val="left"/>
        <w:rPr>
          <w:rFonts w:hint="eastAsia" w:ascii="仿宋" w:hAnsi="仿宋" w:eastAsia="仿宋"/>
          <w:sz w:val="24"/>
          <w:szCs w:val="28"/>
        </w:rPr>
      </w:pPr>
      <w:r>
        <w:rPr>
          <w:rFonts w:hint="eastAsia" w:ascii="仿宋" w:hAnsi="仿宋" w:eastAsia="仿宋"/>
          <w:sz w:val="24"/>
          <w:szCs w:val="28"/>
        </w:rPr>
        <w:t>项目名称：齐贤街道房屋征收项目审计服务项目</w:t>
      </w:r>
    </w:p>
    <w:p w14:paraId="551BD74C">
      <w:pPr>
        <w:spacing w:line="360" w:lineRule="auto"/>
        <w:ind w:left="420" w:leftChars="200"/>
        <w:jc w:val="left"/>
        <w:rPr>
          <w:rFonts w:ascii="仿宋" w:hAnsi="仿宋" w:eastAsia="仿宋"/>
          <w:sz w:val="24"/>
          <w:szCs w:val="28"/>
        </w:rPr>
      </w:pPr>
      <w:r>
        <w:rPr>
          <w:rFonts w:hint="eastAsia" w:ascii="仿宋" w:hAnsi="仿宋" w:eastAsia="仿宋"/>
          <w:sz w:val="24"/>
          <w:szCs w:val="28"/>
        </w:rPr>
        <w:t>预算金额（元）：</w:t>
      </w:r>
      <w:r>
        <w:rPr>
          <w:rFonts w:hint="eastAsia" w:ascii="仿宋" w:hAnsi="仿宋" w:eastAsia="仿宋"/>
          <w:sz w:val="24"/>
          <w:szCs w:val="28"/>
          <w:u w:val="single"/>
        </w:rPr>
        <w:t>3950000</w:t>
      </w:r>
    </w:p>
    <w:p w14:paraId="61EC07EA">
      <w:pPr>
        <w:spacing w:line="360" w:lineRule="auto"/>
        <w:ind w:left="420" w:leftChars="200"/>
        <w:jc w:val="left"/>
        <w:rPr>
          <w:rFonts w:ascii="仿宋" w:hAnsi="仿宋" w:eastAsia="仿宋"/>
          <w:sz w:val="24"/>
          <w:szCs w:val="28"/>
        </w:rPr>
      </w:pPr>
      <w:r>
        <w:rPr>
          <w:rFonts w:hint="eastAsia" w:ascii="仿宋" w:hAnsi="仿宋" w:eastAsia="仿宋"/>
          <w:sz w:val="24"/>
          <w:szCs w:val="28"/>
        </w:rPr>
        <w:t>最高限价（元）：</w:t>
      </w:r>
      <w:r>
        <w:rPr>
          <w:rFonts w:hint="eastAsia" w:ascii="仿宋" w:hAnsi="仿宋" w:eastAsia="仿宋"/>
          <w:sz w:val="24"/>
          <w:szCs w:val="28"/>
          <w:u w:val="single"/>
        </w:rPr>
        <w:t>3950000</w:t>
      </w:r>
    </w:p>
    <w:p w14:paraId="7D91C496">
      <w:pPr>
        <w:spacing w:line="360" w:lineRule="auto"/>
        <w:ind w:left="420" w:leftChars="200"/>
        <w:jc w:val="left"/>
        <w:rPr>
          <w:rFonts w:hint="eastAsia" w:ascii="仿宋" w:hAnsi="仿宋" w:eastAsia="仿宋"/>
          <w:b/>
          <w:sz w:val="24"/>
          <w:szCs w:val="28"/>
        </w:rPr>
      </w:pPr>
      <w:r>
        <w:rPr>
          <w:rFonts w:hint="eastAsia" w:ascii="仿宋" w:hAnsi="仿宋" w:eastAsia="仿宋"/>
          <w:sz w:val="24"/>
          <w:szCs w:val="28"/>
        </w:rPr>
        <w:t xml:space="preserve">采购需求：详见招标文件 </w:t>
      </w:r>
    </w:p>
    <w:p w14:paraId="6F227004">
      <w:pPr>
        <w:spacing w:line="360" w:lineRule="auto"/>
        <w:ind w:left="420" w:leftChars="200"/>
        <w:jc w:val="left"/>
        <w:rPr>
          <w:rFonts w:hint="eastAsia" w:ascii="仿宋" w:hAnsi="仿宋" w:eastAsia="仿宋"/>
          <w:sz w:val="24"/>
          <w:szCs w:val="28"/>
        </w:rPr>
      </w:pPr>
      <w:r>
        <w:rPr>
          <w:rFonts w:hint="eastAsia" w:ascii="仿宋" w:hAnsi="仿宋" w:eastAsia="仿宋"/>
          <w:sz w:val="24"/>
          <w:szCs w:val="28"/>
        </w:rPr>
        <w:t>标项一：</w:t>
      </w:r>
    </w:p>
    <w:p w14:paraId="5F770A54">
      <w:pPr>
        <w:spacing w:line="360" w:lineRule="auto"/>
        <w:ind w:left="420" w:leftChars="200"/>
        <w:jc w:val="left"/>
        <w:rPr>
          <w:rFonts w:hint="eastAsia" w:ascii="仿宋" w:hAnsi="仿宋" w:eastAsia="仿宋"/>
          <w:sz w:val="24"/>
          <w:szCs w:val="28"/>
        </w:rPr>
      </w:pPr>
      <w:r>
        <w:rPr>
          <w:rFonts w:hint="eastAsia" w:ascii="仿宋" w:hAnsi="仿宋" w:eastAsia="仿宋"/>
          <w:sz w:val="24"/>
          <w:szCs w:val="28"/>
        </w:rPr>
        <w:t>标项名称：亚运攀岩（羊山一期）项目</w:t>
      </w:r>
    </w:p>
    <w:p w14:paraId="453CB8ED">
      <w:pPr>
        <w:spacing w:line="360" w:lineRule="auto"/>
        <w:ind w:left="420" w:leftChars="200"/>
        <w:jc w:val="left"/>
        <w:rPr>
          <w:rFonts w:hint="eastAsia" w:ascii="仿宋" w:hAnsi="仿宋" w:eastAsia="仿宋"/>
          <w:sz w:val="24"/>
          <w:szCs w:val="28"/>
        </w:rPr>
      </w:pPr>
      <w:r>
        <w:rPr>
          <w:rFonts w:hint="eastAsia" w:ascii="仿宋" w:hAnsi="仿宋" w:eastAsia="仿宋"/>
          <w:sz w:val="24"/>
          <w:szCs w:val="28"/>
        </w:rPr>
        <w:t>数量：1</w:t>
      </w:r>
    </w:p>
    <w:p w14:paraId="017147AA">
      <w:pPr>
        <w:spacing w:line="360" w:lineRule="auto"/>
        <w:ind w:left="420" w:leftChars="200"/>
        <w:jc w:val="left"/>
        <w:rPr>
          <w:rFonts w:ascii="仿宋" w:hAnsi="仿宋" w:eastAsia="仿宋"/>
          <w:sz w:val="24"/>
          <w:szCs w:val="28"/>
        </w:rPr>
      </w:pPr>
      <w:r>
        <w:rPr>
          <w:rFonts w:hint="eastAsia" w:ascii="仿宋" w:hAnsi="仿宋" w:eastAsia="仿宋"/>
          <w:sz w:val="24"/>
          <w:szCs w:val="28"/>
        </w:rPr>
        <w:t xml:space="preserve">预算金额（元）: </w:t>
      </w:r>
      <w:r>
        <w:rPr>
          <w:rFonts w:hint="eastAsia" w:ascii="仿宋" w:hAnsi="仿宋" w:eastAsia="仿宋"/>
          <w:sz w:val="24"/>
          <w:szCs w:val="28"/>
          <w:u w:val="single"/>
        </w:rPr>
        <w:t>1850000</w:t>
      </w:r>
    </w:p>
    <w:p w14:paraId="0331D3BD">
      <w:pPr>
        <w:spacing w:line="360" w:lineRule="auto"/>
        <w:ind w:left="420" w:leftChars="200"/>
        <w:jc w:val="left"/>
        <w:rPr>
          <w:rFonts w:hint="eastAsia" w:ascii="仿宋" w:hAnsi="仿宋" w:eastAsia="仿宋"/>
          <w:sz w:val="24"/>
          <w:szCs w:val="28"/>
          <w:u w:val="single"/>
        </w:rPr>
      </w:pPr>
      <w:r>
        <w:rPr>
          <w:rFonts w:ascii="仿宋" w:hAnsi="仿宋" w:eastAsia="仿宋"/>
          <w:sz w:val="24"/>
          <w:szCs w:val="28"/>
        </w:rPr>
        <w:t>简要规格描述或项目基本概况介绍、用途：</w:t>
      </w:r>
      <w:r>
        <w:rPr>
          <w:rFonts w:hint="eastAsia" w:ascii="仿宋" w:hAnsi="仿宋" w:eastAsia="仿宋"/>
          <w:sz w:val="24"/>
          <w:szCs w:val="28"/>
        </w:rPr>
        <w:t>详见招标文件。</w:t>
      </w:r>
    </w:p>
    <w:p w14:paraId="24E707E6">
      <w:pPr>
        <w:spacing w:line="360" w:lineRule="auto"/>
        <w:ind w:left="420" w:leftChars="200"/>
        <w:jc w:val="left"/>
        <w:rPr>
          <w:rFonts w:hint="eastAsia" w:ascii="仿宋" w:hAnsi="仿宋" w:eastAsia="仿宋"/>
          <w:sz w:val="24"/>
          <w:szCs w:val="28"/>
        </w:rPr>
      </w:pPr>
      <w:r>
        <w:rPr>
          <w:rFonts w:hint="eastAsia" w:ascii="仿宋" w:hAnsi="仿宋" w:eastAsia="仿宋"/>
          <w:sz w:val="24"/>
          <w:szCs w:val="28"/>
        </w:rPr>
        <w:t>备注：/</w:t>
      </w:r>
    </w:p>
    <w:p w14:paraId="68543A31">
      <w:pPr>
        <w:spacing w:line="360" w:lineRule="auto"/>
        <w:ind w:left="420" w:leftChars="200"/>
        <w:jc w:val="left"/>
        <w:rPr>
          <w:rFonts w:hint="eastAsia" w:ascii="仿宋" w:hAnsi="仿宋" w:eastAsia="仿宋"/>
          <w:sz w:val="24"/>
          <w:szCs w:val="28"/>
        </w:rPr>
      </w:pPr>
      <w:r>
        <w:rPr>
          <w:rFonts w:hint="eastAsia" w:ascii="仿宋" w:hAnsi="仿宋" w:eastAsia="仿宋"/>
          <w:sz w:val="24"/>
          <w:szCs w:val="28"/>
        </w:rPr>
        <w:t>标项二：</w:t>
      </w:r>
    </w:p>
    <w:p w14:paraId="644508E6">
      <w:pPr>
        <w:spacing w:line="360" w:lineRule="auto"/>
        <w:ind w:firstLine="480" w:firstLineChars="200"/>
        <w:jc w:val="left"/>
        <w:rPr>
          <w:rFonts w:hint="eastAsia" w:ascii="仿宋" w:hAnsi="仿宋" w:eastAsia="仿宋"/>
          <w:sz w:val="24"/>
          <w:szCs w:val="28"/>
        </w:rPr>
      </w:pPr>
      <w:r>
        <w:rPr>
          <w:rFonts w:hint="eastAsia" w:ascii="仿宋" w:hAnsi="仿宋" w:eastAsia="仿宋"/>
          <w:sz w:val="24"/>
          <w:szCs w:val="28"/>
        </w:rPr>
        <w:t>标项名称：尹大线拓宽项目、柯北有机更新项目、柯北高中项目、杭州湾科创中心项目、安滨线项目、柘林区块有机更新项目</w:t>
      </w:r>
    </w:p>
    <w:p w14:paraId="2CEA8C93">
      <w:pPr>
        <w:spacing w:line="360" w:lineRule="auto"/>
        <w:ind w:left="420" w:leftChars="200"/>
        <w:jc w:val="left"/>
        <w:rPr>
          <w:rFonts w:hint="eastAsia" w:ascii="仿宋" w:hAnsi="仿宋" w:eastAsia="仿宋"/>
          <w:sz w:val="24"/>
          <w:szCs w:val="28"/>
        </w:rPr>
      </w:pPr>
      <w:r>
        <w:rPr>
          <w:rFonts w:hint="eastAsia" w:ascii="仿宋" w:hAnsi="仿宋" w:eastAsia="仿宋"/>
          <w:sz w:val="24"/>
          <w:szCs w:val="28"/>
        </w:rPr>
        <w:t>数量：1</w:t>
      </w:r>
    </w:p>
    <w:p w14:paraId="2987B17C">
      <w:pPr>
        <w:spacing w:line="360" w:lineRule="auto"/>
        <w:ind w:left="420" w:leftChars="200"/>
        <w:jc w:val="left"/>
        <w:rPr>
          <w:rFonts w:ascii="仿宋" w:hAnsi="仿宋" w:eastAsia="仿宋"/>
          <w:sz w:val="24"/>
          <w:szCs w:val="28"/>
        </w:rPr>
      </w:pPr>
      <w:r>
        <w:rPr>
          <w:rFonts w:hint="eastAsia" w:ascii="仿宋" w:hAnsi="仿宋" w:eastAsia="仿宋"/>
          <w:sz w:val="24"/>
          <w:szCs w:val="28"/>
        </w:rPr>
        <w:t xml:space="preserve">预算金额（元）: </w:t>
      </w:r>
      <w:r>
        <w:rPr>
          <w:rFonts w:hint="eastAsia" w:ascii="仿宋" w:hAnsi="仿宋" w:eastAsia="仿宋"/>
          <w:sz w:val="24"/>
          <w:szCs w:val="28"/>
          <w:u w:val="single"/>
        </w:rPr>
        <w:t>1050000</w:t>
      </w:r>
    </w:p>
    <w:p w14:paraId="7887B4B6">
      <w:pPr>
        <w:spacing w:line="360" w:lineRule="auto"/>
        <w:ind w:left="420" w:leftChars="200"/>
        <w:jc w:val="left"/>
        <w:rPr>
          <w:rFonts w:hint="eastAsia" w:ascii="仿宋" w:hAnsi="仿宋" w:eastAsia="仿宋"/>
          <w:sz w:val="24"/>
          <w:szCs w:val="28"/>
          <w:u w:val="single"/>
        </w:rPr>
      </w:pPr>
      <w:r>
        <w:rPr>
          <w:rFonts w:ascii="仿宋" w:hAnsi="仿宋" w:eastAsia="仿宋"/>
          <w:sz w:val="24"/>
          <w:szCs w:val="28"/>
        </w:rPr>
        <w:t>简要规格描述或项目基本概况介绍、用途：</w:t>
      </w:r>
      <w:r>
        <w:rPr>
          <w:rFonts w:hint="eastAsia" w:ascii="仿宋" w:hAnsi="仿宋" w:eastAsia="仿宋"/>
          <w:sz w:val="24"/>
          <w:szCs w:val="28"/>
        </w:rPr>
        <w:t>详见招标文件。</w:t>
      </w:r>
    </w:p>
    <w:p w14:paraId="02716EC7">
      <w:pPr>
        <w:spacing w:line="360" w:lineRule="auto"/>
        <w:ind w:left="420" w:leftChars="200"/>
        <w:jc w:val="left"/>
        <w:rPr>
          <w:rFonts w:hint="eastAsia" w:ascii="仿宋" w:hAnsi="仿宋" w:eastAsia="仿宋"/>
          <w:sz w:val="24"/>
          <w:szCs w:val="28"/>
        </w:rPr>
      </w:pPr>
      <w:r>
        <w:rPr>
          <w:rFonts w:hint="eastAsia" w:ascii="仿宋" w:hAnsi="仿宋" w:eastAsia="仿宋"/>
          <w:sz w:val="24"/>
          <w:szCs w:val="28"/>
        </w:rPr>
        <w:t>备注：/</w:t>
      </w:r>
    </w:p>
    <w:p w14:paraId="63660E73">
      <w:pPr>
        <w:spacing w:line="360" w:lineRule="auto"/>
        <w:ind w:left="420" w:leftChars="200"/>
        <w:jc w:val="left"/>
        <w:rPr>
          <w:rFonts w:hint="eastAsia" w:ascii="仿宋" w:hAnsi="仿宋" w:eastAsia="仿宋"/>
          <w:sz w:val="24"/>
          <w:szCs w:val="28"/>
        </w:rPr>
      </w:pPr>
      <w:r>
        <w:rPr>
          <w:rFonts w:hint="eastAsia" w:ascii="仿宋" w:hAnsi="仿宋" w:eastAsia="仿宋"/>
          <w:sz w:val="24"/>
          <w:szCs w:val="28"/>
        </w:rPr>
        <w:t>标项三：</w:t>
      </w:r>
    </w:p>
    <w:p w14:paraId="454FB4A2">
      <w:pPr>
        <w:spacing w:line="360" w:lineRule="auto"/>
        <w:ind w:firstLine="480" w:firstLineChars="200"/>
        <w:jc w:val="left"/>
        <w:rPr>
          <w:rFonts w:hint="eastAsia" w:ascii="仿宋" w:hAnsi="仿宋" w:eastAsia="仿宋"/>
          <w:sz w:val="24"/>
          <w:szCs w:val="28"/>
        </w:rPr>
      </w:pPr>
      <w:r>
        <w:rPr>
          <w:rFonts w:hint="eastAsia" w:ascii="仿宋" w:hAnsi="仿宋" w:eastAsia="仿宋"/>
          <w:sz w:val="24"/>
          <w:szCs w:val="28"/>
        </w:rPr>
        <w:t>标项名称：兴浦有机更新项目、镜水路快速化改造工程（南段）、镜水路快速化改造工程（北段）项目</w:t>
      </w:r>
    </w:p>
    <w:p w14:paraId="27141F03">
      <w:pPr>
        <w:spacing w:line="360" w:lineRule="auto"/>
        <w:ind w:left="420" w:leftChars="200"/>
        <w:jc w:val="left"/>
        <w:rPr>
          <w:rFonts w:hint="eastAsia" w:ascii="仿宋" w:hAnsi="仿宋" w:eastAsia="仿宋"/>
          <w:sz w:val="24"/>
          <w:szCs w:val="28"/>
        </w:rPr>
      </w:pPr>
      <w:r>
        <w:rPr>
          <w:rFonts w:hint="eastAsia" w:ascii="仿宋" w:hAnsi="仿宋" w:eastAsia="仿宋"/>
          <w:sz w:val="24"/>
          <w:szCs w:val="28"/>
        </w:rPr>
        <w:t>数量：1</w:t>
      </w:r>
    </w:p>
    <w:p w14:paraId="09A67C70">
      <w:pPr>
        <w:spacing w:line="360" w:lineRule="auto"/>
        <w:ind w:left="420" w:leftChars="200"/>
        <w:jc w:val="left"/>
        <w:rPr>
          <w:rFonts w:ascii="仿宋" w:hAnsi="仿宋" w:eastAsia="仿宋"/>
          <w:sz w:val="24"/>
          <w:szCs w:val="28"/>
        </w:rPr>
      </w:pPr>
      <w:r>
        <w:rPr>
          <w:rFonts w:hint="eastAsia" w:ascii="仿宋" w:hAnsi="仿宋" w:eastAsia="仿宋"/>
          <w:sz w:val="24"/>
          <w:szCs w:val="28"/>
        </w:rPr>
        <w:t xml:space="preserve">预算金额（元）: </w:t>
      </w:r>
      <w:r>
        <w:rPr>
          <w:rFonts w:hint="eastAsia" w:ascii="仿宋" w:hAnsi="仿宋" w:eastAsia="仿宋"/>
          <w:sz w:val="24"/>
          <w:szCs w:val="28"/>
          <w:u w:val="single"/>
        </w:rPr>
        <w:t>1050000</w:t>
      </w:r>
    </w:p>
    <w:p w14:paraId="376EFD09">
      <w:pPr>
        <w:spacing w:line="360" w:lineRule="auto"/>
        <w:ind w:left="420" w:leftChars="200"/>
        <w:jc w:val="left"/>
        <w:rPr>
          <w:rFonts w:hint="eastAsia" w:ascii="仿宋" w:hAnsi="仿宋" w:eastAsia="仿宋"/>
          <w:sz w:val="24"/>
          <w:szCs w:val="28"/>
          <w:u w:val="single"/>
        </w:rPr>
      </w:pPr>
      <w:r>
        <w:rPr>
          <w:rFonts w:ascii="仿宋" w:hAnsi="仿宋" w:eastAsia="仿宋"/>
          <w:sz w:val="24"/>
          <w:szCs w:val="28"/>
        </w:rPr>
        <w:t>简要规格描述或项目基本概况介绍、用途：</w:t>
      </w:r>
      <w:r>
        <w:rPr>
          <w:rFonts w:hint="eastAsia" w:ascii="仿宋" w:hAnsi="仿宋" w:eastAsia="仿宋"/>
          <w:sz w:val="24"/>
          <w:szCs w:val="28"/>
        </w:rPr>
        <w:t>详见招标文件。</w:t>
      </w:r>
    </w:p>
    <w:p w14:paraId="78AB82BE">
      <w:pPr>
        <w:spacing w:line="360" w:lineRule="auto"/>
        <w:ind w:left="420" w:leftChars="200"/>
        <w:jc w:val="left"/>
        <w:rPr>
          <w:rFonts w:hint="eastAsia" w:ascii="仿宋" w:hAnsi="仿宋" w:eastAsia="仿宋"/>
          <w:sz w:val="24"/>
          <w:szCs w:val="28"/>
        </w:rPr>
      </w:pPr>
      <w:r>
        <w:rPr>
          <w:rFonts w:hint="eastAsia" w:ascii="仿宋" w:hAnsi="仿宋" w:eastAsia="仿宋"/>
          <w:sz w:val="24"/>
          <w:szCs w:val="28"/>
        </w:rPr>
        <w:t>备注：/</w:t>
      </w:r>
    </w:p>
    <w:p w14:paraId="6A760B23">
      <w:pPr>
        <w:spacing w:line="360" w:lineRule="auto"/>
        <w:ind w:left="420" w:leftChars="200"/>
        <w:jc w:val="left"/>
        <w:rPr>
          <w:rFonts w:ascii="仿宋" w:hAnsi="仿宋" w:eastAsia="仿宋"/>
          <w:sz w:val="24"/>
          <w:szCs w:val="28"/>
          <w:u w:val="single"/>
        </w:rPr>
      </w:pPr>
      <w:r>
        <w:rPr>
          <w:rFonts w:hint="eastAsia" w:ascii="仿宋" w:hAnsi="仿宋" w:eastAsia="仿宋"/>
          <w:sz w:val="24"/>
          <w:szCs w:val="28"/>
        </w:rPr>
        <w:t>合同履行期限：详见招标文件</w:t>
      </w:r>
    </w:p>
    <w:p w14:paraId="0D739D1E">
      <w:pPr>
        <w:spacing w:line="360" w:lineRule="auto"/>
        <w:ind w:left="420" w:leftChars="200"/>
        <w:jc w:val="left"/>
        <w:rPr>
          <w:rFonts w:ascii="仿宋" w:hAnsi="仿宋" w:eastAsia="仿宋"/>
          <w:sz w:val="24"/>
          <w:szCs w:val="28"/>
        </w:rPr>
      </w:pPr>
      <w:r>
        <w:rPr>
          <w:rFonts w:hint="eastAsia" w:ascii="仿宋" w:hAnsi="仿宋" w:eastAsia="仿宋"/>
          <w:sz w:val="24"/>
          <w:szCs w:val="28"/>
        </w:rPr>
        <w:t>本项目</w:t>
      </w:r>
      <w:r>
        <w:rPr>
          <w:rFonts w:hint="eastAsia" w:ascii="仿宋" w:hAnsi="仿宋" w:eastAsia="仿宋"/>
          <w:b/>
          <w:sz w:val="24"/>
          <w:szCs w:val="28"/>
        </w:rPr>
        <w:t>（</w:t>
      </w:r>
      <w:r>
        <w:rPr>
          <w:rFonts w:hint="eastAsia" w:ascii="仿宋" w:hAnsi="仿宋" w:eastAsia="仿宋"/>
          <w:b/>
          <w:i/>
          <w:sz w:val="24"/>
          <w:szCs w:val="28"/>
        </w:rPr>
        <w:t>否</w:t>
      </w:r>
      <w:r>
        <w:rPr>
          <w:rFonts w:hint="eastAsia" w:ascii="仿宋" w:hAnsi="仿宋" w:eastAsia="仿宋"/>
          <w:b/>
          <w:sz w:val="24"/>
          <w:szCs w:val="28"/>
        </w:rPr>
        <w:t>）</w:t>
      </w:r>
      <w:r>
        <w:rPr>
          <w:rFonts w:hint="eastAsia" w:ascii="仿宋" w:hAnsi="仿宋" w:eastAsia="仿宋"/>
          <w:sz w:val="24"/>
          <w:szCs w:val="28"/>
        </w:rPr>
        <w:t>接受联合体投标。</w:t>
      </w:r>
    </w:p>
    <w:p w14:paraId="71014447">
      <w:pPr>
        <w:pStyle w:val="7"/>
        <w:numPr>
          <w:ilvl w:val="0"/>
          <w:numId w:val="0"/>
        </w:numPr>
        <w:rPr>
          <w:rFonts w:ascii="黑体" w:hAnsi="黑体" w:cs="宋体"/>
          <w:sz w:val="24"/>
          <w:szCs w:val="28"/>
        </w:rPr>
      </w:pPr>
      <w:bookmarkStart w:id="16" w:name="_Toc28359080"/>
      <w:bookmarkStart w:id="17" w:name="_Toc35393791"/>
      <w:bookmarkStart w:id="18" w:name="_Toc28359003"/>
      <w:bookmarkStart w:id="19" w:name="_Toc35393622"/>
      <w:r>
        <w:rPr>
          <w:rFonts w:hint="eastAsia" w:ascii="黑体" w:hAnsi="黑体" w:cs="宋体"/>
          <w:sz w:val="24"/>
          <w:szCs w:val="28"/>
        </w:rPr>
        <w:t>二、申请人的资格要求：</w:t>
      </w:r>
      <w:bookmarkEnd w:id="16"/>
      <w:bookmarkEnd w:id="17"/>
      <w:bookmarkEnd w:id="18"/>
      <w:bookmarkEnd w:id="19"/>
    </w:p>
    <w:p w14:paraId="5ED31746">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满足《中华人民共和国政府采购法》第二十二条规定；且未被“信用中国”（www.creditchina.gov.cn）、中国政府采购网（www.ccgp.gov.cn）列入失信被执行人、重大税收违法案件当事人名单、政府采购严重违法失信行为记录名单；</w:t>
      </w:r>
    </w:p>
    <w:p w14:paraId="54B8F2DE">
      <w:pPr>
        <w:spacing w:line="360" w:lineRule="auto"/>
        <w:ind w:firstLine="480" w:firstLineChars="200"/>
        <w:jc w:val="left"/>
        <w:rPr>
          <w:rFonts w:hint="eastAsia" w:ascii="仿宋" w:hAnsi="仿宋" w:eastAsia="仿宋"/>
          <w:i/>
          <w:iCs/>
          <w:sz w:val="24"/>
          <w:szCs w:val="28"/>
          <w:u w:val="single"/>
        </w:rPr>
      </w:pPr>
      <w:bookmarkStart w:id="20" w:name="_Toc28359004"/>
      <w:bookmarkStart w:id="21" w:name="_Toc28359081"/>
      <w:r>
        <w:rPr>
          <w:rFonts w:hint="eastAsia" w:ascii="仿宋" w:hAnsi="仿宋" w:eastAsia="仿宋"/>
          <w:sz w:val="24"/>
          <w:szCs w:val="28"/>
        </w:rPr>
        <w:t>本项目的特定资格</w:t>
      </w:r>
      <w:r>
        <w:rPr>
          <w:rFonts w:hint="eastAsia" w:ascii="仿宋" w:hAnsi="仿宋" w:eastAsia="仿宋"/>
          <w:color w:val="auto"/>
          <w:sz w:val="24"/>
          <w:szCs w:val="28"/>
        </w:rPr>
        <w:t>要求：</w:t>
      </w:r>
      <w:r>
        <w:rPr>
          <w:rFonts w:hint="eastAsia" w:ascii="仿宋" w:hAnsi="仿宋" w:eastAsia="仿宋"/>
          <w:color w:val="auto"/>
          <w:sz w:val="24"/>
          <w:szCs w:val="28"/>
          <w:u w:val="single"/>
        </w:rPr>
        <w:t>投标人具有会计师事务所执业证书。</w:t>
      </w:r>
    </w:p>
    <w:p w14:paraId="1F39F930">
      <w:pPr>
        <w:pStyle w:val="7"/>
        <w:numPr>
          <w:ilvl w:val="0"/>
          <w:numId w:val="0"/>
        </w:numPr>
        <w:rPr>
          <w:rFonts w:ascii="黑体" w:hAnsi="黑体" w:cs="宋体"/>
          <w:sz w:val="24"/>
          <w:szCs w:val="28"/>
        </w:rPr>
      </w:pPr>
      <w:bookmarkStart w:id="22" w:name="_Toc35393623"/>
      <w:bookmarkStart w:id="23" w:name="_Toc35393792"/>
      <w:r>
        <w:rPr>
          <w:rFonts w:hint="eastAsia" w:ascii="黑体" w:hAnsi="黑体" w:cs="宋体"/>
          <w:sz w:val="24"/>
          <w:szCs w:val="28"/>
        </w:rPr>
        <w:t>三、获取招标文件</w:t>
      </w:r>
      <w:bookmarkEnd w:id="20"/>
      <w:bookmarkEnd w:id="21"/>
      <w:bookmarkEnd w:id="22"/>
      <w:bookmarkEnd w:id="23"/>
    </w:p>
    <w:p w14:paraId="03BEE06C">
      <w:pPr>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时间：</w:t>
      </w:r>
      <w:r>
        <w:rPr>
          <w:rFonts w:hint="eastAsia" w:ascii="仿宋" w:hAnsi="仿宋" w:eastAsia="仿宋"/>
          <w:sz w:val="24"/>
          <w:szCs w:val="28"/>
        </w:rPr>
        <w:t>/至</w:t>
      </w:r>
      <w:r>
        <w:rPr>
          <w:rFonts w:hint="eastAsia" w:ascii="仿宋" w:hAnsi="仿宋" w:eastAsia="仿宋"/>
          <w:bCs/>
          <w:sz w:val="24"/>
          <w:szCs w:val="28"/>
          <w:u w:val="single"/>
        </w:rPr>
        <w:t>2024年11月</w:t>
      </w:r>
      <w:r>
        <w:rPr>
          <w:rFonts w:hint="eastAsia" w:ascii="仿宋" w:hAnsi="仿宋" w:eastAsia="仿宋"/>
          <w:bCs/>
          <w:sz w:val="24"/>
          <w:szCs w:val="28"/>
          <w:u w:val="single"/>
          <w:lang w:val="en-US" w:eastAsia="zh-CN"/>
        </w:rPr>
        <w:t>28</w:t>
      </w:r>
      <w:r>
        <w:rPr>
          <w:rFonts w:hint="eastAsia" w:ascii="仿宋" w:hAnsi="仿宋" w:eastAsia="仿宋"/>
          <w:bCs/>
          <w:sz w:val="24"/>
          <w:szCs w:val="28"/>
          <w:u w:val="single"/>
        </w:rPr>
        <w:t>日</w:t>
      </w:r>
      <w:r>
        <w:rPr>
          <w:rFonts w:ascii="仿宋" w:hAnsi="仿宋" w:eastAsia="仿宋"/>
          <w:sz w:val="24"/>
          <w:szCs w:val="28"/>
        </w:rPr>
        <w:t>，每天上午</w:t>
      </w:r>
      <w:r>
        <w:rPr>
          <w:rFonts w:ascii="仿宋" w:hAnsi="仿宋" w:eastAsia="仿宋"/>
          <w:snapToGrid w:val="0"/>
          <w:sz w:val="24"/>
          <w:szCs w:val="28"/>
        </w:rPr>
        <w:t>00:00至12:00</w:t>
      </w:r>
      <w:r>
        <w:rPr>
          <w:rFonts w:ascii="仿宋" w:hAnsi="仿宋" w:eastAsia="仿宋"/>
          <w:sz w:val="24"/>
          <w:szCs w:val="28"/>
        </w:rPr>
        <w:t> ，下午</w:t>
      </w:r>
      <w:r>
        <w:rPr>
          <w:rFonts w:ascii="仿宋" w:hAnsi="仿宋" w:eastAsia="仿宋"/>
          <w:snapToGrid w:val="0"/>
          <w:sz w:val="24"/>
          <w:szCs w:val="28"/>
        </w:rPr>
        <w:t>12:00至23:59</w:t>
      </w:r>
      <w:r>
        <w:rPr>
          <w:rFonts w:ascii="仿宋" w:hAnsi="仿宋" w:eastAsia="仿宋"/>
          <w:sz w:val="24"/>
          <w:szCs w:val="28"/>
        </w:rPr>
        <w:t>（北京时间，线上获取法定节假日均可，线下获取文件法定节假日除外）</w:t>
      </w:r>
    </w:p>
    <w:p w14:paraId="2D8AFD61">
      <w:pPr>
        <w:spacing w:line="360" w:lineRule="auto"/>
        <w:ind w:firstLine="480" w:firstLineChars="200"/>
        <w:jc w:val="left"/>
        <w:rPr>
          <w:rFonts w:hint="eastAsia" w:ascii="仿宋" w:hAnsi="仿宋" w:eastAsia="仿宋" w:cs="宋体"/>
          <w:sz w:val="24"/>
          <w:szCs w:val="28"/>
        </w:rPr>
      </w:pPr>
      <w:r>
        <w:rPr>
          <w:rFonts w:hint="eastAsia" w:ascii="仿宋" w:hAnsi="仿宋" w:eastAsia="仿宋" w:cs="宋体"/>
          <w:sz w:val="24"/>
          <w:szCs w:val="28"/>
        </w:rPr>
        <w:t>地点（网址）：</w:t>
      </w:r>
      <w:r>
        <w:rPr>
          <w:rFonts w:ascii="仿宋" w:hAnsi="仿宋" w:eastAsia="仿宋" w:cs="宋体"/>
          <w:snapToGrid w:val="0"/>
          <w:sz w:val="24"/>
          <w:szCs w:val="28"/>
        </w:rPr>
        <w:t>浙江政府采购网（</w:t>
      </w:r>
      <w:r>
        <w:rPr>
          <w:rFonts w:ascii="仿宋" w:hAnsi="仿宋" w:eastAsia="仿宋" w:cs="宋体"/>
          <w:snapToGrid w:val="0"/>
          <w:sz w:val="24"/>
          <w:szCs w:val="28"/>
        </w:rPr>
        <w:fldChar w:fldCharType="begin"/>
      </w:r>
      <w:r>
        <w:rPr>
          <w:rFonts w:ascii="仿宋" w:hAnsi="仿宋" w:eastAsia="仿宋" w:cs="宋体"/>
          <w:snapToGrid w:val="0"/>
          <w:sz w:val="24"/>
          <w:szCs w:val="28"/>
        </w:rPr>
        <w:instrText xml:space="preserve"> HYPERLINK "http://zfcg.czt.zj.gov.cn/" </w:instrText>
      </w:r>
      <w:r>
        <w:rPr>
          <w:rFonts w:ascii="仿宋" w:hAnsi="仿宋" w:eastAsia="仿宋" w:cs="宋体"/>
          <w:snapToGrid w:val="0"/>
          <w:sz w:val="24"/>
          <w:szCs w:val="28"/>
        </w:rPr>
        <w:fldChar w:fldCharType="separate"/>
      </w:r>
      <w:r>
        <w:rPr>
          <w:rStyle w:val="69"/>
          <w:rFonts w:ascii="仿宋" w:hAnsi="仿宋" w:eastAsia="仿宋" w:cs="宋体"/>
          <w:color w:val="auto"/>
          <w:kern w:val="2"/>
          <w:sz w:val="24"/>
          <w:szCs w:val="28"/>
        </w:rPr>
        <w:t>http://zfcg.czt.zj.gov.cn/</w:t>
      </w:r>
      <w:r>
        <w:rPr>
          <w:rFonts w:ascii="仿宋" w:hAnsi="仿宋" w:eastAsia="仿宋" w:cs="宋体"/>
          <w:snapToGrid w:val="0"/>
          <w:sz w:val="24"/>
          <w:szCs w:val="28"/>
        </w:rPr>
        <w:fldChar w:fldCharType="end"/>
      </w:r>
      <w:r>
        <w:rPr>
          <w:rFonts w:ascii="仿宋" w:hAnsi="仿宋" w:eastAsia="仿宋" w:cs="宋体"/>
          <w:snapToGrid w:val="0"/>
          <w:sz w:val="24"/>
          <w:szCs w:val="28"/>
        </w:rPr>
        <w:t>）</w:t>
      </w:r>
      <w:r>
        <w:rPr>
          <w:rFonts w:hint="eastAsia" w:ascii="仿宋" w:hAnsi="仿宋" w:eastAsia="仿宋" w:cs="宋体"/>
          <w:sz w:val="24"/>
          <w:szCs w:val="28"/>
        </w:rPr>
        <w:t>；</w:t>
      </w:r>
    </w:p>
    <w:p w14:paraId="3830BEBE">
      <w:pPr>
        <w:spacing w:line="360" w:lineRule="auto"/>
        <w:ind w:firstLine="480" w:firstLineChars="200"/>
        <w:jc w:val="left"/>
        <w:rPr>
          <w:rFonts w:ascii="仿宋" w:hAnsi="仿宋" w:eastAsia="仿宋" w:cs="宋体"/>
          <w:sz w:val="24"/>
          <w:szCs w:val="28"/>
          <w:u w:val="single"/>
        </w:rPr>
      </w:pPr>
      <w:r>
        <w:rPr>
          <w:rFonts w:hint="eastAsia" w:ascii="仿宋" w:hAnsi="仿宋" w:eastAsia="仿宋" w:cs="宋体"/>
          <w:sz w:val="24"/>
          <w:szCs w:val="28"/>
        </w:rPr>
        <w:t>方式：供应商登录政采云平台http://www.zcygov.cn/，在线申请获取采购文件（进入“项目采购”应用，在获取采购文件菜单中选择项目，申请获取采购文件）。公告页面附件招标文件可以下载，仅供浏览使用；</w:t>
      </w:r>
    </w:p>
    <w:p w14:paraId="3F056CA6">
      <w:pPr>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售价：0。</w:t>
      </w:r>
    </w:p>
    <w:p w14:paraId="1539202B">
      <w:pPr>
        <w:pStyle w:val="7"/>
        <w:numPr>
          <w:ilvl w:val="0"/>
          <w:numId w:val="0"/>
        </w:numPr>
        <w:rPr>
          <w:rFonts w:ascii="黑体" w:hAnsi="黑体" w:cs="宋体"/>
          <w:sz w:val="24"/>
          <w:szCs w:val="28"/>
        </w:rPr>
      </w:pPr>
      <w:bookmarkStart w:id="24" w:name="_Toc28359082"/>
      <w:bookmarkStart w:id="25" w:name="_Toc28359005"/>
      <w:bookmarkStart w:id="26" w:name="_Toc35393624"/>
      <w:bookmarkStart w:id="27" w:name="_Toc35393793"/>
      <w:r>
        <w:rPr>
          <w:rFonts w:hint="eastAsia" w:ascii="黑体" w:hAnsi="黑体" w:cs="宋体"/>
          <w:sz w:val="24"/>
          <w:szCs w:val="28"/>
        </w:rPr>
        <w:t>四、提交投标文件</w:t>
      </w:r>
      <w:bookmarkEnd w:id="24"/>
      <w:bookmarkEnd w:id="25"/>
      <w:r>
        <w:rPr>
          <w:rFonts w:hint="eastAsia" w:ascii="黑体" w:hAnsi="黑体" w:cs="宋体"/>
          <w:sz w:val="24"/>
          <w:szCs w:val="28"/>
        </w:rPr>
        <w:t>截止时间、开标时间和地点</w:t>
      </w:r>
      <w:bookmarkEnd w:id="26"/>
      <w:bookmarkEnd w:id="27"/>
    </w:p>
    <w:p w14:paraId="7A79F6F6">
      <w:pPr>
        <w:spacing w:line="360" w:lineRule="auto"/>
        <w:ind w:firstLine="480" w:firstLineChars="200"/>
        <w:jc w:val="left"/>
        <w:rPr>
          <w:rFonts w:hint="eastAsia" w:ascii="仿宋" w:hAnsi="仿宋" w:eastAsia="仿宋"/>
          <w:sz w:val="24"/>
          <w:szCs w:val="28"/>
        </w:rPr>
      </w:pPr>
      <w:r>
        <w:rPr>
          <w:rFonts w:hint="eastAsia" w:ascii="仿宋" w:hAnsi="仿宋" w:eastAsia="仿宋" w:cs="宋体"/>
          <w:sz w:val="24"/>
          <w:szCs w:val="28"/>
        </w:rPr>
        <w:t>提交投标文件截止时间：</w:t>
      </w:r>
      <w:r>
        <w:rPr>
          <w:rFonts w:hint="eastAsia" w:ascii="仿宋" w:hAnsi="仿宋" w:eastAsia="仿宋"/>
          <w:bCs/>
          <w:sz w:val="24"/>
          <w:szCs w:val="28"/>
          <w:u w:val="single"/>
        </w:rPr>
        <w:t xml:space="preserve"> 2024年11月</w:t>
      </w:r>
      <w:r>
        <w:rPr>
          <w:rFonts w:hint="eastAsia" w:ascii="仿宋" w:hAnsi="仿宋" w:eastAsia="仿宋"/>
          <w:bCs/>
          <w:sz w:val="24"/>
          <w:szCs w:val="28"/>
          <w:u w:val="single"/>
          <w:lang w:val="en-US" w:eastAsia="zh-CN"/>
        </w:rPr>
        <w:t>28</w:t>
      </w:r>
      <w:r>
        <w:rPr>
          <w:rFonts w:hint="eastAsia" w:ascii="仿宋" w:hAnsi="仿宋" w:eastAsia="仿宋"/>
          <w:bCs/>
          <w:sz w:val="24"/>
          <w:szCs w:val="28"/>
          <w:u w:val="single"/>
        </w:rPr>
        <w:t>日9：30</w:t>
      </w:r>
      <w:r>
        <w:rPr>
          <w:rFonts w:hint="eastAsia" w:ascii="仿宋" w:hAnsi="仿宋" w:eastAsia="仿宋"/>
          <w:bCs/>
          <w:sz w:val="24"/>
          <w:szCs w:val="28"/>
        </w:rPr>
        <w:t>（北京时间）</w:t>
      </w:r>
    </w:p>
    <w:p w14:paraId="48B810D5">
      <w:pPr>
        <w:spacing w:line="360" w:lineRule="auto"/>
        <w:ind w:firstLine="480" w:firstLineChars="200"/>
        <w:jc w:val="left"/>
        <w:rPr>
          <w:rFonts w:hint="eastAsia" w:ascii="仿宋" w:hAnsi="仿宋" w:eastAsia="仿宋" w:cs="宋体"/>
          <w:sz w:val="24"/>
          <w:szCs w:val="28"/>
        </w:rPr>
      </w:pPr>
      <w:r>
        <w:rPr>
          <w:rFonts w:ascii="仿宋" w:hAnsi="仿宋" w:eastAsia="仿宋" w:cs="宋体"/>
          <w:sz w:val="24"/>
          <w:szCs w:val="28"/>
        </w:rPr>
        <w:t>投标地点（网址）：政府采购云平台（https://www.zcygov.cn）</w:t>
      </w:r>
    </w:p>
    <w:p w14:paraId="10DA571D">
      <w:pPr>
        <w:spacing w:line="360" w:lineRule="auto"/>
        <w:ind w:firstLine="480" w:firstLineChars="200"/>
        <w:jc w:val="left"/>
        <w:rPr>
          <w:rFonts w:ascii="仿宋" w:hAnsi="仿宋" w:eastAsia="仿宋" w:cs="宋体"/>
          <w:sz w:val="24"/>
          <w:szCs w:val="28"/>
        </w:rPr>
      </w:pPr>
      <w:r>
        <w:rPr>
          <w:rFonts w:ascii="仿宋" w:hAnsi="仿宋" w:eastAsia="仿宋" w:cs="宋体"/>
          <w:sz w:val="24"/>
          <w:szCs w:val="28"/>
        </w:rPr>
        <w:t>开标时间：</w:t>
      </w:r>
      <w:r>
        <w:rPr>
          <w:rFonts w:hint="eastAsia" w:ascii="仿宋" w:hAnsi="仿宋" w:eastAsia="仿宋"/>
          <w:bCs/>
          <w:sz w:val="24"/>
          <w:szCs w:val="28"/>
          <w:u w:val="single"/>
        </w:rPr>
        <w:t>2024年11月</w:t>
      </w:r>
      <w:r>
        <w:rPr>
          <w:rFonts w:hint="eastAsia" w:ascii="仿宋" w:hAnsi="仿宋" w:eastAsia="仿宋"/>
          <w:bCs/>
          <w:sz w:val="24"/>
          <w:szCs w:val="28"/>
          <w:u w:val="single"/>
          <w:lang w:val="en-US" w:eastAsia="zh-CN"/>
        </w:rPr>
        <w:t>28</w:t>
      </w:r>
      <w:r>
        <w:rPr>
          <w:rFonts w:hint="eastAsia" w:ascii="仿宋" w:hAnsi="仿宋" w:eastAsia="仿宋"/>
          <w:bCs/>
          <w:sz w:val="24"/>
          <w:szCs w:val="28"/>
          <w:u w:val="single"/>
        </w:rPr>
        <w:t>日9：30</w:t>
      </w:r>
    </w:p>
    <w:p w14:paraId="357C67B3">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开标地点（网址）：柯北大道961号（绍兴柯桥经济技术开发区管理委员会）303开标室</w:t>
      </w:r>
      <w:r>
        <w:rPr>
          <w:rFonts w:hint="eastAsia" w:ascii="仿宋" w:hAnsi="仿宋" w:eastAsia="仿宋" w:cs="宋体"/>
          <w:sz w:val="24"/>
          <w:szCs w:val="28"/>
        </w:rPr>
        <w:t>通过</w:t>
      </w:r>
      <w:r>
        <w:rPr>
          <w:rFonts w:ascii="仿宋" w:hAnsi="仿宋" w:eastAsia="仿宋" w:cs="宋体"/>
          <w:sz w:val="24"/>
          <w:szCs w:val="28"/>
        </w:rPr>
        <w:t>政府采购云平台（https://www.zcygov.cn）在线开标</w:t>
      </w:r>
    </w:p>
    <w:p w14:paraId="67DE1F95">
      <w:pPr>
        <w:pStyle w:val="7"/>
        <w:numPr>
          <w:ilvl w:val="0"/>
          <w:numId w:val="0"/>
        </w:numPr>
        <w:rPr>
          <w:rFonts w:ascii="黑体" w:hAnsi="黑体" w:cs="宋体"/>
          <w:sz w:val="24"/>
          <w:szCs w:val="28"/>
        </w:rPr>
      </w:pPr>
      <w:bookmarkStart w:id="28" w:name="_Toc28359007"/>
      <w:bookmarkStart w:id="29" w:name="_Toc35393625"/>
      <w:bookmarkStart w:id="30" w:name="_Toc28359084"/>
      <w:bookmarkStart w:id="31" w:name="_Toc35393794"/>
      <w:r>
        <w:rPr>
          <w:rFonts w:hint="eastAsia" w:ascii="黑体" w:hAnsi="黑体" w:cs="宋体"/>
          <w:sz w:val="24"/>
          <w:szCs w:val="28"/>
        </w:rPr>
        <w:t>五、公告期限</w:t>
      </w:r>
      <w:bookmarkEnd w:id="28"/>
      <w:bookmarkEnd w:id="29"/>
      <w:bookmarkEnd w:id="30"/>
      <w:bookmarkEnd w:id="31"/>
    </w:p>
    <w:p w14:paraId="52C8E485">
      <w:pPr>
        <w:spacing w:line="360" w:lineRule="auto"/>
        <w:ind w:firstLine="480" w:firstLineChars="200"/>
        <w:jc w:val="left"/>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14:paraId="57D766BA">
      <w:pPr>
        <w:pStyle w:val="7"/>
        <w:numPr>
          <w:ilvl w:val="0"/>
          <w:numId w:val="0"/>
        </w:numPr>
        <w:rPr>
          <w:rFonts w:ascii="黑体" w:hAnsi="黑体" w:cs="宋体"/>
          <w:sz w:val="24"/>
          <w:szCs w:val="28"/>
        </w:rPr>
      </w:pPr>
      <w:bookmarkStart w:id="32" w:name="_Toc35393626"/>
      <w:bookmarkStart w:id="33" w:name="_Toc35393795"/>
      <w:r>
        <w:rPr>
          <w:rFonts w:hint="eastAsia" w:ascii="黑体" w:hAnsi="黑体" w:cs="宋体"/>
          <w:sz w:val="24"/>
          <w:szCs w:val="28"/>
        </w:rPr>
        <w:t>六、其他补充事宜</w:t>
      </w:r>
      <w:bookmarkEnd w:id="32"/>
      <w:bookmarkEnd w:id="33"/>
    </w:p>
    <w:p w14:paraId="19010626">
      <w:pPr>
        <w:spacing w:line="360" w:lineRule="auto"/>
        <w:ind w:firstLine="480" w:firstLineChars="200"/>
        <w:jc w:val="left"/>
        <w:rPr>
          <w:rFonts w:hint="eastAsia" w:ascii="仿宋" w:hAnsi="仿宋" w:eastAsia="仿宋"/>
          <w:sz w:val="24"/>
          <w:szCs w:val="28"/>
        </w:rPr>
      </w:pPr>
      <w:r>
        <w:rPr>
          <w:rFonts w:ascii="仿宋" w:hAnsi="仿宋" w:eastAsia="仿宋"/>
          <w:sz w:val="24"/>
          <w:szCs w:val="28"/>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w:t>
      </w:r>
      <w:r>
        <w:rPr>
          <w:rFonts w:hint="eastAsia" w:ascii="仿宋" w:hAnsi="仿宋" w:eastAsia="仿宋"/>
          <w:sz w:val="24"/>
          <w:szCs w:val="28"/>
        </w:rPr>
        <w:t>国有企业采购</w:t>
      </w:r>
      <w:r>
        <w:rPr>
          <w:rFonts w:ascii="仿宋" w:hAnsi="仿宋" w:eastAsia="仿宋"/>
          <w:sz w:val="24"/>
          <w:szCs w:val="28"/>
        </w:rPr>
        <w:t>监督管理部门投诉。质疑函范本、投诉书范本请到浙江政府采购网下载专区下载。</w:t>
      </w:r>
    </w:p>
    <w:p w14:paraId="69DB9C11">
      <w:pPr>
        <w:spacing w:line="360" w:lineRule="auto"/>
        <w:ind w:firstLine="480" w:firstLineChars="200"/>
        <w:jc w:val="left"/>
        <w:rPr>
          <w:rFonts w:hint="eastAsia" w:ascii="仿宋" w:hAnsi="仿宋" w:eastAsia="仿宋"/>
          <w:sz w:val="24"/>
          <w:szCs w:val="28"/>
        </w:rPr>
      </w:pPr>
      <w:r>
        <w:rPr>
          <w:rFonts w:hint="eastAsia" w:ascii="仿宋" w:hAnsi="仿宋" w:eastAsia="仿宋"/>
          <w:sz w:val="24"/>
          <w:szCs w:val="28"/>
        </w:rPr>
        <w:t>2.其他事项：_</w:t>
      </w:r>
      <w:r>
        <w:rPr>
          <w:rFonts w:ascii="仿宋" w:hAnsi="仿宋" w:eastAsia="仿宋"/>
          <w:sz w:val="24"/>
          <w:szCs w:val="28"/>
        </w:rPr>
        <w:t>___</w:t>
      </w:r>
      <w:r>
        <w:rPr>
          <w:rFonts w:hint="eastAsia" w:ascii="仿宋" w:hAnsi="仿宋" w:eastAsia="仿宋"/>
          <w:sz w:val="24"/>
          <w:szCs w:val="28"/>
        </w:rPr>
        <w:t>_</w:t>
      </w:r>
      <w:r>
        <w:rPr>
          <w:rFonts w:ascii="仿宋" w:hAnsi="仿宋" w:eastAsia="仿宋"/>
          <w:sz w:val="24"/>
          <w:szCs w:val="28"/>
        </w:rPr>
        <w:t>___</w:t>
      </w:r>
      <w:r>
        <w:rPr>
          <w:rFonts w:hint="eastAsia" w:ascii="仿宋" w:hAnsi="仿宋" w:eastAsia="仿宋"/>
          <w:sz w:val="24"/>
          <w:szCs w:val="28"/>
        </w:rPr>
        <w:t>_</w:t>
      </w:r>
      <w:r>
        <w:rPr>
          <w:rFonts w:ascii="仿宋" w:hAnsi="仿宋" w:eastAsia="仿宋"/>
          <w:sz w:val="24"/>
          <w:szCs w:val="28"/>
        </w:rPr>
        <w:t>_____</w:t>
      </w:r>
    </w:p>
    <w:p w14:paraId="19C1A756">
      <w:pPr>
        <w:pStyle w:val="7"/>
        <w:numPr>
          <w:ilvl w:val="0"/>
          <w:numId w:val="0"/>
        </w:numPr>
        <w:rPr>
          <w:rFonts w:ascii="黑体" w:hAnsi="黑体" w:cs="宋体"/>
          <w:color w:val="auto"/>
          <w:sz w:val="24"/>
          <w:szCs w:val="28"/>
        </w:rPr>
      </w:pPr>
      <w:bookmarkStart w:id="34" w:name="_Toc28359085"/>
      <w:bookmarkStart w:id="35" w:name="_Toc35393796"/>
      <w:bookmarkStart w:id="36" w:name="_Toc28359008"/>
      <w:bookmarkStart w:id="37" w:name="_Toc35393627"/>
      <w:r>
        <w:rPr>
          <w:rFonts w:hint="eastAsia" w:ascii="黑体" w:hAnsi="黑体" w:cs="宋体"/>
          <w:sz w:val="24"/>
          <w:szCs w:val="28"/>
        </w:rPr>
        <w:t>七、对</w:t>
      </w:r>
      <w:r>
        <w:rPr>
          <w:rFonts w:hint="eastAsia" w:ascii="黑体" w:hAnsi="黑体" w:cs="宋体"/>
          <w:color w:val="auto"/>
          <w:sz w:val="24"/>
          <w:szCs w:val="28"/>
        </w:rPr>
        <w:t>本次采购提出询问、质疑、投诉，请按以下方式联系。</w:t>
      </w:r>
      <w:bookmarkEnd w:id="34"/>
      <w:bookmarkEnd w:id="35"/>
      <w:bookmarkEnd w:id="36"/>
      <w:bookmarkEnd w:id="37"/>
    </w:p>
    <w:p w14:paraId="35179359">
      <w:pPr>
        <w:widowControl/>
        <w:spacing w:line="360" w:lineRule="auto"/>
        <w:jc w:val="left"/>
        <w:rPr>
          <w:rFonts w:ascii="仿宋" w:hAnsi="仿宋" w:eastAsia="仿宋" w:cs="宋体"/>
          <w:sz w:val="24"/>
          <w:szCs w:val="28"/>
        </w:rPr>
      </w:pPr>
      <w:r>
        <w:rPr>
          <w:rFonts w:ascii="仿宋" w:hAnsi="仿宋" w:eastAsia="仿宋" w:cs="宋体"/>
          <w:sz w:val="24"/>
          <w:szCs w:val="28"/>
        </w:rPr>
        <w:t>1.采购人信息</w:t>
      </w:r>
    </w:p>
    <w:p w14:paraId="4F4AE40D">
      <w:pPr>
        <w:widowControl/>
        <w:spacing w:line="360" w:lineRule="auto"/>
        <w:jc w:val="left"/>
        <w:rPr>
          <w:rFonts w:hint="eastAsia" w:ascii="仿宋" w:hAnsi="仿宋" w:eastAsia="仿宋" w:cs="宋体"/>
          <w:sz w:val="24"/>
          <w:szCs w:val="28"/>
        </w:rPr>
      </w:pPr>
      <w:r>
        <w:rPr>
          <w:rFonts w:hint="eastAsia" w:ascii="仿宋" w:hAnsi="仿宋" w:eastAsia="仿宋" w:cs="宋体"/>
          <w:sz w:val="24"/>
          <w:szCs w:val="28"/>
        </w:rPr>
        <w:t xml:space="preserve">   </w:t>
      </w:r>
      <w:r>
        <w:rPr>
          <w:rFonts w:ascii="仿宋" w:hAnsi="仿宋" w:eastAsia="仿宋" w:cs="宋体"/>
          <w:sz w:val="24"/>
          <w:szCs w:val="28"/>
        </w:rPr>
        <w:t>名称：</w:t>
      </w:r>
      <w:r>
        <w:rPr>
          <w:rFonts w:hint="eastAsia" w:ascii="仿宋" w:hAnsi="仿宋" w:eastAsia="仿宋" w:cs="宋体"/>
          <w:sz w:val="24"/>
          <w:szCs w:val="28"/>
        </w:rPr>
        <w:t>绍兴柯桥经济技术开发区控股集团有限公司</w:t>
      </w:r>
    </w:p>
    <w:p w14:paraId="10DBB56D">
      <w:pPr>
        <w:widowControl/>
        <w:spacing w:line="360" w:lineRule="auto"/>
        <w:jc w:val="left"/>
        <w:rPr>
          <w:rFonts w:hint="eastAsia" w:ascii="仿宋" w:hAnsi="仿宋" w:eastAsia="仿宋" w:cs="宋体"/>
          <w:sz w:val="24"/>
          <w:szCs w:val="28"/>
        </w:rPr>
      </w:pPr>
      <w:r>
        <w:rPr>
          <w:rFonts w:hint="eastAsia" w:ascii="仿宋" w:hAnsi="仿宋" w:eastAsia="仿宋" w:cs="宋体"/>
          <w:sz w:val="24"/>
          <w:szCs w:val="28"/>
        </w:rPr>
        <w:t xml:space="preserve">   </w:t>
      </w:r>
      <w:r>
        <w:rPr>
          <w:rFonts w:ascii="仿宋" w:hAnsi="仿宋" w:eastAsia="仿宋" w:cs="宋体"/>
          <w:sz w:val="24"/>
          <w:szCs w:val="28"/>
        </w:rPr>
        <w:t>地址：绍兴市柯桥区柯北大道961号</w:t>
      </w:r>
      <w:r>
        <w:rPr>
          <w:rFonts w:hint="eastAsia" w:ascii="仿宋" w:hAnsi="仿宋" w:eastAsia="仿宋" w:cs="宋体"/>
          <w:sz w:val="24"/>
          <w:szCs w:val="28"/>
        </w:rPr>
        <w:t> </w:t>
      </w:r>
    </w:p>
    <w:p w14:paraId="28E5C00F">
      <w:pPr>
        <w:widowControl/>
        <w:spacing w:line="360" w:lineRule="auto"/>
        <w:jc w:val="left"/>
        <w:rPr>
          <w:rFonts w:hint="eastAsia" w:ascii="仿宋" w:hAnsi="仿宋" w:eastAsia="仿宋" w:cs="宋体"/>
          <w:sz w:val="24"/>
          <w:szCs w:val="28"/>
        </w:rPr>
      </w:pPr>
      <w:r>
        <w:rPr>
          <w:rFonts w:hint="eastAsia" w:ascii="仿宋" w:hAnsi="仿宋" w:eastAsia="仿宋" w:cs="宋体"/>
          <w:sz w:val="24"/>
          <w:szCs w:val="28"/>
        </w:rPr>
        <w:t xml:space="preserve">   </w:t>
      </w:r>
      <w:r>
        <w:rPr>
          <w:rFonts w:ascii="仿宋" w:hAnsi="仿宋" w:eastAsia="仿宋" w:cs="宋体"/>
          <w:sz w:val="24"/>
          <w:szCs w:val="28"/>
        </w:rPr>
        <w:t>传真：</w:t>
      </w:r>
      <w:r>
        <w:rPr>
          <w:rFonts w:hint="eastAsia" w:ascii="仿宋" w:hAnsi="仿宋" w:eastAsia="仿宋" w:cs="宋体"/>
          <w:sz w:val="24"/>
          <w:szCs w:val="28"/>
        </w:rPr>
        <w:t>/</w:t>
      </w:r>
    </w:p>
    <w:p w14:paraId="51BC4001">
      <w:pPr>
        <w:widowControl/>
        <w:spacing w:line="360" w:lineRule="auto"/>
        <w:jc w:val="left"/>
        <w:rPr>
          <w:rFonts w:ascii="仿宋" w:hAnsi="仿宋" w:eastAsia="仿宋" w:cs="宋体"/>
          <w:sz w:val="24"/>
          <w:szCs w:val="28"/>
        </w:rPr>
      </w:pPr>
      <w:r>
        <w:rPr>
          <w:rFonts w:hint="eastAsia" w:ascii="仿宋" w:hAnsi="仿宋" w:eastAsia="仿宋" w:cs="宋体"/>
          <w:sz w:val="24"/>
          <w:szCs w:val="28"/>
        </w:rPr>
        <w:t xml:space="preserve">    项目联系人（询问）：</w:t>
      </w:r>
      <w:r>
        <w:rPr>
          <w:rFonts w:hint="eastAsia" w:ascii="仿宋" w:hAnsi="仿宋" w:eastAsia="仿宋" w:cs="宋体"/>
          <w:sz w:val="24"/>
          <w:szCs w:val="28"/>
        </w:rPr>
        <w:tab/>
      </w:r>
      <w:r>
        <w:rPr>
          <w:rFonts w:hint="eastAsia" w:ascii="仿宋" w:hAnsi="仿宋" w:eastAsia="仿宋" w:cs="宋体"/>
          <w:sz w:val="24"/>
          <w:szCs w:val="28"/>
        </w:rPr>
        <w:t>魏工</w:t>
      </w:r>
    </w:p>
    <w:p w14:paraId="7B1BB4D9">
      <w:pPr>
        <w:widowControl/>
        <w:spacing w:line="360" w:lineRule="auto"/>
        <w:jc w:val="left"/>
        <w:rPr>
          <w:rFonts w:ascii="仿宋" w:hAnsi="仿宋" w:eastAsia="仿宋" w:cs="宋体"/>
          <w:sz w:val="24"/>
          <w:szCs w:val="28"/>
        </w:rPr>
      </w:pPr>
      <w:r>
        <w:rPr>
          <w:rFonts w:hint="eastAsia" w:ascii="仿宋" w:hAnsi="仿宋" w:eastAsia="仿宋" w:cs="宋体"/>
          <w:sz w:val="24"/>
          <w:szCs w:val="28"/>
        </w:rPr>
        <w:t>   项目联系方式（询问）：0575-85620139</w:t>
      </w:r>
    </w:p>
    <w:p w14:paraId="19099EDF">
      <w:pPr>
        <w:widowControl/>
        <w:spacing w:line="360" w:lineRule="auto"/>
        <w:jc w:val="left"/>
        <w:rPr>
          <w:rFonts w:hint="eastAsia" w:ascii="仿宋" w:hAnsi="仿宋" w:eastAsia="仿宋" w:cs="宋体"/>
          <w:sz w:val="24"/>
          <w:szCs w:val="28"/>
        </w:rPr>
      </w:pPr>
      <w:r>
        <w:rPr>
          <w:rFonts w:hint="eastAsia" w:ascii="仿宋" w:hAnsi="仿宋" w:eastAsia="仿宋" w:cs="宋体"/>
          <w:sz w:val="24"/>
          <w:szCs w:val="28"/>
        </w:rPr>
        <w:t>   质疑联系人：单工</w:t>
      </w:r>
    </w:p>
    <w:p w14:paraId="0B495CF3">
      <w:pPr>
        <w:widowControl/>
        <w:spacing w:line="360" w:lineRule="auto"/>
        <w:jc w:val="left"/>
        <w:rPr>
          <w:rFonts w:ascii="仿宋" w:hAnsi="仿宋" w:eastAsia="仿宋" w:cs="宋体"/>
          <w:sz w:val="24"/>
          <w:szCs w:val="28"/>
        </w:rPr>
      </w:pPr>
      <w:r>
        <w:rPr>
          <w:rFonts w:hint="eastAsia" w:ascii="仿宋" w:hAnsi="仿宋" w:eastAsia="仿宋" w:cs="宋体"/>
          <w:sz w:val="24"/>
          <w:szCs w:val="28"/>
        </w:rPr>
        <w:t>   质疑联系方式：0575-85522950</w:t>
      </w:r>
      <w:r>
        <w:rPr>
          <w:rFonts w:hint="eastAsia" w:ascii="仿宋" w:hAnsi="仿宋" w:eastAsia="仿宋" w:cs="宋体"/>
          <w:sz w:val="24"/>
          <w:szCs w:val="28"/>
        </w:rPr>
        <w:br w:type="textWrapping"/>
      </w:r>
      <w:r>
        <w:rPr>
          <w:rFonts w:hint="eastAsia" w:ascii="仿宋" w:hAnsi="仿宋" w:eastAsia="仿宋" w:cs="宋体"/>
          <w:sz w:val="24"/>
          <w:szCs w:val="28"/>
        </w:rPr>
        <w:t>   2.</w:t>
      </w:r>
      <w:r>
        <w:rPr>
          <w:rFonts w:ascii="仿宋" w:hAnsi="仿宋" w:eastAsia="仿宋" w:cs="宋体"/>
          <w:sz w:val="24"/>
          <w:szCs w:val="28"/>
        </w:rPr>
        <w:t>采购代理机构信息</w:t>
      </w:r>
    </w:p>
    <w:p w14:paraId="6367AF48">
      <w:pPr>
        <w:widowControl/>
        <w:spacing w:line="360" w:lineRule="auto"/>
        <w:jc w:val="left"/>
        <w:rPr>
          <w:rFonts w:hint="eastAsia" w:ascii="仿宋" w:hAnsi="仿宋" w:eastAsia="仿宋" w:cs="宋体"/>
          <w:sz w:val="24"/>
          <w:szCs w:val="28"/>
        </w:rPr>
      </w:pPr>
      <w:r>
        <w:rPr>
          <w:rFonts w:hint="eastAsia" w:ascii="仿宋" w:hAnsi="仿宋" w:eastAsia="仿宋" w:cs="宋体"/>
          <w:sz w:val="24"/>
          <w:szCs w:val="28"/>
        </w:rPr>
        <w:t xml:space="preserve">   </w:t>
      </w:r>
      <w:r>
        <w:rPr>
          <w:rFonts w:ascii="仿宋" w:hAnsi="仿宋" w:eastAsia="仿宋" w:cs="宋体"/>
          <w:sz w:val="24"/>
          <w:szCs w:val="28"/>
        </w:rPr>
        <w:t>名称：</w:t>
      </w:r>
      <w:r>
        <w:rPr>
          <w:rFonts w:hint="eastAsia" w:ascii="仿宋" w:hAnsi="仿宋" w:eastAsia="仿宋" w:cs="宋体"/>
          <w:sz w:val="24"/>
          <w:szCs w:val="28"/>
        </w:rPr>
        <w:t>绍兴市诚信工程造价咨询事务所有限公司</w:t>
      </w:r>
    </w:p>
    <w:p w14:paraId="5B3459E0">
      <w:pPr>
        <w:widowControl/>
        <w:spacing w:line="360" w:lineRule="auto"/>
        <w:jc w:val="left"/>
        <w:rPr>
          <w:rFonts w:ascii="仿宋" w:hAnsi="仿宋" w:eastAsia="仿宋" w:cs="宋体"/>
          <w:sz w:val="24"/>
          <w:szCs w:val="28"/>
        </w:rPr>
      </w:pPr>
      <w:r>
        <w:rPr>
          <w:rFonts w:hint="eastAsia" w:ascii="仿宋" w:hAnsi="仿宋" w:eastAsia="仿宋" w:cs="宋体"/>
          <w:sz w:val="24"/>
          <w:szCs w:val="28"/>
        </w:rPr>
        <w:t xml:space="preserve">   </w:t>
      </w:r>
      <w:r>
        <w:rPr>
          <w:rFonts w:ascii="仿宋" w:hAnsi="仿宋" w:eastAsia="仿宋" w:cs="宋体"/>
          <w:sz w:val="24"/>
          <w:szCs w:val="28"/>
        </w:rPr>
        <w:t>地址：</w:t>
      </w:r>
      <w:r>
        <w:rPr>
          <w:rFonts w:hint="eastAsia" w:ascii="仿宋" w:hAnsi="仿宋" w:eastAsia="仿宋" w:cs="宋体"/>
          <w:sz w:val="24"/>
          <w:szCs w:val="28"/>
        </w:rPr>
        <w:t>绍兴市越城区斗门街道越商大厦7号门14楼</w:t>
      </w:r>
    </w:p>
    <w:p w14:paraId="06E04E01">
      <w:pPr>
        <w:widowControl/>
        <w:spacing w:line="360" w:lineRule="auto"/>
        <w:jc w:val="left"/>
        <w:rPr>
          <w:rFonts w:hint="eastAsia" w:ascii="仿宋" w:hAnsi="仿宋" w:eastAsia="仿宋" w:cs="宋体"/>
          <w:sz w:val="24"/>
          <w:szCs w:val="28"/>
        </w:rPr>
      </w:pPr>
      <w:r>
        <w:rPr>
          <w:rFonts w:hint="eastAsia" w:ascii="仿宋" w:hAnsi="仿宋" w:eastAsia="仿宋" w:cs="宋体"/>
          <w:sz w:val="24"/>
          <w:szCs w:val="28"/>
        </w:rPr>
        <w:t xml:space="preserve">   </w:t>
      </w:r>
      <w:r>
        <w:rPr>
          <w:rFonts w:ascii="仿宋" w:hAnsi="仿宋" w:eastAsia="仿宋" w:cs="宋体"/>
          <w:sz w:val="24"/>
          <w:szCs w:val="28"/>
        </w:rPr>
        <w:t>传真：</w:t>
      </w:r>
      <w:r>
        <w:rPr>
          <w:rFonts w:hint="eastAsia" w:ascii="仿宋" w:hAnsi="仿宋" w:eastAsia="仿宋" w:cs="宋体"/>
          <w:sz w:val="24"/>
          <w:szCs w:val="28"/>
        </w:rPr>
        <w:t>/</w:t>
      </w:r>
    </w:p>
    <w:p w14:paraId="4C75E96B">
      <w:pPr>
        <w:widowControl/>
        <w:spacing w:line="360" w:lineRule="auto"/>
        <w:jc w:val="left"/>
        <w:rPr>
          <w:rFonts w:hint="eastAsia" w:ascii="仿宋" w:hAnsi="仿宋" w:eastAsia="仿宋" w:cs="宋体"/>
          <w:sz w:val="24"/>
          <w:szCs w:val="28"/>
        </w:rPr>
      </w:pPr>
      <w:r>
        <w:rPr>
          <w:rFonts w:hint="eastAsia" w:ascii="仿宋" w:hAnsi="仿宋" w:eastAsia="仿宋" w:cs="宋体"/>
          <w:sz w:val="24"/>
          <w:szCs w:val="28"/>
        </w:rPr>
        <w:t xml:space="preserve">   </w:t>
      </w:r>
      <w:r>
        <w:rPr>
          <w:rFonts w:ascii="仿宋" w:hAnsi="仿宋" w:eastAsia="仿宋" w:cs="宋体"/>
          <w:sz w:val="24"/>
          <w:szCs w:val="28"/>
        </w:rPr>
        <w:t>项目联系人（询问）：</w:t>
      </w:r>
      <w:r>
        <w:rPr>
          <w:rFonts w:hint="eastAsia" w:ascii="仿宋" w:hAnsi="仿宋" w:eastAsia="仿宋" w:cs="宋体"/>
          <w:sz w:val="24"/>
          <w:szCs w:val="28"/>
        </w:rPr>
        <w:t>陈浩斌</w:t>
      </w:r>
    </w:p>
    <w:p w14:paraId="15366CCD">
      <w:pPr>
        <w:widowControl/>
        <w:spacing w:line="360" w:lineRule="auto"/>
        <w:jc w:val="left"/>
        <w:rPr>
          <w:rFonts w:ascii="仿宋" w:hAnsi="仿宋" w:eastAsia="仿宋" w:cs="宋体"/>
          <w:sz w:val="24"/>
          <w:szCs w:val="28"/>
        </w:rPr>
      </w:pPr>
      <w:r>
        <w:rPr>
          <w:rFonts w:hint="eastAsia" w:ascii="仿宋" w:hAnsi="仿宋" w:eastAsia="仿宋" w:cs="宋体"/>
          <w:sz w:val="24"/>
          <w:szCs w:val="28"/>
        </w:rPr>
        <w:t xml:space="preserve">   </w:t>
      </w:r>
      <w:r>
        <w:rPr>
          <w:rFonts w:ascii="仿宋" w:hAnsi="仿宋" w:eastAsia="仿宋" w:cs="宋体"/>
          <w:sz w:val="24"/>
          <w:szCs w:val="28"/>
        </w:rPr>
        <w:t>项目联系方式（询问）：</w:t>
      </w:r>
      <w:r>
        <w:rPr>
          <w:rFonts w:hint="eastAsia" w:ascii="仿宋" w:hAnsi="仿宋" w:eastAsia="仿宋" w:cs="宋体"/>
          <w:sz w:val="24"/>
          <w:szCs w:val="28"/>
        </w:rPr>
        <w:t>15967501080</w:t>
      </w:r>
    </w:p>
    <w:p w14:paraId="7C8ED155">
      <w:pPr>
        <w:widowControl/>
        <w:spacing w:line="360" w:lineRule="auto"/>
        <w:jc w:val="left"/>
        <w:rPr>
          <w:rFonts w:hint="eastAsia" w:ascii="仿宋" w:hAnsi="仿宋" w:eastAsia="仿宋" w:cs="宋体"/>
          <w:sz w:val="24"/>
          <w:szCs w:val="28"/>
        </w:rPr>
      </w:pPr>
      <w:r>
        <w:rPr>
          <w:rFonts w:hint="eastAsia" w:ascii="仿宋" w:hAnsi="仿宋" w:eastAsia="仿宋" w:cs="宋体"/>
          <w:sz w:val="24"/>
          <w:szCs w:val="28"/>
        </w:rPr>
        <w:t xml:space="preserve">   </w:t>
      </w:r>
      <w:r>
        <w:rPr>
          <w:rFonts w:ascii="仿宋" w:hAnsi="仿宋" w:eastAsia="仿宋" w:cs="宋体"/>
          <w:sz w:val="24"/>
          <w:szCs w:val="28"/>
        </w:rPr>
        <w:t>质疑联系人：</w:t>
      </w:r>
      <w:r>
        <w:rPr>
          <w:rFonts w:hint="eastAsia" w:ascii="仿宋" w:hAnsi="仿宋" w:eastAsia="仿宋" w:cs="宋体"/>
          <w:sz w:val="24"/>
          <w:szCs w:val="28"/>
        </w:rPr>
        <w:t>沈顶峰</w:t>
      </w:r>
    </w:p>
    <w:p w14:paraId="45676D77">
      <w:pPr>
        <w:widowControl/>
        <w:spacing w:line="360" w:lineRule="auto"/>
        <w:jc w:val="left"/>
        <w:rPr>
          <w:rFonts w:ascii="仿宋" w:hAnsi="仿宋" w:eastAsia="仿宋" w:cs="宋体"/>
          <w:sz w:val="24"/>
          <w:szCs w:val="28"/>
        </w:rPr>
      </w:pPr>
      <w:r>
        <w:rPr>
          <w:rFonts w:hint="eastAsia" w:ascii="仿宋" w:hAnsi="仿宋" w:eastAsia="仿宋" w:cs="宋体"/>
          <w:sz w:val="24"/>
          <w:szCs w:val="28"/>
        </w:rPr>
        <w:t xml:space="preserve">   </w:t>
      </w:r>
      <w:r>
        <w:rPr>
          <w:rFonts w:ascii="仿宋" w:hAnsi="仿宋" w:eastAsia="仿宋" w:cs="宋体"/>
          <w:sz w:val="24"/>
          <w:szCs w:val="28"/>
        </w:rPr>
        <w:t>质疑联系方式：</w:t>
      </w:r>
      <w:r>
        <w:rPr>
          <w:rFonts w:hint="eastAsia" w:ascii="仿宋" w:hAnsi="仿宋" w:eastAsia="仿宋" w:cs="宋体"/>
          <w:sz w:val="24"/>
          <w:szCs w:val="28"/>
        </w:rPr>
        <w:t>0575-88172331</w:t>
      </w:r>
    </w:p>
    <w:p w14:paraId="23D0872F">
      <w:pPr>
        <w:widowControl/>
        <w:spacing w:line="360" w:lineRule="auto"/>
        <w:jc w:val="left"/>
        <w:rPr>
          <w:rFonts w:hint="eastAsia" w:ascii="仿宋" w:hAnsi="仿宋" w:eastAsia="仿宋" w:cs="宋体"/>
          <w:sz w:val="24"/>
          <w:szCs w:val="28"/>
        </w:rPr>
      </w:pPr>
      <w:r>
        <w:rPr>
          <w:rFonts w:hint="eastAsia" w:ascii="仿宋" w:hAnsi="仿宋" w:eastAsia="仿宋" w:cs="宋体"/>
          <w:sz w:val="24"/>
          <w:szCs w:val="28"/>
        </w:rPr>
        <w:t>  3.同级国有企业采购监督管理部门</w:t>
      </w:r>
    </w:p>
    <w:p w14:paraId="0841177B">
      <w:pPr>
        <w:widowControl/>
        <w:spacing w:line="360" w:lineRule="auto"/>
        <w:jc w:val="left"/>
        <w:rPr>
          <w:rFonts w:hint="eastAsia" w:ascii="仿宋" w:hAnsi="仿宋" w:eastAsia="仿宋" w:cs="宋体"/>
          <w:sz w:val="24"/>
          <w:szCs w:val="28"/>
        </w:rPr>
      </w:pPr>
      <w:r>
        <w:rPr>
          <w:rFonts w:hint="eastAsia" w:ascii="仿宋" w:hAnsi="仿宋" w:eastAsia="仿宋" w:cs="宋体"/>
          <w:sz w:val="24"/>
          <w:szCs w:val="28"/>
        </w:rPr>
        <w:t>  名称：绍兴柯桥经济技术开发区管理委员会</w:t>
      </w:r>
    </w:p>
    <w:p w14:paraId="28CFB02E">
      <w:pPr>
        <w:widowControl/>
        <w:spacing w:line="360" w:lineRule="auto"/>
        <w:jc w:val="left"/>
        <w:rPr>
          <w:rFonts w:hint="eastAsia" w:ascii="仿宋" w:hAnsi="仿宋" w:eastAsia="仿宋" w:cs="宋体"/>
          <w:sz w:val="24"/>
          <w:szCs w:val="28"/>
        </w:rPr>
      </w:pPr>
      <w:r>
        <w:rPr>
          <w:rFonts w:hint="eastAsia" w:ascii="仿宋" w:hAnsi="仿宋" w:eastAsia="仿宋" w:cs="宋体"/>
          <w:sz w:val="24"/>
          <w:szCs w:val="28"/>
        </w:rPr>
        <w:t>  地址：绍兴市柯桥区柯北大道961号</w:t>
      </w:r>
    </w:p>
    <w:p w14:paraId="7F3E7D7C">
      <w:pPr>
        <w:widowControl/>
        <w:spacing w:line="360" w:lineRule="auto"/>
        <w:jc w:val="left"/>
        <w:rPr>
          <w:rFonts w:hint="eastAsia" w:ascii="仿宋" w:hAnsi="仿宋" w:eastAsia="仿宋" w:cs="宋体"/>
          <w:sz w:val="24"/>
          <w:szCs w:val="28"/>
        </w:rPr>
      </w:pPr>
      <w:r>
        <w:rPr>
          <w:rFonts w:hint="eastAsia" w:ascii="仿宋" w:hAnsi="仿宋" w:eastAsia="仿宋" w:cs="宋体"/>
          <w:sz w:val="24"/>
          <w:szCs w:val="28"/>
        </w:rPr>
        <w:t>  传真：/</w:t>
      </w:r>
    </w:p>
    <w:p w14:paraId="7B88CF92">
      <w:pPr>
        <w:widowControl/>
        <w:spacing w:line="360" w:lineRule="auto"/>
        <w:jc w:val="left"/>
        <w:rPr>
          <w:rFonts w:hint="eastAsia" w:ascii="仿宋" w:hAnsi="仿宋" w:eastAsia="仿宋" w:cs="宋体"/>
          <w:sz w:val="24"/>
          <w:szCs w:val="28"/>
        </w:rPr>
      </w:pPr>
      <w:r>
        <w:rPr>
          <w:rFonts w:hint="eastAsia" w:ascii="仿宋" w:hAnsi="仿宋" w:eastAsia="仿宋" w:cs="宋体"/>
          <w:sz w:val="24"/>
          <w:szCs w:val="28"/>
        </w:rPr>
        <w:t>  联系人：陈巧</w:t>
      </w:r>
    </w:p>
    <w:p w14:paraId="46CF6D43">
      <w:pPr>
        <w:widowControl/>
        <w:spacing w:line="360" w:lineRule="auto"/>
        <w:jc w:val="left"/>
        <w:rPr>
          <w:rFonts w:hint="eastAsia" w:ascii="仿宋" w:hAnsi="仿宋" w:eastAsia="仿宋" w:cs="宋体"/>
          <w:sz w:val="24"/>
          <w:szCs w:val="28"/>
        </w:rPr>
      </w:pPr>
      <w:r>
        <w:rPr>
          <w:rFonts w:hint="eastAsia" w:ascii="仿宋" w:hAnsi="仿宋" w:eastAsia="仿宋" w:cs="宋体"/>
          <w:sz w:val="24"/>
          <w:szCs w:val="28"/>
        </w:rPr>
        <w:t xml:space="preserve">监督投诉电话：0575-85620419 </w:t>
      </w:r>
    </w:p>
    <w:p w14:paraId="69414D98">
      <w:pPr>
        <w:spacing w:line="360" w:lineRule="auto"/>
        <w:jc w:val="left"/>
        <w:rPr>
          <w:rFonts w:hint="eastAsia" w:ascii="仿宋" w:hAnsi="仿宋" w:eastAsia="仿宋" w:cs="宋体"/>
          <w:snapToGrid w:val="0"/>
          <w:kern w:val="0"/>
          <w:sz w:val="24"/>
          <w:szCs w:val="28"/>
        </w:rPr>
      </w:pPr>
    </w:p>
    <w:p w14:paraId="2C6892CD">
      <w:pPr>
        <w:spacing w:line="360" w:lineRule="auto"/>
        <w:jc w:val="left"/>
        <w:rPr>
          <w:rFonts w:ascii="仿宋" w:hAnsi="仿宋" w:eastAsia="仿宋"/>
          <w:sz w:val="24"/>
          <w:szCs w:val="28"/>
          <w:u w:val="single"/>
        </w:rPr>
      </w:pPr>
    </w:p>
    <w:p w14:paraId="58061183">
      <w:pPr>
        <w:widowControl/>
        <w:adjustRightInd/>
        <w:ind w:firstLine="420" w:firstLineChars="200"/>
        <w:jc w:val="left"/>
        <w:rPr>
          <w:rFonts w:ascii="仿宋" w:hAnsi="仿宋" w:eastAsia="仿宋" w:cs="宋体"/>
          <w:kern w:val="0"/>
          <w:szCs w:val="21"/>
        </w:rPr>
      </w:pPr>
      <w:r>
        <w:rPr>
          <w:rFonts w:ascii="仿宋" w:hAnsi="仿宋" w:eastAsia="仿宋" w:cs="宋体"/>
          <w:kern w:val="0"/>
          <w:szCs w:val="21"/>
        </w:rPr>
        <w:t>若对项目采购电子交易系统操作有疑问，可登录政采云（https://www.zcygov.cn/），点击右侧咨询小采，获取采小蜜智能服务管家帮助，或拨打政采云服务热线95763获取热线服务帮助。       </w:t>
      </w:r>
    </w:p>
    <w:p w14:paraId="10C0F2DC">
      <w:pPr>
        <w:widowControl/>
        <w:adjustRightInd/>
        <w:ind w:firstLine="420" w:firstLineChars="200"/>
        <w:jc w:val="left"/>
        <w:rPr>
          <w:rFonts w:ascii="仿宋" w:hAnsi="仿宋" w:eastAsia="仿宋" w:cs="宋体"/>
          <w:kern w:val="0"/>
          <w:szCs w:val="21"/>
        </w:rPr>
      </w:pPr>
      <w:r>
        <w:rPr>
          <w:rFonts w:ascii="仿宋" w:hAnsi="仿宋" w:eastAsia="仿宋" w:cs="宋体"/>
          <w:kern w:val="0"/>
          <w:szCs w:val="21"/>
        </w:rPr>
        <w:t>CA问题联系电话（人工）：汇信CA 400-888-4636；天谷CA 400-087-8198。</w:t>
      </w:r>
    </w:p>
    <w:p w14:paraId="38074B51">
      <w:pPr>
        <w:pStyle w:val="59"/>
        <w:jc w:val="both"/>
        <w:rPr>
          <w:rFonts w:hint="eastAsia"/>
          <w:lang w:val="en-US"/>
        </w:rPr>
      </w:pPr>
    </w:p>
    <w:p w14:paraId="2EDF23C9">
      <w:pPr>
        <w:adjustRightInd/>
        <w:spacing w:line="360" w:lineRule="auto"/>
        <w:jc w:val="center"/>
        <w:outlineLvl w:val="0"/>
        <w:rPr>
          <w:rFonts w:hint="eastAsia" w:ascii="仿宋" w:hAnsi="仿宋" w:eastAsia="仿宋" w:cs="仿宋_GB2312"/>
          <w:b/>
          <w:color w:val="000000"/>
          <w:sz w:val="36"/>
          <w:szCs w:val="20"/>
        </w:rPr>
      </w:pPr>
      <w:r>
        <w:rPr>
          <w:rFonts w:ascii="仿宋" w:hAnsi="仿宋" w:eastAsia="仿宋" w:cs="仿宋_GB2312"/>
          <w:b/>
          <w:color w:val="000000"/>
          <w:sz w:val="36"/>
          <w:szCs w:val="20"/>
        </w:rPr>
        <w:br w:type="page"/>
      </w:r>
      <w:r>
        <w:rPr>
          <w:rFonts w:hint="eastAsia" w:ascii="仿宋" w:hAnsi="仿宋" w:eastAsia="仿宋" w:cs="仿宋_GB2312"/>
          <w:b/>
          <w:color w:val="000000"/>
          <w:sz w:val="36"/>
          <w:szCs w:val="20"/>
        </w:rPr>
        <w:t>第二部分</w:t>
      </w:r>
      <w:bookmarkEnd w:id="8"/>
      <w:r>
        <w:rPr>
          <w:rFonts w:hint="eastAsia" w:ascii="仿宋" w:hAnsi="仿宋" w:eastAsia="仿宋" w:cs="仿宋_GB2312"/>
          <w:b/>
          <w:color w:val="000000"/>
          <w:sz w:val="36"/>
          <w:szCs w:val="20"/>
        </w:rPr>
        <w:t xml:space="preserve"> 投标人须知</w:t>
      </w:r>
      <w:bookmarkEnd w:id="9"/>
    </w:p>
    <w:p w14:paraId="70115226">
      <w:pPr>
        <w:snapToGrid w:val="0"/>
        <w:spacing w:line="360" w:lineRule="auto"/>
        <w:jc w:val="center"/>
        <w:rPr>
          <w:rFonts w:hint="eastAsia" w:ascii="仿宋" w:hAnsi="仿宋" w:eastAsia="仿宋" w:cs="仿宋_GB2312"/>
          <w:b/>
          <w:color w:val="000000"/>
          <w:sz w:val="32"/>
          <w:szCs w:val="20"/>
        </w:rPr>
      </w:pPr>
      <w:r>
        <w:rPr>
          <w:rFonts w:hint="eastAsia" w:ascii="仿宋" w:hAnsi="仿宋" w:eastAsia="仿宋" w:cs="仿宋_GB2312"/>
          <w:b/>
          <w:color w:val="000000"/>
          <w:sz w:val="32"/>
          <w:szCs w:val="20"/>
        </w:rPr>
        <w:t>前附表</w:t>
      </w:r>
    </w:p>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5953"/>
      </w:tblGrid>
      <w:tr w14:paraId="70A155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7"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center"/>
          </w:tcPr>
          <w:p w14:paraId="60A78B60">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7C56AF3E">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事项</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14:paraId="38DD052B">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本项目的特别规定</w:t>
            </w:r>
          </w:p>
        </w:tc>
      </w:tr>
      <w:tr w14:paraId="72866D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center"/>
          </w:tcPr>
          <w:p w14:paraId="40AF3058">
            <w:pPr>
              <w:snapToGrid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6D58089D">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报价要求</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14:paraId="0EEFC1AC">
            <w:pPr>
              <w:snapToGrid w:val="0"/>
              <w:spacing w:line="360" w:lineRule="auto"/>
              <w:jc w:val="left"/>
              <w:rPr>
                <w:rFonts w:hint="eastAsia" w:ascii="仿宋" w:hAnsi="仿宋" w:eastAsia="仿宋"/>
                <w:sz w:val="24"/>
                <w:szCs w:val="28"/>
              </w:rPr>
            </w:pPr>
            <w:r>
              <w:rPr>
                <w:rFonts w:hint="eastAsia" w:ascii="仿宋" w:hAnsi="仿宋" w:eastAsia="仿宋"/>
                <w:sz w:val="24"/>
                <w:szCs w:val="28"/>
              </w:rPr>
              <w:t>有关本项目开展所需的设备、劳务、管理、方案编制、保险、利润、税金、政策性文件规定及本项目包含的所有风险、责任等各项应有费用均计入报价。《报价一览表》是报价的唯一载体。响应文件中价格全部采用人民币报价。协商文件未列明，而供应商认为必需的费用也需列入报价。</w:t>
            </w:r>
          </w:p>
          <w:p w14:paraId="277C63D2">
            <w:pPr>
              <w:snapToGrid w:val="0"/>
              <w:spacing w:line="360" w:lineRule="auto"/>
              <w:jc w:val="left"/>
              <w:rPr>
                <w:rFonts w:hint="eastAsia" w:ascii="仿宋" w:hAnsi="仿宋" w:eastAsia="仿宋" w:cs="仿宋_GB2312"/>
                <w:b/>
                <w:kern w:val="0"/>
                <w:sz w:val="24"/>
                <w:lang w:val="zh-CN"/>
              </w:rPr>
            </w:pPr>
            <w:r>
              <w:rPr>
                <w:rFonts w:hint="eastAsia" w:ascii="仿宋" w:hAnsi="仿宋" w:eastAsia="仿宋" w:cs="仿宋_GB2312"/>
                <w:b/>
                <w:kern w:val="0"/>
                <w:sz w:val="24"/>
                <w:lang w:val="zh-CN"/>
              </w:rPr>
              <w:t>投标报价出现下列情形的，投标无效：</w:t>
            </w:r>
          </w:p>
          <w:p w14:paraId="031CFF0F">
            <w:pPr>
              <w:snapToGrid w:val="0"/>
              <w:spacing w:line="360" w:lineRule="auto"/>
              <w:jc w:val="left"/>
              <w:rPr>
                <w:rFonts w:hint="eastAsia" w:ascii="仿宋" w:hAnsi="仿宋" w:eastAsia="仿宋" w:cs="仿宋_GB2312"/>
                <w:b/>
                <w:kern w:val="0"/>
                <w:sz w:val="24"/>
                <w:lang w:val="zh-CN"/>
              </w:rPr>
            </w:pPr>
            <w:r>
              <w:rPr>
                <w:rFonts w:hint="eastAsia" w:ascii="仿宋" w:hAnsi="仿宋" w:eastAsia="仿宋"/>
                <w:b/>
                <w:sz w:val="24"/>
              </w:rPr>
              <w:t>▲</w:t>
            </w:r>
            <w:r>
              <w:rPr>
                <w:rFonts w:hint="eastAsia" w:ascii="仿宋" w:hAnsi="仿宋" w:eastAsia="仿宋" w:cs="仿宋_GB2312"/>
                <w:b/>
                <w:kern w:val="0"/>
                <w:sz w:val="24"/>
                <w:lang w:val="zh-CN"/>
              </w:rPr>
              <w:t>投标文件出现不是唯一的、有选择性投标报价的；</w:t>
            </w:r>
          </w:p>
          <w:p w14:paraId="1D9D01F0">
            <w:pPr>
              <w:snapToGrid w:val="0"/>
              <w:spacing w:line="360" w:lineRule="auto"/>
              <w:jc w:val="left"/>
              <w:rPr>
                <w:rFonts w:hint="eastAsia" w:ascii="仿宋" w:hAnsi="仿宋" w:eastAsia="仿宋" w:cs="仿宋_GB2312"/>
                <w:kern w:val="0"/>
                <w:sz w:val="24"/>
                <w:lang w:val="zh-CN"/>
              </w:rPr>
            </w:pPr>
            <w:r>
              <w:rPr>
                <w:rFonts w:hint="eastAsia" w:ascii="仿宋" w:hAnsi="仿宋" w:eastAsia="仿宋"/>
                <w:b/>
                <w:sz w:val="24"/>
              </w:rPr>
              <w:t>▲</w:t>
            </w:r>
            <w:r>
              <w:rPr>
                <w:rFonts w:hint="eastAsia" w:ascii="仿宋" w:hAnsi="仿宋" w:eastAsia="仿宋" w:cs="仿宋_GB2312"/>
                <w:b/>
                <w:sz w:val="24"/>
              </w:rPr>
              <w:t>投标报价高于本项目采购预算或者最高限价的;</w:t>
            </w:r>
          </w:p>
          <w:p w14:paraId="7C1FFA6A">
            <w:pPr>
              <w:spacing w:line="360" w:lineRule="auto"/>
              <w:rPr>
                <w:rFonts w:hint="eastAsia" w:ascii="仿宋" w:hAnsi="仿宋" w:eastAsia="仿宋" w:cs="仿宋_GB2312"/>
                <w:b/>
                <w:sz w:val="24"/>
                <w:szCs w:val="21"/>
              </w:rPr>
            </w:pPr>
            <w:r>
              <w:rPr>
                <w:rFonts w:hint="eastAsia" w:ascii="仿宋" w:hAnsi="仿宋" w:eastAsia="仿宋"/>
                <w:b/>
                <w:sz w:val="24"/>
              </w:rPr>
              <w:t>▲</w:t>
            </w:r>
            <w:r>
              <w:rPr>
                <w:rFonts w:hint="eastAsia" w:ascii="仿宋" w:hAnsi="仿宋" w:eastAsia="仿宋" w:cs="Arial"/>
                <w:b/>
                <w:kern w:val="0"/>
                <w:sz w:val="24"/>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_GB2312"/>
                <w:b/>
                <w:sz w:val="24"/>
                <w:szCs w:val="21"/>
              </w:rPr>
              <w:t>;</w:t>
            </w:r>
          </w:p>
          <w:p w14:paraId="6BB9B904">
            <w:pPr>
              <w:shd w:val="clear" w:color="auto" w:fill="auto"/>
              <w:spacing w:line="360" w:lineRule="auto"/>
              <w:rPr>
                <w:rFonts w:hint="eastAsia" w:ascii="仿宋" w:hAnsi="仿宋" w:eastAsia="仿宋" w:cs="仿宋"/>
                <w:b/>
                <w:bCs/>
                <w:color w:val="auto"/>
                <w:sz w:val="24"/>
                <w:highlight w:val="none"/>
                <w:u w:val="none"/>
                <w:lang w:eastAsia="zh-CN"/>
              </w:rPr>
            </w:pPr>
            <w:r>
              <w:rPr>
                <w:rFonts w:hint="eastAsia" w:ascii="仿宋" w:hAnsi="仿宋" w:eastAsia="仿宋" w:cs="仿宋"/>
                <w:b/>
                <w:bCs/>
                <w:color w:val="auto"/>
                <w:sz w:val="24"/>
                <w:highlight w:val="none"/>
                <w:u w:val="none"/>
              </w:rPr>
              <w:t>▲</w:t>
            </w:r>
            <w:r>
              <w:rPr>
                <w:rFonts w:hint="eastAsia" w:ascii="仿宋" w:hAnsi="仿宋" w:eastAsia="仿宋" w:cs="仿宋"/>
                <w:b/>
                <w:bCs/>
                <w:color w:val="auto"/>
                <w:sz w:val="24"/>
                <w:highlight w:val="none"/>
                <w:u w:val="none"/>
                <w:lang w:val="zh-CN"/>
              </w:rPr>
              <w:t>报价低于项目预算50%</w:t>
            </w:r>
            <w:r>
              <w:rPr>
                <w:rFonts w:hint="eastAsia" w:ascii="仿宋" w:hAnsi="仿宋" w:eastAsia="仿宋" w:cs="仿宋"/>
                <w:b/>
                <w:bCs/>
                <w:color w:val="auto"/>
                <w:sz w:val="24"/>
                <w:highlight w:val="none"/>
                <w:u w:val="none"/>
              </w:rPr>
              <w:t>的投</w:t>
            </w:r>
            <w:bookmarkStart w:id="442" w:name="_GoBack"/>
            <w:bookmarkEnd w:id="442"/>
            <w:r>
              <w:rPr>
                <w:rFonts w:hint="eastAsia" w:ascii="仿宋" w:hAnsi="仿宋" w:eastAsia="仿宋" w:cs="仿宋"/>
                <w:b/>
                <w:bCs/>
                <w:color w:val="auto"/>
                <w:sz w:val="24"/>
                <w:highlight w:val="none"/>
                <w:u w:val="none"/>
              </w:rPr>
              <w:t>标报价，投标人</w:t>
            </w:r>
            <w:r>
              <w:rPr>
                <w:rFonts w:hint="eastAsia" w:ascii="仿宋" w:hAnsi="仿宋" w:eastAsia="仿宋" w:cs="仿宋"/>
                <w:b/>
                <w:bCs/>
                <w:color w:val="auto"/>
                <w:sz w:val="24"/>
                <w:highlight w:val="none"/>
                <w:u w:val="none"/>
                <w:lang w:val="en-US" w:eastAsia="zh-CN"/>
              </w:rPr>
              <w:t>应在</w:t>
            </w:r>
            <w:r>
              <w:rPr>
                <w:rFonts w:hint="eastAsia" w:ascii="仿宋" w:hAnsi="仿宋" w:eastAsia="仿宋" w:cs="仿宋"/>
                <w:b/>
                <w:bCs/>
                <w:color w:val="auto"/>
                <w:sz w:val="24"/>
                <w:highlight w:val="none"/>
                <w:u w:val="none"/>
              </w:rPr>
              <w:t>投标文件中提供成本测算资料</w:t>
            </w:r>
            <w:r>
              <w:rPr>
                <w:rFonts w:hint="eastAsia" w:ascii="仿宋" w:hAnsi="仿宋" w:eastAsia="仿宋" w:cs="仿宋"/>
                <w:b/>
                <w:bCs/>
                <w:color w:val="auto"/>
                <w:sz w:val="24"/>
                <w:highlight w:val="none"/>
                <w:u w:val="none"/>
                <w:lang w:eastAsia="zh-CN"/>
              </w:rPr>
              <w:t>，</w:t>
            </w:r>
            <w:r>
              <w:rPr>
                <w:rFonts w:hint="eastAsia" w:ascii="仿宋" w:hAnsi="仿宋" w:eastAsia="仿宋" w:cs="仿宋"/>
                <w:b/>
                <w:bCs/>
                <w:color w:val="auto"/>
                <w:sz w:val="24"/>
                <w:highlight w:val="none"/>
                <w:u w:val="none"/>
              </w:rPr>
              <w:t>未在投标文件中提供成本测算资料</w:t>
            </w:r>
            <w:r>
              <w:rPr>
                <w:rFonts w:hint="eastAsia" w:ascii="仿宋" w:hAnsi="仿宋" w:eastAsia="仿宋" w:cs="仿宋"/>
                <w:b/>
                <w:bCs/>
                <w:color w:val="auto"/>
                <w:sz w:val="24"/>
                <w:highlight w:val="none"/>
                <w:u w:val="none"/>
                <w:lang w:val="en-US" w:eastAsia="zh-CN"/>
              </w:rPr>
              <w:t>的，将被</w:t>
            </w:r>
            <w:r>
              <w:rPr>
                <w:rFonts w:hint="eastAsia" w:ascii="仿宋" w:hAnsi="仿宋" w:eastAsia="仿宋" w:cs="仿宋"/>
                <w:b/>
                <w:bCs/>
                <w:color w:val="auto"/>
                <w:sz w:val="24"/>
                <w:highlight w:val="none"/>
                <w:u w:val="none"/>
              </w:rPr>
              <w:t>视为投标人不能证明其报价合理性</w:t>
            </w:r>
            <w:r>
              <w:rPr>
                <w:rFonts w:hint="eastAsia" w:ascii="仿宋" w:hAnsi="仿宋" w:eastAsia="仿宋" w:cs="仿宋"/>
                <w:b/>
                <w:bCs/>
                <w:color w:val="auto"/>
                <w:sz w:val="24"/>
                <w:highlight w:val="none"/>
                <w:u w:val="none"/>
                <w:lang w:eastAsia="zh-CN"/>
              </w:rPr>
              <w:t>；</w:t>
            </w:r>
          </w:p>
          <w:p w14:paraId="7DB62E91">
            <w:pPr>
              <w:spacing w:line="360" w:lineRule="auto"/>
              <w:rPr>
                <w:rFonts w:hint="eastAsia" w:ascii="仿宋" w:hAnsi="仿宋" w:eastAsia="仿宋" w:cs="仿宋_GB2312"/>
                <w:sz w:val="24"/>
                <w:szCs w:val="21"/>
              </w:rPr>
            </w:pPr>
            <w:r>
              <w:rPr>
                <w:rFonts w:hint="eastAsia" w:ascii="仿宋" w:hAnsi="仿宋" w:eastAsia="仿宋"/>
                <w:b/>
                <w:sz w:val="24"/>
              </w:rPr>
              <w:t>▲《投标（开标）一览表》填写不完整或字迹不能辨认或有漏项的,经评标委员会认定属于重大偏差的；</w:t>
            </w:r>
          </w:p>
          <w:p w14:paraId="4F3850F1">
            <w:pPr>
              <w:spacing w:line="360" w:lineRule="auto"/>
              <w:rPr>
                <w:rFonts w:hint="eastAsia" w:ascii="仿宋" w:hAnsi="仿宋" w:eastAsia="仿宋"/>
                <w:sz w:val="24"/>
              </w:rPr>
            </w:pPr>
            <w:r>
              <w:rPr>
                <w:rFonts w:hint="eastAsia" w:ascii="仿宋" w:hAnsi="仿宋" w:eastAsia="仿宋" w:cs="Arial"/>
                <w:b/>
                <w:kern w:val="0"/>
                <w:sz w:val="24"/>
              </w:rPr>
              <w:t>▲投标人对根据修正原则修正后的报价不确认的</w:t>
            </w:r>
            <w:r>
              <w:rPr>
                <w:rFonts w:hint="eastAsia" w:ascii="仿宋" w:hAnsi="仿宋" w:eastAsia="仿宋"/>
                <w:b/>
                <w:sz w:val="24"/>
              </w:rPr>
              <w:t>。</w:t>
            </w:r>
          </w:p>
        </w:tc>
      </w:tr>
      <w:tr w14:paraId="6DC288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center"/>
          </w:tcPr>
          <w:p w14:paraId="2AE30710">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0FEA9FCB">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项目采购类型</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14:paraId="4D58EE0C">
            <w:pPr>
              <w:snapToGrid w:val="0"/>
              <w:spacing w:line="360" w:lineRule="auto"/>
              <w:rPr>
                <w:rFonts w:hint="eastAsia" w:ascii="仿宋" w:hAnsi="仿宋" w:eastAsia="仿宋"/>
                <w:sz w:val="24"/>
              </w:rPr>
            </w:pPr>
            <w:r>
              <w:rPr>
                <w:rFonts w:hint="eastAsia" w:ascii="仿宋" w:hAnsi="仿宋" w:eastAsia="仿宋"/>
                <w:sz w:val="24"/>
              </w:rPr>
              <w:t>本项目为</w:t>
            </w:r>
            <w:r>
              <w:rPr>
                <w:rFonts w:hint="eastAsia" w:ascii="仿宋" w:hAnsi="仿宋" w:eastAsia="仿宋"/>
                <w:sz w:val="24"/>
                <w:u w:val="single"/>
              </w:rPr>
              <w:t>服务类</w:t>
            </w:r>
            <w:r>
              <w:rPr>
                <w:rFonts w:hint="eastAsia" w:ascii="仿宋" w:hAnsi="仿宋" w:eastAsia="仿宋"/>
                <w:sz w:val="24"/>
              </w:rPr>
              <w:t>采购项目</w:t>
            </w:r>
          </w:p>
        </w:tc>
      </w:tr>
      <w:tr w14:paraId="187FAF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center"/>
          </w:tcPr>
          <w:p w14:paraId="325DC8AD">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00A5AE4C">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分包或转包</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14:paraId="32DCB062">
            <w:pPr>
              <w:snapToGrid w:val="0"/>
              <w:spacing w:line="360" w:lineRule="auto"/>
              <w:rPr>
                <w:rFonts w:hint="eastAsia" w:ascii="仿宋" w:hAnsi="仿宋" w:eastAsia="仿宋" w:cs="仿宋_GB2312"/>
                <w:sz w:val="24"/>
              </w:rPr>
            </w:pPr>
            <w:r>
              <w:rPr>
                <w:rFonts w:hint="eastAsia" w:ascii="仿宋" w:hAnsi="仿宋" w:eastAsia="仿宋" w:cs="仿宋_GB2312"/>
                <w:sz w:val="24"/>
              </w:rPr>
              <w:t>（1）采购人</w:t>
            </w:r>
            <w:r>
              <w:rPr>
                <w:rFonts w:hint="eastAsia" w:ascii="仿宋" w:hAnsi="仿宋" w:eastAsia="仿宋" w:cs="仿宋_GB2312"/>
                <w:b/>
                <w:sz w:val="24"/>
              </w:rPr>
              <w:t>不同意</w:t>
            </w:r>
            <w:r>
              <w:rPr>
                <w:rFonts w:hint="eastAsia" w:ascii="仿宋" w:hAnsi="仿宋" w:eastAsia="仿宋" w:cs="仿宋_GB2312"/>
                <w:sz w:val="24"/>
              </w:rPr>
              <w:t>分包</w:t>
            </w:r>
          </w:p>
          <w:p w14:paraId="1683D999">
            <w:pPr>
              <w:snapToGrid w:val="0"/>
              <w:spacing w:line="360" w:lineRule="auto"/>
              <w:rPr>
                <w:rFonts w:hint="eastAsia" w:ascii="仿宋" w:hAnsi="仿宋" w:eastAsia="仿宋" w:cs="仿宋_GB2312"/>
                <w:sz w:val="24"/>
              </w:rPr>
            </w:pPr>
            <w:r>
              <w:rPr>
                <w:rFonts w:hint="eastAsia" w:ascii="仿宋" w:hAnsi="仿宋" w:eastAsia="仿宋" w:cs="仿宋_GB2312"/>
                <w:sz w:val="24"/>
              </w:rPr>
              <w:t>（2）本项目不得转包。</w:t>
            </w:r>
          </w:p>
        </w:tc>
      </w:tr>
      <w:tr w14:paraId="7E24BB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00"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center"/>
          </w:tcPr>
          <w:p w14:paraId="430B3080">
            <w:pPr>
              <w:snapToGrid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4</w:t>
            </w:r>
          </w:p>
        </w:tc>
        <w:tc>
          <w:tcPr>
            <w:tcW w:w="1843" w:type="dxa"/>
            <w:tcBorders>
              <w:top w:val="single" w:color="000000" w:sz="8" w:space="0"/>
              <w:left w:val="single" w:color="auto" w:sz="4" w:space="0"/>
              <w:bottom w:val="single" w:color="auto" w:sz="4" w:space="0"/>
              <w:right w:val="single" w:color="000000" w:sz="8" w:space="0"/>
            </w:tcBorders>
            <w:noWrap w:val="0"/>
            <w:vAlign w:val="center"/>
          </w:tcPr>
          <w:p w14:paraId="6363E7D1">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投标文件的份数</w:t>
            </w:r>
          </w:p>
        </w:tc>
        <w:tc>
          <w:tcPr>
            <w:tcW w:w="5953" w:type="dxa"/>
            <w:tcBorders>
              <w:top w:val="single" w:color="000000" w:sz="8" w:space="0"/>
              <w:left w:val="single" w:color="000000" w:sz="2" w:space="0"/>
              <w:bottom w:val="single" w:color="auto" w:sz="4" w:space="0"/>
              <w:right w:val="single" w:color="000000" w:sz="8" w:space="0"/>
            </w:tcBorders>
            <w:noWrap w:val="0"/>
            <w:vAlign w:val="center"/>
          </w:tcPr>
          <w:p w14:paraId="04D64A15">
            <w:pPr>
              <w:pStyle w:val="34"/>
              <w:snapToGrid w:val="0"/>
              <w:spacing w:before="120" w:after="120" w:line="360" w:lineRule="auto"/>
              <w:rPr>
                <w:rFonts w:hint="eastAsia" w:ascii="仿宋" w:hAnsi="仿宋" w:eastAsia="仿宋" w:cs="Times New Roman"/>
                <w:snapToGrid/>
                <w:sz w:val="24"/>
                <w:szCs w:val="20"/>
              </w:rPr>
            </w:pPr>
            <w:r>
              <w:rPr>
                <w:rFonts w:ascii="仿宋" w:hAnsi="仿宋" w:eastAsia="仿宋" w:cs="Times New Roman"/>
                <w:snapToGrid/>
                <w:sz w:val="24"/>
                <w:szCs w:val="20"/>
              </w:rPr>
              <w:t>本项目实行</w:t>
            </w:r>
            <w:r>
              <w:rPr>
                <w:rFonts w:hint="eastAsia" w:ascii="仿宋" w:hAnsi="仿宋" w:eastAsia="仿宋" w:cs="Times New Roman"/>
                <w:snapToGrid/>
                <w:sz w:val="24"/>
                <w:szCs w:val="20"/>
              </w:rPr>
              <w:t>电子投标。供应商应准备电子投标文件参与投标：电子投标文件，按政采云平台</w:t>
            </w:r>
            <w:r>
              <w:rPr>
                <w:rFonts w:ascii="仿宋" w:hAnsi="仿宋" w:eastAsia="仿宋" w:cs="Times New Roman"/>
                <w:snapToGrid/>
                <w:sz w:val="24"/>
                <w:szCs w:val="20"/>
              </w:rPr>
              <w:t>项目采购-电子招投标操作指南</w:t>
            </w:r>
            <w:r>
              <w:rPr>
                <w:rFonts w:hint="eastAsia" w:ascii="仿宋" w:hAnsi="仿宋" w:eastAsia="仿宋" w:cs="Times New Roman"/>
                <w:snapToGrid/>
                <w:sz w:val="24"/>
                <w:szCs w:val="20"/>
              </w:rPr>
              <w:t>及本招标文件要求递交</w:t>
            </w:r>
            <w:r>
              <w:rPr>
                <w:rFonts w:ascii="仿宋" w:hAnsi="仿宋" w:eastAsia="仿宋" w:cs="Times New Roman"/>
                <w:snapToGrid/>
                <w:sz w:val="24"/>
                <w:szCs w:val="20"/>
              </w:rPr>
              <w:t>。</w:t>
            </w:r>
          </w:p>
          <w:p w14:paraId="7BE3D9EC">
            <w:pPr>
              <w:spacing w:line="360" w:lineRule="auto"/>
              <w:rPr>
                <w:rFonts w:ascii="仿宋" w:hAnsi="仿宋" w:eastAsia="仿宋"/>
                <w:b/>
                <w:sz w:val="24"/>
              </w:rPr>
            </w:pPr>
            <w:r>
              <w:rPr>
                <w:rFonts w:hint="eastAsia" w:ascii="仿宋" w:hAnsi="仿宋" w:eastAsia="仿宋"/>
                <w:b/>
                <w:sz w:val="24"/>
              </w:rPr>
              <w:t>▲未传输递交电子投标文件的，投标无效。</w:t>
            </w:r>
          </w:p>
          <w:p w14:paraId="3BFCF40D">
            <w:pPr>
              <w:spacing w:line="360" w:lineRule="auto"/>
              <w:rPr>
                <w:rFonts w:hint="eastAsia" w:ascii="仿宋" w:hAnsi="仿宋" w:eastAsia="仿宋"/>
                <w:b/>
                <w:sz w:val="24"/>
              </w:rPr>
            </w:pPr>
            <w:r>
              <w:rPr>
                <w:rFonts w:hint="eastAsia" w:ascii="仿宋" w:hAnsi="仿宋" w:eastAsia="仿宋"/>
                <w:b/>
                <w:sz w:val="24"/>
              </w:rPr>
              <w:t>▲未在系统解密时间内完成解密的，视为投标人自行放弃投标，投标无效。</w:t>
            </w:r>
          </w:p>
        </w:tc>
      </w:tr>
      <w:tr w14:paraId="1E7548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center"/>
          </w:tcPr>
          <w:p w14:paraId="327C0059">
            <w:pPr>
              <w:snapToGrid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5</w:t>
            </w:r>
          </w:p>
        </w:tc>
        <w:tc>
          <w:tcPr>
            <w:tcW w:w="1843" w:type="dxa"/>
            <w:tcBorders>
              <w:top w:val="single" w:color="auto" w:sz="4" w:space="0"/>
              <w:left w:val="single" w:color="auto" w:sz="4" w:space="0"/>
              <w:bottom w:val="single" w:color="000000" w:sz="8" w:space="0"/>
              <w:right w:val="single" w:color="000000" w:sz="8" w:space="0"/>
            </w:tcBorders>
            <w:noWrap w:val="0"/>
            <w:vAlign w:val="center"/>
          </w:tcPr>
          <w:p w14:paraId="55D65284">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开标前答疑会或现场考察</w:t>
            </w:r>
          </w:p>
        </w:tc>
        <w:tc>
          <w:tcPr>
            <w:tcW w:w="5953" w:type="dxa"/>
            <w:tcBorders>
              <w:top w:val="single" w:color="auto" w:sz="4" w:space="0"/>
              <w:left w:val="single" w:color="000000" w:sz="2" w:space="0"/>
              <w:bottom w:val="single" w:color="000000" w:sz="8" w:space="0"/>
              <w:right w:val="single" w:color="000000" w:sz="8" w:space="0"/>
            </w:tcBorders>
            <w:noWrap w:val="0"/>
            <w:vAlign w:val="center"/>
          </w:tcPr>
          <w:p w14:paraId="739A21EF">
            <w:pPr>
              <w:pStyle w:val="34"/>
              <w:spacing w:line="360" w:lineRule="auto"/>
              <w:rPr>
                <w:rFonts w:hint="eastAsia" w:ascii="仿宋" w:hAnsi="仿宋" w:eastAsia="仿宋" w:cs="Times New Roman"/>
                <w:snapToGrid/>
                <w:sz w:val="24"/>
                <w:szCs w:val="20"/>
              </w:rPr>
            </w:pPr>
            <w:r>
              <w:rPr>
                <w:rFonts w:hint="eastAsia" w:ascii="仿宋" w:hAnsi="仿宋" w:eastAsia="仿宋" w:cs="Times New Roman"/>
                <w:b/>
                <w:snapToGrid/>
                <w:sz w:val="24"/>
                <w:szCs w:val="20"/>
              </w:rPr>
              <w:t>不组织。</w:t>
            </w:r>
          </w:p>
        </w:tc>
      </w:tr>
      <w:tr w14:paraId="7E454B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center"/>
          </w:tcPr>
          <w:p w14:paraId="1DB1B87D">
            <w:pPr>
              <w:snapToGrid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6</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2F57DAB0">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样品提供</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14:paraId="6517D4EC">
            <w:pPr>
              <w:spacing w:line="360" w:lineRule="auto"/>
              <w:rPr>
                <w:rFonts w:hint="eastAsia" w:ascii="仿宋" w:hAnsi="仿宋" w:eastAsia="仿宋"/>
                <w:b/>
                <w:sz w:val="24"/>
              </w:rPr>
            </w:pPr>
            <w:r>
              <w:rPr>
                <w:rFonts w:hint="eastAsia" w:ascii="仿宋" w:hAnsi="仿宋" w:eastAsia="仿宋"/>
                <w:b/>
                <w:sz w:val="24"/>
                <w:szCs w:val="20"/>
              </w:rPr>
              <w:t>不要求。</w:t>
            </w:r>
          </w:p>
        </w:tc>
      </w:tr>
      <w:tr w14:paraId="1D9A50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22" w:hRule="atLeast"/>
          <w:tblHeader/>
          <w:jc w:val="cent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34BC94A8">
            <w:pPr>
              <w:snapToGrid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7</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567AD7D7">
            <w:pPr>
              <w:snapToGrid w:val="0"/>
              <w:spacing w:line="360" w:lineRule="auto"/>
              <w:jc w:val="center"/>
              <w:rPr>
                <w:rFonts w:hint="eastAsia" w:ascii="仿宋" w:hAnsi="仿宋" w:eastAsia="仿宋" w:cs="仿宋_GB2312"/>
                <w:bCs/>
                <w:color w:val="000000"/>
                <w:sz w:val="24"/>
              </w:rPr>
            </w:pPr>
            <w:r>
              <w:rPr>
                <w:rFonts w:hint="eastAsia" w:ascii="仿宋" w:hAnsi="仿宋" w:eastAsia="仿宋" w:cs="仿宋_GB2312"/>
                <w:b/>
                <w:color w:val="000000"/>
                <w:sz w:val="24"/>
              </w:rPr>
              <w:t>演示</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14:paraId="78693BEC">
            <w:pPr>
              <w:snapToGrid w:val="0"/>
              <w:spacing w:line="360" w:lineRule="auto"/>
              <w:ind w:firstLine="118" w:firstLineChars="49"/>
              <w:rPr>
                <w:rFonts w:hint="eastAsia" w:ascii="仿宋" w:hAnsi="仿宋" w:eastAsia="仿宋" w:cs="仿宋_GB2312"/>
                <w:b/>
                <w:kern w:val="0"/>
                <w:sz w:val="24"/>
                <w:lang w:val="zh-CN"/>
              </w:rPr>
            </w:pPr>
            <w:r>
              <w:rPr>
                <w:rFonts w:hint="eastAsia" w:ascii="仿宋" w:hAnsi="仿宋" w:eastAsia="仿宋"/>
                <w:b/>
                <w:kern w:val="28"/>
                <w:sz w:val="24"/>
              </w:rPr>
              <w:t>不组织。</w:t>
            </w:r>
          </w:p>
        </w:tc>
      </w:tr>
      <w:tr w14:paraId="1A75A9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6" w:hRule="atLeast"/>
          <w:tblHeader/>
          <w:jc w:val="cent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02A12428">
            <w:pPr>
              <w:snapToGrid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8</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5FE1C999">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采购代理机构代理费用</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14:paraId="49E3C0E7">
            <w:pPr>
              <w:snapToGrid w:val="0"/>
              <w:spacing w:line="360" w:lineRule="auto"/>
              <w:rPr>
                <w:rFonts w:ascii="仿宋" w:hAnsi="仿宋" w:eastAsia="仿宋"/>
                <w:sz w:val="24"/>
              </w:rPr>
            </w:pPr>
            <w:r>
              <w:rPr>
                <w:rFonts w:hint="eastAsia" w:ascii="仿宋" w:hAnsi="仿宋" w:eastAsia="仿宋"/>
                <w:sz w:val="24"/>
              </w:rPr>
              <w:t>采购人支付</w:t>
            </w:r>
          </w:p>
        </w:tc>
      </w:tr>
      <w:tr w14:paraId="218C4A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6" w:hRule="atLeast"/>
          <w:tblHeader/>
          <w:jc w:val="cent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237BBE2D">
            <w:pPr>
              <w:snapToGrid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9</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74D10C5C">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投标</w:t>
            </w:r>
            <w:r>
              <w:rPr>
                <w:rFonts w:ascii="仿宋" w:hAnsi="仿宋" w:eastAsia="仿宋" w:cs="仿宋_GB2312"/>
                <w:b/>
                <w:color w:val="000000"/>
                <w:sz w:val="24"/>
              </w:rPr>
              <w:t>保证金</w:t>
            </w:r>
            <w:r>
              <w:rPr>
                <w:rFonts w:hint="eastAsia" w:ascii="仿宋" w:hAnsi="仿宋" w:eastAsia="仿宋" w:cs="仿宋_GB2312"/>
                <w:b/>
                <w:color w:val="000000"/>
                <w:sz w:val="24"/>
              </w:rPr>
              <w:t>缴纳</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14:paraId="6193A9D2">
            <w:pPr>
              <w:pStyle w:val="19"/>
              <w:spacing w:line="360" w:lineRule="auto"/>
              <w:ind w:firstLine="0"/>
              <w:rPr>
                <w:rFonts w:hint="eastAsia" w:ascii="仿宋" w:hAnsi="仿宋" w:eastAsia="仿宋" w:cs="仿宋_GB2312"/>
                <w:color w:val="auto"/>
                <w:sz w:val="24"/>
              </w:rPr>
            </w:pPr>
            <w:r>
              <w:rPr>
                <w:rFonts w:hint="eastAsia" w:ascii="仿宋" w:hAnsi="仿宋" w:eastAsia="仿宋" w:cs="仿宋_GB2312"/>
                <w:color w:val="auto"/>
                <w:sz w:val="24"/>
              </w:rPr>
              <w:t>不收取投标保证金</w:t>
            </w:r>
          </w:p>
        </w:tc>
      </w:tr>
      <w:tr w14:paraId="012B40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6" w:hRule="atLeast"/>
          <w:tblHeader/>
          <w:jc w:val="cent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41DEE23C">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10</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2757DC3E">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履约保证金金额</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14:paraId="0E0C60E4">
            <w:pPr>
              <w:pStyle w:val="19"/>
              <w:spacing w:line="360" w:lineRule="auto"/>
              <w:ind w:firstLine="0"/>
              <w:rPr>
                <w:rFonts w:hint="eastAsia" w:ascii="仿宋" w:hAnsi="仿宋" w:eastAsia="仿宋" w:cs="仿宋_GB2312"/>
                <w:color w:val="0000FF"/>
                <w:sz w:val="24"/>
              </w:rPr>
            </w:pPr>
            <w:r>
              <w:rPr>
                <w:rFonts w:hint="eastAsia" w:ascii="仿宋" w:hAnsi="仿宋" w:eastAsia="仿宋" w:cs="仿宋_GB2312"/>
                <w:color w:val="auto"/>
                <w:sz w:val="24"/>
              </w:rPr>
              <w:t>不收取履约保证金</w:t>
            </w:r>
          </w:p>
        </w:tc>
      </w:tr>
      <w:tr w14:paraId="7A19F9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6" w:hRule="atLeast"/>
          <w:tblHeader/>
          <w:jc w:val="cent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25D5025E">
            <w:pPr>
              <w:snapToGrid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11</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4C4C3D42">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电子招投标说明</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14:paraId="11F7418A">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（1）电子招投标：本项目以数据电文形式，依托“政府采购云平台（www.zcygov.cn）”进行招投标活动，不接受纸质投标文件。</w:t>
            </w:r>
          </w:p>
          <w:p w14:paraId="36BC6A02">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3D9BD948">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（3）招标文件的获取：使用账号登录或者使用CA登录政采云平台；进入“项目采购”应用，在获取采购文件菜单中选择项目，获取招标文件。</w:t>
            </w:r>
          </w:p>
          <w:p w14:paraId="7DB82EB6">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（4）投标文件的制作：在“政采云电子交易客户端”中完成“填写基本信息”、“导入投标文件”、“标书关联”、“标书检查”、“电子签名”、“生成电子标书”等操作。</w:t>
            </w:r>
          </w:p>
          <w:p w14:paraId="5F70FF8A">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（5）投标文件的传输递交：投标人在投标截止时间前将加密的投标文件上传至政府采购云平台。</w:t>
            </w:r>
          </w:p>
          <w:p w14:paraId="2A2FB2C0">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（6）投标文件的解密：投标人按照平台提示和招标文件的规定在开始解密后半小时内完成在线解密。</w:t>
            </w:r>
          </w:p>
          <w:p w14:paraId="3EC0EEF4">
            <w:pPr>
              <w:spacing w:line="360" w:lineRule="auto"/>
              <w:ind w:firstLine="480" w:firstLineChars="200"/>
              <w:jc w:val="left"/>
              <w:rPr>
                <w:rFonts w:hint="eastAsia" w:ascii="仿宋" w:hAnsi="仿宋" w:eastAsia="仿宋"/>
                <w:sz w:val="24"/>
                <w:szCs w:val="28"/>
              </w:rPr>
            </w:pPr>
            <w:r>
              <w:rPr>
                <w:rFonts w:hint="eastAsia" w:ascii="仿宋" w:hAnsi="仿宋" w:eastAsia="仿宋"/>
                <w:sz w:val="24"/>
                <w:szCs w:val="28"/>
              </w:rPr>
              <w:t>（7）具体操作指南：详见政采云平台“服务中心-帮助文档-项目采购-操作流程-电子招投标-政府采购项目电子交易管理操作指南-供应商”。</w:t>
            </w:r>
          </w:p>
        </w:tc>
      </w:tr>
      <w:tr w14:paraId="132196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1" w:hRule="atLeast"/>
          <w:tblHeader/>
          <w:jc w:val="cent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229B1831">
            <w:pPr>
              <w:snapToGrid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12</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0057BF60">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特别说明</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14:paraId="2ABC7D78">
            <w:pPr>
              <w:spacing w:line="360" w:lineRule="auto"/>
              <w:jc w:val="left"/>
              <w:rPr>
                <w:rFonts w:hint="eastAsia" w:ascii="仿宋" w:hAnsi="仿宋" w:eastAsia="仿宋"/>
                <w:b/>
                <w:sz w:val="24"/>
                <w:szCs w:val="28"/>
              </w:rPr>
            </w:pPr>
            <w:r>
              <w:rPr>
                <w:rFonts w:hint="eastAsia" w:ascii="仿宋" w:hAnsi="仿宋" w:eastAsia="仿宋"/>
                <w:b/>
                <w:sz w:val="24"/>
                <w:szCs w:val="28"/>
              </w:rPr>
              <w:t>1、允许投标人同时参加三个标段投标，如被评选为其中一个标段中标单位后，自动放弃其余标段投标。</w:t>
            </w:r>
          </w:p>
          <w:p w14:paraId="7E54A4EA">
            <w:pPr>
              <w:spacing w:line="360" w:lineRule="auto"/>
              <w:jc w:val="left"/>
              <w:rPr>
                <w:rFonts w:hint="eastAsia" w:ascii="Arial" w:hAnsi="Arial" w:eastAsia="黑体" w:cs="Arial"/>
                <w:snapToGrid w:val="0"/>
                <w:kern w:val="0"/>
                <w:szCs w:val="21"/>
              </w:rPr>
            </w:pPr>
            <w:r>
              <w:rPr>
                <w:rFonts w:hint="eastAsia" w:ascii="仿宋" w:hAnsi="仿宋" w:eastAsia="仿宋"/>
                <w:b/>
                <w:sz w:val="24"/>
                <w:szCs w:val="28"/>
              </w:rPr>
              <w:t>2、本项目开标顺序为先开标段一、再开标段二、再开标段三。</w:t>
            </w:r>
          </w:p>
        </w:tc>
      </w:tr>
    </w:tbl>
    <w:p w14:paraId="48639DD1">
      <w:pPr>
        <w:spacing w:line="360" w:lineRule="auto"/>
        <w:ind w:firstLine="482" w:firstLineChars="200"/>
        <w:rPr>
          <w:rFonts w:hint="eastAsia" w:ascii="仿宋" w:hAnsi="仿宋" w:eastAsia="仿宋"/>
          <w:b/>
          <w:color w:val="000000"/>
          <w:sz w:val="24"/>
        </w:rPr>
      </w:pPr>
      <w:r>
        <w:rPr>
          <w:rFonts w:hint="eastAsia" w:ascii="仿宋" w:hAnsi="仿宋" w:eastAsia="仿宋"/>
          <w:b/>
          <w:color w:val="000000"/>
          <w:sz w:val="24"/>
        </w:rPr>
        <w:t>注</w:t>
      </w:r>
      <w:r>
        <w:rPr>
          <w:rFonts w:ascii="仿宋" w:hAnsi="仿宋" w:eastAsia="仿宋"/>
          <w:b/>
          <w:color w:val="000000"/>
          <w:sz w:val="24"/>
        </w:rPr>
        <w:t>：</w:t>
      </w:r>
      <w:r>
        <w:rPr>
          <w:rFonts w:hint="eastAsia" w:ascii="仿宋" w:hAnsi="仿宋" w:eastAsia="仿宋"/>
          <w:b/>
          <w:color w:val="000000"/>
          <w:sz w:val="24"/>
        </w:rPr>
        <w:t>本项目</w:t>
      </w:r>
      <w:r>
        <w:rPr>
          <w:rFonts w:ascii="仿宋" w:hAnsi="仿宋" w:eastAsia="仿宋"/>
          <w:b/>
          <w:color w:val="000000"/>
          <w:sz w:val="24"/>
        </w:rPr>
        <w:t>通用</w:t>
      </w:r>
      <w:r>
        <w:rPr>
          <w:rFonts w:hint="eastAsia" w:ascii="仿宋" w:hAnsi="仿宋" w:eastAsia="仿宋"/>
          <w:b/>
          <w:color w:val="000000"/>
          <w:sz w:val="24"/>
        </w:rPr>
        <w:t>总则</w:t>
      </w:r>
      <w:r>
        <w:rPr>
          <w:rFonts w:ascii="仿宋" w:hAnsi="仿宋" w:eastAsia="仿宋"/>
          <w:b/>
          <w:color w:val="000000"/>
          <w:sz w:val="24"/>
        </w:rPr>
        <w:t>条款与前附表等专</w:t>
      </w:r>
      <w:r>
        <w:rPr>
          <w:rFonts w:hint="eastAsia" w:ascii="仿宋" w:hAnsi="仿宋" w:eastAsia="仿宋"/>
          <w:b/>
          <w:color w:val="000000"/>
          <w:sz w:val="24"/>
        </w:rPr>
        <w:t>用</w:t>
      </w:r>
      <w:r>
        <w:rPr>
          <w:rFonts w:ascii="仿宋" w:hAnsi="仿宋" w:eastAsia="仿宋"/>
          <w:b/>
          <w:color w:val="000000"/>
          <w:sz w:val="24"/>
        </w:rPr>
        <w:t>特别规定有冲突之处，以专用条款（</w:t>
      </w:r>
      <w:r>
        <w:rPr>
          <w:rFonts w:hint="eastAsia" w:ascii="仿宋" w:hAnsi="仿宋" w:eastAsia="仿宋"/>
          <w:b/>
          <w:color w:val="000000"/>
          <w:sz w:val="24"/>
        </w:rPr>
        <w:t>特别规定</w:t>
      </w:r>
      <w:r>
        <w:rPr>
          <w:rFonts w:ascii="仿宋" w:hAnsi="仿宋" w:eastAsia="仿宋"/>
          <w:b/>
          <w:color w:val="000000"/>
          <w:sz w:val="24"/>
        </w:rPr>
        <w:t>）</w:t>
      </w:r>
      <w:r>
        <w:rPr>
          <w:rFonts w:hint="eastAsia" w:ascii="仿宋" w:hAnsi="仿宋" w:eastAsia="仿宋"/>
          <w:b/>
          <w:color w:val="000000"/>
          <w:sz w:val="24"/>
        </w:rPr>
        <w:t>为准</w:t>
      </w:r>
    </w:p>
    <w:p w14:paraId="75AD929F">
      <w:pPr>
        <w:adjustRightInd/>
        <w:spacing w:line="360" w:lineRule="auto"/>
        <w:ind w:firstLine="3845" w:firstLineChars="1197"/>
        <w:outlineLvl w:val="0"/>
        <w:rPr>
          <w:rFonts w:ascii="仿宋" w:hAnsi="仿宋" w:eastAsia="仿宋" w:cs="仿宋_GB2312"/>
          <w:b/>
          <w:color w:val="000000"/>
          <w:sz w:val="32"/>
          <w:szCs w:val="20"/>
        </w:rPr>
      </w:pPr>
      <w:r>
        <w:rPr>
          <w:rFonts w:ascii="仿宋" w:hAnsi="仿宋" w:eastAsia="仿宋" w:cs="仿宋_GB2312"/>
          <w:b/>
          <w:color w:val="000000"/>
          <w:sz w:val="32"/>
          <w:szCs w:val="20"/>
        </w:rPr>
        <w:br w:type="page"/>
      </w:r>
      <w:bookmarkEnd w:id="10"/>
      <w:bookmarkStart w:id="38" w:name="第三部分"/>
      <w:bookmarkStart w:id="39" w:name="_Toc164416483"/>
      <w:r>
        <w:rPr>
          <w:rFonts w:hint="eastAsia" w:ascii="仿宋" w:hAnsi="仿宋" w:eastAsia="仿宋" w:cs="仿宋_GB2312"/>
          <w:b/>
          <w:color w:val="000000"/>
          <w:sz w:val="32"/>
          <w:szCs w:val="20"/>
        </w:rPr>
        <w:t>一、总则</w:t>
      </w:r>
    </w:p>
    <w:p w14:paraId="2EA69CDD">
      <w:pPr>
        <w:snapToGrid w:val="0"/>
        <w:spacing w:line="360" w:lineRule="auto"/>
        <w:ind w:firstLine="482" w:firstLineChars="200"/>
        <w:jc w:val="left"/>
        <w:outlineLvl w:val="1"/>
        <w:rPr>
          <w:rFonts w:ascii="仿宋" w:hAnsi="仿宋" w:eastAsia="仿宋"/>
          <w:b/>
          <w:color w:val="000000"/>
          <w:sz w:val="24"/>
        </w:rPr>
      </w:pPr>
      <w:r>
        <w:rPr>
          <w:rFonts w:hint="eastAsia" w:ascii="仿宋" w:hAnsi="仿宋" w:eastAsia="仿宋"/>
          <w:b/>
          <w:color w:val="000000"/>
          <w:sz w:val="24"/>
        </w:rPr>
        <w:t>1.</w:t>
      </w:r>
      <w:r>
        <w:rPr>
          <w:rFonts w:ascii="仿宋" w:hAnsi="仿宋" w:eastAsia="仿宋"/>
          <w:b/>
          <w:color w:val="000000"/>
          <w:sz w:val="24"/>
        </w:rPr>
        <w:t xml:space="preserve"> 适用范围</w:t>
      </w:r>
    </w:p>
    <w:p w14:paraId="3F2E736F">
      <w:pPr>
        <w:snapToGrid w:val="0"/>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本招标文件适用于该项目的招标、投标、开标、资格审查及信用信息查询、评标、定标、合同、验收等行为（法律、法规另有规定的，从其规定）。</w:t>
      </w:r>
    </w:p>
    <w:p w14:paraId="5BE48DFF">
      <w:pPr>
        <w:adjustRightInd/>
        <w:spacing w:line="360" w:lineRule="auto"/>
        <w:ind w:firstLine="482" w:firstLineChars="200"/>
        <w:jc w:val="left"/>
        <w:outlineLvl w:val="0"/>
        <w:rPr>
          <w:rFonts w:ascii="仿宋" w:hAnsi="仿宋" w:eastAsia="仿宋" w:cs="仿宋_GB2312"/>
          <w:b/>
          <w:color w:val="000000"/>
          <w:sz w:val="24"/>
        </w:rPr>
      </w:pPr>
      <w:r>
        <w:rPr>
          <w:rFonts w:hint="eastAsia" w:ascii="仿宋" w:hAnsi="仿宋" w:eastAsia="仿宋" w:cs="仿宋_GB2312"/>
          <w:b/>
          <w:color w:val="000000"/>
          <w:sz w:val="24"/>
        </w:rPr>
        <w:t>2.定义</w:t>
      </w:r>
    </w:p>
    <w:p w14:paraId="6994B461">
      <w:pPr>
        <w:spacing w:line="360" w:lineRule="auto"/>
        <w:ind w:firstLine="480" w:firstLineChars="200"/>
        <w:jc w:val="left"/>
        <w:rPr>
          <w:rFonts w:ascii="仿宋" w:hAnsi="仿宋" w:eastAsia="仿宋"/>
          <w:color w:val="000000"/>
          <w:sz w:val="24"/>
        </w:rPr>
      </w:pPr>
      <w:r>
        <w:rPr>
          <w:rFonts w:ascii="仿宋" w:hAnsi="仿宋" w:eastAsia="仿宋"/>
          <w:color w:val="000000"/>
          <w:sz w:val="24"/>
        </w:rPr>
        <w:t xml:space="preserve">2.1 </w:t>
      </w:r>
      <w:r>
        <w:rPr>
          <w:rFonts w:hint="eastAsia" w:ascii="仿宋" w:hAnsi="仿宋" w:eastAsia="仿宋"/>
          <w:color w:val="000000"/>
          <w:sz w:val="24"/>
        </w:rPr>
        <w:t>“采购人”系指招标公告中载明的本项目的采购人。</w:t>
      </w:r>
    </w:p>
    <w:p w14:paraId="5DAB1E8C">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2.2</w:t>
      </w:r>
      <w:r>
        <w:rPr>
          <w:rFonts w:ascii="仿宋" w:hAnsi="仿宋" w:eastAsia="仿宋"/>
          <w:color w:val="000000"/>
          <w:sz w:val="24"/>
        </w:rPr>
        <w:t xml:space="preserve"> </w:t>
      </w:r>
      <w:r>
        <w:rPr>
          <w:rFonts w:hint="eastAsia" w:ascii="仿宋" w:hAnsi="仿宋" w:eastAsia="仿宋"/>
          <w:color w:val="000000"/>
          <w:sz w:val="24"/>
        </w:rPr>
        <w:t>“采购代理机构”系指招标公告中载明的本项目的采购代理机构。</w:t>
      </w:r>
    </w:p>
    <w:p w14:paraId="3E95AFD2">
      <w:pPr>
        <w:spacing w:line="360" w:lineRule="auto"/>
        <w:ind w:firstLine="480" w:firstLineChars="200"/>
        <w:jc w:val="left"/>
        <w:rPr>
          <w:rFonts w:ascii="仿宋" w:hAnsi="仿宋" w:eastAsia="仿宋"/>
          <w:color w:val="000000"/>
          <w:sz w:val="24"/>
        </w:rPr>
      </w:pPr>
      <w:r>
        <w:rPr>
          <w:rFonts w:ascii="仿宋" w:hAnsi="仿宋" w:eastAsia="仿宋"/>
          <w:color w:val="000000"/>
          <w:sz w:val="24"/>
        </w:rPr>
        <w:t>2.</w:t>
      </w:r>
      <w:r>
        <w:rPr>
          <w:rFonts w:hint="eastAsia" w:ascii="仿宋" w:hAnsi="仿宋" w:eastAsia="仿宋"/>
          <w:color w:val="000000"/>
          <w:sz w:val="24"/>
        </w:rPr>
        <w:t>3</w:t>
      </w:r>
      <w:r>
        <w:rPr>
          <w:rFonts w:ascii="仿宋" w:hAnsi="仿宋" w:eastAsia="仿宋"/>
          <w:color w:val="000000"/>
          <w:sz w:val="24"/>
        </w:rPr>
        <w:t xml:space="preserve"> </w:t>
      </w:r>
      <w:r>
        <w:rPr>
          <w:rFonts w:hint="eastAsia" w:ascii="仿宋" w:hAnsi="仿宋" w:eastAsia="仿宋"/>
          <w:color w:val="000000"/>
          <w:sz w:val="24"/>
        </w:rPr>
        <w:t>“投标人”系指是指响应招标、参加投标竞争的法人、其他组织或者自然人。</w:t>
      </w:r>
    </w:p>
    <w:p w14:paraId="3749FD79">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2.4</w:t>
      </w:r>
      <w:r>
        <w:rPr>
          <w:rFonts w:ascii="仿宋" w:hAnsi="仿宋" w:eastAsia="仿宋"/>
          <w:color w:val="000000"/>
          <w:sz w:val="24"/>
        </w:rPr>
        <w:t xml:space="preserve"> </w:t>
      </w:r>
      <w:r>
        <w:rPr>
          <w:rFonts w:hint="eastAsia" w:ascii="仿宋" w:hAnsi="仿宋" w:eastAsia="仿宋"/>
          <w:color w:val="000000"/>
          <w:sz w:val="24"/>
        </w:rPr>
        <w:t>“负责人”系指法人企业的法定负责人，或其他组织为</w:t>
      </w:r>
      <w:r>
        <w:rPr>
          <w:rFonts w:ascii="仿宋" w:hAnsi="仿宋" w:eastAsia="仿宋"/>
          <w:color w:val="000000"/>
          <w:sz w:val="24"/>
        </w:rPr>
        <w:t>法律、行政法规规定代表单位行使职权的主要负责人</w:t>
      </w:r>
      <w:r>
        <w:rPr>
          <w:rFonts w:hint="eastAsia" w:ascii="仿宋" w:hAnsi="仿宋" w:eastAsia="仿宋"/>
          <w:color w:val="000000"/>
          <w:sz w:val="24"/>
        </w:rPr>
        <w:t>，或自然人本人。</w:t>
      </w:r>
    </w:p>
    <w:p w14:paraId="0641BE8A">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2.5</w:t>
      </w:r>
      <w:r>
        <w:rPr>
          <w:rFonts w:ascii="仿宋" w:hAnsi="仿宋" w:eastAsia="仿宋"/>
          <w:color w:val="000000"/>
          <w:sz w:val="24"/>
        </w:rPr>
        <w:t xml:space="preserve"> </w:t>
      </w:r>
      <w:r>
        <w:rPr>
          <w:rFonts w:hint="eastAsia" w:ascii="仿宋" w:hAnsi="仿宋" w:eastAsia="仿宋"/>
          <w:color w:val="000000"/>
          <w:sz w:val="24"/>
        </w:rPr>
        <w:t>“▲” 系指实质性要求条款，“★”系产品采购项目中单一产品或核心产品。</w:t>
      </w:r>
    </w:p>
    <w:p w14:paraId="34AFAF66">
      <w:pPr>
        <w:spacing w:line="360" w:lineRule="auto"/>
        <w:ind w:firstLine="482" w:firstLineChars="200"/>
        <w:jc w:val="left"/>
        <w:rPr>
          <w:rFonts w:ascii="仿宋" w:hAnsi="仿宋" w:eastAsia="仿宋"/>
          <w:b/>
          <w:sz w:val="24"/>
        </w:rPr>
      </w:pPr>
      <w:r>
        <w:rPr>
          <w:rFonts w:hint="eastAsia" w:ascii="仿宋" w:hAnsi="仿宋" w:eastAsia="仿宋"/>
          <w:b/>
          <w:sz w:val="24"/>
        </w:rPr>
        <w:t>3. 询问、质疑、投诉</w:t>
      </w:r>
    </w:p>
    <w:p w14:paraId="2581D0B0">
      <w:pPr>
        <w:autoSpaceDE w:val="0"/>
        <w:autoSpaceDN w:val="0"/>
        <w:spacing w:line="360" w:lineRule="auto"/>
        <w:ind w:firstLine="482" w:firstLineChars="200"/>
        <w:jc w:val="left"/>
        <w:rPr>
          <w:rFonts w:ascii="仿宋" w:hAnsi="仿宋" w:eastAsia="仿宋" w:cs="微软雅黑"/>
          <w:b/>
          <w:kern w:val="0"/>
          <w:sz w:val="24"/>
          <w:lang w:val="zh-CN"/>
        </w:rPr>
      </w:pPr>
      <w:r>
        <w:rPr>
          <w:rFonts w:hint="eastAsia" w:ascii="仿宋" w:hAnsi="仿宋" w:eastAsia="仿宋" w:cs="微软雅黑"/>
          <w:b/>
          <w:kern w:val="0"/>
          <w:sz w:val="24"/>
          <w:lang w:val="zh-CN"/>
        </w:rPr>
        <w:t>3.1供应商询问</w:t>
      </w:r>
    </w:p>
    <w:p w14:paraId="6C04E2DB">
      <w:pPr>
        <w:pStyle w:val="34"/>
        <w:spacing w:line="360" w:lineRule="auto"/>
        <w:ind w:firstLine="482" w:firstLineChars="200"/>
        <w:jc w:val="left"/>
        <w:rPr>
          <w:rFonts w:ascii="仿宋" w:hAnsi="仿宋" w:eastAsia="仿宋"/>
          <w:sz w:val="24"/>
        </w:rPr>
      </w:pPr>
      <w:r>
        <w:rPr>
          <w:rFonts w:hint="eastAsia" w:ascii="仿宋" w:hAnsi="仿宋" w:eastAsia="仿宋"/>
          <w:b/>
          <w:sz w:val="24"/>
        </w:rPr>
        <w:t>已获取招标文件的潜在投标人，发现招标文件其中有误或有问题需要澄清，应于公告发布之日起至公告期限届满之日内以书面形式向采购人或者采购代理机构提出，采购代理机构与采购人研究后，对认为有必要回答的问题，将以公告</w:t>
      </w:r>
      <w:r>
        <w:rPr>
          <w:rFonts w:ascii="仿宋" w:hAnsi="仿宋" w:eastAsia="仿宋"/>
          <w:b/>
          <w:sz w:val="24"/>
        </w:rPr>
        <w:t>形式</w:t>
      </w:r>
      <w:r>
        <w:rPr>
          <w:rFonts w:hint="eastAsia" w:ascii="仿宋" w:hAnsi="仿宋" w:eastAsia="仿宋"/>
          <w:b/>
          <w:sz w:val="24"/>
        </w:rPr>
        <w:t>通知所有招标文件收受人。逾期提出的采购人有权不予受理。</w:t>
      </w:r>
    </w:p>
    <w:p w14:paraId="01FA8793">
      <w:pPr>
        <w:autoSpaceDE w:val="0"/>
        <w:autoSpaceDN w:val="0"/>
        <w:spacing w:line="360" w:lineRule="auto"/>
        <w:ind w:firstLine="480" w:firstLineChars="200"/>
        <w:jc w:val="left"/>
        <w:rPr>
          <w:rFonts w:ascii="仿宋" w:hAnsi="仿宋" w:eastAsia="仿宋" w:cs="微软雅黑"/>
          <w:color w:val="000000"/>
          <w:kern w:val="0"/>
          <w:sz w:val="24"/>
          <w:lang w:val="zh-CN"/>
        </w:rPr>
      </w:pPr>
      <w:r>
        <w:rPr>
          <w:rFonts w:hint="eastAsia" w:ascii="仿宋" w:hAnsi="仿宋" w:eastAsia="仿宋" w:cs="微软雅黑"/>
          <w:color w:val="000000"/>
          <w:kern w:val="0"/>
          <w:sz w:val="24"/>
          <w:lang w:val="zh-CN"/>
        </w:rPr>
        <w:t>3.2供应商质疑</w:t>
      </w:r>
    </w:p>
    <w:p w14:paraId="653DD2EC">
      <w:pPr>
        <w:pStyle w:val="34"/>
        <w:spacing w:line="360" w:lineRule="auto"/>
        <w:ind w:firstLine="480" w:firstLineChars="200"/>
        <w:jc w:val="left"/>
        <w:rPr>
          <w:rFonts w:ascii="仿宋" w:hAnsi="仿宋" w:eastAsia="仿宋"/>
          <w:color w:val="000000"/>
          <w:sz w:val="24"/>
        </w:rPr>
      </w:pPr>
      <w:r>
        <w:rPr>
          <w:rFonts w:hint="eastAsia" w:ascii="仿宋" w:hAnsi="仿宋" w:eastAsia="仿宋" w:cs="微软雅黑"/>
          <w:color w:val="000000"/>
          <w:kern w:val="0"/>
          <w:sz w:val="24"/>
          <w:lang w:val="zh-CN"/>
        </w:rPr>
        <w:t>3.2</w:t>
      </w:r>
      <w:r>
        <w:rPr>
          <w:rFonts w:hint="eastAsia" w:ascii="仿宋" w:hAnsi="仿宋" w:eastAsia="仿宋"/>
          <w:color w:val="000000"/>
          <w:sz w:val="24"/>
        </w:rPr>
        <w:t>.1提出质疑的供应商应当是参与所质疑项目采购活动的供应商。潜在供应商已依法获取其可质疑的采购文件的，可以对该文件提出质疑。</w:t>
      </w:r>
    </w:p>
    <w:p w14:paraId="7CCA2AB1">
      <w:pPr>
        <w:pStyle w:val="34"/>
        <w:spacing w:line="360" w:lineRule="auto"/>
        <w:ind w:right="-512" w:firstLine="480" w:firstLineChars="200"/>
        <w:rPr>
          <w:rFonts w:ascii="仿宋" w:hAnsi="仿宋" w:eastAsia="仿宋"/>
          <w:sz w:val="24"/>
        </w:rPr>
      </w:pPr>
      <w:r>
        <w:rPr>
          <w:rFonts w:hint="eastAsia" w:ascii="仿宋" w:hAnsi="仿宋" w:eastAsia="仿宋" w:cs="微软雅黑"/>
          <w:color w:val="000000"/>
          <w:kern w:val="0"/>
          <w:sz w:val="24"/>
          <w:lang w:val="zh-CN"/>
        </w:rPr>
        <w:t>3.2</w:t>
      </w:r>
      <w:r>
        <w:rPr>
          <w:rFonts w:hint="eastAsia" w:ascii="仿宋" w:hAnsi="仿宋" w:eastAsia="仿宋"/>
          <w:color w:val="000000"/>
          <w:sz w:val="24"/>
        </w:rPr>
        <w:t>.2供应商认为采购文件、采购过程和成交结果使自己的权益受到损害的，可以在知道或者应知其权益受到损害之日起七个工作日内，以书面形式向采购人或者采购代理机构提出质</w:t>
      </w:r>
      <w:r>
        <w:rPr>
          <w:rFonts w:hint="eastAsia" w:ascii="仿宋" w:hAnsi="仿宋" w:eastAsia="仿宋"/>
          <w:sz w:val="24"/>
        </w:rPr>
        <w:t>疑，否则，采购人或者采购代理机构不予受理：</w:t>
      </w:r>
    </w:p>
    <w:p w14:paraId="35143FC1">
      <w:pPr>
        <w:pStyle w:val="34"/>
        <w:spacing w:line="360" w:lineRule="auto"/>
        <w:ind w:right="-512" w:firstLine="480" w:firstLineChars="200"/>
        <w:rPr>
          <w:rFonts w:ascii="仿宋" w:hAnsi="仿宋" w:eastAsia="仿宋"/>
          <w:sz w:val="24"/>
        </w:rPr>
      </w:pPr>
      <w:r>
        <w:rPr>
          <w:rFonts w:hint="eastAsia" w:ascii="仿宋" w:hAnsi="仿宋" w:eastAsia="仿宋"/>
          <w:sz w:val="24"/>
        </w:rPr>
        <w:t>（1）对采购文件提出质疑的，质疑期限为供应商获得采购文件之日或者采购文件公告期限届满之日起计算。采购文件在公告期限届满之日后获得的，应当自采购文件公告期限届满之日起计算，且应当在采购响应截止时间之前提出。</w:t>
      </w:r>
    </w:p>
    <w:p w14:paraId="7BA056CB">
      <w:pPr>
        <w:pStyle w:val="34"/>
        <w:spacing w:line="360" w:lineRule="auto"/>
        <w:ind w:right="-512" w:firstLine="480" w:firstLineChars="200"/>
        <w:rPr>
          <w:rFonts w:hint="eastAsia" w:ascii="仿宋" w:hAnsi="仿宋" w:eastAsia="仿宋"/>
          <w:sz w:val="24"/>
        </w:rPr>
      </w:pPr>
      <w:r>
        <w:rPr>
          <w:rFonts w:hint="eastAsia" w:ascii="仿宋" w:hAnsi="仿宋" w:eastAsia="仿宋"/>
          <w:sz w:val="24"/>
        </w:rPr>
        <w:t>（2）对采购过程提出质疑的，质疑期限为各采购程序环节结束之日起计算。</w:t>
      </w:r>
    </w:p>
    <w:p w14:paraId="2DF765EF">
      <w:pPr>
        <w:pStyle w:val="34"/>
        <w:spacing w:line="360" w:lineRule="auto"/>
        <w:ind w:right="-512" w:firstLine="480" w:firstLineChars="200"/>
        <w:rPr>
          <w:rFonts w:hint="eastAsia" w:ascii="仿宋" w:hAnsi="仿宋" w:eastAsia="仿宋"/>
          <w:sz w:val="24"/>
        </w:rPr>
      </w:pPr>
      <w:r>
        <w:rPr>
          <w:rFonts w:hint="eastAsia" w:ascii="仿宋" w:hAnsi="仿宋" w:eastAsia="仿宋"/>
          <w:sz w:val="24"/>
        </w:rPr>
        <w:t>（3）对采购结果提出质疑的，质疑期限自采购结果公告期限届满之日起计算。</w:t>
      </w:r>
    </w:p>
    <w:p w14:paraId="02AD4660">
      <w:pPr>
        <w:pStyle w:val="34"/>
        <w:spacing w:line="360" w:lineRule="auto"/>
        <w:ind w:right="-512" w:firstLine="480" w:firstLineChars="200"/>
        <w:rPr>
          <w:rFonts w:ascii="仿宋" w:hAnsi="仿宋" w:eastAsia="仿宋"/>
          <w:sz w:val="24"/>
        </w:rPr>
      </w:pPr>
      <w:r>
        <w:rPr>
          <w:rFonts w:hint="eastAsia" w:ascii="仿宋" w:hAnsi="仿宋" w:eastAsia="仿宋"/>
          <w:sz w:val="24"/>
        </w:rPr>
        <w:t>（4）供应商应在法定质疑期内一次性提出针对同一采购程序环节的质疑。</w:t>
      </w:r>
    </w:p>
    <w:p w14:paraId="3042BC94">
      <w:pPr>
        <w:pStyle w:val="34"/>
        <w:snapToGrid w:val="0"/>
        <w:spacing w:line="360" w:lineRule="auto"/>
        <w:ind w:firstLine="480" w:firstLineChars="200"/>
        <w:contextualSpacing/>
        <w:rPr>
          <w:rFonts w:ascii="仿宋" w:hAnsi="仿宋" w:eastAsia="仿宋"/>
          <w:color w:val="000000"/>
          <w:sz w:val="24"/>
        </w:rPr>
      </w:pPr>
      <w:r>
        <w:rPr>
          <w:rFonts w:hint="eastAsia" w:ascii="仿宋" w:hAnsi="仿宋" w:eastAsia="仿宋" w:cs="微软雅黑"/>
          <w:color w:val="000000"/>
          <w:kern w:val="0"/>
          <w:sz w:val="24"/>
          <w:lang w:val="zh-CN"/>
        </w:rPr>
        <w:t>3.2.3</w:t>
      </w:r>
      <w:r>
        <w:rPr>
          <w:rFonts w:ascii="仿宋" w:hAnsi="仿宋" w:eastAsia="仿宋"/>
          <w:color w:val="000000"/>
          <w:sz w:val="24"/>
        </w:rPr>
        <w:t>供应商提出质疑应当提交质疑函和必要的证明材料。质疑函应当包括下列内容：</w:t>
      </w:r>
    </w:p>
    <w:p w14:paraId="0C58DC87">
      <w:pPr>
        <w:pStyle w:val="326"/>
        <w:shd w:val="clear" w:color="auto" w:fill="FFFFFF"/>
        <w:snapToGrid w:val="0"/>
        <w:spacing w:before="0" w:beforeAutospacing="0" w:after="0" w:afterAutospacing="0" w:line="360" w:lineRule="auto"/>
        <w:ind w:firstLine="480" w:firstLineChars="200"/>
        <w:contextualSpacing/>
        <w:rPr>
          <w:rFonts w:ascii="仿宋" w:hAnsi="仿宋" w:eastAsia="仿宋" w:cs="Arial"/>
          <w:snapToGrid w:val="0"/>
          <w:color w:val="000000"/>
          <w:kern w:val="2"/>
          <w:szCs w:val="21"/>
        </w:rPr>
      </w:pPr>
      <w:r>
        <w:rPr>
          <w:rFonts w:hint="eastAsia" w:ascii="仿宋" w:hAnsi="仿宋" w:eastAsia="仿宋" w:cs="微软雅黑"/>
          <w:color w:val="000000"/>
          <w:lang w:val="zh-CN"/>
        </w:rPr>
        <w:t>3.2.3.1</w:t>
      </w:r>
      <w:r>
        <w:rPr>
          <w:rFonts w:ascii="仿宋" w:hAnsi="仿宋" w:eastAsia="仿宋" w:cs="Arial"/>
          <w:snapToGrid w:val="0"/>
          <w:color w:val="000000"/>
          <w:kern w:val="2"/>
          <w:szCs w:val="21"/>
        </w:rPr>
        <w:t>供应商的姓名或者名称、地址、邮编、联系人及联系电话；</w:t>
      </w:r>
    </w:p>
    <w:p w14:paraId="77AC6C9E">
      <w:pPr>
        <w:pStyle w:val="326"/>
        <w:shd w:val="clear" w:color="auto" w:fill="FFFFFF"/>
        <w:snapToGrid w:val="0"/>
        <w:spacing w:after="240" w:afterAutospacing="0" w:line="360" w:lineRule="auto"/>
        <w:contextualSpacing/>
        <w:rPr>
          <w:rFonts w:ascii="仿宋" w:hAnsi="仿宋" w:eastAsia="仿宋" w:cs="Arial"/>
          <w:snapToGrid w:val="0"/>
          <w:color w:val="000000"/>
          <w:kern w:val="2"/>
          <w:szCs w:val="21"/>
        </w:rPr>
      </w:pPr>
      <w:r>
        <w:rPr>
          <w:rFonts w:ascii="仿宋" w:hAnsi="仿宋" w:eastAsia="仿宋" w:cs="Arial"/>
          <w:snapToGrid w:val="0"/>
          <w:color w:val="000000"/>
          <w:kern w:val="2"/>
          <w:szCs w:val="21"/>
        </w:rPr>
        <w:t>　　</w:t>
      </w:r>
      <w:r>
        <w:rPr>
          <w:rFonts w:hint="eastAsia" w:ascii="仿宋" w:hAnsi="仿宋" w:eastAsia="仿宋" w:cs="微软雅黑"/>
          <w:color w:val="000000"/>
          <w:lang w:val="zh-CN"/>
        </w:rPr>
        <w:t>3.2.3.2</w:t>
      </w:r>
      <w:r>
        <w:rPr>
          <w:rFonts w:ascii="仿宋" w:hAnsi="仿宋" w:eastAsia="仿宋" w:cs="Arial"/>
          <w:snapToGrid w:val="0"/>
          <w:color w:val="000000"/>
          <w:kern w:val="2"/>
          <w:szCs w:val="21"/>
        </w:rPr>
        <w:t>质疑项目的名称、编号；</w:t>
      </w:r>
    </w:p>
    <w:p w14:paraId="33AC788A">
      <w:pPr>
        <w:pStyle w:val="326"/>
        <w:shd w:val="clear" w:color="auto" w:fill="FFFFFF"/>
        <w:snapToGrid w:val="0"/>
        <w:spacing w:after="240" w:afterAutospacing="0" w:line="360" w:lineRule="auto"/>
        <w:contextualSpacing/>
        <w:rPr>
          <w:rFonts w:ascii="仿宋" w:hAnsi="仿宋" w:eastAsia="仿宋" w:cs="Arial"/>
          <w:snapToGrid w:val="0"/>
          <w:color w:val="000000"/>
          <w:kern w:val="2"/>
          <w:szCs w:val="21"/>
        </w:rPr>
      </w:pPr>
      <w:r>
        <w:rPr>
          <w:rFonts w:ascii="仿宋" w:hAnsi="仿宋" w:eastAsia="仿宋" w:cs="Arial"/>
          <w:snapToGrid w:val="0"/>
          <w:color w:val="000000"/>
          <w:kern w:val="2"/>
          <w:szCs w:val="21"/>
        </w:rPr>
        <w:t>　　</w:t>
      </w:r>
      <w:r>
        <w:rPr>
          <w:rFonts w:hint="eastAsia" w:ascii="仿宋" w:hAnsi="仿宋" w:eastAsia="仿宋" w:cs="微软雅黑"/>
          <w:color w:val="000000"/>
          <w:lang w:val="zh-CN"/>
        </w:rPr>
        <w:t>3.2.3.3</w:t>
      </w:r>
      <w:r>
        <w:rPr>
          <w:rFonts w:ascii="仿宋" w:hAnsi="仿宋" w:eastAsia="仿宋" w:cs="Arial"/>
          <w:snapToGrid w:val="0"/>
          <w:color w:val="000000"/>
          <w:kern w:val="2"/>
          <w:szCs w:val="21"/>
        </w:rPr>
        <w:t>具体、明确的质疑事项和与质疑事项相关的请求；</w:t>
      </w:r>
    </w:p>
    <w:p w14:paraId="0D99BCCE">
      <w:pPr>
        <w:pStyle w:val="326"/>
        <w:shd w:val="clear" w:color="auto" w:fill="FFFFFF"/>
        <w:snapToGrid w:val="0"/>
        <w:spacing w:after="240" w:afterAutospacing="0" w:line="360" w:lineRule="auto"/>
        <w:contextualSpacing/>
        <w:rPr>
          <w:rFonts w:ascii="仿宋" w:hAnsi="仿宋" w:eastAsia="仿宋" w:cs="Arial"/>
          <w:snapToGrid w:val="0"/>
          <w:color w:val="000000"/>
          <w:kern w:val="2"/>
          <w:szCs w:val="21"/>
        </w:rPr>
      </w:pPr>
      <w:r>
        <w:rPr>
          <w:rFonts w:ascii="仿宋" w:hAnsi="仿宋" w:eastAsia="仿宋" w:cs="Arial"/>
          <w:snapToGrid w:val="0"/>
          <w:color w:val="000000"/>
          <w:kern w:val="2"/>
          <w:szCs w:val="21"/>
        </w:rPr>
        <w:t>　　</w:t>
      </w:r>
      <w:r>
        <w:rPr>
          <w:rFonts w:hint="eastAsia" w:ascii="仿宋" w:hAnsi="仿宋" w:eastAsia="仿宋" w:cs="微软雅黑"/>
          <w:color w:val="000000"/>
          <w:lang w:val="zh-CN"/>
        </w:rPr>
        <w:t>3.2.3.4</w:t>
      </w:r>
      <w:r>
        <w:rPr>
          <w:rFonts w:ascii="仿宋" w:hAnsi="仿宋" w:eastAsia="仿宋" w:cs="Arial"/>
          <w:snapToGrid w:val="0"/>
          <w:color w:val="000000"/>
          <w:kern w:val="2"/>
          <w:szCs w:val="21"/>
        </w:rPr>
        <w:t>事实依据；</w:t>
      </w:r>
    </w:p>
    <w:p w14:paraId="2E5CDFB4">
      <w:pPr>
        <w:pStyle w:val="326"/>
        <w:shd w:val="clear" w:color="auto" w:fill="FFFFFF"/>
        <w:snapToGrid w:val="0"/>
        <w:spacing w:after="240" w:afterAutospacing="0" w:line="360" w:lineRule="auto"/>
        <w:contextualSpacing/>
        <w:rPr>
          <w:rFonts w:ascii="仿宋" w:hAnsi="仿宋" w:eastAsia="仿宋" w:cs="Arial"/>
          <w:snapToGrid w:val="0"/>
          <w:color w:val="000000"/>
          <w:kern w:val="2"/>
          <w:szCs w:val="21"/>
        </w:rPr>
      </w:pPr>
      <w:r>
        <w:rPr>
          <w:rFonts w:ascii="仿宋" w:hAnsi="仿宋" w:eastAsia="仿宋" w:cs="Arial"/>
          <w:snapToGrid w:val="0"/>
          <w:color w:val="000000"/>
          <w:kern w:val="2"/>
          <w:szCs w:val="21"/>
        </w:rPr>
        <w:t>　　</w:t>
      </w:r>
      <w:r>
        <w:rPr>
          <w:rFonts w:hint="eastAsia" w:ascii="仿宋" w:hAnsi="仿宋" w:eastAsia="仿宋" w:cs="微软雅黑"/>
          <w:color w:val="000000"/>
          <w:lang w:val="zh-CN"/>
        </w:rPr>
        <w:t>3.2.3.5</w:t>
      </w:r>
      <w:r>
        <w:rPr>
          <w:rFonts w:ascii="仿宋" w:hAnsi="仿宋" w:eastAsia="仿宋" w:cs="Arial"/>
          <w:snapToGrid w:val="0"/>
          <w:color w:val="000000"/>
          <w:kern w:val="2"/>
          <w:szCs w:val="21"/>
        </w:rPr>
        <w:t>必要的法律依据；</w:t>
      </w:r>
    </w:p>
    <w:p w14:paraId="28BB03C6">
      <w:pPr>
        <w:pStyle w:val="326"/>
        <w:shd w:val="clear" w:color="auto" w:fill="FFFFFF"/>
        <w:snapToGrid w:val="0"/>
        <w:spacing w:after="240" w:afterAutospacing="0" w:line="360" w:lineRule="auto"/>
        <w:ind w:firstLine="480"/>
        <w:contextualSpacing/>
        <w:rPr>
          <w:rFonts w:ascii="仿宋" w:hAnsi="仿宋" w:eastAsia="仿宋" w:cs="Arial"/>
          <w:snapToGrid w:val="0"/>
          <w:color w:val="000000"/>
          <w:kern w:val="2"/>
          <w:szCs w:val="21"/>
        </w:rPr>
      </w:pPr>
      <w:r>
        <w:rPr>
          <w:rFonts w:hint="eastAsia" w:ascii="仿宋" w:hAnsi="仿宋" w:eastAsia="仿宋" w:cs="微软雅黑"/>
          <w:color w:val="000000"/>
          <w:lang w:val="zh-CN"/>
        </w:rPr>
        <w:t>3.2.3.6</w:t>
      </w:r>
      <w:r>
        <w:rPr>
          <w:rFonts w:ascii="仿宋" w:hAnsi="仿宋" w:eastAsia="仿宋" w:cs="Arial"/>
          <w:snapToGrid w:val="0"/>
          <w:color w:val="000000"/>
          <w:kern w:val="2"/>
          <w:szCs w:val="21"/>
        </w:rPr>
        <w:t>提出质疑的日期。</w:t>
      </w:r>
    </w:p>
    <w:p w14:paraId="730DAFF8">
      <w:pPr>
        <w:pStyle w:val="326"/>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rPr>
        <w:t>供应商提交的质疑函需一式三份。</w:t>
      </w:r>
      <w:r>
        <w:rPr>
          <w:rFonts w:ascii="仿宋" w:hAnsi="仿宋" w:eastAsia="仿宋"/>
        </w:rPr>
        <w:t>供应商为自然人的，应当由本人签字；供应商为法人或者其他组织的，应当由法定代表人、主要负责人，或者其授权代表签字或者盖章，并加盖公章。</w:t>
      </w:r>
    </w:p>
    <w:p w14:paraId="4429702B">
      <w:pPr>
        <w:pStyle w:val="326"/>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rPr>
        <w:t>质疑函范本</w:t>
      </w:r>
      <w:r>
        <w:rPr>
          <w:rFonts w:ascii="仿宋" w:hAnsi="仿宋" w:eastAsia="仿宋"/>
          <w:szCs w:val="28"/>
        </w:rPr>
        <w:t>请到浙江政府采购网下载专区下载</w:t>
      </w:r>
      <w:r>
        <w:rPr>
          <w:rFonts w:hint="eastAsia" w:ascii="仿宋" w:hAnsi="仿宋" w:eastAsia="仿宋"/>
        </w:rPr>
        <w:t>。</w:t>
      </w:r>
    </w:p>
    <w:p w14:paraId="18C16C41">
      <w:pPr>
        <w:pStyle w:val="326"/>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cs="微软雅黑"/>
          <w:lang w:val="zh-CN"/>
        </w:rPr>
        <w:t>3.2</w:t>
      </w:r>
      <w:r>
        <w:rPr>
          <w:rFonts w:hint="eastAsia" w:ascii="仿宋" w:hAnsi="仿宋" w:eastAsia="仿宋"/>
        </w:rPr>
        <w:t>.4采购人或者采购代理机构应当在收到供应商的书面质疑后七个工作日内作出答复，并以书面形式通知质疑供应商和其他与质疑处理结果有利害关系的国有企业采购当事人，但答复的内容不得涉及商业秘密。</w:t>
      </w:r>
    </w:p>
    <w:p w14:paraId="5D195EDC">
      <w:pPr>
        <w:pStyle w:val="326"/>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cs="微软雅黑"/>
          <w:lang w:val="zh-CN"/>
        </w:rPr>
        <w:t>3.2</w:t>
      </w:r>
      <w:r>
        <w:rPr>
          <w:rFonts w:hint="eastAsia" w:ascii="仿宋" w:hAnsi="仿宋" w:eastAsia="仿宋"/>
        </w:rPr>
        <w:t>.5询问或者质疑事项可能影响采购结果的，采购人应当暂停签订合同，已经签订合同的，应当中止履行合同。</w:t>
      </w:r>
    </w:p>
    <w:p w14:paraId="021C6033">
      <w:pPr>
        <w:pStyle w:val="326"/>
        <w:shd w:val="clear" w:color="auto" w:fill="FFFFFF"/>
        <w:snapToGrid w:val="0"/>
        <w:spacing w:after="240" w:afterAutospacing="0" w:line="360" w:lineRule="auto"/>
        <w:ind w:firstLine="480"/>
        <w:contextualSpacing/>
        <w:rPr>
          <w:rFonts w:ascii="仿宋" w:hAnsi="仿宋" w:eastAsia="仿宋"/>
          <w:kern w:val="2"/>
        </w:rPr>
      </w:pPr>
      <w:r>
        <w:rPr>
          <w:rFonts w:hint="eastAsia" w:ascii="仿宋" w:hAnsi="仿宋" w:eastAsia="仿宋"/>
          <w:kern w:val="2"/>
        </w:rPr>
        <w:t>3.2.6质疑接收人：详见前附表</w:t>
      </w:r>
    </w:p>
    <w:p w14:paraId="24F31AF0">
      <w:pPr>
        <w:pStyle w:val="326"/>
        <w:shd w:val="clear" w:color="auto" w:fill="FFFFFF"/>
        <w:snapToGrid w:val="0"/>
        <w:spacing w:after="240" w:afterAutospacing="0" w:line="360" w:lineRule="auto"/>
        <w:ind w:firstLine="480"/>
        <w:contextualSpacing/>
        <w:rPr>
          <w:rFonts w:hint="eastAsia" w:ascii="仿宋" w:hAnsi="仿宋" w:eastAsia="仿宋" w:cs="微软雅黑"/>
          <w:lang w:val="zh-CN"/>
        </w:rPr>
      </w:pPr>
      <w:r>
        <w:rPr>
          <w:rFonts w:hint="eastAsia" w:ascii="仿宋" w:hAnsi="仿宋" w:eastAsia="仿宋" w:cs="微软雅黑"/>
          <w:lang w:val="zh-CN"/>
        </w:rPr>
        <w:t>3.3供应商投诉</w:t>
      </w:r>
    </w:p>
    <w:p w14:paraId="4077DCDC">
      <w:pPr>
        <w:pStyle w:val="326"/>
        <w:shd w:val="clear" w:color="auto" w:fill="FFFFFF"/>
        <w:snapToGrid w:val="0"/>
        <w:spacing w:after="240" w:afterAutospacing="0" w:line="360" w:lineRule="auto"/>
        <w:ind w:firstLine="480"/>
        <w:contextualSpacing/>
        <w:rPr>
          <w:rFonts w:ascii="仿宋" w:hAnsi="仿宋" w:eastAsia="仿宋" w:cs="微软雅黑"/>
          <w:lang w:val="zh-CN"/>
        </w:rPr>
      </w:pPr>
      <w:r>
        <w:rPr>
          <w:rFonts w:hint="eastAsia" w:ascii="仿宋" w:hAnsi="仿宋" w:eastAsia="仿宋" w:cs="微软雅黑"/>
          <w:lang w:val="zh-CN"/>
        </w:rPr>
        <w:t>3.3.1质疑供应商对采购人、采购代理机构的答复不满意或者采购人、采购代理机构未在规定的时间内作出答复的，可以在答复期满后十五个工作日内向同级国有企业采购监</w:t>
      </w:r>
      <w:r>
        <w:rPr>
          <w:rFonts w:hint="eastAsia" w:ascii="仿宋" w:hAnsi="仿宋" w:eastAsia="仿宋"/>
        </w:rPr>
        <w:t>督管理部门提出投诉。</w:t>
      </w:r>
    </w:p>
    <w:p w14:paraId="1A36C7B7">
      <w:pPr>
        <w:pStyle w:val="326"/>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rPr>
        <w:t>3</w:t>
      </w:r>
      <w:r>
        <w:rPr>
          <w:rFonts w:ascii="仿宋" w:hAnsi="仿宋" w:eastAsia="仿宋"/>
        </w:rPr>
        <w:t>.3</w:t>
      </w:r>
      <w:r>
        <w:rPr>
          <w:rFonts w:hint="eastAsia" w:ascii="仿宋" w:hAnsi="仿宋" w:eastAsia="仿宋"/>
        </w:rPr>
        <w:t>.</w:t>
      </w:r>
      <w:r>
        <w:rPr>
          <w:rFonts w:hint="eastAsia" w:ascii="仿宋" w:hAnsi="仿宋" w:eastAsia="仿宋" w:cs="微软雅黑"/>
          <w:lang w:val="zh-CN"/>
        </w:rPr>
        <w:t>2</w:t>
      </w:r>
      <w:r>
        <w:rPr>
          <w:rFonts w:hint="eastAsia" w:ascii="仿宋" w:hAnsi="仿宋" w:eastAsia="仿宋"/>
        </w:rPr>
        <w:t>供应商投诉的事项不得超出已质疑事项的范围，基于质疑答复内容提出的投诉事项除外。</w:t>
      </w:r>
    </w:p>
    <w:p w14:paraId="3B464699">
      <w:pPr>
        <w:pStyle w:val="326"/>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rPr>
        <w:t>3</w:t>
      </w:r>
      <w:r>
        <w:rPr>
          <w:rFonts w:ascii="仿宋" w:hAnsi="仿宋" w:eastAsia="仿宋"/>
        </w:rPr>
        <w:t>.3</w:t>
      </w:r>
      <w:r>
        <w:rPr>
          <w:rFonts w:hint="eastAsia" w:ascii="仿宋" w:hAnsi="仿宋" w:eastAsia="仿宋"/>
        </w:rPr>
        <w:t>.3供应商投诉应当有明确的请求和必要的证明材料。</w:t>
      </w:r>
    </w:p>
    <w:p w14:paraId="7A4C8809">
      <w:pPr>
        <w:pStyle w:val="326"/>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rPr>
        <w:t>3</w:t>
      </w:r>
      <w:r>
        <w:rPr>
          <w:rFonts w:ascii="仿宋" w:hAnsi="仿宋" w:eastAsia="仿宋"/>
        </w:rPr>
        <w:t>.3</w:t>
      </w:r>
      <w:r>
        <w:rPr>
          <w:rFonts w:hint="eastAsia" w:ascii="仿宋" w:hAnsi="仿宋" w:eastAsia="仿宋"/>
        </w:rPr>
        <w:t>.4 以联合体形式参加国企采购活动的，其投诉应当由组成联合体的所有供应商共同提出。</w:t>
      </w:r>
    </w:p>
    <w:p w14:paraId="25CADF62">
      <w:pPr>
        <w:pStyle w:val="326"/>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rPr>
        <w:t>投诉书范本</w:t>
      </w:r>
      <w:r>
        <w:rPr>
          <w:rFonts w:ascii="仿宋" w:hAnsi="仿宋" w:eastAsia="仿宋"/>
          <w:szCs w:val="28"/>
        </w:rPr>
        <w:t>请到浙江政府采购网下载专区下载</w:t>
      </w:r>
      <w:r>
        <w:rPr>
          <w:rFonts w:hint="eastAsia" w:ascii="仿宋" w:hAnsi="仿宋" w:eastAsia="仿宋"/>
        </w:rPr>
        <w:t>。</w:t>
      </w:r>
    </w:p>
    <w:p w14:paraId="7036E4B4">
      <w:pPr>
        <w:pStyle w:val="234"/>
        <w:snapToGrid w:val="0"/>
        <w:spacing w:before="0"/>
        <w:ind w:firstLine="360"/>
        <w:rPr>
          <w:rFonts w:ascii="仿宋" w:hAnsi="仿宋" w:eastAsia="仿宋" w:cs="仿宋_GB2312"/>
          <w:color w:val="000000"/>
          <w:sz w:val="18"/>
          <w:szCs w:val="18"/>
        </w:rPr>
      </w:pPr>
    </w:p>
    <w:p w14:paraId="38B6898D">
      <w:pPr>
        <w:adjustRightInd/>
        <w:spacing w:line="360" w:lineRule="auto"/>
        <w:jc w:val="center"/>
        <w:outlineLvl w:val="0"/>
        <w:rPr>
          <w:rFonts w:ascii="仿宋" w:hAnsi="仿宋" w:eastAsia="仿宋" w:cs="仿宋_GB2312"/>
          <w:b/>
          <w:color w:val="000000"/>
          <w:sz w:val="32"/>
          <w:szCs w:val="20"/>
        </w:rPr>
      </w:pPr>
      <w:bookmarkStart w:id="40" w:name="_Hlt74707468"/>
      <w:bookmarkEnd w:id="40"/>
      <w:bookmarkStart w:id="41" w:name="_Hlt74730295"/>
      <w:bookmarkEnd w:id="41"/>
      <w:bookmarkStart w:id="42" w:name="_Hlt74729768"/>
      <w:bookmarkEnd w:id="42"/>
      <w:bookmarkStart w:id="43" w:name="_Hlt68072990"/>
      <w:bookmarkEnd w:id="43"/>
      <w:bookmarkStart w:id="44" w:name="_Hlt75236290"/>
      <w:bookmarkEnd w:id="44"/>
      <w:bookmarkStart w:id="45" w:name="_Hlt68057669"/>
      <w:bookmarkEnd w:id="45"/>
      <w:bookmarkStart w:id="46" w:name="_Hlt74714665"/>
      <w:bookmarkEnd w:id="46"/>
      <w:bookmarkStart w:id="47" w:name="_Toc91899879"/>
      <w:r>
        <w:rPr>
          <w:rFonts w:hint="eastAsia" w:ascii="仿宋" w:hAnsi="仿宋" w:eastAsia="仿宋" w:cs="仿宋_GB2312"/>
          <w:b/>
          <w:color w:val="000000"/>
          <w:sz w:val="32"/>
          <w:szCs w:val="20"/>
        </w:rPr>
        <w:t>二、招标文件</w:t>
      </w:r>
      <w:bookmarkEnd w:id="47"/>
      <w:r>
        <w:rPr>
          <w:rFonts w:hint="eastAsia" w:ascii="仿宋" w:hAnsi="仿宋" w:eastAsia="仿宋" w:cs="仿宋_GB2312"/>
          <w:b/>
          <w:color w:val="000000"/>
          <w:sz w:val="32"/>
          <w:szCs w:val="20"/>
        </w:rPr>
        <w:t>的构成、澄清、修改</w:t>
      </w:r>
    </w:p>
    <w:p w14:paraId="7A1E62CA">
      <w:pPr>
        <w:pStyle w:val="34"/>
        <w:spacing w:line="360" w:lineRule="auto"/>
        <w:ind w:firstLine="482" w:firstLineChars="200"/>
        <w:rPr>
          <w:rFonts w:ascii="仿宋" w:hAnsi="仿宋" w:eastAsia="仿宋" w:cs="仿宋_GB2312"/>
          <w:b/>
          <w:color w:val="000000"/>
          <w:sz w:val="24"/>
          <w:szCs w:val="24"/>
        </w:rPr>
      </w:pPr>
      <w:bookmarkStart w:id="48" w:name="_Toc91899880"/>
      <w:bookmarkStart w:id="49" w:name="_Hlt74730307"/>
      <w:r>
        <w:rPr>
          <w:rFonts w:hint="eastAsia" w:ascii="仿宋" w:hAnsi="仿宋" w:eastAsia="仿宋" w:cs="仿宋_GB2312"/>
          <w:b/>
          <w:color w:val="000000"/>
          <w:sz w:val="24"/>
          <w:szCs w:val="24"/>
        </w:rPr>
        <w:t>4．招标文件的构成</w:t>
      </w:r>
      <w:bookmarkEnd w:id="48"/>
    </w:p>
    <w:bookmarkEnd w:id="49"/>
    <w:p w14:paraId="098780CF">
      <w:pPr>
        <w:pStyle w:val="34"/>
        <w:spacing w:line="360" w:lineRule="auto"/>
        <w:ind w:right="-512"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4.1 招标文件包括下列文件及附件</w:t>
      </w:r>
    </w:p>
    <w:p w14:paraId="04926784">
      <w:pPr>
        <w:pStyle w:val="34"/>
        <w:numPr>
          <w:ilvl w:val="0"/>
          <w:numId w:val="4"/>
        </w:numPr>
        <w:spacing w:line="360" w:lineRule="auto"/>
        <w:ind w:left="0"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第一部分 招标公告</w:t>
      </w:r>
    </w:p>
    <w:p w14:paraId="55079191">
      <w:pPr>
        <w:pStyle w:val="34"/>
        <w:numPr>
          <w:ilvl w:val="0"/>
          <w:numId w:val="4"/>
        </w:numPr>
        <w:spacing w:line="360" w:lineRule="auto"/>
        <w:ind w:left="0"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第二部分 投标人须知</w:t>
      </w:r>
    </w:p>
    <w:p w14:paraId="19074FA9">
      <w:pPr>
        <w:pStyle w:val="34"/>
        <w:numPr>
          <w:ilvl w:val="0"/>
          <w:numId w:val="4"/>
        </w:numPr>
        <w:spacing w:line="360" w:lineRule="auto"/>
        <w:ind w:left="0"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第三部分 采购需求</w:t>
      </w:r>
    </w:p>
    <w:p w14:paraId="18484BA2">
      <w:pPr>
        <w:pStyle w:val="34"/>
        <w:numPr>
          <w:ilvl w:val="0"/>
          <w:numId w:val="4"/>
        </w:numPr>
        <w:spacing w:line="360" w:lineRule="auto"/>
        <w:ind w:left="0"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第四部分 评标方法及评分标准</w:t>
      </w:r>
    </w:p>
    <w:p w14:paraId="4170A412">
      <w:pPr>
        <w:pStyle w:val="34"/>
        <w:numPr>
          <w:ilvl w:val="0"/>
          <w:numId w:val="4"/>
        </w:numPr>
        <w:spacing w:line="360" w:lineRule="auto"/>
        <w:ind w:left="0"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第五部分 拟签订的合同文本</w:t>
      </w:r>
    </w:p>
    <w:p w14:paraId="58E8EFBD">
      <w:pPr>
        <w:pStyle w:val="34"/>
        <w:numPr>
          <w:ilvl w:val="0"/>
          <w:numId w:val="4"/>
        </w:numPr>
        <w:spacing w:line="360" w:lineRule="auto"/>
        <w:ind w:left="0"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第六部分 应提交的有关格式范例</w:t>
      </w:r>
    </w:p>
    <w:p w14:paraId="2E939BB4">
      <w:pPr>
        <w:spacing w:line="360" w:lineRule="auto"/>
        <w:ind w:firstLine="480" w:firstLineChars="200"/>
        <w:jc w:val="left"/>
        <w:rPr>
          <w:rFonts w:ascii="仿宋" w:hAnsi="仿宋" w:eastAsia="仿宋"/>
          <w:bCs/>
          <w:sz w:val="24"/>
        </w:rPr>
      </w:pPr>
      <w:r>
        <w:rPr>
          <w:rFonts w:hint="eastAsia" w:ascii="仿宋" w:hAnsi="仿宋" w:eastAsia="仿宋"/>
          <w:sz w:val="24"/>
        </w:rPr>
        <w:t>4.2与本项目有关的</w:t>
      </w:r>
      <w:r>
        <w:rPr>
          <w:rFonts w:hint="eastAsia" w:ascii="仿宋" w:hAnsi="仿宋" w:eastAsia="仿宋"/>
          <w:bCs/>
          <w:sz w:val="24"/>
        </w:rPr>
        <w:t>澄清或者修改等公告</w:t>
      </w:r>
      <w:r>
        <w:rPr>
          <w:rFonts w:ascii="仿宋" w:hAnsi="仿宋" w:eastAsia="仿宋"/>
          <w:bCs/>
          <w:sz w:val="24"/>
        </w:rPr>
        <w:t>、</w:t>
      </w:r>
      <w:r>
        <w:rPr>
          <w:rFonts w:hint="eastAsia" w:ascii="仿宋" w:hAnsi="仿宋" w:eastAsia="仿宋"/>
          <w:bCs/>
          <w:sz w:val="24"/>
        </w:rPr>
        <w:t>内容亦为招标文件的组成部分，</w:t>
      </w:r>
      <w:r>
        <w:rPr>
          <w:rFonts w:ascii="仿宋" w:hAnsi="仿宋" w:eastAsia="仿宋"/>
          <w:bCs/>
          <w:sz w:val="24"/>
        </w:rPr>
        <w:t>投标人</w:t>
      </w:r>
      <w:r>
        <w:rPr>
          <w:rFonts w:hint="eastAsia" w:ascii="仿宋" w:hAnsi="仿宋" w:eastAsia="仿宋"/>
          <w:bCs/>
          <w:sz w:val="24"/>
        </w:rPr>
        <w:t>须自行</w:t>
      </w:r>
      <w:r>
        <w:rPr>
          <w:rFonts w:ascii="仿宋" w:hAnsi="仿宋" w:eastAsia="仿宋"/>
          <w:bCs/>
          <w:sz w:val="24"/>
        </w:rPr>
        <w:t>于</w:t>
      </w:r>
      <w:r>
        <w:rPr>
          <w:rFonts w:hint="eastAsia" w:ascii="仿宋" w:hAnsi="仿宋" w:eastAsia="仿宋"/>
          <w:bCs/>
          <w:sz w:val="24"/>
        </w:rPr>
        <w:t>招标公告所</w:t>
      </w:r>
      <w:r>
        <w:rPr>
          <w:rFonts w:ascii="仿宋" w:hAnsi="仿宋" w:eastAsia="仿宋"/>
          <w:bCs/>
          <w:sz w:val="24"/>
        </w:rPr>
        <w:t>在网站</w:t>
      </w:r>
      <w:r>
        <w:rPr>
          <w:rFonts w:hint="eastAsia" w:ascii="仿宋" w:hAnsi="仿宋" w:eastAsia="仿宋"/>
          <w:bCs/>
          <w:sz w:val="24"/>
        </w:rPr>
        <w:t>获取</w:t>
      </w:r>
      <w:r>
        <w:rPr>
          <w:rFonts w:ascii="仿宋" w:hAnsi="仿宋" w:eastAsia="仿宋"/>
          <w:bCs/>
          <w:sz w:val="24"/>
        </w:rPr>
        <w:t>相关信息（</w:t>
      </w:r>
      <w:r>
        <w:rPr>
          <w:rFonts w:hint="eastAsia" w:ascii="仿宋" w:hAnsi="仿宋" w:eastAsia="仿宋"/>
          <w:bCs/>
          <w:sz w:val="24"/>
        </w:rPr>
        <w:t>浙江政府采购网网址http://www.zjzfcg.gov.cn</w:t>
      </w:r>
      <w:r>
        <w:rPr>
          <w:rFonts w:ascii="仿宋" w:hAnsi="仿宋" w:eastAsia="仿宋"/>
          <w:bCs/>
          <w:sz w:val="24"/>
        </w:rPr>
        <w:t>）</w:t>
      </w:r>
      <w:r>
        <w:rPr>
          <w:rFonts w:hint="eastAsia" w:ascii="仿宋" w:hAnsi="仿宋" w:eastAsia="仿宋" w:cs="仿宋_GB2312"/>
          <w:sz w:val="24"/>
        </w:rPr>
        <w:t>。</w:t>
      </w:r>
    </w:p>
    <w:p w14:paraId="1A596AAA">
      <w:pPr>
        <w:pStyle w:val="34"/>
        <w:spacing w:line="360" w:lineRule="auto"/>
        <w:ind w:firstLine="482" w:firstLineChars="200"/>
        <w:jc w:val="left"/>
        <w:rPr>
          <w:rFonts w:ascii="仿宋" w:hAnsi="仿宋" w:eastAsia="仿宋" w:cs="仿宋_GB2312"/>
          <w:b/>
          <w:color w:val="000000"/>
          <w:sz w:val="24"/>
          <w:szCs w:val="24"/>
        </w:rPr>
      </w:pPr>
      <w:r>
        <w:rPr>
          <w:rFonts w:hint="eastAsia" w:ascii="仿宋" w:hAnsi="仿宋" w:eastAsia="仿宋" w:cs="仿宋_GB2312"/>
          <w:b/>
          <w:color w:val="000000"/>
          <w:sz w:val="24"/>
          <w:szCs w:val="24"/>
        </w:rPr>
        <w:t>5. 招标文件的澄清、修改</w:t>
      </w:r>
    </w:p>
    <w:p w14:paraId="659C3099">
      <w:pPr>
        <w:pStyle w:val="234"/>
        <w:snapToGrid w:val="0"/>
        <w:spacing w:before="0"/>
        <w:ind w:firstLine="480"/>
        <w:rPr>
          <w:rFonts w:ascii="仿宋" w:hAnsi="仿宋" w:eastAsia="仿宋"/>
        </w:rPr>
      </w:pPr>
      <w:r>
        <w:rPr>
          <w:rFonts w:hint="eastAsia" w:ascii="仿宋" w:hAnsi="仿宋" w:eastAsia="仿宋"/>
        </w:rPr>
        <w:t>采购人或者采购代理机构如对已发出的招标文件进行必要澄清或者修改的，将在发布招标公告的网站上发布更正、澄清（修改）公告，同时视情况延长投标截止时间和开标时间。该公告澄清或者修改的内容为招标文件的组成部分。</w:t>
      </w:r>
    </w:p>
    <w:p w14:paraId="3E8F5C6B">
      <w:pPr>
        <w:adjustRightInd/>
        <w:spacing w:line="360" w:lineRule="auto"/>
        <w:jc w:val="center"/>
        <w:outlineLvl w:val="0"/>
        <w:rPr>
          <w:rFonts w:hint="eastAsia" w:ascii="仿宋" w:hAnsi="仿宋" w:eastAsia="仿宋" w:cs="仿宋_GB2312"/>
          <w:b/>
          <w:color w:val="000000"/>
          <w:sz w:val="32"/>
          <w:szCs w:val="20"/>
        </w:rPr>
      </w:pPr>
      <w:bookmarkStart w:id="50" w:name="_Hlt75236011"/>
      <w:bookmarkEnd w:id="50"/>
      <w:bookmarkStart w:id="51" w:name="_Toc91899884"/>
    </w:p>
    <w:p w14:paraId="3F897FBD">
      <w:pPr>
        <w:adjustRightInd/>
        <w:spacing w:line="360" w:lineRule="auto"/>
        <w:jc w:val="center"/>
        <w:outlineLvl w:val="0"/>
        <w:rPr>
          <w:rFonts w:ascii="仿宋" w:hAnsi="仿宋" w:eastAsia="仿宋" w:cs="仿宋_GB2312"/>
          <w:b/>
          <w:color w:val="000000"/>
          <w:sz w:val="32"/>
          <w:szCs w:val="20"/>
        </w:rPr>
      </w:pPr>
      <w:r>
        <w:rPr>
          <w:rFonts w:hint="eastAsia" w:ascii="仿宋" w:hAnsi="仿宋" w:eastAsia="仿宋" w:cs="仿宋_GB2312"/>
          <w:b/>
          <w:color w:val="000000"/>
          <w:sz w:val="32"/>
          <w:szCs w:val="20"/>
        </w:rPr>
        <w:t>三、投标</w:t>
      </w:r>
      <w:bookmarkEnd w:id="51"/>
    </w:p>
    <w:p w14:paraId="621AF8FE">
      <w:pPr>
        <w:pStyle w:val="34"/>
        <w:spacing w:line="360" w:lineRule="auto"/>
        <w:ind w:firstLine="482" w:firstLineChars="200"/>
        <w:rPr>
          <w:rFonts w:ascii="仿宋" w:hAnsi="仿宋" w:eastAsia="仿宋" w:cs="仿宋_GB2312"/>
          <w:b/>
          <w:sz w:val="24"/>
          <w:szCs w:val="24"/>
        </w:rPr>
      </w:pPr>
      <w:bookmarkStart w:id="52" w:name="_Toc91899892"/>
      <w:bookmarkStart w:id="53" w:name="_Toc86216991"/>
      <w:r>
        <w:rPr>
          <w:rFonts w:hint="eastAsia" w:ascii="仿宋" w:hAnsi="仿宋" w:eastAsia="仿宋" w:cs="仿宋_GB2312"/>
          <w:b/>
          <w:sz w:val="24"/>
          <w:szCs w:val="24"/>
        </w:rPr>
        <w:t>6.招标文件的获取</w:t>
      </w:r>
    </w:p>
    <w:p w14:paraId="4B2D91C4">
      <w:pPr>
        <w:spacing w:line="360" w:lineRule="auto"/>
        <w:ind w:firstLine="480" w:firstLineChars="200"/>
        <w:rPr>
          <w:rFonts w:ascii="仿宋" w:hAnsi="仿宋" w:eastAsia="仿宋" w:cs="仿宋_GB2312"/>
          <w:snapToGrid w:val="0"/>
          <w:color w:val="000000"/>
          <w:kern w:val="28"/>
          <w:sz w:val="24"/>
        </w:rPr>
      </w:pPr>
      <w:r>
        <w:rPr>
          <w:rFonts w:hint="eastAsia" w:ascii="仿宋" w:hAnsi="仿宋" w:eastAsia="仿宋" w:cs="仿宋_GB2312"/>
          <w:snapToGrid w:val="0"/>
          <w:color w:val="000000"/>
          <w:kern w:val="28"/>
          <w:sz w:val="24"/>
        </w:rPr>
        <w:t>详见招标公告中获取招标文件的时间期限、地点、方式。附件中直接下载仅供浏览使用。</w:t>
      </w:r>
    </w:p>
    <w:p w14:paraId="7EE1C9DF">
      <w:pPr>
        <w:spacing w:line="360" w:lineRule="auto"/>
        <w:ind w:firstLine="482" w:firstLineChars="200"/>
        <w:rPr>
          <w:rFonts w:ascii="仿宋" w:hAnsi="仿宋" w:eastAsia="仿宋" w:cs="仿宋_GB2312"/>
          <w:b/>
          <w:color w:val="000000"/>
          <w:sz w:val="24"/>
          <w:szCs w:val="21"/>
        </w:rPr>
      </w:pPr>
      <w:r>
        <w:rPr>
          <w:rFonts w:hint="eastAsia" w:ascii="仿宋" w:hAnsi="仿宋" w:eastAsia="仿宋"/>
          <w:b/>
          <w:color w:val="000000"/>
          <w:sz w:val="24"/>
        </w:rPr>
        <w:t>▲</w:t>
      </w:r>
      <w:r>
        <w:rPr>
          <w:rFonts w:hint="eastAsia" w:ascii="仿宋" w:hAnsi="仿宋" w:eastAsia="仿宋" w:cs="仿宋_GB2312"/>
          <w:b/>
          <w:color w:val="000000"/>
          <w:sz w:val="24"/>
          <w:szCs w:val="21"/>
        </w:rPr>
        <w:t>未按照公告</w:t>
      </w:r>
      <w:r>
        <w:rPr>
          <w:rFonts w:ascii="仿宋" w:hAnsi="仿宋" w:eastAsia="仿宋" w:cs="仿宋_GB2312"/>
          <w:b/>
          <w:color w:val="000000"/>
          <w:sz w:val="24"/>
          <w:szCs w:val="21"/>
        </w:rPr>
        <w:t>要求完</w:t>
      </w:r>
      <w:r>
        <w:rPr>
          <w:rFonts w:ascii="仿宋" w:hAnsi="仿宋" w:eastAsia="仿宋" w:cs="仿宋_GB2312"/>
          <w:b/>
          <w:sz w:val="24"/>
          <w:szCs w:val="21"/>
        </w:rPr>
        <w:t>成</w:t>
      </w:r>
      <w:r>
        <w:rPr>
          <w:rFonts w:hint="eastAsia" w:ascii="仿宋" w:hAnsi="仿宋" w:eastAsia="仿宋" w:cs="仿宋_GB2312"/>
          <w:b/>
          <w:sz w:val="24"/>
          <w:szCs w:val="21"/>
        </w:rPr>
        <w:t>采购文件</w:t>
      </w:r>
      <w:r>
        <w:rPr>
          <w:rFonts w:ascii="仿宋" w:hAnsi="仿宋" w:eastAsia="仿宋" w:cs="仿宋_GB2312"/>
          <w:b/>
          <w:sz w:val="24"/>
          <w:szCs w:val="21"/>
        </w:rPr>
        <w:t>获取的</w:t>
      </w:r>
      <w:r>
        <w:rPr>
          <w:rFonts w:hint="eastAsia" w:ascii="仿宋" w:hAnsi="仿宋" w:eastAsia="仿宋" w:cs="仿宋_GB2312"/>
          <w:b/>
          <w:color w:val="0000FF"/>
          <w:sz w:val="24"/>
          <w:szCs w:val="21"/>
        </w:rPr>
        <w:t>，</w:t>
      </w:r>
      <w:r>
        <w:rPr>
          <w:rFonts w:hint="eastAsia" w:ascii="仿宋" w:hAnsi="仿宋" w:eastAsia="仿宋" w:cs="仿宋_GB2312"/>
          <w:b/>
          <w:color w:val="000000"/>
          <w:sz w:val="24"/>
          <w:szCs w:val="21"/>
        </w:rPr>
        <w:t>投标无效。</w:t>
      </w:r>
    </w:p>
    <w:p w14:paraId="3BB64C94">
      <w:pPr>
        <w:pStyle w:val="34"/>
        <w:spacing w:line="360" w:lineRule="auto"/>
        <w:ind w:firstLine="482" w:firstLineChars="200"/>
        <w:rPr>
          <w:rFonts w:ascii="仿宋" w:hAnsi="仿宋" w:eastAsia="仿宋" w:cs="仿宋_GB2312"/>
          <w:b/>
          <w:color w:val="000000"/>
          <w:sz w:val="24"/>
          <w:szCs w:val="24"/>
        </w:rPr>
      </w:pPr>
      <w:r>
        <w:rPr>
          <w:rFonts w:hint="eastAsia" w:ascii="仿宋" w:hAnsi="仿宋" w:eastAsia="仿宋" w:cs="仿宋_GB2312"/>
          <w:b/>
          <w:color w:val="000000"/>
          <w:sz w:val="24"/>
          <w:szCs w:val="24"/>
        </w:rPr>
        <w:t>7.开标前答疑会或现场考察</w:t>
      </w:r>
    </w:p>
    <w:p w14:paraId="13DB5691">
      <w:pPr>
        <w:pStyle w:val="34"/>
        <w:spacing w:line="360" w:lineRule="auto"/>
        <w:ind w:firstLine="480" w:firstLineChars="200"/>
        <w:rPr>
          <w:rFonts w:ascii="仿宋" w:hAnsi="仿宋" w:eastAsia="仿宋"/>
          <w:sz w:val="24"/>
          <w:szCs w:val="24"/>
        </w:rPr>
      </w:pPr>
      <w:r>
        <w:rPr>
          <w:rFonts w:hint="eastAsia" w:ascii="仿宋" w:hAnsi="仿宋" w:eastAsia="仿宋"/>
          <w:sz w:val="24"/>
          <w:szCs w:val="24"/>
        </w:rPr>
        <w:t>采购人视采购项目的具体情况，如果采购人组织潜在投标人现场考察或者召开开标前答疑会的，潜在投标人按前附表的规定参加现场考察或者开标前答疑会。</w:t>
      </w:r>
    </w:p>
    <w:p w14:paraId="713B68AF">
      <w:pPr>
        <w:pStyle w:val="34"/>
        <w:spacing w:line="360" w:lineRule="auto"/>
        <w:ind w:firstLine="482" w:firstLineChars="200"/>
        <w:rPr>
          <w:rFonts w:ascii="仿宋" w:hAnsi="仿宋" w:eastAsia="仿宋" w:cs="仿宋_GB2312"/>
          <w:b/>
          <w:color w:val="000000"/>
          <w:szCs w:val="24"/>
        </w:rPr>
      </w:pPr>
      <w:r>
        <w:rPr>
          <w:rFonts w:hint="eastAsia" w:ascii="仿宋" w:hAnsi="仿宋" w:eastAsia="仿宋"/>
          <w:b/>
          <w:color w:val="000000"/>
          <w:kern w:val="28"/>
          <w:sz w:val="24"/>
          <w:szCs w:val="24"/>
        </w:rPr>
        <w:t>8.投标保证金</w:t>
      </w:r>
    </w:p>
    <w:p w14:paraId="3440FE7C">
      <w:pPr>
        <w:pStyle w:val="234"/>
        <w:snapToGrid w:val="0"/>
        <w:spacing w:before="0"/>
        <w:ind w:firstLine="480"/>
        <w:rPr>
          <w:rFonts w:ascii="仿宋" w:hAnsi="仿宋" w:eastAsia="仿宋" w:cs="仿宋_GB2312"/>
          <w:color w:val="000000"/>
          <w:lang w:val="zh-CN"/>
        </w:rPr>
      </w:pPr>
      <w:r>
        <w:rPr>
          <w:rFonts w:hint="eastAsia" w:ascii="仿宋" w:hAnsi="仿宋" w:eastAsia="仿宋"/>
          <w:color w:val="000000"/>
        </w:rPr>
        <w:t>本项目不收取投标保证金。</w:t>
      </w:r>
    </w:p>
    <w:p w14:paraId="60A0349C">
      <w:pPr>
        <w:pStyle w:val="34"/>
        <w:spacing w:line="360" w:lineRule="auto"/>
        <w:ind w:firstLine="482" w:firstLineChars="200"/>
        <w:rPr>
          <w:rFonts w:ascii="仿宋" w:hAnsi="仿宋" w:eastAsia="仿宋" w:cs="仿宋_GB2312"/>
          <w:b/>
          <w:color w:val="000000"/>
          <w:sz w:val="24"/>
          <w:szCs w:val="24"/>
        </w:rPr>
      </w:pPr>
      <w:r>
        <w:rPr>
          <w:rFonts w:hint="eastAsia" w:ascii="仿宋" w:hAnsi="仿宋" w:eastAsia="仿宋" w:cs="仿宋_GB2312"/>
          <w:b/>
          <w:color w:val="000000"/>
          <w:sz w:val="24"/>
          <w:szCs w:val="24"/>
        </w:rPr>
        <w:t>9. 投标文件的语言</w:t>
      </w:r>
    </w:p>
    <w:p w14:paraId="19F80B22">
      <w:pPr>
        <w:autoSpaceDE w:val="0"/>
        <w:autoSpaceDN w:val="0"/>
        <w:spacing w:line="360" w:lineRule="auto"/>
        <w:ind w:firstLine="480" w:firstLineChars="200"/>
        <w:rPr>
          <w:rFonts w:ascii="仿宋" w:hAnsi="仿宋" w:eastAsia="仿宋" w:cs="仿宋_GB2312"/>
          <w:color w:val="000000"/>
          <w:sz w:val="24"/>
          <w:lang w:val="zh-CN"/>
        </w:rPr>
      </w:pPr>
      <w:r>
        <w:rPr>
          <w:rFonts w:hint="eastAsia" w:ascii="仿宋" w:hAnsi="仿宋" w:eastAsia="仿宋" w:cs="仿宋_GB2312"/>
          <w:color w:val="000000"/>
          <w:sz w:val="24"/>
        </w:rPr>
        <w:t>投标文件及投标人与采购有关的来往通知、函件和文件均应使用中文。</w:t>
      </w:r>
    </w:p>
    <w:p w14:paraId="0811C89A">
      <w:pPr>
        <w:pStyle w:val="34"/>
        <w:spacing w:line="360" w:lineRule="auto"/>
        <w:ind w:firstLine="482" w:firstLineChars="200"/>
        <w:rPr>
          <w:rFonts w:ascii="仿宋" w:hAnsi="仿宋" w:eastAsia="仿宋" w:cs="仿宋_GB2312"/>
          <w:b/>
          <w:color w:val="000000"/>
          <w:sz w:val="24"/>
          <w:szCs w:val="24"/>
        </w:rPr>
      </w:pPr>
      <w:r>
        <w:rPr>
          <w:rFonts w:hint="eastAsia" w:ascii="仿宋" w:hAnsi="仿宋" w:eastAsia="仿宋" w:cs="仿宋_GB2312"/>
          <w:b/>
          <w:color w:val="000000"/>
          <w:sz w:val="24"/>
          <w:szCs w:val="24"/>
        </w:rPr>
        <w:t>10. 投标文件的组成</w:t>
      </w:r>
    </w:p>
    <w:p w14:paraId="56E862B6">
      <w:pPr>
        <w:pStyle w:val="34"/>
        <w:snapToGrid w:val="0"/>
        <w:spacing w:line="360" w:lineRule="auto"/>
        <w:ind w:firstLine="480" w:firstLineChars="200"/>
        <w:rPr>
          <w:rFonts w:ascii="仿宋" w:hAnsi="仿宋" w:eastAsia="仿宋" w:cs="仿宋_GB2312"/>
          <w:color w:val="000000"/>
          <w:sz w:val="24"/>
          <w:szCs w:val="24"/>
        </w:rPr>
      </w:pPr>
      <w:r>
        <w:rPr>
          <w:rFonts w:hint="eastAsia" w:ascii="仿宋" w:hAnsi="仿宋" w:eastAsia="仿宋" w:cs="仿宋_GB2312"/>
          <w:color w:val="000000"/>
          <w:kern w:val="0"/>
          <w:sz w:val="24"/>
          <w:szCs w:val="24"/>
        </w:rPr>
        <w:t>投标文件应当包括以下主要内容：</w:t>
      </w:r>
      <w:r>
        <w:rPr>
          <w:rFonts w:hint="eastAsia" w:ascii="仿宋" w:hAnsi="仿宋" w:eastAsia="仿宋" w:cs="仿宋_GB2312"/>
          <w:b/>
          <w:sz w:val="24"/>
          <w:szCs w:val="24"/>
        </w:rPr>
        <w:t>资格文件、商务技术文件、报价文件。其中电子投标文件中所需加盖公章部分均应采用电子签章（联合体投标的，投标人可加盖实体印章）。</w:t>
      </w:r>
      <w:r>
        <w:rPr>
          <w:rFonts w:hint="eastAsia" w:ascii="仿宋" w:hAnsi="仿宋" w:eastAsia="仿宋" w:cs="仿宋_GB2312"/>
          <w:color w:val="000000"/>
          <w:sz w:val="24"/>
          <w:szCs w:val="24"/>
        </w:rPr>
        <w:t>投标文件应当对招标文件提出的要求和条件作出明确响应。</w:t>
      </w:r>
    </w:p>
    <w:p w14:paraId="30BB5DB8">
      <w:pPr>
        <w:snapToGrid w:val="0"/>
        <w:spacing w:line="360" w:lineRule="auto"/>
        <w:ind w:firstLine="480" w:firstLineChars="200"/>
        <w:rPr>
          <w:rFonts w:hint="eastAsia" w:ascii="仿宋" w:eastAsia="仿宋" w:cs="仿宋_GB2312"/>
          <w:b/>
          <w:kern w:val="0"/>
          <w:sz w:val="24"/>
        </w:rPr>
      </w:pPr>
      <w:r>
        <w:rPr>
          <w:rFonts w:hint="eastAsia" w:ascii="仿宋" w:eastAsia="仿宋" w:cs="仿宋_GB2312"/>
          <w:sz w:val="24"/>
        </w:rPr>
        <w:t>10.1</w:t>
      </w:r>
      <w:r>
        <w:rPr>
          <w:rFonts w:hint="eastAsia" w:ascii="仿宋" w:eastAsia="仿宋" w:cs="仿宋_GB2312"/>
          <w:b/>
          <w:sz w:val="24"/>
        </w:rPr>
        <w:t>资格文件</w:t>
      </w:r>
      <w:r>
        <w:rPr>
          <w:rFonts w:hint="eastAsia" w:ascii="仿宋" w:eastAsia="仿宋" w:cs="仿宋_GB2312"/>
          <w:sz w:val="24"/>
        </w:rPr>
        <w:t>应包括以下内容：</w:t>
      </w:r>
      <w:r>
        <w:rPr>
          <w:rFonts w:hint="eastAsia" w:ascii="仿宋" w:eastAsia="仿宋" w:cs="仿宋_GB2312"/>
          <w:kern w:val="0"/>
          <w:sz w:val="24"/>
        </w:rPr>
        <w:t>证明其符合《中华人民共和国政府采购法》</w:t>
      </w:r>
      <w:r>
        <w:rPr>
          <w:rFonts w:hint="eastAsia" w:ascii="仿宋" w:eastAsia="仿宋" w:cs="Arial"/>
          <w:kern w:val="0"/>
          <w:sz w:val="24"/>
        </w:rPr>
        <w:t>规定的供应商基本条件和采购项目对供应商的特定条件</w:t>
      </w:r>
      <w:r>
        <w:rPr>
          <w:rFonts w:hint="eastAsia" w:ascii="仿宋" w:eastAsia="仿宋" w:cs="仿宋_GB2312"/>
          <w:sz w:val="24"/>
        </w:rPr>
        <w:t>（如果项目要求）</w:t>
      </w:r>
      <w:r>
        <w:rPr>
          <w:rFonts w:hint="eastAsia" w:ascii="仿宋" w:eastAsia="仿宋" w:cs="仿宋_GB2312"/>
          <w:kern w:val="0"/>
          <w:sz w:val="24"/>
        </w:rPr>
        <w:t>的有关资格证明文件。</w:t>
      </w:r>
      <w:r>
        <w:rPr>
          <w:rFonts w:hint="eastAsia" w:ascii="仿宋" w:eastAsia="仿宋" w:cs="仿宋_GB2312"/>
          <w:b/>
          <w:kern w:val="0"/>
          <w:sz w:val="24"/>
        </w:rPr>
        <w:t>（以联合体形式进行国企采购的，参加联合体的供应商均应当提供）</w:t>
      </w:r>
    </w:p>
    <w:p w14:paraId="63FB4C4E">
      <w:pPr>
        <w:pStyle w:val="34"/>
        <w:spacing w:line="360" w:lineRule="auto"/>
        <w:ind w:firstLine="480" w:firstLineChars="200"/>
        <w:rPr>
          <w:rFonts w:hint="eastAsia" w:ascii="仿宋" w:eastAsia="仿宋"/>
          <w:sz w:val="24"/>
        </w:rPr>
      </w:pPr>
      <w:bookmarkStart w:id="54" w:name="_Hlt68073093"/>
      <w:bookmarkEnd w:id="54"/>
      <w:bookmarkStart w:id="55" w:name="_Hlt68403820"/>
      <w:bookmarkEnd w:id="55"/>
      <w:bookmarkStart w:id="56" w:name="_Hlt68072998"/>
      <w:bookmarkEnd w:id="56"/>
      <w:r>
        <w:rPr>
          <w:rFonts w:hint="eastAsia" w:ascii="仿宋" w:eastAsia="仿宋"/>
          <w:sz w:val="24"/>
        </w:rPr>
        <w:t>10.1.1营业执照(或事业法人登记证或其他工商等登记证明材料)复印件（投标人为自然人的，提供自然人的身份证明）、税务登记证(或其它依法缴纳税收的相关材料)复印件、社保登记证（或其它依法缴纳社会保障资金的相关材料）复印件；</w:t>
      </w:r>
      <w:r>
        <w:rPr>
          <w:rFonts w:hint="eastAsia" w:ascii="仿宋" w:eastAsia="仿宋"/>
          <w:b/>
          <w:sz w:val="24"/>
        </w:rPr>
        <w:t>实施“多证合一、一照一码”登记制度改革的，只需提供改革后取得的营业执照复印件</w:t>
      </w:r>
      <w:r>
        <w:rPr>
          <w:rFonts w:hint="eastAsia" w:ascii="仿宋" w:eastAsia="仿宋"/>
          <w:sz w:val="24"/>
        </w:rPr>
        <w:t>；</w:t>
      </w:r>
    </w:p>
    <w:p w14:paraId="30188653">
      <w:pPr>
        <w:pStyle w:val="34"/>
        <w:spacing w:line="360" w:lineRule="auto"/>
        <w:ind w:firstLine="480" w:firstLineChars="200"/>
        <w:rPr>
          <w:rFonts w:hint="eastAsia" w:ascii="仿宋" w:eastAsia="仿宋" w:cs="仿宋_GB2312"/>
          <w:sz w:val="24"/>
        </w:rPr>
      </w:pPr>
      <w:r>
        <w:rPr>
          <w:rFonts w:hint="eastAsia" w:ascii="仿宋" w:eastAsia="仿宋" w:cs="仿宋_GB2312"/>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国企采购活动，由单位负责人签署相关文件材料；</w:t>
      </w:r>
    </w:p>
    <w:p w14:paraId="0A7BBE93">
      <w:pPr>
        <w:pStyle w:val="34"/>
        <w:spacing w:line="360" w:lineRule="auto"/>
        <w:ind w:firstLine="480" w:firstLineChars="200"/>
        <w:rPr>
          <w:rFonts w:hint="eastAsia" w:ascii="仿宋" w:eastAsia="仿宋" w:cs="仿宋_GB2312"/>
          <w:sz w:val="24"/>
        </w:rPr>
      </w:pPr>
      <w:r>
        <w:rPr>
          <w:rFonts w:hint="eastAsia" w:ascii="仿宋" w:eastAsia="仿宋" w:cs="仿宋_GB2312"/>
          <w:sz w:val="24"/>
        </w:rPr>
        <w:t>10.1.2投标声明函；</w:t>
      </w:r>
    </w:p>
    <w:p w14:paraId="42777074">
      <w:pPr>
        <w:spacing w:line="360" w:lineRule="auto"/>
        <w:ind w:firstLine="480" w:firstLineChars="200"/>
        <w:rPr>
          <w:rFonts w:hint="eastAsia" w:ascii="仿宋" w:eastAsia="仿宋" w:cs="仿宋_GB2312"/>
          <w:sz w:val="24"/>
        </w:rPr>
      </w:pPr>
      <w:r>
        <w:rPr>
          <w:rFonts w:hint="eastAsia" w:ascii="仿宋" w:eastAsia="仿宋" w:cs="仿宋_GB2312"/>
          <w:sz w:val="24"/>
        </w:rPr>
        <w:t>10.1.3法定代表人授权书；</w:t>
      </w:r>
      <w:r>
        <w:rPr>
          <w:rFonts w:hint="eastAsia" w:ascii="仿宋" w:eastAsia="仿宋"/>
          <w:sz w:val="24"/>
        </w:rPr>
        <w:t>如以联合体形式参加国企采购活动的，只需提供联合体牵头人法定代表人授权委托书；</w:t>
      </w:r>
      <w:r>
        <w:rPr>
          <w:rFonts w:hint="eastAsia" w:ascii="仿宋" w:eastAsia="仿宋" w:cs="仿宋_GB2312"/>
          <w:sz w:val="24"/>
        </w:rPr>
        <w:t>如投标人代表系法定代表人，无需提供法定代表人授权委托书；</w:t>
      </w:r>
    </w:p>
    <w:p w14:paraId="0CE14F6E">
      <w:pPr>
        <w:spacing w:line="360" w:lineRule="auto"/>
        <w:ind w:firstLine="480" w:firstLineChars="200"/>
        <w:rPr>
          <w:rFonts w:hint="eastAsia" w:ascii="仿宋" w:eastAsia="仿宋" w:cs="仿宋_GB2312"/>
          <w:sz w:val="24"/>
        </w:rPr>
      </w:pPr>
      <w:r>
        <w:rPr>
          <w:rFonts w:hint="eastAsia" w:ascii="仿宋" w:eastAsia="仿宋" w:cs="仿宋_GB2312"/>
          <w:sz w:val="24"/>
        </w:rPr>
        <w:t xml:space="preserve">10.1.4法定代表人及其授权代表的身份证复印件（正反面复印件）；如投标人代表系法定代表人，只需提供其身份证复印件（正反面复印件）； </w:t>
      </w:r>
    </w:p>
    <w:p w14:paraId="325212E4">
      <w:pPr>
        <w:snapToGrid w:val="0"/>
        <w:spacing w:line="360" w:lineRule="auto"/>
        <w:ind w:firstLine="480" w:firstLineChars="200"/>
        <w:rPr>
          <w:rFonts w:hint="eastAsia" w:ascii="仿宋" w:eastAsia="仿宋" w:cs="仿宋_GB2312"/>
          <w:sz w:val="24"/>
        </w:rPr>
      </w:pPr>
      <w:r>
        <w:rPr>
          <w:rFonts w:hint="eastAsia" w:ascii="仿宋" w:eastAsia="仿宋" w:cs="仿宋_GB2312"/>
          <w:sz w:val="24"/>
        </w:rPr>
        <w:t>10.1.5符合特定资格条件（如果项目要求）的有关证明材料（复印件）。</w:t>
      </w:r>
    </w:p>
    <w:p w14:paraId="0E18DCB4">
      <w:pPr>
        <w:snapToGrid w:val="0"/>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10.2 投标人的</w:t>
      </w:r>
      <w:r>
        <w:rPr>
          <w:rFonts w:hint="eastAsia" w:ascii="仿宋" w:hAnsi="仿宋" w:eastAsia="仿宋" w:cs="仿宋_GB2312"/>
          <w:b/>
          <w:sz w:val="24"/>
        </w:rPr>
        <w:t>商务技术</w:t>
      </w:r>
      <w:r>
        <w:rPr>
          <w:rFonts w:hint="eastAsia" w:ascii="仿宋" w:hAnsi="仿宋" w:eastAsia="仿宋" w:cs="仿宋_GB2312"/>
          <w:b/>
          <w:kern w:val="0"/>
          <w:sz w:val="24"/>
          <w:lang w:val="zh-CN"/>
        </w:rPr>
        <w:t>文件</w:t>
      </w:r>
      <w:r>
        <w:rPr>
          <w:rFonts w:hint="eastAsia" w:ascii="仿宋" w:hAnsi="仿宋" w:eastAsia="仿宋" w:cs="仿宋_GB2312"/>
          <w:kern w:val="0"/>
          <w:sz w:val="24"/>
          <w:lang w:val="zh-CN"/>
        </w:rPr>
        <w:t>应包括以下内容：</w:t>
      </w:r>
    </w:p>
    <w:p w14:paraId="289DD612">
      <w:pPr>
        <w:snapToGrid w:val="0"/>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10.2.1</w:t>
      </w:r>
      <w:r>
        <w:rPr>
          <w:rFonts w:hint="eastAsia" w:ascii="仿宋" w:hAnsi="仿宋" w:eastAsia="仿宋" w:cs="仿宋_GB2312"/>
          <w:snapToGrid w:val="0"/>
          <w:kern w:val="0"/>
          <w:sz w:val="24"/>
          <w:szCs w:val="21"/>
          <w:lang w:val="zh-CN"/>
        </w:rPr>
        <w:t>评分对应表；</w:t>
      </w:r>
    </w:p>
    <w:p w14:paraId="22AA3370">
      <w:pPr>
        <w:snapToGrid w:val="0"/>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10.2.</w:t>
      </w:r>
      <w:r>
        <w:rPr>
          <w:rFonts w:hint="eastAsia" w:ascii="仿宋" w:hAnsi="仿宋" w:eastAsia="仿宋" w:cs="仿宋_GB2312"/>
          <w:kern w:val="0"/>
          <w:sz w:val="24"/>
        </w:rPr>
        <w:t>2</w:t>
      </w:r>
      <w:r>
        <w:rPr>
          <w:rFonts w:hint="eastAsia" w:ascii="仿宋" w:hAnsi="仿宋" w:eastAsia="仿宋" w:cs="仿宋_GB2312"/>
          <w:kern w:val="0"/>
          <w:sz w:val="24"/>
          <w:lang w:val="zh-CN"/>
        </w:rPr>
        <w:t>商务响应表；</w:t>
      </w:r>
    </w:p>
    <w:p w14:paraId="7B674936">
      <w:pPr>
        <w:snapToGrid w:val="0"/>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10.2.</w:t>
      </w:r>
      <w:r>
        <w:rPr>
          <w:rFonts w:hint="eastAsia" w:ascii="仿宋" w:hAnsi="仿宋" w:eastAsia="仿宋" w:cs="仿宋_GB2312"/>
          <w:kern w:val="0"/>
          <w:sz w:val="24"/>
        </w:rPr>
        <w:t>3</w:t>
      </w:r>
      <w:r>
        <w:rPr>
          <w:rFonts w:hint="eastAsia" w:ascii="仿宋" w:hAnsi="仿宋" w:eastAsia="仿宋" w:cs="仿宋_GB2312"/>
          <w:kern w:val="0"/>
          <w:sz w:val="24"/>
          <w:lang w:val="zh-CN"/>
        </w:rPr>
        <w:t>项目负责人情况表；</w:t>
      </w:r>
    </w:p>
    <w:p w14:paraId="63F63681">
      <w:pPr>
        <w:snapToGrid w:val="0"/>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10.2.</w:t>
      </w:r>
      <w:r>
        <w:rPr>
          <w:rFonts w:hint="eastAsia" w:ascii="仿宋" w:hAnsi="仿宋" w:eastAsia="仿宋" w:cs="仿宋_GB2312"/>
          <w:kern w:val="0"/>
          <w:sz w:val="24"/>
        </w:rPr>
        <w:t>4</w:t>
      </w:r>
      <w:r>
        <w:rPr>
          <w:rFonts w:hint="eastAsia" w:ascii="仿宋" w:hAnsi="仿宋" w:eastAsia="仿宋" w:cs="仿宋_GB2312"/>
          <w:kern w:val="0"/>
          <w:sz w:val="24"/>
          <w:lang w:val="zh-CN"/>
        </w:rPr>
        <w:t>项目组人员名单；</w:t>
      </w:r>
    </w:p>
    <w:p w14:paraId="080ACB05">
      <w:pPr>
        <w:snapToGrid w:val="0"/>
        <w:spacing w:line="360" w:lineRule="auto"/>
        <w:ind w:firstLine="480" w:firstLineChars="200"/>
        <w:rPr>
          <w:rFonts w:hint="eastAsia" w:ascii="仿宋" w:hAnsi="仿宋" w:eastAsia="仿宋" w:cs="仿宋_GB2312"/>
          <w:kern w:val="0"/>
          <w:sz w:val="24"/>
          <w:lang w:eastAsia="zh-CN"/>
        </w:rPr>
      </w:pPr>
      <w:r>
        <w:rPr>
          <w:rFonts w:hint="eastAsia" w:ascii="仿宋" w:hAnsi="仿宋" w:eastAsia="仿宋" w:cs="仿宋_GB2312"/>
          <w:kern w:val="0"/>
          <w:sz w:val="24"/>
        </w:rPr>
        <w:t>10.2.5售后服务方案（如有）</w:t>
      </w:r>
      <w:r>
        <w:rPr>
          <w:rFonts w:hint="eastAsia" w:ascii="仿宋" w:hAnsi="仿宋" w:eastAsia="仿宋" w:cs="仿宋_GB2312"/>
          <w:kern w:val="0"/>
          <w:sz w:val="24"/>
          <w:lang w:eastAsia="zh-CN"/>
        </w:rPr>
        <w:t>；</w:t>
      </w:r>
    </w:p>
    <w:p w14:paraId="1531D0CD">
      <w:pPr>
        <w:tabs>
          <w:tab w:val="left" w:pos="0"/>
          <w:tab w:val="left" w:pos="840"/>
        </w:tabs>
        <w:autoSpaceDE w:val="0"/>
        <w:autoSpaceDN w:val="0"/>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sz w:val="24"/>
          <w:lang w:val="zh-CN"/>
        </w:rPr>
        <w:t>10.2.</w:t>
      </w:r>
      <w:r>
        <w:rPr>
          <w:rFonts w:hint="eastAsia" w:ascii="仿宋" w:hAnsi="仿宋" w:eastAsia="仿宋" w:cs="仿宋_GB2312"/>
          <w:sz w:val="24"/>
        </w:rPr>
        <w:t>6</w:t>
      </w:r>
      <w:r>
        <w:rPr>
          <w:rFonts w:hint="eastAsia" w:ascii="仿宋" w:hAnsi="仿宋" w:eastAsia="仿宋" w:cs="仿宋_GB2312"/>
          <w:kern w:val="0"/>
          <w:sz w:val="24"/>
          <w:lang w:val="zh-CN"/>
        </w:rPr>
        <w:t>优惠条件及特殊承诺（如有）；</w:t>
      </w:r>
    </w:p>
    <w:p w14:paraId="757E4C6C">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lang w:val="zh-CN"/>
        </w:rPr>
        <w:t>10.2.</w:t>
      </w:r>
      <w:r>
        <w:rPr>
          <w:rFonts w:hint="eastAsia" w:ascii="仿宋" w:hAnsi="仿宋" w:eastAsia="仿宋" w:cs="仿宋_GB2312"/>
          <w:sz w:val="24"/>
        </w:rPr>
        <w:t>7</w:t>
      </w:r>
      <w:r>
        <w:rPr>
          <w:rFonts w:hint="eastAsia" w:ascii="仿宋" w:hAnsi="仿宋" w:eastAsia="仿宋" w:cs="仿宋_GB2312"/>
          <w:kern w:val="0"/>
          <w:sz w:val="24"/>
          <w:lang w:val="zh-CN"/>
        </w:rPr>
        <w:t>投标人认为需要的其他商务技术文件或说明</w:t>
      </w:r>
      <w:r>
        <w:rPr>
          <w:rFonts w:hint="eastAsia" w:ascii="仿宋" w:hAnsi="仿宋" w:eastAsia="仿宋" w:cs="仿宋_GB2312"/>
          <w:snapToGrid w:val="0"/>
          <w:kern w:val="0"/>
          <w:sz w:val="24"/>
          <w:lang w:val="zh-CN"/>
        </w:rPr>
        <w:t>。</w:t>
      </w:r>
    </w:p>
    <w:p w14:paraId="5F8443A5">
      <w:pPr>
        <w:snapToGrid w:val="0"/>
        <w:spacing w:line="360" w:lineRule="auto"/>
        <w:ind w:firstLine="480" w:firstLineChars="200"/>
        <w:rPr>
          <w:rFonts w:ascii="仿宋" w:hAnsi="仿宋" w:eastAsia="仿宋" w:cs="仿宋_GB2312"/>
          <w:sz w:val="24"/>
          <w:u w:val="single"/>
          <w:lang w:val="zh-CN"/>
        </w:rPr>
      </w:pPr>
      <w:r>
        <w:rPr>
          <w:rFonts w:hint="eastAsia" w:ascii="仿宋" w:hAnsi="仿宋" w:eastAsia="仿宋" w:cs="仿宋_GB2312"/>
          <w:kern w:val="0"/>
          <w:sz w:val="24"/>
          <w:lang w:val="zh-CN"/>
        </w:rPr>
        <w:t xml:space="preserve">10.3 </w:t>
      </w:r>
      <w:r>
        <w:rPr>
          <w:rFonts w:hint="eastAsia" w:ascii="仿宋" w:hAnsi="仿宋" w:eastAsia="仿宋" w:cs="仿宋_GB2312"/>
          <w:sz w:val="24"/>
        </w:rPr>
        <w:t>投标人的</w:t>
      </w:r>
      <w:r>
        <w:rPr>
          <w:rFonts w:hint="eastAsia" w:ascii="仿宋" w:hAnsi="仿宋" w:eastAsia="仿宋" w:cs="仿宋_GB2312"/>
          <w:b/>
          <w:sz w:val="24"/>
        </w:rPr>
        <w:t>报价文件</w:t>
      </w:r>
      <w:r>
        <w:rPr>
          <w:rFonts w:hint="eastAsia" w:ascii="仿宋" w:hAnsi="仿宋" w:eastAsia="仿宋" w:cs="仿宋_GB2312"/>
          <w:sz w:val="24"/>
        </w:rPr>
        <w:t>应包括以下内容：</w:t>
      </w:r>
    </w:p>
    <w:p w14:paraId="6E8A5B07">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10.3.1投标(开标)一览表。</w:t>
      </w:r>
    </w:p>
    <w:p w14:paraId="6BFF8688">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11.3.</w:t>
      </w:r>
      <w:r>
        <w:rPr>
          <w:rFonts w:hint="eastAsia" w:ascii="仿宋" w:hAnsi="仿宋" w:eastAsia="仿宋" w:cs="仿宋_GB2312"/>
          <w:sz w:val="24"/>
          <w:lang w:val="en-US" w:eastAsia="zh-CN"/>
        </w:rPr>
        <w:t>2</w:t>
      </w:r>
      <w:r>
        <w:rPr>
          <w:rFonts w:hint="eastAsia" w:ascii="仿宋" w:hAnsi="仿宋" w:eastAsia="仿宋" w:cs="仿宋_GB2312"/>
          <w:sz w:val="24"/>
        </w:rPr>
        <w:t>投标人针对报价需要说明的其他文件和说明（如有）</w:t>
      </w:r>
      <w:r>
        <w:rPr>
          <w:rFonts w:hint="eastAsia" w:ascii="仿宋" w:hAnsi="仿宋" w:eastAsia="仿宋" w:cs="仿宋_GB2312"/>
          <w:sz w:val="24"/>
          <w:lang w:eastAsia="zh-CN"/>
        </w:rPr>
        <w:t>。</w:t>
      </w:r>
    </w:p>
    <w:p w14:paraId="0307FFDC">
      <w:pPr>
        <w:pStyle w:val="234"/>
        <w:snapToGrid w:val="0"/>
        <w:spacing w:before="0"/>
        <w:ind w:firstLine="482"/>
        <w:outlineLvl w:val="0"/>
        <w:rPr>
          <w:rFonts w:ascii="仿宋" w:hAnsi="仿宋" w:eastAsia="仿宋" w:cs="仿宋_GB2312"/>
          <w:b/>
          <w:szCs w:val="24"/>
        </w:rPr>
      </w:pPr>
      <w:bookmarkStart w:id="57" w:name="_Toc91899887"/>
      <w:r>
        <w:rPr>
          <w:rFonts w:hint="eastAsia" w:ascii="仿宋" w:hAnsi="仿宋" w:eastAsia="仿宋" w:cs="仿宋_GB2312"/>
          <w:b/>
          <w:szCs w:val="24"/>
        </w:rPr>
        <w:t>11</w:t>
      </w:r>
      <w:r>
        <w:rPr>
          <w:rFonts w:hint="eastAsia" w:ascii="仿宋" w:hAnsi="仿宋" w:eastAsia="仿宋" w:cs="仿宋_GB2312"/>
          <w:b/>
          <w:kern w:val="0"/>
          <w:szCs w:val="24"/>
          <w:lang w:val="zh-CN"/>
        </w:rPr>
        <w:t xml:space="preserve">. </w:t>
      </w:r>
      <w:r>
        <w:rPr>
          <w:rFonts w:hint="eastAsia" w:ascii="仿宋" w:hAnsi="仿宋" w:eastAsia="仿宋" w:cs="仿宋_GB2312"/>
          <w:b/>
          <w:szCs w:val="24"/>
        </w:rPr>
        <w:t>投标文件的编制</w:t>
      </w:r>
    </w:p>
    <w:p w14:paraId="753A273D">
      <w:pPr>
        <w:spacing w:line="360" w:lineRule="auto"/>
        <w:ind w:firstLine="482" w:firstLineChars="200"/>
        <w:rPr>
          <w:rFonts w:ascii="仿宋" w:hAnsi="仿宋" w:eastAsia="仿宋" w:cs="仿宋_GB2312"/>
          <w:b/>
          <w:sz w:val="24"/>
          <w:szCs w:val="21"/>
        </w:rPr>
      </w:pPr>
      <w:r>
        <w:rPr>
          <w:rFonts w:hint="eastAsia" w:ascii="仿宋" w:hAnsi="仿宋" w:eastAsia="仿宋"/>
          <w:b/>
          <w:sz w:val="24"/>
        </w:rPr>
        <w:t>▲</w:t>
      </w:r>
      <w:r>
        <w:rPr>
          <w:rFonts w:hint="eastAsia" w:ascii="仿宋" w:hAnsi="仿宋" w:eastAsia="仿宋" w:cs="仿宋_GB2312"/>
          <w:b/>
          <w:sz w:val="24"/>
        </w:rPr>
        <w:t>投标文件未按本条规定的格式编制的，投标无效；</w:t>
      </w:r>
    </w:p>
    <w:p w14:paraId="2A445722">
      <w:pPr>
        <w:spacing w:line="360" w:lineRule="auto"/>
        <w:ind w:firstLine="482" w:firstLineChars="200"/>
        <w:rPr>
          <w:rFonts w:ascii="仿宋" w:hAnsi="仿宋" w:eastAsia="仿宋" w:cs="仿宋_GB2312"/>
          <w:b/>
          <w:kern w:val="0"/>
          <w:sz w:val="24"/>
          <w:lang w:val="zh-CN"/>
        </w:rPr>
      </w:pPr>
      <w:r>
        <w:rPr>
          <w:rFonts w:hint="eastAsia" w:ascii="仿宋" w:hAnsi="仿宋" w:eastAsia="仿宋" w:cs="仿宋_GB2312"/>
          <w:b/>
          <w:kern w:val="0"/>
          <w:sz w:val="24"/>
          <w:lang w:val="zh-CN"/>
        </w:rPr>
        <w:t>11.1投标文件分为资格文件、商务技术文件、报价文件三部分。各投标人在编制投标文件时请按照招标文件第六部分规定的格式进行，“商务技术文件”可在招标文件规定的格式基础上适当调整，以使内容更加完备，混乱的编排导致投标文件被误读或评标委员会查找不到有效文件是投标人的风险。</w:t>
      </w:r>
    </w:p>
    <w:p w14:paraId="643B38CE">
      <w:pPr>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11.2投标人进行电子投标应安装客户端软件</w:t>
      </w:r>
      <w:r>
        <w:rPr>
          <w:rFonts w:ascii="仿宋" w:hAnsi="仿宋" w:eastAsia="仿宋" w:cs="仿宋_GB2312"/>
          <w:kern w:val="0"/>
          <w:sz w:val="24"/>
          <w:lang w:val="zh-CN"/>
        </w:rPr>
        <w:t>—</w:t>
      </w:r>
      <w:r>
        <w:rPr>
          <w:rFonts w:hint="eastAsia" w:ascii="仿宋" w:hAnsi="仿宋" w:eastAsia="仿宋" w:cs="仿宋_GB2312"/>
          <w:kern w:val="0"/>
          <w:sz w:val="24"/>
          <w:lang w:val="zh-CN"/>
        </w:rPr>
        <w:t>“政采云电子交易客户端”，并按照招标文件和电子交易平台的要求编制并加密投标文件。投标人未按规定加密的投标文件，电子交易平台将拒收并提示。</w:t>
      </w:r>
    </w:p>
    <w:bookmarkEnd w:id="57"/>
    <w:p w14:paraId="31B1783F">
      <w:pPr>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11.3使用“政采云电子交易客户端”需要提前申领CA数字证书，申领流程请自行前往“浙江政府采购网-下载专区-电子交易客户端-CA驱动和申领流程”进行查阅。</w:t>
      </w:r>
    </w:p>
    <w:p w14:paraId="6CB211C4">
      <w:pPr>
        <w:snapToGrid w:val="0"/>
        <w:spacing w:line="360" w:lineRule="auto"/>
        <w:ind w:firstLine="482" w:firstLineChars="200"/>
        <w:rPr>
          <w:rFonts w:ascii="仿宋" w:hAnsi="仿宋" w:eastAsia="仿宋" w:cs="仿宋_GB2312"/>
          <w:b/>
          <w:sz w:val="24"/>
        </w:rPr>
      </w:pPr>
      <w:r>
        <w:rPr>
          <w:rFonts w:hint="eastAsia" w:ascii="仿宋" w:hAnsi="仿宋" w:eastAsia="仿宋" w:cs="仿宋_GB2312"/>
          <w:b/>
          <w:sz w:val="24"/>
        </w:rPr>
        <w:t>12.投标文件的签署、盖章</w:t>
      </w:r>
    </w:p>
    <w:p w14:paraId="0DDDF747">
      <w:pPr>
        <w:pStyle w:val="234"/>
        <w:snapToGrid w:val="0"/>
        <w:spacing w:before="0"/>
        <w:ind w:firstLine="480"/>
        <w:rPr>
          <w:rFonts w:hint="eastAsia" w:ascii="仿宋" w:hAnsi="仿宋" w:eastAsia="仿宋" w:cs="仿宋_GB2312"/>
        </w:rPr>
      </w:pPr>
      <w:r>
        <w:rPr>
          <w:rFonts w:hint="eastAsia" w:ascii="仿宋" w:hAnsi="仿宋" w:eastAsia="仿宋" w:cs="仿宋_GB2312"/>
          <w:szCs w:val="24"/>
        </w:rPr>
        <w:t>12.1投标文件按照招标文件第六部分格式要</w:t>
      </w:r>
      <w:r>
        <w:rPr>
          <w:rFonts w:hint="eastAsia" w:ascii="仿宋" w:hAnsi="仿宋" w:eastAsia="仿宋" w:cs="仿宋_GB2312"/>
        </w:rPr>
        <w:t>求进行签署、盖章。</w:t>
      </w:r>
    </w:p>
    <w:p w14:paraId="7ADB01EA">
      <w:pPr>
        <w:pStyle w:val="234"/>
        <w:snapToGrid w:val="0"/>
        <w:spacing w:before="0"/>
        <w:ind w:firstLine="482"/>
        <w:rPr>
          <w:rFonts w:hint="eastAsia" w:ascii="仿宋" w:hAnsi="仿宋" w:eastAsia="仿宋" w:cs="仿宋_GB2312"/>
          <w:b/>
        </w:rPr>
      </w:pPr>
      <w:r>
        <w:rPr>
          <w:rFonts w:hint="eastAsia" w:ascii="仿宋" w:hAnsi="仿宋" w:eastAsia="仿宋"/>
          <w:b/>
        </w:rPr>
        <w:t>▲</w:t>
      </w:r>
      <w:r>
        <w:rPr>
          <w:rFonts w:hint="eastAsia" w:ascii="仿宋" w:hAnsi="仿宋" w:eastAsia="仿宋" w:cs="仿宋_GB2312"/>
          <w:b/>
        </w:rPr>
        <w:t>投标人的投标文件未按照招标文件要求签署、盖章的，其投标无效</w:t>
      </w:r>
      <w:r>
        <w:rPr>
          <w:rFonts w:hint="eastAsia" w:ascii="仿宋" w:hAnsi="仿宋" w:eastAsia="仿宋" w:cs="仿宋_GB2312"/>
          <w:szCs w:val="24"/>
        </w:rPr>
        <w:t>。</w:t>
      </w:r>
    </w:p>
    <w:p w14:paraId="132AFA80">
      <w:pPr>
        <w:pStyle w:val="234"/>
        <w:snapToGrid w:val="0"/>
        <w:spacing w:before="0"/>
        <w:ind w:firstLine="480"/>
        <w:rPr>
          <w:rFonts w:hint="eastAsia" w:ascii="仿宋" w:hAnsi="仿宋" w:eastAsia="仿宋" w:cs="仿宋_GB2312"/>
          <w:szCs w:val="24"/>
        </w:rPr>
      </w:pPr>
      <w:r>
        <w:rPr>
          <w:rFonts w:hint="eastAsia" w:ascii="仿宋" w:hAnsi="仿宋" w:eastAsia="仿宋" w:cs="仿宋_GB2312"/>
        </w:rPr>
        <w:t>12.2为确保网上操作合法、有效和安全，投标人应当在投标截止时间前完成在“政府采购云平台”的身份认证，确保在电子投标过程中能够对相关数据电文进行加密和使用电子签名。</w:t>
      </w:r>
    </w:p>
    <w:bookmarkEnd w:id="52"/>
    <w:bookmarkEnd w:id="53"/>
    <w:p w14:paraId="00CAE2AE">
      <w:pPr>
        <w:snapToGrid w:val="0"/>
        <w:spacing w:line="360" w:lineRule="auto"/>
        <w:ind w:firstLine="482" w:firstLineChars="200"/>
        <w:rPr>
          <w:rFonts w:hint="eastAsia" w:ascii="仿宋" w:hAnsi="仿宋" w:eastAsia="仿宋" w:cs="仿宋_GB2312"/>
          <w:b/>
          <w:sz w:val="24"/>
        </w:rPr>
      </w:pPr>
      <w:r>
        <w:rPr>
          <w:rFonts w:hint="eastAsia" w:ascii="仿宋" w:hAnsi="仿宋" w:eastAsia="仿宋" w:cs="仿宋_GB2312"/>
          <w:b/>
          <w:sz w:val="24"/>
        </w:rPr>
        <w:t>13. 投标文件的提交、补充、修改、撤回</w:t>
      </w:r>
    </w:p>
    <w:p w14:paraId="26C2E6E4">
      <w:pPr>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13.1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505F9EC">
      <w:pPr>
        <w:pStyle w:val="234"/>
        <w:spacing w:before="0"/>
        <w:ind w:firstLine="480"/>
        <w:rPr>
          <w:rFonts w:hint="eastAsia" w:ascii="仿宋" w:hAnsi="仿宋" w:eastAsia="仿宋" w:cs="仿宋_GB2312"/>
          <w:szCs w:val="24"/>
        </w:rPr>
      </w:pPr>
      <w:r>
        <w:rPr>
          <w:rFonts w:hint="eastAsia" w:ascii="仿宋" w:hAnsi="仿宋" w:eastAsia="仿宋" w:cs="仿宋_GB2312"/>
          <w:szCs w:val="24"/>
        </w:rPr>
        <w:t>13.2在投标截止时间前，除供应商补充、修改或者撤回投标文件外，任何单位和个人不得解密或提取投标文件。</w:t>
      </w:r>
    </w:p>
    <w:p w14:paraId="1D326AEA">
      <w:pPr>
        <w:pStyle w:val="234"/>
        <w:spacing w:before="0"/>
        <w:ind w:firstLine="480"/>
        <w:rPr>
          <w:rFonts w:hint="eastAsia" w:ascii="仿宋" w:hAnsi="仿宋" w:eastAsia="仿宋" w:cs="仿宋_GB2312"/>
          <w:szCs w:val="24"/>
        </w:rPr>
      </w:pPr>
      <w:r>
        <w:rPr>
          <w:rFonts w:hint="eastAsia" w:ascii="仿宋" w:hAnsi="仿宋" w:eastAsia="仿宋" w:cs="仿宋_GB2312"/>
          <w:szCs w:val="24"/>
        </w:rPr>
        <w:t>13.3采购代理机构可以视情况延长投标文件提交的截止时间。在上述情况下，采购代理机构与投标人以前在投标截止期方面的全部权利、责任和义务，将适用于延长至新的投标截止期。</w:t>
      </w:r>
    </w:p>
    <w:p w14:paraId="66F844A6">
      <w:pPr>
        <w:pStyle w:val="234"/>
        <w:spacing w:before="0"/>
        <w:ind w:firstLine="482"/>
        <w:rPr>
          <w:rFonts w:ascii="仿宋" w:hAnsi="仿宋" w:eastAsia="仿宋" w:cs="仿宋_GB2312"/>
          <w:b/>
          <w:szCs w:val="24"/>
        </w:rPr>
      </w:pPr>
      <w:r>
        <w:rPr>
          <w:rFonts w:hint="eastAsia" w:ascii="仿宋" w:hAnsi="仿宋" w:eastAsia="仿宋" w:cs="仿宋_GB2312"/>
          <w:b/>
          <w:szCs w:val="24"/>
        </w:rPr>
        <w:t>14.投标文件的无效处理</w:t>
      </w:r>
    </w:p>
    <w:p w14:paraId="08D92CF1">
      <w:pPr>
        <w:pStyle w:val="3"/>
        <w:spacing w:line="360" w:lineRule="auto"/>
        <w:rPr>
          <w:rFonts w:ascii="仿宋" w:hAnsi="仿宋" w:eastAsia="仿宋" w:cs="仿宋_GB2312"/>
          <w:szCs w:val="21"/>
        </w:rPr>
      </w:pPr>
      <w:r>
        <w:rPr>
          <w:rFonts w:hint="eastAsia" w:ascii="仿宋" w:hAnsi="仿宋" w:eastAsia="仿宋" w:cs="仿宋_GB2312"/>
          <w:szCs w:val="21"/>
        </w:rPr>
        <w:t>有招标文件</w:t>
      </w:r>
      <w:r>
        <w:rPr>
          <w:rFonts w:hint="eastAsia" w:ascii="仿宋" w:hAnsi="仿宋" w:eastAsia="仿宋" w:cs="仿宋_GB2312"/>
          <w:szCs w:val="21"/>
          <w:lang w:eastAsia="zh-CN"/>
        </w:rPr>
        <w:t>第四部分 “投标无效”章节</w:t>
      </w:r>
      <w:r>
        <w:rPr>
          <w:rFonts w:hint="eastAsia" w:ascii="仿宋" w:hAnsi="仿宋" w:eastAsia="仿宋"/>
        </w:rPr>
        <w:t>规定</w:t>
      </w:r>
      <w:r>
        <w:rPr>
          <w:rFonts w:hint="eastAsia" w:ascii="仿宋" w:hAnsi="仿宋" w:eastAsia="仿宋" w:cs="仿宋_GB2312"/>
          <w:szCs w:val="21"/>
        </w:rPr>
        <w:t>的情形之一的，投标无效：</w:t>
      </w:r>
    </w:p>
    <w:p w14:paraId="41178432">
      <w:pPr>
        <w:pStyle w:val="234"/>
        <w:spacing w:before="0"/>
        <w:ind w:firstLine="482"/>
        <w:rPr>
          <w:rFonts w:ascii="仿宋" w:hAnsi="仿宋" w:eastAsia="仿宋" w:cs="仿宋_GB2312"/>
          <w:b/>
          <w:szCs w:val="24"/>
        </w:rPr>
      </w:pPr>
      <w:r>
        <w:rPr>
          <w:rFonts w:hint="eastAsia" w:ascii="仿宋" w:hAnsi="仿宋" w:eastAsia="仿宋" w:cs="仿宋_GB2312"/>
          <w:b/>
          <w:szCs w:val="24"/>
        </w:rPr>
        <w:t>15.投标有效期</w:t>
      </w:r>
    </w:p>
    <w:p w14:paraId="34D65F36">
      <w:pPr>
        <w:spacing w:line="360" w:lineRule="auto"/>
        <w:ind w:firstLine="480" w:firstLineChars="200"/>
        <w:rPr>
          <w:rFonts w:hint="eastAsia" w:ascii="仿宋" w:hAnsi="仿宋" w:eastAsia="仿宋" w:cs="仿宋_GB2312"/>
          <w:sz w:val="24"/>
          <w:szCs w:val="20"/>
        </w:rPr>
      </w:pPr>
      <w:r>
        <w:rPr>
          <w:rFonts w:hint="eastAsia" w:ascii="仿宋" w:hAnsi="仿宋" w:eastAsia="仿宋" w:cs="仿宋_GB2312"/>
          <w:sz w:val="24"/>
          <w:szCs w:val="20"/>
        </w:rPr>
        <w:t>15.1投标有效期为从提交投标文件的截止之日起90天。</w:t>
      </w:r>
    </w:p>
    <w:p w14:paraId="1AA755CD">
      <w:pPr>
        <w:spacing w:line="360" w:lineRule="auto"/>
        <w:ind w:firstLine="480" w:firstLineChars="200"/>
        <w:rPr>
          <w:rFonts w:ascii="仿宋" w:hAnsi="仿宋" w:eastAsia="仿宋" w:cs="仿宋_GB2312"/>
          <w:b/>
          <w:sz w:val="24"/>
          <w:szCs w:val="21"/>
        </w:rPr>
      </w:pPr>
      <w:r>
        <w:rPr>
          <w:rFonts w:hint="eastAsia" w:ascii="仿宋" w:hAnsi="仿宋" w:eastAsia="仿宋" w:cs="仿宋_GB2312"/>
          <w:sz w:val="24"/>
          <w:szCs w:val="20"/>
        </w:rPr>
        <w:t>▲</w:t>
      </w:r>
      <w:r>
        <w:rPr>
          <w:rFonts w:hint="eastAsia" w:ascii="仿宋" w:hAnsi="仿宋" w:eastAsia="仿宋" w:cs="仿宋_GB2312"/>
          <w:b/>
          <w:sz w:val="24"/>
          <w:szCs w:val="20"/>
        </w:rPr>
        <w:t>投标人的投标文件中承</w:t>
      </w:r>
      <w:r>
        <w:rPr>
          <w:rFonts w:hint="eastAsia" w:ascii="仿宋" w:hAnsi="仿宋" w:eastAsia="仿宋" w:cs="仿宋_GB2312"/>
          <w:b/>
          <w:sz w:val="24"/>
          <w:szCs w:val="21"/>
        </w:rPr>
        <w:t>诺的投标有效期少于招标文件中载明的投标有效期的，投标无效。</w:t>
      </w:r>
    </w:p>
    <w:p w14:paraId="4B64F224">
      <w:pPr>
        <w:pStyle w:val="234"/>
        <w:spacing w:before="0"/>
        <w:ind w:firstLine="480"/>
        <w:rPr>
          <w:rFonts w:ascii="仿宋" w:hAnsi="仿宋" w:eastAsia="仿宋" w:cs="仿宋_GB2312"/>
        </w:rPr>
      </w:pPr>
      <w:r>
        <w:rPr>
          <w:rFonts w:hint="eastAsia" w:ascii="仿宋" w:hAnsi="仿宋" w:eastAsia="仿宋" w:cs="仿宋_GB2312"/>
        </w:rPr>
        <w:t>15.2投标文件合格投递后，自投标截止日期起，在投标有效期内有效。投标有效期内，投标人不得撤销或更换投标文件。</w:t>
      </w:r>
    </w:p>
    <w:p w14:paraId="5986E68F">
      <w:pPr>
        <w:pStyle w:val="234"/>
        <w:spacing w:before="0"/>
        <w:ind w:firstLine="480"/>
        <w:rPr>
          <w:rFonts w:ascii="仿宋" w:hAnsi="仿宋" w:eastAsia="仿宋" w:cs="仿宋_GB2312"/>
        </w:rPr>
      </w:pPr>
      <w:r>
        <w:rPr>
          <w:rFonts w:hint="eastAsia" w:ascii="仿宋" w:hAnsi="仿宋" w:eastAsia="仿宋" w:cs="仿宋_GB2312"/>
        </w:rPr>
        <w:t>15.3在原定投标有效期满之前，如果出现特殊情况，采购代理机构可以以公告形式通知投标人延长投标有效期。投标人同意延长的，不得要求或被允许修改其投标文件，投标人拒绝延长的，其投标无效。</w:t>
      </w:r>
    </w:p>
    <w:p w14:paraId="4FC3EF21">
      <w:pPr>
        <w:pStyle w:val="234"/>
        <w:spacing w:before="0"/>
        <w:ind w:firstLine="643"/>
        <w:rPr>
          <w:rFonts w:ascii="仿宋" w:hAnsi="仿宋" w:eastAsia="仿宋" w:cs="仿宋_GB2312"/>
          <w:b/>
          <w:sz w:val="32"/>
        </w:rPr>
      </w:pPr>
      <w:bookmarkStart w:id="58" w:name="_Toc91899897"/>
    </w:p>
    <w:p w14:paraId="541A51B2">
      <w:pPr>
        <w:adjustRightInd/>
        <w:spacing w:line="360" w:lineRule="auto"/>
        <w:jc w:val="center"/>
        <w:outlineLvl w:val="0"/>
        <w:rPr>
          <w:rFonts w:ascii="仿宋" w:hAnsi="仿宋" w:eastAsia="仿宋" w:cs="仿宋_GB2312"/>
          <w:b/>
          <w:sz w:val="32"/>
          <w:szCs w:val="20"/>
        </w:rPr>
      </w:pPr>
      <w:r>
        <w:rPr>
          <w:rFonts w:hint="eastAsia" w:ascii="仿宋" w:hAnsi="仿宋" w:eastAsia="仿宋" w:cs="仿宋_GB2312"/>
          <w:b/>
          <w:sz w:val="32"/>
          <w:szCs w:val="20"/>
        </w:rPr>
        <w:t>四、开标</w:t>
      </w:r>
      <w:bookmarkEnd w:id="58"/>
      <w:r>
        <w:rPr>
          <w:rFonts w:hint="eastAsia" w:ascii="仿宋" w:hAnsi="仿宋" w:eastAsia="仿宋" w:cs="仿宋_GB2312"/>
          <w:b/>
          <w:sz w:val="32"/>
          <w:szCs w:val="20"/>
        </w:rPr>
        <w:t>、资格审查与信用信息查询</w:t>
      </w:r>
    </w:p>
    <w:p w14:paraId="199AC142">
      <w:pPr>
        <w:pStyle w:val="343"/>
        <w:spacing w:before="0" w:line="360" w:lineRule="auto"/>
        <w:ind w:left="0" w:firstLine="482" w:firstLineChars="200"/>
        <w:contextualSpacing/>
        <w:rPr>
          <w:rFonts w:ascii="仿宋_GB2312" w:eastAsia="仿宋_GB2312"/>
          <w:sz w:val="24"/>
        </w:rPr>
      </w:pPr>
      <w:r>
        <w:rPr>
          <w:rFonts w:hint="eastAsia" w:ascii="仿宋" w:hAnsi="仿宋" w:eastAsia="仿宋" w:cs="仿宋_GB2312"/>
          <w:b/>
          <w:sz w:val="24"/>
          <w:szCs w:val="24"/>
        </w:rPr>
        <w:t>16.开标</w:t>
      </w:r>
      <w:r>
        <w:rPr>
          <w:rFonts w:hint="eastAsia" w:ascii="仿宋_GB2312" w:eastAsia="仿宋_GB2312"/>
          <w:sz w:val="24"/>
        </w:rPr>
        <w:t xml:space="preserve"> </w:t>
      </w:r>
    </w:p>
    <w:p w14:paraId="0D56F283">
      <w:pPr>
        <w:pStyle w:val="343"/>
        <w:spacing w:before="0" w:line="360" w:lineRule="auto"/>
        <w:ind w:left="0" w:firstLine="480" w:firstLineChars="200"/>
        <w:contextualSpacing/>
        <w:rPr>
          <w:rFonts w:hint="eastAsia" w:ascii="仿宋" w:hAnsi="仿宋" w:eastAsia="仿宋" w:cs="仿宋_GB2312"/>
          <w:sz w:val="24"/>
        </w:rPr>
      </w:pPr>
      <w:r>
        <w:rPr>
          <w:rFonts w:hint="eastAsia" w:ascii="仿宋" w:hAnsi="仿宋" w:eastAsia="仿宋" w:cs="仿宋_GB2312"/>
          <w:sz w:val="24"/>
        </w:rPr>
        <w:t>16.1采购代理机构按照招标文件规定的时间通过电子交易平台组织开标，所有投标人均应当准时在线参加</w:t>
      </w:r>
      <w:r>
        <w:rPr>
          <w:rFonts w:ascii="仿宋" w:hAnsi="仿宋" w:eastAsia="仿宋" w:cs="仿宋_GB2312"/>
          <w:sz w:val="24"/>
        </w:rPr>
        <w:t>。</w:t>
      </w:r>
      <w:r>
        <w:rPr>
          <w:rFonts w:hint="eastAsia" w:ascii="仿宋" w:hAnsi="仿宋" w:eastAsia="仿宋" w:cs="仿宋_GB2312"/>
          <w:sz w:val="24"/>
        </w:rPr>
        <w:t>投标人不足3家的，不得开标。</w:t>
      </w:r>
    </w:p>
    <w:p w14:paraId="624D30C9">
      <w:pPr>
        <w:pStyle w:val="343"/>
        <w:spacing w:before="0" w:line="360" w:lineRule="auto"/>
        <w:ind w:left="0" w:firstLine="480" w:firstLineChars="200"/>
        <w:contextualSpacing/>
        <w:rPr>
          <w:rFonts w:hint="eastAsia" w:ascii="仿宋" w:hAnsi="仿宋" w:eastAsia="仿宋" w:cs="仿宋_GB2312"/>
          <w:sz w:val="24"/>
        </w:rPr>
      </w:pPr>
      <w:r>
        <w:rPr>
          <w:rFonts w:hint="eastAsia" w:ascii="仿宋" w:hAnsi="仿宋" w:eastAsia="仿宋" w:cs="仿宋_GB2312"/>
          <w:sz w:val="24"/>
        </w:rPr>
        <w:t>16.2开标时，电子交易平台按开标时间自动提取所有投标文件。采购代理机构依托电子交易平台发起开始解密指令，投标人按照平台提示和招标文件的规定在半小时内完成在线解密。</w:t>
      </w:r>
    </w:p>
    <w:p w14:paraId="4AF27681">
      <w:pPr>
        <w:pStyle w:val="343"/>
        <w:spacing w:before="0" w:line="360" w:lineRule="auto"/>
        <w:ind w:left="0" w:firstLine="482" w:firstLineChars="200"/>
        <w:contextualSpacing/>
        <w:rPr>
          <w:rFonts w:ascii="仿宋" w:hAnsi="仿宋" w:eastAsia="仿宋" w:cs="仿宋_GB2312"/>
          <w:sz w:val="24"/>
        </w:rPr>
      </w:pPr>
      <w:r>
        <w:rPr>
          <w:rFonts w:hint="eastAsia" w:ascii="仿宋" w:hAnsi="仿宋" w:eastAsia="仿宋" w:cs="仿宋_GB2312"/>
          <w:b/>
          <w:sz w:val="24"/>
        </w:rPr>
        <w:t>17、资格审查</w:t>
      </w:r>
    </w:p>
    <w:p w14:paraId="395E6C2F">
      <w:pPr>
        <w:pStyle w:val="234"/>
        <w:spacing w:before="0"/>
        <w:ind w:firstLine="480"/>
        <w:rPr>
          <w:rFonts w:ascii="仿宋" w:hAnsi="仿宋" w:eastAsia="仿宋" w:cs="Arial"/>
          <w:kern w:val="0"/>
          <w:szCs w:val="24"/>
        </w:rPr>
      </w:pPr>
      <w:r>
        <w:rPr>
          <w:rFonts w:hint="eastAsia" w:ascii="仿宋" w:hAnsi="仿宋" w:eastAsia="仿宋" w:cs="Arial"/>
          <w:kern w:val="0"/>
          <w:szCs w:val="24"/>
        </w:rPr>
        <w:t>17.1开标后，采购人或采购代理机构将依法对投标人的资格进行审查。</w:t>
      </w:r>
    </w:p>
    <w:p w14:paraId="515E35C4">
      <w:pPr>
        <w:snapToGrid w:val="0"/>
        <w:spacing w:line="360" w:lineRule="auto"/>
        <w:ind w:firstLine="480" w:firstLineChars="200"/>
        <w:rPr>
          <w:rFonts w:ascii="仿宋" w:hAnsi="仿宋" w:eastAsia="仿宋" w:cs="仿宋_GB2312"/>
          <w:sz w:val="24"/>
        </w:rPr>
      </w:pPr>
      <w:r>
        <w:rPr>
          <w:rFonts w:hint="eastAsia" w:ascii="仿宋" w:hAnsi="仿宋" w:eastAsia="仿宋" w:cs="Arial"/>
          <w:kern w:val="0"/>
          <w:sz w:val="24"/>
        </w:rPr>
        <w:t>17.2</w:t>
      </w:r>
      <w:r>
        <w:rPr>
          <w:rFonts w:hint="eastAsia" w:ascii="仿宋" w:hAnsi="仿宋" w:eastAsia="仿宋" w:cs="仿宋_GB2312"/>
          <w:sz w:val="24"/>
        </w:rPr>
        <w:t>采购人或采购代理机构依据法律法规和招标文件的规定，对投标人的基本资格条件、特定资格条件进行审查。</w:t>
      </w:r>
    </w:p>
    <w:p w14:paraId="1F7E9B28">
      <w:pPr>
        <w:pStyle w:val="234"/>
        <w:spacing w:before="0"/>
        <w:ind w:firstLine="480"/>
        <w:rPr>
          <w:rFonts w:ascii="仿宋" w:hAnsi="仿宋" w:eastAsia="仿宋" w:cs="仿宋_GB2312"/>
        </w:rPr>
      </w:pPr>
      <w:r>
        <w:rPr>
          <w:rFonts w:hint="eastAsia" w:ascii="仿宋" w:hAnsi="仿宋" w:eastAsia="仿宋" w:cs="Arial"/>
          <w:kern w:val="0"/>
          <w:szCs w:val="24"/>
        </w:rPr>
        <w:t>17.3投标人未按照招标文件要求提供与</w:t>
      </w:r>
      <w:r>
        <w:rPr>
          <w:rFonts w:hint="eastAsia" w:ascii="仿宋" w:hAnsi="仿宋" w:eastAsia="仿宋" w:cs="仿宋_GB2312"/>
        </w:rPr>
        <w:t>基本资格条件、特定资格条件相应的</w:t>
      </w:r>
      <w:r>
        <w:rPr>
          <w:rFonts w:hint="eastAsia" w:ascii="仿宋" w:hAnsi="仿宋" w:eastAsia="仿宋" w:cs="Arial"/>
          <w:kern w:val="0"/>
          <w:szCs w:val="24"/>
        </w:rPr>
        <w:t>有效资格证明材料的，视为</w:t>
      </w:r>
      <w:r>
        <w:rPr>
          <w:rFonts w:hint="eastAsia" w:ascii="仿宋" w:hAnsi="仿宋" w:eastAsia="仿宋" w:cs="仿宋_GB2312"/>
        </w:rPr>
        <w:t>投标人不具备招标文件中规定的资格要求，其投标无效。</w:t>
      </w:r>
    </w:p>
    <w:p w14:paraId="064424F0">
      <w:pPr>
        <w:pStyle w:val="234"/>
        <w:spacing w:before="0"/>
        <w:ind w:firstLine="480"/>
        <w:rPr>
          <w:rFonts w:ascii="仿宋" w:hAnsi="仿宋" w:eastAsia="仿宋" w:cs="仿宋_GB2312"/>
        </w:rPr>
      </w:pPr>
      <w:r>
        <w:rPr>
          <w:rFonts w:hint="eastAsia" w:ascii="仿宋" w:hAnsi="仿宋" w:eastAsia="仿宋" w:cs="仿宋_GB2312"/>
        </w:rPr>
        <w:t>17.4对未通过资格审查的投标人，采购人或采购代理机构告知其未通过的原因。</w:t>
      </w:r>
    </w:p>
    <w:p w14:paraId="45CE5D96">
      <w:pPr>
        <w:pStyle w:val="234"/>
        <w:spacing w:before="0"/>
        <w:ind w:firstLine="480"/>
        <w:rPr>
          <w:rFonts w:ascii="仿宋" w:hAnsi="仿宋" w:eastAsia="仿宋" w:cs="仿宋_GB2312"/>
        </w:rPr>
      </w:pPr>
      <w:r>
        <w:rPr>
          <w:rFonts w:hint="eastAsia" w:ascii="仿宋" w:hAnsi="仿宋" w:eastAsia="仿宋" w:cs="仿宋_GB2312"/>
        </w:rPr>
        <w:t>17.5合格投标人不足3家的，不再评标。</w:t>
      </w:r>
    </w:p>
    <w:p w14:paraId="30BC26A2">
      <w:pPr>
        <w:pStyle w:val="234"/>
        <w:spacing w:before="0"/>
        <w:ind w:firstLine="482"/>
        <w:rPr>
          <w:rFonts w:ascii="仿宋" w:hAnsi="仿宋" w:eastAsia="仿宋" w:cs="仿宋_GB2312"/>
          <w:b/>
          <w:szCs w:val="24"/>
        </w:rPr>
      </w:pPr>
      <w:r>
        <w:rPr>
          <w:rFonts w:hint="eastAsia" w:ascii="仿宋" w:hAnsi="仿宋" w:eastAsia="仿宋" w:cs="仿宋_GB2312"/>
          <w:b/>
          <w:szCs w:val="24"/>
        </w:rPr>
        <w:t>18、信用信息查询</w:t>
      </w:r>
    </w:p>
    <w:p w14:paraId="0A61384A">
      <w:pPr>
        <w:pStyle w:val="234"/>
        <w:spacing w:before="0"/>
        <w:ind w:firstLine="480"/>
        <w:rPr>
          <w:rFonts w:ascii="仿宋" w:hAnsi="仿宋" w:eastAsia="仿宋" w:cs="Arial"/>
          <w:kern w:val="0"/>
          <w:szCs w:val="24"/>
        </w:rPr>
      </w:pPr>
      <w:r>
        <w:rPr>
          <w:rFonts w:hint="eastAsia" w:ascii="仿宋" w:hAnsi="仿宋" w:eastAsia="仿宋" w:cs="Arial"/>
          <w:kern w:val="0"/>
          <w:szCs w:val="24"/>
        </w:rPr>
        <w:t>18.1信用信息查询渠道及截止时间：采购人或</w:t>
      </w:r>
      <w:r>
        <w:rPr>
          <w:rFonts w:ascii="仿宋" w:hAnsi="仿宋" w:eastAsia="仿宋" w:cs="Arial"/>
          <w:kern w:val="0"/>
          <w:szCs w:val="24"/>
        </w:rPr>
        <w:t>采购代理机构</w:t>
      </w:r>
      <w:r>
        <w:rPr>
          <w:rFonts w:hint="eastAsia" w:ascii="仿宋" w:hAnsi="仿宋" w:eastAsia="仿宋" w:cs="Arial"/>
          <w:kern w:val="0"/>
          <w:szCs w:val="24"/>
        </w:rPr>
        <w:t>将通过“信用中国”网站(www.creditchina.gov.cn)、中国政府采购网(www.ccgp.gov.cn)渠道查询投标人投标截止时间当天的信用记录。</w:t>
      </w:r>
    </w:p>
    <w:p w14:paraId="4FC789D7">
      <w:pPr>
        <w:pStyle w:val="234"/>
        <w:spacing w:before="0"/>
        <w:ind w:firstLine="480"/>
        <w:rPr>
          <w:rFonts w:ascii="仿宋" w:hAnsi="仿宋" w:eastAsia="仿宋" w:cs="Arial"/>
          <w:kern w:val="0"/>
          <w:szCs w:val="24"/>
        </w:rPr>
      </w:pPr>
      <w:r>
        <w:rPr>
          <w:rFonts w:hint="eastAsia" w:ascii="仿宋" w:hAnsi="仿宋" w:eastAsia="仿宋" w:cs="Arial"/>
          <w:kern w:val="0"/>
          <w:szCs w:val="24"/>
        </w:rPr>
        <w:t>18.2信用信息查询记录和证据留存的具体方式：现场查询的投标人的信用记录、查询结果经确认后将与采购文件一起存档。</w:t>
      </w:r>
    </w:p>
    <w:p w14:paraId="52C28D41">
      <w:pPr>
        <w:pStyle w:val="234"/>
        <w:spacing w:before="0"/>
        <w:ind w:firstLine="480"/>
        <w:rPr>
          <w:rFonts w:ascii="仿宋" w:hAnsi="仿宋" w:eastAsia="仿宋" w:cs="Arial"/>
          <w:kern w:val="0"/>
          <w:szCs w:val="24"/>
        </w:rPr>
      </w:pPr>
      <w:r>
        <w:rPr>
          <w:rFonts w:hint="eastAsia" w:ascii="仿宋" w:hAnsi="仿宋" w:eastAsia="仿宋" w:cs="Arial"/>
          <w:kern w:val="0"/>
          <w:szCs w:val="24"/>
        </w:rPr>
        <w:t>18.3信用信息的使用规则：经查询列入失信被执行人名单、重大税收违法案件当事人名单、政府采购严重违法失信行为记录名单的投标人将被拒绝参与国企采购活动。</w:t>
      </w:r>
    </w:p>
    <w:p w14:paraId="5D302E69">
      <w:pPr>
        <w:pStyle w:val="234"/>
        <w:spacing w:before="0"/>
        <w:ind w:firstLine="480"/>
        <w:rPr>
          <w:rFonts w:ascii="仿宋" w:hAnsi="仿宋" w:eastAsia="仿宋" w:cs="仿宋_GB2312"/>
        </w:rPr>
      </w:pPr>
      <w:r>
        <w:rPr>
          <w:rFonts w:hint="eastAsia" w:ascii="仿宋" w:hAnsi="仿宋" w:eastAsia="仿宋" w:cs="Arial"/>
          <w:kern w:val="0"/>
          <w:szCs w:val="24"/>
        </w:rPr>
        <w:t>18.4联合体信用信息查询：两个以上的自然人、法人或者其他组织组成一个联合体，以一个供应商的身份共同参加国企采购活动的，应当对所有联合体成员进行信用记录查询，联合体成员存在不良信用记录的，视同联合体存在不良信用记录</w:t>
      </w:r>
      <w:r>
        <w:rPr>
          <w:rFonts w:hint="eastAsia" w:ascii="仿宋" w:hAnsi="仿宋" w:eastAsia="仿宋" w:cs="仿宋_GB2312"/>
        </w:rPr>
        <w:t>。</w:t>
      </w:r>
    </w:p>
    <w:p w14:paraId="685C2A3C">
      <w:pPr>
        <w:pStyle w:val="234"/>
        <w:spacing w:before="0"/>
        <w:ind w:firstLine="0" w:firstLineChars="0"/>
        <w:rPr>
          <w:rFonts w:ascii="仿宋" w:hAnsi="仿宋" w:eastAsia="仿宋" w:cs="Arial"/>
          <w:color w:val="000000"/>
          <w:kern w:val="0"/>
          <w:szCs w:val="24"/>
        </w:rPr>
      </w:pPr>
    </w:p>
    <w:p w14:paraId="4E84FD83">
      <w:pPr>
        <w:adjustRightInd/>
        <w:spacing w:line="360" w:lineRule="auto"/>
        <w:jc w:val="center"/>
        <w:outlineLvl w:val="0"/>
        <w:rPr>
          <w:rFonts w:ascii="仿宋" w:hAnsi="仿宋" w:eastAsia="仿宋" w:cs="仿宋_GB2312"/>
          <w:b/>
          <w:color w:val="000000"/>
          <w:sz w:val="32"/>
          <w:szCs w:val="20"/>
        </w:rPr>
      </w:pPr>
      <w:bookmarkStart w:id="59" w:name="_Hlt75236101"/>
      <w:bookmarkEnd w:id="59"/>
      <w:bookmarkStart w:id="60" w:name="_Toc91899902"/>
      <w:r>
        <w:rPr>
          <w:rFonts w:hint="eastAsia" w:ascii="仿宋" w:hAnsi="仿宋" w:eastAsia="仿宋" w:cs="仿宋_GB2312"/>
          <w:b/>
          <w:color w:val="000000"/>
          <w:sz w:val="32"/>
          <w:szCs w:val="20"/>
        </w:rPr>
        <w:t>五、评标</w:t>
      </w:r>
      <w:bookmarkEnd w:id="60"/>
    </w:p>
    <w:p w14:paraId="0E4EA8DB">
      <w:pPr>
        <w:spacing w:line="360" w:lineRule="auto"/>
        <w:ind w:firstLine="482" w:firstLineChars="200"/>
        <w:rPr>
          <w:rFonts w:ascii="仿宋" w:hAnsi="仿宋" w:eastAsia="仿宋" w:cs="仿宋_GB2312"/>
          <w:b/>
          <w:color w:val="000000"/>
          <w:sz w:val="24"/>
        </w:rPr>
      </w:pPr>
      <w:r>
        <w:rPr>
          <w:rFonts w:hint="eastAsia" w:ascii="仿宋" w:hAnsi="仿宋" w:eastAsia="仿宋" w:cs="仿宋_GB2312"/>
          <w:b/>
          <w:color w:val="000000"/>
          <w:sz w:val="24"/>
        </w:rPr>
        <w:t>19.</w:t>
      </w:r>
      <w:r>
        <w:rPr>
          <w:rFonts w:hint="eastAsia" w:ascii="仿宋" w:hAnsi="仿宋" w:eastAsia="仿宋" w:cs="仿宋_GB2312"/>
          <w:color w:val="000000"/>
          <w:sz w:val="24"/>
        </w:rPr>
        <w:t>详见招标文件第四部分“评标方法及评分标准”。</w:t>
      </w:r>
    </w:p>
    <w:p w14:paraId="2AF63904">
      <w:pPr>
        <w:spacing w:line="360" w:lineRule="auto"/>
        <w:rPr>
          <w:rFonts w:ascii="仿宋" w:hAnsi="仿宋" w:eastAsia="仿宋" w:cs="仿宋_GB2312"/>
          <w:b/>
          <w:color w:val="000000"/>
          <w:sz w:val="24"/>
        </w:rPr>
      </w:pPr>
    </w:p>
    <w:p w14:paraId="60A04E81">
      <w:pPr>
        <w:adjustRightInd/>
        <w:spacing w:line="360" w:lineRule="auto"/>
        <w:jc w:val="center"/>
        <w:outlineLvl w:val="0"/>
        <w:rPr>
          <w:rFonts w:ascii="仿宋" w:hAnsi="仿宋" w:eastAsia="仿宋" w:cs="仿宋_GB2312"/>
          <w:b/>
          <w:color w:val="000000"/>
          <w:sz w:val="32"/>
          <w:szCs w:val="20"/>
        </w:rPr>
      </w:pPr>
      <w:r>
        <w:rPr>
          <w:rFonts w:hint="eastAsia" w:ascii="仿宋" w:hAnsi="仿宋" w:eastAsia="仿宋" w:cs="仿宋_GB2312"/>
          <w:b/>
          <w:color w:val="000000"/>
          <w:sz w:val="32"/>
          <w:szCs w:val="20"/>
        </w:rPr>
        <w:t>六、定标</w:t>
      </w:r>
    </w:p>
    <w:p w14:paraId="5D8F12EA">
      <w:pPr>
        <w:pStyle w:val="3"/>
        <w:spacing w:line="360" w:lineRule="auto"/>
        <w:ind w:firstLine="482"/>
        <w:rPr>
          <w:rFonts w:ascii="仿宋" w:hAnsi="仿宋" w:eastAsia="仿宋" w:cs="仿宋_GB2312"/>
          <w:b/>
          <w:color w:val="000000"/>
        </w:rPr>
      </w:pPr>
      <w:r>
        <w:rPr>
          <w:rFonts w:hint="eastAsia" w:ascii="仿宋" w:hAnsi="仿宋" w:eastAsia="仿宋" w:cs="仿宋_GB2312"/>
          <w:b/>
          <w:color w:val="000000"/>
        </w:rPr>
        <w:t>2</w:t>
      </w:r>
      <w:r>
        <w:rPr>
          <w:rFonts w:hint="eastAsia" w:ascii="仿宋" w:hAnsi="仿宋" w:eastAsia="仿宋" w:cs="仿宋_GB2312"/>
          <w:b/>
          <w:color w:val="000000"/>
          <w:lang w:eastAsia="zh-CN"/>
        </w:rPr>
        <w:t>0</w:t>
      </w:r>
      <w:r>
        <w:rPr>
          <w:rFonts w:hint="eastAsia" w:ascii="仿宋" w:hAnsi="仿宋" w:eastAsia="仿宋" w:cs="仿宋_GB2312"/>
          <w:b/>
          <w:color w:val="000000"/>
        </w:rPr>
        <w:t>. 确定中标供应商</w:t>
      </w:r>
    </w:p>
    <w:p w14:paraId="511FDC3B">
      <w:pPr>
        <w:pStyle w:val="234"/>
        <w:snapToGrid w:val="0"/>
        <w:spacing w:before="0"/>
        <w:ind w:firstLine="480"/>
        <w:rPr>
          <w:rFonts w:ascii="仿宋" w:hAnsi="仿宋" w:eastAsia="仿宋" w:cs="仿宋_GB2312"/>
          <w:b/>
          <w:color w:val="000000"/>
          <w:szCs w:val="24"/>
        </w:rPr>
      </w:pPr>
      <w:r>
        <w:rPr>
          <w:rFonts w:hint="eastAsia" w:ascii="仿宋" w:hAnsi="仿宋" w:eastAsia="仿宋" w:cs="仿宋_GB2312"/>
          <w:color w:val="000000"/>
          <w:szCs w:val="24"/>
        </w:rPr>
        <w:t>采购代理机构将自评审结束之日起2个工作日内将评审报告送交采购人。采购人将自收到评审报告之日起5个工作日内在评审报告推荐的中标候选人中按顺序确定中标供应商。</w:t>
      </w:r>
    </w:p>
    <w:p w14:paraId="36F5DB6B">
      <w:pPr>
        <w:pStyle w:val="234"/>
        <w:snapToGrid w:val="0"/>
        <w:spacing w:before="0"/>
        <w:ind w:firstLine="482"/>
        <w:rPr>
          <w:rFonts w:ascii="仿宋" w:hAnsi="仿宋" w:eastAsia="仿宋" w:cs="仿宋_GB2312"/>
          <w:b/>
          <w:color w:val="000000"/>
          <w:szCs w:val="24"/>
        </w:rPr>
      </w:pPr>
      <w:r>
        <w:rPr>
          <w:rFonts w:hint="eastAsia" w:ascii="仿宋" w:hAnsi="仿宋" w:eastAsia="仿宋" w:cs="仿宋_GB2312"/>
          <w:b/>
          <w:color w:val="000000"/>
          <w:szCs w:val="24"/>
        </w:rPr>
        <w:t xml:space="preserve">21. </w:t>
      </w:r>
      <w:r>
        <w:rPr>
          <w:rFonts w:hint="eastAsia" w:ascii="仿宋" w:hAnsi="仿宋" w:eastAsia="仿宋" w:cs="仿宋_GB2312"/>
          <w:b/>
          <w:szCs w:val="24"/>
        </w:rPr>
        <w:t>中标通知书与中标结果公告</w:t>
      </w:r>
    </w:p>
    <w:p w14:paraId="2C63CE1E">
      <w:pPr>
        <w:widowControl/>
        <w:shd w:val="clear" w:color="auto" w:fill="FFFFFF"/>
        <w:spacing w:line="360" w:lineRule="auto"/>
        <w:ind w:firstLine="480" w:firstLineChars="200"/>
        <w:jc w:val="left"/>
        <w:rPr>
          <w:rFonts w:ascii="仿宋" w:hAnsi="仿宋" w:eastAsia="仿宋" w:cs="仿宋_GB2312"/>
          <w:color w:val="000000"/>
          <w:sz w:val="24"/>
        </w:rPr>
      </w:pPr>
      <w:r>
        <w:rPr>
          <w:rFonts w:hint="eastAsia" w:ascii="仿宋" w:hAnsi="仿宋" w:eastAsia="仿宋" w:cs="仿宋_GB2312"/>
          <w:color w:val="000000"/>
          <w:sz w:val="24"/>
        </w:rPr>
        <w:t>21.1采购代理机构将在自中标人确定之日起2个工作日内，发布招标公告的网站上公告中标结果，同时发出中标通知书。</w:t>
      </w:r>
    </w:p>
    <w:p w14:paraId="2B9E193C">
      <w:pPr>
        <w:widowControl/>
        <w:shd w:val="clear" w:color="auto" w:fill="FFFFFF"/>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21.2</w:t>
      </w:r>
      <w:r>
        <w:rPr>
          <w:rFonts w:ascii="仿宋" w:hAnsi="仿宋" w:eastAsia="仿宋" w:cs="仿宋_GB2312"/>
          <w:sz w:val="24"/>
        </w:rPr>
        <w:t>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430452CD">
      <w:pPr>
        <w:widowControl/>
        <w:shd w:val="clear" w:color="auto" w:fill="FFFFFF"/>
        <w:spacing w:line="360" w:lineRule="auto"/>
        <w:ind w:firstLine="480" w:firstLineChars="200"/>
        <w:jc w:val="left"/>
        <w:rPr>
          <w:rFonts w:ascii="仿宋" w:hAnsi="仿宋" w:eastAsia="仿宋" w:cs="仿宋_GB2312"/>
          <w:color w:val="000000"/>
          <w:sz w:val="24"/>
        </w:rPr>
      </w:pPr>
      <w:r>
        <w:rPr>
          <w:rFonts w:hint="eastAsia" w:ascii="仿宋" w:hAnsi="仿宋" w:eastAsia="仿宋" w:cs="仿宋_GB2312"/>
          <w:color w:val="000000"/>
          <w:sz w:val="24"/>
        </w:rPr>
        <w:t>21.3</w:t>
      </w:r>
      <w:r>
        <w:rPr>
          <w:rFonts w:ascii="仿宋" w:hAnsi="仿宋" w:eastAsia="仿宋" w:cs="仿宋_GB2312"/>
          <w:color w:val="000000"/>
          <w:sz w:val="24"/>
        </w:rPr>
        <w:t>公告期限为1个工作日。</w:t>
      </w:r>
    </w:p>
    <w:p w14:paraId="548C24E3">
      <w:pPr>
        <w:tabs>
          <w:tab w:val="left" w:pos="0"/>
        </w:tabs>
        <w:spacing w:line="360" w:lineRule="auto"/>
        <w:rPr>
          <w:rFonts w:ascii="仿宋" w:hAnsi="仿宋" w:eastAsia="仿宋"/>
          <w:color w:val="000000"/>
          <w:sz w:val="24"/>
        </w:rPr>
      </w:pPr>
    </w:p>
    <w:p w14:paraId="383772AA">
      <w:pPr>
        <w:adjustRightInd/>
        <w:spacing w:line="360" w:lineRule="auto"/>
        <w:jc w:val="center"/>
        <w:outlineLvl w:val="0"/>
        <w:rPr>
          <w:rFonts w:hint="eastAsia" w:ascii="仿宋" w:hAnsi="仿宋" w:eastAsia="仿宋" w:cs="仿宋_GB2312"/>
          <w:b/>
          <w:color w:val="000000"/>
          <w:sz w:val="32"/>
          <w:szCs w:val="20"/>
        </w:rPr>
      </w:pPr>
      <w:r>
        <w:rPr>
          <w:rFonts w:hint="eastAsia" w:ascii="仿宋" w:hAnsi="仿宋" w:eastAsia="仿宋" w:cs="仿宋_GB2312"/>
          <w:b/>
          <w:color w:val="000000"/>
          <w:sz w:val="32"/>
          <w:szCs w:val="20"/>
        </w:rPr>
        <w:t>七、</w:t>
      </w:r>
      <w:r>
        <w:rPr>
          <w:rFonts w:ascii="仿宋" w:hAnsi="仿宋" w:eastAsia="仿宋" w:cs="仿宋_GB2312"/>
          <w:b/>
          <w:color w:val="000000"/>
          <w:sz w:val="32"/>
          <w:szCs w:val="20"/>
        </w:rPr>
        <w:t>电子</w:t>
      </w:r>
      <w:r>
        <w:rPr>
          <w:rFonts w:hint="eastAsia" w:ascii="仿宋" w:hAnsi="仿宋" w:eastAsia="仿宋" w:cs="仿宋_GB2312"/>
          <w:b/>
          <w:color w:val="000000"/>
          <w:sz w:val="32"/>
          <w:szCs w:val="20"/>
        </w:rPr>
        <w:t>交易活动的中止</w:t>
      </w:r>
    </w:p>
    <w:p w14:paraId="59C3EAC3">
      <w:pPr>
        <w:pStyle w:val="234"/>
        <w:snapToGrid w:val="0"/>
        <w:spacing w:before="0"/>
        <w:ind w:firstLine="482"/>
        <w:rPr>
          <w:rFonts w:ascii="仿宋" w:hAnsi="仿宋" w:eastAsia="仿宋" w:cs="仿宋_GB2312"/>
        </w:rPr>
      </w:pPr>
      <w:r>
        <w:rPr>
          <w:rFonts w:hint="eastAsia" w:ascii="仿宋" w:hAnsi="仿宋" w:eastAsia="仿宋" w:cs="仿宋_GB2312"/>
          <w:b/>
        </w:rPr>
        <w:t>2</w:t>
      </w:r>
      <w:r>
        <w:rPr>
          <w:rFonts w:hint="eastAsia" w:ascii="仿宋" w:hAnsi="仿宋" w:eastAsia="仿宋" w:cs="仿宋_GB2312"/>
          <w:b/>
          <w:szCs w:val="24"/>
        </w:rPr>
        <w:t>2. 电子交易活动的中止。</w:t>
      </w:r>
      <w:r>
        <w:rPr>
          <w:rFonts w:hint="eastAsia" w:ascii="仿宋" w:hAnsi="仿宋" w:eastAsia="仿宋" w:cs="仿宋_GB2312"/>
        </w:rPr>
        <w:t>采购过程中出现以下情形，</w:t>
      </w:r>
      <w:r>
        <w:rPr>
          <w:rFonts w:ascii="仿宋" w:hAnsi="仿宋" w:eastAsia="仿宋" w:cs="仿宋_GB2312"/>
        </w:rPr>
        <w:t>导致</w:t>
      </w:r>
      <w:r>
        <w:rPr>
          <w:rFonts w:hint="eastAsia" w:ascii="仿宋" w:hAnsi="仿宋" w:eastAsia="仿宋" w:cs="仿宋_GB2312"/>
        </w:rPr>
        <w:t>电子交易平台</w:t>
      </w:r>
      <w:r>
        <w:rPr>
          <w:rFonts w:ascii="仿宋" w:hAnsi="仿宋" w:eastAsia="仿宋" w:cs="仿宋_GB2312"/>
        </w:rPr>
        <w:t>无法正常运行，或者无法保证电子</w:t>
      </w:r>
      <w:r>
        <w:rPr>
          <w:rFonts w:hint="eastAsia" w:ascii="仿宋" w:hAnsi="仿宋" w:eastAsia="仿宋" w:cs="仿宋_GB2312"/>
        </w:rPr>
        <w:t>交易</w:t>
      </w:r>
      <w:r>
        <w:rPr>
          <w:rFonts w:ascii="仿宋" w:hAnsi="仿宋" w:eastAsia="仿宋" w:cs="仿宋_GB2312"/>
        </w:rPr>
        <w:t>的公平、公正和安全时，</w:t>
      </w:r>
      <w:r>
        <w:rPr>
          <w:rFonts w:hint="eastAsia" w:ascii="仿宋" w:hAnsi="仿宋" w:eastAsia="仿宋" w:cs="仿宋_GB2312"/>
        </w:rPr>
        <w:t>采购代理机构可</w:t>
      </w:r>
      <w:r>
        <w:rPr>
          <w:rFonts w:ascii="仿宋" w:hAnsi="仿宋" w:eastAsia="仿宋" w:cs="仿宋_GB2312"/>
        </w:rPr>
        <w:t>中止电子</w:t>
      </w:r>
      <w:r>
        <w:rPr>
          <w:rFonts w:hint="eastAsia" w:ascii="仿宋" w:hAnsi="仿宋" w:eastAsia="仿宋" w:cs="仿宋_GB2312"/>
        </w:rPr>
        <w:t>交易活动</w:t>
      </w:r>
      <w:r>
        <w:rPr>
          <w:rFonts w:ascii="仿宋" w:hAnsi="仿宋" w:eastAsia="仿宋" w:cs="仿宋_GB2312"/>
        </w:rPr>
        <w:t>：</w:t>
      </w:r>
    </w:p>
    <w:p w14:paraId="012018D7">
      <w:pPr>
        <w:pStyle w:val="234"/>
        <w:snapToGrid w:val="0"/>
        <w:spacing w:before="0"/>
        <w:ind w:firstLine="480"/>
        <w:rPr>
          <w:rFonts w:ascii="仿宋" w:hAnsi="仿宋" w:eastAsia="仿宋" w:cs="仿宋_GB2312"/>
        </w:rPr>
      </w:pPr>
      <w:r>
        <w:rPr>
          <w:rFonts w:hint="eastAsia" w:ascii="仿宋" w:hAnsi="仿宋" w:eastAsia="仿宋" w:cs="仿宋_GB2312"/>
        </w:rPr>
        <w:t>22.1电子交易</w:t>
      </w:r>
      <w:r>
        <w:rPr>
          <w:rFonts w:ascii="仿宋" w:hAnsi="仿宋" w:eastAsia="仿宋" w:cs="仿宋_GB2312"/>
        </w:rPr>
        <w:t>平台发生故障而无法</w:t>
      </w:r>
      <w:r>
        <w:rPr>
          <w:rFonts w:hint="eastAsia" w:ascii="仿宋" w:hAnsi="仿宋" w:eastAsia="仿宋" w:cs="仿宋_GB2312"/>
        </w:rPr>
        <w:t>登录</w:t>
      </w:r>
      <w:r>
        <w:rPr>
          <w:rFonts w:ascii="仿宋" w:hAnsi="仿宋" w:eastAsia="仿宋" w:cs="仿宋_GB2312"/>
        </w:rPr>
        <w:t xml:space="preserve">访问的； </w:t>
      </w:r>
    </w:p>
    <w:p w14:paraId="71CB8EF0">
      <w:pPr>
        <w:pStyle w:val="234"/>
        <w:snapToGrid w:val="0"/>
        <w:spacing w:before="0"/>
        <w:ind w:firstLine="480"/>
        <w:rPr>
          <w:rFonts w:ascii="仿宋" w:hAnsi="仿宋" w:eastAsia="仿宋" w:cs="仿宋_GB2312"/>
        </w:rPr>
      </w:pPr>
      <w:r>
        <w:rPr>
          <w:rFonts w:hint="eastAsia" w:ascii="仿宋" w:hAnsi="仿宋" w:eastAsia="仿宋" w:cs="仿宋_GB2312"/>
        </w:rPr>
        <w:t>22.2电子交易</w:t>
      </w:r>
      <w:r>
        <w:rPr>
          <w:rFonts w:ascii="仿宋" w:hAnsi="仿宋" w:eastAsia="仿宋" w:cs="仿宋_GB2312"/>
        </w:rPr>
        <w:t>平台应用或数据库出现错误，不能进行正常操作</w:t>
      </w:r>
      <w:r>
        <w:rPr>
          <w:rFonts w:hint="eastAsia" w:ascii="仿宋" w:hAnsi="仿宋" w:eastAsia="仿宋" w:cs="仿宋_GB2312"/>
        </w:rPr>
        <w:t>的</w:t>
      </w:r>
      <w:r>
        <w:rPr>
          <w:rFonts w:ascii="仿宋" w:hAnsi="仿宋" w:eastAsia="仿宋" w:cs="仿宋_GB2312"/>
        </w:rPr>
        <w:t>；</w:t>
      </w:r>
    </w:p>
    <w:p w14:paraId="29875409">
      <w:pPr>
        <w:pStyle w:val="234"/>
        <w:snapToGrid w:val="0"/>
        <w:spacing w:before="0"/>
        <w:ind w:firstLine="480"/>
        <w:rPr>
          <w:rFonts w:ascii="仿宋" w:hAnsi="仿宋" w:eastAsia="仿宋" w:cs="仿宋_GB2312"/>
        </w:rPr>
      </w:pPr>
      <w:r>
        <w:rPr>
          <w:rFonts w:hint="eastAsia" w:ascii="仿宋" w:hAnsi="仿宋" w:eastAsia="仿宋" w:cs="仿宋_GB2312"/>
        </w:rPr>
        <w:t>22.3电子交易</w:t>
      </w:r>
      <w:r>
        <w:rPr>
          <w:rFonts w:ascii="仿宋" w:hAnsi="仿宋" w:eastAsia="仿宋" w:cs="仿宋_GB2312"/>
        </w:rPr>
        <w:t>平台发现</w:t>
      </w:r>
      <w:r>
        <w:rPr>
          <w:rFonts w:hint="eastAsia" w:ascii="仿宋" w:hAnsi="仿宋" w:eastAsia="仿宋" w:cs="仿宋_GB2312"/>
        </w:rPr>
        <w:t>严重</w:t>
      </w:r>
      <w:r>
        <w:rPr>
          <w:rFonts w:ascii="仿宋" w:hAnsi="仿宋" w:eastAsia="仿宋" w:cs="仿宋_GB2312"/>
        </w:rPr>
        <w:t>安全漏洞，有潜在泄密危险的</w:t>
      </w:r>
      <w:r>
        <w:rPr>
          <w:rFonts w:hint="eastAsia" w:ascii="仿宋" w:hAnsi="仿宋" w:eastAsia="仿宋" w:cs="仿宋_GB2312"/>
        </w:rPr>
        <w:t>；</w:t>
      </w:r>
    </w:p>
    <w:p w14:paraId="657D015E">
      <w:pPr>
        <w:pStyle w:val="234"/>
        <w:snapToGrid w:val="0"/>
        <w:spacing w:before="0"/>
        <w:ind w:firstLine="480"/>
        <w:rPr>
          <w:rFonts w:ascii="仿宋" w:hAnsi="仿宋" w:eastAsia="仿宋" w:cs="仿宋_GB2312"/>
        </w:rPr>
      </w:pPr>
      <w:r>
        <w:rPr>
          <w:rFonts w:hint="eastAsia" w:ascii="仿宋" w:hAnsi="仿宋" w:eastAsia="仿宋" w:cs="仿宋_GB2312"/>
        </w:rPr>
        <w:t>22.4</w:t>
      </w:r>
      <w:r>
        <w:rPr>
          <w:rFonts w:ascii="仿宋" w:hAnsi="仿宋" w:eastAsia="仿宋" w:cs="仿宋_GB2312"/>
        </w:rPr>
        <w:t>病毒发作</w:t>
      </w:r>
      <w:r>
        <w:rPr>
          <w:rFonts w:hint="eastAsia" w:ascii="仿宋" w:hAnsi="仿宋" w:eastAsia="仿宋" w:cs="仿宋_GB2312"/>
        </w:rPr>
        <w:t>导致不能进行</w:t>
      </w:r>
      <w:r>
        <w:rPr>
          <w:rFonts w:ascii="仿宋" w:hAnsi="仿宋" w:eastAsia="仿宋" w:cs="仿宋_GB2312"/>
        </w:rPr>
        <w:t xml:space="preserve">正常操作的； </w:t>
      </w:r>
    </w:p>
    <w:p w14:paraId="564D8204">
      <w:pPr>
        <w:pStyle w:val="234"/>
        <w:snapToGrid w:val="0"/>
        <w:spacing w:before="0"/>
        <w:ind w:firstLine="480"/>
        <w:rPr>
          <w:rFonts w:hint="eastAsia" w:ascii="仿宋" w:hAnsi="仿宋" w:eastAsia="仿宋" w:cs="仿宋_GB2312"/>
        </w:rPr>
      </w:pPr>
      <w:r>
        <w:rPr>
          <w:rFonts w:hint="eastAsia" w:ascii="仿宋" w:hAnsi="仿宋" w:eastAsia="仿宋" w:cs="仿宋_GB2312"/>
        </w:rPr>
        <w:t>22.5其他</w:t>
      </w:r>
      <w:r>
        <w:rPr>
          <w:rFonts w:ascii="仿宋" w:hAnsi="仿宋" w:eastAsia="仿宋" w:cs="仿宋_GB2312"/>
        </w:rPr>
        <w:t>无法保证</w:t>
      </w:r>
      <w:r>
        <w:rPr>
          <w:rFonts w:hint="eastAsia" w:ascii="仿宋" w:hAnsi="仿宋" w:eastAsia="仿宋" w:cs="仿宋_GB2312"/>
        </w:rPr>
        <w:t>电子交易</w:t>
      </w:r>
      <w:r>
        <w:rPr>
          <w:rFonts w:ascii="仿宋" w:hAnsi="仿宋" w:eastAsia="仿宋" w:cs="仿宋_GB2312"/>
        </w:rPr>
        <w:t>的公平、公正和安全的情况。</w:t>
      </w:r>
    </w:p>
    <w:p w14:paraId="1F5596BB">
      <w:pPr>
        <w:pStyle w:val="234"/>
        <w:snapToGrid w:val="0"/>
        <w:spacing w:before="0"/>
        <w:ind w:firstLine="480"/>
        <w:rPr>
          <w:rFonts w:hint="eastAsia" w:ascii="仿宋" w:hAnsi="仿宋" w:eastAsia="仿宋" w:cs="仿宋_GB2312"/>
        </w:rPr>
      </w:pPr>
      <w:r>
        <w:rPr>
          <w:rFonts w:ascii="仿宋" w:hAnsi="仿宋" w:eastAsia="仿宋" w:cs="仿宋_GB2312"/>
        </w:rPr>
        <w:t>出现</w:t>
      </w:r>
      <w:r>
        <w:rPr>
          <w:rFonts w:hint="eastAsia" w:ascii="仿宋" w:hAnsi="仿宋" w:eastAsia="仿宋" w:cs="仿宋_GB2312"/>
        </w:rPr>
        <w:t>以上情形</w:t>
      </w:r>
      <w:r>
        <w:rPr>
          <w:rFonts w:ascii="仿宋" w:hAnsi="仿宋" w:eastAsia="仿宋" w:cs="仿宋_GB2312"/>
        </w:rPr>
        <w:t>，</w:t>
      </w:r>
      <w:r>
        <w:rPr>
          <w:rFonts w:hint="eastAsia" w:ascii="仿宋" w:hAnsi="仿宋" w:eastAsia="仿宋" w:cs="仿宋_GB2312"/>
        </w:rPr>
        <w:t>不影响采购公平、公正性的，采购组织机构可以</w:t>
      </w:r>
      <w:r>
        <w:rPr>
          <w:rFonts w:ascii="仿宋" w:hAnsi="仿宋" w:eastAsia="仿宋" w:cs="仿宋_GB2312"/>
        </w:rPr>
        <w:t>待上述情形消除后继续</w:t>
      </w:r>
      <w:r>
        <w:rPr>
          <w:rFonts w:hint="eastAsia" w:ascii="仿宋" w:hAnsi="仿宋" w:eastAsia="仿宋" w:cs="仿宋_GB2312"/>
        </w:rPr>
        <w:t>组织电子交易</w:t>
      </w:r>
      <w:r>
        <w:rPr>
          <w:rFonts w:ascii="仿宋" w:hAnsi="仿宋" w:eastAsia="仿宋" w:cs="仿宋_GB2312"/>
        </w:rPr>
        <w:t>活动</w:t>
      </w:r>
      <w:r>
        <w:rPr>
          <w:rFonts w:hint="eastAsia" w:ascii="仿宋" w:hAnsi="仿宋" w:eastAsia="仿宋" w:cs="仿宋_GB2312"/>
        </w:rPr>
        <w:t>，也可以决定某些环节以纸质形式进行；影响或可能影响</w:t>
      </w:r>
      <w:r>
        <w:rPr>
          <w:rFonts w:ascii="仿宋" w:hAnsi="仿宋" w:eastAsia="仿宋" w:cs="仿宋_GB2312"/>
        </w:rPr>
        <w:t>采购公平、公正</w:t>
      </w:r>
      <w:r>
        <w:rPr>
          <w:rFonts w:hint="eastAsia" w:ascii="仿宋" w:hAnsi="仿宋" w:eastAsia="仿宋" w:cs="仿宋_GB2312"/>
        </w:rPr>
        <w:t>性</w:t>
      </w:r>
      <w:r>
        <w:rPr>
          <w:rFonts w:ascii="仿宋" w:hAnsi="仿宋" w:eastAsia="仿宋" w:cs="仿宋_GB2312"/>
        </w:rPr>
        <w:t>的，</w:t>
      </w:r>
      <w:r>
        <w:rPr>
          <w:rFonts w:hint="eastAsia" w:ascii="仿宋" w:hAnsi="仿宋" w:eastAsia="仿宋" w:cs="仿宋_GB2312"/>
        </w:rPr>
        <w:t>应当重新采购</w:t>
      </w:r>
      <w:r>
        <w:rPr>
          <w:rFonts w:ascii="仿宋" w:hAnsi="仿宋" w:eastAsia="仿宋" w:cs="仿宋_GB2312"/>
        </w:rPr>
        <w:t>。</w:t>
      </w:r>
    </w:p>
    <w:p w14:paraId="12DD7272">
      <w:pPr>
        <w:pStyle w:val="234"/>
        <w:snapToGrid w:val="0"/>
        <w:spacing w:before="0"/>
        <w:ind w:firstLine="480"/>
        <w:rPr>
          <w:rFonts w:ascii="仿宋" w:hAnsi="仿宋" w:eastAsia="仿宋" w:cs="仿宋_GB2312"/>
        </w:rPr>
      </w:pPr>
    </w:p>
    <w:p w14:paraId="331BD2B5">
      <w:pPr>
        <w:adjustRightInd/>
        <w:spacing w:line="360" w:lineRule="auto"/>
        <w:jc w:val="center"/>
        <w:outlineLvl w:val="0"/>
        <w:rPr>
          <w:rFonts w:ascii="仿宋" w:hAnsi="仿宋" w:eastAsia="仿宋" w:cs="仿宋_GB2312"/>
          <w:b/>
          <w:color w:val="000000"/>
          <w:sz w:val="32"/>
          <w:szCs w:val="20"/>
        </w:rPr>
      </w:pPr>
      <w:r>
        <w:rPr>
          <w:rFonts w:hint="eastAsia" w:ascii="仿宋" w:hAnsi="仿宋" w:eastAsia="仿宋" w:cs="仿宋_GB2312"/>
          <w:b/>
          <w:color w:val="000000"/>
          <w:sz w:val="32"/>
          <w:szCs w:val="20"/>
        </w:rPr>
        <w:t>八、合同授予</w:t>
      </w:r>
    </w:p>
    <w:p w14:paraId="76480B8D">
      <w:pPr>
        <w:pStyle w:val="3"/>
        <w:spacing w:line="360" w:lineRule="auto"/>
        <w:ind w:firstLine="482"/>
        <w:rPr>
          <w:rFonts w:ascii="仿宋" w:hAnsi="仿宋" w:eastAsia="仿宋" w:cs="仿宋_GB2312"/>
          <w:b/>
          <w:color w:val="000000"/>
        </w:rPr>
      </w:pPr>
      <w:r>
        <w:rPr>
          <w:rFonts w:hint="eastAsia" w:ascii="仿宋" w:hAnsi="仿宋" w:eastAsia="仿宋" w:cs="仿宋_GB2312"/>
          <w:b/>
          <w:color w:val="000000"/>
        </w:rPr>
        <w:t>2</w:t>
      </w:r>
      <w:r>
        <w:rPr>
          <w:rFonts w:hint="eastAsia" w:ascii="仿宋" w:hAnsi="仿宋" w:eastAsia="仿宋" w:cs="仿宋_GB2312"/>
          <w:b/>
          <w:color w:val="000000"/>
          <w:lang w:eastAsia="zh-CN"/>
        </w:rPr>
        <w:t>3</w:t>
      </w:r>
      <w:r>
        <w:rPr>
          <w:rFonts w:hint="eastAsia" w:ascii="仿宋" w:hAnsi="仿宋" w:eastAsia="仿宋" w:cs="仿宋_GB2312"/>
          <w:b/>
          <w:color w:val="000000"/>
        </w:rPr>
        <w:t xml:space="preserve">. </w:t>
      </w:r>
      <w:r>
        <w:rPr>
          <w:rFonts w:hint="eastAsia" w:ascii="仿宋" w:hAnsi="仿宋" w:eastAsia="仿宋" w:cs="仿宋_GB2312"/>
          <w:color w:val="000000"/>
        </w:rPr>
        <w:t>合同主要条款详见第五部分拟签订的合同文本。</w:t>
      </w:r>
    </w:p>
    <w:p w14:paraId="1AAE102D">
      <w:pPr>
        <w:pStyle w:val="3"/>
        <w:spacing w:line="360" w:lineRule="auto"/>
        <w:ind w:firstLine="482"/>
        <w:rPr>
          <w:rFonts w:ascii="仿宋" w:hAnsi="仿宋" w:eastAsia="仿宋" w:cs="仿宋_GB2312"/>
          <w:b/>
          <w:color w:val="000000"/>
        </w:rPr>
      </w:pPr>
      <w:r>
        <w:rPr>
          <w:rFonts w:hint="eastAsia" w:ascii="仿宋" w:hAnsi="仿宋" w:eastAsia="仿宋" w:cs="仿宋_GB2312"/>
          <w:b/>
          <w:color w:val="000000"/>
        </w:rPr>
        <w:t>2</w:t>
      </w:r>
      <w:r>
        <w:rPr>
          <w:rFonts w:hint="eastAsia" w:ascii="仿宋" w:hAnsi="仿宋" w:eastAsia="仿宋" w:cs="仿宋_GB2312"/>
          <w:b/>
          <w:color w:val="000000"/>
          <w:lang w:eastAsia="zh-CN"/>
        </w:rPr>
        <w:t>4</w:t>
      </w:r>
      <w:r>
        <w:rPr>
          <w:rFonts w:hint="eastAsia" w:ascii="仿宋" w:hAnsi="仿宋" w:eastAsia="仿宋" w:cs="仿宋_GB2312"/>
          <w:b/>
          <w:color w:val="000000"/>
        </w:rPr>
        <w:t>. 合同的签订</w:t>
      </w:r>
    </w:p>
    <w:p w14:paraId="4140F9DB">
      <w:pPr>
        <w:widowControl/>
        <w:shd w:val="clear" w:color="auto" w:fill="FFFFFF"/>
        <w:spacing w:line="360" w:lineRule="auto"/>
        <w:ind w:firstLine="480" w:firstLineChars="200"/>
        <w:jc w:val="left"/>
        <w:rPr>
          <w:rFonts w:ascii="仿宋" w:hAnsi="仿宋" w:eastAsia="仿宋" w:cs="Arial"/>
          <w:color w:val="000000"/>
          <w:kern w:val="0"/>
          <w:sz w:val="24"/>
        </w:rPr>
      </w:pPr>
      <w:r>
        <w:rPr>
          <w:rFonts w:hint="eastAsia" w:ascii="仿宋" w:hAnsi="仿宋" w:eastAsia="仿宋" w:cs="仿宋_GB2312"/>
          <w:color w:val="000000"/>
          <w:sz w:val="24"/>
        </w:rPr>
        <w:t>24.1</w:t>
      </w:r>
      <w:r>
        <w:rPr>
          <w:rFonts w:hint="eastAsia" w:ascii="仿宋" w:eastAsia="仿宋"/>
          <w:color w:val="000000"/>
          <w:kern w:val="0"/>
          <w:sz w:val="24"/>
        </w:rPr>
        <w:t>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6F2E3B84">
      <w:pPr>
        <w:pStyle w:val="234"/>
        <w:snapToGrid w:val="0"/>
        <w:spacing w:before="0"/>
        <w:ind w:firstLine="480"/>
        <w:rPr>
          <w:rFonts w:ascii="仿宋" w:hAnsi="仿宋" w:eastAsia="仿宋"/>
          <w:color w:val="000000"/>
          <w:kern w:val="0"/>
        </w:rPr>
      </w:pPr>
      <w:r>
        <w:rPr>
          <w:rFonts w:hint="eastAsia" w:ascii="仿宋" w:hAnsi="仿宋" w:eastAsia="仿宋" w:cs="仿宋_GB2312"/>
          <w:color w:val="000000"/>
          <w:kern w:val="0"/>
          <w:lang w:val="zh-CN"/>
        </w:rPr>
        <w:t>24.2</w:t>
      </w:r>
      <w:r>
        <w:rPr>
          <w:rFonts w:hint="eastAsia" w:ascii="仿宋" w:eastAsia="仿宋"/>
          <w:color w:val="000000"/>
          <w:kern w:val="0"/>
        </w:rPr>
        <w:t>采购人和中标人不得向对方提出任何不合理的要求作为签订合同的条件。</w:t>
      </w:r>
    </w:p>
    <w:p w14:paraId="4AED18EE">
      <w:pPr>
        <w:pStyle w:val="3"/>
        <w:spacing w:line="360" w:lineRule="auto"/>
        <w:ind w:firstLine="482"/>
        <w:rPr>
          <w:rFonts w:ascii="仿宋" w:hAnsi="仿宋" w:eastAsia="仿宋" w:cs="仿宋_GB2312"/>
          <w:b/>
          <w:color w:val="000000"/>
        </w:rPr>
      </w:pPr>
      <w:r>
        <w:rPr>
          <w:rFonts w:hint="eastAsia" w:ascii="仿宋" w:hAnsi="仿宋" w:eastAsia="仿宋" w:cs="仿宋_GB2312"/>
          <w:b/>
          <w:color w:val="000000"/>
        </w:rPr>
        <w:t>2</w:t>
      </w:r>
      <w:r>
        <w:rPr>
          <w:rFonts w:hint="eastAsia" w:ascii="仿宋" w:hAnsi="仿宋" w:eastAsia="仿宋" w:cs="仿宋_GB2312"/>
          <w:b/>
          <w:color w:val="000000"/>
          <w:lang w:eastAsia="zh-CN"/>
        </w:rPr>
        <w:t>5</w:t>
      </w:r>
      <w:r>
        <w:rPr>
          <w:rFonts w:hint="eastAsia" w:ascii="仿宋" w:hAnsi="仿宋" w:eastAsia="仿宋" w:cs="仿宋_GB2312"/>
          <w:b/>
          <w:color w:val="000000"/>
        </w:rPr>
        <w:t>. 履约保证金</w:t>
      </w:r>
    </w:p>
    <w:p w14:paraId="2AD47F72">
      <w:pPr>
        <w:tabs>
          <w:tab w:val="left" w:pos="0"/>
        </w:tabs>
        <w:spacing w:line="360" w:lineRule="auto"/>
        <w:ind w:firstLine="480" w:firstLineChars="200"/>
        <w:rPr>
          <w:rFonts w:hint="eastAsia" w:ascii="仿宋" w:hAnsi="仿宋" w:eastAsia="仿宋"/>
          <w:sz w:val="24"/>
        </w:rPr>
      </w:pPr>
      <w:r>
        <w:rPr>
          <w:rFonts w:hint="eastAsia" w:ascii="仿宋" w:hAnsi="仿宋" w:eastAsia="仿宋" w:cs="Helvetica"/>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sz w:val="24"/>
        </w:rPr>
        <w:t>。不收取履约保证金</w:t>
      </w:r>
      <w:r>
        <w:rPr>
          <w:rFonts w:hint="eastAsia" w:ascii="仿宋" w:hAnsi="仿宋" w:eastAsia="仿宋"/>
          <w:color w:val="FF0000"/>
          <w:sz w:val="24"/>
        </w:rPr>
        <w:t>。</w:t>
      </w:r>
    </w:p>
    <w:p w14:paraId="479877D8">
      <w:pPr>
        <w:snapToGrid w:val="0"/>
        <w:spacing w:line="360" w:lineRule="auto"/>
        <w:ind w:left="120" w:leftChars="57" w:firstLine="360" w:firstLineChars="150"/>
        <w:jc w:val="center"/>
        <w:rPr>
          <w:rFonts w:ascii="仿宋" w:hAnsi="仿宋" w:eastAsia="仿宋"/>
          <w:color w:val="000000"/>
          <w:sz w:val="24"/>
        </w:rPr>
      </w:pPr>
    </w:p>
    <w:p w14:paraId="73B9AD25">
      <w:pPr>
        <w:adjustRightInd/>
        <w:spacing w:line="360" w:lineRule="auto"/>
        <w:jc w:val="center"/>
        <w:outlineLvl w:val="0"/>
        <w:rPr>
          <w:rFonts w:ascii="仿宋" w:hAnsi="仿宋" w:eastAsia="仿宋" w:cs="仿宋_GB2312"/>
          <w:b/>
          <w:color w:val="000000"/>
          <w:sz w:val="32"/>
          <w:szCs w:val="20"/>
        </w:rPr>
      </w:pPr>
      <w:r>
        <w:rPr>
          <w:rFonts w:hint="eastAsia" w:ascii="仿宋" w:hAnsi="仿宋" w:eastAsia="仿宋" w:cs="仿宋_GB2312"/>
          <w:b/>
          <w:color w:val="000000"/>
          <w:sz w:val="32"/>
          <w:szCs w:val="20"/>
        </w:rPr>
        <w:t>九、履约验收</w:t>
      </w:r>
    </w:p>
    <w:p w14:paraId="54FE6090">
      <w:pPr>
        <w:pStyle w:val="3"/>
        <w:spacing w:line="360" w:lineRule="auto"/>
        <w:ind w:firstLine="482"/>
        <w:rPr>
          <w:rFonts w:ascii="仿宋" w:hAnsi="仿宋" w:eastAsia="仿宋" w:cs="仿宋_GB2312"/>
          <w:b/>
          <w:color w:val="000000"/>
          <w:lang w:eastAsia="zh-CN"/>
        </w:rPr>
      </w:pPr>
      <w:r>
        <w:rPr>
          <w:rFonts w:hint="eastAsia" w:ascii="仿宋" w:hAnsi="仿宋" w:eastAsia="仿宋" w:cs="仿宋_GB2312"/>
          <w:b/>
          <w:color w:val="000000"/>
          <w:lang w:eastAsia="zh-CN"/>
        </w:rPr>
        <w:t>26</w:t>
      </w:r>
      <w:r>
        <w:rPr>
          <w:rFonts w:hint="eastAsia" w:ascii="仿宋" w:hAnsi="仿宋" w:eastAsia="仿宋" w:cs="仿宋_GB2312"/>
          <w:b/>
          <w:color w:val="000000"/>
        </w:rPr>
        <w:t>.</w:t>
      </w:r>
      <w:r>
        <w:rPr>
          <w:rFonts w:hint="eastAsia" w:ascii="仿宋" w:hAnsi="仿宋" w:eastAsia="仿宋" w:cs="仿宋_GB2312"/>
          <w:b/>
          <w:color w:val="000000"/>
          <w:lang w:eastAsia="zh-CN"/>
        </w:rPr>
        <w:t>履约验收</w:t>
      </w:r>
    </w:p>
    <w:p w14:paraId="1613C725">
      <w:pPr>
        <w:tabs>
          <w:tab w:val="left" w:pos="0"/>
        </w:tabs>
        <w:spacing w:line="360" w:lineRule="auto"/>
        <w:ind w:firstLine="480" w:firstLineChars="200"/>
        <w:jc w:val="left"/>
        <w:rPr>
          <w:rFonts w:ascii="仿宋" w:hAnsi="仿宋" w:eastAsia="仿宋" w:cs="Helvetica"/>
          <w:color w:val="000000"/>
          <w:kern w:val="0"/>
          <w:sz w:val="24"/>
        </w:rPr>
      </w:pPr>
      <w:r>
        <w:rPr>
          <w:rFonts w:hint="eastAsia" w:ascii="仿宋" w:hAnsi="仿宋" w:eastAsia="仿宋" w:cs="Helvetica"/>
          <w:color w:val="000000"/>
          <w:kern w:val="0"/>
          <w:sz w:val="24"/>
        </w:rPr>
        <w:t>26.1采购人自行组织或委托采购代理机构对供应商进行履约验收，出具验收书，存档备查。如果发现与合同中要求不符，供应商须承担由此发生的一切损失和费用，并承担相应的法律责任。</w:t>
      </w:r>
    </w:p>
    <w:p w14:paraId="08AF3390">
      <w:pPr>
        <w:tabs>
          <w:tab w:val="left" w:pos="0"/>
        </w:tabs>
        <w:spacing w:line="360" w:lineRule="auto"/>
        <w:ind w:firstLine="480" w:firstLineChars="200"/>
        <w:jc w:val="left"/>
        <w:rPr>
          <w:rFonts w:ascii="仿宋" w:hAnsi="仿宋" w:eastAsia="仿宋" w:cs="Helvetica"/>
          <w:kern w:val="0"/>
          <w:sz w:val="24"/>
        </w:rPr>
      </w:pPr>
      <w:r>
        <w:rPr>
          <w:rFonts w:hint="eastAsia" w:ascii="仿宋" w:hAnsi="仿宋" w:eastAsia="仿宋" w:cs="Helvetica"/>
          <w:kern w:val="0"/>
          <w:sz w:val="24"/>
        </w:rPr>
        <w:t>26.2技术复杂、社会影响较大的货物类项目，可以根据需要设置出厂检验、到货检验、安装调试检验、配套服务检验等多重验收环节；服务类项目，可以根据项目特点对服务期内的服务实施情况进行分期考核，结合考核情况和服务效果进行验收。工程类项目应当按照行业管理部门规定的标准、方法和内容进行验收。</w:t>
      </w:r>
    </w:p>
    <w:p w14:paraId="7EB75A78">
      <w:pPr>
        <w:tabs>
          <w:tab w:val="left" w:pos="0"/>
        </w:tabs>
        <w:spacing w:line="360" w:lineRule="auto"/>
        <w:ind w:firstLine="480" w:firstLineChars="200"/>
        <w:jc w:val="left"/>
        <w:rPr>
          <w:rFonts w:ascii="仿宋" w:hAnsi="仿宋" w:eastAsia="仿宋" w:cs="Helvetica"/>
          <w:color w:val="000000"/>
          <w:kern w:val="0"/>
          <w:sz w:val="24"/>
        </w:rPr>
      </w:pPr>
      <w:r>
        <w:rPr>
          <w:rFonts w:hint="eastAsia" w:ascii="仿宋" w:hAnsi="仿宋" w:eastAsia="仿宋" w:cs="Helvetica"/>
          <w:color w:val="000000"/>
          <w:kern w:val="0"/>
          <w:sz w:val="24"/>
        </w:rPr>
        <w:t>26.3采购人可以邀请参加本项目的其他投标人或者第三方机构参与验收。参与验收的投标人或者第三方机构的意见作为验收书的参考资料一并存档。</w:t>
      </w:r>
    </w:p>
    <w:p w14:paraId="31735FB5">
      <w:pPr>
        <w:tabs>
          <w:tab w:val="left" w:pos="0"/>
        </w:tabs>
        <w:spacing w:line="360" w:lineRule="auto"/>
        <w:ind w:firstLine="480" w:firstLineChars="200"/>
        <w:jc w:val="left"/>
        <w:rPr>
          <w:rFonts w:ascii="仿宋" w:hAnsi="仿宋" w:eastAsia="仿宋" w:cs="Helvetica"/>
          <w:color w:val="000000"/>
          <w:kern w:val="0"/>
          <w:sz w:val="24"/>
        </w:rPr>
      </w:pPr>
      <w:r>
        <w:rPr>
          <w:rFonts w:hint="eastAsia" w:ascii="仿宋" w:hAnsi="仿宋" w:eastAsia="仿宋" w:cs="Helvetica"/>
          <w:color w:val="000000"/>
          <w:kern w:val="0"/>
          <w:sz w:val="24"/>
        </w:rPr>
        <w:t>26.4国有企业向社会公众提供的公共服务项目验收时应当邀请服务对象参与并出具意见，验收结果应当向社会公告。</w:t>
      </w:r>
    </w:p>
    <w:p w14:paraId="6EF78F0B">
      <w:pPr>
        <w:tabs>
          <w:tab w:val="left" w:pos="0"/>
        </w:tabs>
        <w:spacing w:line="360" w:lineRule="auto"/>
        <w:ind w:firstLine="480" w:firstLineChars="200"/>
        <w:jc w:val="left"/>
        <w:rPr>
          <w:rFonts w:ascii="仿宋" w:hAnsi="仿宋" w:eastAsia="仿宋" w:cs="Helvetica"/>
          <w:color w:val="000000"/>
          <w:kern w:val="0"/>
          <w:sz w:val="24"/>
        </w:rPr>
      </w:pPr>
      <w:r>
        <w:rPr>
          <w:rFonts w:hint="eastAsia" w:ascii="仿宋" w:hAnsi="仿宋" w:eastAsia="仿宋" w:cs="Helvetica"/>
          <w:color w:val="000000"/>
          <w:kern w:val="0"/>
          <w:sz w:val="24"/>
        </w:rPr>
        <w:t>26.5 采购合同的履行、违约责任和解决争议的方式等适用《中华人民共和国民法典》。</w:t>
      </w:r>
    </w:p>
    <w:p w14:paraId="3A05505D">
      <w:pPr>
        <w:tabs>
          <w:tab w:val="left" w:pos="0"/>
        </w:tabs>
        <w:spacing w:line="360" w:lineRule="auto"/>
        <w:ind w:firstLine="480" w:firstLineChars="200"/>
        <w:jc w:val="left"/>
        <w:rPr>
          <w:rFonts w:hint="eastAsia" w:ascii="仿宋" w:hAnsi="仿宋" w:eastAsia="仿宋" w:cs="Helvetica"/>
          <w:kern w:val="0"/>
          <w:sz w:val="24"/>
        </w:rPr>
      </w:pPr>
      <w:r>
        <w:rPr>
          <w:rFonts w:hint="eastAsia" w:ascii="仿宋" w:hAnsi="仿宋" w:eastAsia="仿宋" w:cs="Helvetica"/>
          <w:kern w:val="0"/>
          <w:sz w:val="24"/>
        </w:rPr>
        <w:t>26.6供应商在履约过程中有法律法规规定的违法违规情形的，采购人应当及时报告本级国有企业采购监督管理部门。</w:t>
      </w:r>
    </w:p>
    <w:p w14:paraId="17D75F2B">
      <w:pPr>
        <w:tabs>
          <w:tab w:val="left" w:pos="0"/>
        </w:tabs>
        <w:spacing w:line="360" w:lineRule="auto"/>
        <w:jc w:val="left"/>
        <w:rPr>
          <w:rFonts w:hint="eastAsia" w:ascii="仿宋" w:hAnsi="仿宋" w:eastAsia="仿宋" w:cs="Helvetica"/>
          <w:color w:val="000000"/>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38"/>
    <w:bookmarkEnd w:id="39"/>
    <w:p w14:paraId="6CD31820">
      <w:pPr>
        <w:spacing w:line="360" w:lineRule="auto"/>
        <w:jc w:val="center"/>
        <w:outlineLvl w:val="0"/>
        <w:rPr>
          <w:rFonts w:hint="eastAsia" w:ascii="仿宋" w:hAnsi="仿宋" w:eastAsia="仿宋" w:cs="仿宋_GB2312"/>
          <w:b/>
          <w:color w:val="000000"/>
          <w:sz w:val="36"/>
          <w:szCs w:val="36"/>
        </w:rPr>
      </w:pPr>
      <w:bookmarkStart w:id="61" w:name="第四部分"/>
      <w:r>
        <w:rPr>
          <w:rFonts w:hint="eastAsia" w:ascii="仿宋" w:hAnsi="仿宋" w:eastAsia="仿宋" w:cs="仿宋_GB2312"/>
          <w:b/>
          <w:color w:val="000000"/>
          <w:sz w:val="36"/>
          <w:szCs w:val="36"/>
        </w:rPr>
        <w:t>第三部分   采购需求</w:t>
      </w:r>
    </w:p>
    <w:p w14:paraId="336A17FE">
      <w:pPr>
        <w:snapToGrid w:val="0"/>
        <w:spacing w:line="360" w:lineRule="auto"/>
        <w:jc w:val="left"/>
        <w:rPr>
          <w:rFonts w:hint="eastAsia" w:ascii="仿宋" w:hAnsi="仿宋" w:eastAsia="仿宋" w:cs="仿宋_GB2312"/>
          <w:b/>
          <w:i/>
          <w:color w:val="0000FF"/>
          <w:sz w:val="22"/>
          <w:szCs w:val="36"/>
        </w:rPr>
      </w:pPr>
      <w:r>
        <w:rPr>
          <w:rFonts w:hint="eastAsia" w:ascii="仿宋" w:hAnsi="仿宋" w:eastAsia="仿宋"/>
          <w:color w:val="000000"/>
          <w:sz w:val="28"/>
          <w:szCs w:val="28"/>
        </w:rPr>
        <w:t xml:space="preserve">        </w:t>
      </w:r>
      <w:r>
        <w:rPr>
          <w:rFonts w:hint="eastAsia" w:ascii="仿宋" w:hAnsi="仿宋" w:eastAsia="仿宋"/>
          <w:b/>
          <w:color w:val="000000"/>
          <w:sz w:val="32"/>
          <w:szCs w:val="32"/>
        </w:rPr>
        <w:t xml:space="preserve">  </w:t>
      </w:r>
    </w:p>
    <w:p w14:paraId="5EBB9207">
      <w:pPr>
        <w:snapToGrid w:val="0"/>
        <w:spacing w:before="120" w:beforeLines="50" w:after="120" w:afterLines="50"/>
        <w:rPr>
          <w:rFonts w:ascii="仿宋" w:hAnsi="仿宋" w:eastAsia="仿宋"/>
          <w:color w:val="000000"/>
          <w:sz w:val="24"/>
        </w:rPr>
      </w:pPr>
      <w:r>
        <w:rPr>
          <w:rFonts w:hint="eastAsia" w:ascii="仿宋" w:hAnsi="仿宋" w:eastAsia="仿宋"/>
          <w:color w:val="000000"/>
          <w:sz w:val="24"/>
        </w:rPr>
        <w:t>特别说明：</w:t>
      </w:r>
    </w:p>
    <w:p w14:paraId="10C12BB0">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1.需求中不允许偏离的实质性要求和条件，以“▲”号标明。</w:t>
      </w:r>
    </w:p>
    <w:p w14:paraId="0D5645AF">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2.</w:t>
      </w:r>
      <w:r>
        <w:rPr>
          <w:rFonts w:hint="eastAsia" w:ascii="仿宋" w:hAnsi="仿宋" w:eastAsia="仿宋" w:cs="仿宋_GB2312"/>
          <w:sz w:val="24"/>
        </w:rPr>
        <w:t>单</w:t>
      </w:r>
      <w:r>
        <w:rPr>
          <w:rFonts w:ascii="仿宋" w:hAnsi="仿宋" w:eastAsia="仿宋" w:cs="仿宋_GB2312"/>
          <w:sz w:val="24"/>
        </w:rPr>
        <w:t>一产品采购项目</w:t>
      </w:r>
      <w:r>
        <w:rPr>
          <w:rFonts w:hint="eastAsia" w:ascii="仿宋" w:hAnsi="仿宋" w:eastAsia="仿宋" w:cs="仿宋_GB2312"/>
          <w:sz w:val="24"/>
        </w:rPr>
        <w:t>中的该产品或者非</w:t>
      </w:r>
      <w:r>
        <w:rPr>
          <w:rFonts w:ascii="仿宋" w:hAnsi="仿宋" w:eastAsia="仿宋" w:cs="仿宋_GB2312"/>
          <w:sz w:val="24"/>
        </w:rPr>
        <w:t>单一产品采购项目</w:t>
      </w:r>
      <w:r>
        <w:rPr>
          <w:rFonts w:hint="eastAsia" w:ascii="仿宋" w:hAnsi="仿宋" w:eastAsia="仿宋" w:cs="仿宋_GB2312"/>
          <w:sz w:val="24"/>
        </w:rPr>
        <w:t>的核心产品，以</w:t>
      </w:r>
      <w:r>
        <w:rPr>
          <w:rFonts w:hint="eastAsia" w:ascii="仿宋" w:hAnsi="仿宋" w:eastAsia="仿宋"/>
          <w:color w:val="000000"/>
          <w:sz w:val="24"/>
        </w:rPr>
        <w:t>“★”</w:t>
      </w:r>
      <w:r>
        <w:rPr>
          <w:rFonts w:hint="eastAsia" w:ascii="仿宋" w:hAnsi="仿宋" w:eastAsia="仿宋" w:cs="仿宋_GB2312"/>
          <w:sz w:val="24"/>
        </w:rPr>
        <w:t>标明。</w:t>
      </w:r>
    </w:p>
    <w:p w14:paraId="19D94E68">
      <w:pPr>
        <w:spacing w:line="360" w:lineRule="auto"/>
        <w:ind w:firstLine="480" w:firstLineChars="200"/>
        <w:rPr>
          <w:rFonts w:ascii="仿宋" w:hAnsi="仿宋" w:eastAsia="仿宋"/>
          <w:sz w:val="24"/>
        </w:rPr>
      </w:pPr>
      <w:r>
        <w:rPr>
          <w:rFonts w:hint="eastAsia" w:ascii="仿宋" w:hAnsi="仿宋" w:eastAsia="仿宋"/>
          <w:sz w:val="24"/>
        </w:rPr>
        <w:t>3.本招标文件如涉及各类品牌、型号，则所述品牌、型号是结合实际现有情况的推荐性参考方案，投标方也可根据招标文件的要求提供性能相当或高于、服务条款相等或高于、符合招标方实际业务需求其它同档次优质品牌的产品参加投标。</w:t>
      </w:r>
    </w:p>
    <w:p w14:paraId="6D4D901E">
      <w:pPr>
        <w:snapToGrid w:val="0"/>
        <w:spacing w:line="360" w:lineRule="auto"/>
        <w:rPr>
          <w:rFonts w:hint="eastAsia" w:ascii="仿宋" w:hAnsi="仿宋" w:eastAsia="仿宋" w:cs="Arial"/>
          <w:color w:val="000000"/>
          <w:kern w:val="0"/>
          <w:sz w:val="24"/>
        </w:rPr>
      </w:pPr>
    </w:p>
    <w:p w14:paraId="6A0D08FB">
      <w:pPr>
        <w:snapToGrid w:val="0"/>
        <w:spacing w:line="360" w:lineRule="auto"/>
        <w:rPr>
          <w:rFonts w:hint="eastAsia" w:ascii="仿宋" w:hAnsi="仿宋" w:eastAsia="仿宋" w:cs="Arial"/>
          <w:color w:val="000000"/>
          <w:kern w:val="0"/>
          <w:sz w:val="24"/>
        </w:rPr>
      </w:pPr>
    </w:p>
    <w:p w14:paraId="08DCB88B">
      <w:pPr>
        <w:snapToGrid w:val="0"/>
        <w:spacing w:line="360" w:lineRule="auto"/>
        <w:rPr>
          <w:rFonts w:hint="eastAsia" w:ascii="仿宋" w:hAnsi="仿宋" w:eastAsia="仿宋" w:cs="Arial"/>
          <w:color w:val="000000"/>
          <w:kern w:val="0"/>
          <w:sz w:val="24"/>
        </w:rPr>
      </w:pPr>
    </w:p>
    <w:p w14:paraId="107B684F">
      <w:pPr>
        <w:snapToGrid w:val="0"/>
        <w:spacing w:line="360" w:lineRule="auto"/>
        <w:rPr>
          <w:rFonts w:hint="eastAsia" w:ascii="仿宋" w:hAnsi="仿宋" w:eastAsia="仿宋" w:cs="Arial"/>
          <w:color w:val="000000"/>
          <w:kern w:val="0"/>
          <w:sz w:val="24"/>
        </w:rPr>
      </w:pPr>
    </w:p>
    <w:p w14:paraId="3B175B16">
      <w:pPr>
        <w:snapToGrid w:val="0"/>
        <w:spacing w:line="360" w:lineRule="auto"/>
        <w:rPr>
          <w:rFonts w:hint="eastAsia" w:ascii="仿宋" w:hAnsi="仿宋" w:eastAsia="仿宋" w:cs="Arial"/>
          <w:color w:val="000000"/>
          <w:kern w:val="0"/>
          <w:sz w:val="24"/>
        </w:rPr>
      </w:pPr>
    </w:p>
    <w:p w14:paraId="017C7C39">
      <w:pPr>
        <w:snapToGrid w:val="0"/>
        <w:spacing w:line="360" w:lineRule="auto"/>
        <w:rPr>
          <w:rFonts w:hint="eastAsia" w:ascii="仿宋" w:hAnsi="仿宋" w:eastAsia="仿宋" w:cs="Arial"/>
          <w:color w:val="000000"/>
          <w:kern w:val="0"/>
          <w:sz w:val="24"/>
        </w:rPr>
      </w:pPr>
    </w:p>
    <w:p w14:paraId="4789EF89">
      <w:pPr>
        <w:snapToGrid w:val="0"/>
        <w:spacing w:line="360" w:lineRule="auto"/>
        <w:rPr>
          <w:rFonts w:hint="eastAsia" w:ascii="仿宋" w:hAnsi="仿宋" w:eastAsia="仿宋" w:cs="Arial"/>
          <w:color w:val="000000"/>
          <w:kern w:val="0"/>
          <w:sz w:val="24"/>
        </w:rPr>
      </w:pPr>
    </w:p>
    <w:p w14:paraId="41012AFA">
      <w:pPr>
        <w:snapToGrid w:val="0"/>
        <w:spacing w:line="360" w:lineRule="auto"/>
        <w:rPr>
          <w:rFonts w:hint="eastAsia" w:ascii="仿宋" w:hAnsi="仿宋" w:eastAsia="仿宋" w:cs="Arial"/>
          <w:color w:val="000000"/>
          <w:kern w:val="0"/>
          <w:sz w:val="24"/>
        </w:rPr>
      </w:pPr>
    </w:p>
    <w:p w14:paraId="2BB5F235">
      <w:pPr>
        <w:snapToGrid w:val="0"/>
        <w:spacing w:line="360" w:lineRule="auto"/>
        <w:rPr>
          <w:rFonts w:hint="eastAsia" w:ascii="仿宋" w:hAnsi="仿宋" w:eastAsia="仿宋" w:cs="Arial"/>
          <w:color w:val="000000"/>
          <w:kern w:val="0"/>
          <w:sz w:val="24"/>
        </w:rPr>
      </w:pPr>
    </w:p>
    <w:p w14:paraId="7A2FEF67">
      <w:pPr>
        <w:snapToGrid w:val="0"/>
        <w:spacing w:line="360" w:lineRule="auto"/>
        <w:rPr>
          <w:rFonts w:hint="eastAsia" w:ascii="仿宋" w:hAnsi="仿宋" w:eastAsia="仿宋" w:cs="Arial"/>
          <w:color w:val="000000"/>
          <w:kern w:val="0"/>
          <w:sz w:val="24"/>
        </w:rPr>
      </w:pPr>
    </w:p>
    <w:p w14:paraId="579BCA00">
      <w:pPr>
        <w:snapToGrid w:val="0"/>
        <w:spacing w:line="360" w:lineRule="auto"/>
        <w:rPr>
          <w:rFonts w:hint="eastAsia" w:ascii="仿宋" w:hAnsi="仿宋" w:eastAsia="仿宋" w:cs="Arial"/>
          <w:color w:val="000000"/>
          <w:kern w:val="0"/>
          <w:sz w:val="24"/>
        </w:rPr>
      </w:pPr>
    </w:p>
    <w:p w14:paraId="34E80664">
      <w:pPr>
        <w:snapToGrid w:val="0"/>
        <w:spacing w:line="360" w:lineRule="auto"/>
        <w:rPr>
          <w:rFonts w:hint="eastAsia" w:ascii="仿宋" w:hAnsi="仿宋" w:eastAsia="仿宋" w:cs="Arial"/>
          <w:color w:val="000000"/>
          <w:kern w:val="0"/>
          <w:sz w:val="24"/>
        </w:rPr>
      </w:pPr>
    </w:p>
    <w:p w14:paraId="28B58611">
      <w:pPr>
        <w:snapToGrid w:val="0"/>
        <w:spacing w:line="360" w:lineRule="auto"/>
        <w:rPr>
          <w:rFonts w:hint="eastAsia" w:ascii="仿宋" w:hAnsi="仿宋" w:eastAsia="仿宋" w:cs="Arial"/>
          <w:color w:val="000000"/>
          <w:kern w:val="0"/>
          <w:sz w:val="24"/>
        </w:rPr>
      </w:pPr>
    </w:p>
    <w:p w14:paraId="39540093">
      <w:pPr>
        <w:snapToGrid w:val="0"/>
        <w:spacing w:line="360" w:lineRule="auto"/>
        <w:rPr>
          <w:rFonts w:hint="eastAsia" w:ascii="仿宋" w:hAnsi="仿宋" w:eastAsia="仿宋" w:cs="Arial"/>
          <w:color w:val="000000"/>
          <w:kern w:val="0"/>
          <w:sz w:val="24"/>
        </w:rPr>
      </w:pPr>
    </w:p>
    <w:p w14:paraId="668FCA4E">
      <w:pPr>
        <w:snapToGrid w:val="0"/>
        <w:spacing w:line="360" w:lineRule="auto"/>
        <w:rPr>
          <w:rFonts w:hint="eastAsia" w:ascii="仿宋" w:hAnsi="仿宋" w:eastAsia="仿宋" w:cs="Arial"/>
          <w:color w:val="000000"/>
          <w:kern w:val="0"/>
          <w:sz w:val="24"/>
        </w:rPr>
      </w:pPr>
    </w:p>
    <w:p w14:paraId="0939F146">
      <w:pPr>
        <w:snapToGrid w:val="0"/>
        <w:spacing w:line="360" w:lineRule="auto"/>
        <w:rPr>
          <w:rFonts w:hint="eastAsia" w:ascii="仿宋" w:hAnsi="仿宋" w:eastAsia="仿宋" w:cs="Arial"/>
          <w:color w:val="000000"/>
          <w:kern w:val="0"/>
          <w:sz w:val="24"/>
        </w:rPr>
      </w:pPr>
    </w:p>
    <w:p w14:paraId="1773D0B6">
      <w:pPr>
        <w:snapToGrid w:val="0"/>
        <w:spacing w:line="360" w:lineRule="auto"/>
        <w:rPr>
          <w:rFonts w:hint="eastAsia" w:ascii="仿宋" w:hAnsi="仿宋" w:eastAsia="仿宋" w:cs="Arial"/>
          <w:color w:val="000000"/>
          <w:kern w:val="0"/>
          <w:sz w:val="24"/>
        </w:rPr>
      </w:pPr>
    </w:p>
    <w:p w14:paraId="18A7D08D">
      <w:pPr>
        <w:snapToGrid w:val="0"/>
        <w:spacing w:line="360" w:lineRule="auto"/>
        <w:rPr>
          <w:rFonts w:hint="eastAsia" w:ascii="仿宋" w:hAnsi="仿宋" w:eastAsia="仿宋" w:cs="Arial"/>
          <w:color w:val="000000"/>
          <w:kern w:val="0"/>
          <w:sz w:val="24"/>
        </w:rPr>
      </w:pPr>
    </w:p>
    <w:p w14:paraId="311C8262">
      <w:pPr>
        <w:snapToGrid w:val="0"/>
        <w:spacing w:line="360" w:lineRule="auto"/>
        <w:rPr>
          <w:rFonts w:hint="eastAsia" w:ascii="仿宋" w:hAnsi="仿宋" w:eastAsia="仿宋" w:cs="Arial"/>
          <w:color w:val="000000"/>
          <w:kern w:val="0"/>
          <w:sz w:val="24"/>
        </w:rPr>
      </w:pPr>
    </w:p>
    <w:p w14:paraId="10013A8C">
      <w:pPr>
        <w:snapToGrid w:val="0"/>
        <w:spacing w:line="360" w:lineRule="auto"/>
        <w:rPr>
          <w:rFonts w:hint="eastAsia" w:ascii="仿宋" w:hAnsi="仿宋" w:eastAsia="仿宋" w:cs="Arial"/>
          <w:color w:val="000000"/>
          <w:kern w:val="0"/>
          <w:sz w:val="24"/>
        </w:rPr>
      </w:pPr>
    </w:p>
    <w:p w14:paraId="737B55E8">
      <w:pPr>
        <w:snapToGrid w:val="0"/>
        <w:spacing w:line="360" w:lineRule="auto"/>
        <w:rPr>
          <w:rFonts w:hint="eastAsia" w:ascii="仿宋" w:hAnsi="仿宋" w:eastAsia="仿宋" w:cs="Arial"/>
          <w:color w:val="000000"/>
          <w:kern w:val="0"/>
          <w:sz w:val="24"/>
        </w:rPr>
      </w:pPr>
    </w:p>
    <w:p w14:paraId="383FB4D4">
      <w:pPr>
        <w:snapToGrid w:val="0"/>
        <w:spacing w:line="360" w:lineRule="auto"/>
        <w:ind w:firstLine="3052" w:firstLineChars="950"/>
        <w:rPr>
          <w:rFonts w:hint="eastAsia" w:ascii="仿宋" w:hAnsi="仿宋" w:eastAsia="仿宋"/>
          <w:b/>
          <w:color w:val="000000"/>
          <w:sz w:val="28"/>
          <w:szCs w:val="28"/>
        </w:rPr>
      </w:pPr>
      <w:r>
        <w:rPr>
          <w:rFonts w:hint="eastAsia" w:ascii="仿宋" w:hAnsi="仿宋" w:eastAsia="仿宋" w:cs="仿宋_GB2312"/>
          <w:b/>
          <w:color w:val="000000"/>
          <w:sz w:val="32"/>
        </w:rPr>
        <w:t>一、服务清单及要求</w:t>
      </w:r>
    </w:p>
    <w:p w14:paraId="0356E9C6">
      <w:pPr>
        <w:widowControl/>
        <w:snapToGrid w:val="0"/>
        <w:spacing w:line="360" w:lineRule="auto"/>
        <w:ind w:firstLine="482" w:firstLineChars="200"/>
        <w:rPr>
          <w:rFonts w:hint="eastAsia" w:ascii="仿宋" w:eastAsia="仿宋"/>
          <w:b/>
          <w:bCs/>
          <w:kern w:val="0"/>
          <w:sz w:val="24"/>
        </w:rPr>
      </w:pPr>
      <w:r>
        <w:rPr>
          <w:rFonts w:hint="eastAsia" w:ascii="仿宋" w:eastAsia="仿宋"/>
          <w:b/>
          <w:bCs/>
          <w:kern w:val="0"/>
          <w:sz w:val="24"/>
        </w:rPr>
        <w:t>1.1服务内容</w:t>
      </w:r>
    </w:p>
    <w:p w14:paraId="1EBD6F16">
      <w:pPr>
        <w:pStyle w:val="19"/>
        <w:rPr>
          <w:rFonts w:hint="eastAsia" w:ascii="仿宋" w:hAnsi="仿宋" w:eastAsia="仿宋"/>
          <w:snapToGrid/>
          <w:color w:val="auto"/>
          <w:kern w:val="2"/>
          <w:sz w:val="24"/>
          <w:szCs w:val="24"/>
        </w:rPr>
      </w:pPr>
      <w:r>
        <w:rPr>
          <w:rFonts w:hint="eastAsia" w:ascii="仿宋" w:hAnsi="仿宋" w:eastAsia="仿宋"/>
          <w:snapToGrid/>
          <w:color w:val="auto"/>
          <w:kern w:val="2"/>
          <w:sz w:val="24"/>
          <w:szCs w:val="24"/>
        </w:rPr>
        <w:t>审计内容包括政策性审核和财务审计，完成审计并形成政策审核和财务审计所需的报告。</w:t>
      </w:r>
    </w:p>
    <w:p w14:paraId="3A5AD313">
      <w:pPr>
        <w:widowControl/>
        <w:snapToGrid w:val="0"/>
        <w:spacing w:line="360" w:lineRule="auto"/>
        <w:ind w:firstLine="482" w:firstLineChars="200"/>
        <w:rPr>
          <w:rFonts w:hint="eastAsia" w:ascii="仿宋" w:eastAsia="仿宋"/>
          <w:b/>
          <w:bCs/>
          <w:kern w:val="0"/>
          <w:sz w:val="24"/>
        </w:rPr>
      </w:pPr>
      <w:r>
        <w:rPr>
          <w:rFonts w:hint="eastAsia" w:ascii="仿宋" w:eastAsia="仿宋"/>
          <w:b/>
          <w:bCs/>
          <w:kern w:val="0"/>
          <w:sz w:val="24"/>
        </w:rPr>
        <w:t>标段一：</w:t>
      </w:r>
    </w:p>
    <w:p w14:paraId="3B08C826">
      <w:pPr>
        <w:widowControl/>
        <w:snapToGrid w:val="0"/>
        <w:spacing w:line="360" w:lineRule="auto"/>
        <w:ind w:firstLine="480" w:firstLineChars="200"/>
        <w:rPr>
          <w:rFonts w:hint="eastAsia" w:ascii="仿宋" w:eastAsia="仿宋"/>
          <w:b/>
          <w:bCs/>
          <w:kern w:val="0"/>
          <w:sz w:val="24"/>
        </w:rPr>
      </w:pPr>
      <w:r>
        <w:rPr>
          <w:rFonts w:hint="eastAsia" w:ascii="仿宋" w:eastAsia="仿宋"/>
          <w:bCs/>
          <w:kern w:val="0"/>
          <w:sz w:val="24"/>
        </w:rPr>
        <w:t>亚运攀岩（羊山一期）项目(住宅约960户，非住宅补偿金额约14.6亿)；</w:t>
      </w:r>
    </w:p>
    <w:p w14:paraId="446AED55">
      <w:pPr>
        <w:widowControl/>
        <w:snapToGrid w:val="0"/>
        <w:spacing w:line="360" w:lineRule="auto"/>
        <w:ind w:firstLine="482" w:firstLineChars="200"/>
        <w:rPr>
          <w:rFonts w:hint="eastAsia" w:ascii="仿宋" w:eastAsia="仿宋"/>
          <w:b/>
          <w:bCs/>
          <w:kern w:val="0"/>
          <w:sz w:val="24"/>
        </w:rPr>
      </w:pPr>
      <w:r>
        <w:rPr>
          <w:rFonts w:hint="eastAsia" w:ascii="仿宋" w:eastAsia="仿宋"/>
          <w:b/>
          <w:bCs/>
          <w:kern w:val="0"/>
          <w:sz w:val="24"/>
        </w:rPr>
        <w:t>标段二：</w:t>
      </w:r>
    </w:p>
    <w:p w14:paraId="03B5606A">
      <w:pPr>
        <w:widowControl/>
        <w:snapToGrid w:val="0"/>
        <w:spacing w:line="360" w:lineRule="auto"/>
        <w:ind w:firstLine="480" w:firstLineChars="200"/>
        <w:rPr>
          <w:rFonts w:hint="eastAsia" w:ascii="仿宋" w:eastAsia="仿宋"/>
          <w:bCs/>
          <w:kern w:val="0"/>
          <w:sz w:val="24"/>
        </w:rPr>
      </w:pPr>
      <w:r>
        <w:rPr>
          <w:rFonts w:hint="eastAsia" w:ascii="仿宋" w:eastAsia="仿宋"/>
          <w:bCs/>
          <w:kern w:val="0"/>
          <w:sz w:val="24"/>
        </w:rPr>
        <w:t>尹大线拓宽项目(住宅约5户，非住宅补偿金额约1300万)、柯北有机更新项目(非住宅补偿金额约3.4亿)、柯北高中项目(住宅3户，非住宅补偿金额约90万)、杭州湾科创中心项目(非住宅补偿金额9.5亿)、安滨线项目(住宅1户，非住宅补偿约350万)、柘林区块有机更新项目(（非住宅）补偿金额约4亿)；</w:t>
      </w:r>
    </w:p>
    <w:p w14:paraId="5AC3D0A1">
      <w:pPr>
        <w:widowControl/>
        <w:snapToGrid w:val="0"/>
        <w:spacing w:line="360" w:lineRule="auto"/>
        <w:ind w:firstLine="482" w:firstLineChars="200"/>
        <w:rPr>
          <w:rFonts w:hint="eastAsia" w:ascii="仿宋" w:eastAsia="仿宋"/>
          <w:b/>
          <w:bCs/>
          <w:kern w:val="0"/>
          <w:sz w:val="24"/>
        </w:rPr>
      </w:pPr>
      <w:r>
        <w:rPr>
          <w:rFonts w:hint="eastAsia" w:ascii="仿宋" w:eastAsia="仿宋"/>
          <w:b/>
          <w:bCs/>
          <w:kern w:val="0"/>
          <w:sz w:val="24"/>
        </w:rPr>
        <w:t>标段三：</w:t>
      </w:r>
    </w:p>
    <w:p w14:paraId="5D91C780">
      <w:pPr>
        <w:widowControl/>
        <w:snapToGrid w:val="0"/>
        <w:spacing w:line="360" w:lineRule="auto"/>
        <w:ind w:firstLine="480" w:firstLineChars="200"/>
        <w:rPr>
          <w:rFonts w:hint="eastAsia" w:ascii="仿宋" w:eastAsia="仿宋"/>
          <w:bCs/>
          <w:kern w:val="0"/>
          <w:sz w:val="24"/>
        </w:rPr>
      </w:pPr>
      <w:r>
        <w:rPr>
          <w:rFonts w:hint="eastAsia" w:ascii="仿宋" w:eastAsia="仿宋"/>
          <w:bCs/>
          <w:kern w:val="0"/>
          <w:sz w:val="24"/>
        </w:rPr>
        <w:t>兴浦有机更新项目(住宅约1013户，非住宅约7000万)、镜水路快速化改造工程（南段）(住宅约80户，非住宅补偿金额约1.5亿)、镜水路快速化改造工程（北段）(住宅约31户)。</w:t>
      </w:r>
    </w:p>
    <w:p w14:paraId="704D605A">
      <w:pPr>
        <w:widowControl/>
        <w:snapToGrid w:val="0"/>
        <w:spacing w:line="360" w:lineRule="auto"/>
        <w:ind w:firstLine="482" w:firstLineChars="200"/>
        <w:rPr>
          <w:rFonts w:hint="eastAsia" w:ascii="仿宋" w:eastAsia="仿宋"/>
          <w:b/>
          <w:bCs/>
          <w:kern w:val="0"/>
          <w:sz w:val="24"/>
        </w:rPr>
      </w:pPr>
    </w:p>
    <w:p w14:paraId="62579C2D">
      <w:pPr>
        <w:snapToGrid w:val="0"/>
        <w:spacing w:line="360" w:lineRule="auto"/>
        <w:ind w:firstLine="3052" w:firstLineChars="950"/>
        <w:rPr>
          <w:rFonts w:hint="eastAsia" w:ascii="仿宋" w:hAnsi="仿宋" w:eastAsia="仿宋" w:cs="仿宋_GB2312"/>
          <w:b/>
          <w:color w:val="000000"/>
          <w:sz w:val="32"/>
        </w:rPr>
      </w:pPr>
      <w:r>
        <w:rPr>
          <w:rFonts w:hint="eastAsia" w:ascii="仿宋" w:hAnsi="仿宋" w:eastAsia="仿宋" w:cs="仿宋_GB2312"/>
          <w:b/>
          <w:color w:val="000000"/>
          <w:sz w:val="32"/>
        </w:rPr>
        <w:t>二、商务要求</w:t>
      </w:r>
    </w:p>
    <w:p w14:paraId="794FE058">
      <w:pPr>
        <w:widowControl/>
        <w:snapToGrid w:val="0"/>
        <w:spacing w:line="360" w:lineRule="auto"/>
        <w:ind w:firstLine="480" w:firstLineChars="200"/>
        <w:rPr>
          <w:rFonts w:ascii="仿宋" w:eastAsia="仿宋"/>
          <w:b/>
          <w:bCs/>
          <w:kern w:val="0"/>
          <w:sz w:val="24"/>
        </w:rPr>
      </w:pPr>
      <w:r>
        <w:rPr>
          <w:rFonts w:hint="eastAsia" w:ascii="仿宋" w:hAnsi="仿宋" w:eastAsia="仿宋"/>
          <w:sz w:val="24"/>
        </w:rPr>
        <w:t>▲</w:t>
      </w:r>
      <w:r>
        <w:rPr>
          <w:rFonts w:hint="eastAsia" w:ascii="仿宋" w:eastAsia="仿宋"/>
          <w:b/>
          <w:bCs/>
          <w:kern w:val="0"/>
          <w:sz w:val="24"/>
        </w:rPr>
        <w:t>2.1服务期限</w:t>
      </w:r>
    </w:p>
    <w:p w14:paraId="3DF5ADBD">
      <w:pPr>
        <w:widowControl/>
        <w:snapToGrid w:val="0"/>
        <w:spacing w:line="360" w:lineRule="auto"/>
        <w:ind w:firstLine="480" w:firstLineChars="200"/>
        <w:rPr>
          <w:rFonts w:hint="eastAsia" w:ascii="仿宋" w:eastAsia="仿宋"/>
          <w:kern w:val="0"/>
          <w:sz w:val="24"/>
        </w:rPr>
      </w:pPr>
      <w:r>
        <w:rPr>
          <w:rFonts w:hint="eastAsia" w:ascii="仿宋" w:eastAsia="仿宋"/>
          <w:kern w:val="0"/>
          <w:sz w:val="24"/>
        </w:rPr>
        <w:t>要求于2024年12月15日前完成审计并形成报告，具体起始时间以合同签订时间为准。</w:t>
      </w:r>
    </w:p>
    <w:p w14:paraId="46A1AC59">
      <w:pPr>
        <w:widowControl/>
        <w:snapToGrid w:val="0"/>
        <w:spacing w:line="360" w:lineRule="auto"/>
        <w:ind w:firstLine="480" w:firstLineChars="200"/>
        <w:rPr>
          <w:rFonts w:hint="eastAsia" w:ascii="仿宋" w:eastAsia="仿宋"/>
          <w:b/>
          <w:bCs/>
          <w:kern w:val="0"/>
          <w:sz w:val="24"/>
        </w:rPr>
      </w:pPr>
      <w:r>
        <w:rPr>
          <w:rFonts w:hint="eastAsia" w:ascii="仿宋" w:hAnsi="仿宋" w:eastAsia="仿宋"/>
          <w:sz w:val="24"/>
        </w:rPr>
        <w:t>▲</w:t>
      </w:r>
      <w:r>
        <w:rPr>
          <w:rFonts w:hint="eastAsia" w:ascii="仿宋" w:eastAsia="仿宋"/>
          <w:b/>
          <w:bCs/>
          <w:sz w:val="24"/>
        </w:rPr>
        <w:t>2.2</w:t>
      </w:r>
      <w:r>
        <w:rPr>
          <w:rFonts w:hint="eastAsia" w:ascii="仿宋" w:eastAsia="仿宋"/>
          <w:b/>
          <w:bCs/>
          <w:kern w:val="0"/>
          <w:sz w:val="24"/>
        </w:rPr>
        <w:t>服务地点</w:t>
      </w:r>
    </w:p>
    <w:p w14:paraId="7A7297E5">
      <w:pPr>
        <w:widowControl/>
        <w:snapToGrid w:val="0"/>
        <w:spacing w:line="360" w:lineRule="auto"/>
        <w:ind w:firstLine="480" w:firstLineChars="200"/>
        <w:rPr>
          <w:rFonts w:ascii="仿宋" w:eastAsia="仿宋"/>
          <w:kern w:val="0"/>
          <w:sz w:val="24"/>
        </w:rPr>
      </w:pPr>
      <w:r>
        <w:rPr>
          <w:rFonts w:hint="eastAsia" w:ascii="仿宋" w:eastAsia="仿宋"/>
          <w:kern w:val="0"/>
          <w:sz w:val="24"/>
        </w:rPr>
        <w:t>绍兴市柯桥区</w:t>
      </w:r>
    </w:p>
    <w:p w14:paraId="05C7A98C">
      <w:pPr>
        <w:widowControl/>
        <w:snapToGrid w:val="0"/>
        <w:spacing w:line="360" w:lineRule="auto"/>
        <w:ind w:firstLine="480" w:firstLineChars="200"/>
        <w:rPr>
          <w:rFonts w:hint="eastAsia" w:ascii="仿宋" w:eastAsia="仿宋"/>
          <w:kern w:val="0"/>
          <w:sz w:val="24"/>
        </w:rPr>
      </w:pPr>
      <w:r>
        <w:rPr>
          <w:rFonts w:hint="eastAsia" w:ascii="仿宋" w:hAnsi="仿宋" w:eastAsia="仿宋"/>
          <w:sz w:val="24"/>
        </w:rPr>
        <w:t>▲</w:t>
      </w:r>
      <w:r>
        <w:rPr>
          <w:rFonts w:hint="eastAsia" w:ascii="仿宋" w:eastAsia="仿宋"/>
          <w:b/>
          <w:bCs/>
          <w:kern w:val="0"/>
          <w:sz w:val="24"/>
        </w:rPr>
        <w:t>2.3付款方式</w:t>
      </w:r>
    </w:p>
    <w:p w14:paraId="3563200A">
      <w:pPr>
        <w:widowControl/>
        <w:snapToGrid w:val="0"/>
        <w:spacing w:line="360" w:lineRule="auto"/>
        <w:ind w:firstLine="480" w:firstLineChars="200"/>
        <w:rPr>
          <w:rFonts w:hint="eastAsia" w:ascii="仿宋" w:eastAsia="仿宋"/>
          <w:color w:val="000000"/>
          <w:kern w:val="0"/>
          <w:sz w:val="24"/>
        </w:rPr>
      </w:pPr>
      <w:r>
        <w:rPr>
          <w:rFonts w:hint="eastAsia" w:ascii="仿宋" w:eastAsia="仿宋"/>
          <w:color w:val="000000"/>
          <w:kern w:val="0"/>
          <w:sz w:val="24"/>
        </w:rPr>
        <w:t>出具单个审计报告后一个月内支付该项费用。</w:t>
      </w:r>
    </w:p>
    <w:p w14:paraId="565BEA0A">
      <w:pPr>
        <w:widowControl/>
        <w:snapToGrid w:val="0"/>
        <w:spacing w:line="360" w:lineRule="auto"/>
        <w:ind w:firstLine="480" w:firstLineChars="200"/>
        <w:rPr>
          <w:rFonts w:hint="eastAsia" w:ascii="仿宋" w:eastAsia="仿宋"/>
          <w:b/>
          <w:kern w:val="0"/>
          <w:sz w:val="24"/>
        </w:rPr>
      </w:pPr>
      <w:r>
        <w:rPr>
          <w:rFonts w:hint="eastAsia" w:ascii="仿宋" w:hAnsi="仿宋" w:eastAsia="仿宋"/>
          <w:sz w:val="24"/>
        </w:rPr>
        <w:t>▲</w:t>
      </w:r>
      <w:r>
        <w:rPr>
          <w:rFonts w:hint="eastAsia" w:ascii="仿宋" w:eastAsia="仿宋"/>
          <w:b/>
          <w:kern w:val="0"/>
          <w:sz w:val="24"/>
        </w:rPr>
        <w:t>2.4结算原则</w:t>
      </w:r>
    </w:p>
    <w:p w14:paraId="70DCA80D">
      <w:pPr>
        <w:widowControl/>
        <w:snapToGrid w:val="0"/>
        <w:spacing w:line="360" w:lineRule="auto"/>
        <w:ind w:firstLine="480" w:firstLineChars="200"/>
        <w:rPr>
          <w:rFonts w:hint="eastAsia" w:ascii="仿宋" w:eastAsia="仿宋"/>
          <w:kern w:val="0"/>
          <w:sz w:val="24"/>
        </w:rPr>
      </w:pPr>
      <w:r>
        <w:rPr>
          <w:rFonts w:hint="eastAsia" w:ascii="仿宋" w:eastAsia="仿宋"/>
          <w:kern w:val="0"/>
          <w:sz w:val="24"/>
        </w:rPr>
        <w:t>本项目服务费一次性包</w:t>
      </w:r>
      <w:r>
        <w:rPr>
          <w:rFonts w:hint="eastAsia" w:ascii="仿宋" w:eastAsia="仿宋"/>
          <w:kern w:val="0"/>
          <w:sz w:val="24"/>
          <w:lang w:val="en-US" w:eastAsia="zh-CN"/>
        </w:rPr>
        <w:t>干</w:t>
      </w:r>
      <w:r>
        <w:rPr>
          <w:rFonts w:hint="eastAsia" w:ascii="仿宋" w:eastAsia="仿宋"/>
          <w:kern w:val="0"/>
          <w:sz w:val="24"/>
        </w:rPr>
        <w:t>，实际</w:t>
      </w:r>
      <w:r>
        <w:rPr>
          <w:rFonts w:hint="eastAsia" w:ascii="仿宋" w:eastAsia="仿宋"/>
          <w:kern w:val="0"/>
          <w:sz w:val="24"/>
          <w:lang w:val="en-US" w:eastAsia="zh-CN"/>
        </w:rPr>
        <w:t>服务过程中如遇工作量</w:t>
      </w:r>
      <w:r>
        <w:rPr>
          <w:rFonts w:hint="eastAsia" w:ascii="仿宋" w:eastAsia="仿宋"/>
          <w:kern w:val="0"/>
          <w:sz w:val="24"/>
        </w:rPr>
        <w:t>增减，</w:t>
      </w:r>
      <w:r>
        <w:rPr>
          <w:rFonts w:hint="eastAsia" w:ascii="仿宋" w:eastAsia="仿宋"/>
          <w:kern w:val="0"/>
          <w:sz w:val="24"/>
          <w:lang w:val="en-US" w:eastAsia="zh-CN"/>
        </w:rPr>
        <w:t>费用</w:t>
      </w:r>
      <w:r>
        <w:rPr>
          <w:rFonts w:hint="eastAsia" w:ascii="仿宋" w:eastAsia="仿宋"/>
          <w:kern w:val="0"/>
          <w:sz w:val="24"/>
        </w:rPr>
        <w:t>不</w:t>
      </w:r>
      <w:r>
        <w:rPr>
          <w:rFonts w:hint="eastAsia" w:ascii="仿宋" w:eastAsia="仿宋"/>
          <w:kern w:val="0"/>
          <w:sz w:val="24"/>
          <w:lang w:val="en-US" w:eastAsia="zh-CN"/>
        </w:rPr>
        <w:t>作</w:t>
      </w:r>
      <w:r>
        <w:rPr>
          <w:rFonts w:hint="eastAsia" w:ascii="仿宋" w:eastAsia="仿宋"/>
          <w:kern w:val="0"/>
          <w:sz w:val="24"/>
        </w:rPr>
        <w:t>调整。</w:t>
      </w:r>
    </w:p>
    <w:p w14:paraId="480B8BA6">
      <w:pPr>
        <w:pStyle w:val="19"/>
        <w:rPr>
          <w:rFonts w:hint="eastAsia" w:ascii="仿宋" w:hAnsi="仿宋" w:eastAsia="仿宋" w:cs="Arial"/>
          <w:snapToGrid/>
          <w:color w:val="auto"/>
          <w:kern w:val="0"/>
          <w:sz w:val="24"/>
          <w:szCs w:val="24"/>
        </w:rPr>
      </w:pPr>
      <w:r>
        <w:rPr>
          <w:rFonts w:hint="eastAsia" w:ascii="仿宋" w:hAnsi="仿宋" w:eastAsia="仿宋" w:cs="Arial"/>
          <w:snapToGrid/>
          <w:color w:val="auto"/>
          <w:kern w:val="0"/>
          <w:sz w:val="24"/>
          <w:szCs w:val="24"/>
        </w:rPr>
        <w:t>中标单位与招标人（绍兴柯桥经济技术开发区控股集团有限公司）签订合同，具体项目根据实际情况，与各子公司签订单项协议。</w:t>
      </w:r>
    </w:p>
    <w:p w14:paraId="1ADBD992">
      <w:pPr>
        <w:widowControl/>
        <w:snapToGrid w:val="0"/>
        <w:spacing w:line="360" w:lineRule="auto"/>
        <w:ind w:firstLine="482" w:firstLineChars="200"/>
        <w:rPr>
          <w:rFonts w:ascii="仿宋" w:hAnsi="仿宋" w:eastAsia="仿宋"/>
          <w:b/>
          <w:sz w:val="24"/>
        </w:rPr>
      </w:pPr>
      <w:r>
        <w:rPr>
          <w:rFonts w:hint="eastAsia" w:ascii="仿宋" w:hAnsi="仿宋" w:eastAsia="仿宋"/>
          <w:b/>
          <w:sz w:val="24"/>
        </w:rPr>
        <w:t>▲2.5 质量要求</w:t>
      </w:r>
    </w:p>
    <w:p w14:paraId="605EBE44">
      <w:pPr>
        <w:widowControl/>
        <w:snapToGrid w:val="0"/>
        <w:spacing w:line="360" w:lineRule="auto"/>
        <w:ind w:firstLine="480" w:firstLineChars="200"/>
        <w:rPr>
          <w:rFonts w:ascii="仿宋" w:hAnsi="仿宋" w:eastAsia="仿宋"/>
          <w:b/>
          <w:sz w:val="24"/>
        </w:rPr>
      </w:pPr>
      <w:r>
        <w:rPr>
          <w:rFonts w:hint="eastAsia" w:ascii="仿宋" w:eastAsia="仿宋"/>
          <w:kern w:val="0"/>
          <w:sz w:val="24"/>
        </w:rPr>
        <w:t>优质服务，且必须符合国家法律法规、行业标准及本标文第三部分所有条款要求。</w:t>
      </w:r>
    </w:p>
    <w:p w14:paraId="0F8C47D3">
      <w:pPr>
        <w:widowControl/>
        <w:snapToGrid w:val="0"/>
        <w:spacing w:line="360" w:lineRule="auto"/>
        <w:ind w:firstLine="723" w:firstLineChars="200"/>
        <w:jc w:val="center"/>
        <w:rPr>
          <w:rFonts w:hint="eastAsia" w:ascii="仿宋" w:hAnsi="仿宋" w:eastAsia="仿宋" w:cs="仿宋_GB2312"/>
          <w:b/>
          <w:color w:val="000000"/>
          <w:sz w:val="36"/>
          <w:szCs w:val="36"/>
        </w:rPr>
      </w:pPr>
      <w:r>
        <w:rPr>
          <w:rFonts w:ascii="仿宋" w:hAnsi="仿宋" w:eastAsia="仿宋" w:cs="仿宋_GB2312"/>
          <w:b/>
          <w:color w:val="000000"/>
          <w:sz w:val="36"/>
          <w:szCs w:val="36"/>
        </w:rPr>
        <w:br w:type="page"/>
      </w:r>
      <w:r>
        <w:rPr>
          <w:rFonts w:hint="eastAsia" w:ascii="仿宋" w:hAnsi="仿宋" w:eastAsia="仿宋" w:cs="仿宋_GB2312"/>
          <w:b/>
          <w:color w:val="000000"/>
          <w:sz w:val="36"/>
          <w:szCs w:val="36"/>
        </w:rPr>
        <w:t xml:space="preserve">第四部分   </w:t>
      </w:r>
      <w:bookmarkStart w:id="62" w:name="_Toc184314450"/>
      <w:bookmarkEnd w:id="62"/>
      <w:bookmarkStart w:id="63" w:name="_Toc184310326"/>
      <w:bookmarkEnd w:id="63"/>
      <w:bookmarkStart w:id="64" w:name="_Toc184308047"/>
      <w:bookmarkEnd w:id="64"/>
      <w:bookmarkStart w:id="65" w:name="_Toc184313242"/>
      <w:bookmarkEnd w:id="65"/>
      <w:bookmarkStart w:id="66" w:name="_Toc184310335"/>
      <w:bookmarkEnd w:id="66"/>
      <w:bookmarkStart w:id="67" w:name="_Toc184313255"/>
      <w:bookmarkEnd w:id="67"/>
      <w:bookmarkStart w:id="68" w:name="_Toc184310275"/>
      <w:bookmarkEnd w:id="68"/>
      <w:bookmarkStart w:id="69" w:name="_Toc184308055"/>
      <w:bookmarkEnd w:id="69"/>
      <w:bookmarkStart w:id="70" w:name="_Toc184308036"/>
      <w:bookmarkEnd w:id="70"/>
      <w:bookmarkStart w:id="71" w:name="_Toc184308065"/>
      <w:bookmarkEnd w:id="71"/>
      <w:bookmarkStart w:id="72" w:name="_Toc184313285"/>
      <w:bookmarkEnd w:id="72"/>
      <w:bookmarkStart w:id="73" w:name="_Toc184314424"/>
      <w:bookmarkEnd w:id="73"/>
      <w:bookmarkStart w:id="74" w:name="_Toc184314412"/>
      <w:bookmarkEnd w:id="74"/>
      <w:bookmarkStart w:id="75" w:name="_Toc184314481"/>
      <w:bookmarkEnd w:id="75"/>
      <w:bookmarkStart w:id="76" w:name="_Toc184312139"/>
      <w:bookmarkEnd w:id="76"/>
      <w:bookmarkStart w:id="77" w:name="_Toc184313274"/>
      <w:bookmarkEnd w:id="77"/>
      <w:bookmarkStart w:id="78" w:name="_Toc184314422"/>
      <w:bookmarkEnd w:id="78"/>
      <w:bookmarkStart w:id="79" w:name="_Toc184308086"/>
      <w:bookmarkEnd w:id="79"/>
      <w:bookmarkStart w:id="80" w:name="_Toc184314477"/>
      <w:bookmarkEnd w:id="80"/>
      <w:bookmarkStart w:id="81" w:name="_Toc184312094"/>
      <w:bookmarkEnd w:id="81"/>
      <w:bookmarkStart w:id="82" w:name="_Toc184313289"/>
      <w:bookmarkEnd w:id="82"/>
      <w:bookmarkStart w:id="83" w:name="_Toc184314415"/>
      <w:bookmarkEnd w:id="83"/>
      <w:bookmarkStart w:id="84" w:name="_Toc184310333"/>
      <w:bookmarkEnd w:id="84"/>
      <w:bookmarkStart w:id="85" w:name="_Toc184313299"/>
      <w:bookmarkEnd w:id="85"/>
      <w:bookmarkStart w:id="86" w:name="_Toc184310328"/>
      <w:bookmarkEnd w:id="86"/>
      <w:bookmarkStart w:id="87" w:name="_Toc184310329"/>
      <w:bookmarkEnd w:id="87"/>
      <w:bookmarkStart w:id="88" w:name="_Toc184308107"/>
      <w:bookmarkEnd w:id="88"/>
      <w:bookmarkStart w:id="89" w:name="_Toc184312137"/>
      <w:bookmarkEnd w:id="89"/>
      <w:bookmarkStart w:id="90" w:name="_Toc184310319"/>
      <w:bookmarkEnd w:id="90"/>
      <w:bookmarkStart w:id="91" w:name="_Toc184308059"/>
      <w:bookmarkEnd w:id="91"/>
      <w:bookmarkStart w:id="92" w:name="_Toc184313298"/>
      <w:bookmarkEnd w:id="92"/>
      <w:bookmarkStart w:id="93" w:name="_Toc184313247"/>
      <w:bookmarkEnd w:id="93"/>
      <w:bookmarkStart w:id="94" w:name="_Toc184312132"/>
      <w:bookmarkEnd w:id="94"/>
      <w:bookmarkStart w:id="95" w:name="_Toc184308073"/>
      <w:bookmarkEnd w:id="95"/>
      <w:bookmarkStart w:id="96" w:name="_Toc184310309"/>
      <w:bookmarkEnd w:id="96"/>
      <w:bookmarkStart w:id="97" w:name="_Toc184313252"/>
      <w:bookmarkEnd w:id="97"/>
      <w:bookmarkStart w:id="98" w:name="_Toc184314410"/>
      <w:bookmarkEnd w:id="98"/>
      <w:bookmarkStart w:id="99" w:name="_Toc184308078"/>
      <w:bookmarkEnd w:id="99"/>
      <w:bookmarkStart w:id="100" w:name="_Toc184314427"/>
      <w:bookmarkEnd w:id="100"/>
      <w:bookmarkStart w:id="101" w:name="_Toc184314464"/>
      <w:bookmarkEnd w:id="101"/>
      <w:bookmarkStart w:id="102" w:name="_Toc184313284"/>
      <w:bookmarkEnd w:id="102"/>
      <w:bookmarkStart w:id="103" w:name="_Toc184310312"/>
      <w:bookmarkEnd w:id="103"/>
      <w:bookmarkStart w:id="104" w:name="_Toc184308063"/>
      <w:bookmarkEnd w:id="104"/>
      <w:bookmarkStart w:id="105" w:name="_Toc184310276"/>
      <w:bookmarkEnd w:id="105"/>
      <w:bookmarkStart w:id="106" w:name="_Toc184314411"/>
      <w:bookmarkEnd w:id="106"/>
      <w:bookmarkStart w:id="107" w:name="_Toc184313278"/>
      <w:bookmarkEnd w:id="107"/>
      <w:bookmarkStart w:id="108" w:name="_Toc184313273"/>
      <w:bookmarkEnd w:id="108"/>
      <w:bookmarkStart w:id="109" w:name="_Toc184313271"/>
      <w:bookmarkEnd w:id="109"/>
      <w:bookmarkStart w:id="110" w:name="_Toc184312128"/>
      <w:bookmarkEnd w:id="110"/>
      <w:bookmarkStart w:id="111" w:name="_Toc184312127"/>
      <w:bookmarkEnd w:id="111"/>
      <w:bookmarkStart w:id="112" w:name="_Toc184313270"/>
      <w:bookmarkEnd w:id="112"/>
      <w:bookmarkStart w:id="113" w:name="_Toc184312104"/>
      <w:bookmarkEnd w:id="113"/>
      <w:bookmarkStart w:id="114" w:name="_Toc184312120"/>
      <w:bookmarkEnd w:id="114"/>
      <w:bookmarkStart w:id="115" w:name="_Toc184314421"/>
      <w:bookmarkEnd w:id="115"/>
      <w:bookmarkStart w:id="116" w:name="_Toc184313279"/>
      <w:bookmarkEnd w:id="116"/>
      <w:bookmarkStart w:id="117" w:name="_Toc184312095"/>
      <w:bookmarkEnd w:id="117"/>
      <w:bookmarkStart w:id="118" w:name="_Toc184313301"/>
      <w:bookmarkEnd w:id="118"/>
      <w:bookmarkStart w:id="119" w:name="_Toc184312119"/>
      <w:bookmarkEnd w:id="119"/>
      <w:bookmarkStart w:id="120" w:name="_Toc184312073"/>
      <w:bookmarkEnd w:id="120"/>
      <w:bookmarkStart w:id="121" w:name="_Toc184310327"/>
      <w:bookmarkEnd w:id="121"/>
      <w:bookmarkStart w:id="122" w:name="_Toc184314435"/>
      <w:bookmarkEnd w:id="122"/>
      <w:bookmarkStart w:id="123" w:name="_Toc184310286"/>
      <w:bookmarkEnd w:id="123"/>
      <w:bookmarkStart w:id="124" w:name="_Toc184314451"/>
      <w:bookmarkEnd w:id="124"/>
      <w:bookmarkStart w:id="125" w:name="_Toc184313269"/>
      <w:bookmarkEnd w:id="125"/>
      <w:bookmarkStart w:id="126" w:name="_Toc184314448"/>
      <w:bookmarkEnd w:id="126"/>
      <w:bookmarkStart w:id="127" w:name="_Toc184312076"/>
      <w:bookmarkEnd w:id="127"/>
      <w:bookmarkStart w:id="128" w:name="_Toc184312138"/>
      <w:bookmarkEnd w:id="128"/>
      <w:bookmarkStart w:id="129" w:name="_Toc184313304"/>
      <w:bookmarkEnd w:id="129"/>
      <w:bookmarkStart w:id="130" w:name="_Toc184310323"/>
      <w:bookmarkEnd w:id="130"/>
      <w:bookmarkStart w:id="131" w:name="_Toc184312103"/>
      <w:bookmarkEnd w:id="131"/>
      <w:bookmarkStart w:id="132" w:name="_Toc184308062"/>
      <w:bookmarkEnd w:id="132"/>
      <w:bookmarkStart w:id="133" w:name="_Toc184308102"/>
      <w:bookmarkEnd w:id="133"/>
      <w:bookmarkStart w:id="134" w:name="_Toc184313239"/>
      <w:bookmarkEnd w:id="134"/>
      <w:bookmarkStart w:id="135" w:name="_Toc184310287"/>
      <w:bookmarkEnd w:id="135"/>
      <w:bookmarkStart w:id="136" w:name="_Toc184312097"/>
      <w:bookmarkEnd w:id="136"/>
      <w:bookmarkStart w:id="137" w:name="_Toc184308048"/>
      <w:bookmarkEnd w:id="137"/>
      <w:bookmarkStart w:id="138" w:name="_Toc184310308"/>
      <w:bookmarkEnd w:id="138"/>
      <w:bookmarkStart w:id="139" w:name="_Toc184313310"/>
      <w:bookmarkEnd w:id="139"/>
      <w:bookmarkStart w:id="140" w:name="_Toc184313300"/>
      <w:bookmarkEnd w:id="140"/>
      <w:bookmarkStart w:id="141" w:name="_Toc184308056"/>
      <w:bookmarkEnd w:id="141"/>
      <w:bookmarkStart w:id="142" w:name="_Toc184310344"/>
      <w:bookmarkEnd w:id="142"/>
      <w:bookmarkStart w:id="143" w:name="_Toc184314423"/>
      <w:bookmarkEnd w:id="143"/>
      <w:bookmarkStart w:id="144" w:name="_Toc184312101"/>
      <w:bookmarkEnd w:id="144"/>
      <w:bookmarkStart w:id="145" w:name="_Toc184310302"/>
      <w:bookmarkEnd w:id="145"/>
      <w:bookmarkStart w:id="146" w:name="_Toc184310316"/>
      <w:bookmarkEnd w:id="146"/>
      <w:bookmarkStart w:id="147" w:name="_Toc184308096"/>
      <w:bookmarkEnd w:id="147"/>
      <w:bookmarkStart w:id="148" w:name="_Toc184313293"/>
      <w:bookmarkEnd w:id="148"/>
      <w:bookmarkStart w:id="149" w:name="_Toc184312118"/>
      <w:bookmarkEnd w:id="149"/>
      <w:bookmarkStart w:id="150" w:name="_Toc184308077"/>
      <w:bookmarkEnd w:id="150"/>
      <w:bookmarkStart w:id="151" w:name="_Toc184310299"/>
      <w:bookmarkEnd w:id="151"/>
      <w:bookmarkStart w:id="152" w:name="_Toc184314438"/>
      <w:bookmarkEnd w:id="152"/>
      <w:bookmarkStart w:id="153" w:name="_Toc184313248"/>
      <w:bookmarkEnd w:id="153"/>
      <w:bookmarkStart w:id="154" w:name="_Toc184314452"/>
      <w:bookmarkEnd w:id="154"/>
      <w:bookmarkStart w:id="155" w:name="_Toc184310297"/>
      <w:bookmarkEnd w:id="155"/>
      <w:bookmarkStart w:id="156" w:name="_Toc184308075"/>
      <w:bookmarkEnd w:id="156"/>
      <w:bookmarkStart w:id="157" w:name="_Toc184314436"/>
      <w:bookmarkEnd w:id="157"/>
      <w:bookmarkStart w:id="158" w:name="_Toc184310331"/>
      <w:bookmarkEnd w:id="158"/>
      <w:bookmarkStart w:id="159" w:name="_Toc184314433"/>
      <w:bookmarkEnd w:id="159"/>
      <w:bookmarkStart w:id="160" w:name="_Toc184312123"/>
      <w:bookmarkEnd w:id="160"/>
      <w:bookmarkStart w:id="161" w:name="_Toc184308041"/>
      <w:bookmarkEnd w:id="161"/>
      <w:bookmarkStart w:id="162" w:name="_Toc184314444"/>
      <w:bookmarkEnd w:id="162"/>
      <w:bookmarkStart w:id="163" w:name="_Toc184308104"/>
      <w:bookmarkEnd w:id="163"/>
      <w:bookmarkStart w:id="164" w:name="_Toc184314420"/>
      <w:bookmarkEnd w:id="164"/>
      <w:bookmarkStart w:id="165" w:name="_Toc184312108"/>
      <w:bookmarkEnd w:id="165"/>
      <w:bookmarkStart w:id="166" w:name="_Toc184312130"/>
      <w:bookmarkEnd w:id="166"/>
      <w:bookmarkStart w:id="167" w:name="_Toc184312092"/>
      <w:bookmarkEnd w:id="167"/>
      <w:bookmarkStart w:id="168" w:name="_Toc184313288"/>
      <w:bookmarkEnd w:id="168"/>
      <w:bookmarkStart w:id="169" w:name="_Toc184313295"/>
      <w:bookmarkEnd w:id="169"/>
      <w:bookmarkStart w:id="170" w:name="_Toc184312107"/>
      <w:bookmarkEnd w:id="170"/>
      <w:bookmarkStart w:id="171" w:name="_Toc184310284"/>
      <w:bookmarkEnd w:id="171"/>
      <w:bookmarkStart w:id="172" w:name="_Toc184308049"/>
      <w:bookmarkEnd w:id="172"/>
      <w:bookmarkStart w:id="173" w:name="_Toc184312077"/>
      <w:bookmarkEnd w:id="173"/>
      <w:bookmarkStart w:id="174" w:name="_Toc184312090"/>
      <w:bookmarkEnd w:id="174"/>
      <w:bookmarkStart w:id="175" w:name="_Toc184314468"/>
      <w:bookmarkEnd w:id="175"/>
      <w:bookmarkStart w:id="176" w:name="_Toc184312109"/>
      <w:bookmarkEnd w:id="176"/>
      <w:bookmarkStart w:id="177" w:name="_Toc184308093"/>
      <w:bookmarkEnd w:id="177"/>
      <w:bookmarkStart w:id="178" w:name="_Toc184310288"/>
      <w:bookmarkEnd w:id="178"/>
      <w:bookmarkStart w:id="179" w:name="_Toc184314425"/>
      <w:bookmarkEnd w:id="179"/>
      <w:bookmarkStart w:id="180" w:name="_Toc184314474"/>
      <w:bookmarkEnd w:id="180"/>
      <w:bookmarkStart w:id="181" w:name="_Toc184312133"/>
      <w:bookmarkEnd w:id="181"/>
      <w:bookmarkStart w:id="182" w:name="_Toc184312100"/>
      <w:bookmarkEnd w:id="182"/>
      <w:bookmarkStart w:id="183" w:name="_Toc184313244"/>
      <w:bookmarkEnd w:id="183"/>
      <w:bookmarkStart w:id="184" w:name="_Toc184308060"/>
      <w:bookmarkEnd w:id="184"/>
      <w:bookmarkStart w:id="185" w:name="_Toc184308101"/>
      <w:bookmarkEnd w:id="185"/>
      <w:bookmarkStart w:id="186" w:name="_Toc184314466"/>
      <w:bookmarkEnd w:id="186"/>
      <w:bookmarkStart w:id="187" w:name="_Toc184314459"/>
      <w:bookmarkEnd w:id="187"/>
      <w:bookmarkStart w:id="188" w:name="_Toc184310285"/>
      <w:bookmarkEnd w:id="188"/>
      <w:bookmarkStart w:id="189" w:name="_Toc184313294"/>
      <w:bookmarkEnd w:id="189"/>
      <w:bookmarkStart w:id="190" w:name="_Toc184310340"/>
      <w:bookmarkEnd w:id="190"/>
      <w:bookmarkStart w:id="191" w:name="_Toc184312111"/>
      <w:bookmarkEnd w:id="191"/>
      <w:bookmarkStart w:id="192" w:name="_Toc184312105"/>
      <w:bookmarkEnd w:id="192"/>
      <w:bookmarkStart w:id="193" w:name="_Toc184312134"/>
      <w:bookmarkEnd w:id="193"/>
      <w:bookmarkStart w:id="194" w:name="_Toc184310289"/>
      <w:bookmarkEnd w:id="194"/>
      <w:bookmarkStart w:id="195" w:name="_Toc184310281"/>
      <w:bookmarkEnd w:id="195"/>
      <w:bookmarkStart w:id="196" w:name="_Toc184314463"/>
      <w:bookmarkEnd w:id="196"/>
      <w:bookmarkStart w:id="197" w:name="_Toc184308044"/>
      <w:bookmarkEnd w:id="197"/>
      <w:bookmarkStart w:id="198" w:name="_Toc184308089"/>
      <w:bookmarkEnd w:id="198"/>
      <w:bookmarkStart w:id="199" w:name="_Toc184314471"/>
      <w:bookmarkEnd w:id="199"/>
      <w:bookmarkStart w:id="200" w:name="_Toc184310290"/>
      <w:bookmarkEnd w:id="200"/>
      <w:bookmarkStart w:id="201" w:name="_Toc184312081"/>
      <w:bookmarkEnd w:id="201"/>
      <w:bookmarkStart w:id="202" w:name="_Toc184314437"/>
      <w:bookmarkEnd w:id="202"/>
      <w:bookmarkStart w:id="203" w:name="_Toc184310318"/>
      <w:bookmarkEnd w:id="203"/>
      <w:bookmarkStart w:id="204" w:name="_Toc184314449"/>
      <w:bookmarkEnd w:id="204"/>
      <w:bookmarkStart w:id="205" w:name="_Toc184312110"/>
      <w:bookmarkEnd w:id="205"/>
      <w:bookmarkStart w:id="206" w:name="_Toc184308058"/>
      <w:bookmarkEnd w:id="206"/>
      <w:bookmarkStart w:id="207" w:name="_Toc184314482"/>
      <w:bookmarkEnd w:id="207"/>
      <w:bookmarkStart w:id="208" w:name="_Toc184313296"/>
      <w:bookmarkEnd w:id="208"/>
      <w:bookmarkStart w:id="209" w:name="_Toc184310305"/>
      <w:bookmarkEnd w:id="209"/>
      <w:bookmarkStart w:id="210" w:name="_Toc184312115"/>
      <w:bookmarkEnd w:id="210"/>
      <w:bookmarkStart w:id="211" w:name="_Toc184312093"/>
      <w:bookmarkEnd w:id="211"/>
      <w:bookmarkStart w:id="212" w:name="_Toc184312069"/>
      <w:bookmarkEnd w:id="212"/>
      <w:bookmarkStart w:id="213" w:name="_Toc184310293"/>
      <w:bookmarkEnd w:id="213"/>
      <w:bookmarkStart w:id="214" w:name="_Toc184308103"/>
      <w:bookmarkEnd w:id="214"/>
      <w:bookmarkStart w:id="215" w:name="_Toc184314460"/>
      <w:bookmarkEnd w:id="215"/>
      <w:bookmarkStart w:id="216" w:name="_Toc184312131"/>
      <w:bookmarkEnd w:id="216"/>
      <w:bookmarkStart w:id="217" w:name="_Toc184314441"/>
      <w:bookmarkEnd w:id="217"/>
      <w:bookmarkStart w:id="218" w:name="_Toc184312126"/>
      <w:bookmarkEnd w:id="218"/>
      <w:bookmarkStart w:id="219" w:name="_Toc184308046"/>
      <w:bookmarkEnd w:id="219"/>
      <w:bookmarkStart w:id="220" w:name="_Toc184310339"/>
      <w:bookmarkEnd w:id="220"/>
      <w:bookmarkStart w:id="221" w:name="_Toc184308043"/>
      <w:bookmarkEnd w:id="221"/>
      <w:bookmarkStart w:id="222" w:name="_Toc184313292"/>
      <w:bookmarkEnd w:id="222"/>
      <w:bookmarkStart w:id="223" w:name="_Toc184313243"/>
      <w:bookmarkEnd w:id="223"/>
      <w:bookmarkStart w:id="224" w:name="_Toc184308105"/>
      <w:bookmarkEnd w:id="224"/>
      <w:bookmarkStart w:id="225" w:name="_Toc184313241"/>
      <w:bookmarkEnd w:id="225"/>
      <w:bookmarkStart w:id="226" w:name="_Toc184308097"/>
      <w:bookmarkEnd w:id="226"/>
      <w:bookmarkStart w:id="227" w:name="_Toc184314443"/>
      <w:bookmarkEnd w:id="227"/>
      <w:bookmarkStart w:id="228" w:name="_Toc184313283"/>
      <w:bookmarkEnd w:id="228"/>
      <w:bookmarkStart w:id="229" w:name="_Toc184314462"/>
      <w:bookmarkEnd w:id="229"/>
      <w:bookmarkStart w:id="230" w:name="_Toc184310301"/>
      <w:bookmarkEnd w:id="230"/>
      <w:bookmarkStart w:id="231" w:name="_Toc184310292"/>
      <w:bookmarkEnd w:id="231"/>
      <w:bookmarkStart w:id="232" w:name="_Toc184314445"/>
      <w:bookmarkEnd w:id="232"/>
      <w:bookmarkStart w:id="233" w:name="_Toc184312116"/>
      <w:bookmarkEnd w:id="233"/>
      <w:bookmarkStart w:id="234" w:name="_Toc184308040"/>
      <w:bookmarkEnd w:id="234"/>
      <w:bookmarkStart w:id="235" w:name="_Toc184310274"/>
      <w:bookmarkEnd w:id="235"/>
      <w:bookmarkStart w:id="236" w:name="_Toc184308081"/>
      <w:bookmarkEnd w:id="236"/>
      <w:bookmarkStart w:id="237" w:name="_Toc184313275"/>
      <w:bookmarkEnd w:id="237"/>
      <w:bookmarkStart w:id="238" w:name="_Toc184310283"/>
      <w:bookmarkEnd w:id="238"/>
      <w:bookmarkStart w:id="239" w:name="_Toc184314465"/>
      <w:bookmarkEnd w:id="239"/>
      <w:bookmarkStart w:id="240" w:name="_Toc184314431"/>
      <w:bookmarkEnd w:id="240"/>
      <w:bookmarkStart w:id="241" w:name="_Toc184308083"/>
      <w:bookmarkEnd w:id="241"/>
      <w:bookmarkStart w:id="242" w:name="_Toc184308057"/>
      <w:bookmarkEnd w:id="242"/>
      <w:bookmarkStart w:id="243" w:name="_Toc184314416"/>
      <w:bookmarkEnd w:id="243"/>
      <w:bookmarkStart w:id="244" w:name="_Toc184313276"/>
      <w:bookmarkEnd w:id="244"/>
      <w:bookmarkStart w:id="245" w:name="_Toc184314454"/>
      <w:bookmarkEnd w:id="245"/>
      <w:bookmarkStart w:id="246" w:name="_Toc184308042"/>
      <w:bookmarkEnd w:id="246"/>
      <w:bookmarkStart w:id="247" w:name="_Toc184314442"/>
      <w:bookmarkEnd w:id="247"/>
      <w:bookmarkStart w:id="248" w:name="_Toc184313245"/>
      <w:bookmarkEnd w:id="248"/>
      <w:bookmarkStart w:id="249" w:name="_Toc184313262"/>
      <w:bookmarkEnd w:id="249"/>
      <w:bookmarkStart w:id="250" w:name="_Toc184312136"/>
      <w:bookmarkEnd w:id="250"/>
      <w:bookmarkStart w:id="251" w:name="_Toc184314475"/>
      <w:bookmarkEnd w:id="251"/>
      <w:bookmarkStart w:id="252" w:name="_Toc184313253"/>
      <w:bookmarkEnd w:id="252"/>
      <w:bookmarkStart w:id="253" w:name="_Toc184313256"/>
      <w:bookmarkEnd w:id="253"/>
      <w:bookmarkStart w:id="254" w:name="_Toc184312067"/>
      <w:bookmarkEnd w:id="254"/>
      <w:bookmarkStart w:id="255" w:name="_Toc184310298"/>
      <w:bookmarkEnd w:id="255"/>
      <w:bookmarkStart w:id="256" w:name="_Toc184312106"/>
      <w:bookmarkEnd w:id="256"/>
      <w:bookmarkStart w:id="257" w:name="_Toc184312074"/>
      <w:bookmarkEnd w:id="257"/>
      <w:bookmarkStart w:id="258" w:name="_Toc184313251"/>
      <w:bookmarkEnd w:id="258"/>
      <w:bookmarkStart w:id="259" w:name="_Toc184313291"/>
      <w:bookmarkEnd w:id="259"/>
      <w:bookmarkStart w:id="260" w:name="_Toc184313268"/>
      <w:bookmarkEnd w:id="260"/>
      <w:bookmarkStart w:id="261" w:name="_Toc184314430"/>
      <w:bookmarkEnd w:id="261"/>
      <w:bookmarkStart w:id="262" w:name="_Toc184313267"/>
      <w:bookmarkEnd w:id="262"/>
      <w:bookmarkStart w:id="263" w:name="_Toc184312087"/>
      <w:bookmarkEnd w:id="263"/>
      <w:bookmarkStart w:id="264" w:name="_Toc184314434"/>
      <w:bookmarkEnd w:id="264"/>
      <w:bookmarkStart w:id="265" w:name="_Toc184312079"/>
      <w:bookmarkEnd w:id="265"/>
      <w:bookmarkStart w:id="266" w:name="_Toc184308072"/>
      <w:bookmarkEnd w:id="266"/>
      <w:bookmarkStart w:id="267" w:name="_Toc184314439"/>
      <w:bookmarkEnd w:id="267"/>
      <w:bookmarkStart w:id="268" w:name="_Toc184312070"/>
      <w:bookmarkEnd w:id="268"/>
      <w:bookmarkStart w:id="269" w:name="_Toc184314461"/>
      <w:bookmarkEnd w:id="269"/>
      <w:bookmarkStart w:id="270" w:name="_Toc184310306"/>
      <w:bookmarkEnd w:id="270"/>
      <w:bookmarkStart w:id="271" w:name="_Toc184312096"/>
      <w:bookmarkEnd w:id="271"/>
      <w:bookmarkStart w:id="272" w:name="_Toc184314432"/>
      <w:bookmarkEnd w:id="272"/>
      <w:bookmarkStart w:id="273" w:name="_Toc184314473"/>
      <w:bookmarkEnd w:id="273"/>
      <w:bookmarkStart w:id="274" w:name="_Toc184313272"/>
      <w:bookmarkEnd w:id="274"/>
      <w:bookmarkStart w:id="275" w:name="_Toc184310307"/>
      <w:bookmarkEnd w:id="275"/>
      <w:bookmarkStart w:id="276" w:name="_Toc184313263"/>
      <w:bookmarkEnd w:id="276"/>
      <w:bookmarkStart w:id="277" w:name="_Toc184308100"/>
      <w:bookmarkEnd w:id="277"/>
      <w:bookmarkStart w:id="278" w:name="_Toc184313303"/>
      <w:bookmarkEnd w:id="278"/>
      <w:bookmarkStart w:id="279" w:name="_Toc184308061"/>
      <w:bookmarkEnd w:id="279"/>
      <w:bookmarkStart w:id="280" w:name="_Toc184313277"/>
      <w:bookmarkEnd w:id="280"/>
      <w:bookmarkStart w:id="281" w:name="_Toc184310324"/>
      <w:bookmarkEnd w:id="281"/>
      <w:bookmarkStart w:id="282" w:name="_Toc184308067"/>
      <w:bookmarkEnd w:id="282"/>
      <w:bookmarkStart w:id="283" w:name="_Toc184314440"/>
      <w:bookmarkEnd w:id="283"/>
      <w:bookmarkStart w:id="284" w:name="_Toc184310291"/>
      <w:bookmarkEnd w:id="284"/>
      <w:bookmarkStart w:id="285" w:name="_Toc184310336"/>
      <w:bookmarkEnd w:id="285"/>
      <w:bookmarkStart w:id="286" w:name="_Toc184312072"/>
      <w:bookmarkEnd w:id="286"/>
      <w:bookmarkStart w:id="287" w:name="_Toc184312102"/>
      <w:bookmarkEnd w:id="287"/>
      <w:bookmarkStart w:id="288" w:name="_Toc184310330"/>
      <w:bookmarkEnd w:id="288"/>
      <w:bookmarkStart w:id="289" w:name="_Toc184310317"/>
      <w:bookmarkEnd w:id="289"/>
      <w:bookmarkStart w:id="290" w:name="_Toc184313302"/>
      <w:bookmarkEnd w:id="290"/>
      <w:bookmarkStart w:id="291" w:name="_Toc184314458"/>
      <w:bookmarkEnd w:id="291"/>
      <w:bookmarkStart w:id="292" w:name="_Toc184312113"/>
      <w:bookmarkEnd w:id="292"/>
      <w:bookmarkStart w:id="293" w:name="_Toc184308064"/>
      <w:bookmarkEnd w:id="293"/>
      <w:bookmarkStart w:id="294" w:name="_Toc184308084"/>
      <w:bookmarkEnd w:id="294"/>
      <w:bookmarkStart w:id="295" w:name="_Toc184310282"/>
      <w:bookmarkEnd w:id="295"/>
      <w:bookmarkStart w:id="296" w:name="_Toc184308039"/>
      <w:bookmarkEnd w:id="296"/>
      <w:bookmarkStart w:id="297" w:name="_Toc184308052"/>
      <w:bookmarkEnd w:id="297"/>
      <w:bookmarkStart w:id="298" w:name="_Toc184312086"/>
      <w:bookmarkEnd w:id="298"/>
      <w:bookmarkStart w:id="299" w:name="_Toc184308053"/>
      <w:bookmarkEnd w:id="299"/>
      <w:bookmarkStart w:id="300" w:name="_Toc184310322"/>
      <w:bookmarkEnd w:id="300"/>
      <w:bookmarkStart w:id="301" w:name="_Toc184314417"/>
      <w:bookmarkEnd w:id="301"/>
      <w:bookmarkStart w:id="302" w:name="_Toc184310277"/>
      <w:bookmarkEnd w:id="302"/>
      <w:bookmarkStart w:id="303" w:name="_Toc184313238"/>
      <w:bookmarkEnd w:id="303"/>
      <w:bookmarkStart w:id="304" w:name="_Toc184312112"/>
      <w:bookmarkEnd w:id="304"/>
      <w:bookmarkStart w:id="305" w:name="_Toc184313306"/>
      <w:bookmarkEnd w:id="305"/>
      <w:bookmarkStart w:id="306" w:name="_Toc184312117"/>
      <w:bookmarkEnd w:id="306"/>
      <w:bookmarkStart w:id="307" w:name="_Toc184313307"/>
      <w:bookmarkEnd w:id="307"/>
      <w:bookmarkStart w:id="308" w:name="_Toc184308108"/>
      <w:bookmarkEnd w:id="308"/>
      <w:bookmarkStart w:id="309" w:name="_Toc184312075"/>
      <w:bookmarkEnd w:id="309"/>
      <w:bookmarkStart w:id="310" w:name="_Toc184310338"/>
      <w:bookmarkEnd w:id="310"/>
      <w:bookmarkStart w:id="311" w:name="_Toc184310334"/>
      <w:bookmarkEnd w:id="311"/>
      <w:bookmarkStart w:id="312" w:name="_Toc184310272"/>
      <w:bookmarkEnd w:id="312"/>
      <w:bookmarkStart w:id="313" w:name="_Toc184313250"/>
      <w:bookmarkEnd w:id="313"/>
      <w:bookmarkStart w:id="314" w:name="_Toc184313282"/>
      <w:bookmarkEnd w:id="314"/>
      <w:bookmarkStart w:id="315" w:name="_Toc184308095"/>
      <w:bookmarkEnd w:id="315"/>
      <w:bookmarkStart w:id="316" w:name="_Toc184312068"/>
      <w:bookmarkEnd w:id="316"/>
      <w:bookmarkStart w:id="317" w:name="_Toc184310314"/>
      <w:bookmarkEnd w:id="317"/>
      <w:bookmarkStart w:id="318" w:name="_Toc184308076"/>
      <w:bookmarkEnd w:id="318"/>
      <w:bookmarkStart w:id="319" w:name="_Toc184313265"/>
      <w:bookmarkEnd w:id="319"/>
      <w:bookmarkStart w:id="320" w:name="_Toc184308051"/>
      <w:bookmarkEnd w:id="320"/>
      <w:bookmarkStart w:id="321" w:name="_Toc184310280"/>
      <w:bookmarkEnd w:id="321"/>
      <w:bookmarkStart w:id="322" w:name="_Toc184310343"/>
      <w:bookmarkEnd w:id="322"/>
      <w:bookmarkStart w:id="323" w:name="_Toc184314470"/>
      <w:bookmarkEnd w:id="323"/>
      <w:bookmarkStart w:id="324" w:name="_Toc184313280"/>
      <w:bookmarkEnd w:id="324"/>
      <w:bookmarkStart w:id="325" w:name="_Toc184314457"/>
      <w:bookmarkEnd w:id="325"/>
      <w:bookmarkStart w:id="326" w:name="_Toc184308070"/>
      <w:bookmarkEnd w:id="326"/>
      <w:bookmarkStart w:id="327" w:name="_Toc184313287"/>
      <w:bookmarkEnd w:id="327"/>
      <w:bookmarkStart w:id="328" w:name="_Toc184314455"/>
      <w:bookmarkEnd w:id="328"/>
      <w:bookmarkStart w:id="329" w:name="_Toc184312091"/>
      <w:bookmarkEnd w:id="329"/>
      <w:bookmarkStart w:id="330" w:name="_Toc184314456"/>
      <w:bookmarkEnd w:id="330"/>
      <w:bookmarkStart w:id="331" w:name="_Toc184313259"/>
      <w:bookmarkEnd w:id="331"/>
      <w:bookmarkStart w:id="332" w:name="_Toc184314418"/>
      <w:bookmarkEnd w:id="332"/>
      <w:bookmarkStart w:id="333" w:name="_Toc184313240"/>
      <w:bookmarkEnd w:id="333"/>
      <w:bookmarkStart w:id="334" w:name="_Toc184310295"/>
      <w:bookmarkEnd w:id="334"/>
      <w:bookmarkStart w:id="335" w:name="_Toc184314467"/>
      <w:bookmarkEnd w:id="335"/>
      <w:bookmarkStart w:id="336" w:name="_Toc184313290"/>
      <w:bookmarkEnd w:id="336"/>
      <w:bookmarkStart w:id="337" w:name="_Toc184308066"/>
      <w:bookmarkEnd w:id="337"/>
      <w:bookmarkStart w:id="338" w:name="_Toc184313257"/>
      <w:bookmarkEnd w:id="338"/>
      <w:bookmarkStart w:id="339" w:name="_Toc184312124"/>
      <w:bookmarkEnd w:id="339"/>
      <w:bookmarkStart w:id="340" w:name="_Toc184312088"/>
      <w:bookmarkEnd w:id="340"/>
      <w:bookmarkStart w:id="341" w:name="_Toc184314413"/>
      <w:bookmarkEnd w:id="341"/>
      <w:bookmarkStart w:id="342" w:name="_Toc184314479"/>
      <w:bookmarkEnd w:id="342"/>
      <w:bookmarkStart w:id="343" w:name="_Toc184313281"/>
      <w:bookmarkEnd w:id="343"/>
      <w:bookmarkStart w:id="344" w:name="_Toc184312098"/>
      <w:bookmarkEnd w:id="344"/>
      <w:bookmarkStart w:id="345" w:name="_Toc184312083"/>
      <w:bookmarkEnd w:id="345"/>
      <w:bookmarkStart w:id="346" w:name="_Toc184308045"/>
      <w:bookmarkEnd w:id="346"/>
      <w:bookmarkStart w:id="347" w:name="_Toc184308082"/>
      <w:bookmarkEnd w:id="347"/>
      <w:bookmarkStart w:id="348" w:name="_Toc184310304"/>
      <w:bookmarkEnd w:id="348"/>
      <w:bookmarkStart w:id="349" w:name="_Toc184313264"/>
      <w:bookmarkEnd w:id="349"/>
      <w:bookmarkStart w:id="350" w:name="_Toc184308054"/>
      <w:bookmarkEnd w:id="350"/>
      <w:bookmarkStart w:id="351" w:name="_Toc184308099"/>
      <w:bookmarkEnd w:id="351"/>
      <w:bookmarkStart w:id="352" w:name="_Toc184313249"/>
      <w:bookmarkEnd w:id="352"/>
      <w:bookmarkStart w:id="353" w:name="_Toc184308071"/>
      <w:bookmarkEnd w:id="353"/>
      <w:bookmarkStart w:id="354" w:name="_Toc184313261"/>
      <w:bookmarkEnd w:id="354"/>
      <w:bookmarkStart w:id="355" w:name="_Toc184312122"/>
      <w:bookmarkEnd w:id="355"/>
      <w:bookmarkStart w:id="356" w:name="_Toc184308068"/>
      <w:bookmarkEnd w:id="356"/>
      <w:bookmarkStart w:id="357" w:name="_Toc184312084"/>
      <w:bookmarkEnd w:id="357"/>
      <w:bookmarkStart w:id="358" w:name="_Toc184314446"/>
      <w:bookmarkEnd w:id="358"/>
      <w:bookmarkStart w:id="359" w:name="_Toc184310313"/>
      <w:bookmarkEnd w:id="359"/>
      <w:bookmarkStart w:id="360" w:name="_Toc184312080"/>
      <w:bookmarkEnd w:id="360"/>
      <w:bookmarkStart w:id="361" w:name="_Toc184308074"/>
      <w:bookmarkEnd w:id="361"/>
      <w:bookmarkStart w:id="362" w:name="_Toc184310311"/>
      <w:bookmarkEnd w:id="362"/>
      <w:bookmarkStart w:id="363" w:name="_Toc184310337"/>
      <w:bookmarkEnd w:id="363"/>
      <w:bookmarkStart w:id="364" w:name="_Toc184308106"/>
      <w:bookmarkEnd w:id="364"/>
      <w:bookmarkStart w:id="365" w:name="_Toc184308069"/>
      <w:bookmarkEnd w:id="365"/>
      <w:bookmarkStart w:id="366" w:name="_Toc184308050"/>
      <w:bookmarkEnd w:id="366"/>
      <w:bookmarkStart w:id="367" w:name="_Toc184310332"/>
      <w:bookmarkEnd w:id="367"/>
      <w:bookmarkStart w:id="368" w:name="_Toc184312089"/>
      <w:bookmarkEnd w:id="368"/>
      <w:bookmarkStart w:id="369" w:name="_Toc184314472"/>
      <w:bookmarkEnd w:id="369"/>
      <w:bookmarkStart w:id="370" w:name="_Toc184313286"/>
      <w:bookmarkEnd w:id="370"/>
      <w:bookmarkStart w:id="371" w:name="_Toc184310341"/>
      <w:bookmarkEnd w:id="371"/>
      <w:bookmarkStart w:id="372" w:name="_Toc184312078"/>
      <w:bookmarkEnd w:id="372"/>
      <w:bookmarkStart w:id="373" w:name="_Toc184314428"/>
      <w:bookmarkEnd w:id="373"/>
      <w:bookmarkStart w:id="374" w:name="_Toc184313309"/>
      <w:bookmarkEnd w:id="374"/>
      <w:bookmarkStart w:id="375" w:name="_Toc184314414"/>
      <w:bookmarkEnd w:id="375"/>
      <w:bookmarkStart w:id="376" w:name="_Toc184310321"/>
      <w:bookmarkEnd w:id="376"/>
      <w:bookmarkStart w:id="377" w:name="_Toc184308085"/>
      <w:bookmarkEnd w:id="377"/>
      <w:bookmarkStart w:id="378" w:name="_Toc184308091"/>
      <w:bookmarkEnd w:id="378"/>
      <w:bookmarkStart w:id="379" w:name="_Toc184312071"/>
      <w:bookmarkEnd w:id="379"/>
      <w:bookmarkStart w:id="380" w:name="_Toc184312085"/>
      <w:bookmarkEnd w:id="380"/>
      <w:bookmarkStart w:id="381" w:name="_Toc184313305"/>
      <w:bookmarkEnd w:id="381"/>
      <w:bookmarkStart w:id="382" w:name="_Toc184310278"/>
      <w:bookmarkEnd w:id="382"/>
      <w:bookmarkStart w:id="383" w:name="_Toc184310320"/>
      <w:bookmarkEnd w:id="383"/>
      <w:bookmarkStart w:id="384" w:name="_Toc184313254"/>
      <w:bookmarkEnd w:id="384"/>
      <w:bookmarkStart w:id="385" w:name="_Toc184308037"/>
      <w:bookmarkEnd w:id="385"/>
      <w:bookmarkStart w:id="386" w:name="_Toc184310310"/>
      <w:bookmarkEnd w:id="386"/>
      <w:bookmarkStart w:id="387" w:name="_Toc184314480"/>
      <w:bookmarkEnd w:id="387"/>
      <w:bookmarkStart w:id="388" w:name="_Toc184308080"/>
      <w:bookmarkEnd w:id="388"/>
      <w:bookmarkStart w:id="389" w:name="_Toc184314419"/>
      <w:bookmarkEnd w:id="389"/>
      <w:bookmarkStart w:id="390" w:name="_Toc184308079"/>
      <w:bookmarkEnd w:id="390"/>
      <w:bookmarkStart w:id="391" w:name="_Toc184314426"/>
      <w:bookmarkEnd w:id="391"/>
      <w:bookmarkStart w:id="392" w:name="_Toc184308094"/>
      <w:bookmarkEnd w:id="392"/>
      <w:bookmarkStart w:id="393" w:name="_Toc184310325"/>
      <w:bookmarkEnd w:id="393"/>
      <w:bookmarkStart w:id="394" w:name="_Toc184312099"/>
      <w:bookmarkEnd w:id="394"/>
      <w:bookmarkStart w:id="395" w:name="_Toc184310342"/>
      <w:bookmarkEnd w:id="395"/>
      <w:bookmarkStart w:id="396" w:name="_Toc184312114"/>
      <w:bookmarkEnd w:id="396"/>
      <w:bookmarkStart w:id="397" w:name="_Toc184308088"/>
      <w:bookmarkEnd w:id="397"/>
      <w:bookmarkStart w:id="398" w:name="_Toc184313260"/>
      <w:bookmarkEnd w:id="398"/>
      <w:bookmarkStart w:id="399" w:name="_Toc184308087"/>
      <w:bookmarkEnd w:id="399"/>
      <w:bookmarkStart w:id="400" w:name="_Toc184308038"/>
      <w:bookmarkEnd w:id="400"/>
      <w:bookmarkStart w:id="401" w:name="_Toc184313246"/>
      <w:bookmarkEnd w:id="401"/>
      <w:bookmarkStart w:id="402" w:name="_Toc184314476"/>
      <w:bookmarkEnd w:id="402"/>
      <w:bookmarkStart w:id="403" w:name="_Toc184308090"/>
      <w:bookmarkEnd w:id="403"/>
      <w:bookmarkStart w:id="404" w:name="_Toc184313308"/>
      <w:bookmarkEnd w:id="404"/>
      <w:bookmarkStart w:id="405" w:name="_Toc184310294"/>
      <w:bookmarkEnd w:id="405"/>
      <w:bookmarkStart w:id="406" w:name="_Toc184308092"/>
      <w:bookmarkEnd w:id="406"/>
      <w:bookmarkStart w:id="407" w:name="_Toc184314478"/>
      <w:bookmarkEnd w:id="407"/>
      <w:bookmarkStart w:id="408" w:name="_Toc184310315"/>
      <w:bookmarkEnd w:id="408"/>
      <w:bookmarkStart w:id="409" w:name="_Toc184314453"/>
      <w:bookmarkEnd w:id="409"/>
      <w:bookmarkStart w:id="410" w:name="_Toc184314429"/>
      <w:bookmarkEnd w:id="410"/>
      <w:bookmarkStart w:id="411" w:name="_Toc184312121"/>
      <w:bookmarkEnd w:id="411"/>
      <w:bookmarkStart w:id="412" w:name="_Toc184312082"/>
      <w:bookmarkEnd w:id="412"/>
      <w:bookmarkStart w:id="413" w:name="_Toc184313297"/>
      <w:bookmarkEnd w:id="413"/>
      <w:bookmarkStart w:id="414" w:name="_Toc184313266"/>
      <w:bookmarkEnd w:id="414"/>
      <w:bookmarkStart w:id="415" w:name="_Toc184314447"/>
      <w:bookmarkEnd w:id="415"/>
      <w:bookmarkStart w:id="416" w:name="_Toc184312129"/>
      <w:bookmarkEnd w:id="416"/>
      <w:bookmarkStart w:id="417" w:name="_Toc184310303"/>
      <w:bookmarkEnd w:id="417"/>
      <w:bookmarkStart w:id="418" w:name="_Toc184312125"/>
      <w:bookmarkEnd w:id="418"/>
      <w:bookmarkStart w:id="419" w:name="_Toc184310279"/>
      <w:bookmarkEnd w:id="419"/>
      <w:bookmarkStart w:id="420" w:name="_Toc184308098"/>
      <w:bookmarkEnd w:id="420"/>
      <w:bookmarkStart w:id="421" w:name="_Toc184312135"/>
      <w:bookmarkEnd w:id="421"/>
      <w:bookmarkStart w:id="422" w:name="_Toc184310273"/>
      <w:bookmarkEnd w:id="422"/>
      <w:bookmarkStart w:id="423" w:name="_Toc184314469"/>
      <w:bookmarkEnd w:id="423"/>
      <w:bookmarkStart w:id="424" w:name="_Toc184310296"/>
      <w:bookmarkEnd w:id="424"/>
      <w:bookmarkStart w:id="425" w:name="_Toc184310300"/>
      <w:bookmarkEnd w:id="425"/>
      <w:bookmarkStart w:id="426" w:name="_Toc184313258"/>
      <w:bookmarkEnd w:id="426"/>
      <w:r>
        <w:rPr>
          <w:rFonts w:hint="eastAsia" w:ascii="仿宋" w:hAnsi="仿宋" w:eastAsia="仿宋" w:cs="仿宋_GB2312"/>
          <w:b/>
          <w:color w:val="000000"/>
          <w:sz w:val="36"/>
          <w:szCs w:val="36"/>
        </w:rPr>
        <w:t>评标方法及评分标准</w:t>
      </w:r>
    </w:p>
    <w:p w14:paraId="3C89C8EB">
      <w:pPr>
        <w:snapToGrid w:val="0"/>
        <w:spacing w:line="360" w:lineRule="auto"/>
        <w:jc w:val="center"/>
        <w:rPr>
          <w:rFonts w:hint="eastAsia" w:ascii="仿宋" w:hAnsi="仿宋" w:eastAsia="仿宋"/>
          <w:b/>
          <w:color w:val="000000"/>
          <w:sz w:val="28"/>
          <w:szCs w:val="28"/>
        </w:rPr>
      </w:pPr>
      <w:r>
        <w:rPr>
          <w:rFonts w:hint="eastAsia" w:ascii="仿宋" w:hAnsi="仿宋" w:eastAsia="仿宋" w:cs="仿宋_GB2312"/>
          <w:b/>
          <w:color w:val="000000"/>
          <w:sz w:val="32"/>
        </w:rPr>
        <w:t>一、评标方法</w:t>
      </w:r>
    </w:p>
    <w:p w14:paraId="348E4C64">
      <w:pPr>
        <w:adjustRightInd/>
        <w:spacing w:line="360" w:lineRule="auto"/>
        <w:ind w:firstLine="482" w:firstLineChars="200"/>
        <w:rPr>
          <w:rFonts w:hint="eastAsia" w:ascii="仿宋" w:hAnsi="仿宋" w:eastAsia="仿宋" w:cs="Arial"/>
          <w:kern w:val="0"/>
          <w:sz w:val="24"/>
        </w:rPr>
      </w:pPr>
      <w:r>
        <w:rPr>
          <w:rFonts w:hint="eastAsia" w:ascii="仿宋" w:hAnsi="仿宋" w:eastAsia="仿宋" w:cs="Arial"/>
          <w:b/>
          <w:kern w:val="0"/>
          <w:sz w:val="24"/>
        </w:rPr>
        <w:t>1.综合评分法。</w:t>
      </w:r>
      <w:r>
        <w:rPr>
          <w:rFonts w:hint="eastAsia" w:ascii="仿宋" w:hAnsi="仿宋" w:eastAsia="仿宋" w:cs="Arial"/>
          <w:kern w:val="0"/>
          <w:sz w:val="24"/>
        </w:rPr>
        <w:t>综合评分法，是指投标文件满足招标文件全部实质性要求，且按照评审因素的量化指标评审得分最高的投标人为中标候选人的评标方法。</w:t>
      </w:r>
    </w:p>
    <w:p w14:paraId="74253B36">
      <w:pPr>
        <w:adjustRightInd/>
        <w:spacing w:line="360" w:lineRule="auto"/>
        <w:rPr>
          <w:rFonts w:hint="eastAsia" w:ascii="仿宋" w:hAnsi="仿宋" w:eastAsia="仿宋" w:cs="Arial"/>
          <w:kern w:val="0"/>
          <w:sz w:val="24"/>
        </w:rPr>
      </w:pPr>
    </w:p>
    <w:p w14:paraId="1240A4C1">
      <w:pPr>
        <w:snapToGrid w:val="0"/>
        <w:spacing w:line="360" w:lineRule="auto"/>
        <w:jc w:val="center"/>
        <w:rPr>
          <w:rFonts w:hint="eastAsia" w:ascii="仿宋" w:hAnsi="仿宋" w:eastAsia="仿宋" w:cs="仿宋_GB2312"/>
          <w:b/>
          <w:sz w:val="32"/>
        </w:rPr>
      </w:pPr>
      <w:r>
        <w:rPr>
          <w:rFonts w:hint="eastAsia" w:ascii="仿宋" w:hAnsi="仿宋" w:eastAsia="仿宋" w:cs="仿宋_GB2312"/>
          <w:b/>
          <w:sz w:val="32"/>
        </w:rPr>
        <w:t>二、评标委员会的组成</w:t>
      </w:r>
    </w:p>
    <w:p w14:paraId="377EDE83">
      <w:pPr>
        <w:snapToGrid w:val="0"/>
        <w:spacing w:line="360" w:lineRule="auto"/>
        <w:ind w:firstLine="482" w:firstLineChars="200"/>
        <w:rPr>
          <w:rFonts w:hint="eastAsia" w:ascii="仿宋" w:hAnsi="仿宋" w:eastAsia="仿宋" w:cs="Arial"/>
          <w:kern w:val="0"/>
          <w:sz w:val="24"/>
        </w:rPr>
      </w:pPr>
      <w:r>
        <w:rPr>
          <w:rFonts w:hint="eastAsia" w:ascii="仿宋" w:hAnsi="仿宋" w:eastAsia="仿宋" w:cs="Arial"/>
          <w:b/>
          <w:kern w:val="0"/>
          <w:sz w:val="24"/>
        </w:rPr>
        <w:t>2.评标委员会的组成。</w:t>
      </w:r>
      <w:r>
        <w:rPr>
          <w:rFonts w:ascii="仿宋" w:hAnsi="仿宋" w:eastAsia="仿宋" w:cs="Arial"/>
          <w:kern w:val="0"/>
          <w:sz w:val="24"/>
        </w:rPr>
        <w:t>评标委员会由采购人代表和评审专家组成，成员人数为5人以上单数，其中评审专家不少于成员总数的三分之二。</w:t>
      </w:r>
    </w:p>
    <w:p w14:paraId="4021C729">
      <w:pPr>
        <w:pStyle w:val="234"/>
        <w:spacing w:before="0"/>
        <w:ind w:firstLine="482"/>
        <w:rPr>
          <w:rFonts w:hint="eastAsia" w:ascii="仿宋" w:hAnsi="仿宋" w:eastAsia="仿宋" w:cs="Arial"/>
          <w:kern w:val="0"/>
        </w:rPr>
      </w:pPr>
      <w:r>
        <w:rPr>
          <w:rFonts w:hint="eastAsia" w:ascii="仿宋" w:hAnsi="仿宋" w:eastAsia="仿宋" w:cs="Arial"/>
          <w:b/>
          <w:kern w:val="0"/>
        </w:rPr>
        <w:t>3.评</w:t>
      </w:r>
      <w:r>
        <w:rPr>
          <w:rFonts w:hint="eastAsia" w:ascii="仿宋" w:hAnsi="仿宋" w:eastAsia="仿宋" w:cs="Arial"/>
          <w:b/>
          <w:kern w:val="0"/>
          <w:szCs w:val="24"/>
        </w:rPr>
        <w:t>标委员会的组成人员的回避。</w:t>
      </w:r>
      <w:r>
        <w:rPr>
          <w:rFonts w:hint="eastAsia" w:ascii="仿宋" w:hAnsi="仿宋" w:eastAsia="仿宋" w:cs="Arial"/>
          <w:kern w:val="0"/>
        </w:rPr>
        <w:t>在国企采购活动中，评标委员会的组成人员与供应商有下列利害关系之一的，应当回避：</w:t>
      </w:r>
    </w:p>
    <w:p w14:paraId="422FD4DD">
      <w:pPr>
        <w:pStyle w:val="234"/>
        <w:spacing w:before="0"/>
        <w:ind w:firstLine="480"/>
        <w:rPr>
          <w:rFonts w:hint="eastAsia" w:ascii="仿宋" w:hAnsi="仿宋" w:eastAsia="仿宋" w:cs="Arial"/>
          <w:kern w:val="0"/>
        </w:rPr>
      </w:pPr>
      <w:r>
        <w:rPr>
          <w:rFonts w:hint="eastAsia" w:ascii="仿宋" w:hAnsi="仿宋" w:eastAsia="仿宋" w:cs="Arial"/>
          <w:kern w:val="0"/>
        </w:rPr>
        <w:t>3.1参加采购活动前3年内与供应商存在劳动关系；</w:t>
      </w:r>
    </w:p>
    <w:p w14:paraId="057227D3">
      <w:pPr>
        <w:pStyle w:val="234"/>
        <w:spacing w:before="0"/>
        <w:ind w:firstLine="480"/>
        <w:rPr>
          <w:rFonts w:hint="eastAsia" w:ascii="仿宋" w:hAnsi="仿宋" w:eastAsia="仿宋" w:cs="Arial"/>
          <w:kern w:val="0"/>
        </w:rPr>
      </w:pPr>
      <w:r>
        <w:rPr>
          <w:rFonts w:hint="eastAsia" w:ascii="仿宋" w:hAnsi="仿宋" w:eastAsia="仿宋" w:cs="Arial"/>
          <w:kern w:val="0"/>
        </w:rPr>
        <w:t>3.2参加采购活动前3年内担任供应商的董事、监事；</w:t>
      </w:r>
    </w:p>
    <w:p w14:paraId="762C3599">
      <w:pPr>
        <w:pStyle w:val="234"/>
        <w:spacing w:before="0"/>
        <w:ind w:firstLine="480"/>
        <w:rPr>
          <w:rFonts w:hint="eastAsia" w:ascii="仿宋" w:hAnsi="仿宋" w:eastAsia="仿宋" w:cs="Arial"/>
          <w:kern w:val="0"/>
        </w:rPr>
      </w:pPr>
      <w:r>
        <w:rPr>
          <w:rFonts w:hint="eastAsia" w:ascii="仿宋" w:hAnsi="仿宋" w:eastAsia="仿宋" w:cs="Arial"/>
          <w:kern w:val="0"/>
        </w:rPr>
        <w:t>3.3参加采购活动前3年内是供应商的控股股东或者实际控制人；</w:t>
      </w:r>
    </w:p>
    <w:p w14:paraId="03D8507F">
      <w:pPr>
        <w:pStyle w:val="234"/>
        <w:spacing w:before="0"/>
        <w:ind w:firstLine="480"/>
        <w:rPr>
          <w:rFonts w:hint="eastAsia" w:ascii="仿宋" w:hAnsi="仿宋" w:eastAsia="仿宋" w:cs="Arial"/>
          <w:kern w:val="0"/>
        </w:rPr>
      </w:pPr>
      <w:r>
        <w:rPr>
          <w:rFonts w:hint="eastAsia" w:ascii="仿宋" w:hAnsi="仿宋" w:eastAsia="仿宋" w:cs="Arial"/>
          <w:kern w:val="0"/>
        </w:rPr>
        <w:t>3.4与供应商的法定代表人或者负责人有夫妻、直系血亲、三代以内旁系血亲或者近姻亲关系；</w:t>
      </w:r>
    </w:p>
    <w:p w14:paraId="3EEEB61B">
      <w:pPr>
        <w:pStyle w:val="234"/>
        <w:spacing w:before="0"/>
        <w:ind w:firstLine="480"/>
        <w:rPr>
          <w:rFonts w:hint="eastAsia" w:ascii="仿宋" w:hAnsi="仿宋" w:eastAsia="仿宋" w:cs="Arial"/>
          <w:kern w:val="0"/>
        </w:rPr>
      </w:pPr>
      <w:r>
        <w:rPr>
          <w:rFonts w:hint="eastAsia" w:ascii="仿宋" w:hAnsi="仿宋" w:eastAsia="仿宋" w:cs="Arial"/>
          <w:kern w:val="0"/>
        </w:rPr>
        <w:t>3.5与供应商有其他可能影响国企采购活动公平、公正进行的关系。</w:t>
      </w:r>
    </w:p>
    <w:p w14:paraId="467DB255">
      <w:pPr>
        <w:snapToGrid w:val="0"/>
        <w:spacing w:line="360" w:lineRule="auto"/>
        <w:ind w:left="120" w:leftChars="57" w:firstLine="482" w:firstLineChars="150"/>
        <w:jc w:val="center"/>
        <w:rPr>
          <w:rFonts w:hint="eastAsia" w:ascii="仿宋" w:hAnsi="仿宋" w:eastAsia="仿宋"/>
          <w:b/>
          <w:sz w:val="32"/>
          <w:szCs w:val="32"/>
        </w:rPr>
      </w:pPr>
    </w:p>
    <w:p w14:paraId="011F729A">
      <w:pPr>
        <w:snapToGrid w:val="0"/>
        <w:spacing w:line="360" w:lineRule="auto"/>
        <w:ind w:left="120" w:leftChars="57" w:firstLine="482" w:firstLineChars="150"/>
        <w:jc w:val="center"/>
        <w:rPr>
          <w:rFonts w:hint="eastAsia" w:ascii="仿宋" w:hAnsi="仿宋" w:eastAsia="仿宋"/>
          <w:b/>
          <w:sz w:val="32"/>
          <w:szCs w:val="32"/>
        </w:rPr>
      </w:pPr>
      <w:r>
        <w:rPr>
          <w:rFonts w:ascii="仿宋" w:hAnsi="仿宋" w:eastAsia="仿宋"/>
          <w:b/>
          <w:sz w:val="32"/>
          <w:szCs w:val="32"/>
        </w:rPr>
        <w:t>　</w:t>
      </w:r>
      <w:r>
        <w:rPr>
          <w:rFonts w:ascii="仿宋" w:hAnsi="仿宋" w:eastAsia="仿宋" w:cs="仿宋_GB2312"/>
          <w:b/>
          <w:sz w:val="32"/>
        </w:rPr>
        <w:t>　</w:t>
      </w:r>
      <w:r>
        <w:rPr>
          <w:rFonts w:hint="eastAsia" w:ascii="仿宋" w:hAnsi="仿宋" w:eastAsia="仿宋" w:cs="仿宋_GB2312"/>
          <w:b/>
          <w:sz w:val="32"/>
        </w:rPr>
        <w:t>三、评标委员会的职责</w:t>
      </w:r>
    </w:p>
    <w:p w14:paraId="63D9AF46">
      <w:pPr>
        <w:pStyle w:val="234"/>
        <w:spacing w:before="0"/>
        <w:ind w:firstLine="482"/>
        <w:rPr>
          <w:rFonts w:hint="eastAsia" w:ascii="仿宋" w:hAnsi="仿宋" w:eastAsia="仿宋" w:cs="Arial"/>
          <w:b/>
          <w:kern w:val="0"/>
          <w:szCs w:val="24"/>
        </w:rPr>
      </w:pPr>
      <w:r>
        <w:rPr>
          <w:rFonts w:hint="eastAsia" w:ascii="仿宋" w:hAnsi="仿宋" w:eastAsia="仿宋" w:cs="Arial"/>
          <w:b/>
          <w:kern w:val="0"/>
          <w:szCs w:val="24"/>
        </w:rPr>
        <w:t>4.</w:t>
      </w:r>
      <w:r>
        <w:rPr>
          <w:rFonts w:ascii="仿宋" w:hAnsi="仿宋" w:eastAsia="仿宋" w:cs="Arial"/>
          <w:b/>
          <w:kern w:val="0"/>
          <w:szCs w:val="24"/>
        </w:rPr>
        <w:t>评标委员会负责具体评标事务，并独立履行下列职责：</w:t>
      </w:r>
    </w:p>
    <w:p w14:paraId="300B6881">
      <w:pPr>
        <w:pStyle w:val="234"/>
        <w:spacing w:before="0"/>
        <w:ind w:firstLine="480"/>
        <w:rPr>
          <w:rFonts w:hint="eastAsia" w:ascii="仿宋" w:hAnsi="仿宋" w:eastAsia="仿宋" w:cs="Arial"/>
          <w:kern w:val="0"/>
        </w:rPr>
      </w:pPr>
      <w:r>
        <w:rPr>
          <w:rFonts w:hint="eastAsia" w:ascii="仿宋" w:hAnsi="仿宋" w:eastAsia="仿宋" w:cs="Arial"/>
          <w:kern w:val="0"/>
        </w:rPr>
        <w:t>4.1</w:t>
      </w:r>
      <w:r>
        <w:rPr>
          <w:rFonts w:ascii="仿宋" w:hAnsi="仿宋" w:eastAsia="仿宋" w:cs="Arial"/>
          <w:kern w:val="0"/>
        </w:rPr>
        <w:t>审查、评价投标文件是否符合招标文件的商务、技术等实质性要求；</w:t>
      </w:r>
    </w:p>
    <w:p w14:paraId="5B46F65B">
      <w:pPr>
        <w:pStyle w:val="234"/>
        <w:spacing w:before="0"/>
        <w:ind w:firstLine="480"/>
        <w:rPr>
          <w:rFonts w:hint="eastAsia" w:ascii="仿宋" w:hAnsi="仿宋" w:eastAsia="仿宋" w:cs="Arial"/>
          <w:kern w:val="0"/>
        </w:rPr>
      </w:pPr>
      <w:r>
        <w:rPr>
          <w:rFonts w:hint="eastAsia" w:ascii="仿宋" w:hAnsi="仿宋" w:eastAsia="仿宋" w:cs="Arial"/>
          <w:kern w:val="0"/>
        </w:rPr>
        <w:t>4.2</w:t>
      </w:r>
      <w:r>
        <w:rPr>
          <w:rFonts w:ascii="仿宋" w:hAnsi="仿宋" w:eastAsia="仿宋" w:cs="Arial"/>
          <w:kern w:val="0"/>
        </w:rPr>
        <w:t>要求投标人对投标文件有关事项作出澄清或者说明；</w:t>
      </w:r>
    </w:p>
    <w:p w14:paraId="5AD7E228">
      <w:pPr>
        <w:pStyle w:val="234"/>
        <w:spacing w:before="0"/>
        <w:ind w:firstLine="480"/>
        <w:rPr>
          <w:rFonts w:hint="eastAsia" w:ascii="仿宋" w:hAnsi="仿宋" w:eastAsia="仿宋" w:cs="Arial"/>
          <w:kern w:val="0"/>
        </w:rPr>
      </w:pPr>
      <w:r>
        <w:rPr>
          <w:rFonts w:hint="eastAsia" w:ascii="仿宋" w:hAnsi="仿宋" w:eastAsia="仿宋" w:cs="Arial"/>
          <w:kern w:val="0"/>
        </w:rPr>
        <w:t>4.3</w:t>
      </w:r>
      <w:r>
        <w:rPr>
          <w:rFonts w:ascii="仿宋" w:hAnsi="仿宋" w:eastAsia="仿宋" w:cs="Arial"/>
          <w:kern w:val="0"/>
        </w:rPr>
        <w:t>对投标文件进行比较和评价；</w:t>
      </w:r>
    </w:p>
    <w:p w14:paraId="64C6D085">
      <w:pPr>
        <w:pStyle w:val="234"/>
        <w:spacing w:before="0"/>
        <w:ind w:firstLine="480"/>
        <w:rPr>
          <w:rFonts w:hint="eastAsia" w:ascii="仿宋" w:hAnsi="仿宋" w:eastAsia="仿宋" w:cs="Arial"/>
          <w:kern w:val="0"/>
        </w:rPr>
      </w:pPr>
      <w:r>
        <w:rPr>
          <w:rFonts w:hint="eastAsia" w:ascii="仿宋" w:hAnsi="仿宋" w:eastAsia="仿宋" w:cs="Arial"/>
          <w:kern w:val="0"/>
        </w:rPr>
        <w:t>4.4</w:t>
      </w:r>
      <w:r>
        <w:rPr>
          <w:rFonts w:ascii="仿宋" w:hAnsi="仿宋" w:eastAsia="仿宋" w:cs="Arial"/>
          <w:kern w:val="0"/>
        </w:rPr>
        <w:t>确定中标候选人名单，以及根据采购人委托直接确定中标人；</w:t>
      </w:r>
    </w:p>
    <w:p w14:paraId="07EB02F6">
      <w:pPr>
        <w:pStyle w:val="234"/>
        <w:spacing w:before="0"/>
        <w:ind w:firstLine="480"/>
        <w:rPr>
          <w:rFonts w:hint="eastAsia" w:ascii="仿宋" w:hAnsi="仿宋" w:eastAsia="仿宋" w:cs="Arial"/>
          <w:kern w:val="0"/>
        </w:rPr>
      </w:pPr>
      <w:r>
        <w:rPr>
          <w:rFonts w:hint="eastAsia" w:ascii="仿宋" w:hAnsi="仿宋" w:eastAsia="仿宋" w:cs="Arial"/>
          <w:kern w:val="0"/>
        </w:rPr>
        <w:t>4.5</w:t>
      </w:r>
      <w:r>
        <w:rPr>
          <w:rFonts w:ascii="仿宋" w:hAnsi="仿宋" w:eastAsia="仿宋" w:cs="Arial"/>
          <w:kern w:val="0"/>
        </w:rPr>
        <w:t>向采购人、采购代理机构或者有关部门报告评标中发现的违法行为</w:t>
      </w:r>
      <w:r>
        <w:rPr>
          <w:rFonts w:hint="eastAsia" w:ascii="仿宋" w:hAnsi="仿宋" w:eastAsia="仿宋" w:cs="Arial"/>
          <w:kern w:val="0"/>
        </w:rPr>
        <w:t>；</w:t>
      </w:r>
    </w:p>
    <w:p w14:paraId="2B7F968C">
      <w:pPr>
        <w:pStyle w:val="234"/>
        <w:spacing w:before="0"/>
        <w:ind w:firstLine="480"/>
        <w:rPr>
          <w:rFonts w:hint="eastAsia" w:ascii="仿宋" w:hAnsi="仿宋" w:eastAsia="仿宋" w:cs="Arial"/>
          <w:kern w:val="0"/>
        </w:rPr>
      </w:pPr>
      <w:r>
        <w:rPr>
          <w:rFonts w:hint="eastAsia" w:ascii="仿宋" w:hAnsi="仿宋" w:eastAsia="仿宋" w:cs="Arial"/>
          <w:kern w:val="0"/>
        </w:rPr>
        <w:t>4.6法律、法规、规章、招标文件等规定的其它事项。</w:t>
      </w:r>
    </w:p>
    <w:p w14:paraId="751EE94F">
      <w:pPr>
        <w:pStyle w:val="234"/>
        <w:spacing w:before="0"/>
        <w:ind w:firstLine="482"/>
        <w:jc w:val="left"/>
        <w:rPr>
          <w:rFonts w:ascii="仿宋" w:hAnsi="仿宋" w:eastAsia="仿宋" w:cs="Arial"/>
          <w:b/>
          <w:kern w:val="0"/>
          <w:szCs w:val="24"/>
        </w:rPr>
      </w:pPr>
      <w:r>
        <w:rPr>
          <w:rFonts w:hint="eastAsia" w:ascii="仿宋" w:hAnsi="仿宋" w:eastAsia="仿宋" w:cs="Arial"/>
          <w:b/>
          <w:kern w:val="0"/>
          <w:szCs w:val="24"/>
        </w:rPr>
        <w:t>5.</w:t>
      </w:r>
      <w:r>
        <w:rPr>
          <w:rFonts w:ascii="仿宋" w:hAnsi="仿宋" w:eastAsia="仿宋" w:cs="Arial"/>
          <w:b/>
          <w:kern w:val="0"/>
          <w:szCs w:val="24"/>
        </w:rPr>
        <w:t>评标委员会及其成员不得有下列行为：</w:t>
      </w:r>
    </w:p>
    <w:p w14:paraId="58FCA78C">
      <w:pPr>
        <w:pStyle w:val="234"/>
        <w:spacing w:before="0"/>
        <w:ind w:firstLine="480"/>
        <w:jc w:val="left"/>
        <w:rPr>
          <w:rFonts w:ascii="仿宋" w:hAnsi="仿宋" w:eastAsia="仿宋" w:cs="Arial"/>
          <w:kern w:val="0"/>
        </w:rPr>
      </w:pPr>
      <w:r>
        <w:rPr>
          <w:rFonts w:hint="eastAsia" w:ascii="仿宋" w:hAnsi="仿宋" w:eastAsia="仿宋" w:cs="Arial"/>
          <w:kern w:val="0"/>
        </w:rPr>
        <w:t>5.1</w:t>
      </w:r>
      <w:r>
        <w:rPr>
          <w:rFonts w:ascii="仿宋" w:hAnsi="仿宋" w:eastAsia="仿宋" w:cs="Arial"/>
          <w:kern w:val="0"/>
        </w:rPr>
        <w:t>确定参与评标至评标结束前私自接触投标人；</w:t>
      </w:r>
    </w:p>
    <w:p w14:paraId="0495086A">
      <w:pPr>
        <w:pStyle w:val="234"/>
        <w:spacing w:before="0"/>
        <w:ind w:firstLine="480"/>
        <w:jc w:val="left"/>
        <w:rPr>
          <w:rFonts w:ascii="仿宋" w:hAnsi="仿宋" w:eastAsia="仿宋" w:cs="Arial"/>
          <w:kern w:val="0"/>
        </w:rPr>
      </w:pPr>
      <w:r>
        <w:rPr>
          <w:rFonts w:hint="eastAsia" w:ascii="仿宋" w:hAnsi="仿宋" w:eastAsia="仿宋" w:cs="Arial"/>
          <w:kern w:val="0"/>
        </w:rPr>
        <w:t>5.2</w:t>
      </w:r>
      <w:r>
        <w:rPr>
          <w:rFonts w:ascii="仿宋" w:hAnsi="仿宋" w:eastAsia="仿宋" w:cs="Arial"/>
          <w:kern w:val="0"/>
        </w:rPr>
        <w:t>接受投标人提出的与投标文件不一致的澄清或者说明（</w:t>
      </w:r>
      <w:r>
        <w:rPr>
          <w:rFonts w:hint="eastAsia" w:ascii="仿宋" w:hAnsi="仿宋" w:eastAsia="仿宋" w:cs="Arial"/>
          <w:kern w:val="0"/>
        </w:rPr>
        <w:t>财政部87号《政府采购货物和服务招投标管理办法》</w:t>
      </w:r>
      <w:r>
        <w:rPr>
          <w:rFonts w:ascii="仿宋" w:hAnsi="仿宋" w:eastAsia="仿宋" w:cs="Arial"/>
          <w:kern w:val="0"/>
        </w:rPr>
        <w:t>第五十一条规定的情形除外）；</w:t>
      </w:r>
    </w:p>
    <w:p w14:paraId="37A437EF">
      <w:pPr>
        <w:pStyle w:val="234"/>
        <w:spacing w:before="0"/>
        <w:ind w:firstLine="480"/>
        <w:jc w:val="left"/>
        <w:rPr>
          <w:rFonts w:ascii="仿宋" w:hAnsi="仿宋" w:eastAsia="仿宋" w:cs="Arial"/>
          <w:kern w:val="0"/>
        </w:rPr>
      </w:pPr>
      <w:r>
        <w:rPr>
          <w:rFonts w:hint="eastAsia" w:ascii="仿宋" w:hAnsi="仿宋" w:eastAsia="仿宋" w:cs="Arial"/>
          <w:kern w:val="0"/>
        </w:rPr>
        <w:t>5.3</w:t>
      </w:r>
      <w:r>
        <w:rPr>
          <w:rFonts w:ascii="仿宋" w:hAnsi="仿宋" w:eastAsia="仿宋" w:cs="Arial"/>
          <w:kern w:val="0"/>
        </w:rPr>
        <w:t>违反评标纪律发表倾向性意见或者征询采购人的倾向性意见；</w:t>
      </w:r>
    </w:p>
    <w:p w14:paraId="3E5E3CFE">
      <w:pPr>
        <w:pStyle w:val="234"/>
        <w:spacing w:before="0"/>
        <w:ind w:firstLine="480"/>
        <w:jc w:val="left"/>
        <w:rPr>
          <w:rFonts w:ascii="仿宋" w:hAnsi="仿宋" w:eastAsia="仿宋" w:cs="Arial"/>
          <w:kern w:val="0"/>
        </w:rPr>
      </w:pPr>
      <w:r>
        <w:rPr>
          <w:rFonts w:hint="eastAsia" w:ascii="仿宋" w:hAnsi="仿宋" w:eastAsia="仿宋" w:cs="Arial"/>
          <w:kern w:val="0"/>
        </w:rPr>
        <w:t>5.4</w:t>
      </w:r>
      <w:r>
        <w:rPr>
          <w:rFonts w:ascii="仿宋" w:hAnsi="仿宋" w:eastAsia="仿宋" w:cs="Arial"/>
          <w:kern w:val="0"/>
        </w:rPr>
        <w:t>对需要专业判断的主观评审因素协商评分；</w:t>
      </w:r>
    </w:p>
    <w:p w14:paraId="27E206AD">
      <w:pPr>
        <w:pStyle w:val="234"/>
        <w:spacing w:before="0"/>
        <w:ind w:firstLine="480"/>
        <w:jc w:val="left"/>
        <w:rPr>
          <w:rFonts w:ascii="仿宋" w:hAnsi="仿宋" w:eastAsia="仿宋" w:cs="Arial"/>
          <w:kern w:val="0"/>
        </w:rPr>
      </w:pPr>
      <w:r>
        <w:rPr>
          <w:rFonts w:hint="eastAsia" w:ascii="仿宋" w:hAnsi="仿宋" w:eastAsia="仿宋" w:cs="Arial"/>
          <w:kern w:val="0"/>
        </w:rPr>
        <w:t>5.5</w:t>
      </w:r>
      <w:r>
        <w:rPr>
          <w:rFonts w:ascii="仿宋" w:hAnsi="仿宋" w:eastAsia="仿宋" w:cs="Arial"/>
          <w:kern w:val="0"/>
        </w:rPr>
        <w:t>在评标过程中擅离职守，影响评标程序正常进行的；</w:t>
      </w:r>
    </w:p>
    <w:p w14:paraId="33A13EDB">
      <w:pPr>
        <w:pStyle w:val="234"/>
        <w:spacing w:before="0"/>
        <w:ind w:firstLine="480"/>
        <w:jc w:val="left"/>
        <w:rPr>
          <w:rFonts w:ascii="仿宋" w:hAnsi="仿宋" w:eastAsia="仿宋" w:cs="Arial"/>
          <w:kern w:val="0"/>
        </w:rPr>
      </w:pPr>
      <w:r>
        <w:rPr>
          <w:rFonts w:hint="eastAsia" w:ascii="仿宋" w:hAnsi="仿宋" w:eastAsia="仿宋" w:cs="Arial"/>
          <w:kern w:val="0"/>
        </w:rPr>
        <w:t>5.6</w:t>
      </w:r>
      <w:r>
        <w:rPr>
          <w:rFonts w:ascii="仿宋" w:hAnsi="仿宋" w:eastAsia="仿宋" w:cs="Arial"/>
          <w:kern w:val="0"/>
        </w:rPr>
        <w:t>记录、复制或者带走任何评标资料；</w:t>
      </w:r>
    </w:p>
    <w:p w14:paraId="108FA0A1">
      <w:pPr>
        <w:pStyle w:val="234"/>
        <w:spacing w:before="0"/>
        <w:ind w:firstLine="480"/>
        <w:jc w:val="left"/>
        <w:rPr>
          <w:rFonts w:ascii="仿宋" w:hAnsi="仿宋" w:eastAsia="仿宋" w:cs="Arial"/>
          <w:kern w:val="0"/>
        </w:rPr>
      </w:pPr>
      <w:r>
        <w:rPr>
          <w:rFonts w:hint="eastAsia" w:ascii="仿宋" w:hAnsi="仿宋" w:eastAsia="仿宋" w:cs="Arial"/>
          <w:kern w:val="0"/>
        </w:rPr>
        <w:t>5.7</w:t>
      </w:r>
      <w:r>
        <w:rPr>
          <w:rFonts w:ascii="仿宋" w:hAnsi="仿宋" w:eastAsia="仿宋" w:cs="Arial"/>
          <w:kern w:val="0"/>
        </w:rPr>
        <w:t>其他不遵守评标纪律的行为。</w:t>
      </w:r>
    </w:p>
    <w:p w14:paraId="52ED60DE">
      <w:pPr>
        <w:pStyle w:val="234"/>
        <w:spacing w:before="0"/>
        <w:ind w:firstLine="0" w:firstLineChars="0"/>
        <w:jc w:val="left"/>
        <w:rPr>
          <w:rFonts w:ascii="仿宋" w:hAnsi="仿宋" w:eastAsia="仿宋" w:cs="Arial"/>
          <w:kern w:val="0"/>
        </w:rPr>
      </w:pPr>
      <w:r>
        <w:rPr>
          <w:rFonts w:ascii="仿宋" w:hAnsi="仿宋" w:eastAsia="仿宋" w:cs="Arial"/>
          <w:kern w:val="0"/>
        </w:rPr>
        <w:t>　　评标委员会成员有</w:t>
      </w:r>
      <w:r>
        <w:rPr>
          <w:rFonts w:hint="eastAsia" w:ascii="仿宋" w:hAnsi="仿宋" w:eastAsia="仿宋" w:cs="Arial"/>
          <w:kern w:val="0"/>
        </w:rPr>
        <w:t>5.1-5.7</w:t>
      </w:r>
      <w:r>
        <w:rPr>
          <w:rFonts w:ascii="仿宋" w:hAnsi="仿宋" w:eastAsia="仿宋" w:cs="Arial"/>
          <w:kern w:val="0"/>
        </w:rPr>
        <w:t>行为之一的，其评审意见无效，并不得获取评审劳务报酬和报销异地评审差旅费。</w:t>
      </w:r>
    </w:p>
    <w:p w14:paraId="7DA4BABE">
      <w:pPr>
        <w:pStyle w:val="234"/>
        <w:spacing w:before="0"/>
        <w:ind w:firstLine="0" w:firstLineChars="0"/>
        <w:rPr>
          <w:rFonts w:hint="eastAsia" w:ascii="仿宋" w:hAnsi="仿宋" w:eastAsia="仿宋" w:cs="Arial"/>
          <w:color w:val="000000"/>
          <w:kern w:val="0"/>
        </w:rPr>
      </w:pPr>
    </w:p>
    <w:p w14:paraId="68C4DF05">
      <w:pPr>
        <w:snapToGrid w:val="0"/>
        <w:spacing w:line="360" w:lineRule="auto"/>
        <w:ind w:left="120" w:leftChars="57" w:firstLine="482" w:firstLineChars="150"/>
        <w:jc w:val="center"/>
        <w:rPr>
          <w:rFonts w:hint="eastAsia" w:ascii="仿宋" w:hAnsi="仿宋" w:eastAsia="仿宋" w:cs="仿宋_GB2312"/>
          <w:b/>
          <w:color w:val="000000"/>
          <w:sz w:val="32"/>
        </w:rPr>
      </w:pPr>
      <w:r>
        <w:rPr>
          <w:rFonts w:hint="eastAsia" w:ascii="仿宋" w:hAnsi="仿宋" w:eastAsia="仿宋" w:cs="仿宋_GB2312"/>
          <w:b/>
          <w:color w:val="000000"/>
          <w:sz w:val="32"/>
        </w:rPr>
        <w:t>四、评审程序</w:t>
      </w:r>
    </w:p>
    <w:p w14:paraId="23616B00">
      <w:pPr>
        <w:pStyle w:val="234"/>
        <w:spacing w:before="0"/>
        <w:ind w:firstLine="482"/>
        <w:rPr>
          <w:rFonts w:hint="eastAsia" w:ascii="仿宋" w:hAnsi="仿宋" w:eastAsia="仿宋" w:cs="Arial"/>
          <w:color w:val="000000"/>
          <w:kern w:val="0"/>
          <w:szCs w:val="24"/>
        </w:rPr>
      </w:pPr>
      <w:r>
        <w:rPr>
          <w:rFonts w:hint="eastAsia" w:ascii="仿宋" w:hAnsi="仿宋" w:eastAsia="仿宋" w:cs="Arial"/>
          <w:b/>
          <w:color w:val="000000"/>
          <w:kern w:val="0"/>
          <w:szCs w:val="24"/>
        </w:rPr>
        <w:t>6.符合性审查。</w:t>
      </w:r>
      <w:r>
        <w:rPr>
          <w:rFonts w:ascii="仿宋" w:hAnsi="仿宋" w:eastAsia="仿宋" w:cs="Arial"/>
          <w:b/>
          <w:color w:val="000000"/>
          <w:kern w:val="0"/>
          <w:szCs w:val="24"/>
        </w:rPr>
        <w:t xml:space="preserve"> </w:t>
      </w:r>
      <w:r>
        <w:rPr>
          <w:rFonts w:ascii="仿宋" w:hAnsi="仿宋" w:eastAsia="仿宋" w:cs="Arial"/>
          <w:color w:val="000000"/>
          <w:kern w:val="0"/>
          <w:szCs w:val="24"/>
        </w:rPr>
        <w:t>评标委员会应当对符合资格的投标人的投标文件进行符合性审查，以确定其是否满足招标文件的实质性要求</w:t>
      </w:r>
      <w:r>
        <w:rPr>
          <w:rFonts w:hint="eastAsia" w:ascii="仿宋" w:hAnsi="仿宋" w:eastAsia="仿宋" w:cs="Arial"/>
          <w:color w:val="000000"/>
          <w:kern w:val="0"/>
          <w:szCs w:val="24"/>
        </w:rPr>
        <w:t>。符合投标无效情形的，投标无效</w:t>
      </w:r>
      <w:r>
        <w:rPr>
          <w:rFonts w:ascii="仿宋" w:hAnsi="仿宋" w:eastAsia="仿宋" w:cs="Arial"/>
          <w:color w:val="000000"/>
          <w:kern w:val="0"/>
          <w:szCs w:val="24"/>
        </w:rPr>
        <w:t>。</w:t>
      </w:r>
    </w:p>
    <w:p w14:paraId="7751304E">
      <w:pPr>
        <w:pStyle w:val="234"/>
        <w:spacing w:before="0"/>
        <w:ind w:firstLine="482"/>
        <w:rPr>
          <w:rFonts w:hint="eastAsia" w:ascii="仿宋" w:hAnsi="仿宋" w:eastAsia="仿宋" w:cs="Arial"/>
          <w:kern w:val="0"/>
          <w:szCs w:val="24"/>
        </w:rPr>
      </w:pPr>
      <w:r>
        <w:rPr>
          <w:rFonts w:hint="eastAsia" w:ascii="仿宋" w:hAnsi="仿宋" w:eastAsia="仿宋" w:cs="Arial"/>
          <w:b/>
          <w:kern w:val="0"/>
          <w:szCs w:val="24"/>
        </w:rPr>
        <w:t>7.投标人澄清、说明或者补正。</w:t>
      </w:r>
      <w:r>
        <w:rPr>
          <w:rFonts w:ascii="仿宋" w:hAnsi="仿宋" w:eastAsia="仿宋" w:cs="Arial"/>
          <w:kern w:val="0"/>
          <w:szCs w:val="24"/>
        </w:rPr>
        <w:t>对于投标文件中含义不明确、同类问题表述不一致或者有明显文字和计算错误的内容，评标委员会</w:t>
      </w:r>
      <w:r>
        <w:rPr>
          <w:rFonts w:hint="eastAsia" w:ascii="仿宋" w:hAnsi="仿宋" w:eastAsia="仿宋" w:cs="Arial"/>
          <w:kern w:val="0"/>
          <w:szCs w:val="24"/>
        </w:rPr>
        <w:t>可以书面形式要求投标人通过政采云平台以书面形式</w:t>
      </w:r>
      <w:r>
        <w:rPr>
          <w:rFonts w:ascii="仿宋" w:hAnsi="仿宋" w:eastAsia="仿宋" w:cs="Arial"/>
          <w:kern w:val="0"/>
          <w:szCs w:val="24"/>
        </w:rPr>
        <w:t>作出必要的澄清、说明或者补正</w:t>
      </w:r>
      <w:r>
        <w:rPr>
          <w:rFonts w:hint="eastAsia" w:ascii="仿宋" w:hAnsi="仿宋" w:eastAsia="仿宋" w:cs="Arial"/>
          <w:kern w:val="0"/>
          <w:szCs w:val="24"/>
        </w:rPr>
        <w:t>，投标人应在一小时内提交澄清说明或补正，逾期不提交的视为放弃澄清、说明或补正的权利。</w:t>
      </w:r>
      <w:r>
        <w:rPr>
          <w:rFonts w:ascii="仿宋" w:hAnsi="仿宋" w:eastAsia="仿宋" w:cs="Arial"/>
          <w:kern w:val="0"/>
          <w:szCs w:val="24"/>
        </w:rPr>
        <w:t>投标人的澄清、说明或者补正不得超出投标文件的范围或者改变投标文件的实质性内容。</w:t>
      </w:r>
    </w:p>
    <w:p w14:paraId="23A577BD">
      <w:pPr>
        <w:pStyle w:val="234"/>
        <w:spacing w:before="0"/>
        <w:ind w:firstLine="482"/>
        <w:rPr>
          <w:rFonts w:hint="eastAsia" w:ascii="仿宋" w:hAnsi="仿宋" w:eastAsia="仿宋" w:cs="Arial"/>
          <w:kern w:val="0"/>
          <w:szCs w:val="24"/>
        </w:rPr>
      </w:pPr>
      <w:r>
        <w:rPr>
          <w:rFonts w:hint="eastAsia" w:ascii="仿宋" w:hAnsi="仿宋" w:eastAsia="仿宋" w:cs="Arial"/>
          <w:b/>
          <w:kern w:val="0"/>
          <w:szCs w:val="24"/>
        </w:rPr>
        <w:t>8.</w:t>
      </w:r>
      <w:r>
        <w:rPr>
          <w:rFonts w:ascii="仿宋" w:hAnsi="仿宋" w:eastAsia="仿宋" w:cs="Arial"/>
          <w:b/>
          <w:kern w:val="0"/>
          <w:szCs w:val="24"/>
        </w:rPr>
        <w:t xml:space="preserve"> 比较与评价</w:t>
      </w:r>
      <w:r>
        <w:rPr>
          <w:rFonts w:hint="eastAsia" w:ascii="仿宋" w:hAnsi="仿宋" w:eastAsia="仿宋" w:cs="Arial"/>
          <w:b/>
          <w:kern w:val="0"/>
          <w:szCs w:val="24"/>
        </w:rPr>
        <w:t>。</w:t>
      </w:r>
      <w:r>
        <w:rPr>
          <w:rFonts w:ascii="仿宋" w:hAnsi="仿宋" w:eastAsia="仿宋" w:cs="Arial"/>
          <w:kern w:val="0"/>
          <w:szCs w:val="24"/>
        </w:rPr>
        <w:t>标委员会应当按照评标标准，对符合性审查合格的投标文件进行商务和技术评估，综合比较与评价。</w:t>
      </w:r>
    </w:p>
    <w:p w14:paraId="35E4D3F5">
      <w:pPr>
        <w:pStyle w:val="234"/>
        <w:spacing w:before="0"/>
        <w:ind w:firstLine="482"/>
        <w:rPr>
          <w:rFonts w:hint="eastAsia" w:ascii="仿宋" w:hAnsi="仿宋" w:eastAsia="仿宋" w:cs="Arial"/>
          <w:kern w:val="0"/>
          <w:szCs w:val="24"/>
        </w:rPr>
      </w:pPr>
      <w:r>
        <w:rPr>
          <w:rFonts w:hint="eastAsia" w:ascii="仿宋" w:hAnsi="仿宋" w:eastAsia="仿宋" w:cs="Arial"/>
          <w:b/>
          <w:kern w:val="0"/>
          <w:szCs w:val="24"/>
        </w:rPr>
        <w:t>9.</w:t>
      </w:r>
      <w:r>
        <w:rPr>
          <w:rFonts w:ascii="仿宋" w:hAnsi="仿宋" w:eastAsia="仿宋" w:cs="Arial"/>
          <w:b/>
          <w:kern w:val="0"/>
          <w:szCs w:val="24"/>
        </w:rPr>
        <w:t xml:space="preserve"> 汇总</w:t>
      </w:r>
      <w:r>
        <w:rPr>
          <w:rFonts w:hint="eastAsia" w:ascii="仿宋" w:hAnsi="仿宋" w:eastAsia="仿宋" w:cs="Arial"/>
          <w:b/>
          <w:kern w:val="0"/>
          <w:szCs w:val="24"/>
        </w:rPr>
        <w:t>（商务技术得分情况）。</w:t>
      </w:r>
      <w:r>
        <w:rPr>
          <w:rFonts w:ascii="仿宋" w:hAnsi="仿宋" w:eastAsia="仿宋" w:cs="Arial"/>
          <w:kern w:val="0"/>
          <w:szCs w:val="24"/>
        </w:rPr>
        <w:t>评标委员会各成员应当独立对每个投标人的</w:t>
      </w:r>
      <w:r>
        <w:rPr>
          <w:rFonts w:hint="eastAsia" w:ascii="仿宋" w:hAnsi="仿宋" w:eastAsia="仿宋" w:cs="Arial"/>
          <w:kern w:val="0"/>
          <w:szCs w:val="24"/>
        </w:rPr>
        <w:t>商务和技术</w:t>
      </w:r>
      <w:r>
        <w:rPr>
          <w:rFonts w:ascii="仿宋" w:hAnsi="仿宋" w:eastAsia="仿宋" w:cs="Arial"/>
          <w:kern w:val="0"/>
          <w:szCs w:val="24"/>
        </w:rPr>
        <w:t>文件进行评价，并汇总</w:t>
      </w:r>
      <w:r>
        <w:rPr>
          <w:rFonts w:hint="eastAsia" w:ascii="仿宋" w:hAnsi="仿宋" w:eastAsia="仿宋" w:cs="Arial"/>
          <w:kern w:val="0"/>
          <w:szCs w:val="24"/>
        </w:rPr>
        <w:t>商务技术得分情况</w:t>
      </w:r>
      <w:r>
        <w:rPr>
          <w:rFonts w:ascii="仿宋" w:hAnsi="仿宋" w:eastAsia="仿宋" w:cs="Arial"/>
          <w:kern w:val="0"/>
          <w:szCs w:val="24"/>
        </w:rPr>
        <w:t>。</w:t>
      </w:r>
    </w:p>
    <w:p w14:paraId="6D40CD7D">
      <w:pPr>
        <w:pStyle w:val="234"/>
        <w:spacing w:before="0"/>
        <w:ind w:firstLine="482"/>
        <w:rPr>
          <w:rFonts w:hint="eastAsia" w:ascii="仿宋" w:hAnsi="仿宋" w:eastAsia="仿宋" w:cs="Arial"/>
          <w:color w:val="000000"/>
          <w:kern w:val="0"/>
          <w:szCs w:val="24"/>
        </w:rPr>
      </w:pPr>
      <w:r>
        <w:rPr>
          <w:rFonts w:hint="eastAsia" w:ascii="仿宋" w:hAnsi="仿宋" w:eastAsia="仿宋" w:cs="Arial"/>
          <w:b/>
          <w:color w:val="000000"/>
          <w:kern w:val="0"/>
          <w:szCs w:val="24"/>
        </w:rPr>
        <w:t>10. 报价审核。</w:t>
      </w:r>
      <w:r>
        <w:rPr>
          <w:rFonts w:hint="eastAsia" w:ascii="仿宋" w:hAnsi="仿宋" w:eastAsia="仿宋" w:cs="Arial"/>
          <w:color w:val="000000"/>
          <w:kern w:val="0"/>
          <w:szCs w:val="24"/>
        </w:rPr>
        <w:t>对经商务和技术评审符合采购需求的投标人的报价的合理性、准确性等进行审查核实。</w:t>
      </w:r>
    </w:p>
    <w:p w14:paraId="30C018B5">
      <w:pPr>
        <w:pStyle w:val="234"/>
        <w:spacing w:before="0"/>
        <w:ind w:firstLine="480"/>
        <w:rPr>
          <w:rFonts w:hint="eastAsia" w:ascii="仿宋" w:hAnsi="仿宋" w:eastAsia="仿宋" w:cs="Arial"/>
          <w:kern w:val="0"/>
          <w:szCs w:val="24"/>
        </w:rPr>
      </w:pPr>
      <w:r>
        <w:rPr>
          <w:rFonts w:hint="eastAsia" w:ascii="仿宋" w:hAnsi="仿宋" w:eastAsia="仿宋" w:cs="Arial"/>
          <w:kern w:val="0"/>
          <w:szCs w:val="24"/>
        </w:rPr>
        <w:t>10.1评标委员会认为投标人的报价明显低于其他通过符合性审查投标人的报价，有可能影响产品质量或者不能诚信履约的，应当要求其在规定的时间内提供书面说明，必要时提交相关证明材料。</w:t>
      </w:r>
    </w:p>
    <w:p w14:paraId="79BE75CD">
      <w:pPr>
        <w:pStyle w:val="234"/>
        <w:spacing w:before="0"/>
        <w:ind w:firstLine="480"/>
        <w:rPr>
          <w:rFonts w:hint="eastAsia" w:ascii="仿宋" w:hAnsi="仿宋" w:eastAsia="仿宋" w:cs="Arial"/>
          <w:color w:val="000000"/>
          <w:kern w:val="0"/>
          <w:szCs w:val="24"/>
        </w:rPr>
      </w:pPr>
      <w:r>
        <w:rPr>
          <w:rFonts w:hint="eastAsia" w:ascii="仿宋" w:hAnsi="仿宋" w:eastAsia="仿宋" w:cs="Arial"/>
          <w:color w:val="000000"/>
          <w:kern w:val="0"/>
          <w:szCs w:val="24"/>
        </w:rPr>
        <w:t>10.2政采云投标客户端开标一览表内容与投标文件开标一览表(报价表)相应内容不一致的，以投标文件开标一览表(报价表)为准。</w:t>
      </w:r>
    </w:p>
    <w:p w14:paraId="7A4145E6">
      <w:pPr>
        <w:pStyle w:val="234"/>
        <w:spacing w:before="0"/>
        <w:ind w:firstLine="480"/>
        <w:rPr>
          <w:rFonts w:hint="eastAsia" w:ascii="仿宋" w:hAnsi="仿宋" w:eastAsia="仿宋" w:cs="Arial"/>
          <w:color w:val="000000"/>
          <w:kern w:val="0"/>
          <w:szCs w:val="24"/>
        </w:rPr>
      </w:pPr>
      <w:r>
        <w:rPr>
          <w:rFonts w:hint="eastAsia" w:ascii="仿宋" w:hAnsi="仿宋" w:eastAsia="仿宋" w:cs="Arial"/>
          <w:color w:val="000000"/>
          <w:kern w:val="0"/>
          <w:szCs w:val="24"/>
        </w:rPr>
        <w:t>10.3投标价格的修正原则。投标文件报价出现前后不一致的，按照下列规定修正：</w:t>
      </w:r>
    </w:p>
    <w:p w14:paraId="30451D60">
      <w:pPr>
        <w:pStyle w:val="234"/>
        <w:spacing w:before="0"/>
        <w:ind w:firstLine="480"/>
        <w:rPr>
          <w:rFonts w:hint="eastAsia" w:ascii="仿宋" w:hAnsi="仿宋" w:eastAsia="仿宋" w:cs="Arial"/>
          <w:color w:val="000000"/>
          <w:kern w:val="0"/>
          <w:szCs w:val="24"/>
        </w:rPr>
      </w:pPr>
      <w:r>
        <w:rPr>
          <w:rFonts w:hint="eastAsia" w:ascii="仿宋" w:hAnsi="仿宋" w:eastAsia="仿宋" w:cs="Arial"/>
          <w:color w:val="000000"/>
          <w:kern w:val="0"/>
          <w:szCs w:val="24"/>
        </w:rPr>
        <w:t>10.3.1投标文件中开标一览表(报价表)内容与投标文件中相应内容不一致的，以开标一览表(报价表)为准;</w:t>
      </w:r>
    </w:p>
    <w:p w14:paraId="51DB7174">
      <w:pPr>
        <w:pStyle w:val="234"/>
        <w:spacing w:before="0"/>
        <w:ind w:firstLine="480"/>
        <w:rPr>
          <w:rFonts w:hint="eastAsia" w:ascii="仿宋" w:hAnsi="仿宋" w:eastAsia="仿宋" w:cs="Arial"/>
          <w:color w:val="000000"/>
          <w:kern w:val="0"/>
          <w:szCs w:val="24"/>
        </w:rPr>
      </w:pPr>
      <w:r>
        <w:rPr>
          <w:rFonts w:hint="eastAsia" w:ascii="仿宋" w:hAnsi="仿宋" w:eastAsia="仿宋" w:cs="Arial"/>
          <w:color w:val="000000"/>
          <w:kern w:val="0"/>
          <w:szCs w:val="24"/>
        </w:rPr>
        <w:t>10.3.2大写金额和小写金额不一致的，以大写金额为准;</w:t>
      </w:r>
    </w:p>
    <w:p w14:paraId="6F8B228D">
      <w:pPr>
        <w:pStyle w:val="234"/>
        <w:spacing w:before="0"/>
        <w:ind w:firstLine="480"/>
        <w:rPr>
          <w:rFonts w:hint="eastAsia" w:ascii="仿宋" w:hAnsi="仿宋" w:eastAsia="仿宋" w:cs="Arial"/>
          <w:color w:val="000000"/>
          <w:kern w:val="0"/>
          <w:szCs w:val="24"/>
        </w:rPr>
      </w:pPr>
      <w:r>
        <w:rPr>
          <w:rFonts w:hint="eastAsia" w:ascii="仿宋" w:hAnsi="仿宋" w:eastAsia="仿宋" w:cs="Arial"/>
          <w:color w:val="000000"/>
          <w:kern w:val="0"/>
          <w:szCs w:val="24"/>
        </w:rPr>
        <w:t>10.3.3单价金额小数点或者百分比有明显错位的，以开标一览表的总价为准，并修改单价;</w:t>
      </w:r>
    </w:p>
    <w:p w14:paraId="1C7E37B9">
      <w:pPr>
        <w:pStyle w:val="234"/>
        <w:spacing w:before="0"/>
        <w:ind w:firstLine="480"/>
        <w:rPr>
          <w:rFonts w:hint="eastAsia" w:ascii="仿宋" w:hAnsi="仿宋" w:eastAsia="仿宋" w:cs="Arial"/>
          <w:kern w:val="0"/>
          <w:szCs w:val="24"/>
        </w:rPr>
      </w:pPr>
      <w:r>
        <w:rPr>
          <w:rFonts w:hint="eastAsia" w:ascii="仿宋" w:hAnsi="仿宋" w:eastAsia="仿宋" w:cs="Arial"/>
          <w:kern w:val="0"/>
          <w:szCs w:val="24"/>
        </w:rPr>
        <w:t>10.3.4总价金额与按单价汇总金额不一致的，以单价金额计算结果为准。</w:t>
      </w:r>
    </w:p>
    <w:p w14:paraId="4F1220E5">
      <w:pPr>
        <w:pStyle w:val="234"/>
        <w:spacing w:before="0"/>
        <w:ind w:firstLine="480"/>
        <w:rPr>
          <w:rFonts w:hint="eastAsia" w:ascii="仿宋" w:hAnsi="仿宋" w:eastAsia="仿宋" w:cs="Arial"/>
          <w:kern w:val="0"/>
          <w:szCs w:val="24"/>
        </w:rPr>
      </w:pPr>
      <w:r>
        <w:rPr>
          <w:rFonts w:hint="eastAsia" w:ascii="仿宋" w:hAnsi="仿宋" w:eastAsia="仿宋" w:cs="Arial"/>
          <w:kern w:val="0"/>
          <w:szCs w:val="24"/>
        </w:rPr>
        <w:t>10.3.5同时出现两种以上不一致的，按照前款规定的顺序修正。修正后的报价按照财政部第87号令 《政府采购货物和服务招标投标管理办法》第五十一条第二款的规定经投标人确认后产生约束力。</w:t>
      </w:r>
    </w:p>
    <w:p w14:paraId="0848B4A6">
      <w:pPr>
        <w:spacing w:line="360" w:lineRule="auto"/>
        <w:ind w:firstLine="480" w:firstLineChars="200"/>
        <w:rPr>
          <w:rFonts w:hint="eastAsia" w:ascii="仿宋" w:hAnsi="仿宋" w:eastAsia="仿宋" w:cs="仿宋_GB2312"/>
          <w:b/>
          <w:bCs/>
          <w:sz w:val="24"/>
        </w:rPr>
      </w:pPr>
      <w:r>
        <w:rPr>
          <w:rFonts w:hint="eastAsia" w:ascii="仿宋" w:hAnsi="仿宋" w:eastAsia="仿宋" w:cs="仿宋_GB2312"/>
          <w:bCs/>
          <w:sz w:val="24"/>
        </w:rPr>
        <w:t>▲</w:t>
      </w:r>
      <w:r>
        <w:rPr>
          <w:rFonts w:hint="eastAsia" w:ascii="仿宋" w:hAnsi="仿宋" w:eastAsia="仿宋" w:cs="仿宋_GB2312"/>
          <w:b/>
          <w:bCs/>
          <w:sz w:val="24"/>
        </w:rPr>
        <w:t>投标人对根据修正原则修正后的报价不确认的，投标无效。</w:t>
      </w:r>
    </w:p>
    <w:p w14:paraId="1DF5A00D">
      <w:pPr>
        <w:spacing w:line="360" w:lineRule="auto"/>
        <w:ind w:firstLine="482" w:firstLineChars="200"/>
        <w:rPr>
          <w:rFonts w:hint="eastAsia" w:ascii="仿宋" w:hAnsi="仿宋" w:eastAsia="仿宋" w:cs="Arial"/>
          <w:kern w:val="0"/>
          <w:sz w:val="24"/>
        </w:rPr>
      </w:pPr>
      <w:r>
        <w:rPr>
          <w:rFonts w:hint="eastAsia" w:ascii="仿宋" w:hAnsi="仿宋" w:eastAsia="仿宋" w:cs="Arial"/>
          <w:b/>
          <w:kern w:val="0"/>
          <w:sz w:val="24"/>
        </w:rPr>
        <w:t>11.</w:t>
      </w:r>
      <w:r>
        <w:rPr>
          <w:rFonts w:ascii="仿宋" w:hAnsi="仿宋" w:eastAsia="仿宋" w:cs="Arial"/>
          <w:b/>
          <w:kern w:val="0"/>
          <w:sz w:val="24"/>
        </w:rPr>
        <w:t>汇总</w:t>
      </w:r>
      <w:r>
        <w:rPr>
          <w:rFonts w:hint="eastAsia" w:ascii="仿宋" w:hAnsi="仿宋" w:eastAsia="仿宋" w:cs="Arial"/>
          <w:b/>
          <w:kern w:val="0"/>
          <w:sz w:val="24"/>
        </w:rPr>
        <w:t>得分。</w:t>
      </w:r>
      <w:r>
        <w:rPr>
          <w:rFonts w:ascii="仿宋" w:hAnsi="仿宋" w:eastAsia="仿宋" w:cs="Arial"/>
          <w:kern w:val="0"/>
          <w:sz w:val="24"/>
        </w:rPr>
        <w:t>评标委员会各成员应当独立对每个投标人的投标文件进行评价，并汇总每个投标人的得分。</w:t>
      </w:r>
    </w:p>
    <w:p w14:paraId="3EE9965F">
      <w:pPr>
        <w:spacing w:line="360" w:lineRule="auto"/>
        <w:ind w:firstLine="482" w:firstLineChars="200"/>
        <w:rPr>
          <w:rFonts w:hint="eastAsia" w:ascii="仿宋" w:hAnsi="仿宋" w:eastAsia="仿宋" w:cs="Arial"/>
          <w:b/>
          <w:kern w:val="0"/>
          <w:sz w:val="24"/>
        </w:rPr>
      </w:pPr>
      <w:r>
        <w:rPr>
          <w:rFonts w:hint="eastAsia" w:ascii="仿宋" w:hAnsi="仿宋" w:eastAsia="仿宋" w:cs="Arial"/>
          <w:b/>
          <w:kern w:val="0"/>
          <w:sz w:val="24"/>
        </w:rPr>
        <w:t>12.中标候选人推荐。</w:t>
      </w:r>
    </w:p>
    <w:p w14:paraId="1FE0A38D">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12.1评审后总得分最高者为第一中标候选人，总得分相同的，以报价低者为第一中标候选人，总得分与报价均相同的，由采购人当场随机抽取产生第一中标候选人。</w:t>
      </w:r>
    </w:p>
    <w:p w14:paraId="49E81C5E">
      <w:pPr>
        <w:spacing w:line="360" w:lineRule="auto"/>
        <w:ind w:firstLine="480" w:firstLineChars="200"/>
        <w:rPr>
          <w:rFonts w:ascii="仿宋" w:hAnsi="仿宋" w:eastAsia="仿宋" w:cs="仿宋_GB2312"/>
          <w:sz w:val="24"/>
        </w:rPr>
      </w:pPr>
      <w:r>
        <w:rPr>
          <w:rFonts w:hint="eastAsia" w:ascii="仿宋" w:hAnsi="仿宋" w:eastAsia="仿宋" w:cs="仿宋_GB2312"/>
          <w:sz w:val="24"/>
        </w:rPr>
        <w:t>12.2多家投标人</w:t>
      </w:r>
      <w:r>
        <w:rPr>
          <w:rFonts w:ascii="仿宋" w:hAnsi="仿宋" w:eastAsia="仿宋" w:cs="仿宋_GB2312"/>
          <w:sz w:val="24"/>
        </w:rPr>
        <w:t>提供相同品牌产品</w:t>
      </w:r>
      <w:r>
        <w:rPr>
          <w:rFonts w:hint="eastAsia" w:ascii="仿宋" w:hAnsi="仿宋" w:eastAsia="仿宋" w:cs="仿宋_GB2312"/>
          <w:sz w:val="24"/>
        </w:rPr>
        <w:t>（</w:t>
      </w:r>
      <w:r>
        <w:rPr>
          <w:rFonts w:ascii="仿宋" w:hAnsi="仿宋" w:eastAsia="仿宋" w:cs="仿宋_GB2312"/>
          <w:sz w:val="24"/>
        </w:rPr>
        <w:t>单一产品采购项目</w:t>
      </w:r>
      <w:r>
        <w:rPr>
          <w:rFonts w:hint="eastAsia" w:ascii="仿宋" w:hAnsi="仿宋" w:eastAsia="仿宋" w:cs="仿宋_GB2312"/>
          <w:sz w:val="24"/>
        </w:rPr>
        <w:t>中的该产品或者非</w:t>
      </w:r>
      <w:r>
        <w:rPr>
          <w:rFonts w:ascii="仿宋" w:hAnsi="仿宋" w:eastAsia="仿宋" w:cs="仿宋_GB2312"/>
          <w:sz w:val="24"/>
        </w:rPr>
        <w:t>单一产品采购项目</w:t>
      </w:r>
      <w:r>
        <w:rPr>
          <w:rFonts w:hint="eastAsia" w:ascii="仿宋" w:hAnsi="仿宋" w:eastAsia="仿宋" w:cs="仿宋_GB2312"/>
          <w:sz w:val="24"/>
        </w:rPr>
        <w:t>的核心产品）</w:t>
      </w:r>
      <w:r>
        <w:rPr>
          <w:rFonts w:ascii="仿宋" w:hAnsi="仿宋" w:eastAsia="仿宋" w:cs="仿宋_GB2312"/>
          <w:sz w:val="24"/>
        </w:rPr>
        <w:t>且通过资格审查、符合性审查的不同投标人参加同一合同项下投标的，按一家投标人计算，评审后得分最高的同品牌投标人获得中标</w:t>
      </w:r>
      <w:r>
        <w:rPr>
          <w:rFonts w:hint="eastAsia" w:ascii="仿宋" w:hAnsi="仿宋" w:eastAsia="仿宋" w:cs="仿宋_GB2312"/>
          <w:sz w:val="24"/>
        </w:rPr>
        <w:t>候选</w:t>
      </w:r>
      <w:r>
        <w:rPr>
          <w:rFonts w:ascii="仿宋" w:hAnsi="仿宋" w:eastAsia="仿宋" w:cs="仿宋_GB2312"/>
          <w:sz w:val="24"/>
        </w:rPr>
        <w:t>人推荐资格；评审得分相同的</w:t>
      </w:r>
      <w:r>
        <w:rPr>
          <w:rFonts w:hint="eastAsia" w:ascii="仿宋" w:hAnsi="仿宋" w:eastAsia="仿宋" w:cs="仿宋_GB2312"/>
          <w:sz w:val="24"/>
        </w:rPr>
        <w:t>报价低者获得中标候选人推荐资格</w:t>
      </w:r>
      <w:r>
        <w:rPr>
          <w:rFonts w:ascii="仿宋" w:hAnsi="仿宋" w:eastAsia="仿宋" w:cs="仿宋_GB2312"/>
          <w:sz w:val="24"/>
        </w:rPr>
        <w:t>，</w:t>
      </w:r>
      <w:r>
        <w:rPr>
          <w:rFonts w:hint="eastAsia" w:ascii="仿宋" w:hAnsi="仿宋" w:eastAsia="仿宋" w:cs="仿宋_GB2312"/>
          <w:sz w:val="24"/>
        </w:rPr>
        <w:t>评审得分与报价均相同的</w:t>
      </w:r>
      <w:r>
        <w:rPr>
          <w:rFonts w:ascii="仿宋" w:hAnsi="仿宋" w:eastAsia="仿宋" w:cs="仿宋_GB2312"/>
          <w:sz w:val="24"/>
        </w:rPr>
        <w:t>采取随机抽取方式确定，其他同品牌投标人不作为中标候选人。</w:t>
      </w:r>
    </w:p>
    <w:p w14:paraId="20B96162">
      <w:pPr>
        <w:pStyle w:val="3"/>
        <w:spacing w:line="360" w:lineRule="auto"/>
        <w:ind w:firstLine="562"/>
        <w:rPr>
          <w:rFonts w:hint="eastAsia" w:ascii="仿宋" w:hAnsi="仿宋" w:eastAsia="仿宋" w:cs="仿宋_GB2312"/>
          <w:color w:val="000000"/>
        </w:rPr>
      </w:pPr>
      <w:r>
        <w:rPr>
          <w:rFonts w:hint="eastAsia" w:ascii="仿宋" w:hAnsi="仿宋" w:eastAsia="仿宋" w:cs="仿宋_GB2312"/>
          <w:b/>
          <w:color w:val="000000"/>
          <w:spacing w:val="20"/>
        </w:rPr>
        <w:t>13.投标无效。</w:t>
      </w:r>
      <w:r>
        <w:rPr>
          <w:rFonts w:hint="eastAsia" w:ascii="仿宋" w:hAnsi="仿宋" w:eastAsia="仿宋" w:cs="仿宋_GB2312"/>
          <w:color w:val="000000"/>
        </w:rPr>
        <w:t>有下列情况之一的，投标无效：</w:t>
      </w:r>
    </w:p>
    <w:p w14:paraId="01D729FF">
      <w:pPr>
        <w:spacing w:line="360" w:lineRule="auto"/>
        <w:ind w:firstLine="480" w:firstLineChars="200"/>
        <w:rPr>
          <w:rFonts w:hint="eastAsia" w:ascii="仿宋" w:hAnsi="仿宋" w:eastAsia="仿宋" w:cs="仿宋_GB2312"/>
          <w:sz w:val="24"/>
        </w:rPr>
      </w:pPr>
      <w:r>
        <w:rPr>
          <w:rFonts w:hint="eastAsia" w:ascii="仿宋" w:hAnsi="仿宋" w:eastAsia="仿宋"/>
          <w:sz w:val="24"/>
        </w:rPr>
        <w:t>13.1</w:t>
      </w:r>
      <w:r>
        <w:rPr>
          <w:rFonts w:hint="eastAsia" w:ascii="仿宋" w:hAnsi="仿宋" w:eastAsia="仿宋" w:cs="仿宋_GB2312"/>
          <w:sz w:val="24"/>
        </w:rPr>
        <w:t>单位负责人为同一人或者存在直接控股、管理关系的不同供应商参加同一合同项下的国企采购活动的（均无效）；</w:t>
      </w:r>
    </w:p>
    <w:p w14:paraId="3D4A54CD">
      <w:pPr>
        <w:spacing w:line="360" w:lineRule="auto"/>
        <w:ind w:firstLine="480" w:firstLineChars="200"/>
        <w:rPr>
          <w:rFonts w:hint="eastAsia" w:ascii="仿宋" w:hAnsi="仿宋" w:eastAsia="仿宋" w:cs="仿宋_GB2312"/>
          <w:color w:val="000000"/>
          <w:sz w:val="24"/>
        </w:rPr>
      </w:pPr>
      <w:r>
        <w:rPr>
          <w:rFonts w:hint="eastAsia" w:ascii="仿宋" w:hAnsi="仿宋" w:eastAsia="仿宋"/>
          <w:sz w:val="24"/>
        </w:rPr>
        <w:t>13.2</w:t>
      </w:r>
      <w:r>
        <w:rPr>
          <w:rFonts w:hint="eastAsia" w:ascii="仿宋" w:hAnsi="仿宋" w:eastAsia="仿宋" w:cs="仿宋_GB2312"/>
          <w:sz w:val="24"/>
        </w:rPr>
        <w:t>为采购项目提供整体设计、规范</w:t>
      </w:r>
      <w:r>
        <w:rPr>
          <w:rFonts w:hint="eastAsia" w:ascii="仿宋" w:hAnsi="仿宋" w:eastAsia="仿宋" w:cs="仿宋_GB2312"/>
          <w:color w:val="000000"/>
          <w:sz w:val="24"/>
        </w:rPr>
        <w:t>编制或者项目管理、监理、检测等服务的供应商再参加该采购项目的其他采购活动的；</w:t>
      </w:r>
      <w:r>
        <w:rPr>
          <w:rFonts w:ascii="仿宋" w:hAnsi="仿宋" w:eastAsia="仿宋" w:cs="仿宋_GB2312"/>
          <w:color w:val="000000"/>
          <w:sz w:val="24"/>
        </w:rPr>
        <w:t xml:space="preserve"> </w:t>
      </w:r>
    </w:p>
    <w:p w14:paraId="5C2FFCA4">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13.3</w:t>
      </w:r>
      <w:r>
        <w:rPr>
          <w:rFonts w:hint="eastAsia" w:ascii="仿宋" w:hAnsi="仿宋" w:eastAsia="仿宋" w:cs="仿宋_GB2312"/>
          <w:color w:val="000000"/>
          <w:sz w:val="24"/>
        </w:rPr>
        <w:t>投标人不具备招标文件中规定的资格要求的（投标人未提供有效的资格证明文件的，视为投标人不具备招标文件中规定的资格要求）；</w:t>
      </w:r>
    </w:p>
    <w:p w14:paraId="273F6C9F">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13.4投标文件“资格文件”和“商务技术文件”部分中出现用于价格分评审的投标报价的（招标文件另有规定的参与“商务技术文件”评审的报价除外）；</w:t>
      </w:r>
    </w:p>
    <w:p w14:paraId="3C89128B">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13.5投标文件未按招标文件规定的格式填写，或对招标服务或对技术或产品等要求未详细应答或应答内容不全、有缺失的，经评标委员会认定为无法评审的；</w:t>
      </w:r>
    </w:p>
    <w:p w14:paraId="29090522">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13.6投标文件关键信息填写不完整或字迹不能辨认或有漏项的，经评标委员会认定属于重大偏差的；</w:t>
      </w:r>
    </w:p>
    <w:p w14:paraId="6F5B8E8B">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13.7投标文件重要信息前后不一致，经评标委员会询标后仍然无法评审的；</w:t>
      </w:r>
    </w:p>
    <w:p w14:paraId="013C3DD7">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13.8投标文件未按照招标文件要求签署、盖章的；</w:t>
      </w:r>
    </w:p>
    <w:p w14:paraId="053BE80B">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13.9</w:t>
      </w:r>
      <w:r>
        <w:rPr>
          <w:rFonts w:hint="eastAsia" w:ascii="仿宋" w:hAnsi="仿宋" w:eastAsia="仿宋" w:cs="仿宋_GB2312"/>
          <w:color w:val="000000"/>
          <w:sz w:val="24"/>
        </w:rPr>
        <w:t>投标文件含有采购人不能接受的附加条件的；</w:t>
      </w:r>
    </w:p>
    <w:p w14:paraId="5A5E7DA8">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13.10</w:t>
      </w:r>
      <w:r>
        <w:rPr>
          <w:rFonts w:hint="eastAsia" w:ascii="仿宋" w:hAnsi="仿宋" w:eastAsia="仿宋" w:cs="仿宋_GB2312"/>
          <w:color w:val="000000"/>
          <w:sz w:val="24"/>
        </w:rPr>
        <w:t>投标文件中承诺的投标有效期少于招标文件中载明的投标有效期的；</w:t>
      </w:r>
    </w:p>
    <w:p w14:paraId="3BBAF94A">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13.11</w:t>
      </w:r>
      <w:r>
        <w:rPr>
          <w:rFonts w:hint="eastAsia" w:ascii="仿宋" w:hAnsi="仿宋" w:eastAsia="仿宋" w:cs="仿宋_GB2312"/>
          <w:color w:val="000000"/>
          <w:sz w:val="24"/>
        </w:rPr>
        <w:t>投标人所投内容不符合采购需求中实质性要求的；</w:t>
      </w:r>
    </w:p>
    <w:p w14:paraId="27A161F3">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13.12投标文件出现不是唯一的、有选择性投标报价的;</w:t>
      </w:r>
    </w:p>
    <w:p w14:paraId="2FA5ECBD">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13.13</w:t>
      </w:r>
      <w:r>
        <w:rPr>
          <w:rFonts w:hint="eastAsia" w:ascii="仿宋" w:hAnsi="仿宋" w:eastAsia="仿宋" w:cs="仿宋_GB2312"/>
          <w:color w:val="000000"/>
          <w:sz w:val="24"/>
        </w:rPr>
        <w:t>投标报价高于本项目采购预算或者最高限价或上限单价的;</w:t>
      </w:r>
    </w:p>
    <w:p w14:paraId="1BCCDCB5">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13.14</w:t>
      </w:r>
      <w:r>
        <w:rPr>
          <w:rFonts w:hint="eastAsia" w:ascii="仿宋" w:hAnsi="仿宋" w:eastAsia="仿宋" w:cs="仿宋_GB2312"/>
          <w:color w:val="000000"/>
          <w:sz w:val="24"/>
        </w:rPr>
        <w:t>报价明显低于其他通过符合性审查投标人的报价，有可能影响产品质量或者不能诚信履约的，未能按要求提供书面说明或者提交相关证明材料，不能证明其报价合理性的;</w:t>
      </w:r>
    </w:p>
    <w:p w14:paraId="144B9BC6">
      <w:pPr>
        <w:spacing w:line="360" w:lineRule="auto"/>
        <w:ind w:firstLine="480" w:firstLineChars="200"/>
        <w:rPr>
          <w:rFonts w:hint="eastAsia" w:ascii="仿宋" w:hAnsi="仿宋" w:eastAsia="仿宋" w:cs="仿宋_GB2312"/>
          <w:sz w:val="24"/>
        </w:rPr>
      </w:pPr>
      <w:r>
        <w:rPr>
          <w:rFonts w:hint="eastAsia" w:ascii="仿宋" w:hAnsi="仿宋" w:eastAsia="仿宋"/>
          <w:sz w:val="24"/>
        </w:rPr>
        <w:t>13.15</w:t>
      </w:r>
      <w:r>
        <w:rPr>
          <w:rFonts w:hint="eastAsia" w:ascii="仿宋" w:hAnsi="仿宋" w:eastAsia="仿宋" w:cs="仿宋_GB2312"/>
          <w:sz w:val="24"/>
        </w:rPr>
        <w:t>《投标（开标）一览表》填写不完整或字迹不能辨认或有漏项的，经评标委员会认定属于重大偏差的；</w:t>
      </w:r>
    </w:p>
    <w:p w14:paraId="342FD8A0">
      <w:pPr>
        <w:spacing w:line="360" w:lineRule="auto"/>
        <w:ind w:firstLine="480" w:firstLineChars="200"/>
        <w:rPr>
          <w:rFonts w:hint="eastAsia" w:ascii="仿宋" w:hAnsi="仿宋" w:eastAsia="仿宋" w:cs="仿宋_GB2312"/>
          <w:sz w:val="24"/>
        </w:rPr>
      </w:pPr>
      <w:r>
        <w:rPr>
          <w:rFonts w:hint="eastAsia" w:ascii="仿宋" w:hAnsi="仿宋" w:eastAsia="仿宋"/>
          <w:sz w:val="24"/>
        </w:rPr>
        <w:t>13.16</w:t>
      </w:r>
      <w:r>
        <w:rPr>
          <w:rFonts w:hint="eastAsia" w:ascii="仿宋" w:hAnsi="仿宋" w:eastAsia="仿宋" w:cs="仿宋_GB2312"/>
          <w:sz w:val="24"/>
        </w:rPr>
        <w:t>投标人对根据修正原则修正后的报价不确认的；</w:t>
      </w:r>
    </w:p>
    <w:p w14:paraId="0A6832A9">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13.17投标人提供虚假材料投标的（包括但不限于以下情节）；</w:t>
      </w:r>
    </w:p>
    <w:p w14:paraId="009A2DD9">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13.17.1使用伪造、变造的许可证件；</w:t>
      </w:r>
    </w:p>
    <w:p w14:paraId="2712EA98">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13.17.2提供虚假的财务状况或者业绩；</w:t>
      </w:r>
    </w:p>
    <w:p w14:paraId="767DECAF">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13.17.3提供虚假的项目负责人或者主要技术人员简历、劳动关系证明；</w:t>
      </w:r>
    </w:p>
    <w:p w14:paraId="15907DF5">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13.17.4提供虚假的信用状况；</w:t>
      </w:r>
    </w:p>
    <w:p w14:paraId="3F148320">
      <w:pPr>
        <w:spacing w:line="360" w:lineRule="auto"/>
        <w:ind w:firstLine="480" w:firstLineChars="200"/>
        <w:rPr>
          <w:rFonts w:hint="eastAsia" w:ascii="仿宋" w:hAnsi="仿宋" w:eastAsia="仿宋" w:cs="仿宋_GB2312"/>
          <w:color w:val="000000"/>
          <w:sz w:val="24"/>
        </w:rPr>
      </w:pPr>
      <w:r>
        <w:rPr>
          <w:rFonts w:ascii="仿宋" w:hAnsi="仿宋" w:eastAsia="仿宋" w:cs="仿宋_GB2312"/>
          <w:color w:val="000000"/>
          <w:sz w:val="24"/>
        </w:rPr>
        <w:t>13.</w:t>
      </w:r>
      <w:r>
        <w:rPr>
          <w:rFonts w:hint="eastAsia" w:ascii="仿宋" w:hAnsi="仿宋" w:eastAsia="仿宋" w:cs="仿宋_GB2312"/>
          <w:color w:val="000000"/>
          <w:sz w:val="24"/>
        </w:rPr>
        <w:t>17</w:t>
      </w:r>
      <w:r>
        <w:rPr>
          <w:rFonts w:ascii="仿宋" w:hAnsi="仿宋" w:eastAsia="仿宋" w:cs="仿宋_GB2312"/>
          <w:color w:val="000000"/>
          <w:sz w:val="24"/>
        </w:rPr>
        <w:t>.</w:t>
      </w:r>
      <w:r>
        <w:rPr>
          <w:rFonts w:hint="eastAsia" w:ascii="仿宋" w:hAnsi="仿宋" w:eastAsia="仿宋" w:cs="仿宋_GB2312"/>
          <w:color w:val="000000"/>
          <w:sz w:val="24"/>
        </w:rPr>
        <w:t>5其他弄虚作假的行为。</w:t>
      </w:r>
    </w:p>
    <w:p w14:paraId="40804285">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13.18投标人有恶意串通、妨碍其他投标人的竞争行为、损害采购人或者其他投标人的合法权益情形的；有下列情形之一的，属于或视为恶意串通，其投标无效：</w:t>
      </w:r>
    </w:p>
    <w:p w14:paraId="05E49572">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13.18.1</w:t>
      </w:r>
      <w:r>
        <w:rPr>
          <w:rFonts w:hint="eastAsia" w:ascii="仿宋" w:hAnsi="仿宋" w:eastAsia="仿宋" w:cs="仿宋_GB2312"/>
          <w:color w:val="000000"/>
          <w:sz w:val="24"/>
        </w:rPr>
        <w:t>供应商直接或者间接从采购人或者采购代理机构处获得其他供应商的相关情况并修改其投标文件或者响应文件；</w:t>
      </w:r>
    </w:p>
    <w:p w14:paraId="7946CB2C">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13.18.2供应商按照采购人或者采购代理机构的授意撤换、修改投标文件或者响应文件；</w:t>
      </w:r>
    </w:p>
    <w:p w14:paraId="1E5EDAC4">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13.18.3供应商之间协商报价、技术方案等投标文件或者响应文件的实质性内容；</w:t>
      </w:r>
    </w:p>
    <w:p w14:paraId="23BCBB1E">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13.18.4属于同一集团、协会、商会等组织成员的供应商按照该组织要求协同参加国企采购活动；</w:t>
      </w:r>
    </w:p>
    <w:p w14:paraId="09F8F83C">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13.18.5供应商之间事先约定由某一特定供应商中标、成交；</w:t>
      </w:r>
    </w:p>
    <w:p w14:paraId="46CA27F1">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13.18.6供应商之间商定部分供应商放弃参加国企采购活动或者放弃中标、成交；</w:t>
      </w:r>
    </w:p>
    <w:p w14:paraId="457E8999">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13.18.7供应商与采购人或者采购代理机构之间、供应商相互之间，为谋求特定供应商中标、成交或者排斥其他供应商的其他串通行为。</w:t>
      </w:r>
    </w:p>
    <w:p w14:paraId="6E165859">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13.18.8不同投标人的投标文件由同一单位或者个人编制；</w:t>
      </w:r>
    </w:p>
    <w:p w14:paraId="69E9CF5C">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13.18.9不同投标人委托同一单位或者个人办理投标事宜；</w:t>
      </w:r>
    </w:p>
    <w:p w14:paraId="0884DC40">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13.18.10不同投标人的投标文件载明的项目管理成员或者联系人员为同一人；</w:t>
      </w:r>
    </w:p>
    <w:p w14:paraId="6D5EA216">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13.18.11不同投标人的投标文件异常一致或者投标报价呈规律性差异；</w:t>
      </w:r>
    </w:p>
    <w:p w14:paraId="7043CBFE">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13.18.12不同投标人的投标文件相互混装；</w:t>
      </w:r>
    </w:p>
    <w:p w14:paraId="54B10728">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 xml:space="preserve">13.19违反法律、法规及本招标文件规定的其它无效投标情形。 </w:t>
      </w:r>
    </w:p>
    <w:p w14:paraId="268370B9">
      <w:pPr>
        <w:spacing w:line="360" w:lineRule="auto"/>
        <w:ind w:firstLine="240" w:firstLineChars="100"/>
        <w:rPr>
          <w:rFonts w:hint="eastAsia" w:ascii="仿宋" w:hAnsi="仿宋" w:eastAsia="仿宋" w:cs="仿宋_GB2312"/>
          <w:sz w:val="24"/>
          <w:szCs w:val="21"/>
        </w:rPr>
      </w:pPr>
    </w:p>
    <w:p w14:paraId="39EAD3CC">
      <w:pPr>
        <w:snapToGrid w:val="0"/>
        <w:spacing w:line="360" w:lineRule="auto"/>
        <w:ind w:left="120" w:leftChars="57" w:firstLine="482" w:firstLineChars="150"/>
        <w:jc w:val="center"/>
        <w:rPr>
          <w:rFonts w:hint="eastAsia" w:ascii="仿宋" w:hAnsi="仿宋" w:eastAsia="仿宋" w:cs="仿宋_GB2312"/>
          <w:b/>
          <w:sz w:val="32"/>
        </w:rPr>
      </w:pPr>
      <w:r>
        <w:rPr>
          <w:rFonts w:hint="eastAsia" w:ascii="仿宋" w:hAnsi="仿宋" w:eastAsia="仿宋" w:cs="仿宋_GB2312"/>
          <w:b/>
          <w:sz w:val="32"/>
        </w:rPr>
        <w:t>五、评标报告</w:t>
      </w:r>
      <w:r>
        <w:rPr>
          <w:rFonts w:ascii="仿宋" w:hAnsi="仿宋" w:eastAsia="仿宋" w:cs="仿宋_GB2312"/>
          <w:b/>
          <w:sz w:val="32"/>
        </w:rPr>
        <w:t xml:space="preserve"> </w:t>
      </w:r>
    </w:p>
    <w:p w14:paraId="318FF662">
      <w:pPr>
        <w:pStyle w:val="234"/>
        <w:adjustRightInd/>
        <w:spacing w:before="0"/>
        <w:ind w:firstLine="482"/>
        <w:rPr>
          <w:rFonts w:hint="eastAsia" w:ascii="仿宋" w:hAnsi="仿宋" w:eastAsia="仿宋" w:cs="仿宋_GB2312"/>
          <w:szCs w:val="24"/>
        </w:rPr>
      </w:pPr>
      <w:r>
        <w:rPr>
          <w:rFonts w:hint="eastAsia" w:ascii="仿宋" w:hAnsi="仿宋" w:eastAsia="仿宋" w:cs="仿宋_GB2312"/>
          <w:b/>
          <w:szCs w:val="24"/>
        </w:rPr>
        <w:t>14.</w:t>
      </w:r>
      <w:r>
        <w:rPr>
          <w:rFonts w:ascii="仿宋" w:hAnsi="仿宋" w:eastAsia="仿宋" w:cs="仿宋_GB2312"/>
          <w:b/>
          <w:szCs w:val="24"/>
        </w:rPr>
        <w:t xml:space="preserve"> 评标报告</w:t>
      </w:r>
      <w:r>
        <w:rPr>
          <w:rFonts w:hint="eastAsia" w:ascii="仿宋" w:hAnsi="仿宋" w:eastAsia="仿宋" w:cs="仿宋_GB2312"/>
          <w:b/>
          <w:szCs w:val="24"/>
        </w:rPr>
        <w:t>与推荐</w:t>
      </w:r>
      <w:r>
        <w:rPr>
          <w:rFonts w:ascii="仿宋" w:hAnsi="仿宋" w:eastAsia="仿宋" w:cs="仿宋_GB2312"/>
          <w:b/>
          <w:szCs w:val="24"/>
        </w:rPr>
        <w:t>中标候选人</w:t>
      </w:r>
      <w:r>
        <w:rPr>
          <w:rFonts w:hint="eastAsia" w:ascii="仿宋" w:hAnsi="仿宋" w:eastAsia="仿宋" w:cs="仿宋_GB2312"/>
          <w:b/>
          <w:szCs w:val="24"/>
        </w:rPr>
        <w:t>。</w:t>
      </w:r>
      <w:r>
        <w:rPr>
          <w:rFonts w:ascii="仿宋" w:hAnsi="仿宋" w:eastAsia="仿宋" w:cs="仿宋_GB2312"/>
          <w:szCs w:val="24"/>
        </w:rPr>
        <w:t>评标委员会根据全体评标成员签字的原始评标记录和评标结果编写评标报告</w:t>
      </w:r>
      <w:r>
        <w:rPr>
          <w:rFonts w:hint="eastAsia" w:ascii="仿宋" w:hAnsi="仿宋" w:eastAsia="仿宋" w:cs="仿宋_GB2312"/>
          <w:szCs w:val="24"/>
        </w:rPr>
        <w:t>，</w:t>
      </w:r>
      <w:r>
        <w:rPr>
          <w:rFonts w:ascii="仿宋" w:hAnsi="仿宋" w:eastAsia="仿宋" w:cs="仿宋_GB2312"/>
          <w:szCs w:val="24"/>
        </w:rPr>
        <w:t>并</w:t>
      </w:r>
      <w:r>
        <w:rPr>
          <w:rFonts w:hint="eastAsia" w:ascii="仿宋" w:hAnsi="仿宋" w:eastAsia="仿宋" w:cs="仿宋_GB2312"/>
          <w:szCs w:val="24"/>
        </w:rPr>
        <w:t>推荐</w:t>
      </w:r>
      <w:r>
        <w:rPr>
          <w:rFonts w:ascii="仿宋" w:hAnsi="仿宋" w:eastAsia="仿宋" w:cs="仿宋_GB2312"/>
          <w:szCs w:val="24"/>
        </w:rPr>
        <w:t>中标候选人</w:t>
      </w:r>
      <w:r>
        <w:rPr>
          <w:rFonts w:hint="eastAsia" w:ascii="仿宋" w:hAnsi="仿宋" w:eastAsia="仿宋" w:cs="仿宋_GB2312"/>
          <w:szCs w:val="24"/>
        </w:rPr>
        <w:t>，评审</w:t>
      </w:r>
      <w:r>
        <w:rPr>
          <w:rFonts w:ascii="仿宋" w:hAnsi="仿宋" w:eastAsia="仿宋" w:cs="仿宋_GB2312"/>
          <w:szCs w:val="24"/>
        </w:rPr>
        <w:t>报告由</w:t>
      </w:r>
      <w:r>
        <w:rPr>
          <w:rFonts w:hint="eastAsia" w:ascii="仿宋" w:hAnsi="仿宋" w:eastAsia="仿宋" w:cs="仿宋_GB2312"/>
          <w:szCs w:val="24"/>
        </w:rPr>
        <w:t>评标委员会</w:t>
      </w:r>
      <w:r>
        <w:rPr>
          <w:rFonts w:ascii="仿宋" w:hAnsi="仿宋" w:eastAsia="仿宋" w:cs="仿宋_GB2312"/>
          <w:szCs w:val="24"/>
        </w:rPr>
        <w:t>成员签字</w:t>
      </w:r>
      <w:r>
        <w:rPr>
          <w:rFonts w:hint="eastAsia" w:ascii="仿宋" w:hAnsi="仿宋" w:eastAsia="仿宋" w:cs="仿宋_GB2312"/>
          <w:szCs w:val="24"/>
        </w:rPr>
        <w:t>确认提交</w:t>
      </w:r>
      <w:r>
        <w:rPr>
          <w:rFonts w:ascii="仿宋" w:hAnsi="仿宋" w:eastAsia="仿宋" w:cs="仿宋_GB2312"/>
          <w:szCs w:val="24"/>
        </w:rPr>
        <w:t>。</w:t>
      </w:r>
    </w:p>
    <w:p w14:paraId="08DE523C">
      <w:pPr>
        <w:widowControl/>
        <w:adjustRightInd/>
        <w:spacing w:line="360" w:lineRule="auto"/>
        <w:ind w:firstLine="482" w:firstLineChars="200"/>
        <w:jc w:val="left"/>
        <w:rPr>
          <w:rFonts w:ascii="仿宋" w:hAnsi="仿宋" w:eastAsia="仿宋" w:cs="仿宋_GB2312"/>
          <w:sz w:val="24"/>
        </w:rPr>
      </w:pPr>
      <w:r>
        <w:rPr>
          <w:rFonts w:hint="eastAsia" w:ascii="仿宋" w:hAnsi="仿宋" w:eastAsia="仿宋" w:cs="仿宋_GB2312"/>
          <w:b/>
          <w:sz w:val="24"/>
        </w:rPr>
        <w:t>15.</w:t>
      </w:r>
      <w:r>
        <w:rPr>
          <w:rFonts w:ascii="仿宋" w:hAnsi="仿宋" w:eastAsia="仿宋" w:cs="仿宋_GB2312"/>
          <w:b/>
          <w:sz w:val="24"/>
        </w:rPr>
        <w:t xml:space="preserve"> </w:t>
      </w:r>
      <w:r>
        <w:rPr>
          <w:rFonts w:hint="eastAsia" w:ascii="仿宋" w:hAnsi="仿宋" w:eastAsia="仿宋" w:cs="仿宋_GB2312"/>
          <w:b/>
          <w:sz w:val="24"/>
        </w:rPr>
        <w:t>评标争议</w:t>
      </w:r>
      <w:r>
        <w:rPr>
          <w:rFonts w:ascii="仿宋" w:hAnsi="仿宋" w:eastAsia="仿宋" w:cs="仿宋_GB2312"/>
          <w:b/>
          <w:sz w:val="24"/>
        </w:rPr>
        <w:t>事项</w:t>
      </w:r>
      <w:r>
        <w:rPr>
          <w:rFonts w:hint="eastAsia" w:ascii="仿宋" w:hAnsi="仿宋" w:eastAsia="仿宋" w:cs="仿宋_GB2312"/>
          <w:b/>
          <w:sz w:val="24"/>
        </w:rPr>
        <w:t>处理。</w:t>
      </w:r>
      <w:r>
        <w:rPr>
          <w:rFonts w:ascii="仿宋" w:hAnsi="仿宋" w:eastAsia="仿宋" w:cs="仿宋_GB2312"/>
          <w:sz w:val="24"/>
        </w:rPr>
        <w:t>评标委员会成员对需要共同认定的事项存在争议的，应当按照少数服从多数的原则作出结论。持不同意见的评标委员会成员应当在评标报告上签署不同意见及理由，否则视为同意评标报告。</w:t>
      </w:r>
    </w:p>
    <w:p w14:paraId="25371C81">
      <w:pPr>
        <w:widowControl/>
        <w:adjustRightInd/>
        <w:spacing w:line="360" w:lineRule="auto"/>
        <w:ind w:firstLine="480" w:firstLineChars="200"/>
        <w:jc w:val="left"/>
        <w:rPr>
          <w:rFonts w:ascii="仿宋" w:hAnsi="仿宋" w:eastAsia="仿宋" w:cs="仿宋_GB2312"/>
          <w:color w:val="000000"/>
          <w:sz w:val="24"/>
        </w:rPr>
      </w:pPr>
    </w:p>
    <w:p w14:paraId="2D4FAA21">
      <w:pPr>
        <w:widowControl/>
        <w:adjustRightInd/>
        <w:spacing w:line="360" w:lineRule="auto"/>
        <w:jc w:val="center"/>
        <w:rPr>
          <w:rFonts w:hint="eastAsia" w:ascii="仿宋" w:hAnsi="仿宋" w:eastAsia="仿宋" w:cs="仿宋_GB2312"/>
          <w:b/>
          <w:color w:val="000000"/>
          <w:sz w:val="32"/>
        </w:rPr>
      </w:pPr>
      <w:r>
        <w:rPr>
          <w:rFonts w:hint="eastAsia" w:ascii="仿宋" w:hAnsi="仿宋" w:eastAsia="仿宋" w:cs="仿宋_GB2312"/>
          <w:b/>
          <w:color w:val="000000"/>
          <w:sz w:val="32"/>
        </w:rPr>
        <w:t>六、 废标</w:t>
      </w:r>
    </w:p>
    <w:p w14:paraId="72505A6E">
      <w:pPr>
        <w:pStyle w:val="3"/>
        <w:snapToGrid w:val="0"/>
        <w:spacing w:line="360" w:lineRule="auto"/>
        <w:ind w:firstLine="482"/>
        <w:rPr>
          <w:rFonts w:hint="eastAsia" w:ascii="仿宋" w:hAnsi="仿宋" w:eastAsia="仿宋" w:cs="仿宋_GB2312"/>
          <w:color w:val="000000"/>
        </w:rPr>
      </w:pPr>
      <w:r>
        <w:rPr>
          <w:rFonts w:hint="eastAsia" w:ascii="仿宋" w:hAnsi="仿宋" w:eastAsia="仿宋" w:cs="仿宋_GB2312"/>
          <w:b/>
          <w:color w:val="000000"/>
        </w:rPr>
        <w:t>16.废标。</w:t>
      </w:r>
      <w:r>
        <w:rPr>
          <w:rFonts w:hint="eastAsia" w:ascii="仿宋" w:hAnsi="仿宋" w:eastAsia="仿宋" w:cs="仿宋_GB2312"/>
          <w:color w:val="000000"/>
        </w:rPr>
        <w:t>在采购中，出现下列情形之一的，应予废标：</w:t>
      </w:r>
    </w:p>
    <w:p w14:paraId="7BAAE08A">
      <w:pPr>
        <w:pStyle w:val="3"/>
        <w:snapToGrid w:val="0"/>
        <w:spacing w:line="360" w:lineRule="auto"/>
        <w:rPr>
          <w:rFonts w:hint="eastAsia" w:ascii="仿宋" w:hAnsi="仿宋" w:eastAsia="仿宋" w:cs="仿宋_GB2312"/>
          <w:color w:val="000000"/>
        </w:rPr>
      </w:pPr>
      <w:r>
        <w:rPr>
          <w:rFonts w:hint="eastAsia" w:ascii="仿宋" w:hAnsi="仿宋" w:eastAsia="仿宋" w:cs="仿宋_GB2312"/>
          <w:color w:val="000000"/>
        </w:rPr>
        <w:t>16.1符合专业条件的供应商或者对招标文件作实质响应的供应商不足3家的；</w:t>
      </w:r>
    </w:p>
    <w:p w14:paraId="40DA09A7">
      <w:pPr>
        <w:pStyle w:val="3"/>
        <w:snapToGrid w:val="0"/>
        <w:spacing w:line="360" w:lineRule="auto"/>
        <w:rPr>
          <w:rFonts w:hint="eastAsia" w:ascii="仿宋" w:hAnsi="仿宋" w:eastAsia="仿宋" w:cs="仿宋_GB2312"/>
          <w:color w:val="000000"/>
        </w:rPr>
      </w:pPr>
      <w:r>
        <w:rPr>
          <w:rFonts w:hint="eastAsia" w:ascii="仿宋" w:hAnsi="仿宋" w:eastAsia="仿宋" w:cs="仿宋_GB2312"/>
          <w:color w:val="000000"/>
        </w:rPr>
        <w:t>16.2出现影响采购公正的违法、违规行为的；</w:t>
      </w:r>
    </w:p>
    <w:p w14:paraId="282BF244">
      <w:pPr>
        <w:pStyle w:val="3"/>
        <w:snapToGrid w:val="0"/>
        <w:spacing w:line="360" w:lineRule="auto"/>
        <w:rPr>
          <w:rFonts w:hint="eastAsia" w:ascii="仿宋" w:hAnsi="仿宋" w:eastAsia="仿宋" w:cs="仿宋_GB2312"/>
          <w:color w:val="000000"/>
        </w:rPr>
      </w:pPr>
      <w:r>
        <w:rPr>
          <w:rFonts w:hint="eastAsia" w:ascii="仿宋" w:hAnsi="仿宋" w:eastAsia="仿宋" w:cs="仿宋_GB2312"/>
          <w:color w:val="000000"/>
        </w:rPr>
        <w:t>16.3投标人的报价均超过了采购预算，采购人不能支付的；</w:t>
      </w:r>
    </w:p>
    <w:p w14:paraId="3207F789">
      <w:pPr>
        <w:pStyle w:val="3"/>
        <w:snapToGrid w:val="0"/>
        <w:spacing w:line="360" w:lineRule="auto"/>
        <w:rPr>
          <w:rFonts w:hint="eastAsia" w:ascii="仿宋" w:hAnsi="仿宋" w:eastAsia="仿宋" w:cs="仿宋_GB2312"/>
          <w:color w:val="000000"/>
        </w:rPr>
      </w:pPr>
      <w:r>
        <w:rPr>
          <w:rFonts w:hint="eastAsia" w:ascii="仿宋" w:hAnsi="仿宋" w:eastAsia="仿宋" w:cs="仿宋_GB2312"/>
          <w:color w:val="000000"/>
        </w:rPr>
        <w:t>16.4因重大变故，采购任务取消的。</w:t>
      </w:r>
    </w:p>
    <w:p w14:paraId="4D63007D">
      <w:pPr>
        <w:pStyle w:val="3"/>
        <w:snapToGrid w:val="0"/>
        <w:spacing w:line="360" w:lineRule="auto"/>
        <w:rPr>
          <w:rFonts w:hint="eastAsia" w:ascii="仿宋" w:hAnsi="仿宋" w:eastAsia="仿宋" w:cs="仿宋_GB2312"/>
          <w:color w:val="000000"/>
          <w:lang w:eastAsia="zh-CN"/>
        </w:rPr>
      </w:pPr>
      <w:r>
        <w:rPr>
          <w:rFonts w:hint="eastAsia" w:ascii="仿宋" w:hAnsi="仿宋" w:eastAsia="仿宋" w:cs="仿宋_GB2312"/>
          <w:color w:val="000000"/>
        </w:rPr>
        <w:t>废标后，采购代理机构应当将废标理由通知所有投标人。</w:t>
      </w:r>
    </w:p>
    <w:p w14:paraId="528CC45C">
      <w:pPr>
        <w:pStyle w:val="3"/>
        <w:snapToGrid w:val="0"/>
        <w:spacing w:line="360" w:lineRule="auto"/>
        <w:rPr>
          <w:rFonts w:hint="eastAsia" w:ascii="仿宋" w:hAnsi="仿宋" w:eastAsia="仿宋" w:cs="仿宋_GB2312"/>
          <w:color w:val="000000"/>
          <w:lang w:eastAsia="zh-CN"/>
        </w:rPr>
      </w:pPr>
    </w:p>
    <w:p w14:paraId="7AC6B950">
      <w:pPr>
        <w:snapToGrid w:val="0"/>
        <w:spacing w:line="360" w:lineRule="auto"/>
        <w:ind w:left="120" w:leftChars="57" w:firstLine="482" w:firstLineChars="150"/>
        <w:jc w:val="center"/>
        <w:rPr>
          <w:rFonts w:hint="eastAsia" w:ascii="仿宋" w:hAnsi="仿宋" w:eastAsia="仿宋" w:cs="仿宋_GB2312"/>
          <w:b/>
          <w:color w:val="000000"/>
          <w:sz w:val="32"/>
        </w:rPr>
      </w:pPr>
      <w:r>
        <w:rPr>
          <w:rFonts w:hint="eastAsia" w:ascii="仿宋" w:hAnsi="仿宋" w:eastAsia="仿宋" w:cs="仿宋_GB2312"/>
          <w:b/>
          <w:color w:val="000000"/>
          <w:sz w:val="32"/>
        </w:rPr>
        <w:t>七、评审过程的保密与录像</w:t>
      </w:r>
    </w:p>
    <w:p w14:paraId="33C82614">
      <w:pPr>
        <w:widowControl/>
        <w:spacing w:line="360" w:lineRule="auto"/>
        <w:ind w:firstLine="482" w:firstLineChars="200"/>
        <w:rPr>
          <w:rFonts w:hint="eastAsia" w:ascii="仿宋" w:hAnsi="仿宋" w:eastAsia="仿宋" w:cs="仿宋_GB2312"/>
          <w:sz w:val="24"/>
        </w:rPr>
      </w:pPr>
      <w:r>
        <w:rPr>
          <w:rFonts w:hint="eastAsia" w:ascii="仿宋" w:hAnsi="仿宋" w:eastAsia="仿宋" w:cs="仿宋_GB2312"/>
          <w:b/>
          <w:sz w:val="24"/>
        </w:rPr>
        <w:t>17.保密。</w:t>
      </w:r>
      <w:r>
        <w:rPr>
          <w:rFonts w:ascii="仿宋" w:hAnsi="仿宋" w:eastAsia="仿宋" w:cs="仿宋_GB2312"/>
          <w:sz w:val="24"/>
        </w:rPr>
        <w:t>评审活动在严格保密的情况下进行。评审过程中凡是与采购响应文件评审和比较、中标成交供应商推荐等评审有关的情况，以及涉及国家秘密和商业秘密等信息，评标委员会成员、采购人和采购代理机构工作人员、相关监督人员等与评审有关的人员应当予以保密。</w:t>
      </w:r>
    </w:p>
    <w:p w14:paraId="066C9D43">
      <w:pPr>
        <w:widowControl/>
        <w:spacing w:line="360" w:lineRule="auto"/>
        <w:ind w:firstLine="482" w:firstLineChars="200"/>
        <w:rPr>
          <w:rFonts w:hint="eastAsia" w:ascii="仿宋" w:hAnsi="仿宋" w:eastAsia="仿宋" w:cs="仿宋_GB2312"/>
          <w:color w:val="000000"/>
          <w:sz w:val="24"/>
        </w:rPr>
      </w:pPr>
      <w:r>
        <w:rPr>
          <w:rFonts w:hint="eastAsia" w:ascii="仿宋" w:hAnsi="仿宋" w:eastAsia="仿宋" w:cs="仿宋_GB2312"/>
          <w:b/>
          <w:sz w:val="24"/>
        </w:rPr>
        <w:t>18.录音录</w:t>
      </w:r>
      <w:r>
        <w:rPr>
          <w:rFonts w:hint="eastAsia" w:ascii="仿宋" w:hAnsi="仿宋" w:eastAsia="仿宋" w:cs="仿宋_GB2312"/>
          <w:b/>
          <w:color w:val="000000"/>
          <w:sz w:val="24"/>
        </w:rPr>
        <w:t>像。</w:t>
      </w:r>
      <w:r>
        <w:rPr>
          <w:rFonts w:hint="eastAsia" w:ascii="仿宋" w:hAnsi="仿宋" w:eastAsia="仿宋" w:cs="仿宋_GB2312"/>
          <w:color w:val="000000"/>
          <w:sz w:val="24"/>
        </w:rPr>
        <w:t>采购代理机构对评审工作现场进行全过程录音录像，录音录像资料作为采购项目文件随其他文件一并存档。</w:t>
      </w:r>
    </w:p>
    <w:p w14:paraId="2A35FA96">
      <w:pPr>
        <w:snapToGrid w:val="0"/>
        <w:spacing w:line="360" w:lineRule="auto"/>
        <w:ind w:left="120" w:leftChars="57" w:firstLine="482" w:firstLineChars="150"/>
        <w:jc w:val="center"/>
        <w:rPr>
          <w:rFonts w:hint="eastAsia" w:ascii="仿宋" w:hAnsi="仿宋" w:eastAsia="仿宋" w:cs="仿宋_GB2312"/>
          <w:b/>
          <w:color w:val="000000"/>
          <w:sz w:val="32"/>
        </w:rPr>
      </w:pPr>
    </w:p>
    <w:p w14:paraId="4BB39CEE">
      <w:pPr>
        <w:snapToGrid w:val="0"/>
        <w:spacing w:line="360" w:lineRule="auto"/>
        <w:ind w:left="120" w:leftChars="57" w:firstLine="482" w:firstLineChars="150"/>
        <w:jc w:val="center"/>
        <w:rPr>
          <w:rFonts w:hint="eastAsia" w:ascii="仿宋" w:hAnsi="仿宋" w:eastAsia="仿宋" w:cs="仿宋_GB2312"/>
          <w:b/>
          <w:color w:val="000000"/>
          <w:sz w:val="32"/>
        </w:rPr>
      </w:pPr>
      <w:r>
        <w:rPr>
          <w:rFonts w:ascii="仿宋" w:hAnsi="仿宋" w:eastAsia="仿宋" w:cs="仿宋_GB2312"/>
          <w:b/>
          <w:color w:val="000000"/>
          <w:sz w:val="32"/>
        </w:rPr>
        <w:br w:type="page"/>
      </w:r>
      <w:r>
        <w:rPr>
          <w:rFonts w:hint="eastAsia" w:ascii="仿宋" w:hAnsi="仿宋" w:eastAsia="仿宋" w:cs="仿宋_GB2312"/>
          <w:b/>
          <w:color w:val="000000"/>
          <w:sz w:val="32"/>
        </w:rPr>
        <w:t>八、具体评标标准</w:t>
      </w:r>
    </w:p>
    <w:p w14:paraId="0497421F">
      <w:pPr>
        <w:widowControl/>
        <w:spacing w:line="360" w:lineRule="auto"/>
        <w:ind w:firstLine="480" w:firstLineChars="200"/>
        <w:rPr>
          <w:rFonts w:ascii="仿宋" w:hAnsi="仿宋" w:eastAsia="仿宋" w:cs="仿宋_GB2312"/>
          <w:color w:val="000000"/>
          <w:sz w:val="24"/>
        </w:rPr>
      </w:pPr>
      <w:bookmarkStart w:id="427" w:name="gxebd_pack_1_EvalFactorAccordEnd"/>
      <w:bookmarkEnd w:id="427"/>
      <w:r>
        <w:rPr>
          <w:rFonts w:hint="eastAsia" w:ascii="仿宋" w:hAnsi="仿宋" w:eastAsia="仿宋" w:cs="仿宋_GB2312"/>
          <w:color w:val="000000"/>
          <w:sz w:val="24"/>
        </w:rPr>
        <w:t>19.商务技术分</w:t>
      </w:r>
      <w:r>
        <w:rPr>
          <w:rFonts w:hint="eastAsia" w:ascii="仿宋" w:hAnsi="仿宋" w:eastAsia="仿宋" w:cs="仿宋_GB2312"/>
          <w:sz w:val="24"/>
        </w:rPr>
        <w:t>（</w:t>
      </w:r>
      <w:r>
        <w:rPr>
          <w:rFonts w:hint="eastAsia" w:ascii="仿宋" w:hAnsi="仿宋" w:eastAsia="仿宋" w:cs="Arial"/>
          <w:kern w:val="0"/>
          <w:sz w:val="24"/>
        </w:rPr>
        <w:t>80</w:t>
      </w:r>
      <w:r>
        <w:rPr>
          <w:rFonts w:hint="eastAsia" w:ascii="仿宋" w:hAnsi="仿宋" w:eastAsia="仿宋" w:cs="仿宋_GB2312"/>
          <w:sz w:val="24"/>
        </w:rPr>
        <w:t>分）</w:t>
      </w:r>
    </w:p>
    <w:tbl>
      <w:tblPr>
        <w:tblStyle w:val="62"/>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810"/>
        <w:gridCol w:w="7374"/>
      </w:tblGrid>
      <w:tr w14:paraId="6F7C6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228" w:type="dxa"/>
            <w:noWrap/>
            <w:vAlign w:val="center"/>
          </w:tcPr>
          <w:p w14:paraId="28DE0A97">
            <w:pPr>
              <w:spacing w:line="360" w:lineRule="exact"/>
              <w:jc w:val="center"/>
              <w:rPr>
                <w:rFonts w:hint="eastAsia" w:ascii="仿宋_GB2312" w:hAnsi="宋体" w:eastAsia="仿宋_GB2312" w:cs="宋体"/>
                <w:b/>
                <w:bCs/>
                <w:sz w:val="24"/>
              </w:rPr>
            </w:pPr>
            <w:bookmarkStart w:id="428" w:name="OLE_LINK17" w:colFirst="0" w:colLast="2"/>
            <w:r>
              <w:rPr>
                <w:rFonts w:hint="eastAsia" w:ascii="仿宋_GB2312" w:hAnsi="宋体" w:eastAsia="仿宋_GB2312" w:cs="宋体"/>
                <w:b/>
                <w:bCs/>
                <w:sz w:val="24"/>
              </w:rPr>
              <w:t>评分项目</w:t>
            </w:r>
          </w:p>
        </w:tc>
        <w:tc>
          <w:tcPr>
            <w:tcW w:w="810" w:type="dxa"/>
            <w:noWrap/>
            <w:vAlign w:val="center"/>
          </w:tcPr>
          <w:p w14:paraId="18BC8943">
            <w:pPr>
              <w:spacing w:line="360" w:lineRule="exact"/>
              <w:jc w:val="center"/>
              <w:rPr>
                <w:rFonts w:hint="eastAsia" w:ascii="仿宋_GB2312" w:hAnsi="宋体" w:eastAsia="仿宋_GB2312" w:cs="宋体"/>
                <w:b/>
                <w:bCs/>
                <w:sz w:val="24"/>
              </w:rPr>
            </w:pPr>
            <w:r>
              <w:rPr>
                <w:rFonts w:hint="eastAsia" w:ascii="仿宋_GB2312" w:hAnsi="宋体" w:eastAsia="仿宋_GB2312" w:cs="宋体"/>
                <w:b/>
                <w:bCs/>
                <w:sz w:val="24"/>
              </w:rPr>
              <w:t>分值</w:t>
            </w:r>
          </w:p>
        </w:tc>
        <w:tc>
          <w:tcPr>
            <w:tcW w:w="7374" w:type="dxa"/>
            <w:noWrap/>
            <w:vAlign w:val="center"/>
          </w:tcPr>
          <w:p w14:paraId="3225EF57">
            <w:pPr>
              <w:spacing w:line="360" w:lineRule="exact"/>
              <w:jc w:val="center"/>
              <w:rPr>
                <w:rFonts w:hint="eastAsia" w:ascii="仿宋_GB2312" w:hAnsi="宋体" w:eastAsia="仿宋_GB2312" w:cs="宋体"/>
                <w:b/>
                <w:bCs/>
                <w:sz w:val="24"/>
              </w:rPr>
            </w:pPr>
            <w:r>
              <w:rPr>
                <w:rFonts w:hint="eastAsia" w:ascii="仿宋_GB2312" w:hAnsi="宋体" w:eastAsia="仿宋_GB2312" w:cs="宋体"/>
                <w:b/>
                <w:bCs/>
                <w:sz w:val="24"/>
              </w:rPr>
              <w:t>评分要点及说明</w:t>
            </w:r>
          </w:p>
        </w:tc>
      </w:tr>
      <w:tr w14:paraId="6BFBB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1228" w:type="dxa"/>
            <w:noWrap/>
            <w:vAlign w:val="center"/>
          </w:tcPr>
          <w:p w14:paraId="1941A50C">
            <w:pPr>
              <w:spacing w:line="360" w:lineRule="exact"/>
              <w:jc w:val="center"/>
              <w:rPr>
                <w:rFonts w:hint="eastAsia" w:ascii="仿宋_GB2312" w:hAnsi="宋体" w:eastAsia="仿宋_GB2312" w:cs="宋体"/>
                <w:sz w:val="24"/>
              </w:rPr>
            </w:pPr>
            <w:r>
              <w:rPr>
                <w:rFonts w:hint="eastAsia" w:ascii="仿宋_GB2312" w:hAnsi="宋体" w:eastAsia="仿宋_GB2312" w:cs="宋体"/>
                <w:kern w:val="0"/>
                <w:sz w:val="24"/>
                <w:lang w:val="zh-CN"/>
              </w:rPr>
              <w:t>质量处罚</w:t>
            </w:r>
          </w:p>
        </w:tc>
        <w:tc>
          <w:tcPr>
            <w:tcW w:w="810" w:type="dxa"/>
            <w:noWrap/>
            <w:vAlign w:val="center"/>
          </w:tcPr>
          <w:p w14:paraId="71588AFD">
            <w:pPr>
              <w:spacing w:line="360" w:lineRule="exact"/>
              <w:jc w:val="center"/>
              <w:rPr>
                <w:rFonts w:hint="eastAsia" w:ascii="仿宋_GB2312" w:hAnsi="宋体" w:eastAsia="仿宋_GB2312" w:cs="宋体"/>
                <w:sz w:val="24"/>
              </w:rPr>
            </w:pPr>
            <w:r>
              <w:rPr>
                <w:rFonts w:hint="eastAsia" w:ascii="仿宋_GB2312" w:hAnsi="宋体" w:eastAsia="仿宋_GB2312" w:cs="宋体"/>
                <w:bCs/>
                <w:sz w:val="24"/>
              </w:rPr>
              <w:t>6</w:t>
            </w:r>
          </w:p>
        </w:tc>
        <w:tc>
          <w:tcPr>
            <w:tcW w:w="7374" w:type="dxa"/>
            <w:noWrap/>
            <w:vAlign w:val="center"/>
          </w:tcPr>
          <w:p w14:paraId="44A92979">
            <w:pPr>
              <w:tabs>
                <w:tab w:val="left" w:pos="4200"/>
              </w:tabs>
              <w:spacing w:line="360" w:lineRule="exact"/>
              <w:jc w:val="left"/>
              <w:rPr>
                <w:rFonts w:hint="eastAsia" w:ascii="仿宋_GB2312" w:hAnsi="宋体" w:eastAsia="仿宋_GB2312" w:cs="宋体"/>
                <w:sz w:val="24"/>
              </w:rPr>
            </w:pPr>
            <w:r>
              <w:rPr>
                <w:rFonts w:hint="eastAsia" w:ascii="仿宋_GB2312" w:hAnsi="宋体" w:eastAsia="仿宋_GB2312" w:cs="宋体"/>
                <w:sz w:val="24"/>
              </w:rPr>
              <w:t>自2021年1月1日以来，投标人没有被各级政府部门因业务质量问题而受到处罚得6分，每发生一起扣2分，扣完为止。</w:t>
            </w:r>
          </w:p>
          <w:p w14:paraId="377906F5">
            <w:pPr>
              <w:tabs>
                <w:tab w:val="left" w:pos="4200"/>
              </w:tabs>
              <w:spacing w:line="360" w:lineRule="exact"/>
              <w:jc w:val="left"/>
              <w:rPr>
                <w:rFonts w:hint="eastAsia" w:ascii="仿宋_GB2312" w:hAnsi="宋体" w:eastAsia="仿宋_GB2312" w:cs="宋体"/>
                <w:sz w:val="24"/>
              </w:rPr>
            </w:pPr>
            <w:r>
              <w:rPr>
                <w:rFonts w:hint="eastAsia" w:ascii="仿宋_GB2312" w:hAnsi="宋体" w:eastAsia="仿宋_GB2312" w:cs="宋体"/>
                <w:b/>
                <w:bCs/>
                <w:sz w:val="24"/>
              </w:rPr>
              <w:t>注：投标人需提供中国注册会计师行业管理信息系统的截图证明（https://cmis.cicpa.org.cn），并加盖投标人公章。</w:t>
            </w:r>
          </w:p>
        </w:tc>
      </w:tr>
      <w:tr w14:paraId="1684C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228" w:type="dxa"/>
            <w:noWrap/>
            <w:vAlign w:val="center"/>
          </w:tcPr>
          <w:p w14:paraId="38F838F7">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类似业绩</w:t>
            </w:r>
          </w:p>
        </w:tc>
        <w:tc>
          <w:tcPr>
            <w:tcW w:w="810" w:type="dxa"/>
            <w:noWrap/>
            <w:vAlign w:val="center"/>
          </w:tcPr>
          <w:p w14:paraId="2AE56CAB">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2</w:t>
            </w:r>
          </w:p>
        </w:tc>
        <w:tc>
          <w:tcPr>
            <w:tcW w:w="7374" w:type="dxa"/>
            <w:noWrap/>
            <w:vAlign w:val="center"/>
          </w:tcPr>
          <w:p w14:paraId="7D421FC0">
            <w:pPr>
              <w:tabs>
                <w:tab w:val="left" w:pos="4200"/>
              </w:tabs>
              <w:spacing w:line="360" w:lineRule="exact"/>
              <w:jc w:val="left"/>
              <w:rPr>
                <w:rFonts w:hint="eastAsia" w:ascii="仿宋_GB2312" w:hAnsi="宋体" w:eastAsia="仿宋_GB2312" w:cs="宋体"/>
                <w:sz w:val="24"/>
              </w:rPr>
            </w:pPr>
            <w:r>
              <w:rPr>
                <w:rFonts w:hint="eastAsia" w:ascii="仿宋_GB2312" w:hAnsi="宋体" w:eastAsia="仿宋_GB2312" w:cs="宋体"/>
                <w:sz w:val="24"/>
              </w:rPr>
              <w:t>自2021年1月1日以来（以合同签订时间为准），投标人具有类似项目业绩的，每一个得0.5分，最高得2分。</w:t>
            </w:r>
          </w:p>
          <w:p w14:paraId="101EBB9B">
            <w:pPr>
              <w:tabs>
                <w:tab w:val="left" w:pos="4200"/>
              </w:tabs>
              <w:spacing w:line="360" w:lineRule="exact"/>
              <w:jc w:val="left"/>
              <w:rPr>
                <w:rFonts w:hint="eastAsia" w:ascii="仿宋_GB2312" w:hAnsi="宋体" w:eastAsia="仿宋_GB2312" w:cs="宋体"/>
                <w:b/>
                <w:bCs/>
                <w:sz w:val="24"/>
              </w:rPr>
            </w:pPr>
            <w:r>
              <w:rPr>
                <w:rFonts w:hint="eastAsia" w:ascii="仿宋_GB2312" w:hAnsi="宋体" w:eastAsia="仿宋_GB2312" w:cs="宋体"/>
                <w:b/>
                <w:bCs/>
                <w:sz w:val="24"/>
              </w:rPr>
              <w:t>注：须提供有效合同复印件并加盖投标人公章，未提供或提供不全的不得分。合同须包括但不限于合同首页、主要内容页（含客户名称、签订时间、服务内容）、双方盖章页。</w:t>
            </w:r>
          </w:p>
        </w:tc>
      </w:tr>
      <w:tr w14:paraId="3291F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28" w:type="dxa"/>
            <w:noWrap/>
            <w:vAlign w:val="center"/>
          </w:tcPr>
          <w:p w14:paraId="105F30FB">
            <w:pPr>
              <w:spacing w:line="360" w:lineRule="exact"/>
              <w:jc w:val="center"/>
              <w:rPr>
                <w:rFonts w:hint="eastAsia" w:ascii="仿宋_GB2312" w:hAnsi="宋体" w:eastAsia="仿宋_GB2312" w:cs="宋体"/>
                <w:sz w:val="24"/>
              </w:rPr>
            </w:pPr>
            <w:r>
              <w:rPr>
                <w:rFonts w:hint="eastAsia" w:ascii="仿宋_GB2312" w:hAnsi="宋体" w:eastAsia="仿宋_GB2312" w:cs="宋体"/>
                <w:bCs/>
                <w:sz w:val="24"/>
              </w:rPr>
              <w:t>拟派人员配置服务</w:t>
            </w:r>
          </w:p>
        </w:tc>
        <w:tc>
          <w:tcPr>
            <w:tcW w:w="810" w:type="dxa"/>
            <w:noWrap/>
            <w:vAlign w:val="center"/>
          </w:tcPr>
          <w:p w14:paraId="1A702782">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18</w:t>
            </w:r>
          </w:p>
        </w:tc>
        <w:tc>
          <w:tcPr>
            <w:tcW w:w="7374" w:type="dxa"/>
            <w:noWrap/>
            <w:vAlign w:val="center"/>
          </w:tcPr>
          <w:p w14:paraId="0CD462F9">
            <w:pPr>
              <w:tabs>
                <w:tab w:val="left" w:pos="4200"/>
              </w:tabs>
              <w:spacing w:line="360" w:lineRule="exact"/>
              <w:jc w:val="left"/>
              <w:rPr>
                <w:rFonts w:hint="eastAsia" w:ascii="仿宋_GB2312" w:hAnsi="宋体" w:eastAsia="仿宋_GB2312" w:cs="宋体"/>
                <w:sz w:val="24"/>
              </w:rPr>
            </w:pPr>
            <w:r>
              <w:rPr>
                <w:rFonts w:hint="eastAsia" w:ascii="仿宋_GB2312" w:hAnsi="宋体" w:eastAsia="仿宋_GB2312" w:cs="宋体"/>
                <w:sz w:val="24"/>
              </w:rPr>
              <w:t>1、投标人具有固定执业的注册会计师（注册会计师必须是投标人正式职工）达到3人的，得6分；3人以上每增加1名注册会计师加2分。本项最高得10分。</w:t>
            </w:r>
          </w:p>
          <w:p w14:paraId="2D2544C4">
            <w:pPr>
              <w:tabs>
                <w:tab w:val="left" w:pos="4200"/>
              </w:tabs>
              <w:spacing w:line="360" w:lineRule="exact"/>
              <w:jc w:val="left"/>
              <w:rPr>
                <w:rFonts w:hint="eastAsia" w:ascii="仿宋_GB2312" w:hAnsi="宋体" w:eastAsia="仿宋_GB2312" w:cs="宋体"/>
                <w:sz w:val="24"/>
              </w:rPr>
            </w:pPr>
            <w:r>
              <w:rPr>
                <w:rFonts w:hint="eastAsia" w:ascii="仿宋_GB2312" w:hAnsi="宋体" w:eastAsia="仿宋_GB2312" w:cs="宋体"/>
                <w:sz w:val="24"/>
              </w:rPr>
              <w:t>2、项目负责人应具备注册会计师资格，且具有会计类或审计类高级及以上职称，得4分。</w:t>
            </w:r>
          </w:p>
          <w:p w14:paraId="1328E0C9">
            <w:pPr>
              <w:tabs>
                <w:tab w:val="left" w:pos="4200"/>
              </w:tabs>
              <w:spacing w:line="360" w:lineRule="exact"/>
              <w:jc w:val="left"/>
              <w:rPr>
                <w:rFonts w:hint="eastAsia" w:ascii="仿宋_GB2312" w:hAnsi="宋体" w:eastAsia="仿宋_GB2312" w:cs="宋体"/>
                <w:sz w:val="24"/>
              </w:rPr>
            </w:pPr>
            <w:r>
              <w:rPr>
                <w:rFonts w:hint="eastAsia" w:ascii="仿宋_GB2312" w:hAnsi="宋体" w:eastAsia="仿宋_GB2312" w:cs="宋体"/>
                <w:sz w:val="24"/>
              </w:rPr>
              <w:t>3、本项目组其它成员不少于2人，具备注册会计师执业资格的，每人得2分。最高得4分。</w:t>
            </w:r>
          </w:p>
          <w:p w14:paraId="442A4845">
            <w:pPr>
              <w:tabs>
                <w:tab w:val="left" w:pos="4200"/>
              </w:tabs>
              <w:spacing w:line="360" w:lineRule="exact"/>
              <w:jc w:val="left"/>
              <w:rPr>
                <w:rFonts w:hint="eastAsia" w:ascii="仿宋_GB2312" w:hAnsi="宋体" w:eastAsia="仿宋_GB2312" w:cs="宋体"/>
                <w:b/>
                <w:bCs/>
                <w:sz w:val="24"/>
              </w:rPr>
            </w:pPr>
            <w:r>
              <w:rPr>
                <w:rFonts w:hint="eastAsia" w:ascii="仿宋_GB2312" w:hAnsi="宋体" w:eastAsia="仿宋_GB2312" w:cs="宋体"/>
                <w:b/>
                <w:bCs/>
                <w:sz w:val="24"/>
              </w:rPr>
              <w:t>注：须提供相关证书及该人员在投标人2024年8月至2024年10的社保证明（</w:t>
            </w:r>
            <w:r>
              <w:rPr>
                <w:rFonts w:hint="eastAsia" w:ascii="仿宋_GB2312" w:hAnsi="宋体" w:eastAsia="仿宋_GB2312" w:cs="宋体"/>
                <w:b/>
                <w:bCs/>
                <w:kern w:val="0"/>
                <w:sz w:val="24"/>
              </w:rPr>
              <w:t>加盖社保证明专用章或电子专用章</w:t>
            </w:r>
            <w:r>
              <w:rPr>
                <w:rFonts w:hint="eastAsia" w:ascii="仿宋_GB2312" w:hAnsi="宋体" w:eastAsia="仿宋_GB2312" w:cs="宋体"/>
                <w:b/>
                <w:bCs/>
                <w:sz w:val="24"/>
              </w:rPr>
              <w:t>）扫描件并加盖投标人公章（缴费单位和投标单位名称必须一致），否则不得分。</w:t>
            </w:r>
          </w:p>
        </w:tc>
      </w:tr>
      <w:tr w14:paraId="3B8B6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228" w:type="dxa"/>
            <w:noWrap/>
            <w:vAlign w:val="center"/>
          </w:tcPr>
          <w:p w14:paraId="619FE596">
            <w:pPr>
              <w:spacing w:line="360" w:lineRule="exact"/>
              <w:jc w:val="center"/>
              <w:rPr>
                <w:rFonts w:hint="eastAsia" w:ascii="仿宋_GB2312" w:hAnsi="宋体" w:eastAsia="仿宋_GB2312" w:cs="宋体"/>
                <w:bCs/>
                <w:sz w:val="24"/>
              </w:rPr>
            </w:pPr>
            <w:r>
              <w:rPr>
                <w:rFonts w:hint="eastAsia" w:ascii="仿宋_GB2312" w:hAnsi="宋体" w:eastAsia="仿宋_GB2312" w:cs="宋体"/>
                <w:bCs/>
                <w:sz w:val="24"/>
              </w:rPr>
              <w:t>企业认证证书</w:t>
            </w:r>
          </w:p>
        </w:tc>
        <w:tc>
          <w:tcPr>
            <w:tcW w:w="810" w:type="dxa"/>
            <w:noWrap/>
            <w:vAlign w:val="center"/>
          </w:tcPr>
          <w:p w14:paraId="1FAA824A">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6</w:t>
            </w:r>
          </w:p>
        </w:tc>
        <w:tc>
          <w:tcPr>
            <w:tcW w:w="7374" w:type="dxa"/>
            <w:noWrap/>
            <w:vAlign w:val="center"/>
          </w:tcPr>
          <w:p w14:paraId="73438EAB">
            <w:pPr>
              <w:widowControl/>
              <w:jc w:val="left"/>
              <w:rPr>
                <w:rFonts w:hint="eastAsia" w:ascii="仿宋_GB2312" w:hAnsi="宋体" w:eastAsia="仿宋_GB2312" w:cs="宋体"/>
                <w:sz w:val="24"/>
              </w:rPr>
            </w:pPr>
            <w:r>
              <w:rPr>
                <w:rFonts w:hint="eastAsia" w:ascii="仿宋_GB2312" w:hAnsi="宋体" w:eastAsia="仿宋_GB2312" w:cs="宋体"/>
                <w:sz w:val="24"/>
              </w:rPr>
              <w:t>投标人具有质量管理体系认证证书的得2分，具有环境管理体系认证证书的得2分，具有职业健康安全管理体系认证证书的得2分，本项最高得6分。</w:t>
            </w:r>
          </w:p>
          <w:p w14:paraId="53F1D3F5">
            <w:pPr>
              <w:widowControl/>
              <w:jc w:val="left"/>
              <w:rPr>
                <w:rFonts w:hint="eastAsia" w:ascii="仿宋_GB2312" w:eastAsia="仿宋_GB2312"/>
                <w:sz w:val="24"/>
              </w:rPr>
            </w:pPr>
            <w:r>
              <w:rPr>
                <w:rFonts w:hint="eastAsia" w:ascii="仿宋_GB2312" w:hAnsi="宋体" w:eastAsia="仿宋_GB2312" w:cs="宋体"/>
                <w:b/>
                <w:bCs/>
                <w:sz w:val="24"/>
              </w:rPr>
              <w:t>投标文件中提供证书扫描件加盖投标人公章。</w:t>
            </w:r>
          </w:p>
        </w:tc>
      </w:tr>
      <w:tr w14:paraId="43A39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28" w:type="dxa"/>
            <w:noWrap/>
            <w:vAlign w:val="center"/>
          </w:tcPr>
          <w:p w14:paraId="54FCA339">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服务方案</w:t>
            </w:r>
          </w:p>
        </w:tc>
        <w:tc>
          <w:tcPr>
            <w:tcW w:w="810" w:type="dxa"/>
            <w:noWrap/>
            <w:vAlign w:val="center"/>
          </w:tcPr>
          <w:p w14:paraId="042F938A">
            <w:pPr>
              <w:tabs>
                <w:tab w:val="left" w:pos="4200"/>
              </w:tabs>
              <w:spacing w:line="280" w:lineRule="exact"/>
              <w:jc w:val="center"/>
              <w:rPr>
                <w:rFonts w:hint="eastAsia" w:ascii="仿宋_GB2312" w:hAnsi="宋体" w:eastAsia="仿宋_GB2312" w:cs="宋体"/>
                <w:bCs/>
                <w:sz w:val="24"/>
              </w:rPr>
            </w:pPr>
            <w:r>
              <w:rPr>
                <w:rFonts w:hint="eastAsia" w:ascii="仿宋_GB2312" w:hAnsi="宋体" w:eastAsia="仿宋_GB2312" w:cs="宋体"/>
                <w:bCs/>
                <w:sz w:val="24"/>
              </w:rPr>
              <w:t>10</w:t>
            </w:r>
          </w:p>
        </w:tc>
        <w:tc>
          <w:tcPr>
            <w:tcW w:w="7374" w:type="dxa"/>
            <w:noWrap/>
            <w:vAlign w:val="center"/>
          </w:tcPr>
          <w:p w14:paraId="3F152DB2">
            <w:pPr>
              <w:tabs>
                <w:tab w:val="left" w:pos="4200"/>
              </w:tabs>
              <w:spacing w:line="360" w:lineRule="exact"/>
              <w:jc w:val="left"/>
              <w:rPr>
                <w:rFonts w:hint="eastAsia" w:ascii="仿宋_GB2312" w:hAnsi="宋体" w:eastAsia="仿宋_GB2312" w:cs="宋体"/>
                <w:sz w:val="24"/>
              </w:rPr>
            </w:pPr>
            <w:r>
              <w:rPr>
                <w:rFonts w:hint="eastAsia" w:ascii="仿宋_GB2312" w:hAnsi="宋体" w:eastAsia="仿宋_GB2312" w:cs="宋体"/>
                <w:sz w:val="24"/>
              </w:rPr>
              <w:t>根据投标人对本项目的理解和掌握情况；结合项目的特点，提出的审核服务定位、目标及标准等是否合理优越；提供的服务模式是否能够切合实际，且安全可行，保密性、安全性、文明服务的计划及承诺情况进行综合评分：</w:t>
            </w:r>
          </w:p>
          <w:p w14:paraId="2AE14510">
            <w:pPr>
              <w:tabs>
                <w:tab w:val="left" w:pos="4200"/>
              </w:tabs>
              <w:spacing w:line="360" w:lineRule="exact"/>
              <w:jc w:val="left"/>
              <w:rPr>
                <w:rFonts w:hint="eastAsia" w:ascii="仿宋_GB2312" w:hAnsi="宋体" w:eastAsia="仿宋_GB2312" w:cs="宋体"/>
                <w:sz w:val="24"/>
              </w:rPr>
            </w:pPr>
            <w:r>
              <w:rPr>
                <w:rFonts w:hint="eastAsia" w:ascii="仿宋_GB2312" w:hAnsi="宋体" w:eastAsia="仿宋_GB2312" w:cs="宋体"/>
                <w:sz w:val="24"/>
              </w:rPr>
              <w:t>（1）服务方案合理、针对性强，符合招标人实际需求的，得6.1-10分；</w:t>
            </w:r>
          </w:p>
          <w:p w14:paraId="5B3F1DD9">
            <w:pPr>
              <w:tabs>
                <w:tab w:val="left" w:pos="4200"/>
              </w:tabs>
              <w:spacing w:line="360" w:lineRule="exact"/>
              <w:jc w:val="left"/>
              <w:rPr>
                <w:rFonts w:hint="eastAsia" w:ascii="仿宋_GB2312" w:hAnsi="宋体" w:eastAsia="仿宋_GB2312" w:cs="宋体"/>
                <w:sz w:val="24"/>
              </w:rPr>
            </w:pPr>
            <w:r>
              <w:rPr>
                <w:rFonts w:hint="eastAsia" w:ascii="仿宋_GB2312" w:hAnsi="宋体" w:eastAsia="仿宋_GB2312" w:cs="宋体"/>
                <w:sz w:val="24"/>
              </w:rPr>
              <w:t>（2）服务方案较合理、针对性较强的，符合招标人一定需求的，得3.1-6分；</w:t>
            </w:r>
          </w:p>
          <w:p w14:paraId="6B0DF819">
            <w:pPr>
              <w:tabs>
                <w:tab w:val="left" w:pos="4200"/>
              </w:tabs>
              <w:spacing w:line="360" w:lineRule="exact"/>
              <w:jc w:val="left"/>
              <w:rPr>
                <w:rFonts w:hint="eastAsia" w:ascii="仿宋_GB2312" w:hAnsi="宋体" w:eastAsia="仿宋_GB2312" w:cs="宋体"/>
                <w:sz w:val="24"/>
              </w:rPr>
            </w:pPr>
            <w:r>
              <w:rPr>
                <w:rFonts w:hint="eastAsia" w:ascii="仿宋_GB2312" w:hAnsi="宋体" w:eastAsia="仿宋_GB2312" w:cs="宋体"/>
                <w:sz w:val="24"/>
              </w:rPr>
              <w:t>（3）服务方案内容简单，存在一定偏差的，得0.1-3分；</w:t>
            </w:r>
          </w:p>
          <w:p w14:paraId="531E86C0">
            <w:pPr>
              <w:tabs>
                <w:tab w:val="left" w:pos="4200"/>
              </w:tabs>
              <w:spacing w:line="360" w:lineRule="exact"/>
              <w:jc w:val="left"/>
              <w:rPr>
                <w:rFonts w:hint="eastAsia" w:ascii="仿宋_GB2312" w:hAnsi="宋体" w:eastAsia="仿宋_GB2312" w:cs="宋体"/>
                <w:b/>
                <w:sz w:val="24"/>
              </w:rPr>
            </w:pPr>
            <w:r>
              <w:rPr>
                <w:rFonts w:hint="eastAsia" w:ascii="仿宋_GB2312" w:hAnsi="宋体" w:eastAsia="仿宋_GB2312" w:cs="宋体"/>
                <w:sz w:val="24"/>
              </w:rPr>
              <w:t>（4）不提供不得分。</w:t>
            </w:r>
          </w:p>
        </w:tc>
      </w:tr>
      <w:tr w14:paraId="67774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228" w:type="dxa"/>
            <w:noWrap/>
            <w:vAlign w:val="center"/>
          </w:tcPr>
          <w:p w14:paraId="69EA777F">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内控体系</w:t>
            </w:r>
          </w:p>
        </w:tc>
        <w:tc>
          <w:tcPr>
            <w:tcW w:w="810" w:type="dxa"/>
            <w:noWrap/>
            <w:vAlign w:val="center"/>
          </w:tcPr>
          <w:p w14:paraId="2FC52B70">
            <w:pPr>
              <w:tabs>
                <w:tab w:val="left" w:pos="4200"/>
              </w:tabs>
              <w:spacing w:line="280" w:lineRule="exact"/>
              <w:jc w:val="center"/>
              <w:rPr>
                <w:rFonts w:hint="eastAsia" w:ascii="仿宋_GB2312" w:hAnsi="宋体" w:eastAsia="仿宋_GB2312" w:cs="宋体"/>
                <w:bCs/>
                <w:sz w:val="24"/>
              </w:rPr>
            </w:pPr>
            <w:r>
              <w:rPr>
                <w:rFonts w:hint="eastAsia" w:ascii="仿宋_GB2312" w:hAnsi="宋体" w:eastAsia="仿宋_GB2312" w:cs="宋体"/>
                <w:bCs/>
                <w:sz w:val="24"/>
              </w:rPr>
              <w:t>9</w:t>
            </w:r>
          </w:p>
        </w:tc>
        <w:tc>
          <w:tcPr>
            <w:tcW w:w="7374" w:type="dxa"/>
            <w:noWrap/>
            <w:vAlign w:val="center"/>
          </w:tcPr>
          <w:p w14:paraId="39BCB616">
            <w:pPr>
              <w:tabs>
                <w:tab w:val="left" w:pos="4200"/>
              </w:tabs>
              <w:spacing w:line="360" w:lineRule="exact"/>
              <w:jc w:val="left"/>
              <w:rPr>
                <w:rFonts w:hint="eastAsia" w:ascii="仿宋_GB2312" w:hAnsi="宋体" w:eastAsia="仿宋_GB2312" w:cs="宋体"/>
                <w:sz w:val="24"/>
              </w:rPr>
            </w:pPr>
            <w:r>
              <w:rPr>
                <w:rFonts w:hint="eastAsia" w:ascii="仿宋_GB2312" w:hAnsi="宋体" w:eastAsia="仿宋_GB2312" w:cs="宋体"/>
                <w:sz w:val="24"/>
              </w:rPr>
              <w:t>根据投标人所提供的内控体系情况的说明是否详尽、明晰，结合项目实际，进行综合评分：</w:t>
            </w:r>
          </w:p>
          <w:p w14:paraId="2CD979CF">
            <w:pPr>
              <w:tabs>
                <w:tab w:val="left" w:pos="4200"/>
              </w:tabs>
              <w:spacing w:line="360" w:lineRule="exact"/>
              <w:jc w:val="left"/>
              <w:rPr>
                <w:rFonts w:hint="eastAsia" w:ascii="仿宋_GB2312" w:hAnsi="宋体" w:eastAsia="仿宋_GB2312" w:cs="宋体"/>
                <w:sz w:val="24"/>
              </w:rPr>
            </w:pPr>
            <w:r>
              <w:rPr>
                <w:rFonts w:hint="eastAsia" w:ascii="仿宋_GB2312" w:hAnsi="宋体" w:eastAsia="仿宋_GB2312" w:cs="宋体"/>
                <w:sz w:val="24"/>
              </w:rPr>
              <w:t>（1）对内控体系说明详尽、清晰的，符合实际的，得6.1-9分；</w:t>
            </w:r>
          </w:p>
          <w:p w14:paraId="4E56C125">
            <w:pPr>
              <w:tabs>
                <w:tab w:val="left" w:pos="4200"/>
              </w:tabs>
              <w:spacing w:line="360" w:lineRule="exact"/>
              <w:jc w:val="left"/>
              <w:rPr>
                <w:rFonts w:hint="eastAsia" w:ascii="仿宋_GB2312" w:hAnsi="宋体" w:eastAsia="仿宋_GB2312" w:cs="宋体"/>
                <w:sz w:val="24"/>
              </w:rPr>
            </w:pPr>
            <w:r>
              <w:rPr>
                <w:rFonts w:hint="eastAsia" w:ascii="仿宋_GB2312" w:hAnsi="宋体" w:eastAsia="仿宋_GB2312" w:cs="宋体"/>
                <w:sz w:val="24"/>
              </w:rPr>
              <w:t>（2）对内控体系说明详较尽、清晰的，符合实际的，得3.1-6分；</w:t>
            </w:r>
          </w:p>
          <w:p w14:paraId="25C1CC88">
            <w:pPr>
              <w:tabs>
                <w:tab w:val="left" w:pos="4200"/>
              </w:tabs>
              <w:spacing w:line="360" w:lineRule="exact"/>
              <w:jc w:val="left"/>
              <w:rPr>
                <w:rFonts w:hint="eastAsia" w:ascii="仿宋_GB2312" w:hAnsi="宋体" w:eastAsia="仿宋_GB2312" w:cs="宋体"/>
                <w:sz w:val="24"/>
              </w:rPr>
            </w:pPr>
            <w:r>
              <w:rPr>
                <w:rFonts w:hint="eastAsia" w:ascii="仿宋_GB2312" w:hAnsi="宋体" w:eastAsia="仿宋_GB2312" w:cs="宋体"/>
                <w:sz w:val="24"/>
              </w:rPr>
              <w:t>（3）对内控体系说明内容简单，存在一定偏差的，得0.1-3分；</w:t>
            </w:r>
          </w:p>
          <w:p w14:paraId="2D4B3E47">
            <w:pPr>
              <w:tabs>
                <w:tab w:val="left" w:pos="4200"/>
              </w:tabs>
              <w:spacing w:line="360" w:lineRule="exact"/>
              <w:jc w:val="left"/>
              <w:rPr>
                <w:rFonts w:hint="eastAsia" w:ascii="仿宋_GB2312" w:hAnsi="宋体" w:eastAsia="仿宋_GB2312" w:cs="宋体"/>
                <w:b/>
                <w:bCs/>
                <w:sz w:val="24"/>
              </w:rPr>
            </w:pPr>
            <w:r>
              <w:rPr>
                <w:rFonts w:hint="eastAsia" w:ascii="仿宋_GB2312" w:hAnsi="宋体" w:eastAsia="仿宋_GB2312" w:cs="宋体"/>
                <w:sz w:val="24"/>
              </w:rPr>
              <w:t>（4）不提供不得分。</w:t>
            </w:r>
          </w:p>
        </w:tc>
      </w:tr>
      <w:tr w14:paraId="68DC4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228" w:type="dxa"/>
            <w:noWrap/>
            <w:vAlign w:val="center"/>
          </w:tcPr>
          <w:p w14:paraId="3D82605B">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质量保证</w:t>
            </w:r>
          </w:p>
        </w:tc>
        <w:tc>
          <w:tcPr>
            <w:tcW w:w="810" w:type="dxa"/>
            <w:noWrap/>
            <w:vAlign w:val="center"/>
          </w:tcPr>
          <w:p w14:paraId="005FB4A3">
            <w:pPr>
              <w:tabs>
                <w:tab w:val="left" w:pos="4200"/>
              </w:tabs>
              <w:spacing w:line="280" w:lineRule="exact"/>
              <w:jc w:val="center"/>
              <w:rPr>
                <w:rFonts w:hint="eastAsia" w:ascii="仿宋_GB2312" w:hAnsi="宋体" w:eastAsia="仿宋_GB2312" w:cs="宋体"/>
                <w:bCs/>
                <w:sz w:val="24"/>
              </w:rPr>
            </w:pPr>
            <w:r>
              <w:rPr>
                <w:rFonts w:hint="eastAsia" w:ascii="仿宋_GB2312" w:hAnsi="宋体" w:eastAsia="仿宋_GB2312" w:cs="宋体"/>
                <w:bCs/>
                <w:sz w:val="24"/>
              </w:rPr>
              <w:t>10</w:t>
            </w:r>
          </w:p>
        </w:tc>
        <w:tc>
          <w:tcPr>
            <w:tcW w:w="7374" w:type="dxa"/>
            <w:noWrap/>
            <w:vAlign w:val="center"/>
          </w:tcPr>
          <w:p w14:paraId="67B5DECF">
            <w:pPr>
              <w:tabs>
                <w:tab w:val="left" w:pos="4200"/>
              </w:tabs>
              <w:spacing w:line="360" w:lineRule="exact"/>
              <w:jc w:val="left"/>
              <w:rPr>
                <w:rFonts w:hint="eastAsia" w:ascii="仿宋_GB2312" w:hAnsi="宋体" w:eastAsia="仿宋_GB2312" w:cs="宋体"/>
                <w:sz w:val="24"/>
              </w:rPr>
            </w:pPr>
            <w:r>
              <w:rPr>
                <w:rFonts w:hint="eastAsia" w:ascii="仿宋_GB2312" w:hAnsi="宋体" w:eastAsia="仿宋_GB2312" w:cs="宋体"/>
                <w:sz w:val="24"/>
              </w:rPr>
              <w:t>根据投标人提供的服务质量的保证措施，是否详细说明审核服务工作流程及各环节主要工作内容；是否具有保证项目进度的其他有效措施以及是否提供项目实施过程中突发事件处理机制与预案，能否体现成果文件编制深度和完整度、展现审核成果的积累与应用等进行综合评分：</w:t>
            </w:r>
          </w:p>
          <w:p w14:paraId="5A954B44">
            <w:pPr>
              <w:tabs>
                <w:tab w:val="left" w:pos="4200"/>
              </w:tabs>
              <w:spacing w:line="360" w:lineRule="exact"/>
              <w:jc w:val="left"/>
              <w:rPr>
                <w:rFonts w:hint="eastAsia" w:ascii="仿宋_GB2312" w:hAnsi="宋体" w:eastAsia="仿宋_GB2312" w:cs="宋体"/>
                <w:sz w:val="24"/>
              </w:rPr>
            </w:pPr>
            <w:r>
              <w:rPr>
                <w:rFonts w:hint="eastAsia" w:ascii="仿宋_GB2312" w:hAnsi="宋体" w:eastAsia="仿宋_GB2312" w:cs="宋体"/>
                <w:sz w:val="24"/>
              </w:rPr>
              <w:t>（1）质量保证合理、针对性强，符合采购人实际需求的，得6.1-10分；</w:t>
            </w:r>
          </w:p>
          <w:p w14:paraId="6F1D8AB3">
            <w:pPr>
              <w:tabs>
                <w:tab w:val="left" w:pos="4200"/>
              </w:tabs>
              <w:spacing w:line="360" w:lineRule="exact"/>
              <w:jc w:val="left"/>
              <w:rPr>
                <w:rFonts w:hint="eastAsia" w:ascii="仿宋_GB2312" w:hAnsi="宋体" w:eastAsia="仿宋_GB2312" w:cs="宋体"/>
                <w:sz w:val="24"/>
              </w:rPr>
            </w:pPr>
            <w:r>
              <w:rPr>
                <w:rFonts w:hint="eastAsia" w:ascii="仿宋_GB2312" w:hAnsi="宋体" w:eastAsia="仿宋_GB2312" w:cs="宋体"/>
                <w:sz w:val="24"/>
              </w:rPr>
              <w:t>（2）质量保证较合理、针对性较强的，符合采购人一定需求的，得3.1-6分；</w:t>
            </w:r>
          </w:p>
          <w:p w14:paraId="10B19151">
            <w:pPr>
              <w:tabs>
                <w:tab w:val="left" w:pos="4200"/>
              </w:tabs>
              <w:spacing w:line="360" w:lineRule="exact"/>
              <w:jc w:val="left"/>
              <w:rPr>
                <w:rFonts w:hint="eastAsia" w:ascii="仿宋_GB2312" w:hAnsi="宋体" w:eastAsia="仿宋_GB2312" w:cs="宋体"/>
                <w:sz w:val="24"/>
              </w:rPr>
            </w:pPr>
            <w:r>
              <w:rPr>
                <w:rFonts w:hint="eastAsia" w:ascii="仿宋_GB2312" w:hAnsi="宋体" w:eastAsia="仿宋_GB2312" w:cs="宋体"/>
                <w:sz w:val="24"/>
              </w:rPr>
              <w:t>（3）质量保证内容简单，存在一定偏差的，得0.1-3分；</w:t>
            </w:r>
          </w:p>
          <w:p w14:paraId="78A7EC19">
            <w:pPr>
              <w:tabs>
                <w:tab w:val="left" w:pos="4200"/>
              </w:tabs>
              <w:spacing w:line="360" w:lineRule="exact"/>
              <w:jc w:val="left"/>
              <w:rPr>
                <w:rFonts w:hint="eastAsia" w:ascii="仿宋_GB2312" w:hAnsi="宋体" w:eastAsia="仿宋_GB2312" w:cs="宋体"/>
                <w:b/>
                <w:bCs/>
                <w:sz w:val="24"/>
              </w:rPr>
            </w:pPr>
            <w:r>
              <w:rPr>
                <w:rFonts w:hint="eastAsia" w:ascii="仿宋_GB2312" w:hAnsi="宋体" w:eastAsia="仿宋_GB2312" w:cs="宋体"/>
                <w:sz w:val="24"/>
              </w:rPr>
              <w:t>（4）不提供不得分。</w:t>
            </w:r>
          </w:p>
        </w:tc>
      </w:tr>
      <w:tr w14:paraId="0266C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228" w:type="dxa"/>
            <w:noWrap/>
            <w:vAlign w:val="center"/>
          </w:tcPr>
          <w:p w14:paraId="19C8FF84">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本地化服务能力</w:t>
            </w:r>
          </w:p>
        </w:tc>
        <w:tc>
          <w:tcPr>
            <w:tcW w:w="810" w:type="dxa"/>
            <w:noWrap/>
            <w:vAlign w:val="center"/>
          </w:tcPr>
          <w:p w14:paraId="4609B2FC">
            <w:pPr>
              <w:tabs>
                <w:tab w:val="left" w:pos="4200"/>
              </w:tabs>
              <w:spacing w:line="280" w:lineRule="exact"/>
              <w:jc w:val="center"/>
              <w:rPr>
                <w:rFonts w:hint="eastAsia" w:ascii="仿宋_GB2312" w:hAnsi="宋体" w:eastAsia="仿宋_GB2312" w:cs="宋体"/>
                <w:bCs/>
                <w:sz w:val="24"/>
              </w:rPr>
            </w:pPr>
            <w:r>
              <w:rPr>
                <w:rFonts w:hint="eastAsia" w:ascii="仿宋_GB2312" w:hAnsi="宋体" w:eastAsia="仿宋_GB2312" w:cs="宋体"/>
                <w:bCs/>
                <w:sz w:val="24"/>
              </w:rPr>
              <w:t>9</w:t>
            </w:r>
          </w:p>
        </w:tc>
        <w:tc>
          <w:tcPr>
            <w:tcW w:w="7374" w:type="dxa"/>
            <w:noWrap/>
            <w:vAlign w:val="center"/>
          </w:tcPr>
          <w:p w14:paraId="07656148">
            <w:pPr>
              <w:tabs>
                <w:tab w:val="left" w:pos="4200"/>
              </w:tabs>
              <w:spacing w:line="360" w:lineRule="exact"/>
              <w:jc w:val="left"/>
              <w:rPr>
                <w:rFonts w:hint="eastAsia" w:ascii="仿宋_GB2312" w:hAnsi="宋体" w:eastAsia="仿宋_GB2312" w:cs="宋体"/>
                <w:sz w:val="24"/>
              </w:rPr>
            </w:pPr>
            <w:r>
              <w:rPr>
                <w:rFonts w:hint="eastAsia" w:ascii="仿宋_GB2312" w:hAnsi="宋体" w:eastAsia="仿宋_GB2312" w:cs="宋体"/>
                <w:sz w:val="24"/>
              </w:rPr>
              <w:t>1、根据投标人的人员配备数量和技术力量；是否具有较强较快的便捷服务能力，本地化服务能力；协调与项目实施相关各方关系的承诺等进行综合评分：</w:t>
            </w:r>
          </w:p>
          <w:p w14:paraId="554AFB57">
            <w:pPr>
              <w:tabs>
                <w:tab w:val="left" w:pos="4200"/>
              </w:tabs>
              <w:spacing w:line="360" w:lineRule="exact"/>
              <w:jc w:val="left"/>
              <w:rPr>
                <w:rFonts w:hint="eastAsia" w:ascii="仿宋_GB2312" w:hAnsi="宋体" w:eastAsia="仿宋_GB2312" w:cs="宋体"/>
                <w:sz w:val="24"/>
              </w:rPr>
            </w:pPr>
            <w:r>
              <w:rPr>
                <w:rFonts w:hint="eastAsia" w:ascii="仿宋_GB2312" w:hAnsi="宋体" w:eastAsia="仿宋_GB2312" w:cs="宋体"/>
                <w:sz w:val="24"/>
              </w:rPr>
              <w:t>（1）服务能力全面，对后续服务有保障的，得6.1-9分；</w:t>
            </w:r>
          </w:p>
          <w:p w14:paraId="2CB6959C">
            <w:pPr>
              <w:tabs>
                <w:tab w:val="left" w:pos="4200"/>
              </w:tabs>
              <w:spacing w:line="360" w:lineRule="exact"/>
              <w:jc w:val="left"/>
              <w:rPr>
                <w:rFonts w:hint="eastAsia" w:ascii="仿宋_GB2312" w:hAnsi="宋体" w:eastAsia="仿宋_GB2312" w:cs="宋体"/>
                <w:sz w:val="24"/>
              </w:rPr>
            </w:pPr>
            <w:r>
              <w:rPr>
                <w:rFonts w:hint="eastAsia" w:ascii="仿宋_GB2312" w:hAnsi="宋体" w:eastAsia="仿宋_GB2312" w:cs="宋体"/>
                <w:sz w:val="24"/>
              </w:rPr>
              <w:t>（2）服务能力较全面，具有一定服务保障的，得3.1-6分；</w:t>
            </w:r>
          </w:p>
          <w:p w14:paraId="0FEBCDBD">
            <w:pPr>
              <w:tabs>
                <w:tab w:val="left" w:pos="4200"/>
              </w:tabs>
              <w:spacing w:line="360" w:lineRule="exact"/>
              <w:jc w:val="left"/>
              <w:rPr>
                <w:rFonts w:hint="eastAsia" w:ascii="仿宋_GB2312" w:hAnsi="宋体" w:eastAsia="仿宋_GB2312" w:cs="宋体"/>
                <w:sz w:val="24"/>
              </w:rPr>
            </w:pPr>
            <w:r>
              <w:rPr>
                <w:rFonts w:hint="eastAsia" w:ascii="仿宋_GB2312" w:hAnsi="宋体" w:eastAsia="仿宋_GB2312" w:cs="宋体"/>
                <w:sz w:val="24"/>
              </w:rPr>
              <w:t>（3）服务能力不全面的，得0.1-3分；</w:t>
            </w:r>
          </w:p>
          <w:p w14:paraId="2F21A136">
            <w:pPr>
              <w:tabs>
                <w:tab w:val="left" w:pos="4200"/>
              </w:tabs>
              <w:spacing w:line="360" w:lineRule="exact"/>
              <w:jc w:val="left"/>
              <w:rPr>
                <w:rFonts w:hint="eastAsia" w:ascii="仿宋_GB2312" w:hAnsi="宋体" w:eastAsia="仿宋_GB2312" w:cs="宋体"/>
                <w:b/>
                <w:bCs/>
                <w:sz w:val="24"/>
              </w:rPr>
            </w:pPr>
            <w:r>
              <w:rPr>
                <w:rFonts w:hint="eastAsia" w:ascii="仿宋_GB2312" w:hAnsi="宋体" w:eastAsia="仿宋_GB2312" w:cs="宋体"/>
                <w:sz w:val="24"/>
              </w:rPr>
              <w:t>（4）不提供不得分。</w:t>
            </w:r>
          </w:p>
        </w:tc>
      </w:tr>
      <w:tr w14:paraId="00247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228" w:type="dxa"/>
            <w:noWrap/>
            <w:vAlign w:val="center"/>
          </w:tcPr>
          <w:p w14:paraId="352EE01D">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保密方案</w:t>
            </w:r>
          </w:p>
        </w:tc>
        <w:tc>
          <w:tcPr>
            <w:tcW w:w="810" w:type="dxa"/>
            <w:noWrap/>
            <w:vAlign w:val="center"/>
          </w:tcPr>
          <w:p w14:paraId="271CA106">
            <w:pPr>
              <w:tabs>
                <w:tab w:val="left" w:pos="4200"/>
              </w:tabs>
              <w:spacing w:line="280" w:lineRule="exact"/>
              <w:jc w:val="center"/>
              <w:rPr>
                <w:rFonts w:hint="eastAsia" w:ascii="仿宋_GB2312" w:hAnsi="宋体" w:eastAsia="仿宋_GB2312" w:cs="宋体"/>
                <w:bCs/>
                <w:sz w:val="24"/>
              </w:rPr>
            </w:pPr>
            <w:r>
              <w:rPr>
                <w:rFonts w:hint="eastAsia" w:ascii="仿宋_GB2312" w:hAnsi="宋体" w:eastAsia="仿宋_GB2312" w:cs="宋体"/>
                <w:bCs/>
                <w:sz w:val="24"/>
              </w:rPr>
              <w:t>10</w:t>
            </w:r>
          </w:p>
        </w:tc>
        <w:tc>
          <w:tcPr>
            <w:tcW w:w="7374" w:type="dxa"/>
            <w:noWrap/>
            <w:vAlign w:val="center"/>
          </w:tcPr>
          <w:p w14:paraId="161D13C5">
            <w:pPr>
              <w:tabs>
                <w:tab w:val="left" w:pos="4200"/>
              </w:tabs>
              <w:spacing w:line="360" w:lineRule="exact"/>
              <w:jc w:val="left"/>
              <w:rPr>
                <w:rFonts w:hint="eastAsia" w:ascii="仿宋_GB2312" w:hAnsi="宋体" w:eastAsia="仿宋_GB2312" w:cs="宋体"/>
                <w:sz w:val="24"/>
              </w:rPr>
            </w:pPr>
            <w:r>
              <w:rPr>
                <w:rFonts w:hint="eastAsia" w:ascii="仿宋_GB2312" w:hAnsi="宋体" w:eastAsia="仿宋_GB2312" w:cs="宋体"/>
                <w:sz w:val="24"/>
              </w:rPr>
              <w:t>根据项目的特点，制定保密措方案，方案应包括针对本项目的保密制度、现场保密管理、实施过程中的保密措施、风险规避措施等，方案全面实用、措施科学、可行性、针对性强、和项目匹配得6.1-10分；方案全面实用性一般，措施科学性、可行性、针对性一般、和项目基本匹配得3.1-6分；方案全面性欠缺、措施科学性、可行性较低，针对性一般得，和项目匹配度不高得0.1-3分；其余不得分。</w:t>
            </w:r>
          </w:p>
        </w:tc>
      </w:tr>
      <w:bookmarkEnd w:id="428"/>
    </w:tbl>
    <w:p w14:paraId="75077410">
      <w:pPr>
        <w:widowControl/>
        <w:spacing w:line="360" w:lineRule="auto"/>
        <w:rPr>
          <w:rFonts w:hint="eastAsia" w:ascii="仿宋" w:hAnsi="仿宋" w:eastAsia="仿宋" w:cs="仿宋_GB2312"/>
          <w:sz w:val="24"/>
        </w:rPr>
      </w:pPr>
      <w:r>
        <w:rPr>
          <w:rFonts w:hint="eastAsia" w:ascii="仿宋" w:hAnsi="仿宋" w:eastAsia="仿宋" w:cs="仿宋_GB2312"/>
          <w:color w:val="000000"/>
          <w:sz w:val="24"/>
        </w:rPr>
        <w:t>（计算得分时，按其算术平均值保留小数点后2位；评审小组成员个人主观打分偏离所有评审小组成员主观打分平均值30%以上的，由评审委员会启动评分畸高、畸低行为认定程序。）</w:t>
      </w:r>
    </w:p>
    <w:p w14:paraId="59040E19">
      <w:pPr>
        <w:widowControl/>
        <w:spacing w:line="360" w:lineRule="auto"/>
        <w:ind w:firstLine="480" w:firstLineChars="200"/>
        <w:rPr>
          <w:rFonts w:hint="eastAsia" w:ascii="仿宋" w:hAnsi="仿宋" w:eastAsia="仿宋" w:cs="仿宋_GB2312"/>
          <w:sz w:val="24"/>
        </w:rPr>
      </w:pPr>
    </w:p>
    <w:p w14:paraId="65428EE5">
      <w:pPr>
        <w:widowControl/>
        <w:spacing w:line="360" w:lineRule="auto"/>
        <w:ind w:firstLine="480" w:firstLineChars="200"/>
        <w:rPr>
          <w:rFonts w:hint="eastAsia" w:ascii="仿宋" w:hAnsi="仿宋" w:eastAsia="仿宋" w:cs="仿宋_GB2312"/>
          <w:sz w:val="24"/>
        </w:rPr>
      </w:pPr>
    </w:p>
    <w:p w14:paraId="0C004470">
      <w:pPr>
        <w:widowControl/>
        <w:spacing w:line="360" w:lineRule="auto"/>
        <w:ind w:firstLine="480" w:firstLineChars="200"/>
        <w:rPr>
          <w:rFonts w:hint="eastAsia" w:ascii="仿宋" w:hAnsi="仿宋" w:eastAsia="仿宋" w:cs="仿宋_GB2312"/>
          <w:sz w:val="24"/>
        </w:rPr>
      </w:pPr>
    </w:p>
    <w:p w14:paraId="7E7794B5">
      <w:pPr>
        <w:widowControl/>
        <w:spacing w:line="360" w:lineRule="auto"/>
        <w:ind w:firstLine="480" w:firstLineChars="200"/>
        <w:rPr>
          <w:rFonts w:ascii="仿宋" w:hAnsi="仿宋" w:eastAsia="仿宋" w:cs="仿宋_GB2312"/>
          <w:sz w:val="24"/>
        </w:rPr>
      </w:pPr>
      <w:r>
        <w:rPr>
          <w:rFonts w:hint="eastAsia" w:ascii="仿宋" w:hAnsi="仿宋" w:eastAsia="仿宋" w:cs="仿宋_GB2312"/>
          <w:sz w:val="24"/>
        </w:rPr>
        <w:t>20</w:t>
      </w:r>
      <w:r>
        <w:rPr>
          <w:rFonts w:ascii="仿宋" w:hAnsi="仿宋" w:eastAsia="仿宋" w:cs="仿宋_GB2312"/>
          <w:sz w:val="24"/>
        </w:rPr>
        <w:t>.</w:t>
      </w:r>
      <w:r>
        <w:rPr>
          <w:rFonts w:hint="eastAsia" w:ascii="仿宋" w:hAnsi="仿宋" w:eastAsia="仿宋" w:cs="仿宋_GB2312"/>
          <w:sz w:val="24"/>
        </w:rPr>
        <w:t>价格分（2</w:t>
      </w:r>
      <w:r>
        <w:rPr>
          <w:rFonts w:hint="eastAsia" w:ascii="仿宋" w:hAnsi="仿宋" w:eastAsia="仿宋" w:cs="Arial"/>
          <w:kern w:val="0"/>
          <w:sz w:val="24"/>
        </w:rPr>
        <w:t>0</w:t>
      </w:r>
      <w:r>
        <w:rPr>
          <w:rFonts w:hint="eastAsia" w:ascii="仿宋" w:hAnsi="仿宋" w:eastAsia="仿宋" w:cs="仿宋_GB2312"/>
          <w:sz w:val="24"/>
        </w:rPr>
        <w:t>分）</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2"/>
        <w:gridCol w:w="6796"/>
      </w:tblGrid>
      <w:tr w14:paraId="19323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522" w:type="dxa"/>
            <w:tcBorders>
              <w:top w:val="single" w:color="auto" w:sz="4" w:space="0"/>
              <w:left w:val="single" w:color="auto" w:sz="4" w:space="0"/>
              <w:bottom w:val="single" w:color="auto" w:sz="4" w:space="0"/>
              <w:right w:val="single" w:color="auto" w:sz="4" w:space="0"/>
            </w:tcBorders>
            <w:noWrap/>
            <w:vAlign w:val="bottom"/>
          </w:tcPr>
          <w:p w14:paraId="7EC3277D">
            <w:pPr>
              <w:widowControl/>
              <w:spacing w:line="360" w:lineRule="auto"/>
              <w:ind w:firstLine="480" w:firstLineChars="200"/>
              <w:rPr>
                <w:rFonts w:ascii="仿宋" w:hAnsi="仿宋" w:eastAsia="仿宋"/>
                <w:sz w:val="24"/>
                <w:szCs w:val="20"/>
              </w:rPr>
            </w:pPr>
            <w:r>
              <w:rPr>
                <w:rFonts w:hint="eastAsia" w:ascii="仿宋" w:hAnsi="仿宋" w:eastAsia="仿宋"/>
                <w:sz w:val="24"/>
                <w:szCs w:val="20"/>
              </w:rPr>
              <w:t>价格权值</w:t>
            </w:r>
          </w:p>
        </w:tc>
        <w:tc>
          <w:tcPr>
            <w:tcW w:w="6796" w:type="dxa"/>
            <w:tcBorders>
              <w:top w:val="single" w:color="auto" w:sz="4" w:space="0"/>
              <w:left w:val="single" w:color="auto" w:sz="4" w:space="0"/>
              <w:bottom w:val="single" w:color="auto" w:sz="4" w:space="0"/>
              <w:right w:val="single" w:color="auto" w:sz="4" w:space="0"/>
            </w:tcBorders>
            <w:noWrap/>
            <w:vAlign w:val="center"/>
          </w:tcPr>
          <w:p w14:paraId="5C9C8C2B">
            <w:pPr>
              <w:widowControl/>
              <w:spacing w:line="360" w:lineRule="auto"/>
              <w:ind w:firstLine="480" w:firstLineChars="200"/>
              <w:jc w:val="center"/>
              <w:rPr>
                <w:rFonts w:ascii="仿宋" w:hAnsi="仿宋" w:eastAsia="仿宋"/>
                <w:sz w:val="24"/>
                <w:szCs w:val="20"/>
              </w:rPr>
            </w:pPr>
            <w:r>
              <w:rPr>
                <w:rFonts w:hint="eastAsia" w:ascii="仿宋" w:hAnsi="仿宋" w:eastAsia="仿宋"/>
                <w:sz w:val="24"/>
                <w:szCs w:val="20"/>
              </w:rPr>
              <w:t>计算方法</w:t>
            </w:r>
          </w:p>
        </w:tc>
      </w:tr>
      <w:tr w14:paraId="27A7A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522" w:type="dxa"/>
            <w:tcBorders>
              <w:top w:val="single" w:color="auto" w:sz="4" w:space="0"/>
              <w:left w:val="single" w:color="auto" w:sz="4" w:space="0"/>
              <w:bottom w:val="single" w:color="auto" w:sz="4" w:space="0"/>
              <w:right w:val="single" w:color="auto" w:sz="4" w:space="0"/>
            </w:tcBorders>
            <w:noWrap/>
            <w:vAlign w:val="center"/>
          </w:tcPr>
          <w:p w14:paraId="651BBBEF">
            <w:pPr>
              <w:widowControl/>
              <w:spacing w:line="360" w:lineRule="auto"/>
              <w:jc w:val="center"/>
              <w:rPr>
                <w:rFonts w:ascii="仿宋" w:hAnsi="仿宋" w:eastAsia="仿宋"/>
                <w:sz w:val="24"/>
                <w:szCs w:val="20"/>
              </w:rPr>
            </w:pPr>
            <w:r>
              <w:rPr>
                <w:rFonts w:hint="eastAsia" w:ascii="仿宋" w:hAnsi="仿宋" w:eastAsia="仿宋"/>
                <w:sz w:val="24"/>
                <w:szCs w:val="20"/>
              </w:rPr>
              <w:t>价格权值</w:t>
            </w:r>
            <w:r>
              <w:rPr>
                <w:rFonts w:ascii="仿宋" w:hAnsi="仿宋" w:eastAsia="仿宋"/>
                <w:sz w:val="24"/>
                <w:szCs w:val="20"/>
              </w:rPr>
              <w:t>=</w:t>
            </w:r>
            <w:r>
              <w:rPr>
                <w:rFonts w:hint="eastAsia" w:ascii="仿宋" w:hAnsi="仿宋" w:eastAsia="仿宋"/>
                <w:sz w:val="24"/>
                <w:szCs w:val="20"/>
              </w:rPr>
              <w:t>0.2</w:t>
            </w:r>
          </w:p>
        </w:tc>
        <w:tc>
          <w:tcPr>
            <w:tcW w:w="6796" w:type="dxa"/>
            <w:tcBorders>
              <w:top w:val="single" w:color="auto" w:sz="4" w:space="0"/>
              <w:left w:val="single" w:color="auto" w:sz="4" w:space="0"/>
              <w:bottom w:val="single" w:color="auto" w:sz="4" w:space="0"/>
              <w:right w:val="single" w:color="auto" w:sz="4" w:space="0"/>
            </w:tcBorders>
            <w:noWrap/>
            <w:vAlign w:val="center"/>
          </w:tcPr>
          <w:p w14:paraId="62605F95">
            <w:pPr>
              <w:widowControl/>
              <w:spacing w:line="360" w:lineRule="auto"/>
              <w:rPr>
                <w:rFonts w:ascii="仿宋" w:hAnsi="仿宋" w:eastAsia="仿宋"/>
                <w:sz w:val="24"/>
                <w:szCs w:val="20"/>
              </w:rPr>
            </w:pPr>
            <w:r>
              <w:rPr>
                <w:rFonts w:hint="eastAsia" w:ascii="仿宋" w:hAnsi="仿宋" w:eastAsia="仿宋"/>
                <w:sz w:val="24"/>
                <w:szCs w:val="20"/>
              </w:rPr>
              <w:t>最低有效投标价格为评标基准价</w:t>
            </w:r>
          </w:p>
          <w:p w14:paraId="08CDE257">
            <w:pPr>
              <w:widowControl/>
              <w:spacing w:line="360" w:lineRule="auto"/>
              <w:rPr>
                <w:rFonts w:ascii="仿宋" w:hAnsi="仿宋" w:eastAsia="仿宋"/>
                <w:sz w:val="24"/>
                <w:szCs w:val="20"/>
              </w:rPr>
            </w:pPr>
            <w:r>
              <w:rPr>
                <w:rFonts w:hint="eastAsia" w:ascii="仿宋" w:hAnsi="仿宋" w:eastAsia="仿宋"/>
                <w:sz w:val="24"/>
                <w:szCs w:val="20"/>
              </w:rPr>
              <w:t>投标报价得分</w:t>
            </w:r>
            <w:r>
              <w:rPr>
                <w:rFonts w:ascii="仿宋" w:hAnsi="仿宋" w:eastAsia="仿宋"/>
                <w:sz w:val="24"/>
                <w:szCs w:val="20"/>
              </w:rPr>
              <w:t>=(</w:t>
            </w:r>
            <w:r>
              <w:rPr>
                <w:rFonts w:hint="eastAsia" w:ascii="仿宋" w:hAnsi="仿宋" w:eastAsia="仿宋"/>
                <w:sz w:val="24"/>
                <w:szCs w:val="20"/>
              </w:rPr>
              <w:t>评标基准价／投标报价</w:t>
            </w:r>
            <w:r>
              <w:rPr>
                <w:rFonts w:ascii="仿宋" w:hAnsi="仿宋" w:eastAsia="仿宋"/>
                <w:sz w:val="24"/>
                <w:szCs w:val="20"/>
              </w:rPr>
              <w:t>)</w:t>
            </w:r>
            <w:r>
              <w:rPr>
                <w:rFonts w:hint="eastAsia" w:ascii="仿宋" w:hAnsi="仿宋" w:eastAsia="仿宋"/>
                <w:sz w:val="24"/>
                <w:szCs w:val="20"/>
              </w:rPr>
              <w:t>×价格权值×</w:t>
            </w:r>
            <w:r>
              <w:rPr>
                <w:rFonts w:ascii="仿宋" w:hAnsi="仿宋" w:eastAsia="仿宋"/>
                <w:sz w:val="24"/>
                <w:szCs w:val="20"/>
              </w:rPr>
              <w:t xml:space="preserve">100 </w:t>
            </w:r>
          </w:p>
          <w:p w14:paraId="4E890BEB">
            <w:pPr>
              <w:widowControl/>
              <w:spacing w:line="360" w:lineRule="auto"/>
              <w:rPr>
                <w:rFonts w:ascii="仿宋" w:hAnsi="仿宋" w:eastAsia="仿宋"/>
                <w:sz w:val="24"/>
                <w:szCs w:val="20"/>
              </w:rPr>
            </w:pPr>
            <w:r>
              <w:rPr>
                <w:rFonts w:hint="eastAsia" w:ascii="仿宋" w:hAnsi="仿宋" w:eastAsia="仿宋"/>
                <w:sz w:val="24"/>
                <w:szCs w:val="20"/>
              </w:rPr>
              <w:t>（计算得分保留小数点后</w:t>
            </w:r>
            <w:r>
              <w:rPr>
                <w:rFonts w:ascii="仿宋" w:hAnsi="仿宋" w:eastAsia="仿宋"/>
                <w:sz w:val="24"/>
                <w:szCs w:val="20"/>
              </w:rPr>
              <w:t>2</w:t>
            </w:r>
            <w:r>
              <w:rPr>
                <w:rFonts w:hint="eastAsia" w:ascii="仿宋" w:hAnsi="仿宋" w:eastAsia="仿宋"/>
                <w:sz w:val="24"/>
                <w:szCs w:val="20"/>
              </w:rPr>
              <w:t>位）</w:t>
            </w:r>
          </w:p>
        </w:tc>
      </w:tr>
    </w:tbl>
    <w:p w14:paraId="48C49580">
      <w:pPr>
        <w:widowControl/>
        <w:spacing w:line="360" w:lineRule="auto"/>
        <w:ind w:firstLine="723" w:firstLineChars="200"/>
        <w:jc w:val="center"/>
        <w:rPr>
          <w:rFonts w:hint="eastAsia" w:ascii="仿宋" w:hAnsi="仿宋" w:eastAsia="仿宋" w:cs="仿宋_GB2312"/>
          <w:b/>
          <w:color w:val="000000"/>
          <w:sz w:val="36"/>
          <w:szCs w:val="36"/>
        </w:rPr>
      </w:pPr>
    </w:p>
    <w:p w14:paraId="597D567F">
      <w:pPr>
        <w:widowControl/>
        <w:spacing w:line="360" w:lineRule="auto"/>
        <w:ind w:firstLine="723" w:firstLineChars="200"/>
        <w:jc w:val="center"/>
        <w:rPr>
          <w:rFonts w:hint="eastAsia" w:ascii="仿宋" w:hAnsi="仿宋" w:eastAsia="仿宋" w:cs="仿宋_GB2312"/>
          <w:b/>
          <w:color w:val="000000"/>
          <w:sz w:val="36"/>
          <w:szCs w:val="36"/>
        </w:rPr>
      </w:pPr>
    </w:p>
    <w:p w14:paraId="5E2B0670">
      <w:pPr>
        <w:pStyle w:val="19"/>
        <w:rPr>
          <w:rFonts w:hint="eastAsia" w:ascii="仿宋" w:hAnsi="仿宋" w:eastAsia="仿宋" w:cs="仿宋_GB2312"/>
          <w:b/>
          <w:sz w:val="36"/>
          <w:szCs w:val="36"/>
        </w:rPr>
      </w:pPr>
    </w:p>
    <w:p w14:paraId="5D29D5A1">
      <w:pPr>
        <w:pStyle w:val="19"/>
        <w:rPr>
          <w:rFonts w:hint="eastAsia" w:ascii="仿宋" w:hAnsi="仿宋" w:eastAsia="仿宋" w:cs="仿宋_GB2312"/>
          <w:b/>
          <w:sz w:val="36"/>
          <w:szCs w:val="36"/>
        </w:rPr>
      </w:pPr>
    </w:p>
    <w:p w14:paraId="40EF95BE">
      <w:pPr>
        <w:widowControl/>
        <w:spacing w:line="360" w:lineRule="auto"/>
        <w:ind w:firstLine="723" w:firstLineChars="200"/>
        <w:jc w:val="center"/>
        <w:rPr>
          <w:rFonts w:hint="eastAsia" w:ascii="仿宋" w:hAnsi="仿宋" w:eastAsia="仿宋" w:cs="仿宋_GB2312"/>
          <w:b/>
          <w:color w:val="000000"/>
          <w:sz w:val="36"/>
          <w:szCs w:val="36"/>
        </w:rPr>
      </w:pPr>
    </w:p>
    <w:p w14:paraId="43EA8A67">
      <w:pPr>
        <w:widowControl/>
        <w:spacing w:line="360" w:lineRule="auto"/>
        <w:ind w:firstLine="723" w:firstLineChars="200"/>
        <w:jc w:val="center"/>
        <w:rPr>
          <w:rFonts w:hint="eastAsia" w:ascii="仿宋" w:hAnsi="仿宋" w:eastAsia="仿宋" w:cs="仿宋_GB2312"/>
          <w:b/>
          <w:color w:val="000000"/>
          <w:sz w:val="36"/>
          <w:szCs w:val="36"/>
        </w:rPr>
      </w:pPr>
    </w:p>
    <w:p w14:paraId="71651486">
      <w:pPr>
        <w:widowControl/>
        <w:spacing w:line="360" w:lineRule="auto"/>
        <w:ind w:firstLine="723" w:firstLineChars="200"/>
        <w:jc w:val="center"/>
        <w:rPr>
          <w:rFonts w:hint="eastAsia" w:ascii="仿宋" w:hAnsi="仿宋" w:eastAsia="仿宋" w:cs="仿宋_GB2312"/>
          <w:b/>
          <w:color w:val="000000"/>
          <w:sz w:val="36"/>
          <w:szCs w:val="36"/>
        </w:rPr>
      </w:pPr>
    </w:p>
    <w:p w14:paraId="41309BAC">
      <w:pPr>
        <w:widowControl/>
        <w:spacing w:line="360" w:lineRule="auto"/>
        <w:ind w:firstLine="723" w:firstLineChars="200"/>
        <w:jc w:val="center"/>
        <w:rPr>
          <w:rFonts w:hint="eastAsia" w:ascii="仿宋" w:hAnsi="仿宋" w:eastAsia="仿宋" w:cs="仿宋_GB2312"/>
          <w:b/>
          <w:color w:val="000000"/>
          <w:sz w:val="36"/>
          <w:szCs w:val="36"/>
        </w:rPr>
      </w:pPr>
    </w:p>
    <w:p w14:paraId="43A7FB54">
      <w:pPr>
        <w:widowControl/>
        <w:spacing w:line="360" w:lineRule="auto"/>
        <w:ind w:firstLine="723" w:firstLineChars="200"/>
        <w:jc w:val="center"/>
        <w:rPr>
          <w:rFonts w:hint="eastAsia" w:ascii="仿宋" w:hAnsi="仿宋" w:eastAsia="仿宋" w:cs="仿宋_GB2312"/>
          <w:b/>
          <w:color w:val="000000"/>
          <w:sz w:val="36"/>
          <w:szCs w:val="36"/>
        </w:rPr>
      </w:pPr>
    </w:p>
    <w:p w14:paraId="707FBB85">
      <w:pPr>
        <w:widowControl/>
        <w:spacing w:line="360" w:lineRule="auto"/>
        <w:ind w:firstLine="723" w:firstLineChars="200"/>
        <w:jc w:val="center"/>
        <w:rPr>
          <w:rFonts w:hint="eastAsia" w:ascii="仿宋" w:hAnsi="仿宋" w:eastAsia="仿宋" w:cs="仿宋_GB2312"/>
          <w:b/>
          <w:color w:val="000000"/>
          <w:sz w:val="36"/>
          <w:szCs w:val="36"/>
        </w:rPr>
      </w:pPr>
    </w:p>
    <w:p w14:paraId="2C0D2425">
      <w:pPr>
        <w:widowControl/>
        <w:spacing w:line="360" w:lineRule="auto"/>
        <w:ind w:firstLine="723" w:firstLineChars="200"/>
        <w:jc w:val="center"/>
        <w:rPr>
          <w:rFonts w:hint="eastAsia" w:ascii="仿宋" w:hAnsi="仿宋" w:eastAsia="仿宋" w:cs="仿宋_GB2312"/>
          <w:b/>
          <w:color w:val="000000"/>
          <w:sz w:val="36"/>
          <w:szCs w:val="36"/>
        </w:rPr>
      </w:pPr>
    </w:p>
    <w:p w14:paraId="32349CB1">
      <w:pPr>
        <w:widowControl/>
        <w:spacing w:line="360" w:lineRule="auto"/>
        <w:ind w:firstLine="723" w:firstLineChars="200"/>
        <w:jc w:val="center"/>
        <w:rPr>
          <w:rFonts w:hint="eastAsia" w:ascii="仿宋" w:hAnsi="仿宋" w:eastAsia="仿宋" w:cs="仿宋_GB2312"/>
          <w:b/>
          <w:color w:val="000000"/>
          <w:sz w:val="36"/>
          <w:szCs w:val="36"/>
        </w:rPr>
      </w:pPr>
    </w:p>
    <w:p w14:paraId="1F383C84">
      <w:pPr>
        <w:widowControl/>
        <w:spacing w:line="360" w:lineRule="auto"/>
        <w:ind w:firstLine="723" w:firstLineChars="200"/>
        <w:jc w:val="center"/>
        <w:rPr>
          <w:rFonts w:hint="eastAsia" w:ascii="仿宋" w:hAnsi="仿宋" w:eastAsia="仿宋" w:cs="仿宋_GB2312"/>
          <w:b/>
          <w:color w:val="000000"/>
          <w:sz w:val="36"/>
          <w:szCs w:val="36"/>
        </w:rPr>
      </w:pPr>
    </w:p>
    <w:p w14:paraId="087AEDDB">
      <w:pPr>
        <w:widowControl/>
        <w:spacing w:line="360" w:lineRule="auto"/>
        <w:ind w:firstLine="723" w:firstLineChars="200"/>
        <w:jc w:val="center"/>
        <w:rPr>
          <w:rFonts w:hint="eastAsia" w:ascii="仿宋" w:hAnsi="仿宋" w:eastAsia="仿宋" w:cs="仿宋_GB2312"/>
          <w:b/>
          <w:color w:val="000000"/>
          <w:sz w:val="36"/>
          <w:szCs w:val="36"/>
        </w:rPr>
      </w:pPr>
    </w:p>
    <w:p w14:paraId="73531D13">
      <w:pPr>
        <w:widowControl/>
        <w:spacing w:line="360" w:lineRule="auto"/>
        <w:ind w:firstLine="723" w:firstLineChars="200"/>
        <w:jc w:val="center"/>
        <w:rPr>
          <w:rFonts w:hint="eastAsia" w:ascii="仿宋" w:hAnsi="仿宋" w:eastAsia="仿宋" w:cs="仿宋_GB2312"/>
          <w:b/>
          <w:color w:val="000000"/>
          <w:sz w:val="36"/>
          <w:szCs w:val="36"/>
        </w:rPr>
      </w:pPr>
    </w:p>
    <w:p w14:paraId="6A15DB58">
      <w:pPr>
        <w:widowControl/>
        <w:spacing w:line="360" w:lineRule="auto"/>
        <w:ind w:firstLine="723" w:firstLineChars="200"/>
        <w:jc w:val="center"/>
        <w:rPr>
          <w:rFonts w:hint="eastAsia" w:ascii="仿宋" w:hAnsi="仿宋" w:eastAsia="仿宋" w:cs="仿宋_GB2312"/>
          <w:b/>
          <w:color w:val="000000"/>
          <w:sz w:val="36"/>
          <w:szCs w:val="36"/>
        </w:rPr>
      </w:pPr>
    </w:p>
    <w:p w14:paraId="6D91554F">
      <w:pPr>
        <w:widowControl/>
        <w:spacing w:line="360" w:lineRule="auto"/>
        <w:ind w:firstLine="723" w:firstLineChars="200"/>
        <w:jc w:val="center"/>
        <w:rPr>
          <w:rFonts w:hint="eastAsia" w:ascii="仿宋" w:hAnsi="仿宋" w:eastAsia="仿宋" w:cs="仿宋_GB2312"/>
          <w:b/>
          <w:color w:val="000000"/>
          <w:sz w:val="36"/>
          <w:szCs w:val="36"/>
        </w:rPr>
      </w:pPr>
    </w:p>
    <w:p w14:paraId="3C7597E6">
      <w:pPr>
        <w:widowControl/>
        <w:spacing w:line="360" w:lineRule="auto"/>
        <w:ind w:firstLine="723" w:firstLineChars="200"/>
        <w:jc w:val="center"/>
        <w:rPr>
          <w:rFonts w:hint="eastAsia" w:ascii="仿宋" w:hAnsi="仿宋" w:eastAsia="仿宋" w:cs="仿宋_GB2312"/>
          <w:b/>
          <w:color w:val="000000"/>
          <w:sz w:val="36"/>
          <w:szCs w:val="36"/>
        </w:rPr>
      </w:pPr>
      <w:r>
        <w:rPr>
          <w:rFonts w:hint="eastAsia" w:ascii="仿宋" w:hAnsi="仿宋" w:eastAsia="仿宋" w:cs="仿宋_GB2312"/>
          <w:b/>
          <w:color w:val="000000"/>
          <w:sz w:val="36"/>
          <w:szCs w:val="36"/>
        </w:rPr>
        <w:t>第五部分</w:t>
      </w:r>
      <w:bookmarkEnd w:id="61"/>
      <w:r>
        <w:rPr>
          <w:rFonts w:hint="eastAsia" w:ascii="仿宋" w:hAnsi="仿宋" w:eastAsia="仿宋" w:cs="仿宋_GB2312"/>
          <w:b/>
          <w:color w:val="000000"/>
          <w:sz w:val="36"/>
          <w:szCs w:val="36"/>
        </w:rPr>
        <w:t xml:space="preserve"> 拟签订的合同文本</w:t>
      </w:r>
    </w:p>
    <w:p w14:paraId="6D060792">
      <w:pPr>
        <w:widowControl/>
        <w:snapToGrid w:val="0"/>
        <w:spacing w:line="480" w:lineRule="exact"/>
        <w:rPr>
          <w:rFonts w:hint="eastAsia" w:ascii="仿宋" w:eastAsia="仿宋"/>
          <w:b/>
          <w:bCs/>
          <w:color w:val="000000"/>
          <w:kern w:val="0"/>
          <w:sz w:val="24"/>
          <w:u w:val="single"/>
        </w:rPr>
      </w:pPr>
      <w:bookmarkStart w:id="429" w:name="第五部分"/>
      <w:bookmarkStart w:id="430" w:name="_Toc86217003"/>
      <w:r>
        <w:rPr>
          <w:rFonts w:hint="eastAsia" w:ascii="仿宋" w:eastAsia="仿宋"/>
          <w:b/>
          <w:bCs/>
          <w:color w:val="000000"/>
          <w:kern w:val="0"/>
          <w:sz w:val="24"/>
          <w:u w:val="single"/>
        </w:rPr>
        <w:t>（合同按采购文件及中标供应商投标文件的内容制定，以下仅为部分主要条款）</w:t>
      </w:r>
    </w:p>
    <w:p w14:paraId="459079AA">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                                     合同编号：</w:t>
      </w:r>
    </w:p>
    <w:p w14:paraId="3F6E144E">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                                     确认书号：</w:t>
      </w:r>
    </w:p>
    <w:p w14:paraId="7ADA55FE">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甲方（采购人）： </w:t>
      </w:r>
    </w:p>
    <w:p w14:paraId="1B1E9C25">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乙方（供应商）： </w:t>
      </w:r>
    </w:p>
    <w:p w14:paraId="1207BD8F">
      <w:pPr>
        <w:widowControl/>
        <w:snapToGrid w:val="0"/>
        <w:spacing w:line="480" w:lineRule="exact"/>
        <w:ind w:firstLine="480" w:firstLineChars="200"/>
        <w:rPr>
          <w:rFonts w:ascii="仿宋" w:eastAsia="仿宋"/>
          <w:color w:val="000000"/>
          <w:kern w:val="0"/>
          <w:sz w:val="24"/>
        </w:rPr>
      </w:pPr>
    </w:p>
    <w:p w14:paraId="1BC11C3C">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甲、</w:t>
      </w:r>
      <w:r>
        <w:rPr>
          <w:rFonts w:hint="eastAsia" w:ascii="仿宋" w:eastAsia="仿宋"/>
          <w:kern w:val="0"/>
          <w:sz w:val="24"/>
        </w:rPr>
        <w:t>乙双方根据</w:t>
      </w:r>
      <w:r>
        <w:rPr>
          <w:rFonts w:hint="eastAsia" w:ascii="仿宋" w:eastAsia="仿宋"/>
          <w:kern w:val="0"/>
          <w:sz w:val="24"/>
          <w:u w:val="single"/>
        </w:rPr>
        <w:t xml:space="preserve">    （填写采购代理机构名称）</w:t>
      </w:r>
      <w:r>
        <w:rPr>
          <w:rFonts w:hint="eastAsia" w:ascii="仿宋" w:eastAsia="仿宋"/>
          <w:color w:val="000000"/>
          <w:kern w:val="0"/>
          <w:sz w:val="24"/>
          <w:u w:val="single"/>
        </w:rPr>
        <w:t xml:space="preserve">   </w:t>
      </w:r>
      <w:r>
        <w:rPr>
          <w:rFonts w:hint="eastAsia" w:ascii="仿宋" w:eastAsia="仿宋"/>
          <w:color w:val="000000"/>
          <w:kern w:val="0"/>
          <w:sz w:val="24"/>
        </w:rPr>
        <w:t>项目编号为的</w:t>
      </w:r>
      <w:r>
        <w:rPr>
          <w:rFonts w:hint="eastAsia" w:ascii="仿宋" w:eastAsia="仿宋"/>
          <w:color w:val="000000"/>
          <w:kern w:val="0"/>
          <w:sz w:val="24"/>
          <w:u w:val="single"/>
        </w:rPr>
        <w:t>（标项及名称）</w:t>
      </w:r>
      <w:r>
        <w:rPr>
          <w:rFonts w:hint="eastAsia" w:ascii="仿宋" w:eastAsia="仿宋"/>
          <w:kern w:val="0"/>
          <w:sz w:val="24"/>
        </w:rPr>
        <w:t>项目的国企采购交易结果，签署本合同。</w:t>
      </w:r>
    </w:p>
    <w:p w14:paraId="2B4D586F">
      <w:pPr>
        <w:widowControl/>
        <w:numPr>
          <w:ilvl w:val="0"/>
          <w:numId w:val="7"/>
        </w:numPr>
        <w:adjustRightInd/>
        <w:snapToGrid w:val="0"/>
        <w:spacing w:line="480" w:lineRule="exact"/>
        <w:rPr>
          <w:rFonts w:ascii="仿宋" w:eastAsia="仿宋"/>
          <w:b/>
          <w:bCs/>
          <w:color w:val="000000"/>
          <w:kern w:val="0"/>
          <w:sz w:val="24"/>
        </w:rPr>
      </w:pPr>
      <w:r>
        <w:rPr>
          <w:rFonts w:hint="eastAsia" w:ascii="仿宋" w:eastAsia="仿宋"/>
          <w:b/>
          <w:bCs/>
          <w:color w:val="000000"/>
          <w:kern w:val="0"/>
          <w:sz w:val="24"/>
        </w:rPr>
        <w:t>服务内容及标准</w:t>
      </w:r>
    </w:p>
    <w:p w14:paraId="6DD3ECB6">
      <w:pPr>
        <w:widowControl/>
        <w:snapToGrid w:val="0"/>
        <w:spacing w:line="480" w:lineRule="exact"/>
        <w:ind w:left="480"/>
        <w:rPr>
          <w:rFonts w:ascii="仿宋" w:eastAsia="仿宋"/>
          <w:color w:val="000000"/>
          <w:kern w:val="0"/>
          <w:sz w:val="24"/>
        </w:rPr>
      </w:pPr>
      <w:r>
        <w:rPr>
          <w:rFonts w:hint="eastAsia" w:ascii="仿宋" w:eastAsia="仿宋"/>
          <w:color w:val="000000"/>
          <w:kern w:val="0"/>
          <w:sz w:val="24"/>
        </w:rPr>
        <w:t>（按采购需求及投标文件的内容填写）</w:t>
      </w:r>
    </w:p>
    <w:p w14:paraId="39FC7BD8">
      <w:pPr>
        <w:widowControl/>
        <w:numPr>
          <w:ilvl w:val="0"/>
          <w:numId w:val="7"/>
        </w:numPr>
        <w:adjustRightInd/>
        <w:snapToGrid w:val="0"/>
        <w:spacing w:line="480" w:lineRule="exact"/>
        <w:rPr>
          <w:rFonts w:ascii="仿宋" w:eastAsia="仿宋"/>
          <w:b/>
          <w:bCs/>
          <w:color w:val="000000"/>
          <w:kern w:val="0"/>
          <w:sz w:val="24"/>
        </w:rPr>
      </w:pPr>
      <w:r>
        <w:rPr>
          <w:rFonts w:hint="eastAsia" w:ascii="仿宋" w:eastAsia="仿宋"/>
          <w:b/>
          <w:bCs/>
          <w:color w:val="000000"/>
          <w:kern w:val="0"/>
          <w:sz w:val="24"/>
        </w:rPr>
        <w:t>服务价格</w:t>
      </w:r>
    </w:p>
    <w:p w14:paraId="30DCCA59">
      <w:pPr>
        <w:widowControl/>
        <w:snapToGrid w:val="0"/>
        <w:spacing w:line="480" w:lineRule="exact"/>
        <w:ind w:left="480"/>
        <w:rPr>
          <w:rFonts w:ascii="仿宋" w:eastAsia="仿宋"/>
          <w:color w:val="000000"/>
          <w:kern w:val="0"/>
          <w:sz w:val="24"/>
        </w:rPr>
      </w:pPr>
      <w:r>
        <w:rPr>
          <w:rFonts w:hint="eastAsia" w:ascii="仿宋" w:eastAsia="仿宋"/>
          <w:color w:val="000000"/>
          <w:kern w:val="0"/>
          <w:sz w:val="24"/>
        </w:rPr>
        <w:t>（有服务分项的，需报分项价格和总价）</w:t>
      </w:r>
    </w:p>
    <w:p w14:paraId="27FC4469">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三、技术资料</w:t>
      </w:r>
    </w:p>
    <w:p w14:paraId="70DC7A20">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1.乙方应按采购文件规定的时间向甲方提供与本项目有关的技术资料。</w:t>
      </w:r>
    </w:p>
    <w:p w14:paraId="0FA60B3D">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6045FC8">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四、知识产权</w:t>
      </w:r>
    </w:p>
    <w:p w14:paraId="2AF8255C">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1、乙方应保证所提供的货物与服务均不会侵犯任何第三方的知识产权。</w:t>
      </w:r>
    </w:p>
    <w:p w14:paraId="39F6BEF3">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2、乙方保证所交付的服务的所有权完全属于乙方且无任何抵押、查封等产权瑕疵。</w:t>
      </w:r>
    </w:p>
    <w:p w14:paraId="27F4844F">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五、转包或分包</w:t>
      </w:r>
    </w:p>
    <w:p w14:paraId="34C12F03">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不允许转包。</w:t>
      </w:r>
    </w:p>
    <w:p w14:paraId="2E921FE0">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允许分包部分。</w:t>
      </w:r>
    </w:p>
    <w:p w14:paraId="1B860801">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如乙方将项目转包或将不允许分包部分进行了分包，甲方有权解除合同，没收履约保证金并追究乙方的违约责任。</w:t>
      </w:r>
    </w:p>
    <w:p w14:paraId="659489F0">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六、履约保证金</w:t>
      </w:r>
    </w:p>
    <w:p w14:paraId="6707A2EB">
      <w:pPr>
        <w:widowControl/>
        <w:snapToGrid w:val="0"/>
        <w:spacing w:line="480" w:lineRule="exact"/>
        <w:ind w:firstLine="480" w:firstLineChars="200"/>
        <w:rPr>
          <w:rFonts w:ascii="仿宋" w:eastAsia="仿宋"/>
          <w:kern w:val="0"/>
          <w:sz w:val="24"/>
        </w:rPr>
      </w:pPr>
      <w:r>
        <w:rPr>
          <w:rFonts w:hint="eastAsia" w:ascii="仿宋" w:eastAsia="仿宋"/>
          <w:kern w:val="0"/>
          <w:sz w:val="24"/>
        </w:rPr>
        <w:t>本项目不缴纳履约保证金。</w:t>
      </w:r>
    </w:p>
    <w:p w14:paraId="7E2AFFAB">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七、项目服务期限及实施地点</w:t>
      </w:r>
    </w:p>
    <w:p w14:paraId="5D625E92">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1.服务期限：</w:t>
      </w:r>
    </w:p>
    <w:p w14:paraId="46FFB817">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2.实施地点：</w:t>
      </w:r>
    </w:p>
    <w:p w14:paraId="2C193ACA">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八、付款</w:t>
      </w:r>
    </w:p>
    <w:p w14:paraId="7AE10609">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 付款方式：</w:t>
      </w:r>
    </w:p>
    <w:p w14:paraId="4B21B0FE">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九、税费</w:t>
      </w:r>
    </w:p>
    <w:p w14:paraId="013EEB6E">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本合同执行中相关的一切税费均由乙方负担。</w:t>
      </w:r>
    </w:p>
    <w:p w14:paraId="36D69CF7">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十、违约责任</w:t>
      </w:r>
    </w:p>
    <w:p w14:paraId="692CADE2">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1.甲方无正当理由拒绝验收项目的，甲方向乙方偿付拒收合同总价的百分之五违约金。</w:t>
      </w:r>
    </w:p>
    <w:p w14:paraId="75F750E0">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2.甲方无故逾期验收和办理合同款项支付手续的,甲方应按逾期付款总额每日万分之五向乙方支付违约金。</w:t>
      </w:r>
    </w:p>
    <w:p w14:paraId="34DDCD43">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5EC834DE">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4.乙方所履行的服务质量或服务数量不符合合同规定及采购文件规定的，甲方有权中止接受服务，单方面解除合同，且相关损失由乙方承担。</w:t>
      </w:r>
    </w:p>
    <w:p w14:paraId="401285D9">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十四、不可抗力事件处理</w:t>
      </w:r>
    </w:p>
    <w:p w14:paraId="2A94D347">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1.在合同有效期内，任何一方因不可抗力事件导致不能履行合同，则合同履行期可延长，其延长期与不可抗力影响期相同。</w:t>
      </w:r>
    </w:p>
    <w:p w14:paraId="6899A262">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2.不可抗力事件发生后，应立即通知对方，并寄送有关权威机构出具的证明。</w:t>
      </w:r>
    </w:p>
    <w:p w14:paraId="11B80F3D">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3.不可抗力事件延续120天以上，双方应通过友好协商，确定是否继续履行合同。</w:t>
      </w:r>
    </w:p>
    <w:p w14:paraId="451E24A8">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十五、诉讼</w:t>
      </w:r>
    </w:p>
    <w:p w14:paraId="2B17C0BD">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双方在执行合同中所发生的一切争议，应通过协商解决。如协商不成，可向甲方所在地法院起诉。</w:t>
      </w:r>
    </w:p>
    <w:p w14:paraId="248063D3">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十六、合同生效及其他</w:t>
      </w:r>
    </w:p>
    <w:p w14:paraId="0DA65640">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1.合同经甲、乙双方签名并加盖单位公章后生效。</w:t>
      </w:r>
    </w:p>
    <w:p w14:paraId="690E56B4">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2.采购文件、投标文件与本合同具有同等法律效力。</w:t>
      </w:r>
    </w:p>
    <w:p w14:paraId="1A5B7DF5">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3.本合同未尽事宜，遵照《中华人民共和国民法典》有关条文执行。</w:t>
      </w:r>
    </w:p>
    <w:p w14:paraId="7D1F5C31">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4.本合同一式五份，具有同等法律效力，甲、乙双方各执二份，采购代理机构一份。</w:t>
      </w:r>
    </w:p>
    <w:p w14:paraId="1AC9C4DE">
      <w:pPr>
        <w:widowControl/>
        <w:snapToGrid w:val="0"/>
        <w:spacing w:line="480" w:lineRule="exact"/>
        <w:ind w:firstLine="480" w:firstLineChars="200"/>
        <w:rPr>
          <w:rFonts w:ascii="仿宋" w:eastAsia="仿宋"/>
          <w:color w:val="000000"/>
          <w:kern w:val="0"/>
          <w:sz w:val="24"/>
        </w:rPr>
      </w:pPr>
    </w:p>
    <w:p w14:paraId="1147704D">
      <w:pPr>
        <w:widowControl/>
        <w:snapToGrid w:val="0"/>
        <w:spacing w:line="480" w:lineRule="exact"/>
        <w:ind w:firstLine="480" w:firstLineChars="200"/>
        <w:rPr>
          <w:rFonts w:ascii="仿宋" w:eastAsia="仿宋"/>
          <w:color w:val="000000"/>
          <w:kern w:val="0"/>
          <w:sz w:val="24"/>
        </w:rPr>
      </w:pPr>
    </w:p>
    <w:p w14:paraId="19107C48">
      <w:pPr>
        <w:widowControl/>
        <w:snapToGrid w:val="0"/>
        <w:spacing w:line="480" w:lineRule="exact"/>
        <w:ind w:firstLine="480" w:firstLineChars="200"/>
        <w:rPr>
          <w:rFonts w:ascii="仿宋" w:eastAsia="仿宋"/>
          <w:color w:val="000000"/>
          <w:kern w:val="0"/>
          <w:sz w:val="24"/>
        </w:rPr>
      </w:pPr>
    </w:p>
    <w:p w14:paraId="57AC6A1D">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甲方（盖章）：                                   </w:t>
      </w:r>
    </w:p>
    <w:p w14:paraId="35A96E58">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地址：                                   </w:t>
      </w:r>
    </w:p>
    <w:p w14:paraId="20239621">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法定（授权）代表人：                   </w:t>
      </w:r>
    </w:p>
    <w:p w14:paraId="44AB4490">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签名日期：     年   月   日           </w:t>
      </w:r>
    </w:p>
    <w:p w14:paraId="2A4B9FBB">
      <w:pPr>
        <w:widowControl/>
        <w:snapToGrid w:val="0"/>
        <w:spacing w:line="480" w:lineRule="exact"/>
        <w:ind w:firstLine="480" w:firstLineChars="200"/>
        <w:rPr>
          <w:rFonts w:ascii="仿宋" w:eastAsia="仿宋"/>
          <w:color w:val="000000"/>
          <w:kern w:val="0"/>
          <w:sz w:val="24"/>
        </w:rPr>
      </w:pPr>
    </w:p>
    <w:p w14:paraId="23C6A4C7">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乙方（盖章）：</w:t>
      </w:r>
    </w:p>
    <w:p w14:paraId="60CCB585">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地址： </w:t>
      </w:r>
    </w:p>
    <w:p w14:paraId="4EAA1A20">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开户行：</w:t>
      </w:r>
    </w:p>
    <w:p w14:paraId="01B00F64">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开户账号：</w:t>
      </w:r>
    </w:p>
    <w:p w14:paraId="4372B2A0">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法定（授权）代表人：</w:t>
      </w:r>
    </w:p>
    <w:p w14:paraId="087B922E">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签名日期：      年   月   日</w:t>
      </w:r>
    </w:p>
    <w:p w14:paraId="2E77970A">
      <w:pPr>
        <w:widowControl/>
        <w:snapToGrid w:val="0"/>
        <w:spacing w:line="480" w:lineRule="exact"/>
        <w:ind w:firstLine="480" w:firstLineChars="200"/>
        <w:rPr>
          <w:rFonts w:ascii="仿宋" w:eastAsia="仿宋"/>
          <w:color w:val="000000"/>
          <w:kern w:val="0"/>
          <w:sz w:val="24"/>
        </w:rPr>
      </w:pPr>
    </w:p>
    <w:p w14:paraId="0CAC8926">
      <w:pPr>
        <w:snapToGrid w:val="0"/>
        <w:spacing w:line="360" w:lineRule="auto"/>
        <w:jc w:val="center"/>
        <w:rPr>
          <w:rFonts w:hint="eastAsia" w:ascii="仿宋" w:hAnsi="仿宋" w:eastAsia="仿宋" w:cs="仿宋_GB2312"/>
          <w:b/>
          <w:color w:val="000000"/>
          <w:sz w:val="36"/>
          <w:szCs w:val="20"/>
        </w:rPr>
      </w:pPr>
      <w:r>
        <w:rPr>
          <w:rFonts w:ascii="仿宋" w:hAnsi="仿宋" w:eastAsia="仿宋" w:cs="仿宋_GB2312"/>
          <w:b/>
          <w:color w:val="000000"/>
          <w:sz w:val="36"/>
          <w:szCs w:val="20"/>
        </w:rPr>
        <w:br w:type="page"/>
      </w:r>
      <w:r>
        <w:rPr>
          <w:rFonts w:hint="eastAsia" w:ascii="仿宋" w:hAnsi="仿宋" w:eastAsia="仿宋" w:cs="仿宋_GB2312"/>
          <w:b/>
          <w:color w:val="000000"/>
          <w:sz w:val="36"/>
          <w:szCs w:val="20"/>
        </w:rPr>
        <w:t>第六部分</w:t>
      </w:r>
      <w:bookmarkEnd w:id="429"/>
      <w:r>
        <w:rPr>
          <w:rFonts w:hint="eastAsia" w:ascii="仿宋" w:hAnsi="仿宋" w:eastAsia="仿宋" w:cs="仿宋_GB2312"/>
          <w:b/>
          <w:color w:val="000000"/>
          <w:sz w:val="36"/>
          <w:szCs w:val="20"/>
        </w:rPr>
        <w:t xml:space="preserve"> </w:t>
      </w:r>
      <w:bookmarkEnd w:id="430"/>
      <w:r>
        <w:rPr>
          <w:rFonts w:hint="eastAsia" w:ascii="仿宋" w:hAnsi="仿宋" w:eastAsia="仿宋" w:cs="仿宋_GB2312"/>
          <w:b/>
          <w:color w:val="000000"/>
          <w:sz w:val="36"/>
          <w:szCs w:val="20"/>
        </w:rPr>
        <w:t>应提交的有关格式范例</w:t>
      </w:r>
    </w:p>
    <w:p w14:paraId="0917AD0A">
      <w:pPr>
        <w:spacing w:line="360" w:lineRule="auto"/>
        <w:jc w:val="center"/>
        <w:outlineLvl w:val="0"/>
        <w:rPr>
          <w:rFonts w:hint="eastAsia" w:ascii="仿宋" w:hAnsi="仿宋" w:eastAsia="仿宋" w:cs="仿宋_GB2312"/>
          <w:color w:val="000000"/>
          <w:sz w:val="36"/>
          <w:szCs w:val="36"/>
          <w:lang w:val="zh-CN"/>
        </w:rPr>
      </w:pPr>
    </w:p>
    <w:p w14:paraId="4C1EFC3C">
      <w:pPr>
        <w:spacing w:line="360" w:lineRule="auto"/>
        <w:jc w:val="center"/>
        <w:outlineLvl w:val="0"/>
        <w:rPr>
          <w:rFonts w:hint="eastAsia"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资格文件部分</w:t>
      </w:r>
    </w:p>
    <w:p w14:paraId="5B5652FA">
      <w:pPr>
        <w:spacing w:line="360" w:lineRule="auto"/>
        <w:jc w:val="center"/>
        <w:outlineLvl w:val="0"/>
        <w:rPr>
          <w:rFonts w:hint="eastAsia"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目录</w:t>
      </w:r>
    </w:p>
    <w:p w14:paraId="319993BC">
      <w:pPr>
        <w:spacing w:line="360" w:lineRule="auto"/>
        <w:jc w:val="center"/>
        <w:outlineLvl w:val="0"/>
        <w:rPr>
          <w:rFonts w:hint="eastAsia" w:ascii="仿宋" w:hAnsi="仿宋" w:eastAsia="仿宋" w:cs="仿宋_GB2312"/>
          <w:b/>
          <w:color w:val="000000"/>
          <w:kern w:val="0"/>
          <w:sz w:val="36"/>
          <w:szCs w:val="36"/>
        </w:rPr>
      </w:pPr>
    </w:p>
    <w:p w14:paraId="5AA4C74B">
      <w:pPr>
        <w:spacing w:line="360" w:lineRule="auto"/>
        <w:ind w:firstLine="600" w:firstLineChars="250"/>
        <w:jc w:val="left"/>
        <w:rPr>
          <w:rFonts w:hint="eastAsia" w:ascii="仿宋" w:eastAsia="仿宋" w:cs="仿宋_GB2312"/>
          <w:kern w:val="0"/>
          <w:sz w:val="24"/>
        </w:rPr>
      </w:pPr>
      <w:r>
        <w:rPr>
          <w:rFonts w:hint="eastAsia" w:ascii="仿宋" w:eastAsia="仿宋" w:cs="仿宋_GB2312"/>
          <w:kern w:val="0"/>
          <w:sz w:val="24"/>
        </w:rPr>
        <w:t>(1）营业执照(或事业法人登记证或其他工商等登记证明材料)复印件（投标人为自然人的，须提供自然人的身份证明） …………………………………………（页码）</w:t>
      </w:r>
    </w:p>
    <w:p w14:paraId="0C555333">
      <w:pPr>
        <w:spacing w:line="360" w:lineRule="auto"/>
        <w:ind w:firstLine="480" w:firstLineChars="200"/>
        <w:jc w:val="left"/>
        <w:rPr>
          <w:rFonts w:hint="eastAsia" w:ascii="仿宋" w:eastAsia="仿宋" w:cs="仿宋_GB2312"/>
          <w:kern w:val="0"/>
          <w:sz w:val="24"/>
        </w:rPr>
      </w:pPr>
      <w:r>
        <w:rPr>
          <w:rFonts w:hint="eastAsia" w:ascii="仿宋" w:eastAsia="仿宋" w:cs="仿宋_GB2312"/>
          <w:kern w:val="0"/>
          <w:sz w:val="24"/>
        </w:rPr>
        <w:t>（2）投标声明函 ………………………………………………………………（页码）</w:t>
      </w:r>
    </w:p>
    <w:p w14:paraId="1595610A">
      <w:pPr>
        <w:spacing w:line="360" w:lineRule="auto"/>
        <w:ind w:firstLine="480" w:firstLineChars="200"/>
        <w:jc w:val="left"/>
        <w:rPr>
          <w:rFonts w:hint="eastAsia" w:ascii="仿宋" w:eastAsia="仿宋" w:cs="仿宋_GB2312"/>
          <w:kern w:val="0"/>
          <w:sz w:val="24"/>
        </w:rPr>
      </w:pPr>
      <w:r>
        <w:rPr>
          <w:rFonts w:hint="eastAsia" w:ascii="仿宋" w:eastAsia="仿宋" w:cs="仿宋_GB2312"/>
          <w:kern w:val="0"/>
          <w:sz w:val="24"/>
        </w:rPr>
        <w:t>（3）法定代表人授权委托书 …………………………………………………（页码）</w:t>
      </w:r>
    </w:p>
    <w:p w14:paraId="62037820">
      <w:pPr>
        <w:spacing w:line="360" w:lineRule="auto"/>
        <w:ind w:firstLine="480" w:firstLineChars="200"/>
        <w:jc w:val="left"/>
        <w:rPr>
          <w:rFonts w:hint="eastAsia" w:ascii="仿宋" w:eastAsia="仿宋" w:cs="仿宋_GB2312"/>
          <w:kern w:val="0"/>
          <w:sz w:val="24"/>
        </w:rPr>
      </w:pPr>
      <w:r>
        <w:rPr>
          <w:rFonts w:hint="eastAsia" w:ascii="仿宋" w:eastAsia="仿宋" w:cs="仿宋_GB2312"/>
          <w:kern w:val="0"/>
          <w:sz w:val="24"/>
        </w:rPr>
        <w:t>（4）法定代表人及其授权代表的身份证（复印件） ………………………（页码）</w:t>
      </w:r>
    </w:p>
    <w:p w14:paraId="4539AAA9">
      <w:pPr>
        <w:spacing w:line="360" w:lineRule="auto"/>
        <w:ind w:firstLine="480" w:firstLineChars="200"/>
        <w:jc w:val="left"/>
        <w:rPr>
          <w:rFonts w:hint="eastAsia" w:ascii="仿宋" w:eastAsia="仿宋" w:cs="仿宋_GB2312"/>
          <w:kern w:val="0"/>
          <w:sz w:val="24"/>
        </w:rPr>
      </w:pPr>
      <w:r>
        <w:rPr>
          <w:rFonts w:hint="eastAsia" w:ascii="仿宋" w:eastAsia="仿宋" w:cs="仿宋_GB2312"/>
          <w:kern w:val="0"/>
          <w:sz w:val="24"/>
        </w:rPr>
        <w:t>（5）符合特定资格条件（如果项目要求）的有关证明材料（复印件）（投标人具有会计师事务所执业证书）………………………………………………………（页码）</w:t>
      </w:r>
    </w:p>
    <w:p w14:paraId="718BD504">
      <w:pPr>
        <w:snapToGrid w:val="0"/>
        <w:spacing w:line="360" w:lineRule="auto"/>
        <w:rPr>
          <w:rFonts w:hint="eastAsia" w:ascii="仿宋" w:hAnsi="仿宋" w:eastAsia="仿宋" w:cs="仿宋_GB2312"/>
          <w:color w:val="000000"/>
          <w:sz w:val="24"/>
        </w:rPr>
      </w:pPr>
    </w:p>
    <w:p w14:paraId="75CD13EA">
      <w:pPr>
        <w:snapToGrid w:val="0"/>
        <w:spacing w:line="360" w:lineRule="auto"/>
        <w:ind w:firstLine="3240" w:firstLineChars="900"/>
        <w:rPr>
          <w:rFonts w:hint="eastAsia" w:ascii="仿宋" w:hAnsi="仿宋" w:eastAsia="仿宋" w:cs="仿宋_GB2312"/>
          <w:color w:val="000000"/>
          <w:sz w:val="36"/>
          <w:szCs w:val="36"/>
        </w:rPr>
      </w:pPr>
    </w:p>
    <w:p w14:paraId="521ECF06">
      <w:pPr>
        <w:snapToGrid w:val="0"/>
        <w:spacing w:line="360" w:lineRule="auto"/>
        <w:rPr>
          <w:rFonts w:hint="eastAsia" w:ascii="仿宋" w:hAnsi="仿宋" w:eastAsia="仿宋" w:cs="仿宋_GB2312"/>
          <w:color w:val="000000"/>
          <w:sz w:val="36"/>
          <w:szCs w:val="36"/>
        </w:rPr>
      </w:pPr>
    </w:p>
    <w:p w14:paraId="7263C311">
      <w:pPr>
        <w:snapToGrid w:val="0"/>
        <w:spacing w:line="360" w:lineRule="auto"/>
        <w:jc w:val="center"/>
        <w:outlineLvl w:val="0"/>
        <w:rPr>
          <w:rFonts w:hint="eastAsia" w:ascii="仿宋" w:hAnsi="仿宋" w:eastAsia="仿宋" w:cs="仿宋_GB2312"/>
          <w:b/>
          <w:color w:val="000000"/>
          <w:sz w:val="30"/>
          <w:szCs w:val="30"/>
        </w:rPr>
      </w:pPr>
      <w:r>
        <w:rPr>
          <w:rFonts w:ascii="仿宋" w:hAnsi="仿宋" w:eastAsia="仿宋" w:cs="仿宋_GB2312"/>
          <w:b/>
          <w:color w:val="000000"/>
          <w:kern w:val="0"/>
          <w:sz w:val="32"/>
          <w:szCs w:val="32"/>
          <w:lang w:val="zh-CN"/>
        </w:rPr>
        <w:br w:type="page"/>
      </w:r>
      <w:r>
        <w:rPr>
          <w:rFonts w:hint="eastAsia" w:ascii="仿宋" w:eastAsia="仿宋" w:cs="仿宋_GB2312"/>
          <w:b/>
          <w:kern w:val="0"/>
          <w:sz w:val="32"/>
          <w:szCs w:val="32"/>
        </w:rPr>
        <w:t>一、营业执照(或事业法人登记证或其他工商等登记证明材料)复印件（投标人为自然人的，须提供自然人的身份证明）</w:t>
      </w:r>
    </w:p>
    <w:p w14:paraId="4694F1A7">
      <w:pPr>
        <w:spacing w:line="360" w:lineRule="auto"/>
        <w:rPr>
          <w:rFonts w:hint="eastAsia" w:ascii="仿宋" w:hAnsi="仿宋" w:eastAsia="仿宋" w:cs="仿宋_GB2312"/>
          <w:b/>
          <w:color w:val="000000"/>
          <w:sz w:val="30"/>
          <w:szCs w:val="30"/>
        </w:rPr>
      </w:pPr>
    </w:p>
    <w:p w14:paraId="57D17CE1">
      <w:pPr>
        <w:spacing w:line="360" w:lineRule="auto"/>
        <w:rPr>
          <w:rFonts w:hint="eastAsia" w:ascii="仿宋" w:hAnsi="仿宋" w:eastAsia="仿宋" w:cs="仿宋_GB2312"/>
          <w:b/>
          <w:color w:val="000000"/>
          <w:sz w:val="30"/>
          <w:szCs w:val="30"/>
        </w:rPr>
      </w:pPr>
    </w:p>
    <w:p w14:paraId="79F741FF">
      <w:pPr>
        <w:spacing w:line="360" w:lineRule="auto"/>
        <w:rPr>
          <w:rFonts w:hint="eastAsia" w:ascii="仿宋" w:hAnsi="仿宋" w:eastAsia="仿宋" w:cs="仿宋_GB2312"/>
          <w:b/>
          <w:color w:val="000000"/>
          <w:sz w:val="30"/>
          <w:szCs w:val="30"/>
        </w:rPr>
      </w:pPr>
    </w:p>
    <w:p w14:paraId="04EB7FC8">
      <w:pPr>
        <w:spacing w:line="360" w:lineRule="auto"/>
        <w:rPr>
          <w:rFonts w:hint="eastAsia" w:ascii="仿宋" w:hAnsi="仿宋" w:eastAsia="仿宋" w:cs="仿宋_GB2312"/>
          <w:b/>
          <w:color w:val="000000"/>
          <w:sz w:val="30"/>
          <w:szCs w:val="30"/>
        </w:rPr>
      </w:pPr>
    </w:p>
    <w:p w14:paraId="74423604">
      <w:pPr>
        <w:spacing w:line="360" w:lineRule="auto"/>
        <w:rPr>
          <w:rFonts w:hint="eastAsia" w:ascii="仿宋" w:hAnsi="仿宋" w:eastAsia="仿宋" w:cs="仿宋_GB2312"/>
          <w:b/>
          <w:color w:val="000000"/>
          <w:sz w:val="30"/>
          <w:szCs w:val="30"/>
        </w:rPr>
      </w:pPr>
    </w:p>
    <w:p w14:paraId="4CBD51CC">
      <w:pPr>
        <w:spacing w:line="360" w:lineRule="auto"/>
        <w:rPr>
          <w:rFonts w:hint="eastAsia" w:ascii="仿宋" w:hAnsi="仿宋" w:eastAsia="仿宋" w:cs="仿宋_GB2312"/>
          <w:b/>
          <w:color w:val="000000"/>
          <w:sz w:val="30"/>
          <w:szCs w:val="30"/>
        </w:rPr>
      </w:pPr>
    </w:p>
    <w:p w14:paraId="61487121">
      <w:pPr>
        <w:spacing w:line="360" w:lineRule="auto"/>
        <w:rPr>
          <w:rFonts w:hint="eastAsia" w:ascii="仿宋" w:hAnsi="仿宋" w:eastAsia="仿宋" w:cs="仿宋_GB2312"/>
          <w:b/>
          <w:color w:val="000000"/>
          <w:sz w:val="30"/>
          <w:szCs w:val="30"/>
        </w:rPr>
      </w:pPr>
    </w:p>
    <w:p w14:paraId="68A89621">
      <w:pPr>
        <w:spacing w:line="360" w:lineRule="auto"/>
        <w:rPr>
          <w:rFonts w:hint="eastAsia" w:ascii="仿宋" w:hAnsi="仿宋" w:eastAsia="仿宋" w:cs="仿宋_GB2312"/>
          <w:b/>
          <w:color w:val="000000"/>
          <w:sz w:val="30"/>
          <w:szCs w:val="30"/>
        </w:rPr>
      </w:pPr>
    </w:p>
    <w:p w14:paraId="6571B969">
      <w:pPr>
        <w:spacing w:line="360" w:lineRule="auto"/>
        <w:rPr>
          <w:rFonts w:hint="eastAsia" w:ascii="仿宋" w:hAnsi="仿宋" w:eastAsia="仿宋" w:cs="仿宋_GB2312"/>
          <w:b/>
          <w:color w:val="000000"/>
          <w:sz w:val="30"/>
          <w:szCs w:val="30"/>
        </w:rPr>
      </w:pPr>
    </w:p>
    <w:p w14:paraId="2FF45EC9">
      <w:pPr>
        <w:spacing w:line="360" w:lineRule="auto"/>
        <w:rPr>
          <w:rFonts w:hint="eastAsia" w:ascii="仿宋" w:hAnsi="仿宋" w:eastAsia="仿宋" w:cs="仿宋_GB2312"/>
          <w:b/>
          <w:color w:val="000000"/>
          <w:sz w:val="30"/>
          <w:szCs w:val="30"/>
        </w:rPr>
      </w:pPr>
    </w:p>
    <w:p w14:paraId="70D8D464">
      <w:pPr>
        <w:spacing w:line="360" w:lineRule="auto"/>
        <w:rPr>
          <w:rFonts w:hint="eastAsia" w:ascii="仿宋" w:hAnsi="仿宋" w:eastAsia="仿宋" w:cs="仿宋_GB2312"/>
          <w:b/>
          <w:color w:val="000000"/>
          <w:sz w:val="30"/>
          <w:szCs w:val="30"/>
        </w:rPr>
      </w:pPr>
    </w:p>
    <w:p w14:paraId="1D22AD5A">
      <w:pPr>
        <w:spacing w:line="360" w:lineRule="auto"/>
        <w:rPr>
          <w:rFonts w:hint="eastAsia" w:ascii="仿宋" w:hAnsi="仿宋" w:eastAsia="仿宋" w:cs="仿宋_GB2312"/>
          <w:b/>
          <w:color w:val="000000"/>
          <w:sz w:val="30"/>
          <w:szCs w:val="30"/>
        </w:rPr>
      </w:pPr>
    </w:p>
    <w:p w14:paraId="0C025C8E">
      <w:pPr>
        <w:spacing w:line="360" w:lineRule="auto"/>
        <w:rPr>
          <w:rFonts w:hint="eastAsia" w:ascii="仿宋" w:hAnsi="仿宋" w:eastAsia="仿宋" w:cs="仿宋_GB2312"/>
          <w:b/>
          <w:color w:val="000000"/>
          <w:sz w:val="30"/>
          <w:szCs w:val="30"/>
        </w:rPr>
      </w:pPr>
    </w:p>
    <w:p w14:paraId="5EE974ED">
      <w:pPr>
        <w:spacing w:line="360" w:lineRule="auto"/>
        <w:rPr>
          <w:rFonts w:hint="eastAsia" w:ascii="仿宋" w:hAnsi="仿宋" w:eastAsia="仿宋" w:cs="仿宋_GB2312"/>
          <w:b/>
          <w:color w:val="000000"/>
          <w:sz w:val="30"/>
          <w:szCs w:val="30"/>
        </w:rPr>
      </w:pPr>
    </w:p>
    <w:p w14:paraId="045F6E27">
      <w:pPr>
        <w:spacing w:line="360" w:lineRule="auto"/>
        <w:rPr>
          <w:rFonts w:hint="eastAsia" w:ascii="仿宋" w:hAnsi="仿宋" w:eastAsia="仿宋" w:cs="仿宋_GB2312"/>
          <w:b/>
          <w:color w:val="000000"/>
          <w:sz w:val="30"/>
          <w:szCs w:val="30"/>
        </w:rPr>
      </w:pPr>
    </w:p>
    <w:p w14:paraId="4918E74D">
      <w:pPr>
        <w:spacing w:line="360" w:lineRule="auto"/>
        <w:rPr>
          <w:rFonts w:hint="eastAsia" w:ascii="仿宋" w:hAnsi="仿宋" w:eastAsia="仿宋" w:cs="仿宋_GB2312"/>
          <w:b/>
          <w:color w:val="000000"/>
          <w:sz w:val="30"/>
          <w:szCs w:val="30"/>
        </w:rPr>
      </w:pPr>
    </w:p>
    <w:p w14:paraId="644DA50F">
      <w:pPr>
        <w:spacing w:line="360" w:lineRule="auto"/>
        <w:rPr>
          <w:rFonts w:hint="eastAsia" w:ascii="仿宋" w:hAnsi="仿宋" w:eastAsia="仿宋" w:cs="仿宋_GB2312"/>
          <w:b/>
          <w:color w:val="000000"/>
          <w:sz w:val="30"/>
          <w:szCs w:val="30"/>
        </w:rPr>
      </w:pPr>
    </w:p>
    <w:p w14:paraId="165C74B3">
      <w:pPr>
        <w:spacing w:line="360" w:lineRule="auto"/>
        <w:rPr>
          <w:rFonts w:hint="eastAsia" w:ascii="仿宋" w:hAnsi="仿宋" w:eastAsia="仿宋" w:cs="仿宋_GB2312"/>
          <w:b/>
          <w:color w:val="000000"/>
          <w:sz w:val="30"/>
          <w:szCs w:val="30"/>
        </w:rPr>
      </w:pPr>
    </w:p>
    <w:p w14:paraId="58DB498E">
      <w:pPr>
        <w:snapToGrid w:val="0"/>
        <w:spacing w:line="360" w:lineRule="auto"/>
        <w:jc w:val="center"/>
        <w:outlineLvl w:val="0"/>
        <w:rPr>
          <w:rFonts w:hint="eastAsia" w:ascii="仿宋" w:hAnsi="仿宋" w:eastAsia="仿宋" w:cs="仿宋_GB2312"/>
          <w:b/>
          <w:color w:val="000000"/>
          <w:sz w:val="32"/>
          <w:szCs w:val="32"/>
        </w:rPr>
      </w:pPr>
      <w:r>
        <w:rPr>
          <w:rFonts w:hint="eastAsia" w:ascii="仿宋" w:hAnsi="仿宋" w:eastAsia="仿宋" w:cs="仿宋_GB2312"/>
          <w:b/>
          <w:color w:val="000000"/>
          <w:sz w:val="30"/>
          <w:szCs w:val="30"/>
        </w:rPr>
        <w:br w:type="page"/>
      </w:r>
      <w:r>
        <w:rPr>
          <w:rFonts w:hint="eastAsia" w:ascii="仿宋" w:hAnsi="仿宋" w:eastAsia="仿宋" w:cs="仿宋_GB2312"/>
          <w:b/>
          <w:color w:val="000000"/>
          <w:kern w:val="0"/>
          <w:sz w:val="32"/>
          <w:szCs w:val="32"/>
        </w:rPr>
        <w:t>二、投标声明</w:t>
      </w:r>
      <w:r>
        <w:rPr>
          <w:rFonts w:hint="eastAsia" w:ascii="仿宋" w:hAnsi="仿宋" w:eastAsia="仿宋" w:cs="仿宋_GB2312"/>
          <w:b/>
          <w:color w:val="000000"/>
          <w:sz w:val="32"/>
          <w:szCs w:val="32"/>
        </w:rPr>
        <w:t>函</w:t>
      </w:r>
    </w:p>
    <w:p w14:paraId="4F878643">
      <w:pPr>
        <w:snapToGrid w:val="0"/>
        <w:spacing w:line="312" w:lineRule="auto"/>
        <w:rPr>
          <w:rFonts w:hint="eastAsia" w:ascii="仿宋" w:hAnsi="仿宋" w:eastAsia="仿宋" w:cs="仿宋_GB2312"/>
          <w:sz w:val="24"/>
        </w:rPr>
      </w:pPr>
      <w:r>
        <w:rPr>
          <w:rFonts w:hint="eastAsia" w:ascii="仿宋" w:hAnsi="仿宋" w:eastAsia="仿宋"/>
          <w:sz w:val="24"/>
        </w:rPr>
        <w:t>致：</w:t>
      </w:r>
      <w:r>
        <w:rPr>
          <w:rFonts w:hint="eastAsia" w:ascii="仿宋" w:hAnsi="仿宋" w:eastAsia="仿宋"/>
          <w:sz w:val="24"/>
          <w:u w:val="single"/>
        </w:rPr>
        <w:t>（采购单位或采购代理机构名称</w:t>
      </w:r>
      <w:r>
        <w:rPr>
          <w:rFonts w:ascii="仿宋" w:hAnsi="仿宋" w:eastAsia="仿宋"/>
          <w:sz w:val="24"/>
          <w:u w:val="single"/>
        </w:rPr>
        <w:t>）</w:t>
      </w:r>
      <w:r>
        <w:rPr>
          <w:rFonts w:hint="eastAsia" w:ascii="仿宋" w:hAnsi="仿宋" w:eastAsia="仿宋" w:cs="仿宋_GB2312"/>
          <w:sz w:val="24"/>
        </w:rPr>
        <w:t>：</w:t>
      </w:r>
    </w:p>
    <w:p w14:paraId="3AC844E2">
      <w:pPr>
        <w:snapToGrid w:val="0"/>
        <w:spacing w:line="312" w:lineRule="auto"/>
        <w:ind w:firstLine="480" w:firstLineChars="200"/>
        <w:rPr>
          <w:rFonts w:hint="eastAsia" w:ascii="仿宋" w:hAnsi="仿宋" w:eastAsia="仿宋" w:cs="仿宋_GB2312"/>
          <w:sz w:val="24"/>
        </w:rPr>
      </w:pPr>
      <w:r>
        <w:rPr>
          <w:rFonts w:hint="eastAsia" w:ascii="仿宋" w:hAnsi="仿宋" w:eastAsia="仿宋" w:cs="仿宋_GB2312"/>
          <w:sz w:val="24"/>
        </w:rPr>
        <w:t>我方</w:t>
      </w:r>
      <w:r>
        <w:rPr>
          <w:rFonts w:hint="eastAsia" w:ascii="仿宋" w:eastAsia="仿宋"/>
          <w:sz w:val="24"/>
          <w:u w:val="single"/>
        </w:rPr>
        <w:t>（投标人或联合体牵头人全称）</w:t>
      </w:r>
      <w:r>
        <w:rPr>
          <w:rFonts w:hint="eastAsia" w:ascii="仿宋" w:hAnsi="仿宋" w:eastAsia="仿宋" w:cs="仿宋_GB2312"/>
          <w:sz w:val="24"/>
        </w:rPr>
        <w:t>愿意参加贵方组织的</w:t>
      </w:r>
      <w:r>
        <w:rPr>
          <w:rFonts w:hint="eastAsia" w:ascii="仿宋" w:hAnsi="仿宋" w:eastAsia="仿宋"/>
          <w:sz w:val="24"/>
          <w:u w:val="single"/>
        </w:rPr>
        <w:t>（招标项目名称及编号</w:t>
      </w:r>
      <w:r>
        <w:rPr>
          <w:rFonts w:ascii="仿宋" w:hAnsi="仿宋" w:eastAsia="仿宋"/>
          <w:sz w:val="24"/>
          <w:u w:val="single"/>
        </w:rPr>
        <w:t>）</w:t>
      </w:r>
      <w:r>
        <w:rPr>
          <w:rFonts w:hint="eastAsia" w:ascii="仿宋" w:hAnsi="仿宋" w:eastAsia="仿宋" w:cs="仿宋_GB2312"/>
          <w:sz w:val="24"/>
        </w:rPr>
        <w:t>的投标，为此，我方就本次投标有关事项郑重申明如下：</w:t>
      </w:r>
    </w:p>
    <w:p w14:paraId="12437E2B">
      <w:pPr>
        <w:snapToGrid w:val="0"/>
        <w:spacing w:line="312" w:lineRule="auto"/>
        <w:ind w:firstLine="480" w:firstLineChars="200"/>
        <w:rPr>
          <w:rFonts w:hint="eastAsia" w:ascii="仿宋" w:hAnsi="仿宋" w:eastAsia="仿宋" w:cs="仿宋_GB2312"/>
          <w:sz w:val="24"/>
        </w:rPr>
      </w:pPr>
      <w:r>
        <w:rPr>
          <w:rFonts w:hint="eastAsia" w:ascii="仿宋" w:hAnsi="仿宋" w:eastAsia="仿宋" w:cs="仿宋_GB2312"/>
          <w:sz w:val="24"/>
        </w:rPr>
        <w:t>1、我方已详细审查全部招标文件，同意招标文件的各项要求。</w:t>
      </w:r>
    </w:p>
    <w:p w14:paraId="18BBEDA5">
      <w:pPr>
        <w:snapToGrid w:val="0"/>
        <w:spacing w:line="312" w:lineRule="auto"/>
        <w:ind w:firstLine="480" w:firstLineChars="200"/>
        <w:rPr>
          <w:rFonts w:hint="eastAsia" w:ascii="仿宋" w:hAnsi="仿宋" w:eastAsia="仿宋" w:cs="仿宋_GB2312"/>
          <w:sz w:val="24"/>
        </w:rPr>
      </w:pPr>
      <w:r>
        <w:rPr>
          <w:rFonts w:hint="eastAsia" w:ascii="仿宋" w:hAnsi="仿宋" w:eastAsia="仿宋" w:cs="仿宋_GB2312"/>
          <w:sz w:val="24"/>
        </w:rPr>
        <w:t>2、我方承诺已经具备《中华人民共和国政府采购法》第二十二条规定的条件。</w:t>
      </w:r>
    </w:p>
    <w:p w14:paraId="4B712122">
      <w:pPr>
        <w:snapToGrid w:val="0"/>
        <w:spacing w:line="312" w:lineRule="auto"/>
        <w:ind w:firstLine="480" w:firstLineChars="200"/>
        <w:rPr>
          <w:rFonts w:hint="eastAsia" w:ascii="仿宋" w:hAnsi="仿宋" w:eastAsia="仿宋" w:cs="仿宋_GB2312"/>
          <w:sz w:val="24"/>
        </w:rPr>
      </w:pPr>
      <w:r>
        <w:rPr>
          <w:rFonts w:hint="eastAsia" w:ascii="仿宋" w:hAnsi="仿宋" w:eastAsia="仿宋" w:cs="仿宋_GB2312"/>
          <w:sz w:val="24"/>
        </w:rPr>
        <w:t>3、我方参加本次国企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3D0BC9E0">
      <w:pPr>
        <w:snapToGrid w:val="0"/>
        <w:spacing w:line="312" w:lineRule="auto"/>
        <w:ind w:firstLine="480" w:firstLineChars="200"/>
        <w:rPr>
          <w:rFonts w:hint="eastAsia" w:ascii="仿宋" w:hAnsi="仿宋" w:eastAsia="仿宋" w:cs="仿宋_GB2312"/>
          <w:sz w:val="24"/>
        </w:rPr>
      </w:pPr>
      <w:r>
        <w:rPr>
          <w:rFonts w:hint="eastAsia" w:ascii="仿宋" w:hAnsi="仿宋" w:eastAsia="仿宋" w:cs="仿宋_GB2312"/>
          <w:sz w:val="24"/>
        </w:rPr>
        <w:t>4、我方向贵方提交的所有投标文件、资料都是准确、真实的。若贵方需要，我方愿意向贵方提供任何与该项投标有关且合法的数据、情况和技术资料。</w:t>
      </w:r>
    </w:p>
    <w:p w14:paraId="463A69F8">
      <w:pPr>
        <w:snapToGrid w:val="0"/>
        <w:spacing w:line="312" w:lineRule="auto"/>
        <w:ind w:firstLine="480" w:firstLineChars="200"/>
        <w:rPr>
          <w:rFonts w:hint="eastAsia" w:ascii="仿宋" w:hAnsi="仿宋" w:eastAsia="仿宋" w:cs="仿宋_GB2312"/>
          <w:color w:val="000000"/>
          <w:sz w:val="24"/>
        </w:rPr>
      </w:pPr>
      <w:r>
        <w:rPr>
          <w:rFonts w:hint="eastAsia" w:ascii="仿宋" w:hAnsi="仿宋" w:eastAsia="仿宋" w:cs="仿宋_GB2312"/>
          <w:sz w:val="24"/>
        </w:rPr>
        <w:t>5、我方保证所供货物质量符合国家强制性规范和标准，达到采购文件规定的要求</w:t>
      </w:r>
      <w:r>
        <w:rPr>
          <w:rFonts w:hint="eastAsia" w:ascii="仿宋" w:hAnsi="仿宋" w:eastAsia="仿宋" w:cs="仿宋_GB2312"/>
          <w:color w:val="000000"/>
          <w:sz w:val="24"/>
        </w:rPr>
        <w:t>。</w:t>
      </w:r>
    </w:p>
    <w:p w14:paraId="2299EE4B">
      <w:pPr>
        <w:snapToGrid w:val="0"/>
        <w:spacing w:line="312"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6、投标文件自开标日起有效期为90天。</w:t>
      </w:r>
    </w:p>
    <w:p w14:paraId="4EED0B5A">
      <w:pPr>
        <w:snapToGrid w:val="0"/>
        <w:spacing w:line="312"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7、我方具有履行本项目合同所必需的设备和专业技术能力。如中标，我方将保证合同顺利履行。</w:t>
      </w:r>
    </w:p>
    <w:p w14:paraId="74B82110">
      <w:pPr>
        <w:snapToGrid w:val="0"/>
        <w:spacing w:line="312"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8、我方中标后拟在中标后将</w:t>
      </w:r>
      <w:r>
        <w:rPr>
          <w:rFonts w:hint="eastAsia" w:ascii="仿宋" w:hAnsi="仿宋" w:eastAsia="仿宋" w:cs="仿宋_GB2312"/>
          <w:color w:val="000000"/>
          <w:sz w:val="24"/>
          <w:u w:val="single"/>
        </w:rPr>
        <w:t xml:space="preserve">   / </w:t>
      </w:r>
      <w:r>
        <w:rPr>
          <w:rFonts w:hint="eastAsia" w:ascii="仿宋" w:hAnsi="仿宋" w:eastAsia="仿宋" w:cs="仿宋_GB2312"/>
          <w:color w:val="000000"/>
          <w:sz w:val="24"/>
        </w:rPr>
        <w:t>工作分包，分包承担主体是</w:t>
      </w:r>
      <w:r>
        <w:rPr>
          <w:rFonts w:hint="eastAsia" w:ascii="仿宋" w:hAnsi="仿宋" w:eastAsia="仿宋" w:cs="仿宋_GB2312"/>
          <w:color w:val="000000"/>
          <w:sz w:val="24"/>
          <w:u w:val="single"/>
        </w:rPr>
        <w:t xml:space="preserve">    /    </w:t>
      </w:r>
      <w:r>
        <w:rPr>
          <w:rFonts w:hint="eastAsia" w:ascii="仿宋" w:hAnsi="仿宋" w:eastAsia="仿宋" w:cs="仿宋_GB2312"/>
          <w:color w:val="000000"/>
          <w:sz w:val="24"/>
        </w:rPr>
        <w:t>，我方承诺分包承担主体具备相应资质条件</w:t>
      </w:r>
      <w:r>
        <w:rPr>
          <w:rFonts w:hint="eastAsia" w:ascii="仿宋" w:hAnsi="仿宋" w:eastAsia="仿宋" w:cs="仿宋_GB2312"/>
          <w:color w:val="000000"/>
          <w:sz w:val="24"/>
          <w:u w:val="single"/>
        </w:rPr>
        <w:t xml:space="preserve">      /     </w:t>
      </w:r>
      <w:r>
        <w:rPr>
          <w:rFonts w:hint="eastAsia" w:ascii="仿宋" w:hAnsi="仿宋" w:eastAsia="仿宋" w:cs="仿宋_GB2312"/>
          <w:color w:val="000000"/>
          <w:sz w:val="24"/>
        </w:rPr>
        <w:t>，且不再次分包。（不再将工作进行分包或本项目不允许分包的，下划线处填写“/”。）</w:t>
      </w:r>
    </w:p>
    <w:p w14:paraId="551C20CD">
      <w:pPr>
        <w:snapToGrid w:val="0"/>
        <w:spacing w:line="312" w:lineRule="auto"/>
        <w:ind w:firstLine="480" w:firstLineChars="200"/>
        <w:rPr>
          <w:rFonts w:hint="eastAsia" w:ascii="仿宋" w:hAnsi="仿宋" w:eastAsia="仿宋" w:cs="仿宋_GB2312"/>
          <w:color w:val="000000"/>
          <w:sz w:val="24"/>
        </w:rPr>
      </w:pPr>
      <w:r>
        <w:rPr>
          <w:rFonts w:hint="eastAsia" w:ascii="仿宋" w:eastAsia="仿宋" w:cs="仿宋_GB2312"/>
          <w:sz w:val="24"/>
        </w:rPr>
        <w:t>9、我方承诺若违反法律、法规规定，愿接受依法处理。</w:t>
      </w:r>
    </w:p>
    <w:p w14:paraId="30FC51AC">
      <w:pPr>
        <w:snapToGrid w:val="0"/>
        <w:spacing w:line="312"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10、与招标人存在利害关系可能影响招标公正性的法人、其他组织或个人，不得参加投标。单位负责人为同一人或者存在控股、管理关系的不同单位，不得同时参加本标段投标。</w:t>
      </w:r>
    </w:p>
    <w:p w14:paraId="182233F7">
      <w:pPr>
        <w:snapToGrid w:val="0"/>
        <w:spacing w:line="312"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11、承诺不存在《政府采购法实施条例》中明确的须回避和禁止参加同一合同项下的政府采购活动的情况。</w:t>
      </w:r>
    </w:p>
    <w:p w14:paraId="1AD96D97">
      <w:pPr>
        <w:snapToGrid w:val="0"/>
        <w:spacing w:line="312" w:lineRule="auto"/>
        <w:ind w:left="420" w:leftChars="200"/>
        <w:rPr>
          <w:rFonts w:hint="eastAsia" w:ascii="仿宋" w:hAnsi="仿宋" w:eastAsia="仿宋" w:cs="仿宋_GB2312"/>
          <w:color w:val="000000"/>
          <w:kern w:val="0"/>
          <w:sz w:val="24"/>
          <w:lang w:val="zh-CN"/>
        </w:rPr>
      </w:pPr>
    </w:p>
    <w:p w14:paraId="57EA9FAC">
      <w:pPr>
        <w:snapToGrid w:val="0"/>
        <w:spacing w:line="312" w:lineRule="auto"/>
        <w:ind w:left="420" w:leftChars="200"/>
        <w:rPr>
          <w:rFonts w:hint="eastAsia" w:ascii="仿宋" w:hAnsi="仿宋" w:eastAsia="仿宋" w:cs="仿宋_GB2312"/>
          <w:color w:val="000000"/>
          <w:kern w:val="0"/>
          <w:sz w:val="24"/>
        </w:rPr>
      </w:pPr>
      <w:r>
        <w:rPr>
          <w:rFonts w:hint="eastAsia" w:ascii="仿宋" w:hAnsi="仿宋" w:eastAsia="仿宋" w:cs="仿宋_GB2312"/>
          <w:color w:val="000000"/>
          <w:kern w:val="0"/>
          <w:sz w:val="24"/>
          <w:lang w:val="zh-CN"/>
        </w:rPr>
        <w:t>联系人：</w:t>
      </w:r>
      <w:r>
        <w:rPr>
          <w:rFonts w:hint="eastAsia" w:ascii="仿宋" w:hAnsi="仿宋" w:eastAsia="仿宋" w:cs="仿宋_GB2312"/>
          <w:color w:val="000000"/>
          <w:kern w:val="0"/>
          <w:sz w:val="24"/>
          <w:u w:val="single"/>
          <w:lang w:val="zh-CN"/>
        </w:rPr>
        <w:t xml:space="preserve">            </w:t>
      </w:r>
      <w:r>
        <w:rPr>
          <w:rFonts w:hint="eastAsia" w:ascii="仿宋" w:hAnsi="仿宋" w:eastAsia="仿宋" w:cs="仿宋_GB2312"/>
          <w:color w:val="000000"/>
          <w:kern w:val="0"/>
          <w:sz w:val="24"/>
          <w:lang w:val="zh-CN"/>
        </w:rPr>
        <w:t>联系电话：</w:t>
      </w:r>
      <w:r>
        <w:rPr>
          <w:rFonts w:hint="eastAsia" w:ascii="仿宋" w:hAnsi="仿宋" w:eastAsia="仿宋" w:cs="仿宋_GB2312"/>
          <w:color w:val="000000"/>
          <w:kern w:val="0"/>
          <w:sz w:val="24"/>
          <w:u w:val="single"/>
          <w:lang w:val="zh-CN"/>
        </w:rPr>
        <w:t xml:space="preserve">            </w:t>
      </w:r>
      <w:r>
        <w:rPr>
          <w:rFonts w:hint="eastAsia" w:ascii="仿宋" w:hAnsi="仿宋" w:eastAsia="仿宋" w:cs="仿宋_GB2312"/>
          <w:color w:val="000000"/>
          <w:kern w:val="0"/>
          <w:sz w:val="24"/>
          <w:lang w:val="zh-CN"/>
        </w:rPr>
        <w:t>传真号码：</w:t>
      </w:r>
      <w:r>
        <w:rPr>
          <w:rFonts w:hint="eastAsia" w:ascii="仿宋" w:hAnsi="仿宋" w:eastAsia="仿宋" w:cs="仿宋_GB2312"/>
          <w:color w:val="000000"/>
          <w:kern w:val="0"/>
          <w:sz w:val="24"/>
          <w:u w:val="single"/>
          <w:lang w:val="zh-CN"/>
        </w:rPr>
        <w:t xml:space="preserve">            </w:t>
      </w:r>
    </w:p>
    <w:p w14:paraId="14B1E6B0">
      <w:pPr>
        <w:snapToGrid w:val="0"/>
        <w:spacing w:line="312" w:lineRule="auto"/>
        <w:ind w:left="420" w:leftChars="200"/>
        <w:rPr>
          <w:rFonts w:hint="eastAsia" w:ascii="仿宋" w:hAnsi="仿宋" w:eastAsia="仿宋" w:cs="仿宋_GB2312"/>
          <w:color w:val="000000"/>
          <w:kern w:val="0"/>
          <w:sz w:val="24"/>
        </w:rPr>
      </w:pPr>
      <w:r>
        <w:rPr>
          <w:rFonts w:hint="eastAsia" w:ascii="仿宋" w:hAnsi="仿宋" w:eastAsia="仿宋" w:cs="仿宋_GB2312"/>
          <w:color w:val="000000"/>
          <w:kern w:val="0"/>
          <w:sz w:val="24"/>
          <w:lang w:val="zh-CN"/>
        </w:rPr>
        <w:t>联系地址：</w:t>
      </w:r>
      <w:r>
        <w:rPr>
          <w:rFonts w:hint="eastAsia" w:ascii="仿宋" w:hAnsi="仿宋" w:eastAsia="仿宋" w:cs="仿宋_GB2312"/>
          <w:color w:val="000000"/>
          <w:kern w:val="0"/>
          <w:sz w:val="24"/>
          <w:u w:val="single"/>
          <w:lang w:val="zh-CN"/>
        </w:rPr>
        <w:t xml:space="preserve">                                </w:t>
      </w:r>
      <w:r>
        <w:rPr>
          <w:rFonts w:hint="eastAsia" w:ascii="仿宋" w:hAnsi="仿宋" w:eastAsia="仿宋" w:cs="仿宋_GB2312"/>
          <w:color w:val="000000"/>
          <w:kern w:val="0"/>
          <w:sz w:val="24"/>
          <w:lang w:val="zh-CN"/>
        </w:rPr>
        <w:t>邮政编码：</w:t>
      </w:r>
      <w:r>
        <w:rPr>
          <w:rFonts w:hint="eastAsia" w:ascii="仿宋" w:hAnsi="仿宋" w:eastAsia="仿宋" w:cs="仿宋_GB2312"/>
          <w:color w:val="000000"/>
          <w:kern w:val="0"/>
          <w:sz w:val="24"/>
          <w:u w:val="single"/>
          <w:lang w:val="zh-CN"/>
        </w:rPr>
        <w:t xml:space="preserve">                     </w:t>
      </w:r>
    </w:p>
    <w:p w14:paraId="3B2EAD8E">
      <w:pPr>
        <w:snapToGrid w:val="0"/>
        <w:spacing w:line="312" w:lineRule="auto"/>
        <w:ind w:firstLine="5040" w:firstLineChars="2100"/>
        <w:rPr>
          <w:rFonts w:hint="eastAsia" w:ascii="仿宋" w:hAnsi="仿宋" w:eastAsia="仿宋" w:cs="仿宋_GB2312"/>
          <w:color w:val="000000"/>
          <w:kern w:val="0"/>
          <w:sz w:val="24"/>
          <w:lang w:val="zh-CN"/>
        </w:rPr>
      </w:pPr>
    </w:p>
    <w:p w14:paraId="72399739">
      <w:pPr>
        <w:snapToGrid w:val="0"/>
        <w:spacing w:line="312" w:lineRule="auto"/>
        <w:ind w:firstLine="5040" w:firstLineChars="2100"/>
        <w:rPr>
          <w:rFonts w:hint="eastAsia" w:ascii="仿宋" w:hAnsi="仿宋" w:eastAsia="仿宋" w:cs="仿宋_GB2312"/>
          <w:color w:val="000000"/>
          <w:kern w:val="0"/>
          <w:sz w:val="24"/>
        </w:rPr>
      </w:pPr>
      <w:r>
        <w:rPr>
          <w:rFonts w:hint="eastAsia" w:ascii="仿宋" w:hAnsi="仿宋" w:eastAsia="仿宋" w:cs="仿宋_GB2312"/>
          <w:color w:val="000000"/>
          <w:kern w:val="0"/>
          <w:sz w:val="24"/>
          <w:lang w:val="zh-CN"/>
        </w:rPr>
        <w:t>投标人名称(电子签名)：</w:t>
      </w:r>
    </w:p>
    <w:p w14:paraId="490F9C39">
      <w:pPr>
        <w:snapToGrid w:val="0"/>
        <w:spacing w:line="312" w:lineRule="auto"/>
        <w:ind w:firstLine="5160" w:firstLineChars="2150"/>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日期</w:t>
      </w:r>
      <w:r>
        <w:rPr>
          <w:rFonts w:hint="eastAsia" w:ascii="仿宋" w:hAnsi="仿宋" w:eastAsia="仿宋" w:cs="仿宋_GB2312"/>
          <w:color w:val="000000"/>
          <w:kern w:val="0"/>
          <w:sz w:val="24"/>
        </w:rPr>
        <w:t xml:space="preserve">：  年  </w:t>
      </w:r>
      <w:r>
        <w:rPr>
          <w:rFonts w:hint="eastAsia" w:ascii="仿宋" w:hAnsi="仿宋" w:eastAsia="仿宋" w:cs="仿宋_GB2312"/>
          <w:color w:val="000000"/>
          <w:kern w:val="0"/>
          <w:sz w:val="24"/>
          <w:lang w:val="zh-CN"/>
        </w:rPr>
        <w:t>月</w:t>
      </w:r>
      <w:r>
        <w:rPr>
          <w:rFonts w:hint="eastAsia" w:ascii="仿宋" w:hAnsi="仿宋" w:eastAsia="仿宋" w:cs="仿宋_GB2312"/>
          <w:color w:val="000000"/>
          <w:kern w:val="0"/>
          <w:sz w:val="24"/>
        </w:rPr>
        <w:t xml:space="preserve">   </w:t>
      </w:r>
      <w:r>
        <w:rPr>
          <w:rFonts w:hint="eastAsia" w:ascii="仿宋" w:hAnsi="仿宋" w:eastAsia="仿宋" w:cs="仿宋_GB2312"/>
          <w:color w:val="000000"/>
          <w:kern w:val="0"/>
          <w:sz w:val="24"/>
          <w:lang w:val="zh-CN"/>
        </w:rPr>
        <w:t>日</w:t>
      </w:r>
    </w:p>
    <w:p w14:paraId="532895A7">
      <w:pPr>
        <w:snapToGrid w:val="0"/>
        <w:spacing w:line="360" w:lineRule="auto"/>
        <w:jc w:val="center"/>
        <w:outlineLvl w:val="0"/>
        <w:rPr>
          <w:rFonts w:hint="eastAsia" w:ascii="仿宋" w:hAnsi="仿宋" w:eastAsia="仿宋" w:cs="仿宋_GB2312"/>
          <w:b/>
          <w:color w:val="FF0000"/>
          <w:kern w:val="0"/>
          <w:sz w:val="24"/>
          <w:lang w:val="zh-CN"/>
        </w:rPr>
      </w:pPr>
    </w:p>
    <w:p w14:paraId="1DB13B3E">
      <w:pPr>
        <w:spacing w:line="360" w:lineRule="auto"/>
        <w:jc w:val="center"/>
        <w:rPr>
          <w:rFonts w:hint="eastAsia" w:ascii="仿宋" w:eastAsia="仿宋" w:cs="仿宋_GB2312"/>
          <w:b/>
          <w:kern w:val="0"/>
          <w:sz w:val="32"/>
          <w:szCs w:val="32"/>
        </w:rPr>
      </w:pPr>
      <w:r>
        <w:rPr>
          <w:rFonts w:hint="eastAsia" w:ascii="仿宋" w:hAnsi="仿宋" w:eastAsia="仿宋" w:cs="仿宋_GB2312"/>
          <w:b/>
          <w:color w:val="FF0000"/>
          <w:kern w:val="0"/>
          <w:sz w:val="24"/>
          <w:lang w:val="zh-CN"/>
        </w:rPr>
        <w:br w:type="page"/>
      </w:r>
      <w:r>
        <w:rPr>
          <w:rFonts w:hint="eastAsia" w:ascii="仿宋" w:eastAsia="仿宋" w:cs="仿宋_GB2312"/>
          <w:b/>
          <w:kern w:val="0"/>
          <w:sz w:val="32"/>
          <w:szCs w:val="32"/>
        </w:rPr>
        <w:t>三、法定代表人授权委托书</w:t>
      </w:r>
    </w:p>
    <w:p w14:paraId="0E8A842D">
      <w:pPr>
        <w:snapToGrid w:val="0"/>
        <w:spacing w:line="360" w:lineRule="auto"/>
        <w:rPr>
          <w:rFonts w:hint="eastAsia" w:ascii="仿宋" w:eastAsia="仿宋" w:cs="仿宋_GB2312"/>
          <w:sz w:val="24"/>
        </w:rPr>
      </w:pPr>
      <w:r>
        <w:rPr>
          <w:rFonts w:hint="eastAsia" w:ascii="仿宋" w:eastAsia="仿宋"/>
          <w:sz w:val="24"/>
          <w:u w:val="single"/>
        </w:rPr>
        <w:t>（采购单位或采购代理机构名称）</w:t>
      </w:r>
      <w:r>
        <w:rPr>
          <w:rFonts w:hint="eastAsia" w:ascii="仿宋" w:eastAsia="仿宋" w:cs="仿宋_GB2312"/>
          <w:sz w:val="24"/>
        </w:rPr>
        <w:t>：</w:t>
      </w:r>
    </w:p>
    <w:p w14:paraId="6838BB62">
      <w:pPr>
        <w:snapToGrid w:val="0"/>
        <w:spacing w:line="360" w:lineRule="auto"/>
        <w:ind w:firstLine="576"/>
        <w:rPr>
          <w:rFonts w:hint="eastAsia" w:ascii="仿宋" w:eastAsia="仿宋"/>
          <w:sz w:val="24"/>
          <w:u w:val="single"/>
        </w:rPr>
      </w:pPr>
      <w:r>
        <w:rPr>
          <w:rFonts w:hint="eastAsia" w:ascii="仿宋" w:eastAsia="仿宋"/>
          <w:sz w:val="24"/>
        </w:rPr>
        <w:t>我</w:t>
      </w:r>
      <w:r>
        <w:rPr>
          <w:rFonts w:hint="eastAsia" w:ascii="仿宋" w:eastAsia="仿宋"/>
          <w:sz w:val="24"/>
          <w:u w:val="single"/>
        </w:rPr>
        <w:t xml:space="preserve">（姓名及身份证号码） </w:t>
      </w:r>
      <w:r>
        <w:rPr>
          <w:rFonts w:hint="eastAsia" w:ascii="仿宋" w:eastAsia="仿宋"/>
          <w:sz w:val="24"/>
        </w:rPr>
        <w:t>系</w:t>
      </w:r>
      <w:r>
        <w:rPr>
          <w:rFonts w:hint="eastAsia" w:ascii="仿宋" w:eastAsia="仿宋"/>
          <w:sz w:val="24"/>
          <w:u w:val="single"/>
        </w:rPr>
        <w:t xml:space="preserve">  （投标人或联合体牵头人全称） </w:t>
      </w:r>
      <w:r>
        <w:rPr>
          <w:rFonts w:hint="eastAsia" w:ascii="仿宋" w:eastAsia="仿宋"/>
          <w:sz w:val="24"/>
        </w:rPr>
        <w:t>的法定代表人，现授权委托本单位在职职工</w:t>
      </w:r>
      <w:r>
        <w:rPr>
          <w:rFonts w:hint="eastAsia" w:ascii="仿宋" w:eastAsia="仿宋" w:cs="仿宋_GB2312"/>
          <w:kern w:val="0"/>
          <w:sz w:val="24"/>
          <w:u w:val="single"/>
          <w:lang w:val="zh-CN"/>
        </w:rPr>
        <w:t xml:space="preserve"> </w:t>
      </w:r>
      <w:r>
        <w:rPr>
          <w:rFonts w:hint="eastAsia" w:ascii="仿宋" w:eastAsia="仿宋"/>
          <w:sz w:val="24"/>
          <w:u w:val="single"/>
        </w:rPr>
        <w:t>（姓名）</w:t>
      </w:r>
      <w:r>
        <w:rPr>
          <w:rFonts w:hint="eastAsia" w:ascii="仿宋" w:eastAsia="仿宋" w:cs="仿宋_GB2312"/>
          <w:kern w:val="0"/>
          <w:sz w:val="24"/>
          <w:lang w:val="zh-CN"/>
        </w:rPr>
        <w:t>(其身份证号码：</w:t>
      </w:r>
      <w:r>
        <w:rPr>
          <w:rFonts w:hint="eastAsia" w:ascii="仿宋" w:eastAsia="仿宋" w:cs="仿宋_GB2312"/>
          <w:kern w:val="0"/>
          <w:sz w:val="24"/>
          <w:u w:val="single"/>
          <w:lang w:val="zh-CN"/>
        </w:rPr>
        <w:t xml:space="preserve">                     </w:t>
      </w:r>
      <w:r>
        <w:rPr>
          <w:rFonts w:hint="eastAsia" w:ascii="仿宋" w:eastAsia="仿宋" w:cs="仿宋_GB2312"/>
          <w:kern w:val="0"/>
          <w:sz w:val="24"/>
          <w:lang w:val="zh-CN"/>
        </w:rPr>
        <w:t>联系电话：</w:t>
      </w:r>
      <w:r>
        <w:rPr>
          <w:rFonts w:hint="eastAsia" w:ascii="仿宋" w:eastAsia="仿宋"/>
          <w:sz w:val="24"/>
          <w:u w:val="single"/>
        </w:rPr>
        <w:t xml:space="preserve">       </w:t>
      </w:r>
      <w:r>
        <w:rPr>
          <w:rFonts w:hint="eastAsia" w:ascii="仿宋" w:eastAsia="仿宋" w:cs="仿宋_GB2312"/>
          <w:kern w:val="0"/>
          <w:sz w:val="24"/>
          <w:lang w:val="zh-CN"/>
        </w:rPr>
        <w:t>手机：</w:t>
      </w:r>
      <w:r>
        <w:rPr>
          <w:rFonts w:hint="eastAsia" w:ascii="仿宋" w:eastAsia="仿宋" w:cs="仿宋_GB2312"/>
          <w:kern w:val="0"/>
          <w:sz w:val="24"/>
          <w:u w:val="single"/>
          <w:lang w:val="zh-CN"/>
        </w:rPr>
        <w:t xml:space="preserve">        </w:t>
      </w:r>
      <w:r>
        <w:rPr>
          <w:rFonts w:hint="eastAsia" w:ascii="仿宋" w:eastAsia="仿宋" w:cs="仿宋_GB2312"/>
          <w:kern w:val="0"/>
          <w:sz w:val="24"/>
          <w:lang w:val="zh-CN"/>
        </w:rPr>
        <w:t>传真：</w:t>
      </w:r>
      <w:r>
        <w:rPr>
          <w:rFonts w:hint="eastAsia" w:ascii="仿宋" w:eastAsia="仿宋" w:cs="仿宋_GB2312"/>
          <w:kern w:val="0"/>
          <w:sz w:val="24"/>
          <w:u w:val="single"/>
          <w:lang w:val="zh-CN"/>
        </w:rPr>
        <w:t xml:space="preserve">         </w:t>
      </w:r>
      <w:r>
        <w:rPr>
          <w:rFonts w:hint="eastAsia" w:ascii="仿宋" w:eastAsia="仿宋" w:cs="仿宋_GB2312"/>
          <w:kern w:val="0"/>
          <w:sz w:val="24"/>
          <w:lang w:val="zh-CN"/>
        </w:rPr>
        <w:t>)，以我方的名义参加</w:t>
      </w:r>
      <w:r>
        <w:rPr>
          <w:rFonts w:hint="eastAsia" w:ascii="仿宋" w:eastAsia="仿宋"/>
          <w:sz w:val="24"/>
          <w:u w:val="single"/>
        </w:rPr>
        <w:t>（招标项目名称及编号）</w:t>
      </w:r>
      <w:r>
        <w:rPr>
          <w:rFonts w:hint="eastAsia" w:ascii="仿宋" w:eastAsia="仿宋" w:cs="仿宋_GB2312"/>
          <w:kern w:val="0"/>
          <w:sz w:val="24"/>
          <w:lang w:val="zh-CN"/>
        </w:rPr>
        <w:t>的投标活动，并代表我方全权办理针对上述项目投标、开标、评标、签约等具体事务和签署相关文件。我方对授权代表的签名事项负全部责任。</w:t>
      </w:r>
    </w:p>
    <w:p w14:paraId="72A2261A">
      <w:pPr>
        <w:snapToGrid w:val="0"/>
        <w:spacing w:line="360" w:lineRule="auto"/>
        <w:rPr>
          <w:rFonts w:hint="eastAsia" w:ascii="仿宋" w:eastAsia="仿宋" w:cs="仿宋_GB2312"/>
          <w:kern w:val="0"/>
          <w:sz w:val="24"/>
          <w:lang w:val="zh-CN"/>
        </w:rPr>
      </w:pPr>
      <w:r>
        <w:rPr>
          <w:rFonts w:hint="eastAsia" w:ascii="仿宋" w:eastAsia="仿宋" w:cs="仿宋_GB2312"/>
          <w:kern w:val="0"/>
          <w:sz w:val="24"/>
          <w:lang w:val="zh-CN"/>
        </w:rPr>
        <w:t xml:space="preserve">    在撤销授权的书面通知以前，本授权书一直有效。全权代表在授权书有效期内签署的所有文件不因授权的撤销而失效。</w:t>
      </w:r>
    </w:p>
    <w:p w14:paraId="1D6DD7E8">
      <w:pPr>
        <w:snapToGrid w:val="0"/>
        <w:spacing w:line="360" w:lineRule="auto"/>
        <w:rPr>
          <w:rFonts w:hint="eastAsia" w:ascii="仿宋" w:eastAsia="仿宋" w:cs="仿宋_GB2312"/>
          <w:kern w:val="0"/>
          <w:sz w:val="24"/>
        </w:rPr>
      </w:pPr>
      <w:r>
        <w:rPr>
          <w:rFonts w:hint="eastAsia" w:ascii="仿宋" w:eastAsia="仿宋" w:cs="仿宋_GB2312"/>
          <w:kern w:val="0"/>
          <w:sz w:val="24"/>
          <w:lang w:val="zh-CN"/>
        </w:rPr>
        <w:t xml:space="preserve">    授权代表无转委托权。特此委托</w:t>
      </w:r>
    </w:p>
    <w:p w14:paraId="1FC627B9">
      <w:pPr>
        <w:snapToGrid w:val="0"/>
        <w:spacing w:line="360" w:lineRule="auto"/>
        <w:ind w:firstLine="5040" w:firstLineChars="2100"/>
        <w:rPr>
          <w:rFonts w:hint="eastAsia" w:ascii="仿宋" w:eastAsia="仿宋" w:cs="仿宋_GB2312"/>
          <w:kern w:val="0"/>
          <w:sz w:val="24"/>
        </w:rPr>
      </w:pPr>
      <w:r>
        <w:rPr>
          <w:rFonts w:hint="eastAsia" w:ascii="仿宋" w:eastAsia="仿宋" w:cs="仿宋_GB2312"/>
          <w:kern w:val="0"/>
          <w:sz w:val="24"/>
          <w:lang w:val="zh-CN"/>
        </w:rPr>
        <w:t>投标人名称(电子签名)：</w:t>
      </w:r>
    </w:p>
    <w:p w14:paraId="46181D77">
      <w:pPr>
        <w:snapToGrid w:val="0"/>
        <w:spacing w:line="360" w:lineRule="auto"/>
        <w:ind w:firstLine="5160" w:firstLineChars="2150"/>
        <w:rPr>
          <w:rFonts w:hint="eastAsia" w:ascii="仿宋" w:eastAsia="仿宋" w:cs="仿宋_GB2312"/>
          <w:kern w:val="0"/>
          <w:sz w:val="24"/>
          <w:lang w:val="zh-CN"/>
        </w:rPr>
      </w:pPr>
      <w:r>
        <w:rPr>
          <w:rFonts w:hint="eastAsia" w:ascii="仿宋" w:eastAsia="仿宋" w:cs="仿宋_GB2312"/>
          <w:kern w:val="0"/>
          <w:sz w:val="24"/>
          <w:lang w:val="zh-CN"/>
        </w:rPr>
        <w:t>日期</w:t>
      </w:r>
      <w:r>
        <w:rPr>
          <w:rFonts w:hint="eastAsia" w:ascii="仿宋" w:eastAsia="仿宋" w:cs="仿宋_GB2312"/>
          <w:kern w:val="0"/>
          <w:sz w:val="24"/>
        </w:rPr>
        <w:t xml:space="preserve">：  年  </w:t>
      </w:r>
      <w:r>
        <w:rPr>
          <w:rFonts w:hint="eastAsia" w:ascii="仿宋" w:eastAsia="仿宋" w:cs="仿宋_GB2312"/>
          <w:kern w:val="0"/>
          <w:sz w:val="24"/>
          <w:lang w:val="zh-CN"/>
        </w:rPr>
        <w:t>月</w:t>
      </w:r>
      <w:r>
        <w:rPr>
          <w:rFonts w:hint="eastAsia" w:ascii="仿宋" w:eastAsia="仿宋" w:cs="仿宋_GB2312"/>
          <w:kern w:val="0"/>
          <w:sz w:val="24"/>
        </w:rPr>
        <w:t xml:space="preserve">   </w:t>
      </w:r>
      <w:r>
        <w:rPr>
          <w:rFonts w:hint="eastAsia" w:ascii="仿宋" w:eastAsia="仿宋" w:cs="仿宋_GB2312"/>
          <w:kern w:val="0"/>
          <w:sz w:val="24"/>
          <w:lang w:val="zh-CN"/>
        </w:rPr>
        <w:t>日</w:t>
      </w:r>
    </w:p>
    <w:p w14:paraId="4483CE62">
      <w:pPr>
        <w:snapToGrid w:val="0"/>
        <w:spacing w:line="360" w:lineRule="auto"/>
        <w:ind w:firstLine="5160" w:firstLineChars="2150"/>
        <w:rPr>
          <w:rFonts w:hint="eastAsia" w:ascii="仿宋" w:eastAsia="仿宋" w:cs="仿宋_GB2312"/>
          <w:kern w:val="0"/>
          <w:sz w:val="24"/>
          <w:lang w:val="zh-CN"/>
        </w:rPr>
      </w:pPr>
    </w:p>
    <w:p w14:paraId="0F35E43A">
      <w:pPr>
        <w:spacing w:line="360" w:lineRule="auto"/>
        <w:jc w:val="center"/>
        <w:rPr>
          <w:rFonts w:hint="eastAsia" w:ascii="仿宋" w:hAnsi="仿宋" w:eastAsia="仿宋" w:cs="仿宋_GB2312"/>
          <w:b/>
          <w:color w:val="000000"/>
          <w:sz w:val="32"/>
          <w:szCs w:val="32"/>
        </w:rPr>
      </w:pPr>
    </w:p>
    <w:p w14:paraId="6345AC22">
      <w:pPr>
        <w:spacing w:line="360" w:lineRule="auto"/>
        <w:jc w:val="center"/>
        <w:rPr>
          <w:rFonts w:hint="eastAsia" w:ascii="仿宋" w:hAnsi="仿宋" w:eastAsia="仿宋" w:cs="仿宋_GB2312"/>
          <w:b/>
          <w:color w:val="000000"/>
          <w:sz w:val="32"/>
          <w:szCs w:val="32"/>
        </w:rPr>
      </w:pPr>
    </w:p>
    <w:p w14:paraId="75233FA8">
      <w:pPr>
        <w:spacing w:line="360" w:lineRule="auto"/>
        <w:jc w:val="center"/>
        <w:rPr>
          <w:rFonts w:hint="eastAsia" w:ascii="仿宋" w:hAnsi="仿宋" w:eastAsia="仿宋" w:cs="仿宋_GB2312"/>
          <w:b/>
          <w:color w:val="000000"/>
          <w:sz w:val="32"/>
          <w:szCs w:val="32"/>
        </w:rPr>
      </w:pPr>
    </w:p>
    <w:p w14:paraId="4CAB0BCB">
      <w:pPr>
        <w:spacing w:line="360" w:lineRule="auto"/>
        <w:jc w:val="center"/>
        <w:rPr>
          <w:rFonts w:hint="eastAsia" w:ascii="仿宋" w:hAnsi="仿宋" w:eastAsia="仿宋" w:cs="仿宋_GB2312"/>
          <w:b/>
          <w:color w:val="000000"/>
          <w:sz w:val="32"/>
          <w:szCs w:val="32"/>
        </w:rPr>
      </w:pPr>
    </w:p>
    <w:p w14:paraId="1615BBF6">
      <w:pPr>
        <w:spacing w:line="360" w:lineRule="auto"/>
        <w:jc w:val="center"/>
        <w:rPr>
          <w:rFonts w:hint="eastAsia" w:ascii="仿宋" w:hAnsi="仿宋" w:eastAsia="仿宋" w:cs="仿宋_GB2312"/>
          <w:b/>
          <w:color w:val="000000"/>
          <w:sz w:val="32"/>
          <w:szCs w:val="32"/>
        </w:rPr>
      </w:pPr>
    </w:p>
    <w:p w14:paraId="55253456">
      <w:pPr>
        <w:spacing w:line="360" w:lineRule="auto"/>
        <w:jc w:val="center"/>
        <w:rPr>
          <w:rFonts w:hint="eastAsia" w:ascii="仿宋" w:hAnsi="仿宋" w:eastAsia="仿宋" w:cs="仿宋_GB2312"/>
          <w:b/>
          <w:color w:val="000000"/>
          <w:sz w:val="32"/>
          <w:szCs w:val="32"/>
        </w:rPr>
      </w:pPr>
    </w:p>
    <w:p w14:paraId="4867D21E">
      <w:pPr>
        <w:spacing w:line="360" w:lineRule="auto"/>
        <w:jc w:val="center"/>
        <w:rPr>
          <w:rFonts w:hint="eastAsia" w:ascii="仿宋" w:hAnsi="仿宋" w:eastAsia="仿宋" w:cs="仿宋_GB2312"/>
          <w:b/>
          <w:color w:val="000000"/>
          <w:sz w:val="32"/>
          <w:szCs w:val="32"/>
        </w:rPr>
      </w:pPr>
    </w:p>
    <w:p w14:paraId="7CA02633">
      <w:pPr>
        <w:spacing w:line="360" w:lineRule="auto"/>
        <w:jc w:val="center"/>
        <w:rPr>
          <w:rFonts w:hint="eastAsia" w:ascii="仿宋" w:hAnsi="仿宋" w:eastAsia="仿宋" w:cs="仿宋_GB2312"/>
          <w:b/>
          <w:color w:val="000000"/>
          <w:sz w:val="32"/>
          <w:szCs w:val="32"/>
        </w:rPr>
      </w:pPr>
    </w:p>
    <w:p w14:paraId="7BA13E05">
      <w:pPr>
        <w:spacing w:line="360" w:lineRule="auto"/>
        <w:jc w:val="center"/>
        <w:rPr>
          <w:rFonts w:hint="eastAsia" w:ascii="仿宋" w:hAnsi="仿宋" w:eastAsia="仿宋" w:cs="仿宋_GB2312"/>
          <w:b/>
          <w:color w:val="000000"/>
          <w:sz w:val="32"/>
          <w:szCs w:val="32"/>
        </w:rPr>
      </w:pPr>
    </w:p>
    <w:p w14:paraId="3390A833">
      <w:pPr>
        <w:spacing w:line="360" w:lineRule="auto"/>
        <w:jc w:val="center"/>
        <w:rPr>
          <w:rFonts w:hint="eastAsia" w:ascii="仿宋" w:hAnsi="仿宋" w:eastAsia="仿宋" w:cs="仿宋_GB2312"/>
          <w:b/>
          <w:color w:val="000000"/>
          <w:sz w:val="32"/>
          <w:szCs w:val="32"/>
        </w:rPr>
      </w:pPr>
    </w:p>
    <w:p w14:paraId="7A915245">
      <w:pPr>
        <w:spacing w:line="360" w:lineRule="auto"/>
        <w:jc w:val="center"/>
        <w:rPr>
          <w:rFonts w:hint="eastAsia" w:ascii="仿宋" w:hAnsi="仿宋" w:eastAsia="仿宋" w:cs="仿宋_GB2312"/>
          <w:b/>
          <w:color w:val="000000"/>
          <w:sz w:val="32"/>
          <w:szCs w:val="32"/>
        </w:rPr>
      </w:pPr>
    </w:p>
    <w:p w14:paraId="6340066E">
      <w:pPr>
        <w:spacing w:line="360" w:lineRule="auto"/>
        <w:jc w:val="center"/>
        <w:rPr>
          <w:rFonts w:hint="eastAsia" w:ascii="仿宋" w:eastAsia="仿宋" w:cs="仿宋_GB2312"/>
          <w:b/>
          <w:kern w:val="0"/>
          <w:sz w:val="32"/>
          <w:szCs w:val="32"/>
        </w:rPr>
      </w:pPr>
      <w:r>
        <w:rPr>
          <w:rFonts w:hint="eastAsia" w:ascii="仿宋" w:hAnsi="仿宋" w:eastAsia="仿宋" w:cs="仿宋_GB2312"/>
          <w:b/>
          <w:color w:val="000000"/>
          <w:sz w:val="32"/>
          <w:szCs w:val="32"/>
        </w:rPr>
        <w:br w:type="page"/>
      </w:r>
      <w:r>
        <w:rPr>
          <w:rFonts w:hint="eastAsia" w:ascii="仿宋" w:eastAsia="仿宋" w:cs="仿宋_GB2312"/>
          <w:b/>
          <w:kern w:val="0"/>
          <w:sz w:val="32"/>
          <w:szCs w:val="32"/>
        </w:rPr>
        <w:t>四、法定代表人及其授权代表的身份证（复印件）</w:t>
      </w:r>
    </w:p>
    <w:p w14:paraId="2BED0F25">
      <w:pPr>
        <w:snapToGrid w:val="0"/>
        <w:spacing w:line="360" w:lineRule="auto"/>
        <w:ind w:firstLine="576"/>
        <w:jc w:val="right"/>
        <w:rPr>
          <w:rFonts w:hint="eastAsia" w:ascii="仿宋" w:eastAsia="仿宋" w:cs="仿宋_GB2312"/>
          <w:kern w:val="0"/>
          <w:sz w:val="24"/>
        </w:rPr>
      </w:pPr>
    </w:p>
    <w:p w14:paraId="4835014C">
      <w:pPr>
        <w:spacing w:line="360" w:lineRule="auto"/>
        <w:jc w:val="center"/>
        <w:rPr>
          <w:rFonts w:hint="eastAsia" w:ascii="仿宋" w:eastAsia="仿宋" w:cs="仿宋_GB2312"/>
          <w:b/>
          <w:kern w:val="0"/>
          <w:sz w:val="32"/>
          <w:szCs w:val="32"/>
          <w:lang w:val="zh-CN"/>
        </w:rPr>
      </w:pPr>
      <w:r>
        <w:rPr>
          <w:rFonts w:hint="eastAsia" w:ascii="仿宋" w:eastAsia="仿宋" w:cs="仿宋_GB2312"/>
          <w:b/>
          <w:kern w:val="0"/>
          <w:sz w:val="32"/>
          <w:szCs w:val="32"/>
          <w:lang w:val="zh-CN"/>
        </w:rPr>
        <w:t xml:space="preserve">   </w:t>
      </w:r>
    </w:p>
    <w:p w14:paraId="292E1A54">
      <w:pPr>
        <w:pStyle w:val="19"/>
        <w:rPr>
          <w:rFonts w:hint="eastAsia"/>
        </w:rPr>
      </w:pPr>
    </w:p>
    <w:p w14:paraId="00B44A2C">
      <w:pPr>
        <w:snapToGrid w:val="0"/>
        <w:spacing w:line="360" w:lineRule="auto"/>
        <w:ind w:firstLine="576"/>
        <w:jc w:val="center"/>
        <w:rPr>
          <w:rFonts w:hint="eastAsia" w:ascii="仿宋" w:eastAsia="仿宋" w:cs="仿宋_GB2312"/>
          <w:sz w:val="24"/>
        </w:rPr>
      </w:pPr>
      <w:r>
        <w:rPr>
          <w:rFonts w:hint="eastAsia" w:ascii="仿宋" w:eastAsia="仿宋" w:cs="仿宋_GB2312"/>
          <w:kern w:val="0"/>
          <w:sz w:val="24"/>
          <w:lang w:val="zh-CN"/>
        </w:rPr>
        <w:t xml:space="preserve">                </w:t>
      </w:r>
    </w:p>
    <w:p w14:paraId="2F844834">
      <w:pPr>
        <w:spacing w:line="360" w:lineRule="auto"/>
        <w:rPr>
          <w:rFonts w:hint="eastAsia" w:ascii="仿宋" w:eastAsia="仿宋" w:cs="仿宋_GB2312"/>
          <w:b/>
          <w:sz w:val="32"/>
          <w:szCs w:val="32"/>
        </w:rPr>
      </w:pPr>
    </w:p>
    <w:p w14:paraId="28F483B8">
      <w:pPr>
        <w:spacing w:line="360" w:lineRule="auto"/>
        <w:jc w:val="center"/>
        <w:rPr>
          <w:rFonts w:hint="eastAsia" w:ascii="仿宋" w:eastAsia="仿宋" w:cs="仿宋_GB2312"/>
          <w:b/>
          <w:sz w:val="32"/>
          <w:szCs w:val="32"/>
        </w:rPr>
      </w:pPr>
      <w:r>
        <w:rPr>
          <w:rFonts w:hint="eastAsia" w:ascii="仿宋" w:eastAsia="仿宋" w:cs="仿宋_GB2312"/>
          <w:b/>
          <w:sz w:val="32"/>
          <w:szCs w:val="32"/>
        </w:rPr>
        <w:br w:type="textWrapping"/>
      </w:r>
      <w:r>
        <w:rPr>
          <w:rFonts w:hint="eastAsia" w:ascii="仿宋" w:eastAsia="仿宋" w:cs="仿宋_GB2312"/>
          <w:b/>
          <w:sz w:val="32"/>
          <w:szCs w:val="32"/>
        </w:rPr>
        <w:t>五、符合特定资格条件（如果项目要求）的有关证明材料（投标人具有会计师事务所执业证书）（复印件）</w:t>
      </w:r>
    </w:p>
    <w:p w14:paraId="71C04028">
      <w:pPr>
        <w:spacing w:line="360" w:lineRule="auto"/>
        <w:jc w:val="center"/>
        <w:rPr>
          <w:rFonts w:ascii="仿宋" w:hAnsi="仿宋" w:eastAsia="仿宋" w:cs="仿宋_GB2312"/>
          <w:b/>
          <w:sz w:val="32"/>
          <w:szCs w:val="32"/>
        </w:rPr>
      </w:pPr>
    </w:p>
    <w:p w14:paraId="683BF963">
      <w:pPr>
        <w:spacing w:line="360" w:lineRule="auto"/>
        <w:outlineLvl w:val="0"/>
        <w:rPr>
          <w:rFonts w:ascii="仿宋" w:hAnsi="仿宋" w:eastAsia="仿宋" w:cs="仿宋_GB2312"/>
          <w:color w:val="000000"/>
          <w:sz w:val="24"/>
        </w:rPr>
        <w:sectPr>
          <w:headerReference r:id="rId9" w:type="first"/>
          <w:footerReference r:id="rId12" w:type="first"/>
          <w:footerReference r:id="rId10" w:type="default"/>
          <w:headerReference r:id="rId8" w:type="even"/>
          <w:footerReference r:id="rId11" w:type="even"/>
          <w:pgSz w:w="11906" w:h="16838"/>
          <w:pgMar w:top="1247" w:right="1418" w:bottom="1276" w:left="1418" w:header="851" w:footer="992" w:gutter="0"/>
          <w:cols w:space="720" w:num="1"/>
          <w:titlePg/>
          <w:docGrid w:linePitch="312" w:charSpace="0"/>
        </w:sectPr>
      </w:pPr>
    </w:p>
    <w:p w14:paraId="1EF800C0">
      <w:pPr>
        <w:spacing w:line="360" w:lineRule="auto"/>
        <w:jc w:val="center"/>
        <w:outlineLvl w:val="0"/>
        <w:rPr>
          <w:rFonts w:hint="eastAsia"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商务技术文件部分</w:t>
      </w:r>
    </w:p>
    <w:p w14:paraId="2B4C7DB4">
      <w:pPr>
        <w:spacing w:line="360" w:lineRule="auto"/>
        <w:jc w:val="center"/>
        <w:outlineLvl w:val="0"/>
        <w:rPr>
          <w:rFonts w:hint="eastAsia" w:ascii="仿宋" w:hAnsi="仿宋" w:eastAsia="仿宋" w:cs="仿宋_GB2312"/>
          <w:b/>
          <w:color w:val="000000"/>
          <w:kern w:val="0"/>
          <w:sz w:val="24"/>
        </w:rPr>
      </w:pPr>
    </w:p>
    <w:p w14:paraId="602E3BA8">
      <w:pPr>
        <w:spacing w:line="360" w:lineRule="auto"/>
        <w:jc w:val="center"/>
        <w:outlineLvl w:val="0"/>
        <w:rPr>
          <w:rFonts w:hint="eastAsia" w:ascii="仿宋" w:hAnsi="仿宋" w:eastAsia="仿宋" w:cs="仿宋_GB2312"/>
          <w:b/>
          <w:color w:val="000000"/>
          <w:kern w:val="0"/>
          <w:sz w:val="28"/>
          <w:szCs w:val="28"/>
        </w:rPr>
      </w:pPr>
      <w:r>
        <w:rPr>
          <w:rFonts w:hint="eastAsia" w:ascii="仿宋" w:hAnsi="仿宋" w:eastAsia="仿宋" w:cs="仿宋_GB2312"/>
          <w:b/>
          <w:color w:val="000000"/>
          <w:kern w:val="0"/>
          <w:sz w:val="28"/>
          <w:szCs w:val="28"/>
        </w:rPr>
        <w:t>目录</w:t>
      </w:r>
    </w:p>
    <w:p w14:paraId="3B7259D9">
      <w:pPr>
        <w:pStyle w:val="569"/>
        <w:spacing w:line="360" w:lineRule="auto"/>
        <w:rPr>
          <w:rFonts w:hint="eastAsia" w:ascii="仿宋" w:eastAsia="仿宋" w:cs="仿宋_GB2312"/>
          <w:color w:val="000000"/>
        </w:rPr>
      </w:pPr>
      <w:r>
        <w:rPr>
          <w:rFonts w:hint="eastAsia" w:ascii="仿宋" w:eastAsia="仿宋" w:cs="仿宋_GB2312"/>
          <w:color w:val="000000"/>
        </w:rPr>
        <w:t>（1）</w:t>
      </w:r>
      <w:r>
        <w:rPr>
          <w:rFonts w:hint="eastAsia" w:ascii="仿宋" w:eastAsia="仿宋" w:cs="仿宋_GB2312"/>
          <w:color w:val="000000"/>
          <w:lang w:val="zh-CN"/>
        </w:rPr>
        <w:t>评分对应表 ……………………………………………………</w:t>
      </w:r>
      <w:r>
        <w:rPr>
          <w:rFonts w:hint="eastAsia" w:ascii="仿宋" w:eastAsia="仿宋" w:cs="仿宋_GB2312"/>
          <w:color w:val="000000"/>
        </w:rPr>
        <w:t>（页码）</w:t>
      </w:r>
      <w:bookmarkStart w:id="431" w:name="OLE_LINK5"/>
    </w:p>
    <w:bookmarkEnd w:id="431"/>
    <w:p w14:paraId="59587DD3">
      <w:pPr>
        <w:pStyle w:val="569"/>
        <w:spacing w:line="360" w:lineRule="auto"/>
        <w:rPr>
          <w:rFonts w:hint="eastAsia" w:ascii="仿宋" w:eastAsia="仿宋" w:cs="仿宋_GB2312"/>
          <w:color w:val="000000"/>
        </w:rPr>
      </w:pPr>
      <w:r>
        <w:rPr>
          <w:rFonts w:hint="eastAsia" w:ascii="仿宋" w:eastAsia="仿宋" w:cs="仿宋_GB2312"/>
          <w:color w:val="000000"/>
        </w:rPr>
        <w:t>（2）商务响应表</w:t>
      </w:r>
      <w:r>
        <w:rPr>
          <w:rFonts w:hint="eastAsia" w:ascii="仿宋" w:eastAsia="仿宋" w:cs="仿宋_GB2312"/>
          <w:color w:val="000000"/>
          <w:lang w:val="zh-CN"/>
        </w:rPr>
        <w:t>………………………………………………………</w:t>
      </w:r>
      <w:r>
        <w:rPr>
          <w:rFonts w:hint="eastAsia" w:ascii="仿宋" w:eastAsia="仿宋" w:cs="仿宋_GB2312"/>
          <w:color w:val="000000"/>
        </w:rPr>
        <w:t>（页码）</w:t>
      </w:r>
    </w:p>
    <w:p w14:paraId="21947537">
      <w:pPr>
        <w:spacing w:line="360" w:lineRule="auto"/>
        <w:ind w:firstLine="480" w:firstLineChars="200"/>
        <w:outlineLvl w:val="0"/>
        <w:rPr>
          <w:rFonts w:hint="eastAsia" w:ascii="仿宋" w:hAnsi="仿宋" w:eastAsia="仿宋" w:cs="仿宋_GB2312"/>
          <w:color w:val="000000"/>
          <w:kern w:val="0"/>
          <w:sz w:val="24"/>
        </w:rPr>
      </w:pPr>
      <w:r>
        <w:rPr>
          <w:rFonts w:hint="eastAsia" w:ascii="仿宋" w:hAnsi="仿宋" w:eastAsia="仿宋" w:cs="仿宋_GB2312"/>
          <w:color w:val="000000"/>
          <w:kern w:val="0"/>
          <w:sz w:val="24"/>
        </w:rPr>
        <w:t>（3）项目负责人情况表………………………………………………（页码）</w:t>
      </w:r>
    </w:p>
    <w:p w14:paraId="5E2647F3">
      <w:pPr>
        <w:spacing w:line="360" w:lineRule="auto"/>
        <w:ind w:firstLine="480" w:firstLineChars="200"/>
        <w:rPr>
          <w:rFonts w:hint="eastAsia" w:ascii="仿宋" w:hAnsi="仿宋" w:eastAsia="仿宋" w:cs="仿宋_GB2312"/>
          <w:color w:val="000000"/>
          <w:kern w:val="0"/>
          <w:sz w:val="24"/>
        </w:rPr>
      </w:pPr>
      <w:r>
        <w:rPr>
          <w:rFonts w:hint="eastAsia" w:ascii="仿宋" w:hAnsi="仿宋" w:eastAsia="仿宋" w:cs="仿宋_GB2312"/>
          <w:color w:val="000000"/>
          <w:kern w:val="0"/>
          <w:sz w:val="24"/>
        </w:rPr>
        <w:t>（4）项目组人员名单…………………………………………………（页码）</w:t>
      </w:r>
    </w:p>
    <w:p w14:paraId="654F5C4E">
      <w:pPr>
        <w:spacing w:line="360" w:lineRule="auto"/>
        <w:ind w:firstLine="480" w:firstLineChars="200"/>
        <w:rPr>
          <w:rFonts w:hint="eastAsia" w:ascii="仿宋" w:hAnsi="仿宋" w:eastAsia="仿宋" w:cs="仿宋_GB2312"/>
          <w:color w:val="000000"/>
          <w:kern w:val="0"/>
          <w:sz w:val="24"/>
        </w:rPr>
      </w:pPr>
      <w:r>
        <w:rPr>
          <w:rFonts w:hint="eastAsia" w:ascii="仿宋" w:hAnsi="仿宋" w:eastAsia="仿宋" w:cs="仿宋_GB2312"/>
          <w:color w:val="000000"/>
          <w:kern w:val="0"/>
          <w:sz w:val="24"/>
        </w:rPr>
        <w:t>（5）售后服务方案（如有）…………………………………………（页码）</w:t>
      </w:r>
    </w:p>
    <w:p w14:paraId="67D63337">
      <w:pPr>
        <w:spacing w:line="360" w:lineRule="auto"/>
        <w:ind w:firstLine="480" w:firstLineChars="200"/>
        <w:rPr>
          <w:rFonts w:hint="eastAsia" w:ascii="仿宋" w:hAnsi="仿宋" w:eastAsia="仿宋" w:cs="仿宋_GB2312"/>
          <w:color w:val="000000"/>
          <w:kern w:val="0"/>
          <w:sz w:val="24"/>
        </w:rPr>
      </w:pPr>
      <w:r>
        <w:rPr>
          <w:rFonts w:hint="eastAsia" w:ascii="仿宋" w:hAnsi="仿宋" w:eastAsia="仿宋" w:cs="仿宋_GB2312"/>
          <w:color w:val="000000"/>
          <w:kern w:val="0"/>
          <w:sz w:val="24"/>
        </w:rPr>
        <w:t>（6）</w:t>
      </w:r>
      <w:r>
        <w:rPr>
          <w:rFonts w:hint="eastAsia" w:ascii="仿宋" w:hAnsi="仿宋" w:eastAsia="仿宋" w:cs="仿宋_GB2312"/>
          <w:color w:val="000000"/>
          <w:kern w:val="0"/>
          <w:sz w:val="24"/>
          <w:lang w:val="zh-CN"/>
        </w:rPr>
        <w:t>优惠条件及特殊承诺（如有）</w:t>
      </w:r>
      <w:r>
        <w:rPr>
          <w:rFonts w:hint="eastAsia" w:ascii="仿宋" w:hAnsi="仿宋" w:eastAsia="仿宋" w:cs="仿宋_GB2312"/>
          <w:color w:val="000000"/>
          <w:kern w:val="0"/>
          <w:sz w:val="24"/>
        </w:rPr>
        <w:t>…………………………………（页码）</w:t>
      </w:r>
    </w:p>
    <w:p w14:paraId="2E1D563B">
      <w:pPr>
        <w:spacing w:line="360" w:lineRule="auto"/>
        <w:ind w:firstLine="480" w:firstLineChars="200"/>
        <w:rPr>
          <w:rFonts w:hint="eastAsia" w:ascii="仿宋" w:hAnsi="仿宋" w:eastAsia="仿宋" w:cs="仿宋_GB2312"/>
          <w:color w:val="000000"/>
          <w:kern w:val="0"/>
          <w:sz w:val="24"/>
        </w:rPr>
      </w:pPr>
      <w:r>
        <w:rPr>
          <w:rFonts w:hint="eastAsia" w:ascii="仿宋" w:hAnsi="仿宋" w:eastAsia="仿宋" w:cs="仿宋_GB2312"/>
          <w:color w:val="000000"/>
          <w:kern w:val="0"/>
          <w:sz w:val="24"/>
        </w:rPr>
        <w:t>（7）</w:t>
      </w:r>
      <w:r>
        <w:rPr>
          <w:rFonts w:hint="eastAsia" w:ascii="仿宋" w:hAnsi="仿宋" w:eastAsia="仿宋" w:cs="仿宋_GB2312"/>
          <w:color w:val="000000"/>
          <w:kern w:val="0"/>
          <w:sz w:val="24"/>
          <w:lang w:val="zh-CN"/>
        </w:rPr>
        <w:t>投标人认为需要的其它商务技术文件或说明…………………</w:t>
      </w:r>
      <w:r>
        <w:rPr>
          <w:rFonts w:hint="eastAsia" w:ascii="仿宋" w:hAnsi="仿宋" w:eastAsia="仿宋" w:cs="仿宋_GB2312"/>
          <w:color w:val="000000"/>
          <w:kern w:val="0"/>
          <w:sz w:val="24"/>
        </w:rPr>
        <w:t>（页码）</w:t>
      </w:r>
    </w:p>
    <w:p w14:paraId="4AB1E2E5">
      <w:pPr>
        <w:spacing w:line="360" w:lineRule="auto"/>
        <w:ind w:firstLine="482" w:firstLineChars="200"/>
        <w:rPr>
          <w:rFonts w:hint="eastAsia" w:ascii="仿宋" w:hAnsi="仿宋" w:eastAsia="仿宋" w:cs="仿宋_GB2312"/>
          <w:b/>
          <w:bCs/>
          <w:color w:val="000000"/>
          <w:sz w:val="24"/>
        </w:rPr>
      </w:pPr>
      <w:r>
        <w:rPr>
          <w:rFonts w:hint="eastAsia" w:ascii="仿宋" w:hAnsi="仿宋" w:eastAsia="仿宋" w:cs="仿宋_GB2312"/>
          <w:b/>
          <w:bCs/>
          <w:color w:val="000000"/>
          <w:sz w:val="24"/>
        </w:rPr>
        <w:t>注：</w:t>
      </w:r>
      <w:r>
        <w:rPr>
          <w:rFonts w:hint="eastAsia" w:ascii="仿宋" w:hAnsi="仿宋" w:eastAsia="仿宋" w:cs="仿宋_GB2312"/>
          <w:b/>
          <w:bCs/>
          <w:sz w:val="24"/>
        </w:rPr>
        <w:t>以上目录是基本格式要求，各投标人可根据自身情况进一步细化。</w:t>
      </w:r>
    </w:p>
    <w:p w14:paraId="70F71E71">
      <w:pPr>
        <w:snapToGrid w:val="0"/>
        <w:spacing w:line="360" w:lineRule="auto"/>
        <w:jc w:val="center"/>
        <w:rPr>
          <w:rFonts w:hint="eastAsia" w:ascii="仿宋" w:hAnsi="仿宋" w:eastAsia="仿宋" w:cs="仿宋_GB2312"/>
          <w:b/>
          <w:color w:val="000000"/>
          <w:kern w:val="0"/>
          <w:sz w:val="32"/>
          <w:szCs w:val="32"/>
          <w:lang w:val="zh-CN"/>
        </w:rPr>
      </w:pPr>
    </w:p>
    <w:p w14:paraId="125D231D">
      <w:pPr>
        <w:snapToGrid w:val="0"/>
        <w:spacing w:line="360" w:lineRule="auto"/>
        <w:jc w:val="center"/>
        <w:rPr>
          <w:rFonts w:hint="eastAsia" w:ascii="仿宋" w:hAnsi="仿宋" w:eastAsia="仿宋" w:cs="仿宋_GB2312"/>
          <w:b/>
          <w:color w:val="000000"/>
          <w:kern w:val="0"/>
          <w:sz w:val="32"/>
          <w:szCs w:val="32"/>
          <w:lang w:val="zh-CN"/>
        </w:rPr>
      </w:pPr>
    </w:p>
    <w:p w14:paraId="72BB6BEB">
      <w:pPr>
        <w:snapToGrid w:val="0"/>
        <w:spacing w:line="360" w:lineRule="auto"/>
        <w:jc w:val="center"/>
        <w:rPr>
          <w:rFonts w:hint="eastAsia" w:ascii="仿宋" w:hAnsi="仿宋" w:eastAsia="仿宋" w:cs="仿宋_GB2312"/>
          <w:b/>
          <w:color w:val="000000"/>
          <w:kern w:val="0"/>
          <w:sz w:val="32"/>
          <w:szCs w:val="32"/>
          <w:lang w:val="zh-CN"/>
        </w:rPr>
      </w:pPr>
    </w:p>
    <w:p w14:paraId="06C1D913">
      <w:pPr>
        <w:snapToGrid w:val="0"/>
        <w:spacing w:line="360" w:lineRule="auto"/>
        <w:jc w:val="center"/>
        <w:rPr>
          <w:rFonts w:hint="eastAsia" w:ascii="仿宋" w:hAnsi="仿宋" w:eastAsia="仿宋" w:cs="仿宋_GB2312"/>
          <w:b/>
          <w:color w:val="000000"/>
          <w:kern w:val="0"/>
          <w:sz w:val="32"/>
          <w:szCs w:val="32"/>
          <w:lang w:val="zh-CN"/>
        </w:rPr>
      </w:pPr>
    </w:p>
    <w:p w14:paraId="4EB52306">
      <w:pPr>
        <w:spacing w:line="360" w:lineRule="auto"/>
        <w:rPr>
          <w:rFonts w:hint="eastAsia" w:ascii="仿宋" w:hAnsi="仿宋" w:eastAsia="仿宋" w:cs="仿宋_GB2312"/>
          <w:color w:val="FF0000"/>
          <w:kern w:val="0"/>
          <w:sz w:val="24"/>
        </w:rPr>
      </w:pPr>
    </w:p>
    <w:p w14:paraId="2643B848">
      <w:pPr>
        <w:spacing w:line="360" w:lineRule="auto"/>
        <w:jc w:val="center"/>
        <w:rPr>
          <w:rFonts w:hint="eastAsia" w:ascii="仿宋" w:hAnsi="仿宋" w:eastAsia="仿宋" w:cs="仿宋_GB2312"/>
          <w:b/>
          <w:bCs/>
          <w:color w:val="FF0000"/>
          <w:sz w:val="32"/>
          <w:szCs w:val="32"/>
        </w:rPr>
      </w:pPr>
    </w:p>
    <w:p w14:paraId="5422DE8F">
      <w:pPr>
        <w:spacing w:line="360" w:lineRule="auto"/>
        <w:jc w:val="center"/>
        <w:rPr>
          <w:rFonts w:hint="eastAsia" w:ascii="仿宋" w:hAnsi="仿宋" w:eastAsia="仿宋" w:cs="仿宋_GB2312"/>
          <w:b/>
          <w:bCs/>
          <w:color w:val="FF0000"/>
          <w:sz w:val="32"/>
          <w:szCs w:val="32"/>
        </w:rPr>
      </w:pPr>
    </w:p>
    <w:p w14:paraId="70091002">
      <w:pPr>
        <w:spacing w:line="360" w:lineRule="auto"/>
        <w:jc w:val="center"/>
        <w:rPr>
          <w:rFonts w:hint="eastAsia" w:ascii="仿宋" w:hAnsi="仿宋" w:eastAsia="仿宋" w:cs="仿宋_GB2312"/>
          <w:b/>
          <w:bCs/>
          <w:color w:val="FF0000"/>
          <w:sz w:val="32"/>
          <w:szCs w:val="32"/>
        </w:rPr>
      </w:pPr>
    </w:p>
    <w:p w14:paraId="7AD0A9D1">
      <w:pPr>
        <w:spacing w:line="360" w:lineRule="auto"/>
        <w:jc w:val="center"/>
        <w:rPr>
          <w:rFonts w:hint="eastAsia" w:ascii="仿宋" w:hAnsi="仿宋" w:eastAsia="仿宋" w:cs="仿宋_GB2312"/>
          <w:b/>
          <w:bCs/>
          <w:color w:val="FF0000"/>
          <w:sz w:val="32"/>
          <w:szCs w:val="32"/>
        </w:rPr>
      </w:pPr>
    </w:p>
    <w:p w14:paraId="08BF11D6">
      <w:pPr>
        <w:spacing w:line="360" w:lineRule="auto"/>
        <w:jc w:val="center"/>
        <w:rPr>
          <w:rFonts w:hint="eastAsia" w:ascii="仿宋" w:hAnsi="仿宋" w:eastAsia="仿宋" w:cs="仿宋_GB2312"/>
          <w:b/>
          <w:bCs/>
          <w:color w:val="FF0000"/>
          <w:sz w:val="32"/>
          <w:szCs w:val="32"/>
        </w:rPr>
      </w:pPr>
    </w:p>
    <w:p w14:paraId="55E94F35">
      <w:pPr>
        <w:spacing w:line="360" w:lineRule="auto"/>
        <w:jc w:val="center"/>
        <w:rPr>
          <w:rFonts w:hint="eastAsia" w:ascii="仿宋" w:hAnsi="仿宋" w:eastAsia="仿宋" w:cs="仿宋_GB2312"/>
          <w:b/>
          <w:bCs/>
          <w:color w:val="FF0000"/>
          <w:sz w:val="32"/>
          <w:szCs w:val="32"/>
        </w:rPr>
      </w:pPr>
    </w:p>
    <w:p w14:paraId="10178015">
      <w:pPr>
        <w:spacing w:line="360" w:lineRule="auto"/>
        <w:jc w:val="center"/>
        <w:rPr>
          <w:rFonts w:ascii="仿宋" w:hAnsi="仿宋" w:eastAsia="仿宋"/>
          <w:spacing w:val="6"/>
          <w:sz w:val="32"/>
          <w:szCs w:val="32"/>
        </w:rPr>
      </w:pPr>
      <w:r>
        <w:rPr>
          <w:rFonts w:ascii="仿宋" w:hAnsi="仿宋" w:eastAsia="仿宋" w:cs="仿宋_GB2312"/>
          <w:b/>
          <w:bCs/>
          <w:color w:val="FF0000"/>
          <w:sz w:val="32"/>
          <w:szCs w:val="32"/>
        </w:rPr>
        <w:br w:type="page"/>
      </w:r>
      <w:r>
        <w:rPr>
          <w:rFonts w:hint="eastAsia" w:ascii="仿宋" w:hAnsi="仿宋" w:eastAsia="仿宋"/>
          <w:b/>
          <w:bCs/>
          <w:spacing w:val="6"/>
          <w:sz w:val="32"/>
          <w:szCs w:val="32"/>
        </w:rPr>
        <w:t>一、评分对应表</w:t>
      </w:r>
    </w:p>
    <w:p w14:paraId="75F92D73">
      <w:pPr>
        <w:pStyle w:val="20"/>
        <w:snapToGrid w:val="0"/>
        <w:rPr>
          <w:rFonts w:ascii="仿宋" w:hAnsi="仿宋" w:eastAsia="仿宋"/>
          <w:sz w:val="30"/>
          <w:szCs w:val="30"/>
          <w:u w:val="single"/>
        </w:rPr>
      </w:pPr>
      <w:r>
        <w:rPr>
          <w:rFonts w:hint="eastAsia" w:ascii="仿宋" w:hAnsi="仿宋" w:eastAsia="仿宋"/>
          <w:sz w:val="30"/>
          <w:szCs w:val="30"/>
        </w:rPr>
        <w:t xml:space="preserve"> </w:t>
      </w:r>
    </w:p>
    <w:tbl>
      <w:tblPr>
        <w:tblStyle w:val="62"/>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69"/>
        <w:gridCol w:w="2977"/>
        <w:gridCol w:w="2126"/>
      </w:tblGrid>
      <w:tr w14:paraId="7AB91D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969" w:type="dxa"/>
            <w:tcBorders>
              <w:top w:val="single" w:color="auto" w:sz="4" w:space="0"/>
              <w:left w:val="single" w:color="auto" w:sz="4" w:space="0"/>
              <w:bottom w:val="single" w:color="auto" w:sz="4" w:space="0"/>
              <w:right w:val="single" w:color="auto" w:sz="4" w:space="0"/>
            </w:tcBorders>
            <w:noWrap w:val="0"/>
            <w:vAlign w:val="center"/>
          </w:tcPr>
          <w:p w14:paraId="36DBB83E">
            <w:pPr>
              <w:snapToGrid w:val="0"/>
              <w:spacing w:before="120" w:beforeLines="50"/>
              <w:jc w:val="center"/>
              <w:rPr>
                <w:rFonts w:ascii="仿宋" w:hAnsi="仿宋" w:eastAsia="仿宋"/>
                <w:sz w:val="24"/>
              </w:rPr>
            </w:pPr>
            <w:r>
              <w:rPr>
                <w:rFonts w:hint="eastAsia" w:ascii="仿宋" w:hAnsi="仿宋" w:eastAsia="仿宋"/>
                <w:sz w:val="24"/>
              </w:rPr>
              <w:t>评分项目</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11DCCBA">
            <w:pPr>
              <w:snapToGrid w:val="0"/>
              <w:spacing w:before="120" w:beforeLines="50"/>
              <w:jc w:val="center"/>
              <w:rPr>
                <w:rFonts w:ascii="仿宋" w:hAnsi="仿宋" w:eastAsia="仿宋"/>
                <w:sz w:val="24"/>
              </w:rPr>
            </w:pPr>
            <w:r>
              <w:rPr>
                <w:rFonts w:hint="eastAsia" w:ascii="仿宋" w:hAnsi="仿宋" w:eastAsia="仿宋"/>
                <w:sz w:val="24"/>
              </w:rPr>
              <w:t>投标文件对应资料</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67C1ECA">
            <w:pPr>
              <w:snapToGrid w:val="0"/>
              <w:spacing w:before="120" w:beforeLines="50"/>
              <w:jc w:val="center"/>
              <w:rPr>
                <w:rFonts w:ascii="仿宋" w:hAnsi="仿宋" w:eastAsia="仿宋"/>
                <w:sz w:val="24"/>
              </w:rPr>
            </w:pPr>
            <w:r>
              <w:rPr>
                <w:rFonts w:hint="eastAsia" w:ascii="仿宋" w:hAnsi="仿宋" w:eastAsia="仿宋"/>
                <w:sz w:val="24"/>
              </w:rPr>
              <w:t>投标文件页码</w:t>
            </w:r>
          </w:p>
        </w:tc>
      </w:tr>
      <w:tr w14:paraId="3BE197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14:paraId="35E5C9FE">
            <w:pPr>
              <w:snapToGrid w:val="0"/>
              <w:rPr>
                <w:rFonts w:ascii="仿宋" w:hAnsi="仿宋" w:eastAsia="仿宋"/>
                <w:sz w:val="24"/>
              </w:rPr>
            </w:pPr>
            <w:r>
              <w:rPr>
                <w:rFonts w:hint="eastAsia" w:ascii="仿宋" w:hAnsi="仿宋" w:eastAsia="仿宋"/>
                <w:sz w:val="24"/>
              </w:rPr>
              <w:t>对应第四部分评分办法及评分标准（报价除外）</w:t>
            </w:r>
          </w:p>
        </w:tc>
        <w:tc>
          <w:tcPr>
            <w:tcW w:w="2977" w:type="dxa"/>
            <w:tcBorders>
              <w:top w:val="single" w:color="auto" w:sz="4" w:space="0"/>
              <w:left w:val="single" w:color="auto" w:sz="4" w:space="0"/>
              <w:bottom w:val="single" w:color="auto" w:sz="4" w:space="0"/>
              <w:right w:val="single" w:color="auto" w:sz="4" w:space="0"/>
            </w:tcBorders>
            <w:noWrap w:val="0"/>
            <w:vAlign w:val="top"/>
          </w:tcPr>
          <w:p w14:paraId="43D2FC10">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2BD2682F">
            <w:pPr>
              <w:snapToGrid w:val="0"/>
              <w:spacing w:before="120" w:beforeLines="50"/>
              <w:rPr>
                <w:rFonts w:ascii="仿宋" w:hAnsi="仿宋" w:eastAsia="仿宋"/>
                <w:sz w:val="24"/>
              </w:rPr>
            </w:pPr>
          </w:p>
        </w:tc>
      </w:tr>
      <w:tr w14:paraId="127BC9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center"/>
          </w:tcPr>
          <w:p w14:paraId="0B55349B">
            <w:pPr>
              <w:snapToGrid w:val="0"/>
              <w:rPr>
                <w:rFonts w:ascii="仿宋" w:hAnsi="仿宋" w:eastAsia="仿宋"/>
                <w:sz w:val="24"/>
              </w:rPr>
            </w:pPr>
            <w:r>
              <w:rPr>
                <w:rFonts w:hint="eastAsia" w:ascii="仿宋" w:hAnsi="仿宋" w:eastAsia="仿宋"/>
                <w:sz w:val="24"/>
              </w:rPr>
              <w:t>……</w:t>
            </w:r>
          </w:p>
        </w:tc>
        <w:tc>
          <w:tcPr>
            <w:tcW w:w="2977" w:type="dxa"/>
            <w:tcBorders>
              <w:top w:val="single" w:color="auto" w:sz="4" w:space="0"/>
              <w:left w:val="single" w:color="auto" w:sz="4" w:space="0"/>
              <w:bottom w:val="single" w:color="auto" w:sz="4" w:space="0"/>
              <w:right w:val="single" w:color="auto" w:sz="4" w:space="0"/>
            </w:tcBorders>
            <w:noWrap w:val="0"/>
            <w:vAlign w:val="top"/>
          </w:tcPr>
          <w:p w14:paraId="56EE9C18">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419CB723">
            <w:pPr>
              <w:snapToGrid w:val="0"/>
              <w:spacing w:before="120" w:beforeLines="50"/>
              <w:ind w:left="43"/>
              <w:rPr>
                <w:rFonts w:ascii="仿宋" w:hAnsi="仿宋" w:eastAsia="仿宋"/>
                <w:sz w:val="24"/>
              </w:rPr>
            </w:pPr>
          </w:p>
        </w:tc>
      </w:tr>
      <w:tr w14:paraId="522012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14:paraId="0402ECB4">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14:paraId="21F9C414">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5844B5F5">
            <w:pPr>
              <w:snapToGrid w:val="0"/>
              <w:spacing w:before="120" w:beforeLines="50"/>
              <w:ind w:left="43"/>
              <w:rPr>
                <w:rFonts w:ascii="仿宋" w:hAnsi="仿宋" w:eastAsia="仿宋"/>
                <w:sz w:val="24"/>
              </w:rPr>
            </w:pPr>
          </w:p>
        </w:tc>
      </w:tr>
      <w:tr w14:paraId="7268C1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14:paraId="020F069C">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14:paraId="51B17C03">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4D2204FD">
            <w:pPr>
              <w:snapToGrid w:val="0"/>
              <w:spacing w:before="120" w:beforeLines="50"/>
              <w:ind w:left="43"/>
              <w:rPr>
                <w:rFonts w:ascii="仿宋" w:hAnsi="仿宋" w:eastAsia="仿宋"/>
                <w:sz w:val="24"/>
              </w:rPr>
            </w:pPr>
          </w:p>
        </w:tc>
      </w:tr>
      <w:tr w14:paraId="2EC91A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14:paraId="1E32A36B">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14:paraId="163FADC9">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3FA37C6A">
            <w:pPr>
              <w:snapToGrid w:val="0"/>
              <w:spacing w:before="120" w:beforeLines="50"/>
              <w:rPr>
                <w:rFonts w:ascii="仿宋" w:hAnsi="仿宋" w:eastAsia="仿宋"/>
                <w:sz w:val="24"/>
              </w:rPr>
            </w:pPr>
          </w:p>
        </w:tc>
      </w:tr>
      <w:tr w14:paraId="2034D5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14:paraId="70C78A8C">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14:paraId="32E35672">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0DB96020">
            <w:pPr>
              <w:snapToGrid w:val="0"/>
              <w:spacing w:before="120" w:beforeLines="50"/>
              <w:rPr>
                <w:rFonts w:ascii="仿宋" w:hAnsi="仿宋" w:eastAsia="仿宋"/>
                <w:sz w:val="24"/>
              </w:rPr>
            </w:pPr>
          </w:p>
        </w:tc>
      </w:tr>
      <w:tr w14:paraId="2C6458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14:paraId="2CCC3FA4">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14:paraId="244F2F58">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247E981B">
            <w:pPr>
              <w:snapToGrid w:val="0"/>
              <w:spacing w:before="120" w:beforeLines="50"/>
              <w:rPr>
                <w:rFonts w:ascii="仿宋" w:hAnsi="仿宋" w:eastAsia="仿宋"/>
                <w:sz w:val="24"/>
              </w:rPr>
            </w:pPr>
          </w:p>
        </w:tc>
      </w:tr>
      <w:tr w14:paraId="0B70BE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14:paraId="2DFEA32F">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14:paraId="43D9F33B">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786A84BE">
            <w:pPr>
              <w:snapToGrid w:val="0"/>
              <w:spacing w:before="120" w:beforeLines="50"/>
              <w:rPr>
                <w:rFonts w:ascii="仿宋" w:hAnsi="仿宋" w:eastAsia="仿宋"/>
                <w:sz w:val="24"/>
              </w:rPr>
            </w:pPr>
          </w:p>
        </w:tc>
      </w:tr>
      <w:tr w14:paraId="4A97BF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14:paraId="4FAAB780">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14:paraId="53EFBD17">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3687D797">
            <w:pPr>
              <w:snapToGrid w:val="0"/>
              <w:spacing w:before="120" w:beforeLines="50"/>
              <w:rPr>
                <w:rFonts w:ascii="仿宋" w:hAnsi="仿宋" w:eastAsia="仿宋"/>
                <w:sz w:val="24"/>
              </w:rPr>
            </w:pPr>
          </w:p>
        </w:tc>
      </w:tr>
    </w:tbl>
    <w:p w14:paraId="79ABB6A3">
      <w:pPr>
        <w:snapToGrid w:val="0"/>
        <w:spacing w:before="120" w:beforeLines="50"/>
        <w:rPr>
          <w:rFonts w:ascii="仿宋" w:hAnsi="仿宋" w:eastAsia="仿宋" w:cs="仿宋_GB2312"/>
          <w:b/>
          <w:color w:val="000000"/>
          <w:sz w:val="24"/>
        </w:rPr>
      </w:pPr>
      <w:r>
        <w:rPr>
          <w:rFonts w:hint="eastAsia" w:ascii="仿宋" w:hAnsi="仿宋" w:eastAsia="仿宋" w:cs="仿宋_GB2312"/>
          <w:b/>
          <w:color w:val="000000"/>
          <w:sz w:val="24"/>
        </w:rPr>
        <w:t>注：如果本项目评标办法采用综合评审法，需在商务技术文件中提供此评分对应表。</w:t>
      </w:r>
      <w:r>
        <w:rPr>
          <w:rFonts w:ascii="仿宋" w:hAnsi="仿宋" w:eastAsia="仿宋" w:cs="仿宋_GB2312"/>
          <w:b/>
          <w:color w:val="000000"/>
          <w:sz w:val="24"/>
        </w:rPr>
        <w:t xml:space="preserve"> </w:t>
      </w:r>
    </w:p>
    <w:p w14:paraId="71CD71DD">
      <w:pPr>
        <w:snapToGrid w:val="0"/>
        <w:spacing w:before="120" w:beforeLines="50"/>
        <w:rPr>
          <w:rFonts w:ascii="仿宋" w:hAnsi="仿宋" w:eastAsia="仿宋"/>
          <w:sz w:val="30"/>
          <w:szCs w:val="30"/>
        </w:rPr>
      </w:pPr>
    </w:p>
    <w:p w14:paraId="26B635EF">
      <w:pPr>
        <w:autoSpaceDE w:val="0"/>
        <w:autoSpaceDN w:val="0"/>
        <w:spacing w:line="360" w:lineRule="auto"/>
        <w:ind w:firstLine="4560" w:firstLineChars="1900"/>
        <w:rPr>
          <w:rFonts w:hint="eastAsia" w:ascii="仿宋" w:hAnsi="仿宋" w:eastAsia="仿宋" w:cs="仿宋_GB2312"/>
          <w:color w:val="000000"/>
          <w:kern w:val="0"/>
          <w:sz w:val="24"/>
        </w:rPr>
      </w:pPr>
      <w:r>
        <w:rPr>
          <w:rFonts w:hint="eastAsia" w:ascii="仿宋" w:hAnsi="仿宋" w:eastAsia="仿宋" w:cs="仿宋_GB2312"/>
          <w:color w:val="000000"/>
          <w:kern w:val="0"/>
          <w:sz w:val="24"/>
        </w:rPr>
        <w:t>投标人名称（</w:t>
      </w:r>
      <w:r>
        <w:rPr>
          <w:rFonts w:hint="eastAsia" w:ascii="仿宋" w:hAnsi="仿宋" w:eastAsia="仿宋" w:cs="仿宋_GB2312"/>
          <w:color w:val="000000"/>
          <w:kern w:val="0"/>
          <w:sz w:val="24"/>
          <w:lang w:val="zh-CN"/>
        </w:rPr>
        <w:t>电子签名</w:t>
      </w:r>
      <w:r>
        <w:rPr>
          <w:rFonts w:hint="eastAsia" w:ascii="仿宋" w:hAnsi="仿宋" w:eastAsia="仿宋" w:cs="仿宋_GB2312"/>
          <w:color w:val="000000"/>
          <w:kern w:val="0"/>
          <w:sz w:val="24"/>
        </w:rPr>
        <w:t>）：</w:t>
      </w:r>
    </w:p>
    <w:p w14:paraId="0E336C45">
      <w:pPr>
        <w:snapToGrid w:val="0"/>
        <w:spacing w:before="50" w:after="50"/>
        <w:rPr>
          <w:rFonts w:hint="eastAsia" w:ascii="仿宋" w:hAnsi="仿宋" w:eastAsia="仿宋" w:cs="仿宋_GB2312"/>
          <w:color w:val="000000"/>
          <w:kern w:val="0"/>
          <w:sz w:val="24"/>
        </w:rPr>
      </w:pPr>
      <w:r>
        <w:rPr>
          <w:rFonts w:hint="eastAsia" w:ascii="仿宋" w:hAnsi="仿宋" w:eastAsia="仿宋" w:cs="仿宋_GB2312"/>
          <w:color w:val="000000"/>
          <w:kern w:val="0"/>
          <w:sz w:val="24"/>
        </w:rPr>
        <w:t xml:space="preserve">                                       日期：  年  月   日</w:t>
      </w:r>
    </w:p>
    <w:p w14:paraId="09EB3883">
      <w:pPr>
        <w:spacing w:line="360" w:lineRule="auto"/>
        <w:rPr>
          <w:rFonts w:hint="eastAsia" w:ascii="仿宋" w:hAnsi="仿宋" w:eastAsia="仿宋" w:cs="仿宋_GB2312"/>
          <w:b/>
          <w:bCs/>
          <w:color w:val="000000"/>
          <w:sz w:val="32"/>
          <w:szCs w:val="32"/>
        </w:rPr>
        <w:sectPr>
          <w:pgSz w:w="11906" w:h="16838"/>
          <w:pgMar w:top="1247" w:right="1418" w:bottom="1276" w:left="1418" w:header="851" w:footer="992" w:gutter="0"/>
          <w:cols w:space="720" w:num="1"/>
          <w:titlePg/>
          <w:docGrid w:linePitch="312" w:charSpace="0"/>
        </w:sectPr>
      </w:pPr>
    </w:p>
    <w:p w14:paraId="7572CD11">
      <w:pPr>
        <w:jc w:val="center"/>
        <w:rPr>
          <w:rFonts w:hint="eastAsia" w:ascii="仿宋" w:hAnsi="仿宋" w:eastAsia="仿宋"/>
          <w:b/>
          <w:bCs/>
          <w:color w:val="000000"/>
          <w:spacing w:val="6"/>
          <w:sz w:val="32"/>
          <w:szCs w:val="32"/>
        </w:rPr>
      </w:pPr>
      <w:r>
        <w:rPr>
          <w:rFonts w:hint="eastAsia" w:ascii="仿宋" w:hAnsi="仿宋" w:eastAsia="仿宋"/>
          <w:b/>
          <w:bCs/>
          <w:color w:val="000000"/>
          <w:spacing w:val="6"/>
          <w:sz w:val="32"/>
          <w:szCs w:val="32"/>
        </w:rPr>
        <w:t>二、商务响应表</w:t>
      </w:r>
    </w:p>
    <w:p w14:paraId="6FB58226">
      <w:pPr>
        <w:rPr>
          <w:rFonts w:ascii="Arial" w:hAnsi="Arial" w:eastAsia="黑体" w:cs="Arial"/>
          <w:snapToGrid w:val="0"/>
          <w:kern w:val="0"/>
          <w:szCs w:val="21"/>
        </w:rPr>
      </w:pPr>
    </w:p>
    <w:tbl>
      <w:tblPr>
        <w:tblStyle w:val="62"/>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37"/>
        <w:gridCol w:w="3299"/>
        <w:gridCol w:w="3261"/>
        <w:gridCol w:w="1275"/>
      </w:tblGrid>
      <w:tr w14:paraId="03F148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14:paraId="5C20785C">
            <w:pPr>
              <w:snapToGrid w:val="0"/>
              <w:spacing w:before="50" w:after="50"/>
              <w:jc w:val="center"/>
              <w:rPr>
                <w:rFonts w:ascii="仿宋" w:hAnsi="仿宋" w:eastAsia="仿宋"/>
                <w:sz w:val="24"/>
              </w:rPr>
            </w:pPr>
            <w:bookmarkStart w:id="432" w:name="_Toc64369815"/>
            <w:r>
              <w:rPr>
                <w:rFonts w:hint="eastAsia" w:ascii="仿宋" w:hAnsi="仿宋" w:eastAsia="仿宋"/>
                <w:sz w:val="24"/>
              </w:rPr>
              <w:t>类别</w:t>
            </w:r>
            <w:bookmarkEnd w:id="432"/>
          </w:p>
        </w:tc>
        <w:tc>
          <w:tcPr>
            <w:tcW w:w="3299" w:type="dxa"/>
            <w:tcBorders>
              <w:top w:val="single" w:color="auto" w:sz="4" w:space="0"/>
              <w:left w:val="single" w:color="auto" w:sz="4" w:space="0"/>
              <w:bottom w:val="single" w:color="auto" w:sz="4" w:space="0"/>
              <w:right w:val="single" w:color="auto" w:sz="4" w:space="0"/>
            </w:tcBorders>
            <w:noWrap w:val="0"/>
            <w:vAlign w:val="center"/>
          </w:tcPr>
          <w:p w14:paraId="6A624436">
            <w:pPr>
              <w:snapToGrid w:val="0"/>
              <w:spacing w:before="120" w:beforeLines="50" w:after="50"/>
              <w:jc w:val="center"/>
              <w:rPr>
                <w:rFonts w:ascii="仿宋" w:hAnsi="仿宋" w:eastAsia="仿宋"/>
                <w:sz w:val="24"/>
              </w:rPr>
            </w:pPr>
            <w:bookmarkStart w:id="433" w:name="_Toc64369816"/>
            <w:r>
              <w:rPr>
                <w:rFonts w:hint="eastAsia" w:ascii="仿宋" w:hAnsi="仿宋" w:eastAsia="仿宋"/>
                <w:sz w:val="24"/>
              </w:rPr>
              <w:t>采购文件要求</w:t>
            </w:r>
            <w:bookmarkEnd w:id="433"/>
          </w:p>
        </w:tc>
        <w:tc>
          <w:tcPr>
            <w:tcW w:w="3261" w:type="dxa"/>
            <w:tcBorders>
              <w:top w:val="single" w:color="auto" w:sz="4" w:space="0"/>
              <w:left w:val="single" w:color="auto" w:sz="4" w:space="0"/>
              <w:bottom w:val="single" w:color="auto" w:sz="4" w:space="0"/>
              <w:right w:val="single" w:color="auto" w:sz="4" w:space="0"/>
            </w:tcBorders>
            <w:noWrap w:val="0"/>
            <w:vAlign w:val="center"/>
          </w:tcPr>
          <w:p w14:paraId="6FD0D605">
            <w:pPr>
              <w:snapToGrid w:val="0"/>
              <w:spacing w:before="120" w:beforeLines="50" w:after="50"/>
              <w:jc w:val="center"/>
              <w:rPr>
                <w:rFonts w:ascii="仿宋" w:hAnsi="仿宋" w:eastAsia="仿宋"/>
                <w:sz w:val="24"/>
              </w:rPr>
            </w:pPr>
            <w:bookmarkStart w:id="434" w:name="_Toc64369817"/>
            <w:r>
              <w:rPr>
                <w:rFonts w:hint="eastAsia" w:ascii="仿宋" w:hAnsi="仿宋" w:eastAsia="仿宋"/>
                <w:sz w:val="24"/>
              </w:rPr>
              <w:t>投标文件响应</w:t>
            </w:r>
            <w:bookmarkEnd w:id="434"/>
          </w:p>
        </w:tc>
        <w:tc>
          <w:tcPr>
            <w:tcW w:w="1275" w:type="dxa"/>
            <w:tcBorders>
              <w:top w:val="single" w:color="auto" w:sz="4" w:space="0"/>
              <w:left w:val="single" w:color="auto" w:sz="4" w:space="0"/>
              <w:bottom w:val="single" w:color="auto" w:sz="4" w:space="0"/>
              <w:right w:val="single" w:color="auto" w:sz="4" w:space="0"/>
            </w:tcBorders>
            <w:noWrap w:val="0"/>
            <w:vAlign w:val="center"/>
          </w:tcPr>
          <w:p w14:paraId="66D7BEC6">
            <w:pPr>
              <w:snapToGrid w:val="0"/>
              <w:spacing w:before="120" w:beforeLines="50" w:after="50"/>
              <w:jc w:val="center"/>
              <w:rPr>
                <w:rFonts w:ascii="仿宋" w:hAnsi="仿宋" w:eastAsia="仿宋"/>
                <w:sz w:val="24"/>
              </w:rPr>
            </w:pPr>
            <w:bookmarkStart w:id="435" w:name="_Toc64369818"/>
            <w:r>
              <w:rPr>
                <w:rFonts w:hint="eastAsia" w:ascii="仿宋" w:hAnsi="仿宋" w:eastAsia="仿宋"/>
                <w:sz w:val="24"/>
              </w:rPr>
              <w:t>偏离情况</w:t>
            </w:r>
            <w:bookmarkEnd w:id="435"/>
          </w:p>
        </w:tc>
      </w:tr>
      <w:tr w14:paraId="65D43A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14:paraId="753A78C9">
            <w:pPr>
              <w:snapToGrid w:val="0"/>
              <w:spacing w:before="50" w:after="50"/>
              <w:jc w:val="center"/>
              <w:rPr>
                <w:rFonts w:ascii="仿宋" w:hAnsi="仿宋" w:eastAsia="仿宋"/>
                <w:sz w:val="24"/>
              </w:rPr>
            </w:pPr>
            <w:r>
              <w:rPr>
                <w:rFonts w:hint="eastAsia" w:ascii="仿宋" w:hAnsi="仿宋" w:eastAsia="仿宋"/>
                <w:sz w:val="24"/>
              </w:rPr>
              <w:t>服务期限</w:t>
            </w:r>
          </w:p>
        </w:tc>
        <w:tc>
          <w:tcPr>
            <w:tcW w:w="3299" w:type="dxa"/>
            <w:tcBorders>
              <w:top w:val="single" w:color="auto" w:sz="4" w:space="0"/>
              <w:left w:val="single" w:color="auto" w:sz="4" w:space="0"/>
              <w:bottom w:val="single" w:color="auto" w:sz="4" w:space="0"/>
              <w:right w:val="single" w:color="auto" w:sz="4" w:space="0"/>
            </w:tcBorders>
            <w:noWrap w:val="0"/>
            <w:vAlign w:val="center"/>
          </w:tcPr>
          <w:p w14:paraId="659E18BD">
            <w:pPr>
              <w:pStyle w:val="34"/>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14:paraId="2646E3B5">
            <w:pPr>
              <w:pStyle w:val="34"/>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081D04E5">
            <w:pPr>
              <w:pStyle w:val="34"/>
              <w:snapToGrid w:val="0"/>
              <w:spacing w:before="120" w:after="120"/>
              <w:jc w:val="center"/>
              <w:outlineLvl w:val="0"/>
              <w:rPr>
                <w:rFonts w:ascii="仿宋" w:hAnsi="仿宋" w:eastAsia="仿宋" w:cs="Times New Roman"/>
                <w:snapToGrid/>
                <w:sz w:val="24"/>
                <w:szCs w:val="24"/>
              </w:rPr>
            </w:pPr>
          </w:p>
        </w:tc>
      </w:tr>
      <w:tr w14:paraId="1B897F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14:paraId="2849DD32">
            <w:pPr>
              <w:snapToGrid w:val="0"/>
              <w:spacing w:before="50" w:after="50"/>
              <w:jc w:val="center"/>
              <w:rPr>
                <w:rFonts w:hint="eastAsia" w:ascii="仿宋" w:hAnsi="仿宋" w:eastAsia="仿宋"/>
                <w:sz w:val="24"/>
              </w:rPr>
            </w:pPr>
            <w:r>
              <w:rPr>
                <w:rFonts w:hint="eastAsia" w:ascii="仿宋" w:hAnsi="仿宋" w:eastAsia="仿宋"/>
                <w:sz w:val="24"/>
              </w:rPr>
              <w:t>服务地点</w:t>
            </w:r>
          </w:p>
        </w:tc>
        <w:tc>
          <w:tcPr>
            <w:tcW w:w="3299" w:type="dxa"/>
            <w:tcBorders>
              <w:top w:val="single" w:color="auto" w:sz="4" w:space="0"/>
              <w:left w:val="single" w:color="auto" w:sz="4" w:space="0"/>
              <w:bottom w:val="single" w:color="auto" w:sz="4" w:space="0"/>
              <w:right w:val="single" w:color="auto" w:sz="4" w:space="0"/>
            </w:tcBorders>
            <w:noWrap w:val="0"/>
            <w:vAlign w:val="center"/>
          </w:tcPr>
          <w:p w14:paraId="468B0922">
            <w:pPr>
              <w:pStyle w:val="34"/>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14:paraId="1D299A4D">
            <w:pPr>
              <w:pStyle w:val="34"/>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4B2C2D7">
            <w:pPr>
              <w:pStyle w:val="34"/>
              <w:snapToGrid w:val="0"/>
              <w:spacing w:before="120" w:after="120"/>
              <w:jc w:val="center"/>
              <w:outlineLvl w:val="0"/>
              <w:rPr>
                <w:rFonts w:ascii="仿宋" w:hAnsi="仿宋" w:eastAsia="仿宋" w:cs="Times New Roman"/>
                <w:snapToGrid/>
                <w:sz w:val="24"/>
                <w:szCs w:val="24"/>
              </w:rPr>
            </w:pPr>
          </w:p>
        </w:tc>
      </w:tr>
      <w:tr w14:paraId="5AC9E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14:paraId="7A1C41CD">
            <w:pPr>
              <w:snapToGrid w:val="0"/>
              <w:spacing w:before="50" w:after="50"/>
              <w:jc w:val="center"/>
              <w:rPr>
                <w:rFonts w:hint="eastAsia" w:ascii="仿宋" w:hAnsi="仿宋" w:eastAsia="仿宋"/>
                <w:sz w:val="24"/>
              </w:rPr>
            </w:pPr>
            <w:r>
              <w:rPr>
                <w:rFonts w:hint="eastAsia" w:ascii="仿宋" w:hAnsi="仿宋" w:eastAsia="仿宋"/>
                <w:sz w:val="24"/>
              </w:rPr>
              <w:t>付款方式</w:t>
            </w:r>
          </w:p>
        </w:tc>
        <w:tc>
          <w:tcPr>
            <w:tcW w:w="3299" w:type="dxa"/>
            <w:tcBorders>
              <w:top w:val="single" w:color="auto" w:sz="4" w:space="0"/>
              <w:left w:val="single" w:color="auto" w:sz="4" w:space="0"/>
              <w:bottom w:val="single" w:color="auto" w:sz="4" w:space="0"/>
              <w:right w:val="single" w:color="auto" w:sz="4" w:space="0"/>
            </w:tcBorders>
            <w:noWrap w:val="0"/>
            <w:vAlign w:val="center"/>
          </w:tcPr>
          <w:p w14:paraId="27F918CB">
            <w:pPr>
              <w:pStyle w:val="34"/>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14:paraId="690D6812">
            <w:pPr>
              <w:pStyle w:val="34"/>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34CA9237">
            <w:pPr>
              <w:pStyle w:val="34"/>
              <w:snapToGrid w:val="0"/>
              <w:spacing w:before="120" w:after="120"/>
              <w:jc w:val="center"/>
              <w:outlineLvl w:val="0"/>
              <w:rPr>
                <w:rFonts w:ascii="仿宋" w:hAnsi="仿宋" w:eastAsia="仿宋" w:cs="Times New Roman"/>
                <w:snapToGrid/>
                <w:sz w:val="24"/>
                <w:szCs w:val="24"/>
              </w:rPr>
            </w:pPr>
          </w:p>
        </w:tc>
      </w:tr>
      <w:tr w14:paraId="63917D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14:paraId="19F1C068">
            <w:pPr>
              <w:snapToGrid w:val="0"/>
              <w:spacing w:before="50" w:after="50"/>
              <w:jc w:val="center"/>
              <w:rPr>
                <w:rFonts w:ascii="仿宋" w:hAnsi="仿宋" w:eastAsia="仿宋"/>
                <w:sz w:val="24"/>
              </w:rPr>
            </w:pPr>
            <w:r>
              <w:rPr>
                <w:rFonts w:hint="eastAsia" w:ascii="仿宋" w:hAnsi="仿宋" w:eastAsia="仿宋"/>
                <w:sz w:val="24"/>
              </w:rPr>
              <w:t>结算原则</w:t>
            </w:r>
          </w:p>
        </w:tc>
        <w:tc>
          <w:tcPr>
            <w:tcW w:w="3299" w:type="dxa"/>
            <w:tcBorders>
              <w:top w:val="single" w:color="auto" w:sz="4" w:space="0"/>
              <w:left w:val="single" w:color="auto" w:sz="4" w:space="0"/>
              <w:bottom w:val="single" w:color="auto" w:sz="4" w:space="0"/>
              <w:right w:val="single" w:color="auto" w:sz="4" w:space="0"/>
            </w:tcBorders>
            <w:noWrap w:val="0"/>
            <w:vAlign w:val="center"/>
          </w:tcPr>
          <w:p w14:paraId="163052B3">
            <w:pPr>
              <w:pStyle w:val="34"/>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14:paraId="069C1E60">
            <w:pPr>
              <w:pStyle w:val="34"/>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nil"/>
              <w:right w:val="single" w:color="auto" w:sz="4" w:space="0"/>
            </w:tcBorders>
            <w:noWrap w:val="0"/>
            <w:vAlign w:val="top"/>
          </w:tcPr>
          <w:p w14:paraId="03C20999">
            <w:pPr>
              <w:pStyle w:val="34"/>
              <w:snapToGrid w:val="0"/>
              <w:spacing w:before="120" w:after="120"/>
              <w:jc w:val="center"/>
              <w:outlineLvl w:val="0"/>
              <w:rPr>
                <w:rFonts w:ascii="仿宋" w:hAnsi="仿宋" w:eastAsia="仿宋" w:cs="Times New Roman"/>
                <w:snapToGrid/>
                <w:sz w:val="24"/>
                <w:szCs w:val="24"/>
              </w:rPr>
            </w:pPr>
          </w:p>
        </w:tc>
      </w:tr>
      <w:tr w14:paraId="679F79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14:paraId="3C8EFBD7">
            <w:pPr>
              <w:snapToGrid w:val="0"/>
              <w:spacing w:before="50" w:after="50"/>
              <w:jc w:val="center"/>
              <w:rPr>
                <w:rFonts w:ascii="仿宋" w:hAnsi="仿宋" w:eastAsia="仿宋"/>
                <w:sz w:val="24"/>
              </w:rPr>
            </w:pPr>
            <w:r>
              <w:rPr>
                <w:rFonts w:hint="eastAsia" w:ascii="仿宋" w:hAnsi="仿宋" w:eastAsia="仿宋"/>
                <w:sz w:val="24"/>
              </w:rPr>
              <w:t>质量要求</w:t>
            </w:r>
          </w:p>
        </w:tc>
        <w:tc>
          <w:tcPr>
            <w:tcW w:w="3299" w:type="dxa"/>
            <w:tcBorders>
              <w:top w:val="single" w:color="auto" w:sz="4" w:space="0"/>
              <w:left w:val="single" w:color="auto" w:sz="4" w:space="0"/>
              <w:bottom w:val="single" w:color="auto" w:sz="4" w:space="0"/>
              <w:right w:val="single" w:color="auto" w:sz="4" w:space="0"/>
            </w:tcBorders>
            <w:noWrap w:val="0"/>
            <w:vAlign w:val="center"/>
          </w:tcPr>
          <w:p w14:paraId="67D3987D">
            <w:pPr>
              <w:pStyle w:val="34"/>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14:paraId="57498839">
            <w:pPr>
              <w:pStyle w:val="34"/>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0E4EB5E">
            <w:pPr>
              <w:pStyle w:val="34"/>
              <w:snapToGrid w:val="0"/>
              <w:spacing w:before="120" w:after="120"/>
              <w:jc w:val="center"/>
              <w:outlineLvl w:val="0"/>
              <w:rPr>
                <w:rFonts w:ascii="仿宋" w:hAnsi="仿宋" w:eastAsia="仿宋" w:cs="Times New Roman"/>
                <w:snapToGrid/>
                <w:sz w:val="24"/>
                <w:szCs w:val="24"/>
              </w:rPr>
            </w:pPr>
          </w:p>
        </w:tc>
      </w:tr>
      <w:tr w14:paraId="64B70D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14:paraId="32A0E422">
            <w:pPr>
              <w:snapToGrid w:val="0"/>
              <w:spacing w:before="50" w:after="50"/>
              <w:jc w:val="center"/>
              <w:rPr>
                <w:rFonts w:ascii="仿宋" w:hAnsi="仿宋" w:eastAsia="仿宋"/>
                <w:sz w:val="24"/>
              </w:rPr>
            </w:pPr>
            <w:r>
              <w:rPr>
                <w:rFonts w:hint="eastAsia" w:ascii="仿宋" w:hAnsi="仿宋" w:eastAsia="仿宋"/>
                <w:sz w:val="24"/>
              </w:rPr>
              <w:t>…</w:t>
            </w:r>
          </w:p>
        </w:tc>
        <w:tc>
          <w:tcPr>
            <w:tcW w:w="3299" w:type="dxa"/>
            <w:tcBorders>
              <w:top w:val="single" w:color="auto" w:sz="4" w:space="0"/>
              <w:left w:val="single" w:color="auto" w:sz="4" w:space="0"/>
              <w:bottom w:val="single" w:color="auto" w:sz="4" w:space="0"/>
              <w:right w:val="single" w:color="auto" w:sz="4" w:space="0"/>
            </w:tcBorders>
            <w:noWrap w:val="0"/>
            <w:vAlign w:val="center"/>
          </w:tcPr>
          <w:p w14:paraId="23FD4C99">
            <w:pPr>
              <w:pStyle w:val="34"/>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14:paraId="5A444C71">
            <w:pPr>
              <w:pStyle w:val="34"/>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04E48AC">
            <w:pPr>
              <w:pStyle w:val="34"/>
              <w:snapToGrid w:val="0"/>
              <w:spacing w:before="120" w:after="120"/>
              <w:jc w:val="center"/>
              <w:outlineLvl w:val="0"/>
              <w:rPr>
                <w:rFonts w:ascii="仿宋" w:hAnsi="仿宋" w:eastAsia="仿宋" w:cs="Times New Roman"/>
                <w:snapToGrid/>
                <w:sz w:val="24"/>
                <w:szCs w:val="24"/>
              </w:rPr>
            </w:pPr>
          </w:p>
        </w:tc>
      </w:tr>
      <w:tr w14:paraId="0DCDA4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14:paraId="46269775">
            <w:pPr>
              <w:snapToGrid w:val="0"/>
              <w:spacing w:before="50" w:after="50"/>
              <w:jc w:val="center"/>
              <w:rPr>
                <w:rFonts w:hint="eastAsia" w:ascii="仿宋" w:hAnsi="仿宋" w:eastAsia="仿宋"/>
                <w:sz w:val="24"/>
              </w:rPr>
            </w:pPr>
            <w:bookmarkStart w:id="436" w:name="_Toc64369824"/>
            <w:r>
              <w:rPr>
                <w:rFonts w:hint="eastAsia" w:ascii="仿宋" w:hAnsi="仿宋" w:eastAsia="仿宋"/>
                <w:sz w:val="24"/>
              </w:rPr>
              <w:t>…</w:t>
            </w:r>
            <w:bookmarkEnd w:id="436"/>
          </w:p>
        </w:tc>
        <w:tc>
          <w:tcPr>
            <w:tcW w:w="3299" w:type="dxa"/>
            <w:tcBorders>
              <w:top w:val="single" w:color="auto" w:sz="4" w:space="0"/>
              <w:left w:val="single" w:color="auto" w:sz="4" w:space="0"/>
              <w:bottom w:val="single" w:color="auto" w:sz="4" w:space="0"/>
              <w:right w:val="single" w:color="auto" w:sz="4" w:space="0"/>
            </w:tcBorders>
            <w:noWrap w:val="0"/>
            <w:vAlign w:val="center"/>
          </w:tcPr>
          <w:p w14:paraId="42831A04">
            <w:pPr>
              <w:pStyle w:val="34"/>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14:paraId="576A977D">
            <w:pPr>
              <w:pStyle w:val="34"/>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07B6A89">
            <w:pPr>
              <w:pStyle w:val="34"/>
              <w:snapToGrid w:val="0"/>
              <w:spacing w:before="120" w:after="120"/>
              <w:jc w:val="center"/>
              <w:outlineLvl w:val="0"/>
              <w:rPr>
                <w:rFonts w:ascii="仿宋" w:hAnsi="仿宋" w:eastAsia="仿宋" w:cs="Times New Roman"/>
                <w:snapToGrid/>
                <w:sz w:val="24"/>
                <w:szCs w:val="24"/>
              </w:rPr>
            </w:pPr>
          </w:p>
        </w:tc>
      </w:tr>
    </w:tbl>
    <w:p w14:paraId="46B9F8A8">
      <w:pPr>
        <w:spacing w:line="360" w:lineRule="auto"/>
        <w:ind w:right="420"/>
        <w:rPr>
          <w:rFonts w:hint="eastAsia" w:ascii="仿宋" w:hAnsi="仿宋" w:eastAsia="仿宋" w:cs="仿宋_GB2312"/>
          <w:color w:val="000000"/>
          <w:sz w:val="24"/>
        </w:rPr>
      </w:pPr>
      <w:r>
        <w:rPr>
          <w:rFonts w:hint="eastAsia" w:ascii="仿宋" w:hAnsi="仿宋" w:eastAsia="仿宋" w:cs="仿宋_GB2312"/>
          <w:color w:val="000000"/>
          <w:sz w:val="24"/>
        </w:rPr>
        <w:t>注：</w:t>
      </w:r>
    </w:p>
    <w:p w14:paraId="6AC0A0E6">
      <w:pPr>
        <w:spacing w:line="360" w:lineRule="auto"/>
        <w:ind w:right="420"/>
        <w:rPr>
          <w:rFonts w:ascii="仿宋" w:hAnsi="仿宋" w:eastAsia="仿宋" w:cs="仿宋_GB2312"/>
          <w:color w:val="000000"/>
          <w:sz w:val="24"/>
        </w:rPr>
      </w:pPr>
      <w:r>
        <w:rPr>
          <w:rFonts w:hint="eastAsia" w:ascii="仿宋" w:hAnsi="仿宋" w:eastAsia="仿宋" w:cs="仿宋_GB2312"/>
          <w:color w:val="000000"/>
          <w:sz w:val="24"/>
        </w:rPr>
        <w:t>1、投标人应对照采购文件要求和投标文件响应情况在“偏离情况”栏注明“正偏离”、“负偏离”或“无偏离”。</w:t>
      </w:r>
    </w:p>
    <w:p w14:paraId="3141B9D5">
      <w:pPr>
        <w:spacing w:line="360" w:lineRule="auto"/>
        <w:ind w:right="420"/>
        <w:rPr>
          <w:rFonts w:hint="eastAsia" w:ascii="仿宋" w:hAnsi="仿宋" w:eastAsia="仿宋" w:cs="仿宋_GB2312"/>
          <w:b/>
          <w:sz w:val="24"/>
        </w:rPr>
      </w:pPr>
      <w:r>
        <w:rPr>
          <w:rFonts w:hint="eastAsia" w:ascii="仿宋" w:hAnsi="仿宋" w:eastAsia="仿宋" w:cs="仿宋_GB2312"/>
          <w:b/>
          <w:sz w:val="24"/>
        </w:rPr>
        <w:t>2、“类别”一栏按采购文件第三章中商务要求的分类填写。</w:t>
      </w:r>
    </w:p>
    <w:p w14:paraId="178AC1F7">
      <w:pPr>
        <w:spacing w:line="360" w:lineRule="auto"/>
        <w:ind w:right="420"/>
        <w:rPr>
          <w:rFonts w:ascii="仿宋" w:hAnsi="仿宋" w:eastAsia="仿宋" w:cs="仿宋_GB2312"/>
          <w:color w:val="000000"/>
          <w:sz w:val="24"/>
        </w:rPr>
      </w:pPr>
    </w:p>
    <w:p w14:paraId="15AA050D">
      <w:pPr>
        <w:autoSpaceDE w:val="0"/>
        <w:autoSpaceDN w:val="0"/>
        <w:spacing w:line="360" w:lineRule="auto"/>
        <w:ind w:firstLine="4560" w:firstLineChars="1900"/>
        <w:rPr>
          <w:rFonts w:hint="eastAsia" w:ascii="仿宋" w:hAnsi="仿宋" w:eastAsia="仿宋" w:cs="仿宋_GB2312"/>
          <w:color w:val="000000"/>
          <w:kern w:val="0"/>
          <w:sz w:val="24"/>
        </w:rPr>
      </w:pPr>
      <w:r>
        <w:rPr>
          <w:rFonts w:hint="eastAsia" w:ascii="仿宋" w:hAnsi="仿宋" w:eastAsia="仿宋" w:cs="仿宋_GB2312"/>
          <w:color w:val="000000"/>
          <w:kern w:val="0"/>
          <w:sz w:val="24"/>
        </w:rPr>
        <w:t>投标人名称（</w:t>
      </w:r>
      <w:r>
        <w:rPr>
          <w:rFonts w:hint="eastAsia" w:ascii="仿宋" w:hAnsi="仿宋" w:eastAsia="仿宋" w:cs="仿宋_GB2312"/>
          <w:color w:val="000000"/>
          <w:kern w:val="0"/>
          <w:sz w:val="24"/>
          <w:lang w:val="zh-CN"/>
        </w:rPr>
        <w:t>电子签名</w:t>
      </w:r>
      <w:r>
        <w:rPr>
          <w:rFonts w:hint="eastAsia" w:ascii="仿宋" w:hAnsi="仿宋" w:eastAsia="仿宋" w:cs="仿宋_GB2312"/>
          <w:color w:val="000000"/>
          <w:kern w:val="0"/>
          <w:sz w:val="24"/>
        </w:rPr>
        <w:t>）：</w:t>
      </w:r>
    </w:p>
    <w:p w14:paraId="568D62F1">
      <w:pPr>
        <w:snapToGrid w:val="0"/>
        <w:spacing w:before="50" w:after="50"/>
        <w:rPr>
          <w:rFonts w:hint="eastAsia" w:ascii="仿宋" w:hAnsi="仿宋" w:eastAsia="仿宋" w:cs="仿宋_GB2312"/>
          <w:color w:val="000000"/>
          <w:kern w:val="0"/>
          <w:sz w:val="24"/>
        </w:rPr>
      </w:pPr>
      <w:r>
        <w:rPr>
          <w:rFonts w:hint="eastAsia" w:ascii="仿宋" w:hAnsi="仿宋" w:eastAsia="仿宋" w:cs="仿宋_GB2312"/>
          <w:color w:val="000000"/>
          <w:kern w:val="0"/>
          <w:sz w:val="24"/>
        </w:rPr>
        <w:t xml:space="preserve">                                       日期：  年  月   日</w:t>
      </w:r>
    </w:p>
    <w:p w14:paraId="61C29DD1">
      <w:pPr>
        <w:spacing w:line="360" w:lineRule="auto"/>
        <w:jc w:val="center"/>
        <w:rPr>
          <w:rFonts w:hint="eastAsia" w:ascii="仿宋" w:hAnsi="仿宋" w:eastAsia="仿宋" w:cs="仿宋_GB2312"/>
          <w:color w:val="000000"/>
          <w:sz w:val="24"/>
        </w:rPr>
      </w:pPr>
    </w:p>
    <w:p w14:paraId="4B1B5997">
      <w:pPr>
        <w:autoSpaceDE w:val="0"/>
        <w:autoSpaceDN w:val="0"/>
        <w:spacing w:line="360" w:lineRule="auto"/>
        <w:rPr>
          <w:rFonts w:hint="eastAsia" w:ascii="仿宋" w:hAnsi="仿宋" w:eastAsia="仿宋" w:cs="仿宋_GB2312"/>
          <w:b/>
          <w:color w:val="000000"/>
          <w:kern w:val="0"/>
          <w:sz w:val="28"/>
          <w:szCs w:val="28"/>
        </w:rPr>
      </w:pPr>
    </w:p>
    <w:p w14:paraId="7376E2D5">
      <w:pPr>
        <w:autoSpaceDE w:val="0"/>
        <w:autoSpaceDN w:val="0"/>
        <w:spacing w:line="360" w:lineRule="auto"/>
        <w:jc w:val="center"/>
        <w:rPr>
          <w:rFonts w:hint="eastAsia" w:ascii="仿宋" w:hAnsi="仿宋" w:eastAsia="仿宋" w:cs="仿宋_GB2312"/>
          <w:b/>
          <w:bCs/>
          <w:color w:val="000000"/>
          <w:sz w:val="32"/>
          <w:szCs w:val="32"/>
        </w:rPr>
      </w:pPr>
      <w:r>
        <w:rPr>
          <w:rFonts w:hint="eastAsia" w:ascii="仿宋" w:hAnsi="仿宋" w:eastAsia="仿宋" w:cs="仿宋_GB2312"/>
          <w:b/>
          <w:bCs/>
          <w:color w:val="000000"/>
          <w:kern w:val="0"/>
          <w:sz w:val="36"/>
          <w:szCs w:val="36"/>
          <w:lang w:val="zh-CN"/>
        </w:rPr>
        <w:br w:type="page"/>
      </w:r>
      <w:r>
        <w:rPr>
          <w:rFonts w:hint="eastAsia" w:ascii="仿宋" w:hAnsi="仿宋" w:eastAsia="仿宋" w:cs="仿宋_GB2312"/>
          <w:b/>
          <w:bCs/>
          <w:color w:val="000000"/>
          <w:sz w:val="32"/>
          <w:szCs w:val="32"/>
        </w:rPr>
        <w:t>三、项目负责人情况表</w:t>
      </w:r>
    </w:p>
    <w:p w14:paraId="141D9E55">
      <w:pPr>
        <w:spacing w:line="360" w:lineRule="auto"/>
        <w:jc w:val="center"/>
        <w:rPr>
          <w:rFonts w:hint="eastAsia" w:ascii="仿宋" w:hAnsi="仿宋" w:eastAsia="仿宋" w:cs="仿宋_GB2312"/>
          <w:color w:val="000000"/>
          <w:sz w:val="24"/>
        </w:rPr>
      </w:pPr>
    </w:p>
    <w:tbl>
      <w:tblPr>
        <w:tblStyle w:val="62"/>
        <w:tblW w:w="0" w:type="auto"/>
        <w:tblInd w:w="108" w:type="dxa"/>
        <w:tblLayout w:type="fixed"/>
        <w:tblCellMar>
          <w:top w:w="0" w:type="dxa"/>
          <w:left w:w="108" w:type="dxa"/>
          <w:bottom w:w="0" w:type="dxa"/>
          <w:right w:w="108" w:type="dxa"/>
        </w:tblCellMar>
      </w:tblPr>
      <w:tblGrid>
        <w:gridCol w:w="1953"/>
        <w:gridCol w:w="1308"/>
        <w:gridCol w:w="5811"/>
      </w:tblGrid>
      <w:tr w14:paraId="674DD82E">
        <w:tblPrEx>
          <w:tblCellMar>
            <w:top w:w="0" w:type="dxa"/>
            <w:left w:w="108" w:type="dxa"/>
            <w:bottom w:w="0" w:type="dxa"/>
            <w:right w:w="108" w:type="dxa"/>
          </w:tblCellMar>
        </w:tblPrEx>
        <w:trPr>
          <w:trHeight w:val="604"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14:paraId="7D27858B">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姓名</w:t>
            </w:r>
          </w:p>
        </w:tc>
        <w:tc>
          <w:tcPr>
            <w:tcW w:w="1308" w:type="dxa"/>
            <w:tcBorders>
              <w:top w:val="single" w:color="auto" w:sz="6" w:space="0"/>
              <w:left w:val="single" w:color="auto" w:sz="6" w:space="0"/>
              <w:bottom w:val="single" w:color="auto" w:sz="6" w:space="0"/>
              <w:right w:val="single" w:color="auto" w:sz="6" w:space="0"/>
            </w:tcBorders>
            <w:noWrap w:val="0"/>
            <w:vAlign w:val="center"/>
          </w:tcPr>
          <w:p w14:paraId="39538221">
            <w:pPr>
              <w:autoSpaceDE w:val="0"/>
              <w:autoSpaceDN w:val="0"/>
              <w:spacing w:line="360" w:lineRule="auto"/>
              <w:jc w:val="center"/>
              <w:rPr>
                <w:rFonts w:hint="eastAsia" w:ascii="仿宋" w:hAnsi="仿宋" w:eastAsia="仿宋" w:cs="仿宋_GB2312"/>
                <w:color w:val="000000"/>
                <w:sz w:val="24"/>
              </w:rPr>
            </w:pPr>
          </w:p>
        </w:tc>
        <w:tc>
          <w:tcPr>
            <w:tcW w:w="5811" w:type="dxa"/>
            <w:tcBorders>
              <w:top w:val="single" w:color="auto" w:sz="6" w:space="0"/>
              <w:left w:val="single" w:color="auto" w:sz="6" w:space="0"/>
              <w:bottom w:val="single" w:color="auto" w:sz="6" w:space="0"/>
              <w:right w:val="single" w:color="auto" w:sz="6" w:space="0"/>
            </w:tcBorders>
            <w:noWrap w:val="0"/>
            <w:vAlign w:val="center"/>
          </w:tcPr>
          <w:p w14:paraId="0A024F3C">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投标截止时间前三年业绩及承担的主要工作情况，曾担任项目负责人的项目应列明细</w:t>
            </w:r>
          </w:p>
        </w:tc>
      </w:tr>
      <w:tr w14:paraId="67E0E9C3">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14:paraId="5911B389">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性别</w:t>
            </w:r>
          </w:p>
        </w:tc>
        <w:tc>
          <w:tcPr>
            <w:tcW w:w="1308" w:type="dxa"/>
            <w:tcBorders>
              <w:top w:val="single" w:color="auto" w:sz="6" w:space="0"/>
              <w:left w:val="single" w:color="auto" w:sz="6" w:space="0"/>
              <w:bottom w:val="single" w:color="auto" w:sz="6" w:space="0"/>
              <w:right w:val="single" w:color="auto" w:sz="6" w:space="0"/>
            </w:tcBorders>
            <w:noWrap w:val="0"/>
            <w:vAlign w:val="top"/>
          </w:tcPr>
          <w:p w14:paraId="5F6B2729">
            <w:pPr>
              <w:autoSpaceDE w:val="0"/>
              <w:autoSpaceDN w:val="0"/>
              <w:spacing w:line="360" w:lineRule="auto"/>
              <w:jc w:val="center"/>
              <w:rPr>
                <w:rFonts w:hint="eastAsia" w:ascii="仿宋" w:hAnsi="仿宋" w:eastAsia="仿宋" w:cs="仿宋_GB2312"/>
                <w:color w:val="000000"/>
                <w:sz w:val="24"/>
              </w:rPr>
            </w:pPr>
          </w:p>
        </w:tc>
        <w:tc>
          <w:tcPr>
            <w:tcW w:w="5811" w:type="dxa"/>
            <w:vMerge w:val="restart"/>
            <w:tcBorders>
              <w:top w:val="single" w:color="auto" w:sz="6" w:space="0"/>
              <w:left w:val="single" w:color="auto" w:sz="6" w:space="0"/>
              <w:bottom w:val="single" w:color="auto" w:sz="6" w:space="0"/>
              <w:right w:val="single" w:color="auto" w:sz="6" w:space="0"/>
            </w:tcBorders>
            <w:noWrap w:val="0"/>
            <w:vAlign w:val="center"/>
          </w:tcPr>
          <w:p w14:paraId="1003357B">
            <w:pPr>
              <w:autoSpaceDE w:val="0"/>
              <w:autoSpaceDN w:val="0"/>
              <w:spacing w:line="360" w:lineRule="auto"/>
              <w:jc w:val="center"/>
              <w:rPr>
                <w:rFonts w:hint="eastAsia" w:ascii="仿宋" w:hAnsi="仿宋" w:eastAsia="仿宋" w:cs="仿宋_GB2312"/>
                <w:color w:val="000000"/>
                <w:sz w:val="24"/>
              </w:rPr>
            </w:pPr>
          </w:p>
        </w:tc>
      </w:tr>
      <w:tr w14:paraId="09198133">
        <w:tblPrEx>
          <w:tblCellMar>
            <w:top w:w="0" w:type="dxa"/>
            <w:left w:w="108" w:type="dxa"/>
            <w:bottom w:w="0" w:type="dxa"/>
            <w:right w:w="108" w:type="dxa"/>
          </w:tblCellMar>
        </w:tblPrEx>
        <w:trPr>
          <w:cantSplit/>
          <w:trHeight w:val="337"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14:paraId="49DE424F">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年龄</w:t>
            </w:r>
          </w:p>
        </w:tc>
        <w:tc>
          <w:tcPr>
            <w:tcW w:w="1308" w:type="dxa"/>
            <w:tcBorders>
              <w:top w:val="single" w:color="auto" w:sz="6" w:space="0"/>
              <w:left w:val="single" w:color="auto" w:sz="6" w:space="0"/>
              <w:bottom w:val="single" w:color="auto" w:sz="6" w:space="0"/>
              <w:right w:val="single" w:color="auto" w:sz="6" w:space="0"/>
            </w:tcBorders>
            <w:noWrap w:val="0"/>
            <w:vAlign w:val="top"/>
          </w:tcPr>
          <w:p w14:paraId="09E09D08">
            <w:pPr>
              <w:autoSpaceDE w:val="0"/>
              <w:autoSpaceDN w:val="0"/>
              <w:spacing w:line="360" w:lineRule="auto"/>
              <w:jc w:val="center"/>
              <w:rPr>
                <w:rFonts w:hint="eastAsia"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14:paraId="63834E9C">
            <w:pPr>
              <w:autoSpaceDE w:val="0"/>
              <w:autoSpaceDN w:val="0"/>
              <w:spacing w:line="360" w:lineRule="auto"/>
              <w:jc w:val="center"/>
              <w:rPr>
                <w:rFonts w:hint="eastAsia" w:ascii="仿宋" w:hAnsi="仿宋" w:eastAsia="仿宋" w:cs="仿宋_GB2312"/>
                <w:color w:val="000000"/>
                <w:sz w:val="24"/>
              </w:rPr>
            </w:pPr>
          </w:p>
        </w:tc>
      </w:tr>
      <w:tr w14:paraId="41D7BBE3">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14:paraId="69AB9B13">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职称</w:t>
            </w:r>
          </w:p>
        </w:tc>
        <w:tc>
          <w:tcPr>
            <w:tcW w:w="1308" w:type="dxa"/>
            <w:tcBorders>
              <w:top w:val="single" w:color="auto" w:sz="6" w:space="0"/>
              <w:left w:val="single" w:color="auto" w:sz="6" w:space="0"/>
              <w:bottom w:val="single" w:color="auto" w:sz="6" w:space="0"/>
              <w:right w:val="single" w:color="auto" w:sz="6" w:space="0"/>
            </w:tcBorders>
            <w:noWrap w:val="0"/>
            <w:vAlign w:val="top"/>
          </w:tcPr>
          <w:p w14:paraId="5358E158">
            <w:pPr>
              <w:autoSpaceDE w:val="0"/>
              <w:autoSpaceDN w:val="0"/>
              <w:spacing w:line="360" w:lineRule="auto"/>
              <w:jc w:val="center"/>
              <w:rPr>
                <w:rFonts w:hint="eastAsia"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14:paraId="4BD299B6">
            <w:pPr>
              <w:autoSpaceDE w:val="0"/>
              <w:autoSpaceDN w:val="0"/>
              <w:spacing w:line="360" w:lineRule="auto"/>
              <w:jc w:val="center"/>
              <w:rPr>
                <w:rFonts w:hint="eastAsia" w:ascii="仿宋" w:hAnsi="仿宋" w:eastAsia="仿宋" w:cs="仿宋_GB2312"/>
                <w:color w:val="000000"/>
                <w:sz w:val="24"/>
              </w:rPr>
            </w:pPr>
          </w:p>
        </w:tc>
      </w:tr>
      <w:tr w14:paraId="2C3DAC41">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14:paraId="0B8127DB">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毕业时间</w:t>
            </w:r>
          </w:p>
        </w:tc>
        <w:tc>
          <w:tcPr>
            <w:tcW w:w="1308" w:type="dxa"/>
            <w:tcBorders>
              <w:top w:val="single" w:color="auto" w:sz="6" w:space="0"/>
              <w:left w:val="single" w:color="auto" w:sz="6" w:space="0"/>
              <w:bottom w:val="single" w:color="auto" w:sz="6" w:space="0"/>
              <w:right w:val="single" w:color="auto" w:sz="6" w:space="0"/>
            </w:tcBorders>
            <w:noWrap w:val="0"/>
            <w:vAlign w:val="top"/>
          </w:tcPr>
          <w:p w14:paraId="49ED6964">
            <w:pPr>
              <w:autoSpaceDE w:val="0"/>
              <w:autoSpaceDN w:val="0"/>
              <w:spacing w:line="360" w:lineRule="auto"/>
              <w:jc w:val="center"/>
              <w:rPr>
                <w:rFonts w:hint="eastAsia"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14:paraId="119842D9">
            <w:pPr>
              <w:autoSpaceDE w:val="0"/>
              <w:autoSpaceDN w:val="0"/>
              <w:spacing w:line="360" w:lineRule="auto"/>
              <w:jc w:val="center"/>
              <w:rPr>
                <w:rFonts w:hint="eastAsia" w:ascii="仿宋" w:hAnsi="仿宋" w:eastAsia="仿宋" w:cs="仿宋_GB2312"/>
                <w:color w:val="000000"/>
                <w:sz w:val="24"/>
              </w:rPr>
            </w:pPr>
          </w:p>
        </w:tc>
      </w:tr>
      <w:tr w14:paraId="144745FD">
        <w:tblPrEx>
          <w:tblCellMar>
            <w:top w:w="0" w:type="dxa"/>
            <w:left w:w="108" w:type="dxa"/>
            <w:bottom w:w="0" w:type="dxa"/>
            <w:right w:w="108" w:type="dxa"/>
          </w:tblCellMar>
        </w:tblPrEx>
        <w:trPr>
          <w:cantSplit/>
          <w:trHeight w:val="422"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14:paraId="57F272DD">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所学专业</w:t>
            </w:r>
          </w:p>
        </w:tc>
        <w:tc>
          <w:tcPr>
            <w:tcW w:w="1308" w:type="dxa"/>
            <w:tcBorders>
              <w:top w:val="single" w:color="auto" w:sz="6" w:space="0"/>
              <w:left w:val="single" w:color="auto" w:sz="6" w:space="0"/>
              <w:bottom w:val="single" w:color="auto" w:sz="6" w:space="0"/>
              <w:right w:val="single" w:color="auto" w:sz="6" w:space="0"/>
            </w:tcBorders>
            <w:noWrap w:val="0"/>
            <w:vAlign w:val="top"/>
          </w:tcPr>
          <w:p w14:paraId="65B52506">
            <w:pPr>
              <w:autoSpaceDE w:val="0"/>
              <w:autoSpaceDN w:val="0"/>
              <w:spacing w:line="360" w:lineRule="auto"/>
              <w:jc w:val="center"/>
              <w:rPr>
                <w:rFonts w:hint="eastAsia"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14:paraId="60437BA4">
            <w:pPr>
              <w:autoSpaceDE w:val="0"/>
              <w:autoSpaceDN w:val="0"/>
              <w:spacing w:line="360" w:lineRule="auto"/>
              <w:jc w:val="center"/>
              <w:rPr>
                <w:rFonts w:hint="eastAsia" w:ascii="仿宋" w:hAnsi="仿宋" w:eastAsia="仿宋" w:cs="仿宋_GB2312"/>
                <w:color w:val="000000"/>
                <w:sz w:val="24"/>
              </w:rPr>
            </w:pPr>
          </w:p>
        </w:tc>
      </w:tr>
      <w:tr w14:paraId="4C51A62D">
        <w:tblPrEx>
          <w:tblCellMar>
            <w:top w:w="0" w:type="dxa"/>
            <w:left w:w="108" w:type="dxa"/>
            <w:bottom w:w="0" w:type="dxa"/>
            <w:right w:w="108" w:type="dxa"/>
          </w:tblCellMar>
        </w:tblPrEx>
        <w:trPr>
          <w:cantSplit/>
          <w:trHeight w:val="416"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14:paraId="322F9E16">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学历</w:t>
            </w:r>
          </w:p>
        </w:tc>
        <w:tc>
          <w:tcPr>
            <w:tcW w:w="1308" w:type="dxa"/>
            <w:tcBorders>
              <w:top w:val="single" w:color="auto" w:sz="6" w:space="0"/>
              <w:left w:val="single" w:color="auto" w:sz="6" w:space="0"/>
              <w:bottom w:val="single" w:color="auto" w:sz="6" w:space="0"/>
              <w:right w:val="single" w:color="auto" w:sz="6" w:space="0"/>
            </w:tcBorders>
            <w:noWrap w:val="0"/>
            <w:vAlign w:val="top"/>
          </w:tcPr>
          <w:p w14:paraId="29E13757">
            <w:pPr>
              <w:autoSpaceDE w:val="0"/>
              <w:autoSpaceDN w:val="0"/>
              <w:spacing w:line="360" w:lineRule="auto"/>
              <w:jc w:val="center"/>
              <w:rPr>
                <w:rFonts w:hint="eastAsia"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14:paraId="248EE351">
            <w:pPr>
              <w:autoSpaceDE w:val="0"/>
              <w:autoSpaceDN w:val="0"/>
              <w:spacing w:line="360" w:lineRule="auto"/>
              <w:jc w:val="center"/>
              <w:rPr>
                <w:rFonts w:hint="eastAsia" w:ascii="仿宋" w:hAnsi="仿宋" w:eastAsia="仿宋" w:cs="仿宋_GB2312"/>
                <w:color w:val="000000"/>
                <w:sz w:val="24"/>
              </w:rPr>
            </w:pPr>
          </w:p>
        </w:tc>
      </w:tr>
      <w:tr w14:paraId="24A9114F">
        <w:tblPrEx>
          <w:tblCellMar>
            <w:top w:w="0" w:type="dxa"/>
            <w:left w:w="108" w:type="dxa"/>
            <w:bottom w:w="0" w:type="dxa"/>
            <w:right w:w="108" w:type="dxa"/>
          </w:tblCellMar>
        </w:tblPrEx>
        <w:trPr>
          <w:cantSplit/>
          <w:trHeight w:val="356"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14:paraId="0E42DC30">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相关资质证书</w:t>
            </w:r>
          </w:p>
        </w:tc>
        <w:tc>
          <w:tcPr>
            <w:tcW w:w="1308" w:type="dxa"/>
            <w:tcBorders>
              <w:top w:val="single" w:color="auto" w:sz="6" w:space="0"/>
              <w:left w:val="single" w:color="auto" w:sz="6" w:space="0"/>
              <w:bottom w:val="single" w:color="auto" w:sz="6" w:space="0"/>
              <w:right w:val="single" w:color="auto" w:sz="6" w:space="0"/>
            </w:tcBorders>
            <w:noWrap w:val="0"/>
            <w:vAlign w:val="top"/>
          </w:tcPr>
          <w:p w14:paraId="525AA5FD">
            <w:pPr>
              <w:autoSpaceDE w:val="0"/>
              <w:autoSpaceDN w:val="0"/>
              <w:spacing w:line="360" w:lineRule="auto"/>
              <w:jc w:val="center"/>
              <w:rPr>
                <w:rFonts w:hint="eastAsia"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14:paraId="1E2EB7B0">
            <w:pPr>
              <w:autoSpaceDE w:val="0"/>
              <w:autoSpaceDN w:val="0"/>
              <w:spacing w:line="360" w:lineRule="auto"/>
              <w:jc w:val="center"/>
              <w:rPr>
                <w:rFonts w:hint="eastAsia" w:ascii="仿宋" w:hAnsi="仿宋" w:eastAsia="仿宋" w:cs="仿宋_GB2312"/>
                <w:color w:val="000000"/>
                <w:sz w:val="24"/>
              </w:rPr>
            </w:pPr>
          </w:p>
        </w:tc>
      </w:tr>
      <w:tr w14:paraId="7D37483F">
        <w:tblPrEx>
          <w:tblCellMar>
            <w:top w:w="0" w:type="dxa"/>
            <w:left w:w="108" w:type="dxa"/>
            <w:bottom w:w="0" w:type="dxa"/>
            <w:right w:w="108" w:type="dxa"/>
          </w:tblCellMar>
        </w:tblPrEx>
        <w:trPr>
          <w:cantSplit/>
          <w:trHeight w:val="177"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14:paraId="1CBF6C02">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其他资质情况</w:t>
            </w:r>
          </w:p>
        </w:tc>
        <w:tc>
          <w:tcPr>
            <w:tcW w:w="1308" w:type="dxa"/>
            <w:tcBorders>
              <w:top w:val="single" w:color="auto" w:sz="6" w:space="0"/>
              <w:left w:val="single" w:color="auto" w:sz="6" w:space="0"/>
              <w:bottom w:val="single" w:color="auto" w:sz="6" w:space="0"/>
              <w:right w:val="single" w:color="auto" w:sz="6" w:space="0"/>
            </w:tcBorders>
            <w:noWrap w:val="0"/>
            <w:vAlign w:val="top"/>
          </w:tcPr>
          <w:p w14:paraId="75C1D2F3">
            <w:pPr>
              <w:autoSpaceDE w:val="0"/>
              <w:autoSpaceDN w:val="0"/>
              <w:spacing w:line="360" w:lineRule="auto"/>
              <w:jc w:val="center"/>
              <w:rPr>
                <w:rFonts w:hint="eastAsia"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14:paraId="084E78C2">
            <w:pPr>
              <w:autoSpaceDE w:val="0"/>
              <w:autoSpaceDN w:val="0"/>
              <w:spacing w:line="360" w:lineRule="auto"/>
              <w:jc w:val="center"/>
              <w:rPr>
                <w:rFonts w:hint="eastAsia" w:ascii="仿宋" w:hAnsi="仿宋" w:eastAsia="仿宋" w:cs="仿宋_GB2312"/>
                <w:color w:val="000000"/>
                <w:sz w:val="24"/>
              </w:rPr>
            </w:pPr>
          </w:p>
        </w:tc>
      </w:tr>
      <w:tr w14:paraId="79D8F499">
        <w:tblPrEx>
          <w:tblCellMar>
            <w:top w:w="0" w:type="dxa"/>
            <w:left w:w="108" w:type="dxa"/>
            <w:bottom w:w="0" w:type="dxa"/>
            <w:right w:w="108" w:type="dxa"/>
          </w:tblCellMar>
        </w:tblPrEx>
        <w:trPr>
          <w:cantSplit/>
          <w:trHeight w:val="169"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14:paraId="491C0E31">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联系电话</w:t>
            </w:r>
          </w:p>
        </w:tc>
        <w:tc>
          <w:tcPr>
            <w:tcW w:w="1308" w:type="dxa"/>
            <w:tcBorders>
              <w:top w:val="single" w:color="auto" w:sz="6" w:space="0"/>
              <w:left w:val="single" w:color="auto" w:sz="6" w:space="0"/>
              <w:bottom w:val="single" w:color="auto" w:sz="6" w:space="0"/>
              <w:right w:val="single" w:color="auto" w:sz="6" w:space="0"/>
            </w:tcBorders>
            <w:noWrap w:val="0"/>
            <w:vAlign w:val="top"/>
          </w:tcPr>
          <w:p w14:paraId="32AB0B42">
            <w:pPr>
              <w:autoSpaceDE w:val="0"/>
              <w:autoSpaceDN w:val="0"/>
              <w:spacing w:line="360" w:lineRule="auto"/>
              <w:jc w:val="center"/>
              <w:rPr>
                <w:rFonts w:hint="eastAsia"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14:paraId="2F59B88D">
            <w:pPr>
              <w:autoSpaceDE w:val="0"/>
              <w:autoSpaceDN w:val="0"/>
              <w:spacing w:line="360" w:lineRule="auto"/>
              <w:jc w:val="center"/>
              <w:rPr>
                <w:rFonts w:hint="eastAsia" w:ascii="仿宋" w:hAnsi="仿宋" w:eastAsia="仿宋" w:cs="仿宋_GB2312"/>
                <w:color w:val="000000"/>
                <w:sz w:val="24"/>
              </w:rPr>
            </w:pPr>
          </w:p>
        </w:tc>
      </w:tr>
    </w:tbl>
    <w:p w14:paraId="2A0DE5BC">
      <w:pPr>
        <w:spacing w:line="360" w:lineRule="auto"/>
        <w:ind w:right="420"/>
        <w:rPr>
          <w:rFonts w:ascii="仿宋" w:hAnsi="仿宋" w:eastAsia="仿宋" w:cs="仿宋_GB2312"/>
          <w:color w:val="000000"/>
          <w:sz w:val="24"/>
        </w:rPr>
      </w:pPr>
    </w:p>
    <w:p w14:paraId="0F9E5674">
      <w:pPr>
        <w:autoSpaceDE w:val="0"/>
        <w:autoSpaceDN w:val="0"/>
        <w:spacing w:line="360" w:lineRule="auto"/>
        <w:ind w:firstLine="4560" w:firstLineChars="1900"/>
        <w:rPr>
          <w:rFonts w:hint="eastAsia" w:ascii="仿宋" w:hAnsi="仿宋" w:eastAsia="仿宋" w:cs="仿宋_GB2312"/>
          <w:color w:val="000000"/>
          <w:kern w:val="0"/>
          <w:sz w:val="24"/>
        </w:rPr>
      </w:pPr>
      <w:r>
        <w:rPr>
          <w:rFonts w:hint="eastAsia" w:ascii="仿宋" w:hAnsi="仿宋" w:eastAsia="仿宋" w:cs="仿宋_GB2312"/>
          <w:color w:val="000000"/>
          <w:kern w:val="0"/>
          <w:sz w:val="24"/>
        </w:rPr>
        <w:t>投标人名称（</w:t>
      </w:r>
      <w:r>
        <w:rPr>
          <w:rFonts w:hint="eastAsia" w:ascii="仿宋" w:hAnsi="仿宋" w:eastAsia="仿宋" w:cs="仿宋_GB2312"/>
          <w:color w:val="000000"/>
          <w:kern w:val="0"/>
          <w:sz w:val="24"/>
          <w:lang w:val="zh-CN"/>
        </w:rPr>
        <w:t>电子签名</w:t>
      </w:r>
      <w:r>
        <w:rPr>
          <w:rFonts w:hint="eastAsia" w:ascii="仿宋" w:hAnsi="仿宋" w:eastAsia="仿宋" w:cs="仿宋_GB2312"/>
          <w:color w:val="000000"/>
          <w:kern w:val="0"/>
          <w:sz w:val="24"/>
        </w:rPr>
        <w:t>）：</w:t>
      </w:r>
    </w:p>
    <w:p w14:paraId="78B1F9EE">
      <w:pPr>
        <w:snapToGrid w:val="0"/>
        <w:spacing w:before="50" w:after="50"/>
        <w:rPr>
          <w:rFonts w:hint="eastAsia" w:ascii="仿宋" w:hAnsi="仿宋" w:eastAsia="仿宋" w:cs="仿宋_GB2312"/>
          <w:color w:val="000000"/>
          <w:kern w:val="0"/>
          <w:sz w:val="24"/>
        </w:rPr>
      </w:pPr>
      <w:r>
        <w:rPr>
          <w:rFonts w:hint="eastAsia" w:ascii="仿宋" w:hAnsi="仿宋" w:eastAsia="仿宋" w:cs="仿宋_GB2312"/>
          <w:color w:val="000000"/>
          <w:kern w:val="0"/>
          <w:sz w:val="24"/>
        </w:rPr>
        <w:t xml:space="preserve">                                       日期：  年  月   日</w:t>
      </w:r>
    </w:p>
    <w:p w14:paraId="0EAB74A5">
      <w:pPr>
        <w:spacing w:line="360" w:lineRule="auto"/>
        <w:jc w:val="center"/>
        <w:rPr>
          <w:rFonts w:hint="eastAsia" w:ascii="仿宋" w:eastAsia="仿宋" w:cs="仿宋_GB2312"/>
          <w:b/>
          <w:bCs/>
          <w:sz w:val="32"/>
          <w:szCs w:val="32"/>
        </w:rPr>
      </w:pPr>
      <w:r>
        <w:rPr>
          <w:rFonts w:hint="eastAsia" w:ascii="仿宋" w:hAnsi="仿宋" w:eastAsia="仿宋" w:cs="仿宋_GB2312"/>
          <w:color w:val="000000"/>
          <w:sz w:val="24"/>
        </w:rPr>
        <w:br w:type="page"/>
      </w:r>
      <w:r>
        <w:rPr>
          <w:rFonts w:hint="eastAsia" w:ascii="仿宋" w:eastAsia="仿宋" w:cs="仿宋_GB2312"/>
          <w:b/>
          <w:bCs/>
          <w:sz w:val="32"/>
          <w:szCs w:val="32"/>
        </w:rPr>
        <w:t>四、项目组人员名单</w:t>
      </w:r>
    </w:p>
    <w:p w14:paraId="455491A8">
      <w:pPr>
        <w:spacing w:line="360" w:lineRule="auto"/>
        <w:rPr>
          <w:rFonts w:hint="eastAsia" w:ascii="仿宋" w:eastAsia="仿宋" w:cs="仿宋_GB2312"/>
          <w:sz w:val="24"/>
        </w:rPr>
      </w:pPr>
    </w:p>
    <w:tbl>
      <w:tblPr>
        <w:tblStyle w:val="62"/>
        <w:tblW w:w="9072" w:type="dxa"/>
        <w:jc w:val="center"/>
        <w:tblLayout w:type="fixed"/>
        <w:tblCellMar>
          <w:top w:w="0" w:type="dxa"/>
          <w:left w:w="108" w:type="dxa"/>
          <w:bottom w:w="0" w:type="dxa"/>
          <w:right w:w="108" w:type="dxa"/>
        </w:tblCellMar>
      </w:tblPr>
      <w:tblGrid>
        <w:gridCol w:w="709"/>
        <w:gridCol w:w="851"/>
        <w:gridCol w:w="708"/>
        <w:gridCol w:w="709"/>
        <w:gridCol w:w="709"/>
        <w:gridCol w:w="1134"/>
        <w:gridCol w:w="709"/>
        <w:gridCol w:w="3543"/>
      </w:tblGrid>
      <w:tr w14:paraId="78562019">
        <w:tblPrEx>
          <w:tblCellMar>
            <w:top w:w="0" w:type="dxa"/>
            <w:left w:w="108" w:type="dxa"/>
            <w:bottom w:w="0" w:type="dxa"/>
            <w:right w:w="108" w:type="dxa"/>
          </w:tblCellMar>
        </w:tblPrEx>
        <w:trPr>
          <w:jc w:val="center"/>
        </w:trPr>
        <w:tc>
          <w:tcPr>
            <w:tcW w:w="709" w:type="dxa"/>
            <w:tcBorders>
              <w:top w:val="single" w:color="auto" w:sz="6" w:space="0"/>
              <w:left w:val="single" w:color="auto" w:sz="6" w:space="0"/>
              <w:bottom w:val="single" w:color="auto" w:sz="6" w:space="0"/>
              <w:right w:val="single" w:color="auto" w:sz="6" w:space="0"/>
            </w:tcBorders>
            <w:noWrap w:val="0"/>
            <w:vAlign w:val="center"/>
          </w:tcPr>
          <w:p w14:paraId="143B3F8B">
            <w:pPr>
              <w:autoSpaceDE w:val="0"/>
              <w:autoSpaceDN w:val="0"/>
              <w:spacing w:line="360" w:lineRule="auto"/>
              <w:jc w:val="center"/>
              <w:rPr>
                <w:rFonts w:hint="eastAsia" w:ascii="仿宋" w:eastAsia="仿宋" w:cs="仿宋_GB2312"/>
                <w:sz w:val="24"/>
              </w:rPr>
            </w:pPr>
            <w:r>
              <w:rPr>
                <w:rFonts w:hint="eastAsia" w:ascii="仿宋" w:eastAsia="仿宋" w:cs="仿宋_GB2312"/>
                <w:sz w:val="24"/>
              </w:rPr>
              <w:t>序号</w:t>
            </w:r>
          </w:p>
        </w:tc>
        <w:tc>
          <w:tcPr>
            <w:tcW w:w="851" w:type="dxa"/>
            <w:tcBorders>
              <w:top w:val="single" w:color="auto" w:sz="6" w:space="0"/>
              <w:left w:val="single" w:color="auto" w:sz="6" w:space="0"/>
              <w:bottom w:val="single" w:color="auto" w:sz="6" w:space="0"/>
              <w:right w:val="single" w:color="auto" w:sz="6" w:space="0"/>
            </w:tcBorders>
            <w:noWrap w:val="0"/>
            <w:vAlign w:val="center"/>
          </w:tcPr>
          <w:p w14:paraId="021D2D2C">
            <w:pPr>
              <w:autoSpaceDE w:val="0"/>
              <w:autoSpaceDN w:val="0"/>
              <w:spacing w:line="360" w:lineRule="auto"/>
              <w:jc w:val="center"/>
              <w:rPr>
                <w:rFonts w:hint="eastAsia" w:ascii="仿宋" w:eastAsia="仿宋" w:cs="仿宋_GB2312"/>
                <w:sz w:val="24"/>
              </w:rPr>
            </w:pPr>
            <w:r>
              <w:rPr>
                <w:rFonts w:hint="eastAsia" w:ascii="仿宋" w:eastAsia="仿宋" w:cs="仿宋_GB2312"/>
                <w:sz w:val="24"/>
              </w:rPr>
              <w:t>姓名</w:t>
            </w:r>
          </w:p>
        </w:tc>
        <w:tc>
          <w:tcPr>
            <w:tcW w:w="708" w:type="dxa"/>
            <w:tcBorders>
              <w:top w:val="single" w:color="auto" w:sz="6" w:space="0"/>
              <w:left w:val="single" w:color="auto" w:sz="6" w:space="0"/>
              <w:bottom w:val="single" w:color="auto" w:sz="6" w:space="0"/>
              <w:right w:val="single" w:color="auto" w:sz="6" w:space="0"/>
            </w:tcBorders>
            <w:noWrap w:val="0"/>
            <w:vAlign w:val="center"/>
          </w:tcPr>
          <w:p w14:paraId="35C158D9">
            <w:pPr>
              <w:autoSpaceDE w:val="0"/>
              <w:autoSpaceDN w:val="0"/>
              <w:spacing w:line="360" w:lineRule="auto"/>
              <w:jc w:val="center"/>
              <w:rPr>
                <w:rFonts w:hint="eastAsia" w:ascii="仿宋" w:eastAsia="仿宋" w:cs="仿宋_GB2312"/>
                <w:sz w:val="24"/>
              </w:rPr>
            </w:pPr>
            <w:r>
              <w:rPr>
                <w:rFonts w:hint="eastAsia" w:ascii="仿宋" w:eastAsia="仿宋" w:cs="仿宋_GB2312"/>
                <w:sz w:val="24"/>
              </w:rPr>
              <w:t>性别</w:t>
            </w:r>
          </w:p>
        </w:tc>
        <w:tc>
          <w:tcPr>
            <w:tcW w:w="709" w:type="dxa"/>
            <w:tcBorders>
              <w:top w:val="single" w:color="auto" w:sz="6" w:space="0"/>
              <w:left w:val="single" w:color="auto" w:sz="6" w:space="0"/>
              <w:bottom w:val="single" w:color="auto" w:sz="6" w:space="0"/>
              <w:right w:val="single" w:color="auto" w:sz="6" w:space="0"/>
            </w:tcBorders>
            <w:noWrap w:val="0"/>
            <w:vAlign w:val="center"/>
          </w:tcPr>
          <w:p w14:paraId="65D8CF2C">
            <w:pPr>
              <w:autoSpaceDE w:val="0"/>
              <w:autoSpaceDN w:val="0"/>
              <w:spacing w:line="360" w:lineRule="auto"/>
              <w:jc w:val="center"/>
              <w:rPr>
                <w:rFonts w:hint="eastAsia" w:ascii="仿宋" w:eastAsia="仿宋" w:cs="仿宋_GB2312"/>
                <w:sz w:val="24"/>
              </w:rPr>
            </w:pPr>
            <w:r>
              <w:rPr>
                <w:rFonts w:hint="eastAsia" w:ascii="仿宋" w:eastAsia="仿宋" w:cs="仿宋_GB2312"/>
                <w:sz w:val="24"/>
              </w:rPr>
              <w:t>年龄</w:t>
            </w:r>
          </w:p>
        </w:tc>
        <w:tc>
          <w:tcPr>
            <w:tcW w:w="709" w:type="dxa"/>
            <w:tcBorders>
              <w:top w:val="single" w:color="auto" w:sz="6" w:space="0"/>
              <w:left w:val="single" w:color="auto" w:sz="6" w:space="0"/>
              <w:bottom w:val="single" w:color="auto" w:sz="6" w:space="0"/>
              <w:right w:val="single" w:color="auto" w:sz="6" w:space="0"/>
            </w:tcBorders>
            <w:noWrap w:val="0"/>
            <w:vAlign w:val="center"/>
          </w:tcPr>
          <w:p w14:paraId="3D29DE5C">
            <w:pPr>
              <w:autoSpaceDE w:val="0"/>
              <w:autoSpaceDN w:val="0"/>
              <w:spacing w:line="360" w:lineRule="auto"/>
              <w:jc w:val="center"/>
              <w:rPr>
                <w:rFonts w:hint="eastAsia" w:ascii="仿宋" w:eastAsia="仿宋" w:cs="仿宋_GB2312"/>
                <w:sz w:val="24"/>
              </w:rPr>
            </w:pPr>
            <w:r>
              <w:rPr>
                <w:rFonts w:hint="eastAsia" w:ascii="仿宋" w:eastAsia="仿宋" w:cs="仿宋_GB2312"/>
                <w:sz w:val="24"/>
              </w:rPr>
              <w:t>学历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1659F99">
            <w:pPr>
              <w:autoSpaceDE w:val="0"/>
              <w:autoSpaceDN w:val="0"/>
              <w:spacing w:line="360" w:lineRule="auto"/>
              <w:jc w:val="center"/>
              <w:rPr>
                <w:rFonts w:hint="eastAsia" w:ascii="仿宋" w:eastAsia="仿宋" w:cs="仿宋_GB2312"/>
                <w:sz w:val="24"/>
              </w:rPr>
            </w:pPr>
            <w:r>
              <w:rPr>
                <w:rFonts w:hint="eastAsia" w:ascii="仿宋" w:eastAsia="仿宋" w:cs="仿宋_GB2312"/>
                <w:sz w:val="24"/>
              </w:rPr>
              <w:t>专业</w:t>
            </w:r>
          </w:p>
        </w:tc>
        <w:tc>
          <w:tcPr>
            <w:tcW w:w="709" w:type="dxa"/>
            <w:tcBorders>
              <w:top w:val="single" w:color="auto" w:sz="6" w:space="0"/>
              <w:left w:val="single" w:color="auto" w:sz="6" w:space="0"/>
              <w:bottom w:val="single" w:color="auto" w:sz="6" w:space="0"/>
              <w:right w:val="single" w:color="auto" w:sz="6" w:space="0"/>
            </w:tcBorders>
            <w:noWrap w:val="0"/>
            <w:vAlign w:val="center"/>
          </w:tcPr>
          <w:p w14:paraId="03945342">
            <w:pPr>
              <w:autoSpaceDE w:val="0"/>
              <w:autoSpaceDN w:val="0"/>
              <w:spacing w:line="360" w:lineRule="auto"/>
              <w:jc w:val="center"/>
              <w:rPr>
                <w:rFonts w:hint="eastAsia" w:ascii="仿宋" w:eastAsia="仿宋" w:cs="仿宋_GB2312"/>
                <w:sz w:val="24"/>
              </w:rPr>
            </w:pPr>
            <w:r>
              <w:rPr>
                <w:rFonts w:hint="eastAsia" w:ascii="仿宋" w:eastAsia="仿宋" w:cs="仿宋_GB2312"/>
                <w:sz w:val="24"/>
              </w:rPr>
              <w:t>职称</w:t>
            </w:r>
          </w:p>
        </w:tc>
        <w:tc>
          <w:tcPr>
            <w:tcW w:w="3543" w:type="dxa"/>
            <w:tcBorders>
              <w:top w:val="single" w:color="auto" w:sz="6" w:space="0"/>
              <w:left w:val="single" w:color="auto" w:sz="6" w:space="0"/>
              <w:bottom w:val="single" w:color="auto" w:sz="6" w:space="0"/>
              <w:right w:val="single" w:color="auto" w:sz="6" w:space="0"/>
            </w:tcBorders>
            <w:noWrap w:val="0"/>
            <w:vAlign w:val="center"/>
          </w:tcPr>
          <w:p w14:paraId="132D8676">
            <w:pPr>
              <w:autoSpaceDE w:val="0"/>
              <w:autoSpaceDN w:val="0"/>
              <w:spacing w:line="360" w:lineRule="auto"/>
              <w:jc w:val="center"/>
              <w:rPr>
                <w:rFonts w:hint="eastAsia" w:ascii="仿宋" w:eastAsia="仿宋" w:cs="仿宋_GB2312"/>
                <w:sz w:val="24"/>
              </w:rPr>
            </w:pPr>
            <w:r>
              <w:rPr>
                <w:rFonts w:hint="eastAsia" w:ascii="仿宋" w:eastAsia="仿宋" w:cs="仿宋_GB2312"/>
                <w:sz w:val="24"/>
              </w:rPr>
              <w:t>本项目中的工作内容</w:t>
            </w:r>
          </w:p>
        </w:tc>
      </w:tr>
      <w:tr w14:paraId="68BD097A">
        <w:tblPrEx>
          <w:tblCellMar>
            <w:top w:w="0" w:type="dxa"/>
            <w:left w:w="108" w:type="dxa"/>
            <w:bottom w:w="0" w:type="dxa"/>
            <w:right w:w="108" w:type="dxa"/>
          </w:tblCellMar>
        </w:tblPrEx>
        <w:trPr>
          <w:trHeight w:val="479" w:hRule="atLeast"/>
          <w:jc w:val="center"/>
        </w:trPr>
        <w:tc>
          <w:tcPr>
            <w:tcW w:w="709" w:type="dxa"/>
            <w:tcBorders>
              <w:top w:val="single" w:color="auto" w:sz="6" w:space="0"/>
              <w:left w:val="single" w:color="auto" w:sz="6" w:space="0"/>
              <w:bottom w:val="single" w:color="auto" w:sz="6" w:space="0"/>
              <w:right w:val="single" w:color="auto" w:sz="6" w:space="0"/>
            </w:tcBorders>
            <w:noWrap w:val="0"/>
            <w:vAlign w:val="top"/>
          </w:tcPr>
          <w:p w14:paraId="73CE75F1">
            <w:pPr>
              <w:autoSpaceDE w:val="0"/>
              <w:autoSpaceDN w:val="0"/>
              <w:spacing w:line="360" w:lineRule="auto"/>
              <w:jc w:val="center"/>
              <w:rPr>
                <w:rFonts w:hint="eastAsia" w:ascii="仿宋" w:eastAsia="仿宋" w:cs="仿宋_GB2312"/>
                <w:sz w:val="24"/>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8641E2F">
            <w:pPr>
              <w:autoSpaceDE w:val="0"/>
              <w:autoSpaceDN w:val="0"/>
              <w:spacing w:line="360" w:lineRule="auto"/>
              <w:jc w:val="center"/>
              <w:rPr>
                <w:rFonts w:hint="eastAsia" w:ascii="仿宋" w:eastAsia="仿宋" w:cs="仿宋_GB2312"/>
                <w:sz w:val="24"/>
              </w:rPr>
            </w:pPr>
          </w:p>
        </w:tc>
        <w:tc>
          <w:tcPr>
            <w:tcW w:w="708" w:type="dxa"/>
            <w:tcBorders>
              <w:top w:val="single" w:color="auto" w:sz="6" w:space="0"/>
              <w:left w:val="single" w:color="auto" w:sz="6" w:space="0"/>
              <w:bottom w:val="single" w:color="auto" w:sz="6" w:space="0"/>
              <w:right w:val="single" w:color="auto" w:sz="6" w:space="0"/>
            </w:tcBorders>
            <w:noWrap w:val="0"/>
            <w:vAlign w:val="top"/>
          </w:tcPr>
          <w:p w14:paraId="6DF9331F">
            <w:pPr>
              <w:autoSpaceDE w:val="0"/>
              <w:autoSpaceDN w:val="0"/>
              <w:spacing w:line="360" w:lineRule="auto"/>
              <w:rPr>
                <w:rFonts w:hint="eastAsia" w:ascii="仿宋" w:eastAsia="仿宋" w:cs="仿宋_GB2312"/>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14:paraId="4C563A94">
            <w:pPr>
              <w:autoSpaceDE w:val="0"/>
              <w:autoSpaceDN w:val="0"/>
              <w:spacing w:line="360" w:lineRule="auto"/>
              <w:rPr>
                <w:rFonts w:hint="eastAsia" w:ascii="仿宋" w:eastAsia="仿宋" w:cs="仿宋_GB2312"/>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14:paraId="385B92F0">
            <w:pPr>
              <w:autoSpaceDE w:val="0"/>
              <w:autoSpaceDN w:val="0"/>
              <w:spacing w:line="360" w:lineRule="auto"/>
              <w:rPr>
                <w:rFonts w:hint="eastAsia" w:ascii="仿宋" w:eastAsia="仿宋" w:cs="仿宋_GB2312"/>
                <w:sz w:val="24"/>
              </w:rPr>
            </w:pPr>
          </w:p>
        </w:tc>
        <w:tc>
          <w:tcPr>
            <w:tcW w:w="1134" w:type="dxa"/>
            <w:tcBorders>
              <w:top w:val="single" w:color="auto" w:sz="6" w:space="0"/>
              <w:left w:val="single" w:color="auto" w:sz="6" w:space="0"/>
              <w:bottom w:val="single" w:color="auto" w:sz="6" w:space="0"/>
              <w:right w:val="single" w:color="auto" w:sz="6" w:space="0"/>
            </w:tcBorders>
            <w:noWrap w:val="0"/>
            <w:vAlign w:val="top"/>
          </w:tcPr>
          <w:p w14:paraId="090370BA">
            <w:pPr>
              <w:autoSpaceDE w:val="0"/>
              <w:autoSpaceDN w:val="0"/>
              <w:spacing w:line="360" w:lineRule="auto"/>
              <w:rPr>
                <w:rFonts w:hint="eastAsia" w:ascii="仿宋" w:eastAsia="仿宋" w:cs="仿宋_GB2312"/>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14:paraId="22A61582">
            <w:pPr>
              <w:autoSpaceDE w:val="0"/>
              <w:autoSpaceDN w:val="0"/>
              <w:spacing w:line="360" w:lineRule="auto"/>
              <w:rPr>
                <w:rFonts w:hint="eastAsia" w:ascii="仿宋" w:eastAsia="仿宋" w:cs="仿宋_GB2312"/>
                <w:sz w:val="24"/>
              </w:rPr>
            </w:pPr>
          </w:p>
        </w:tc>
        <w:tc>
          <w:tcPr>
            <w:tcW w:w="3543" w:type="dxa"/>
            <w:tcBorders>
              <w:top w:val="single" w:color="auto" w:sz="6" w:space="0"/>
              <w:left w:val="single" w:color="auto" w:sz="6" w:space="0"/>
              <w:bottom w:val="single" w:color="auto" w:sz="6" w:space="0"/>
              <w:right w:val="single" w:color="auto" w:sz="6" w:space="0"/>
            </w:tcBorders>
            <w:noWrap w:val="0"/>
            <w:vAlign w:val="top"/>
          </w:tcPr>
          <w:p w14:paraId="1CEE68CC">
            <w:pPr>
              <w:autoSpaceDE w:val="0"/>
              <w:autoSpaceDN w:val="0"/>
              <w:spacing w:line="360" w:lineRule="auto"/>
              <w:rPr>
                <w:rFonts w:hint="eastAsia" w:ascii="仿宋" w:eastAsia="仿宋" w:cs="仿宋_GB2312"/>
                <w:sz w:val="24"/>
              </w:rPr>
            </w:pPr>
          </w:p>
        </w:tc>
      </w:tr>
      <w:tr w14:paraId="621D21B4">
        <w:tblPrEx>
          <w:tblCellMar>
            <w:top w:w="0" w:type="dxa"/>
            <w:left w:w="108" w:type="dxa"/>
            <w:bottom w:w="0" w:type="dxa"/>
            <w:right w:w="108" w:type="dxa"/>
          </w:tblCellMar>
        </w:tblPrEx>
        <w:trPr>
          <w:trHeight w:val="473" w:hRule="atLeast"/>
          <w:jc w:val="center"/>
        </w:trPr>
        <w:tc>
          <w:tcPr>
            <w:tcW w:w="709" w:type="dxa"/>
            <w:tcBorders>
              <w:top w:val="single" w:color="auto" w:sz="6" w:space="0"/>
              <w:left w:val="single" w:color="auto" w:sz="6" w:space="0"/>
              <w:bottom w:val="single" w:color="auto" w:sz="6" w:space="0"/>
              <w:right w:val="single" w:color="auto" w:sz="6" w:space="0"/>
            </w:tcBorders>
            <w:noWrap w:val="0"/>
            <w:vAlign w:val="top"/>
          </w:tcPr>
          <w:p w14:paraId="33469CFA">
            <w:pPr>
              <w:autoSpaceDE w:val="0"/>
              <w:autoSpaceDN w:val="0"/>
              <w:spacing w:line="360" w:lineRule="auto"/>
              <w:jc w:val="center"/>
              <w:rPr>
                <w:rFonts w:hint="eastAsia" w:ascii="仿宋" w:eastAsia="仿宋" w:cs="仿宋_GB2312"/>
                <w:sz w:val="24"/>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851328B">
            <w:pPr>
              <w:autoSpaceDE w:val="0"/>
              <w:autoSpaceDN w:val="0"/>
              <w:spacing w:line="360" w:lineRule="auto"/>
              <w:jc w:val="center"/>
              <w:rPr>
                <w:rFonts w:hint="eastAsia" w:ascii="仿宋" w:eastAsia="仿宋" w:cs="仿宋_GB2312"/>
                <w:sz w:val="24"/>
              </w:rPr>
            </w:pPr>
          </w:p>
        </w:tc>
        <w:tc>
          <w:tcPr>
            <w:tcW w:w="708" w:type="dxa"/>
            <w:tcBorders>
              <w:top w:val="single" w:color="auto" w:sz="6" w:space="0"/>
              <w:left w:val="single" w:color="auto" w:sz="6" w:space="0"/>
              <w:bottom w:val="single" w:color="auto" w:sz="6" w:space="0"/>
              <w:right w:val="single" w:color="auto" w:sz="6" w:space="0"/>
            </w:tcBorders>
            <w:noWrap w:val="0"/>
            <w:vAlign w:val="top"/>
          </w:tcPr>
          <w:p w14:paraId="5B5E8F37">
            <w:pPr>
              <w:autoSpaceDE w:val="0"/>
              <w:autoSpaceDN w:val="0"/>
              <w:spacing w:line="360" w:lineRule="auto"/>
              <w:rPr>
                <w:rFonts w:hint="eastAsia" w:ascii="仿宋" w:eastAsia="仿宋" w:cs="仿宋_GB2312"/>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14:paraId="52DD1526">
            <w:pPr>
              <w:autoSpaceDE w:val="0"/>
              <w:autoSpaceDN w:val="0"/>
              <w:spacing w:line="360" w:lineRule="auto"/>
              <w:rPr>
                <w:rFonts w:hint="eastAsia" w:ascii="仿宋" w:eastAsia="仿宋" w:cs="仿宋_GB2312"/>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14:paraId="79843BA7">
            <w:pPr>
              <w:autoSpaceDE w:val="0"/>
              <w:autoSpaceDN w:val="0"/>
              <w:spacing w:line="360" w:lineRule="auto"/>
              <w:rPr>
                <w:rFonts w:hint="eastAsia" w:ascii="仿宋" w:eastAsia="仿宋" w:cs="仿宋_GB2312"/>
                <w:sz w:val="24"/>
              </w:rPr>
            </w:pPr>
          </w:p>
        </w:tc>
        <w:tc>
          <w:tcPr>
            <w:tcW w:w="1134" w:type="dxa"/>
            <w:tcBorders>
              <w:top w:val="single" w:color="auto" w:sz="6" w:space="0"/>
              <w:left w:val="single" w:color="auto" w:sz="6" w:space="0"/>
              <w:bottom w:val="single" w:color="auto" w:sz="6" w:space="0"/>
              <w:right w:val="single" w:color="auto" w:sz="6" w:space="0"/>
            </w:tcBorders>
            <w:noWrap w:val="0"/>
            <w:vAlign w:val="top"/>
          </w:tcPr>
          <w:p w14:paraId="2ABBA014">
            <w:pPr>
              <w:autoSpaceDE w:val="0"/>
              <w:autoSpaceDN w:val="0"/>
              <w:spacing w:line="360" w:lineRule="auto"/>
              <w:rPr>
                <w:rFonts w:hint="eastAsia" w:ascii="仿宋" w:eastAsia="仿宋" w:cs="仿宋_GB2312"/>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14:paraId="58FD194D">
            <w:pPr>
              <w:autoSpaceDE w:val="0"/>
              <w:autoSpaceDN w:val="0"/>
              <w:spacing w:line="360" w:lineRule="auto"/>
              <w:rPr>
                <w:rFonts w:hint="eastAsia" w:ascii="仿宋" w:eastAsia="仿宋" w:cs="仿宋_GB2312"/>
                <w:sz w:val="24"/>
              </w:rPr>
            </w:pPr>
          </w:p>
        </w:tc>
        <w:tc>
          <w:tcPr>
            <w:tcW w:w="3543" w:type="dxa"/>
            <w:tcBorders>
              <w:top w:val="single" w:color="auto" w:sz="6" w:space="0"/>
              <w:left w:val="single" w:color="auto" w:sz="6" w:space="0"/>
              <w:bottom w:val="single" w:color="auto" w:sz="6" w:space="0"/>
              <w:right w:val="single" w:color="auto" w:sz="6" w:space="0"/>
            </w:tcBorders>
            <w:noWrap w:val="0"/>
            <w:vAlign w:val="top"/>
          </w:tcPr>
          <w:p w14:paraId="05F17717">
            <w:pPr>
              <w:autoSpaceDE w:val="0"/>
              <w:autoSpaceDN w:val="0"/>
              <w:spacing w:line="360" w:lineRule="auto"/>
              <w:rPr>
                <w:rFonts w:hint="eastAsia" w:ascii="仿宋" w:eastAsia="仿宋" w:cs="仿宋_GB2312"/>
                <w:sz w:val="24"/>
              </w:rPr>
            </w:pPr>
          </w:p>
        </w:tc>
      </w:tr>
    </w:tbl>
    <w:p w14:paraId="5D35272B">
      <w:pPr>
        <w:autoSpaceDE w:val="0"/>
        <w:autoSpaceDN w:val="0"/>
        <w:spacing w:line="360" w:lineRule="auto"/>
        <w:ind w:firstLine="4578" w:firstLineChars="1900"/>
        <w:rPr>
          <w:rFonts w:hint="eastAsia" w:ascii="仿宋" w:eastAsia="仿宋" w:cs="仿宋_GB2312"/>
          <w:b/>
          <w:sz w:val="24"/>
        </w:rPr>
      </w:pPr>
    </w:p>
    <w:p w14:paraId="7F5B2D0F">
      <w:pPr>
        <w:autoSpaceDE w:val="0"/>
        <w:autoSpaceDN w:val="0"/>
        <w:spacing w:line="360" w:lineRule="auto"/>
        <w:ind w:firstLine="4560" w:firstLineChars="1900"/>
        <w:rPr>
          <w:rFonts w:hint="eastAsia" w:ascii="仿宋" w:eastAsia="仿宋" w:cs="仿宋_GB2312"/>
          <w:kern w:val="0"/>
          <w:sz w:val="24"/>
        </w:rPr>
      </w:pPr>
      <w:r>
        <w:rPr>
          <w:rFonts w:hint="eastAsia" w:ascii="仿宋" w:eastAsia="仿宋" w:cs="仿宋_GB2312"/>
          <w:kern w:val="0"/>
          <w:sz w:val="24"/>
        </w:rPr>
        <w:t>投标人名称（</w:t>
      </w:r>
      <w:r>
        <w:rPr>
          <w:rFonts w:hint="eastAsia" w:ascii="仿宋" w:eastAsia="仿宋" w:cs="仿宋_GB2312"/>
          <w:kern w:val="0"/>
          <w:sz w:val="24"/>
          <w:lang w:val="zh-CN"/>
        </w:rPr>
        <w:t>电子签名</w:t>
      </w:r>
      <w:r>
        <w:rPr>
          <w:rFonts w:hint="eastAsia" w:ascii="仿宋" w:eastAsia="仿宋" w:cs="仿宋_GB2312"/>
          <w:kern w:val="0"/>
          <w:sz w:val="24"/>
        </w:rPr>
        <w:t>）：</w:t>
      </w:r>
    </w:p>
    <w:p w14:paraId="459B1028">
      <w:pPr>
        <w:snapToGrid w:val="0"/>
        <w:spacing w:before="50" w:after="50"/>
        <w:rPr>
          <w:rFonts w:hint="eastAsia" w:ascii="仿宋" w:eastAsia="仿宋" w:cs="仿宋_GB2312"/>
          <w:kern w:val="0"/>
          <w:sz w:val="24"/>
        </w:rPr>
      </w:pPr>
      <w:r>
        <w:rPr>
          <w:rFonts w:hint="eastAsia" w:ascii="仿宋" w:eastAsia="仿宋" w:cs="仿宋_GB2312"/>
          <w:kern w:val="0"/>
          <w:sz w:val="24"/>
        </w:rPr>
        <w:t xml:space="preserve">                                       日期：  年  月   日</w:t>
      </w:r>
    </w:p>
    <w:p w14:paraId="4F809098">
      <w:pPr>
        <w:spacing w:line="360" w:lineRule="auto"/>
        <w:jc w:val="center"/>
        <w:rPr>
          <w:rFonts w:hint="eastAsia" w:ascii="仿宋" w:hAnsi="仿宋" w:eastAsia="仿宋" w:cs="仿宋_GB2312"/>
          <w:b/>
          <w:bCs/>
          <w:color w:val="000000"/>
          <w:sz w:val="32"/>
          <w:szCs w:val="32"/>
        </w:rPr>
      </w:pPr>
      <w:r>
        <w:rPr>
          <w:rFonts w:hint="eastAsia" w:ascii="仿宋" w:eastAsia="仿宋" w:cs="仿宋_GB2312"/>
          <w:b/>
          <w:bCs/>
          <w:sz w:val="32"/>
          <w:szCs w:val="32"/>
        </w:rPr>
        <w:br w:type="page"/>
      </w:r>
      <w:r>
        <w:rPr>
          <w:rFonts w:hint="eastAsia" w:ascii="仿宋" w:hAnsi="仿宋" w:eastAsia="仿宋" w:cs="仿宋_GB2312"/>
          <w:b/>
          <w:bCs/>
          <w:color w:val="000000"/>
          <w:sz w:val="32"/>
          <w:szCs w:val="32"/>
        </w:rPr>
        <w:t>五、售后服务方案（如有）</w:t>
      </w:r>
    </w:p>
    <w:p w14:paraId="0D925A26">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（由投标人根据采购需求及招标文件要求编制）</w:t>
      </w:r>
    </w:p>
    <w:p w14:paraId="3487571B">
      <w:pPr>
        <w:spacing w:line="360" w:lineRule="auto"/>
        <w:rPr>
          <w:rFonts w:hint="eastAsia" w:ascii="仿宋" w:hAnsi="仿宋" w:eastAsia="仿宋" w:cs="仿宋_GB2312"/>
          <w:sz w:val="24"/>
        </w:rPr>
      </w:pPr>
    </w:p>
    <w:p w14:paraId="66CA966A">
      <w:pPr>
        <w:spacing w:line="360" w:lineRule="auto"/>
        <w:rPr>
          <w:rFonts w:ascii="仿宋" w:hAnsi="仿宋" w:eastAsia="仿宋" w:cs="仿宋_GB2312"/>
          <w:b/>
          <w:bCs/>
          <w:sz w:val="32"/>
          <w:szCs w:val="32"/>
        </w:rPr>
      </w:pPr>
    </w:p>
    <w:p w14:paraId="77DA359A">
      <w:pPr>
        <w:spacing w:line="360" w:lineRule="auto"/>
        <w:jc w:val="center"/>
        <w:rPr>
          <w:rFonts w:hint="eastAsia" w:ascii="仿宋" w:hAnsi="仿宋" w:eastAsia="仿宋" w:cs="仿宋_GB2312"/>
          <w:b/>
          <w:kern w:val="0"/>
          <w:sz w:val="32"/>
          <w:szCs w:val="32"/>
          <w:lang w:val="zh-CN"/>
        </w:rPr>
      </w:pPr>
      <w:r>
        <w:rPr>
          <w:rFonts w:hint="eastAsia" w:ascii="仿宋" w:hAnsi="仿宋" w:eastAsia="仿宋" w:cs="仿宋_GB2312"/>
          <w:b/>
          <w:bCs/>
          <w:sz w:val="32"/>
          <w:szCs w:val="32"/>
        </w:rPr>
        <w:br w:type="textWrapping"/>
      </w:r>
      <w:r>
        <w:rPr>
          <w:rFonts w:hint="eastAsia" w:ascii="仿宋" w:hAnsi="仿宋" w:eastAsia="仿宋" w:cs="仿宋_GB2312"/>
          <w:b/>
          <w:bCs/>
          <w:sz w:val="32"/>
          <w:szCs w:val="32"/>
        </w:rPr>
        <w:t>六、</w:t>
      </w:r>
      <w:r>
        <w:rPr>
          <w:rFonts w:hint="eastAsia" w:ascii="仿宋" w:hAnsi="仿宋" w:eastAsia="仿宋" w:cs="仿宋_GB2312"/>
          <w:b/>
          <w:kern w:val="0"/>
          <w:sz w:val="32"/>
          <w:szCs w:val="32"/>
          <w:lang w:val="zh-CN"/>
        </w:rPr>
        <w:t>优惠条件及特殊承诺（如有）</w:t>
      </w:r>
    </w:p>
    <w:p w14:paraId="117AB858">
      <w:pPr>
        <w:spacing w:line="360" w:lineRule="auto"/>
        <w:jc w:val="center"/>
        <w:rPr>
          <w:rFonts w:hint="eastAsia" w:ascii="仿宋" w:hAnsi="仿宋" w:eastAsia="仿宋" w:cs="仿宋_GB2312"/>
          <w:sz w:val="24"/>
        </w:rPr>
      </w:pPr>
      <w:r>
        <w:rPr>
          <w:rFonts w:hint="eastAsia" w:ascii="仿宋" w:hAnsi="仿宋" w:eastAsia="仿宋" w:cs="仿宋_GB2312"/>
          <w:sz w:val="24"/>
        </w:rPr>
        <w:t>（由投标人根据采购需求及招标文件要求编制）</w:t>
      </w:r>
    </w:p>
    <w:p w14:paraId="1334A33F">
      <w:pPr>
        <w:autoSpaceDE w:val="0"/>
        <w:autoSpaceDN w:val="0"/>
        <w:spacing w:line="360" w:lineRule="auto"/>
        <w:ind w:firstLine="120"/>
        <w:rPr>
          <w:rFonts w:hint="eastAsia" w:ascii="仿宋" w:hAnsi="仿宋" w:eastAsia="仿宋" w:cs="仿宋_GB2312"/>
          <w:kern w:val="0"/>
          <w:sz w:val="24"/>
        </w:rPr>
      </w:pPr>
    </w:p>
    <w:p w14:paraId="52BD6004">
      <w:pPr>
        <w:autoSpaceDE w:val="0"/>
        <w:autoSpaceDN w:val="0"/>
        <w:spacing w:line="360" w:lineRule="auto"/>
        <w:ind w:firstLine="120"/>
        <w:rPr>
          <w:rFonts w:hint="eastAsia" w:ascii="仿宋" w:hAnsi="仿宋" w:eastAsia="仿宋" w:cs="仿宋_GB2312"/>
          <w:sz w:val="24"/>
        </w:rPr>
      </w:pPr>
    </w:p>
    <w:p w14:paraId="0AA8744E">
      <w:pPr>
        <w:spacing w:line="360" w:lineRule="auto"/>
        <w:jc w:val="center"/>
        <w:rPr>
          <w:rFonts w:hint="eastAsia" w:ascii="仿宋" w:hAnsi="仿宋" w:eastAsia="仿宋" w:cs="仿宋_GB2312"/>
          <w:b/>
          <w:bCs/>
          <w:sz w:val="32"/>
          <w:szCs w:val="32"/>
        </w:rPr>
      </w:pPr>
      <w:r>
        <w:rPr>
          <w:rFonts w:hint="eastAsia" w:ascii="仿宋" w:hAnsi="仿宋" w:eastAsia="仿宋" w:cs="仿宋_GB2312"/>
          <w:b/>
          <w:bCs/>
          <w:sz w:val="32"/>
          <w:szCs w:val="32"/>
        </w:rPr>
        <w:br w:type="textWrapping"/>
      </w:r>
      <w:r>
        <w:rPr>
          <w:rFonts w:hint="eastAsia" w:ascii="仿宋" w:hAnsi="仿宋" w:eastAsia="仿宋" w:cs="仿宋_GB2312"/>
          <w:b/>
          <w:bCs/>
          <w:sz w:val="32"/>
          <w:szCs w:val="32"/>
        </w:rPr>
        <w:t>七、投标人认为需要的其他商务技术文件或说明</w:t>
      </w:r>
    </w:p>
    <w:p w14:paraId="4CC0A279">
      <w:pPr>
        <w:spacing w:line="360" w:lineRule="auto"/>
        <w:jc w:val="center"/>
        <w:rPr>
          <w:rFonts w:hint="eastAsia" w:ascii="仿宋" w:hAnsi="仿宋" w:eastAsia="仿宋" w:cs="仿宋_GB2312"/>
          <w:sz w:val="24"/>
        </w:rPr>
      </w:pPr>
      <w:r>
        <w:rPr>
          <w:rFonts w:hint="eastAsia" w:ascii="仿宋" w:hAnsi="仿宋" w:eastAsia="仿宋" w:cs="仿宋_GB2312"/>
          <w:sz w:val="24"/>
        </w:rPr>
        <w:t>（由投标人根据采购需求及招标文件要求编制）</w:t>
      </w:r>
    </w:p>
    <w:p w14:paraId="4147E162">
      <w:pPr>
        <w:spacing w:line="360" w:lineRule="auto"/>
        <w:jc w:val="center"/>
        <w:rPr>
          <w:rFonts w:hint="eastAsia" w:ascii="仿宋" w:hAnsi="仿宋" w:eastAsia="仿宋" w:cs="仿宋_GB2312"/>
          <w:color w:val="000000"/>
          <w:sz w:val="24"/>
        </w:rPr>
      </w:pPr>
    </w:p>
    <w:p w14:paraId="4F0383FC">
      <w:pPr>
        <w:spacing w:line="360" w:lineRule="auto"/>
        <w:rPr>
          <w:rFonts w:hint="eastAsia" w:ascii="仿宋" w:hAnsi="仿宋" w:eastAsia="仿宋" w:cs="仿宋_GB2312"/>
          <w:b/>
          <w:bCs/>
          <w:color w:val="000000"/>
          <w:sz w:val="30"/>
          <w:szCs w:val="30"/>
        </w:rPr>
      </w:pPr>
    </w:p>
    <w:p w14:paraId="4E35D0E3">
      <w:pPr>
        <w:pStyle w:val="493"/>
        <w:keepNext w:val="0"/>
        <w:pageBreakBefore w:val="0"/>
        <w:tabs>
          <w:tab w:val="clear" w:pos="720"/>
        </w:tabs>
        <w:snapToGrid w:val="0"/>
        <w:jc w:val="both"/>
        <w:outlineLvl w:val="9"/>
        <w:rPr>
          <w:rFonts w:hint="eastAsia" w:ascii="仿宋" w:hAnsi="仿宋" w:eastAsia="仿宋" w:cs="仿宋_GB2312"/>
          <w:b w:val="0"/>
          <w:color w:val="000000"/>
          <w:sz w:val="24"/>
        </w:rPr>
      </w:pPr>
    </w:p>
    <w:p w14:paraId="3D7DC07E">
      <w:pPr>
        <w:pStyle w:val="493"/>
        <w:keepNext w:val="0"/>
        <w:pageBreakBefore w:val="0"/>
        <w:tabs>
          <w:tab w:val="clear" w:pos="720"/>
        </w:tabs>
        <w:snapToGrid w:val="0"/>
        <w:jc w:val="both"/>
        <w:outlineLvl w:val="9"/>
        <w:rPr>
          <w:rFonts w:hint="eastAsia" w:ascii="仿宋" w:hAnsi="仿宋" w:eastAsia="仿宋" w:cs="仿宋_GB2312"/>
          <w:b w:val="0"/>
          <w:color w:val="000000"/>
          <w:sz w:val="24"/>
        </w:rPr>
      </w:pPr>
    </w:p>
    <w:p w14:paraId="3045653A">
      <w:pPr>
        <w:pStyle w:val="493"/>
        <w:keepNext w:val="0"/>
        <w:pageBreakBefore w:val="0"/>
        <w:tabs>
          <w:tab w:val="clear" w:pos="720"/>
        </w:tabs>
        <w:snapToGrid w:val="0"/>
        <w:jc w:val="both"/>
        <w:outlineLvl w:val="9"/>
        <w:rPr>
          <w:rFonts w:hint="eastAsia" w:ascii="仿宋" w:hAnsi="仿宋" w:eastAsia="仿宋" w:cs="仿宋_GB2312"/>
          <w:b w:val="0"/>
          <w:color w:val="000000"/>
          <w:sz w:val="24"/>
        </w:rPr>
      </w:pPr>
    </w:p>
    <w:p w14:paraId="23FDDCB1">
      <w:pPr>
        <w:pStyle w:val="493"/>
        <w:keepNext w:val="0"/>
        <w:pageBreakBefore w:val="0"/>
        <w:tabs>
          <w:tab w:val="clear" w:pos="720"/>
        </w:tabs>
        <w:snapToGrid w:val="0"/>
        <w:jc w:val="both"/>
        <w:outlineLvl w:val="9"/>
        <w:rPr>
          <w:rFonts w:hint="eastAsia" w:ascii="仿宋" w:hAnsi="仿宋" w:eastAsia="仿宋" w:cs="仿宋_GB2312"/>
          <w:b w:val="0"/>
          <w:color w:val="000000"/>
          <w:sz w:val="24"/>
        </w:rPr>
      </w:pPr>
    </w:p>
    <w:p w14:paraId="5EE57DE2">
      <w:pPr>
        <w:pStyle w:val="493"/>
        <w:keepNext w:val="0"/>
        <w:pageBreakBefore w:val="0"/>
        <w:tabs>
          <w:tab w:val="clear" w:pos="720"/>
        </w:tabs>
        <w:snapToGrid w:val="0"/>
        <w:jc w:val="both"/>
        <w:outlineLvl w:val="9"/>
        <w:rPr>
          <w:rFonts w:hint="eastAsia" w:ascii="仿宋" w:hAnsi="仿宋" w:eastAsia="仿宋" w:cs="仿宋_GB2312"/>
          <w:b w:val="0"/>
          <w:color w:val="000000"/>
          <w:sz w:val="24"/>
        </w:rPr>
      </w:pPr>
    </w:p>
    <w:p w14:paraId="06903AF3">
      <w:pPr>
        <w:pStyle w:val="493"/>
        <w:keepNext w:val="0"/>
        <w:pageBreakBefore w:val="0"/>
        <w:tabs>
          <w:tab w:val="clear" w:pos="720"/>
        </w:tabs>
        <w:snapToGrid w:val="0"/>
        <w:jc w:val="both"/>
        <w:outlineLvl w:val="9"/>
        <w:rPr>
          <w:rFonts w:hint="eastAsia" w:ascii="仿宋" w:hAnsi="仿宋" w:eastAsia="仿宋" w:cs="仿宋_GB2312"/>
          <w:b w:val="0"/>
          <w:color w:val="000000"/>
          <w:sz w:val="24"/>
        </w:rPr>
      </w:pPr>
    </w:p>
    <w:p w14:paraId="61EDF484">
      <w:pPr>
        <w:pStyle w:val="493"/>
        <w:keepNext w:val="0"/>
        <w:pageBreakBefore w:val="0"/>
        <w:tabs>
          <w:tab w:val="clear" w:pos="720"/>
        </w:tabs>
        <w:snapToGrid w:val="0"/>
        <w:jc w:val="both"/>
        <w:outlineLvl w:val="9"/>
        <w:rPr>
          <w:rFonts w:hint="eastAsia" w:ascii="仿宋" w:hAnsi="仿宋" w:eastAsia="仿宋" w:cs="仿宋_GB2312"/>
          <w:b w:val="0"/>
          <w:color w:val="000000"/>
          <w:sz w:val="24"/>
        </w:rPr>
      </w:pPr>
    </w:p>
    <w:p w14:paraId="3FEB9515">
      <w:pPr>
        <w:pStyle w:val="493"/>
        <w:keepNext w:val="0"/>
        <w:pageBreakBefore w:val="0"/>
        <w:tabs>
          <w:tab w:val="clear" w:pos="720"/>
        </w:tabs>
        <w:snapToGrid w:val="0"/>
        <w:jc w:val="both"/>
        <w:outlineLvl w:val="9"/>
        <w:rPr>
          <w:rFonts w:hint="eastAsia" w:ascii="仿宋" w:hAnsi="仿宋" w:eastAsia="仿宋" w:cs="仿宋_GB2312"/>
          <w:b w:val="0"/>
          <w:color w:val="000000"/>
          <w:sz w:val="24"/>
        </w:rPr>
      </w:pPr>
    </w:p>
    <w:p w14:paraId="19F5F0DF">
      <w:pPr>
        <w:pStyle w:val="493"/>
        <w:keepNext w:val="0"/>
        <w:pageBreakBefore w:val="0"/>
        <w:tabs>
          <w:tab w:val="clear" w:pos="720"/>
        </w:tabs>
        <w:snapToGrid w:val="0"/>
        <w:jc w:val="both"/>
        <w:outlineLvl w:val="9"/>
        <w:rPr>
          <w:rFonts w:hint="eastAsia" w:ascii="仿宋" w:hAnsi="仿宋" w:eastAsia="仿宋" w:cs="仿宋_GB2312"/>
          <w:b w:val="0"/>
          <w:color w:val="000000"/>
          <w:sz w:val="24"/>
        </w:rPr>
      </w:pPr>
    </w:p>
    <w:p w14:paraId="40812BA0">
      <w:pPr>
        <w:pStyle w:val="493"/>
        <w:keepNext w:val="0"/>
        <w:pageBreakBefore w:val="0"/>
        <w:tabs>
          <w:tab w:val="clear" w:pos="720"/>
        </w:tabs>
        <w:snapToGrid w:val="0"/>
        <w:jc w:val="both"/>
        <w:outlineLvl w:val="9"/>
        <w:rPr>
          <w:rFonts w:hint="eastAsia" w:ascii="仿宋" w:hAnsi="仿宋" w:eastAsia="仿宋" w:cs="仿宋_GB2312"/>
          <w:b w:val="0"/>
          <w:color w:val="000000"/>
          <w:sz w:val="24"/>
        </w:rPr>
      </w:pPr>
    </w:p>
    <w:p w14:paraId="3A2847CB">
      <w:pPr>
        <w:pStyle w:val="493"/>
        <w:keepNext w:val="0"/>
        <w:pageBreakBefore w:val="0"/>
        <w:tabs>
          <w:tab w:val="clear" w:pos="720"/>
        </w:tabs>
        <w:snapToGrid w:val="0"/>
        <w:jc w:val="both"/>
        <w:outlineLvl w:val="9"/>
        <w:rPr>
          <w:rFonts w:hint="eastAsia" w:ascii="仿宋" w:hAnsi="仿宋" w:eastAsia="仿宋" w:cs="仿宋_GB2312"/>
          <w:b w:val="0"/>
          <w:color w:val="000000"/>
          <w:sz w:val="24"/>
        </w:rPr>
      </w:pPr>
    </w:p>
    <w:p w14:paraId="7F5A7045">
      <w:pPr>
        <w:pStyle w:val="493"/>
        <w:keepNext w:val="0"/>
        <w:pageBreakBefore w:val="0"/>
        <w:tabs>
          <w:tab w:val="clear" w:pos="720"/>
        </w:tabs>
        <w:snapToGrid w:val="0"/>
        <w:jc w:val="both"/>
        <w:outlineLvl w:val="9"/>
        <w:rPr>
          <w:rFonts w:hint="eastAsia" w:ascii="仿宋" w:hAnsi="仿宋" w:eastAsia="仿宋" w:cs="仿宋_GB2312"/>
          <w:b w:val="0"/>
          <w:color w:val="000000"/>
          <w:sz w:val="24"/>
        </w:rPr>
      </w:pPr>
    </w:p>
    <w:p w14:paraId="4E26207F">
      <w:pPr>
        <w:pStyle w:val="493"/>
        <w:keepNext w:val="0"/>
        <w:pageBreakBefore w:val="0"/>
        <w:tabs>
          <w:tab w:val="clear" w:pos="720"/>
        </w:tabs>
        <w:snapToGrid w:val="0"/>
        <w:jc w:val="both"/>
        <w:outlineLvl w:val="9"/>
        <w:rPr>
          <w:rFonts w:hint="eastAsia" w:ascii="仿宋" w:hAnsi="仿宋" w:eastAsia="仿宋" w:cs="仿宋_GB2312"/>
          <w:b w:val="0"/>
          <w:color w:val="000000"/>
          <w:sz w:val="24"/>
        </w:rPr>
      </w:pPr>
    </w:p>
    <w:p w14:paraId="680BDCFC">
      <w:pPr>
        <w:spacing w:line="360" w:lineRule="auto"/>
        <w:jc w:val="center"/>
        <w:outlineLvl w:val="0"/>
        <w:rPr>
          <w:rFonts w:hint="eastAsia" w:ascii="仿宋" w:hAnsi="仿宋" w:eastAsia="仿宋" w:cs="仿宋_GB2312"/>
          <w:b/>
          <w:color w:val="000000"/>
          <w:kern w:val="0"/>
          <w:sz w:val="36"/>
          <w:szCs w:val="36"/>
        </w:rPr>
      </w:pPr>
      <w:r>
        <w:rPr>
          <w:rFonts w:hint="eastAsia" w:ascii="仿宋" w:hAnsi="仿宋" w:eastAsia="仿宋" w:cs="仿宋_GB2312"/>
          <w:b/>
          <w:color w:val="000000"/>
          <w:kern w:val="0"/>
          <w:sz w:val="36"/>
          <w:szCs w:val="36"/>
        </w:rPr>
        <w:br w:type="page"/>
      </w:r>
      <w:r>
        <w:rPr>
          <w:rFonts w:hint="eastAsia" w:ascii="仿宋" w:hAnsi="仿宋" w:eastAsia="仿宋" w:cs="仿宋_GB2312"/>
          <w:b/>
          <w:color w:val="000000"/>
          <w:kern w:val="0"/>
          <w:sz w:val="36"/>
          <w:szCs w:val="36"/>
        </w:rPr>
        <w:t>报价文件部分</w:t>
      </w:r>
    </w:p>
    <w:p w14:paraId="2986771D">
      <w:pPr>
        <w:spacing w:line="360" w:lineRule="auto"/>
        <w:jc w:val="center"/>
        <w:outlineLvl w:val="0"/>
        <w:rPr>
          <w:rFonts w:hint="eastAsia" w:ascii="仿宋" w:hAnsi="仿宋" w:eastAsia="仿宋" w:cs="仿宋_GB2312"/>
          <w:b/>
          <w:color w:val="000000"/>
          <w:kern w:val="0"/>
          <w:sz w:val="24"/>
        </w:rPr>
      </w:pPr>
    </w:p>
    <w:p w14:paraId="0217D3B2">
      <w:pPr>
        <w:spacing w:line="360" w:lineRule="auto"/>
        <w:jc w:val="center"/>
        <w:outlineLvl w:val="0"/>
        <w:rPr>
          <w:rFonts w:hint="eastAsia"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目录</w:t>
      </w:r>
    </w:p>
    <w:p w14:paraId="2D213F6E">
      <w:pPr>
        <w:spacing w:line="360" w:lineRule="auto"/>
        <w:outlineLvl w:val="0"/>
        <w:rPr>
          <w:rFonts w:hint="eastAsia" w:ascii="仿宋" w:hAnsi="仿宋" w:eastAsia="仿宋" w:cs="仿宋_GB2312"/>
          <w:color w:val="000000"/>
          <w:kern w:val="0"/>
          <w:sz w:val="24"/>
        </w:rPr>
      </w:pPr>
      <w:r>
        <w:rPr>
          <w:rFonts w:hint="eastAsia" w:ascii="仿宋" w:hAnsi="仿宋" w:eastAsia="仿宋" w:cs="仿宋_GB2312"/>
          <w:color w:val="000000"/>
          <w:kern w:val="0"/>
          <w:sz w:val="24"/>
        </w:rPr>
        <w:t>（1）投标（开标）一览表……………………………………………………（页码）</w:t>
      </w:r>
    </w:p>
    <w:p w14:paraId="41E6C393">
      <w:pPr>
        <w:shd w:val="clear" w:color="auto" w:fill="auto"/>
        <w:spacing w:line="360" w:lineRule="auto"/>
        <w:outlineLvl w:val="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（2）</w:t>
      </w:r>
      <w:r>
        <w:rPr>
          <w:rFonts w:hint="eastAsia" w:ascii="仿宋" w:hAnsi="仿宋" w:eastAsia="仿宋" w:cs="仿宋_GB2312"/>
          <w:color w:val="auto"/>
          <w:sz w:val="24"/>
          <w:highlight w:val="none"/>
        </w:rPr>
        <w:t>投标人针对报价需要说明的其他文件和说明（如有，格式自拟</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…（页码）</w:t>
      </w:r>
    </w:p>
    <w:p w14:paraId="7803A747">
      <w:pPr>
        <w:snapToGrid w:val="0"/>
        <w:spacing w:line="360" w:lineRule="auto"/>
        <w:jc w:val="center"/>
        <w:outlineLvl w:val="0"/>
        <w:rPr>
          <w:rFonts w:hint="eastAsia" w:ascii="仿宋" w:hAnsi="仿宋" w:eastAsia="仿宋" w:cs="仿宋_GB2312"/>
          <w:b/>
          <w:color w:val="000000"/>
          <w:kern w:val="0"/>
          <w:sz w:val="32"/>
          <w:szCs w:val="32"/>
        </w:rPr>
      </w:pPr>
    </w:p>
    <w:p w14:paraId="144082A7">
      <w:pPr>
        <w:snapToGrid w:val="0"/>
        <w:spacing w:line="360" w:lineRule="auto"/>
        <w:jc w:val="center"/>
        <w:outlineLvl w:val="0"/>
        <w:rPr>
          <w:rFonts w:hint="eastAsia" w:ascii="仿宋" w:hAnsi="仿宋" w:eastAsia="仿宋" w:cs="仿宋_GB2312"/>
          <w:b/>
          <w:color w:val="000000"/>
          <w:kern w:val="0"/>
          <w:sz w:val="32"/>
          <w:szCs w:val="32"/>
        </w:rPr>
      </w:pPr>
    </w:p>
    <w:p w14:paraId="37327589">
      <w:pPr>
        <w:snapToGrid w:val="0"/>
        <w:spacing w:line="360" w:lineRule="auto"/>
        <w:jc w:val="center"/>
        <w:outlineLvl w:val="0"/>
        <w:rPr>
          <w:rFonts w:hint="eastAsia" w:ascii="仿宋" w:hAnsi="仿宋" w:eastAsia="仿宋" w:cs="仿宋_GB2312"/>
          <w:b/>
          <w:color w:val="000000"/>
          <w:kern w:val="0"/>
          <w:sz w:val="32"/>
          <w:szCs w:val="32"/>
        </w:rPr>
      </w:pPr>
    </w:p>
    <w:p w14:paraId="52A5C2B5">
      <w:pPr>
        <w:snapToGrid w:val="0"/>
        <w:spacing w:line="360" w:lineRule="auto"/>
        <w:jc w:val="center"/>
        <w:outlineLvl w:val="0"/>
        <w:rPr>
          <w:rFonts w:hint="eastAsia" w:ascii="仿宋" w:hAnsi="仿宋" w:eastAsia="仿宋" w:cs="仿宋_GB2312"/>
          <w:b/>
          <w:color w:val="000000"/>
          <w:kern w:val="0"/>
          <w:sz w:val="32"/>
          <w:szCs w:val="32"/>
        </w:rPr>
      </w:pPr>
    </w:p>
    <w:p w14:paraId="4FFB6018">
      <w:pPr>
        <w:snapToGrid w:val="0"/>
        <w:spacing w:line="360" w:lineRule="auto"/>
        <w:jc w:val="center"/>
        <w:outlineLvl w:val="0"/>
        <w:rPr>
          <w:rFonts w:hint="eastAsia" w:ascii="仿宋" w:hAnsi="仿宋" w:eastAsia="仿宋" w:cs="仿宋_GB2312"/>
          <w:b/>
          <w:color w:val="000000"/>
          <w:kern w:val="0"/>
          <w:sz w:val="32"/>
          <w:szCs w:val="32"/>
        </w:rPr>
      </w:pPr>
    </w:p>
    <w:p w14:paraId="5C8052D9">
      <w:pPr>
        <w:snapToGrid w:val="0"/>
        <w:spacing w:line="360" w:lineRule="auto"/>
        <w:jc w:val="center"/>
        <w:outlineLvl w:val="0"/>
        <w:rPr>
          <w:rFonts w:hint="eastAsia" w:ascii="仿宋" w:hAnsi="仿宋" w:eastAsia="仿宋" w:cs="仿宋_GB2312"/>
          <w:b/>
          <w:color w:val="000000"/>
          <w:kern w:val="0"/>
          <w:sz w:val="32"/>
          <w:szCs w:val="32"/>
        </w:rPr>
      </w:pPr>
    </w:p>
    <w:p w14:paraId="62D34ED0">
      <w:pPr>
        <w:snapToGrid w:val="0"/>
        <w:spacing w:line="360" w:lineRule="auto"/>
        <w:jc w:val="center"/>
        <w:outlineLvl w:val="0"/>
        <w:rPr>
          <w:rFonts w:hint="eastAsia" w:ascii="仿宋" w:hAnsi="仿宋" w:eastAsia="仿宋" w:cs="仿宋_GB2312"/>
          <w:b/>
          <w:color w:val="000000"/>
          <w:kern w:val="0"/>
          <w:sz w:val="32"/>
          <w:szCs w:val="32"/>
        </w:rPr>
      </w:pPr>
    </w:p>
    <w:p w14:paraId="13265861">
      <w:pPr>
        <w:snapToGrid w:val="0"/>
        <w:spacing w:line="360" w:lineRule="auto"/>
        <w:jc w:val="center"/>
        <w:outlineLvl w:val="0"/>
        <w:rPr>
          <w:rFonts w:hint="eastAsia" w:ascii="仿宋" w:hAnsi="仿宋" w:eastAsia="仿宋" w:cs="仿宋_GB2312"/>
          <w:b/>
          <w:color w:val="000000"/>
          <w:kern w:val="0"/>
          <w:sz w:val="32"/>
          <w:szCs w:val="32"/>
        </w:rPr>
      </w:pPr>
    </w:p>
    <w:p w14:paraId="552DE60D">
      <w:pPr>
        <w:snapToGrid w:val="0"/>
        <w:spacing w:line="360" w:lineRule="auto"/>
        <w:jc w:val="center"/>
        <w:outlineLvl w:val="0"/>
        <w:rPr>
          <w:rFonts w:hint="eastAsia" w:ascii="仿宋" w:hAnsi="仿宋" w:eastAsia="仿宋" w:cs="仿宋_GB2312"/>
          <w:b/>
          <w:color w:val="000000"/>
          <w:kern w:val="0"/>
          <w:sz w:val="32"/>
          <w:szCs w:val="32"/>
        </w:rPr>
      </w:pPr>
    </w:p>
    <w:p w14:paraId="4955BB55">
      <w:pPr>
        <w:snapToGrid w:val="0"/>
        <w:spacing w:line="360" w:lineRule="auto"/>
        <w:jc w:val="center"/>
        <w:outlineLvl w:val="0"/>
        <w:rPr>
          <w:rFonts w:hint="eastAsia" w:ascii="仿宋" w:hAnsi="仿宋" w:eastAsia="仿宋" w:cs="仿宋_GB2312"/>
          <w:b/>
          <w:color w:val="000000"/>
          <w:kern w:val="0"/>
          <w:sz w:val="32"/>
          <w:szCs w:val="32"/>
        </w:rPr>
      </w:pPr>
    </w:p>
    <w:p w14:paraId="49F4C23C">
      <w:pPr>
        <w:snapToGrid w:val="0"/>
        <w:spacing w:line="360" w:lineRule="auto"/>
        <w:jc w:val="center"/>
        <w:outlineLvl w:val="0"/>
        <w:rPr>
          <w:rFonts w:hint="eastAsia" w:ascii="仿宋" w:hAnsi="仿宋" w:eastAsia="仿宋" w:cs="仿宋_GB2312"/>
          <w:b/>
          <w:color w:val="000000"/>
          <w:kern w:val="0"/>
          <w:sz w:val="32"/>
          <w:szCs w:val="32"/>
        </w:rPr>
      </w:pPr>
    </w:p>
    <w:p w14:paraId="4BF88965">
      <w:pPr>
        <w:snapToGrid w:val="0"/>
        <w:spacing w:line="360" w:lineRule="auto"/>
        <w:jc w:val="center"/>
        <w:outlineLvl w:val="0"/>
        <w:rPr>
          <w:rFonts w:hint="eastAsia" w:ascii="仿宋" w:hAnsi="仿宋" w:eastAsia="仿宋" w:cs="仿宋_GB2312"/>
          <w:b/>
          <w:color w:val="000000"/>
          <w:kern w:val="0"/>
          <w:sz w:val="32"/>
          <w:szCs w:val="32"/>
        </w:rPr>
      </w:pPr>
    </w:p>
    <w:p w14:paraId="4402860B">
      <w:pPr>
        <w:snapToGrid w:val="0"/>
        <w:spacing w:line="360" w:lineRule="auto"/>
        <w:jc w:val="center"/>
        <w:outlineLvl w:val="0"/>
        <w:rPr>
          <w:rFonts w:hint="eastAsia" w:ascii="仿宋" w:hAnsi="仿宋" w:eastAsia="仿宋" w:cs="仿宋_GB2312"/>
          <w:b/>
          <w:color w:val="000000"/>
          <w:kern w:val="0"/>
          <w:sz w:val="32"/>
          <w:szCs w:val="32"/>
        </w:rPr>
      </w:pPr>
    </w:p>
    <w:p w14:paraId="200392C1">
      <w:pPr>
        <w:pStyle w:val="493"/>
        <w:keepNext w:val="0"/>
        <w:pageBreakBefore w:val="0"/>
        <w:tabs>
          <w:tab w:val="clear" w:pos="720"/>
        </w:tabs>
        <w:snapToGrid w:val="0"/>
        <w:ind w:firstLine="640"/>
        <w:outlineLvl w:val="9"/>
        <w:rPr>
          <w:rFonts w:ascii="仿宋" w:hAnsi="仿宋" w:eastAsia="仿宋" w:cs="仿宋_GB2312"/>
          <w:color w:val="000000"/>
          <w:kern w:val="2"/>
          <w:sz w:val="32"/>
          <w:szCs w:val="32"/>
        </w:rPr>
        <w:sectPr>
          <w:footerReference r:id="rId16" w:type="first"/>
          <w:footerReference r:id="rId14" w:type="default"/>
          <w:headerReference r:id="rId13" w:type="even"/>
          <w:footerReference r:id="rId15" w:type="even"/>
          <w:pgSz w:w="11906" w:h="16838"/>
          <w:pgMar w:top="1247" w:right="1418" w:bottom="1276" w:left="1418" w:header="851" w:footer="992" w:gutter="0"/>
          <w:cols w:space="720" w:num="1"/>
          <w:titlePg/>
          <w:docGrid w:linePitch="312" w:charSpace="0"/>
        </w:sectPr>
      </w:pPr>
    </w:p>
    <w:p w14:paraId="6FFBCA9C">
      <w:pPr>
        <w:pStyle w:val="493"/>
        <w:keepNext w:val="0"/>
        <w:pageBreakBefore w:val="0"/>
        <w:tabs>
          <w:tab w:val="clear" w:pos="720"/>
        </w:tabs>
        <w:snapToGrid w:val="0"/>
        <w:ind w:firstLine="640"/>
        <w:outlineLvl w:val="9"/>
        <w:rPr>
          <w:rFonts w:hint="eastAsia" w:ascii="仿宋" w:hAnsi="仿宋" w:eastAsia="仿宋" w:cs="仿宋_GB2312"/>
          <w:color w:val="000000"/>
          <w:kern w:val="2"/>
          <w:sz w:val="32"/>
          <w:szCs w:val="32"/>
        </w:rPr>
      </w:pPr>
      <w:r>
        <w:rPr>
          <w:rFonts w:hint="eastAsia" w:ascii="仿宋" w:hAnsi="仿宋" w:eastAsia="仿宋" w:cs="仿宋_GB2312"/>
          <w:color w:val="000000"/>
          <w:kern w:val="2"/>
          <w:sz w:val="32"/>
          <w:szCs w:val="32"/>
        </w:rPr>
        <w:t>一、投标(开标)一览表</w:t>
      </w:r>
    </w:p>
    <w:p w14:paraId="2487481A">
      <w:pPr>
        <w:snapToGrid w:val="0"/>
        <w:spacing w:line="360" w:lineRule="auto"/>
        <w:rPr>
          <w:rFonts w:hint="eastAsia" w:ascii="仿宋" w:hAnsi="仿宋" w:eastAsia="仿宋" w:cs="仿宋_GB2312"/>
          <w:color w:val="000000"/>
          <w:kern w:val="0"/>
          <w:sz w:val="24"/>
          <w:lang w:val="zh-CN"/>
        </w:rPr>
      </w:pPr>
      <w:bookmarkStart w:id="437" w:name="_Toc86217005"/>
      <w:r>
        <w:rPr>
          <w:rFonts w:hint="eastAsia" w:ascii="仿宋" w:hAnsi="仿宋" w:eastAsia="仿宋" w:cs="仿宋_GB2312"/>
          <w:color w:val="000000"/>
          <w:sz w:val="24"/>
        </w:rPr>
        <w:t>项目名称</w:t>
      </w:r>
      <w:r>
        <w:rPr>
          <w:rFonts w:hint="eastAsia" w:ascii="仿宋" w:hAnsi="仿宋" w:eastAsia="仿宋" w:cs="仿宋_GB2312"/>
          <w:color w:val="000000"/>
          <w:kern w:val="0"/>
          <w:sz w:val="24"/>
          <w:lang w:val="zh-CN"/>
        </w:rPr>
        <w:t>：</w:t>
      </w:r>
    </w:p>
    <w:p w14:paraId="2152E9C0">
      <w:pPr>
        <w:snapToGrid w:val="0"/>
        <w:spacing w:line="360" w:lineRule="auto"/>
        <w:rPr>
          <w:rFonts w:hint="eastAsia" w:ascii="仿宋" w:hAnsi="仿宋" w:eastAsia="仿宋" w:cs="仿宋_GB2312"/>
          <w:color w:val="000000"/>
          <w:kern w:val="0"/>
          <w:sz w:val="24"/>
        </w:rPr>
      </w:pPr>
      <w:r>
        <w:rPr>
          <w:rFonts w:hint="eastAsia" w:ascii="仿宋" w:hAnsi="仿宋" w:eastAsia="仿宋" w:cs="仿宋_GB2312"/>
          <w:color w:val="000000"/>
          <w:kern w:val="0"/>
          <w:sz w:val="24"/>
          <w:lang w:val="zh-CN"/>
        </w:rPr>
        <w:t xml:space="preserve">项目编号：                  </w:t>
      </w:r>
      <w:r>
        <w:rPr>
          <w:rFonts w:hint="eastAsia" w:ascii="仿宋" w:hAnsi="仿宋" w:eastAsia="仿宋" w:cs="仿宋_GB2312"/>
          <w:color w:val="000000"/>
          <w:kern w:val="0"/>
          <w:sz w:val="24"/>
        </w:rPr>
        <w:t xml:space="preserve">       </w:t>
      </w:r>
      <w:r>
        <w:rPr>
          <w:rFonts w:hint="eastAsia" w:ascii="仿宋" w:hAnsi="仿宋" w:eastAsia="仿宋" w:cs="仿宋_GB2312"/>
          <w:color w:val="000000"/>
          <w:kern w:val="0"/>
          <w:sz w:val="24"/>
          <w:lang w:val="zh-CN"/>
        </w:rPr>
        <w:t>标项：</w:t>
      </w:r>
    </w:p>
    <w:tbl>
      <w:tblPr>
        <w:tblStyle w:val="62"/>
        <w:tblW w:w="52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565"/>
        <w:gridCol w:w="1378"/>
        <w:gridCol w:w="1667"/>
        <w:gridCol w:w="1516"/>
        <w:gridCol w:w="1644"/>
      </w:tblGrid>
      <w:tr w14:paraId="758FB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87" w:type="pct"/>
            <w:noWrap w:val="0"/>
            <w:vAlign w:val="center"/>
          </w:tcPr>
          <w:p w14:paraId="4020A1DC">
            <w:pPr>
              <w:snapToGrid w:val="0"/>
              <w:spacing w:line="360" w:lineRule="auto"/>
              <w:jc w:val="center"/>
              <w:rPr>
                <w:rFonts w:hint="eastAsia" w:ascii="仿宋" w:hAnsi="仿宋" w:eastAsia="仿宋" w:cs="仿宋_GB2312"/>
                <w:b/>
                <w:bCs/>
                <w:color w:val="000000"/>
                <w:kern w:val="0"/>
                <w:sz w:val="24"/>
                <w:lang w:val="zh-CN"/>
              </w:rPr>
            </w:pPr>
            <w:r>
              <w:rPr>
                <w:rFonts w:hint="eastAsia" w:ascii="仿宋" w:hAnsi="仿宋" w:eastAsia="仿宋" w:cs="仿宋_GB2312"/>
                <w:b/>
                <w:bCs/>
                <w:color w:val="000000"/>
                <w:kern w:val="0"/>
                <w:sz w:val="24"/>
                <w:lang w:val="zh-CN"/>
              </w:rPr>
              <w:t>序号</w:t>
            </w:r>
          </w:p>
        </w:tc>
        <w:tc>
          <w:tcPr>
            <w:tcW w:w="1320" w:type="pct"/>
            <w:noWrap w:val="0"/>
            <w:vAlign w:val="center"/>
          </w:tcPr>
          <w:p w14:paraId="3D8B1D55">
            <w:pPr>
              <w:snapToGrid w:val="0"/>
              <w:spacing w:line="360" w:lineRule="auto"/>
              <w:ind w:left="480"/>
              <w:jc w:val="center"/>
              <w:rPr>
                <w:rFonts w:hint="eastAsia" w:ascii="仿宋" w:hAnsi="仿宋" w:eastAsia="仿宋" w:cs="仿宋_GB2312"/>
                <w:b/>
                <w:bCs/>
                <w:color w:val="000000"/>
                <w:kern w:val="0"/>
                <w:sz w:val="24"/>
                <w:lang w:val="zh-CN"/>
              </w:rPr>
            </w:pPr>
            <w:r>
              <w:rPr>
                <w:rFonts w:hint="eastAsia" w:ascii="仿宋" w:hAnsi="仿宋" w:eastAsia="仿宋" w:cs="仿宋_GB2312"/>
                <w:b/>
                <w:bCs/>
                <w:color w:val="000000"/>
                <w:kern w:val="0"/>
                <w:sz w:val="24"/>
                <w:lang w:val="zh-CN"/>
              </w:rPr>
              <w:t>服务内容</w:t>
            </w:r>
          </w:p>
        </w:tc>
        <w:tc>
          <w:tcPr>
            <w:tcW w:w="709" w:type="pct"/>
            <w:noWrap w:val="0"/>
            <w:vAlign w:val="center"/>
          </w:tcPr>
          <w:p w14:paraId="142A5F00">
            <w:pPr>
              <w:snapToGrid w:val="0"/>
              <w:spacing w:line="360" w:lineRule="auto"/>
              <w:jc w:val="center"/>
              <w:rPr>
                <w:rFonts w:hint="eastAsia" w:ascii="仿宋" w:hAnsi="仿宋" w:eastAsia="仿宋" w:cs="仿宋_GB2312"/>
                <w:b/>
                <w:bCs/>
                <w:color w:val="000000"/>
                <w:kern w:val="0"/>
                <w:sz w:val="24"/>
                <w:lang w:val="zh-CN"/>
              </w:rPr>
            </w:pPr>
            <w:r>
              <w:rPr>
                <w:rFonts w:hint="eastAsia" w:ascii="仿宋" w:hAnsi="仿宋" w:eastAsia="仿宋" w:cs="仿宋_GB2312"/>
                <w:b/>
                <w:bCs/>
                <w:color w:val="000000"/>
                <w:kern w:val="0"/>
                <w:sz w:val="24"/>
                <w:lang w:val="zh-CN"/>
              </w:rPr>
              <w:t>数量</w:t>
            </w:r>
          </w:p>
        </w:tc>
        <w:tc>
          <w:tcPr>
            <w:tcW w:w="858" w:type="pct"/>
            <w:noWrap w:val="0"/>
            <w:vAlign w:val="center"/>
          </w:tcPr>
          <w:p w14:paraId="2304A3E1">
            <w:pPr>
              <w:snapToGrid w:val="0"/>
              <w:spacing w:line="360" w:lineRule="auto"/>
              <w:jc w:val="center"/>
              <w:rPr>
                <w:rFonts w:ascii="仿宋" w:hAnsi="仿宋" w:eastAsia="仿宋" w:cs="仿宋_GB2312"/>
                <w:b/>
                <w:bCs/>
                <w:color w:val="000000"/>
                <w:kern w:val="0"/>
                <w:sz w:val="24"/>
              </w:rPr>
            </w:pPr>
            <w:r>
              <w:rPr>
                <w:rFonts w:hint="eastAsia" w:ascii="仿宋" w:hAnsi="仿宋" w:eastAsia="仿宋" w:cs="仿宋_GB2312"/>
                <w:b/>
                <w:bCs/>
                <w:color w:val="000000"/>
                <w:kern w:val="0"/>
                <w:sz w:val="24"/>
              </w:rPr>
              <w:t>上限价（元）</w:t>
            </w:r>
          </w:p>
        </w:tc>
        <w:tc>
          <w:tcPr>
            <w:tcW w:w="780" w:type="pct"/>
            <w:noWrap w:val="0"/>
            <w:vAlign w:val="center"/>
          </w:tcPr>
          <w:p w14:paraId="488684F4">
            <w:pPr>
              <w:snapToGrid w:val="0"/>
              <w:spacing w:line="360" w:lineRule="auto"/>
              <w:jc w:val="center"/>
              <w:rPr>
                <w:rFonts w:hint="eastAsia" w:ascii="仿宋" w:hAnsi="仿宋" w:eastAsia="仿宋" w:cs="仿宋_GB2312"/>
                <w:b/>
                <w:bCs/>
                <w:color w:val="000000"/>
                <w:kern w:val="0"/>
                <w:sz w:val="24"/>
                <w:lang w:val="zh-CN"/>
              </w:rPr>
            </w:pPr>
            <w:r>
              <w:rPr>
                <w:rFonts w:hint="eastAsia" w:ascii="仿宋" w:hAnsi="仿宋" w:eastAsia="仿宋" w:cs="仿宋_GB2312"/>
                <w:b/>
                <w:bCs/>
                <w:color w:val="000000"/>
                <w:kern w:val="0"/>
                <w:sz w:val="24"/>
                <w:lang w:val="zh-CN"/>
              </w:rPr>
              <w:t>报价（元）</w:t>
            </w:r>
          </w:p>
        </w:tc>
        <w:tc>
          <w:tcPr>
            <w:tcW w:w="846" w:type="pct"/>
            <w:noWrap w:val="0"/>
            <w:vAlign w:val="center"/>
          </w:tcPr>
          <w:p w14:paraId="55B9C31E">
            <w:pPr>
              <w:snapToGrid w:val="0"/>
              <w:spacing w:line="360" w:lineRule="auto"/>
              <w:jc w:val="center"/>
              <w:rPr>
                <w:rFonts w:hint="eastAsia" w:ascii="仿宋" w:hAnsi="仿宋" w:eastAsia="仿宋" w:cs="仿宋_GB2312"/>
                <w:b/>
                <w:bCs/>
                <w:color w:val="000000"/>
                <w:kern w:val="0"/>
                <w:sz w:val="24"/>
                <w:lang w:val="zh-CN"/>
              </w:rPr>
            </w:pPr>
            <w:r>
              <w:rPr>
                <w:rFonts w:hint="eastAsia" w:ascii="仿宋" w:hAnsi="仿宋" w:eastAsia="仿宋" w:cs="仿宋_GB2312"/>
                <w:b/>
                <w:bCs/>
                <w:color w:val="000000"/>
                <w:kern w:val="0"/>
                <w:sz w:val="24"/>
                <w:lang w:val="zh-CN"/>
              </w:rPr>
              <w:t>合计（元）</w:t>
            </w:r>
          </w:p>
        </w:tc>
      </w:tr>
      <w:tr w14:paraId="77BC1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487" w:type="pct"/>
            <w:vMerge w:val="restart"/>
            <w:noWrap w:val="0"/>
            <w:vAlign w:val="center"/>
          </w:tcPr>
          <w:p w14:paraId="6095AC06">
            <w:pPr>
              <w:snapToGrid w:val="0"/>
              <w:spacing w:line="360" w:lineRule="auto"/>
              <w:jc w:val="center"/>
              <w:rPr>
                <w:rFonts w:ascii="仿宋" w:hAnsi="仿宋" w:eastAsia="仿宋" w:cs="仿宋_GB2312"/>
                <w:b/>
                <w:bCs/>
                <w:color w:val="000000"/>
                <w:kern w:val="0"/>
                <w:sz w:val="24"/>
              </w:rPr>
            </w:pPr>
            <w:r>
              <w:rPr>
                <w:rFonts w:hint="eastAsia" w:ascii="仿宋" w:hAnsi="仿宋" w:eastAsia="仿宋" w:cs="仿宋_GB2312"/>
                <w:b/>
                <w:bCs/>
                <w:color w:val="000000"/>
                <w:kern w:val="0"/>
                <w:sz w:val="24"/>
              </w:rPr>
              <w:t>标项一</w:t>
            </w:r>
          </w:p>
        </w:tc>
        <w:tc>
          <w:tcPr>
            <w:tcW w:w="1320" w:type="pct"/>
            <w:vMerge w:val="restart"/>
            <w:noWrap w:val="0"/>
            <w:vAlign w:val="center"/>
          </w:tcPr>
          <w:p w14:paraId="4E506C4D">
            <w:pPr>
              <w:snapToGrid w:val="0"/>
              <w:spacing w:line="360" w:lineRule="auto"/>
              <w:jc w:val="center"/>
              <w:rPr>
                <w:rFonts w:hint="eastAsia" w:ascii="仿宋" w:hAnsi="仿宋" w:eastAsia="仿宋" w:cs="仿宋_GB2312"/>
                <w:color w:val="000000"/>
                <w:kern w:val="0"/>
                <w:sz w:val="24"/>
                <w:lang w:val="zh-CN"/>
              </w:rPr>
            </w:pPr>
            <w:r>
              <w:rPr>
                <w:rFonts w:hint="eastAsia" w:ascii="仿宋" w:hAnsi="仿宋" w:eastAsia="仿宋" w:cs="仿宋_GB2312"/>
                <w:b/>
                <w:color w:val="000000"/>
                <w:kern w:val="0"/>
                <w:sz w:val="24"/>
                <w:lang w:val="zh-CN"/>
              </w:rPr>
              <w:t>亚运攀岩（羊山一期）项目</w:t>
            </w:r>
            <w:r>
              <w:rPr>
                <w:rFonts w:hint="eastAsia" w:ascii="仿宋" w:hAnsi="仿宋" w:eastAsia="仿宋" w:cs="仿宋_GB2312"/>
                <w:color w:val="000000"/>
                <w:kern w:val="0"/>
                <w:sz w:val="24"/>
                <w:lang w:val="zh-CN"/>
              </w:rPr>
              <w:t>：住宅约960户，非住宅补偿金额约14.6亿。</w:t>
            </w:r>
          </w:p>
        </w:tc>
        <w:tc>
          <w:tcPr>
            <w:tcW w:w="709" w:type="pct"/>
            <w:noWrap w:val="0"/>
            <w:vAlign w:val="center"/>
          </w:tcPr>
          <w:p w14:paraId="75512782">
            <w:pPr>
              <w:snapToGrid w:val="0"/>
              <w:spacing w:line="360" w:lineRule="auto"/>
              <w:jc w:val="center"/>
              <w:rPr>
                <w:rFonts w:ascii="仿宋" w:hAnsi="仿宋" w:eastAsia="仿宋" w:cs="仿宋_GB2312"/>
                <w:color w:val="000000"/>
                <w:kern w:val="0"/>
                <w:sz w:val="24"/>
              </w:rPr>
            </w:pPr>
            <w:r>
              <w:rPr>
                <w:rFonts w:hint="eastAsia" w:ascii="仿宋" w:hAnsi="仿宋" w:eastAsia="仿宋" w:cs="仿宋_GB2312"/>
                <w:color w:val="000000"/>
                <w:kern w:val="0"/>
                <w:sz w:val="24"/>
              </w:rPr>
              <w:t>政策审核</w:t>
            </w:r>
          </w:p>
        </w:tc>
        <w:tc>
          <w:tcPr>
            <w:tcW w:w="858" w:type="pct"/>
            <w:vMerge w:val="restart"/>
            <w:noWrap w:val="0"/>
            <w:vAlign w:val="center"/>
          </w:tcPr>
          <w:p w14:paraId="36ED53F0">
            <w:pPr>
              <w:snapToGrid w:val="0"/>
              <w:spacing w:line="360" w:lineRule="auto"/>
              <w:jc w:val="center"/>
              <w:rPr>
                <w:rFonts w:ascii="仿宋" w:hAnsi="仿宋" w:eastAsia="仿宋" w:cs="仿宋_GB2312"/>
                <w:color w:val="000000"/>
                <w:kern w:val="0"/>
                <w:sz w:val="24"/>
              </w:rPr>
            </w:pPr>
            <w:r>
              <w:rPr>
                <w:rFonts w:hint="eastAsia" w:ascii="仿宋" w:hAnsi="仿宋" w:eastAsia="仿宋" w:cs="仿宋_GB2312"/>
                <w:color w:val="000000"/>
                <w:kern w:val="0"/>
                <w:sz w:val="24"/>
              </w:rPr>
              <w:t>1850000</w:t>
            </w:r>
          </w:p>
        </w:tc>
        <w:tc>
          <w:tcPr>
            <w:tcW w:w="780" w:type="pct"/>
            <w:noWrap w:val="0"/>
            <w:vAlign w:val="center"/>
          </w:tcPr>
          <w:p w14:paraId="11FFB535">
            <w:pPr>
              <w:snapToGrid w:val="0"/>
              <w:spacing w:line="360" w:lineRule="auto"/>
              <w:ind w:left="480"/>
              <w:jc w:val="center"/>
              <w:rPr>
                <w:rFonts w:hint="eastAsia" w:ascii="仿宋" w:hAnsi="仿宋" w:eastAsia="仿宋" w:cs="仿宋_GB2312"/>
                <w:b/>
                <w:bCs/>
                <w:color w:val="000000"/>
                <w:kern w:val="0"/>
                <w:sz w:val="24"/>
                <w:lang w:val="zh-CN"/>
              </w:rPr>
            </w:pPr>
          </w:p>
        </w:tc>
        <w:tc>
          <w:tcPr>
            <w:tcW w:w="846" w:type="pct"/>
            <w:vMerge w:val="restart"/>
            <w:noWrap w:val="0"/>
            <w:vAlign w:val="center"/>
          </w:tcPr>
          <w:p w14:paraId="16A148F3">
            <w:pPr>
              <w:snapToGrid w:val="0"/>
              <w:spacing w:line="360" w:lineRule="auto"/>
              <w:ind w:left="480"/>
              <w:jc w:val="center"/>
              <w:rPr>
                <w:rFonts w:hint="eastAsia" w:ascii="仿宋" w:hAnsi="仿宋" w:eastAsia="仿宋" w:cs="仿宋_GB2312"/>
                <w:b/>
                <w:bCs/>
                <w:color w:val="000000"/>
                <w:kern w:val="0"/>
                <w:sz w:val="24"/>
                <w:lang w:val="zh-CN"/>
              </w:rPr>
            </w:pPr>
          </w:p>
        </w:tc>
      </w:tr>
      <w:tr w14:paraId="0545E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487" w:type="pct"/>
            <w:vMerge w:val="continue"/>
            <w:noWrap w:val="0"/>
            <w:vAlign w:val="center"/>
          </w:tcPr>
          <w:p w14:paraId="6E06D6D1">
            <w:pPr>
              <w:snapToGrid w:val="0"/>
              <w:spacing w:line="360" w:lineRule="auto"/>
              <w:jc w:val="center"/>
              <w:rPr>
                <w:rFonts w:hint="eastAsia" w:ascii="仿宋" w:hAnsi="仿宋" w:eastAsia="仿宋" w:cs="仿宋_GB2312"/>
                <w:b/>
                <w:bCs/>
                <w:color w:val="000000"/>
                <w:kern w:val="0"/>
                <w:sz w:val="24"/>
              </w:rPr>
            </w:pPr>
          </w:p>
        </w:tc>
        <w:tc>
          <w:tcPr>
            <w:tcW w:w="1320" w:type="pct"/>
            <w:vMerge w:val="continue"/>
            <w:noWrap w:val="0"/>
            <w:vAlign w:val="center"/>
          </w:tcPr>
          <w:p w14:paraId="7926FDFD">
            <w:pPr>
              <w:snapToGrid w:val="0"/>
              <w:spacing w:line="360" w:lineRule="auto"/>
              <w:jc w:val="center"/>
              <w:rPr>
                <w:rFonts w:hint="eastAsia" w:ascii="仿宋" w:hAnsi="仿宋" w:eastAsia="仿宋" w:cs="仿宋_GB2312"/>
                <w:color w:val="000000"/>
                <w:kern w:val="0"/>
                <w:sz w:val="24"/>
                <w:lang w:val="zh-CN"/>
              </w:rPr>
            </w:pPr>
          </w:p>
        </w:tc>
        <w:tc>
          <w:tcPr>
            <w:tcW w:w="709" w:type="pct"/>
            <w:noWrap w:val="0"/>
            <w:vAlign w:val="center"/>
          </w:tcPr>
          <w:p w14:paraId="1B4E6AEF">
            <w:pPr>
              <w:snapToGrid w:val="0"/>
              <w:spacing w:line="360" w:lineRule="auto"/>
              <w:jc w:val="center"/>
              <w:rPr>
                <w:rFonts w:hint="eastAsia" w:ascii="仿宋" w:hAnsi="仿宋" w:eastAsia="仿宋" w:cs="仿宋_GB2312"/>
                <w:color w:val="000000"/>
                <w:kern w:val="0"/>
                <w:sz w:val="24"/>
              </w:rPr>
            </w:pPr>
            <w:r>
              <w:rPr>
                <w:rFonts w:hint="eastAsia" w:ascii="仿宋" w:hAnsi="仿宋" w:eastAsia="仿宋" w:cs="仿宋_GB2312"/>
                <w:color w:val="000000"/>
                <w:kern w:val="0"/>
                <w:sz w:val="24"/>
              </w:rPr>
              <w:t>财务审计</w:t>
            </w:r>
          </w:p>
        </w:tc>
        <w:tc>
          <w:tcPr>
            <w:tcW w:w="858" w:type="pct"/>
            <w:vMerge w:val="continue"/>
            <w:noWrap w:val="0"/>
            <w:vAlign w:val="center"/>
          </w:tcPr>
          <w:p w14:paraId="6EB35345">
            <w:pPr>
              <w:snapToGrid w:val="0"/>
              <w:spacing w:line="360" w:lineRule="auto"/>
              <w:jc w:val="center"/>
              <w:rPr>
                <w:rFonts w:hint="eastAsia" w:ascii="仿宋" w:hAnsi="仿宋" w:eastAsia="仿宋" w:cs="仿宋_GB2312"/>
                <w:color w:val="000000"/>
                <w:kern w:val="0"/>
                <w:sz w:val="24"/>
              </w:rPr>
            </w:pPr>
          </w:p>
        </w:tc>
        <w:tc>
          <w:tcPr>
            <w:tcW w:w="780" w:type="pct"/>
            <w:noWrap w:val="0"/>
            <w:vAlign w:val="center"/>
          </w:tcPr>
          <w:p w14:paraId="06141684">
            <w:pPr>
              <w:snapToGrid w:val="0"/>
              <w:spacing w:line="360" w:lineRule="auto"/>
              <w:ind w:left="480"/>
              <w:jc w:val="center"/>
              <w:rPr>
                <w:rFonts w:hint="eastAsia" w:ascii="仿宋" w:hAnsi="仿宋" w:eastAsia="仿宋" w:cs="仿宋_GB2312"/>
                <w:b/>
                <w:bCs/>
                <w:color w:val="000000"/>
                <w:kern w:val="0"/>
                <w:sz w:val="24"/>
                <w:lang w:val="zh-CN"/>
              </w:rPr>
            </w:pPr>
          </w:p>
        </w:tc>
        <w:tc>
          <w:tcPr>
            <w:tcW w:w="846" w:type="pct"/>
            <w:vMerge w:val="continue"/>
            <w:noWrap w:val="0"/>
            <w:vAlign w:val="center"/>
          </w:tcPr>
          <w:p w14:paraId="7BD4F992">
            <w:pPr>
              <w:snapToGrid w:val="0"/>
              <w:spacing w:line="360" w:lineRule="auto"/>
              <w:ind w:left="480"/>
              <w:jc w:val="center"/>
              <w:rPr>
                <w:rFonts w:hint="eastAsia" w:ascii="仿宋" w:hAnsi="仿宋" w:eastAsia="仿宋" w:cs="仿宋_GB2312"/>
                <w:b/>
                <w:bCs/>
                <w:color w:val="000000"/>
                <w:kern w:val="0"/>
                <w:sz w:val="24"/>
                <w:lang w:val="zh-CN"/>
              </w:rPr>
            </w:pPr>
          </w:p>
        </w:tc>
      </w:tr>
      <w:tr w14:paraId="07470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gridSpan w:val="6"/>
            <w:noWrap w:val="0"/>
            <w:vAlign w:val="center"/>
          </w:tcPr>
          <w:p w14:paraId="5E867F9C">
            <w:pPr>
              <w:snapToGrid w:val="0"/>
              <w:spacing w:line="360" w:lineRule="auto"/>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投标总价合计金额大写：                        小写： ￥</w:t>
            </w:r>
          </w:p>
        </w:tc>
      </w:tr>
    </w:tbl>
    <w:p w14:paraId="0336D96A">
      <w:pPr>
        <w:snapToGrid w:val="0"/>
        <w:spacing w:line="360" w:lineRule="auto"/>
        <w:ind w:left="480"/>
        <w:rPr>
          <w:rFonts w:hint="eastAsia" w:ascii="仿宋" w:hAnsi="仿宋" w:eastAsia="仿宋" w:cs="仿宋_GB2312"/>
          <w:b/>
          <w:color w:val="000000"/>
          <w:kern w:val="0"/>
          <w:sz w:val="24"/>
          <w:lang w:val="zh-CN"/>
        </w:rPr>
      </w:pPr>
      <w:r>
        <w:rPr>
          <w:rFonts w:hint="eastAsia" w:ascii="仿宋" w:hAnsi="仿宋" w:eastAsia="仿宋" w:cs="仿宋_GB2312"/>
          <w:b/>
          <w:color w:val="000000"/>
          <w:kern w:val="0"/>
          <w:sz w:val="24"/>
          <w:lang w:val="zh-CN"/>
        </w:rPr>
        <w:t>注：</w:t>
      </w:r>
    </w:p>
    <w:p w14:paraId="5A49DF26">
      <w:pPr>
        <w:spacing w:line="360" w:lineRule="auto"/>
        <w:ind w:left="-2" w:leftChars="-1"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1、投标人需按本表格式填写，不得自行更</w:t>
      </w:r>
      <w:r>
        <w:rPr>
          <w:rFonts w:hint="eastAsia" w:ascii="仿宋" w:hAnsi="仿宋" w:eastAsia="仿宋"/>
          <w:sz w:val="24"/>
        </w:rPr>
        <w:t>改，如无对应内容，则填写：“无或/”。</w:t>
      </w:r>
    </w:p>
    <w:p w14:paraId="7B2CCF7A">
      <w:pPr>
        <w:snapToGrid w:val="0"/>
        <w:spacing w:line="360" w:lineRule="auto"/>
        <w:ind w:left="480"/>
        <w:rPr>
          <w:rFonts w:hint="eastAsia" w:ascii="仿宋" w:hAnsi="仿宋" w:eastAsia="仿宋"/>
          <w:sz w:val="24"/>
        </w:rPr>
      </w:pPr>
      <w:r>
        <w:rPr>
          <w:rFonts w:hint="eastAsia" w:ascii="仿宋" w:hAnsi="仿宋" w:eastAsia="仿宋" w:cs="仿宋_GB2312"/>
          <w:color w:val="000000"/>
          <w:kern w:val="0"/>
          <w:sz w:val="24"/>
          <w:lang w:val="zh-CN"/>
        </w:rPr>
        <w:t>2、有关本项目实施所涉及的一切费用（详见前附表）均计入报价。</w:t>
      </w:r>
    </w:p>
    <w:p w14:paraId="41D35125">
      <w:pPr>
        <w:snapToGrid w:val="0"/>
        <w:spacing w:line="360" w:lineRule="auto"/>
        <w:ind w:firstLine="480" w:firstLineChars="200"/>
        <w:jc w:val="left"/>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3、特别提示：采购代理机构将对项目名称和项目编号，中标供应商名称、地址和中标金额，主要中标标的的名称、规格型号、数量、单价、服务要求等予以公示。</w:t>
      </w:r>
    </w:p>
    <w:p w14:paraId="67524AB6">
      <w:pPr>
        <w:snapToGrid w:val="0"/>
        <w:spacing w:line="360" w:lineRule="auto"/>
        <w:ind w:firstLine="482" w:firstLineChars="200"/>
        <w:jc w:val="left"/>
        <w:rPr>
          <w:rFonts w:hint="eastAsia" w:ascii="仿宋" w:hAnsi="仿宋" w:eastAsia="仿宋" w:cs="仿宋_GB2312"/>
          <w:b/>
          <w:bCs/>
          <w:color w:val="000000"/>
          <w:kern w:val="0"/>
          <w:sz w:val="24"/>
          <w:lang w:val="zh-CN"/>
        </w:rPr>
      </w:pPr>
      <w:r>
        <w:rPr>
          <w:rFonts w:hint="eastAsia" w:ascii="仿宋" w:hAnsi="仿宋" w:eastAsia="仿宋" w:cs="仿宋_GB2312"/>
          <w:b/>
          <w:bCs/>
          <w:color w:val="000000"/>
          <w:kern w:val="0"/>
          <w:sz w:val="24"/>
        </w:rPr>
        <w:t>4、本标段设上限价，本次招标的上限价为185万元（其中上限价详见投标(开标)一览表）。超过上限价的，作无效标处理。</w:t>
      </w:r>
    </w:p>
    <w:p w14:paraId="777BCC70">
      <w:pPr>
        <w:spacing w:line="360" w:lineRule="auto"/>
        <w:ind w:right="960"/>
        <w:jc w:val="right"/>
        <w:rPr>
          <w:rFonts w:hint="eastAsia" w:ascii="仿宋" w:hAnsi="仿宋" w:eastAsia="仿宋" w:cs="仿宋_GB2312"/>
          <w:color w:val="000000"/>
          <w:sz w:val="24"/>
        </w:rPr>
      </w:pPr>
    </w:p>
    <w:p w14:paraId="2F091EFA">
      <w:pPr>
        <w:spacing w:line="360" w:lineRule="auto"/>
        <w:ind w:right="960"/>
        <w:jc w:val="right"/>
        <w:rPr>
          <w:rFonts w:hint="eastAsia" w:ascii="仿宋" w:hAnsi="仿宋" w:eastAsia="仿宋" w:cs="仿宋_GB2312"/>
          <w:color w:val="000000"/>
          <w:sz w:val="24"/>
        </w:rPr>
      </w:pPr>
      <w:r>
        <w:rPr>
          <w:rFonts w:hint="eastAsia" w:ascii="仿宋" w:hAnsi="仿宋" w:eastAsia="仿宋" w:cs="仿宋_GB2312"/>
          <w:color w:val="000000"/>
          <w:sz w:val="24"/>
        </w:rPr>
        <w:t>投标人名称（电子签名）：                                                                                   日期：  年   月   日</w:t>
      </w:r>
      <w:bookmarkEnd w:id="437"/>
    </w:p>
    <w:p w14:paraId="633699A8">
      <w:pPr>
        <w:pStyle w:val="493"/>
        <w:keepNext w:val="0"/>
        <w:pageBreakBefore w:val="0"/>
        <w:tabs>
          <w:tab w:val="clear" w:pos="720"/>
        </w:tabs>
        <w:snapToGrid w:val="0"/>
        <w:ind w:firstLine="640"/>
        <w:outlineLvl w:val="9"/>
        <w:rPr>
          <w:rFonts w:hint="eastAsia" w:ascii="仿宋" w:hAnsi="仿宋" w:eastAsia="仿宋" w:cs="仿宋_GB2312"/>
          <w:color w:val="000000"/>
          <w:kern w:val="2"/>
          <w:sz w:val="32"/>
          <w:szCs w:val="32"/>
        </w:rPr>
      </w:pPr>
    </w:p>
    <w:p w14:paraId="7FCF7997">
      <w:pPr>
        <w:pStyle w:val="493"/>
        <w:keepNext w:val="0"/>
        <w:pageBreakBefore w:val="0"/>
        <w:tabs>
          <w:tab w:val="clear" w:pos="720"/>
        </w:tabs>
        <w:snapToGrid w:val="0"/>
        <w:ind w:firstLine="640"/>
        <w:outlineLvl w:val="9"/>
        <w:rPr>
          <w:rFonts w:hint="eastAsia" w:ascii="仿宋" w:hAnsi="仿宋" w:eastAsia="仿宋" w:cs="仿宋_GB2312"/>
          <w:color w:val="000000"/>
          <w:kern w:val="2"/>
          <w:sz w:val="32"/>
          <w:szCs w:val="32"/>
        </w:rPr>
      </w:pPr>
    </w:p>
    <w:p w14:paraId="510422D0">
      <w:pPr>
        <w:pStyle w:val="493"/>
        <w:keepNext w:val="0"/>
        <w:pageBreakBefore w:val="0"/>
        <w:tabs>
          <w:tab w:val="clear" w:pos="720"/>
        </w:tabs>
        <w:snapToGrid w:val="0"/>
        <w:ind w:firstLine="640"/>
        <w:outlineLvl w:val="9"/>
        <w:rPr>
          <w:rFonts w:hint="eastAsia" w:ascii="仿宋" w:hAnsi="仿宋" w:eastAsia="仿宋" w:cs="仿宋_GB2312"/>
          <w:color w:val="000000"/>
          <w:kern w:val="2"/>
          <w:sz w:val="32"/>
          <w:szCs w:val="32"/>
        </w:rPr>
      </w:pPr>
    </w:p>
    <w:p w14:paraId="351478F1">
      <w:pPr>
        <w:pStyle w:val="493"/>
        <w:keepNext w:val="0"/>
        <w:pageBreakBefore w:val="0"/>
        <w:tabs>
          <w:tab w:val="clear" w:pos="720"/>
        </w:tabs>
        <w:snapToGrid w:val="0"/>
        <w:ind w:firstLine="640"/>
        <w:outlineLvl w:val="9"/>
        <w:rPr>
          <w:rFonts w:hint="eastAsia" w:ascii="仿宋" w:hAnsi="仿宋" w:eastAsia="仿宋" w:cs="仿宋_GB2312"/>
          <w:color w:val="000000"/>
          <w:kern w:val="2"/>
          <w:sz w:val="32"/>
          <w:szCs w:val="32"/>
        </w:rPr>
      </w:pPr>
    </w:p>
    <w:p w14:paraId="03F91A5C">
      <w:pPr>
        <w:pStyle w:val="493"/>
        <w:keepNext w:val="0"/>
        <w:pageBreakBefore w:val="0"/>
        <w:tabs>
          <w:tab w:val="clear" w:pos="720"/>
        </w:tabs>
        <w:snapToGrid w:val="0"/>
        <w:ind w:firstLine="640"/>
        <w:outlineLvl w:val="9"/>
        <w:rPr>
          <w:rFonts w:hint="eastAsia" w:ascii="仿宋" w:hAnsi="仿宋" w:eastAsia="仿宋" w:cs="仿宋_GB2312"/>
          <w:color w:val="000000"/>
          <w:kern w:val="2"/>
          <w:sz w:val="32"/>
          <w:szCs w:val="32"/>
        </w:rPr>
      </w:pPr>
    </w:p>
    <w:p w14:paraId="4903D735">
      <w:pPr>
        <w:pStyle w:val="493"/>
        <w:keepNext w:val="0"/>
        <w:pageBreakBefore w:val="0"/>
        <w:tabs>
          <w:tab w:val="clear" w:pos="720"/>
        </w:tabs>
        <w:snapToGrid w:val="0"/>
        <w:ind w:firstLine="640"/>
        <w:outlineLvl w:val="9"/>
        <w:rPr>
          <w:rFonts w:hint="eastAsia" w:ascii="仿宋" w:hAnsi="仿宋" w:eastAsia="仿宋" w:cs="仿宋_GB2312"/>
          <w:color w:val="000000"/>
          <w:kern w:val="2"/>
          <w:sz w:val="32"/>
          <w:szCs w:val="32"/>
        </w:rPr>
      </w:pPr>
    </w:p>
    <w:p w14:paraId="31E66632">
      <w:pPr>
        <w:pStyle w:val="493"/>
        <w:keepNext w:val="0"/>
        <w:pageBreakBefore w:val="0"/>
        <w:tabs>
          <w:tab w:val="clear" w:pos="720"/>
        </w:tabs>
        <w:snapToGrid w:val="0"/>
        <w:ind w:firstLine="640"/>
        <w:outlineLvl w:val="9"/>
        <w:rPr>
          <w:rFonts w:hint="eastAsia" w:ascii="仿宋" w:hAnsi="仿宋" w:eastAsia="仿宋" w:cs="仿宋_GB2312"/>
          <w:color w:val="000000"/>
          <w:kern w:val="2"/>
          <w:sz w:val="32"/>
          <w:szCs w:val="32"/>
        </w:rPr>
      </w:pPr>
    </w:p>
    <w:p w14:paraId="23A2713C">
      <w:pPr>
        <w:pStyle w:val="493"/>
        <w:keepNext w:val="0"/>
        <w:pageBreakBefore w:val="0"/>
        <w:tabs>
          <w:tab w:val="clear" w:pos="720"/>
        </w:tabs>
        <w:snapToGrid w:val="0"/>
        <w:ind w:firstLine="640"/>
        <w:outlineLvl w:val="9"/>
        <w:rPr>
          <w:rFonts w:hint="eastAsia" w:ascii="仿宋" w:hAnsi="仿宋" w:eastAsia="仿宋" w:cs="仿宋_GB2312"/>
          <w:color w:val="000000"/>
          <w:kern w:val="2"/>
          <w:sz w:val="32"/>
          <w:szCs w:val="32"/>
        </w:rPr>
      </w:pPr>
      <w:r>
        <w:rPr>
          <w:rFonts w:hint="eastAsia" w:ascii="仿宋" w:hAnsi="仿宋" w:eastAsia="仿宋" w:cs="仿宋_GB2312"/>
          <w:color w:val="000000"/>
          <w:kern w:val="2"/>
          <w:sz w:val="32"/>
          <w:szCs w:val="32"/>
        </w:rPr>
        <w:t>一、投标(开标)一览表</w:t>
      </w:r>
    </w:p>
    <w:p w14:paraId="6022B187">
      <w:pPr>
        <w:snapToGrid w:val="0"/>
        <w:spacing w:line="360" w:lineRule="auto"/>
        <w:rPr>
          <w:rFonts w:hint="eastAsia" w:ascii="仿宋" w:hAnsi="仿宋" w:eastAsia="仿宋" w:cs="仿宋_GB2312"/>
          <w:color w:val="000000"/>
          <w:kern w:val="0"/>
          <w:sz w:val="24"/>
          <w:lang w:val="zh-CN"/>
        </w:rPr>
      </w:pPr>
      <w:r>
        <w:rPr>
          <w:rFonts w:hint="eastAsia" w:ascii="仿宋" w:hAnsi="仿宋" w:eastAsia="仿宋" w:cs="仿宋_GB2312"/>
          <w:color w:val="000000"/>
          <w:sz w:val="24"/>
        </w:rPr>
        <w:t>项目名称</w:t>
      </w:r>
      <w:r>
        <w:rPr>
          <w:rFonts w:hint="eastAsia" w:ascii="仿宋" w:hAnsi="仿宋" w:eastAsia="仿宋" w:cs="仿宋_GB2312"/>
          <w:color w:val="000000"/>
          <w:kern w:val="0"/>
          <w:sz w:val="24"/>
          <w:lang w:val="zh-CN"/>
        </w:rPr>
        <w:t>：</w:t>
      </w:r>
    </w:p>
    <w:p w14:paraId="7D5F92F2">
      <w:pPr>
        <w:snapToGrid w:val="0"/>
        <w:spacing w:line="360" w:lineRule="auto"/>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 xml:space="preserve">项目编号：                  </w:t>
      </w:r>
      <w:r>
        <w:rPr>
          <w:rFonts w:hint="eastAsia" w:ascii="仿宋" w:hAnsi="仿宋" w:eastAsia="仿宋" w:cs="仿宋_GB2312"/>
          <w:color w:val="000000"/>
          <w:kern w:val="0"/>
          <w:sz w:val="24"/>
        </w:rPr>
        <w:t xml:space="preserve">       </w:t>
      </w:r>
      <w:r>
        <w:rPr>
          <w:rFonts w:hint="eastAsia" w:ascii="仿宋" w:hAnsi="仿宋" w:eastAsia="仿宋" w:cs="仿宋_GB2312"/>
          <w:color w:val="000000"/>
          <w:kern w:val="0"/>
          <w:sz w:val="24"/>
          <w:lang w:val="zh-CN"/>
        </w:rPr>
        <w:t>标项：</w:t>
      </w:r>
    </w:p>
    <w:tbl>
      <w:tblPr>
        <w:tblStyle w:val="62"/>
        <w:tblW w:w="52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2565"/>
        <w:gridCol w:w="1378"/>
        <w:gridCol w:w="1667"/>
        <w:gridCol w:w="1516"/>
        <w:gridCol w:w="1653"/>
      </w:tblGrid>
      <w:tr w14:paraId="32BB2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82" w:type="pct"/>
            <w:noWrap w:val="0"/>
            <w:vAlign w:val="center"/>
          </w:tcPr>
          <w:p w14:paraId="003165AE">
            <w:pPr>
              <w:snapToGrid w:val="0"/>
              <w:spacing w:line="276" w:lineRule="auto"/>
              <w:rPr>
                <w:rFonts w:hint="eastAsia" w:ascii="仿宋" w:hAnsi="仿宋" w:eastAsia="仿宋" w:cs="仿宋_GB2312"/>
                <w:b/>
                <w:bCs/>
                <w:color w:val="000000"/>
                <w:kern w:val="0"/>
                <w:sz w:val="24"/>
                <w:lang w:val="zh-CN"/>
              </w:rPr>
            </w:pPr>
            <w:r>
              <w:rPr>
                <w:rFonts w:hint="eastAsia" w:ascii="仿宋" w:hAnsi="仿宋" w:eastAsia="仿宋" w:cs="仿宋_GB2312"/>
                <w:b/>
                <w:bCs/>
                <w:color w:val="000000"/>
                <w:kern w:val="0"/>
                <w:sz w:val="24"/>
                <w:lang w:val="zh-CN"/>
              </w:rPr>
              <w:t>序号</w:t>
            </w:r>
          </w:p>
        </w:tc>
        <w:tc>
          <w:tcPr>
            <w:tcW w:w="1320" w:type="pct"/>
            <w:noWrap w:val="0"/>
            <w:vAlign w:val="center"/>
          </w:tcPr>
          <w:p w14:paraId="12A70847">
            <w:pPr>
              <w:snapToGrid w:val="0"/>
              <w:spacing w:line="276" w:lineRule="auto"/>
              <w:ind w:left="480"/>
              <w:rPr>
                <w:rFonts w:hint="eastAsia" w:ascii="仿宋" w:hAnsi="仿宋" w:eastAsia="仿宋" w:cs="仿宋_GB2312"/>
                <w:b/>
                <w:bCs/>
                <w:color w:val="000000"/>
                <w:kern w:val="0"/>
                <w:sz w:val="24"/>
                <w:lang w:val="zh-CN"/>
              </w:rPr>
            </w:pPr>
            <w:r>
              <w:rPr>
                <w:rFonts w:hint="eastAsia" w:ascii="仿宋" w:hAnsi="仿宋" w:eastAsia="仿宋" w:cs="仿宋_GB2312"/>
                <w:b/>
                <w:bCs/>
                <w:color w:val="000000"/>
                <w:kern w:val="0"/>
                <w:sz w:val="24"/>
                <w:lang w:val="zh-CN"/>
              </w:rPr>
              <w:t>服务内容</w:t>
            </w:r>
          </w:p>
        </w:tc>
        <w:tc>
          <w:tcPr>
            <w:tcW w:w="709" w:type="pct"/>
            <w:noWrap w:val="0"/>
            <w:vAlign w:val="center"/>
          </w:tcPr>
          <w:p w14:paraId="627380DB">
            <w:pPr>
              <w:snapToGrid w:val="0"/>
              <w:spacing w:line="276" w:lineRule="auto"/>
              <w:rPr>
                <w:rFonts w:hint="eastAsia" w:ascii="仿宋" w:hAnsi="仿宋" w:eastAsia="仿宋" w:cs="仿宋_GB2312"/>
                <w:b/>
                <w:bCs/>
                <w:color w:val="000000"/>
                <w:kern w:val="0"/>
                <w:sz w:val="24"/>
                <w:lang w:val="zh-CN"/>
              </w:rPr>
            </w:pPr>
            <w:r>
              <w:rPr>
                <w:rFonts w:hint="eastAsia" w:ascii="仿宋" w:hAnsi="仿宋" w:eastAsia="仿宋" w:cs="仿宋_GB2312"/>
                <w:b/>
                <w:bCs/>
                <w:color w:val="000000"/>
                <w:kern w:val="0"/>
                <w:sz w:val="24"/>
                <w:lang w:val="zh-CN"/>
              </w:rPr>
              <w:t>数量</w:t>
            </w:r>
          </w:p>
        </w:tc>
        <w:tc>
          <w:tcPr>
            <w:tcW w:w="858" w:type="pct"/>
            <w:noWrap w:val="0"/>
            <w:vAlign w:val="center"/>
          </w:tcPr>
          <w:p w14:paraId="3CD2527B">
            <w:pPr>
              <w:snapToGrid w:val="0"/>
              <w:spacing w:line="276" w:lineRule="auto"/>
              <w:rPr>
                <w:rFonts w:ascii="仿宋" w:hAnsi="仿宋" w:eastAsia="仿宋" w:cs="仿宋_GB2312"/>
                <w:b/>
                <w:bCs/>
                <w:color w:val="000000"/>
                <w:kern w:val="0"/>
                <w:sz w:val="24"/>
              </w:rPr>
            </w:pPr>
            <w:r>
              <w:rPr>
                <w:rFonts w:hint="eastAsia" w:ascii="仿宋" w:hAnsi="仿宋" w:eastAsia="仿宋" w:cs="仿宋_GB2312"/>
                <w:b/>
                <w:bCs/>
                <w:color w:val="000000"/>
                <w:kern w:val="0"/>
                <w:sz w:val="24"/>
              </w:rPr>
              <w:t>上限价（元）</w:t>
            </w:r>
          </w:p>
        </w:tc>
        <w:tc>
          <w:tcPr>
            <w:tcW w:w="780" w:type="pct"/>
            <w:noWrap w:val="0"/>
            <w:vAlign w:val="center"/>
          </w:tcPr>
          <w:p w14:paraId="3C4EC894">
            <w:pPr>
              <w:snapToGrid w:val="0"/>
              <w:spacing w:line="276" w:lineRule="auto"/>
              <w:rPr>
                <w:rFonts w:hint="eastAsia" w:ascii="仿宋" w:hAnsi="仿宋" w:eastAsia="仿宋" w:cs="仿宋_GB2312"/>
                <w:b/>
                <w:bCs/>
                <w:color w:val="000000"/>
                <w:kern w:val="0"/>
                <w:sz w:val="24"/>
                <w:lang w:val="zh-CN"/>
              </w:rPr>
            </w:pPr>
            <w:r>
              <w:rPr>
                <w:rFonts w:hint="eastAsia" w:ascii="仿宋" w:hAnsi="仿宋" w:eastAsia="仿宋" w:cs="仿宋_GB2312"/>
                <w:b/>
                <w:bCs/>
                <w:color w:val="000000"/>
                <w:kern w:val="0"/>
                <w:sz w:val="24"/>
                <w:lang w:val="zh-CN"/>
              </w:rPr>
              <w:t>报价（元）</w:t>
            </w:r>
          </w:p>
        </w:tc>
        <w:tc>
          <w:tcPr>
            <w:tcW w:w="851" w:type="pct"/>
            <w:noWrap w:val="0"/>
            <w:vAlign w:val="center"/>
          </w:tcPr>
          <w:p w14:paraId="3079948B">
            <w:pPr>
              <w:snapToGrid w:val="0"/>
              <w:spacing w:line="276" w:lineRule="auto"/>
              <w:rPr>
                <w:rFonts w:hint="eastAsia" w:ascii="仿宋" w:hAnsi="仿宋" w:eastAsia="仿宋" w:cs="仿宋_GB2312"/>
                <w:b/>
                <w:bCs/>
                <w:color w:val="000000"/>
                <w:kern w:val="0"/>
                <w:sz w:val="24"/>
                <w:lang w:val="zh-CN"/>
              </w:rPr>
            </w:pPr>
            <w:r>
              <w:rPr>
                <w:rFonts w:hint="eastAsia" w:ascii="仿宋" w:hAnsi="仿宋" w:eastAsia="仿宋" w:cs="仿宋_GB2312"/>
                <w:b/>
                <w:bCs/>
                <w:color w:val="000000"/>
                <w:kern w:val="0"/>
                <w:sz w:val="24"/>
                <w:lang w:val="zh-CN"/>
              </w:rPr>
              <w:t>合计（元）</w:t>
            </w:r>
          </w:p>
        </w:tc>
      </w:tr>
      <w:tr w14:paraId="7F760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82" w:type="pct"/>
            <w:vMerge w:val="restart"/>
            <w:noWrap w:val="0"/>
            <w:vAlign w:val="center"/>
          </w:tcPr>
          <w:p w14:paraId="30BFE3D3">
            <w:pPr>
              <w:snapToGrid w:val="0"/>
              <w:spacing w:line="276" w:lineRule="auto"/>
              <w:rPr>
                <w:rFonts w:ascii="仿宋" w:hAnsi="仿宋" w:eastAsia="仿宋" w:cs="仿宋_GB2312"/>
                <w:b/>
                <w:bCs/>
                <w:color w:val="000000"/>
                <w:kern w:val="0"/>
                <w:sz w:val="24"/>
              </w:rPr>
            </w:pPr>
            <w:r>
              <w:rPr>
                <w:rFonts w:hint="eastAsia" w:ascii="仿宋" w:hAnsi="仿宋" w:eastAsia="仿宋" w:cs="仿宋_GB2312"/>
                <w:b/>
                <w:bCs/>
                <w:color w:val="000000"/>
                <w:kern w:val="0"/>
                <w:sz w:val="24"/>
              </w:rPr>
              <w:t>标项二</w:t>
            </w:r>
          </w:p>
        </w:tc>
        <w:tc>
          <w:tcPr>
            <w:tcW w:w="1320" w:type="pct"/>
            <w:vMerge w:val="restart"/>
            <w:noWrap w:val="0"/>
            <w:vAlign w:val="center"/>
          </w:tcPr>
          <w:p w14:paraId="2548DCAD">
            <w:pPr>
              <w:snapToGrid w:val="0"/>
              <w:spacing w:line="276" w:lineRule="auto"/>
              <w:rPr>
                <w:rFonts w:hint="eastAsia" w:ascii="仿宋" w:hAnsi="仿宋" w:eastAsia="仿宋" w:cs="仿宋_GB2312"/>
                <w:color w:val="000000"/>
                <w:kern w:val="0"/>
                <w:sz w:val="24"/>
                <w:lang w:val="zh-CN"/>
              </w:rPr>
            </w:pPr>
            <w:r>
              <w:rPr>
                <w:rFonts w:hint="eastAsia" w:ascii="仿宋" w:hAnsi="仿宋" w:eastAsia="仿宋" w:cs="仿宋_GB2312"/>
                <w:b/>
                <w:color w:val="000000"/>
                <w:kern w:val="0"/>
                <w:sz w:val="24"/>
                <w:lang w:val="zh-CN"/>
              </w:rPr>
              <w:t>尹大线拓宽项目</w:t>
            </w:r>
            <w:r>
              <w:rPr>
                <w:rFonts w:hint="eastAsia" w:ascii="仿宋" w:hAnsi="仿宋" w:eastAsia="仿宋" w:cs="仿宋_GB2312"/>
                <w:color w:val="000000"/>
                <w:kern w:val="0"/>
                <w:sz w:val="24"/>
                <w:lang w:val="zh-CN"/>
              </w:rPr>
              <w:t>：住宅约5户，非住宅补偿金额约1300万。</w:t>
            </w:r>
          </w:p>
        </w:tc>
        <w:tc>
          <w:tcPr>
            <w:tcW w:w="709" w:type="pct"/>
            <w:noWrap w:val="0"/>
            <w:vAlign w:val="center"/>
          </w:tcPr>
          <w:p w14:paraId="2D6AED42">
            <w:pPr>
              <w:snapToGrid w:val="0"/>
              <w:spacing w:line="276" w:lineRule="auto"/>
              <w:rPr>
                <w:rFonts w:ascii="仿宋" w:hAnsi="仿宋" w:eastAsia="仿宋" w:cs="仿宋_GB2312"/>
                <w:color w:val="000000"/>
                <w:kern w:val="0"/>
                <w:sz w:val="24"/>
              </w:rPr>
            </w:pPr>
            <w:r>
              <w:rPr>
                <w:rFonts w:hint="eastAsia" w:ascii="仿宋" w:hAnsi="仿宋" w:eastAsia="仿宋" w:cs="仿宋_GB2312"/>
                <w:color w:val="000000"/>
                <w:kern w:val="0"/>
                <w:sz w:val="24"/>
              </w:rPr>
              <w:t>政策审核</w:t>
            </w:r>
          </w:p>
        </w:tc>
        <w:tc>
          <w:tcPr>
            <w:tcW w:w="858" w:type="pct"/>
            <w:vMerge w:val="restart"/>
            <w:noWrap w:val="0"/>
            <w:vAlign w:val="center"/>
          </w:tcPr>
          <w:p w14:paraId="0A022738">
            <w:pPr>
              <w:snapToGrid w:val="0"/>
              <w:spacing w:line="276" w:lineRule="auto"/>
              <w:jc w:val="center"/>
              <w:rPr>
                <w:rFonts w:ascii="仿宋" w:hAnsi="仿宋" w:eastAsia="仿宋" w:cs="仿宋_GB2312"/>
                <w:color w:val="000000"/>
                <w:kern w:val="0"/>
                <w:sz w:val="24"/>
              </w:rPr>
            </w:pPr>
            <w:r>
              <w:rPr>
                <w:rFonts w:hint="eastAsia" w:ascii="仿宋" w:hAnsi="仿宋" w:eastAsia="仿宋" w:cs="仿宋_GB2312"/>
                <w:color w:val="000000"/>
                <w:kern w:val="0"/>
                <w:sz w:val="24"/>
              </w:rPr>
              <w:t>1050000</w:t>
            </w:r>
          </w:p>
        </w:tc>
        <w:tc>
          <w:tcPr>
            <w:tcW w:w="780" w:type="pct"/>
            <w:noWrap w:val="0"/>
            <w:vAlign w:val="center"/>
          </w:tcPr>
          <w:p w14:paraId="7C203AC2">
            <w:pPr>
              <w:snapToGrid w:val="0"/>
              <w:spacing w:line="276" w:lineRule="auto"/>
              <w:ind w:left="480"/>
              <w:rPr>
                <w:rFonts w:hint="eastAsia" w:ascii="仿宋" w:hAnsi="仿宋" w:eastAsia="仿宋" w:cs="仿宋_GB2312"/>
                <w:b/>
                <w:bCs/>
                <w:color w:val="000000"/>
                <w:kern w:val="0"/>
                <w:sz w:val="24"/>
                <w:lang w:val="zh-CN"/>
              </w:rPr>
            </w:pPr>
          </w:p>
        </w:tc>
        <w:tc>
          <w:tcPr>
            <w:tcW w:w="851" w:type="pct"/>
            <w:vMerge w:val="restart"/>
            <w:noWrap w:val="0"/>
            <w:vAlign w:val="center"/>
          </w:tcPr>
          <w:p w14:paraId="0BEA0A24">
            <w:pPr>
              <w:snapToGrid w:val="0"/>
              <w:spacing w:line="276" w:lineRule="auto"/>
              <w:ind w:left="480"/>
              <w:rPr>
                <w:rFonts w:hint="eastAsia" w:ascii="仿宋" w:hAnsi="仿宋" w:eastAsia="仿宋" w:cs="仿宋_GB2312"/>
                <w:b/>
                <w:bCs/>
                <w:color w:val="000000"/>
                <w:kern w:val="0"/>
                <w:sz w:val="24"/>
                <w:lang w:val="zh-CN"/>
              </w:rPr>
            </w:pPr>
          </w:p>
        </w:tc>
      </w:tr>
      <w:tr w14:paraId="5C8B1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82" w:type="pct"/>
            <w:vMerge w:val="continue"/>
            <w:noWrap w:val="0"/>
            <w:vAlign w:val="center"/>
          </w:tcPr>
          <w:p w14:paraId="1A4FE6AE">
            <w:pPr>
              <w:snapToGrid w:val="0"/>
              <w:spacing w:line="276" w:lineRule="auto"/>
              <w:rPr>
                <w:rFonts w:hint="eastAsia" w:ascii="仿宋" w:hAnsi="仿宋" w:eastAsia="仿宋" w:cs="仿宋_GB2312"/>
                <w:b/>
                <w:bCs/>
                <w:color w:val="000000"/>
                <w:kern w:val="0"/>
                <w:sz w:val="24"/>
              </w:rPr>
            </w:pPr>
          </w:p>
        </w:tc>
        <w:tc>
          <w:tcPr>
            <w:tcW w:w="1320" w:type="pct"/>
            <w:vMerge w:val="continue"/>
            <w:noWrap w:val="0"/>
            <w:vAlign w:val="center"/>
          </w:tcPr>
          <w:p w14:paraId="7E514473">
            <w:pPr>
              <w:snapToGrid w:val="0"/>
              <w:spacing w:line="276" w:lineRule="auto"/>
              <w:rPr>
                <w:rFonts w:hint="eastAsia" w:ascii="仿宋" w:hAnsi="仿宋" w:eastAsia="仿宋" w:cs="仿宋_GB2312"/>
                <w:color w:val="000000"/>
                <w:kern w:val="0"/>
                <w:sz w:val="24"/>
                <w:lang w:val="zh-CN"/>
              </w:rPr>
            </w:pPr>
          </w:p>
        </w:tc>
        <w:tc>
          <w:tcPr>
            <w:tcW w:w="709" w:type="pct"/>
            <w:noWrap w:val="0"/>
            <w:vAlign w:val="center"/>
          </w:tcPr>
          <w:p w14:paraId="01267988">
            <w:pPr>
              <w:snapToGrid w:val="0"/>
              <w:spacing w:line="276" w:lineRule="auto"/>
              <w:rPr>
                <w:rFonts w:hint="eastAsia" w:ascii="仿宋" w:hAnsi="仿宋" w:eastAsia="仿宋" w:cs="仿宋_GB2312"/>
                <w:color w:val="000000"/>
                <w:kern w:val="0"/>
                <w:sz w:val="24"/>
              </w:rPr>
            </w:pPr>
            <w:r>
              <w:rPr>
                <w:rFonts w:hint="eastAsia" w:ascii="仿宋" w:hAnsi="仿宋" w:eastAsia="仿宋" w:cs="仿宋_GB2312"/>
                <w:color w:val="000000"/>
                <w:kern w:val="0"/>
                <w:sz w:val="24"/>
              </w:rPr>
              <w:t>财务审计</w:t>
            </w:r>
          </w:p>
        </w:tc>
        <w:tc>
          <w:tcPr>
            <w:tcW w:w="858" w:type="pct"/>
            <w:vMerge w:val="continue"/>
            <w:noWrap w:val="0"/>
            <w:vAlign w:val="center"/>
          </w:tcPr>
          <w:p w14:paraId="6E762F70">
            <w:pPr>
              <w:snapToGrid w:val="0"/>
              <w:spacing w:line="276" w:lineRule="auto"/>
              <w:rPr>
                <w:rFonts w:hint="eastAsia" w:ascii="仿宋" w:hAnsi="仿宋" w:eastAsia="仿宋" w:cs="仿宋_GB2312"/>
                <w:color w:val="000000"/>
                <w:kern w:val="0"/>
                <w:sz w:val="24"/>
              </w:rPr>
            </w:pPr>
          </w:p>
        </w:tc>
        <w:tc>
          <w:tcPr>
            <w:tcW w:w="780" w:type="pct"/>
            <w:noWrap w:val="0"/>
            <w:vAlign w:val="center"/>
          </w:tcPr>
          <w:p w14:paraId="676033D4">
            <w:pPr>
              <w:snapToGrid w:val="0"/>
              <w:spacing w:line="276" w:lineRule="auto"/>
              <w:ind w:left="480"/>
              <w:rPr>
                <w:rFonts w:hint="eastAsia" w:ascii="仿宋" w:hAnsi="仿宋" w:eastAsia="仿宋" w:cs="仿宋_GB2312"/>
                <w:b/>
                <w:bCs/>
                <w:color w:val="000000"/>
                <w:kern w:val="0"/>
                <w:sz w:val="24"/>
                <w:lang w:val="zh-CN"/>
              </w:rPr>
            </w:pPr>
          </w:p>
        </w:tc>
        <w:tc>
          <w:tcPr>
            <w:tcW w:w="851" w:type="pct"/>
            <w:vMerge w:val="continue"/>
            <w:noWrap w:val="0"/>
            <w:vAlign w:val="center"/>
          </w:tcPr>
          <w:p w14:paraId="26A16221">
            <w:pPr>
              <w:snapToGrid w:val="0"/>
              <w:spacing w:line="276" w:lineRule="auto"/>
              <w:ind w:left="480"/>
              <w:rPr>
                <w:rFonts w:hint="eastAsia" w:ascii="仿宋" w:hAnsi="仿宋" w:eastAsia="仿宋" w:cs="仿宋_GB2312"/>
                <w:b/>
                <w:bCs/>
                <w:color w:val="000000"/>
                <w:kern w:val="0"/>
                <w:sz w:val="24"/>
                <w:lang w:val="zh-CN"/>
              </w:rPr>
            </w:pPr>
          </w:p>
        </w:tc>
      </w:tr>
      <w:tr w14:paraId="2C78C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482" w:type="pct"/>
            <w:vMerge w:val="continue"/>
            <w:noWrap w:val="0"/>
            <w:vAlign w:val="center"/>
          </w:tcPr>
          <w:p w14:paraId="1170DFAB">
            <w:pPr>
              <w:snapToGrid w:val="0"/>
              <w:spacing w:line="276" w:lineRule="auto"/>
              <w:rPr>
                <w:rFonts w:hint="eastAsia" w:ascii="仿宋" w:hAnsi="仿宋" w:eastAsia="仿宋" w:cs="仿宋_GB2312"/>
                <w:b/>
                <w:bCs/>
                <w:color w:val="000000"/>
                <w:kern w:val="0"/>
                <w:sz w:val="24"/>
              </w:rPr>
            </w:pPr>
          </w:p>
        </w:tc>
        <w:tc>
          <w:tcPr>
            <w:tcW w:w="1320" w:type="pct"/>
            <w:vMerge w:val="restart"/>
            <w:noWrap w:val="0"/>
            <w:vAlign w:val="center"/>
          </w:tcPr>
          <w:p w14:paraId="6C252F04">
            <w:pPr>
              <w:snapToGrid w:val="0"/>
              <w:spacing w:line="276" w:lineRule="auto"/>
              <w:rPr>
                <w:rFonts w:hint="eastAsia" w:ascii="仿宋" w:hAnsi="仿宋" w:eastAsia="仿宋" w:cs="仿宋_GB2312"/>
                <w:color w:val="000000"/>
                <w:kern w:val="0"/>
                <w:sz w:val="24"/>
                <w:lang w:val="zh-CN"/>
              </w:rPr>
            </w:pPr>
            <w:r>
              <w:rPr>
                <w:rFonts w:hint="eastAsia" w:ascii="仿宋" w:hAnsi="仿宋" w:eastAsia="仿宋" w:cs="仿宋_GB2312"/>
                <w:b/>
                <w:color w:val="000000"/>
                <w:kern w:val="0"/>
                <w:sz w:val="24"/>
                <w:lang w:val="zh-CN"/>
              </w:rPr>
              <w:t>柯北有机更新项目</w:t>
            </w:r>
            <w:r>
              <w:rPr>
                <w:rFonts w:hint="eastAsia" w:ascii="仿宋" w:hAnsi="仿宋" w:eastAsia="仿宋" w:cs="仿宋_GB2312"/>
                <w:color w:val="000000"/>
                <w:kern w:val="0"/>
                <w:sz w:val="24"/>
                <w:lang w:val="zh-CN"/>
              </w:rPr>
              <w:t>：非住宅补偿金额约3.4亿。</w:t>
            </w:r>
          </w:p>
        </w:tc>
        <w:tc>
          <w:tcPr>
            <w:tcW w:w="709" w:type="pct"/>
            <w:noWrap w:val="0"/>
            <w:vAlign w:val="center"/>
          </w:tcPr>
          <w:p w14:paraId="0403299A">
            <w:pPr>
              <w:snapToGrid w:val="0"/>
              <w:spacing w:line="276" w:lineRule="auto"/>
              <w:rPr>
                <w:rFonts w:ascii="仿宋" w:hAnsi="仿宋" w:eastAsia="仿宋" w:cs="仿宋_GB2312"/>
                <w:color w:val="000000"/>
                <w:kern w:val="0"/>
                <w:sz w:val="24"/>
              </w:rPr>
            </w:pPr>
            <w:r>
              <w:rPr>
                <w:rFonts w:hint="eastAsia" w:ascii="仿宋" w:hAnsi="仿宋" w:eastAsia="仿宋" w:cs="仿宋_GB2312"/>
                <w:color w:val="000000"/>
                <w:kern w:val="0"/>
                <w:sz w:val="24"/>
              </w:rPr>
              <w:t>政策审核</w:t>
            </w:r>
          </w:p>
        </w:tc>
        <w:tc>
          <w:tcPr>
            <w:tcW w:w="858" w:type="pct"/>
            <w:vMerge w:val="continue"/>
            <w:noWrap w:val="0"/>
            <w:vAlign w:val="center"/>
          </w:tcPr>
          <w:p w14:paraId="5379B22D">
            <w:pPr>
              <w:snapToGrid w:val="0"/>
              <w:spacing w:line="276" w:lineRule="auto"/>
              <w:rPr>
                <w:rFonts w:hint="eastAsia" w:ascii="仿宋" w:hAnsi="仿宋" w:eastAsia="仿宋" w:cs="仿宋_GB2312"/>
                <w:color w:val="000000"/>
                <w:kern w:val="0"/>
                <w:sz w:val="24"/>
              </w:rPr>
            </w:pPr>
          </w:p>
        </w:tc>
        <w:tc>
          <w:tcPr>
            <w:tcW w:w="780" w:type="pct"/>
            <w:noWrap w:val="0"/>
            <w:vAlign w:val="center"/>
          </w:tcPr>
          <w:p w14:paraId="3C2FF3A7">
            <w:pPr>
              <w:snapToGrid w:val="0"/>
              <w:spacing w:line="276" w:lineRule="auto"/>
              <w:ind w:left="480"/>
              <w:rPr>
                <w:rFonts w:hint="eastAsia" w:ascii="仿宋" w:hAnsi="仿宋" w:eastAsia="仿宋" w:cs="仿宋_GB2312"/>
                <w:b/>
                <w:bCs/>
                <w:color w:val="000000"/>
                <w:kern w:val="0"/>
                <w:sz w:val="24"/>
                <w:lang w:val="zh-CN"/>
              </w:rPr>
            </w:pPr>
          </w:p>
        </w:tc>
        <w:tc>
          <w:tcPr>
            <w:tcW w:w="851" w:type="pct"/>
            <w:vMerge w:val="continue"/>
            <w:noWrap w:val="0"/>
            <w:vAlign w:val="center"/>
          </w:tcPr>
          <w:p w14:paraId="4CED6641">
            <w:pPr>
              <w:snapToGrid w:val="0"/>
              <w:spacing w:line="276" w:lineRule="auto"/>
              <w:ind w:left="480"/>
              <w:rPr>
                <w:rFonts w:hint="eastAsia" w:ascii="仿宋" w:hAnsi="仿宋" w:eastAsia="仿宋" w:cs="仿宋_GB2312"/>
                <w:b/>
                <w:bCs/>
                <w:color w:val="000000"/>
                <w:kern w:val="0"/>
                <w:sz w:val="24"/>
                <w:lang w:val="zh-CN"/>
              </w:rPr>
            </w:pPr>
          </w:p>
        </w:tc>
      </w:tr>
      <w:tr w14:paraId="6ACA1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82" w:type="pct"/>
            <w:vMerge w:val="continue"/>
            <w:noWrap w:val="0"/>
            <w:vAlign w:val="center"/>
          </w:tcPr>
          <w:p w14:paraId="119154F0">
            <w:pPr>
              <w:snapToGrid w:val="0"/>
              <w:spacing w:line="276" w:lineRule="auto"/>
              <w:rPr>
                <w:rFonts w:hint="eastAsia" w:ascii="仿宋" w:hAnsi="仿宋" w:eastAsia="仿宋" w:cs="仿宋_GB2312"/>
                <w:b/>
                <w:bCs/>
                <w:color w:val="000000"/>
                <w:kern w:val="0"/>
                <w:sz w:val="24"/>
              </w:rPr>
            </w:pPr>
          </w:p>
        </w:tc>
        <w:tc>
          <w:tcPr>
            <w:tcW w:w="1320" w:type="pct"/>
            <w:vMerge w:val="continue"/>
            <w:noWrap w:val="0"/>
            <w:vAlign w:val="center"/>
          </w:tcPr>
          <w:p w14:paraId="09CCA5DD">
            <w:pPr>
              <w:snapToGrid w:val="0"/>
              <w:spacing w:line="276" w:lineRule="auto"/>
              <w:rPr>
                <w:rFonts w:hint="eastAsia" w:ascii="仿宋" w:hAnsi="仿宋" w:eastAsia="仿宋" w:cs="仿宋_GB2312"/>
                <w:color w:val="000000"/>
                <w:kern w:val="0"/>
                <w:sz w:val="24"/>
                <w:lang w:val="zh-CN"/>
              </w:rPr>
            </w:pPr>
          </w:p>
        </w:tc>
        <w:tc>
          <w:tcPr>
            <w:tcW w:w="709" w:type="pct"/>
            <w:noWrap w:val="0"/>
            <w:vAlign w:val="center"/>
          </w:tcPr>
          <w:p w14:paraId="20709624">
            <w:pPr>
              <w:snapToGrid w:val="0"/>
              <w:spacing w:line="276" w:lineRule="auto"/>
              <w:rPr>
                <w:rFonts w:hint="eastAsia" w:ascii="仿宋" w:hAnsi="仿宋" w:eastAsia="仿宋" w:cs="仿宋_GB2312"/>
                <w:color w:val="000000"/>
                <w:kern w:val="0"/>
                <w:sz w:val="24"/>
              </w:rPr>
            </w:pPr>
            <w:r>
              <w:rPr>
                <w:rFonts w:hint="eastAsia" w:ascii="仿宋" w:hAnsi="仿宋" w:eastAsia="仿宋" w:cs="仿宋_GB2312"/>
                <w:color w:val="000000"/>
                <w:kern w:val="0"/>
                <w:sz w:val="24"/>
              </w:rPr>
              <w:t>财务审计</w:t>
            </w:r>
          </w:p>
        </w:tc>
        <w:tc>
          <w:tcPr>
            <w:tcW w:w="858" w:type="pct"/>
            <w:vMerge w:val="continue"/>
            <w:noWrap w:val="0"/>
            <w:vAlign w:val="center"/>
          </w:tcPr>
          <w:p w14:paraId="08017753">
            <w:pPr>
              <w:snapToGrid w:val="0"/>
              <w:spacing w:line="276" w:lineRule="auto"/>
              <w:rPr>
                <w:rFonts w:hint="eastAsia" w:ascii="仿宋" w:hAnsi="仿宋" w:eastAsia="仿宋" w:cs="仿宋_GB2312"/>
                <w:color w:val="000000"/>
                <w:kern w:val="0"/>
                <w:sz w:val="24"/>
              </w:rPr>
            </w:pPr>
          </w:p>
        </w:tc>
        <w:tc>
          <w:tcPr>
            <w:tcW w:w="780" w:type="pct"/>
            <w:noWrap w:val="0"/>
            <w:vAlign w:val="center"/>
          </w:tcPr>
          <w:p w14:paraId="403BC1E0">
            <w:pPr>
              <w:snapToGrid w:val="0"/>
              <w:spacing w:line="276" w:lineRule="auto"/>
              <w:ind w:left="480"/>
              <w:rPr>
                <w:rFonts w:hint="eastAsia" w:ascii="仿宋" w:hAnsi="仿宋" w:eastAsia="仿宋" w:cs="仿宋_GB2312"/>
                <w:b/>
                <w:bCs/>
                <w:color w:val="000000"/>
                <w:kern w:val="0"/>
                <w:sz w:val="24"/>
                <w:lang w:val="zh-CN"/>
              </w:rPr>
            </w:pPr>
          </w:p>
        </w:tc>
        <w:tc>
          <w:tcPr>
            <w:tcW w:w="851" w:type="pct"/>
            <w:vMerge w:val="continue"/>
            <w:noWrap w:val="0"/>
            <w:vAlign w:val="center"/>
          </w:tcPr>
          <w:p w14:paraId="6DC66299">
            <w:pPr>
              <w:snapToGrid w:val="0"/>
              <w:spacing w:line="276" w:lineRule="auto"/>
              <w:ind w:left="480"/>
              <w:rPr>
                <w:rFonts w:hint="eastAsia" w:ascii="仿宋" w:hAnsi="仿宋" w:eastAsia="仿宋" w:cs="仿宋_GB2312"/>
                <w:b/>
                <w:bCs/>
                <w:color w:val="000000"/>
                <w:kern w:val="0"/>
                <w:sz w:val="24"/>
                <w:lang w:val="zh-CN"/>
              </w:rPr>
            </w:pPr>
          </w:p>
        </w:tc>
      </w:tr>
      <w:tr w14:paraId="77527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82" w:type="pct"/>
            <w:vMerge w:val="continue"/>
            <w:noWrap w:val="0"/>
            <w:vAlign w:val="center"/>
          </w:tcPr>
          <w:p w14:paraId="1A71B76D">
            <w:pPr>
              <w:snapToGrid w:val="0"/>
              <w:spacing w:line="276" w:lineRule="auto"/>
              <w:rPr>
                <w:rFonts w:hint="eastAsia" w:ascii="仿宋" w:hAnsi="仿宋" w:eastAsia="仿宋" w:cs="仿宋_GB2312"/>
                <w:b/>
                <w:bCs/>
                <w:color w:val="000000"/>
                <w:kern w:val="0"/>
                <w:sz w:val="24"/>
              </w:rPr>
            </w:pPr>
          </w:p>
        </w:tc>
        <w:tc>
          <w:tcPr>
            <w:tcW w:w="1320" w:type="pct"/>
            <w:vMerge w:val="restart"/>
            <w:noWrap w:val="0"/>
            <w:vAlign w:val="center"/>
          </w:tcPr>
          <w:p w14:paraId="0A557F6A">
            <w:pPr>
              <w:snapToGrid w:val="0"/>
              <w:spacing w:line="276" w:lineRule="auto"/>
              <w:rPr>
                <w:rFonts w:hint="eastAsia" w:ascii="仿宋" w:hAnsi="仿宋" w:eastAsia="仿宋" w:cs="仿宋_GB2312"/>
                <w:color w:val="000000"/>
                <w:kern w:val="0"/>
                <w:sz w:val="24"/>
                <w:lang w:val="zh-CN"/>
              </w:rPr>
            </w:pPr>
            <w:r>
              <w:rPr>
                <w:rFonts w:hint="eastAsia" w:ascii="仿宋" w:hAnsi="仿宋" w:eastAsia="仿宋" w:cs="仿宋_GB2312"/>
                <w:b/>
                <w:color w:val="000000"/>
                <w:kern w:val="0"/>
                <w:sz w:val="24"/>
                <w:lang w:val="zh-CN"/>
              </w:rPr>
              <w:t>柯北高中项目</w:t>
            </w:r>
            <w:r>
              <w:rPr>
                <w:rFonts w:hint="eastAsia" w:ascii="仿宋" w:hAnsi="仿宋" w:eastAsia="仿宋" w:cs="仿宋_GB2312"/>
                <w:color w:val="000000"/>
                <w:kern w:val="0"/>
                <w:sz w:val="24"/>
                <w:lang w:val="zh-CN"/>
              </w:rPr>
              <w:t>：住宅3户，非住宅补偿金额约90万。</w:t>
            </w:r>
          </w:p>
        </w:tc>
        <w:tc>
          <w:tcPr>
            <w:tcW w:w="709" w:type="pct"/>
            <w:noWrap w:val="0"/>
            <w:vAlign w:val="center"/>
          </w:tcPr>
          <w:p w14:paraId="660BA243">
            <w:pPr>
              <w:snapToGrid w:val="0"/>
              <w:spacing w:line="276" w:lineRule="auto"/>
              <w:rPr>
                <w:rFonts w:ascii="仿宋" w:hAnsi="仿宋" w:eastAsia="仿宋" w:cs="仿宋_GB2312"/>
                <w:color w:val="000000"/>
                <w:kern w:val="0"/>
                <w:sz w:val="24"/>
              </w:rPr>
            </w:pPr>
            <w:r>
              <w:rPr>
                <w:rFonts w:hint="eastAsia" w:ascii="仿宋" w:hAnsi="仿宋" w:eastAsia="仿宋" w:cs="仿宋_GB2312"/>
                <w:color w:val="000000"/>
                <w:kern w:val="0"/>
                <w:sz w:val="24"/>
              </w:rPr>
              <w:t>政策审核</w:t>
            </w:r>
          </w:p>
        </w:tc>
        <w:tc>
          <w:tcPr>
            <w:tcW w:w="858" w:type="pct"/>
            <w:vMerge w:val="continue"/>
            <w:noWrap w:val="0"/>
            <w:vAlign w:val="center"/>
          </w:tcPr>
          <w:p w14:paraId="4861AE05">
            <w:pPr>
              <w:snapToGrid w:val="0"/>
              <w:spacing w:line="276" w:lineRule="auto"/>
              <w:rPr>
                <w:rFonts w:hint="eastAsia" w:ascii="仿宋" w:hAnsi="仿宋" w:eastAsia="仿宋" w:cs="仿宋_GB2312"/>
                <w:color w:val="000000"/>
                <w:kern w:val="0"/>
                <w:sz w:val="24"/>
              </w:rPr>
            </w:pPr>
          </w:p>
        </w:tc>
        <w:tc>
          <w:tcPr>
            <w:tcW w:w="780" w:type="pct"/>
            <w:noWrap w:val="0"/>
            <w:vAlign w:val="center"/>
          </w:tcPr>
          <w:p w14:paraId="7695BD6D">
            <w:pPr>
              <w:snapToGrid w:val="0"/>
              <w:spacing w:line="276" w:lineRule="auto"/>
              <w:ind w:left="480"/>
              <w:rPr>
                <w:rFonts w:hint="eastAsia" w:ascii="仿宋" w:hAnsi="仿宋" w:eastAsia="仿宋" w:cs="仿宋_GB2312"/>
                <w:b/>
                <w:bCs/>
                <w:color w:val="000000"/>
                <w:kern w:val="0"/>
                <w:sz w:val="24"/>
                <w:lang w:val="zh-CN"/>
              </w:rPr>
            </w:pPr>
          </w:p>
        </w:tc>
        <w:tc>
          <w:tcPr>
            <w:tcW w:w="851" w:type="pct"/>
            <w:vMerge w:val="continue"/>
            <w:noWrap w:val="0"/>
            <w:vAlign w:val="center"/>
          </w:tcPr>
          <w:p w14:paraId="161AF18F">
            <w:pPr>
              <w:snapToGrid w:val="0"/>
              <w:spacing w:line="276" w:lineRule="auto"/>
              <w:ind w:left="480"/>
              <w:rPr>
                <w:rFonts w:hint="eastAsia" w:ascii="仿宋" w:hAnsi="仿宋" w:eastAsia="仿宋" w:cs="仿宋_GB2312"/>
                <w:b/>
                <w:bCs/>
                <w:color w:val="000000"/>
                <w:kern w:val="0"/>
                <w:sz w:val="24"/>
                <w:lang w:val="zh-CN"/>
              </w:rPr>
            </w:pPr>
          </w:p>
        </w:tc>
      </w:tr>
      <w:tr w14:paraId="0550D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82" w:type="pct"/>
            <w:vMerge w:val="continue"/>
            <w:noWrap w:val="0"/>
            <w:vAlign w:val="center"/>
          </w:tcPr>
          <w:p w14:paraId="298FBD4C">
            <w:pPr>
              <w:snapToGrid w:val="0"/>
              <w:spacing w:line="276" w:lineRule="auto"/>
              <w:rPr>
                <w:rFonts w:hint="eastAsia" w:ascii="仿宋" w:hAnsi="仿宋" w:eastAsia="仿宋" w:cs="仿宋_GB2312"/>
                <w:b/>
                <w:bCs/>
                <w:color w:val="000000"/>
                <w:kern w:val="0"/>
                <w:sz w:val="24"/>
              </w:rPr>
            </w:pPr>
          </w:p>
        </w:tc>
        <w:tc>
          <w:tcPr>
            <w:tcW w:w="1320" w:type="pct"/>
            <w:vMerge w:val="continue"/>
            <w:noWrap w:val="0"/>
            <w:vAlign w:val="center"/>
          </w:tcPr>
          <w:p w14:paraId="5E94D3B2">
            <w:pPr>
              <w:snapToGrid w:val="0"/>
              <w:spacing w:line="276" w:lineRule="auto"/>
              <w:rPr>
                <w:rFonts w:hint="eastAsia" w:ascii="仿宋" w:hAnsi="仿宋" w:eastAsia="仿宋" w:cs="仿宋_GB2312"/>
                <w:color w:val="000000"/>
                <w:kern w:val="0"/>
                <w:sz w:val="24"/>
                <w:lang w:val="zh-CN"/>
              </w:rPr>
            </w:pPr>
          </w:p>
        </w:tc>
        <w:tc>
          <w:tcPr>
            <w:tcW w:w="709" w:type="pct"/>
            <w:noWrap w:val="0"/>
            <w:vAlign w:val="center"/>
          </w:tcPr>
          <w:p w14:paraId="23583C05">
            <w:pPr>
              <w:snapToGrid w:val="0"/>
              <w:spacing w:line="276" w:lineRule="auto"/>
              <w:rPr>
                <w:rFonts w:hint="eastAsia" w:ascii="仿宋" w:hAnsi="仿宋" w:eastAsia="仿宋" w:cs="仿宋_GB2312"/>
                <w:color w:val="000000"/>
                <w:kern w:val="0"/>
                <w:sz w:val="24"/>
              </w:rPr>
            </w:pPr>
            <w:r>
              <w:rPr>
                <w:rFonts w:hint="eastAsia" w:ascii="仿宋" w:hAnsi="仿宋" w:eastAsia="仿宋" w:cs="仿宋_GB2312"/>
                <w:color w:val="000000"/>
                <w:kern w:val="0"/>
                <w:sz w:val="24"/>
              </w:rPr>
              <w:t>财务审计</w:t>
            </w:r>
          </w:p>
        </w:tc>
        <w:tc>
          <w:tcPr>
            <w:tcW w:w="858" w:type="pct"/>
            <w:vMerge w:val="continue"/>
            <w:noWrap w:val="0"/>
            <w:vAlign w:val="center"/>
          </w:tcPr>
          <w:p w14:paraId="5BBE5213">
            <w:pPr>
              <w:snapToGrid w:val="0"/>
              <w:spacing w:line="276" w:lineRule="auto"/>
              <w:rPr>
                <w:rFonts w:hint="eastAsia" w:ascii="仿宋" w:hAnsi="仿宋" w:eastAsia="仿宋" w:cs="仿宋_GB2312"/>
                <w:color w:val="000000"/>
                <w:kern w:val="0"/>
                <w:sz w:val="24"/>
              </w:rPr>
            </w:pPr>
          </w:p>
        </w:tc>
        <w:tc>
          <w:tcPr>
            <w:tcW w:w="780" w:type="pct"/>
            <w:noWrap w:val="0"/>
            <w:vAlign w:val="center"/>
          </w:tcPr>
          <w:p w14:paraId="170A2119">
            <w:pPr>
              <w:snapToGrid w:val="0"/>
              <w:spacing w:line="276" w:lineRule="auto"/>
              <w:ind w:left="480"/>
              <w:rPr>
                <w:rFonts w:hint="eastAsia" w:ascii="仿宋" w:hAnsi="仿宋" w:eastAsia="仿宋" w:cs="仿宋_GB2312"/>
                <w:b/>
                <w:bCs/>
                <w:color w:val="000000"/>
                <w:kern w:val="0"/>
                <w:sz w:val="24"/>
                <w:lang w:val="zh-CN"/>
              </w:rPr>
            </w:pPr>
          </w:p>
        </w:tc>
        <w:tc>
          <w:tcPr>
            <w:tcW w:w="851" w:type="pct"/>
            <w:vMerge w:val="continue"/>
            <w:noWrap w:val="0"/>
            <w:vAlign w:val="center"/>
          </w:tcPr>
          <w:p w14:paraId="470F1A8B">
            <w:pPr>
              <w:snapToGrid w:val="0"/>
              <w:spacing w:line="276" w:lineRule="auto"/>
              <w:ind w:left="480"/>
              <w:rPr>
                <w:rFonts w:hint="eastAsia" w:ascii="仿宋" w:hAnsi="仿宋" w:eastAsia="仿宋" w:cs="仿宋_GB2312"/>
                <w:b/>
                <w:bCs/>
                <w:color w:val="000000"/>
                <w:kern w:val="0"/>
                <w:sz w:val="24"/>
                <w:lang w:val="zh-CN"/>
              </w:rPr>
            </w:pPr>
          </w:p>
        </w:tc>
      </w:tr>
      <w:tr w14:paraId="1402B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482" w:type="pct"/>
            <w:vMerge w:val="continue"/>
            <w:noWrap w:val="0"/>
            <w:vAlign w:val="center"/>
          </w:tcPr>
          <w:p w14:paraId="11E56062">
            <w:pPr>
              <w:snapToGrid w:val="0"/>
              <w:spacing w:line="276" w:lineRule="auto"/>
              <w:rPr>
                <w:rFonts w:hint="eastAsia" w:ascii="仿宋" w:hAnsi="仿宋" w:eastAsia="仿宋" w:cs="仿宋_GB2312"/>
                <w:b/>
                <w:bCs/>
                <w:color w:val="000000"/>
                <w:kern w:val="0"/>
                <w:sz w:val="24"/>
              </w:rPr>
            </w:pPr>
          </w:p>
        </w:tc>
        <w:tc>
          <w:tcPr>
            <w:tcW w:w="1320" w:type="pct"/>
            <w:vMerge w:val="restart"/>
            <w:noWrap w:val="0"/>
            <w:vAlign w:val="center"/>
          </w:tcPr>
          <w:p w14:paraId="6A7BCF32">
            <w:pPr>
              <w:snapToGrid w:val="0"/>
              <w:spacing w:line="276" w:lineRule="auto"/>
              <w:rPr>
                <w:rFonts w:hint="eastAsia" w:ascii="仿宋" w:hAnsi="仿宋" w:eastAsia="仿宋" w:cs="仿宋_GB2312"/>
                <w:color w:val="000000"/>
                <w:kern w:val="0"/>
                <w:sz w:val="24"/>
                <w:lang w:val="zh-CN"/>
              </w:rPr>
            </w:pPr>
            <w:r>
              <w:rPr>
                <w:rFonts w:hint="eastAsia" w:ascii="仿宋" w:hAnsi="仿宋" w:eastAsia="仿宋" w:cs="仿宋_GB2312"/>
                <w:b/>
                <w:color w:val="000000"/>
                <w:kern w:val="0"/>
                <w:sz w:val="24"/>
                <w:lang w:val="zh-CN"/>
              </w:rPr>
              <w:t>杭州湾科创中心项目</w:t>
            </w:r>
            <w:r>
              <w:rPr>
                <w:rFonts w:hint="eastAsia" w:ascii="仿宋" w:hAnsi="仿宋" w:eastAsia="仿宋" w:cs="仿宋_GB2312"/>
                <w:color w:val="000000"/>
                <w:kern w:val="0"/>
                <w:sz w:val="24"/>
                <w:lang w:val="zh-CN"/>
              </w:rPr>
              <w:t>：非住宅补偿金额9.5亿。</w:t>
            </w:r>
          </w:p>
        </w:tc>
        <w:tc>
          <w:tcPr>
            <w:tcW w:w="709" w:type="pct"/>
            <w:noWrap w:val="0"/>
            <w:vAlign w:val="center"/>
          </w:tcPr>
          <w:p w14:paraId="514BAA37">
            <w:pPr>
              <w:snapToGrid w:val="0"/>
              <w:spacing w:line="276" w:lineRule="auto"/>
              <w:rPr>
                <w:rFonts w:ascii="仿宋" w:hAnsi="仿宋" w:eastAsia="仿宋" w:cs="仿宋_GB2312"/>
                <w:color w:val="000000"/>
                <w:kern w:val="0"/>
                <w:sz w:val="24"/>
              </w:rPr>
            </w:pPr>
            <w:r>
              <w:rPr>
                <w:rFonts w:hint="eastAsia" w:ascii="仿宋" w:hAnsi="仿宋" w:eastAsia="仿宋" w:cs="仿宋_GB2312"/>
                <w:color w:val="000000"/>
                <w:kern w:val="0"/>
                <w:sz w:val="24"/>
              </w:rPr>
              <w:t>政策审核</w:t>
            </w:r>
          </w:p>
        </w:tc>
        <w:tc>
          <w:tcPr>
            <w:tcW w:w="858" w:type="pct"/>
            <w:vMerge w:val="continue"/>
            <w:noWrap w:val="0"/>
            <w:vAlign w:val="center"/>
          </w:tcPr>
          <w:p w14:paraId="3A1A8F5C">
            <w:pPr>
              <w:snapToGrid w:val="0"/>
              <w:spacing w:line="276" w:lineRule="auto"/>
              <w:rPr>
                <w:rFonts w:hint="eastAsia" w:ascii="仿宋" w:hAnsi="仿宋" w:eastAsia="仿宋" w:cs="仿宋_GB2312"/>
                <w:color w:val="000000"/>
                <w:kern w:val="0"/>
                <w:sz w:val="24"/>
              </w:rPr>
            </w:pPr>
          </w:p>
        </w:tc>
        <w:tc>
          <w:tcPr>
            <w:tcW w:w="780" w:type="pct"/>
            <w:noWrap w:val="0"/>
            <w:vAlign w:val="center"/>
          </w:tcPr>
          <w:p w14:paraId="10E1AAE0">
            <w:pPr>
              <w:snapToGrid w:val="0"/>
              <w:spacing w:line="276" w:lineRule="auto"/>
              <w:ind w:left="480"/>
              <w:rPr>
                <w:rFonts w:hint="eastAsia" w:ascii="仿宋" w:hAnsi="仿宋" w:eastAsia="仿宋" w:cs="仿宋_GB2312"/>
                <w:b/>
                <w:bCs/>
                <w:color w:val="000000"/>
                <w:kern w:val="0"/>
                <w:sz w:val="24"/>
                <w:lang w:val="zh-CN"/>
              </w:rPr>
            </w:pPr>
          </w:p>
        </w:tc>
        <w:tc>
          <w:tcPr>
            <w:tcW w:w="851" w:type="pct"/>
            <w:vMerge w:val="continue"/>
            <w:noWrap w:val="0"/>
            <w:vAlign w:val="center"/>
          </w:tcPr>
          <w:p w14:paraId="0CB20BA5">
            <w:pPr>
              <w:snapToGrid w:val="0"/>
              <w:spacing w:line="276" w:lineRule="auto"/>
              <w:ind w:left="480"/>
              <w:rPr>
                <w:rFonts w:hint="eastAsia" w:ascii="仿宋" w:hAnsi="仿宋" w:eastAsia="仿宋" w:cs="仿宋_GB2312"/>
                <w:b/>
                <w:bCs/>
                <w:color w:val="000000"/>
                <w:kern w:val="0"/>
                <w:sz w:val="24"/>
                <w:lang w:val="zh-CN"/>
              </w:rPr>
            </w:pPr>
          </w:p>
        </w:tc>
      </w:tr>
      <w:tr w14:paraId="072BF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482" w:type="pct"/>
            <w:vMerge w:val="continue"/>
            <w:noWrap w:val="0"/>
            <w:vAlign w:val="center"/>
          </w:tcPr>
          <w:p w14:paraId="07FC0C6E">
            <w:pPr>
              <w:snapToGrid w:val="0"/>
              <w:spacing w:line="276" w:lineRule="auto"/>
              <w:rPr>
                <w:rFonts w:hint="eastAsia" w:ascii="仿宋" w:hAnsi="仿宋" w:eastAsia="仿宋" w:cs="仿宋_GB2312"/>
                <w:b/>
                <w:bCs/>
                <w:color w:val="000000"/>
                <w:kern w:val="0"/>
                <w:sz w:val="24"/>
              </w:rPr>
            </w:pPr>
          </w:p>
        </w:tc>
        <w:tc>
          <w:tcPr>
            <w:tcW w:w="1320" w:type="pct"/>
            <w:vMerge w:val="continue"/>
            <w:noWrap w:val="0"/>
            <w:vAlign w:val="center"/>
          </w:tcPr>
          <w:p w14:paraId="3FAE8C63">
            <w:pPr>
              <w:snapToGrid w:val="0"/>
              <w:spacing w:line="276" w:lineRule="auto"/>
              <w:rPr>
                <w:rFonts w:hint="eastAsia" w:ascii="仿宋" w:hAnsi="仿宋" w:eastAsia="仿宋" w:cs="仿宋_GB2312"/>
                <w:color w:val="000000"/>
                <w:kern w:val="0"/>
                <w:sz w:val="24"/>
                <w:lang w:val="zh-CN"/>
              </w:rPr>
            </w:pPr>
          </w:p>
        </w:tc>
        <w:tc>
          <w:tcPr>
            <w:tcW w:w="709" w:type="pct"/>
            <w:noWrap w:val="0"/>
            <w:vAlign w:val="center"/>
          </w:tcPr>
          <w:p w14:paraId="4E83C469">
            <w:pPr>
              <w:snapToGrid w:val="0"/>
              <w:spacing w:line="276" w:lineRule="auto"/>
              <w:rPr>
                <w:rFonts w:hint="eastAsia" w:ascii="仿宋" w:hAnsi="仿宋" w:eastAsia="仿宋" w:cs="仿宋_GB2312"/>
                <w:color w:val="000000"/>
                <w:kern w:val="0"/>
                <w:sz w:val="24"/>
              </w:rPr>
            </w:pPr>
            <w:r>
              <w:rPr>
                <w:rFonts w:hint="eastAsia" w:ascii="仿宋" w:hAnsi="仿宋" w:eastAsia="仿宋" w:cs="仿宋_GB2312"/>
                <w:color w:val="000000"/>
                <w:kern w:val="0"/>
                <w:sz w:val="24"/>
              </w:rPr>
              <w:t>财务审计</w:t>
            </w:r>
          </w:p>
        </w:tc>
        <w:tc>
          <w:tcPr>
            <w:tcW w:w="858" w:type="pct"/>
            <w:vMerge w:val="continue"/>
            <w:noWrap w:val="0"/>
            <w:vAlign w:val="center"/>
          </w:tcPr>
          <w:p w14:paraId="4EAF1A0A">
            <w:pPr>
              <w:snapToGrid w:val="0"/>
              <w:spacing w:line="276" w:lineRule="auto"/>
              <w:rPr>
                <w:rFonts w:hint="eastAsia" w:ascii="仿宋" w:hAnsi="仿宋" w:eastAsia="仿宋" w:cs="仿宋_GB2312"/>
                <w:color w:val="000000"/>
                <w:kern w:val="0"/>
                <w:sz w:val="24"/>
              </w:rPr>
            </w:pPr>
          </w:p>
        </w:tc>
        <w:tc>
          <w:tcPr>
            <w:tcW w:w="780" w:type="pct"/>
            <w:noWrap w:val="0"/>
            <w:vAlign w:val="center"/>
          </w:tcPr>
          <w:p w14:paraId="0D99A48E">
            <w:pPr>
              <w:snapToGrid w:val="0"/>
              <w:spacing w:line="276" w:lineRule="auto"/>
              <w:ind w:left="480"/>
              <w:rPr>
                <w:rFonts w:hint="eastAsia" w:ascii="仿宋" w:hAnsi="仿宋" w:eastAsia="仿宋" w:cs="仿宋_GB2312"/>
                <w:b/>
                <w:bCs/>
                <w:color w:val="000000"/>
                <w:kern w:val="0"/>
                <w:sz w:val="24"/>
                <w:lang w:val="zh-CN"/>
              </w:rPr>
            </w:pPr>
          </w:p>
        </w:tc>
        <w:tc>
          <w:tcPr>
            <w:tcW w:w="851" w:type="pct"/>
            <w:vMerge w:val="continue"/>
            <w:noWrap w:val="0"/>
            <w:vAlign w:val="center"/>
          </w:tcPr>
          <w:p w14:paraId="5F3D8D22">
            <w:pPr>
              <w:snapToGrid w:val="0"/>
              <w:spacing w:line="276" w:lineRule="auto"/>
              <w:ind w:left="480"/>
              <w:rPr>
                <w:rFonts w:hint="eastAsia" w:ascii="仿宋" w:hAnsi="仿宋" w:eastAsia="仿宋" w:cs="仿宋_GB2312"/>
                <w:b/>
                <w:bCs/>
                <w:color w:val="000000"/>
                <w:kern w:val="0"/>
                <w:sz w:val="24"/>
                <w:lang w:val="zh-CN"/>
              </w:rPr>
            </w:pPr>
          </w:p>
        </w:tc>
      </w:tr>
      <w:tr w14:paraId="6D09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482" w:type="pct"/>
            <w:vMerge w:val="continue"/>
            <w:noWrap w:val="0"/>
            <w:vAlign w:val="center"/>
          </w:tcPr>
          <w:p w14:paraId="7B0DCE10">
            <w:pPr>
              <w:snapToGrid w:val="0"/>
              <w:spacing w:line="276" w:lineRule="auto"/>
              <w:rPr>
                <w:rFonts w:hint="eastAsia" w:ascii="仿宋" w:hAnsi="仿宋" w:eastAsia="仿宋" w:cs="仿宋_GB2312"/>
                <w:b/>
                <w:bCs/>
                <w:color w:val="000000"/>
                <w:kern w:val="0"/>
                <w:sz w:val="24"/>
              </w:rPr>
            </w:pPr>
          </w:p>
        </w:tc>
        <w:tc>
          <w:tcPr>
            <w:tcW w:w="1320" w:type="pct"/>
            <w:vMerge w:val="restart"/>
            <w:noWrap w:val="0"/>
            <w:vAlign w:val="center"/>
          </w:tcPr>
          <w:p w14:paraId="6CE0ED97">
            <w:pPr>
              <w:snapToGrid w:val="0"/>
              <w:spacing w:line="276" w:lineRule="auto"/>
              <w:rPr>
                <w:rFonts w:hint="eastAsia" w:ascii="仿宋" w:hAnsi="仿宋" w:eastAsia="仿宋" w:cs="仿宋_GB2312"/>
                <w:color w:val="000000"/>
                <w:kern w:val="0"/>
                <w:sz w:val="24"/>
                <w:lang w:val="zh-CN"/>
              </w:rPr>
            </w:pPr>
            <w:r>
              <w:rPr>
                <w:rFonts w:hint="eastAsia" w:ascii="仿宋" w:hAnsi="仿宋" w:eastAsia="仿宋" w:cs="仿宋_GB2312"/>
                <w:b/>
                <w:color w:val="000000"/>
                <w:kern w:val="0"/>
                <w:sz w:val="24"/>
                <w:lang w:val="zh-CN"/>
              </w:rPr>
              <w:t>安滨线项目</w:t>
            </w:r>
            <w:r>
              <w:rPr>
                <w:rFonts w:hint="eastAsia" w:ascii="仿宋" w:hAnsi="仿宋" w:eastAsia="仿宋" w:cs="仿宋_GB2312"/>
                <w:color w:val="000000"/>
                <w:kern w:val="0"/>
                <w:sz w:val="24"/>
                <w:lang w:val="zh-CN"/>
              </w:rPr>
              <w:t>：住宅1户，非住宅补偿约350万。</w:t>
            </w:r>
          </w:p>
        </w:tc>
        <w:tc>
          <w:tcPr>
            <w:tcW w:w="709" w:type="pct"/>
            <w:noWrap w:val="0"/>
            <w:vAlign w:val="center"/>
          </w:tcPr>
          <w:p w14:paraId="32FBE689">
            <w:pPr>
              <w:snapToGrid w:val="0"/>
              <w:spacing w:line="276" w:lineRule="auto"/>
              <w:rPr>
                <w:rFonts w:ascii="仿宋" w:hAnsi="仿宋" w:eastAsia="仿宋" w:cs="仿宋_GB2312"/>
                <w:color w:val="000000"/>
                <w:kern w:val="0"/>
                <w:sz w:val="24"/>
              </w:rPr>
            </w:pPr>
            <w:r>
              <w:rPr>
                <w:rFonts w:hint="eastAsia" w:ascii="仿宋" w:hAnsi="仿宋" w:eastAsia="仿宋" w:cs="仿宋_GB2312"/>
                <w:color w:val="000000"/>
                <w:kern w:val="0"/>
                <w:sz w:val="24"/>
              </w:rPr>
              <w:t>政策审核</w:t>
            </w:r>
          </w:p>
        </w:tc>
        <w:tc>
          <w:tcPr>
            <w:tcW w:w="858" w:type="pct"/>
            <w:vMerge w:val="continue"/>
            <w:noWrap w:val="0"/>
            <w:vAlign w:val="center"/>
          </w:tcPr>
          <w:p w14:paraId="7EF759B3">
            <w:pPr>
              <w:snapToGrid w:val="0"/>
              <w:spacing w:line="276" w:lineRule="auto"/>
              <w:rPr>
                <w:rFonts w:hint="eastAsia" w:ascii="仿宋" w:hAnsi="仿宋" w:eastAsia="仿宋" w:cs="仿宋_GB2312"/>
                <w:color w:val="000000"/>
                <w:kern w:val="0"/>
                <w:sz w:val="24"/>
              </w:rPr>
            </w:pPr>
          </w:p>
        </w:tc>
        <w:tc>
          <w:tcPr>
            <w:tcW w:w="780" w:type="pct"/>
            <w:noWrap w:val="0"/>
            <w:vAlign w:val="center"/>
          </w:tcPr>
          <w:p w14:paraId="457B4104">
            <w:pPr>
              <w:snapToGrid w:val="0"/>
              <w:spacing w:line="276" w:lineRule="auto"/>
              <w:ind w:left="480"/>
              <w:rPr>
                <w:rFonts w:hint="eastAsia" w:ascii="仿宋" w:hAnsi="仿宋" w:eastAsia="仿宋" w:cs="仿宋_GB2312"/>
                <w:b/>
                <w:bCs/>
                <w:color w:val="000000"/>
                <w:kern w:val="0"/>
                <w:sz w:val="24"/>
                <w:lang w:val="zh-CN"/>
              </w:rPr>
            </w:pPr>
          </w:p>
        </w:tc>
        <w:tc>
          <w:tcPr>
            <w:tcW w:w="851" w:type="pct"/>
            <w:vMerge w:val="continue"/>
            <w:noWrap w:val="0"/>
            <w:vAlign w:val="center"/>
          </w:tcPr>
          <w:p w14:paraId="15041660">
            <w:pPr>
              <w:snapToGrid w:val="0"/>
              <w:spacing w:line="276" w:lineRule="auto"/>
              <w:ind w:left="480"/>
              <w:rPr>
                <w:rFonts w:hint="eastAsia" w:ascii="仿宋" w:hAnsi="仿宋" w:eastAsia="仿宋" w:cs="仿宋_GB2312"/>
                <w:b/>
                <w:bCs/>
                <w:color w:val="000000"/>
                <w:kern w:val="0"/>
                <w:sz w:val="24"/>
                <w:lang w:val="zh-CN"/>
              </w:rPr>
            </w:pPr>
          </w:p>
        </w:tc>
      </w:tr>
      <w:tr w14:paraId="1199D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482" w:type="pct"/>
            <w:vMerge w:val="continue"/>
            <w:noWrap w:val="0"/>
            <w:vAlign w:val="center"/>
          </w:tcPr>
          <w:p w14:paraId="0970C602">
            <w:pPr>
              <w:snapToGrid w:val="0"/>
              <w:spacing w:line="276" w:lineRule="auto"/>
              <w:rPr>
                <w:rFonts w:hint="eastAsia" w:ascii="仿宋" w:hAnsi="仿宋" w:eastAsia="仿宋" w:cs="仿宋_GB2312"/>
                <w:b/>
                <w:bCs/>
                <w:color w:val="000000"/>
                <w:kern w:val="0"/>
                <w:sz w:val="24"/>
              </w:rPr>
            </w:pPr>
          </w:p>
        </w:tc>
        <w:tc>
          <w:tcPr>
            <w:tcW w:w="1320" w:type="pct"/>
            <w:vMerge w:val="continue"/>
            <w:noWrap w:val="0"/>
            <w:vAlign w:val="center"/>
          </w:tcPr>
          <w:p w14:paraId="4541D20A">
            <w:pPr>
              <w:snapToGrid w:val="0"/>
              <w:spacing w:line="276" w:lineRule="auto"/>
              <w:rPr>
                <w:rFonts w:hint="eastAsia" w:ascii="仿宋" w:hAnsi="仿宋" w:eastAsia="仿宋" w:cs="仿宋_GB2312"/>
                <w:color w:val="000000"/>
                <w:kern w:val="0"/>
                <w:sz w:val="24"/>
                <w:lang w:val="zh-CN"/>
              </w:rPr>
            </w:pPr>
          </w:p>
        </w:tc>
        <w:tc>
          <w:tcPr>
            <w:tcW w:w="709" w:type="pct"/>
            <w:noWrap w:val="0"/>
            <w:vAlign w:val="center"/>
          </w:tcPr>
          <w:p w14:paraId="0647C9CE">
            <w:pPr>
              <w:snapToGrid w:val="0"/>
              <w:spacing w:line="276" w:lineRule="auto"/>
              <w:rPr>
                <w:rFonts w:hint="eastAsia" w:ascii="仿宋" w:hAnsi="仿宋" w:eastAsia="仿宋" w:cs="仿宋_GB2312"/>
                <w:color w:val="000000"/>
                <w:kern w:val="0"/>
                <w:sz w:val="24"/>
              </w:rPr>
            </w:pPr>
            <w:r>
              <w:rPr>
                <w:rFonts w:hint="eastAsia" w:ascii="仿宋" w:hAnsi="仿宋" w:eastAsia="仿宋" w:cs="仿宋_GB2312"/>
                <w:color w:val="000000"/>
                <w:kern w:val="0"/>
                <w:sz w:val="24"/>
              </w:rPr>
              <w:t>财务审计</w:t>
            </w:r>
          </w:p>
        </w:tc>
        <w:tc>
          <w:tcPr>
            <w:tcW w:w="858" w:type="pct"/>
            <w:vMerge w:val="continue"/>
            <w:noWrap w:val="0"/>
            <w:vAlign w:val="center"/>
          </w:tcPr>
          <w:p w14:paraId="3371D251">
            <w:pPr>
              <w:snapToGrid w:val="0"/>
              <w:spacing w:line="276" w:lineRule="auto"/>
              <w:rPr>
                <w:rFonts w:hint="eastAsia" w:ascii="仿宋" w:hAnsi="仿宋" w:eastAsia="仿宋" w:cs="仿宋_GB2312"/>
                <w:color w:val="000000"/>
                <w:kern w:val="0"/>
                <w:sz w:val="24"/>
              </w:rPr>
            </w:pPr>
          </w:p>
        </w:tc>
        <w:tc>
          <w:tcPr>
            <w:tcW w:w="780" w:type="pct"/>
            <w:noWrap w:val="0"/>
            <w:vAlign w:val="center"/>
          </w:tcPr>
          <w:p w14:paraId="13B22053">
            <w:pPr>
              <w:snapToGrid w:val="0"/>
              <w:spacing w:line="276" w:lineRule="auto"/>
              <w:ind w:left="480"/>
              <w:rPr>
                <w:rFonts w:hint="eastAsia" w:ascii="仿宋" w:hAnsi="仿宋" w:eastAsia="仿宋" w:cs="仿宋_GB2312"/>
                <w:b/>
                <w:bCs/>
                <w:color w:val="000000"/>
                <w:kern w:val="0"/>
                <w:sz w:val="24"/>
                <w:lang w:val="zh-CN"/>
              </w:rPr>
            </w:pPr>
          </w:p>
        </w:tc>
        <w:tc>
          <w:tcPr>
            <w:tcW w:w="851" w:type="pct"/>
            <w:vMerge w:val="continue"/>
            <w:noWrap w:val="0"/>
            <w:vAlign w:val="center"/>
          </w:tcPr>
          <w:p w14:paraId="0DF060AB">
            <w:pPr>
              <w:snapToGrid w:val="0"/>
              <w:spacing w:line="276" w:lineRule="auto"/>
              <w:ind w:left="480"/>
              <w:rPr>
                <w:rFonts w:hint="eastAsia" w:ascii="仿宋" w:hAnsi="仿宋" w:eastAsia="仿宋" w:cs="仿宋_GB2312"/>
                <w:b/>
                <w:bCs/>
                <w:color w:val="000000"/>
                <w:kern w:val="0"/>
                <w:sz w:val="24"/>
                <w:lang w:val="zh-CN"/>
              </w:rPr>
            </w:pPr>
          </w:p>
        </w:tc>
      </w:tr>
      <w:tr w14:paraId="6A464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82" w:type="pct"/>
            <w:vMerge w:val="continue"/>
            <w:noWrap w:val="0"/>
            <w:vAlign w:val="center"/>
          </w:tcPr>
          <w:p w14:paraId="7F054863">
            <w:pPr>
              <w:snapToGrid w:val="0"/>
              <w:spacing w:line="276" w:lineRule="auto"/>
              <w:rPr>
                <w:rFonts w:hint="eastAsia" w:ascii="仿宋" w:hAnsi="仿宋" w:eastAsia="仿宋" w:cs="仿宋_GB2312"/>
                <w:b/>
                <w:bCs/>
                <w:color w:val="000000"/>
                <w:kern w:val="0"/>
                <w:sz w:val="24"/>
              </w:rPr>
            </w:pPr>
          </w:p>
        </w:tc>
        <w:tc>
          <w:tcPr>
            <w:tcW w:w="1320" w:type="pct"/>
            <w:vMerge w:val="restart"/>
            <w:noWrap w:val="0"/>
            <w:vAlign w:val="center"/>
          </w:tcPr>
          <w:p w14:paraId="04C261D6">
            <w:pPr>
              <w:snapToGrid w:val="0"/>
              <w:spacing w:line="276" w:lineRule="auto"/>
              <w:rPr>
                <w:rFonts w:hint="eastAsia" w:ascii="仿宋" w:hAnsi="仿宋" w:eastAsia="仿宋" w:cs="仿宋_GB2312"/>
                <w:color w:val="000000"/>
                <w:kern w:val="0"/>
                <w:sz w:val="24"/>
                <w:lang w:val="zh-CN"/>
              </w:rPr>
            </w:pPr>
            <w:r>
              <w:rPr>
                <w:rFonts w:hint="eastAsia" w:ascii="仿宋" w:hAnsi="仿宋" w:eastAsia="仿宋" w:cs="仿宋_GB2312"/>
                <w:b/>
                <w:color w:val="000000"/>
                <w:kern w:val="0"/>
                <w:sz w:val="24"/>
                <w:lang w:val="zh-CN"/>
              </w:rPr>
              <w:t>柘林区块有机更新项目</w:t>
            </w:r>
            <w:r>
              <w:rPr>
                <w:rFonts w:hint="eastAsia" w:ascii="仿宋" w:hAnsi="仿宋" w:eastAsia="仿宋" w:cs="仿宋_GB2312"/>
                <w:color w:val="000000"/>
                <w:kern w:val="0"/>
                <w:sz w:val="24"/>
                <w:lang w:val="zh-CN"/>
              </w:rPr>
              <w:t>：非住宅补偿金额约4亿。</w:t>
            </w:r>
          </w:p>
        </w:tc>
        <w:tc>
          <w:tcPr>
            <w:tcW w:w="709" w:type="pct"/>
            <w:noWrap w:val="0"/>
            <w:vAlign w:val="center"/>
          </w:tcPr>
          <w:p w14:paraId="6F17DF37">
            <w:pPr>
              <w:snapToGrid w:val="0"/>
              <w:spacing w:line="276" w:lineRule="auto"/>
              <w:rPr>
                <w:rFonts w:ascii="仿宋" w:hAnsi="仿宋" w:eastAsia="仿宋" w:cs="仿宋_GB2312"/>
                <w:color w:val="000000"/>
                <w:kern w:val="0"/>
                <w:sz w:val="24"/>
              </w:rPr>
            </w:pPr>
            <w:r>
              <w:rPr>
                <w:rFonts w:hint="eastAsia" w:ascii="仿宋" w:hAnsi="仿宋" w:eastAsia="仿宋" w:cs="仿宋_GB2312"/>
                <w:color w:val="000000"/>
                <w:kern w:val="0"/>
                <w:sz w:val="24"/>
              </w:rPr>
              <w:t>政策审核</w:t>
            </w:r>
          </w:p>
        </w:tc>
        <w:tc>
          <w:tcPr>
            <w:tcW w:w="858" w:type="pct"/>
            <w:vMerge w:val="continue"/>
            <w:noWrap w:val="0"/>
            <w:vAlign w:val="center"/>
          </w:tcPr>
          <w:p w14:paraId="41239058">
            <w:pPr>
              <w:snapToGrid w:val="0"/>
              <w:spacing w:line="276" w:lineRule="auto"/>
              <w:rPr>
                <w:rFonts w:hint="eastAsia" w:ascii="仿宋" w:hAnsi="仿宋" w:eastAsia="仿宋" w:cs="仿宋_GB2312"/>
                <w:color w:val="000000"/>
                <w:kern w:val="0"/>
                <w:sz w:val="24"/>
              </w:rPr>
            </w:pPr>
          </w:p>
        </w:tc>
        <w:tc>
          <w:tcPr>
            <w:tcW w:w="780" w:type="pct"/>
            <w:noWrap w:val="0"/>
            <w:vAlign w:val="center"/>
          </w:tcPr>
          <w:p w14:paraId="1D09C9BB">
            <w:pPr>
              <w:snapToGrid w:val="0"/>
              <w:spacing w:line="276" w:lineRule="auto"/>
              <w:ind w:left="480"/>
              <w:rPr>
                <w:rFonts w:hint="eastAsia" w:ascii="仿宋" w:hAnsi="仿宋" w:eastAsia="仿宋" w:cs="仿宋_GB2312"/>
                <w:b/>
                <w:bCs/>
                <w:color w:val="000000"/>
                <w:kern w:val="0"/>
                <w:sz w:val="24"/>
                <w:lang w:val="zh-CN"/>
              </w:rPr>
            </w:pPr>
          </w:p>
        </w:tc>
        <w:tc>
          <w:tcPr>
            <w:tcW w:w="851" w:type="pct"/>
            <w:vMerge w:val="continue"/>
            <w:noWrap w:val="0"/>
            <w:vAlign w:val="center"/>
          </w:tcPr>
          <w:p w14:paraId="2E3A678D">
            <w:pPr>
              <w:snapToGrid w:val="0"/>
              <w:spacing w:line="276" w:lineRule="auto"/>
              <w:ind w:left="480"/>
              <w:rPr>
                <w:rFonts w:hint="eastAsia" w:ascii="仿宋" w:hAnsi="仿宋" w:eastAsia="仿宋" w:cs="仿宋_GB2312"/>
                <w:b/>
                <w:bCs/>
                <w:color w:val="000000"/>
                <w:kern w:val="0"/>
                <w:sz w:val="24"/>
                <w:lang w:val="zh-CN"/>
              </w:rPr>
            </w:pPr>
          </w:p>
        </w:tc>
      </w:tr>
      <w:tr w14:paraId="1AAF6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82" w:type="pct"/>
            <w:vMerge w:val="continue"/>
            <w:noWrap w:val="0"/>
            <w:vAlign w:val="center"/>
          </w:tcPr>
          <w:p w14:paraId="25CD02BE">
            <w:pPr>
              <w:snapToGrid w:val="0"/>
              <w:spacing w:line="276" w:lineRule="auto"/>
              <w:rPr>
                <w:rFonts w:hint="eastAsia" w:ascii="仿宋" w:hAnsi="仿宋" w:eastAsia="仿宋" w:cs="仿宋_GB2312"/>
                <w:b/>
                <w:bCs/>
                <w:color w:val="000000"/>
                <w:kern w:val="0"/>
                <w:sz w:val="24"/>
              </w:rPr>
            </w:pPr>
          </w:p>
        </w:tc>
        <w:tc>
          <w:tcPr>
            <w:tcW w:w="1320" w:type="pct"/>
            <w:vMerge w:val="continue"/>
            <w:noWrap w:val="0"/>
            <w:vAlign w:val="center"/>
          </w:tcPr>
          <w:p w14:paraId="7BAE7E1B">
            <w:pPr>
              <w:snapToGrid w:val="0"/>
              <w:spacing w:line="276" w:lineRule="auto"/>
              <w:rPr>
                <w:rFonts w:hint="eastAsia" w:ascii="仿宋" w:hAnsi="仿宋" w:eastAsia="仿宋" w:cs="仿宋_GB2312"/>
                <w:color w:val="000000"/>
                <w:kern w:val="0"/>
                <w:sz w:val="24"/>
                <w:lang w:val="zh-CN"/>
              </w:rPr>
            </w:pPr>
          </w:p>
        </w:tc>
        <w:tc>
          <w:tcPr>
            <w:tcW w:w="709" w:type="pct"/>
            <w:noWrap w:val="0"/>
            <w:vAlign w:val="center"/>
          </w:tcPr>
          <w:p w14:paraId="30679E67">
            <w:pPr>
              <w:snapToGrid w:val="0"/>
              <w:spacing w:line="276" w:lineRule="auto"/>
              <w:rPr>
                <w:rFonts w:hint="eastAsia" w:ascii="仿宋" w:hAnsi="仿宋" w:eastAsia="仿宋" w:cs="仿宋_GB2312"/>
                <w:color w:val="000000"/>
                <w:kern w:val="0"/>
                <w:sz w:val="24"/>
              </w:rPr>
            </w:pPr>
            <w:r>
              <w:rPr>
                <w:rFonts w:hint="eastAsia" w:ascii="仿宋" w:hAnsi="仿宋" w:eastAsia="仿宋" w:cs="仿宋_GB2312"/>
                <w:color w:val="000000"/>
                <w:kern w:val="0"/>
                <w:sz w:val="24"/>
              </w:rPr>
              <w:t>财务审计</w:t>
            </w:r>
          </w:p>
        </w:tc>
        <w:tc>
          <w:tcPr>
            <w:tcW w:w="858" w:type="pct"/>
            <w:vMerge w:val="continue"/>
            <w:noWrap w:val="0"/>
            <w:vAlign w:val="center"/>
          </w:tcPr>
          <w:p w14:paraId="6F57ECEF">
            <w:pPr>
              <w:snapToGrid w:val="0"/>
              <w:spacing w:line="276" w:lineRule="auto"/>
              <w:rPr>
                <w:rFonts w:hint="eastAsia" w:ascii="仿宋" w:hAnsi="仿宋" w:eastAsia="仿宋" w:cs="仿宋_GB2312"/>
                <w:color w:val="000000"/>
                <w:kern w:val="0"/>
                <w:sz w:val="24"/>
              </w:rPr>
            </w:pPr>
          </w:p>
        </w:tc>
        <w:tc>
          <w:tcPr>
            <w:tcW w:w="780" w:type="pct"/>
            <w:noWrap w:val="0"/>
            <w:vAlign w:val="center"/>
          </w:tcPr>
          <w:p w14:paraId="65FC92D8">
            <w:pPr>
              <w:snapToGrid w:val="0"/>
              <w:spacing w:line="276" w:lineRule="auto"/>
              <w:ind w:left="480"/>
              <w:rPr>
                <w:rFonts w:hint="eastAsia" w:ascii="仿宋" w:hAnsi="仿宋" w:eastAsia="仿宋" w:cs="仿宋_GB2312"/>
                <w:b/>
                <w:bCs/>
                <w:color w:val="000000"/>
                <w:kern w:val="0"/>
                <w:sz w:val="24"/>
                <w:lang w:val="zh-CN"/>
              </w:rPr>
            </w:pPr>
          </w:p>
        </w:tc>
        <w:tc>
          <w:tcPr>
            <w:tcW w:w="851" w:type="pct"/>
            <w:vMerge w:val="continue"/>
            <w:noWrap w:val="0"/>
            <w:vAlign w:val="center"/>
          </w:tcPr>
          <w:p w14:paraId="7D1E7941">
            <w:pPr>
              <w:snapToGrid w:val="0"/>
              <w:spacing w:line="276" w:lineRule="auto"/>
              <w:ind w:left="480"/>
              <w:rPr>
                <w:rFonts w:hint="eastAsia" w:ascii="仿宋" w:hAnsi="仿宋" w:eastAsia="仿宋" w:cs="仿宋_GB2312"/>
                <w:b/>
                <w:bCs/>
                <w:color w:val="000000"/>
                <w:kern w:val="0"/>
                <w:sz w:val="24"/>
                <w:lang w:val="zh-CN"/>
              </w:rPr>
            </w:pPr>
          </w:p>
        </w:tc>
      </w:tr>
      <w:tr w14:paraId="7A1CE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gridSpan w:val="6"/>
            <w:noWrap w:val="0"/>
            <w:vAlign w:val="center"/>
          </w:tcPr>
          <w:p w14:paraId="4A128A6A">
            <w:pPr>
              <w:snapToGrid w:val="0"/>
              <w:spacing w:line="276" w:lineRule="auto"/>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投标总价合计金额大写：                        小写： ￥</w:t>
            </w:r>
          </w:p>
        </w:tc>
      </w:tr>
    </w:tbl>
    <w:p w14:paraId="5CF0C25C">
      <w:pPr>
        <w:snapToGrid w:val="0"/>
        <w:spacing w:line="360" w:lineRule="auto"/>
        <w:ind w:left="480"/>
        <w:rPr>
          <w:rFonts w:hint="eastAsia" w:ascii="仿宋" w:hAnsi="仿宋" w:eastAsia="仿宋" w:cs="仿宋_GB2312"/>
          <w:b/>
          <w:color w:val="000000"/>
          <w:kern w:val="0"/>
          <w:sz w:val="24"/>
          <w:lang w:val="zh-CN"/>
        </w:rPr>
      </w:pPr>
      <w:r>
        <w:rPr>
          <w:rFonts w:hint="eastAsia" w:ascii="仿宋" w:hAnsi="仿宋" w:eastAsia="仿宋" w:cs="仿宋_GB2312"/>
          <w:b/>
          <w:color w:val="000000"/>
          <w:kern w:val="0"/>
          <w:sz w:val="24"/>
          <w:lang w:val="zh-CN"/>
        </w:rPr>
        <w:t>注：</w:t>
      </w:r>
    </w:p>
    <w:p w14:paraId="04734C3C">
      <w:pPr>
        <w:spacing w:line="360" w:lineRule="auto"/>
        <w:ind w:left="-2" w:leftChars="-1"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1、投标人需按本表格式填写，不得自行更</w:t>
      </w:r>
      <w:r>
        <w:rPr>
          <w:rFonts w:hint="eastAsia" w:ascii="仿宋" w:hAnsi="仿宋" w:eastAsia="仿宋"/>
          <w:sz w:val="24"/>
        </w:rPr>
        <w:t>改，如无对应内容，则填写：“无或/”。</w:t>
      </w:r>
    </w:p>
    <w:p w14:paraId="61CF3415">
      <w:pPr>
        <w:snapToGrid w:val="0"/>
        <w:spacing w:line="360" w:lineRule="auto"/>
        <w:ind w:left="480"/>
        <w:rPr>
          <w:rFonts w:hint="eastAsia" w:ascii="仿宋" w:hAnsi="仿宋" w:eastAsia="仿宋"/>
          <w:sz w:val="24"/>
        </w:rPr>
      </w:pPr>
      <w:r>
        <w:rPr>
          <w:rFonts w:hint="eastAsia" w:ascii="仿宋" w:hAnsi="仿宋" w:eastAsia="仿宋" w:cs="仿宋_GB2312"/>
          <w:color w:val="000000"/>
          <w:kern w:val="0"/>
          <w:sz w:val="24"/>
          <w:lang w:val="zh-CN"/>
        </w:rPr>
        <w:t>2、有关本项目实施所涉及的一切费用（详见前附表）均计入报价。</w:t>
      </w:r>
    </w:p>
    <w:p w14:paraId="5A4BD579">
      <w:pPr>
        <w:snapToGrid w:val="0"/>
        <w:spacing w:line="360" w:lineRule="auto"/>
        <w:ind w:firstLine="480" w:firstLineChars="200"/>
        <w:jc w:val="left"/>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3、特别提示：采购代理机构将对项目名称和项目编号，中标供应商名称、地址和中标金额，主要中标标的的名称、规格型号、数量、单价、服务要求等予以公示。</w:t>
      </w:r>
    </w:p>
    <w:p w14:paraId="66DEEE10">
      <w:pPr>
        <w:snapToGrid w:val="0"/>
        <w:spacing w:line="360" w:lineRule="auto"/>
        <w:ind w:firstLine="482" w:firstLineChars="200"/>
        <w:jc w:val="left"/>
        <w:rPr>
          <w:rFonts w:hint="eastAsia" w:ascii="仿宋" w:hAnsi="仿宋" w:eastAsia="仿宋" w:cs="仿宋_GB2312"/>
          <w:b/>
          <w:bCs/>
          <w:color w:val="000000"/>
          <w:kern w:val="0"/>
          <w:sz w:val="24"/>
          <w:lang w:val="zh-CN"/>
        </w:rPr>
      </w:pPr>
      <w:r>
        <w:rPr>
          <w:rFonts w:hint="eastAsia" w:ascii="仿宋" w:hAnsi="仿宋" w:eastAsia="仿宋" w:cs="仿宋_GB2312"/>
          <w:b/>
          <w:bCs/>
          <w:color w:val="000000"/>
          <w:kern w:val="0"/>
          <w:sz w:val="24"/>
        </w:rPr>
        <w:t>4、本标段设上限价，本次招标的上限价为105万元（其中上限价详见投标(开标)一览表）。超过上限价的，作无效标处理。</w:t>
      </w:r>
    </w:p>
    <w:p w14:paraId="5C25FF5D">
      <w:pPr>
        <w:spacing w:line="360" w:lineRule="auto"/>
        <w:ind w:right="960"/>
        <w:jc w:val="right"/>
        <w:rPr>
          <w:rFonts w:hint="eastAsia" w:ascii="仿宋" w:hAnsi="仿宋" w:eastAsia="仿宋" w:cs="仿宋_GB2312"/>
          <w:color w:val="000000"/>
          <w:sz w:val="24"/>
        </w:rPr>
      </w:pPr>
    </w:p>
    <w:p w14:paraId="5F9B1E29">
      <w:pPr>
        <w:spacing w:line="360" w:lineRule="auto"/>
        <w:ind w:right="960"/>
        <w:jc w:val="right"/>
        <w:rPr>
          <w:rFonts w:hint="eastAsia" w:ascii="仿宋" w:hAnsi="仿宋" w:eastAsia="仿宋" w:cs="仿宋_GB2312"/>
          <w:b/>
          <w:color w:val="000000"/>
          <w:sz w:val="24"/>
        </w:rPr>
      </w:pPr>
      <w:r>
        <w:rPr>
          <w:rFonts w:hint="eastAsia" w:ascii="仿宋" w:hAnsi="仿宋" w:eastAsia="仿宋" w:cs="仿宋_GB2312"/>
          <w:color w:val="000000"/>
          <w:sz w:val="24"/>
        </w:rPr>
        <w:t>投标人名称（电子签名）：                                                                                   日期：  年   月   日</w:t>
      </w:r>
    </w:p>
    <w:p w14:paraId="696F5117">
      <w:pPr>
        <w:pStyle w:val="493"/>
        <w:keepNext w:val="0"/>
        <w:pageBreakBefore w:val="0"/>
        <w:tabs>
          <w:tab w:val="clear" w:pos="720"/>
        </w:tabs>
        <w:snapToGrid w:val="0"/>
        <w:ind w:firstLine="640"/>
        <w:outlineLvl w:val="9"/>
        <w:rPr>
          <w:rFonts w:hint="eastAsia" w:ascii="仿宋" w:hAnsi="仿宋" w:eastAsia="仿宋" w:cs="仿宋_GB2312"/>
          <w:color w:val="000000"/>
          <w:kern w:val="2"/>
          <w:sz w:val="32"/>
          <w:szCs w:val="32"/>
        </w:rPr>
      </w:pPr>
      <w:r>
        <w:rPr>
          <w:rFonts w:hint="eastAsia" w:ascii="仿宋" w:hAnsi="仿宋" w:eastAsia="仿宋" w:cs="仿宋_GB2312"/>
          <w:color w:val="000000"/>
          <w:kern w:val="2"/>
          <w:sz w:val="32"/>
          <w:szCs w:val="32"/>
        </w:rPr>
        <w:t>一、投标(开标)一览表</w:t>
      </w:r>
    </w:p>
    <w:p w14:paraId="28DD8E10">
      <w:pPr>
        <w:snapToGrid w:val="0"/>
        <w:spacing w:line="360" w:lineRule="auto"/>
        <w:rPr>
          <w:rFonts w:hint="eastAsia" w:ascii="仿宋" w:hAnsi="仿宋" w:eastAsia="仿宋" w:cs="仿宋_GB2312"/>
          <w:color w:val="000000"/>
          <w:kern w:val="0"/>
          <w:sz w:val="24"/>
          <w:lang w:val="zh-CN"/>
        </w:rPr>
      </w:pPr>
      <w:r>
        <w:rPr>
          <w:rFonts w:hint="eastAsia" w:ascii="仿宋" w:hAnsi="仿宋" w:eastAsia="仿宋" w:cs="仿宋_GB2312"/>
          <w:color w:val="000000"/>
          <w:sz w:val="24"/>
        </w:rPr>
        <w:t>项目名称</w:t>
      </w:r>
      <w:r>
        <w:rPr>
          <w:rFonts w:hint="eastAsia" w:ascii="仿宋" w:hAnsi="仿宋" w:eastAsia="仿宋" w:cs="仿宋_GB2312"/>
          <w:color w:val="000000"/>
          <w:kern w:val="0"/>
          <w:sz w:val="24"/>
          <w:lang w:val="zh-CN"/>
        </w:rPr>
        <w:t>：</w:t>
      </w:r>
    </w:p>
    <w:p w14:paraId="46108F6E">
      <w:pPr>
        <w:snapToGrid w:val="0"/>
        <w:spacing w:line="360" w:lineRule="auto"/>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 xml:space="preserve">项目编号：                  </w:t>
      </w:r>
      <w:r>
        <w:rPr>
          <w:rFonts w:hint="eastAsia" w:ascii="仿宋" w:hAnsi="仿宋" w:eastAsia="仿宋" w:cs="仿宋_GB2312"/>
          <w:color w:val="000000"/>
          <w:kern w:val="0"/>
          <w:sz w:val="24"/>
        </w:rPr>
        <w:t xml:space="preserve">       </w:t>
      </w:r>
      <w:r>
        <w:rPr>
          <w:rFonts w:hint="eastAsia" w:ascii="仿宋" w:hAnsi="仿宋" w:eastAsia="仿宋" w:cs="仿宋_GB2312"/>
          <w:color w:val="000000"/>
          <w:kern w:val="0"/>
          <w:sz w:val="24"/>
          <w:lang w:val="zh-CN"/>
        </w:rPr>
        <w:t>标项：</w:t>
      </w:r>
    </w:p>
    <w:tbl>
      <w:tblPr>
        <w:tblStyle w:val="62"/>
        <w:tblW w:w="52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2565"/>
        <w:gridCol w:w="1378"/>
        <w:gridCol w:w="1667"/>
        <w:gridCol w:w="1516"/>
        <w:gridCol w:w="1653"/>
      </w:tblGrid>
      <w:tr w14:paraId="5101D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82" w:type="pct"/>
            <w:noWrap w:val="0"/>
            <w:vAlign w:val="center"/>
          </w:tcPr>
          <w:p w14:paraId="66A6B949">
            <w:pPr>
              <w:snapToGrid w:val="0"/>
              <w:spacing w:line="360" w:lineRule="auto"/>
              <w:jc w:val="center"/>
              <w:rPr>
                <w:rFonts w:hint="eastAsia" w:ascii="仿宋" w:hAnsi="仿宋" w:eastAsia="仿宋" w:cs="仿宋_GB2312"/>
                <w:b/>
                <w:bCs/>
                <w:color w:val="000000"/>
                <w:kern w:val="0"/>
                <w:sz w:val="24"/>
                <w:lang w:val="zh-CN"/>
              </w:rPr>
            </w:pPr>
            <w:r>
              <w:rPr>
                <w:rFonts w:hint="eastAsia" w:ascii="仿宋" w:hAnsi="仿宋" w:eastAsia="仿宋" w:cs="仿宋_GB2312"/>
                <w:b/>
                <w:bCs/>
                <w:color w:val="000000"/>
                <w:kern w:val="0"/>
                <w:sz w:val="24"/>
                <w:lang w:val="zh-CN"/>
              </w:rPr>
              <w:t>序号</w:t>
            </w:r>
          </w:p>
        </w:tc>
        <w:tc>
          <w:tcPr>
            <w:tcW w:w="1320" w:type="pct"/>
            <w:noWrap w:val="0"/>
            <w:vAlign w:val="center"/>
          </w:tcPr>
          <w:p w14:paraId="3D0F4B86">
            <w:pPr>
              <w:snapToGrid w:val="0"/>
              <w:spacing w:line="360" w:lineRule="auto"/>
              <w:ind w:left="480"/>
              <w:jc w:val="center"/>
              <w:rPr>
                <w:rFonts w:hint="eastAsia" w:ascii="仿宋" w:hAnsi="仿宋" w:eastAsia="仿宋" w:cs="仿宋_GB2312"/>
                <w:b/>
                <w:bCs/>
                <w:color w:val="000000"/>
                <w:kern w:val="0"/>
                <w:sz w:val="24"/>
                <w:lang w:val="zh-CN"/>
              </w:rPr>
            </w:pPr>
            <w:r>
              <w:rPr>
                <w:rFonts w:hint="eastAsia" w:ascii="仿宋" w:hAnsi="仿宋" w:eastAsia="仿宋" w:cs="仿宋_GB2312"/>
                <w:b/>
                <w:bCs/>
                <w:color w:val="000000"/>
                <w:kern w:val="0"/>
                <w:sz w:val="24"/>
                <w:lang w:val="zh-CN"/>
              </w:rPr>
              <w:t>服务内容</w:t>
            </w:r>
          </w:p>
        </w:tc>
        <w:tc>
          <w:tcPr>
            <w:tcW w:w="709" w:type="pct"/>
            <w:noWrap w:val="0"/>
            <w:vAlign w:val="center"/>
          </w:tcPr>
          <w:p w14:paraId="4C629EA7">
            <w:pPr>
              <w:snapToGrid w:val="0"/>
              <w:spacing w:line="360" w:lineRule="auto"/>
              <w:jc w:val="center"/>
              <w:rPr>
                <w:rFonts w:hint="eastAsia" w:ascii="仿宋" w:hAnsi="仿宋" w:eastAsia="仿宋" w:cs="仿宋_GB2312"/>
                <w:b/>
                <w:bCs/>
                <w:color w:val="000000"/>
                <w:kern w:val="0"/>
                <w:sz w:val="24"/>
                <w:lang w:val="zh-CN"/>
              </w:rPr>
            </w:pPr>
            <w:r>
              <w:rPr>
                <w:rFonts w:hint="eastAsia" w:ascii="仿宋" w:hAnsi="仿宋" w:eastAsia="仿宋" w:cs="仿宋_GB2312"/>
                <w:b/>
                <w:bCs/>
                <w:color w:val="000000"/>
                <w:kern w:val="0"/>
                <w:sz w:val="24"/>
                <w:lang w:val="zh-CN"/>
              </w:rPr>
              <w:t>数量</w:t>
            </w:r>
          </w:p>
        </w:tc>
        <w:tc>
          <w:tcPr>
            <w:tcW w:w="858" w:type="pct"/>
            <w:noWrap w:val="0"/>
            <w:vAlign w:val="center"/>
          </w:tcPr>
          <w:p w14:paraId="17CADBC5">
            <w:pPr>
              <w:snapToGrid w:val="0"/>
              <w:spacing w:line="360" w:lineRule="auto"/>
              <w:jc w:val="center"/>
              <w:rPr>
                <w:rFonts w:ascii="仿宋" w:hAnsi="仿宋" w:eastAsia="仿宋" w:cs="仿宋_GB2312"/>
                <w:b/>
                <w:bCs/>
                <w:color w:val="000000"/>
                <w:kern w:val="0"/>
                <w:sz w:val="24"/>
              </w:rPr>
            </w:pPr>
            <w:r>
              <w:rPr>
                <w:rFonts w:hint="eastAsia" w:ascii="仿宋" w:hAnsi="仿宋" w:eastAsia="仿宋" w:cs="仿宋_GB2312"/>
                <w:b/>
                <w:bCs/>
                <w:color w:val="000000"/>
                <w:kern w:val="0"/>
                <w:sz w:val="24"/>
              </w:rPr>
              <w:t>上限价（元）</w:t>
            </w:r>
          </w:p>
        </w:tc>
        <w:tc>
          <w:tcPr>
            <w:tcW w:w="780" w:type="pct"/>
            <w:noWrap w:val="0"/>
            <w:vAlign w:val="center"/>
          </w:tcPr>
          <w:p w14:paraId="084A2F6E">
            <w:pPr>
              <w:snapToGrid w:val="0"/>
              <w:spacing w:line="360" w:lineRule="auto"/>
              <w:jc w:val="center"/>
              <w:rPr>
                <w:rFonts w:hint="eastAsia" w:ascii="仿宋" w:hAnsi="仿宋" w:eastAsia="仿宋" w:cs="仿宋_GB2312"/>
                <w:b/>
                <w:bCs/>
                <w:color w:val="000000"/>
                <w:kern w:val="0"/>
                <w:sz w:val="24"/>
                <w:lang w:val="zh-CN"/>
              </w:rPr>
            </w:pPr>
            <w:r>
              <w:rPr>
                <w:rFonts w:hint="eastAsia" w:ascii="仿宋" w:hAnsi="仿宋" w:eastAsia="仿宋" w:cs="仿宋_GB2312"/>
                <w:b/>
                <w:bCs/>
                <w:color w:val="000000"/>
                <w:kern w:val="0"/>
                <w:sz w:val="24"/>
                <w:lang w:val="zh-CN"/>
              </w:rPr>
              <w:t>报价（元）</w:t>
            </w:r>
          </w:p>
        </w:tc>
        <w:tc>
          <w:tcPr>
            <w:tcW w:w="851" w:type="pct"/>
            <w:noWrap w:val="0"/>
            <w:vAlign w:val="center"/>
          </w:tcPr>
          <w:p w14:paraId="10D51342">
            <w:pPr>
              <w:snapToGrid w:val="0"/>
              <w:spacing w:line="360" w:lineRule="auto"/>
              <w:jc w:val="center"/>
              <w:rPr>
                <w:rFonts w:hint="eastAsia" w:ascii="仿宋" w:hAnsi="仿宋" w:eastAsia="仿宋" w:cs="仿宋_GB2312"/>
                <w:b/>
                <w:bCs/>
                <w:color w:val="000000"/>
                <w:kern w:val="0"/>
                <w:sz w:val="24"/>
                <w:lang w:val="zh-CN"/>
              </w:rPr>
            </w:pPr>
            <w:r>
              <w:rPr>
                <w:rFonts w:hint="eastAsia" w:ascii="仿宋" w:hAnsi="仿宋" w:eastAsia="仿宋" w:cs="仿宋_GB2312"/>
                <w:b/>
                <w:bCs/>
                <w:color w:val="000000"/>
                <w:kern w:val="0"/>
                <w:sz w:val="24"/>
                <w:lang w:val="zh-CN"/>
              </w:rPr>
              <w:t>合计（元）</w:t>
            </w:r>
          </w:p>
        </w:tc>
      </w:tr>
      <w:tr w14:paraId="43F8B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482" w:type="pct"/>
            <w:vMerge w:val="restart"/>
            <w:noWrap w:val="0"/>
            <w:vAlign w:val="center"/>
          </w:tcPr>
          <w:p w14:paraId="57EDAB31">
            <w:pPr>
              <w:snapToGrid w:val="0"/>
              <w:spacing w:line="360" w:lineRule="auto"/>
              <w:jc w:val="center"/>
              <w:rPr>
                <w:rFonts w:ascii="仿宋" w:hAnsi="仿宋" w:eastAsia="仿宋" w:cs="仿宋_GB2312"/>
                <w:b/>
                <w:bCs/>
                <w:color w:val="000000"/>
                <w:kern w:val="0"/>
                <w:sz w:val="24"/>
              </w:rPr>
            </w:pPr>
            <w:r>
              <w:rPr>
                <w:rFonts w:hint="eastAsia" w:ascii="仿宋" w:hAnsi="仿宋" w:eastAsia="仿宋" w:cs="仿宋_GB2312"/>
                <w:b/>
                <w:bCs/>
                <w:color w:val="000000"/>
                <w:kern w:val="0"/>
                <w:sz w:val="24"/>
              </w:rPr>
              <w:t>标项三</w:t>
            </w:r>
          </w:p>
        </w:tc>
        <w:tc>
          <w:tcPr>
            <w:tcW w:w="1320" w:type="pct"/>
            <w:vMerge w:val="restart"/>
            <w:noWrap w:val="0"/>
            <w:vAlign w:val="center"/>
          </w:tcPr>
          <w:p w14:paraId="78B156C2">
            <w:pPr>
              <w:snapToGrid w:val="0"/>
              <w:spacing w:line="360" w:lineRule="auto"/>
              <w:jc w:val="center"/>
              <w:rPr>
                <w:rFonts w:hint="eastAsia" w:ascii="仿宋" w:hAnsi="仿宋" w:eastAsia="仿宋" w:cs="仿宋_GB2312"/>
                <w:color w:val="000000"/>
                <w:kern w:val="0"/>
                <w:sz w:val="24"/>
                <w:lang w:val="zh-CN"/>
              </w:rPr>
            </w:pPr>
            <w:r>
              <w:rPr>
                <w:rFonts w:hint="eastAsia" w:ascii="仿宋" w:hAnsi="仿宋" w:eastAsia="仿宋" w:cs="仿宋_GB2312"/>
                <w:b/>
                <w:color w:val="000000"/>
                <w:kern w:val="0"/>
                <w:sz w:val="24"/>
                <w:lang w:val="zh-CN"/>
              </w:rPr>
              <w:t>兴浦有机更新项目</w:t>
            </w:r>
            <w:r>
              <w:rPr>
                <w:rFonts w:hint="eastAsia" w:ascii="仿宋" w:hAnsi="仿宋" w:eastAsia="仿宋" w:cs="仿宋_GB2312"/>
                <w:color w:val="000000"/>
                <w:kern w:val="0"/>
                <w:sz w:val="24"/>
                <w:lang w:val="zh-CN"/>
              </w:rPr>
              <w:t>：住宅约1013户，非住宅约7000万。</w:t>
            </w:r>
          </w:p>
        </w:tc>
        <w:tc>
          <w:tcPr>
            <w:tcW w:w="709" w:type="pct"/>
            <w:noWrap w:val="0"/>
            <w:vAlign w:val="center"/>
          </w:tcPr>
          <w:p w14:paraId="16C1A276">
            <w:pPr>
              <w:snapToGrid w:val="0"/>
              <w:spacing w:line="360" w:lineRule="auto"/>
              <w:jc w:val="center"/>
              <w:rPr>
                <w:rFonts w:ascii="仿宋" w:hAnsi="仿宋" w:eastAsia="仿宋" w:cs="仿宋_GB2312"/>
                <w:color w:val="000000"/>
                <w:kern w:val="0"/>
                <w:sz w:val="24"/>
              </w:rPr>
            </w:pPr>
            <w:r>
              <w:rPr>
                <w:rFonts w:hint="eastAsia" w:ascii="仿宋" w:hAnsi="仿宋" w:eastAsia="仿宋" w:cs="仿宋_GB2312"/>
                <w:color w:val="000000"/>
                <w:kern w:val="0"/>
                <w:sz w:val="24"/>
              </w:rPr>
              <w:t>政策审核</w:t>
            </w:r>
          </w:p>
        </w:tc>
        <w:tc>
          <w:tcPr>
            <w:tcW w:w="858" w:type="pct"/>
            <w:vMerge w:val="restart"/>
            <w:noWrap w:val="0"/>
            <w:vAlign w:val="center"/>
          </w:tcPr>
          <w:p w14:paraId="3CE67899">
            <w:pPr>
              <w:snapToGrid w:val="0"/>
              <w:spacing w:line="360" w:lineRule="auto"/>
              <w:jc w:val="center"/>
              <w:rPr>
                <w:rFonts w:ascii="仿宋" w:hAnsi="仿宋" w:eastAsia="仿宋" w:cs="仿宋_GB2312"/>
                <w:color w:val="000000"/>
                <w:kern w:val="0"/>
                <w:sz w:val="24"/>
              </w:rPr>
            </w:pPr>
            <w:r>
              <w:rPr>
                <w:rFonts w:hint="eastAsia" w:ascii="仿宋" w:hAnsi="仿宋" w:eastAsia="仿宋" w:cs="仿宋_GB2312"/>
                <w:color w:val="000000"/>
                <w:kern w:val="0"/>
                <w:sz w:val="24"/>
              </w:rPr>
              <w:t>1050000</w:t>
            </w:r>
          </w:p>
        </w:tc>
        <w:tc>
          <w:tcPr>
            <w:tcW w:w="780" w:type="pct"/>
            <w:noWrap w:val="0"/>
            <w:vAlign w:val="center"/>
          </w:tcPr>
          <w:p w14:paraId="3F758096">
            <w:pPr>
              <w:snapToGrid w:val="0"/>
              <w:spacing w:line="360" w:lineRule="auto"/>
              <w:ind w:left="480"/>
              <w:jc w:val="center"/>
              <w:rPr>
                <w:rFonts w:hint="eastAsia" w:ascii="仿宋" w:hAnsi="仿宋" w:eastAsia="仿宋" w:cs="仿宋_GB2312"/>
                <w:b/>
                <w:bCs/>
                <w:color w:val="000000"/>
                <w:kern w:val="0"/>
                <w:sz w:val="24"/>
                <w:lang w:val="zh-CN"/>
              </w:rPr>
            </w:pPr>
          </w:p>
        </w:tc>
        <w:tc>
          <w:tcPr>
            <w:tcW w:w="851" w:type="pct"/>
            <w:vMerge w:val="restart"/>
            <w:noWrap w:val="0"/>
            <w:vAlign w:val="center"/>
          </w:tcPr>
          <w:p w14:paraId="6ADE2CC6">
            <w:pPr>
              <w:snapToGrid w:val="0"/>
              <w:spacing w:line="360" w:lineRule="auto"/>
              <w:ind w:left="480"/>
              <w:jc w:val="center"/>
              <w:rPr>
                <w:rFonts w:hint="eastAsia" w:ascii="仿宋" w:hAnsi="仿宋" w:eastAsia="仿宋" w:cs="仿宋_GB2312"/>
                <w:b/>
                <w:bCs/>
                <w:color w:val="000000"/>
                <w:kern w:val="0"/>
                <w:sz w:val="24"/>
                <w:lang w:val="zh-CN"/>
              </w:rPr>
            </w:pPr>
          </w:p>
        </w:tc>
      </w:tr>
      <w:tr w14:paraId="51C07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82" w:type="pct"/>
            <w:vMerge w:val="continue"/>
            <w:noWrap w:val="0"/>
            <w:vAlign w:val="center"/>
          </w:tcPr>
          <w:p w14:paraId="7C14B2FD">
            <w:pPr>
              <w:snapToGrid w:val="0"/>
              <w:spacing w:line="360" w:lineRule="auto"/>
              <w:jc w:val="center"/>
              <w:rPr>
                <w:rFonts w:hint="eastAsia" w:ascii="仿宋" w:hAnsi="仿宋" w:eastAsia="仿宋" w:cs="仿宋_GB2312"/>
                <w:b/>
                <w:bCs/>
                <w:color w:val="000000"/>
                <w:kern w:val="0"/>
                <w:sz w:val="24"/>
              </w:rPr>
            </w:pPr>
          </w:p>
        </w:tc>
        <w:tc>
          <w:tcPr>
            <w:tcW w:w="1320" w:type="pct"/>
            <w:vMerge w:val="continue"/>
            <w:noWrap w:val="0"/>
            <w:vAlign w:val="center"/>
          </w:tcPr>
          <w:p w14:paraId="03CB243D">
            <w:pPr>
              <w:snapToGrid w:val="0"/>
              <w:spacing w:line="360" w:lineRule="auto"/>
              <w:jc w:val="center"/>
              <w:rPr>
                <w:rFonts w:hint="eastAsia" w:ascii="仿宋" w:hAnsi="仿宋" w:eastAsia="仿宋" w:cs="仿宋_GB2312"/>
                <w:color w:val="000000"/>
                <w:kern w:val="0"/>
                <w:sz w:val="24"/>
                <w:lang w:val="zh-CN"/>
              </w:rPr>
            </w:pPr>
          </w:p>
        </w:tc>
        <w:tc>
          <w:tcPr>
            <w:tcW w:w="709" w:type="pct"/>
            <w:noWrap w:val="0"/>
            <w:vAlign w:val="center"/>
          </w:tcPr>
          <w:p w14:paraId="6E871D3E">
            <w:pPr>
              <w:snapToGrid w:val="0"/>
              <w:spacing w:line="360" w:lineRule="auto"/>
              <w:jc w:val="center"/>
              <w:rPr>
                <w:rFonts w:hint="eastAsia" w:ascii="仿宋" w:hAnsi="仿宋" w:eastAsia="仿宋" w:cs="仿宋_GB2312"/>
                <w:color w:val="000000"/>
                <w:kern w:val="0"/>
                <w:sz w:val="24"/>
              </w:rPr>
            </w:pPr>
            <w:r>
              <w:rPr>
                <w:rFonts w:hint="eastAsia" w:ascii="仿宋" w:hAnsi="仿宋" w:eastAsia="仿宋" w:cs="仿宋_GB2312"/>
                <w:color w:val="000000"/>
                <w:kern w:val="0"/>
                <w:sz w:val="24"/>
              </w:rPr>
              <w:t>财务审计</w:t>
            </w:r>
          </w:p>
        </w:tc>
        <w:tc>
          <w:tcPr>
            <w:tcW w:w="858" w:type="pct"/>
            <w:vMerge w:val="continue"/>
            <w:noWrap w:val="0"/>
            <w:vAlign w:val="center"/>
          </w:tcPr>
          <w:p w14:paraId="6E8A281C">
            <w:pPr>
              <w:snapToGrid w:val="0"/>
              <w:spacing w:line="360" w:lineRule="auto"/>
              <w:jc w:val="center"/>
              <w:rPr>
                <w:rFonts w:hint="eastAsia" w:ascii="仿宋" w:hAnsi="仿宋" w:eastAsia="仿宋" w:cs="仿宋_GB2312"/>
                <w:color w:val="000000"/>
                <w:kern w:val="0"/>
                <w:sz w:val="24"/>
              </w:rPr>
            </w:pPr>
          </w:p>
        </w:tc>
        <w:tc>
          <w:tcPr>
            <w:tcW w:w="780" w:type="pct"/>
            <w:noWrap w:val="0"/>
            <w:vAlign w:val="center"/>
          </w:tcPr>
          <w:p w14:paraId="408420EA">
            <w:pPr>
              <w:snapToGrid w:val="0"/>
              <w:spacing w:line="360" w:lineRule="auto"/>
              <w:ind w:left="480"/>
              <w:jc w:val="center"/>
              <w:rPr>
                <w:rFonts w:hint="eastAsia" w:ascii="仿宋" w:hAnsi="仿宋" w:eastAsia="仿宋" w:cs="仿宋_GB2312"/>
                <w:b/>
                <w:bCs/>
                <w:color w:val="000000"/>
                <w:kern w:val="0"/>
                <w:sz w:val="24"/>
                <w:lang w:val="zh-CN"/>
              </w:rPr>
            </w:pPr>
          </w:p>
        </w:tc>
        <w:tc>
          <w:tcPr>
            <w:tcW w:w="851" w:type="pct"/>
            <w:vMerge w:val="continue"/>
            <w:noWrap w:val="0"/>
            <w:vAlign w:val="center"/>
          </w:tcPr>
          <w:p w14:paraId="29E0790E">
            <w:pPr>
              <w:snapToGrid w:val="0"/>
              <w:spacing w:line="360" w:lineRule="auto"/>
              <w:ind w:left="480"/>
              <w:jc w:val="center"/>
              <w:rPr>
                <w:rFonts w:hint="eastAsia" w:ascii="仿宋" w:hAnsi="仿宋" w:eastAsia="仿宋" w:cs="仿宋_GB2312"/>
                <w:b/>
                <w:bCs/>
                <w:color w:val="000000"/>
                <w:kern w:val="0"/>
                <w:sz w:val="24"/>
                <w:lang w:val="zh-CN"/>
              </w:rPr>
            </w:pPr>
          </w:p>
        </w:tc>
      </w:tr>
      <w:tr w14:paraId="28130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482" w:type="pct"/>
            <w:vMerge w:val="continue"/>
            <w:noWrap w:val="0"/>
            <w:vAlign w:val="center"/>
          </w:tcPr>
          <w:p w14:paraId="5A9B5326">
            <w:pPr>
              <w:snapToGrid w:val="0"/>
              <w:spacing w:line="360" w:lineRule="auto"/>
              <w:jc w:val="center"/>
              <w:rPr>
                <w:rFonts w:hint="eastAsia" w:ascii="仿宋" w:hAnsi="仿宋" w:eastAsia="仿宋" w:cs="仿宋_GB2312"/>
                <w:b/>
                <w:bCs/>
                <w:color w:val="000000"/>
                <w:kern w:val="0"/>
                <w:sz w:val="24"/>
              </w:rPr>
            </w:pPr>
          </w:p>
        </w:tc>
        <w:tc>
          <w:tcPr>
            <w:tcW w:w="1320" w:type="pct"/>
            <w:vMerge w:val="restart"/>
            <w:noWrap w:val="0"/>
            <w:vAlign w:val="center"/>
          </w:tcPr>
          <w:p w14:paraId="28A649E1">
            <w:pPr>
              <w:snapToGrid w:val="0"/>
              <w:spacing w:line="360" w:lineRule="auto"/>
              <w:jc w:val="center"/>
              <w:rPr>
                <w:rFonts w:hint="eastAsia" w:ascii="仿宋" w:hAnsi="仿宋" w:eastAsia="仿宋" w:cs="仿宋_GB2312"/>
                <w:color w:val="000000"/>
                <w:kern w:val="0"/>
                <w:sz w:val="24"/>
                <w:lang w:val="zh-CN"/>
              </w:rPr>
            </w:pPr>
            <w:r>
              <w:rPr>
                <w:rFonts w:hint="eastAsia" w:ascii="仿宋" w:hAnsi="仿宋" w:eastAsia="仿宋" w:cs="仿宋_GB2312"/>
                <w:b/>
                <w:color w:val="000000"/>
                <w:kern w:val="0"/>
                <w:sz w:val="24"/>
                <w:lang w:val="zh-CN"/>
              </w:rPr>
              <w:t>镜水路快速化改造工程（南段）</w:t>
            </w:r>
            <w:r>
              <w:rPr>
                <w:rFonts w:hint="eastAsia" w:ascii="仿宋" w:hAnsi="仿宋" w:eastAsia="仿宋" w:cs="仿宋_GB2312"/>
                <w:color w:val="000000"/>
                <w:kern w:val="0"/>
                <w:sz w:val="24"/>
                <w:lang w:val="zh-CN"/>
              </w:rPr>
              <w:t>：住宅约80户，非住宅补偿金额约1.5亿</w:t>
            </w:r>
          </w:p>
        </w:tc>
        <w:tc>
          <w:tcPr>
            <w:tcW w:w="709" w:type="pct"/>
            <w:noWrap w:val="0"/>
            <w:vAlign w:val="center"/>
          </w:tcPr>
          <w:p w14:paraId="498BB230">
            <w:pPr>
              <w:snapToGrid w:val="0"/>
              <w:spacing w:line="360" w:lineRule="auto"/>
              <w:jc w:val="center"/>
              <w:rPr>
                <w:rFonts w:ascii="仿宋" w:hAnsi="仿宋" w:eastAsia="仿宋" w:cs="仿宋_GB2312"/>
                <w:color w:val="000000"/>
                <w:kern w:val="0"/>
                <w:sz w:val="24"/>
              </w:rPr>
            </w:pPr>
            <w:r>
              <w:rPr>
                <w:rFonts w:hint="eastAsia" w:ascii="仿宋" w:hAnsi="仿宋" w:eastAsia="仿宋" w:cs="仿宋_GB2312"/>
                <w:color w:val="000000"/>
                <w:kern w:val="0"/>
                <w:sz w:val="24"/>
              </w:rPr>
              <w:t>政策审核</w:t>
            </w:r>
          </w:p>
        </w:tc>
        <w:tc>
          <w:tcPr>
            <w:tcW w:w="858" w:type="pct"/>
            <w:vMerge w:val="continue"/>
            <w:noWrap w:val="0"/>
            <w:vAlign w:val="center"/>
          </w:tcPr>
          <w:p w14:paraId="0C8F17DE">
            <w:pPr>
              <w:snapToGrid w:val="0"/>
              <w:spacing w:line="360" w:lineRule="auto"/>
              <w:jc w:val="center"/>
              <w:rPr>
                <w:rFonts w:hint="eastAsia" w:ascii="仿宋" w:hAnsi="仿宋" w:eastAsia="仿宋" w:cs="仿宋_GB2312"/>
                <w:color w:val="000000"/>
                <w:kern w:val="0"/>
                <w:sz w:val="24"/>
              </w:rPr>
            </w:pPr>
          </w:p>
        </w:tc>
        <w:tc>
          <w:tcPr>
            <w:tcW w:w="780" w:type="pct"/>
            <w:noWrap w:val="0"/>
            <w:vAlign w:val="center"/>
          </w:tcPr>
          <w:p w14:paraId="2A2B1E27">
            <w:pPr>
              <w:snapToGrid w:val="0"/>
              <w:spacing w:line="360" w:lineRule="auto"/>
              <w:ind w:left="480"/>
              <w:jc w:val="center"/>
              <w:rPr>
                <w:rFonts w:hint="eastAsia" w:ascii="仿宋" w:hAnsi="仿宋" w:eastAsia="仿宋" w:cs="仿宋_GB2312"/>
                <w:b/>
                <w:bCs/>
                <w:color w:val="000000"/>
                <w:kern w:val="0"/>
                <w:sz w:val="24"/>
                <w:lang w:val="zh-CN"/>
              </w:rPr>
            </w:pPr>
          </w:p>
        </w:tc>
        <w:tc>
          <w:tcPr>
            <w:tcW w:w="851" w:type="pct"/>
            <w:vMerge w:val="continue"/>
            <w:noWrap w:val="0"/>
            <w:vAlign w:val="center"/>
          </w:tcPr>
          <w:p w14:paraId="77EA19DB">
            <w:pPr>
              <w:snapToGrid w:val="0"/>
              <w:spacing w:line="360" w:lineRule="auto"/>
              <w:ind w:left="480"/>
              <w:jc w:val="center"/>
              <w:rPr>
                <w:rFonts w:hint="eastAsia" w:ascii="仿宋" w:hAnsi="仿宋" w:eastAsia="仿宋" w:cs="仿宋_GB2312"/>
                <w:b/>
                <w:bCs/>
                <w:color w:val="000000"/>
                <w:kern w:val="0"/>
                <w:sz w:val="24"/>
                <w:lang w:val="zh-CN"/>
              </w:rPr>
            </w:pPr>
          </w:p>
        </w:tc>
      </w:tr>
      <w:tr w14:paraId="0888F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82" w:type="pct"/>
            <w:vMerge w:val="continue"/>
            <w:noWrap w:val="0"/>
            <w:vAlign w:val="center"/>
          </w:tcPr>
          <w:p w14:paraId="7422DDC5">
            <w:pPr>
              <w:snapToGrid w:val="0"/>
              <w:spacing w:line="360" w:lineRule="auto"/>
              <w:jc w:val="center"/>
              <w:rPr>
                <w:rFonts w:hint="eastAsia" w:ascii="仿宋" w:hAnsi="仿宋" w:eastAsia="仿宋" w:cs="仿宋_GB2312"/>
                <w:b/>
                <w:bCs/>
                <w:color w:val="000000"/>
                <w:kern w:val="0"/>
                <w:sz w:val="24"/>
              </w:rPr>
            </w:pPr>
          </w:p>
        </w:tc>
        <w:tc>
          <w:tcPr>
            <w:tcW w:w="1320" w:type="pct"/>
            <w:vMerge w:val="continue"/>
            <w:noWrap w:val="0"/>
            <w:vAlign w:val="center"/>
          </w:tcPr>
          <w:p w14:paraId="0874470A">
            <w:pPr>
              <w:snapToGrid w:val="0"/>
              <w:spacing w:line="360" w:lineRule="auto"/>
              <w:jc w:val="center"/>
              <w:rPr>
                <w:rFonts w:hint="eastAsia" w:ascii="仿宋" w:hAnsi="仿宋" w:eastAsia="仿宋" w:cs="仿宋_GB2312"/>
                <w:color w:val="000000"/>
                <w:kern w:val="0"/>
                <w:sz w:val="24"/>
                <w:lang w:val="zh-CN"/>
              </w:rPr>
            </w:pPr>
          </w:p>
        </w:tc>
        <w:tc>
          <w:tcPr>
            <w:tcW w:w="709" w:type="pct"/>
            <w:noWrap w:val="0"/>
            <w:vAlign w:val="center"/>
          </w:tcPr>
          <w:p w14:paraId="2DA82D1A">
            <w:pPr>
              <w:snapToGrid w:val="0"/>
              <w:spacing w:line="360" w:lineRule="auto"/>
              <w:jc w:val="center"/>
              <w:rPr>
                <w:rFonts w:hint="eastAsia" w:ascii="仿宋" w:hAnsi="仿宋" w:eastAsia="仿宋" w:cs="仿宋_GB2312"/>
                <w:color w:val="000000"/>
                <w:kern w:val="0"/>
                <w:sz w:val="24"/>
              </w:rPr>
            </w:pPr>
            <w:r>
              <w:rPr>
                <w:rFonts w:hint="eastAsia" w:ascii="仿宋" w:hAnsi="仿宋" w:eastAsia="仿宋" w:cs="仿宋_GB2312"/>
                <w:color w:val="000000"/>
                <w:kern w:val="0"/>
                <w:sz w:val="24"/>
              </w:rPr>
              <w:t>财务审计</w:t>
            </w:r>
          </w:p>
        </w:tc>
        <w:tc>
          <w:tcPr>
            <w:tcW w:w="858" w:type="pct"/>
            <w:vMerge w:val="continue"/>
            <w:noWrap w:val="0"/>
            <w:vAlign w:val="center"/>
          </w:tcPr>
          <w:p w14:paraId="4E424A0A">
            <w:pPr>
              <w:snapToGrid w:val="0"/>
              <w:spacing w:line="360" w:lineRule="auto"/>
              <w:jc w:val="center"/>
              <w:rPr>
                <w:rFonts w:hint="eastAsia" w:ascii="仿宋" w:hAnsi="仿宋" w:eastAsia="仿宋" w:cs="仿宋_GB2312"/>
                <w:color w:val="000000"/>
                <w:kern w:val="0"/>
                <w:sz w:val="24"/>
              </w:rPr>
            </w:pPr>
          </w:p>
        </w:tc>
        <w:tc>
          <w:tcPr>
            <w:tcW w:w="780" w:type="pct"/>
            <w:noWrap w:val="0"/>
            <w:vAlign w:val="center"/>
          </w:tcPr>
          <w:p w14:paraId="3EFABBF2">
            <w:pPr>
              <w:snapToGrid w:val="0"/>
              <w:spacing w:line="360" w:lineRule="auto"/>
              <w:ind w:left="480"/>
              <w:jc w:val="center"/>
              <w:rPr>
                <w:rFonts w:hint="eastAsia" w:ascii="仿宋" w:hAnsi="仿宋" w:eastAsia="仿宋" w:cs="仿宋_GB2312"/>
                <w:b/>
                <w:bCs/>
                <w:color w:val="000000"/>
                <w:kern w:val="0"/>
                <w:sz w:val="24"/>
                <w:lang w:val="zh-CN"/>
              </w:rPr>
            </w:pPr>
          </w:p>
        </w:tc>
        <w:tc>
          <w:tcPr>
            <w:tcW w:w="851" w:type="pct"/>
            <w:vMerge w:val="continue"/>
            <w:noWrap w:val="0"/>
            <w:vAlign w:val="center"/>
          </w:tcPr>
          <w:p w14:paraId="359B62BE">
            <w:pPr>
              <w:snapToGrid w:val="0"/>
              <w:spacing w:line="360" w:lineRule="auto"/>
              <w:ind w:left="480"/>
              <w:jc w:val="center"/>
              <w:rPr>
                <w:rFonts w:hint="eastAsia" w:ascii="仿宋" w:hAnsi="仿宋" w:eastAsia="仿宋" w:cs="仿宋_GB2312"/>
                <w:b/>
                <w:bCs/>
                <w:color w:val="000000"/>
                <w:kern w:val="0"/>
                <w:sz w:val="24"/>
                <w:lang w:val="zh-CN"/>
              </w:rPr>
            </w:pPr>
          </w:p>
        </w:tc>
      </w:tr>
      <w:tr w14:paraId="18EDB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482" w:type="pct"/>
            <w:vMerge w:val="continue"/>
            <w:noWrap w:val="0"/>
            <w:vAlign w:val="center"/>
          </w:tcPr>
          <w:p w14:paraId="37DC3EE1">
            <w:pPr>
              <w:snapToGrid w:val="0"/>
              <w:spacing w:line="360" w:lineRule="auto"/>
              <w:jc w:val="center"/>
              <w:rPr>
                <w:rFonts w:hint="eastAsia" w:ascii="仿宋" w:hAnsi="仿宋" w:eastAsia="仿宋" w:cs="仿宋_GB2312"/>
                <w:b/>
                <w:bCs/>
                <w:color w:val="000000"/>
                <w:kern w:val="0"/>
                <w:sz w:val="24"/>
              </w:rPr>
            </w:pPr>
          </w:p>
        </w:tc>
        <w:tc>
          <w:tcPr>
            <w:tcW w:w="1320" w:type="pct"/>
            <w:vMerge w:val="restart"/>
            <w:noWrap w:val="0"/>
            <w:vAlign w:val="center"/>
          </w:tcPr>
          <w:p w14:paraId="67E2ECC0">
            <w:pPr>
              <w:snapToGrid w:val="0"/>
              <w:spacing w:line="360" w:lineRule="auto"/>
              <w:jc w:val="center"/>
              <w:rPr>
                <w:rFonts w:hint="eastAsia" w:ascii="仿宋" w:hAnsi="仿宋" w:eastAsia="仿宋" w:cs="仿宋_GB2312"/>
                <w:color w:val="000000"/>
                <w:kern w:val="0"/>
                <w:sz w:val="24"/>
                <w:lang w:val="zh-CN"/>
              </w:rPr>
            </w:pPr>
            <w:r>
              <w:rPr>
                <w:rFonts w:hint="eastAsia" w:ascii="仿宋" w:hAnsi="仿宋" w:eastAsia="仿宋" w:cs="仿宋_GB2312"/>
                <w:b/>
                <w:color w:val="000000"/>
                <w:kern w:val="0"/>
                <w:sz w:val="24"/>
                <w:lang w:val="zh-CN"/>
              </w:rPr>
              <w:t>镜水路快速化改造工程（北段）项目</w:t>
            </w:r>
            <w:r>
              <w:rPr>
                <w:rFonts w:hint="eastAsia" w:ascii="仿宋" w:hAnsi="仿宋" w:eastAsia="仿宋" w:cs="仿宋_GB2312"/>
                <w:color w:val="000000"/>
                <w:kern w:val="0"/>
                <w:sz w:val="24"/>
                <w:lang w:val="zh-CN"/>
              </w:rPr>
              <w:t>：住宅约31户。</w:t>
            </w:r>
          </w:p>
        </w:tc>
        <w:tc>
          <w:tcPr>
            <w:tcW w:w="709" w:type="pct"/>
            <w:noWrap w:val="0"/>
            <w:vAlign w:val="center"/>
          </w:tcPr>
          <w:p w14:paraId="7ADAC9E1">
            <w:pPr>
              <w:snapToGrid w:val="0"/>
              <w:spacing w:line="360" w:lineRule="auto"/>
              <w:jc w:val="center"/>
              <w:rPr>
                <w:rFonts w:ascii="仿宋" w:hAnsi="仿宋" w:eastAsia="仿宋" w:cs="仿宋_GB2312"/>
                <w:color w:val="000000"/>
                <w:kern w:val="0"/>
                <w:sz w:val="24"/>
              </w:rPr>
            </w:pPr>
            <w:r>
              <w:rPr>
                <w:rFonts w:hint="eastAsia" w:ascii="仿宋" w:hAnsi="仿宋" w:eastAsia="仿宋" w:cs="仿宋_GB2312"/>
                <w:color w:val="000000"/>
                <w:kern w:val="0"/>
                <w:sz w:val="24"/>
              </w:rPr>
              <w:t>政策审核</w:t>
            </w:r>
          </w:p>
        </w:tc>
        <w:tc>
          <w:tcPr>
            <w:tcW w:w="858" w:type="pct"/>
            <w:vMerge w:val="continue"/>
            <w:noWrap w:val="0"/>
            <w:vAlign w:val="center"/>
          </w:tcPr>
          <w:p w14:paraId="2990D489">
            <w:pPr>
              <w:snapToGrid w:val="0"/>
              <w:spacing w:line="360" w:lineRule="auto"/>
              <w:jc w:val="center"/>
              <w:rPr>
                <w:rFonts w:hint="eastAsia" w:ascii="仿宋" w:hAnsi="仿宋" w:eastAsia="仿宋" w:cs="仿宋_GB2312"/>
                <w:color w:val="000000"/>
                <w:kern w:val="0"/>
                <w:sz w:val="24"/>
              </w:rPr>
            </w:pPr>
          </w:p>
        </w:tc>
        <w:tc>
          <w:tcPr>
            <w:tcW w:w="780" w:type="pct"/>
            <w:noWrap w:val="0"/>
            <w:vAlign w:val="center"/>
          </w:tcPr>
          <w:p w14:paraId="58A20B7F">
            <w:pPr>
              <w:snapToGrid w:val="0"/>
              <w:spacing w:line="360" w:lineRule="auto"/>
              <w:ind w:left="480"/>
              <w:jc w:val="center"/>
              <w:rPr>
                <w:rFonts w:hint="eastAsia" w:ascii="仿宋" w:hAnsi="仿宋" w:eastAsia="仿宋" w:cs="仿宋_GB2312"/>
                <w:b/>
                <w:bCs/>
                <w:color w:val="000000"/>
                <w:kern w:val="0"/>
                <w:sz w:val="24"/>
                <w:lang w:val="zh-CN"/>
              </w:rPr>
            </w:pPr>
          </w:p>
        </w:tc>
        <w:tc>
          <w:tcPr>
            <w:tcW w:w="851" w:type="pct"/>
            <w:vMerge w:val="continue"/>
            <w:noWrap w:val="0"/>
            <w:vAlign w:val="center"/>
          </w:tcPr>
          <w:p w14:paraId="25AA3E1A">
            <w:pPr>
              <w:snapToGrid w:val="0"/>
              <w:spacing w:line="360" w:lineRule="auto"/>
              <w:ind w:left="480"/>
              <w:jc w:val="center"/>
              <w:rPr>
                <w:rFonts w:hint="eastAsia" w:ascii="仿宋" w:hAnsi="仿宋" w:eastAsia="仿宋" w:cs="仿宋_GB2312"/>
                <w:b/>
                <w:bCs/>
                <w:color w:val="000000"/>
                <w:kern w:val="0"/>
                <w:sz w:val="24"/>
                <w:lang w:val="zh-CN"/>
              </w:rPr>
            </w:pPr>
          </w:p>
        </w:tc>
      </w:tr>
      <w:tr w14:paraId="7D0B0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82" w:type="pct"/>
            <w:vMerge w:val="continue"/>
            <w:noWrap w:val="0"/>
            <w:vAlign w:val="center"/>
          </w:tcPr>
          <w:p w14:paraId="18C7FAAF">
            <w:pPr>
              <w:snapToGrid w:val="0"/>
              <w:spacing w:line="360" w:lineRule="auto"/>
              <w:jc w:val="center"/>
              <w:rPr>
                <w:rFonts w:hint="eastAsia" w:ascii="仿宋" w:hAnsi="仿宋" w:eastAsia="仿宋" w:cs="仿宋_GB2312"/>
                <w:b/>
                <w:bCs/>
                <w:color w:val="000000"/>
                <w:kern w:val="0"/>
                <w:sz w:val="24"/>
              </w:rPr>
            </w:pPr>
          </w:p>
        </w:tc>
        <w:tc>
          <w:tcPr>
            <w:tcW w:w="1320" w:type="pct"/>
            <w:vMerge w:val="continue"/>
            <w:noWrap w:val="0"/>
            <w:vAlign w:val="center"/>
          </w:tcPr>
          <w:p w14:paraId="3E806A58">
            <w:pPr>
              <w:snapToGrid w:val="0"/>
              <w:spacing w:line="360" w:lineRule="auto"/>
              <w:jc w:val="center"/>
              <w:rPr>
                <w:rFonts w:hint="eastAsia" w:ascii="仿宋" w:hAnsi="仿宋" w:eastAsia="仿宋" w:cs="仿宋_GB2312"/>
                <w:color w:val="000000"/>
                <w:kern w:val="0"/>
                <w:sz w:val="24"/>
                <w:lang w:val="zh-CN"/>
              </w:rPr>
            </w:pPr>
          </w:p>
        </w:tc>
        <w:tc>
          <w:tcPr>
            <w:tcW w:w="709" w:type="pct"/>
            <w:noWrap w:val="0"/>
            <w:vAlign w:val="center"/>
          </w:tcPr>
          <w:p w14:paraId="4DB63E5F">
            <w:pPr>
              <w:snapToGrid w:val="0"/>
              <w:spacing w:line="360" w:lineRule="auto"/>
              <w:jc w:val="center"/>
              <w:rPr>
                <w:rFonts w:hint="eastAsia" w:ascii="仿宋" w:hAnsi="仿宋" w:eastAsia="仿宋" w:cs="仿宋_GB2312"/>
                <w:color w:val="000000"/>
                <w:kern w:val="0"/>
                <w:sz w:val="24"/>
              </w:rPr>
            </w:pPr>
            <w:r>
              <w:rPr>
                <w:rFonts w:hint="eastAsia" w:ascii="仿宋" w:hAnsi="仿宋" w:eastAsia="仿宋" w:cs="仿宋_GB2312"/>
                <w:color w:val="000000"/>
                <w:kern w:val="0"/>
                <w:sz w:val="24"/>
              </w:rPr>
              <w:t>财务审计</w:t>
            </w:r>
          </w:p>
        </w:tc>
        <w:tc>
          <w:tcPr>
            <w:tcW w:w="858" w:type="pct"/>
            <w:vMerge w:val="continue"/>
            <w:noWrap w:val="0"/>
            <w:vAlign w:val="center"/>
          </w:tcPr>
          <w:p w14:paraId="06B16F9E">
            <w:pPr>
              <w:snapToGrid w:val="0"/>
              <w:spacing w:line="360" w:lineRule="auto"/>
              <w:jc w:val="center"/>
              <w:rPr>
                <w:rFonts w:hint="eastAsia" w:ascii="仿宋" w:hAnsi="仿宋" w:eastAsia="仿宋" w:cs="仿宋_GB2312"/>
                <w:color w:val="000000"/>
                <w:kern w:val="0"/>
                <w:sz w:val="24"/>
              </w:rPr>
            </w:pPr>
          </w:p>
        </w:tc>
        <w:tc>
          <w:tcPr>
            <w:tcW w:w="780" w:type="pct"/>
            <w:noWrap w:val="0"/>
            <w:vAlign w:val="center"/>
          </w:tcPr>
          <w:p w14:paraId="5EBBE42D">
            <w:pPr>
              <w:snapToGrid w:val="0"/>
              <w:spacing w:line="360" w:lineRule="auto"/>
              <w:ind w:left="480"/>
              <w:jc w:val="center"/>
              <w:rPr>
                <w:rFonts w:hint="eastAsia" w:ascii="仿宋" w:hAnsi="仿宋" w:eastAsia="仿宋" w:cs="仿宋_GB2312"/>
                <w:b/>
                <w:bCs/>
                <w:color w:val="000000"/>
                <w:kern w:val="0"/>
                <w:sz w:val="24"/>
                <w:lang w:val="zh-CN"/>
              </w:rPr>
            </w:pPr>
          </w:p>
        </w:tc>
        <w:tc>
          <w:tcPr>
            <w:tcW w:w="851" w:type="pct"/>
            <w:vMerge w:val="continue"/>
            <w:noWrap w:val="0"/>
            <w:vAlign w:val="center"/>
          </w:tcPr>
          <w:p w14:paraId="1FF7C0BB">
            <w:pPr>
              <w:snapToGrid w:val="0"/>
              <w:spacing w:line="360" w:lineRule="auto"/>
              <w:ind w:left="480"/>
              <w:jc w:val="center"/>
              <w:rPr>
                <w:rFonts w:hint="eastAsia" w:ascii="仿宋" w:hAnsi="仿宋" w:eastAsia="仿宋" w:cs="仿宋_GB2312"/>
                <w:b/>
                <w:bCs/>
                <w:color w:val="000000"/>
                <w:kern w:val="0"/>
                <w:sz w:val="24"/>
                <w:lang w:val="zh-CN"/>
              </w:rPr>
            </w:pPr>
          </w:p>
        </w:tc>
      </w:tr>
      <w:tr w14:paraId="1F97C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gridSpan w:val="6"/>
            <w:noWrap w:val="0"/>
            <w:vAlign w:val="center"/>
          </w:tcPr>
          <w:p w14:paraId="1BA0B3B8">
            <w:pPr>
              <w:snapToGrid w:val="0"/>
              <w:spacing w:line="360" w:lineRule="auto"/>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投标总价合计金额大写：                        小写： ￥</w:t>
            </w:r>
          </w:p>
        </w:tc>
      </w:tr>
    </w:tbl>
    <w:p w14:paraId="7E97C7A4">
      <w:pPr>
        <w:snapToGrid w:val="0"/>
        <w:spacing w:line="360" w:lineRule="auto"/>
        <w:ind w:left="480"/>
        <w:rPr>
          <w:rFonts w:hint="eastAsia" w:ascii="仿宋" w:hAnsi="仿宋" w:eastAsia="仿宋" w:cs="仿宋_GB2312"/>
          <w:b/>
          <w:color w:val="000000"/>
          <w:kern w:val="0"/>
          <w:sz w:val="24"/>
          <w:lang w:val="zh-CN"/>
        </w:rPr>
      </w:pPr>
      <w:r>
        <w:rPr>
          <w:rFonts w:hint="eastAsia" w:ascii="仿宋" w:hAnsi="仿宋" w:eastAsia="仿宋" w:cs="仿宋_GB2312"/>
          <w:b/>
          <w:color w:val="000000"/>
          <w:kern w:val="0"/>
          <w:sz w:val="24"/>
          <w:lang w:val="zh-CN"/>
        </w:rPr>
        <w:t>注：</w:t>
      </w:r>
    </w:p>
    <w:p w14:paraId="203BC14F">
      <w:pPr>
        <w:spacing w:line="360" w:lineRule="auto"/>
        <w:ind w:left="-2" w:leftChars="-1"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1、投标人需按本表格式填写，不得自行更</w:t>
      </w:r>
      <w:r>
        <w:rPr>
          <w:rFonts w:hint="eastAsia" w:ascii="仿宋" w:hAnsi="仿宋" w:eastAsia="仿宋"/>
          <w:sz w:val="24"/>
        </w:rPr>
        <w:t>改，如无对应内容，则填写：“无或/”。</w:t>
      </w:r>
    </w:p>
    <w:p w14:paraId="63C05E5D">
      <w:pPr>
        <w:snapToGrid w:val="0"/>
        <w:spacing w:line="360" w:lineRule="auto"/>
        <w:ind w:left="480"/>
        <w:rPr>
          <w:rFonts w:hint="eastAsia" w:ascii="仿宋" w:hAnsi="仿宋" w:eastAsia="仿宋"/>
          <w:sz w:val="24"/>
        </w:rPr>
      </w:pPr>
      <w:r>
        <w:rPr>
          <w:rFonts w:hint="eastAsia" w:ascii="仿宋" w:hAnsi="仿宋" w:eastAsia="仿宋" w:cs="仿宋_GB2312"/>
          <w:color w:val="000000"/>
          <w:kern w:val="0"/>
          <w:sz w:val="24"/>
          <w:lang w:val="zh-CN"/>
        </w:rPr>
        <w:t>2、有关本项目实施所涉及的一切费用（详见前附表）均计入报价。</w:t>
      </w:r>
    </w:p>
    <w:p w14:paraId="7CBC5EEC">
      <w:pPr>
        <w:snapToGrid w:val="0"/>
        <w:spacing w:line="360" w:lineRule="auto"/>
        <w:ind w:firstLine="480" w:firstLineChars="200"/>
        <w:jc w:val="left"/>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3、特别提示：采购代理机构将对项目名称和项目编号，中标供应商名称、地址和中标金额，主要中标标的的名称、规格型号、数量、单价、服务要求等予以公示。</w:t>
      </w:r>
    </w:p>
    <w:p w14:paraId="7802830E">
      <w:pPr>
        <w:snapToGrid w:val="0"/>
        <w:spacing w:line="360" w:lineRule="auto"/>
        <w:ind w:firstLine="482" w:firstLineChars="200"/>
        <w:jc w:val="left"/>
        <w:rPr>
          <w:rFonts w:hint="eastAsia" w:ascii="仿宋" w:hAnsi="仿宋" w:eastAsia="仿宋" w:cs="仿宋_GB2312"/>
          <w:b/>
          <w:bCs/>
          <w:color w:val="000000"/>
          <w:kern w:val="0"/>
          <w:sz w:val="24"/>
          <w:lang w:val="zh-CN"/>
        </w:rPr>
      </w:pPr>
      <w:r>
        <w:rPr>
          <w:rFonts w:hint="eastAsia" w:ascii="仿宋" w:hAnsi="仿宋" w:eastAsia="仿宋" w:cs="仿宋_GB2312"/>
          <w:b/>
          <w:bCs/>
          <w:color w:val="000000"/>
          <w:kern w:val="0"/>
          <w:sz w:val="24"/>
        </w:rPr>
        <w:t>4、本标段设上限价，本次招标的上限价为105万元（其中上限价详见投标(开标)一览表）。超过上限价的，作无效标处理。</w:t>
      </w:r>
    </w:p>
    <w:p w14:paraId="463588F6">
      <w:pPr>
        <w:spacing w:line="360" w:lineRule="auto"/>
        <w:ind w:right="960"/>
        <w:jc w:val="right"/>
        <w:rPr>
          <w:rFonts w:hint="eastAsia" w:ascii="仿宋" w:hAnsi="仿宋" w:eastAsia="仿宋" w:cs="仿宋_GB2312"/>
          <w:color w:val="000000"/>
          <w:sz w:val="24"/>
        </w:rPr>
      </w:pPr>
    </w:p>
    <w:p w14:paraId="0F34A4D8">
      <w:pPr>
        <w:spacing w:line="360" w:lineRule="auto"/>
        <w:ind w:right="960"/>
        <w:jc w:val="right"/>
        <w:rPr>
          <w:rFonts w:hint="eastAsia" w:ascii="仿宋" w:hAnsi="仿宋" w:eastAsia="仿宋" w:cs="仿宋_GB2312"/>
          <w:color w:val="000000"/>
          <w:sz w:val="24"/>
        </w:rPr>
      </w:pPr>
      <w:r>
        <w:rPr>
          <w:rFonts w:hint="eastAsia" w:ascii="仿宋" w:hAnsi="仿宋" w:eastAsia="仿宋" w:cs="仿宋_GB2312"/>
          <w:color w:val="000000"/>
          <w:sz w:val="24"/>
        </w:rPr>
        <w:t>投标人名称（电子签名）：                                                                                   日期：  年   月   日</w:t>
      </w:r>
    </w:p>
    <w:p w14:paraId="4D20F09B">
      <w:pPr>
        <w:pStyle w:val="2"/>
        <w:rPr>
          <w:rFonts w:hint="eastAsia" w:ascii="仿宋" w:hAnsi="仿宋" w:eastAsia="仿宋" w:cs="仿宋_GB2312"/>
          <w:color w:val="000000"/>
          <w:sz w:val="24"/>
        </w:rPr>
      </w:pPr>
    </w:p>
    <w:p w14:paraId="66CCAB88">
      <w:pPr>
        <w:pStyle w:val="4"/>
        <w:rPr>
          <w:rFonts w:hint="eastAsia" w:ascii="仿宋" w:hAnsi="仿宋" w:eastAsia="仿宋" w:cs="仿宋_GB2312"/>
          <w:color w:val="000000"/>
          <w:sz w:val="24"/>
        </w:rPr>
      </w:pPr>
    </w:p>
    <w:p w14:paraId="3F29A48C">
      <w:pPr>
        <w:pStyle w:val="5"/>
        <w:rPr>
          <w:rFonts w:hint="eastAsia" w:ascii="仿宋" w:hAnsi="仿宋" w:eastAsia="仿宋" w:cs="仿宋_GB2312"/>
          <w:color w:val="000000"/>
          <w:sz w:val="24"/>
        </w:rPr>
      </w:pPr>
    </w:p>
    <w:p w14:paraId="01420AF7">
      <w:pPr>
        <w:shd w:val="clear" w:color="auto" w:fill="auto"/>
        <w:jc w:val="center"/>
        <w:rPr>
          <w:rFonts w:hint="eastAsia" w:ascii="仿宋" w:hAnsi="仿宋" w:eastAsia="仿宋"/>
          <w:b/>
          <w:color w:val="auto"/>
          <w:spacing w:val="6"/>
          <w:sz w:val="32"/>
          <w:szCs w:val="32"/>
          <w:highlight w:val="none"/>
        </w:rPr>
      </w:pPr>
      <w:r>
        <w:rPr>
          <w:rFonts w:hint="eastAsia" w:ascii="仿宋" w:hAnsi="仿宋" w:eastAsia="仿宋" w:cs="仿宋_GB2312"/>
          <w:color w:val="auto"/>
          <w:kern w:val="2"/>
          <w:sz w:val="32"/>
          <w:szCs w:val="32"/>
          <w:highlight w:val="none"/>
        </w:rPr>
        <w:t>二、</w:t>
      </w:r>
      <w:r>
        <w:rPr>
          <w:rFonts w:hint="eastAsia" w:ascii="仿宋" w:hAnsi="仿宋" w:eastAsia="仿宋"/>
          <w:b/>
          <w:color w:val="auto"/>
          <w:spacing w:val="6"/>
          <w:sz w:val="32"/>
          <w:szCs w:val="32"/>
          <w:highlight w:val="none"/>
        </w:rPr>
        <w:t>投标人针对报价需要说明的其他文件和说明</w:t>
      </w:r>
    </w:p>
    <w:p w14:paraId="1F48C64A">
      <w:pPr>
        <w:shd w:val="clear" w:color="auto" w:fill="auto"/>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（报价低于项目预算50%的，应当在报价文件中详细阐述不影响产品质量或者诚信履约的具体原因。）</w:t>
      </w:r>
    </w:p>
    <w:p w14:paraId="25BB2B9C">
      <w:pPr>
        <w:pStyle w:val="5"/>
        <w:rPr>
          <w:rFonts w:hint="eastAsia" w:ascii="仿宋" w:hAnsi="仿宋" w:eastAsia="仿宋" w:cs="仿宋_GB2312"/>
          <w:color w:val="000000"/>
          <w:sz w:val="24"/>
        </w:rPr>
      </w:pPr>
    </w:p>
    <w:sectPr>
      <w:footerReference r:id="rId19" w:type="first"/>
      <w:footerReference r:id="rId17" w:type="default"/>
      <w:footerReference r:id="rId18"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003F01FF" w:csb1="00000000"/>
  </w:font>
  <w:font w:name="新宋体">
    <w:panose1 w:val="02010609030101010101"/>
    <w:charset w:val="86"/>
    <w:family w:val="modern"/>
    <w:pitch w:val="default"/>
    <w:sig w:usb0="00000203" w:usb1="288F0000" w:usb2="00000006" w:usb3="00000000" w:csb0="00040001" w:csb1="00000000"/>
  </w:font>
  <w:font w:name="Futura Bk">
    <w:altName w:val="Segoe Print"/>
    <w:panose1 w:val="00000000000000000000"/>
    <w:charset w:val="00"/>
    <w:family w:val="swiss"/>
    <w:pitch w:val="default"/>
    <w:sig w:usb0="00000000" w:usb1="00000000" w:usb2="00000000" w:usb3="00000000" w:csb0="0000009F" w:csb1="00000000"/>
  </w:font>
  <w:font w:name="Arial (W1)">
    <w:altName w:val="Arial"/>
    <w:panose1 w:val="00000000000000000000"/>
    <w:charset w:val="00"/>
    <w:family w:val="swiss"/>
    <w:pitch w:val="default"/>
    <w:sig w:usb0="00000000" w:usb1="00000000" w:usb2="00000008"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Helvetica">
    <w:altName w:val="Arial"/>
    <w:panose1 w:val="020B0604020202020204"/>
    <w:charset w:val="00"/>
    <w:family w:val="swiss"/>
    <w:pitch w:val="default"/>
    <w:sig w:usb0="00000000" w:usb1="00000000" w:usb2="00000009"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Futura Hv">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Lucida Sans Unicode">
    <w:panose1 w:val="020B0602030504020204"/>
    <w:charset w:val="00"/>
    <w:family w:val="auto"/>
    <w:pitch w:val="default"/>
    <w:sig w:usb0="80001AFF" w:usb1="0000396B" w:usb2="00000000" w:usb3="00000000" w:csb0="200000BF" w:csb1="D7F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AD621">
    <w:pPr>
      <w:pStyle w:val="39"/>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AAB77">
    <w:pPr>
      <w:pStyle w:val="39"/>
      <w:jc w:val="center"/>
      <w:rPr>
        <w:rFonts w:hint="eastAsia"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634D8">
    <w:pPr>
      <w:pStyle w:val="39"/>
      <w:framePr w:wrap="around" w:vAnchor="text" w:hAnchor="margin" w:xAlign="right" w:y="1"/>
      <w:rPr>
        <w:rStyle w:val="65"/>
      </w:rPr>
    </w:pPr>
    <w:r>
      <w:fldChar w:fldCharType="begin"/>
    </w:r>
    <w:r>
      <w:rPr>
        <w:rStyle w:val="65"/>
      </w:rPr>
      <w:instrText xml:space="preserve">PAGE  </w:instrText>
    </w:r>
    <w:r>
      <w:fldChar w:fldCharType="separate"/>
    </w:r>
    <w:r>
      <w:fldChar w:fldCharType="end"/>
    </w:r>
  </w:p>
  <w:p w14:paraId="643EBE43">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FA730">
    <w:pPr>
      <w:pStyle w:val="39"/>
      <w:jc w:val="center"/>
      <w:rPr>
        <w:rFonts w:hint="eastAsia"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47</w:t>
    </w:r>
    <w:r>
      <w:rPr>
        <w:rFonts w:hint="eastAsia" w:ascii="仿宋_GB2312" w:eastAsia="仿宋_GB2312"/>
        <w:kern w:val="0"/>
        <w:szCs w:val="21"/>
      </w:rPr>
      <w:fldChar w:fldCharType="end"/>
    </w:r>
    <w:bookmarkStart w:id="438" w:name="_Toc131845147"/>
    <w:bookmarkStart w:id="439" w:name="_Toc36110187"/>
    <w:bookmarkStart w:id="440" w:name="_Toc91899912"/>
    <w:bookmarkStart w:id="441" w:name="_Toc164085800"/>
    <w:r>
      <w:rPr>
        <w:rFonts w:hint="eastAsia" w:ascii="仿宋_GB2312" w:eastAsia="仿宋_GB2312"/>
        <w:kern w:val="0"/>
        <w:szCs w:val="21"/>
      </w:rPr>
      <w:t xml:space="preserve"> 页</w:t>
    </w:r>
    <w:bookmarkEnd w:id="438"/>
    <w:bookmarkEnd w:id="439"/>
    <w:bookmarkEnd w:id="440"/>
    <w:bookmarkEnd w:id="44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39D4C">
    <w:pPr>
      <w:pStyle w:val="39"/>
      <w:framePr w:wrap="around" w:vAnchor="text" w:hAnchor="margin" w:xAlign="right" w:y="1"/>
      <w:rPr>
        <w:rStyle w:val="65"/>
      </w:rPr>
    </w:pPr>
    <w:r>
      <w:fldChar w:fldCharType="begin"/>
    </w:r>
    <w:r>
      <w:rPr>
        <w:rStyle w:val="65"/>
      </w:rPr>
      <w:instrText xml:space="preserve">PAGE  </w:instrText>
    </w:r>
    <w:r>
      <w:fldChar w:fldCharType="separate"/>
    </w:r>
    <w:r>
      <w:fldChar w:fldCharType="end"/>
    </w:r>
  </w:p>
  <w:p w14:paraId="1721AB64">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311A8">
    <w:pPr>
      <w:pStyle w:val="39"/>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969A4">
    <w:pPr>
      <w:pStyle w:val="39"/>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w:t>
    </w:r>
  </w:p>
  <w:p w14:paraId="09CBDC01">
    <w:pPr>
      <w:rPr>
        <w:rFonts w:hint="eastAsia"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2CDC8">
    <w:pPr>
      <w:pStyle w:val="39"/>
      <w:framePr w:wrap="around" w:vAnchor="text" w:hAnchor="margin" w:xAlign="right" w:y="1"/>
      <w:rPr>
        <w:rStyle w:val="65"/>
      </w:rPr>
    </w:pPr>
    <w:r>
      <w:fldChar w:fldCharType="begin"/>
    </w:r>
    <w:r>
      <w:rPr>
        <w:rStyle w:val="65"/>
      </w:rPr>
      <w:instrText xml:space="preserve">PAGE  </w:instrText>
    </w:r>
    <w:r>
      <w:fldChar w:fldCharType="separate"/>
    </w:r>
    <w:r>
      <w:fldChar w:fldCharType="end"/>
    </w:r>
  </w:p>
  <w:p w14:paraId="2A60163F">
    <w:pPr>
      <w:pStyle w:val="39"/>
      <w:ind w:right="360"/>
    </w:pPr>
  </w:p>
  <w:p w14:paraId="139D129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E2E6A">
    <w:pPr>
      <w:pStyle w:val="39"/>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w:t>
    </w:r>
  </w:p>
  <w:p w14:paraId="4FFCEFE9">
    <w:pPr>
      <w:rPr>
        <w:rFonts w:hint="eastAsia"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0C7E1">
    <w:pPr>
      <w:pStyle w:val="39"/>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w:t>
    </w:r>
  </w:p>
  <w:p w14:paraId="296BC0AE">
    <w:pPr>
      <w:rPr>
        <w:rFonts w:hint="eastAsia"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4EBB1">
    <w:pPr>
      <w:pStyle w:val="39"/>
      <w:framePr w:wrap="around" w:vAnchor="text" w:hAnchor="margin" w:xAlign="right" w:y="1"/>
      <w:rPr>
        <w:rStyle w:val="65"/>
      </w:rPr>
    </w:pPr>
    <w:r>
      <w:fldChar w:fldCharType="begin"/>
    </w:r>
    <w:r>
      <w:rPr>
        <w:rStyle w:val="65"/>
      </w:rPr>
      <w:instrText xml:space="preserve">PAGE  </w:instrText>
    </w:r>
    <w:r>
      <w:fldChar w:fldCharType="separate"/>
    </w:r>
    <w:r>
      <w:fldChar w:fldCharType="end"/>
    </w:r>
  </w:p>
  <w:p w14:paraId="55AD188E">
    <w:pPr>
      <w:pStyle w:val="39"/>
      <w:ind w:right="360"/>
    </w:pPr>
  </w:p>
  <w:p w14:paraId="19AC04BE"/>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BF230">
    <w:pPr>
      <w:pStyle w:val="39"/>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w:t>
    </w:r>
  </w:p>
  <w:p w14:paraId="7351FCD1">
    <w:pPr>
      <w:rPr>
        <w:rFonts w:hint="eastAsia"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9C04F">
    <w:pPr>
      <w:pStyle w:val="41"/>
      <w:jc w:val="right"/>
    </w:pPr>
    <w:r>
      <w:rPr>
        <w:rFonts w:hint="eastAsia"/>
      </w:rPr>
      <w:t xml:space="preserve">                                                                                                                               绍兴市柯桥区国有企业采购公开招标文件</w:t>
    </w:r>
  </w:p>
  <w:p w14:paraId="2CB4A33F">
    <w:pPr>
      <w:pStyle w:val="59"/>
      <w:tabs>
        <w:tab w:val="center" w:pos="4535"/>
        <w:tab w:val="right" w:pos="9070"/>
      </w:tabs>
      <w:ind w:firstLine="180" w:firstLineChars="100"/>
      <w:jc w:val="both"/>
      <w:rPr>
        <w:rFonts w:hint="eastAsia"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B7B3F">
    <w:pPr>
      <w:pStyle w:val="41"/>
      <w:pBdr>
        <w:bottom w:val="single" w:color="auto" w:sz="6" w:space="0"/>
      </w:pBdr>
      <w:tabs>
        <w:tab w:val="center" w:pos="4535"/>
        <w:tab w:val="right" w:pos="9070"/>
        <w:tab w:val="clear" w:pos="4153"/>
        <w:tab w:val="clear" w:pos="8306"/>
      </w:tabs>
      <w:jc w:val="right"/>
    </w:pPr>
    <w:r>
      <w:rPr>
        <w:rFonts w:hint="eastAsia"/>
        <w:lang w:val="zh-CN"/>
      </w:rPr>
      <w:t xml:space="preserve"> 绍兴市柯桥区国有企业采购公开招标文件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30D18">
    <w:pPr>
      <w:pStyle w:val="41"/>
    </w:pPr>
  </w:p>
  <w:p w14:paraId="6E49EC0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B941F">
    <w:pPr>
      <w:pStyle w:val="41"/>
      <w:jc w:val="right"/>
    </w:pPr>
    <w:r>
      <w:rPr>
        <w:rFonts w:hint="eastAsia"/>
      </w:rPr>
      <w:t xml:space="preserve">                                                                     </w:t>
    </w:r>
    <w:r>
      <w:t xml:space="preserve">  </w:t>
    </w:r>
    <w:r>
      <w:rPr>
        <w:rFonts w:hint="eastAsia"/>
      </w:rPr>
      <w:t xml:space="preserve">                                                        绍兴市柯桥区国有企业采购公开招标文件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A53C0">
    <w:pPr>
      <w:pStyle w:val="41"/>
    </w:pPr>
  </w:p>
  <w:p w14:paraId="228EED5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FFFFFF81"/>
    <w:multiLevelType w:val="singleLevel"/>
    <w:tmpl w:val="FFFFFF81"/>
    <w:lvl w:ilvl="0" w:tentative="0">
      <w:start w:val="1"/>
      <w:numFmt w:val="bullet"/>
      <w:pStyle w:val="17"/>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35"/>
      <w:lvlText w:val=""/>
      <w:lvlJc w:val="left"/>
      <w:pPr>
        <w:tabs>
          <w:tab w:val="left" w:pos="840"/>
        </w:tabs>
        <w:ind w:left="840" w:hanging="420"/>
      </w:pPr>
      <w:rPr>
        <w:rFonts w:hint="default" w:ascii="Wingdings" w:hAnsi="Wingdings"/>
      </w:rPr>
    </w:lvl>
    <w:lvl w:ilvl="1" w:tentative="0">
      <w:start w:val="1"/>
      <w:numFmt w:val="bullet"/>
      <w:pStyle w:val="520"/>
      <w:lvlText w:val=""/>
      <w:lvlJc w:val="left"/>
      <w:pPr>
        <w:tabs>
          <w:tab w:val="left" w:pos="1260"/>
        </w:tabs>
        <w:ind w:left="1260" w:hanging="420"/>
      </w:pPr>
      <w:rPr>
        <w:rFonts w:hint="default" w:ascii="Wingdings" w:hAnsi="Wingdings"/>
      </w:rPr>
    </w:lvl>
    <w:lvl w:ilvl="2" w:tentative="0">
      <w:start w:val="1"/>
      <w:numFmt w:val="bullet"/>
      <w:pStyle w:val="480"/>
      <w:lvlText w:val=""/>
      <w:lvlJc w:val="left"/>
      <w:pPr>
        <w:tabs>
          <w:tab w:val="left" w:pos="1680"/>
        </w:tabs>
        <w:ind w:left="1680" w:hanging="420"/>
      </w:pPr>
      <w:rPr>
        <w:rFonts w:hint="default" w:ascii="Wingdings" w:hAnsi="Wingdings"/>
      </w:rPr>
    </w:lvl>
    <w:lvl w:ilvl="3" w:tentative="0">
      <w:start w:val="1"/>
      <w:numFmt w:val="bullet"/>
      <w:pStyle w:val="386"/>
      <w:lvlText w:val=""/>
      <w:lvlJc w:val="left"/>
      <w:pPr>
        <w:tabs>
          <w:tab w:val="left" w:pos="2100"/>
        </w:tabs>
        <w:ind w:left="2100" w:hanging="420"/>
      </w:pPr>
      <w:rPr>
        <w:rFonts w:hint="default" w:ascii="Wingdings" w:hAnsi="Wingdings"/>
      </w:rPr>
    </w:lvl>
    <w:lvl w:ilvl="4" w:tentative="0">
      <w:start w:val="1"/>
      <w:numFmt w:val="bullet"/>
      <w:pStyle w:val="591"/>
      <w:lvlText w:val=""/>
      <w:lvlJc w:val="left"/>
      <w:pPr>
        <w:tabs>
          <w:tab w:val="left" w:pos="2520"/>
        </w:tabs>
        <w:ind w:left="2520" w:hanging="420"/>
      </w:pPr>
      <w:rPr>
        <w:rFonts w:hint="default" w:ascii="Wingdings" w:hAnsi="Wingdings"/>
      </w:rPr>
    </w:lvl>
    <w:lvl w:ilvl="5" w:tentative="0">
      <w:start w:val="1"/>
      <w:numFmt w:val="bullet"/>
      <w:pStyle w:val="455"/>
      <w:lvlText w:val=""/>
      <w:lvlJc w:val="left"/>
      <w:pPr>
        <w:tabs>
          <w:tab w:val="left" w:pos="2940"/>
        </w:tabs>
        <w:ind w:left="2940" w:hanging="420"/>
      </w:pPr>
      <w:rPr>
        <w:rFonts w:hint="default" w:ascii="Wingdings" w:hAnsi="Wingdings"/>
      </w:rPr>
    </w:lvl>
    <w:lvl w:ilvl="6" w:tentative="0">
      <w:start w:val="1"/>
      <w:numFmt w:val="bullet"/>
      <w:pStyle w:val="454"/>
      <w:lvlText w:val=""/>
      <w:lvlJc w:val="left"/>
      <w:pPr>
        <w:tabs>
          <w:tab w:val="left" w:pos="3360"/>
        </w:tabs>
        <w:ind w:left="3360" w:hanging="420"/>
      </w:pPr>
      <w:rPr>
        <w:rFonts w:hint="default" w:ascii="Wingdings" w:hAnsi="Wingdings"/>
      </w:rPr>
    </w:lvl>
    <w:lvl w:ilvl="7" w:tentative="0">
      <w:start w:val="1"/>
      <w:numFmt w:val="bullet"/>
      <w:pStyle w:val="620"/>
      <w:lvlText w:val=""/>
      <w:lvlJc w:val="left"/>
      <w:pPr>
        <w:tabs>
          <w:tab w:val="left" w:pos="3780"/>
        </w:tabs>
        <w:ind w:left="3780" w:hanging="420"/>
      </w:pPr>
      <w:rPr>
        <w:rFonts w:hint="default" w:ascii="Wingdings" w:hAnsi="Wingdings"/>
      </w:rPr>
    </w:lvl>
    <w:lvl w:ilvl="8" w:tentative="0">
      <w:start w:val="1"/>
      <w:numFmt w:val="bullet"/>
      <w:pStyle w:val="311"/>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7"/>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6"/>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8"/>
      <w:lvlText w:val="%1.%2.%3"/>
      <w:lvlJc w:val="left"/>
      <w:pPr>
        <w:tabs>
          <w:tab w:val="left" w:pos="900"/>
        </w:tabs>
        <w:ind w:left="900" w:hanging="720"/>
      </w:pPr>
    </w:lvl>
    <w:lvl w:ilvl="3" w:tentative="0">
      <w:start w:val="1"/>
      <w:numFmt w:val="decimal"/>
      <w:pStyle w:val="9"/>
      <w:lvlText w:val="%1.%2.%3.%4"/>
      <w:lvlJc w:val="left"/>
      <w:pPr>
        <w:tabs>
          <w:tab w:val="left" w:pos="864"/>
        </w:tabs>
        <w:ind w:left="864" w:hanging="864"/>
      </w:pPr>
    </w:lvl>
    <w:lvl w:ilvl="4" w:tentative="0">
      <w:start w:val="1"/>
      <w:numFmt w:val="decimal"/>
      <w:pStyle w:val="10"/>
      <w:lvlText w:val="%1.%2.%3.%4.%5"/>
      <w:lvlJc w:val="left"/>
      <w:pPr>
        <w:tabs>
          <w:tab w:val="left" w:pos="1008"/>
        </w:tabs>
        <w:ind w:left="1008" w:hanging="1008"/>
      </w:pPr>
    </w:lvl>
    <w:lvl w:ilvl="5" w:tentative="0">
      <w:start w:val="1"/>
      <w:numFmt w:val="decimal"/>
      <w:pStyle w:val="11"/>
      <w:lvlText w:val="%1.%2.%3.%4.%5.%6"/>
      <w:lvlJc w:val="left"/>
      <w:pPr>
        <w:tabs>
          <w:tab w:val="left" w:pos="1152"/>
        </w:tabs>
        <w:ind w:left="1152" w:hanging="1152"/>
      </w:pPr>
    </w:lvl>
    <w:lvl w:ilvl="6" w:tentative="0">
      <w:start w:val="1"/>
      <w:numFmt w:val="decimal"/>
      <w:pStyle w:val="12"/>
      <w:lvlText w:val="%1.%2.%3.%4.%5.%6.%7"/>
      <w:lvlJc w:val="left"/>
      <w:pPr>
        <w:tabs>
          <w:tab w:val="left" w:pos="1296"/>
        </w:tabs>
        <w:ind w:left="1296" w:hanging="1296"/>
      </w:pPr>
    </w:lvl>
    <w:lvl w:ilvl="7" w:tentative="0">
      <w:start w:val="1"/>
      <w:numFmt w:val="decimal"/>
      <w:pStyle w:val="13"/>
      <w:lvlText w:val="%1.%2.%3.%4.%5.%6.%7.%8"/>
      <w:lvlJc w:val="left"/>
      <w:pPr>
        <w:tabs>
          <w:tab w:val="left" w:pos="1440"/>
        </w:tabs>
        <w:ind w:left="1440" w:hanging="1440"/>
      </w:pPr>
    </w:lvl>
    <w:lvl w:ilvl="8" w:tentative="0">
      <w:start w:val="1"/>
      <w:numFmt w:val="decimal"/>
      <w:pStyle w:val="14"/>
      <w:lvlText w:val="%1.%2.%3.%4.%5.%6.%7.%8.%9"/>
      <w:lvlJc w:val="left"/>
      <w:pPr>
        <w:tabs>
          <w:tab w:val="left" w:pos="1584"/>
        </w:tabs>
        <w:ind w:left="1584" w:hanging="1584"/>
      </w:pPr>
    </w:lvl>
  </w:abstractNum>
  <w:abstractNum w:abstractNumId="5">
    <w:nsid w:val="578B3BD2"/>
    <w:multiLevelType w:val="multilevel"/>
    <w:tmpl w:val="578B3BD2"/>
    <w:lvl w:ilvl="0" w:tentative="0">
      <w:start w:val="1"/>
      <w:numFmt w:val="decimal"/>
      <w:pStyle w:val="617"/>
      <w:lvlText w:val="%1"/>
      <w:lvlJc w:val="left"/>
      <w:pPr>
        <w:tabs>
          <w:tab w:val="left" w:pos="480"/>
        </w:tabs>
        <w:ind w:left="480" w:hanging="480"/>
      </w:pPr>
      <w:rPr>
        <w:rFonts w:hint="eastAsia"/>
        <w:sz w:val="44"/>
        <w:szCs w:val="44"/>
      </w:rPr>
    </w:lvl>
    <w:lvl w:ilvl="1" w:tentative="0">
      <w:start w:val="1"/>
      <w:numFmt w:val="decimal"/>
      <w:pStyle w:val="378"/>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86"/>
      <w:lvlText w:val="%1.%2.%3.%4.%5"/>
      <w:lvlJc w:val="left"/>
      <w:pPr>
        <w:tabs>
          <w:tab w:val="left" w:pos="1080"/>
        </w:tabs>
        <w:ind w:left="1080" w:hanging="1080"/>
      </w:pPr>
      <w:rPr>
        <w:rFonts w:hint="default"/>
      </w:rPr>
    </w:lvl>
    <w:lvl w:ilvl="5" w:tentative="0">
      <w:start w:val="1"/>
      <w:numFmt w:val="decimal"/>
      <w:pStyle w:val="291"/>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
    <w:nsid w:val="73596DCC"/>
    <w:multiLevelType w:val="multilevel"/>
    <w:tmpl w:val="73596DCC"/>
    <w:lvl w:ilvl="0" w:tentative="0">
      <w:start w:val="1"/>
      <w:numFmt w:val="bullet"/>
      <w:pStyle w:val="39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3"/>
  </w:num>
  <w:num w:numId="3">
    <w:abstractNumId w:val="1"/>
  </w:num>
  <w:num w:numId="4">
    <w:abstractNumId w:val="2"/>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4ZTYxYTg1NTZjMTM4Y2Y2YzdmOTNmZDlkYzdjMGYifQ=="/>
  </w:docVars>
  <w:rsids>
    <w:rsidRoot w:val="00172A27"/>
    <w:rsid w:val="00000278"/>
    <w:rsid w:val="00000451"/>
    <w:rsid w:val="0000133D"/>
    <w:rsid w:val="00002075"/>
    <w:rsid w:val="00003EFB"/>
    <w:rsid w:val="000058BD"/>
    <w:rsid w:val="00006109"/>
    <w:rsid w:val="00006725"/>
    <w:rsid w:val="0000675E"/>
    <w:rsid w:val="00006851"/>
    <w:rsid w:val="00006ED1"/>
    <w:rsid w:val="00007151"/>
    <w:rsid w:val="00007CAA"/>
    <w:rsid w:val="00010FE9"/>
    <w:rsid w:val="0001122F"/>
    <w:rsid w:val="0001279E"/>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70F2"/>
    <w:rsid w:val="000274CD"/>
    <w:rsid w:val="00027540"/>
    <w:rsid w:val="00030572"/>
    <w:rsid w:val="00030CB3"/>
    <w:rsid w:val="0003206A"/>
    <w:rsid w:val="000326A7"/>
    <w:rsid w:val="00032EA0"/>
    <w:rsid w:val="000336D4"/>
    <w:rsid w:val="00034FA7"/>
    <w:rsid w:val="000357E4"/>
    <w:rsid w:val="00035ACA"/>
    <w:rsid w:val="00035BFB"/>
    <w:rsid w:val="00036D8E"/>
    <w:rsid w:val="00040E86"/>
    <w:rsid w:val="00041892"/>
    <w:rsid w:val="00042533"/>
    <w:rsid w:val="00042E65"/>
    <w:rsid w:val="0004347C"/>
    <w:rsid w:val="00043907"/>
    <w:rsid w:val="00044966"/>
    <w:rsid w:val="00044D5D"/>
    <w:rsid w:val="00044F48"/>
    <w:rsid w:val="00045085"/>
    <w:rsid w:val="00045ABD"/>
    <w:rsid w:val="00046153"/>
    <w:rsid w:val="0004708A"/>
    <w:rsid w:val="00047354"/>
    <w:rsid w:val="0004753C"/>
    <w:rsid w:val="00050656"/>
    <w:rsid w:val="00051B00"/>
    <w:rsid w:val="0005205F"/>
    <w:rsid w:val="0005238F"/>
    <w:rsid w:val="00052BB8"/>
    <w:rsid w:val="00052C94"/>
    <w:rsid w:val="000531C9"/>
    <w:rsid w:val="0005417A"/>
    <w:rsid w:val="00054D39"/>
    <w:rsid w:val="0005501B"/>
    <w:rsid w:val="000550F5"/>
    <w:rsid w:val="00055337"/>
    <w:rsid w:val="000554C7"/>
    <w:rsid w:val="00055506"/>
    <w:rsid w:val="00056402"/>
    <w:rsid w:val="00056791"/>
    <w:rsid w:val="000568DF"/>
    <w:rsid w:val="000574B4"/>
    <w:rsid w:val="000578A3"/>
    <w:rsid w:val="00057D4C"/>
    <w:rsid w:val="00061A3C"/>
    <w:rsid w:val="00061C48"/>
    <w:rsid w:val="00064278"/>
    <w:rsid w:val="000646CA"/>
    <w:rsid w:val="000665C4"/>
    <w:rsid w:val="00067821"/>
    <w:rsid w:val="0006785E"/>
    <w:rsid w:val="00067EBE"/>
    <w:rsid w:val="00067F92"/>
    <w:rsid w:val="00067FA7"/>
    <w:rsid w:val="0007032C"/>
    <w:rsid w:val="0007038E"/>
    <w:rsid w:val="0007077C"/>
    <w:rsid w:val="00070825"/>
    <w:rsid w:val="00071CD8"/>
    <w:rsid w:val="00072AED"/>
    <w:rsid w:val="00072B56"/>
    <w:rsid w:val="00072D2B"/>
    <w:rsid w:val="000730B1"/>
    <w:rsid w:val="00073860"/>
    <w:rsid w:val="000738EA"/>
    <w:rsid w:val="000749D6"/>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EEB"/>
    <w:rsid w:val="00086F8A"/>
    <w:rsid w:val="00090243"/>
    <w:rsid w:val="000904F6"/>
    <w:rsid w:val="00090D1B"/>
    <w:rsid w:val="00090ED8"/>
    <w:rsid w:val="000912CD"/>
    <w:rsid w:val="0009145F"/>
    <w:rsid w:val="00091B4E"/>
    <w:rsid w:val="00092FE9"/>
    <w:rsid w:val="00093BC1"/>
    <w:rsid w:val="00094342"/>
    <w:rsid w:val="00095954"/>
    <w:rsid w:val="000960BA"/>
    <w:rsid w:val="0009662A"/>
    <w:rsid w:val="00096DFF"/>
    <w:rsid w:val="000974A2"/>
    <w:rsid w:val="000A0E69"/>
    <w:rsid w:val="000A0FEB"/>
    <w:rsid w:val="000A1A52"/>
    <w:rsid w:val="000A1F98"/>
    <w:rsid w:val="000A2338"/>
    <w:rsid w:val="000A3D58"/>
    <w:rsid w:val="000A47B0"/>
    <w:rsid w:val="000A4808"/>
    <w:rsid w:val="000A49BB"/>
    <w:rsid w:val="000A4F22"/>
    <w:rsid w:val="000A5674"/>
    <w:rsid w:val="000A5A46"/>
    <w:rsid w:val="000A5F83"/>
    <w:rsid w:val="000A7299"/>
    <w:rsid w:val="000A7CBC"/>
    <w:rsid w:val="000B0262"/>
    <w:rsid w:val="000B0E04"/>
    <w:rsid w:val="000B291B"/>
    <w:rsid w:val="000B2C6D"/>
    <w:rsid w:val="000B456C"/>
    <w:rsid w:val="000B4B56"/>
    <w:rsid w:val="000B4C62"/>
    <w:rsid w:val="000B525C"/>
    <w:rsid w:val="000B54C1"/>
    <w:rsid w:val="000B59B5"/>
    <w:rsid w:val="000B721A"/>
    <w:rsid w:val="000C0A43"/>
    <w:rsid w:val="000C1411"/>
    <w:rsid w:val="000C1ADE"/>
    <w:rsid w:val="000C1BFA"/>
    <w:rsid w:val="000C1C38"/>
    <w:rsid w:val="000C2264"/>
    <w:rsid w:val="000C256B"/>
    <w:rsid w:val="000C3970"/>
    <w:rsid w:val="000C3B1A"/>
    <w:rsid w:val="000C4727"/>
    <w:rsid w:val="000C47AE"/>
    <w:rsid w:val="000C4D39"/>
    <w:rsid w:val="000C51AD"/>
    <w:rsid w:val="000C5374"/>
    <w:rsid w:val="000C5C30"/>
    <w:rsid w:val="000C5EC0"/>
    <w:rsid w:val="000C5FD7"/>
    <w:rsid w:val="000C6162"/>
    <w:rsid w:val="000C6688"/>
    <w:rsid w:val="000C6B27"/>
    <w:rsid w:val="000C7443"/>
    <w:rsid w:val="000C7BEB"/>
    <w:rsid w:val="000C7FA9"/>
    <w:rsid w:val="000D0124"/>
    <w:rsid w:val="000D11E5"/>
    <w:rsid w:val="000D19E8"/>
    <w:rsid w:val="000D22F4"/>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03E6"/>
    <w:rsid w:val="000E0508"/>
    <w:rsid w:val="000E1AD5"/>
    <w:rsid w:val="000E2785"/>
    <w:rsid w:val="000E27BB"/>
    <w:rsid w:val="000E3153"/>
    <w:rsid w:val="000E386F"/>
    <w:rsid w:val="000E4051"/>
    <w:rsid w:val="000E4765"/>
    <w:rsid w:val="000E4D68"/>
    <w:rsid w:val="000E5B7E"/>
    <w:rsid w:val="000E5FF9"/>
    <w:rsid w:val="000E62A0"/>
    <w:rsid w:val="000E6AE1"/>
    <w:rsid w:val="000E7142"/>
    <w:rsid w:val="000E7180"/>
    <w:rsid w:val="000E7632"/>
    <w:rsid w:val="000E7739"/>
    <w:rsid w:val="000E77EE"/>
    <w:rsid w:val="000F1619"/>
    <w:rsid w:val="000F2940"/>
    <w:rsid w:val="000F3D08"/>
    <w:rsid w:val="000F4495"/>
    <w:rsid w:val="000F4A05"/>
    <w:rsid w:val="000F505B"/>
    <w:rsid w:val="000F6366"/>
    <w:rsid w:val="000F68A0"/>
    <w:rsid w:val="000F6CC2"/>
    <w:rsid w:val="0010118C"/>
    <w:rsid w:val="0010125E"/>
    <w:rsid w:val="00101967"/>
    <w:rsid w:val="0010334E"/>
    <w:rsid w:val="00103D85"/>
    <w:rsid w:val="00103EBD"/>
    <w:rsid w:val="00104E5B"/>
    <w:rsid w:val="00104EEC"/>
    <w:rsid w:val="001050C7"/>
    <w:rsid w:val="001050DC"/>
    <w:rsid w:val="00105482"/>
    <w:rsid w:val="001055BB"/>
    <w:rsid w:val="001056A5"/>
    <w:rsid w:val="00105BA9"/>
    <w:rsid w:val="00106AAA"/>
    <w:rsid w:val="00107BBD"/>
    <w:rsid w:val="00107BC7"/>
    <w:rsid w:val="001102B5"/>
    <w:rsid w:val="00111C7D"/>
    <w:rsid w:val="00112038"/>
    <w:rsid w:val="001127FF"/>
    <w:rsid w:val="00112B0B"/>
    <w:rsid w:val="00113123"/>
    <w:rsid w:val="0011383E"/>
    <w:rsid w:val="00114847"/>
    <w:rsid w:val="0011560B"/>
    <w:rsid w:val="0011585B"/>
    <w:rsid w:val="00115B1A"/>
    <w:rsid w:val="00115C71"/>
    <w:rsid w:val="001160FF"/>
    <w:rsid w:val="001168F8"/>
    <w:rsid w:val="001176FF"/>
    <w:rsid w:val="00117EC5"/>
    <w:rsid w:val="00120F18"/>
    <w:rsid w:val="0012159D"/>
    <w:rsid w:val="001231D3"/>
    <w:rsid w:val="001232A7"/>
    <w:rsid w:val="0012419E"/>
    <w:rsid w:val="001248EF"/>
    <w:rsid w:val="00124FC4"/>
    <w:rsid w:val="001253AB"/>
    <w:rsid w:val="0012574C"/>
    <w:rsid w:val="001259B8"/>
    <w:rsid w:val="00126679"/>
    <w:rsid w:val="0012687C"/>
    <w:rsid w:val="0012693E"/>
    <w:rsid w:val="00130B94"/>
    <w:rsid w:val="00131762"/>
    <w:rsid w:val="00131C2D"/>
    <w:rsid w:val="0013202C"/>
    <w:rsid w:val="00132CBF"/>
    <w:rsid w:val="00133742"/>
    <w:rsid w:val="001350F7"/>
    <w:rsid w:val="00135562"/>
    <w:rsid w:val="00135769"/>
    <w:rsid w:val="00135BE9"/>
    <w:rsid w:val="00136762"/>
    <w:rsid w:val="00136E33"/>
    <w:rsid w:val="0013773D"/>
    <w:rsid w:val="00137A63"/>
    <w:rsid w:val="00140693"/>
    <w:rsid w:val="00140D7A"/>
    <w:rsid w:val="00141DFE"/>
    <w:rsid w:val="00142A51"/>
    <w:rsid w:val="001433BC"/>
    <w:rsid w:val="00144649"/>
    <w:rsid w:val="00144B52"/>
    <w:rsid w:val="00145022"/>
    <w:rsid w:val="00145662"/>
    <w:rsid w:val="00145C6D"/>
    <w:rsid w:val="00146151"/>
    <w:rsid w:val="00147032"/>
    <w:rsid w:val="00147EA7"/>
    <w:rsid w:val="001505E6"/>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5E74"/>
    <w:rsid w:val="00167478"/>
    <w:rsid w:val="00167594"/>
    <w:rsid w:val="001702BE"/>
    <w:rsid w:val="001704B3"/>
    <w:rsid w:val="001704DA"/>
    <w:rsid w:val="0017105C"/>
    <w:rsid w:val="00171622"/>
    <w:rsid w:val="00171C81"/>
    <w:rsid w:val="001721CF"/>
    <w:rsid w:val="001728FD"/>
    <w:rsid w:val="00172F02"/>
    <w:rsid w:val="00173631"/>
    <w:rsid w:val="0017372D"/>
    <w:rsid w:val="00173C58"/>
    <w:rsid w:val="00173E59"/>
    <w:rsid w:val="001740B6"/>
    <w:rsid w:val="00174F57"/>
    <w:rsid w:val="00175078"/>
    <w:rsid w:val="001754CB"/>
    <w:rsid w:val="001755DC"/>
    <w:rsid w:val="00175895"/>
    <w:rsid w:val="001758E0"/>
    <w:rsid w:val="0017693F"/>
    <w:rsid w:val="00180A47"/>
    <w:rsid w:val="001827B7"/>
    <w:rsid w:val="001827EF"/>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5B8"/>
    <w:rsid w:val="001969F2"/>
    <w:rsid w:val="0019756A"/>
    <w:rsid w:val="001A07F8"/>
    <w:rsid w:val="001A0864"/>
    <w:rsid w:val="001A0A23"/>
    <w:rsid w:val="001A128B"/>
    <w:rsid w:val="001A1352"/>
    <w:rsid w:val="001A1F0E"/>
    <w:rsid w:val="001A473A"/>
    <w:rsid w:val="001A4B80"/>
    <w:rsid w:val="001A4ED9"/>
    <w:rsid w:val="001A5785"/>
    <w:rsid w:val="001A5FD7"/>
    <w:rsid w:val="001A61B0"/>
    <w:rsid w:val="001A66A6"/>
    <w:rsid w:val="001A6BBB"/>
    <w:rsid w:val="001A79A2"/>
    <w:rsid w:val="001B13BF"/>
    <w:rsid w:val="001B16F5"/>
    <w:rsid w:val="001B1C1F"/>
    <w:rsid w:val="001B219B"/>
    <w:rsid w:val="001B2703"/>
    <w:rsid w:val="001B3E6D"/>
    <w:rsid w:val="001B46B2"/>
    <w:rsid w:val="001B4725"/>
    <w:rsid w:val="001B48B2"/>
    <w:rsid w:val="001B49DA"/>
    <w:rsid w:val="001B4CA8"/>
    <w:rsid w:val="001B572D"/>
    <w:rsid w:val="001B5B10"/>
    <w:rsid w:val="001B5E9A"/>
    <w:rsid w:val="001B6E4E"/>
    <w:rsid w:val="001B7A15"/>
    <w:rsid w:val="001B7B69"/>
    <w:rsid w:val="001C08DB"/>
    <w:rsid w:val="001C10BD"/>
    <w:rsid w:val="001C1F01"/>
    <w:rsid w:val="001C232F"/>
    <w:rsid w:val="001C2544"/>
    <w:rsid w:val="001C2A17"/>
    <w:rsid w:val="001C31F5"/>
    <w:rsid w:val="001C457B"/>
    <w:rsid w:val="001C6047"/>
    <w:rsid w:val="001C6698"/>
    <w:rsid w:val="001C7B60"/>
    <w:rsid w:val="001C7CE0"/>
    <w:rsid w:val="001D005B"/>
    <w:rsid w:val="001D0947"/>
    <w:rsid w:val="001D16F5"/>
    <w:rsid w:val="001D1970"/>
    <w:rsid w:val="001D1D1E"/>
    <w:rsid w:val="001D1D55"/>
    <w:rsid w:val="001D21EF"/>
    <w:rsid w:val="001D29A4"/>
    <w:rsid w:val="001D330D"/>
    <w:rsid w:val="001D4AB6"/>
    <w:rsid w:val="001D4AD3"/>
    <w:rsid w:val="001D4E86"/>
    <w:rsid w:val="001D6B8A"/>
    <w:rsid w:val="001E1713"/>
    <w:rsid w:val="001E17E3"/>
    <w:rsid w:val="001E1D36"/>
    <w:rsid w:val="001E2052"/>
    <w:rsid w:val="001E257C"/>
    <w:rsid w:val="001E31AF"/>
    <w:rsid w:val="001E35EE"/>
    <w:rsid w:val="001E4B2C"/>
    <w:rsid w:val="001E507F"/>
    <w:rsid w:val="001E59FB"/>
    <w:rsid w:val="001E608A"/>
    <w:rsid w:val="001F0FD1"/>
    <w:rsid w:val="001F19D1"/>
    <w:rsid w:val="001F1CB9"/>
    <w:rsid w:val="001F1F18"/>
    <w:rsid w:val="001F2F92"/>
    <w:rsid w:val="001F5DBF"/>
    <w:rsid w:val="001F612E"/>
    <w:rsid w:val="001F79D1"/>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8A3"/>
    <w:rsid w:val="00210744"/>
    <w:rsid w:val="00210B9C"/>
    <w:rsid w:val="00211714"/>
    <w:rsid w:val="00213D15"/>
    <w:rsid w:val="00213FCE"/>
    <w:rsid w:val="00214028"/>
    <w:rsid w:val="002141C3"/>
    <w:rsid w:val="002141DC"/>
    <w:rsid w:val="00214479"/>
    <w:rsid w:val="002144F3"/>
    <w:rsid w:val="002146C3"/>
    <w:rsid w:val="00214E91"/>
    <w:rsid w:val="00215A2A"/>
    <w:rsid w:val="00215D21"/>
    <w:rsid w:val="00216387"/>
    <w:rsid w:val="00216860"/>
    <w:rsid w:val="002204BC"/>
    <w:rsid w:val="00220F7B"/>
    <w:rsid w:val="002213CE"/>
    <w:rsid w:val="0022168C"/>
    <w:rsid w:val="00221AF7"/>
    <w:rsid w:val="00221F13"/>
    <w:rsid w:val="00221FFA"/>
    <w:rsid w:val="00222494"/>
    <w:rsid w:val="00222775"/>
    <w:rsid w:val="00222A31"/>
    <w:rsid w:val="00222CF6"/>
    <w:rsid w:val="002244E4"/>
    <w:rsid w:val="00224D2A"/>
    <w:rsid w:val="00224D8D"/>
    <w:rsid w:val="0022555A"/>
    <w:rsid w:val="00227F2F"/>
    <w:rsid w:val="0023079F"/>
    <w:rsid w:val="00231135"/>
    <w:rsid w:val="00231523"/>
    <w:rsid w:val="0023337A"/>
    <w:rsid w:val="00233538"/>
    <w:rsid w:val="0023449F"/>
    <w:rsid w:val="002344F5"/>
    <w:rsid w:val="0023454D"/>
    <w:rsid w:val="00234679"/>
    <w:rsid w:val="00235114"/>
    <w:rsid w:val="00236690"/>
    <w:rsid w:val="0023669D"/>
    <w:rsid w:val="00237FA2"/>
    <w:rsid w:val="002403D5"/>
    <w:rsid w:val="00240F67"/>
    <w:rsid w:val="00241144"/>
    <w:rsid w:val="00241606"/>
    <w:rsid w:val="00242510"/>
    <w:rsid w:val="00242F79"/>
    <w:rsid w:val="0024415B"/>
    <w:rsid w:val="002442FF"/>
    <w:rsid w:val="00245565"/>
    <w:rsid w:val="002458C1"/>
    <w:rsid w:val="00246357"/>
    <w:rsid w:val="00246924"/>
    <w:rsid w:val="00247422"/>
    <w:rsid w:val="00247BA2"/>
    <w:rsid w:val="0025184F"/>
    <w:rsid w:val="00251967"/>
    <w:rsid w:val="002527CC"/>
    <w:rsid w:val="00253586"/>
    <w:rsid w:val="002537FC"/>
    <w:rsid w:val="002542F8"/>
    <w:rsid w:val="002543EF"/>
    <w:rsid w:val="00255784"/>
    <w:rsid w:val="0025631F"/>
    <w:rsid w:val="00256986"/>
    <w:rsid w:val="00257246"/>
    <w:rsid w:val="00257438"/>
    <w:rsid w:val="00261246"/>
    <w:rsid w:val="00262048"/>
    <w:rsid w:val="0026212A"/>
    <w:rsid w:val="00263044"/>
    <w:rsid w:val="00263759"/>
    <w:rsid w:val="002638BD"/>
    <w:rsid w:val="002644D7"/>
    <w:rsid w:val="0026470B"/>
    <w:rsid w:val="0026486D"/>
    <w:rsid w:val="00264C4B"/>
    <w:rsid w:val="00264ED0"/>
    <w:rsid w:val="00265C3A"/>
    <w:rsid w:val="002660C3"/>
    <w:rsid w:val="00266DE1"/>
    <w:rsid w:val="00267A92"/>
    <w:rsid w:val="00267E43"/>
    <w:rsid w:val="00270282"/>
    <w:rsid w:val="002711EF"/>
    <w:rsid w:val="00272193"/>
    <w:rsid w:val="00272329"/>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903C5"/>
    <w:rsid w:val="00290A99"/>
    <w:rsid w:val="00290EAF"/>
    <w:rsid w:val="0029129B"/>
    <w:rsid w:val="0029159A"/>
    <w:rsid w:val="0029199A"/>
    <w:rsid w:val="00291E17"/>
    <w:rsid w:val="00292AA1"/>
    <w:rsid w:val="00293D77"/>
    <w:rsid w:val="0029499D"/>
    <w:rsid w:val="00294A13"/>
    <w:rsid w:val="00294B10"/>
    <w:rsid w:val="00294DF9"/>
    <w:rsid w:val="00295073"/>
    <w:rsid w:val="00296C32"/>
    <w:rsid w:val="002977CE"/>
    <w:rsid w:val="00297AF5"/>
    <w:rsid w:val="002A02D6"/>
    <w:rsid w:val="002A07C4"/>
    <w:rsid w:val="002A0921"/>
    <w:rsid w:val="002A09CF"/>
    <w:rsid w:val="002A0CB3"/>
    <w:rsid w:val="002A1887"/>
    <w:rsid w:val="002A2001"/>
    <w:rsid w:val="002A4060"/>
    <w:rsid w:val="002A4A05"/>
    <w:rsid w:val="002A4EB3"/>
    <w:rsid w:val="002A51D9"/>
    <w:rsid w:val="002A572D"/>
    <w:rsid w:val="002A5CAB"/>
    <w:rsid w:val="002A5D1C"/>
    <w:rsid w:val="002A5D40"/>
    <w:rsid w:val="002A6116"/>
    <w:rsid w:val="002A64E7"/>
    <w:rsid w:val="002A7ED3"/>
    <w:rsid w:val="002A7FC9"/>
    <w:rsid w:val="002B06C1"/>
    <w:rsid w:val="002B139C"/>
    <w:rsid w:val="002B1881"/>
    <w:rsid w:val="002B1F61"/>
    <w:rsid w:val="002B257E"/>
    <w:rsid w:val="002B2906"/>
    <w:rsid w:val="002B2A00"/>
    <w:rsid w:val="002B322B"/>
    <w:rsid w:val="002B34E3"/>
    <w:rsid w:val="002B394C"/>
    <w:rsid w:val="002B5AEE"/>
    <w:rsid w:val="002B6177"/>
    <w:rsid w:val="002B650C"/>
    <w:rsid w:val="002B68E6"/>
    <w:rsid w:val="002B6985"/>
    <w:rsid w:val="002C0301"/>
    <w:rsid w:val="002C0326"/>
    <w:rsid w:val="002C0A9F"/>
    <w:rsid w:val="002C13D4"/>
    <w:rsid w:val="002C1AB3"/>
    <w:rsid w:val="002C1BB7"/>
    <w:rsid w:val="002C2665"/>
    <w:rsid w:val="002C28E1"/>
    <w:rsid w:val="002C327D"/>
    <w:rsid w:val="002C3890"/>
    <w:rsid w:val="002C3AD9"/>
    <w:rsid w:val="002C45C3"/>
    <w:rsid w:val="002C483B"/>
    <w:rsid w:val="002C534A"/>
    <w:rsid w:val="002C60A7"/>
    <w:rsid w:val="002C643D"/>
    <w:rsid w:val="002C6CCA"/>
    <w:rsid w:val="002C70E7"/>
    <w:rsid w:val="002C757E"/>
    <w:rsid w:val="002D0E88"/>
    <w:rsid w:val="002D138F"/>
    <w:rsid w:val="002D1593"/>
    <w:rsid w:val="002D1942"/>
    <w:rsid w:val="002D22A6"/>
    <w:rsid w:val="002D2819"/>
    <w:rsid w:val="002D2CD6"/>
    <w:rsid w:val="002D2F81"/>
    <w:rsid w:val="002D38A3"/>
    <w:rsid w:val="002D3BA3"/>
    <w:rsid w:val="002D4892"/>
    <w:rsid w:val="002D4BE8"/>
    <w:rsid w:val="002D4D06"/>
    <w:rsid w:val="002D4EE7"/>
    <w:rsid w:val="002D4EED"/>
    <w:rsid w:val="002D58A2"/>
    <w:rsid w:val="002D5A95"/>
    <w:rsid w:val="002D65AD"/>
    <w:rsid w:val="002D6782"/>
    <w:rsid w:val="002D74A4"/>
    <w:rsid w:val="002D74F4"/>
    <w:rsid w:val="002D7B50"/>
    <w:rsid w:val="002D7DB2"/>
    <w:rsid w:val="002D7EA8"/>
    <w:rsid w:val="002E00E1"/>
    <w:rsid w:val="002E03AE"/>
    <w:rsid w:val="002E04B7"/>
    <w:rsid w:val="002E0542"/>
    <w:rsid w:val="002E05F2"/>
    <w:rsid w:val="002E0E87"/>
    <w:rsid w:val="002E0F36"/>
    <w:rsid w:val="002E13CF"/>
    <w:rsid w:val="002E1FA9"/>
    <w:rsid w:val="002E201C"/>
    <w:rsid w:val="002E236F"/>
    <w:rsid w:val="002E2478"/>
    <w:rsid w:val="002E3956"/>
    <w:rsid w:val="002E469E"/>
    <w:rsid w:val="002E4C01"/>
    <w:rsid w:val="002E4D50"/>
    <w:rsid w:val="002E52AB"/>
    <w:rsid w:val="002E55FF"/>
    <w:rsid w:val="002E587E"/>
    <w:rsid w:val="002E5DE8"/>
    <w:rsid w:val="002E672A"/>
    <w:rsid w:val="002E6742"/>
    <w:rsid w:val="002E6853"/>
    <w:rsid w:val="002E68EF"/>
    <w:rsid w:val="002E7EC1"/>
    <w:rsid w:val="002E7EE5"/>
    <w:rsid w:val="002F0323"/>
    <w:rsid w:val="002F134F"/>
    <w:rsid w:val="002F1D0B"/>
    <w:rsid w:val="002F1F02"/>
    <w:rsid w:val="002F27E5"/>
    <w:rsid w:val="002F2D81"/>
    <w:rsid w:val="002F2DF3"/>
    <w:rsid w:val="002F43E5"/>
    <w:rsid w:val="002F4BA9"/>
    <w:rsid w:val="002F541B"/>
    <w:rsid w:val="002F56B5"/>
    <w:rsid w:val="002F5BFE"/>
    <w:rsid w:val="002F6EFF"/>
    <w:rsid w:val="002F7DF0"/>
    <w:rsid w:val="002F7FAF"/>
    <w:rsid w:val="00300AD2"/>
    <w:rsid w:val="003014FC"/>
    <w:rsid w:val="00301D64"/>
    <w:rsid w:val="00303862"/>
    <w:rsid w:val="00303AB6"/>
    <w:rsid w:val="00304098"/>
    <w:rsid w:val="00304640"/>
    <w:rsid w:val="00304AC1"/>
    <w:rsid w:val="00305090"/>
    <w:rsid w:val="003050C1"/>
    <w:rsid w:val="00305454"/>
    <w:rsid w:val="00305B9F"/>
    <w:rsid w:val="00305E21"/>
    <w:rsid w:val="003066C6"/>
    <w:rsid w:val="003066FA"/>
    <w:rsid w:val="00306AD6"/>
    <w:rsid w:val="00307DC7"/>
    <w:rsid w:val="00310EDB"/>
    <w:rsid w:val="00312DFC"/>
    <w:rsid w:val="0031318C"/>
    <w:rsid w:val="00313C9D"/>
    <w:rsid w:val="00313E7B"/>
    <w:rsid w:val="0031430C"/>
    <w:rsid w:val="00314C5A"/>
    <w:rsid w:val="0031531A"/>
    <w:rsid w:val="00315394"/>
    <w:rsid w:val="003156D4"/>
    <w:rsid w:val="00315D77"/>
    <w:rsid w:val="003165B1"/>
    <w:rsid w:val="00316A70"/>
    <w:rsid w:val="00316CDE"/>
    <w:rsid w:val="0031752D"/>
    <w:rsid w:val="00320642"/>
    <w:rsid w:val="00320688"/>
    <w:rsid w:val="00320B52"/>
    <w:rsid w:val="00321AAD"/>
    <w:rsid w:val="0032226D"/>
    <w:rsid w:val="00322469"/>
    <w:rsid w:val="003249F6"/>
    <w:rsid w:val="00324B2F"/>
    <w:rsid w:val="003251B3"/>
    <w:rsid w:val="0032576A"/>
    <w:rsid w:val="00325FCC"/>
    <w:rsid w:val="00326106"/>
    <w:rsid w:val="00326144"/>
    <w:rsid w:val="003262E6"/>
    <w:rsid w:val="00326805"/>
    <w:rsid w:val="003269B7"/>
    <w:rsid w:val="00326C0E"/>
    <w:rsid w:val="003272A3"/>
    <w:rsid w:val="003272E4"/>
    <w:rsid w:val="00327B71"/>
    <w:rsid w:val="0033081D"/>
    <w:rsid w:val="00331461"/>
    <w:rsid w:val="003316A8"/>
    <w:rsid w:val="00331CC9"/>
    <w:rsid w:val="003320D7"/>
    <w:rsid w:val="00332433"/>
    <w:rsid w:val="00332D52"/>
    <w:rsid w:val="00333337"/>
    <w:rsid w:val="003338A0"/>
    <w:rsid w:val="00333A28"/>
    <w:rsid w:val="003360AD"/>
    <w:rsid w:val="0033617A"/>
    <w:rsid w:val="0033631D"/>
    <w:rsid w:val="00337409"/>
    <w:rsid w:val="003405AF"/>
    <w:rsid w:val="003405F8"/>
    <w:rsid w:val="0034088F"/>
    <w:rsid w:val="00340B3E"/>
    <w:rsid w:val="003413D2"/>
    <w:rsid w:val="003422B5"/>
    <w:rsid w:val="003426D7"/>
    <w:rsid w:val="00342857"/>
    <w:rsid w:val="00342E4F"/>
    <w:rsid w:val="00343577"/>
    <w:rsid w:val="00344BBF"/>
    <w:rsid w:val="0034509B"/>
    <w:rsid w:val="00345644"/>
    <w:rsid w:val="00345D7A"/>
    <w:rsid w:val="0034607E"/>
    <w:rsid w:val="00346B6D"/>
    <w:rsid w:val="00346BA3"/>
    <w:rsid w:val="00347356"/>
    <w:rsid w:val="00350896"/>
    <w:rsid w:val="00350C31"/>
    <w:rsid w:val="00351063"/>
    <w:rsid w:val="00351457"/>
    <w:rsid w:val="003519CD"/>
    <w:rsid w:val="00351A3A"/>
    <w:rsid w:val="0035455F"/>
    <w:rsid w:val="00355D8F"/>
    <w:rsid w:val="00356FF0"/>
    <w:rsid w:val="0035776F"/>
    <w:rsid w:val="003577EF"/>
    <w:rsid w:val="00360304"/>
    <w:rsid w:val="0036094A"/>
    <w:rsid w:val="00361750"/>
    <w:rsid w:val="00363B2A"/>
    <w:rsid w:val="00363BF1"/>
    <w:rsid w:val="003665F2"/>
    <w:rsid w:val="00366779"/>
    <w:rsid w:val="003669C8"/>
    <w:rsid w:val="00366CEB"/>
    <w:rsid w:val="003672B3"/>
    <w:rsid w:val="003676DF"/>
    <w:rsid w:val="00367783"/>
    <w:rsid w:val="00367796"/>
    <w:rsid w:val="003679D3"/>
    <w:rsid w:val="00367A87"/>
    <w:rsid w:val="00367EE7"/>
    <w:rsid w:val="00370181"/>
    <w:rsid w:val="003705EA"/>
    <w:rsid w:val="00370A56"/>
    <w:rsid w:val="0037223C"/>
    <w:rsid w:val="00372842"/>
    <w:rsid w:val="003729A5"/>
    <w:rsid w:val="00372C89"/>
    <w:rsid w:val="00372E26"/>
    <w:rsid w:val="00372E9A"/>
    <w:rsid w:val="003735B9"/>
    <w:rsid w:val="00374607"/>
    <w:rsid w:val="00374677"/>
    <w:rsid w:val="00375850"/>
    <w:rsid w:val="0037632F"/>
    <w:rsid w:val="00377B26"/>
    <w:rsid w:val="00377B46"/>
    <w:rsid w:val="00381014"/>
    <w:rsid w:val="003811A8"/>
    <w:rsid w:val="00381604"/>
    <w:rsid w:val="00381C68"/>
    <w:rsid w:val="00381F60"/>
    <w:rsid w:val="00383430"/>
    <w:rsid w:val="00383AB0"/>
    <w:rsid w:val="0038437A"/>
    <w:rsid w:val="003847BB"/>
    <w:rsid w:val="00384814"/>
    <w:rsid w:val="00384C0A"/>
    <w:rsid w:val="00384F29"/>
    <w:rsid w:val="00385B16"/>
    <w:rsid w:val="00385B96"/>
    <w:rsid w:val="00385DA2"/>
    <w:rsid w:val="0038637D"/>
    <w:rsid w:val="00386C07"/>
    <w:rsid w:val="00386F58"/>
    <w:rsid w:val="0038700D"/>
    <w:rsid w:val="003877BE"/>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831"/>
    <w:rsid w:val="00396972"/>
    <w:rsid w:val="003971A1"/>
    <w:rsid w:val="003A0DDD"/>
    <w:rsid w:val="003A12B6"/>
    <w:rsid w:val="003A1855"/>
    <w:rsid w:val="003A2012"/>
    <w:rsid w:val="003A20D5"/>
    <w:rsid w:val="003A24CC"/>
    <w:rsid w:val="003A2EE8"/>
    <w:rsid w:val="003A373C"/>
    <w:rsid w:val="003A5378"/>
    <w:rsid w:val="003A6008"/>
    <w:rsid w:val="003A703F"/>
    <w:rsid w:val="003A77E2"/>
    <w:rsid w:val="003A7BB9"/>
    <w:rsid w:val="003A7E2B"/>
    <w:rsid w:val="003A7E40"/>
    <w:rsid w:val="003B0336"/>
    <w:rsid w:val="003B058A"/>
    <w:rsid w:val="003B0A3A"/>
    <w:rsid w:val="003B0D79"/>
    <w:rsid w:val="003B1CCB"/>
    <w:rsid w:val="003B2930"/>
    <w:rsid w:val="003B31A7"/>
    <w:rsid w:val="003B367F"/>
    <w:rsid w:val="003B3BC8"/>
    <w:rsid w:val="003B430E"/>
    <w:rsid w:val="003B47DE"/>
    <w:rsid w:val="003B4B51"/>
    <w:rsid w:val="003B4E00"/>
    <w:rsid w:val="003B514E"/>
    <w:rsid w:val="003B636A"/>
    <w:rsid w:val="003B68C2"/>
    <w:rsid w:val="003B69CE"/>
    <w:rsid w:val="003B71FE"/>
    <w:rsid w:val="003C011C"/>
    <w:rsid w:val="003C0B60"/>
    <w:rsid w:val="003C1B97"/>
    <w:rsid w:val="003C22FC"/>
    <w:rsid w:val="003C3292"/>
    <w:rsid w:val="003C3C1E"/>
    <w:rsid w:val="003C4134"/>
    <w:rsid w:val="003C435B"/>
    <w:rsid w:val="003C48B4"/>
    <w:rsid w:val="003C4EBE"/>
    <w:rsid w:val="003C62EC"/>
    <w:rsid w:val="003C685A"/>
    <w:rsid w:val="003C6E9C"/>
    <w:rsid w:val="003C7393"/>
    <w:rsid w:val="003C746F"/>
    <w:rsid w:val="003C76E6"/>
    <w:rsid w:val="003C7C25"/>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4048"/>
    <w:rsid w:val="003E455D"/>
    <w:rsid w:val="003E60DA"/>
    <w:rsid w:val="003E616A"/>
    <w:rsid w:val="003E6E00"/>
    <w:rsid w:val="003E7111"/>
    <w:rsid w:val="003E7302"/>
    <w:rsid w:val="003E7596"/>
    <w:rsid w:val="003E7940"/>
    <w:rsid w:val="003E7F7A"/>
    <w:rsid w:val="003F01BD"/>
    <w:rsid w:val="003F0486"/>
    <w:rsid w:val="003F048E"/>
    <w:rsid w:val="003F0AFF"/>
    <w:rsid w:val="003F26DC"/>
    <w:rsid w:val="003F3EFD"/>
    <w:rsid w:val="003F42FF"/>
    <w:rsid w:val="003F45C2"/>
    <w:rsid w:val="003F4B48"/>
    <w:rsid w:val="003F4DDC"/>
    <w:rsid w:val="003F56B8"/>
    <w:rsid w:val="003F6327"/>
    <w:rsid w:val="003F765B"/>
    <w:rsid w:val="003F7CB8"/>
    <w:rsid w:val="004001F0"/>
    <w:rsid w:val="00400CB4"/>
    <w:rsid w:val="00401386"/>
    <w:rsid w:val="004013E6"/>
    <w:rsid w:val="004016F6"/>
    <w:rsid w:val="0040188F"/>
    <w:rsid w:val="00401E31"/>
    <w:rsid w:val="00402BBA"/>
    <w:rsid w:val="0040344F"/>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39FF"/>
    <w:rsid w:val="00414909"/>
    <w:rsid w:val="00415034"/>
    <w:rsid w:val="00415718"/>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4D18"/>
    <w:rsid w:val="00425341"/>
    <w:rsid w:val="00425D8C"/>
    <w:rsid w:val="00426B2C"/>
    <w:rsid w:val="0042784A"/>
    <w:rsid w:val="00427FA8"/>
    <w:rsid w:val="0043026B"/>
    <w:rsid w:val="004306D4"/>
    <w:rsid w:val="00432ECA"/>
    <w:rsid w:val="00433D2E"/>
    <w:rsid w:val="0043554E"/>
    <w:rsid w:val="004355D4"/>
    <w:rsid w:val="004357B1"/>
    <w:rsid w:val="00435821"/>
    <w:rsid w:val="0043583E"/>
    <w:rsid w:val="00436CCE"/>
    <w:rsid w:val="00436D1D"/>
    <w:rsid w:val="00436EAD"/>
    <w:rsid w:val="004375E1"/>
    <w:rsid w:val="00437A2F"/>
    <w:rsid w:val="00440262"/>
    <w:rsid w:val="004406BF"/>
    <w:rsid w:val="00440814"/>
    <w:rsid w:val="00442731"/>
    <w:rsid w:val="00442C12"/>
    <w:rsid w:val="004434DF"/>
    <w:rsid w:val="004451A3"/>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976"/>
    <w:rsid w:val="00465A21"/>
    <w:rsid w:val="00465DE5"/>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F97"/>
    <w:rsid w:val="00477247"/>
    <w:rsid w:val="004776BB"/>
    <w:rsid w:val="00480067"/>
    <w:rsid w:val="0048055E"/>
    <w:rsid w:val="00480C2B"/>
    <w:rsid w:val="00480DC5"/>
    <w:rsid w:val="004824A9"/>
    <w:rsid w:val="00483140"/>
    <w:rsid w:val="00483984"/>
    <w:rsid w:val="00483BC7"/>
    <w:rsid w:val="00483CF0"/>
    <w:rsid w:val="00483EEA"/>
    <w:rsid w:val="00483EF9"/>
    <w:rsid w:val="00484D4D"/>
    <w:rsid w:val="0048664F"/>
    <w:rsid w:val="004868AD"/>
    <w:rsid w:val="00486A43"/>
    <w:rsid w:val="00486D00"/>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DFE"/>
    <w:rsid w:val="004A1049"/>
    <w:rsid w:val="004A1E2C"/>
    <w:rsid w:val="004A1EA7"/>
    <w:rsid w:val="004A2EF8"/>
    <w:rsid w:val="004A3A21"/>
    <w:rsid w:val="004A47DE"/>
    <w:rsid w:val="004A4E3B"/>
    <w:rsid w:val="004A5C97"/>
    <w:rsid w:val="004A64F9"/>
    <w:rsid w:val="004A69CC"/>
    <w:rsid w:val="004A7314"/>
    <w:rsid w:val="004B026C"/>
    <w:rsid w:val="004B0271"/>
    <w:rsid w:val="004B0BE8"/>
    <w:rsid w:val="004B0E4A"/>
    <w:rsid w:val="004B18F4"/>
    <w:rsid w:val="004B1A98"/>
    <w:rsid w:val="004B2463"/>
    <w:rsid w:val="004B2869"/>
    <w:rsid w:val="004B305F"/>
    <w:rsid w:val="004B34C4"/>
    <w:rsid w:val="004B34E8"/>
    <w:rsid w:val="004B3981"/>
    <w:rsid w:val="004B3A03"/>
    <w:rsid w:val="004B419F"/>
    <w:rsid w:val="004B4EA9"/>
    <w:rsid w:val="004B673A"/>
    <w:rsid w:val="004B69CE"/>
    <w:rsid w:val="004B6E50"/>
    <w:rsid w:val="004B7317"/>
    <w:rsid w:val="004B75B2"/>
    <w:rsid w:val="004C0B22"/>
    <w:rsid w:val="004C0BF0"/>
    <w:rsid w:val="004C0D40"/>
    <w:rsid w:val="004C114F"/>
    <w:rsid w:val="004C11A9"/>
    <w:rsid w:val="004C1D6F"/>
    <w:rsid w:val="004C27CF"/>
    <w:rsid w:val="004C2CA7"/>
    <w:rsid w:val="004C38DF"/>
    <w:rsid w:val="004C4248"/>
    <w:rsid w:val="004C45C8"/>
    <w:rsid w:val="004C5F4B"/>
    <w:rsid w:val="004C612E"/>
    <w:rsid w:val="004C61B8"/>
    <w:rsid w:val="004C6C0A"/>
    <w:rsid w:val="004C6C6D"/>
    <w:rsid w:val="004C77FF"/>
    <w:rsid w:val="004C7DB0"/>
    <w:rsid w:val="004D0223"/>
    <w:rsid w:val="004D16A3"/>
    <w:rsid w:val="004D1934"/>
    <w:rsid w:val="004D1E41"/>
    <w:rsid w:val="004D2326"/>
    <w:rsid w:val="004D24EC"/>
    <w:rsid w:val="004D2E11"/>
    <w:rsid w:val="004D329C"/>
    <w:rsid w:val="004D34D1"/>
    <w:rsid w:val="004D3EC5"/>
    <w:rsid w:val="004D4431"/>
    <w:rsid w:val="004D4523"/>
    <w:rsid w:val="004D51D6"/>
    <w:rsid w:val="004D6F29"/>
    <w:rsid w:val="004D7BF5"/>
    <w:rsid w:val="004D7F9C"/>
    <w:rsid w:val="004E0378"/>
    <w:rsid w:val="004E03F4"/>
    <w:rsid w:val="004E0449"/>
    <w:rsid w:val="004E068F"/>
    <w:rsid w:val="004E09CF"/>
    <w:rsid w:val="004E0B75"/>
    <w:rsid w:val="004E13AD"/>
    <w:rsid w:val="004E1D6F"/>
    <w:rsid w:val="004E2393"/>
    <w:rsid w:val="004E3117"/>
    <w:rsid w:val="004E3A2A"/>
    <w:rsid w:val="004E3AB1"/>
    <w:rsid w:val="004E4003"/>
    <w:rsid w:val="004E4626"/>
    <w:rsid w:val="004E4E79"/>
    <w:rsid w:val="004E5380"/>
    <w:rsid w:val="004E5627"/>
    <w:rsid w:val="004E6746"/>
    <w:rsid w:val="004E6CAC"/>
    <w:rsid w:val="004E75C1"/>
    <w:rsid w:val="004E777F"/>
    <w:rsid w:val="004F0610"/>
    <w:rsid w:val="004F07F2"/>
    <w:rsid w:val="004F07F9"/>
    <w:rsid w:val="004F0E82"/>
    <w:rsid w:val="004F1523"/>
    <w:rsid w:val="004F1847"/>
    <w:rsid w:val="004F1F9E"/>
    <w:rsid w:val="004F2CB6"/>
    <w:rsid w:val="004F2E6E"/>
    <w:rsid w:val="004F3015"/>
    <w:rsid w:val="004F313F"/>
    <w:rsid w:val="004F3EEF"/>
    <w:rsid w:val="004F43A7"/>
    <w:rsid w:val="004F447B"/>
    <w:rsid w:val="004F497C"/>
    <w:rsid w:val="004F4FE8"/>
    <w:rsid w:val="004F531B"/>
    <w:rsid w:val="004F560C"/>
    <w:rsid w:val="004F5DBB"/>
    <w:rsid w:val="004F61A3"/>
    <w:rsid w:val="004F65C2"/>
    <w:rsid w:val="004F6874"/>
    <w:rsid w:val="004F68EF"/>
    <w:rsid w:val="004F7922"/>
    <w:rsid w:val="004F7A1F"/>
    <w:rsid w:val="004F7B47"/>
    <w:rsid w:val="0050079C"/>
    <w:rsid w:val="0050106A"/>
    <w:rsid w:val="005010BC"/>
    <w:rsid w:val="0050196E"/>
    <w:rsid w:val="00505033"/>
    <w:rsid w:val="0050537D"/>
    <w:rsid w:val="005060AE"/>
    <w:rsid w:val="005068C4"/>
    <w:rsid w:val="00506E42"/>
    <w:rsid w:val="0050790B"/>
    <w:rsid w:val="0051037C"/>
    <w:rsid w:val="0051050F"/>
    <w:rsid w:val="00510DDC"/>
    <w:rsid w:val="00511F64"/>
    <w:rsid w:val="005131A2"/>
    <w:rsid w:val="00513BB9"/>
    <w:rsid w:val="0051440E"/>
    <w:rsid w:val="00514925"/>
    <w:rsid w:val="00514B53"/>
    <w:rsid w:val="00515061"/>
    <w:rsid w:val="00515502"/>
    <w:rsid w:val="0051556E"/>
    <w:rsid w:val="00515973"/>
    <w:rsid w:val="00517AC8"/>
    <w:rsid w:val="00517C3E"/>
    <w:rsid w:val="00520E31"/>
    <w:rsid w:val="005212F4"/>
    <w:rsid w:val="00521908"/>
    <w:rsid w:val="00522CCC"/>
    <w:rsid w:val="005237A1"/>
    <w:rsid w:val="0052397A"/>
    <w:rsid w:val="00523D5A"/>
    <w:rsid w:val="00524138"/>
    <w:rsid w:val="00524154"/>
    <w:rsid w:val="00524A2B"/>
    <w:rsid w:val="005256D6"/>
    <w:rsid w:val="00525AD8"/>
    <w:rsid w:val="00526429"/>
    <w:rsid w:val="005266C1"/>
    <w:rsid w:val="005267F4"/>
    <w:rsid w:val="005268C4"/>
    <w:rsid w:val="00527317"/>
    <w:rsid w:val="00527ED6"/>
    <w:rsid w:val="00531064"/>
    <w:rsid w:val="00531E92"/>
    <w:rsid w:val="005322F1"/>
    <w:rsid w:val="005324D7"/>
    <w:rsid w:val="005335A2"/>
    <w:rsid w:val="00533D52"/>
    <w:rsid w:val="00533DEC"/>
    <w:rsid w:val="0053618A"/>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DFB"/>
    <w:rsid w:val="00544F05"/>
    <w:rsid w:val="005454B8"/>
    <w:rsid w:val="00545ACB"/>
    <w:rsid w:val="00545DB9"/>
    <w:rsid w:val="00546BF8"/>
    <w:rsid w:val="00546F2B"/>
    <w:rsid w:val="00547BA2"/>
    <w:rsid w:val="00550AC5"/>
    <w:rsid w:val="00550B09"/>
    <w:rsid w:val="00550B7E"/>
    <w:rsid w:val="00551052"/>
    <w:rsid w:val="005524ED"/>
    <w:rsid w:val="00552B56"/>
    <w:rsid w:val="00553948"/>
    <w:rsid w:val="00554456"/>
    <w:rsid w:val="00554C03"/>
    <w:rsid w:val="00554C58"/>
    <w:rsid w:val="005550F9"/>
    <w:rsid w:val="00556338"/>
    <w:rsid w:val="00556441"/>
    <w:rsid w:val="00557031"/>
    <w:rsid w:val="00557C4C"/>
    <w:rsid w:val="00560FCB"/>
    <w:rsid w:val="00561055"/>
    <w:rsid w:val="0056111C"/>
    <w:rsid w:val="00561140"/>
    <w:rsid w:val="00561412"/>
    <w:rsid w:val="00561903"/>
    <w:rsid w:val="00561A9B"/>
    <w:rsid w:val="00561E54"/>
    <w:rsid w:val="00562FB1"/>
    <w:rsid w:val="00563068"/>
    <w:rsid w:val="0056376A"/>
    <w:rsid w:val="00563B3C"/>
    <w:rsid w:val="00564068"/>
    <w:rsid w:val="005646DD"/>
    <w:rsid w:val="00564CAF"/>
    <w:rsid w:val="00564DA7"/>
    <w:rsid w:val="00565204"/>
    <w:rsid w:val="00565473"/>
    <w:rsid w:val="005658F3"/>
    <w:rsid w:val="00565DAC"/>
    <w:rsid w:val="00565F0D"/>
    <w:rsid w:val="005662DC"/>
    <w:rsid w:val="00566329"/>
    <w:rsid w:val="00567623"/>
    <w:rsid w:val="00567700"/>
    <w:rsid w:val="005701C2"/>
    <w:rsid w:val="00573560"/>
    <w:rsid w:val="00574E7B"/>
    <w:rsid w:val="00575164"/>
    <w:rsid w:val="00576B5C"/>
    <w:rsid w:val="00577540"/>
    <w:rsid w:val="005802F9"/>
    <w:rsid w:val="00580DFC"/>
    <w:rsid w:val="005827A7"/>
    <w:rsid w:val="00583D43"/>
    <w:rsid w:val="005846C3"/>
    <w:rsid w:val="00584F04"/>
    <w:rsid w:val="00585623"/>
    <w:rsid w:val="005857F7"/>
    <w:rsid w:val="0058635A"/>
    <w:rsid w:val="00587D7B"/>
    <w:rsid w:val="005904DB"/>
    <w:rsid w:val="00592825"/>
    <w:rsid w:val="00592DEC"/>
    <w:rsid w:val="00593D6D"/>
    <w:rsid w:val="00594437"/>
    <w:rsid w:val="00594B70"/>
    <w:rsid w:val="00596CFA"/>
    <w:rsid w:val="005975CE"/>
    <w:rsid w:val="005A0088"/>
    <w:rsid w:val="005A04F6"/>
    <w:rsid w:val="005A14F0"/>
    <w:rsid w:val="005A1726"/>
    <w:rsid w:val="005A1861"/>
    <w:rsid w:val="005A1A31"/>
    <w:rsid w:val="005A1DB7"/>
    <w:rsid w:val="005A361D"/>
    <w:rsid w:val="005A36C2"/>
    <w:rsid w:val="005A3719"/>
    <w:rsid w:val="005A3A2F"/>
    <w:rsid w:val="005A3D7F"/>
    <w:rsid w:val="005A3DD7"/>
    <w:rsid w:val="005A426E"/>
    <w:rsid w:val="005A4C20"/>
    <w:rsid w:val="005A4F48"/>
    <w:rsid w:val="005A54F1"/>
    <w:rsid w:val="005A5A74"/>
    <w:rsid w:val="005A5DDE"/>
    <w:rsid w:val="005A5E74"/>
    <w:rsid w:val="005A64A8"/>
    <w:rsid w:val="005A65C5"/>
    <w:rsid w:val="005A6875"/>
    <w:rsid w:val="005A6C51"/>
    <w:rsid w:val="005A7A32"/>
    <w:rsid w:val="005A7F85"/>
    <w:rsid w:val="005B00DD"/>
    <w:rsid w:val="005B07D5"/>
    <w:rsid w:val="005B1AAB"/>
    <w:rsid w:val="005B2930"/>
    <w:rsid w:val="005B2B87"/>
    <w:rsid w:val="005B33BE"/>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A98"/>
    <w:rsid w:val="005C0B8F"/>
    <w:rsid w:val="005C194E"/>
    <w:rsid w:val="005C1DB1"/>
    <w:rsid w:val="005C226F"/>
    <w:rsid w:val="005C2294"/>
    <w:rsid w:val="005C3344"/>
    <w:rsid w:val="005C367B"/>
    <w:rsid w:val="005C4E4D"/>
    <w:rsid w:val="005C58F2"/>
    <w:rsid w:val="005C5A97"/>
    <w:rsid w:val="005C6D5D"/>
    <w:rsid w:val="005C6FD0"/>
    <w:rsid w:val="005C7CF2"/>
    <w:rsid w:val="005D01C3"/>
    <w:rsid w:val="005D05FF"/>
    <w:rsid w:val="005D0FB4"/>
    <w:rsid w:val="005D1176"/>
    <w:rsid w:val="005D1747"/>
    <w:rsid w:val="005D266D"/>
    <w:rsid w:val="005D2A72"/>
    <w:rsid w:val="005D2BD7"/>
    <w:rsid w:val="005D306D"/>
    <w:rsid w:val="005D3327"/>
    <w:rsid w:val="005D577F"/>
    <w:rsid w:val="005D5BCF"/>
    <w:rsid w:val="005D6D84"/>
    <w:rsid w:val="005D70A1"/>
    <w:rsid w:val="005D79F2"/>
    <w:rsid w:val="005D7D14"/>
    <w:rsid w:val="005D7FB5"/>
    <w:rsid w:val="005E0141"/>
    <w:rsid w:val="005E09CA"/>
    <w:rsid w:val="005E0A29"/>
    <w:rsid w:val="005E1AB4"/>
    <w:rsid w:val="005E1F48"/>
    <w:rsid w:val="005E30BB"/>
    <w:rsid w:val="005E4543"/>
    <w:rsid w:val="005E56C9"/>
    <w:rsid w:val="005E5CF7"/>
    <w:rsid w:val="005E6009"/>
    <w:rsid w:val="005E642A"/>
    <w:rsid w:val="005E721E"/>
    <w:rsid w:val="005E72E7"/>
    <w:rsid w:val="005E7F44"/>
    <w:rsid w:val="005F0857"/>
    <w:rsid w:val="005F15A9"/>
    <w:rsid w:val="005F1C2F"/>
    <w:rsid w:val="005F2CD5"/>
    <w:rsid w:val="005F2CDD"/>
    <w:rsid w:val="005F31FE"/>
    <w:rsid w:val="005F3720"/>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3BAC"/>
    <w:rsid w:val="006042CD"/>
    <w:rsid w:val="00604390"/>
    <w:rsid w:val="00605217"/>
    <w:rsid w:val="0060533A"/>
    <w:rsid w:val="006054A5"/>
    <w:rsid w:val="006059E4"/>
    <w:rsid w:val="006062A0"/>
    <w:rsid w:val="00606EDF"/>
    <w:rsid w:val="006103AA"/>
    <w:rsid w:val="0061098D"/>
    <w:rsid w:val="00611068"/>
    <w:rsid w:val="0061112F"/>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0AC8"/>
    <w:rsid w:val="006212D3"/>
    <w:rsid w:val="00623571"/>
    <w:rsid w:val="00623A5E"/>
    <w:rsid w:val="00623CA9"/>
    <w:rsid w:val="00624A86"/>
    <w:rsid w:val="00625008"/>
    <w:rsid w:val="0062626B"/>
    <w:rsid w:val="00626890"/>
    <w:rsid w:val="00626930"/>
    <w:rsid w:val="00626BAC"/>
    <w:rsid w:val="006271C3"/>
    <w:rsid w:val="00627B14"/>
    <w:rsid w:val="0063001E"/>
    <w:rsid w:val="00630023"/>
    <w:rsid w:val="00630C70"/>
    <w:rsid w:val="00630D67"/>
    <w:rsid w:val="00631005"/>
    <w:rsid w:val="00632727"/>
    <w:rsid w:val="00633089"/>
    <w:rsid w:val="00633769"/>
    <w:rsid w:val="00633924"/>
    <w:rsid w:val="00633FE3"/>
    <w:rsid w:val="00634570"/>
    <w:rsid w:val="0063487C"/>
    <w:rsid w:val="00635B73"/>
    <w:rsid w:val="00635BB7"/>
    <w:rsid w:val="006363D8"/>
    <w:rsid w:val="00636CC7"/>
    <w:rsid w:val="006376E3"/>
    <w:rsid w:val="00637833"/>
    <w:rsid w:val="00637F27"/>
    <w:rsid w:val="00640D22"/>
    <w:rsid w:val="00641863"/>
    <w:rsid w:val="00641A84"/>
    <w:rsid w:val="00641DA1"/>
    <w:rsid w:val="00641E5B"/>
    <w:rsid w:val="00642784"/>
    <w:rsid w:val="00643F89"/>
    <w:rsid w:val="006445FF"/>
    <w:rsid w:val="00644BED"/>
    <w:rsid w:val="00644E2E"/>
    <w:rsid w:val="00645B87"/>
    <w:rsid w:val="00645CB4"/>
    <w:rsid w:val="00646084"/>
    <w:rsid w:val="0064650B"/>
    <w:rsid w:val="00646D7F"/>
    <w:rsid w:val="00647664"/>
    <w:rsid w:val="00647700"/>
    <w:rsid w:val="00647781"/>
    <w:rsid w:val="00652794"/>
    <w:rsid w:val="00652CF5"/>
    <w:rsid w:val="0065343E"/>
    <w:rsid w:val="0065398F"/>
    <w:rsid w:val="00653C7C"/>
    <w:rsid w:val="00654252"/>
    <w:rsid w:val="006543B7"/>
    <w:rsid w:val="00654EA5"/>
    <w:rsid w:val="0065587E"/>
    <w:rsid w:val="006558CD"/>
    <w:rsid w:val="00655C26"/>
    <w:rsid w:val="0065637A"/>
    <w:rsid w:val="00656998"/>
    <w:rsid w:val="00656A5C"/>
    <w:rsid w:val="00656E4D"/>
    <w:rsid w:val="00656FE1"/>
    <w:rsid w:val="006576BA"/>
    <w:rsid w:val="0066233D"/>
    <w:rsid w:val="00662D3D"/>
    <w:rsid w:val="00662F1F"/>
    <w:rsid w:val="00665030"/>
    <w:rsid w:val="00665274"/>
    <w:rsid w:val="00665670"/>
    <w:rsid w:val="006659EA"/>
    <w:rsid w:val="006661E8"/>
    <w:rsid w:val="00666424"/>
    <w:rsid w:val="006673B9"/>
    <w:rsid w:val="0066790C"/>
    <w:rsid w:val="00670C7C"/>
    <w:rsid w:val="00671480"/>
    <w:rsid w:val="006717E7"/>
    <w:rsid w:val="00671E12"/>
    <w:rsid w:val="00671FD5"/>
    <w:rsid w:val="006720BC"/>
    <w:rsid w:val="00672BF5"/>
    <w:rsid w:val="00672C73"/>
    <w:rsid w:val="0067356B"/>
    <w:rsid w:val="00673B5E"/>
    <w:rsid w:val="00673B64"/>
    <w:rsid w:val="00675430"/>
    <w:rsid w:val="006755F0"/>
    <w:rsid w:val="00675749"/>
    <w:rsid w:val="00677382"/>
    <w:rsid w:val="0067772D"/>
    <w:rsid w:val="00677AD2"/>
    <w:rsid w:val="00677F60"/>
    <w:rsid w:val="00680714"/>
    <w:rsid w:val="0068071D"/>
    <w:rsid w:val="00680C6B"/>
    <w:rsid w:val="00680E67"/>
    <w:rsid w:val="0068101E"/>
    <w:rsid w:val="00681240"/>
    <w:rsid w:val="0068245F"/>
    <w:rsid w:val="00683068"/>
    <w:rsid w:val="00683DAD"/>
    <w:rsid w:val="00683F3D"/>
    <w:rsid w:val="0068459E"/>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B73"/>
    <w:rsid w:val="006945A1"/>
    <w:rsid w:val="006945DD"/>
    <w:rsid w:val="00694A53"/>
    <w:rsid w:val="00695C78"/>
    <w:rsid w:val="00695E6C"/>
    <w:rsid w:val="00695EAC"/>
    <w:rsid w:val="0069651D"/>
    <w:rsid w:val="00697068"/>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9E1"/>
    <w:rsid w:val="006B4CF8"/>
    <w:rsid w:val="006B5FBC"/>
    <w:rsid w:val="006B64CE"/>
    <w:rsid w:val="006B6749"/>
    <w:rsid w:val="006B6ED2"/>
    <w:rsid w:val="006C0230"/>
    <w:rsid w:val="006C0309"/>
    <w:rsid w:val="006C1114"/>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D12"/>
    <w:rsid w:val="006D0E85"/>
    <w:rsid w:val="006D2A66"/>
    <w:rsid w:val="006D2F72"/>
    <w:rsid w:val="006D3D40"/>
    <w:rsid w:val="006D43C1"/>
    <w:rsid w:val="006D4578"/>
    <w:rsid w:val="006D5442"/>
    <w:rsid w:val="006D6E4E"/>
    <w:rsid w:val="006D72C1"/>
    <w:rsid w:val="006D7882"/>
    <w:rsid w:val="006D7A8E"/>
    <w:rsid w:val="006E00E3"/>
    <w:rsid w:val="006E045C"/>
    <w:rsid w:val="006E065E"/>
    <w:rsid w:val="006E0EDB"/>
    <w:rsid w:val="006E17AC"/>
    <w:rsid w:val="006E189B"/>
    <w:rsid w:val="006E1D26"/>
    <w:rsid w:val="006E2902"/>
    <w:rsid w:val="006E2EAB"/>
    <w:rsid w:val="006E2F9D"/>
    <w:rsid w:val="006E37C6"/>
    <w:rsid w:val="006E3CF3"/>
    <w:rsid w:val="006E41ED"/>
    <w:rsid w:val="006E4667"/>
    <w:rsid w:val="006E486D"/>
    <w:rsid w:val="006E48BB"/>
    <w:rsid w:val="006E4A16"/>
    <w:rsid w:val="006E591A"/>
    <w:rsid w:val="006F01FF"/>
    <w:rsid w:val="006F0CB2"/>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67A6"/>
    <w:rsid w:val="006F71A6"/>
    <w:rsid w:val="006F7974"/>
    <w:rsid w:val="006F7C2C"/>
    <w:rsid w:val="00700405"/>
    <w:rsid w:val="00700D18"/>
    <w:rsid w:val="0070168D"/>
    <w:rsid w:val="00701C36"/>
    <w:rsid w:val="00702F2D"/>
    <w:rsid w:val="007031C5"/>
    <w:rsid w:val="0070353F"/>
    <w:rsid w:val="00703B42"/>
    <w:rsid w:val="0070412C"/>
    <w:rsid w:val="0070415E"/>
    <w:rsid w:val="00704E7D"/>
    <w:rsid w:val="00705060"/>
    <w:rsid w:val="00705351"/>
    <w:rsid w:val="00705DAF"/>
    <w:rsid w:val="00706128"/>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4A99"/>
    <w:rsid w:val="007154D8"/>
    <w:rsid w:val="00715577"/>
    <w:rsid w:val="0071604D"/>
    <w:rsid w:val="00716C67"/>
    <w:rsid w:val="00716DE4"/>
    <w:rsid w:val="0071779C"/>
    <w:rsid w:val="00717808"/>
    <w:rsid w:val="007208A7"/>
    <w:rsid w:val="007210F6"/>
    <w:rsid w:val="0072129A"/>
    <w:rsid w:val="0072139F"/>
    <w:rsid w:val="00721FC3"/>
    <w:rsid w:val="00722A86"/>
    <w:rsid w:val="00722BC6"/>
    <w:rsid w:val="00722C69"/>
    <w:rsid w:val="0072388C"/>
    <w:rsid w:val="00724FE4"/>
    <w:rsid w:val="007263A2"/>
    <w:rsid w:val="0072655C"/>
    <w:rsid w:val="007266B9"/>
    <w:rsid w:val="00727351"/>
    <w:rsid w:val="00727AC5"/>
    <w:rsid w:val="00727C65"/>
    <w:rsid w:val="00727CCB"/>
    <w:rsid w:val="007300F0"/>
    <w:rsid w:val="00730EB5"/>
    <w:rsid w:val="0073245C"/>
    <w:rsid w:val="00732493"/>
    <w:rsid w:val="00733230"/>
    <w:rsid w:val="00733A43"/>
    <w:rsid w:val="00733D5F"/>
    <w:rsid w:val="00733FBB"/>
    <w:rsid w:val="00734932"/>
    <w:rsid w:val="00735D53"/>
    <w:rsid w:val="007364A3"/>
    <w:rsid w:val="007378FD"/>
    <w:rsid w:val="007403FE"/>
    <w:rsid w:val="007413EB"/>
    <w:rsid w:val="00741E41"/>
    <w:rsid w:val="00742D32"/>
    <w:rsid w:val="00742E9B"/>
    <w:rsid w:val="007444E6"/>
    <w:rsid w:val="00745262"/>
    <w:rsid w:val="007457D2"/>
    <w:rsid w:val="0074592C"/>
    <w:rsid w:val="00746098"/>
    <w:rsid w:val="00746D58"/>
    <w:rsid w:val="00746E66"/>
    <w:rsid w:val="00747578"/>
    <w:rsid w:val="00751073"/>
    <w:rsid w:val="00751AF2"/>
    <w:rsid w:val="00751BD2"/>
    <w:rsid w:val="00751FAA"/>
    <w:rsid w:val="00752188"/>
    <w:rsid w:val="00752CC6"/>
    <w:rsid w:val="00753938"/>
    <w:rsid w:val="007543CE"/>
    <w:rsid w:val="0075497E"/>
    <w:rsid w:val="00754A29"/>
    <w:rsid w:val="007552A0"/>
    <w:rsid w:val="00755989"/>
    <w:rsid w:val="00755BCF"/>
    <w:rsid w:val="00756100"/>
    <w:rsid w:val="00756C5F"/>
    <w:rsid w:val="00756D69"/>
    <w:rsid w:val="00757029"/>
    <w:rsid w:val="007602D4"/>
    <w:rsid w:val="007607D0"/>
    <w:rsid w:val="00760D96"/>
    <w:rsid w:val="00760E0B"/>
    <w:rsid w:val="0076124A"/>
    <w:rsid w:val="0076161B"/>
    <w:rsid w:val="00761CB5"/>
    <w:rsid w:val="0076216B"/>
    <w:rsid w:val="00762547"/>
    <w:rsid w:val="00763137"/>
    <w:rsid w:val="00763F8B"/>
    <w:rsid w:val="0076417E"/>
    <w:rsid w:val="00764C15"/>
    <w:rsid w:val="0076615B"/>
    <w:rsid w:val="0076617F"/>
    <w:rsid w:val="007662C7"/>
    <w:rsid w:val="00766862"/>
    <w:rsid w:val="0076743B"/>
    <w:rsid w:val="007675DD"/>
    <w:rsid w:val="007702BF"/>
    <w:rsid w:val="007705F0"/>
    <w:rsid w:val="00771026"/>
    <w:rsid w:val="00771CAC"/>
    <w:rsid w:val="00772036"/>
    <w:rsid w:val="00773605"/>
    <w:rsid w:val="007738D3"/>
    <w:rsid w:val="007739A3"/>
    <w:rsid w:val="007739FB"/>
    <w:rsid w:val="00773BD9"/>
    <w:rsid w:val="00773CB0"/>
    <w:rsid w:val="00773D71"/>
    <w:rsid w:val="00774CA9"/>
    <w:rsid w:val="00775526"/>
    <w:rsid w:val="0077685B"/>
    <w:rsid w:val="00776B0B"/>
    <w:rsid w:val="0077765A"/>
    <w:rsid w:val="007776C5"/>
    <w:rsid w:val="00780032"/>
    <w:rsid w:val="00780636"/>
    <w:rsid w:val="00780E86"/>
    <w:rsid w:val="00781727"/>
    <w:rsid w:val="00782CF3"/>
    <w:rsid w:val="00782E69"/>
    <w:rsid w:val="007830EB"/>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776"/>
    <w:rsid w:val="007939C7"/>
    <w:rsid w:val="0079460F"/>
    <w:rsid w:val="00794643"/>
    <w:rsid w:val="00794C59"/>
    <w:rsid w:val="00794E46"/>
    <w:rsid w:val="007952DE"/>
    <w:rsid w:val="00795479"/>
    <w:rsid w:val="00796292"/>
    <w:rsid w:val="007965D9"/>
    <w:rsid w:val="007972D5"/>
    <w:rsid w:val="00797DD9"/>
    <w:rsid w:val="007A0789"/>
    <w:rsid w:val="007A130E"/>
    <w:rsid w:val="007A18B1"/>
    <w:rsid w:val="007A1BBD"/>
    <w:rsid w:val="007A1F08"/>
    <w:rsid w:val="007A25FA"/>
    <w:rsid w:val="007A317F"/>
    <w:rsid w:val="007A3520"/>
    <w:rsid w:val="007A3604"/>
    <w:rsid w:val="007A3878"/>
    <w:rsid w:val="007A3D85"/>
    <w:rsid w:val="007A3E0D"/>
    <w:rsid w:val="007A436D"/>
    <w:rsid w:val="007A54F6"/>
    <w:rsid w:val="007A572A"/>
    <w:rsid w:val="007A5950"/>
    <w:rsid w:val="007A633F"/>
    <w:rsid w:val="007A6D91"/>
    <w:rsid w:val="007A7618"/>
    <w:rsid w:val="007A7823"/>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72"/>
    <w:rsid w:val="007C3590"/>
    <w:rsid w:val="007C387A"/>
    <w:rsid w:val="007C43D6"/>
    <w:rsid w:val="007C47FF"/>
    <w:rsid w:val="007C57D9"/>
    <w:rsid w:val="007C660F"/>
    <w:rsid w:val="007C6664"/>
    <w:rsid w:val="007C69AE"/>
    <w:rsid w:val="007C6CEF"/>
    <w:rsid w:val="007C6E23"/>
    <w:rsid w:val="007C6FE9"/>
    <w:rsid w:val="007C7688"/>
    <w:rsid w:val="007C76E3"/>
    <w:rsid w:val="007C7AF2"/>
    <w:rsid w:val="007C7DD9"/>
    <w:rsid w:val="007D0DC9"/>
    <w:rsid w:val="007D0ECD"/>
    <w:rsid w:val="007D2882"/>
    <w:rsid w:val="007D2C31"/>
    <w:rsid w:val="007D31A8"/>
    <w:rsid w:val="007D3D74"/>
    <w:rsid w:val="007D445F"/>
    <w:rsid w:val="007D44B4"/>
    <w:rsid w:val="007D4DED"/>
    <w:rsid w:val="007D513B"/>
    <w:rsid w:val="007D5BA2"/>
    <w:rsid w:val="007D5ED3"/>
    <w:rsid w:val="007D6FB9"/>
    <w:rsid w:val="007E0595"/>
    <w:rsid w:val="007E0A63"/>
    <w:rsid w:val="007E0C63"/>
    <w:rsid w:val="007E0E05"/>
    <w:rsid w:val="007E0F5D"/>
    <w:rsid w:val="007E1242"/>
    <w:rsid w:val="007E23A1"/>
    <w:rsid w:val="007E259F"/>
    <w:rsid w:val="007E2C23"/>
    <w:rsid w:val="007E5306"/>
    <w:rsid w:val="007E54B8"/>
    <w:rsid w:val="007E5D12"/>
    <w:rsid w:val="007E677F"/>
    <w:rsid w:val="007E6B25"/>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4EB7"/>
    <w:rsid w:val="008052CE"/>
    <w:rsid w:val="00806CD6"/>
    <w:rsid w:val="0080705B"/>
    <w:rsid w:val="0080723C"/>
    <w:rsid w:val="00807F71"/>
    <w:rsid w:val="0081000F"/>
    <w:rsid w:val="00812257"/>
    <w:rsid w:val="00812657"/>
    <w:rsid w:val="00812A1A"/>
    <w:rsid w:val="00812DFF"/>
    <w:rsid w:val="0081302A"/>
    <w:rsid w:val="0081334D"/>
    <w:rsid w:val="0081383A"/>
    <w:rsid w:val="00814FC7"/>
    <w:rsid w:val="00815260"/>
    <w:rsid w:val="0081619F"/>
    <w:rsid w:val="00816C4A"/>
    <w:rsid w:val="00817195"/>
    <w:rsid w:val="00817416"/>
    <w:rsid w:val="00820C4A"/>
    <w:rsid w:val="00821203"/>
    <w:rsid w:val="00821271"/>
    <w:rsid w:val="00821306"/>
    <w:rsid w:val="008213D9"/>
    <w:rsid w:val="00821D85"/>
    <w:rsid w:val="00823819"/>
    <w:rsid w:val="00823C4B"/>
    <w:rsid w:val="00823FB0"/>
    <w:rsid w:val="008241C4"/>
    <w:rsid w:val="0082427D"/>
    <w:rsid w:val="00824AB1"/>
    <w:rsid w:val="00825086"/>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40C9"/>
    <w:rsid w:val="008451EB"/>
    <w:rsid w:val="00845EC1"/>
    <w:rsid w:val="008465B4"/>
    <w:rsid w:val="00846D25"/>
    <w:rsid w:val="00846F14"/>
    <w:rsid w:val="00850013"/>
    <w:rsid w:val="008500DD"/>
    <w:rsid w:val="00850191"/>
    <w:rsid w:val="00851E96"/>
    <w:rsid w:val="00852FA5"/>
    <w:rsid w:val="00853F7D"/>
    <w:rsid w:val="0085517F"/>
    <w:rsid w:val="0085562D"/>
    <w:rsid w:val="00855A78"/>
    <w:rsid w:val="00856154"/>
    <w:rsid w:val="00856286"/>
    <w:rsid w:val="0085657E"/>
    <w:rsid w:val="008576B0"/>
    <w:rsid w:val="0086003A"/>
    <w:rsid w:val="00860086"/>
    <w:rsid w:val="00860296"/>
    <w:rsid w:val="00860DA4"/>
    <w:rsid w:val="00860E97"/>
    <w:rsid w:val="00861390"/>
    <w:rsid w:val="00861723"/>
    <w:rsid w:val="00861948"/>
    <w:rsid w:val="00861D4B"/>
    <w:rsid w:val="00862011"/>
    <w:rsid w:val="00862A15"/>
    <w:rsid w:val="00862CC9"/>
    <w:rsid w:val="00862D8E"/>
    <w:rsid w:val="00862EF2"/>
    <w:rsid w:val="008650A5"/>
    <w:rsid w:val="00865C3D"/>
    <w:rsid w:val="00866453"/>
    <w:rsid w:val="0086707F"/>
    <w:rsid w:val="0086734F"/>
    <w:rsid w:val="00867501"/>
    <w:rsid w:val="00867D8E"/>
    <w:rsid w:val="008700C0"/>
    <w:rsid w:val="00870690"/>
    <w:rsid w:val="0087099A"/>
    <w:rsid w:val="00870D79"/>
    <w:rsid w:val="00871333"/>
    <w:rsid w:val="00872386"/>
    <w:rsid w:val="008726D7"/>
    <w:rsid w:val="00873128"/>
    <w:rsid w:val="008735BC"/>
    <w:rsid w:val="00873AAC"/>
    <w:rsid w:val="00873C61"/>
    <w:rsid w:val="00873DFD"/>
    <w:rsid w:val="008745D9"/>
    <w:rsid w:val="008749BF"/>
    <w:rsid w:val="00875542"/>
    <w:rsid w:val="00875E14"/>
    <w:rsid w:val="008764B2"/>
    <w:rsid w:val="0087677E"/>
    <w:rsid w:val="0087712C"/>
    <w:rsid w:val="00877429"/>
    <w:rsid w:val="00877C5D"/>
    <w:rsid w:val="0088093C"/>
    <w:rsid w:val="00880BC0"/>
    <w:rsid w:val="00881D59"/>
    <w:rsid w:val="008825D5"/>
    <w:rsid w:val="00883BF9"/>
    <w:rsid w:val="00883E75"/>
    <w:rsid w:val="00884371"/>
    <w:rsid w:val="0088452F"/>
    <w:rsid w:val="00884B7A"/>
    <w:rsid w:val="00884D47"/>
    <w:rsid w:val="00886AFE"/>
    <w:rsid w:val="00887392"/>
    <w:rsid w:val="00890C40"/>
    <w:rsid w:val="008912A7"/>
    <w:rsid w:val="0089183A"/>
    <w:rsid w:val="008920B4"/>
    <w:rsid w:val="008925EB"/>
    <w:rsid w:val="00893104"/>
    <w:rsid w:val="00893432"/>
    <w:rsid w:val="00893936"/>
    <w:rsid w:val="00893CE2"/>
    <w:rsid w:val="00893F41"/>
    <w:rsid w:val="00895144"/>
    <w:rsid w:val="0089594D"/>
    <w:rsid w:val="008972B6"/>
    <w:rsid w:val="00897339"/>
    <w:rsid w:val="00897697"/>
    <w:rsid w:val="008977E1"/>
    <w:rsid w:val="008A0044"/>
    <w:rsid w:val="008A0BFE"/>
    <w:rsid w:val="008A1932"/>
    <w:rsid w:val="008A2020"/>
    <w:rsid w:val="008A21D9"/>
    <w:rsid w:val="008A26A5"/>
    <w:rsid w:val="008A2A95"/>
    <w:rsid w:val="008A3182"/>
    <w:rsid w:val="008A3D54"/>
    <w:rsid w:val="008A411C"/>
    <w:rsid w:val="008A47CE"/>
    <w:rsid w:val="008A4D74"/>
    <w:rsid w:val="008A5933"/>
    <w:rsid w:val="008A5F2F"/>
    <w:rsid w:val="008A668F"/>
    <w:rsid w:val="008A6BAE"/>
    <w:rsid w:val="008A7350"/>
    <w:rsid w:val="008A7A72"/>
    <w:rsid w:val="008B050B"/>
    <w:rsid w:val="008B09F3"/>
    <w:rsid w:val="008B12BE"/>
    <w:rsid w:val="008B16E6"/>
    <w:rsid w:val="008B1AB2"/>
    <w:rsid w:val="008B1D9B"/>
    <w:rsid w:val="008B2042"/>
    <w:rsid w:val="008B234E"/>
    <w:rsid w:val="008B25F1"/>
    <w:rsid w:val="008B32C9"/>
    <w:rsid w:val="008B3567"/>
    <w:rsid w:val="008B36D0"/>
    <w:rsid w:val="008B38AF"/>
    <w:rsid w:val="008B3E1B"/>
    <w:rsid w:val="008B3F4B"/>
    <w:rsid w:val="008B3F4E"/>
    <w:rsid w:val="008B48EC"/>
    <w:rsid w:val="008B518E"/>
    <w:rsid w:val="008B69B8"/>
    <w:rsid w:val="008B7042"/>
    <w:rsid w:val="008B707B"/>
    <w:rsid w:val="008B7271"/>
    <w:rsid w:val="008C094A"/>
    <w:rsid w:val="008C0A5B"/>
    <w:rsid w:val="008C1570"/>
    <w:rsid w:val="008C1E3E"/>
    <w:rsid w:val="008C2059"/>
    <w:rsid w:val="008C2DBC"/>
    <w:rsid w:val="008C4969"/>
    <w:rsid w:val="008C561E"/>
    <w:rsid w:val="008C65F4"/>
    <w:rsid w:val="008C6683"/>
    <w:rsid w:val="008C7273"/>
    <w:rsid w:val="008C7C51"/>
    <w:rsid w:val="008D0E65"/>
    <w:rsid w:val="008D110A"/>
    <w:rsid w:val="008D1612"/>
    <w:rsid w:val="008D1E6A"/>
    <w:rsid w:val="008D2259"/>
    <w:rsid w:val="008D313A"/>
    <w:rsid w:val="008D3381"/>
    <w:rsid w:val="008D33FE"/>
    <w:rsid w:val="008D3B9F"/>
    <w:rsid w:val="008D3D02"/>
    <w:rsid w:val="008D4226"/>
    <w:rsid w:val="008D4962"/>
    <w:rsid w:val="008D4A3E"/>
    <w:rsid w:val="008D54C0"/>
    <w:rsid w:val="008D5A61"/>
    <w:rsid w:val="008D5ED9"/>
    <w:rsid w:val="008D7567"/>
    <w:rsid w:val="008D7640"/>
    <w:rsid w:val="008E0E86"/>
    <w:rsid w:val="008E0EE4"/>
    <w:rsid w:val="008E1C24"/>
    <w:rsid w:val="008E2626"/>
    <w:rsid w:val="008E27A9"/>
    <w:rsid w:val="008E323C"/>
    <w:rsid w:val="008E35A6"/>
    <w:rsid w:val="008E36D9"/>
    <w:rsid w:val="008E3A5C"/>
    <w:rsid w:val="008E3A9A"/>
    <w:rsid w:val="008E429E"/>
    <w:rsid w:val="008E4412"/>
    <w:rsid w:val="008E5938"/>
    <w:rsid w:val="008E5D2F"/>
    <w:rsid w:val="008F1D99"/>
    <w:rsid w:val="008F1E3D"/>
    <w:rsid w:val="008F2F11"/>
    <w:rsid w:val="008F33A6"/>
    <w:rsid w:val="008F35EC"/>
    <w:rsid w:val="008F4FE8"/>
    <w:rsid w:val="008F4FED"/>
    <w:rsid w:val="008F5AAB"/>
    <w:rsid w:val="008F6200"/>
    <w:rsid w:val="008F62F8"/>
    <w:rsid w:val="008F6893"/>
    <w:rsid w:val="008F7292"/>
    <w:rsid w:val="009000F2"/>
    <w:rsid w:val="009000F6"/>
    <w:rsid w:val="0090079D"/>
    <w:rsid w:val="0090086A"/>
    <w:rsid w:val="00900D2C"/>
    <w:rsid w:val="00901807"/>
    <w:rsid w:val="00901945"/>
    <w:rsid w:val="00901F0E"/>
    <w:rsid w:val="0090274F"/>
    <w:rsid w:val="0090408F"/>
    <w:rsid w:val="009043B7"/>
    <w:rsid w:val="0090446A"/>
    <w:rsid w:val="00904A14"/>
    <w:rsid w:val="00904DC3"/>
    <w:rsid w:val="00905469"/>
    <w:rsid w:val="00905B0C"/>
    <w:rsid w:val="0090629C"/>
    <w:rsid w:val="00906EA2"/>
    <w:rsid w:val="00907278"/>
    <w:rsid w:val="009077DC"/>
    <w:rsid w:val="0091112B"/>
    <w:rsid w:val="009128B8"/>
    <w:rsid w:val="009131E5"/>
    <w:rsid w:val="0091472C"/>
    <w:rsid w:val="009149C2"/>
    <w:rsid w:val="00914C7F"/>
    <w:rsid w:val="00914FE8"/>
    <w:rsid w:val="00915351"/>
    <w:rsid w:val="00915679"/>
    <w:rsid w:val="009159C2"/>
    <w:rsid w:val="00916D22"/>
    <w:rsid w:val="0092077A"/>
    <w:rsid w:val="009219F3"/>
    <w:rsid w:val="00921DF4"/>
    <w:rsid w:val="009221CB"/>
    <w:rsid w:val="00922320"/>
    <w:rsid w:val="00923643"/>
    <w:rsid w:val="0092376C"/>
    <w:rsid w:val="00923E1A"/>
    <w:rsid w:val="00923E41"/>
    <w:rsid w:val="009243E5"/>
    <w:rsid w:val="0092490A"/>
    <w:rsid w:val="00924FDE"/>
    <w:rsid w:val="009251B9"/>
    <w:rsid w:val="00925A3E"/>
    <w:rsid w:val="009261DB"/>
    <w:rsid w:val="009264BF"/>
    <w:rsid w:val="00926939"/>
    <w:rsid w:val="00926F4C"/>
    <w:rsid w:val="0092724A"/>
    <w:rsid w:val="00927710"/>
    <w:rsid w:val="00931445"/>
    <w:rsid w:val="00931A2E"/>
    <w:rsid w:val="00931AB8"/>
    <w:rsid w:val="00931C63"/>
    <w:rsid w:val="00931D10"/>
    <w:rsid w:val="0093218A"/>
    <w:rsid w:val="0093386D"/>
    <w:rsid w:val="00933C6C"/>
    <w:rsid w:val="00933E97"/>
    <w:rsid w:val="00934C8E"/>
    <w:rsid w:val="00935194"/>
    <w:rsid w:val="00936EA5"/>
    <w:rsid w:val="00937114"/>
    <w:rsid w:val="0094015D"/>
    <w:rsid w:val="009418D4"/>
    <w:rsid w:val="00941B13"/>
    <w:rsid w:val="009441DB"/>
    <w:rsid w:val="00944834"/>
    <w:rsid w:val="00944E9B"/>
    <w:rsid w:val="00946128"/>
    <w:rsid w:val="0094633F"/>
    <w:rsid w:val="009475C1"/>
    <w:rsid w:val="009477CB"/>
    <w:rsid w:val="00947BA5"/>
    <w:rsid w:val="00950805"/>
    <w:rsid w:val="00950C0D"/>
    <w:rsid w:val="0095121C"/>
    <w:rsid w:val="009517E4"/>
    <w:rsid w:val="009518D4"/>
    <w:rsid w:val="009520BC"/>
    <w:rsid w:val="009521D2"/>
    <w:rsid w:val="00952403"/>
    <w:rsid w:val="00952BD8"/>
    <w:rsid w:val="00953573"/>
    <w:rsid w:val="009535D2"/>
    <w:rsid w:val="009549EF"/>
    <w:rsid w:val="00955C64"/>
    <w:rsid w:val="00956647"/>
    <w:rsid w:val="0095702E"/>
    <w:rsid w:val="00957409"/>
    <w:rsid w:val="00957499"/>
    <w:rsid w:val="00957BD6"/>
    <w:rsid w:val="00957ED2"/>
    <w:rsid w:val="00960DE4"/>
    <w:rsid w:val="00961164"/>
    <w:rsid w:val="00961A4F"/>
    <w:rsid w:val="00962B2E"/>
    <w:rsid w:val="00962FB8"/>
    <w:rsid w:val="0096373F"/>
    <w:rsid w:val="00963C73"/>
    <w:rsid w:val="00964007"/>
    <w:rsid w:val="009643F4"/>
    <w:rsid w:val="00964F5A"/>
    <w:rsid w:val="009653ED"/>
    <w:rsid w:val="00966AD2"/>
    <w:rsid w:val="00967867"/>
    <w:rsid w:val="00967961"/>
    <w:rsid w:val="00967A38"/>
    <w:rsid w:val="00970848"/>
    <w:rsid w:val="009716D8"/>
    <w:rsid w:val="00971D09"/>
    <w:rsid w:val="00971F54"/>
    <w:rsid w:val="00971FBF"/>
    <w:rsid w:val="00972057"/>
    <w:rsid w:val="0097227B"/>
    <w:rsid w:val="0097262E"/>
    <w:rsid w:val="0097293F"/>
    <w:rsid w:val="00974022"/>
    <w:rsid w:val="00974F00"/>
    <w:rsid w:val="0097552A"/>
    <w:rsid w:val="0097564A"/>
    <w:rsid w:val="00976BBE"/>
    <w:rsid w:val="0097741F"/>
    <w:rsid w:val="0098055B"/>
    <w:rsid w:val="009808BD"/>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4ADC"/>
    <w:rsid w:val="00995B01"/>
    <w:rsid w:val="009969D7"/>
    <w:rsid w:val="00996EF4"/>
    <w:rsid w:val="0099703C"/>
    <w:rsid w:val="00997044"/>
    <w:rsid w:val="00997884"/>
    <w:rsid w:val="00997BC9"/>
    <w:rsid w:val="009A1694"/>
    <w:rsid w:val="009A1F7F"/>
    <w:rsid w:val="009A2BE9"/>
    <w:rsid w:val="009A2BF3"/>
    <w:rsid w:val="009A3C3E"/>
    <w:rsid w:val="009A40F6"/>
    <w:rsid w:val="009A4C2C"/>
    <w:rsid w:val="009A520A"/>
    <w:rsid w:val="009A59B3"/>
    <w:rsid w:val="009A5F76"/>
    <w:rsid w:val="009A5FAE"/>
    <w:rsid w:val="009A74DA"/>
    <w:rsid w:val="009A7E7C"/>
    <w:rsid w:val="009B05D2"/>
    <w:rsid w:val="009B0CEE"/>
    <w:rsid w:val="009B152B"/>
    <w:rsid w:val="009B2731"/>
    <w:rsid w:val="009B2DCF"/>
    <w:rsid w:val="009B3D38"/>
    <w:rsid w:val="009B4368"/>
    <w:rsid w:val="009B494C"/>
    <w:rsid w:val="009B7505"/>
    <w:rsid w:val="009B7A74"/>
    <w:rsid w:val="009C0020"/>
    <w:rsid w:val="009C03F7"/>
    <w:rsid w:val="009C10DA"/>
    <w:rsid w:val="009C1201"/>
    <w:rsid w:val="009C17EE"/>
    <w:rsid w:val="009C19FC"/>
    <w:rsid w:val="009C22FD"/>
    <w:rsid w:val="009C27F7"/>
    <w:rsid w:val="009C383D"/>
    <w:rsid w:val="009C3BC4"/>
    <w:rsid w:val="009C3C93"/>
    <w:rsid w:val="009C3E97"/>
    <w:rsid w:val="009C4017"/>
    <w:rsid w:val="009C424E"/>
    <w:rsid w:val="009C4708"/>
    <w:rsid w:val="009C4870"/>
    <w:rsid w:val="009C4C4E"/>
    <w:rsid w:val="009C4D37"/>
    <w:rsid w:val="009C4FB5"/>
    <w:rsid w:val="009C574C"/>
    <w:rsid w:val="009C5753"/>
    <w:rsid w:val="009C5A89"/>
    <w:rsid w:val="009C5E42"/>
    <w:rsid w:val="009C620F"/>
    <w:rsid w:val="009C657D"/>
    <w:rsid w:val="009C6875"/>
    <w:rsid w:val="009C748A"/>
    <w:rsid w:val="009C7D53"/>
    <w:rsid w:val="009C7EB3"/>
    <w:rsid w:val="009D03B7"/>
    <w:rsid w:val="009D07AD"/>
    <w:rsid w:val="009D0824"/>
    <w:rsid w:val="009D1654"/>
    <w:rsid w:val="009D1BDB"/>
    <w:rsid w:val="009D2F9C"/>
    <w:rsid w:val="009D4207"/>
    <w:rsid w:val="009D4E4A"/>
    <w:rsid w:val="009D5130"/>
    <w:rsid w:val="009D53D1"/>
    <w:rsid w:val="009D53FB"/>
    <w:rsid w:val="009D6081"/>
    <w:rsid w:val="009D678C"/>
    <w:rsid w:val="009D6B9A"/>
    <w:rsid w:val="009D76B5"/>
    <w:rsid w:val="009D7BC7"/>
    <w:rsid w:val="009D7FAC"/>
    <w:rsid w:val="009E0109"/>
    <w:rsid w:val="009E0342"/>
    <w:rsid w:val="009E098B"/>
    <w:rsid w:val="009E09AB"/>
    <w:rsid w:val="009E0A39"/>
    <w:rsid w:val="009E192E"/>
    <w:rsid w:val="009E19BB"/>
    <w:rsid w:val="009E1C47"/>
    <w:rsid w:val="009E2955"/>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0D3"/>
    <w:rsid w:val="009F33DC"/>
    <w:rsid w:val="009F385E"/>
    <w:rsid w:val="009F4550"/>
    <w:rsid w:val="009F56C0"/>
    <w:rsid w:val="009F5C76"/>
    <w:rsid w:val="00A007B4"/>
    <w:rsid w:val="00A00CA0"/>
    <w:rsid w:val="00A00E00"/>
    <w:rsid w:val="00A01221"/>
    <w:rsid w:val="00A012A8"/>
    <w:rsid w:val="00A016FF"/>
    <w:rsid w:val="00A0176B"/>
    <w:rsid w:val="00A0188F"/>
    <w:rsid w:val="00A0207F"/>
    <w:rsid w:val="00A021AF"/>
    <w:rsid w:val="00A02273"/>
    <w:rsid w:val="00A044AA"/>
    <w:rsid w:val="00A04DD3"/>
    <w:rsid w:val="00A052F0"/>
    <w:rsid w:val="00A06FB9"/>
    <w:rsid w:val="00A07F53"/>
    <w:rsid w:val="00A1013C"/>
    <w:rsid w:val="00A102F8"/>
    <w:rsid w:val="00A10A20"/>
    <w:rsid w:val="00A10FDE"/>
    <w:rsid w:val="00A117D5"/>
    <w:rsid w:val="00A11984"/>
    <w:rsid w:val="00A131F5"/>
    <w:rsid w:val="00A133C1"/>
    <w:rsid w:val="00A13414"/>
    <w:rsid w:val="00A13F2D"/>
    <w:rsid w:val="00A1475E"/>
    <w:rsid w:val="00A14F81"/>
    <w:rsid w:val="00A1535F"/>
    <w:rsid w:val="00A15A98"/>
    <w:rsid w:val="00A15CB1"/>
    <w:rsid w:val="00A15E84"/>
    <w:rsid w:val="00A16021"/>
    <w:rsid w:val="00A176DD"/>
    <w:rsid w:val="00A20FAD"/>
    <w:rsid w:val="00A22C3E"/>
    <w:rsid w:val="00A22C4D"/>
    <w:rsid w:val="00A23442"/>
    <w:rsid w:val="00A249D2"/>
    <w:rsid w:val="00A254AB"/>
    <w:rsid w:val="00A25674"/>
    <w:rsid w:val="00A266CC"/>
    <w:rsid w:val="00A26DB4"/>
    <w:rsid w:val="00A27229"/>
    <w:rsid w:val="00A27425"/>
    <w:rsid w:val="00A27478"/>
    <w:rsid w:val="00A3023E"/>
    <w:rsid w:val="00A305C5"/>
    <w:rsid w:val="00A30919"/>
    <w:rsid w:val="00A31F05"/>
    <w:rsid w:val="00A31FD2"/>
    <w:rsid w:val="00A3404D"/>
    <w:rsid w:val="00A341AB"/>
    <w:rsid w:val="00A34290"/>
    <w:rsid w:val="00A355F9"/>
    <w:rsid w:val="00A35AA9"/>
    <w:rsid w:val="00A37309"/>
    <w:rsid w:val="00A37558"/>
    <w:rsid w:val="00A3786A"/>
    <w:rsid w:val="00A37C3C"/>
    <w:rsid w:val="00A4008C"/>
    <w:rsid w:val="00A402A8"/>
    <w:rsid w:val="00A40685"/>
    <w:rsid w:val="00A40E2F"/>
    <w:rsid w:val="00A41819"/>
    <w:rsid w:val="00A41C9A"/>
    <w:rsid w:val="00A41D73"/>
    <w:rsid w:val="00A429BD"/>
    <w:rsid w:val="00A433E8"/>
    <w:rsid w:val="00A43A1D"/>
    <w:rsid w:val="00A44854"/>
    <w:rsid w:val="00A44A45"/>
    <w:rsid w:val="00A46859"/>
    <w:rsid w:val="00A46D39"/>
    <w:rsid w:val="00A472B8"/>
    <w:rsid w:val="00A47D67"/>
    <w:rsid w:val="00A5004A"/>
    <w:rsid w:val="00A502F5"/>
    <w:rsid w:val="00A504F4"/>
    <w:rsid w:val="00A508AA"/>
    <w:rsid w:val="00A526CE"/>
    <w:rsid w:val="00A52A11"/>
    <w:rsid w:val="00A53B6E"/>
    <w:rsid w:val="00A5416E"/>
    <w:rsid w:val="00A54DC0"/>
    <w:rsid w:val="00A550C9"/>
    <w:rsid w:val="00A55228"/>
    <w:rsid w:val="00A55A04"/>
    <w:rsid w:val="00A55B20"/>
    <w:rsid w:val="00A564DE"/>
    <w:rsid w:val="00A6054E"/>
    <w:rsid w:val="00A60799"/>
    <w:rsid w:val="00A61B7F"/>
    <w:rsid w:val="00A61B91"/>
    <w:rsid w:val="00A62666"/>
    <w:rsid w:val="00A629CA"/>
    <w:rsid w:val="00A63016"/>
    <w:rsid w:val="00A63335"/>
    <w:rsid w:val="00A63685"/>
    <w:rsid w:val="00A642E7"/>
    <w:rsid w:val="00A645AC"/>
    <w:rsid w:val="00A648AC"/>
    <w:rsid w:val="00A64FB2"/>
    <w:rsid w:val="00A65EFB"/>
    <w:rsid w:val="00A66E28"/>
    <w:rsid w:val="00A67CE9"/>
    <w:rsid w:val="00A67EC6"/>
    <w:rsid w:val="00A70590"/>
    <w:rsid w:val="00A7062E"/>
    <w:rsid w:val="00A70834"/>
    <w:rsid w:val="00A70923"/>
    <w:rsid w:val="00A70B88"/>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46A0"/>
    <w:rsid w:val="00A847F9"/>
    <w:rsid w:val="00A849F6"/>
    <w:rsid w:val="00A84F27"/>
    <w:rsid w:val="00A8519C"/>
    <w:rsid w:val="00A85F83"/>
    <w:rsid w:val="00A86019"/>
    <w:rsid w:val="00A86EED"/>
    <w:rsid w:val="00A8733A"/>
    <w:rsid w:val="00A87E58"/>
    <w:rsid w:val="00A9196B"/>
    <w:rsid w:val="00A91BEE"/>
    <w:rsid w:val="00A91D4B"/>
    <w:rsid w:val="00A920B2"/>
    <w:rsid w:val="00A92675"/>
    <w:rsid w:val="00A92A96"/>
    <w:rsid w:val="00A92AF0"/>
    <w:rsid w:val="00A933FE"/>
    <w:rsid w:val="00A937D5"/>
    <w:rsid w:val="00A93C70"/>
    <w:rsid w:val="00A93F07"/>
    <w:rsid w:val="00A94A32"/>
    <w:rsid w:val="00A94AFC"/>
    <w:rsid w:val="00A96B4A"/>
    <w:rsid w:val="00A96B65"/>
    <w:rsid w:val="00A971BB"/>
    <w:rsid w:val="00A979AD"/>
    <w:rsid w:val="00A97BDA"/>
    <w:rsid w:val="00AA0779"/>
    <w:rsid w:val="00AA08D6"/>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8DC"/>
    <w:rsid w:val="00AA5A5C"/>
    <w:rsid w:val="00AA5A6F"/>
    <w:rsid w:val="00AA5D94"/>
    <w:rsid w:val="00AA60A5"/>
    <w:rsid w:val="00AA6B01"/>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6A58"/>
    <w:rsid w:val="00AB759A"/>
    <w:rsid w:val="00AB7B06"/>
    <w:rsid w:val="00AB7EAA"/>
    <w:rsid w:val="00AC0432"/>
    <w:rsid w:val="00AC0770"/>
    <w:rsid w:val="00AC1683"/>
    <w:rsid w:val="00AC1D82"/>
    <w:rsid w:val="00AC4094"/>
    <w:rsid w:val="00AC42B6"/>
    <w:rsid w:val="00AC4AB7"/>
    <w:rsid w:val="00AC4FCA"/>
    <w:rsid w:val="00AC5859"/>
    <w:rsid w:val="00AC5C9B"/>
    <w:rsid w:val="00AC6225"/>
    <w:rsid w:val="00AC6D24"/>
    <w:rsid w:val="00AD1065"/>
    <w:rsid w:val="00AD2270"/>
    <w:rsid w:val="00AD2771"/>
    <w:rsid w:val="00AD291B"/>
    <w:rsid w:val="00AD39C8"/>
    <w:rsid w:val="00AD3DA6"/>
    <w:rsid w:val="00AD3F3C"/>
    <w:rsid w:val="00AD41BA"/>
    <w:rsid w:val="00AD4B2F"/>
    <w:rsid w:val="00AD5F0A"/>
    <w:rsid w:val="00AD6B4F"/>
    <w:rsid w:val="00AD7812"/>
    <w:rsid w:val="00AD7C42"/>
    <w:rsid w:val="00AD7CFA"/>
    <w:rsid w:val="00AD7EC8"/>
    <w:rsid w:val="00AE0BD6"/>
    <w:rsid w:val="00AE11C1"/>
    <w:rsid w:val="00AE163D"/>
    <w:rsid w:val="00AE1C5C"/>
    <w:rsid w:val="00AE2219"/>
    <w:rsid w:val="00AE312B"/>
    <w:rsid w:val="00AE315E"/>
    <w:rsid w:val="00AE319F"/>
    <w:rsid w:val="00AE31D9"/>
    <w:rsid w:val="00AE3792"/>
    <w:rsid w:val="00AE3CF0"/>
    <w:rsid w:val="00AE4B2C"/>
    <w:rsid w:val="00AE71EE"/>
    <w:rsid w:val="00AE75AC"/>
    <w:rsid w:val="00AE7FD3"/>
    <w:rsid w:val="00AF03CF"/>
    <w:rsid w:val="00AF0A0A"/>
    <w:rsid w:val="00AF1473"/>
    <w:rsid w:val="00AF14FC"/>
    <w:rsid w:val="00AF1ED2"/>
    <w:rsid w:val="00AF1F4E"/>
    <w:rsid w:val="00AF3557"/>
    <w:rsid w:val="00AF383C"/>
    <w:rsid w:val="00AF3E33"/>
    <w:rsid w:val="00AF3F86"/>
    <w:rsid w:val="00AF440D"/>
    <w:rsid w:val="00AF4CEE"/>
    <w:rsid w:val="00AF5364"/>
    <w:rsid w:val="00AF584C"/>
    <w:rsid w:val="00AF5D84"/>
    <w:rsid w:val="00AF669D"/>
    <w:rsid w:val="00AF672C"/>
    <w:rsid w:val="00AF7389"/>
    <w:rsid w:val="00AF7C37"/>
    <w:rsid w:val="00B00378"/>
    <w:rsid w:val="00B00D91"/>
    <w:rsid w:val="00B00E84"/>
    <w:rsid w:val="00B012A0"/>
    <w:rsid w:val="00B0159A"/>
    <w:rsid w:val="00B038F1"/>
    <w:rsid w:val="00B03C1B"/>
    <w:rsid w:val="00B04678"/>
    <w:rsid w:val="00B04A04"/>
    <w:rsid w:val="00B04C37"/>
    <w:rsid w:val="00B04F00"/>
    <w:rsid w:val="00B05BA6"/>
    <w:rsid w:val="00B066FE"/>
    <w:rsid w:val="00B06912"/>
    <w:rsid w:val="00B10B04"/>
    <w:rsid w:val="00B10CC6"/>
    <w:rsid w:val="00B11A61"/>
    <w:rsid w:val="00B12082"/>
    <w:rsid w:val="00B1278A"/>
    <w:rsid w:val="00B13389"/>
    <w:rsid w:val="00B1364C"/>
    <w:rsid w:val="00B141A5"/>
    <w:rsid w:val="00B14344"/>
    <w:rsid w:val="00B15286"/>
    <w:rsid w:val="00B1550D"/>
    <w:rsid w:val="00B159C0"/>
    <w:rsid w:val="00B15F6C"/>
    <w:rsid w:val="00B163E8"/>
    <w:rsid w:val="00B1666C"/>
    <w:rsid w:val="00B175F7"/>
    <w:rsid w:val="00B1767E"/>
    <w:rsid w:val="00B20760"/>
    <w:rsid w:val="00B20C4A"/>
    <w:rsid w:val="00B21676"/>
    <w:rsid w:val="00B219E1"/>
    <w:rsid w:val="00B22150"/>
    <w:rsid w:val="00B22401"/>
    <w:rsid w:val="00B226DE"/>
    <w:rsid w:val="00B2285E"/>
    <w:rsid w:val="00B22F1A"/>
    <w:rsid w:val="00B236D3"/>
    <w:rsid w:val="00B239CD"/>
    <w:rsid w:val="00B241D5"/>
    <w:rsid w:val="00B24BE9"/>
    <w:rsid w:val="00B25956"/>
    <w:rsid w:val="00B25F8C"/>
    <w:rsid w:val="00B260BE"/>
    <w:rsid w:val="00B26677"/>
    <w:rsid w:val="00B269D0"/>
    <w:rsid w:val="00B26A96"/>
    <w:rsid w:val="00B274E3"/>
    <w:rsid w:val="00B2765C"/>
    <w:rsid w:val="00B27C4B"/>
    <w:rsid w:val="00B30563"/>
    <w:rsid w:val="00B30A76"/>
    <w:rsid w:val="00B32295"/>
    <w:rsid w:val="00B33024"/>
    <w:rsid w:val="00B33AB5"/>
    <w:rsid w:val="00B33C55"/>
    <w:rsid w:val="00B3412E"/>
    <w:rsid w:val="00B36241"/>
    <w:rsid w:val="00B367C4"/>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0CDB"/>
    <w:rsid w:val="00B51520"/>
    <w:rsid w:val="00B515C3"/>
    <w:rsid w:val="00B517C2"/>
    <w:rsid w:val="00B518CE"/>
    <w:rsid w:val="00B51F56"/>
    <w:rsid w:val="00B52234"/>
    <w:rsid w:val="00B53623"/>
    <w:rsid w:val="00B53D1D"/>
    <w:rsid w:val="00B53E7A"/>
    <w:rsid w:val="00B53E98"/>
    <w:rsid w:val="00B53F9B"/>
    <w:rsid w:val="00B55F64"/>
    <w:rsid w:val="00B56ECA"/>
    <w:rsid w:val="00B56FFE"/>
    <w:rsid w:val="00B57093"/>
    <w:rsid w:val="00B60613"/>
    <w:rsid w:val="00B611E8"/>
    <w:rsid w:val="00B61AEC"/>
    <w:rsid w:val="00B62B7B"/>
    <w:rsid w:val="00B63816"/>
    <w:rsid w:val="00B63EF6"/>
    <w:rsid w:val="00B6440A"/>
    <w:rsid w:val="00B64BF3"/>
    <w:rsid w:val="00B65042"/>
    <w:rsid w:val="00B6560D"/>
    <w:rsid w:val="00B65844"/>
    <w:rsid w:val="00B66054"/>
    <w:rsid w:val="00B6677F"/>
    <w:rsid w:val="00B66C7A"/>
    <w:rsid w:val="00B672EA"/>
    <w:rsid w:val="00B6747B"/>
    <w:rsid w:val="00B70200"/>
    <w:rsid w:val="00B702D7"/>
    <w:rsid w:val="00B70389"/>
    <w:rsid w:val="00B70E01"/>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2640"/>
    <w:rsid w:val="00B83E76"/>
    <w:rsid w:val="00B83FA0"/>
    <w:rsid w:val="00B8443A"/>
    <w:rsid w:val="00B86289"/>
    <w:rsid w:val="00B863B3"/>
    <w:rsid w:val="00B869D3"/>
    <w:rsid w:val="00B86E44"/>
    <w:rsid w:val="00B87359"/>
    <w:rsid w:val="00B87B3F"/>
    <w:rsid w:val="00B87F1C"/>
    <w:rsid w:val="00B90D8D"/>
    <w:rsid w:val="00B91263"/>
    <w:rsid w:val="00B91B61"/>
    <w:rsid w:val="00B92CF3"/>
    <w:rsid w:val="00B93849"/>
    <w:rsid w:val="00B938BD"/>
    <w:rsid w:val="00B93BC4"/>
    <w:rsid w:val="00B9407F"/>
    <w:rsid w:val="00B944E9"/>
    <w:rsid w:val="00B94896"/>
    <w:rsid w:val="00B94CDD"/>
    <w:rsid w:val="00B95A87"/>
    <w:rsid w:val="00B96DD9"/>
    <w:rsid w:val="00B97909"/>
    <w:rsid w:val="00BA14B2"/>
    <w:rsid w:val="00BA15DC"/>
    <w:rsid w:val="00BA2220"/>
    <w:rsid w:val="00BA27AB"/>
    <w:rsid w:val="00BA2C82"/>
    <w:rsid w:val="00BA5039"/>
    <w:rsid w:val="00BA583B"/>
    <w:rsid w:val="00BA5EC7"/>
    <w:rsid w:val="00BA6319"/>
    <w:rsid w:val="00BA63CE"/>
    <w:rsid w:val="00BA676E"/>
    <w:rsid w:val="00BA7227"/>
    <w:rsid w:val="00BA763C"/>
    <w:rsid w:val="00BA78B7"/>
    <w:rsid w:val="00BA7CD7"/>
    <w:rsid w:val="00BB00E5"/>
    <w:rsid w:val="00BB0E7C"/>
    <w:rsid w:val="00BB1087"/>
    <w:rsid w:val="00BB20B2"/>
    <w:rsid w:val="00BB2ACE"/>
    <w:rsid w:val="00BB2E4E"/>
    <w:rsid w:val="00BB2E62"/>
    <w:rsid w:val="00BB36C9"/>
    <w:rsid w:val="00BB5A85"/>
    <w:rsid w:val="00BB7EC0"/>
    <w:rsid w:val="00BC0207"/>
    <w:rsid w:val="00BC0A5A"/>
    <w:rsid w:val="00BC0E64"/>
    <w:rsid w:val="00BC112A"/>
    <w:rsid w:val="00BC2293"/>
    <w:rsid w:val="00BC25D1"/>
    <w:rsid w:val="00BC3BCB"/>
    <w:rsid w:val="00BC428A"/>
    <w:rsid w:val="00BC4B53"/>
    <w:rsid w:val="00BC4C40"/>
    <w:rsid w:val="00BC5A1F"/>
    <w:rsid w:val="00BC5AE3"/>
    <w:rsid w:val="00BC5BAD"/>
    <w:rsid w:val="00BC76C5"/>
    <w:rsid w:val="00BC774F"/>
    <w:rsid w:val="00BD138A"/>
    <w:rsid w:val="00BD14D3"/>
    <w:rsid w:val="00BD164A"/>
    <w:rsid w:val="00BD1BDD"/>
    <w:rsid w:val="00BD1D40"/>
    <w:rsid w:val="00BD1D7D"/>
    <w:rsid w:val="00BD2B4D"/>
    <w:rsid w:val="00BD2F08"/>
    <w:rsid w:val="00BD2FB9"/>
    <w:rsid w:val="00BD31C2"/>
    <w:rsid w:val="00BD3683"/>
    <w:rsid w:val="00BD450A"/>
    <w:rsid w:val="00BD4717"/>
    <w:rsid w:val="00BD48EA"/>
    <w:rsid w:val="00BD4BA8"/>
    <w:rsid w:val="00BD58A0"/>
    <w:rsid w:val="00BD59B3"/>
    <w:rsid w:val="00BD62E6"/>
    <w:rsid w:val="00BD6B0E"/>
    <w:rsid w:val="00BD7050"/>
    <w:rsid w:val="00BD720A"/>
    <w:rsid w:val="00BD7941"/>
    <w:rsid w:val="00BE0717"/>
    <w:rsid w:val="00BE0C55"/>
    <w:rsid w:val="00BE11A2"/>
    <w:rsid w:val="00BE246C"/>
    <w:rsid w:val="00BE2657"/>
    <w:rsid w:val="00BE2B83"/>
    <w:rsid w:val="00BE314D"/>
    <w:rsid w:val="00BE37AE"/>
    <w:rsid w:val="00BE3B14"/>
    <w:rsid w:val="00BE3C65"/>
    <w:rsid w:val="00BE400D"/>
    <w:rsid w:val="00BE472D"/>
    <w:rsid w:val="00BE7F4D"/>
    <w:rsid w:val="00BF03C0"/>
    <w:rsid w:val="00BF0608"/>
    <w:rsid w:val="00BF0EBF"/>
    <w:rsid w:val="00BF21D4"/>
    <w:rsid w:val="00BF2DDC"/>
    <w:rsid w:val="00BF3D30"/>
    <w:rsid w:val="00BF4A15"/>
    <w:rsid w:val="00BF4DAE"/>
    <w:rsid w:val="00BF4E0E"/>
    <w:rsid w:val="00BF4E27"/>
    <w:rsid w:val="00BF537B"/>
    <w:rsid w:val="00BF5E2F"/>
    <w:rsid w:val="00BF626A"/>
    <w:rsid w:val="00BF6D77"/>
    <w:rsid w:val="00BF7EF5"/>
    <w:rsid w:val="00C01668"/>
    <w:rsid w:val="00C018E2"/>
    <w:rsid w:val="00C02C30"/>
    <w:rsid w:val="00C03442"/>
    <w:rsid w:val="00C0378E"/>
    <w:rsid w:val="00C042E1"/>
    <w:rsid w:val="00C05730"/>
    <w:rsid w:val="00C05AF4"/>
    <w:rsid w:val="00C05AFD"/>
    <w:rsid w:val="00C0661C"/>
    <w:rsid w:val="00C0675F"/>
    <w:rsid w:val="00C06B14"/>
    <w:rsid w:val="00C0702A"/>
    <w:rsid w:val="00C0724C"/>
    <w:rsid w:val="00C077AC"/>
    <w:rsid w:val="00C07C11"/>
    <w:rsid w:val="00C07E10"/>
    <w:rsid w:val="00C10015"/>
    <w:rsid w:val="00C12ECB"/>
    <w:rsid w:val="00C14229"/>
    <w:rsid w:val="00C14ABD"/>
    <w:rsid w:val="00C151E0"/>
    <w:rsid w:val="00C15B31"/>
    <w:rsid w:val="00C166D4"/>
    <w:rsid w:val="00C168E5"/>
    <w:rsid w:val="00C1696D"/>
    <w:rsid w:val="00C17AB5"/>
    <w:rsid w:val="00C17E3F"/>
    <w:rsid w:val="00C20051"/>
    <w:rsid w:val="00C20472"/>
    <w:rsid w:val="00C20B86"/>
    <w:rsid w:val="00C21145"/>
    <w:rsid w:val="00C235A2"/>
    <w:rsid w:val="00C23615"/>
    <w:rsid w:val="00C23633"/>
    <w:rsid w:val="00C2397E"/>
    <w:rsid w:val="00C23A83"/>
    <w:rsid w:val="00C24381"/>
    <w:rsid w:val="00C243FD"/>
    <w:rsid w:val="00C24C2E"/>
    <w:rsid w:val="00C24C7A"/>
    <w:rsid w:val="00C24FFB"/>
    <w:rsid w:val="00C25CDC"/>
    <w:rsid w:val="00C25CFF"/>
    <w:rsid w:val="00C25EA6"/>
    <w:rsid w:val="00C261C1"/>
    <w:rsid w:val="00C26DBF"/>
    <w:rsid w:val="00C26F6F"/>
    <w:rsid w:val="00C30B0B"/>
    <w:rsid w:val="00C316B4"/>
    <w:rsid w:val="00C332D4"/>
    <w:rsid w:val="00C33E51"/>
    <w:rsid w:val="00C33EF8"/>
    <w:rsid w:val="00C34A50"/>
    <w:rsid w:val="00C34C45"/>
    <w:rsid w:val="00C34C47"/>
    <w:rsid w:val="00C3701A"/>
    <w:rsid w:val="00C405C8"/>
    <w:rsid w:val="00C40C2F"/>
    <w:rsid w:val="00C415AC"/>
    <w:rsid w:val="00C41BD4"/>
    <w:rsid w:val="00C42679"/>
    <w:rsid w:val="00C4297A"/>
    <w:rsid w:val="00C42B6A"/>
    <w:rsid w:val="00C4360C"/>
    <w:rsid w:val="00C43A0B"/>
    <w:rsid w:val="00C43EDA"/>
    <w:rsid w:val="00C4414C"/>
    <w:rsid w:val="00C44606"/>
    <w:rsid w:val="00C45512"/>
    <w:rsid w:val="00C4602B"/>
    <w:rsid w:val="00C46564"/>
    <w:rsid w:val="00C46639"/>
    <w:rsid w:val="00C46762"/>
    <w:rsid w:val="00C47203"/>
    <w:rsid w:val="00C50A02"/>
    <w:rsid w:val="00C51149"/>
    <w:rsid w:val="00C5117E"/>
    <w:rsid w:val="00C512D1"/>
    <w:rsid w:val="00C5179D"/>
    <w:rsid w:val="00C51856"/>
    <w:rsid w:val="00C51AB9"/>
    <w:rsid w:val="00C51B04"/>
    <w:rsid w:val="00C5221C"/>
    <w:rsid w:val="00C53CE9"/>
    <w:rsid w:val="00C54749"/>
    <w:rsid w:val="00C54F07"/>
    <w:rsid w:val="00C5531B"/>
    <w:rsid w:val="00C55375"/>
    <w:rsid w:val="00C5685E"/>
    <w:rsid w:val="00C56906"/>
    <w:rsid w:val="00C56C98"/>
    <w:rsid w:val="00C56DEE"/>
    <w:rsid w:val="00C57120"/>
    <w:rsid w:val="00C571D5"/>
    <w:rsid w:val="00C575D4"/>
    <w:rsid w:val="00C6029A"/>
    <w:rsid w:val="00C6044C"/>
    <w:rsid w:val="00C61223"/>
    <w:rsid w:val="00C61246"/>
    <w:rsid w:val="00C61460"/>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0FF3"/>
    <w:rsid w:val="00C71528"/>
    <w:rsid w:val="00C71CF4"/>
    <w:rsid w:val="00C71F09"/>
    <w:rsid w:val="00C72588"/>
    <w:rsid w:val="00C727B9"/>
    <w:rsid w:val="00C73670"/>
    <w:rsid w:val="00C737D1"/>
    <w:rsid w:val="00C739F6"/>
    <w:rsid w:val="00C73DE0"/>
    <w:rsid w:val="00C74609"/>
    <w:rsid w:val="00C749AB"/>
    <w:rsid w:val="00C75A8F"/>
    <w:rsid w:val="00C76C0C"/>
    <w:rsid w:val="00C776BA"/>
    <w:rsid w:val="00C776CE"/>
    <w:rsid w:val="00C77E23"/>
    <w:rsid w:val="00C81716"/>
    <w:rsid w:val="00C81FE1"/>
    <w:rsid w:val="00C822EB"/>
    <w:rsid w:val="00C832CB"/>
    <w:rsid w:val="00C84085"/>
    <w:rsid w:val="00C840E0"/>
    <w:rsid w:val="00C85E17"/>
    <w:rsid w:val="00C868A7"/>
    <w:rsid w:val="00C87164"/>
    <w:rsid w:val="00C87BD0"/>
    <w:rsid w:val="00C905E5"/>
    <w:rsid w:val="00C90754"/>
    <w:rsid w:val="00C90B95"/>
    <w:rsid w:val="00C90BC4"/>
    <w:rsid w:val="00C90CA9"/>
    <w:rsid w:val="00C90E2C"/>
    <w:rsid w:val="00C91EBE"/>
    <w:rsid w:val="00C92E41"/>
    <w:rsid w:val="00C92F62"/>
    <w:rsid w:val="00C93097"/>
    <w:rsid w:val="00C93B40"/>
    <w:rsid w:val="00C93DB5"/>
    <w:rsid w:val="00C94CB9"/>
    <w:rsid w:val="00C94F2B"/>
    <w:rsid w:val="00C95C2F"/>
    <w:rsid w:val="00C95F87"/>
    <w:rsid w:val="00C968EF"/>
    <w:rsid w:val="00CA0492"/>
    <w:rsid w:val="00CA0A04"/>
    <w:rsid w:val="00CA2528"/>
    <w:rsid w:val="00CA3232"/>
    <w:rsid w:val="00CA3A65"/>
    <w:rsid w:val="00CA3CAB"/>
    <w:rsid w:val="00CA3FC0"/>
    <w:rsid w:val="00CA46E9"/>
    <w:rsid w:val="00CA6A2E"/>
    <w:rsid w:val="00CA7809"/>
    <w:rsid w:val="00CA7D3E"/>
    <w:rsid w:val="00CB0317"/>
    <w:rsid w:val="00CB0662"/>
    <w:rsid w:val="00CB0A82"/>
    <w:rsid w:val="00CB0F2F"/>
    <w:rsid w:val="00CB1556"/>
    <w:rsid w:val="00CB2913"/>
    <w:rsid w:val="00CB3970"/>
    <w:rsid w:val="00CB3F63"/>
    <w:rsid w:val="00CB42B9"/>
    <w:rsid w:val="00CB4363"/>
    <w:rsid w:val="00CB4F39"/>
    <w:rsid w:val="00CB52A4"/>
    <w:rsid w:val="00CB537C"/>
    <w:rsid w:val="00CB547F"/>
    <w:rsid w:val="00CB5A26"/>
    <w:rsid w:val="00CB645B"/>
    <w:rsid w:val="00CB6A93"/>
    <w:rsid w:val="00CB7173"/>
    <w:rsid w:val="00CB77C3"/>
    <w:rsid w:val="00CB7E9C"/>
    <w:rsid w:val="00CB7F06"/>
    <w:rsid w:val="00CC0072"/>
    <w:rsid w:val="00CC0915"/>
    <w:rsid w:val="00CC1AF5"/>
    <w:rsid w:val="00CC1B74"/>
    <w:rsid w:val="00CC1EFF"/>
    <w:rsid w:val="00CC283D"/>
    <w:rsid w:val="00CC291E"/>
    <w:rsid w:val="00CC2D03"/>
    <w:rsid w:val="00CC2EB0"/>
    <w:rsid w:val="00CC3A4B"/>
    <w:rsid w:val="00CC4675"/>
    <w:rsid w:val="00CC4701"/>
    <w:rsid w:val="00CC56B4"/>
    <w:rsid w:val="00CC59F5"/>
    <w:rsid w:val="00CC5F95"/>
    <w:rsid w:val="00CC642A"/>
    <w:rsid w:val="00CC733D"/>
    <w:rsid w:val="00CC7E97"/>
    <w:rsid w:val="00CD1255"/>
    <w:rsid w:val="00CD1484"/>
    <w:rsid w:val="00CD1892"/>
    <w:rsid w:val="00CD1D00"/>
    <w:rsid w:val="00CD27AC"/>
    <w:rsid w:val="00CD2A82"/>
    <w:rsid w:val="00CD346D"/>
    <w:rsid w:val="00CD3CAB"/>
    <w:rsid w:val="00CD46A7"/>
    <w:rsid w:val="00CD4E50"/>
    <w:rsid w:val="00CD57CB"/>
    <w:rsid w:val="00CD64E1"/>
    <w:rsid w:val="00CD699D"/>
    <w:rsid w:val="00CD6AE5"/>
    <w:rsid w:val="00CD6BA3"/>
    <w:rsid w:val="00CD6CA3"/>
    <w:rsid w:val="00CD70DB"/>
    <w:rsid w:val="00CD7412"/>
    <w:rsid w:val="00CD7544"/>
    <w:rsid w:val="00CD78D4"/>
    <w:rsid w:val="00CE0697"/>
    <w:rsid w:val="00CE0ECB"/>
    <w:rsid w:val="00CE2E2E"/>
    <w:rsid w:val="00CE3790"/>
    <w:rsid w:val="00CE3A51"/>
    <w:rsid w:val="00CE41F9"/>
    <w:rsid w:val="00CE4ED0"/>
    <w:rsid w:val="00CE5553"/>
    <w:rsid w:val="00CE56B8"/>
    <w:rsid w:val="00CE59F6"/>
    <w:rsid w:val="00CE66CD"/>
    <w:rsid w:val="00CE6BA9"/>
    <w:rsid w:val="00CE71C3"/>
    <w:rsid w:val="00CF0AF0"/>
    <w:rsid w:val="00CF1047"/>
    <w:rsid w:val="00CF157E"/>
    <w:rsid w:val="00CF1834"/>
    <w:rsid w:val="00CF1AAA"/>
    <w:rsid w:val="00CF1CE0"/>
    <w:rsid w:val="00CF1EC2"/>
    <w:rsid w:val="00CF2ACF"/>
    <w:rsid w:val="00CF345B"/>
    <w:rsid w:val="00CF46B9"/>
    <w:rsid w:val="00CF475F"/>
    <w:rsid w:val="00CF4FEB"/>
    <w:rsid w:val="00CF5008"/>
    <w:rsid w:val="00CF5069"/>
    <w:rsid w:val="00CF56B1"/>
    <w:rsid w:val="00CF5E34"/>
    <w:rsid w:val="00CF7385"/>
    <w:rsid w:val="00CF7B77"/>
    <w:rsid w:val="00CF7DF5"/>
    <w:rsid w:val="00D01897"/>
    <w:rsid w:val="00D01C22"/>
    <w:rsid w:val="00D030B0"/>
    <w:rsid w:val="00D0352D"/>
    <w:rsid w:val="00D03F7C"/>
    <w:rsid w:val="00D04406"/>
    <w:rsid w:val="00D0480C"/>
    <w:rsid w:val="00D04F01"/>
    <w:rsid w:val="00D04F8B"/>
    <w:rsid w:val="00D054EF"/>
    <w:rsid w:val="00D05637"/>
    <w:rsid w:val="00D05BA9"/>
    <w:rsid w:val="00D05EB1"/>
    <w:rsid w:val="00D064D1"/>
    <w:rsid w:val="00D0650B"/>
    <w:rsid w:val="00D0659F"/>
    <w:rsid w:val="00D06E71"/>
    <w:rsid w:val="00D0714B"/>
    <w:rsid w:val="00D0764E"/>
    <w:rsid w:val="00D07D82"/>
    <w:rsid w:val="00D100E5"/>
    <w:rsid w:val="00D10327"/>
    <w:rsid w:val="00D10BE1"/>
    <w:rsid w:val="00D11FE3"/>
    <w:rsid w:val="00D12945"/>
    <w:rsid w:val="00D1343A"/>
    <w:rsid w:val="00D13D50"/>
    <w:rsid w:val="00D14101"/>
    <w:rsid w:val="00D14919"/>
    <w:rsid w:val="00D14E25"/>
    <w:rsid w:val="00D160C4"/>
    <w:rsid w:val="00D165D8"/>
    <w:rsid w:val="00D1724E"/>
    <w:rsid w:val="00D1789C"/>
    <w:rsid w:val="00D17C26"/>
    <w:rsid w:val="00D200DB"/>
    <w:rsid w:val="00D206F6"/>
    <w:rsid w:val="00D20784"/>
    <w:rsid w:val="00D20FD1"/>
    <w:rsid w:val="00D21E6F"/>
    <w:rsid w:val="00D2371E"/>
    <w:rsid w:val="00D237E0"/>
    <w:rsid w:val="00D23A17"/>
    <w:rsid w:val="00D25676"/>
    <w:rsid w:val="00D259B0"/>
    <w:rsid w:val="00D27129"/>
    <w:rsid w:val="00D279E7"/>
    <w:rsid w:val="00D27F75"/>
    <w:rsid w:val="00D3046D"/>
    <w:rsid w:val="00D30497"/>
    <w:rsid w:val="00D30B67"/>
    <w:rsid w:val="00D30F5F"/>
    <w:rsid w:val="00D31B07"/>
    <w:rsid w:val="00D31B9D"/>
    <w:rsid w:val="00D32FA0"/>
    <w:rsid w:val="00D33112"/>
    <w:rsid w:val="00D331CB"/>
    <w:rsid w:val="00D34128"/>
    <w:rsid w:val="00D3497A"/>
    <w:rsid w:val="00D364A5"/>
    <w:rsid w:val="00D36BB8"/>
    <w:rsid w:val="00D374D0"/>
    <w:rsid w:val="00D401A1"/>
    <w:rsid w:val="00D40217"/>
    <w:rsid w:val="00D40385"/>
    <w:rsid w:val="00D404CE"/>
    <w:rsid w:val="00D40E8F"/>
    <w:rsid w:val="00D412BF"/>
    <w:rsid w:val="00D417C6"/>
    <w:rsid w:val="00D42B0C"/>
    <w:rsid w:val="00D42D6E"/>
    <w:rsid w:val="00D43BC9"/>
    <w:rsid w:val="00D43DEF"/>
    <w:rsid w:val="00D44259"/>
    <w:rsid w:val="00D45DDC"/>
    <w:rsid w:val="00D4752E"/>
    <w:rsid w:val="00D47DC2"/>
    <w:rsid w:val="00D5064C"/>
    <w:rsid w:val="00D50C94"/>
    <w:rsid w:val="00D5251C"/>
    <w:rsid w:val="00D525B8"/>
    <w:rsid w:val="00D52F56"/>
    <w:rsid w:val="00D539DA"/>
    <w:rsid w:val="00D54A50"/>
    <w:rsid w:val="00D5538D"/>
    <w:rsid w:val="00D5556D"/>
    <w:rsid w:val="00D55AEE"/>
    <w:rsid w:val="00D55C81"/>
    <w:rsid w:val="00D5674B"/>
    <w:rsid w:val="00D56AA2"/>
    <w:rsid w:val="00D56B56"/>
    <w:rsid w:val="00D56BF5"/>
    <w:rsid w:val="00D56CC3"/>
    <w:rsid w:val="00D56F99"/>
    <w:rsid w:val="00D5714C"/>
    <w:rsid w:val="00D5743F"/>
    <w:rsid w:val="00D605C2"/>
    <w:rsid w:val="00D60733"/>
    <w:rsid w:val="00D61E1D"/>
    <w:rsid w:val="00D629A4"/>
    <w:rsid w:val="00D62BDF"/>
    <w:rsid w:val="00D6312D"/>
    <w:rsid w:val="00D64F1C"/>
    <w:rsid w:val="00D651CE"/>
    <w:rsid w:val="00D6570C"/>
    <w:rsid w:val="00D65A89"/>
    <w:rsid w:val="00D65F4B"/>
    <w:rsid w:val="00D66F50"/>
    <w:rsid w:val="00D673E0"/>
    <w:rsid w:val="00D675B0"/>
    <w:rsid w:val="00D678BB"/>
    <w:rsid w:val="00D67D81"/>
    <w:rsid w:val="00D67F85"/>
    <w:rsid w:val="00D700BF"/>
    <w:rsid w:val="00D70170"/>
    <w:rsid w:val="00D70552"/>
    <w:rsid w:val="00D70C42"/>
    <w:rsid w:val="00D70D42"/>
    <w:rsid w:val="00D71285"/>
    <w:rsid w:val="00D71ABC"/>
    <w:rsid w:val="00D71FAC"/>
    <w:rsid w:val="00D721C5"/>
    <w:rsid w:val="00D72454"/>
    <w:rsid w:val="00D72850"/>
    <w:rsid w:val="00D72A44"/>
    <w:rsid w:val="00D72A5B"/>
    <w:rsid w:val="00D72D47"/>
    <w:rsid w:val="00D73CD4"/>
    <w:rsid w:val="00D73F06"/>
    <w:rsid w:val="00D740B2"/>
    <w:rsid w:val="00D74247"/>
    <w:rsid w:val="00D743F1"/>
    <w:rsid w:val="00D744F1"/>
    <w:rsid w:val="00D7456E"/>
    <w:rsid w:val="00D753A9"/>
    <w:rsid w:val="00D755F7"/>
    <w:rsid w:val="00D75E4B"/>
    <w:rsid w:val="00D769E7"/>
    <w:rsid w:val="00D77AF6"/>
    <w:rsid w:val="00D804C5"/>
    <w:rsid w:val="00D80FDE"/>
    <w:rsid w:val="00D81A28"/>
    <w:rsid w:val="00D81A52"/>
    <w:rsid w:val="00D82B00"/>
    <w:rsid w:val="00D82BE4"/>
    <w:rsid w:val="00D82E05"/>
    <w:rsid w:val="00D8313F"/>
    <w:rsid w:val="00D838BE"/>
    <w:rsid w:val="00D83C0D"/>
    <w:rsid w:val="00D84392"/>
    <w:rsid w:val="00D846B5"/>
    <w:rsid w:val="00D8665E"/>
    <w:rsid w:val="00D869C1"/>
    <w:rsid w:val="00D86EC6"/>
    <w:rsid w:val="00D872F4"/>
    <w:rsid w:val="00D87418"/>
    <w:rsid w:val="00D876AF"/>
    <w:rsid w:val="00D87A39"/>
    <w:rsid w:val="00D87FE6"/>
    <w:rsid w:val="00D90BC3"/>
    <w:rsid w:val="00D90DB9"/>
    <w:rsid w:val="00D90FF7"/>
    <w:rsid w:val="00D91001"/>
    <w:rsid w:val="00D91337"/>
    <w:rsid w:val="00D915C9"/>
    <w:rsid w:val="00D918DA"/>
    <w:rsid w:val="00D9198F"/>
    <w:rsid w:val="00D91FCB"/>
    <w:rsid w:val="00D92078"/>
    <w:rsid w:val="00D92A87"/>
    <w:rsid w:val="00D9384E"/>
    <w:rsid w:val="00D93862"/>
    <w:rsid w:val="00D93AEE"/>
    <w:rsid w:val="00D9413E"/>
    <w:rsid w:val="00D94C8D"/>
    <w:rsid w:val="00D96698"/>
    <w:rsid w:val="00D96876"/>
    <w:rsid w:val="00D96940"/>
    <w:rsid w:val="00D969AD"/>
    <w:rsid w:val="00D96B12"/>
    <w:rsid w:val="00D96F59"/>
    <w:rsid w:val="00DA01DC"/>
    <w:rsid w:val="00DA099C"/>
    <w:rsid w:val="00DA0F18"/>
    <w:rsid w:val="00DA2125"/>
    <w:rsid w:val="00DA21EC"/>
    <w:rsid w:val="00DA24DE"/>
    <w:rsid w:val="00DA270C"/>
    <w:rsid w:val="00DA281F"/>
    <w:rsid w:val="00DA4A61"/>
    <w:rsid w:val="00DA61AB"/>
    <w:rsid w:val="00DA61CD"/>
    <w:rsid w:val="00DA65F4"/>
    <w:rsid w:val="00DA6EE2"/>
    <w:rsid w:val="00DA78CF"/>
    <w:rsid w:val="00DA78D5"/>
    <w:rsid w:val="00DA7A89"/>
    <w:rsid w:val="00DA7BF4"/>
    <w:rsid w:val="00DA7D1E"/>
    <w:rsid w:val="00DB00F7"/>
    <w:rsid w:val="00DB052F"/>
    <w:rsid w:val="00DB0D2C"/>
    <w:rsid w:val="00DB107D"/>
    <w:rsid w:val="00DB149F"/>
    <w:rsid w:val="00DB14D3"/>
    <w:rsid w:val="00DB154B"/>
    <w:rsid w:val="00DB1632"/>
    <w:rsid w:val="00DB1BDC"/>
    <w:rsid w:val="00DB2A95"/>
    <w:rsid w:val="00DB3490"/>
    <w:rsid w:val="00DB3593"/>
    <w:rsid w:val="00DB395F"/>
    <w:rsid w:val="00DB440B"/>
    <w:rsid w:val="00DB4426"/>
    <w:rsid w:val="00DB468E"/>
    <w:rsid w:val="00DB480F"/>
    <w:rsid w:val="00DB4B40"/>
    <w:rsid w:val="00DB4F12"/>
    <w:rsid w:val="00DB4F21"/>
    <w:rsid w:val="00DB5184"/>
    <w:rsid w:val="00DB5F7A"/>
    <w:rsid w:val="00DB6006"/>
    <w:rsid w:val="00DB6D32"/>
    <w:rsid w:val="00DB6F96"/>
    <w:rsid w:val="00DB71B9"/>
    <w:rsid w:val="00DC0281"/>
    <w:rsid w:val="00DC1395"/>
    <w:rsid w:val="00DC32FC"/>
    <w:rsid w:val="00DC3D89"/>
    <w:rsid w:val="00DC41B1"/>
    <w:rsid w:val="00DC4567"/>
    <w:rsid w:val="00DC4F47"/>
    <w:rsid w:val="00DC5BD0"/>
    <w:rsid w:val="00DC5BE2"/>
    <w:rsid w:val="00DC628E"/>
    <w:rsid w:val="00DC6747"/>
    <w:rsid w:val="00DC6AF3"/>
    <w:rsid w:val="00DC7608"/>
    <w:rsid w:val="00DC761E"/>
    <w:rsid w:val="00DC7CFC"/>
    <w:rsid w:val="00DD09F2"/>
    <w:rsid w:val="00DD100E"/>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326"/>
    <w:rsid w:val="00DE148C"/>
    <w:rsid w:val="00DE1A9D"/>
    <w:rsid w:val="00DE1CB1"/>
    <w:rsid w:val="00DE2073"/>
    <w:rsid w:val="00DE2B27"/>
    <w:rsid w:val="00DE30AC"/>
    <w:rsid w:val="00DE4106"/>
    <w:rsid w:val="00DE466B"/>
    <w:rsid w:val="00DE48F4"/>
    <w:rsid w:val="00DE5563"/>
    <w:rsid w:val="00DE5D48"/>
    <w:rsid w:val="00DE6A47"/>
    <w:rsid w:val="00DE6E4D"/>
    <w:rsid w:val="00DE7371"/>
    <w:rsid w:val="00DE7498"/>
    <w:rsid w:val="00DE75EF"/>
    <w:rsid w:val="00DE7611"/>
    <w:rsid w:val="00DF05A0"/>
    <w:rsid w:val="00DF1BA8"/>
    <w:rsid w:val="00DF1F63"/>
    <w:rsid w:val="00DF28F2"/>
    <w:rsid w:val="00DF2BFF"/>
    <w:rsid w:val="00DF3798"/>
    <w:rsid w:val="00DF4FF1"/>
    <w:rsid w:val="00DF6FD2"/>
    <w:rsid w:val="00DF72EF"/>
    <w:rsid w:val="00DF7724"/>
    <w:rsid w:val="00E00956"/>
    <w:rsid w:val="00E00C1E"/>
    <w:rsid w:val="00E00F5F"/>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BDF"/>
    <w:rsid w:val="00E12D66"/>
    <w:rsid w:val="00E13326"/>
    <w:rsid w:val="00E13E71"/>
    <w:rsid w:val="00E14356"/>
    <w:rsid w:val="00E14961"/>
    <w:rsid w:val="00E14D76"/>
    <w:rsid w:val="00E15485"/>
    <w:rsid w:val="00E15D6C"/>
    <w:rsid w:val="00E161DE"/>
    <w:rsid w:val="00E170C7"/>
    <w:rsid w:val="00E203DE"/>
    <w:rsid w:val="00E20CE7"/>
    <w:rsid w:val="00E217B1"/>
    <w:rsid w:val="00E222FA"/>
    <w:rsid w:val="00E229CE"/>
    <w:rsid w:val="00E22B4A"/>
    <w:rsid w:val="00E2495A"/>
    <w:rsid w:val="00E24A62"/>
    <w:rsid w:val="00E24F52"/>
    <w:rsid w:val="00E25433"/>
    <w:rsid w:val="00E25755"/>
    <w:rsid w:val="00E26D2E"/>
    <w:rsid w:val="00E279B2"/>
    <w:rsid w:val="00E30324"/>
    <w:rsid w:val="00E3055B"/>
    <w:rsid w:val="00E31699"/>
    <w:rsid w:val="00E31812"/>
    <w:rsid w:val="00E31889"/>
    <w:rsid w:val="00E31CE7"/>
    <w:rsid w:val="00E333D5"/>
    <w:rsid w:val="00E3394F"/>
    <w:rsid w:val="00E35A45"/>
    <w:rsid w:val="00E37A6F"/>
    <w:rsid w:val="00E401A6"/>
    <w:rsid w:val="00E40222"/>
    <w:rsid w:val="00E40406"/>
    <w:rsid w:val="00E40BCB"/>
    <w:rsid w:val="00E41DD2"/>
    <w:rsid w:val="00E41F44"/>
    <w:rsid w:val="00E4208F"/>
    <w:rsid w:val="00E43006"/>
    <w:rsid w:val="00E43551"/>
    <w:rsid w:val="00E437FA"/>
    <w:rsid w:val="00E45A2C"/>
    <w:rsid w:val="00E46A9C"/>
    <w:rsid w:val="00E47010"/>
    <w:rsid w:val="00E477ED"/>
    <w:rsid w:val="00E50BDD"/>
    <w:rsid w:val="00E50C25"/>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1C39"/>
    <w:rsid w:val="00E63C60"/>
    <w:rsid w:val="00E64050"/>
    <w:rsid w:val="00E6514D"/>
    <w:rsid w:val="00E65161"/>
    <w:rsid w:val="00E652C9"/>
    <w:rsid w:val="00E6593B"/>
    <w:rsid w:val="00E672C6"/>
    <w:rsid w:val="00E70192"/>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D24"/>
    <w:rsid w:val="00E834D4"/>
    <w:rsid w:val="00E8357D"/>
    <w:rsid w:val="00E84212"/>
    <w:rsid w:val="00E84C04"/>
    <w:rsid w:val="00E84F72"/>
    <w:rsid w:val="00E856A2"/>
    <w:rsid w:val="00E8572B"/>
    <w:rsid w:val="00E8575B"/>
    <w:rsid w:val="00E85929"/>
    <w:rsid w:val="00E85AD2"/>
    <w:rsid w:val="00E874BB"/>
    <w:rsid w:val="00E879A8"/>
    <w:rsid w:val="00E87AE5"/>
    <w:rsid w:val="00E87CF7"/>
    <w:rsid w:val="00E87E4D"/>
    <w:rsid w:val="00E9026F"/>
    <w:rsid w:val="00E9036E"/>
    <w:rsid w:val="00E90449"/>
    <w:rsid w:val="00E9078A"/>
    <w:rsid w:val="00E912FD"/>
    <w:rsid w:val="00E92C6E"/>
    <w:rsid w:val="00E92D0B"/>
    <w:rsid w:val="00E93195"/>
    <w:rsid w:val="00E9519E"/>
    <w:rsid w:val="00E951D8"/>
    <w:rsid w:val="00E95C2A"/>
    <w:rsid w:val="00E961CB"/>
    <w:rsid w:val="00E963BC"/>
    <w:rsid w:val="00E96E91"/>
    <w:rsid w:val="00E97B36"/>
    <w:rsid w:val="00E97DC6"/>
    <w:rsid w:val="00E97F7A"/>
    <w:rsid w:val="00EA0010"/>
    <w:rsid w:val="00EA0143"/>
    <w:rsid w:val="00EA0400"/>
    <w:rsid w:val="00EA089B"/>
    <w:rsid w:val="00EA0902"/>
    <w:rsid w:val="00EA1A55"/>
    <w:rsid w:val="00EA1D28"/>
    <w:rsid w:val="00EA2686"/>
    <w:rsid w:val="00EA2E21"/>
    <w:rsid w:val="00EA2F07"/>
    <w:rsid w:val="00EA37FA"/>
    <w:rsid w:val="00EA380C"/>
    <w:rsid w:val="00EA3C2B"/>
    <w:rsid w:val="00EA7308"/>
    <w:rsid w:val="00EB031B"/>
    <w:rsid w:val="00EB0444"/>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CE6"/>
    <w:rsid w:val="00EB3E92"/>
    <w:rsid w:val="00EB526B"/>
    <w:rsid w:val="00EB54AB"/>
    <w:rsid w:val="00EB6257"/>
    <w:rsid w:val="00EB68E6"/>
    <w:rsid w:val="00EB71C9"/>
    <w:rsid w:val="00EB76BE"/>
    <w:rsid w:val="00EB7B67"/>
    <w:rsid w:val="00EC07F1"/>
    <w:rsid w:val="00EC1E8A"/>
    <w:rsid w:val="00EC328C"/>
    <w:rsid w:val="00EC5241"/>
    <w:rsid w:val="00EC56E1"/>
    <w:rsid w:val="00EC594C"/>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CA2"/>
    <w:rsid w:val="00EE00FB"/>
    <w:rsid w:val="00EE13DA"/>
    <w:rsid w:val="00EE1595"/>
    <w:rsid w:val="00EE2087"/>
    <w:rsid w:val="00EE2EA4"/>
    <w:rsid w:val="00EE3384"/>
    <w:rsid w:val="00EE499F"/>
    <w:rsid w:val="00EE56E2"/>
    <w:rsid w:val="00EE5E84"/>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EF6A8F"/>
    <w:rsid w:val="00F00630"/>
    <w:rsid w:val="00F00922"/>
    <w:rsid w:val="00F00924"/>
    <w:rsid w:val="00F00AB5"/>
    <w:rsid w:val="00F0132E"/>
    <w:rsid w:val="00F01BE6"/>
    <w:rsid w:val="00F0217A"/>
    <w:rsid w:val="00F026D3"/>
    <w:rsid w:val="00F03395"/>
    <w:rsid w:val="00F033DB"/>
    <w:rsid w:val="00F034E6"/>
    <w:rsid w:val="00F03E4C"/>
    <w:rsid w:val="00F05E02"/>
    <w:rsid w:val="00F06340"/>
    <w:rsid w:val="00F0665D"/>
    <w:rsid w:val="00F06D42"/>
    <w:rsid w:val="00F07134"/>
    <w:rsid w:val="00F0724D"/>
    <w:rsid w:val="00F07378"/>
    <w:rsid w:val="00F10B81"/>
    <w:rsid w:val="00F117A4"/>
    <w:rsid w:val="00F14536"/>
    <w:rsid w:val="00F14591"/>
    <w:rsid w:val="00F145D3"/>
    <w:rsid w:val="00F14B4B"/>
    <w:rsid w:val="00F14CBF"/>
    <w:rsid w:val="00F14CD1"/>
    <w:rsid w:val="00F15115"/>
    <w:rsid w:val="00F15C81"/>
    <w:rsid w:val="00F15D8C"/>
    <w:rsid w:val="00F15F18"/>
    <w:rsid w:val="00F16B86"/>
    <w:rsid w:val="00F16E1A"/>
    <w:rsid w:val="00F16F92"/>
    <w:rsid w:val="00F178AD"/>
    <w:rsid w:val="00F17904"/>
    <w:rsid w:val="00F17C3E"/>
    <w:rsid w:val="00F20197"/>
    <w:rsid w:val="00F20369"/>
    <w:rsid w:val="00F20570"/>
    <w:rsid w:val="00F20607"/>
    <w:rsid w:val="00F208BB"/>
    <w:rsid w:val="00F213D0"/>
    <w:rsid w:val="00F213D8"/>
    <w:rsid w:val="00F2163E"/>
    <w:rsid w:val="00F21760"/>
    <w:rsid w:val="00F2198B"/>
    <w:rsid w:val="00F21A5D"/>
    <w:rsid w:val="00F21C13"/>
    <w:rsid w:val="00F22362"/>
    <w:rsid w:val="00F22796"/>
    <w:rsid w:val="00F2363A"/>
    <w:rsid w:val="00F238F7"/>
    <w:rsid w:val="00F23BA0"/>
    <w:rsid w:val="00F2443F"/>
    <w:rsid w:val="00F254C4"/>
    <w:rsid w:val="00F25641"/>
    <w:rsid w:val="00F256D8"/>
    <w:rsid w:val="00F26065"/>
    <w:rsid w:val="00F266E3"/>
    <w:rsid w:val="00F2689C"/>
    <w:rsid w:val="00F27E44"/>
    <w:rsid w:val="00F30313"/>
    <w:rsid w:val="00F303BC"/>
    <w:rsid w:val="00F317EA"/>
    <w:rsid w:val="00F318A1"/>
    <w:rsid w:val="00F31CF5"/>
    <w:rsid w:val="00F3265C"/>
    <w:rsid w:val="00F343EE"/>
    <w:rsid w:val="00F353F4"/>
    <w:rsid w:val="00F35494"/>
    <w:rsid w:val="00F35607"/>
    <w:rsid w:val="00F35D47"/>
    <w:rsid w:val="00F35DBA"/>
    <w:rsid w:val="00F36175"/>
    <w:rsid w:val="00F3619D"/>
    <w:rsid w:val="00F36EC1"/>
    <w:rsid w:val="00F3722A"/>
    <w:rsid w:val="00F37366"/>
    <w:rsid w:val="00F37C99"/>
    <w:rsid w:val="00F40747"/>
    <w:rsid w:val="00F419B8"/>
    <w:rsid w:val="00F41C0F"/>
    <w:rsid w:val="00F42856"/>
    <w:rsid w:val="00F43777"/>
    <w:rsid w:val="00F43A4C"/>
    <w:rsid w:val="00F4482B"/>
    <w:rsid w:val="00F44F02"/>
    <w:rsid w:val="00F450EC"/>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84B"/>
    <w:rsid w:val="00F51A82"/>
    <w:rsid w:val="00F51B78"/>
    <w:rsid w:val="00F5254B"/>
    <w:rsid w:val="00F52668"/>
    <w:rsid w:val="00F53A44"/>
    <w:rsid w:val="00F53E96"/>
    <w:rsid w:val="00F54E5E"/>
    <w:rsid w:val="00F551DB"/>
    <w:rsid w:val="00F559BE"/>
    <w:rsid w:val="00F561DD"/>
    <w:rsid w:val="00F56FEF"/>
    <w:rsid w:val="00F57521"/>
    <w:rsid w:val="00F60938"/>
    <w:rsid w:val="00F60C7E"/>
    <w:rsid w:val="00F60E0A"/>
    <w:rsid w:val="00F61606"/>
    <w:rsid w:val="00F61918"/>
    <w:rsid w:val="00F61C45"/>
    <w:rsid w:val="00F62066"/>
    <w:rsid w:val="00F62151"/>
    <w:rsid w:val="00F62CA8"/>
    <w:rsid w:val="00F630B4"/>
    <w:rsid w:val="00F635EF"/>
    <w:rsid w:val="00F63994"/>
    <w:rsid w:val="00F63BF4"/>
    <w:rsid w:val="00F63C55"/>
    <w:rsid w:val="00F63C60"/>
    <w:rsid w:val="00F64991"/>
    <w:rsid w:val="00F65BA9"/>
    <w:rsid w:val="00F65BC8"/>
    <w:rsid w:val="00F66205"/>
    <w:rsid w:val="00F6630F"/>
    <w:rsid w:val="00F66419"/>
    <w:rsid w:val="00F67362"/>
    <w:rsid w:val="00F67B58"/>
    <w:rsid w:val="00F67E81"/>
    <w:rsid w:val="00F71C68"/>
    <w:rsid w:val="00F724E2"/>
    <w:rsid w:val="00F72764"/>
    <w:rsid w:val="00F74103"/>
    <w:rsid w:val="00F745A4"/>
    <w:rsid w:val="00F74C0C"/>
    <w:rsid w:val="00F75BB5"/>
    <w:rsid w:val="00F75FD5"/>
    <w:rsid w:val="00F7604C"/>
    <w:rsid w:val="00F773A9"/>
    <w:rsid w:val="00F8130C"/>
    <w:rsid w:val="00F81623"/>
    <w:rsid w:val="00F81D19"/>
    <w:rsid w:val="00F81D25"/>
    <w:rsid w:val="00F826FC"/>
    <w:rsid w:val="00F829B9"/>
    <w:rsid w:val="00F83045"/>
    <w:rsid w:val="00F83615"/>
    <w:rsid w:val="00F8421D"/>
    <w:rsid w:val="00F85329"/>
    <w:rsid w:val="00F86079"/>
    <w:rsid w:val="00F87282"/>
    <w:rsid w:val="00F878CD"/>
    <w:rsid w:val="00F87905"/>
    <w:rsid w:val="00F90C1F"/>
    <w:rsid w:val="00F910AF"/>
    <w:rsid w:val="00F91A44"/>
    <w:rsid w:val="00F9217B"/>
    <w:rsid w:val="00F941E2"/>
    <w:rsid w:val="00F94A11"/>
    <w:rsid w:val="00F951DF"/>
    <w:rsid w:val="00F96655"/>
    <w:rsid w:val="00F9719A"/>
    <w:rsid w:val="00F97A34"/>
    <w:rsid w:val="00F97E4A"/>
    <w:rsid w:val="00F97EA1"/>
    <w:rsid w:val="00FA03BA"/>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3AC7"/>
    <w:rsid w:val="00FB44CA"/>
    <w:rsid w:val="00FB5138"/>
    <w:rsid w:val="00FB55B4"/>
    <w:rsid w:val="00FB5A71"/>
    <w:rsid w:val="00FB7823"/>
    <w:rsid w:val="00FC05B2"/>
    <w:rsid w:val="00FC08B3"/>
    <w:rsid w:val="00FC09D7"/>
    <w:rsid w:val="00FC22D0"/>
    <w:rsid w:val="00FC38D4"/>
    <w:rsid w:val="00FC391E"/>
    <w:rsid w:val="00FC3BB7"/>
    <w:rsid w:val="00FC412D"/>
    <w:rsid w:val="00FC4345"/>
    <w:rsid w:val="00FC444A"/>
    <w:rsid w:val="00FC453D"/>
    <w:rsid w:val="00FC4A89"/>
    <w:rsid w:val="00FC665F"/>
    <w:rsid w:val="00FC6D59"/>
    <w:rsid w:val="00FC78F5"/>
    <w:rsid w:val="00FC7AD2"/>
    <w:rsid w:val="00FC7FC0"/>
    <w:rsid w:val="00FD0130"/>
    <w:rsid w:val="00FD10B3"/>
    <w:rsid w:val="00FD11C3"/>
    <w:rsid w:val="00FD154E"/>
    <w:rsid w:val="00FD24D7"/>
    <w:rsid w:val="00FD29CE"/>
    <w:rsid w:val="00FD3AE2"/>
    <w:rsid w:val="00FD3E41"/>
    <w:rsid w:val="00FD5AE4"/>
    <w:rsid w:val="00FD5F25"/>
    <w:rsid w:val="00FD60BE"/>
    <w:rsid w:val="00FD6894"/>
    <w:rsid w:val="00FD6AF0"/>
    <w:rsid w:val="00FD6B07"/>
    <w:rsid w:val="00FD704D"/>
    <w:rsid w:val="00FD79B8"/>
    <w:rsid w:val="00FE09BE"/>
    <w:rsid w:val="00FE0AD1"/>
    <w:rsid w:val="00FE1852"/>
    <w:rsid w:val="00FE2532"/>
    <w:rsid w:val="00FE289B"/>
    <w:rsid w:val="00FE32B7"/>
    <w:rsid w:val="00FE33DB"/>
    <w:rsid w:val="00FE33F5"/>
    <w:rsid w:val="00FE37DD"/>
    <w:rsid w:val="00FE3C31"/>
    <w:rsid w:val="00FE4015"/>
    <w:rsid w:val="00FE44F5"/>
    <w:rsid w:val="00FE4783"/>
    <w:rsid w:val="00FE480D"/>
    <w:rsid w:val="00FE4ACC"/>
    <w:rsid w:val="00FE7DD1"/>
    <w:rsid w:val="00FF0B4F"/>
    <w:rsid w:val="00FF0B70"/>
    <w:rsid w:val="00FF1814"/>
    <w:rsid w:val="00FF1A06"/>
    <w:rsid w:val="00FF1AD3"/>
    <w:rsid w:val="00FF1B46"/>
    <w:rsid w:val="00FF219D"/>
    <w:rsid w:val="00FF2BB3"/>
    <w:rsid w:val="00FF2C3A"/>
    <w:rsid w:val="00FF48D2"/>
    <w:rsid w:val="00FF49B4"/>
    <w:rsid w:val="00FF49F4"/>
    <w:rsid w:val="00FF651D"/>
    <w:rsid w:val="00FF6843"/>
    <w:rsid w:val="00FF7724"/>
    <w:rsid w:val="00FF78E2"/>
    <w:rsid w:val="010651D9"/>
    <w:rsid w:val="01202A51"/>
    <w:rsid w:val="01204575"/>
    <w:rsid w:val="03454063"/>
    <w:rsid w:val="03DD35E4"/>
    <w:rsid w:val="03E47515"/>
    <w:rsid w:val="062C0CFF"/>
    <w:rsid w:val="065A6178"/>
    <w:rsid w:val="067A0837"/>
    <w:rsid w:val="07100621"/>
    <w:rsid w:val="09C15C02"/>
    <w:rsid w:val="0A5B7E63"/>
    <w:rsid w:val="0C87121B"/>
    <w:rsid w:val="0DF702FE"/>
    <w:rsid w:val="0F816ACD"/>
    <w:rsid w:val="10FC16EA"/>
    <w:rsid w:val="118963A1"/>
    <w:rsid w:val="12323B41"/>
    <w:rsid w:val="123A3009"/>
    <w:rsid w:val="126A0176"/>
    <w:rsid w:val="127723A9"/>
    <w:rsid w:val="13072A44"/>
    <w:rsid w:val="13AD22D8"/>
    <w:rsid w:val="1408209D"/>
    <w:rsid w:val="145B2633"/>
    <w:rsid w:val="14C4437C"/>
    <w:rsid w:val="152E483E"/>
    <w:rsid w:val="15CF5AE0"/>
    <w:rsid w:val="160550C9"/>
    <w:rsid w:val="19E5572D"/>
    <w:rsid w:val="1AC34597"/>
    <w:rsid w:val="1B1149B7"/>
    <w:rsid w:val="1B2A271F"/>
    <w:rsid w:val="1D266CE1"/>
    <w:rsid w:val="1D3963AF"/>
    <w:rsid w:val="1E022140"/>
    <w:rsid w:val="1E217115"/>
    <w:rsid w:val="1E3866E4"/>
    <w:rsid w:val="1E714A66"/>
    <w:rsid w:val="1EB7510C"/>
    <w:rsid w:val="1FE868A9"/>
    <w:rsid w:val="202B1BD0"/>
    <w:rsid w:val="20521372"/>
    <w:rsid w:val="249930A4"/>
    <w:rsid w:val="256509FA"/>
    <w:rsid w:val="262025D5"/>
    <w:rsid w:val="262B2D33"/>
    <w:rsid w:val="288877E6"/>
    <w:rsid w:val="2AC06B73"/>
    <w:rsid w:val="2B1343D9"/>
    <w:rsid w:val="2DD15014"/>
    <w:rsid w:val="2FD25781"/>
    <w:rsid w:val="319C6071"/>
    <w:rsid w:val="33D916C8"/>
    <w:rsid w:val="342E63AB"/>
    <w:rsid w:val="34B126A7"/>
    <w:rsid w:val="34BB3D03"/>
    <w:rsid w:val="34BB51E7"/>
    <w:rsid w:val="365302AE"/>
    <w:rsid w:val="37730057"/>
    <w:rsid w:val="37DE3B35"/>
    <w:rsid w:val="38D5369C"/>
    <w:rsid w:val="39205BF2"/>
    <w:rsid w:val="3C5F759A"/>
    <w:rsid w:val="3CA401F6"/>
    <w:rsid w:val="3CAF1767"/>
    <w:rsid w:val="405D5ADF"/>
    <w:rsid w:val="406F1322"/>
    <w:rsid w:val="419B49AF"/>
    <w:rsid w:val="42C13FA2"/>
    <w:rsid w:val="42E1381E"/>
    <w:rsid w:val="44F15F6C"/>
    <w:rsid w:val="48F13107"/>
    <w:rsid w:val="4C1910FC"/>
    <w:rsid w:val="4DF32525"/>
    <w:rsid w:val="514D21C4"/>
    <w:rsid w:val="51994AD6"/>
    <w:rsid w:val="51A0432A"/>
    <w:rsid w:val="52A96B6F"/>
    <w:rsid w:val="5477163A"/>
    <w:rsid w:val="550764A4"/>
    <w:rsid w:val="55512DB6"/>
    <w:rsid w:val="56757125"/>
    <w:rsid w:val="58AE4F0C"/>
    <w:rsid w:val="59F31D20"/>
    <w:rsid w:val="5A2A7C7B"/>
    <w:rsid w:val="5B3630C5"/>
    <w:rsid w:val="5C2D3F91"/>
    <w:rsid w:val="5C80234E"/>
    <w:rsid w:val="5DAD324A"/>
    <w:rsid w:val="5DB74BAA"/>
    <w:rsid w:val="5DE0260D"/>
    <w:rsid w:val="5E261785"/>
    <w:rsid w:val="5E4F1BB0"/>
    <w:rsid w:val="5E7A6208"/>
    <w:rsid w:val="5F906D7E"/>
    <w:rsid w:val="5FCC5339"/>
    <w:rsid w:val="5FE726E1"/>
    <w:rsid w:val="61054A27"/>
    <w:rsid w:val="611D2366"/>
    <w:rsid w:val="62885958"/>
    <w:rsid w:val="646F3406"/>
    <w:rsid w:val="64CE2EAA"/>
    <w:rsid w:val="662E75B1"/>
    <w:rsid w:val="66342C2E"/>
    <w:rsid w:val="663E784C"/>
    <w:rsid w:val="672901E4"/>
    <w:rsid w:val="67513297"/>
    <w:rsid w:val="68210EBB"/>
    <w:rsid w:val="6B950FB3"/>
    <w:rsid w:val="6C022FE1"/>
    <w:rsid w:val="6C762ED5"/>
    <w:rsid w:val="6E8E12EF"/>
    <w:rsid w:val="6EDF1703"/>
    <w:rsid w:val="6F7B798E"/>
    <w:rsid w:val="71D43752"/>
    <w:rsid w:val="724848F4"/>
    <w:rsid w:val="725D51E5"/>
    <w:rsid w:val="742842E9"/>
    <w:rsid w:val="74812690"/>
    <w:rsid w:val="749C4185"/>
    <w:rsid w:val="75070EA6"/>
    <w:rsid w:val="756E7D31"/>
    <w:rsid w:val="75DA2C18"/>
    <w:rsid w:val="76592168"/>
    <w:rsid w:val="7A67303B"/>
    <w:rsid w:val="7A6914DE"/>
    <w:rsid w:val="7AAB1D04"/>
    <w:rsid w:val="7ABA4368"/>
    <w:rsid w:val="7B257FFD"/>
    <w:rsid w:val="7E211ED6"/>
    <w:rsid w:val="7FEFDC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73"/>
    <w:qFormat/>
    <w:uiPriority w:val="0"/>
    <w:pPr>
      <w:keepNext/>
      <w:keepLines/>
      <w:numPr>
        <w:ilvl w:val="0"/>
        <w:numId w:val="1"/>
      </w:numPr>
      <w:spacing w:before="340" w:beforeLines="0" w:after="330" w:afterLines="0" w:line="578" w:lineRule="auto"/>
      <w:outlineLvl w:val="0"/>
    </w:pPr>
    <w:rPr>
      <w:b/>
      <w:bCs/>
      <w:kern w:val="44"/>
      <w:sz w:val="44"/>
      <w:szCs w:val="44"/>
    </w:rPr>
  </w:style>
  <w:style w:type="paragraph" w:styleId="7">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8">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9">
    <w:name w:val="heading 4"/>
    <w:basedOn w:val="1"/>
    <w:next w:val="1"/>
    <w:link w:val="74"/>
    <w:qFormat/>
    <w:uiPriority w:val="0"/>
    <w:pPr>
      <w:keepNext/>
      <w:keepLines/>
      <w:numPr>
        <w:ilvl w:val="3"/>
        <w:numId w:val="1"/>
      </w:numPr>
      <w:spacing w:before="280" w:beforeLines="0" w:after="290" w:afterLines="0" w:line="376" w:lineRule="auto"/>
      <w:outlineLvl w:val="3"/>
    </w:pPr>
    <w:rPr>
      <w:rFonts w:ascii="Arial" w:hAnsi="Arial" w:eastAsia="黑体"/>
      <w:b/>
      <w:bCs/>
      <w:sz w:val="28"/>
      <w:szCs w:val="28"/>
      <w:lang w:val="zh-CN"/>
    </w:rPr>
  </w:style>
  <w:style w:type="paragraph" w:styleId="10">
    <w:name w:val="heading 5"/>
    <w:basedOn w:val="1"/>
    <w:next w:val="1"/>
    <w:link w:val="75"/>
    <w:qFormat/>
    <w:uiPriority w:val="0"/>
    <w:pPr>
      <w:keepNext/>
      <w:keepLines/>
      <w:numPr>
        <w:ilvl w:val="4"/>
        <w:numId w:val="1"/>
      </w:numPr>
      <w:spacing w:before="280" w:beforeLines="0" w:after="290" w:afterLines="0" w:line="376" w:lineRule="auto"/>
      <w:outlineLvl w:val="4"/>
    </w:pPr>
    <w:rPr>
      <w:b/>
      <w:bCs/>
      <w:sz w:val="28"/>
      <w:szCs w:val="28"/>
    </w:rPr>
  </w:style>
  <w:style w:type="paragraph" w:styleId="11">
    <w:name w:val="heading 6"/>
    <w:basedOn w:val="1"/>
    <w:next w:val="1"/>
    <w:link w:val="76"/>
    <w:qFormat/>
    <w:uiPriority w:val="0"/>
    <w:pPr>
      <w:keepNext/>
      <w:keepLines/>
      <w:numPr>
        <w:ilvl w:val="5"/>
        <w:numId w:val="1"/>
      </w:numPr>
      <w:spacing w:before="240" w:beforeLines="0" w:after="64" w:afterLines="0" w:line="320" w:lineRule="auto"/>
      <w:outlineLvl w:val="5"/>
    </w:pPr>
    <w:rPr>
      <w:rFonts w:ascii="Arial" w:hAnsi="Arial" w:eastAsia="黑体"/>
      <w:b/>
      <w:bCs/>
      <w:sz w:val="24"/>
    </w:rPr>
  </w:style>
  <w:style w:type="paragraph" w:styleId="12">
    <w:name w:val="heading 7"/>
    <w:basedOn w:val="1"/>
    <w:next w:val="1"/>
    <w:link w:val="77"/>
    <w:qFormat/>
    <w:uiPriority w:val="0"/>
    <w:pPr>
      <w:keepNext/>
      <w:keepLines/>
      <w:numPr>
        <w:ilvl w:val="6"/>
        <w:numId w:val="1"/>
      </w:numPr>
      <w:spacing w:before="240" w:beforeLines="0" w:after="64" w:afterLines="0" w:line="320" w:lineRule="auto"/>
      <w:outlineLvl w:val="6"/>
    </w:pPr>
    <w:rPr>
      <w:b/>
      <w:bCs/>
      <w:sz w:val="24"/>
    </w:rPr>
  </w:style>
  <w:style w:type="paragraph" w:styleId="13">
    <w:name w:val="heading 8"/>
    <w:basedOn w:val="1"/>
    <w:next w:val="1"/>
    <w:link w:val="78"/>
    <w:qFormat/>
    <w:uiPriority w:val="0"/>
    <w:pPr>
      <w:keepNext/>
      <w:keepLines/>
      <w:numPr>
        <w:ilvl w:val="7"/>
        <w:numId w:val="1"/>
      </w:numPr>
      <w:spacing w:before="240" w:beforeLines="0" w:after="64" w:afterLines="0" w:line="320" w:lineRule="auto"/>
      <w:outlineLvl w:val="7"/>
    </w:pPr>
    <w:rPr>
      <w:rFonts w:ascii="Arial" w:hAnsi="Arial" w:eastAsia="黑体"/>
      <w:sz w:val="24"/>
    </w:rPr>
  </w:style>
  <w:style w:type="paragraph" w:styleId="14">
    <w:name w:val="heading 9"/>
    <w:basedOn w:val="1"/>
    <w:next w:val="1"/>
    <w:link w:val="79"/>
    <w:qFormat/>
    <w:uiPriority w:val="0"/>
    <w:pPr>
      <w:keepNext/>
      <w:keepLines/>
      <w:numPr>
        <w:ilvl w:val="8"/>
        <w:numId w:val="1"/>
      </w:numPr>
      <w:spacing w:before="240" w:beforeLines="0" w:after="64" w:afterLines="0" w:line="320" w:lineRule="auto"/>
      <w:outlineLvl w:val="8"/>
    </w:pPr>
    <w:rPr>
      <w:rFonts w:ascii="Arial" w:hAnsi="Arial" w:eastAsia="黑体"/>
      <w:szCs w:val="21"/>
    </w:rPr>
  </w:style>
  <w:style w:type="character" w:default="1" w:styleId="63">
    <w:name w:val="Default Paragraph Font"/>
    <w:semiHidden/>
    <w:qFormat/>
    <w:uiPriority w:val="0"/>
    <w:rPr>
      <w:rFonts w:ascii="Arial" w:hAnsi="Arial" w:eastAsia="黑体" w:cs="Arial"/>
      <w:snapToGrid w:val="0"/>
      <w:kern w:val="0"/>
      <w:szCs w:val="21"/>
    </w:rPr>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4"/>
    <w:link w:val="97"/>
    <w:qFormat/>
    <w:uiPriority w:val="0"/>
    <w:pPr>
      <w:adjustRightInd/>
      <w:spacing w:after="120" w:afterLines="0" w:line="240" w:lineRule="auto"/>
      <w:ind w:left="420" w:leftChars="200" w:firstLine="210"/>
    </w:pPr>
    <w:rPr>
      <w:sz w:val="21"/>
    </w:rPr>
  </w:style>
  <w:style w:type="paragraph" w:styleId="3">
    <w:name w:val="Body Text Indent"/>
    <w:basedOn w:val="1"/>
    <w:link w:val="85"/>
    <w:qFormat/>
    <w:uiPriority w:val="0"/>
    <w:pPr>
      <w:spacing w:line="480" w:lineRule="exact"/>
      <w:ind w:firstLine="480" w:firstLineChars="200"/>
    </w:pPr>
    <w:rPr>
      <w:rFonts w:ascii="宋体" w:hAnsi="宋体"/>
      <w:sz w:val="24"/>
    </w:rPr>
  </w:style>
  <w:style w:type="paragraph" w:styleId="4">
    <w:name w:val="Body Text Indent 2"/>
    <w:basedOn w:val="1"/>
    <w:next w:val="5"/>
    <w:link w:val="89"/>
    <w:qFormat/>
    <w:uiPriority w:val="0"/>
    <w:pPr>
      <w:adjustRightInd w:val="0"/>
      <w:spacing w:line="360" w:lineRule="auto"/>
      <w:ind w:firstLine="601"/>
      <w:textAlignment w:val="baseline"/>
    </w:pPr>
    <w:rPr>
      <w:rFonts w:ascii="宋体"/>
      <w:kern w:val="0"/>
      <w:sz w:val="28"/>
      <w:szCs w:val="20"/>
    </w:rPr>
  </w:style>
  <w:style w:type="paragraph" w:customStyle="1" w:styleId="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s="Times New Roman"/>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Normal Indent"/>
    <w:basedOn w:val="1"/>
    <w:link w:val="72"/>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20">
    <w:name w:val="caption"/>
    <w:basedOn w:val="1"/>
    <w:next w:val="1"/>
    <w:link w:val="80"/>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semiHidden/>
    <w:qFormat/>
    <w:uiPriority w:val="0"/>
    <w:pPr>
      <w:shd w:val="clear" w:color="auto" w:fill="000080"/>
    </w:pPr>
  </w:style>
  <w:style w:type="paragraph" w:styleId="23">
    <w:name w:val="annotation text"/>
    <w:basedOn w:val="1"/>
    <w:link w:val="81"/>
    <w:qFormat/>
    <w:uiPriority w:val="0"/>
    <w:pPr>
      <w:jc w:val="left"/>
    </w:pPr>
  </w:style>
  <w:style w:type="paragraph" w:styleId="24">
    <w:name w:val="Salutation"/>
    <w:basedOn w:val="1"/>
    <w:next w:val="1"/>
    <w:link w:val="82"/>
    <w:qFormat/>
    <w:uiPriority w:val="0"/>
    <w:rPr>
      <w:rFonts w:ascii="仿宋_GB2312" w:eastAsia="仿宋_GB2312"/>
      <w:sz w:val="28"/>
      <w:szCs w:val="20"/>
    </w:rPr>
  </w:style>
  <w:style w:type="paragraph" w:styleId="25">
    <w:name w:val="Body Text 3"/>
    <w:basedOn w:val="1"/>
    <w:link w:val="83"/>
    <w:qFormat/>
    <w:uiPriority w:val="0"/>
    <w:pPr>
      <w:jc w:val="center"/>
    </w:pPr>
    <w:rPr>
      <w:szCs w:val="20"/>
    </w:rPr>
  </w:style>
  <w:style w:type="paragraph" w:styleId="26">
    <w:name w:val="Body Text"/>
    <w:basedOn w:val="1"/>
    <w:link w:val="84"/>
    <w:qFormat/>
    <w:uiPriority w:val="0"/>
    <w:pPr>
      <w:autoSpaceDE w:val="0"/>
      <w:autoSpaceDN w:val="0"/>
      <w:adjustRightInd w:val="0"/>
      <w:spacing w:line="360" w:lineRule="auto"/>
    </w:pPr>
    <w:rPr>
      <w:rFonts w:ascii="宋体" w:hAnsi="Arial" w:cs="Arial"/>
      <w:snapToGrid w:val="0"/>
      <w:sz w:val="24"/>
      <w:szCs w:val="21"/>
      <w:lang w:val="zh-CN"/>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8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87"/>
    <w:qFormat/>
    <w:uiPriority w:val="0"/>
    <w:rPr>
      <w:rFonts w:ascii="宋体" w:hAnsi="Courier New" w:cs="Arial"/>
      <w:snapToGrid w:val="0"/>
      <w:szCs w:val="21"/>
    </w:rPr>
  </w:style>
  <w:style w:type="paragraph" w:styleId="35">
    <w:name w:val="List Number 4"/>
    <w:basedOn w:val="1"/>
    <w:qFormat/>
    <w:uiPriority w:val="0"/>
    <w:pPr>
      <w:numPr>
        <w:ilvl w:val="0"/>
        <w:numId w:val="4"/>
      </w:numPr>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88"/>
    <w:qFormat/>
    <w:uiPriority w:val="0"/>
    <w:pPr>
      <w:ind w:left="100" w:leftChars="2500"/>
    </w:pPr>
    <w:rPr>
      <w:rFonts w:ascii="宋体"/>
      <w:sz w:val="24"/>
      <w:szCs w:val="21"/>
      <w:lang w:val="zh-CN"/>
    </w:rPr>
  </w:style>
  <w:style w:type="paragraph" w:styleId="38">
    <w:name w:val="Balloon Text"/>
    <w:basedOn w:val="1"/>
    <w:link w:val="90"/>
    <w:semiHidden/>
    <w:qFormat/>
    <w:uiPriority w:val="0"/>
    <w:rPr>
      <w:sz w:val="18"/>
      <w:szCs w:val="18"/>
    </w:rPr>
  </w:style>
  <w:style w:type="paragraph" w:styleId="39">
    <w:name w:val="footer"/>
    <w:basedOn w:val="1"/>
    <w:qFormat/>
    <w:uiPriority w:val="99"/>
    <w:pPr>
      <w:tabs>
        <w:tab w:val="center" w:pos="4153"/>
        <w:tab w:val="right" w:pos="8306"/>
      </w:tabs>
      <w:snapToGrid w:val="0"/>
      <w:jc w:val="left"/>
    </w:pPr>
    <w:rPr>
      <w:sz w:val="18"/>
      <w:szCs w:val="18"/>
    </w:rPr>
  </w:style>
  <w:style w:type="paragraph" w:styleId="40">
    <w:name w:val="envelope return"/>
    <w:basedOn w:val="1"/>
    <w:qFormat/>
    <w:uiPriority w:val="0"/>
    <w:pPr>
      <w:adjustRightInd w:val="0"/>
      <w:snapToGrid w:val="0"/>
    </w:pPr>
    <w:rPr>
      <w:rFonts w:ascii="Arial" w:hAnsi="Arial"/>
    </w:rPr>
  </w:style>
  <w:style w:type="paragraph" w:styleId="4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91"/>
    <w:qFormat/>
    <w:uiPriority w:val="0"/>
    <w:pPr>
      <w:adjustRightInd w:val="0"/>
      <w:spacing w:after="600" w:afterLines="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9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9"/>
    <w:link w:val="93"/>
    <w:qFormat/>
    <w:uiPriority w:val="0"/>
    <w:pPr>
      <w:adjustRightInd/>
      <w:snapToGrid/>
      <w:spacing w:before="60" w:beforeLines="0" w:after="60" w:afterLines="0" w:line="300" w:lineRule="exact"/>
      <w:ind w:firstLine="0"/>
    </w:pPr>
    <w:rPr>
      <w:rFonts w:ascii="Times New Roman"/>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9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qFormat/>
    <w:uiPriority w:val="0"/>
    <w:pPr>
      <w:spacing w:after="120" w:afterLines="0" w:line="480" w:lineRule="auto"/>
    </w:pPr>
  </w:style>
  <w:style w:type="paragraph" w:styleId="57">
    <w:name w:val="HTML Preformatted"/>
    <w:basedOn w:val="1"/>
    <w:link w:val="9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59">
    <w:name w:val="Title"/>
    <w:basedOn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60">
    <w:name w:val="annotation subject"/>
    <w:basedOn w:val="23"/>
    <w:next w:val="23"/>
    <w:semiHidden/>
    <w:qFormat/>
    <w:uiPriority w:val="0"/>
    <w:rPr>
      <w:b/>
      <w:bCs/>
    </w:rPr>
  </w:style>
  <w:style w:type="paragraph" w:styleId="61">
    <w:name w:val="Body Text First Indent"/>
    <w:basedOn w:val="26"/>
    <w:link w:val="96"/>
    <w:qFormat/>
    <w:uiPriority w:val="0"/>
    <w:pPr>
      <w:ind w:firstLine="420"/>
    </w:pPr>
    <w:rPr>
      <w:rFonts w:hAnsi="Times New Roman" w:cs="Times New Roman"/>
      <w:snapToGrid/>
      <w:szCs w:val="20"/>
    </w:r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character" w:customStyle="1" w:styleId="72">
    <w:name w:val="正文缩进 Char2"/>
    <w:link w:val="19"/>
    <w:qFormat/>
    <w:uiPriority w:val="0"/>
    <w:rPr>
      <w:rFonts w:ascii="宋体" w:eastAsia="宋体"/>
      <w:snapToGrid w:val="0"/>
      <w:color w:val="000000"/>
      <w:kern w:val="28"/>
      <w:sz w:val="28"/>
      <w:lang w:val="en-US" w:eastAsia="zh-CN" w:bidi="ar-SA"/>
    </w:rPr>
  </w:style>
  <w:style w:type="character" w:customStyle="1" w:styleId="73">
    <w:name w:val="标题 1 Char"/>
    <w:link w:val="6"/>
    <w:qFormat/>
    <w:uiPriority w:val="0"/>
    <w:rPr>
      <w:b/>
      <w:bCs/>
      <w:kern w:val="44"/>
      <w:sz w:val="44"/>
      <w:szCs w:val="44"/>
    </w:rPr>
  </w:style>
  <w:style w:type="character" w:customStyle="1" w:styleId="74">
    <w:name w:val="标题 4 Char"/>
    <w:link w:val="9"/>
    <w:qFormat/>
    <w:uiPriority w:val="0"/>
    <w:rPr>
      <w:rFonts w:ascii="Arial" w:hAnsi="Arial" w:eastAsia="黑体"/>
      <w:b/>
      <w:bCs/>
      <w:kern w:val="2"/>
      <w:sz w:val="28"/>
      <w:szCs w:val="28"/>
      <w:lang w:val="zh-CN"/>
    </w:rPr>
  </w:style>
  <w:style w:type="character" w:customStyle="1" w:styleId="75">
    <w:name w:val="标题 5 Char"/>
    <w:link w:val="10"/>
    <w:qFormat/>
    <w:uiPriority w:val="0"/>
    <w:rPr>
      <w:b/>
      <w:bCs/>
      <w:kern w:val="2"/>
      <w:sz w:val="28"/>
      <w:szCs w:val="28"/>
    </w:rPr>
  </w:style>
  <w:style w:type="character" w:customStyle="1" w:styleId="76">
    <w:name w:val="标题 6 Char"/>
    <w:link w:val="11"/>
    <w:qFormat/>
    <w:uiPriority w:val="0"/>
    <w:rPr>
      <w:rFonts w:ascii="Arial" w:hAnsi="Arial" w:eastAsia="黑体"/>
      <w:b/>
      <w:bCs/>
      <w:kern w:val="2"/>
      <w:sz w:val="24"/>
      <w:szCs w:val="24"/>
    </w:rPr>
  </w:style>
  <w:style w:type="character" w:customStyle="1" w:styleId="77">
    <w:name w:val="标题 7 Char"/>
    <w:link w:val="12"/>
    <w:qFormat/>
    <w:uiPriority w:val="0"/>
    <w:rPr>
      <w:b/>
      <w:bCs/>
      <w:kern w:val="2"/>
      <w:sz w:val="24"/>
      <w:szCs w:val="24"/>
    </w:rPr>
  </w:style>
  <w:style w:type="character" w:customStyle="1" w:styleId="78">
    <w:name w:val="标题 8 Char"/>
    <w:link w:val="13"/>
    <w:qFormat/>
    <w:uiPriority w:val="0"/>
    <w:rPr>
      <w:rFonts w:ascii="Arial" w:hAnsi="Arial" w:eastAsia="黑体"/>
      <w:kern w:val="2"/>
      <w:sz w:val="24"/>
      <w:szCs w:val="24"/>
    </w:rPr>
  </w:style>
  <w:style w:type="character" w:customStyle="1" w:styleId="79">
    <w:name w:val="标题 9 Char"/>
    <w:link w:val="14"/>
    <w:qFormat/>
    <w:uiPriority w:val="0"/>
    <w:rPr>
      <w:rFonts w:ascii="Arial" w:hAnsi="Arial" w:eastAsia="黑体"/>
      <w:kern w:val="2"/>
      <w:sz w:val="21"/>
      <w:szCs w:val="21"/>
    </w:rPr>
  </w:style>
  <w:style w:type="character" w:customStyle="1" w:styleId="80">
    <w:name w:val="题注 Char"/>
    <w:link w:val="20"/>
    <w:qFormat/>
    <w:uiPriority w:val="0"/>
    <w:rPr>
      <w:b/>
      <w:kern w:val="2"/>
      <w:sz w:val="28"/>
    </w:rPr>
  </w:style>
  <w:style w:type="character" w:customStyle="1" w:styleId="81">
    <w:name w:val="批注文字 Char1"/>
    <w:link w:val="23"/>
    <w:qFormat/>
    <w:uiPriority w:val="0"/>
    <w:rPr>
      <w:kern w:val="2"/>
      <w:sz w:val="21"/>
      <w:szCs w:val="24"/>
    </w:rPr>
  </w:style>
  <w:style w:type="character" w:customStyle="1" w:styleId="82">
    <w:name w:val="称呼 Char"/>
    <w:link w:val="24"/>
    <w:qFormat/>
    <w:uiPriority w:val="0"/>
    <w:rPr>
      <w:rFonts w:ascii="仿宋_GB2312" w:eastAsia="仿宋_GB2312"/>
      <w:kern w:val="2"/>
      <w:sz w:val="28"/>
    </w:rPr>
  </w:style>
  <w:style w:type="character" w:customStyle="1" w:styleId="83">
    <w:name w:val="正文文本 3 Char"/>
    <w:link w:val="25"/>
    <w:qFormat/>
    <w:uiPriority w:val="0"/>
    <w:rPr>
      <w:kern w:val="2"/>
      <w:sz w:val="21"/>
    </w:rPr>
  </w:style>
  <w:style w:type="character" w:customStyle="1" w:styleId="84">
    <w:name w:val="正文文本 Char1"/>
    <w:link w:val="26"/>
    <w:semiHidden/>
    <w:qFormat/>
    <w:uiPriority w:val="0"/>
    <w:rPr>
      <w:rFonts w:ascii="宋体" w:hAnsi="Arial" w:eastAsia="宋体" w:cs="Arial"/>
      <w:snapToGrid w:val="0"/>
      <w:kern w:val="2"/>
      <w:sz w:val="24"/>
      <w:szCs w:val="21"/>
      <w:lang w:val="zh-CN" w:eastAsia="zh-CN" w:bidi="ar-SA"/>
    </w:rPr>
  </w:style>
  <w:style w:type="character" w:customStyle="1" w:styleId="85">
    <w:name w:val="正文文本缩进 Char1"/>
    <w:link w:val="3"/>
    <w:qFormat/>
    <w:uiPriority w:val="0"/>
    <w:rPr>
      <w:rFonts w:ascii="宋体" w:hAnsi="宋体"/>
      <w:kern w:val="2"/>
      <w:sz w:val="24"/>
      <w:szCs w:val="24"/>
    </w:rPr>
  </w:style>
  <w:style w:type="character" w:customStyle="1" w:styleId="86">
    <w:name w:val="HTML 地址 Char"/>
    <w:link w:val="31"/>
    <w:qFormat/>
    <w:uiPriority w:val="0"/>
    <w:rPr>
      <w:rFonts w:ascii="宋体" w:hAnsi="宋体"/>
      <w:i/>
      <w:iCs/>
      <w:sz w:val="24"/>
      <w:szCs w:val="24"/>
    </w:rPr>
  </w:style>
  <w:style w:type="character" w:customStyle="1" w:styleId="87">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88">
    <w:name w:val="日期 Char"/>
    <w:link w:val="37"/>
    <w:qFormat/>
    <w:uiPriority w:val="0"/>
    <w:rPr>
      <w:rFonts w:ascii="宋体"/>
      <w:kern w:val="2"/>
      <w:sz w:val="24"/>
      <w:szCs w:val="21"/>
      <w:lang w:val="zh-CN"/>
    </w:rPr>
  </w:style>
  <w:style w:type="character" w:customStyle="1" w:styleId="89">
    <w:name w:val="正文文本缩进 2 Char"/>
    <w:link w:val="4"/>
    <w:qFormat/>
    <w:uiPriority w:val="0"/>
    <w:rPr>
      <w:rFonts w:ascii="宋体"/>
      <w:sz w:val="28"/>
    </w:rPr>
  </w:style>
  <w:style w:type="character" w:customStyle="1" w:styleId="90">
    <w:name w:val="批注框文本 Char"/>
    <w:link w:val="38"/>
    <w:semiHidden/>
    <w:qFormat/>
    <w:uiPriority w:val="0"/>
    <w:rPr>
      <w:kern w:val="2"/>
      <w:sz w:val="18"/>
      <w:szCs w:val="18"/>
    </w:rPr>
  </w:style>
  <w:style w:type="character" w:customStyle="1" w:styleId="91">
    <w:name w:val="签名 Char"/>
    <w:link w:val="42"/>
    <w:qFormat/>
    <w:uiPriority w:val="0"/>
    <w:rPr>
      <w:rFonts w:eastAsia="仿宋_GB2312"/>
      <w:sz w:val="24"/>
    </w:rPr>
  </w:style>
  <w:style w:type="character" w:customStyle="1" w:styleId="92">
    <w:name w:val="副标题 Char"/>
    <w:link w:val="47"/>
    <w:qFormat/>
    <w:uiPriority w:val="0"/>
    <w:rPr>
      <w:rFonts w:ascii="Arial" w:hAnsi="Arial" w:eastAsia="隶书"/>
      <w:b/>
      <w:bCs/>
      <w:kern w:val="28"/>
      <w:sz w:val="44"/>
      <w:szCs w:val="32"/>
      <w:lang w:val="en-US" w:eastAsia="zh-CN" w:bidi="ar-SA"/>
    </w:rPr>
  </w:style>
  <w:style w:type="character" w:customStyle="1" w:styleId="93">
    <w:name w:val="脚注文本 Char"/>
    <w:link w:val="50"/>
    <w:qFormat/>
    <w:uiPriority w:val="0"/>
    <w:rPr>
      <w:color w:val="0000FF"/>
      <w:sz w:val="21"/>
    </w:rPr>
  </w:style>
  <w:style w:type="character" w:customStyle="1" w:styleId="94">
    <w:name w:val="正文文本缩进 3 Char"/>
    <w:link w:val="53"/>
    <w:qFormat/>
    <w:uiPriority w:val="0"/>
    <w:rPr>
      <w:kern w:val="2"/>
      <w:sz w:val="24"/>
    </w:rPr>
  </w:style>
  <w:style w:type="character" w:customStyle="1" w:styleId="95">
    <w:name w:val="HTML 预设格式 Char"/>
    <w:link w:val="57"/>
    <w:qFormat/>
    <w:uiPriority w:val="0"/>
    <w:rPr>
      <w:rFonts w:ascii="黑体" w:hAnsi="Courier New" w:eastAsia="黑体"/>
    </w:rPr>
  </w:style>
  <w:style w:type="character" w:customStyle="1" w:styleId="96">
    <w:name w:val="正文首行缩进 Char"/>
    <w:link w:val="61"/>
    <w:qFormat/>
    <w:uiPriority w:val="0"/>
    <w:rPr>
      <w:rFonts w:ascii="宋体"/>
      <w:kern w:val="2"/>
      <w:sz w:val="24"/>
      <w:lang w:val="zh-CN"/>
    </w:rPr>
  </w:style>
  <w:style w:type="character" w:customStyle="1" w:styleId="97">
    <w:name w:val="正文首行缩进 2 Char"/>
    <w:link w:val="2"/>
    <w:qFormat/>
    <w:uiPriority w:val="0"/>
    <w:rPr>
      <w:rFonts w:ascii="宋体" w:hAnsi="宋体"/>
      <w:kern w:val="2"/>
      <w:sz w:val="21"/>
      <w:szCs w:val="24"/>
    </w:rPr>
  </w:style>
  <w:style w:type="character" w:customStyle="1" w:styleId="98">
    <w:name w:val=" Char Char2"/>
    <w:qFormat/>
    <w:uiPriority w:val="0"/>
    <w:rPr>
      <w:rFonts w:eastAsia="宋体"/>
      <w:b/>
      <w:bCs/>
      <w:kern w:val="2"/>
      <w:sz w:val="21"/>
      <w:szCs w:val="24"/>
      <w:lang w:val="en-US" w:eastAsia="zh-CN" w:bidi="ar-SA"/>
    </w:rPr>
  </w:style>
  <w:style w:type="character" w:customStyle="1" w:styleId="99">
    <w:name w:val=" Char Char5"/>
    <w:qFormat/>
    <w:uiPriority w:val="0"/>
    <w:rPr>
      <w:rFonts w:ascii="宋体" w:hAnsi="Courier New" w:eastAsia="宋体"/>
      <w:kern w:val="2"/>
      <w:sz w:val="21"/>
      <w:lang w:val="en-US" w:eastAsia="zh-CN"/>
    </w:rPr>
  </w:style>
  <w:style w:type="character" w:customStyle="1" w:styleId="100">
    <w:name w:val="Comment Text Char"/>
    <w:semiHidden/>
    <w:qFormat/>
    <w:locked/>
    <w:uiPriority w:val="0"/>
    <w:rPr>
      <w:rFonts w:ascii="宋体" w:hAnsi="宋体" w:eastAsia="宋体"/>
      <w:kern w:val="2"/>
      <w:sz w:val="24"/>
      <w:lang w:val="en-US" w:eastAsia="zh-CN" w:bidi="ar-SA"/>
    </w:rPr>
  </w:style>
  <w:style w:type="character" w:customStyle="1" w:styleId="101">
    <w:name w:val="正文缩进 Char"/>
    <w:qFormat/>
    <w:uiPriority w:val="0"/>
    <w:rPr>
      <w:rFonts w:eastAsia="宋体"/>
      <w:kern w:val="2"/>
      <w:sz w:val="21"/>
      <w:lang w:val="en-US" w:eastAsia="zh-CN"/>
    </w:rPr>
  </w:style>
  <w:style w:type="character" w:customStyle="1" w:styleId="102">
    <w:name w:val="PI Char"/>
    <w:qFormat/>
    <w:uiPriority w:val="0"/>
    <w:rPr>
      <w:rFonts w:ascii="宋体" w:hAnsi="宋体" w:eastAsia="宋体"/>
      <w:kern w:val="2"/>
      <w:sz w:val="24"/>
      <w:szCs w:val="24"/>
      <w:lang w:val="en-US" w:eastAsia="zh-CN" w:bidi="ar-SA"/>
    </w:rPr>
  </w:style>
  <w:style w:type="character" w:customStyle="1" w:styleId="103">
    <w:name w:val="纯文本 字符"/>
    <w:qFormat/>
    <w:uiPriority w:val="0"/>
    <w:rPr>
      <w:rFonts w:ascii="宋体" w:hAnsi="Courier New" w:eastAsia="宋体" w:cs="Arial"/>
      <w:snapToGrid/>
      <w:kern w:val="2"/>
      <w:sz w:val="21"/>
      <w:szCs w:val="21"/>
      <w:lang w:val="en-US" w:eastAsia="zh-CN" w:bidi="ar-SA"/>
    </w:rPr>
  </w:style>
  <w:style w:type="character" w:customStyle="1" w:styleId="104">
    <w:name w:val="tw4winTerm"/>
    <w:qFormat/>
    <w:uiPriority w:val="0"/>
    <w:rPr>
      <w:color w:val="0000FF"/>
    </w:rPr>
  </w:style>
  <w:style w:type="character" w:customStyle="1" w:styleId="105">
    <w:name w:val="big1"/>
    <w:qFormat/>
    <w:uiPriority w:val="0"/>
    <w:rPr>
      <w:rFonts w:hint="eastAsia" w:ascii="宋体" w:hAnsi="宋体" w:eastAsia="宋体"/>
      <w:color w:val="333333"/>
      <w:sz w:val="22"/>
      <w:szCs w:val="22"/>
    </w:rPr>
  </w:style>
  <w:style w:type="character" w:customStyle="1" w:styleId="106">
    <w:name w:val="Heading 7 Char"/>
    <w:qFormat/>
    <w:locked/>
    <w:uiPriority w:val="0"/>
    <w:rPr>
      <w:rFonts w:ascii="宋体" w:hAnsi="宋体" w:eastAsia="宋体"/>
      <w:b/>
      <w:bCs/>
      <w:kern w:val="2"/>
      <w:sz w:val="24"/>
      <w:szCs w:val="24"/>
      <w:lang w:val="en-US" w:eastAsia="zh-CN" w:bidi="ar-SA"/>
    </w:rPr>
  </w:style>
  <w:style w:type="character" w:customStyle="1" w:styleId="107">
    <w:name w:val="bookmark-item"/>
    <w:basedOn w:val="63"/>
    <w:qFormat/>
    <w:uiPriority w:val="0"/>
  </w:style>
  <w:style w:type="character" w:customStyle="1" w:styleId="108">
    <w:name w:val="正文 编号 Char"/>
    <w:qFormat/>
    <w:uiPriority w:val="0"/>
    <w:rPr>
      <w:rFonts w:ascii="仿宋_GB2312" w:hAnsi="仿宋_GB2312" w:eastAsia="仿宋_GB2312"/>
      <w:kern w:val="2"/>
      <w:sz w:val="24"/>
      <w:lang w:bidi="ar-SA"/>
    </w:rPr>
  </w:style>
  <w:style w:type="character" w:customStyle="1" w:styleId="109">
    <w:name w:val="unnamed31"/>
    <w:qFormat/>
    <w:uiPriority w:val="0"/>
    <w:rPr>
      <w:rFonts w:ascii="Tahoma" w:hAnsi="Tahoma" w:eastAsia="宋体"/>
      <w:b/>
      <w:kern w:val="2"/>
      <w:sz w:val="24"/>
      <w:szCs w:val="32"/>
      <w:u w:val="none"/>
      <w:lang w:val="en-US" w:eastAsia="zh-CN" w:bidi="ar-SA"/>
    </w:rPr>
  </w:style>
  <w:style w:type="character" w:customStyle="1" w:styleId="110">
    <w:name w:val="Footer-Even Char1"/>
    <w:qFormat/>
    <w:uiPriority w:val="0"/>
    <w:rPr>
      <w:rFonts w:eastAsia="宋体"/>
      <w:kern w:val="2"/>
      <w:sz w:val="18"/>
      <w:szCs w:val="18"/>
      <w:lang w:val="en-US" w:eastAsia="zh-CN" w:bidi="ar-SA"/>
    </w:rPr>
  </w:style>
  <w:style w:type="character" w:customStyle="1" w:styleId="111">
    <w:name w:val="链接"/>
    <w:qFormat/>
    <w:uiPriority w:val="0"/>
    <w:rPr>
      <w:color w:val="0000FF"/>
      <w:sz w:val="21"/>
      <w:szCs w:val="21"/>
      <w:u w:val="single"/>
    </w:rPr>
  </w:style>
  <w:style w:type="character" w:customStyle="1" w:styleId="112">
    <w:name w:val="正文 项目 Char"/>
    <w:qFormat/>
    <w:uiPriority w:val="0"/>
    <w:rPr>
      <w:rFonts w:ascii="仿宋_GB2312" w:hAnsi="仿宋_GB2312" w:eastAsia="仿宋_GB2312"/>
      <w:kern w:val="2"/>
      <w:sz w:val="24"/>
      <w:lang w:bidi="ar-SA"/>
    </w:rPr>
  </w:style>
  <w:style w:type="character" w:customStyle="1" w:styleId="113">
    <w:name w:val="纯文本 Char Char Char"/>
    <w:qFormat/>
    <w:uiPriority w:val="0"/>
    <w:rPr>
      <w:rFonts w:ascii="宋体" w:hAnsi="Courier New" w:eastAsia="宋体"/>
      <w:kern w:val="2"/>
      <w:sz w:val="21"/>
      <w:lang w:val="en-US" w:eastAsia="zh-CN" w:bidi="ar-SA"/>
    </w:rPr>
  </w:style>
  <w:style w:type="character" w:customStyle="1" w:styleId="114">
    <w:name w:val="pt141"/>
    <w:qFormat/>
    <w:uiPriority w:val="0"/>
    <w:rPr>
      <w:color w:val="330066"/>
      <w:sz w:val="22"/>
      <w:szCs w:val="22"/>
    </w:rPr>
  </w:style>
  <w:style w:type="character" w:customStyle="1" w:styleId="115">
    <w:name w:val="dandyren_title1"/>
    <w:qFormat/>
    <w:uiPriority w:val="0"/>
    <w:rPr>
      <w:b/>
      <w:bCs/>
      <w:color w:val="FF6633"/>
      <w:sz w:val="18"/>
      <w:szCs w:val="18"/>
    </w:rPr>
  </w:style>
  <w:style w:type="character" w:customStyle="1" w:styleId="116">
    <w:name w:val="仿宋正文 Char"/>
    <w:link w:val="117"/>
    <w:qFormat/>
    <w:uiPriority w:val="0"/>
    <w:rPr>
      <w:rFonts w:ascii="仿宋_GB2312" w:eastAsia="仿宋_GB2312"/>
      <w:kern w:val="2"/>
      <w:sz w:val="24"/>
      <w:lang w:val="en-US" w:eastAsia="zh-CN" w:bidi="ar-SA"/>
    </w:rPr>
  </w:style>
  <w:style w:type="paragraph" w:customStyle="1" w:styleId="117">
    <w:name w:val="仿宋正文"/>
    <w:basedOn w:val="1"/>
    <w:link w:val="116"/>
    <w:qFormat/>
    <w:uiPriority w:val="0"/>
    <w:pPr>
      <w:adjustRightInd/>
      <w:spacing w:line="360" w:lineRule="auto"/>
      <w:ind w:firstLine="480" w:firstLineChars="200"/>
    </w:pPr>
    <w:rPr>
      <w:rFonts w:ascii="仿宋_GB2312" w:eastAsia="仿宋_GB2312"/>
      <w:sz w:val="24"/>
      <w:szCs w:val="20"/>
    </w:rPr>
  </w:style>
  <w:style w:type="character" w:customStyle="1" w:styleId="118">
    <w:name w:val=" Char Char7"/>
    <w:semiHidden/>
    <w:qFormat/>
    <w:uiPriority w:val="0"/>
    <w:rPr>
      <w:rFonts w:eastAsia="宋体"/>
      <w:kern w:val="2"/>
      <w:sz w:val="21"/>
      <w:szCs w:val="24"/>
      <w:lang w:val="en-US" w:eastAsia="zh-CN" w:bidi="ar-SA"/>
    </w:rPr>
  </w:style>
  <w:style w:type="character" w:customStyle="1" w:styleId="119">
    <w:name w:val="正文（缩进2汉字） Char"/>
    <w:link w:val="120"/>
    <w:qFormat/>
    <w:uiPriority w:val="0"/>
    <w:rPr>
      <w:rFonts w:ascii="宋体"/>
    </w:rPr>
  </w:style>
  <w:style w:type="paragraph" w:customStyle="1" w:styleId="120">
    <w:name w:val="正文（缩进2汉字）"/>
    <w:basedOn w:val="1"/>
    <w:link w:val="119"/>
    <w:qFormat/>
    <w:uiPriority w:val="0"/>
    <w:pPr>
      <w:tabs>
        <w:tab w:val="left" w:pos="525"/>
      </w:tabs>
      <w:adjustRightInd/>
      <w:spacing w:before="100" w:beforeLines="0" w:beforeAutospacing="1" w:after="100" w:afterLines="0" w:afterAutospacing="1"/>
      <w:ind w:left="120" w:leftChars="50" w:firstLine="494" w:firstLineChars="206"/>
    </w:pPr>
    <w:rPr>
      <w:rFonts w:ascii="宋体"/>
      <w:kern w:val="0"/>
      <w:sz w:val="20"/>
      <w:szCs w:val="20"/>
    </w:rPr>
  </w:style>
  <w:style w:type="character" w:customStyle="1" w:styleId="121">
    <w:name w:val="unnamed11"/>
    <w:qFormat/>
    <w:uiPriority w:val="0"/>
    <w:rPr>
      <w:sz w:val="20"/>
      <w:szCs w:val="20"/>
    </w:rPr>
  </w:style>
  <w:style w:type="character" w:customStyle="1" w:styleId="122">
    <w:name w:val="页眉 Char1"/>
    <w:qFormat/>
    <w:uiPriority w:val="0"/>
    <w:rPr>
      <w:rFonts w:eastAsia="宋体"/>
      <w:kern w:val="2"/>
      <w:sz w:val="18"/>
      <w:szCs w:val="18"/>
      <w:lang w:val="en-US" w:eastAsia="zh-CN" w:bidi="ar-SA"/>
    </w:rPr>
  </w:style>
  <w:style w:type="character" w:customStyle="1" w:styleId="12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4">
    <w:name w:val="样式4 Char"/>
    <w:qFormat/>
    <w:uiPriority w:val="0"/>
    <w:rPr>
      <w:rFonts w:ascii="仿宋_GB2312" w:hAnsi="仿宋" w:eastAsia="仿宋_GB2312"/>
      <w:b/>
      <w:kern w:val="2"/>
      <w:sz w:val="32"/>
      <w:szCs w:val="32"/>
      <w:lang w:bidi="ar-SA"/>
    </w:rPr>
  </w:style>
  <w:style w:type="character" w:customStyle="1" w:styleId="125">
    <w:name w:val="font21"/>
    <w:qFormat/>
    <w:uiPriority w:val="0"/>
    <w:rPr>
      <w:rFonts w:hint="eastAsia" w:ascii="宋体" w:hAnsi="宋体" w:eastAsia="宋体"/>
      <w:kern w:val="2"/>
      <w:sz w:val="28"/>
      <w:szCs w:val="28"/>
      <w:lang w:val="en-US" w:eastAsia="zh-CN" w:bidi="ar-SA"/>
    </w:rPr>
  </w:style>
  <w:style w:type="character" w:customStyle="1" w:styleId="126">
    <w:name w:val="正文首行缩进两字 Char"/>
    <w:qFormat/>
    <w:uiPriority w:val="0"/>
    <w:rPr>
      <w:sz w:val="24"/>
      <w:szCs w:val="24"/>
      <w:lang w:val="en-US" w:eastAsia="zh-CN" w:bidi="ar-SA"/>
    </w:rPr>
  </w:style>
  <w:style w:type="character" w:customStyle="1" w:styleId="127">
    <w:name w:val="px14"/>
    <w:qFormat/>
    <w:uiPriority w:val="0"/>
    <w:rPr>
      <w:rFonts w:ascii="仿宋_GB2312" w:eastAsia="微软雅黑" w:cs="Times New Roman"/>
      <w:b/>
      <w:kern w:val="2"/>
      <w:sz w:val="32"/>
      <w:szCs w:val="32"/>
      <w:lang w:val="en-US" w:eastAsia="zh-CN" w:bidi="ar-SA"/>
    </w:rPr>
  </w:style>
  <w:style w:type="character" w:customStyle="1" w:styleId="128">
    <w:name w:val="Body Text(ch) Char Char"/>
    <w:qFormat/>
    <w:uiPriority w:val="0"/>
    <w:rPr>
      <w:rFonts w:ascii="宋体"/>
      <w:kern w:val="2"/>
      <w:sz w:val="24"/>
      <w:szCs w:val="21"/>
      <w:lang w:val="zh-CN"/>
    </w:rPr>
  </w:style>
  <w:style w:type="character" w:customStyle="1" w:styleId="129">
    <w:name w:val="标书正文格式 Char"/>
    <w:qFormat/>
    <w:uiPriority w:val="0"/>
    <w:rPr>
      <w:rFonts w:eastAsia="楷体_GB2312"/>
      <w:kern w:val="2"/>
      <w:sz w:val="24"/>
      <w:szCs w:val="24"/>
      <w:lang w:bidi="ar-SA"/>
    </w:rPr>
  </w:style>
  <w:style w:type="character" w:customStyle="1" w:styleId="130">
    <w:name w:val="Balloon Text Char"/>
    <w:semiHidden/>
    <w:qFormat/>
    <w:locked/>
    <w:uiPriority w:val="0"/>
    <w:rPr>
      <w:rFonts w:eastAsia="宋体"/>
      <w:kern w:val="2"/>
      <w:sz w:val="18"/>
      <w:szCs w:val="18"/>
      <w:lang w:val="en-US" w:eastAsia="zh-CN" w:bidi="ar-SA"/>
    </w:rPr>
  </w:style>
  <w:style w:type="character" w:customStyle="1" w:styleId="131">
    <w:name w:val="标题4-dyf Char"/>
    <w:link w:val="132"/>
    <w:qFormat/>
    <w:uiPriority w:val="0"/>
    <w:rPr>
      <w:rFonts w:ascii="Cambria" w:hAnsi="Cambria"/>
      <w:b/>
      <w:bCs/>
      <w:color w:val="000000"/>
      <w:kern w:val="2"/>
      <w:sz w:val="21"/>
      <w:szCs w:val="21"/>
    </w:rPr>
  </w:style>
  <w:style w:type="paragraph" w:customStyle="1" w:styleId="132">
    <w:name w:val="标题4-dyf"/>
    <w:basedOn w:val="9"/>
    <w:link w:val="131"/>
    <w:qFormat/>
    <w:uiPriority w:val="0"/>
    <w:pPr>
      <w:numPr>
        <w:ilvl w:val="3"/>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33">
    <w:name w:val="公文正文 Char"/>
    <w:qFormat/>
    <w:uiPriority w:val="0"/>
    <w:rPr>
      <w:rFonts w:ascii="仿宋_GB2312" w:eastAsia="仿宋_GB2312"/>
      <w:kern w:val="2"/>
      <w:sz w:val="24"/>
      <w:szCs w:val="24"/>
      <w:lang w:val="en-US" w:eastAsia="zh-CN" w:bidi="ar-SA"/>
    </w:rPr>
  </w:style>
  <w:style w:type="character" w:customStyle="1" w:styleId="134">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35">
    <w:name w:val="b11_01b Char"/>
    <w:link w:val="136"/>
    <w:qFormat/>
    <w:uiPriority w:val="0"/>
    <w:rPr>
      <w:rFonts w:ascii="Verdana" w:hAnsi="Verdana"/>
      <w:b/>
      <w:bCs/>
      <w:color w:val="4A82CA"/>
      <w:sz w:val="17"/>
      <w:szCs w:val="17"/>
    </w:rPr>
  </w:style>
  <w:style w:type="paragraph" w:customStyle="1" w:styleId="136">
    <w:name w:val="b11_01b"/>
    <w:basedOn w:val="1"/>
    <w:next w:val="1"/>
    <w:link w:val="135"/>
    <w:qFormat/>
    <w:uiPriority w:val="0"/>
    <w:pPr>
      <w:widowControl/>
      <w:adjustRightInd/>
      <w:spacing w:before="100" w:beforeLines="0" w:beforeAutospacing="1" w:after="100" w:afterLines="0" w:afterAutospacing="1" w:line="384" w:lineRule="auto"/>
      <w:jc w:val="left"/>
    </w:pPr>
    <w:rPr>
      <w:rFonts w:ascii="Verdana" w:hAnsi="Verdana"/>
      <w:b/>
      <w:bCs/>
      <w:color w:val="4A82CA"/>
      <w:kern w:val="0"/>
      <w:sz w:val="17"/>
      <w:szCs w:val="17"/>
    </w:rPr>
  </w:style>
  <w:style w:type="character" w:customStyle="1" w:styleId="137">
    <w:name w:val="插图说明 Char"/>
    <w:qFormat/>
    <w:uiPriority w:val="0"/>
    <w:rPr>
      <w:rFonts w:eastAsia="黑体"/>
      <w:sz w:val="24"/>
      <w:lang w:val="en-US" w:eastAsia="zh-CN"/>
    </w:rPr>
  </w:style>
  <w:style w:type="character" w:customStyle="1" w:styleId="138">
    <w:name w:val="hui"/>
    <w:basedOn w:val="63"/>
    <w:qFormat/>
    <w:uiPriority w:val="0"/>
  </w:style>
  <w:style w:type="character" w:customStyle="1" w:styleId="139">
    <w:name w:val="Bold"/>
    <w:qFormat/>
    <w:uiPriority w:val="0"/>
    <w:rPr>
      <w:rFonts w:ascii="Arial" w:hAnsi="Arial" w:eastAsia="黑体" w:cs="Times New Roman"/>
      <w:b/>
      <w:kern w:val="2"/>
      <w:sz w:val="32"/>
      <w:szCs w:val="32"/>
      <w:lang w:val="en-US" w:eastAsia="zh-CN" w:bidi="ar-SA"/>
    </w:rPr>
  </w:style>
  <w:style w:type="character" w:customStyle="1" w:styleId="140">
    <w:name w:val="样式 标题 4h4H4Fab-4T5Ref Heading 1rh1Heading sqlsect 1.2.3.... Char"/>
    <w:link w:val="141"/>
    <w:qFormat/>
    <w:uiPriority w:val="0"/>
    <w:rPr>
      <w:rFonts w:ascii="微软雅黑" w:hAnsi="微软雅黑" w:eastAsia="微软雅黑"/>
      <w:b/>
      <w:bCs/>
      <w:kern w:val="2"/>
      <w:sz w:val="24"/>
      <w:szCs w:val="28"/>
    </w:rPr>
  </w:style>
  <w:style w:type="paragraph" w:customStyle="1" w:styleId="141">
    <w:name w:val="样式 标题 4h4H4Fab-4T5Ref Heading 1rh1Heading sqlsect 1.2.3...."/>
    <w:basedOn w:val="9"/>
    <w:link w:val="140"/>
    <w:qFormat/>
    <w:uiPriority w:val="0"/>
    <w:pPr>
      <w:numPr>
        <w:ilvl w:val="3"/>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142">
    <w:name w:val="myp1111"/>
    <w:qFormat/>
    <w:uiPriority w:val="0"/>
    <w:rPr>
      <w:rFonts w:hint="default" w:ascii="ˎ̥" w:hAnsi="ˎ̥"/>
      <w:color w:val="000000"/>
      <w:sz w:val="20"/>
      <w:szCs w:val="20"/>
      <w:u w:val="none"/>
    </w:rPr>
  </w:style>
  <w:style w:type="character" w:customStyle="1" w:styleId="143">
    <w:name w:val="blue1"/>
    <w:basedOn w:val="63"/>
    <w:qFormat/>
    <w:uiPriority w:val="0"/>
  </w:style>
  <w:style w:type="character" w:customStyle="1" w:styleId="144">
    <w:name w:val="普通文字 Char3"/>
    <w:qFormat/>
    <w:uiPriority w:val="0"/>
    <w:rPr>
      <w:rFonts w:ascii="宋体" w:hAnsi="Courier New" w:eastAsia="宋体"/>
      <w:kern w:val="2"/>
      <w:sz w:val="21"/>
      <w:lang w:val="en-US" w:eastAsia="zh-CN" w:bidi="ar-SA"/>
    </w:rPr>
  </w:style>
  <w:style w:type="character" w:customStyle="1" w:styleId="145">
    <w:name w:val=" Char Char"/>
    <w:qFormat/>
    <w:uiPriority w:val="0"/>
    <w:rPr>
      <w:rFonts w:ascii="宋体" w:hAnsi="Courier New" w:eastAsia="宋体"/>
      <w:kern w:val="2"/>
      <w:sz w:val="21"/>
      <w:lang w:val="en-US" w:eastAsia="zh-CN" w:bidi="ar-SA"/>
    </w:rPr>
  </w:style>
  <w:style w:type="character" w:customStyle="1" w:styleId="146">
    <w:name w:val="样式8 Char"/>
    <w:qFormat/>
    <w:uiPriority w:val="0"/>
    <w:rPr>
      <w:rFonts w:ascii="仿宋_GB2312" w:hAnsi="宋体" w:eastAsia="仿宋_GB2312"/>
      <w:b/>
      <w:bCs/>
      <w:kern w:val="2"/>
      <w:sz w:val="24"/>
      <w:szCs w:val="24"/>
    </w:rPr>
  </w:style>
  <w:style w:type="character" w:customStyle="1" w:styleId="147">
    <w:name w:val="正文 项目2 Char"/>
    <w:basedOn w:val="112"/>
    <w:qFormat/>
    <w:uiPriority w:val="0"/>
  </w:style>
  <w:style w:type="character" w:customStyle="1" w:styleId="148">
    <w:name w:val="tw4winExternal"/>
    <w:qFormat/>
    <w:uiPriority w:val="0"/>
    <w:rPr>
      <w:rFonts w:ascii="Courier New" w:hAnsi="Courier New" w:cs="Courier New"/>
      <w:color w:val="808080"/>
    </w:rPr>
  </w:style>
  <w:style w:type="character" w:customStyle="1" w:styleId="149">
    <w:name w:val="solutionfonts"/>
    <w:qFormat/>
    <w:uiPriority w:val="0"/>
  </w:style>
  <w:style w:type="character" w:customStyle="1" w:styleId="150">
    <w:name w:val="标书1 Char"/>
    <w:qFormat/>
    <w:uiPriority w:val="0"/>
    <w:rPr>
      <w:rFonts w:eastAsia="宋体"/>
      <w:b/>
      <w:bCs/>
      <w:kern w:val="44"/>
      <w:sz w:val="44"/>
      <w:szCs w:val="44"/>
      <w:lang w:val="en-US" w:eastAsia="zh-CN" w:bidi="ar-SA"/>
    </w:rPr>
  </w:style>
  <w:style w:type="character" w:customStyle="1" w:styleId="151">
    <w:name w:val="Font Style82"/>
    <w:qFormat/>
    <w:uiPriority w:val="99"/>
    <w:rPr>
      <w:rFonts w:ascii="宋体" w:eastAsia="宋体" w:cs="宋体"/>
      <w:color w:val="000000"/>
      <w:sz w:val="14"/>
      <w:szCs w:val="14"/>
    </w:rPr>
  </w:style>
  <w:style w:type="character" w:customStyle="1" w:styleId="152">
    <w:name w:val="副标题 Char1"/>
    <w:qFormat/>
    <w:uiPriority w:val="0"/>
    <w:rPr>
      <w:rFonts w:ascii="Cambria" w:hAnsi="Cambria" w:eastAsia="宋体" w:cs="Times New Roman"/>
      <w:b/>
      <w:bCs/>
      <w:snapToGrid w:val="0"/>
      <w:kern w:val="28"/>
      <w:sz w:val="32"/>
      <w:szCs w:val="32"/>
    </w:rPr>
  </w:style>
  <w:style w:type="character" w:customStyle="1" w:styleId="153">
    <w:name w:val="f141"/>
    <w:qFormat/>
    <w:uiPriority w:val="0"/>
    <w:rPr>
      <w:rFonts w:ascii="Tahoma" w:hAnsi="Tahoma" w:eastAsia="宋体"/>
      <w:b/>
      <w:kern w:val="2"/>
      <w:sz w:val="21"/>
      <w:szCs w:val="21"/>
      <w:lang w:val="en-US" w:eastAsia="zh-CN" w:bidi="ar-SA"/>
    </w:rPr>
  </w:style>
  <w:style w:type="character" w:customStyle="1" w:styleId="154">
    <w:name w:val="hei16b1"/>
    <w:qFormat/>
    <w:uiPriority w:val="0"/>
    <w:rPr>
      <w:rFonts w:hint="default" w:ascii="Arial" w:hAnsi="Arial" w:cs="Arial"/>
      <w:b/>
      <w:bCs/>
      <w:color w:val="000000"/>
      <w:sz w:val="24"/>
      <w:szCs w:val="24"/>
    </w:rPr>
  </w:style>
  <w:style w:type="character" w:customStyle="1" w:styleId="155">
    <w:name w:val=" Char Char6"/>
    <w:qFormat/>
    <w:uiPriority w:val="0"/>
    <w:rPr>
      <w:rFonts w:eastAsia="宋体"/>
      <w:kern w:val="2"/>
      <w:sz w:val="21"/>
      <w:szCs w:val="24"/>
      <w:lang w:val="en-US" w:eastAsia="zh-CN" w:bidi="ar-SA"/>
    </w:rPr>
  </w:style>
  <w:style w:type="character" w:customStyle="1" w:styleId="156">
    <w:name w:val="DO_NOT_TRANSLATE"/>
    <w:qFormat/>
    <w:uiPriority w:val="0"/>
    <w:rPr>
      <w:rFonts w:ascii="Courier New" w:hAnsi="Courier New" w:cs="Courier New"/>
      <w:color w:val="800000"/>
    </w:rPr>
  </w:style>
  <w:style w:type="character" w:customStyle="1" w:styleId="157">
    <w:name w:val="标题 2 Char"/>
    <w:qFormat/>
    <w:uiPriority w:val="0"/>
    <w:rPr>
      <w:rFonts w:ascii="Arial" w:hAnsi="Arial" w:eastAsia="黑体"/>
      <w:b/>
      <w:kern w:val="2"/>
      <w:sz w:val="32"/>
      <w:lang w:val="en-US" w:eastAsia="zh-CN"/>
    </w:rPr>
  </w:style>
  <w:style w:type="character" w:customStyle="1" w:styleId="158">
    <w:name w:val="正文2 Char"/>
    <w:qFormat/>
    <w:uiPriority w:val="0"/>
    <w:rPr>
      <w:rFonts w:eastAsia="宋体"/>
      <w:kern w:val="2"/>
      <w:sz w:val="24"/>
      <w:lang w:val="en-US" w:eastAsia="zh-CN" w:bidi="ar-SA"/>
    </w:rPr>
  </w:style>
  <w:style w:type="character" w:customStyle="1" w:styleId="159">
    <w:name w:val="myp11"/>
    <w:qFormat/>
    <w:uiPriority w:val="0"/>
    <w:rPr>
      <w:rFonts w:ascii="仿宋_GB2312" w:eastAsia="微软雅黑"/>
      <w:b/>
      <w:kern w:val="2"/>
      <w:sz w:val="32"/>
      <w:szCs w:val="32"/>
      <w:lang w:val="en-US" w:eastAsia="zh-CN" w:bidi="ar-SA"/>
    </w:rPr>
  </w:style>
  <w:style w:type="character" w:customStyle="1" w:styleId="160">
    <w:name w:val="正文1 Char"/>
    <w:qFormat/>
    <w:uiPriority w:val="0"/>
    <w:rPr>
      <w:rFonts w:ascii="宋体" w:eastAsia="宋体"/>
      <w:snapToGrid w:val="0"/>
      <w:color w:val="000000"/>
      <w:kern w:val="28"/>
      <w:sz w:val="28"/>
      <w:lang w:val="en-US" w:eastAsia="zh-CN" w:bidi="ar-SA"/>
    </w:rPr>
  </w:style>
  <w:style w:type="character" w:customStyle="1" w:styleId="161">
    <w:name w:val="普通文字 Char Char1"/>
    <w:qFormat/>
    <w:uiPriority w:val="0"/>
    <w:rPr>
      <w:rFonts w:ascii="宋体" w:hAnsi="Courier New"/>
      <w:kern w:val="2"/>
      <w:sz w:val="21"/>
    </w:rPr>
  </w:style>
  <w:style w:type="character" w:customStyle="1" w:styleId="162">
    <w:name w:val="正文缩进 字符"/>
    <w:qFormat/>
    <w:uiPriority w:val="0"/>
    <w:rPr>
      <w:rFonts w:ascii="宋体" w:eastAsia="宋体"/>
      <w:snapToGrid/>
      <w:color w:val="000000"/>
      <w:kern w:val="28"/>
      <w:sz w:val="28"/>
      <w:lang w:val="en-US" w:eastAsia="zh-CN" w:bidi="ar-SA"/>
    </w:rPr>
  </w:style>
  <w:style w:type="character" w:customStyle="1" w:styleId="163">
    <w:name w:val="h Char Char1"/>
    <w:qFormat/>
    <w:uiPriority w:val="0"/>
    <w:rPr>
      <w:rFonts w:eastAsia="宋体"/>
      <w:kern w:val="2"/>
      <w:sz w:val="18"/>
      <w:szCs w:val="18"/>
      <w:lang w:val="en-US" w:eastAsia="zh-CN" w:bidi="ar-SA"/>
    </w:rPr>
  </w:style>
  <w:style w:type="character" w:customStyle="1" w:styleId="164">
    <w:name w:val="正文1 Char1"/>
    <w:qFormat/>
    <w:uiPriority w:val="0"/>
    <w:rPr>
      <w:rFonts w:ascii="仿宋_GB2312" w:hAnsi="Courier New" w:eastAsia="仿宋_GB2312"/>
      <w:kern w:val="28"/>
      <w:sz w:val="24"/>
      <w:szCs w:val="24"/>
    </w:rPr>
  </w:style>
  <w:style w:type="character" w:customStyle="1" w:styleId="165">
    <w:name w:val="gray6"/>
    <w:basedOn w:val="63"/>
    <w:qFormat/>
    <w:uiPriority w:val="0"/>
  </w:style>
  <w:style w:type="character" w:customStyle="1" w:styleId="166">
    <w:name w:val="页眉 Char"/>
    <w:qFormat/>
    <w:uiPriority w:val="99"/>
    <w:rPr>
      <w:rFonts w:eastAsia="仿宋_GB2312"/>
      <w:kern w:val="2"/>
      <w:sz w:val="18"/>
      <w:lang w:val="en-US" w:eastAsia="zh-CN"/>
    </w:rPr>
  </w:style>
  <w:style w:type="character" w:customStyle="1" w:styleId="167">
    <w:name w:val="content"/>
    <w:qFormat/>
    <w:uiPriority w:val="0"/>
  </w:style>
  <w:style w:type="character" w:customStyle="1" w:styleId="168">
    <w:name w:val="Header Char"/>
    <w:semiHidden/>
    <w:qFormat/>
    <w:locked/>
    <w:uiPriority w:val="0"/>
    <w:rPr>
      <w:rFonts w:eastAsia="宋体"/>
      <w:kern w:val="2"/>
      <w:sz w:val="18"/>
      <w:szCs w:val="18"/>
      <w:lang w:val="en-US" w:eastAsia="zh-CN" w:bidi="ar-SA"/>
    </w:rPr>
  </w:style>
  <w:style w:type="character" w:customStyle="1" w:styleId="169">
    <w:name w:val="纯文本 Char1"/>
    <w:link w:val="170"/>
    <w:qFormat/>
    <w:uiPriority w:val="0"/>
    <w:rPr>
      <w:rFonts w:ascii="宋体" w:hAnsi="Courier New"/>
    </w:rPr>
  </w:style>
  <w:style w:type="paragraph" w:customStyle="1" w:styleId="170">
    <w:name w:val="纯文本1"/>
    <w:basedOn w:val="1"/>
    <w:link w:val="169"/>
    <w:qFormat/>
    <w:uiPriority w:val="0"/>
    <w:pPr>
      <w:adjustRightInd/>
    </w:pPr>
    <w:rPr>
      <w:rFonts w:ascii="宋体" w:hAnsi="Courier New"/>
      <w:kern w:val="0"/>
      <w:sz w:val="20"/>
      <w:szCs w:val="20"/>
    </w:rPr>
  </w:style>
  <w:style w:type="character" w:customStyle="1" w:styleId="171">
    <w:name w:val="带编号样式 Char"/>
    <w:qFormat/>
    <w:uiPriority w:val="0"/>
    <w:rPr>
      <w:rFonts w:ascii="仿宋_GB2312" w:eastAsia="仿宋_GB2312"/>
      <w:color w:val="000000"/>
      <w:sz w:val="24"/>
      <w:lang w:bidi="ar-SA"/>
    </w:rPr>
  </w:style>
  <w:style w:type="character" w:customStyle="1" w:styleId="172">
    <w:name w:val="ca-131"/>
    <w:qFormat/>
    <w:uiPriority w:val="0"/>
    <w:rPr>
      <w:rFonts w:hint="eastAsia" w:ascii="仿宋_GB2312" w:eastAsia="仿宋_GB2312"/>
      <w:b/>
      <w:bCs/>
      <w:color w:val="000000"/>
      <w:spacing w:val="-20"/>
      <w:sz w:val="24"/>
      <w:szCs w:val="24"/>
    </w:rPr>
  </w:style>
  <w:style w:type="character" w:customStyle="1" w:styleId="173">
    <w:name w:val="正文首行缩进 Char Char Char Char Char Char"/>
    <w:qFormat/>
    <w:uiPriority w:val="0"/>
    <w:rPr>
      <w:rFonts w:ascii="宋体" w:eastAsia="宋体"/>
      <w:kern w:val="2"/>
      <w:sz w:val="24"/>
      <w:lang w:val="zh-CN" w:bidi="ar-SA"/>
    </w:rPr>
  </w:style>
  <w:style w:type="character" w:customStyle="1" w:styleId="174">
    <w:name w:val=" Char Char12"/>
    <w:qFormat/>
    <w:uiPriority w:val="0"/>
    <w:rPr>
      <w:rFonts w:ascii="仿宋_GB2312" w:eastAsia="仿宋_GB2312"/>
      <w:b/>
      <w:bCs/>
      <w:kern w:val="2"/>
      <w:sz w:val="24"/>
      <w:szCs w:val="24"/>
      <w:lang w:val="zh-CN" w:eastAsia="zh-CN" w:bidi="ar-SA"/>
    </w:rPr>
  </w:style>
  <w:style w:type="character" w:customStyle="1" w:styleId="175">
    <w:name w:val="标题 2 Char Char"/>
    <w:qFormat/>
    <w:uiPriority w:val="0"/>
    <w:rPr>
      <w:rFonts w:ascii="楷体_GB2312" w:hAnsi="Arial" w:eastAsia="楷体_GB2312"/>
      <w:b/>
      <w:bCs/>
      <w:kern w:val="2"/>
      <w:sz w:val="24"/>
      <w:szCs w:val="32"/>
      <w:lang w:val="en-US" w:eastAsia="zh-CN" w:bidi="ar-SA"/>
    </w:rPr>
  </w:style>
  <w:style w:type="character" w:customStyle="1" w:styleId="176">
    <w:name w:val="tw4winError"/>
    <w:qFormat/>
    <w:uiPriority w:val="0"/>
    <w:rPr>
      <w:rFonts w:ascii="Courier New" w:hAnsi="Courier New" w:cs="Courier New"/>
      <w:color w:val="00FF00"/>
      <w:sz w:val="40"/>
      <w:szCs w:val="40"/>
    </w:rPr>
  </w:style>
  <w:style w:type="character" w:customStyle="1" w:styleId="177">
    <w:name w:val="Char Char4"/>
    <w:qFormat/>
    <w:uiPriority w:val="0"/>
    <w:rPr>
      <w:rFonts w:eastAsia="宋体"/>
      <w:b/>
      <w:sz w:val="24"/>
      <w:lang w:val="en-GB" w:eastAsia="zh-CN" w:bidi="ar-SA"/>
    </w:rPr>
  </w:style>
  <w:style w:type="character" w:customStyle="1" w:styleId="178">
    <w:name w:val=" Char Char10"/>
    <w:semiHidden/>
    <w:qFormat/>
    <w:uiPriority w:val="0"/>
    <w:rPr>
      <w:rFonts w:ascii="宋体" w:hAnsi="宋体"/>
      <w:kern w:val="2"/>
      <w:sz w:val="21"/>
      <w:szCs w:val="24"/>
    </w:rPr>
  </w:style>
  <w:style w:type="character" w:customStyle="1" w:styleId="179">
    <w:name w:val="Ò³Ã¼ Char Char"/>
    <w:qFormat/>
    <w:uiPriority w:val="0"/>
    <w:rPr>
      <w:rFonts w:eastAsia="宋体"/>
      <w:kern w:val="2"/>
      <w:sz w:val="18"/>
      <w:lang w:val="en-US" w:eastAsia="zh-CN" w:bidi="ar-SA"/>
    </w:rPr>
  </w:style>
  <w:style w:type="character" w:customStyle="1" w:styleId="180">
    <w:name w:val="页脚 Char1"/>
    <w:qFormat/>
    <w:uiPriority w:val="0"/>
    <w:rPr>
      <w:rFonts w:eastAsia="宋体"/>
      <w:kern w:val="2"/>
      <w:sz w:val="18"/>
      <w:szCs w:val="18"/>
      <w:lang w:val="en-US" w:eastAsia="zh-CN" w:bidi="ar-SA"/>
    </w:rPr>
  </w:style>
  <w:style w:type="character" w:customStyle="1" w:styleId="181">
    <w:name w:val="c7 style3"/>
    <w:qFormat/>
    <w:uiPriority w:val="0"/>
  </w:style>
  <w:style w:type="character" w:customStyle="1" w:styleId="182">
    <w:name w:val="标准正文格式 Char"/>
    <w:qFormat/>
    <w:uiPriority w:val="0"/>
    <w:rPr>
      <w:rFonts w:ascii="宋体" w:eastAsia="仿宋_GB2312" w:cs="宋体"/>
      <w:color w:val="000000"/>
      <w:sz w:val="24"/>
      <w:lang w:val="en-US" w:eastAsia="zh-CN" w:bidi="ar-SA"/>
    </w:rPr>
  </w:style>
  <w:style w:type="character" w:customStyle="1" w:styleId="183">
    <w:name w:val="javascript"/>
    <w:qFormat/>
    <w:uiPriority w:val="0"/>
  </w:style>
  <w:style w:type="character" w:customStyle="1" w:styleId="184">
    <w:name w:val="Char Char11"/>
    <w:qFormat/>
    <w:locked/>
    <w:uiPriority w:val="0"/>
    <w:rPr>
      <w:rFonts w:ascii="宋体" w:hAnsi="宋体" w:eastAsia="宋体"/>
      <w:b/>
      <w:kern w:val="2"/>
      <w:sz w:val="24"/>
      <w:szCs w:val="24"/>
      <w:lang w:val="en-US" w:eastAsia="zh-CN" w:bidi="ar-SA"/>
    </w:rPr>
  </w:style>
  <w:style w:type="character" w:customStyle="1" w:styleId="185">
    <w:name w:val="Char Char5"/>
    <w:qFormat/>
    <w:uiPriority w:val="0"/>
    <w:rPr>
      <w:rFonts w:ascii="宋体" w:hAnsi="Courier New" w:eastAsia="宋体"/>
      <w:kern w:val="2"/>
      <w:sz w:val="21"/>
      <w:lang w:val="en-US" w:eastAsia="zh-CN"/>
    </w:rPr>
  </w:style>
  <w:style w:type="character" w:customStyle="1" w:styleId="186">
    <w:name w:val="标题 3 Char2"/>
    <w:qFormat/>
    <w:uiPriority w:val="0"/>
    <w:rPr>
      <w:rFonts w:eastAsia="宋体"/>
      <w:b/>
      <w:bCs/>
      <w:kern w:val="2"/>
      <w:sz w:val="32"/>
      <w:szCs w:val="32"/>
      <w:lang w:val="en-US" w:eastAsia="zh-CN" w:bidi="ar-SA"/>
    </w:rPr>
  </w:style>
  <w:style w:type="character" w:customStyle="1" w:styleId="187">
    <w:name w:val="h Char Char"/>
    <w:qFormat/>
    <w:uiPriority w:val="0"/>
    <w:rPr>
      <w:rFonts w:eastAsia="宋体"/>
      <w:kern w:val="2"/>
      <w:sz w:val="18"/>
      <w:lang w:val="en-US" w:eastAsia="zh-CN" w:bidi="ar-SA"/>
    </w:rPr>
  </w:style>
  <w:style w:type="character" w:customStyle="1" w:styleId="188">
    <w:name w:val="普通文字 Char1"/>
    <w:qFormat/>
    <w:uiPriority w:val="0"/>
    <w:rPr>
      <w:rFonts w:ascii="宋体" w:hAnsi="Courier New" w:eastAsia="宋体"/>
      <w:kern w:val="2"/>
      <w:sz w:val="21"/>
      <w:lang w:val="en-US" w:eastAsia="zh-CN"/>
    </w:rPr>
  </w:style>
  <w:style w:type="character" w:customStyle="1" w:styleId="189">
    <w:name w:val=" Char Char3"/>
    <w:qFormat/>
    <w:uiPriority w:val="0"/>
    <w:rPr>
      <w:rFonts w:eastAsia="宋体"/>
      <w:kern w:val="2"/>
      <w:sz w:val="21"/>
      <w:szCs w:val="24"/>
      <w:lang w:val="en-US" w:eastAsia="zh-CN" w:bidi="ar-SA"/>
    </w:rPr>
  </w:style>
  <w:style w:type="character" w:customStyle="1" w:styleId="190">
    <w:name w:val="正文文本缩进 字符"/>
    <w:qFormat/>
    <w:uiPriority w:val="0"/>
    <w:rPr>
      <w:rFonts w:ascii="宋体" w:hAnsi="宋体"/>
      <w:kern w:val="2"/>
      <w:sz w:val="24"/>
      <w:szCs w:val="24"/>
    </w:rPr>
  </w:style>
  <w:style w:type="character" w:customStyle="1" w:styleId="191">
    <w:name w:val="No Spacing Char"/>
    <w:link w:val="192"/>
    <w:qFormat/>
    <w:uiPriority w:val="1"/>
    <w:rPr>
      <w:rFonts w:ascii="Calibri" w:hAnsi="Calibri"/>
      <w:sz w:val="22"/>
      <w:szCs w:val="22"/>
      <w:lang w:val="en-US" w:eastAsia="zh-CN" w:bidi="ar-SA"/>
    </w:rPr>
  </w:style>
  <w:style w:type="paragraph" w:customStyle="1" w:styleId="192">
    <w:name w:val="无间隔1"/>
    <w:link w:val="191"/>
    <w:qFormat/>
    <w:uiPriority w:val="1"/>
    <w:rPr>
      <w:rFonts w:ascii="Calibri" w:hAnsi="Calibri" w:eastAsia="宋体" w:cs="Times New Roman"/>
      <w:sz w:val="22"/>
      <w:szCs w:val="22"/>
      <w:lang w:val="en-US" w:eastAsia="zh-CN" w:bidi="ar-SA"/>
    </w:rPr>
  </w:style>
  <w:style w:type="character" w:customStyle="1" w:styleId="193">
    <w:name w:val="h3 Char"/>
    <w:qFormat/>
    <w:uiPriority w:val="0"/>
    <w:rPr>
      <w:rFonts w:eastAsia="宋体"/>
      <w:b/>
      <w:kern w:val="2"/>
      <w:sz w:val="32"/>
      <w:lang w:val="en-US" w:eastAsia="zh-CN" w:bidi="ar-SA"/>
    </w:rPr>
  </w:style>
  <w:style w:type="character" w:customStyle="1" w:styleId="194">
    <w:name w:val=" Char Char8"/>
    <w:qFormat/>
    <w:uiPriority w:val="0"/>
    <w:rPr>
      <w:rFonts w:eastAsia="宋体"/>
      <w:b/>
      <w:sz w:val="24"/>
      <w:lang w:val="en-GB" w:eastAsia="zh-CN"/>
    </w:rPr>
  </w:style>
  <w:style w:type="character" w:customStyle="1" w:styleId="195">
    <w:name w:val="批注文字 Char"/>
    <w:qFormat/>
    <w:uiPriority w:val="99"/>
    <w:rPr>
      <w:kern w:val="2"/>
      <w:sz w:val="21"/>
      <w:szCs w:val="24"/>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style91"/>
    <w:qFormat/>
    <w:uiPriority w:val="0"/>
    <w:rPr>
      <w:color w:val="333333"/>
    </w:rPr>
  </w:style>
  <w:style w:type="character" w:customStyle="1" w:styleId="198">
    <w:name w:val="正文文本 2 Char"/>
    <w:qFormat/>
    <w:uiPriority w:val="0"/>
    <w:rPr>
      <w:rFonts w:eastAsia="宋体"/>
      <w:kern w:val="2"/>
      <w:sz w:val="21"/>
      <w:szCs w:val="24"/>
      <w:lang w:val="en-US" w:eastAsia="zh-CN" w:bidi="ar-SA"/>
    </w:rPr>
  </w:style>
  <w:style w:type="character" w:customStyle="1" w:styleId="199">
    <w:name w:val="mdeck"/>
    <w:qFormat/>
    <w:uiPriority w:val="0"/>
    <w:rPr>
      <w:rFonts w:ascii="仿宋_GB2312" w:eastAsia="微软雅黑"/>
      <w:b/>
      <w:kern w:val="2"/>
      <w:sz w:val="32"/>
      <w:szCs w:val="32"/>
      <w:lang w:val="en-US" w:eastAsia="zh-CN" w:bidi="ar-SA"/>
    </w:rPr>
  </w:style>
  <w:style w:type="character" w:customStyle="1" w:styleId="200">
    <w:name w:val="哈哈正文 Char"/>
    <w:link w:val="201"/>
    <w:qFormat/>
    <w:uiPriority w:val="0"/>
    <w:rPr>
      <w:rFonts w:ascii="宋体" w:hAnsi="宋体" w:eastAsia="宋体"/>
      <w:kern w:val="2"/>
      <w:sz w:val="24"/>
      <w:lang w:bidi="ar-SA"/>
    </w:rPr>
  </w:style>
  <w:style w:type="paragraph" w:customStyle="1" w:styleId="201">
    <w:name w:val="哈哈正文"/>
    <w:basedOn w:val="1"/>
    <w:link w:val="200"/>
    <w:qFormat/>
    <w:uiPriority w:val="0"/>
    <w:pPr>
      <w:adjustRightInd/>
      <w:spacing w:line="360" w:lineRule="auto"/>
      <w:ind w:firstLine="200" w:firstLineChars="200"/>
    </w:pPr>
    <w:rPr>
      <w:rFonts w:ascii="宋体" w:hAnsi="宋体"/>
      <w:sz w:val="24"/>
      <w:szCs w:val="20"/>
    </w:rPr>
  </w:style>
  <w:style w:type="character" w:customStyle="1" w:styleId="202">
    <w:name w:val="Char Char8"/>
    <w:qFormat/>
    <w:uiPriority w:val="0"/>
    <w:rPr>
      <w:rFonts w:eastAsia="宋体"/>
      <w:b/>
      <w:sz w:val="24"/>
      <w:lang w:val="en-GB" w:eastAsia="zh-CN"/>
    </w:rPr>
  </w:style>
  <w:style w:type="character" w:customStyle="1" w:styleId="203">
    <w:name w:val="此正文 Char"/>
    <w:link w:val="204"/>
    <w:qFormat/>
    <w:uiPriority w:val="0"/>
    <w:rPr>
      <w:kern w:val="2"/>
      <w:sz w:val="24"/>
      <w:szCs w:val="24"/>
    </w:rPr>
  </w:style>
  <w:style w:type="paragraph" w:customStyle="1" w:styleId="204">
    <w:name w:val="此正文"/>
    <w:basedOn w:val="1"/>
    <w:link w:val="203"/>
    <w:qFormat/>
    <w:uiPriority w:val="0"/>
    <w:pPr>
      <w:adjustRightInd/>
      <w:spacing w:line="360" w:lineRule="auto"/>
      <w:ind w:firstLine="200" w:firstLineChars="200"/>
    </w:pPr>
    <w:rPr>
      <w:sz w:val="24"/>
    </w:rPr>
  </w:style>
  <w:style w:type="character" w:customStyle="1" w:styleId="205">
    <w:name w:val="批注主题 Char"/>
    <w:qFormat/>
    <w:uiPriority w:val="0"/>
    <w:rPr>
      <w:rFonts w:eastAsia="宋体"/>
      <w:b/>
      <w:bCs/>
      <w:kern w:val="2"/>
      <w:sz w:val="21"/>
      <w:szCs w:val="24"/>
      <w:lang w:val="en-US" w:eastAsia="zh-CN" w:bidi="ar-SA"/>
    </w:rPr>
  </w:style>
  <w:style w:type="character" w:customStyle="1" w:styleId="206">
    <w:name w:val="Footer-Even Char"/>
    <w:qFormat/>
    <w:uiPriority w:val="0"/>
    <w:rPr>
      <w:rFonts w:eastAsia="宋体"/>
      <w:kern w:val="2"/>
      <w:sz w:val="18"/>
      <w:lang w:val="en-US" w:eastAsia="zh-CN" w:bidi="ar-SA"/>
    </w:rPr>
  </w:style>
  <w:style w:type="character" w:customStyle="1" w:styleId="207">
    <w:name w:val="普通文字 Char1 Char"/>
    <w:qFormat/>
    <w:uiPriority w:val="0"/>
    <w:rPr>
      <w:rFonts w:ascii="宋体" w:hAnsi="Courier New" w:eastAsia="宋体"/>
      <w:kern w:val="2"/>
      <w:sz w:val="21"/>
      <w:szCs w:val="24"/>
      <w:lang w:val="en-US" w:eastAsia="zh-CN" w:bidi="ar-SA"/>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Used by Word for text of Help footnotes Char Char"/>
    <w:semiHidden/>
    <w:qFormat/>
    <w:uiPriority w:val="0"/>
    <w:rPr>
      <w:rFonts w:ascii="Times New Roman" w:hAnsi="Times New Roman" w:eastAsia="宋体" w:cs="Times New Roman"/>
      <w:sz w:val="20"/>
      <w:szCs w:val="20"/>
    </w:rPr>
  </w:style>
  <w:style w:type="character" w:customStyle="1" w:styleId="210">
    <w:name w:val="Document Map Char"/>
    <w:semiHidden/>
    <w:qFormat/>
    <w:locked/>
    <w:uiPriority w:val="0"/>
    <w:rPr>
      <w:rFonts w:eastAsia="宋体"/>
      <w:kern w:val="2"/>
      <w:sz w:val="21"/>
      <w:szCs w:val="24"/>
      <w:lang w:val="en-US" w:eastAsia="zh-CN" w:bidi="ar-SA"/>
    </w:rPr>
  </w:style>
  <w:style w:type="character" w:customStyle="1" w:styleId="211">
    <w:name w:val="正文文本缩进 Char"/>
    <w:qFormat/>
    <w:uiPriority w:val="0"/>
    <w:rPr>
      <w:rFonts w:ascii="宋体" w:hAnsi="宋体"/>
      <w:kern w:val="2"/>
      <w:sz w:val="24"/>
      <w:szCs w:val="24"/>
    </w:rPr>
  </w:style>
  <w:style w:type="character" w:customStyle="1" w:styleId="212">
    <w:name w:val="文本正文 Char Char"/>
    <w:qFormat/>
    <w:locked/>
    <w:uiPriority w:val="0"/>
    <w:rPr>
      <w:sz w:val="24"/>
      <w:lang w:bidi="ar-SA"/>
    </w:rPr>
  </w:style>
  <w:style w:type="character" w:customStyle="1" w:styleId="213">
    <w:name w:val="Char Char3"/>
    <w:semiHidden/>
    <w:qFormat/>
    <w:uiPriority w:val="0"/>
    <w:rPr>
      <w:rFonts w:ascii="Times New Roman" w:hAnsi="Times New Roman" w:eastAsia="宋体" w:cs="Times New Roman"/>
      <w:b/>
      <w:kern w:val="2"/>
      <w:sz w:val="32"/>
      <w:szCs w:val="24"/>
      <w:lang w:val="en-US" w:eastAsia="zh-CN" w:bidi="ar-SA"/>
    </w:rPr>
  </w:style>
  <w:style w:type="character" w:customStyle="1" w:styleId="214">
    <w:name w:val="样式7 Char"/>
    <w:qFormat/>
    <w:uiPriority w:val="0"/>
    <w:rPr>
      <w:rFonts w:ascii="仿宋_GB2312" w:hAnsi="仿宋" w:eastAsia="仿宋_GB2312"/>
      <w:b/>
      <w:kern w:val="2"/>
      <w:sz w:val="24"/>
      <w:szCs w:val="24"/>
    </w:rPr>
  </w:style>
  <w:style w:type="character" w:customStyle="1" w:styleId="215">
    <w:name w:val="表正文 Char"/>
    <w:qFormat/>
    <w:uiPriority w:val="0"/>
    <w:rPr>
      <w:rFonts w:ascii="宋体" w:eastAsia="宋体"/>
      <w:snapToGrid w:val="0"/>
      <w:color w:val="000000"/>
      <w:kern w:val="28"/>
      <w:sz w:val="28"/>
      <w:lang w:val="en-US" w:eastAsia="zh-CN" w:bidi="ar-SA"/>
    </w:rPr>
  </w:style>
  <w:style w:type="character" w:customStyle="1" w:styleId="216">
    <w:name w:val="样式3 Char"/>
    <w:basedOn w:val="217"/>
    <w:qFormat/>
    <w:uiPriority w:val="0"/>
  </w:style>
  <w:style w:type="character" w:customStyle="1" w:styleId="217">
    <w:name w:val="样式2 Char"/>
    <w:qFormat/>
    <w:uiPriority w:val="0"/>
    <w:rPr>
      <w:rFonts w:ascii="仿宋_GB2312" w:hAnsi="仿宋" w:eastAsia="仿宋_GB2312" w:cs="仿宋_GB2312"/>
      <w:b/>
      <w:bCs/>
      <w:sz w:val="32"/>
      <w:szCs w:val="30"/>
      <w:lang w:val="zh-CN"/>
    </w:rPr>
  </w:style>
  <w:style w:type="character" w:customStyle="1" w:styleId="218">
    <w:name w:val="pt9"/>
    <w:qFormat/>
    <w:uiPriority w:val="0"/>
    <w:rPr>
      <w:rFonts w:ascii="仿宋_GB2312" w:eastAsia="微软雅黑"/>
      <w:b/>
      <w:kern w:val="2"/>
      <w:sz w:val="32"/>
      <w:szCs w:val="32"/>
      <w:lang w:val="en-US" w:eastAsia="zh-CN" w:bidi="ar-SA"/>
    </w:rPr>
  </w:style>
  <w:style w:type="character" w:customStyle="1" w:styleId="219">
    <w:name w:val="冯广丽 Char"/>
    <w:link w:val="220"/>
    <w:qFormat/>
    <w:uiPriority w:val="0"/>
    <w:rPr>
      <w:rFonts w:ascii="宋体" w:hAnsi="宋体"/>
      <w:kern w:val="2"/>
      <w:sz w:val="24"/>
      <w:szCs w:val="22"/>
    </w:rPr>
  </w:style>
  <w:style w:type="paragraph" w:customStyle="1" w:styleId="220">
    <w:name w:val="冯广丽"/>
    <w:basedOn w:val="1"/>
    <w:link w:val="219"/>
    <w:qFormat/>
    <w:uiPriority w:val="0"/>
    <w:pPr>
      <w:adjustRightInd/>
      <w:spacing w:line="360" w:lineRule="auto"/>
      <w:ind w:firstLine="480" w:firstLineChars="200"/>
    </w:pPr>
    <w:rPr>
      <w:rFonts w:ascii="宋体" w:hAnsi="宋体"/>
      <w:sz w:val="24"/>
      <w:szCs w:val="22"/>
    </w:rPr>
  </w:style>
  <w:style w:type="character" w:customStyle="1" w:styleId="221">
    <w:name w:val="二级标题 Char Char"/>
    <w:qFormat/>
    <w:uiPriority w:val="0"/>
    <w:rPr>
      <w:rFonts w:ascii="宋体" w:hAnsi="宋体" w:eastAsia="宋体"/>
      <w:b/>
      <w:snapToGrid w:val="0"/>
      <w:kern w:val="2"/>
      <w:sz w:val="24"/>
      <w:szCs w:val="24"/>
      <w:lang w:val="en-US" w:eastAsia="zh-CN" w:bidi="ar-SA"/>
    </w:rPr>
  </w:style>
  <w:style w:type="character" w:customStyle="1" w:styleId="222">
    <w:name w:val="表正文 Char1"/>
    <w:qFormat/>
    <w:uiPriority w:val="0"/>
    <w:rPr>
      <w:rFonts w:ascii="宋体" w:eastAsia="宋体"/>
      <w:snapToGrid w:val="0"/>
      <w:color w:val="000000"/>
      <w:kern w:val="28"/>
      <w:sz w:val="28"/>
    </w:rPr>
  </w:style>
  <w:style w:type="character" w:customStyle="1" w:styleId="223">
    <w:name w:val="Table Text Char1"/>
    <w:qFormat/>
    <w:uiPriority w:val="0"/>
    <w:rPr>
      <w:rFonts w:eastAsia="宋体"/>
      <w:sz w:val="24"/>
      <w:szCs w:val="24"/>
      <w:lang w:val="en-US" w:eastAsia="zh-CN" w:bidi="ar-SA"/>
    </w:rPr>
  </w:style>
  <w:style w:type="character" w:customStyle="1" w:styleId="224">
    <w:name w:val="正文非缩进 Char"/>
    <w:qFormat/>
    <w:uiPriority w:val="0"/>
    <w:rPr>
      <w:rFonts w:ascii="宋体" w:eastAsia="宋体"/>
      <w:snapToGrid w:val="0"/>
      <w:color w:val="000000"/>
      <w:kern w:val="28"/>
      <w:sz w:val="28"/>
      <w:lang w:val="en-US" w:eastAsia="zh-CN" w:bidi="ar-SA"/>
    </w:rPr>
  </w:style>
  <w:style w:type="character" w:customStyle="1" w:styleId="225">
    <w:name w:val="shadow11"/>
    <w:qFormat/>
    <w:uiPriority w:val="0"/>
    <w:rPr>
      <w:color w:val="000000"/>
      <w:sz w:val="21"/>
    </w:rPr>
  </w:style>
  <w:style w:type="character" w:customStyle="1" w:styleId="226">
    <w:name w:val="large1"/>
    <w:qFormat/>
    <w:uiPriority w:val="0"/>
    <w:rPr>
      <w:rFonts w:hint="eastAsia" w:ascii="宋体" w:hAnsi="宋体" w:eastAsia="宋体"/>
      <w:sz w:val="21"/>
      <w:szCs w:val="21"/>
    </w:rPr>
  </w:style>
  <w:style w:type="character" w:customStyle="1" w:styleId="227">
    <w:name w:val="样式 样式 标题 4h4H4Fab-4T5Ref Heading 1rh1Heading sqlsect 1.2.3.... +... Char"/>
    <w:link w:val="228"/>
    <w:qFormat/>
    <w:uiPriority w:val="0"/>
    <w:rPr>
      <w:rFonts w:ascii="微软雅黑" w:hAnsi="微软雅黑" w:eastAsia="微软雅黑"/>
      <w:b/>
      <w:bCs/>
      <w:kern w:val="2"/>
      <w:sz w:val="24"/>
      <w:szCs w:val="28"/>
    </w:rPr>
  </w:style>
  <w:style w:type="paragraph" w:customStyle="1" w:styleId="228">
    <w:name w:val="样式 样式 标题 4h4H4Fab-4T5Ref Heading 1rh1Heading sqlsect 1.2.3.... +..."/>
    <w:basedOn w:val="141"/>
    <w:link w:val="227"/>
    <w:qFormat/>
    <w:uiPriority w:val="0"/>
  </w:style>
  <w:style w:type="character" w:customStyle="1" w:styleId="229">
    <w:name w:val="Char Char2"/>
    <w:qFormat/>
    <w:uiPriority w:val="0"/>
    <w:rPr>
      <w:rFonts w:eastAsia="宋体"/>
      <w:b/>
      <w:bCs/>
      <w:kern w:val="2"/>
      <w:sz w:val="21"/>
      <w:szCs w:val="24"/>
      <w:lang w:val="en-US" w:eastAsia="zh-CN" w:bidi="ar-SA"/>
    </w:rPr>
  </w:style>
  <w:style w:type="character" w:customStyle="1" w:styleId="230">
    <w:name w:val="标题 1 Char Char"/>
    <w:qFormat/>
    <w:uiPriority w:val="0"/>
    <w:rPr>
      <w:rFonts w:hint="eastAsia" w:ascii="宋体" w:hAnsi="宋体" w:eastAsia="宋体"/>
      <w:b/>
      <w:spacing w:val="-2"/>
      <w:sz w:val="24"/>
      <w:lang w:val="en-US" w:eastAsia="zh-CN" w:bidi="ar-SA"/>
    </w:rPr>
  </w:style>
  <w:style w:type="character" w:customStyle="1" w:styleId="231">
    <w:name w:val="标题 4 Char1"/>
    <w:semiHidden/>
    <w:qFormat/>
    <w:uiPriority w:val="9"/>
    <w:rPr>
      <w:rFonts w:ascii="Cambria" w:hAnsi="Cambria" w:eastAsia="宋体" w:cs="Times New Roman"/>
      <w:b/>
      <w:bCs/>
      <w:kern w:val="2"/>
      <w:sz w:val="28"/>
      <w:szCs w:val="28"/>
    </w:rPr>
  </w:style>
  <w:style w:type="character" w:customStyle="1" w:styleId="232">
    <w:name w:val="h3 Char1"/>
    <w:qFormat/>
    <w:uiPriority w:val="0"/>
    <w:rPr>
      <w:rFonts w:eastAsia="宋体"/>
      <w:b/>
      <w:bCs/>
      <w:kern w:val="2"/>
      <w:sz w:val="32"/>
      <w:szCs w:val="32"/>
      <w:lang w:bidi="ar-SA"/>
    </w:rPr>
  </w:style>
  <w:style w:type="character" w:customStyle="1" w:styleId="233">
    <w:name w:val="正文2 Char Char"/>
    <w:link w:val="234"/>
    <w:qFormat/>
    <w:uiPriority w:val="0"/>
    <w:rPr>
      <w:rFonts w:eastAsia="宋体"/>
      <w:kern w:val="2"/>
      <w:sz w:val="24"/>
      <w:lang w:val="en-US" w:eastAsia="zh-CN" w:bidi="ar-SA"/>
    </w:rPr>
  </w:style>
  <w:style w:type="paragraph" w:customStyle="1" w:styleId="234">
    <w:name w:val="正文2"/>
    <w:basedOn w:val="1"/>
    <w:link w:val="233"/>
    <w:qFormat/>
    <w:uiPriority w:val="0"/>
    <w:pPr>
      <w:spacing w:before="156" w:beforeLines="0" w:line="360" w:lineRule="auto"/>
      <w:ind w:firstLine="510" w:firstLineChars="200"/>
    </w:pPr>
    <w:rPr>
      <w:sz w:val="24"/>
      <w:szCs w:val="20"/>
    </w:rPr>
  </w:style>
  <w:style w:type="character" w:customStyle="1" w:styleId="235">
    <w:name w:val="FA正文 Char Char"/>
    <w:qFormat/>
    <w:uiPriority w:val="0"/>
    <w:rPr>
      <w:rFonts w:hAnsi="宋体"/>
      <w:kern w:val="2"/>
      <w:sz w:val="24"/>
      <w:lang w:bidi="ar-SA"/>
    </w:rPr>
  </w:style>
  <w:style w:type="character" w:customStyle="1" w:styleId="236">
    <w:name w:val="zbggmain style9"/>
    <w:qFormat/>
    <w:uiPriority w:val="0"/>
  </w:style>
  <w:style w:type="character" w:customStyle="1" w:styleId="237">
    <w:name w:val="首行缩进 Char"/>
    <w:qFormat/>
    <w:uiPriority w:val="0"/>
    <w:rPr>
      <w:rFonts w:ascii="宋体" w:eastAsia="宋体"/>
      <w:kern w:val="2"/>
      <w:sz w:val="24"/>
      <w:lang w:val="en-US" w:eastAsia="zh-CN" w:bidi="ar-SA"/>
    </w:rPr>
  </w:style>
  <w:style w:type="character" w:customStyle="1" w:styleId="238">
    <w:name w:val="tw4winMark"/>
    <w:qFormat/>
    <w:uiPriority w:val="0"/>
    <w:rPr>
      <w:rFonts w:ascii="Courier New" w:hAnsi="Courier New" w:cs="Courier New"/>
      <w:vanish/>
      <w:color w:val="800080"/>
      <w:sz w:val="24"/>
      <w:szCs w:val="24"/>
      <w:vertAlign w:val="subscript"/>
    </w:rPr>
  </w:style>
  <w:style w:type="character" w:customStyle="1" w:styleId="239">
    <w:name w:val="tw4winPopup"/>
    <w:qFormat/>
    <w:uiPriority w:val="0"/>
    <w:rPr>
      <w:rFonts w:ascii="Courier New" w:hAnsi="Courier New" w:cs="Courier New"/>
      <w:color w:val="008000"/>
    </w:rPr>
  </w:style>
  <w:style w:type="character" w:customStyle="1" w:styleId="240">
    <w:name w:val="样式 宋体"/>
    <w:qFormat/>
    <w:uiPriority w:val="0"/>
    <w:rPr>
      <w:rFonts w:ascii="宋体" w:hAnsi="宋体"/>
      <w:sz w:val="24"/>
    </w:rPr>
  </w:style>
  <w:style w:type="character" w:customStyle="1" w:styleId="241">
    <w:name w:val="标题 Char"/>
    <w:qFormat/>
    <w:uiPriority w:val="0"/>
    <w:rPr>
      <w:rFonts w:eastAsia="宋体"/>
      <w:b/>
      <w:sz w:val="24"/>
      <w:lang w:val="en-GB" w:eastAsia="zh-CN" w:bidi="ar-SA"/>
    </w:rPr>
  </w:style>
  <w:style w:type="character" w:customStyle="1" w:styleId="242">
    <w:name w:val="Char Char6"/>
    <w:qFormat/>
    <w:uiPriority w:val="0"/>
    <w:rPr>
      <w:rFonts w:eastAsia="宋体"/>
      <w:kern w:val="2"/>
      <w:sz w:val="21"/>
      <w:szCs w:val="24"/>
      <w:lang w:val="en-US" w:eastAsia="zh-CN" w:bidi="ar-SA"/>
    </w:rPr>
  </w:style>
  <w:style w:type="character" w:customStyle="1" w:styleId="243">
    <w:name w:val="message1"/>
    <w:qFormat/>
    <w:uiPriority w:val="0"/>
    <w:rPr>
      <w:rFonts w:hint="default" w:ascii="Tahoma" w:hAnsi="Tahoma" w:cs="Tahoma"/>
      <w:sz w:val="18"/>
      <w:szCs w:val="18"/>
    </w:rPr>
  </w:style>
  <w:style w:type="character" w:customStyle="1" w:styleId="244">
    <w:name w:val="Heading 2 Hidden Char"/>
    <w:qFormat/>
    <w:uiPriority w:val="0"/>
    <w:rPr>
      <w:rFonts w:ascii="仿宋_GB2312" w:eastAsia="仿宋_GB2312"/>
      <w:b/>
      <w:bCs/>
      <w:kern w:val="2"/>
      <w:sz w:val="24"/>
      <w:szCs w:val="24"/>
      <w:lang w:val="zh-CN" w:eastAsia="zh-CN" w:bidi="ar-SA"/>
    </w:rPr>
  </w:style>
  <w:style w:type="character" w:customStyle="1" w:styleId="245">
    <w:name w:val="tw4winInternal"/>
    <w:qFormat/>
    <w:uiPriority w:val="0"/>
    <w:rPr>
      <w:rFonts w:ascii="Courier New" w:hAnsi="Courier New" w:cs="Courier New"/>
      <w:color w:val="FF0000"/>
    </w:rPr>
  </w:style>
  <w:style w:type="character" w:customStyle="1" w:styleId="246">
    <w:name w:val="Footer Char"/>
    <w:qFormat/>
    <w:locked/>
    <w:uiPriority w:val="0"/>
    <w:rPr>
      <w:rFonts w:eastAsia="宋体"/>
      <w:kern w:val="2"/>
      <w:sz w:val="18"/>
      <w:lang w:val="en-US" w:eastAsia="zh-CN" w:bidi="ar-SA"/>
    </w:rPr>
  </w:style>
  <w:style w:type="character" w:customStyle="1" w:styleId="247">
    <w:name w:val=" Char Char4"/>
    <w:qFormat/>
    <w:uiPriority w:val="0"/>
    <w:rPr>
      <w:rFonts w:eastAsia="宋体"/>
      <w:b/>
      <w:sz w:val="24"/>
      <w:lang w:val="en-GB" w:eastAsia="zh-CN" w:bidi="ar-SA"/>
    </w:rPr>
  </w:style>
  <w:style w:type="character" w:customStyle="1" w:styleId="248">
    <w:name w:val="页脚 Char"/>
    <w:qFormat/>
    <w:uiPriority w:val="99"/>
    <w:rPr>
      <w:rFonts w:eastAsia="仿宋_GB2312"/>
      <w:kern w:val="2"/>
      <w:sz w:val="18"/>
      <w:lang w:val="en-US" w:eastAsia="zh-CN"/>
    </w:rPr>
  </w:style>
  <w:style w:type="character" w:customStyle="1" w:styleId="249">
    <w:name w:val="gf正文1 Char"/>
    <w:qFormat/>
    <w:uiPriority w:val="0"/>
    <w:rPr>
      <w:rFonts w:ascii="宋体" w:hAnsi="宋体" w:eastAsia="宋体" w:cs="宋体"/>
      <w:kern w:val="2"/>
      <w:sz w:val="24"/>
      <w:szCs w:val="24"/>
      <w:lang w:val="en-US" w:eastAsia="zh-CN" w:bidi="ar-SA"/>
    </w:rPr>
  </w:style>
  <w:style w:type="character" w:customStyle="1" w:styleId="250">
    <w:name w:val="正文缩进 Char1"/>
    <w:qFormat/>
    <w:uiPriority w:val="0"/>
    <w:rPr>
      <w:rFonts w:ascii="宋体" w:eastAsia="宋体"/>
      <w:snapToGrid w:val="0"/>
      <w:color w:val="000000"/>
      <w:kern w:val="28"/>
      <w:sz w:val="28"/>
      <w:lang w:val="en-US" w:eastAsia="zh-CN" w:bidi="ar-SA"/>
    </w:rPr>
  </w:style>
  <w:style w:type="character" w:customStyle="1" w:styleId="251">
    <w:name w:val=" Char Char9"/>
    <w:qFormat/>
    <w:uiPriority w:val="0"/>
    <w:rPr>
      <w:rFonts w:eastAsia="宋体"/>
      <w:kern w:val="2"/>
      <w:sz w:val="18"/>
      <w:szCs w:val="18"/>
      <w:lang w:val="en-US" w:eastAsia="zh-CN" w:bidi="ar-SA"/>
    </w:rPr>
  </w:style>
  <w:style w:type="character" w:customStyle="1" w:styleId="252">
    <w:name w:val="正文文本 Char"/>
    <w:qFormat/>
    <w:uiPriority w:val="0"/>
    <w:rPr>
      <w:rFonts w:eastAsia="宋体"/>
      <w:kern w:val="2"/>
      <w:sz w:val="24"/>
      <w:szCs w:val="24"/>
      <w:lang w:val="en-US" w:eastAsia="zh-CN" w:bidi="ar-SA"/>
    </w:rPr>
  </w:style>
  <w:style w:type="character" w:customStyle="1" w:styleId="253">
    <w:name w:val="标书表格字体格式 Char"/>
    <w:qFormat/>
    <w:uiPriority w:val="0"/>
    <w:rPr>
      <w:kern w:val="2"/>
      <w:sz w:val="21"/>
      <w:szCs w:val="24"/>
      <w:lang w:bidi="ar-SA"/>
    </w:rPr>
  </w:style>
  <w:style w:type="character" w:customStyle="1" w:styleId="254">
    <w:name w:val="style36"/>
    <w:basedOn w:val="63"/>
    <w:qFormat/>
    <w:uiPriority w:val="0"/>
  </w:style>
  <w:style w:type="character" w:customStyle="1" w:styleId="255">
    <w:name w:val="hui3"/>
    <w:qFormat/>
    <w:uiPriority w:val="0"/>
    <w:rPr>
      <w:color w:val="333333"/>
    </w:rPr>
  </w:style>
  <w:style w:type="character" w:customStyle="1" w:styleId="256">
    <w:name w:val="方案正文 Char"/>
    <w:qFormat/>
    <w:uiPriority w:val="0"/>
    <w:rPr>
      <w:rFonts w:ascii="仿宋_GB2312" w:eastAsia="仿宋_GB2312"/>
      <w:b/>
      <w:color w:val="000000"/>
      <w:kern w:val="2"/>
      <w:sz w:val="24"/>
      <w:lang w:val="en-US" w:eastAsia="zh-CN" w:bidi="ar-SA"/>
    </w:rPr>
  </w:style>
  <w:style w:type="character" w:customStyle="1" w:styleId="257">
    <w:name w:val="列出段落 Char"/>
    <w:qFormat/>
    <w:uiPriority w:val="34"/>
    <w:rPr>
      <w:rFonts w:eastAsia="楷体_GB2312" w:cs="Lucida Sans"/>
      <w:kern w:val="2"/>
      <w:sz w:val="24"/>
      <w:szCs w:val="24"/>
      <w:lang w:val="en-US" w:eastAsia="zh-CN" w:bidi="ar-SA"/>
    </w:rPr>
  </w:style>
  <w:style w:type="character" w:customStyle="1" w:styleId="258">
    <w:name w:val="apple-converted-space"/>
    <w:qFormat/>
    <w:uiPriority w:val="0"/>
  </w:style>
  <w:style w:type="character" w:customStyle="1" w:styleId="259">
    <w:name w:val="样式6 Char"/>
    <w:qFormat/>
    <w:uiPriority w:val="0"/>
    <w:rPr>
      <w:rFonts w:ascii="仿宋_GB2312" w:hAnsi="宋体" w:eastAsia="仿宋_GB2312"/>
      <w:b/>
      <w:bCs/>
      <w:kern w:val="2"/>
      <w:sz w:val="24"/>
      <w:szCs w:val="24"/>
      <w:lang w:val="en-US" w:eastAsia="zh-CN" w:bidi="ar-SA"/>
    </w:rPr>
  </w:style>
  <w:style w:type="character" w:customStyle="1" w:styleId="260">
    <w:name w:val="文档结构图 Char"/>
    <w:qFormat/>
    <w:uiPriority w:val="0"/>
    <w:rPr>
      <w:rFonts w:eastAsia="宋体"/>
      <w:kern w:val="2"/>
      <w:sz w:val="21"/>
      <w:szCs w:val="24"/>
      <w:lang w:val="en-US" w:eastAsia="zh-CN" w:bidi="ar-SA"/>
    </w:rPr>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正文非缩进 Char3"/>
    <w:qFormat/>
    <w:uiPriority w:val="0"/>
    <w:rPr>
      <w:rFonts w:ascii="宋体" w:eastAsia="宋体"/>
      <w:snapToGrid w:val="0"/>
      <w:color w:val="000000"/>
      <w:kern w:val="28"/>
      <w:sz w:val="28"/>
      <w:lang w:val="en-US" w:eastAsia="zh-CN" w:bidi="ar-SA"/>
    </w:rPr>
  </w:style>
  <w:style w:type="character" w:customStyle="1" w:styleId="263">
    <w:name w:val="md"/>
    <w:basedOn w:val="63"/>
    <w:qFormat/>
    <w:uiPriority w:val="0"/>
  </w:style>
  <w:style w:type="character" w:customStyle="1" w:styleId="264">
    <w:name w:val="dectext1"/>
    <w:qFormat/>
    <w:uiPriority w:val="0"/>
    <w:rPr>
      <w:rFonts w:ascii="宋体" w:hAnsi="宋体" w:eastAsia="宋体"/>
      <w:color w:val="333333"/>
      <w:sz w:val="21"/>
      <w:szCs w:val="21"/>
      <w:u w:val="none"/>
    </w:rPr>
  </w:style>
  <w:style w:type="character" w:customStyle="1" w:styleId="265">
    <w:name w:val="样式5 Char"/>
    <w:qFormat/>
    <w:uiPriority w:val="0"/>
    <w:rPr>
      <w:rFonts w:ascii="仿宋_GB2312" w:hAnsi="仿宋" w:eastAsia="仿宋_GB2312"/>
      <w:kern w:val="2"/>
      <w:sz w:val="24"/>
      <w:szCs w:val="24"/>
    </w:rPr>
  </w:style>
  <w:style w:type="character" w:customStyle="1" w:styleId="266">
    <w:name w:val="t21"/>
    <w:qFormat/>
    <w:uiPriority w:val="0"/>
    <w:rPr>
      <w:rFonts w:ascii="仿宋_GB2312" w:eastAsia="微软雅黑"/>
      <w:b/>
      <w:kern w:val="2"/>
      <w:sz w:val="23"/>
      <w:szCs w:val="23"/>
      <w:lang w:val="en-US" w:eastAsia="zh-CN" w:bidi="ar-SA"/>
    </w:rPr>
  </w:style>
  <w:style w:type="character" w:customStyle="1" w:styleId="267">
    <w:name w:val="冯 Char"/>
    <w:link w:val="268"/>
    <w:qFormat/>
    <w:uiPriority w:val="0"/>
    <w:rPr>
      <w:rFonts w:ascii="宋体" w:hAnsi="宋体"/>
      <w:color w:val="000000"/>
      <w:sz w:val="24"/>
      <w:szCs w:val="24"/>
    </w:rPr>
  </w:style>
  <w:style w:type="paragraph" w:customStyle="1" w:styleId="268">
    <w:name w:val="冯"/>
    <w:basedOn w:val="1"/>
    <w:link w:val="267"/>
    <w:qFormat/>
    <w:uiPriority w:val="0"/>
    <w:pPr>
      <w:widowControl/>
      <w:adjustRightInd/>
      <w:spacing w:line="360" w:lineRule="auto"/>
      <w:ind w:firstLine="480" w:firstLineChars="200"/>
    </w:pPr>
    <w:rPr>
      <w:rFonts w:ascii="宋体" w:hAnsi="宋体"/>
      <w:color w:val="000000"/>
      <w:kern w:val="0"/>
      <w:sz w:val="24"/>
    </w:rPr>
  </w:style>
  <w:style w:type="character" w:customStyle="1" w:styleId="269">
    <w:name w:val="Normal Indent Char Char"/>
    <w:qFormat/>
    <w:uiPriority w:val="0"/>
    <w:rPr>
      <w:rFonts w:eastAsia="宋体"/>
      <w:kern w:val="2"/>
      <w:sz w:val="21"/>
      <w:lang w:val="en-US" w:eastAsia="zh-CN" w:bidi="ar-SA"/>
    </w:rPr>
  </w:style>
  <w:style w:type="character" w:customStyle="1" w:styleId="270">
    <w:name w:val="表格 Char Char"/>
    <w:qFormat/>
    <w:uiPriority w:val="0"/>
    <w:rPr>
      <w:rFonts w:ascii="宋体" w:hAnsi="宋体" w:eastAsia="宋体"/>
      <w:lang w:bidi="ar-SA"/>
    </w:rPr>
  </w:style>
  <w:style w:type="character" w:customStyle="1" w:styleId="271">
    <w:name w:val="font12gray1"/>
    <w:qFormat/>
    <w:uiPriority w:val="0"/>
    <w:rPr>
      <w:rFonts w:ascii="仿宋_GB2312" w:eastAsia="微软雅黑"/>
      <w:b/>
      <w:spacing w:val="300"/>
      <w:kern w:val="2"/>
      <w:sz w:val="18"/>
      <w:szCs w:val="18"/>
      <w:lang w:val="en-US" w:eastAsia="zh-CN" w:bidi="ar-SA"/>
    </w:rPr>
  </w:style>
  <w:style w:type="character" w:customStyle="1" w:styleId="272">
    <w:name w:val="txt"/>
    <w:qFormat/>
    <w:uiPriority w:val="0"/>
    <w:rPr>
      <w:rFonts w:ascii="仿宋_GB2312" w:eastAsia="微软雅黑"/>
      <w:b/>
      <w:kern w:val="2"/>
      <w:sz w:val="32"/>
      <w:szCs w:val="32"/>
      <w:lang w:val="en-US" w:eastAsia="zh-CN" w:bidi="ar-SA"/>
    </w:rPr>
  </w:style>
  <w:style w:type="character" w:customStyle="1" w:styleId="273">
    <w:name w:val="tw4winJump"/>
    <w:qFormat/>
    <w:uiPriority w:val="0"/>
    <w:rPr>
      <w:rFonts w:ascii="Courier New" w:hAnsi="Courier New" w:cs="Courier New"/>
      <w:color w:val="008080"/>
    </w:rPr>
  </w:style>
  <w:style w:type="character" w:customStyle="1" w:styleId="274">
    <w:name w:val="Item List Char"/>
    <w:link w:val="275"/>
    <w:qFormat/>
    <w:uiPriority w:val="0"/>
    <w:rPr>
      <w:rFonts w:ascii="Arial"/>
      <w:bCs/>
      <w:sz w:val="21"/>
      <w:szCs w:val="21"/>
      <w:lang w:val="en-US" w:eastAsia="zh-CN" w:bidi="ar-SA"/>
    </w:rPr>
  </w:style>
  <w:style w:type="paragraph" w:customStyle="1" w:styleId="275">
    <w:name w:val="Item List"/>
    <w:link w:val="27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6">
    <w:name w:val="Char Char12"/>
    <w:qFormat/>
    <w:uiPriority w:val="0"/>
    <w:rPr>
      <w:rFonts w:ascii="仿宋_GB2312" w:eastAsia="仿宋_GB2312"/>
      <w:b/>
      <w:bCs/>
      <w:kern w:val="2"/>
      <w:sz w:val="24"/>
      <w:szCs w:val="24"/>
      <w:lang w:val="zh-CN" w:eastAsia="zh-CN" w:bidi="ar-SA"/>
    </w:rPr>
  </w:style>
  <w:style w:type="character" w:customStyle="1" w:styleId="277">
    <w:name w:val="纯文本 Char_0"/>
    <w:link w:val="278"/>
    <w:qFormat/>
    <w:uiPriority w:val="0"/>
    <w:rPr>
      <w:rFonts w:ascii="宋体" w:hAnsi="Courier New"/>
      <w:kern w:val="2"/>
      <w:sz w:val="21"/>
      <w:szCs w:val="21"/>
    </w:rPr>
  </w:style>
  <w:style w:type="paragraph" w:customStyle="1" w:styleId="278">
    <w:name w:val="纯文本_0_0"/>
    <w:basedOn w:val="279"/>
    <w:link w:val="277"/>
    <w:qFormat/>
    <w:uiPriority w:val="0"/>
    <w:rPr>
      <w:rFonts w:ascii="宋体" w:hAnsi="Courier New"/>
      <w:szCs w:val="21"/>
    </w:rPr>
  </w:style>
  <w:style w:type="paragraph" w:customStyle="1" w:styleId="27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2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282">
    <w:name w:val="小节标题"/>
    <w:basedOn w:val="1"/>
    <w:qFormat/>
    <w:uiPriority w:val="0"/>
    <w:pPr>
      <w:autoSpaceDE w:val="0"/>
      <w:autoSpaceDN w:val="0"/>
      <w:spacing w:before="175" w:beforeLines="0" w:after="102" w:afterLines="0" w:line="351" w:lineRule="atLeast"/>
      <w:ind w:firstLine="200" w:firstLineChars="200"/>
    </w:pPr>
    <w:rPr>
      <w:color w:val="000000"/>
      <w:kern w:val="0"/>
      <w:szCs w:val="21"/>
    </w:rPr>
  </w:style>
  <w:style w:type="paragraph" w:customStyle="1" w:styleId="28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284">
    <w:name w:val="WW-正文文字缩进 2"/>
    <w:basedOn w:val="1"/>
    <w:qFormat/>
    <w:uiPriority w:val="0"/>
    <w:pPr>
      <w:suppressAutoHyphens/>
      <w:adjustRightInd/>
      <w:ind w:firstLine="420"/>
    </w:pPr>
    <w:rPr>
      <w:kern w:val="1"/>
      <w:szCs w:val="20"/>
    </w:rPr>
  </w:style>
  <w:style w:type="paragraph" w:customStyle="1" w:styleId="285">
    <w:name w:val="正文4"/>
    <w:basedOn w:val="1"/>
    <w:qFormat/>
    <w:uiPriority w:val="0"/>
    <w:pPr>
      <w:tabs>
        <w:tab w:val="left" w:pos="720"/>
      </w:tabs>
      <w:adjustRightInd/>
      <w:spacing w:before="60" w:beforeLines="0" w:after="60" w:afterLines="0" w:line="360" w:lineRule="auto"/>
      <w:ind w:left="575" w:leftChars="400" w:hanging="175" w:hangingChars="175"/>
    </w:pPr>
    <w:rPr>
      <w:sz w:val="24"/>
    </w:rPr>
  </w:style>
  <w:style w:type="paragraph" w:customStyle="1" w:styleId="286">
    <w:name w:val="标书表格字体格式"/>
    <w:next w:val="287"/>
    <w:qFormat/>
    <w:uiPriority w:val="0"/>
    <w:rPr>
      <w:rFonts w:ascii="Times New Roman" w:hAnsi="Times New Roman" w:eastAsia="宋体" w:cs="Times New Roman"/>
      <w:kern w:val="2"/>
      <w:sz w:val="21"/>
      <w:szCs w:val="24"/>
      <w:lang w:val="en-US" w:eastAsia="zh-CN" w:bidi="ar-SA"/>
    </w:rPr>
  </w:style>
  <w:style w:type="paragraph" w:customStyle="1" w:styleId="28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88">
    <w:name w:val=" Char2"/>
    <w:basedOn w:val="1"/>
    <w:qFormat/>
    <w:uiPriority w:val="0"/>
    <w:rPr>
      <w:rFonts w:ascii="仿宋_GB2312" w:eastAsia="仿宋_GB2312"/>
      <w:b/>
      <w:sz w:val="32"/>
      <w:szCs w:val="32"/>
    </w:rPr>
  </w:style>
  <w:style w:type="paragraph" w:customStyle="1" w:styleId="289">
    <w:name w:val="style25"/>
    <w:basedOn w:val="1"/>
    <w:qFormat/>
    <w:uiPriority w:val="0"/>
    <w:pPr>
      <w:widowControl/>
      <w:adjustRightInd/>
      <w:spacing w:before="100" w:beforeLines="0" w:beforeAutospacing="1" w:after="100" w:afterLines="0" w:afterAutospacing="1"/>
      <w:ind w:firstLine="200" w:firstLineChars="200"/>
      <w:jc w:val="left"/>
    </w:pPr>
    <w:rPr>
      <w:rFonts w:ascii="宋体" w:hAnsi="宋体" w:cs="宋体"/>
      <w:color w:val="557AAF"/>
      <w:kern w:val="0"/>
      <w:sz w:val="18"/>
      <w:szCs w:val="18"/>
    </w:rPr>
  </w:style>
  <w:style w:type="paragraph" w:customStyle="1" w:styleId="290">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1">
    <w:name w:val="数字标题6"/>
    <w:basedOn w:val="11"/>
    <w:next w:val="1"/>
    <w:qFormat/>
    <w:uiPriority w:val="0"/>
    <w:pPr>
      <w:numPr>
        <w:ilvl w:val="5"/>
        <w:numId w:val="5"/>
      </w:numPr>
      <w:tabs>
        <w:tab w:val="clear" w:pos="1152"/>
      </w:tabs>
    </w:pPr>
    <w:rPr>
      <w:rFonts w:ascii="Times New Roman" w:hAnsi="Times New Roman" w:eastAsia="宋体"/>
      <w:i/>
    </w:rPr>
  </w:style>
  <w:style w:type="paragraph" w:customStyle="1" w:styleId="292">
    <w:name w:val=" Char Char1 Char Char Char Char Char Char"/>
    <w:basedOn w:val="1"/>
    <w:qFormat/>
    <w:uiPriority w:val="0"/>
    <w:rPr>
      <w:rFonts w:ascii="仿宋_GB2312" w:eastAsia="仿宋_GB2312"/>
      <w:b/>
      <w:sz w:val="32"/>
      <w:szCs w:val="20"/>
    </w:rPr>
  </w:style>
  <w:style w:type="paragraph" w:customStyle="1" w:styleId="293">
    <w:name w:val="默认段落字体 Para Char Char Char1 Char"/>
    <w:basedOn w:val="1"/>
    <w:qFormat/>
    <w:uiPriority w:val="0"/>
    <w:pPr>
      <w:spacing w:line="240" w:lineRule="atLeast"/>
      <w:ind w:left="420" w:firstLine="420"/>
    </w:pPr>
    <w:rPr>
      <w:sz w:val="24"/>
    </w:rPr>
  </w:style>
  <w:style w:type="paragraph" w:customStyle="1" w:styleId="294">
    <w:name w:val="文章标题"/>
    <w:next w:val="29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95">
    <w:name w:val="封面公司名"/>
    <w:qFormat/>
    <w:uiPriority w:val="0"/>
    <w:pPr>
      <w:jc w:val="center"/>
    </w:pPr>
    <w:rPr>
      <w:rFonts w:ascii="Arial" w:hAnsi="Arial" w:eastAsia="楷体_GB2312" w:cs="宋体"/>
      <w:bCs/>
      <w:kern w:val="2"/>
      <w:sz w:val="28"/>
      <w:lang w:val="en-US" w:eastAsia="zh-CN" w:bidi="ar-SA"/>
    </w:rPr>
  </w:style>
  <w:style w:type="paragraph" w:customStyle="1" w:styleId="296">
    <w:name w:val="小标题"/>
    <w:basedOn w:val="1"/>
    <w:qFormat/>
    <w:uiPriority w:val="0"/>
    <w:pPr>
      <w:spacing w:before="120" w:beforeLines="0" w:line="360" w:lineRule="atLeast"/>
      <w:ind w:left="1134"/>
      <w:jc w:val="left"/>
      <w:textAlignment w:val="baseline"/>
    </w:pPr>
    <w:rPr>
      <w:rFonts w:eastAsia="黑体"/>
      <w:kern w:val="0"/>
      <w:szCs w:val="20"/>
    </w:rPr>
  </w:style>
  <w:style w:type="paragraph" w:customStyle="1" w:styleId="297">
    <w:name w:val="Char1 Char Char Char1"/>
    <w:basedOn w:val="1"/>
    <w:qFormat/>
    <w:uiPriority w:val="0"/>
    <w:pPr>
      <w:adjustRightInd/>
      <w:ind w:firstLine="200" w:firstLineChars="200"/>
    </w:pPr>
    <w:rPr>
      <w:rFonts w:ascii="Tahoma" w:hAnsi="Tahoma"/>
      <w:sz w:val="24"/>
      <w:szCs w:val="20"/>
    </w:rPr>
  </w:style>
  <w:style w:type="paragraph" w:customStyle="1" w:styleId="298">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eastAsia="zh-CN"/>
    </w:rPr>
  </w:style>
  <w:style w:type="paragraph" w:customStyle="1" w:styleId="299">
    <w:name w:val="style82 f9a f9a f9a"/>
    <w:basedOn w:val="1"/>
    <w:qFormat/>
    <w:uiPriority w:val="0"/>
    <w:pPr>
      <w:widowControl/>
      <w:spacing w:before="100" w:beforeLines="0" w:beforeAutospacing="1" w:after="100" w:afterLines="0" w:afterAutospacing="1" w:line="276" w:lineRule="auto"/>
      <w:jc w:val="left"/>
    </w:pPr>
    <w:rPr>
      <w:rFonts w:ascii="宋体" w:hAnsi="宋体"/>
      <w:kern w:val="0"/>
      <w:sz w:val="24"/>
      <w:szCs w:val="20"/>
    </w:rPr>
  </w:style>
  <w:style w:type="paragraph" w:customStyle="1" w:styleId="30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0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0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3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30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05">
    <w:name w:val="xl25"/>
    <w:basedOn w:val="1"/>
    <w:qFormat/>
    <w:uiPriority w:val="0"/>
    <w:pPr>
      <w:widowControl/>
      <w:spacing w:before="100" w:beforeLines="0" w:beforeAutospacing="1" w:after="100" w:afterLines="0" w:afterAutospacing="1"/>
      <w:jc w:val="center"/>
      <w:textAlignment w:val="center"/>
    </w:pPr>
    <w:rPr>
      <w:rFonts w:hint="eastAsia" w:ascii="楷体_GB2312" w:hAnsi="宋体" w:eastAsia="楷体_GB2312"/>
      <w:kern w:val="0"/>
      <w:sz w:val="24"/>
    </w:rPr>
  </w:style>
  <w:style w:type="paragraph" w:customStyle="1" w:styleId="306">
    <w:name w:val="表格（小）"/>
    <w:basedOn w:val="1"/>
    <w:qFormat/>
    <w:uiPriority w:val="0"/>
    <w:pPr>
      <w:adjustRightInd/>
      <w:snapToGrid w:val="0"/>
      <w:spacing w:line="300" w:lineRule="auto"/>
    </w:pPr>
    <w:rPr>
      <w:rFonts w:eastAsia="仿宋"/>
      <w:szCs w:val="21"/>
    </w:rPr>
  </w:style>
  <w:style w:type="paragraph" w:customStyle="1" w:styleId="30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308">
    <w:name w:val="xl23"/>
    <w:basedOn w:val="1"/>
    <w:qFormat/>
    <w:uiPriority w:val="0"/>
    <w:pPr>
      <w:widowControl/>
      <w:adjustRightInd/>
      <w:spacing w:before="100" w:beforeLines="0" w:beforeAutospacing="1" w:after="100" w:afterLines="0" w:afterAutospacing="1" w:line="360" w:lineRule="auto"/>
      <w:ind w:firstLine="200" w:firstLineChars="200"/>
      <w:textAlignment w:val="top"/>
    </w:pPr>
    <w:rPr>
      <w:kern w:val="0"/>
      <w:sz w:val="24"/>
    </w:rPr>
  </w:style>
  <w:style w:type="paragraph" w:customStyle="1" w:styleId="30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10">
    <w:name w:val="文章附标题"/>
    <w:basedOn w:val="1"/>
    <w:qFormat/>
    <w:uiPriority w:val="0"/>
    <w:pPr>
      <w:autoSpaceDE w:val="0"/>
      <w:autoSpaceDN w:val="0"/>
      <w:spacing w:before="187" w:beforeLines="0" w:after="175" w:afterLines="0" w:line="374" w:lineRule="atLeast"/>
      <w:ind w:firstLine="200" w:firstLineChars="200"/>
      <w:jc w:val="center"/>
    </w:pPr>
    <w:rPr>
      <w:color w:val="000000"/>
      <w:kern w:val="0"/>
      <w:sz w:val="36"/>
      <w:szCs w:val="36"/>
    </w:rPr>
  </w:style>
  <w:style w:type="paragraph" w:customStyle="1" w:styleId="311">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12">
    <w:name w:val="标书标题3"/>
    <w:basedOn w:val="8"/>
    <w:qFormat/>
    <w:uiPriority w:val="0"/>
    <w:pPr>
      <w:keepLines w:val="0"/>
      <w:widowControl/>
      <w:numPr>
        <w:ilvl w:val="2"/>
        <w:numId w:val="0"/>
      </w:numPr>
      <w:snapToGrid w:val="0"/>
      <w:spacing w:before="120" w:beforeLines="0" w:after="60" w:afterLines="0" w:line="300" w:lineRule="auto"/>
      <w:jc w:val="left"/>
    </w:pPr>
    <w:rPr>
      <w:rFonts w:ascii="Arial Narrow" w:hAnsi="Arial Narrow" w:eastAsia="仿宋_GB2312"/>
      <w:b w:val="0"/>
      <w:bCs w:val="0"/>
      <w:color w:val="000000"/>
      <w:kern w:val="0"/>
      <w:sz w:val="28"/>
      <w:lang w:val="en-US" w:eastAsia="zh-CN"/>
    </w:rPr>
  </w:style>
  <w:style w:type="paragraph" w:customStyle="1" w:styleId="313">
    <w:name w:val="表格"/>
    <w:basedOn w:val="1"/>
    <w:qFormat/>
    <w:uiPriority w:val="0"/>
    <w:pPr>
      <w:snapToGrid w:val="0"/>
      <w:ind w:firstLine="42" w:firstLineChars="21"/>
    </w:pPr>
    <w:rPr>
      <w:rFonts w:ascii="宋体" w:hAnsi="宋体"/>
      <w:kern w:val="0"/>
      <w:sz w:val="20"/>
      <w:szCs w:val="20"/>
    </w:rPr>
  </w:style>
  <w:style w:type="paragraph" w:customStyle="1" w:styleId="31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5">
    <w:name w:val="Char19"/>
    <w:basedOn w:val="1"/>
    <w:qFormat/>
    <w:uiPriority w:val="0"/>
    <w:pPr>
      <w:adjustRightInd/>
    </w:pPr>
    <w:rPr>
      <w:szCs w:val="20"/>
    </w:rPr>
  </w:style>
  <w:style w:type="paragraph" w:customStyle="1" w:styleId="316">
    <w:name w:val="样式 小四 首行缩进:  0.74 厘米 行距: 1.5 倍行距"/>
    <w:basedOn w:val="1"/>
    <w:qFormat/>
    <w:uiPriority w:val="0"/>
    <w:pPr>
      <w:adjustRightInd/>
      <w:spacing w:before="100" w:beforeLines="0" w:beforeAutospacing="1" w:after="100" w:afterLines="0" w:afterAutospacing="1" w:line="300" w:lineRule="auto"/>
      <w:ind w:firstLine="480" w:firstLineChars="200"/>
    </w:pPr>
    <w:rPr>
      <w:rFonts w:ascii="宋体" w:hAnsi="宋体" w:eastAsia="微软雅黑"/>
      <w:sz w:val="24"/>
    </w:rPr>
  </w:style>
  <w:style w:type="paragraph" w:customStyle="1" w:styleId="317">
    <w:name w:val="正文 首行缩进:  2 字符 Char"/>
    <w:basedOn w:val="1"/>
    <w:qFormat/>
    <w:uiPriority w:val="0"/>
    <w:pPr>
      <w:adjustRightInd/>
      <w:spacing w:line="360" w:lineRule="auto"/>
      <w:ind w:firstLine="480"/>
    </w:pPr>
    <w:rPr>
      <w:rFonts w:cs="宋体"/>
      <w:sz w:val="24"/>
      <w:szCs w:val="20"/>
    </w:rPr>
  </w:style>
  <w:style w:type="paragraph" w:customStyle="1" w:styleId="31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319">
    <w:name w:val=" 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320">
    <w:name w:val="目录标题"/>
    <w:basedOn w:val="1"/>
    <w:qFormat/>
    <w:uiPriority w:val="0"/>
    <w:pPr>
      <w:autoSpaceDE w:val="0"/>
      <w:autoSpaceDN w:val="0"/>
      <w:spacing w:before="566" w:beforeLines="0" w:after="544" w:afterLines="0" w:line="566" w:lineRule="atLeast"/>
      <w:ind w:firstLine="419" w:firstLineChars="200"/>
      <w:jc w:val="center"/>
    </w:pPr>
    <w:rPr>
      <w:rFonts w:ascii="Arial" w:hAnsi="Arial"/>
      <w:color w:val="000000"/>
      <w:spacing w:val="565"/>
      <w:kern w:val="0"/>
      <w:sz w:val="54"/>
      <w:szCs w:val="54"/>
    </w:rPr>
  </w:style>
  <w:style w:type="paragraph" w:customStyle="1" w:styleId="321">
    <w:name w:val="gf正文1"/>
    <w:basedOn w:val="1"/>
    <w:qFormat/>
    <w:uiPriority w:val="0"/>
    <w:pPr>
      <w:tabs>
        <w:tab w:val="left" w:pos="3240"/>
        <w:tab w:val="left" w:pos="3960"/>
      </w:tabs>
      <w:adjustRightInd w:val="0"/>
      <w:snapToGrid w:val="0"/>
      <w:spacing w:line="360" w:lineRule="auto"/>
      <w:ind w:firstLine="480" w:firstLineChars="200"/>
    </w:pPr>
    <w:rPr>
      <w:rFonts w:ascii="宋体" w:hAnsi="宋体" w:cs="宋体"/>
      <w:sz w:val="24"/>
    </w:rPr>
  </w:style>
  <w:style w:type="paragraph" w:customStyle="1" w:styleId="322">
    <w:name w:val="样式1 + (中宋体"/>
    <w:basedOn w:val="5"/>
    <w:qFormat/>
    <w:uiPriority w:val="0"/>
    <w:pPr>
      <w:widowControl w:val="0"/>
      <w:tabs>
        <w:tab w:val="left" w:pos="1200"/>
      </w:tabs>
      <w:adjustRightInd/>
      <w:snapToGrid/>
      <w:spacing w:line="360" w:lineRule="auto"/>
      <w:ind w:left="1200" w:hanging="360" w:firstLineChars="200"/>
      <w:jc w:val="both"/>
    </w:pPr>
    <w:rPr>
      <w:kern w:val="2"/>
      <w:szCs w:val="24"/>
    </w:rPr>
  </w:style>
  <w:style w:type="paragraph" w:customStyle="1" w:styleId="323">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24">
    <w:name w:val="带编号样式"/>
    <w:basedOn w:val="325"/>
    <w:qFormat/>
    <w:uiPriority w:val="0"/>
    <w:pPr>
      <w:tabs>
        <w:tab w:val="left" w:pos="840"/>
      </w:tabs>
      <w:snapToGrid w:val="0"/>
      <w:ind w:left="840" w:hanging="420" w:firstLineChars="0"/>
    </w:pPr>
    <w:rPr>
      <w:rFonts w:ascii="仿宋_GB2312" w:eastAsia="仿宋_GB2312"/>
      <w:color w:val="000000"/>
    </w:rPr>
  </w:style>
  <w:style w:type="paragraph" w:customStyle="1" w:styleId="325">
    <w:name w:val="文本正文 Char"/>
    <w:basedOn w:val="1"/>
    <w:qFormat/>
    <w:uiPriority w:val="0"/>
    <w:pPr>
      <w:spacing w:line="360" w:lineRule="auto"/>
      <w:ind w:firstLine="200" w:firstLineChars="200"/>
    </w:pPr>
    <w:rPr>
      <w:kern w:val="0"/>
      <w:sz w:val="24"/>
      <w:szCs w:val="20"/>
    </w:rPr>
  </w:style>
  <w:style w:type="paragraph" w:customStyle="1" w:styleId="32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27">
    <w:name w:val=" Char Char Char Char Char Char Char Char Char Char"/>
    <w:basedOn w:val="1"/>
    <w:qFormat/>
    <w:uiPriority w:val="0"/>
    <w:rPr>
      <w:rFonts w:ascii="仿宋_GB2312" w:eastAsia="仿宋_GB2312"/>
      <w:b/>
      <w:sz w:val="32"/>
      <w:szCs w:val="32"/>
    </w:rPr>
  </w:style>
  <w:style w:type="paragraph" w:customStyle="1" w:styleId="328">
    <w:name w:val="xl30"/>
    <w:basedOn w:val="1"/>
    <w:qFormat/>
    <w:uiPriority w:val="0"/>
    <w:pPr>
      <w:widowControl/>
      <w:pBdr>
        <w:left w:val="single" w:color="auto" w:sz="4" w:space="0"/>
        <w:right w:val="single" w:color="auto" w:sz="4" w:space="0"/>
      </w:pBdr>
      <w:adjustRightInd/>
      <w:spacing w:before="100" w:beforeLines="0" w:beforeAutospacing="1" w:after="100" w:afterLines="0" w:afterAutospacing="1"/>
      <w:jc w:val="center"/>
    </w:pPr>
    <w:rPr>
      <w:rFonts w:eastAsia="Arial Unicode MS"/>
      <w:kern w:val="0"/>
      <w:szCs w:val="21"/>
    </w:rPr>
  </w:style>
  <w:style w:type="paragraph" w:customStyle="1" w:styleId="329">
    <w:name w:val="正文文字表格居中"/>
    <w:basedOn w:val="1"/>
    <w:next w:val="56"/>
    <w:qFormat/>
    <w:uiPriority w:val="0"/>
    <w:pPr>
      <w:snapToGrid w:val="0"/>
      <w:spacing w:line="360" w:lineRule="auto"/>
    </w:pPr>
    <w:rPr>
      <w:rFonts w:ascii="宋体"/>
      <w:b/>
      <w:sz w:val="24"/>
      <w:szCs w:val="20"/>
    </w:rPr>
  </w:style>
  <w:style w:type="paragraph" w:customStyle="1" w:styleId="330">
    <w:name w:val="_Style 329"/>
    <w:qFormat/>
    <w:uiPriority w:val="0"/>
    <w:rPr>
      <w:rFonts w:ascii="Times New Roman" w:hAnsi="Times New Roman" w:eastAsia="宋体" w:cs="Times New Roman"/>
      <w:kern w:val="2"/>
      <w:sz w:val="21"/>
      <w:lang w:val="en-US" w:eastAsia="zh-CN" w:bidi="ar-SA"/>
    </w:rPr>
  </w:style>
  <w:style w:type="paragraph" w:customStyle="1" w:styleId="331">
    <w:name w:val="Char2 Char Char"/>
    <w:basedOn w:val="1"/>
    <w:qFormat/>
    <w:uiPriority w:val="0"/>
    <w:pPr>
      <w:adjustRightInd/>
    </w:pPr>
    <w:rPr>
      <w:rFonts w:ascii="Tahoma" w:hAnsi="Tahoma"/>
      <w:sz w:val="24"/>
      <w:szCs w:val="20"/>
    </w:rPr>
  </w:style>
  <w:style w:type="paragraph" w:customStyle="1" w:styleId="33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33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textAlignment w:val="top"/>
    </w:pPr>
    <w:rPr>
      <w:rFonts w:ascii="宋体" w:hAnsi="宋体"/>
      <w:kern w:val="0"/>
      <w:sz w:val="20"/>
      <w:szCs w:val="20"/>
    </w:rPr>
  </w:style>
  <w:style w:type="paragraph" w:customStyle="1" w:styleId="334">
    <w:name w:val="CSS1级正文 Char"/>
    <w:basedOn w:val="26"/>
    <w:qFormat/>
    <w:uiPriority w:val="0"/>
    <w:pPr>
      <w:autoSpaceDE/>
      <w:autoSpaceDN/>
      <w:snapToGrid w:val="0"/>
      <w:ind w:firstLine="480" w:firstLineChars="200"/>
    </w:pPr>
    <w:rPr>
      <w:rFonts w:ascii="Times New Roman"/>
      <w:szCs w:val="24"/>
      <w:lang w:val="en-US" w:eastAsia="zh-CN"/>
    </w:rPr>
  </w:style>
  <w:style w:type="paragraph" w:customStyle="1" w:styleId="33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36">
    <w:name w:val=" Char3 Char Char"/>
    <w:basedOn w:val="1"/>
    <w:qFormat/>
    <w:uiPriority w:val="0"/>
    <w:pPr>
      <w:widowControl/>
      <w:adjustRightInd/>
      <w:spacing w:after="160" w:afterLines="0" w:line="240" w:lineRule="exact"/>
      <w:jc w:val="left"/>
    </w:pPr>
    <w:rPr>
      <w:rFonts w:ascii="Arial" w:hAnsi="Arial" w:eastAsia="Times New Roman" w:cs="Verdana"/>
      <w:b/>
      <w:kern w:val="0"/>
      <w:sz w:val="24"/>
      <w:szCs w:val="20"/>
      <w:lang w:eastAsia="en-US"/>
    </w:rPr>
  </w:style>
  <w:style w:type="paragraph" w:customStyle="1" w:styleId="337">
    <w:name w:val="列出段落2"/>
    <w:basedOn w:val="1"/>
    <w:qFormat/>
    <w:uiPriority w:val="0"/>
    <w:pPr>
      <w:adjustRightInd/>
      <w:ind w:firstLine="420" w:firstLineChars="200"/>
    </w:pPr>
    <w:rPr>
      <w:rFonts w:ascii="宋体" w:hAnsi="宋体"/>
      <w:sz w:val="24"/>
    </w:rPr>
  </w:style>
  <w:style w:type="paragraph" w:customStyle="1" w:styleId="33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339">
    <w:name w:val="Char Char1 Char"/>
    <w:basedOn w:val="1"/>
    <w:qFormat/>
    <w:uiPriority w:val="0"/>
    <w:pPr>
      <w:widowControl/>
      <w:snapToGrid w:val="0"/>
      <w:spacing w:before="120" w:beforeLines="0" w:after="160" w:afterLines="0" w:line="360" w:lineRule="auto"/>
      <w:ind w:right="-360"/>
      <w:jc w:val="left"/>
    </w:pPr>
    <w:rPr>
      <w:rFonts w:ascii="Arial" w:hAnsi="Arial"/>
      <w:kern w:val="0"/>
      <w:sz w:val="24"/>
      <w:lang w:eastAsia="en-US"/>
    </w:rPr>
  </w:style>
  <w:style w:type="paragraph" w:customStyle="1" w:styleId="340">
    <w:name w:val="MM Topic 1"/>
    <w:basedOn w:val="6"/>
    <w:qFormat/>
    <w:uiPriority w:val="0"/>
    <w:pPr>
      <w:numPr>
        <w:ilvl w:val="0"/>
        <w:numId w:val="0"/>
      </w:numPr>
      <w:tabs>
        <w:tab w:val="left" w:pos="840"/>
      </w:tabs>
      <w:adjustRightInd/>
      <w:ind w:left="840" w:hanging="420"/>
    </w:pPr>
  </w:style>
  <w:style w:type="paragraph" w:customStyle="1" w:styleId="341">
    <w:name w:val="样式7"/>
    <w:basedOn w:val="342"/>
    <w:next w:val="1"/>
    <w:qFormat/>
    <w:uiPriority w:val="0"/>
    <w:pPr>
      <w:spacing w:after="156" w:afterLines="50"/>
      <w:jc w:val="left"/>
      <w:outlineLvl w:val="3"/>
    </w:pPr>
    <w:rPr>
      <w:sz w:val="24"/>
      <w:szCs w:val="24"/>
    </w:rPr>
  </w:style>
  <w:style w:type="paragraph" w:customStyle="1" w:styleId="34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4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45">
    <w:name w:val="三级条标题"/>
    <w:basedOn w:val="346"/>
    <w:next w:val="349"/>
    <w:qFormat/>
    <w:uiPriority w:val="0"/>
    <w:pPr>
      <w:numPr>
        <w:ilvl w:val="0"/>
        <w:numId w:val="0"/>
      </w:numPr>
      <w:tabs>
        <w:tab w:val="left" w:pos="1260"/>
        <w:tab w:val="left" w:pos="1680"/>
        <w:tab w:val="left" w:pos="2100"/>
        <w:tab w:val="left" w:pos="2520"/>
      </w:tabs>
      <w:ind w:left="2520" w:hanging="420"/>
      <w:outlineLvl w:val="4"/>
    </w:pPr>
  </w:style>
  <w:style w:type="paragraph" w:customStyle="1" w:styleId="346">
    <w:name w:val="二级条标题"/>
    <w:basedOn w:val="347"/>
    <w:next w:val="349"/>
    <w:qFormat/>
    <w:uiPriority w:val="0"/>
    <w:pPr>
      <w:tabs>
        <w:tab w:val="left" w:pos="1260"/>
        <w:tab w:val="left" w:pos="1680"/>
        <w:tab w:val="left" w:pos="2100"/>
      </w:tabs>
      <w:ind w:left="0"/>
      <w:outlineLvl w:val="3"/>
    </w:pPr>
  </w:style>
  <w:style w:type="paragraph" w:customStyle="1" w:styleId="347">
    <w:name w:val="一级条标题"/>
    <w:basedOn w:val="348"/>
    <w:next w:val="349"/>
    <w:qFormat/>
    <w:uiPriority w:val="0"/>
    <w:pPr>
      <w:tabs>
        <w:tab w:val="left" w:pos="1260"/>
        <w:tab w:val="left" w:pos="1680"/>
      </w:tabs>
      <w:spacing w:before="0" w:beforeLines="0" w:after="0" w:afterLines="0"/>
      <w:ind w:left="1680"/>
      <w:outlineLvl w:val="2"/>
    </w:pPr>
  </w:style>
  <w:style w:type="paragraph" w:customStyle="1" w:styleId="348">
    <w:name w:val="章标题"/>
    <w:next w:val="34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0">
    <w:name w:val=" Char Char Char Char Char Char Char Char"/>
    <w:basedOn w:val="1"/>
    <w:qFormat/>
    <w:uiPriority w:val="0"/>
    <w:pPr>
      <w:tabs>
        <w:tab w:val="left" w:pos="360"/>
      </w:tabs>
    </w:pPr>
    <w:rPr>
      <w:sz w:val="24"/>
      <w:szCs w:val="20"/>
    </w:rPr>
  </w:style>
  <w:style w:type="paragraph" w:customStyle="1" w:styleId="351">
    <w:name w:val="小节"/>
    <w:basedOn w:val="8"/>
    <w:qFormat/>
    <w:uiPriority w:val="0"/>
    <w:pPr>
      <w:numPr>
        <w:ilvl w:val="2"/>
        <w:numId w:val="0"/>
      </w:numPr>
      <w:adjustRightInd/>
      <w:spacing w:before="200" w:beforeLines="0" w:after="200" w:afterLines="0" w:line="560" w:lineRule="exact"/>
      <w:jc w:val="left"/>
    </w:pPr>
    <w:rPr>
      <w:rFonts w:ascii="宋体" w:hAnsi="宋体"/>
      <w:bCs w:val="0"/>
      <w:color w:val="000000"/>
      <w:spacing w:val="10"/>
      <w:kern w:val="24"/>
      <w:sz w:val="28"/>
      <w:lang w:val="en-US" w:eastAsia="zh-CN"/>
    </w:rPr>
  </w:style>
  <w:style w:type="paragraph" w:customStyle="1" w:styleId="3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53">
    <w:name w:val="main"/>
    <w:basedOn w:val="1"/>
    <w:qFormat/>
    <w:uiPriority w:val="0"/>
    <w:pPr>
      <w:widowControl/>
      <w:adjustRightInd/>
      <w:spacing w:before="100" w:beforeLines="0" w:beforeAutospacing="1" w:after="100" w:afterLines="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54">
    <w:name w:val="默认段落字体 Para Char Char Char Char Char Char Char Char Char1 Char Char Char Char"/>
    <w:basedOn w:val="1"/>
    <w:qFormat/>
    <w:uiPriority w:val="0"/>
    <w:pPr>
      <w:adjustRightInd/>
    </w:pPr>
    <w:rPr>
      <w:rFonts w:ascii="Tahoma" w:hAnsi="Tahoma"/>
      <w:sz w:val="24"/>
      <w:szCs w:val="20"/>
    </w:rPr>
  </w:style>
  <w:style w:type="paragraph" w:styleId="35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6">
    <w:name w:val="font7"/>
    <w:basedOn w:val="1"/>
    <w:qFormat/>
    <w:uiPriority w:val="0"/>
    <w:pPr>
      <w:widowControl/>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357">
    <w:name w:val=" Char Char Char Char Char Char Char"/>
    <w:basedOn w:val="1"/>
    <w:qFormat/>
    <w:uiPriority w:val="0"/>
    <w:rPr>
      <w:rFonts w:ascii="仿宋_GB2312" w:eastAsia="仿宋_GB2312"/>
      <w:b/>
      <w:sz w:val="32"/>
      <w:szCs w:val="32"/>
    </w:rPr>
  </w:style>
  <w:style w:type="paragraph" w:customStyle="1" w:styleId="358">
    <w:name w:val="样式 样式2 + 左侧:  1 字符 右侧:  1 字符"/>
    <w:basedOn w:val="359"/>
    <w:qFormat/>
    <w:uiPriority w:val="0"/>
    <w:pPr>
      <w:tabs>
        <w:tab w:val="left" w:pos="2790"/>
        <w:tab w:val="left"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eastAsia="zh-CN"/>
    </w:rPr>
  </w:style>
  <w:style w:type="paragraph" w:customStyle="1" w:styleId="359">
    <w:name w:val="样式2"/>
    <w:basedOn w:val="1"/>
    <w:qFormat/>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b/>
      <w:bCs/>
      <w:kern w:val="0"/>
      <w:sz w:val="32"/>
      <w:szCs w:val="30"/>
      <w:lang w:val="zh-CN"/>
    </w:rPr>
  </w:style>
  <w:style w:type="paragraph" w:customStyle="1" w:styleId="360">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61">
    <w:name w:val="正文表标题"/>
    <w:next w:val="349"/>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62">
    <w:name w:val=" Char Char Char1 Char"/>
    <w:basedOn w:val="1"/>
    <w:uiPriority w:val="0"/>
    <w:rPr>
      <w:szCs w:val="20"/>
    </w:rPr>
  </w:style>
  <w:style w:type="paragraph" w:customStyle="1" w:styleId="363">
    <w:name w:val="样式 仿宋_GB2312 三号 加粗 黑色 居中 行距: 1.5 倍行距"/>
    <w:basedOn w:val="1"/>
    <w:uiPriority w:val="0"/>
    <w:pPr>
      <w:spacing w:line="360" w:lineRule="auto"/>
      <w:jc w:val="center"/>
    </w:pPr>
    <w:rPr>
      <w:rFonts w:ascii="仿宋_GB2312" w:eastAsia="仿宋_GB2312" w:cs="宋体"/>
      <w:b/>
      <w:bCs/>
      <w:color w:val="000000"/>
      <w:sz w:val="28"/>
      <w:szCs w:val="20"/>
    </w:rPr>
  </w:style>
  <w:style w:type="paragraph" w:customStyle="1" w:styleId="364">
    <w:name w:val="默认段落字体 Para Char Char Char Char Char Char Char Char Char Char Char Char Char Char Char Char Char Char Char"/>
    <w:basedOn w:val="1"/>
    <w:uiPriority w:val="0"/>
    <w:rPr>
      <w:rFonts w:ascii="Tahoma" w:hAnsi="Tahoma"/>
      <w:sz w:val="24"/>
      <w:szCs w:val="20"/>
    </w:rPr>
  </w:style>
  <w:style w:type="paragraph" w:customStyle="1" w:styleId="365">
    <w:name w:val="dash bulle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66">
    <w:name w:val="Char1 Char Char Char5"/>
    <w:basedOn w:val="1"/>
    <w:qFormat/>
    <w:uiPriority w:val="0"/>
    <w:pPr>
      <w:adjustRightInd/>
      <w:ind w:firstLine="200" w:firstLineChars="200"/>
    </w:pPr>
    <w:rPr>
      <w:rFonts w:ascii="Tahoma" w:hAnsi="Tahoma"/>
      <w:sz w:val="24"/>
      <w:szCs w:val="20"/>
    </w:rPr>
  </w:style>
  <w:style w:type="paragraph" w:customStyle="1" w:styleId="367">
    <w:name w:val="样式 首行缩进:  2 字符"/>
    <w:basedOn w:val="1"/>
    <w:uiPriority w:val="0"/>
    <w:pPr>
      <w:snapToGrid w:val="0"/>
      <w:spacing w:line="360" w:lineRule="auto"/>
    </w:pPr>
    <w:rPr>
      <w:rFonts w:ascii="仿宋_GB2312" w:hAnsi="宋体" w:eastAsia="仿宋_GB2312" w:cs="宋体"/>
      <w:color w:val="000000"/>
      <w:kern w:val="0"/>
      <w:sz w:val="28"/>
      <w:szCs w:val="21"/>
    </w:rPr>
  </w:style>
  <w:style w:type="paragraph" w:customStyle="1" w:styleId="368">
    <w:name w:val=" Char"/>
    <w:basedOn w:val="1"/>
    <w:uiPriority w:val="0"/>
    <w:rPr>
      <w:rFonts w:ascii="仿宋_GB2312" w:eastAsia="仿宋_GB2312"/>
      <w:b/>
      <w:sz w:val="32"/>
      <w:szCs w:val="32"/>
    </w:rPr>
  </w:style>
  <w:style w:type="paragraph" w:customStyle="1" w:styleId="369">
    <w:name w:val=" Char Char1"/>
    <w:basedOn w:val="1"/>
    <w:uiPriority w:val="0"/>
    <w:pPr>
      <w:widowControl/>
      <w:spacing w:after="160" w:afterLines="0" w:line="240" w:lineRule="exact"/>
      <w:jc w:val="left"/>
    </w:pPr>
    <w:rPr>
      <w:rFonts w:eastAsia="仿宋_GB2312"/>
      <w:sz w:val="28"/>
    </w:rPr>
  </w:style>
  <w:style w:type="paragraph" w:customStyle="1" w:styleId="370">
    <w:name w:val=" Char Char28"/>
    <w:basedOn w:val="1"/>
    <w:uiPriority w:val="0"/>
    <w:pPr>
      <w:adjustRightInd/>
      <w:snapToGrid w:val="0"/>
      <w:spacing w:line="360" w:lineRule="auto"/>
    </w:pPr>
    <w:rPr>
      <w:rFonts w:ascii="Arial" w:hAnsi="Arial" w:eastAsia="黑体"/>
      <w:snapToGrid w:val="0"/>
      <w:kern w:val="0"/>
      <w:sz w:val="20"/>
      <w:szCs w:val="21"/>
    </w:rPr>
  </w:style>
  <w:style w:type="paragraph" w:customStyle="1" w:styleId="371">
    <w:name w:val="Table Text"/>
    <w:basedOn w:val="1"/>
    <w:uiPriority w:val="0"/>
    <w:pPr>
      <w:widowControl/>
      <w:spacing w:before="60" w:beforeLines="0" w:after="60" w:afterLines="0"/>
      <w:jc w:val="left"/>
    </w:pPr>
    <w:rPr>
      <w:kern w:val="0"/>
      <w:sz w:val="24"/>
    </w:rPr>
  </w:style>
  <w:style w:type="paragraph" w:customStyle="1" w:styleId="372">
    <w:name w:val="封面表格文本"/>
    <w:basedOn w:val="1"/>
    <w:uiPriority w:val="0"/>
    <w:pPr>
      <w:autoSpaceDE w:val="0"/>
      <w:autoSpaceDN w:val="0"/>
      <w:ind w:firstLine="200" w:firstLineChars="200"/>
      <w:jc w:val="center"/>
    </w:pPr>
    <w:rPr>
      <w:rFonts w:ascii="Arial" w:hAnsi="Arial"/>
      <w:kern w:val="0"/>
      <w:szCs w:val="21"/>
    </w:rPr>
  </w:style>
  <w:style w:type="paragraph" w:customStyle="1" w:styleId="373">
    <w:name w:val="xl24"/>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374">
    <w:name w:val="标书标题4"/>
    <w:basedOn w:val="9"/>
    <w:uiPriority w:val="0"/>
    <w:pPr>
      <w:keepLines w:val="0"/>
      <w:numPr>
        <w:ilvl w:val="3"/>
        <w:numId w:val="0"/>
      </w:numPr>
      <w:snapToGrid w:val="0"/>
      <w:spacing w:before="0" w:beforeLines="0" w:after="0" w:afterLines="0" w:line="300" w:lineRule="auto"/>
    </w:pPr>
    <w:rPr>
      <w:rFonts w:ascii="Arial Narrow" w:hAnsi="Arial Narrow" w:eastAsia="仿宋_GB2312"/>
      <w:bCs w:val="0"/>
      <w:color w:val="000000"/>
      <w:kern w:val="0"/>
      <w:szCs w:val="32"/>
      <w:lang w:val="en-US"/>
    </w:rPr>
  </w:style>
  <w:style w:type="paragraph" w:customStyle="1" w:styleId="375">
    <w:name w:val="bullet"/>
    <w:basedOn w:val="1"/>
    <w:uiPriority w:val="0"/>
    <w:pPr>
      <w:tabs>
        <w:tab w:val="left" w:pos="840"/>
      </w:tabs>
      <w:adjustRightInd/>
      <w:ind w:left="840" w:hanging="420"/>
    </w:pPr>
  </w:style>
  <w:style w:type="paragraph" w:customStyle="1" w:styleId="376">
    <w:name w:val="button"/>
    <w:basedOn w:val="1"/>
    <w:uiPriority w:val="0"/>
    <w:pPr>
      <w:widowControl/>
      <w:spacing w:before="100" w:beforeLines="0" w:beforeAutospacing="1" w:after="100" w:afterLines="0" w:afterAutospacing="1"/>
      <w:jc w:val="left"/>
    </w:pPr>
    <w:rPr>
      <w:rFonts w:ascii="Arial Unicode MS" w:hAnsi="Arial Unicode MS"/>
      <w:color w:val="000000"/>
      <w:kern w:val="0"/>
      <w:sz w:val="24"/>
    </w:rPr>
  </w:style>
  <w:style w:type="paragraph" w:customStyle="1" w:styleId="377">
    <w:name w:val="样式3"/>
    <w:basedOn w:val="359"/>
    <w:qFormat/>
    <w:uiPriority w:val="0"/>
    <w:pPr>
      <w:spacing w:before="312" w:beforeLines="100"/>
      <w:jc w:val="left"/>
    </w:pPr>
  </w:style>
  <w:style w:type="paragraph" w:customStyle="1" w:styleId="378">
    <w:name w:val="数字标题2"/>
    <w:basedOn w:val="7"/>
    <w:next w:val="1"/>
    <w:uiPriority w:val="0"/>
    <w:pPr>
      <w:numPr>
        <w:ilvl w:val="1"/>
        <w:numId w:val="5"/>
      </w:numPr>
      <w:tabs>
        <w:tab w:val="clear" w:pos="432"/>
      </w:tabs>
    </w:pPr>
    <w:rPr>
      <w:rFonts w:ascii="Times New Roman" w:eastAsia="宋体"/>
      <w:i/>
      <w:sz w:val="36"/>
      <w:szCs w:val="36"/>
      <w:lang w:val="en-US"/>
    </w:rPr>
  </w:style>
  <w:style w:type="paragraph" w:customStyle="1" w:styleId="379">
    <w:name w:val=" Char Char Char Char Char Char Char Char Char Char Char Char1 Char"/>
    <w:basedOn w:val="1"/>
    <w:uiPriority w:val="0"/>
    <w:rPr>
      <w:rFonts w:ascii="Tahoma" w:hAnsi="Tahoma" w:cs="仿宋_GB2312"/>
      <w:sz w:val="24"/>
      <w:szCs w:val="20"/>
    </w:rPr>
  </w:style>
  <w:style w:type="paragraph" w:customStyle="1" w:styleId="380">
    <w:name w:val="样式 标题 3标题 3 Char第二层条h33Bold Headbh章标题1小标题level_3PIM 3..."/>
    <w:basedOn w:val="8"/>
    <w:uiPriority w:val="0"/>
    <w:pPr>
      <w:numPr>
        <w:ilvl w:val="2"/>
        <w:numId w:val="0"/>
      </w:numPr>
      <w:adjustRightInd w:val="0"/>
      <w:snapToGrid w:val="0"/>
      <w:spacing w:before="0" w:beforeLines="0" w:after="0" w:afterLines="0" w:line="360" w:lineRule="auto"/>
    </w:pPr>
    <w:rPr>
      <w:rFonts w:ascii="黑体" w:hAnsi="宋体" w:eastAsia="黑体" w:cs="宋体"/>
      <w:b w:val="0"/>
      <w:bCs w:val="0"/>
      <w:color w:val="000000"/>
      <w:kern w:val="0"/>
      <w:sz w:val="28"/>
      <w:szCs w:val="20"/>
    </w:rPr>
  </w:style>
  <w:style w:type="paragraph" w:customStyle="1" w:styleId="381">
    <w:name w:val="Char1 Char Char Char2"/>
    <w:basedOn w:val="1"/>
    <w:uiPriority w:val="0"/>
    <w:pPr>
      <w:adjustRightInd/>
      <w:ind w:firstLine="200" w:firstLineChars="200"/>
    </w:pPr>
    <w:rPr>
      <w:rFonts w:ascii="Tahoma" w:hAnsi="Tahoma"/>
      <w:sz w:val="24"/>
      <w:szCs w:val="20"/>
    </w:rPr>
  </w:style>
  <w:style w:type="paragraph" w:customStyle="1" w:styleId="382">
    <w:name w:val="chart text"/>
    <w:basedOn w:val="1"/>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83">
    <w:name w:val="正文文字缩进"/>
    <w:basedOn w:val="1"/>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4">
    <w:name w:val="数字标题3"/>
    <w:basedOn w:val="8"/>
    <w:next w:val="1"/>
    <w:uiPriority w:val="0"/>
    <w:pPr>
      <w:numPr>
        <w:ilvl w:val="2"/>
        <w:numId w:val="0"/>
      </w:numPr>
      <w:spacing w:line="240" w:lineRule="auto"/>
    </w:pPr>
    <w:rPr>
      <w:sz w:val="28"/>
      <w:szCs w:val="28"/>
    </w:rPr>
  </w:style>
  <w:style w:type="paragraph" w:customStyle="1" w:styleId="385">
    <w:name w:val="font9"/>
    <w:basedOn w:val="1"/>
    <w:uiPriority w:val="0"/>
    <w:pPr>
      <w:widowControl/>
      <w:adjustRightInd/>
      <w:spacing w:before="100" w:beforeLines="0" w:beforeAutospacing="1" w:after="100" w:afterLines="0" w:afterAutospacing="1"/>
      <w:jc w:val="left"/>
    </w:pPr>
    <w:rPr>
      <w:rFonts w:hint="eastAsia" w:ascii="宋体" w:hAnsi="宋体"/>
      <w:kern w:val="0"/>
      <w:sz w:val="20"/>
      <w:szCs w:val="20"/>
    </w:rPr>
  </w:style>
  <w:style w:type="paragraph" w:customStyle="1" w:styleId="386">
    <w:name w:val="MM Topic 4"/>
    <w:basedOn w:val="9"/>
    <w:uiPriority w:val="0"/>
    <w:pPr>
      <w:numPr>
        <w:ilvl w:val="3"/>
        <w:numId w:val="4"/>
      </w:numPr>
      <w:tabs>
        <w:tab w:val="clear" w:pos="864"/>
      </w:tabs>
      <w:adjustRightInd/>
    </w:pPr>
    <w:rPr>
      <w:lang w:val="en-US"/>
    </w:rPr>
  </w:style>
  <w:style w:type="paragraph" w:customStyle="1" w:styleId="387">
    <w:name w:val=" Char1 Char Char Char"/>
    <w:basedOn w:val="1"/>
    <w:uiPriority w:val="0"/>
    <w:rPr>
      <w:rFonts w:ascii="Tahoma" w:hAnsi="Tahoma"/>
      <w:sz w:val="24"/>
      <w:szCs w:val="20"/>
    </w:rPr>
  </w:style>
  <w:style w:type="paragraph" w:customStyle="1" w:styleId="388">
    <w:name w:val="正文段"/>
    <w:basedOn w:val="1"/>
    <w:uiPriority w:val="0"/>
    <w:pPr>
      <w:widowControl/>
      <w:snapToGrid w:val="0"/>
      <w:spacing w:after="156" w:afterLines="50"/>
      <w:ind w:firstLine="200" w:firstLineChars="200"/>
    </w:pPr>
    <w:rPr>
      <w:kern w:val="0"/>
      <w:sz w:val="24"/>
      <w:szCs w:val="20"/>
    </w:rPr>
  </w:style>
  <w:style w:type="paragraph" w:customStyle="1" w:styleId="389">
    <w:name w:val="样式 标题 4PIM 4H4h4bulletblbbH41H42H43H44H45H46H47H48...1"/>
    <w:basedOn w:val="9"/>
    <w:uiPriority w:val="0"/>
    <w:pPr>
      <w:widowControl/>
      <w:jc w:val="left"/>
    </w:pPr>
    <w:rPr>
      <w:rFonts w:cs="宋体"/>
      <w:sz w:val="24"/>
      <w:szCs w:val="20"/>
    </w:rPr>
  </w:style>
  <w:style w:type="paragraph" w:customStyle="1" w:styleId="390">
    <w:name w:val="Char Char Char1 Char"/>
    <w:basedOn w:val="1"/>
    <w:uiPriority w:val="0"/>
    <w:rPr>
      <w:szCs w:val="20"/>
    </w:rPr>
  </w:style>
  <w:style w:type="paragraph" w:customStyle="1" w:styleId="391">
    <w:name w:val="Char4"/>
    <w:basedOn w:val="1"/>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392">
    <w:name w:val="Bullet"/>
    <w:basedOn w:val="1"/>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393">
    <w:name w:val="文档正文"/>
    <w:basedOn w:val="1"/>
    <w:uiPriority w:val="0"/>
    <w:pPr>
      <w:adjustRightInd w:val="0"/>
      <w:spacing w:line="480" w:lineRule="atLeast"/>
      <w:ind w:firstLine="567"/>
      <w:textAlignment w:val="baseline"/>
    </w:pPr>
    <w:rPr>
      <w:kern w:val="0"/>
      <w:sz w:val="24"/>
      <w:szCs w:val="20"/>
    </w:rPr>
  </w:style>
  <w:style w:type="paragraph" w:customStyle="1" w:styleId="394">
    <w:name w:val="RFI Heading 3rd Level"/>
    <w:basedOn w:val="1"/>
    <w:uiPriority w:val="0"/>
    <w:pPr>
      <w:widowControl/>
      <w:tabs>
        <w:tab w:val="left" w:pos="840"/>
      </w:tabs>
      <w:adjustRightInd/>
      <w:ind w:firstLineChars="200"/>
      <w:jc w:val="left"/>
    </w:pPr>
    <w:rPr>
      <w:rFonts w:ascii="Arial (W1)" w:hAnsi="Arial (W1)"/>
      <w:color w:val="000000"/>
      <w:kern w:val="0"/>
      <w:sz w:val="24"/>
      <w:lang w:val="en-GB" w:eastAsia="en-US"/>
    </w:rPr>
  </w:style>
  <w:style w:type="paragraph" w:customStyle="1" w:styleId="395">
    <w:name w:val="Normal0"/>
    <w:uiPriority w:val="0"/>
    <w:rPr>
      <w:rFonts w:ascii="Times New Roman" w:hAnsi="Times New Roman" w:eastAsia="宋体" w:cs="Times New Roman"/>
      <w:lang w:val="en-US" w:eastAsia="en-US" w:bidi="ar-SA"/>
    </w:rPr>
  </w:style>
  <w:style w:type="paragraph" w:customStyle="1" w:styleId="396">
    <w:name w:val="正文（标题三）"/>
    <w:basedOn w:val="1"/>
    <w:uiPriority w:val="0"/>
    <w:pPr>
      <w:spacing w:line="360" w:lineRule="auto"/>
      <w:ind w:firstLine="200" w:firstLineChars="200"/>
    </w:pPr>
    <w:rPr>
      <w:sz w:val="24"/>
    </w:rPr>
  </w:style>
  <w:style w:type="paragraph" w:customStyle="1" w:styleId="397">
    <w:name w:val="方案正文"/>
    <w:basedOn w:val="1"/>
    <w:qFormat/>
    <w:uiPriority w:val="0"/>
    <w:pPr>
      <w:adjustRightInd w:val="0"/>
      <w:snapToGrid w:val="0"/>
      <w:spacing w:line="324" w:lineRule="auto"/>
      <w:ind w:firstLine="482" w:firstLineChars="200"/>
    </w:pPr>
    <w:rPr>
      <w:rFonts w:ascii="仿宋_GB2312" w:eastAsia="仿宋_GB2312"/>
      <w:b/>
      <w:color w:val="000000"/>
      <w:sz w:val="24"/>
      <w:szCs w:val="20"/>
    </w:rPr>
  </w:style>
  <w:style w:type="paragraph" w:customStyle="1" w:styleId="398">
    <w:name w:val="正文 项目2"/>
    <w:basedOn w:val="399"/>
    <w:qFormat/>
    <w:uiPriority w:val="0"/>
    <w:pPr>
      <w:numPr>
        <w:ilvl w:val="0"/>
        <w:numId w:val="6"/>
      </w:numPr>
      <w:tabs>
        <w:tab w:val="left" w:pos="840"/>
      </w:tabs>
      <w:spacing w:after="0" w:afterLines="0"/>
    </w:pPr>
  </w:style>
  <w:style w:type="paragraph" w:customStyle="1" w:styleId="39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00">
    <w:name w:val="Bulleted List"/>
    <w:basedOn w:val="1"/>
    <w:uiPriority w:val="0"/>
    <w:pPr>
      <w:tabs>
        <w:tab w:val="left" w:pos="1260"/>
      </w:tabs>
      <w:adjustRightInd/>
      <w:ind w:left="1260" w:hanging="420"/>
    </w:pPr>
  </w:style>
  <w:style w:type="paragraph" w:customStyle="1" w:styleId="40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02">
    <w:name w:val="规范正文"/>
    <w:basedOn w:val="1"/>
    <w:uiPriority w:val="0"/>
    <w:pPr>
      <w:tabs>
        <w:tab w:val="left" w:pos="840"/>
      </w:tabs>
      <w:spacing w:before="156" w:beforeLines="50" w:line="360" w:lineRule="auto"/>
      <w:ind w:left="840" w:hanging="420"/>
      <w:textAlignment w:val="baseline"/>
    </w:pPr>
    <w:rPr>
      <w:szCs w:val="20"/>
    </w:rPr>
  </w:style>
  <w:style w:type="paragraph" w:customStyle="1" w:styleId="403">
    <w:name w:val="目录4"/>
    <w:basedOn w:val="1"/>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04">
    <w:name w:val="表格项目符号 2"/>
    <w:basedOn w:val="30"/>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405">
    <w:name w:val="Char Char1"/>
    <w:basedOn w:val="1"/>
    <w:uiPriority w:val="0"/>
    <w:pPr>
      <w:widowControl/>
      <w:spacing w:after="160" w:afterLines="0" w:line="240" w:lineRule="exact"/>
      <w:jc w:val="left"/>
    </w:pPr>
    <w:rPr>
      <w:rFonts w:eastAsia="仿宋_GB2312"/>
      <w:sz w:val="28"/>
    </w:rPr>
  </w:style>
  <w:style w:type="paragraph" w:customStyle="1" w:styleId="406">
    <w:name w:val="0"/>
    <w:basedOn w:val="1"/>
    <w:uiPriority w:val="0"/>
    <w:pPr>
      <w:widowControl/>
    </w:pPr>
    <w:rPr>
      <w:kern w:val="0"/>
      <w:sz w:val="24"/>
      <w:szCs w:val="20"/>
    </w:rPr>
  </w:style>
  <w:style w:type="paragraph" w:customStyle="1" w:styleId="407">
    <w:name w:val=" Char3 Char Char Char"/>
    <w:basedOn w:val="1"/>
    <w:uiPriority w:val="0"/>
    <w:pPr>
      <w:widowControl/>
      <w:adjustRightInd/>
      <w:spacing w:after="160" w:afterLines="0" w:line="240" w:lineRule="exact"/>
      <w:jc w:val="left"/>
    </w:pPr>
    <w:rPr>
      <w:szCs w:val="20"/>
    </w:rPr>
  </w:style>
  <w:style w:type="paragraph" w:customStyle="1" w:styleId="408">
    <w:name w:val="正文－恩普"/>
    <w:basedOn w:val="19"/>
    <w:uiPriority w:val="0"/>
    <w:pPr>
      <w:adjustRightInd/>
      <w:snapToGrid/>
      <w:spacing w:before="100" w:beforeLines="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409">
    <w:name w:val="标题4_自定义"/>
    <w:basedOn w:val="9"/>
    <w:uiPriority w:val="0"/>
    <w:pPr>
      <w:numPr>
        <w:ilvl w:val="3"/>
        <w:numId w:val="0"/>
      </w:numPr>
      <w:adjustRightInd/>
      <w:spacing w:before="0" w:beforeLines="0" w:after="0" w:afterLines="0" w:line="360" w:lineRule="auto"/>
    </w:pPr>
    <w:rPr>
      <w:rFonts w:ascii="Verdana" w:eastAsia="Verdana"/>
      <w:sz w:val="21"/>
      <w:lang w:val="en-US"/>
    </w:rPr>
  </w:style>
  <w:style w:type="paragraph" w:customStyle="1" w:styleId="410">
    <w:name w:val="Char Char Char Char Char Char"/>
    <w:basedOn w:val="1"/>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11">
    <w:name w:val=" Char Char11 Char Char Char Char Char Char Char Char Char"/>
    <w:basedOn w:val="1"/>
    <w:uiPriority w:val="0"/>
    <w:pPr>
      <w:spacing w:line="360" w:lineRule="auto"/>
    </w:pPr>
    <w:rPr>
      <w:szCs w:val="20"/>
    </w:rPr>
  </w:style>
  <w:style w:type="paragraph" w:customStyle="1" w:styleId="412">
    <w:name w:val="Char Char Char Char Char Char Char Char"/>
    <w:basedOn w:val="1"/>
    <w:uiPriority w:val="0"/>
    <w:pPr>
      <w:tabs>
        <w:tab w:val="left" w:pos="360"/>
      </w:tabs>
    </w:pPr>
    <w:rPr>
      <w:sz w:val="24"/>
      <w:szCs w:val="20"/>
    </w:rPr>
  </w:style>
  <w:style w:type="paragraph" w:customStyle="1" w:styleId="413">
    <w:name w:val="左对齐表格文字"/>
    <w:basedOn w:val="1"/>
    <w:uiPriority w:val="0"/>
    <w:pPr>
      <w:adjustRightInd/>
      <w:ind w:firstLine="200" w:firstLineChars="200"/>
      <w:jc w:val="right"/>
    </w:pPr>
  </w:style>
  <w:style w:type="paragraph" w:customStyle="1" w:styleId="414">
    <w:name w:val="xl36"/>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415">
    <w:name w:val="目录2"/>
    <w:basedOn w:val="1"/>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416">
    <w:name w:val="规划正文"/>
    <w:basedOn w:val="1"/>
    <w:uiPriority w:val="0"/>
    <w:pPr>
      <w:adjustRightInd/>
      <w:spacing w:before="312" w:beforeLines="100" w:line="360" w:lineRule="auto"/>
      <w:jc w:val="left"/>
    </w:pPr>
    <w:rPr>
      <w:rFonts w:ascii="Arial" w:hAnsi="Arial" w:eastAsia="仿宋_GB2312"/>
      <w:bCs/>
      <w:sz w:val="28"/>
    </w:rPr>
  </w:style>
  <w:style w:type="paragraph" w:customStyle="1" w:styleId="417">
    <w:name w:val="Char Char Char Char"/>
    <w:basedOn w:val="1"/>
    <w:uiPriority w:val="0"/>
    <w:pPr>
      <w:widowControl/>
      <w:spacing w:after="160" w:afterLines="0" w:line="240" w:lineRule="exact"/>
      <w:jc w:val="left"/>
    </w:pPr>
    <w:rPr>
      <w:rFonts w:ascii="Arial" w:hAnsi="Arial" w:eastAsia="Times New Roman" w:cs="Verdana"/>
      <w:b/>
      <w:kern w:val="0"/>
      <w:sz w:val="24"/>
      <w:szCs w:val="20"/>
      <w:lang w:eastAsia="en-US"/>
    </w:rPr>
  </w:style>
  <w:style w:type="paragraph" w:customStyle="1" w:styleId="418">
    <w:name w:val="标准正文格式"/>
    <w:basedOn w:val="1"/>
    <w:uiPriority w:val="0"/>
    <w:pPr>
      <w:widowControl/>
      <w:spacing w:before="60" w:beforeLines="0" w:after="120" w:afterLines="0" w:line="360" w:lineRule="auto"/>
      <w:ind w:firstLine="200" w:firstLineChars="200"/>
      <w:textAlignment w:val="baseline"/>
    </w:pPr>
    <w:rPr>
      <w:rFonts w:ascii="宋体" w:eastAsia="仿宋_GB2312" w:cs="宋体"/>
      <w:color w:val="000000"/>
      <w:kern w:val="0"/>
      <w:sz w:val="24"/>
      <w:szCs w:val="20"/>
    </w:rPr>
  </w:style>
  <w:style w:type="paragraph" w:customStyle="1" w:styleId="419">
    <w:name w:val="Bullet with text 4"/>
    <w:basedOn w:val="1"/>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20">
    <w:name w:val="表格内文"/>
    <w:basedOn w:val="1"/>
    <w:uiPriority w:val="0"/>
    <w:pPr>
      <w:adjustRightInd/>
      <w:spacing w:line="360" w:lineRule="auto"/>
    </w:pPr>
    <w:rPr>
      <w:rFonts w:ascii="宋体" w:hAnsi="宋体" w:cs="宋体"/>
      <w:color w:val="000000"/>
      <w:szCs w:val="20"/>
    </w:rPr>
  </w:style>
  <w:style w:type="paragraph" w:customStyle="1" w:styleId="421">
    <w:name w:val="xl28"/>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422">
    <w:name w:val="legal"/>
    <w:basedOn w:val="1"/>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423">
    <w:name w:val="Char1 Char Char Char Char Char Char Char Char Char"/>
    <w:basedOn w:val="1"/>
    <w:semiHidden/>
    <w:uiPriority w:val="0"/>
    <w:pPr>
      <w:adjustRightInd/>
      <w:spacing w:before="240" w:beforeLines="0" w:after="120" w:afterLines="0" w:line="288" w:lineRule="auto"/>
      <w:ind w:firstLine="200" w:firstLineChars="200"/>
      <w:jc w:val="left"/>
    </w:pPr>
    <w:rPr>
      <w:rFonts w:ascii="Tahoma" w:hAnsi="Tahoma"/>
      <w:sz w:val="24"/>
    </w:rPr>
  </w:style>
  <w:style w:type="paragraph" w:customStyle="1" w:styleId="424">
    <w:name w:val=" Char Char11 Char Char Char Char Char Char Char Char Char Char Char Char Char1"/>
    <w:basedOn w:val="1"/>
    <w:uiPriority w:val="0"/>
    <w:pPr>
      <w:adjustRightInd/>
      <w:spacing w:line="360" w:lineRule="auto"/>
    </w:pPr>
    <w:rPr>
      <w:rFonts w:ascii="Arial" w:hAnsi="Arial" w:eastAsia="黑体" w:cs="Arial"/>
      <w:snapToGrid w:val="0"/>
      <w:kern w:val="0"/>
      <w:szCs w:val="21"/>
    </w:rPr>
  </w:style>
  <w:style w:type="paragraph" w:customStyle="1" w:styleId="425">
    <w:name w:val="表格标题2"/>
    <w:basedOn w:val="420"/>
    <w:uiPriority w:val="0"/>
    <w:rPr>
      <w:b/>
    </w:rPr>
  </w:style>
  <w:style w:type="paragraph" w:customStyle="1" w:styleId="426">
    <w:name w:val="正文文字缩进2字"/>
    <w:basedOn w:val="26"/>
    <w:uiPriority w:val="0"/>
    <w:pPr>
      <w:autoSpaceDE/>
      <w:autoSpaceDN/>
      <w:adjustRightInd/>
      <w:spacing w:before="60" w:beforeLines="0" w:after="60" w:afterLines="0"/>
      <w:ind w:firstLineChars="200"/>
    </w:pPr>
    <w:rPr>
      <w:rFonts w:ascii="Times New Roman"/>
      <w:szCs w:val="20"/>
      <w:lang w:val="en-US" w:eastAsia="zh-CN"/>
    </w:rPr>
  </w:style>
  <w:style w:type="paragraph" w:customStyle="1" w:styleId="427">
    <w:name w:val="标1"/>
    <w:basedOn w:val="1"/>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8">
    <w:name w:val="Char Char Char Char Char Char Char Char Char"/>
    <w:basedOn w:val="1"/>
    <w:uiPriority w:val="0"/>
    <w:pPr>
      <w:adjustRightInd/>
      <w:ind w:firstLine="200" w:firstLineChars="200"/>
    </w:pPr>
    <w:rPr>
      <w:rFonts w:ascii="Tahoma" w:hAnsi="Tahoma"/>
      <w:sz w:val="24"/>
      <w:szCs w:val="20"/>
    </w:rPr>
  </w:style>
  <w:style w:type="paragraph" w:customStyle="1" w:styleId="429">
    <w:name w:val="样式 宋体 行距: 1.5 倍行距 首行缩进:  2 字符"/>
    <w:basedOn w:val="1"/>
    <w:uiPriority w:val="0"/>
    <w:pPr>
      <w:adjustRightInd/>
      <w:spacing w:line="360" w:lineRule="auto"/>
      <w:ind w:firstLine="420" w:firstLineChars="200"/>
    </w:pPr>
    <w:rPr>
      <w:rFonts w:ascii="宋体" w:hAnsi="宋体"/>
      <w:sz w:val="24"/>
      <w:szCs w:val="20"/>
    </w:rPr>
  </w:style>
  <w:style w:type="paragraph" w:customStyle="1" w:styleId="430">
    <w:name w:val="Char3 Char Char"/>
    <w:basedOn w:val="1"/>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31">
    <w:name w:val="金宏发行正文"/>
    <w:basedOn w:val="1"/>
    <w:uiPriority w:val="0"/>
    <w:pPr>
      <w:adjustRightInd/>
      <w:spacing w:line="500" w:lineRule="exact"/>
      <w:ind w:firstLine="560" w:firstLineChars="200"/>
    </w:pPr>
    <w:rPr>
      <w:rFonts w:eastAsia="仿宋_GB2312"/>
      <w:sz w:val="28"/>
      <w:szCs w:val="20"/>
    </w:rPr>
  </w:style>
  <w:style w:type="paragraph" w:customStyle="1" w:styleId="432">
    <w:name w:val="Proposals body"/>
    <w:next w:val="1"/>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433">
    <w:name w:val="xl43"/>
    <w:basedOn w:val="1"/>
    <w:uiPriority w:val="0"/>
    <w:pPr>
      <w:widowControl/>
      <w:pBdr>
        <w:top w:val="single" w:color="auto" w:sz="4" w:space="0"/>
        <w:bottom w:val="single" w:color="auto" w:sz="4" w:space="0"/>
        <w:right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Cs w:val="21"/>
    </w:rPr>
  </w:style>
  <w:style w:type="paragraph" w:customStyle="1" w:styleId="434">
    <w:name w:val="标题五"/>
    <w:basedOn w:val="1"/>
    <w:uiPriority w:val="0"/>
    <w:pPr>
      <w:adjustRightInd/>
      <w:spacing w:before="156" w:beforeLines="50" w:line="360" w:lineRule="auto"/>
    </w:pPr>
    <w:rPr>
      <w:b/>
      <w:sz w:val="24"/>
    </w:rPr>
  </w:style>
  <w:style w:type="paragraph" w:customStyle="1" w:styleId="435">
    <w:name w:val="La0b"/>
    <w:basedOn w:val="1"/>
    <w:uiPriority w:val="0"/>
    <w:pPr>
      <w:tabs>
        <w:tab w:val="left" w:pos="1500"/>
      </w:tabs>
      <w:adjustRightInd/>
      <w:spacing w:after="100" w:afterLines="0" w:line="240" w:lineRule="exact"/>
      <w:ind w:left="1500" w:hanging="420" w:firstLineChars="200"/>
    </w:pPr>
    <w:rPr>
      <w:rFonts w:ascii="宋体" w:hAnsi="宋体" w:eastAsia="微软雅黑"/>
      <w:b/>
      <w:sz w:val="24"/>
      <w:szCs w:val="20"/>
    </w:rPr>
  </w:style>
  <w:style w:type="paragraph" w:customStyle="1" w:styleId="436">
    <w:name w:val="Char3"/>
    <w:basedOn w:val="1"/>
    <w:uiPriority w:val="0"/>
    <w:pPr>
      <w:adjustRightInd/>
      <w:ind w:firstLine="200" w:firstLineChars="200"/>
    </w:pPr>
    <w:rPr>
      <w:rFonts w:ascii="Tahoma" w:hAnsi="Tahoma"/>
      <w:sz w:val="24"/>
      <w:szCs w:val="20"/>
    </w:rPr>
  </w:style>
  <w:style w:type="paragraph" w:customStyle="1" w:styleId="437">
    <w:name w:val="单元格居中"/>
    <w:basedOn w:val="1"/>
    <w:uiPriority w:val="0"/>
    <w:pPr>
      <w:adjustRightInd/>
      <w:spacing w:line="360" w:lineRule="auto"/>
      <w:jc w:val="center"/>
    </w:pPr>
    <w:rPr>
      <w:sz w:val="24"/>
    </w:rPr>
  </w:style>
  <w:style w:type="paragraph" w:customStyle="1" w:styleId="438">
    <w:name w:val="有符号正文"/>
    <w:basedOn w:val="1"/>
    <w:uiPriority w:val="0"/>
    <w:pPr>
      <w:adjustRightInd/>
      <w:spacing w:line="400" w:lineRule="exact"/>
      <w:ind w:firstLine="200" w:firstLineChars="200"/>
    </w:pPr>
    <w:rPr>
      <w:rFonts w:ascii="Arial" w:hAnsi="Arial"/>
    </w:rPr>
  </w:style>
  <w:style w:type="paragraph" w:customStyle="1" w:styleId="439">
    <w:name w:val="正文首行缩进1"/>
    <w:basedOn w:val="26"/>
    <w:uiPriority w:val="0"/>
    <w:pPr>
      <w:suppressAutoHyphens/>
      <w:autoSpaceDE/>
      <w:autoSpaceDN/>
      <w:adjustRightInd/>
      <w:spacing w:after="120" w:afterLines="0" w:line="240" w:lineRule="auto"/>
      <w:ind w:firstLine="420"/>
      <w:jc w:val="left"/>
    </w:pPr>
    <w:rPr>
      <w:rFonts w:ascii="Times New Roman"/>
      <w:kern w:val="1"/>
      <w:sz w:val="28"/>
      <w:szCs w:val="24"/>
      <w:lang w:val="en-US" w:eastAsia="ar-SA"/>
    </w:rPr>
  </w:style>
  <w:style w:type="paragraph" w:customStyle="1" w:styleId="440">
    <w:name w:val=" Char Char11 Char Char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441">
    <w:name w:val="Char Char Char Char Char Char Char"/>
    <w:basedOn w:val="1"/>
    <w:uiPriority w:val="0"/>
    <w:rPr>
      <w:rFonts w:ascii="仿宋_GB2312" w:eastAsia="仿宋_GB2312"/>
      <w:b/>
      <w:sz w:val="32"/>
      <w:szCs w:val="32"/>
    </w:rPr>
  </w:style>
  <w:style w:type="paragraph" w:customStyle="1" w:styleId="442">
    <w:name w:val="Char Char Char Char Char Char1 Char"/>
    <w:basedOn w:val="1"/>
    <w:uiPriority w:val="0"/>
    <w:pPr>
      <w:widowControl/>
      <w:spacing w:after="160" w:afterLines="0" w:line="240" w:lineRule="exact"/>
      <w:jc w:val="left"/>
    </w:pPr>
    <w:rPr>
      <w:rFonts w:ascii="Verdana" w:hAnsi="Verdana"/>
      <w:kern w:val="0"/>
      <w:szCs w:val="20"/>
      <w:lang w:eastAsia="en-US"/>
    </w:rPr>
  </w:style>
  <w:style w:type="paragraph" w:customStyle="1" w:styleId="443">
    <w:name w:val="Char3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444">
    <w:name w:val="样式 微软雅黑 行距: 1.5 倍行距"/>
    <w:basedOn w:val="1"/>
    <w:uiPriority w:val="0"/>
    <w:pPr>
      <w:adjustRightInd/>
      <w:spacing w:line="360" w:lineRule="auto"/>
      <w:ind w:firstLine="480" w:firstLineChars="200"/>
    </w:pPr>
    <w:rPr>
      <w:rFonts w:ascii="微软雅黑" w:hAnsi="宋体" w:eastAsia="微软雅黑" w:cs="宋体"/>
      <w:sz w:val="24"/>
      <w:szCs w:val="20"/>
    </w:rPr>
  </w:style>
  <w:style w:type="paragraph" w:customStyle="1" w:styleId="445">
    <w:name w:val="表文字"/>
    <w:uiPriority w:val="0"/>
    <w:rPr>
      <w:rFonts w:ascii="宋体" w:hAnsi="Times New Roman" w:eastAsia="宋体" w:cs="Times New Roman"/>
      <w:kern w:val="2"/>
      <w:lang w:val="en-US" w:eastAsia="zh-CN" w:bidi="ar-SA"/>
    </w:rPr>
  </w:style>
  <w:style w:type="paragraph" w:customStyle="1" w:styleId="446">
    <w:name w:val="xl37"/>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447">
    <w:name w:val="普通正文"/>
    <w:basedOn w:val="1"/>
    <w:uiPriority w:val="0"/>
    <w:pPr>
      <w:tabs>
        <w:tab w:val="left" w:pos="2280"/>
      </w:tabs>
      <w:spacing w:before="120" w:beforeLines="0" w:after="120" w:afterLines="0" w:line="360" w:lineRule="auto"/>
      <w:ind w:firstLine="480" w:firstLineChars="200"/>
      <w:jc w:val="left"/>
      <w:textAlignment w:val="baseline"/>
    </w:pPr>
    <w:rPr>
      <w:rFonts w:ascii="Arial" w:hAnsi="Arial"/>
      <w:kern w:val="0"/>
      <w:sz w:val="24"/>
    </w:rPr>
  </w:style>
  <w:style w:type="paragraph" w:customStyle="1" w:styleId="448">
    <w:name w:val="!大节"/>
    <w:basedOn w:val="7"/>
    <w:uiPriority w:val="0"/>
    <w:pPr>
      <w:numPr>
        <w:ilvl w:val="0"/>
        <w:numId w:val="0"/>
      </w:numPr>
      <w:spacing w:before="260" w:beforeLines="0" w:after="260" w:afterLines="0" w:line="415" w:lineRule="auto"/>
      <w:ind w:left="420" w:hanging="420"/>
      <w:jc w:val="left"/>
    </w:pPr>
    <w:rPr>
      <w:rFonts w:ascii="Arial" w:hAnsi="Arial" w:eastAsia="微软雅黑"/>
      <w:sz w:val="32"/>
      <w:szCs w:val="32"/>
      <w:lang w:val="en-US"/>
    </w:rPr>
  </w:style>
  <w:style w:type="paragraph" w:customStyle="1" w:styleId="449">
    <w:name w:val="trademark"/>
    <w:uiPriority w:val="0"/>
    <w:pPr>
      <w:spacing w:after="60"/>
    </w:pPr>
    <w:rPr>
      <w:rFonts w:ascii="Futura Bk" w:hAnsi="Futura Bk" w:eastAsia="宋体" w:cs="Times New Roman"/>
      <w:sz w:val="15"/>
      <w:lang w:val="en-US" w:eastAsia="en-US" w:bidi="ar-SA"/>
    </w:rPr>
  </w:style>
  <w:style w:type="paragraph" w:customStyle="1" w:styleId="450">
    <w:name w:val="Test2"/>
    <w:basedOn w:val="7"/>
    <w:uiPriority w:val="0"/>
    <w:pPr>
      <w:widowControl/>
      <w:adjustRightInd w:val="0"/>
      <w:snapToGrid w:val="0"/>
      <w:spacing w:before="360" w:beforeLines="0" w:after="360" w:afterLines="0" w:line="240" w:lineRule="atLeast"/>
    </w:pPr>
    <w:rPr>
      <w:rFonts w:ascii="宋体" w:hAnsi="Arial" w:eastAsia="宋体"/>
      <w:snapToGrid w:val="0"/>
      <w:kern w:val="0"/>
      <w:sz w:val="28"/>
      <w:szCs w:val="32"/>
      <w:lang w:val="en-US"/>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2"/>
    <w:basedOn w:val="1"/>
    <w:uiPriority w:val="0"/>
    <w:rPr>
      <w:rFonts w:ascii="仿宋_GB2312" w:eastAsia="仿宋_GB2312"/>
      <w:b/>
      <w:sz w:val="32"/>
      <w:szCs w:val="32"/>
    </w:rPr>
  </w:style>
  <w:style w:type="paragraph" w:customStyle="1" w:styleId="453">
    <w:name w:val="Char Char1 Char Char Char"/>
    <w:basedOn w:val="1"/>
    <w:uiPriority w:val="0"/>
    <w:rPr>
      <w:rFonts w:ascii="仿宋_GB2312" w:eastAsia="仿宋_GB2312"/>
      <w:b/>
      <w:sz w:val="32"/>
      <w:szCs w:val="20"/>
    </w:rPr>
  </w:style>
  <w:style w:type="paragraph" w:customStyle="1" w:styleId="454">
    <w:name w:val="五级条标题"/>
    <w:basedOn w:val="455"/>
    <w:next w:val="349"/>
    <w:uiPriority w:val="0"/>
    <w:pPr>
      <w:numPr>
        <w:ilvl w:val="6"/>
        <w:numId w:val="4"/>
      </w:numPr>
      <w:tabs>
        <w:tab w:val="left" w:pos="1260"/>
        <w:tab w:val="left" w:pos="1680"/>
        <w:tab w:val="left" w:pos="2100"/>
        <w:tab w:val="left" w:pos="2940"/>
      </w:tabs>
      <w:outlineLvl w:val="6"/>
    </w:pPr>
  </w:style>
  <w:style w:type="paragraph" w:customStyle="1" w:styleId="455">
    <w:name w:val="四级条标题"/>
    <w:basedOn w:val="345"/>
    <w:next w:val="349"/>
    <w:uiPriority w:val="0"/>
    <w:pPr>
      <w:numPr>
        <w:ilvl w:val="5"/>
        <w:numId w:val="4"/>
      </w:numPr>
      <w:tabs>
        <w:tab w:val="clear" w:pos="2520"/>
      </w:tabs>
      <w:outlineLvl w:val="5"/>
    </w:pPr>
  </w:style>
  <w:style w:type="paragraph" w:customStyle="1" w:styleId="456">
    <w:name w:val="Preformatted Text"/>
    <w:basedOn w:val="1"/>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45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458">
    <w:name w:val="表格文字（大）"/>
    <w:basedOn w:val="1"/>
    <w:uiPriority w:val="0"/>
    <w:pPr>
      <w:adjustRightInd/>
      <w:spacing w:before="20" w:beforeLines="0" w:after="20" w:afterLines="0"/>
      <w:ind w:firstLine="200" w:firstLineChars="200"/>
    </w:pPr>
    <w:rPr>
      <w:rFonts w:ascii="Century Gothic" w:hAnsi="Century Gothic"/>
      <w:sz w:val="24"/>
      <w:szCs w:val="20"/>
    </w:rPr>
  </w:style>
  <w:style w:type="paragraph" w:customStyle="1" w:styleId="459">
    <w:name w:val=" Char2 Char Char Char"/>
    <w:basedOn w:val="1"/>
    <w:uiPriority w:val="0"/>
    <w:rPr>
      <w:rFonts w:ascii="仿宋_GB2312" w:eastAsia="仿宋_GB2312"/>
      <w:b/>
      <w:sz w:val="32"/>
      <w:szCs w:val="32"/>
    </w:rPr>
  </w:style>
  <w:style w:type="paragraph" w:customStyle="1" w:styleId="460">
    <w:name w:val=" Char Char Char Char Char Char"/>
    <w:basedOn w:val="1"/>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61">
    <w:name w:val="bt_content"/>
    <w:basedOn w:val="1"/>
    <w:uiPriority w:val="0"/>
    <w:pPr>
      <w:widowControl/>
      <w:adjustRightInd/>
      <w:spacing w:before="100" w:beforeLines="0" w:beforeAutospacing="1" w:after="100" w:afterLines="0" w:afterAutospacing="1" w:line="360" w:lineRule="auto"/>
      <w:ind w:firstLine="480" w:firstLineChars="200"/>
      <w:jc w:val="left"/>
    </w:pPr>
    <w:rPr>
      <w:rFonts w:ascii="宋体" w:hAnsi="宋体" w:eastAsia="微软雅黑" w:cs="宋体"/>
      <w:kern w:val="0"/>
      <w:sz w:val="24"/>
    </w:rPr>
  </w:style>
  <w:style w:type="paragraph" w:customStyle="1" w:styleId="462">
    <w:name w:val=" Char3"/>
    <w:basedOn w:val="1"/>
    <w:uiPriority w:val="0"/>
    <w:pPr>
      <w:adjustRightInd/>
    </w:pPr>
    <w:rPr>
      <w:rFonts w:ascii="仿宋_GB2312" w:eastAsia="仿宋_GB2312"/>
      <w:b/>
      <w:sz w:val="32"/>
      <w:szCs w:val="32"/>
    </w:rPr>
  </w:style>
  <w:style w:type="paragraph" w:customStyle="1" w:styleId="463">
    <w:name w:val="样式 标题 1Level 1 HeadPIM 1Section Headh1l11Heading 0Datash..."/>
    <w:basedOn w:val="6"/>
    <w:uiPriority w:val="0"/>
    <w:pPr>
      <w:keepNext w:val="0"/>
      <w:keepLines w:val="0"/>
      <w:widowControl/>
      <w:numPr>
        <w:ilvl w:val="0"/>
        <w:numId w:val="0"/>
      </w:numPr>
      <w:overflowPunct w:val="0"/>
      <w:autoSpaceDE w:val="0"/>
      <w:autoSpaceDN w:val="0"/>
      <w:spacing w:before="0" w:beforeLines="0" w:after="100" w:afterLines="0" w:line="360" w:lineRule="auto"/>
      <w:jc w:val="left"/>
      <w:textAlignment w:val="baseline"/>
    </w:pPr>
    <w:rPr>
      <w:rFonts w:ascii="宋体" w:hAnsi="宋体"/>
      <w:kern w:val="2"/>
      <w:sz w:val="24"/>
      <w:szCs w:val="20"/>
    </w:rPr>
  </w:style>
  <w:style w:type="paragraph" w:customStyle="1" w:styleId="464">
    <w:name w:val="章正文"/>
    <w:basedOn w:val="1"/>
    <w:uiPriority w:val="0"/>
    <w:pPr>
      <w:adjustRightInd/>
      <w:spacing w:before="156" w:beforeLines="50" w:after="120" w:afterLines="0" w:line="300" w:lineRule="auto"/>
      <w:ind w:firstLine="480" w:firstLineChars="200"/>
    </w:pPr>
    <w:rPr>
      <w:rFonts w:ascii="Helvetica" w:hAnsi="Helvetica"/>
      <w:kern w:val="0"/>
      <w:sz w:val="24"/>
    </w:rPr>
  </w:style>
  <w:style w:type="paragraph" w:customStyle="1" w:styleId="465">
    <w:name w:val="Char22"/>
    <w:basedOn w:val="1"/>
    <w:uiPriority w:val="0"/>
    <w:pPr>
      <w:adjustRightInd/>
      <w:spacing w:line="360" w:lineRule="auto"/>
      <w:ind w:firstLine="480" w:firstLineChars="200"/>
    </w:pPr>
    <w:rPr>
      <w:rFonts w:ascii="仿宋_GB2312" w:eastAsia="仿宋_GB2312"/>
      <w:b/>
      <w:sz w:val="32"/>
      <w:szCs w:val="32"/>
    </w:rPr>
  </w:style>
  <w:style w:type="paragraph" w:customStyle="1" w:styleId="466">
    <w:name w:val="样式 仿宋_GB2312 小三 左侧:  1.06 厘米"/>
    <w:basedOn w:val="1"/>
    <w:uiPriority w:val="0"/>
    <w:pPr>
      <w:spacing w:line="360" w:lineRule="auto"/>
      <w:ind w:left="601"/>
    </w:pPr>
    <w:rPr>
      <w:rFonts w:ascii="仿宋_GB2312" w:eastAsia="仿宋_GB2312"/>
      <w:sz w:val="24"/>
      <w:szCs w:val="20"/>
    </w:rPr>
  </w:style>
  <w:style w:type="paragraph" w:customStyle="1" w:styleId="467">
    <w:name w:val="9"/>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68">
    <w:name w:val="RFI Heading 2nd Level"/>
    <w:basedOn w:val="1"/>
    <w:uiPriority w:val="0"/>
    <w:pPr>
      <w:widowControl/>
      <w:tabs>
        <w:tab w:val="left" w:pos="1260"/>
      </w:tabs>
      <w:adjustRightInd/>
      <w:ind w:firstLineChars="200"/>
      <w:jc w:val="left"/>
    </w:pPr>
    <w:rPr>
      <w:rFonts w:ascii="Arial (W1)" w:hAnsi="Arial (W1)"/>
      <w:b/>
      <w:bCs/>
      <w:color w:val="0000FF"/>
      <w:kern w:val="0"/>
      <w:sz w:val="28"/>
      <w:lang w:val="en-GB" w:eastAsia="en-US"/>
    </w:rPr>
  </w:style>
  <w:style w:type="paragraph" w:customStyle="1" w:styleId="469">
    <w:name w:val="solutionfonts1"/>
    <w:basedOn w:val="1"/>
    <w:uiPriority w:val="0"/>
    <w:pPr>
      <w:widowControl/>
      <w:adjustRightInd/>
      <w:spacing w:before="100" w:beforeLines="0" w:beforeAutospacing="1" w:after="100" w:afterLines="0" w:afterAutospacing="1"/>
      <w:ind w:firstLine="200" w:firstLineChars="200"/>
      <w:jc w:val="left"/>
    </w:pPr>
    <w:rPr>
      <w:rFonts w:ascii="宋体" w:hAnsi="宋体" w:cs="宋体"/>
      <w:kern w:val="0"/>
      <w:sz w:val="24"/>
    </w:rPr>
  </w:style>
  <w:style w:type="paragraph" w:customStyle="1" w:styleId="470">
    <w:name w:val="默认段落字体 Para Char"/>
    <w:basedOn w:val="1"/>
    <w:uiPriority w:val="0"/>
    <w:rPr>
      <w:rFonts w:ascii="Tahoma" w:hAnsi="Tahoma"/>
      <w:sz w:val="24"/>
      <w:szCs w:val="20"/>
    </w:rPr>
  </w:style>
  <w:style w:type="paragraph" w:customStyle="1" w:styleId="471">
    <w:name w:val="Char Char11 Char Char Char"/>
    <w:basedOn w:val="1"/>
    <w:uiPriority w:val="0"/>
    <w:pPr>
      <w:spacing w:line="360" w:lineRule="auto"/>
    </w:pPr>
    <w:rPr>
      <w:szCs w:val="20"/>
    </w:rPr>
  </w:style>
  <w:style w:type="paragraph" w:customStyle="1" w:styleId="472">
    <w:name w:val="正文缩进1"/>
    <w:basedOn w:val="1"/>
    <w:next w:val="3"/>
    <w:uiPriority w:val="0"/>
    <w:pPr>
      <w:autoSpaceDE w:val="0"/>
      <w:autoSpaceDN w:val="0"/>
      <w:adjustRightInd w:val="0"/>
      <w:snapToGrid w:val="0"/>
      <w:spacing w:after="120" w:afterLines="0" w:line="360" w:lineRule="auto"/>
      <w:ind w:left="420" w:leftChars="200" w:firstLine="480" w:firstLineChars="200"/>
    </w:pPr>
    <w:rPr>
      <w:sz w:val="24"/>
      <w:szCs w:val="21"/>
    </w:rPr>
  </w:style>
  <w:style w:type="paragraph" w:customStyle="1" w:styleId="473">
    <w:name w:val=" Char Char11"/>
    <w:basedOn w:val="1"/>
    <w:uiPriority w:val="0"/>
    <w:pPr>
      <w:spacing w:line="360" w:lineRule="auto"/>
    </w:pPr>
    <w:rPr>
      <w:szCs w:val="20"/>
    </w:rPr>
  </w:style>
  <w:style w:type="paragraph" w:customStyle="1" w:styleId="474">
    <w:name w:val="正文3"/>
    <w:basedOn w:val="1"/>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75">
    <w:name w:val="标书标题2"/>
    <w:basedOn w:val="7"/>
    <w:uiPriority w:val="0"/>
    <w:pPr>
      <w:keepLines w:val="0"/>
      <w:widowControl/>
      <w:numPr>
        <w:ilvl w:val="0"/>
        <w:numId w:val="0"/>
      </w:numPr>
      <w:tabs>
        <w:tab w:val="left" w:pos="840"/>
        <w:tab w:val="clear" w:pos="432"/>
      </w:tabs>
      <w:adjustRightInd w:val="0"/>
      <w:snapToGrid w:val="0"/>
      <w:spacing w:before="156" w:beforeLines="50" w:after="60" w:afterLines="0" w:line="300" w:lineRule="auto"/>
      <w:ind w:left="840" w:hanging="420"/>
    </w:pPr>
    <w:rPr>
      <w:rFonts w:ascii="Arial Narrow" w:hAnsi="Arial Narrow"/>
      <w:snapToGrid w:val="0"/>
      <w:kern w:val="0"/>
      <w:szCs w:val="20"/>
      <w:lang w:val="en-US"/>
    </w:rPr>
  </w:style>
  <w:style w:type="paragraph" w:customStyle="1" w:styleId="476">
    <w:name w:val="标准小四"/>
    <w:basedOn w:val="1"/>
    <w:uiPriority w:val="0"/>
    <w:pPr>
      <w:spacing w:line="360" w:lineRule="auto"/>
      <w:ind w:firstLine="480" w:firstLineChars="200"/>
    </w:pPr>
    <w:rPr>
      <w:rFonts w:ascii="Arial" w:hAnsi="Arial"/>
      <w:sz w:val="24"/>
      <w:szCs w:val="21"/>
    </w:rPr>
  </w:style>
  <w:style w:type="paragraph" w:customStyle="1" w:styleId="477">
    <w:name w:val="表格标题1"/>
    <w:basedOn w:val="1"/>
    <w:uiPriority w:val="0"/>
    <w:pPr>
      <w:adjustRightInd/>
      <w:spacing w:line="360" w:lineRule="auto"/>
      <w:jc w:val="center"/>
    </w:pPr>
    <w:rPr>
      <w:rFonts w:ascii="宋体" w:hAnsi="宋体" w:cs="宋体"/>
      <w:b/>
      <w:bCs/>
      <w:color w:val="000000"/>
      <w:sz w:val="24"/>
      <w:szCs w:val="21"/>
    </w:rPr>
  </w:style>
  <w:style w:type="paragraph" w:customStyle="1" w:styleId="478">
    <w:name w:val="正文（首行缩进2字符）"/>
    <w:basedOn w:val="1"/>
    <w:uiPriority w:val="0"/>
    <w:pPr>
      <w:adjustRightInd/>
      <w:spacing w:line="360" w:lineRule="auto"/>
      <w:ind w:firstLine="480" w:firstLineChars="200"/>
    </w:pPr>
    <w:rPr>
      <w:sz w:val="24"/>
      <w:szCs w:val="20"/>
    </w:rPr>
  </w:style>
  <w:style w:type="paragraph" w:customStyle="1" w:styleId="479">
    <w:name w:val="tableheading"/>
    <w:basedOn w:val="1"/>
    <w:uiPriority w:val="0"/>
    <w:pPr>
      <w:widowControl/>
      <w:adjustRightInd/>
      <w:spacing w:before="100" w:beforeLines="0" w:beforeAutospacing="1" w:after="100" w:afterLines="0" w:afterAutospacing="1"/>
      <w:jc w:val="left"/>
    </w:pPr>
    <w:rPr>
      <w:rFonts w:ascii="宋体" w:hAnsi="宋体" w:cs="宋体"/>
      <w:kern w:val="0"/>
      <w:sz w:val="24"/>
    </w:rPr>
  </w:style>
  <w:style w:type="paragraph" w:customStyle="1" w:styleId="480">
    <w:name w:val="MM Topic 3"/>
    <w:basedOn w:val="8"/>
    <w:uiPriority w:val="0"/>
    <w:pPr>
      <w:numPr>
        <w:ilvl w:val="2"/>
        <w:numId w:val="4"/>
      </w:numPr>
      <w:tabs>
        <w:tab w:val="clear" w:pos="900"/>
      </w:tabs>
      <w:adjustRightInd/>
    </w:pPr>
    <w:rPr>
      <w:lang w:val="en-US" w:eastAsia="zh-CN"/>
    </w:rPr>
  </w:style>
  <w:style w:type="paragraph" w:customStyle="1" w:styleId="481">
    <w:name w:val="xl33"/>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textAlignment w:val="top"/>
    </w:pPr>
    <w:rPr>
      <w:rFonts w:ascii="宋体" w:hAnsi="宋体"/>
      <w:kern w:val="0"/>
      <w:sz w:val="20"/>
      <w:szCs w:val="20"/>
    </w:rPr>
  </w:style>
  <w:style w:type="paragraph" w:customStyle="1" w:styleId="482">
    <w:name w:val="彩色列表 - 强调文字颜色 11"/>
    <w:basedOn w:val="1"/>
    <w:qFormat/>
    <w:uiPriority w:val="0"/>
    <w:pPr>
      <w:adjustRightInd/>
      <w:ind w:firstLine="420" w:firstLineChars="200"/>
    </w:pPr>
    <w:rPr>
      <w:rFonts w:ascii="Calibri" w:hAnsi="Calibri"/>
      <w:szCs w:val="22"/>
    </w:rPr>
  </w:style>
  <w:style w:type="paragraph" w:customStyle="1" w:styleId="483">
    <w:name w:val=" Char Char1 Char"/>
    <w:basedOn w:val="1"/>
    <w:uiPriority w:val="0"/>
    <w:rPr>
      <w:rFonts w:ascii="仿宋_GB2312" w:eastAsia="仿宋_GB2312"/>
      <w:b/>
      <w:sz w:val="32"/>
      <w:szCs w:val="32"/>
    </w:rPr>
  </w:style>
  <w:style w:type="paragraph" w:customStyle="1" w:styleId="484">
    <w:name w:val="封面文档标题"/>
    <w:basedOn w:val="1"/>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85">
    <w:name w:val="正文（首行缩进）"/>
    <w:basedOn w:val="3"/>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486">
    <w:name w:val="数字标题5"/>
    <w:basedOn w:val="10"/>
    <w:next w:val="1"/>
    <w:uiPriority w:val="0"/>
    <w:pPr>
      <w:numPr>
        <w:ilvl w:val="4"/>
        <w:numId w:val="5"/>
      </w:numPr>
      <w:tabs>
        <w:tab w:val="clear" w:pos="1008"/>
      </w:tabs>
    </w:pPr>
  </w:style>
  <w:style w:type="paragraph" w:customStyle="1" w:styleId="487">
    <w:name w:val="Char Char Char Char Char Char Char Char Char Char"/>
    <w:basedOn w:val="1"/>
    <w:uiPriority w:val="0"/>
    <w:rPr>
      <w:rFonts w:ascii="仿宋_GB2312" w:eastAsia="仿宋_GB2312"/>
      <w:b/>
      <w:sz w:val="32"/>
      <w:szCs w:val="32"/>
    </w:rPr>
  </w:style>
  <w:style w:type="paragraph" w:customStyle="1" w:styleId="488">
    <w:name w:val="xl39"/>
    <w:basedOn w:val="1"/>
    <w:uiPriority w:val="0"/>
    <w:pPr>
      <w:widowControl/>
      <w:pBdr>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489">
    <w:name w:val="插图说明"/>
    <w:basedOn w:val="1"/>
    <w:uiPriority w:val="0"/>
    <w:pPr>
      <w:spacing w:after="240" w:afterLines="0"/>
      <w:ind w:firstLineChars="200"/>
      <w:jc w:val="center"/>
      <w:textAlignment w:val="baseline"/>
    </w:pPr>
    <w:rPr>
      <w:rFonts w:eastAsia="黑体"/>
      <w:sz w:val="24"/>
      <w:szCs w:val="20"/>
    </w:rPr>
  </w:style>
  <w:style w:type="paragraph" w:customStyle="1" w:styleId="490">
    <w:name w:val="彩色底纹 - 强调文字颜色 11"/>
    <w:uiPriority w:val="0"/>
    <w:rPr>
      <w:rFonts w:ascii="Times New Roman" w:hAnsi="Times New Roman" w:eastAsia="宋体" w:cs="Times New Roman"/>
      <w:kern w:val="2"/>
      <w:sz w:val="21"/>
      <w:szCs w:val="24"/>
      <w:lang w:val="en-US" w:eastAsia="zh-CN" w:bidi="ar-SA"/>
    </w:rPr>
  </w:style>
  <w:style w:type="paragraph" w:customStyle="1" w:styleId="491">
    <w:name w:val="Ñù"/>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492">
    <w:name w:val="4"/>
    <w:basedOn w:val="1"/>
    <w:next w:val="4"/>
    <w:uiPriority w:val="0"/>
    <w:pPr>
      <w:spacing w:after="120" w:afterLines="0" w:line="480" w:lineRule="auto"/>
      <w:ind w:left="420" w:leftChars="200"/>
    </w:pPr>
    <w:rPr>
      <w:sz w:val="24"/>
      <w:szCs w:val="20"/>
    </w:rPr>
  </w:style>
  <w:style w:type="paragraph" w:customStyle="1" w:styleId="493">
    <w:name w:val="部分1"/>
    <w:basedOn w:val="1"/>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94">
    <w:name w:val="Char Char11 Char Char Char Char Char Char Char Char Char"/>
    <w:basedOn w:val="1"/>
    <w:uiPriority w:val="0"/>
    <w:pPr>
      <w:spacing w:line="360" w:lineRule="auto"/>
    </w:pPr>
    <w:rPr>
      <w:szCs w:val="20"/>
    </w:rPr>
  </w:style>
  <w:style w:type="paragraph" w:customStyle="1" w:styleId="495">
    <w:name w:val="小项目标题"/>
    <w:basedOn w:val="1"/>
    <w:uiPriority w:val="0"/>
    <w:pPr>
      <w:adjustRightInd/>
      <w:spacing w:before="100" w:beforeLines="0" w:beforeAutospacing="1" w:after="100" w:afterLines="0" w:afterAutospacing="1" w:line="360" w:lineRule="auto"/>
      <w:ind w:left="480" w:leftChars="200" w:firstLine="200" w:firstLineChars="200"/>
      <w:jc w:val="left"/>
    </w:pPr>
    <w:rPr>
      <w:sz w:val="24"/>
    </w:rPr>
  </w:style>
  <w:style w:type="paragraph" w:customStyle="1" w:styleId="496">
    <w:name w:val="Picture"/>
    <w:basedOn w:val="1"/>
    <w:next w:val="20"/>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97">
    <w:name w:val="TOC 标题1"/>
    <w:basedOn w:val="6"/>
    <w:next w:val="1"/>
    <w:unhideWhenUsed/>
    <w:qFormat/>
    <w:uiPriority w:val="39"/>
    <w:pPr>
      <w:widowControl/>
      <w:numPr>
        <w:ilvl w:val="0"/>
        <w:numId w:val="0"/>
      </w:numPr>
      <w:adjustRightInd/>
      <w:spacing w:before="480" w:beforeLines="0" w:after="0" w:afterLines="0" w:line="276" w:lineRule="auto"/>
      <w:jc w:val="left"/>
      <w:outlineLvl w:val="9"/>
    </w:pPr>
    <w:rPr>
      <w:rFonts w:ascii="Cambria" w:hAnsi="Cambria"/>
      <w:color w:val="365F91"/>
      <w:kern w:val="0"/>
      <w:sz w:val="28"/>
      <w:szCs w:val="28"/>
    </w:rPr>
  </w:style>
  <w:style w:type="paragraph" w:customStyle="1" w:styleId="498">
    <w:name w:val="Char Char11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499">
    <w:name w:val="Char"/>
    <w:basedOn w:val="1"/>
    <w:uiPriority w:val="0"/>
    <w:rPr>
      <w:rFonts w:ascii="仿宋_GB2312" w:eastAsia="仿宋_GB2312"/>
      <w:b/>
      <w:sz w:val="32"/>
      <w:szCs w:val="32"/>
    </w:rPr>
  </w:style>
  <w:style w:type="paragraph" w:customStyle="1" w:styleId="500">
    <w:name w:val="首行缩进"/>
    <w:basedOn w:val="1"/>
    <w:uiPriority w:val="0"/>
    <w:pPr>
      <w:spacing w:line="360" w:lineRule="auto"/>
      <w:ind w:firstLine="480" w:firstLineChars="200"/>
    </w:pPr>
    <w:rPr>
      <w:rFonts w:ascii="宋体"/>
      <w:sz w:val="24"/>
      <w:szCs w:val="20"/>
    </w:rPr>
  </w:style>
  <w:style w:type="paragraph" w:customStyle="1" w:styleId="501">
    <w:name w:val="样式 标题 1 + 黑色 段前: 0.5 行 段后: 0.5 行1"/>
    <w:basedOn w:val="6"/>
    <w:uiPriority w:val="0"/>
    <w:pPr>
      <w:keepLines w:val="0"/>
      <w:pageBreakBefore/>
      <w:numPr>
        <w:ilvl w:val="0"/>
        <w:numId w:val="0"/>
      </w:numPr>
      <w:pBdr>
        <w:top w:val="single" w:color="auto" w:sz="4" w:space="1"/>
        <w:left w:val="single" w:color="auto" w:sz="4" w:space="4"/>
        <w:bottom w:val="single" w:color="auto" w:sz="4" w:space="1"/>
        <w:right w:val="single" w:color="auto" w:sz="4" w:space="4"/>
      </w:pBdr>
      <w:shd w:val="clear" w:color="auto" w:fill="333399"/>
      <w:adjustRightInd/>
      <w:spacing w:before="0" w:beforeLines="0" w:after="0" w:afterLines="0" w:line="640" w:lineRule="exact"/>
      <w:ind w:left="431" w:hanging="431"/>
      <w:jc w:val="center"/>
    </w:pPr>
    <w:rPr>
      <w:rFonts w:ascii="黑体" w:hAnsi="黑体" w:eastAsia="黑体" w:cs="Arial"/>
      <w:caps/>
      <w:color w:val="FFFFFF"/>
      <w:kern w:val="2"/>
      <w:sz w:val="30"/>
      <w:szCs w:val="20"/>
    </w:rPr>
  </w:style>
  <w:style w:type="paragraph" w:customStyle="1" w:styleId="502">
    <w:name w:val="style3"/>
    <w:basedOn w:val="1"/>
    <w:uiPriority w:val="0"/>
    <w:pPr>
      <w:widowControl/>
      <w:adjustRightInd/>
      <w:spacing w:before="100" w:beforeLines="0" w:beforeAutospacing="1" w:after="100" w:afterLines="0" w:afterAutospacing="1" w:line="360" w:lineRule="auto"/>
      <w:ind w:firstLine="480" w:firstLineChars="200"/>
      <w:jc w:val="left"/>
    </w:pPr>
    <w:rPr>
      <w:rFonts w:ascii="宋体" w:hAnsi="宋体" w:eastAsia="微软雅黑"/>
      <w:color w:val="666666"/>
      <w:kern w:val="0"/>
      <w:sz w:val="24"/>
    </w:rPr>
  </w:style>
  <w:style w:type="paragraph" w:customStyle="1" w:styleId="503">
    <w:name w:val="金宏发行正文 Char"/>
    <w:basedOn w:val="1"/>
    <w:uiPriority w:val="0"/>
    <w:pPr>
      <w:adjustRightInd/>
      <w:spacing w:line="500" w:lineRule="exact"/>
      <w:ind w:firstLine="560" w:firstLineChars="200"/>
    </w:pPr>
    <w:rPr>
      <w:rFonts w:eastAsia="仿宋_GB2312"/>
      <w:sz w:val="28"/>
      <w:szCs w:val="20"/>
    </w:rPr>
  </w:style>
  <w:style w:type="paragraph" w:customStyle="1" w:styleId="504">
    <w:name w:val="样式 正文文本缩进 2 + 仿宋_GB2312 黑色 行距: 1.5 倍行距"/>
    <w:basedOn w:val="4"/>
    <w:uiPriority w:val="0"/>
    <w:pPr>
      <w:adjustRightInd/>
      <w:ind w:firstLine="560" w:firstLineChars="200"/>
      <w:textAlignment w:val="auto"/>
    </w:pPr>
    <w:rPr>
      <w:rFonts w:hAnsi="宋体" w:cs="宋体"/>
      <w:color w:val="000000"/>
      <w:kern w:val="2"/>
      <w:sz w:val="24"/>
    </w:rPr>
  </w:style>
  <w:style w:type="paragraph" w:customStyle="1" w:styleId="505">
    <w:name w:val="Body Text 2"/>
    <w:basedOn w:val="1"/>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506">
    <w:name w:val="标准有序列表（L1）"/>
    <w:basedOn w:val="19"/>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07">
    <w:name w:val="EB_表格"/>
    <w:basedOn w:val="1"/>
    <w:uiPriority w:val="0"/>
    <w:pPr>
      <w:adjustRightInd/>
      <w:spacing w:line="300" w:lineRule="auto"/>
      <w:jc w:val="center"/>
    </w:pPr>
  </w:style>
  <w:style w:type="paragraph" w:customStyle="1" w:styleId="508">
    <w:name w:val="Char Char Char Char Char Char Char Char Char Char Char1 Char"/>
    <w:basedOn w:val="1"/>
    <w:uiPriority w:val="0"/>
    <w:pPr>
      <w:adjustRightInd/>
    </w:pPr>
    <w:rPr>
      <w:rFonts w:ascii="Tahoma" w:hAnsi="Tahoma"/>
      <w:sz w:val="24"/>
    </w:rPr>
  </w:style>
  <w:style w:type="paragraph" w:customStyle="1" w:styleId="509">
    <w:name w:val="Char Char1 Char Char Char Char Char Char"/>
    <w:basedOn w:val="1"/>
    <w:uiPriority w:val="0"/>
    <w:rPr>
      <w:rFonts w:ascii="仿宋_GB2312" w:eastAsia="仿宋_GB2312"/>
      <w:b/>
      <w:sz w:val="32"/>
      <w:szCs w:val="20"/>
    </w:rPr>
  </w:style>
  <w:style w:type="paragraph" w:customStyle="1" w:styleId="510">
    <w:name w:val="font8"/>
    <w:basedOn w:val="1"/>
    <w:uiPriority w:val="0"/>
    <w:pPr>
      <w:widowControl/>
      <w:adjustRightInd/>
      <w:spacing w:before="100" w:beforeLines="0" w:beforeAutospacing="1" w:after="100" w:afterLines="0" w:afterAutospacing="1"/>
      <w:jc w:val="left"/>
    </w:pPr>
    <w:rPr>
      <w:color w:val="000000"/>
      <w:kern w:val="0"/>
      <w:sz w:val="20"/>
      <w:szCs w:val="20"/>
    </w:rPr>
  </w:style>
  <w:style w:type="paragraph" w:customStyle="1" w:styleId="511">
    <w:name w:val="默认段落样式"/>
    <w:basedOn w:val="234"/>
    <w:qFormat/>
    <w:uiPriority w:val="0"/>
    <w:pPr>
      <w:spacing w:before="0" w:beforeLines="0"/>
      <w:ind w:firstLine="480"/>
      <w:outlineLvl w:val="2"/>
    </w:pPr>
    <w:rPr>
      <w:rFonts w:ascii="仿宋_GB2312" w:hAnsi="宋体" w:eastAsia="仿宋_GB2312"/>
      <w:color w:val="000000"/>
      <w:szCs w:val="24"/>
    </w:rPr>
  </w:style>
  <w:style w:type="paragraph" w:customStyle="1" w:styleId="512">
    <w:name w:val="xl42"/>
    <w:basedOn w:val="1"/>
    <w:uiPriority w:val="0"/>
    <w:pPr>
      <w:widowControl/>
      <w:pBdr>
        <w:top w:val="single" w:color="auto" w:sz="4" w:space="0"/>
        <w:left w:val="single" w:color="auto" w:sz="4" w:space="0"/>
        <w:bottom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Cs w:val="21"/>
    </w:rPr>
  </w:style>
  <w:style w:type="paragraph" w:customStyle="1" w:styleId="513">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14">
    <w:name w:val="四号　首行缩进"/>
    <w:basedOn w:val="1"/>
    <w:uiPriority w:val="0"/>
    <w:pPr>
      <w:adjustRightInd/>
      <w:spacing w:line="360" w:lineRule="auto"/>
    </w:pPr>
    <w:rPr>
      <w:rFonts w:ascii="宋体" w:hAnsi="宋体"/>
      <w:szCs w:val="20"/>
    </w:rPr>
  </w:style>
  <w:style w:type="paragraph" w:customStyle="1" w:styleId="515">
    <w:name w:val="Char1"/>
    <w:basedOn w:val="1"/>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516">
    <w:name w:val="模板普通正文"/>
    <w:basedOn w:val="3"/>
    <w:uiPriority w:val="0"/>
    <w:pPr>
      <w:adjustRightInd/>
      <w:spacing w:before="156" w:beforeLines="50" w:after="10" w:afterLines="0" w:line="360" w:lineRule="auto"/>
      <w:ind w:firstLine="175" w:firstLineChars="175"/>
      <w:jc w:val="left"/>
    </w:pPr>
    <w:rPr>
      <w:rFonts w:ascii="Times New Roman" w:hAnsi="Times New Roman"/>
    </w:rPr>
  </w:style>
  <w:style w:type="paragraph" w:customStyle="1" w:styleId="517">
    <w:name w:val="标准书眉_奇数页"/>
    <w:next w:val="1"/>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18">
    <w:name w:val="Table Cell"/>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519">
    <w:name w:val="Char3 Char Char Char"/>
    <w:basedOn w:val="1"/>
    <w:uiPriority w:val="0"/>
    <w:pPr>
      <w:widowControl/>
      <w:adjustRightInd/>
      <w:spacing w:after="160" w:line="240" w:lineRule="exact"/>
      <w:jc w:val="left"/>
    </w:pPr>
    <w:rPr>
      <w:szCs w:val="20"/>
    </w:rPr>
  </w:style>
  <w:style w:type="paragraph" w:customStyle="1" w:styleId="520">
    <w:name w:val="MM Topic 2"/>
    <w:basedOn w:val="7"/>
    <w:uiPriority w:val="0"/>
    <w:pPr>
      <w:numPr>
        <w:ilvl w:val="1"/>
        <w:numId w:val="4"/>
      </w:numPr>
      <w:tabs>
        <w:tab w:val="clear" w:pos="432"/>
      </w:tabs>
    </w:pPr>
    <w:rPr>
      <w:rFonts w:ascii="Arial" w:hAnsi="Arial" w:eastAsia="黑体"/>
      <w:sz w:val="32"/>
      <w:szCs w:val="32"/>
      <w:lang w:val="en-US"/>
    </w:rPr>
  </w:style>
  <w:style w:type="paragraph" w:customStyle="1" w:styleId="521">
    <w:name w:val="xl29"/>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52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23">
    <w:name w:val="封面华为技术"/>
    <w:basedOn w:val="1"/>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24">
    <w:name w:val="样式 正1 + 首行缩进:  2 字符"/>
    <w:basedOn w:val="1"/>
    <w:uiPriority w:val="0"/>
    <w:pPr>
      <w:adjustRightInd/>
      <w:spacing w:line="360" w:lineRule="auto"/>
      <w:ind w:firstLine="480" w:firstLineChars="200"/>
    </w:pPr>
    <w:rPr>
      <w:rFonts w:ascii="仿宋_GB2312" w:eastAsia="仿宋_GB2312"/>
      <w:sz w:val="24"/>
    </w:rPr>
  </w:style>
  <w:style w:type="paragraph" w:customStyle="1" w:styleId="525">
    <w:name w:val="公文正文"/>
    <w:basedOn w:val="1"/>
    <w:uiPriority w:val="0"/>
    <w:pPr>
      <w:adjustRightInd/>
      <w:spacing w:before="156" w:beforeLines="0" w:line="360" w:lineRule="auto"/>
      <w:ind w:firstLine="360" w:firstLineChars="200"/>
    </w:pPr>
    <w:rPr>
      <w:rFonts w:ascii="仿宋_GB2312" w:eastAsia="仿宋_GB2312"/>
      <w:sz w:val="24"/>
    </w:rPr>
  </w:style>
  <w:style w:type="paragraph" w:customStyle="1" w:styleId="526">
    <w:name w:val="标准正文"/>
    <w:basedOn w:val="1"/>
    <w:uiPriority w:val="0"/>
    <w:pPr>
      <w:tabs>
        <w:tab w:val="left" w:pos="780"/>
      </w:tabs>
      <w:adjustRightInd/>
      <w:spacing w:line="360" w:lineRule="auto"/>
      <w:ind w:left="200" w:leftChars="200" w:firstLine="200" w:firstLineChars="200"/>
    </w:pPr>
    <w:rPr>
      <w:sz w:val="24"/>
    </w:rPr>
  </w:style>
  <w:style w:type="paragraph" w:customStyle="1" w:styleId="527">
    <w:name w:val="Z5"/>
    <w:basedOn w:val="1"/>
    <w:next w:val="1"/>
    <w:uiPriority w:val="0"/>
    <w:pPr>
      <w:tabs>
        <w:tab w:val="left" w:pos="2100"/>
      </w:tabs>
      <w:adjustRightInd/>
      <w:spacing w:before="240" w:beforeLines="0"/>
      <w:ind w:firstLine="200" w:firstLineChars="200"/>
      <w:outlineLvl w:val="4"/>
    </w:pPr>
    <w:rPr>
      <w:rFonts w:ascii="Tahoma" w:hAnsi="Tahoma" w:eastAsia="幼圆"/>
    </w:rPr>
  </w:style>
  <w:style w:type="paragraph" w:customStyle="1" w:styleId="528">
    <w:name w:val="Char1 Char Char Char3"/>
    <w:basedOn w:val="1"/>
    <w:uiPriority w:val="0"/>
    <w:pPr>
      <w:adjustRightInd/>
      <w:ind w:firstLine="200" w:firstLineChars="200"/>
    </w:pPr>
    <w:rPr>
      <w:rFonts w:ascii="Tahoma" w:hAnsi="Tahoma"/>
      <w:sz w:val="24"/>
      <w:szCs w:val="20"/>
    </w:rPr>
  </w:style>
  <w:style w:type="paragraph" w:customStyle="1" w:styleId="529">
    <w:name w:val="Char Char11 Char Char Char Char Char Char Char Char Char Char Char Char Char1"/>
    <w:basedOn w:val="1"/>
    <w:uiPriority w:val="0"/>
    <w:pPr>
      <w:adjustRightInd/>
      <w:spacing w:line="360" w:lineRule="auto"/>
    </w:pPr>
    <w:rPr>
      <w:rFonts w:ascii="Arial" w:hAnsi="Arial" w:eastAsia="黑体" w:cs="Arial"/>
      <w:snapToGrid w:val="0"/>
      <w:kern w:val="0"/>
      <w:szCs w:val="21"/>
    </w:rPr>
  </w:style>
  <w:style w:type="paragraph" w:customStyle="1" w:styleId="530">
    <w:name w:val="Char Char"/>
    <w:basedOn w:val="1"/>
    <w:uiPriority w:val="0"/>
    <w:pPr>
      <w:spacing w:line="360" w:lineRule="auto"/>
    </w:pPr>
    <w:rPr>
      <w:rFonts w:ascii="Tahoma" w:hAnsi="Tahoma"/>
      <w:sz w:val="24"/>
      <w:szCs w:val="20"/>
    </w:rPr>
  </w:style>
  <w:style w:type="paragraph" w:customStyle="1" w:styleId="531">
    <w:name w:val="xl40"/>
    <w:basedOn w:val="1"/>
    <w:uiPriority w:val="0"/>
    <w:pPr>
      <w:widowControl/>
      <w:pBdr>
        <w:top w:val="single" w:color="auto" w:sz="4" w:space="0"/>
        <w:bottom w:val="single" w:color="auto" w:sz="4" w:space="0"/>
        <w:right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 w:val="24"/>
    </w:rPr>
  </w:style>
  <w:style w:type="paragraph" w:customStyle="1" w:styleId="532">
    <w:name w:val="Char1 Char Char Char"/>
    <w:basedOn w:val="1"/>
    <w:uiPriority w:val="0"/>
    <w:pPr>
      <w:widowControl/>
      <w:snapToGrid w:val="0"/>
      <w:spacing w:before="120" w:beforeLines="0" w:after="160" w:afterLines="0" w:line="360" w:lineRule="auto"/>
      <w:ind w:right="-360"/>
      <w:jc w:val="left"/>
    </w:pPr>
    <w:rPr>
      <w:rFonts w:ascii="Arial" w:hAnsi="Arial"/>
      <w:kern w:val="0"/>
      <w:sz w:val="24"/>
      <w:lang w:eastAsia="en-US"/>
    </w:rPr>
  </w:style>
  <w:style w:type="paragraph" w:customStyle="1" w:styleId="533">
    <w:name w:val="tabletext"/>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534">
    <w:name w:val="xl38"/>
    <w:basedOn w:val="1"/>
    <w:uiPriority w:val="0"/>
    <w:pPr>
      <w:widowControl/>
      <w:pBdr>
        <w:top w:val="single" w:color="auto" w:sz="4" w:space="0"/>
        <w:left w:val="single" w:color="auto" w:sz="4" w:space="0"/>
        <w:right w:val="single" w:color="auto" w:sz="4" w:space="0"/>
      </w:pBdr>
      <w:adjustRightInd/>
      <w:spacing w:before="100" w:beforeLines="0" w:beforeAutospacing="1" w:after="100" w:afterLines="0" w:afterAutospacing="1" w:line="360" w:lineRule="auto"/>
      <w:ind w:firstLine="480" w:firstLineChars="200"/>
      <w:jc w:val="center"/>
    </w:pPr>
    <w:rPr>
      <w:rFonts w:ascii="宋体" w:hAnsi="宋体" w:eastAsia="微软雅黑"/>
      <w:kern w:val="0"/>
      <w:sz w:val="20"/>
      <w:szCs w:val="20"/>
    </w:rPr>
  </w:style>
  <w:style w:type="paragraph" w:customStyle="1" w:styleId="535">
    <w:name w:val=" Char3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536">
    <w:name w:val="f9a style88 f9a"/>
    <w:basedOn w:val="1"/>
    <w:uiPriority w:val="0"/>
    <w:pPr>
      <w:widowControl/>
      <w:spacing w:before="100" w:beforeLines="0" w:beforeAutospacing="1" w:after="100" w:afterLines="0" w:afterAutospacing="1" w:line="276" w:lineRule="auto"/>
      <w:jc w:val="left"/>
    </w:pPr>
    <w:rPr>
      <w:rFonts w:ascii="宋体" w:hAnsi="宋体"/>
      <w:kern w:val="0"/>
      <w:sz w:val="24"/>
      <w:szCs w:val="20"/>
    </w:rPr>
  </w:style>
  <w:style w:type="paragraph" w:customStyle="1" w:styleId="537">
    <w:name w:val="样式 标题 1章节第一层h1H"/>
    <w:basedOn w:val="6"/>
    <w:uiPriority w:val="0"/>
    <w:pPr>
      <w:keepNext w:val="0"/>
      <w:keepLines w:val="0"/>
      <w:numPr>
        <w:ilvl w:val="0"/>
        <w:numId w:val="0"/>
      </w:numPr>
      <w:autoSpaceDE w:val="0"/>
      <w:autoSpaceDN w:val="0"/>
      <w:spacing w:before="0" w:beforeLines="0" w:after="0" w:afterLines="0" w:line="240" w:lineRule="auto"/>
      <w:jc w:val="left"/>
      <w:outlineLvl w:val="9"/>
    </w:pPr>
    <w:rPr>
      <w:kern w:val="0"/>
      <w:sz w:val="52"/>
      <w:szCs w:val="52"/>
      <w:lang w:val="zh-CN"/>
    </w:rPr>
  </w:style>
  <w:style w:type="paragraph" w:customStyle="1" w:styleId="538">
    <w:name w:val="Char Char Char Char Char Char Char Char Char Char Char Char1 Char"/>
    <w:basedOn w:val="1"/>
    <w:uiPriority w:val="0"/>
    <w:rPr>
      <w:rFonts w:ascii="Tahoma" w:hAnsi="Tahoma" w:cs="仿宋_GB2312"/>
      <w:sz w:val="24"/>
      <w:szCs w:val="20"/>
    </w:rPr>
  </w:style>
  <w:style w:type="paragraph" w:customStyle="1" w:styleId="539">
    <w:name w:val="正文样式 首行缩进:  0.74 厘米"/>
    <w:basedOn w:val="1"/>
    <w:uiPriority w:val="0"/>
    <w:pPr>
      <w:adjustRightInd/>
      <w:spacing w:before="156" w:beforeLines="50" w:line="360" w:lineRule="auto"/>
      <w:ind w:firstLine="420"/>
    </w:pPr>
    <w:rPr>
      <w:rFonts w:cs="宋体"/>
      <w:sz w:val="24"/>
      <w:szCs w:val="20"/>
    </w:rPr>
  </w:style>
  <w:style w:type="paragraph" w:customStyle="1" w:styleId="540">
    <w:name w:val="批注框文本1"/>
    <w:basedOn w:val="1"/>
    <w:uiPriority w:val="0"/>
    <w:pPr>
      <w:autoSpaceDE w:val="0"/>
      <w:autoSpaceDN w:val="0"/>
      <w:spacing w:line="351" w:lineRule="atLeast"/>
      <w:ind w:firstLine="419" w:firstLineChars="200"/>
    </w:pPr>
    <w:rPr>
      <w:color w:val="000000"/>
      <w:kern w:val="0"/>
      <w:sz w:val="18"/>
      <w:szCs w:val="18"/>
    </w:rPr>
  </w:style>
  <w:style w:type="paragraph" w:customStyle="1" w:styleId="541">
    <w:name w:val="xl32"/>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542">
    <w:name w:val="彩色列表 - 强调文字颜色 12"/>
    <w:basedOn w:val="1"/>
    <w:qFormat/>
    <w:uiPriority w:val="0"/>
    <w:pPr>
      <w:adjustRightInd/>
      <w:ind w:firstLine="420" w:firstLineChars="200"/>
    </w:pPr>
    <w:rPr>
      <w:rFonts w:ascii="Calibri" w:hAnsi="Calibri"/>
      <w:szCs w:val="22"/>
    </w:rPr>
  </w:style>
  <w:style w:type="paragraph" w:customStyle="1" w:styleId="543">
    <w:name w:val="默认段落字体 Para Char Char Char Char Char Char Char"/>
    <w:basedOn w:val="1"/>
    <w:uiPriority w:val="0"/>
    <w:rPr>
      <w:rFonts w:eastAsia="仿宋_GB2312"/>
      <w:sz w:val="28"/>
      <w:szCs w:val="20"/>
    </w:rPr>
  </w:style>
  <w:style w:type="paragraph" w:customStyle="1" w:styleId="544">
    <w:name w:val=" Char1"/>
    <w:basedOn w:val="1"/>
    <w:uiPriority w:val="0"/>
    <w:rPr>
      <w:rFonts w:ascii="仿宋_GB2312" w:eastAsia="仿宋_GB2312"/>
      <w:b/>
      <w:sz w:val="32"/>
      <w:szCs w:val="32"/>
    </w:rPr>
  </w:style>
  <w:style w:type="paragraph" w:customStyle="1" w:styleId="545">
    <w:name w:val="浅色底纹 - 强调文字颜色 51"/>
    <w:semiHidden/>
    <w:uiPriority w:val="0"/>
    <w:rPr>
      <w:rFonts w:ascii="Times New Roman" w:hAnsi="Times New Roman" w:eastAsia="宋体" w:cs="Times New Roman"/>
      <w:kern w:val="2"/>
      <w:sz w:val="21"/>
      <w:szCs w:val="24"/>
      <w:lang w:val="en-US" w:eastAsia="zh-CN" w:bidi="ar-SA"/>
    </w:rPr>
  </w:style>
  <w:style w:type="paragraph" w:customStyle="1" w:styleId="546">
    <w:name w:val="Table Contents"/>
    <w:basedOn w:val="1"/>
    <w:uiPriority w:val="0"/>
    <w:pPr>
      <w:suppressAutoHyphens/>
      <w:autoSpaceDE w:val="0"/>
      <w:spacing w:after="120" w:afterLines="0"/>
      <w:jc w:val="left"/>
    </w:pPr>
    <w:rPr>
      <w:rFonts w:ascii="Helvetica" w:hAnsi="Helvetica"/>
      <w:kern w:val="1"/>
      <w:sz w:val="20"/>
      <w:szCs w:val="20"/>
    </w:rPr>
  </w:style>
  <w:style w:type="paragraph" w:customStyle="1" w:styleId="547">
    <w:name w:val="Default Text"/>
    <w:basedOn w:val="1"/>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48">
    <w:name w:val="Char Char1 Char Char Char Char Char Char Char Char Char Char Char Char Char Char Char"/>
    <w:basedOn w:val="1"/>
    <w:uiPriority w:val="0"/>
    <w:pPr>
      <w:widowControl/>
      <w:adjustRightInd/>
      <w:spacing w:after="160" w:afterLines="0" w:line="240" w:lineRule="exact"/>
      <w:ind w:firstLine="200" w:firstLineChars="200"/>
      <w:jc w:val="left"/>
    </w:pPr>
    <w:rPr>
      <w:rFonts w:ascii="Verdana" w:hAnsi="Verdana"/>
      <w:kern w:val="0"/>
      <w:sz w:val="20"/>
      <w:szCs w:val="20"/>
      <w:lang w:eastAsia="en-US"/>
    </w:rPr>
  </w:style>
  <w:style w:type="paragraph" w:customStyle="1" w:styleId="549">
    <w:name w:val="数字标题4"/>
    <w:basedOn w:val="9"/>
    <w:uiPriority w:val="0"/>
    <w:pPr>
      <w:numPr>
        <w:ilvl w:val="3"/>
        <w:numId w:val="0"/>
      </w:numPr>
      <w:tabs>
        <w:tab w:val="left" w:pos="0"/>
        <w:tab w:val="clear" w:pos="864"/>
      </w:tabs>
      <w:spacing w:before="0" w:beforeLines="0" w:after="0" w:afterLines="0" w:line="360" w:lineRule="auto"/>
      <w:ind w:left="1"/>
    </w:pPr>
    <w:rPr>
      <w:rFonts w:eastAsia="仿宋_GB2312" w:cs="Arial"/>
      <w:b w:val="0"/>
      <w:bCs w:val="0"/>
      <w:color w:val="000000"/>
      <w:kern w:val="0"/>
      <w:sz w:val="24"/>
      <w:szCs w:val="24"/>
      <w:lang w:val="en-US"/>
    </w:rPr>
  </w:style>
  <w:style w:type="paragraph" w:customStyle="1" w:styleId="550">
    <w:name w:val="xl35"/>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551">
    <w:name w:val=" Char Char11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552">
    <w:name w:val="正文文本 22"/>
    <w:basedOn w:val="1"/>
    <w:uiPriority w:val="0"/>
    <w:pPr>
      <w:widowControl/>
      <w:overflowPunct w:val="0"/>
      <w:autoSpaceDE w:val="0"/>
      <w:autoSpaceDN w:val="0"/>
      <w:ind w:left="720" w:hanging="720"/>
      <w:textAlignment w:val="baseline"/>
    </w:pPr>
    <w:rPr>
      <w:kern w:val="0"/>
      <w:sz w:val="24"/>
      <w:szCs w:val="20"/>
      <w:lang w:val="en-GB"/>
    </w:rPr>
  </w:style>
  <w:style w:type="paragraph" w:customStyle="1" w:styleId="553">
    <w:name w:val=" Char2 Char Char"/>
    <w:basedOn w:val="1"/>
    <w:uiPriority w:val="0"/>
    <w:pPr>
      <w:adjustRightInd/>
    </w:pPr>
    <w:rPr>
      <w:rFonts w:ascii="Tahoma" w:hAnsi="Tahoma"/>
      <w:sz w:val="24"/>
      <w:szCs w:val="20"/>
    </w:rPr>
  </w:style>
  <w:style w:type="paragraph" w:customStyle="1" w:styleId="554">
    <w:name w:val=" Char Char Char"/>
    <w:basedOn w:val="1"/>
    <w:uiPriority w:val="0"/>
    <w:rPr>
      <w:rFonts w:ascii="Tahoma" w:hAnsi="Tahoma"/>
      <w:sz w:val="24"/>
      <w:szCs w:val="20"/>
    </w:rPr>
  </w:style>
  <w:style w:type="paragraph" w:customStyle="1" w:styleId="555">
    <w:name w:val="索引 11"/>
    <w:basedOn w:val="1"/>
    <w:next w:val="1"/>
    <w:uiPriority w:val="0"/>
    <w:pPr>
      <w:adjustRightInd/>
      <w:spacing w:line="360" w:lineRule="auto"/>
    </w:pPr>
    <w:rPr>
      <w:rFonts w:ascii="仿宋_GB2312" w:eastAsia="仿宋_GB2312"/>
      <w:sz w:val="24"/>
      <w:szCs w:val="20"/>
    </w:rPr>
  </w:style>
  <w:style w:type="paragraph" w:customStyle="1" w:styleId="556">
    <w:name w:val="正文格式"/>
    <w:basedOn w:val="1"/>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7">
    <w:name w:val="样式 标题 3h33rd level3Heading 3 - oldH3l3CTheading 3Headin..."/>
    <w:basedOn w:val="8"/>
    <w:uiPriority w:val="0"/>
    <w:pPr>
      <w:snapToGrid w:val="0"/>
      <w:ind w:left="0" w:firstLine="0"/>
      <w:jc w:val="left"/>
    </w:pPr>
    <w:rPr>
      <w:rFonts w:eastAsia="黑体" w:cs="宋体"/>
      <w:sz w:val="28"/>
      <w:szCs w:val="20"/>
    </w:rPr>
  </w:style>
  <w:style w:type="paragraph" w:customStyle="1" w:styleId="558">
    <w:name w:val="a1"/>
    <w:basedOn w:val="1"/>
    <w:uiPriority w:val="0"/>
    <w:pPr>
      <w:widowControl/>
      <w:spacing w:line="300" w:lineRule="atLeast"/>
      <w:jc w:val="left"/>
    </w:pPr>
    <w:rPr>
      <w:rFonts w:ascii="宋体" w:hAnsi="宋体"/>
      <w:kern w:val="0"/>
      <w:sz w:val="18"/>
      <w:szCs w:val="20"/>
    </w:rPr>
  </w:style>
  <w:style w:type="paragraph" w:customStyle="1" w:styleId="559">
    <w:name w:val="默认段落字体 Para Char Char Char Char"/>
    <w:basedOn w:val="1"/>
    <w:uiPriority w:val="0"/>
    <w:pPr>
      <w:spacing w:line="360" w:lineRule="auto"/>
    </w:pPr>
    <w:rPr>
      <w:szCs w:val="20"/>
    </w:rPr>
  </w:style>
  <w:style w:type="paragraph" w:customStyle="1" w:styleId="560">
    <w:name w:val="Char Char4 Char Char"/>
    <w:basedOn w:val="1"/>
    <w:uiPriority w:val="0"/>
    <w:pPr>
      <w:widowControl/>
      <w:adjustRightInd/>
      <w:spacing w:after="160" w:line="240" w:lineRule="exact"/>
      <w:jc w:val="left"/>
    </w:pPr>
  </w:style>
  <w:style w:type="paragraph" w:customStyle="1" w:styleId="561">
    <w:name w:val="±íÑùÊ½"/>
    <w:basedOn w:val="1"/>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62">
    <w:name w:val="MM Title"/>
    <w:basedOn w:val="59"/>
    <w:uiPriority w:val="0"/>
    <w:pPr>
      <w:widowControl w:val="0"/>
      <w:overflowPunct/>
      <w:autoSpaceDE/>
      <w:autoSpaceDN/>
      <w:adjustRightInd/>
      <w:spacing w:before="240" w:beforeLines="0" w:after="60" w:afterLines="0"/>
      <w:textAlignment w:val="auto"/>
      <w:outlineLvl w:val="0"/>
    </w:pPr>
    <w:rPr>
      <w:rFonts w:ascii="Arial" w:hAnsi="Arial" w:cs="Arial"/>
      <w:bCs/>
      <w:kern w:val="2"/>
      <w:sz w:val="32"/>
      <w:szCs w:val="32"/>
      <w:lang w:val="en-US"/>
    </w:rPr>
  </w:style>
  <w:style w:type="paragraph" w:customStyle="1" w:styleId="563">
    <w:name w:val="Char Char1 Char Char1 Char Char1"/>
    <w:basedOn w:val="1"/>
    <w:uiPriority w:val="0"/>
    <w:pPr>
      <w:tabs>
        <w:tab w:val="left" w:pos="840"/>
      </w:tabs>
      <w:ind w:left="840" w:hanging="420"/>
    </w:pPr>
    <w:rPr>
      <w:rFonts w:ascii="Tahoma" w:hAnsi="Tahoma"/>
      <w:sz w:val="24"/>
    </w:rPr>
  </w:style>
  <w:style w:type="paragraph" w:customStyle="1" w:styleId="564">
    <w:name w:val=" Char1 Char Char Char Char Char Char Char Char Char Char Char1 Char Char Char Char Char Char Char Char Char Char Char Char Char Char1 Char Char Char Char"/>
    <w:basedOn w:val="1"/>
    <w:uiPriority w:val="0"/>
    <w:pPr>
      <w:adjustRightInd w:val="0"/>
      <w:spacing w:line="360" w:lineRule="auto"/>
    </w:pPr>
    <w:rPr>
      <w:kern w:val="0"/>
      <w:sz w:val="24"/>
      <w:szCs w:val="20"/>
    </w:rPr>
  </w:style>
  <w:style w:type="paragraph" w:customStyle="1" w:styleId="565">
    <w:name w:val="zTableCellBody"/>
    <w:basedOn w:val="1"/>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566">
    <w:name w:val="表格文字"/>
    <w:basedOn w:val="1"/>
    <w:next w:val="19"/>
    <w:uiPriority w:val="0"/>
    <w:pPr>
      <w:adjustRightInd/>
      <w:ind w:firstLine="200" w:firstLineChars="200"/>
    </w:pPr>
    <w:rPr>
      <w:rFonts w:ascii="Arial" w:hAnsi="Arial"/>
      <w:spacing w:val="-5"/>
      <w:kern w:val="0"/>
      <w:sz w:val="24"/>
      <w:szCs w:val="20"/>
    </w:rPr>
  </w:style>
  <w:style w:type="paragraph" w:customStyle="1" w:styleId="567">
    <w:name w:val="样式 标题 2H2h2Underrubrik1prop2l2Chapter Titlesect 1.2DO NO..."/>
    <w:basedOn w:val="7"/>
    <w:uiPriority w:val="0"/>
    <w:pPr>
      <w:numPr>
        <w:ilvl w:val="0"/>
        <w:numId w:val="0"/>
      </w:numPr>
      <w:spacing w:before="120" w:beforeLines="0" w:after="120" w:afterLines="0"/>
      <w:ind w:left="425" w:hanging="425"/>
    </w:pPr>
    <w:rPr>
      <w:rFonts w:ascii="微软雅黑" w:hAnsi="微软雅黑" w:eastAsia="微软雅黑" w:cs="宋体"/>
      <w:sz w:val="32"/>
      <w:szCs w:val="20"/>
      <w:lang w:val="en-US"/>
    </w:rPr>
  </w:style>
  <w:style w:type="paragraph" w:customStyle="1" w:styleId="568">
    <w:name w:val="正文21"/>
    <w:basedOn w:val="1"/>
    <w:uiPriority w:val="0"/>
    <w:pPr>
      <w:adjustRightInd/>
      <w:spacing w:before="156" w:beforeLines="0" w:line="360" w:lineRule="auto"/>
      <w:ind w:firstLine="510" w:firstLineChars="200"/>
    </w:pPr>
    <w:rPr>
      <w:sz w:val="24"/>
      <w:szCs w:val="20"/>
    </w:rPr>
  </w:style>
  <w:style w:type="paragraph" w:customStyle="1" w:styleId="56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70">
    <w:name w:val=" Char Char Char Char"/>
    <w:basedOn w:val="1"/>
    <w:uiPriority w:val="0"/>
    <w:rPr>
      <w:rFonts w:ascii="Tahoma" w:hAnsi="Tahoma"/>
      <w:sz w:val="24"/>
      <w:szCs w:val="20"/>
    </w:rPr>
  </w:style>
  <w:style w:type="paragraph" w:customStyle="1" w:styleId="571">
    <w:name w:val="MM Empty"/>
    <w:basedOn w:val="1"/>
    <w:uiPriority w:val="0"/>
    <w:pPr>
      <w:adjustRightInd/>
    </w:pPr>
  </w:style>
  <w:style w:type="paragraph" w:customStyle="1" w:styleId="572">
    <w:name w:val="CM14"/>
    <w:basedOn w:val="335"/>
    <w:next w:val="335"/>
    <w:uiPriority w:val="0"/>
    <w:pPr>
      <w:spacing w:after="68" w:afterLines="0"/>
    </w:pPr>
    <w:rPr>
      <w:rFonts w:ascii="FHLHE E+ Futura Bk" w:eastAsia="FHLHE E+ Futura Bk" w:cs="Times New Roman"/>
      <w:color w:val="auto"/>
    </w:rPr>
  </w:style>
  <w:style w:type="paragraph" w:customStyle="1" w:styleId="573">
    <w:name w:val="封面"/>
    <w:basedOn w:val="1"/>
    <w:uiPriority w:val="0"/>
    <w:pPr>
      <w:spacing w:line="360" w:lineRule="atLeast"/>
      <w:jc w:val="right"/>
      <w:textAlignment w:val="baseline"/>
    </w:pPr>
    <w:rPr>
      <w:rFonts w:ascii="Symbol" w:hAnsi="Symbol"/>
      <w:kern w:val="0"/>
      <w:szCs w:val="20"/>
    </w:rPr>
  </w:style>
  <w:style w:type="paragraph" w:customStyle="1" w:styleId="574">
    <w:name w:val="加粗正文"/>
    <w:basedOn w:val="1"/>
    <w:uiPriority w:val="0"/>
    <w:pPr>
      <w:adjustRightInd/>
      <w:spacing w:before="156" w:beforeLines="50" w:after="156" w:afterLines="50" w:line="360" w:lineRule="auto"/>
      <w:ind w:firstLine="422" w:firstLineChars="200"/>
    </w:pPr>
    <w:rPr>
      <w:b/>
      <w:bCs/>
      <w:szCs w:val="21"/>
    </w:rPr>
  </w:style>
  <w:style w:type="paragraph" w:customStyle="1" w:styleId="575">
    <w:name w:val="文章总标题"/>
    <w:basedOn w:val="1"/>
    <w:uiPriority w:val="0"/>
    <w:pPr>
      <w:autoSpaceDE w:val="0"/>
      <w:autoSpaceDN w:val="0"/>
      <w:spacing w:before="566" w:beforeLines="0" w:after="544" w:afterLines="0" w:line="566" w:lineRule="atLeast"/>
      <w:ind w:firstLine="200" w:firstLineChars="200"/>
      <w:jc w:val="center"/>
    </w:pPr>
    <w:rPr>
      <w:rFonts w:ascii="Arial" w:hAnsi="Arial"/>
      <w:color w:val="000000"/>
      <w:kern w:val="0"/>
      <w:sz w:val="54"/>
      <w:szCs w:val="54"/>
    </w:rPr>
  </w:style>
  <w:style w:type="paragraph" w:customStyle="1" w:styleId="576">
    <w:name w:val=" Char Char11 Char Char Char"/>
    <w:basedOn w:val="1"/>
    <w:uiPriority w:val="0"/>
    <w:pPr>
      <w:spacing w:line="360" w:lineRule="auto"/>
    </w:pPr>
    <w:rPr>
      <w:szCs w:val="20"/>
    </w:rPr>
  </w:style>
  <w:style w:type="paragraph" w:customStyle="1" w:styleId="577">
    <w:name w:val="Char Char Char"/>
    <w:basedOn w:val="1"/>
    <w:uiPriority w:val="0"/>
    <w:pPr>
      <w:widowControl/>
      <w:spacing w:after="160" w:afterLines="0" w:line="240" w:lineRule="exact"/>
      <w:jc w:val="left"/>
    </w:pPr>
    <w:rPr>
      <w:rFonts w:ascii="Verdana" w:hAnsi="Verdana"/>
      <w:kern w:val="0"/>
      <w:sz w:val="20"/>
      <w:szCs w:val="20"/>
      <w:lang w:eastAsia="en-US"/>
    </w:rPr>
  </w:style>
  <w:style w:type="paragraph" w:customStyle="1" w:styleId="578">
    <w:name w:val="列表内容"/>
    <w:basedOn w:val="1"/>
    <w:next w:val="1"/>
    <w:uiPriority w:val="0"/>
    <w:pPr>
      <w:widowControl/>
      <w:tabs>
        <w:tab w:val="left" w:pos="840"/>
      </w:tabs>
      <w:ind w:left="840" w:hanging="420"/>
      <w:jc w:val="left"/>
    </w:pPr>
    <w:rPr>
      <w:kern w:val="0"/>
      <w:sz w:val="18"/>
    </w:rPr>
  </w:style>
  <w:style w:type="paragraph" w:customStyle="1" w:styleId="579">
    <w:name w:val="图中文字"/>
    <w:basedOn w:val="1"/>
    <w:uiPriority w:val="0"/>
    <w:pPr>
      <w:snapToGrid w:val="0"/>
      <w:spacing w:line="0" w:lineRule="atLeast"/>
      <w:ind w:firstLine="200" w:firstLineChars="200"/>
      <w:jc w:val="center"/>
    </w:pPr>
    <w:rPr>
      <w:sz w:val="24"/>
      <w:szCs w:val="20"/>
    </w:rPr>
  </w:style>
  <w:style w:type="paragraph" w:customStyle="1" w:styleId="580">
    <w:name w:val=" Char Char11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581">
    <w:name w:val="样式 左侧:  0.85 厘米 首行缩进:  0.85 厘米"/>
    <w:basedOn w:val="1"/>
    <w:uiPriority w:val="0"/>
    <w:pPr>
      <w:adjustRightInd/>
      <w:spacing w:line="360" w:lineRule="auto"/>
      <w:ind w:firstLine="482"/>
    </w:pPr>
    <w:rPr>
      <w:rFonts w:cs="宋体"/>
      <w:sz w:val="24"/>
      <w:szCs w:val="20"/>
    </w:rPr>
  </w:style>
  <w:style w:type="paragraph" w:customStyle="1" w:styleId="582">
    <w:name w:val="说明"/>
    <w:basedOn w:val="1"/>
    <w:uiPriority w:val="0"/>
    <w:pPr>
      <w:autoSpaceDE w:val="0"/>
      <w:autoSpaceDN w:val="0"/>
      <w:spacing w:line="440" w:lineRule="exact"/>
      <w:ind w:firstLine="200" w:firstLineChars="200"/>
    </w:pPr>
    <w:rPr>
      <w:rFonts w:ascii="宋体"/>
      <w:b/>
      <w:bCs/>
      <w:i/>
      <w:iCs/>
      <w:color w:val="0000FF"/>
      <w:kern w:val="0"/>
      <w:sz w:val="24"/>
    </w:rPr>
  </w:style>
  <w:style w:type="paragraph" w:customStyle="1" w:styleId="583">
    <w:name w:val="Char Char11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584">
    <w:name w:val="前言、引言标题"/>
    <w:next w:val="1"/>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5">
    <w:name w:val="Char2 Char Char Char"/>
    <w:basedOn w:val="1"/>
    <w:uiPriority w:val="0"/>
    <w:rPr>
      <w:rFonts w:ascii="仿宋_GB2312" w:eastAsia="仿宋_GB2312"/>
      <w:b/>
      <w:sz w:val="32"/>
      <w:szCs w:val="32"/>
    </w:rPr>
  </w:style>
  <w:style w:type="paragraph" w:customStyle="1" w:styleId="586">
    <w:name w:val="_Style 585"/>
    <w:basedOn w:val="6"/>
    <w:next w:val="1"/>
    <w:qFormat/>
    <w:uiPriority w:val="39"/>
    <w:pPr>
      <w:widowControl/>
      <w:numPr>
        <w:ilvl w:val="0"/>
        <w:numId w:val="0"/>
      </w:numPr>
      <w:adjustRightInd/>
      <w:spacing w:before="480" w:beforeLines="0" w:after="0" w:afterLines="0" w:line="276" w:lineRule="auto"/>
      <w:jc w:val="left"/>
      <w:outlineLvl w:val="9"/>
    </w:pPr>
    <w:rPr>
      <w:rFonts w:ascii="Cambria" w:hAnsi="Cambria"/>
      <w:color w:val="365F91"/>
      <w:kern w:val="0"/>
      <w:sz w:val="28"/>
      <w:szCs w:val="28"/>
    </w:rPr>
  </w:style>
  <w:style w:type="paragraph" w:customStyle="1" w:styleId="587">
    <w:name w:val="样式 正文文本缩进 + 段前: 2 字符"/>
    <w:basedOn w:val="1"/>
    <w:uiPriority w:val="0"/>
    <w:pPr>
      <w:adjustRightInd/>
      <w:ind w:left="420" w:leftChars="200"/>
      <w:jc w:val="left"/>
    </w:pPr>
    <w:rPr>
      <w:sz w:val="28"/>
      <w:szCs w:val="20"/>
      <w:lang w:eastAsia="zh-TW"/>
    </w:rPr>
  </w:style>
  <w:style w:type="paragraph" w:customStyle="1" w:styleId="588">
    <w:name w:val="Body"/>
    <w:basedOn w:val="1"/>
    <w:uiPriority w:val="0"/>
    <w:pPr>
      <w:widowControl/>
      <w:adjustRightInd/>
      <w:spacing w:before="120" w:beforeLines="0" w:after="120" w:afterLines="0" w:line="240" w:lineRule="exact"/>
      <w:ind w:firstLine="200" w:firstLineChars="200"/>
      <w:jc w:val="left"/>
    </w:pPr>
    <w:rPr>
      <w:rFonts w:ascii="Arial" w:hAnsi="Arial"/>
      <w:kern w:val="0"/>
      <w:sz w:val="20"/>
      <w:szCs w:val="20"/>
      <w:lang w:eastAsia="en-US"/>
    </w:rPr>
  </w:style>
  <w:style w:type="paragraph" w:customStyle="1" w:styleId="589">
    <w:name w:val="节标题"/>
    <w:basedOn w:val="1"/>
    <w:uiPriority w:val="0"/>
    <w:pPr>
      <w:autoSpaceDE w:val="0"/>
      <w:autoSpaceDN w:val="0"/>
      <w:spacing w:line="289" w:lineRule="atLeast"/>
      <w:ind w:firstLine="200" w:firstLineChars="200"/>
      <w:jc w:val="center"/>
    </w:pPr>
    <w:rPr>
      <w:color w:val="000000"/>
      <w:kern w:val="0"/>
      <w:sz w:val="28"/>
      <w:szCs w:val="28"/>
    </w:rPr>
  </w:style>
  <w:style w:type="paragraph" w:customStyle="1" w:styleId="590">
    <w:name w:val="样式 标题 2标题2H2Heading 2 HiddenHeading 2 CCBSheading 22nd lev..."/>
    <w:basedOn w:val="7"/>
    <w:uiPriority w:val="0"/>
    <w:pPr>
      <w:widowControl/>
      <w:spacing w:before="260" w:beforeLines="0" w:after="260" w:afterLines="0" w:line="416" w:lineRule="auto"/>
      <w:ind w:left="0" w:firstLine="0"/>
    </w:pPr>
    <w:rPr>
      <w:rFonts w:ascii="Arial" w:hAnsi="Arial" w:eastAsia="黑体"/>
      <w:sz w:val="30"/>
      <w:szCs w:val="21"/>
    </w:rPr>
  </w:style>
  <w:style w:type="paragraph" w:customStyle="1" w:styleId="591">
    <w:name w:val="MM Topic 5"/>
    <w:basedOn w:val="10"/>
    <w:uiPriority w:val="0"/>
    <w:pPr>
      <w:numPr>
        <w:ilvl w:val="4"/>
        <w:numId w:val="4"/>
      </w:numPr>
      <w:tabs>
        <w:tab w:val="clear" w:pos="1008"/>
      </w:tabs>
      <w:adjustRightInd/>
    </w:pPr>
  </w:style>
  <w:style w:type="paragraph" w:customStyle="1" w:styleId="592">
    <w:name w:val="ÕýÎÄÊ×ÐÐËõ½ø"/>
    <w:basedOn w:val="1"/>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93">
    <w:name w:val="目录1"/>
    <w:basedOn w:val="1"/>
    <w:uiPriority w:val="0"/>
    <w:pPr>
      <w:tabs>
        <w:tab w:val="left" w:leader="dot" w:pos="8503"/>
      </w:tabs>
      <w:autoSpaceDE w:val="0"/>
      <w:autoSpaceDN w:val="0"/>
      <w:spacing w:after="136" w:afterLines="0" w:line="289" w:lineRule="atLeast"/>
      <w:ind w:firstLine="200" w:firstLineChars="200"/>
      <w:jc w:val="left"/>
    </w:pPr>
    <w:rPr>
      <w:rFonts w:ascii="Arial" w:hAnsi="Arial"/>
      <w:color w:val="000000"/>
      <w:kern w:val="0"/>
      <w:sz w:val="28"/>
      <w:szCs w:val="28"/>
    </w:rPr>
  </w:style>
  <w:style w:type="paragraph" w:customStyle="1" w:styleId="594">
    <w:name w:val="目录3"/>
    <w:basedOn w:val="1"/>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95">
    <w:name w:val="Body Copy"/>
    <w:basedOn w:val="1"/>
    <w:uiPriority w:val="0"/>
    <w:pPr>
      <w:widowControl/>
      <w:tabs>
        <w:tab w:val="left" w:pos="1584"/>
        <w:tab w:val="left" w:pos="1613"/>
        <w:tab w:val="left" w:pos="1728"/>
        <w:tab w:val="left" w:pos="1872"/>
        <w:tab w:val="left" w:pos="2016"/>
      </w:tabs>
      <w:adjustRightInd/>
      <w:spacing w:after="180" w:afterLines="0" w:line="240" w:lineRule="exact"/>
      <w:ind w:left="1440" w:right="115" w:firstLine="200" w:firstLineChars="200"/>
      <w:jc w:val="left"/>
    </w:pPr>
    <w:rPr>
      <w:rFonts w:ascii="Aldine401 BT" w:hAnsi="Aldine401 BT"/>
      <w:kern w:val="0"/>
      <w:sz w:val="20"/>
      <w:szCs w:val="20"/>
    </w:rPr>
  </w:style>
  <w:style w:type="paragraph" w:customStyle="1" w:styleId="596">
    <w:name w:val="font6"/>
    <w:basedOn w:val="1"/>
    <w:uiPriority w:val="0"/>
    <w:pPr>
      <w:widowControl/>
      <w:adjustRightInd/>
      <w:spacing w:before="100" w:beforeLines="0" w:beforeAutospacing="1" w:after="100" w:afterLines="0" w:afterAutospacing="1" w:line="360" w:lineRule="auto"/>
      <w:ind w:firstLine="200" w:firstLineChars="200"/>
      <w:jc w:val="left"/>
    </w:pPr>
    <w:rPr>
      <w:rFonts w:hint="eastAsia" w:ascii="宋体" w:hAnsi="宋体"/>
      <w:kern w:val="0"/>
      <w:sz w:val="20"/>
      <w:szCs w:val="20"/>
    </w:rPr>
  </w:style>
  <w:style w:type="paragraph" w:customStyle="1" w:styleId="597">
    <w:name w:val="body text bold"/>
    <w:basedOn w:val="26"/>
    <w:uiPriority w:val="0"/>
    <w:pPr>
      <w:widowControl/>
      <w:autoSpaceDE/>
      <w:autoSpaceDN/>
      <w:adjustRightInd/>
      <w:spacing w:line="240" w:lineRule="auto"/>
      <w:ind w:firstLineChars="200"/>
      <w:jc w:val="left"/>
    </w:pPr>
    <w:rPr>
      <w:rFonts w:ascii="Futura Hv" w:hAnsi="Futura Hv"/>
      <w:kern w:val="0"/>
      <w:sz w:val="18"/>
      <w:szCs w:val="20"/>
      <w:lang w:val="en-US" w:eastAsia="en-US"/>
    </w:rPr>
  </w:style>
  <w:style w:type="paragraph" w:customStyle="1" w:styleId="598">
    <w:name w:val="正文文字 2"/>
    <w:basedOn w:val="335"/>
    <w:next w:val="335"/>
    <w:uiPriority w:val="0"/>
    <w:rPr>
      <w:rFonts w:ascii="宋体" w:eastAsia="宋体" w:cs="Times New Roman"/>
      <w:color w:val="auto"/>
    </w:rPr>
  </w:style>
  <w:style w:type="paragraph" w:customStyle="1" w:styleId="599">
    <w:name w:val="xl41"/>
    <w:basedOn w:val="1"/>
    <w:uiPriority w:val="0"/>
    <w:pPr>
      <w:widowControl/>
      <w:pBdr>
        <w:top w:val="single" w:color="auto" w:sz="4" w:space="0"/>
        <w:bottom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 w:val="24"/>
    </w:rPr>
  </w:style>
  <w:style w:type="paragraph" w:customStyle="1" w:styleId="600">
    <w:name w:val="_Style 12"/>
    <w:basedOn w:val="22"/>
    <w:uiPriority w:val="0"/>
    <w:pPr>
      <w:snapToGrid w:val="0"/>
      <w:spacing w:line="360" w:lineRule="auto"/>
    </w:pPr>
  </w:style>
  <w:style w:type="paragraph" w:customStyle="1" w:styleId="601">
    <w:name w:val="font5"/>
    <w:basedOn w:val="1"/>
    <w:uiPriority w:val="0"/>
    <w:pPr>
      <w:widowControl/>
      <w:adjustRightInd/>
      <w:spacing w:before="100" w:beforeLines="0" w:beforeAutospacing="1" w:after="100" w:afterLines="0" w:afterAutospacing="1" w:line="360" w:lineRule="auto"/>
      <w:ind w:firstLine="200" w:firstLineChars="200"/>
      <w:jc w:val="left"/>
    </w:pPr>
    <w:rPr>
      <w:rFonts w:hint="eastAsia" w:ascii="宋体" w:hAnsi="宋体"/>
      <w:kern w:val="0"/>
      <w:sz w:val="18"/>
      <w:szCs w:val="18"/>
    </w:rPr>
  </w:style>
  <w:style w:type="paragraph" w:customStyle="1" w:styleId="602">
    <w:name w:val="p0"/>
    <w:basedOn w:val="1"/>
    <w:uiPriority w:val="0"/>
    <w:pPr>
      <w:widowControl/>
      <w:adjustRightInd/>
    </w:pPr>
    <w:rPr>
      <w:kern w:val="0"/>
      <w:szCs w:val="21"/>
    </w:rPr>
  </w:style>
  <w:style w:type="paragraph" w:customStyle="1" w:styleId="603">
    <w:name w:val="P1"/>
    <w:basedOn w:val="1"/>
    <w:uiPriority w:val="0"/>
    <w:pPr>
      <w:adjustRightInd/>
      <w:spacing w:line="288" w:lineRule="auto"/>
      <w:ind w:firstLine="425" w:firstLineChars="200"/>
    </w:pPr>
  </w:style>
  <w:style w:type="paragraph" w:customStyle="1" w:styleId="604">
    <w:name w:val="Thf"/>
    <w:basedOn w:val="605"/>
    <w:uiPriority w:val="0"/>
    <w:pPr>
      <w:ind w:left="0"/>
    </w:pPr>
  </w:style>
  <w:style w:type="paragraph" w:customStyle="1" w:styleId="605">
    <w:name w:val="Th"/>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606">
    <w:name w:val="单元格左对齐"/>
    <w:basedOn w:val="1"/>
    <w:uiPriority w:val="0"/>
    <w:pPr>
      <w:adjustRightInd/>
      <w:spacing w:line="360" w:lineRule="auto"/>
    </w:pPr>
    <w:rPr>
      <w:sz w:val="24"/>
    </w:rPr>
  </w:style>
  <w:style w:type="paragraph" w:customStyle="1" w:styleId="607">
    <w:name w:val="样式 标题 22h2L1 Heading 2H2sect 1.2H21sect 1.21H22sect 1.2..."/>
    <w:basedOn w:val="7"/>
    <w:next w:val="1"/>
    <w:uiPriority w:val="0"/>
    <w:pPr>
      <w:numPr>
        <w:ilvl w:val="0"/>
        <w:numId w:val="0"/>
      </w:numPr>
      <w:tabs>
        <w:tab w:val="left" w:pos="425"/>
        <w:tab w:val="clear" w:pos="432"/>
      </w:tabs>
      <w:spacing w:before="260" w:beforeLines="0" w:after="260" w:afterLines="0" w:line="415" w:lineRule="auto"/>
      <w:ind w:left="425" w:hanging="425"/>
    </w:pPr>
    <w:rPr>
      <w:rFonts w:ascii="微软雅黑" w:hAnsi="微软雅黑" w:eastAsia="微软雅黑"/>
      <w:sz w:val="32"/>
      <w:szCs w:val="32"/>
      <w:lang w:val="en-US"/>
    </w:rPr>
  </w:style>
  <w:style w:type="paragraph" w:customStyle="1" w:styleId="608">
    <w:name w:val="aspnumfaautoadjustrightr"/>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09">
    <w:name w:val="Char21"/>
    <w:basedOn w:val="1"/>
    <w:uiPriority w:val="0"/>
    <w:pPr>
      <w:adjustRightInd/>
      <w:ind w:firstLine="200" w:firstLineChars="200"/>
    </w:pPr>
    <w:rPr>
      <w:rFonts w:ascii="仿宋_GB2312" w:eastAsia="仿宋_GB2312"/>
      <w:b/>
      <w:sz w:val="32"/>
      <w:szCs w:val="32"/>
    </w:rPr>
  </w:style>
  <w:style w:type="paragraph" w:customStyle="1" w:styleId="610">
    <w:name w:val="注释"/>
    <w:basedOn w:val="1"/>
    <w:uiPriority w:val="0"/>
    <w:pPr>
      <w:adjustRightInd/>
      <w:spacing w:line="360" w:lineRule="auto"/>
      <w:ind w:firstLine="480"/>
    </w:pPr>
    <w:rPr>
      <w:sz w:val="24"/>
    </w:rPr>
  </w:style>
  <w:style w:type="paragraph" w:customStyle="1" w:styleId="611">
    <w:name w:val="Char1 Char Char Char4"/>
    <w:basedOn w:val="1"/>
    <w:uiPriority w:val="0"/>
    <w:pPr>
      <w:adjustRightInd/>
      <w:ind w:firstLine="200" w:firstLineChars="200"/>
    </w:pPr>
    <w:rPr>
      <w:rFonts w:ascii="Tahoma" w:hAnsi="Tahoma"/>
      <w:sz w:val="24"/>
      <w:szCs w:val="20"/>
    </w:rPr>
  </w:style>
  <w:style w:type="paragraph" w:customStyle="1" w:styleId="612">
    <w:name w:val=" Char Char Char Char Char Char1 Char"/>
    <w:basedOn w:val="1"/>
    <w:uiPriority w:val="0"/>
    <w:pPr>
      <w:widowControl/>
      <w:spacing w:after="160" w:afterLines="0" w:line="240" w:lineRule="exact"/>
      <w:jc w:val="left"/>
    </w:pPr>
    <w:rPr>
      <w:rFonts w:ascii="Verdana" w:hAnsi="Verdana"/>
      <w:kern w:val="0"/>
      <w:szCs w:val="20"/>
      <w:lang w:eastAsia="en-US"/>
    </w:rPr>
  </w:style>
  <w:style w:type="paragraph" w:customStyle="1" w:styleId="613">
    <w:name w:val="FA正文"/>
    <w:basedOn w:val="1"/>
    <w:uiPriority w:val="0"/>
    <w:pPr>
      <w:spacing w:line="360" w:lineRule="auto"/>
      <w:ind w:firstLine="480" w:firstLineChars="200"/>
    </w:pPr>
    <w:rPr>
      <w:rFonts w:hAnsi="宋体"/>
      <w:sz w:val="24"/>
      <w:szCs w:val="20"/>
    </w:rPr>
  </w:style>
  <w:style w:type="paragraph" w:styleId="614">
    <w:name w:val="List Paragraph"/>
    <w:basedOn w:val="1"/>
    <w:qFormat/>
    <w:uiPriority w:val="34"/>
    <w:pPr>
      <w:spacing w:line="360" w:lineRule="auto"/>
      <w:ind w:firstLine="200" w:firstLineChars="200"/>
    </w:pPr>
    <w:rPr>
      <w:rFonts w:eastAsia="楷体_GB2312" w:cs="Lucida Sans"/>
      <w:sz w:val="24"/>
    </w:rPr>
  </w:style>
  <w:style w:type="paragraph" w:customStyle="1" w:styleId="615">
    <w:name w:val="样式 标题 3H3 + 两端对齐"/>
    <w:basedOn w:val="8"/>
    <w:uiPriority w:val="0"/>
    <w:pPr>
      <w:keepLines w:val="0"/>
      <w:numPr>
        <w:ilvl w:val="2"/>
        <w:numId w:val="0"/>
      </w:numPr>
      <w:spacing w:before="0" w:beforeLines="0" w:after="0" w:afterLines="0" w:line="240" w:lineRule="auto"/>
      <w:jc w:val="left"/>
    </w:pPr>
    <w:rPr>
      <w:rFonts w:cs="宋体"/>
      <w:sz w:val="21"/>
      <w:szCs w:val="20"/>
    </w:rPr>
  </w:style>
  <w:style w:type="paragraph" w:customStyle="1" w:styleId="616">
    <w:name w:val=" Char Char1 Char Char Char"/>
    <w:basedOn w:val="1"/>
    <w:uiPriority w:val="0"/>
    <w:rPr>
      <w:rFonts w:ascii="仿宋_GB2312" w:eastAsia="仿宋_GB2312"/>
      <w:b/>
      <w:sz w:val="32"/>
      <w:szCs w:val="32"/>
    </w:rPr>
  </w:style>
  <w:style w:type="paragraph" w:customStyle="1" w:styleId="617">
    <w:name w:val="数字标题1"/>
    <w:basedOn w:val="6"/>
    <w:next w:val="1"/>
    <w:uiPriority w:val="0"/>
    <w:pPr>
      <w:numPr>
        <w:ilvl w:val="0"/>
        <w:numId w:val="5"/>
      </w:numPr>
      <w:tabs>
        <w:tab w:val="clear" w:pos="432"/>
      </w:tabs>
    </w:pPr>
  </w:style>
  <w:style w:type="paragraph" w:customStyle="1" w:styleId="618">
    <w:name w:val="List Paragraph1"/>
    <w:basedOn w:val="1"/>
    <w:qFormat/>
    <w:uiPriority w:val="34"/>
    <w:pPr>
      <w:spacing w:line="360" w:lineRule="auto"/>
      <w:ind w:firstLine="200" w:firstLineChars="200"/>
    </w:pPr>
    <w:rPr>
      <w:rFonts w:eastAsia="楷体_GB2312" w:cs="Lucida Sans"/>
      <w:sz w:val="24"/>
    </w:rPr>
  </w:style>
  <w:style w:type="paragraph" w:customStyle="1" w:styleId="619">
    <w:name w:val="reader-word-layer"/>
    <w:basedOn w:val="1"/>
    <w:uiPriority w:val="0"/>
    <w:pPr>
      <w:widowControl/>
      <w:adjustRightInd/>
      <w:spacing w:before="100" w:beforeAutospacing="1" w:after="100" w:afterAutospacing="1"/>
      <w:jc w:val="left"/>
    </w:pPr>
    <w:rPr>
      <w:rFonts w:ascii="宋体" w:hAnsi="宋体" w:cs="宋体"/>
      <w:kern w:val="0"/>
      <w:sz w:val="24"/>
    </w:rPr>
  </w:style>
  <w:style w:type="paragraph" w:customStyle="1" w:styleId="620">
    <w:name w:val="插图题注"/>
    <w:next w:val="1"/>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62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622">
    <w:name w:val="正文文字格式"/>
    <w:basedOn w:val="1"/>
    <w:uiPriority w:val="0"/>
    <w:pPr>
      <w:adjustRightInd/>
      <w:spacing w:line="460" w:lineRule="exact"/>
      <w:ind w:firstLine="505"/>
      <w:jc w:val="left"/>
    </w:pPr>
    <w:rPr>
      <w:rFonts w:ascii="宋体"/>
      <w:kern w:val="24"/>
      <w:sz w:val="24"/>
      <w:szCs w:val="20"/>
    </w:rPr>
  </w:style>
  <w:style w:type="paragraph" w:customStyle="1" w:styleId="623">
    <w:name w:val="List Paragraph2"/>
    <w:basedOn w:val="1"/>
    <w:uiPriority w:val="0"/>
    <w:pPr>
      <w:adjustRightInd/>
      <w:spacing w:line="360" w:lineRule="auto"/>
      <w:ind w:firstLine="420" w:firstLineChars="200"/>
    </w:pPr>
    <w:rPr>
      <w:rFonts w:ascii="Calibri" w:hAnsi="Calibri"/>
      <w:sz w:val="24"/>
      <w:szCs w:val="22"/>
    </w:rPr>
  </w:style>
  <w:style w:type="paragraph" w:customStyle="1" w:styleId="624">
    <w:name w:val="a2"/>
    <w:basedOn w:val="1"/>
    <w:uiPriority w:val="0"/>
    <w:pPr>
      <w:widowControl/>
      <w:adjustRightInd/>
      <w:spacing w:before="100" w:beforeLines="0" w:beforeAutospacing="1" w:after="100" w:afterLines="0" w:afterAutospacing="1"/>
      <w:jc w:val="left"/>
    </w:pPr>
    <w:rPr>
      <w:rFonts w:ascii="宋体" w:hAnsi="宋体" w:cs="宋体"/>
      <w:kern w:val="0"/>
      <w:sz w:val="24"/>
    </w:rPr>
  </w:style>
  <w:style w:type="paragraph" w:customStyle="1" w:styleId="625">
    <w:name w:val="样式"/>
    <w:basedOn w:val="1"/>
    <w:uiPriority w:val="0"/>
    <w:pPr>
      <w:autoSpaceDE w:val="0"/>
      <w:autoSpaceDN w:val="0"/>
      <w:snapToGrid w:val="0"/>
      <w:spacing w:before="120" w:beforeLines="0" w:after="120" w:afterLines="0" w:line="360" w:lineRule="auto"/>
    </w:pPr>
    <w:rPr>
      <w:rFonts w:ascii="宋体"/>
      <w:sz w:val="24"/>
      <w:szCs w:val="20"/>
    </w:rPr>
  </w:style>
  <w:style w:type="paragraph" w:customStyle="1" w:styleId="626">
    <w:name w:val="标题 41"/>
    <w:basedOn w:val="1"/>
    <w:next w:val="1"/>
    <w:unhideWhenUsed/>
    <w:qFormat/>
    <w:uiPriority w:val="9"/>
    <w:pPr>
      <w:keepNext/>
      <w:keepLines/>
      <w:adjustRightInd/>
      <w:spacing w:before="280" w:beforeLines="0" w:after="290" w:afterLines="0" w:line="376" w:lineRule="auto"/>
      <w:outlineLvl w:val="3"/>
    </w:pPr>
    <w:rPr>
      <w:rFonts w:ascii="Cambria" w:hAnsi="Cambria"/>
      <w:b/>
      <w:bCs/>
      <w:sz w:val="28"/>
      <w:szCs w:val="28"/>
    </w:rPr>
  </w:style>
  <w:style w:type="paragraph" w:customStyle="1" w:styleId="627">
    <w:name w:val="样式 正文缩进 + 首行缩进:  2 字符"/>
    <w:basedOn w:val="19"/>
    <w:uiPriority w:val="0"/>
    <w:pPr>
      <w:widowControl w:val="0"/>
      <w:adjustRightInd/>
      <w:snapToGrid/>
      <w:spacing w:line="360" w:lineRule="auto"/>
      <w:ind w:firstLine="200" w:firstLineChars="200"/>
    </w:pPr>
    <w:rPr>
      <w:rFonts w:ascii="Times New Roman" w:cs="宋体"/>
      <w:snapToGrid/>
      <w:color w:val="auto"/>
      <w:kern w:val="2"/>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48</Pages>
  <Words>19109</Words>
  <Characters>20440</Characters>
  <Lines>162</Lines>
  <Paragraphs>45</Paragraphs>
  <TotalTime>0</TotalTime>
  <ScaleCrop>false</ScaleCrop>
  <LinksUpToDate>false</LinksUpToDate>
  <CharactersWithSpaces>21663</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2024-11-15T07:36:00Z</dcterms:created>
  <dc:creator>玥</dc:creator>
  <cp:lastModifiedBy>niu'bi</cp:lastModifiedBy>
  <cp:lastPrinted>2024-11-15T07:36:00Z</cp:lastPrinted>
  <dcterms:modified xsi:type="dcterms:W3CDTF">2024-11-20T11:09:24Z</dcterms:modified>
  <dc:title>绍兴市柯桥区政府采购招标文件示范文本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0E74BD2EAE0749D0B1FE6654A13EA01D_13</vt:lpwstr>
  </property>
  <property fmtid="{D5CDD505-2E9C-101B-9397-08002B2CF9AE}" pid="4" name="commondata">
    <vt:lpwstr>eyJoZGlkIjoiMjIyNWI0OWI3OGI5Nzc3N2ZhMDc4ODM1MTYyNWM4YTIifQ==</vt:lpwstr>
  </property>
</Properties>
</file>