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582F97">
      <w:pPr>
        <w:shd w:val="clear"/>
        <w:adjustRightInd/>
        <w:spacing w:line="360" w:lineRule="auto"/>
        <w:jc w:val="center"/>
        <w:rPr>
          <w:rFonts w:hint="eastAsia" w:ascii="仿宋" w:hAnsi="仿宋" w:eastAsia="仿宋" w:cs="仿宋"/>
          <w:b/>
          <w:color w:val="auto"/>
          <w:sz w:val="56"/>
          <w:szCs w:val="72"/>
          <w:highlight w:val="none"/>
          <w:lang w:eastAsia="zh-CN"/>
        </w:rPr>
      </w:pPr>
      <w:r>
        <w:rPr>
          <w:rFonts w:hint="eastAsia" w:ascii="仿宋" w:hAnsi="仿宋" w:eastAsia="仿宋" w:cs="仿宋"/>
          <w:b/>
          <w:bCs/>
          <w:color w:val="auto"/>
          <w:sz w:val="48"/>
          <w:szCs w:val="56"/>
          <w:highlight w:val="none"/>
          <w:lang w:eastAsia="zh-CN"/>
        </w:rPr>
        <w:t>绍兴市公共交通集团第三有限公司公交车加油服务（定</w:t>
      </w:r>
      <w:bookmarkStart w:id="154" w:name="_GoBack"/>
      <w:bookmarkEnd w:id="154"/>
      <w:r>
        <w:rPr>
          <w:rFonts w:hint="eastAsia" w:ascii="仿宋" w:hAnsi="仿宋" w:eastAsia="仿宋" w:cs="仿宋"/>
          <w:b/>
          <w:bCs/>
          <w:color w:val="auto"/>
          <w:sz w:val="48"/>
          <w:szCs w:val="56"/>
          <w:highlight w:val="none"/>
          <w:lang w:eastAsia="zh-CN"/>
        </w:rPr>
        <w:t>点采购）项目</w:t>
      </w:r>
    </w:p>
    <w:p w14:paraId="68F75AE8">
      <w:pPr>
        <w:shd w:val="clear"/>
        <w:tabs>
          <w:tab w:val="left" w:pos="4980"/>
        </w:tabs>
        <w:jc w:val="left"/>
        <w:outlineLvl w:val="0"/>
        <w:rPr>
          <w:rFonts w:ascii="仿宋" w:hAnsi="仿宋" w:eastAsia="仿宋" w:cs="仿宋"/>
          <w:b/>
          <w:color w:val="auto"/>
          <w:sz w:val="72"/>
          <w:szCs w:val="72"/>
          <w:highlight w:val="none"/>
        </w:rPr>
      </w:pPr>
    </w:p>
    <w:p w14:paraId="63F11EAD">
      <w:pPr>
        <w:shd w:val="clea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w:t>
      </w:r>
    </w:p>
    <w:p w14:paraId="11CF0940">
      <w:pPr>
        <w:shd w:val="clea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开</w:t>
      </w:r>
    </w:p>
    <w:p w14:paraId="03252F83">
      <w:pPr>
        <w:shd w:val="clea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招</w:t>
      </w:r>
    </w:p>
    <w:p w14:paraId="5319DCAC">
      <w:pPr>
        <w:shd w:val="clea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标</w:t>
      </w:r>
    </w:p>
    <w:p w14:paraId="65788965">
      <w:pPr>
        <w:shd w:val="clea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4073ADF6">
      <w:pPr>
        <w:shd w:val="clear"/>
        <w:jc w:val="center"/>
        <w:outlineLvl w:val="0"/>
        <w:rPr>
          <w:rFonts w:ascii="仿宋" w:hAnsi="仿宋" w:eastAsia="仿宋" w:cs="仿宋"/>
          <w:color w:val="auto"/>
          <w:sz w:val="44"/>
          <w:highlight w:val="none"/>
        </w:rPr>
      </w:pPr>
      <w:r>
        <w:rPr>
          <w:rFonts w:hint="eastAsia" w:ascii="仿宋" w:hAnsi="仿宋" w:eastAsia="仿宋" w:cs="仿宋"/>
          <w:b/>
          <w:color w:val="auto"/>
          <w:sz w:val="72"/>
          <w:szCs w:val="72"/>
          <w:highlight w:val="none"/>
        </w:rPr>
        <w:t>件</w:t>
      </w:r>
    </w:p>
    <w:p w14:paraId="2A16594F">
      <w:pPr>
        <w:shd w:val="clear"/>
        <w:adjustRightInd/>
        <w:spacing w:line="360" w:lineRule="auto"/>
        <w:jc w:val="center"/>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279E6476">
      <w:pPr>
        <w:shd w:val="clear"/>
        <w:spacing w:line="360" w:lineRule="auto"/>
        <w:rPr>
          <w:rFonts w:ascii="仿宋" w:hAnsi="仿宋" w:eastAsia="仿宋" w:cs="仿宋"/>
          <w:b/>
          <w:color w:val="auto"/>
          <w:sz w:val="44"/>
          <w:szCs w:val="44"/>
          <w:highlight w:val="none"/>
        </w:rPr>
      </w:pPr>
    </w:p>
    <w:tbl>
      <w:tblPr>
        <w:tblStyle w:val="63"/>
        <w:tblW w:w="7801" w:type="dxa"/>
        <w:jc w:val="center"/>
        <w:tblLayout w:type="fixed"/>
        <w:tblCellMar>
          <w:top w:w="0" w:type="dxa"/>
          <w:left w:w="108" w:type="dxa"/>
          <w:bottom w:w="0" w:type="dxa"/>
          <w:right w:w="108" w:type="dxa"/>
        </w:tblCellMar>
      </w:tblPr>
      <w:tblGrid>
        <w:gridCol w:w="2356"/>
        <w:gridCol w:w="5445"/>
      </w:tblGrid>
      <w:tr w14:paraId="0F59BA15">
        <w:tblPrEx>
          <w:tblCellMar>
            <w:top w:w="0" w:type="dxa"/>
            <w:left w:w="108" w:type="dxa"/>
            <w:bottom w:w="0" w:type="dxa"/>
            <w:right w:w="108" w:type="dxa"/>
          </w:tblCellMar>
        </w:tblPrEx>
        <w:trPr>
          <w:trHeight w:val="443" w:hRule="atLeast"/>
          <w:jc w:val="center"/>
        </w:trPr>
        <w:tc>
          <w:tcPr>
            <w:tcW w:w="2356" w:type="dxa"/>
          </w:tcPr>
          <w:p w14:paraId="7A73E144">
            <w:pPr>
              <w:shd w:val="clear"/>
              <w:spacing w:after="100" w:afterAutospacing="1" w:line="440" w:lineRule="exact"/>
              <w:rPr>
                <w:rFonts w:ascii="仿宋" w:hAnsi="仿宋" w:eastAsia="仿宋" w:cs="宋体"/>
                <w:color w:val="auto"/>
                <w:spacing w:val="93"/>
                <w:kern w:val="0"/>
                <w:sz w:val="28"/>
                <w:szCs w:val="28"/>
                <w:highlight w:val="none"/>
              </w:rPr>
            </w:pPr>
            <w:r>
              <w:rPr>
                <w:rFonts w:hint="eastAsia" w:ascii="仿宋" w:hAnsi="仿宋" w:eastAsia="仿宋" w:cs="宋体"/>
                <w:color w:val="auto"/>
                <w:spacing w:val="93"/>
                <w:kern w:val="0"/>
                <w:sz w:val="28"/>
                <w:szCs w:val="28"/>
                <w:highlight w:val="none"/>
              </w:rPr>
              <w:t>招标编</w:t>
            </w:r>
            <w:r>
              <w:rPr>
                <w:rFonts w:hint="eastAsia" w:ascii="仿宋" w:hAnsi="仿宋" w:eastAsia="仿宋" w:cs="宋体"/>
                <w:color w:val="auto"/>
                <w:spacing w:val="1"/>
                <w:kern w:val="0"/>
                <w:sz w:val="28"/>
                <w:szCs w:val="28"/>
                <w:highlight w:val="none"/>
              </w:rPr>
              <w:t>号</w:t>
            </w:r>
            <w:r>
              <w:rPr>
                <w:rFonts w:hint="eastAsia" w:ascii="仿宋" w:hAnsi="仿宋" w:eastAsia="仿宋" w:cs="宋体"/>
                <w:color w:val="auto"/>
                <w:sz w:val="28"/>
                <w:szCs w:val="28"/>
                <w:highlight w:val="none"/>
              </w:rPr>
              <w:t>：</w:t>
            </w:r>
          </w:p>
        </w:tc>
        <w:tc>
          <w:tcPr>
            <w:tcW w:w="5445" w:type="dxa"/>
            <w:vAlign w:val="center"/>
          </w:tcPr>
          <w:p w14:paraId="38ACFD85">
            <w:pPr>
              <w:shd w:val="clear"/>
              <w:spacing w:line="320" w:lineRule="exact"/>
              <w:outlineLvl w:val="0"/>
              <w:rPr>
                <w:rFonts w:hint="eastAsia" w:ascii="仿宋" w:hAnsi="仿宋" w:eastAsia="仿宋" w:cs="宋体"/>
                <w:color w:val="auto"/>
                <w:sz w:val="28"/>
                <w:szCs w:val="28"/>
                <w:highlight w:val="none"/>
                <w:lang w:eastAsia="zh-CN"/>
              </w:rPr>
            </w:pPr>
            <w:r>
              <w:rPr>
                <w:rFonts w:hint="eastAsia" w:ascii="仿宋" w:hAnsi="仿宋" w:eastAsia="仿宋" w:cs="宋体"/>
                <w:color w:val="auto"/>
                <w:sz w:val="28"/>
                <w:szCs w:val="28"/>
                <w:highlight w:val="none"/>
                <w:lang w:eastAsia="zh-CN"/>
              </w:rPr>
              <w:t>CGSHZJ-2025-N001127</w:t>
            </w:r>
          </w:p>
        </w:tc>
      </w:tr>
      <w:tr w14:paraId="792358FD">
        <w:tblPrEx>
          <w:tblCellMar>
            <w:top w:w="0" w:type="dxa"/>
            <w:left w:w="108" w:type="dxa"/>
            <w:bottom w:w="0" w:type="dxa"/>
            <w:right w:w="108" w:type="dxa"/>
          </w:tblCellMar>
        </w:tblPrEx>
        <w:trPr>
          <w:trHeight w:val="443" w:hRule="atLeast"/>
          <w:jc w:val="center"/>
        </w:trPr>
        <w:tc>
          <w:tcPr>
            <w:tcW w:w="2356" w:type="dxa"/>
          </w:tcPr>
          <w:p w14:paraId="7D02F28E">
            <w:pPr>
              <w:shd w:val="clear"/>
              <w:spacing w:after="100" w:afterAutospacing="1" w:line="440" w:lineRule="exact"/>
              <w:rPr>
                <w:rFonts w:ascii="仿宋" w:hAnsi="仿宋" w:eastAsia="仿宋" w:cs="宋体"/>
                <w:color w:val="auto"/>
                <w:spacing w:val="93"/>
                <w:kern w:val="0"/>
                <w:sz w:val="28"/>
                <w:szCs w:val="28"/>
                <w:highlight w:val="none"/>
              </w:rPr>
            </w:pPr>
            <w:bookmarkStart w:id="0" w:name="_Hlk183891403"/>
            <w:r>
              <w:rPr>
                <w:rFonts w:hint="eastAsia" w:ascii="仿宋" w:hAnsi="仿宋" w:eastAsia="仿宋" w:cs="宋体"/>
                <w:color w:val="auto"/>
                <w:spacing w:val="93"/>
                <w:kern w:val="0"/>
                <w:sz w:val="28"/>
                <w:szCs w:val="28"/>
                <w:highlight w:val="none"/>
              </w:rPr>
              <w:t>采购单</w:t>
            </w:r>
            <w:r>
              <w:rPr>
                <w:rFonts w:hint="eastAsia" w:ascii="仿宋" w:hAnsi="仿宋" w:eastAsia="仿宋" w:cs="宋体"/>
                <w:color w:val="auto"/>
                <w:spacing w:val="1"/>
                <w:kern w:val="0"/>
                <w:sz w:val="28"/>
                <w:szCs w:val="28"/>
                <w:highlight w:val="none"/>
              </w:rPr>
              <w:t>位</w:t>
            </w:r>
            <w:r>
              <w:rPr>
                <w:rFonts w:hint="eastAsia" w:ascii="仿宋" w:hAnsi="仿宋" w:eastAsia="仿宋" w:cs="宋体"/>
                <w:color w:val="auto"/>
                <w:sz w:val="28"/>
                <w:szCs w:val="28"/>
                <w:highlight w:val="none"/>
              </w:rPr>
              <w:t>：</w:t>
            </w:r>
          </w:p>
        </w:tc>
        <w:tc>
          <w:tcPr>
            <w:tcW w:w="5445" w:type="dxa"/>
            <w:vAlign w:val="center"/>
          </w:tcPr>
          <w:p w14:paraId="3138F896">
            <w:pPr>
              <w:shd w:val="clear"/>
              <w:spacing w:line="320" w:lineRule="exact"/>
              <w:outlineLvl w:val="0"/>
              <w:rPr>
                <w:rFonts w:hint="eastAsia" w:ascii="仿宋" w:hAnsi="仿宋" w:eastAsia="仿宋" w:cs="宋体"/>
                <w:color w:val="auto"/>
                <w:sz w:val="28"/>
                <w:szCs w:val="28"/>
                <w:highlight w:val="none"/>
                <w:lang w:eastAsia="zh-CN"/>
              </w:rPr>
            </w:pPr>
            <w:r>
              <w:rPr>
                <w:rFonts w:hint="eastAsia" w:ascii="仿宋" w:hAnsi="仿宋" w:eastAsia="仿宋" w:cs="宋体"/>
                <w:color w:val="auto"/>
                <w:sz w:val="28"/>
                <w:szCs w:val="28"/>
                <w:highlight w:val="none"/>
                <w:lang w:eastAsia="zh-CN"/>
              </w:rPr>
              <w:t>绍兴市公共交通集团有限公司</w:t>
            </w:r>
          </w:p>
        </w:tc>
      </w:tr>
      <w:bookmarkEnd w:id="0"/>
      <w:tr w14:paraId="290B8223">
        <w:tblPrEx>
          <w:tblCellMar>
            <w:top w:w="0" w:type="dxa"/>
            <w:left w:w="108" w:type="dxa"/>
            <w:bottom w:w="0" w:type="dxa"/>
            <w:right w:w="108" w:type="dxa"/>
          </w:tblCellMar>
        </w:tblPrEx>
        <w:trPr>
          <w:trHeight w:val="494" w:hRule="atLeast"/>
          <w:jc w:val="center"/>
        </w:trPr>
        <w:tc>
          <w:tcPr>
            <w:tcW w:w="2356" w:type="dxa"/>
          </w:tcPr>
          <w:p w14:paraId="431976B2">
            <w:pPr>
              <w:shd w:val="clear"/>
              <w:spacing w:after="100" w:afterAutospacing="1" w:line="440" w:lineRule="exact"/>
              <w:rPr>
                <w:rFonts w:ascii="仿宋" w:hAnsi="仿宋" w:eastAsia="仿宋" w:cs="宋体"/>
                <w:color w:val="auto"/>
                <w:sz w:val="28"/>
                <w:szCs w:val="28"/>
                <w:highlight w:val="none"/>
              </w:rPr>
            </w:pPr>
            <w:r>
              <w:rPr>
                <w:rFonts w:hint="eastAsia" w:ascii="仿宋" w:hAnsi="仿宋" w:eastAsia="仿宋" w:cs="宋体"/>
                <w:color w:val="auto"/>
                <w:kern w:val="0"/>
                <w:sz w:val="28"/>
                <w:szCs w:val="28"/>
                <w:highlight w:val="none"/>
              </w:rPr>
              <w:t>采购代理机构</w:t>
            </w:r>
            <w:r>
              <w:rPr>
                <w:rFonts w:hint="eastAsia" w:ascii="仿宋" w:hAnsi="仿宋" w:eastAsia="仿宋" w:cs="宋体"/>
                <w:color w:val="auto"/>
                <w:sz w:val="28"/>
                <w:szCs w:val="28"/>
                <w:highlight w:val="none"/>
              </w:rPr>
              <w:t>：</w:t>
            </w:r>
          </w:p>
        </w:tc>
        <w:tc>
          <w:tcPr>
            <w:tcW w:w="5445" w:type="dxa"/>
          </w:tcPr>
          <w:p w14:paraId="3AEBEF65">
            <w:pPr>
              <w:shd w:val="clear"/>
              <w:spacing w:after="100" w:afterAutospacing="1" w:line="440" w:lineRule="exact"/>
              <w:rPr>
                <w:rFonts w:hint="eastAsia" w:ascii="仿宋" w:hAnsi="仿宋" w:eastAsia="仿宋" w:cs="宋体"/>
                <w:color w:val="auto"/>
                <w:sz w:val="28"/>
                <w:szCs w:val="28"/>
                <w:highlight w:val="none"/>
                <w:lang w:eastAsia="zh-CN"/>
              </w:rPr>
            </w:pPr>
            <w:r>
              <w:rPr>
                <w:rFonts w:hint="eastAsia" w:ascii="仿宋" w:hAnsi="仿宋" w:eastAsia="仿宋" w:cs="宋体"/>
                <w:color w:val="auto"/>
                <w:sz w:val="28"/>
                <w:szCs w:val="28"/>
                <w:highlight w:val="none"/>
                <w:lang w:eastAsia="zh-CN"/>
              </w:rPr>
              <w:t>浙江天源工程管理咨询有限公司</w:t>
            </w:r>
          </w:p>
        </w:tc>
      </w:tr>
      <w:tr w14:paraId="47F110AF">
        <w:tblPrEx>
          <w:tblCellMar>
            <w:top w:w="0" w:type="dxa"/>
            <w:left w:w="108" w:type="dxa"/>
            <w:bottom w:w="0" w:type="dxa"/>
            <w:right w:w="108" w:type="dxa"/>
          </w:tblCellMar>
        </w:tblPrEx>
        <w:trPr>
          <w:trHeight w:val="531" w:hRule="atLeast"/>
          <w:jc w:val="center"/>
        </w:trPr>
        <w:tc>
          <w:tcPr>
            <w:tcW w:w="2356" w:type="dxa"/>
            <w:vAlign w:val="center"/>
          </w:tcPr>
          <w:p w14:paraId="312D5881">
            <w:pPr>
              <w:shd w:val="clear"/>
              <w:spacing w:after="100" w:afterAutospacing="1" w:line="440" w:lineRule="exact"/>
              <w:rPr>
                <w:rFonts w:ascii="仿宋" w:hAnsi="仿宋" w:eastAsia="仿宋" w:cs="宋体"/>
                <w:color w:val="auto"/>
                <w:sz w:val="28"/>
                <w:szCs w:val="28"/>
                <w:highlight w:val="none"/>
              </w:rPr>
            </w:pPr>
            <w:r>
              <w:rPr>
                <w:rFonts w:hint="eastAsia" w:ascii="仿宋" w:hAnsi="仿宋" w:eastAsia="仿宋" w:cs="宋体"/>
                <w:color w:val="auto"/>
                <w:spacing w:val="93"/>
                <w:kern w:val="0"/>
                <w:sz w:val="28"/>
                <w:szCs w:val="28"/>
                <w:highlight w:val="none"/>
              </w:rPr>
              <w:t>监督单</w:t>
            </w:r>
            <w:r>
              <w:rPr>
                <w:rFonts w:hint="eastAsia" w:ascii="仿宋" w:hAnsi="仿宋" w:eastAsia="仿宋" w:cs="宋体"/>
                <w:color w:val="auto"/>
                <w:spacing w:val="1"/>
                <w:kern w:val="0"/>
                <w:sz w:val="28"/>
                <w:szCs w:val="28"/>
                <w:highlight w:val="none"/>
              </w:rPr>
              <w:t>位</w:t>
            </w:r>
            <w:r>
              <w:rPr>
                <w:rFonts w:hint="eastAsia" w:ascii="仿宋" w:hAnsi="仿宋" w:eastAsia="仿宋" w:cs="宋体"/>
                <w:color w:val="auto"/>
                <w:sz w:val="28"/>
                <w:szCs w:val="28"/>
                <w:highlight w:val="none"/>
              </w:rPr>
              <w:t>：</w:t>
            </w:r>
          </w:p>
        </w:tc>
        <w:tc>
          <w:tcPr>
            <w:tcW w:w="5445" w:type="dxa"/>
          </w:tcPr>
          <w:p w14:paraId="6E343D56">
            <w:pPr>
              <w:shd w:val="clear"/>
              <w:spacing w:after="100" w:afterAutospacing="1" w:line="440" w:lineRule="exact"/>
              <w:rPr>
                <w:rFonts w:ascii="仿宋" w:hAnsi="仿宋" w:eastAsia="仿宋" w:cs="宋体"/>
                <w:color w:val="auto"/>
                <w:sz w:val="28"/>
                <w:szCs w:val="28"/>
                <w:highlight w:val="none"/>
              </w:rPr>
            </w:pPr>
            <w:r>
              <w:rPr>
                <w:rFonts w:hint="eastAsia" w:ascii="仿宋" w:hAnsi="仿宋" w:eastAsia="仿宋" w:cs="宋体"/>
                <w:color w:val="auto"/>
                <w:sz w:val="28"/>
                <w:szCs w:val="28"/>
                <w:highlight w:val="none"/>
                <w:lang w:eastAsia="zh-CN"/>
              </w:rPr>
              <w:t>绍兴市轨道交通集团有限公司</w:t>
            </w:r>
          </w:p>
        </w:tc>
      </w:tr>
      <w:tr w14:paraId="6980325A">
        <w:tblPrEx>
          <w:tblCellMar>
            <w:top w:w="0" w:type="dxa"/>
            <w:left w:w="108" w:type="dxa"/>
            <w:bottom w:w="0" w:type="dxa"/>
            <w:right w:w="108" w:type="dxa"/>
          </w:tblCellMar>
        </w:tblPrEx>
        <w:trPr>
          <w:trHeight w:val="333" w:hRule="atLeast"/>
          <w:jc w:val="center"/>
        </w:trPr>
        <w:tc>
          <w:tcPr>
            <w:tcW w:w="7801" w:type="dxa"/>
            <w:gridSpan w:val="2"/>
          </w:tcPr>
          <w:p w14:paraId="66A0EE4B">
            <w:pPr>
              <w:shd w:val="clear"/>
              <w:spacing w:after="100" w:afterAutospacing="1" w:line="440" w:lineRule="exact"/>
              <w:jc w:val="center"/>
              <w:rPr>
                <w:rFonts w:ascii="仿宋" w:hAnsi="仿宋" w:eastAsia="仿宋" w:cs="宋体"/>
                <w:color w:val="auto"/>
                <w:sz w:val="28"/>
                <w:szCs w:val="28"/>
                <w:highlight w:val="none"/>
              </w:rPr>
            </w:pPr>
            <w:r>
              <w:rPr>
                <w:rFonts w:hint="eastAsia" w:ascii="仿宋" w:hAnsi="仿宋" w:eastAsia="仿宋" w:cs="宋体"/>
                <w:color w:val="auto"/>
                <w:sz w:val="28"/>
                <w:szCs w:val="28"/>
                <w:highlight w:val="none"/>
              </w:rPr>
              <w:t>二○二</w:t>
            </w:r>
            <w:r>
              <w:rPr>
                <w:rFonts w:hint="eastAsia" w:ascii="仿宋" w:hAnsi="仿宋" w:eastAsia="仿宋" w:cs="宋体"/>
                <w:color w:val="auto"/>
                <w:sz w:val="28"/>
                <w:szCs w:val="28"/>
                <w:highlight w:val="none"/>
                <w:lang w:eastAsia="zh-CN"/>
              </w:rPr>
              <w:t>五</w:t>
            </w:r>
            <w:r>
              <w:rPr>
                <w:rFonts w:hint="eastAsia" w:ascii="仿宋" w:hAnsi="仿宋" w:eastAsia="仿宋" w:cs="宋体"/>
                <w:color w:val="auto"/>
                <w:sz w:val="28"/>
                <w:szCs w:val="28"/>
                <w:highlight w:val="none"/>
              </w:rPr>
              <w:t>年</w:t>
            </w:r>
            <w:r>
              <w:rPr>
                <w:rFonts w:hint="eastAsia" w:ascii="仿宋" w:hAnsi="仿宋" w:eastAsia="仿宋" w:cs="宋体"/>
                <w:color w:val="auto"/>
                <w:sz w:val="28"/>
                <w:szCs w:val="28"/>
                <w:highlight w:val="none"/>
                <w:lang w:eastAsia="zh-CN"/>
              </w:rPr>
              <w:t>二</w:t>
            </w:r>
            <w:r>
              <w:rPr>
                <w:rFonts w:hint="eastAsia" w:ascii="仿宋" w:hAnsi="仿宋" w:eastAsia="仿宋" w:cs="宋体"/>
                <w:color w:val="auto"/>
                <w:sz w:val="28"/>
                <w:szCs w:val="28"/>
                <w:highlight w:val="none"/>
              </w:rPr>
              <w:t>月</w:t>
            </w:r>
          </w:p>
        </w:tc>
      </w:tr>
    </w:tbl>
    <w:p w14:paraId="4493A8F3">
      <w:pPr>
        <w:pStyle w:val="636"/>
        <w:shd w:val="clear"/>
        <w:spacing w:before="0" w:after="0" w:line="360" w:lineRule="auto"/>
        <w:ind w:left="0" w:firstLine="0"/>
        <w:rPr>
          <w:rFonts w:ascii="仿宋" w:hAnsi="仿宋" w:eastAsia="仿宋" w:cs="仿宋"/>
          <w:color w:val="auto"/>
          <w:highlight w:val="none"/>
        </w:rPr>
      </w:pPr>
    </w:p>
    <w:p w14:paraId="6F5BF279">
      <w:pPr>
        <w:shd w:val="clear"/>
        <w:spacing w:line="360" w:lineRule="auto"/>
        <w:jc w:val="center"/>
        <w:rPr>
          <w:rFonts w:hint="eastAsia" w:ascii="仿宋" w:hAnsi="仿宋" w:eastAsia="仿宋" w:cs="仿宋"/>
          <w:b/>
          <w:color w:val="auto"/>
          <w:sz w:val="44"/>
          <w:szCs w:val="44"/>
          <w:highlight w:val="none"/>
        </w:rPr>
      </w:pPr>
      <w:bookmarkStart w:id="1" w:name="_Hlt91233176"/>
      <w:bookmarkEnd w:id="1"/>
      <w:bookmarkStart w:id="2" w:name="_Toc91899869"/>
      <w:r>
        <w:rPr>
          <w:rFonts w:hint="eastAsia" w:ascii="仿宋" w:hAnsi="仿宋" w:eastAsia="仿宋" w:cs="仿宋"/>
          <w:b/>
          <w:color w:val="auto"/>
          <w:sz w:val="44"/>
          <w:szCs w:val="44"/>
          <w:highlight w:val="none"/>
        </w:rPr>
        <w:br w:type="page"/>
      </w:r>
    </w:p>
    <w:p w14:paraId="5C8437B0">
      <w:pPr>
        <w:shd w:val="clear"/>
        <w:spacing w:line="360" w:lineRule="auto"/>
        <w:jc w:val="center"/>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t>目录</w:t>
      </w:r>
    </w:p>
    <w:p w14:paraId="4343F815">
      <w:pPr>
        <w:shd w:val="clear"/>
        <w:spacing w:line="360" w:lineRule="auto"/>
        <w:jc w:val="center"/>
        <w:rPr>
          <w:rFonts w:ascii="仿宋" w:hAnsi="仿宋" w:eastAsia="仿宋" w:cs="仿宋"/>
          <w:b/>
          <w:color w:val="auto"/>
          <w:sz w:val="44"/>
          <w:szCs w:val="44"/>
          <w:highlight w:val="none"/>
        </w:rPr>
      </w:pPr>
    </w:p>
    <w:p w14:paraId="196BCAAF">
      <w:pPr>
        <w:shd w:val="clear"/>
        <w:spacing w:line="360" w:lineRule="auto"/>
        <w:jc w:val="center"/>
        <w:rPr>
          <w:rFonts w:ascii="仿宋" w:hAnsi="仿宋" w:eastAsia="仿宋" w:cs="仿宋"/>
          <w:color w:val="auto"/>
          <w:highlight w:val="none"/>
        </w:rPr>
      </w:pPr>
    </w:p>
    <w:p w14:paraId="6B871E16">
      <w:pPr>
        <w:shd w:val="clear"/>
        <w:snapToGrid w:val="0"/>
        <w:spacing w:line="360" w:lineRule="auto"/>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293BAE23">
      <w:pPr>
        <w:shd w:val="clear"/>
        <w:snapToGrid w:val="0"/>
        <w:spacing w:line="360" w:lineRule="auto"/>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第二部分   投标须知</w:t>
      </w:r>
    </w:p>
    <w:p w14:paraId="5E5C99FC">
      <w:pPr>
        <w:shd w:val="clear"/>
        <w:snapToGrid w:val="0"/>
        <w:spacing w:line="360" w:lineRule="auto"/>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006E582C">
      <w:pPr>
        <w:shd w:val="clear"/>
        <w:snapToGrid w:val="0"/>
        <w:spacing w:line="360" w:lineRule="auto"/>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合同的主要条款</w:t>
      </w:r>
    </w:p>
    <w:p w14:paraId="6C9A0C22">
      <w:pPr>
        <w:shd w:val="clear"/>
        <w:snapToGrid w:val="0"/>
        <w:spacing w:line="360" w:lineRule="auto"/>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72518EBB">
      <w:pPr>
        <w:shd w:val="clear"/>
        <w:snapToGrid w:val="0"/>
        <w:spacing w:line="360" w:lineRule="auto"/>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14:paraId="58084CF9">
      <w:pPr>
        <w:shd w:val="clear"/>
        <w:spacing w:line="360" w:lineRule="auto"/>
        <w:ind w:firstLine="549" w:firstLineChars="229"/>
        <w:rPr>
          <w:rFonts w:ascii="仿宋" w:hAnsi="仿宋" w:eastAsia="仿宋" w:cs="仿宋"/>
          <w:color w:val="auto"/>
          <w:sz w:val="24"/>
          <w:highlight w:val="none"/>
        </w:rPr>
      </w:pPr>
    </w:p>
    <w:p w14:paraId="0ED412ED">
      <w:pPr>
        <w:shd w:val="clear"/>
        <w:spacing w:line="360" w:lineRule="auto"/>
        <w:ind w:firstLine="549" w:firstLineChars="229"/>
        <w:rPr>
          <w:rFonts w:ascii="仿宋" w:hAnsi="仿宋" w:eastAsia="仿宋" w:cs="仿宋"/>
          <w:color w:val="auto"/>
          <w:sz w:val="24"/>
          <w:highlight w:val="none"/>
        </w:rPr>
      </w:pPr>
    </w:p>
    <w:p w14:paraId="46345791">
      <w:pPr>
        <w:shd w:val="clear"/>
        <w:spacing w:line="360" w:lineRule="auto"/>
        <w:ind w:firstLine="549" w:firstLineChars="229"/>
        <w:rPr>
          <w:rFonts w:ascii="仿宋" w:hAnsi="仿宋" w:eastAsia="仿宋" w:cs="仿宋"/>
          <w:color w:val="auto"/>
          <w:sz w:val="24"/>
          <w:highlight w:val="none"/>
        </w:rPr>
      </w:pPr>
    </w:p>
    <w:p w14:paraId="5948D380">
      <w:pPr>
        <w:shd w:val="clear"/>
        <w:spacing w:line="360" w:lineRule="auto"/>
        <w:ind w:firstLine="549" w:firstLineChars="229"/>
        <w:rPr>
          <w:rFonts w:ascii="仿宋" w:hAnsi="仿宋" w:eastAsia="仿宋" w:cs="仿宋"/>
          <w:color w:val="auto"/>
          <w:sz w:val="24"/>
          <w:highlight w:val="none"/>
        </w:rPr>
      </w:pPr>
    </w:p>
    <w:p w14:paraId="49B43EB5">
      <w:pPr>
        <w:shd w:val="clear"/>
        <w:spacing w:line="360" w:lineRule="auto"/>
        <w:ind w:firstLine="549" w:firstLineChars="229"/>
        <w:rPr>
          <w:rFonts w:ascii="仿宋" w:hAnsi="仿宋" w:eastAsia="仿宋" w:cs="仿宋"/>
          <w:color w:val="auto"/>
          <w:sz w:val="24"/>
          <w:highlight w:val="none"/>
        </w:rPr>
      </w:pPr>
    </w:p>
    <w:p w14:paraId="1C6402AD">
      <w:pPr>
        <w:shd w:val="clear"/>
        <w:spacing w:line="360" w:lineRule="auto"/>
        <w:ind w:firstLine="549" w:firstLineChars="229"/>
        <w:rPr>
          <w:rFonts w:ascii="仿宋" w:hAnsi="仿宋" w:eastAsia="仿宋" w:cs="仿宋"/>
          <w:color w:val="auto"/>
          <w:sz w:val="24"/>
          <w:highlight w:val="none"/>
        </w:rPr>
      </w:pPr>
    </w:p>
    <w:p w14:paraId="39E3D107">
      <w:pPr>
        <w:shd w:val="clear"/>
        <w:spacing w:line="360" w:lineRule="auto"/>
        <w:ind w:firstLine="549" w:firstLineChars="229"/>
        <w:rPr>
          <w:rFonts w:ascii="仿宋" w:hAnsi="仿宋" w:eastAsia="仿宋" w:cs="仿宋"/>
          <w:color w:val="auto"/>
          <w:sz w:val="24"/>
          <w:highlight w:val="none"/>
        </w:rPr>
      </w:pPr>
    </w:p>
    <w:p w14:paraId="250EA936">
      <w:pPr>
        <w:shd w:val="clear"/>
        <w:spacing w:line="360" w:lineRule="auto"/>
        <w:ind w:firstLine="549" w:firstLineChars="229"/>
        <w:rPr>
          <w:rFonts w:ascii="仿宋" w:hAnsi="仿宋" w:eastAsia="仿宋" w:cs="仿宋"/>
          <w:color w:val="auto"/>
          <w:sz w:val="24"/>
          <w:highlight w:val="none"/>
        </w:rPr>
      </w:pPr>
    </w:p>
    <w:p w14:paraId="0B4C9D06">
      <w:pPr>
        <w:shd w:val="clear"/>
        <w:spacing w:line="360" w:lineRule="auto"/>
        <w:ind w:firstLine="549" w:firstLineChars="229"/>
        <w:rPr>
          <w:rFonts w:ascii="仿宋" w:hAnsi="仿宋" w:eastAsia="仿宋" w:cs="仿宋"/>
          <w:color w:val="auto"/>
          <w:sz w:val="24"/>
          <w:highlight w:val="none"/>
        </w:rPr>
      </w:pPr>
    </w:p>
    <w:p w14:paraId="4EB6F0D3">
      <w:pPr>
        <w:shd w:val="clear"/>
        <w:spacing w:line="360" w:lineRule="auto"/>
        <w:ind w:firstLine="549" w:firstLineChars="229"/>
        <w:rPr>
          <w:rFonts w:ascii="仿宋" w:hAnsi="仿宋" w:eastAsia="仿宋" w:cs="仿宋"/>
          <w:color w:val="auto"/>
          <w:sz w:val="24"/>
          <w:highlight w:val="none"/>
        </w:rPr>
      </w:pPr>
    </w:p>
    <w:p w14:paraId="6F04FF9E">
      <w:pPr>
        <w:shd w:val="clear"/>
        <w:spacing w:line="360" w:lineRule="auto"/>
        <w:ind w:firstLine="549" w:firstLineChars="229"/>
        <w:rPr>
          <w:rFonts w:ascii="仿宋" w:hAnsi="仿宋" w:eastAsia="仿宋" w:cs="仿宋"/>
          <w:color w:val="auto"/>
          <w:sz w:val="24"/>
          <w:highlight w:val="none"/>
        </w:rPr>
      </w:pPr>
    </w:p>
    <w:p w14:paraId="3AA67967">
      <w:pPr>
        <w:shd w:val="clear"/>
        <w:spacing w:line="360" w:lineRule="auto"/>
        <w:rPr>
          <w:rFonts w:ascii="仿宋" w:hAnsi="仿宋" w:eastAsia="仿宋" w:cs="仿宋"/>
          <w:color w:val="auto"/>
          <w:sz w:val="24"/>
          <w:highlight w:val="none"/>
        </w:rPr>
      </w:pPr>
    </w:p>
    <w:bookmarkEnd w:id="2"/>
    <w:p w14:paraId="1CBD9FE2">
      <w:pPr>
        <w:shd w:val="clear"/>
        <w:adjustRightInd/>
        <w:spacing w:line="360" w:lineRule="auto"/>
        <w:jc w:val="center"/>
        <w:outlineLvl w:val="0"/>
        <w:rPr>
          <w:rFonts w:ascii="仿宋" w:hAnsi="仿宋" w:eastAsia="仿宋" w:cs="仿宋"/>
          <w:b/>
          <w:color w:val="auto"/>
          <w:sz w:val="36"/>
          <w:szCs w:val="20"/>
          <w:highlight w:val="none"/>
        </w:rPr>
      </w:pPr>
      <w:bookmarkStart w:id="3" w:name="第二部分"/>
      <w:bookmarkStart w:id="4" w:name="_Toc91899870"/>
      <w:bookmarkStart w:id="5" w:name="_Toc91899871"/>
    </w:p>
    <w:p w14:paraId="17A29FCD">
      <w:pPr>
        <w:shd w:val="clear"/>
        <w:spacing w:line="360" w:lineRule="auto"/>
        <w:rPr>
          <w:color w:val="auto"/>
          <w:highlight w:val="none"/>
        </w:rPr>
      </w:pPr>
    </w:p>
    <w:p w14:paraId="4B32B465">
      <w:pPr>
        <w:shd w:val="clear"/>
        <w:adjustRightInd/>
        <w:spacing w:line="288"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6598D13D">
      <w:pPr>
        <w:shd w:val="clear"/>
        <w:adjustRightInd/>
        <w:spacing w:line="288"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76D7BEC9">
      <w:pPr>
        <w:pBdr>
          <w:top w:val="single" w:color="auto" w:sz="4" w:space="1"/>
          <w:left w:val="single" w:color="auto" w:sz="4" w:space="4"/>
          <w:bottom w:val="single" w:color="auto" w:sz="4" w:space="1"/>
          <w:right w:val="single" w:color="auto" w:sz="4" w:space="4"/>
        </w:pBd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项目概况：</w:t>
      </w:r>
    </w:p>
    <w:p w14:paraId="53D02D33">
      <w:pPr>
        <w:pBdr>
          <w:top w:val="single" w:color="auto" w:sz="4" w:space="1"/>
          <w:left w:val="single" w:color="auto" w:sz="4" w:space="4"/>
          <w:bottom w:val="single" w:color="auto" w:sz="4" w:space="1"/>
          <w:right w:val="single" w:color="auto" w:sz="4" w:space="4"/>
        </w:pBdr>
        <w:shd w:val="clear"/>
        <w:spacing w:line="288" w:lineRule="auto"/>
        <w:ind w:firstLine="480" w:firstLineChars="200"/>
        <w:rPr>
          <w:rFonts w:ascii="仿宋" w:hAnsi="仿宋" w:eastAsia="仿宋" w:cs="仿宋"/>
          <w:color w:val="auto"/>
          <w:sz w:val="24"/>
          <w:highlight w:val="none"/>
          <w:u w:val="single"/>
        </w:rPr>
      </w:pPr>
      <w:r>
        <w:rPr>
          <w:rFonts w:hint="eastAsia" w:ascii="仿宋" w:hAnsi="仿宋" w:eastAsia="仿宋" w:cs="仿宋"/>
          <w:bCs/>
          <w:color w:val="auto"/>
          <w:sz w:val="24"/>
          <w:highlight w:val="none"/>
          <w:u w:val="single"/>
          <w:lang w:eastAsia="zh-CN"/>
        </w:rPr>
        <w:t>绍兴市公共交通集团第三有限公司公交车加油服务（定点采购）项目</w:t>
      </w:r>
      <w:r>
        <w:rPr>
          <w:rFonts w:hint="eastAsia" w:ascii="仿宋" w:hAnsi="仿宋" w:eastAsia="仿宋" w:cs="仿宋"/>
          <w:color w:val="auto"/>
          <w:sz w:val="24"/>
          <w:highlight w:val="none"/>
        </w:rPr>
        <w:t>招标项目的潜在投标人应在乐采云平台（</w:t>
      </w:r>
      <w:r>
        <w:rPr>
          <w:color w:val="auto"/>
          <w:highlight w:val="none"/>
        </w:rPr>
        <w:fldChar w:fldCharType="begin"/>
      </w:r>
      <w:r>
        <w:rPr>
          <w:color w:val="auto"/>
          <w:highlight w:val="none"/>
        </w:rPr>
        <w:instrText xml:space="preserve"> HYPERLINK "https://www.lecaiyun.com/）获取（下载）招标文件，并于2024年12月25日9点00%20分00秒" </w:instrText>
      </w:r>
      <w:r>
        <w:rPr>
          <w:color w:val="auto"/>
          <w:highlight w:val="none"/>
        </w:rPr>
        <w:fldChar w:fldCharType="separate"/>
      </w:r>
      <w:r>
        <w:rPr>
          <w:rStyle w:val="77"/>
          <w:rFonts w:ascii="仿宋" w:hAnsi="仿宋" w:eastAsia="仿宋" w:cs="仿宋"/>
          <w:snapToGrid/>
          <w:color w:val="auto"/>
          <w:kern w:val="2"/>
          <w:sz w:val="24"/>
          <w:szCs w:val="24"/>
          <w:highlight w:val="none"/>
        </w:rPr>
        <w:t>https://www.lecaiyun.com/）获取（下载）招标文件，并于202</w:t>
      </w:r>
      <w:r>
        <w:rPr>
          <w:rStyle w:val="77"/>
          <w:rFonts w:hint="eastAsia" w:ascii="仿宋" w:hAnsi="仿宋" w:eastAsia="仿宋" w:cs="仿宋"/>
          <w:snapToGrid/>
          <w:color w:val="auto"/>
          <w:kern w:val="2"/>
          <w:sz w:val="24"/>
          <w:szCs w:val="24"/>
          <w:highlight w:val="none"/>
          <w:lang w:val="en-US" w:eastAsia="zh-CN"/>
        </w:rPr>
        <w:t>5</w:t>
      </w:r>
      <w:r>
        <w:rPr>
          <w:rStyle w:val="77"/>
          <w:rFonts w:ascii="仿宋" w:hAnsi="仿宋" w:eastAsia="仿宋" w:cs="仿宋"/>
          <w:snapToGrid/>
          <w:color w:val="auto"/>
          <w:kern w:val="2"/>
          <w:sz w:val="24"/>
          <w:szCs w:val="24"/>
          <w:highlight w:val="none"/>
        </w:rPr>
        <w:t>年</w:t>
      </w:r>
      <w:r>
        <w:rPr>
          <w:rStyle w:val="77"/>
          <w:rFonts w:hint="eastAsia" w:ascii="仿宋" w:hAnsi="仿宋" w:eastAsia="仿宋" w:cs="仿宋"/>
          <w:snapToGrid/>
          <w:color w:val="auto"/>
          <w:kern w:val="2"/>
          <w:sz w:val="24"/>
          <w:szCs w:val="24"/>
          <w:highlight w:val="none"/>
          <w:lang w:val="en-US" w:eastAsia="zh-CN"/>
        </w:rPr>
        <w:t xml:space="preserve">  </w:t>
      </w:r>
      <w:r>
        <w:rPr>
          <w:rStyle w:val="77"/>
          <w:rFonts w:hint="eastAsia" w:ascii="仿宋" w:hAnsi="仿宋" w:eastAsia="仿宋" w:cs="仿宋"/>
          <w:snapToGrid/>
          <w:color w:val="auto"/>
          <w:kern w:val="2"/>
          <w:sz w:val="24"/>
          <w:szCs w:val="24"/>
          <w:highlight w:val="none"/>
        </w:rPr>
        <w:t>月</w:t>
      </w:r>
      <w:r>
        <w:rPr>
          <w:rStyle w:val="77"/>
          <w:rFonts w:hint="eastAsia" w:ascii="仿宋" w:hAnsi="仿宋" w:eastAsia="仿宋" w:cs="仿宋"/>
          <w:snapToGrid/>
          <w:color w:val="auto"/>
          <w:kern w:val="2"/>
          <w:sz w:val="24"/>
          <w:szCs w:val="24"/>
          <w:highlight w:val="none"/>
          <w:lang w:val="en-US" w:eastAsia="zh-CN"/>
        </w:rPr>
        <w:t xml:space="preserve">  </w:t>
      </w:r>
      <w:r>
        <w:rPr>
          <w:rStyle w:val="77"/>
          <w:rFonts w:hint="eastAsia" w:ascii="仿宋" w:hAnsi="仿宋" w:eastAsia="仿宋" w:cs="仿宋"/>
          <w:snapToGrid/>
          <w:color w:val="auto"/>
          <w:kern w:val="2"/>
          <w:sz w:val="24"/>
          <w:szCs w:val="24"/>
          <w:highlight w:val="none"/>
        </w:rPr>
        <w:t>日</w:t>
      </w:r>
      <w:r>
        <w:rPr>
          <w:rStyle w:val="77"/>
          <w:rFonts w:ascii="仿宋" w:hAnsi="仿宋" w:eastAsia="仿宋" w:cs="仿宋"/>
          <w:snapToGrid/>
          <w:color w:val="auto"/>
          <w:kern w:val="2"/>
          <w:sz w:val="24"/>
          <w:szCs w:val="24"/>
          <w:highlight w:val="none"/>
        </w:rPr>
        <w:t>9</w:t>
      </w:r>
      <w:r>
        <w:rPr>
          <w:rStyle w:val="77"/>
          <w:rFonts w:hint="eastAsia" w:ascii="仿宋" w:hAnsi="仿宋" w:eastAsia="仿宋" w:cs="仿宋"/>
          <w:snapToGrid/>
          <w:color w:val="auto"/>
          <w:kern w:val="2"/>
          <w:sz w:val="24"/>
          <w:szCs w:val="24"/>
          <w:highlight w:val="none"/>
        </w:rPr>
        <w:t>点</w:t>
      </w:r>
      <w:r>
        <w:rPr>
          <w:rStyle w:val="77"/>
          <w:rFonts w:ascii="仿宋" w:hAnsi="仿宋" w:eastAsia="仿宋" w:cs="仿宋"/>
          <w:snapToGrid/>
          <w:color w:val="auto"/>
          <w:kern w:val="2"/>
          <w:sz w:val="24"/>
          <w:szCs w:val="24"/>
          <w:highlight w:val="none"/>
        </w:rPr>
        <w:t>00</w:t>
      </w:r>
      <w:r>
        <w:rPr>
          <w:rStyle w:val="77"/>
          <w:rFonts w:hint="eastAsia" w:ascii="仿宋" w:hAnsi="仿宋" w:eastAsia="仿宋" w:cs="仿宋"/>
          <w:snapToGrid/>
          <w:color w:val="auto"/>
          <w:kern w:val="2"/>
          <w:sz w:val="24"/>
          <w:szCs w:val="24"/>
          <w:highlight w:val="none"/>
        </w:rPr>
        <w:t>分</w:t>
      </w:r>
      <w:r>
        <w:rPr>
          <w:rStyle w:val="77"/>
          <w:rFonts w:ascii="仿宋" w:hAnsi="仿宋" w:eastAsia="仿宋" w:cs="仿宋"/>
          <w:bCs/>
          <w:snapToGrid/>
          <w:color w:val="auto"/>
          <w:kern w:val="2"/>
          <w:sz w:val="24"/>
          <w:szCs w:val="24"/>
          <w:highlight w:val="none"/>
        </w:rPr>
        <w:t>00</w:t>
      </w:r>
      <w:r>
        <w:rPr>
          <w:rStyle w:val="77"/>
          <w:rFonts w:hint="eastAsia" w:ascii="仿宋" w:hAnsi="仿宋" w:eastAsia="仿宋" w:cs="仿宋"/>
          <w:bCs/>
          <w:snapToGrid/>
          <w:color w:val="auto"/>
          <w:kern w:val="2"/>
          <w:sz w:val="24"/>
          <w:szCs w:val="24"/>
          <w:highlight w:val="none"/>
        </w:rPr>
        <w:t>秒</w:t>
      </w:r>
      <w:r>
        <w:rPr>
          <w:rStyle w:val="77"/>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5A49C444">
      <w:pPr>
        <w:shd w:val="clear"/>
        <w:spacing w:line="288"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一、项目基本情况</w:t>
      </w:r>
    </w:p>
    <w:p w14:paraId="08E5AAAF">
      <w:pPr>
        <w:shd w:val="clear"/>
        <w:spacing w:line="288"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CGSHZJ-2025-N001127</w:t>
      </w:r>
    </w:p>
    <w:p w14:paraId="5533FE4B">
      <w:pPr>
        <w:shd w:val="clear"/>
        <w:spacing w:line="288"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eastAsia="zh-CN"/>
        </w:rPr>
        <w:t>绍兴市公共交通集团第三有限公司公交车加油服务（定点采购）项目</w:t>
      </w:r>
    </w:p>
    <w:p w14:paraId="389CCFE9">
      <w:pPr>
        <w:shd w:val="clear"/>
        <w:spacing w:line="288"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预算金额（元）：</w:t>
      </w:r>
      <w:r>
        <w:rPr>
          <w:rFonts w:hint="eastAsia" w:ascii="仿宋" w:hAnsi="仿宋" w:eastAsia="仿宋" w:cs="仿宋"/>
          <w:b w:val="0"/>
          <w:bCs/>
          <w:color w:val="auto"/>
          <w:sz w:val="24"/>
          <w:highlight w:val="none"/>
          <w:lang w:val="en-US" w:eastAsia="zh-CN"/>
        </w:rPr>
        <w:t>12,000,000.00元</w:t>
      </w:r>
    </w:p>
    <w:p w14:paraId="044FFAC5">
      <w:pPr>
        <w:widowControl/>
        <w:shd w:val="clear"/>
        <w:spacing w:line="360" w:lineRule="auto"/>
        <w:ind w:firstLine="482" w:firstLineChars="200"/>
        <w:jc w:val="left"/>
        <w:rPr>
          <w:rFonts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 w:val="0"/>
          <w:bCs/>
          <w:color w:val="auto"/>
          <w:sz w:val="24"/>
          <w:highlight w:val="none"/>
          <w:lang w:val="en-US" w:eastAsia="zh-CN"/>
        </w:rPr>
        <w:t>12,000,000.00元</w:t>
      </w:r>
    </w:p>
    <w:p w14:paraId="78CC002B">
      <w:pPr>
        <w:shd w:val="clear"/>
        <w:spacing w:line="288"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采购需求：</w:t>
      </w:r>
    </w:p>
    <w:p w14:paraId="166FC6A1">
      <w:pPr>
        <w:shd w:val="clear"/>
        <w:spacing w:line="288"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标项一：</w:t>
      </w:r>
    </w:p>
    <w:p w14:paraId="48F0121D">
      <w:pPr>
        <w:shd w:val="clear"/>
        <w:spacing w:line="288"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标项名称：</w:t>
      </w:r>
      <w:r>
        <w:rPr>
          <w:rFonts w:hint="eastAsia" w:ascii="仿宋" w:hAnsi="仿宋" w:eastAsia="仿宋" w:cs="仿宋"/>
          <w:bCs/>
          <w:color w:val="auto"/>
          <w:sz w:val="24"/>
          <w:highlight w:val="none"/>
          <w:lang w:eastAsia="zh-CN"/>
        </w:rPr>
        <w:t>绍兴市公共交通集团第三有限公司公交车加油服务（定点采购）项目</w:t>
      </w:r>
    </w:p>
    <w:p w14:paraId="345B3799">
      <w:pPr>
        <w:shd w:val="clear"/>
        <w:spacing w:line="288"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数量：</w:t>
      </w:r>
      <w:r>
        <w:rPr>
          <w:rFonts w:hint="eastAsia" w:ascii="仿宋" w:hAnsi="仿宋" w:eastAsia="仿宋" w:cs="仿宋"/>
          <w:bCs/>
          <w:color w:val="auto"/>
          <w:sz w:val="24"/>
          <w:highlight w:val="none"/>
          <w:lang w:val="en-US" w:eastAsia="zh-CN"/>
        </w:rPr>
        <w:t>3年</w:t>
      </w:r>
    </w:p>
    <w:p w14:paraId="3AC066F1">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bCs/>
          <w:color w:val="auto"/>
          <w:sz w:val="24"/>
          <w:highlight w:val="none"/>
        </w:rPr>
        <w:t>预算金额：</w:t>
      </w:r>
      <w:r>
        <w:rPr>
          <w:rFonts w:hint="eastAsia" w:ascii="仿宋" w:hAnsi="仿宋" w:eastAsia="仿宋" w:cs="仿宋"/>
          <w:b w:val="0"/>
          <w:bCs/>
          <w:color w:val="auto"/>
          <w:sz w:val="24"/>
          <w:highlight w:val="none"/>
          <w:lang w:val="en-US" w:eastAsia="zh-CN"/>
        </w:rPr>
        <w:t>12,000,000.00元</w:t>
      </w:r>
    </w:p>
    <w:p w14:paraId="2D9E057D">
      <w:pPr>
        <w:shd w:val="clear"/>
        <w:spacing w:line="288" w:lineRule="auto"/>
        <w:ind w:firstLine="480" w:firstLineChars="200"/>
        <w:rPr>
          <w:rFonts w:ascii="仿宋" w:hAnsi="仿宋" w:eastAsia="仿宋" w:cs="仿宋"/>
          <w:b/>
          <w:color w:val="auto"/>
          <w:sz w:val="24"/>
          <w:highlight w:val="none"/>
        </w:rPr>
      </w:pPr>
      <w:r>
        <w:rPr>
          <w:rFonts w:hint="eastAsia" w:ascii="仿宋" w:hAnsi="仿宋" w:eastAsia="仿宋" w:cs="仿宋"/>
          <w:bCs/>
          <w:color w:val="auto"/>
          <w:sz w:val="24"/>
          <w:highlight w:val="none"/>
        </w:rPr>
        <w:t>主要内容：</w:t>
      </w:r>
      <w:r>
        <w:rPr>
          <w:rFonts w:hint="eastAsia" w:ascii="仿宋" w:hAnsi="仿宋" w:eastAsia="仿宋" w:cs="仿宋"/>
          <w:b w:val="0"/>
          <w:bCs/>
          <w:color w:val="auto"/>
          <w:sz w:val="24"/>
          <w:highlight w:val="none"/>
        </w:rPr>
        <w:t>本次油品（0#柴油）采购数量约170万升/3年，具体详见招标文件第三部分《招标项目范围及要求》</w:t>
      </w:r>
    </w:p>
    <w:p w14:paraId="0CC86F78">
      <w:pPr>
        <w:shd w:val="clear"/>
        <w:spacing w:line="288" w:lineRule="auto"/>
        <w:ind w:firstLine="482" w:firstLineChars="200"/>
        <w:rPr>
          <w:rFonts w:hint="eastAsia" w:ascii="仿宋" w:hAnsi="仿宋" w:eastAsia="仿宋" w:cs="仿宋"/>
          <w:b w:val="0"/>
          <w:bCs/>
          <w:color w:val="auto"/>
          <w:sz w:val="24"/>
          <w:highlight w:val="none"/>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b w:val="0"/>
          <w:bCs/>
          <w:color w:val="auto"/>
          <w:sz w:val="24"/>
          <w:highlight w:val="none"/>
        </w:rPr>
        <w:t>按双方合同约定条款执行。</w:t>
      </w:r>
    </w:p>
    <w:p w14:paraId="0C4BC54D">
      <w:pPr>
        <w:shd w:val="clear"/>
        <w:spacing w:line="288" w:lineRule="auto"/>
        <w:ind w:firstLine="482" w:firstLineChars="200"/>
        <w:rPr>
          <w:rFonts w:ascii="仿宋" w:hAnsi="仿宋" w:eastAsia="仿宋" w:cs="仿宋"/>
          <w:color w:val="auto"/>
          <w:highlight w:val="none"/>
        </w:rPr>
      </w:pPr>
      <w:r>
        <w:rPr>
          <w:rFonts w:hint="eastAsia" w:ascii="仿宋" w:hAnsi="仿宋" w:eastAsia="仿宋" w:cs="仿宋"/>
          <w:b/>
          <w:color w:val="auto"/>
          <w:sz w:val="24"/>
          <w:highlight w:val="none"/>
        </w:rPr>
        <w:t>本项目接受联合体投标：</w:t>
      </w:r>
      <w:sdt>
        <w:sdtPr>
          <w:rPr>
            <w:rFonts w:hint="eastAsia" w:ascii="仿宋" w:hAnsi="仿宋" w:eastAsia="仿宋" w:cs="仿宋"/>
            <w:color w:val="auto"/>
            <w:highlight w:val="none"/>
          </w:rPr>
          <w:id w:val="147454462"/>
        </w:sdtPr>
        <w:sdtEndPr>
          <w:rPr>
            <w:rFonts w:hint="eastAsia" w:ascii="仿宋" w:hAnsi="仿宋" w:eastAsia="仿宋" w:cs="仿宋"/>
            <w:color w:val="auto"/>
            <w:highlight w:val="none"/>
          </w:rPr>
        </w:sdtEndPr>
        <w:sdtContent>
          <w:r>
            <w:rPr>
              <w:rFonts w:ascii="仿宋" w:hAnsi="仿宋" w:eastAsia="仿宋" w:cs="仿宋"/>
              <w:color w:val="auto"/>
              <w:kern w:val="0"/>
              <w:sz w:val="24"/>
              <w:highlight w:val="none"/>
            </w:rPr>
            <w:t>☑</w:t>
          </w:r>
        </w:sdtContent>
      </w:sdt>
      <w:r>
        <w:rPr>
          <w:rFonts w:hint="eastAsia" w:ascii="仿宋" w:hAnsi="仿宋" w:eastAsia="仿宋" w:cs="仿宋"/>
          <w:b/>
          <w:color w:val="auto"/>
          <w:sz w:val="24"/>
          <w:highlight w:val="none"/>
        </w:rPr>
        <w:t>是，</w:t>
      </w:r>
      <w:sdt>
        <w:sdtPr>
          <w:rPr>
            <w:rFonts w:hint="eastAsia" w:ascii="仿宋" w:hAnsi="仿宋" w:eastAsia="仿宋" w:cs="仿宋"/>
            <w:color w:val="auto"/>
            <w:highlight w:val="none"/>
          </w:rPr>
          <w:id w:val="147459134"/>
        </w:sdtPr>
        <w:sdtEndPr>
          <w:rPr>
            <w:rFonts w:hint="eastAsia" w:ascii="仿宋" w:hAnsi="仿宋" w:eastAsia="仿宋" w:cs="仿宋"/>
            <w:color w:val="auto"/>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b/>
          <w:color w:val="auto"/>
          <w:sz w:val="24"/>
          <w:highlight w:val="none"/>
        </w:rPr>
        <w:t>否。</w:t>
      </w:r>
    </w:p>
    <w:p w14:paraId="0759439C">
      <w:pPr>
        <w:shd w:val="clear"/>
        <w:spacing w:line="288"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1ABE8A94">
      <w:pPr>
        <w:shd w:val="clear"/>
        <w:spacing w:line="288" w:lineRule="auto"/>
        <w:ind w:firstLine="480" w:firstLineChars="20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117B1A09">
      <w:pPr>
        <w:shd w:val="clear"/>
        <w:spacing w:line="288" w:lineRule="auto"/>
        <w:ind w:firstLine="480" w:firstLineChars="20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2.以联合体形式投标的，提供联合协议(本项目不接受联合体投标或者投标人不以联合体形式投标的，则不需要提供)；</w:t>
      </w:r>
    </w:p>
    <w:p w14:paraId="1718588F">
      <w:pPr>
        <w:shd w:val="clear"/>
        <w:spacing w:line="288" w:lineRule="auto"/>
        <w:ind w:firstLine="480" w:firstLineChars="20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3.落实采购政策需满足的资格要求：</w:t>
      </w:r>
    </w:p>
    <w:p w14:paraId="719386A8">
      <w:pPr>
        <w:shd w:val="clear"/>
        <w:spacing w:line="288" w:lineRule="auto"/>
        <w:ind w:firstLine="480" w:firstLineChars="200"/>
        <w:rPr>
          <w:rFonts w:ascii="仿宋" w:hAnsi="仿宋" w:eastAsia="仿宋" w:cs="仿宋"/>
          <w:snapToGrid w:val="0"/>
          <w:color w:val="auto"/>
          <w:kern w:val="28"/>
          <w:sz w:val="24"/>
          <w:szCs w:val="20"/>
          <w:highlight w:val="none"/>
        </w:rPr>
      </w:pPr>
      <w:sdt>
        <w:sdtPr>
          <w:rPr>
            <w:rFonts w:hint="eastAsia" w:ascii="仿宋" w:hAnsi="仿宋" w:eastAsia="仿宋" w:cs="仿宋"/>
            <w:snapToGrid w:val="0"/>
            <w:color w:val="auto"/>
            <w:kern w:val="28"/>
            <w:sz w:val="24"/>
            <w:szCs w:val="20"/>
            <w:highlight w:val="none"/>
          </w:rPr>
          <w:id w:val="147459317"/>
        </w:sdtPr>
        <w:sdtEndPr>
          <w:rPr>
            <w:rFonts w:hint="eastAsia" w:ascii="仿宋" w:hAnsi="仿宋" w:eastAsia="仿宋" w:cs="仿宋"/>
            <w:snapToGrid w:val="0"/>
            <w:color w:val="auto"/>
            <w:kern w:val="28"/>
            <w:sz w:val="24"/>
            <w:szCs w:val="20"/>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szCs w:val="20"/>
          <w:highlight w:val="none"/>
        </w:rPr>
        <w:t>无；</w:t>
      </w:r>
    </w:p>
    <w:p w14:paraId="3F25D3AD">
      <w:pPr>
        <w:shd w:val="clear"/>
        <w:spacing w:line="288" w:lineRule="auto"/>
        <w:ind w:firstLine="480" w:firstLineChars="200"/>
        <w:rPr>
          <w:rFonts w:ascii="仿宋" w:hAnsi="仿宋" w:eastAsia="仿宋" w:cs="仿宋"/>
          <w:snapToGrid w:val="0"/>
          <w:color w:val="auto"/>
          <w:kern w:val="28"/>
          <w:sz w:val="24"/>
          <w:szCs w:val="20"/>
          <w:highlight w:val="none"/>
        </w:rPr>
      </w:pPr>
      <w:sdt>
        <w:sdtPr>
          <w:rPr>
            <w:rFonts w:hint="eastAsia" w:ascii="仿宋" w:hAnsi="仿宋" w:eastAsia="仿宋" w:cs="仿宋"/>
            <w:snapToGrid w:val="0"/>
            <w:color w:val="auto"/>
            <w:kern w:val="28"/>
            <w:sz w:val="24"/>
            <w:szCs w:val="20"/>
            <w:highlight w:val="none"/>
          </w:rPr>
          <w:id w:val="147463938"/>
        </w:sdtPr>
        <w:sdtEndPr>
          <w:rPr>
            <w:rFonts w:hint="eastAsia" w:ascii="仿宋" w:hAnsi="仿宋" w:eastAsia="仿宋" w:cs="仿宋"/>
            <w:snapToGrid w:val="0"/>
            <w:color w:val="auto"/>
            <w:kern w:val="28"/>
            <w:sz w:val="24"/>
            <w:szCs w:val="20"/>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szCs w:val="20"/>
          <w:highlight w:val="none"/>
        </w:rPr>
        <w:t>专门面向中小企业</w:t>
      </w:r>
    </w:p>
    <w:p w14:paraId="476F1A78">
      <w:pPr>
        <w:shd w:val="clear"/>
        <w:spacing w:line="288" w:lineRule="auto"/>
        <w:ind w:firstLine="480" w:firstLineChars="200"/>
        <w:rPr>
          <w:rFonts w:ascii="仿宋" w:hAnsi="仿宋" w:eastAsia="仿宋" w:cs="仿宋"/>
          <w:snapToGrid w:val="0"/>
          <w:color w:val="auto"/>
          <w:kern w:val="28"/>
          <w:sz w:val="24"/>
          <w:szCs w:val="20"/>
          <w:highlight w:val="none"/>
        </w:rPr>
      </w:pPr>
      <w:sdt>
        <w:sdtPr>
          <w:rPr>
            <w:rFonts w:hint="eastAsia" w:ascii="仿宋" w:hAnsi="仿宋" w:eastAsia="仿宋" w:cs="仿宋"/>
            <w:snapToGrid w:val="0"/>
            <w:color w:val="auto"/>
            <w:kern w:val="28"/>
            <w:sz w:val="24"/>
            <w:szCs w:val="20"/>
            <w:highlight w:val="none"/>
          </w:rPr>
          <w:id w:val="147483214"/>
        </w:sdtPr>
        <w:sdtEndPr>
          <w:rPr>
            <w:rFonts w:hint="eastAsia" w:ascii="仿宋" w:hAnsi="仿宋" w:eastAsia="仿宋" w:cs="仿宋"/>
            <w:snapToGrid w:val="0"/>
            <w:color w:val="auto"/>
            <w:kern w:val="28"/>
            <w:sz w:val="24"/>
            <w:szCs w:val="20"/>
            <w:highlight w:val="none"/>
          </w:rPr>
        </w:sdtEndPr>
        <w:sdtContent>
          <w:r>
            <w:rPr>
              <w:rFonts w:hint="eastAsia" w:ascii="仿宋" w:hAnsi="仿宋" w:eastAsia="仿宋" w:cs="仿宋"/>
              <w:snapToGrid w:val="0"/>
              <w:color w:val="auto"/>
              <w:kern w:val="28"/>
              <w:sz w:val="24"/>
              <w:szCs w:val="20"/>
              <w:highlight w:val="none"/>
            </w:rPr>
            <w:t xml:space="preserve">   </w:t>
          </w:r>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szCs w:val="20"/>
          <w:highlight w:val="none"/>
        </w:rPr>
        <w:t>服务全部由符合政策要求的中小企业承接，提供中小企业声明函；</w:t>
      </w:r>
    </w:p>
    <w:p w14:paraId="70C2CCB0">
      <w:pPr>
        <w:shd w:val="clear"/>
        <w:spacing w:line="288" w:lineRule="auto"/>
        <w:ind w:firstLine="480" w:firstLineChars="200"/>
        <w:rPr>
          <w:rFonts w:ascii="仿宋" w:hAnsi="仿宋" w:eastAsia="仿宋" w:cs="仿宋"/>
          <w:snapToGrid w:val="0"/>
          <w:color w:val="auto"/>
          <w:kern w:val="28"/>
          <w:sz w:val="24"/>
          <w:szCs w:val="20"/>
          <w:highlight w:val="none"/>
        </w:rPr>
      </w:pPr>
      <w:sdt>
        <w:sdtPr>
          <w:rPr>
            <w:rFonts w:hint="eastAsia" w:ascii="仿宋" w:hAnsi="仿宋" w:eastAsia="仿宋" w:cs="仿宋"/>
            <w:snapToGrid w:val="0"/>
            <w:color w:val="auto"/>
            <w:kern w:val="28"/>
            <w:sz w:val="24"/>
            <w:szCs w:val="20"/>
            <w:highlight w:val="none"/>
          </w:rPr>
          <w:id w:val="147482367"/>
        </w:sdtPr>
        <w:sdtEndPr>
          <w:rPr>
            <w:rFonts w:hint="eastAsia" w:ascii="仿宋" w:hAnsi="仿宋" w:eastAsia="仿宋" w:cs="仿宋"/>
            <w:snapToGrid w:val="0"/>
            <w:color w:val="auto"/>
            <w:kern w:val="28"/>
            <w:sz w:val="24"/>
            <w:szCs w:val="20"/>
            <w:highlight w:val="none"/>
          </w:rPr>
        </w:sdtEndPr>
        <w:sdtContent>
          <w:r>
            <w:rPr>
              <w:rFonts w:hint="eastAsia" w:ascii="仿宋" w:hAnsi="仿宋" w:eastAsia="仿宋" w:cs="仿宋"/>
              <w:snapToGrid w:val="0"/>
              <w:color w:val="auto"/>
              <w:kern w:val="28"/>
              <w:sz w:val="24"/>
              <w:szCs w:val="20"/>
              <w:highlight w:val="none"/>
            </w:rPr>
            <w:t xml:space="preserve">   </w:t>
          </w:r>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szCs w:val="20"/>
          <w:highlight w:val="none"/>
        </w:rPr>
        <w:t>服务全部由符合政策要求的小微企业承接，提供中小企业声明函；</w:t>
      </w:r>
    </w:p>
    <w:p w14:paraId="566C4068">
      <w:pPr>
        <w:shd w:val="clear"/>
        <w:spacing w:line="288" w:lineRule="auto"/>
        <w:ind w:firstLine="480" w:firstLineChars="200"/>
        <w:rPr>
          <w:rFonts w:ascii="仿宋" w:hAnsi="仿宋" w:eastAsia="仿宋" w:cs="仿宋"/>
          <w:snapToGrid w:val="0"/>
          <w:color w:val="auto"/>
          <w:kern w:val="28"/>
          <w:sz w:val="24"/>
          <w:szCs w:val="20"/>
          <w:highlight w:val="none"/>
        </w:rPr>
      </w:pPr>
      <w:sdt>
        <w:sdtPr>
          <w:rPr>
            <w:rFonts w:hint="eastAsia" w:ascii="仿宋" w:hAnsi="仿宋" w:eastAsia="仿宋" w:cs="仿宋"/>
            <w:snapToGrid w:val="0"/>
            <w:color w:val="auto"/>
            <w:kern w:val="28"/>
            <w:sz w:val="24"/>
            <w:szCs w:val="20"/>
            <w:highlight w:val="none"/>
          </w:rPr>
          <w:id w:val="147475874"/>
        </w:sdtPr>
        <w:sdtEndPr>
          <w:rPr>
            <w:rFonts w:hint="eastAsia" w:ascii="仿宋" w:hAnsi="仿宋" w:eastAsia="仿宋" w:cs="仿宋"/>
            <w:snapToGrid w:val="0"/>
            <w:color w:val="auto"/>
            <w:kern w:val="28"/>
            <w:sz w:val="24"/>
            <w:szCs w:val="20"/>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szCs w:val="20"/>
          <w:highlight w:val="none"/>
        </w:rPr>
        <w:t>要求以联合体形式参加，提供联合协议和中小企业声明函，联合协议中中小企业合同金额应当达到</w:t>
      </w:r>
      <w:r>
        <w:rPr>
          <w:rFonts w:hint="eastAsia" w:ascii="仿宋" w:hAnsi="仿宋" w:eastAsia="仿宋" w:cs="仿宋"/>
          <w:snapToGrid w:val="0"/>
          <w:color w:val="auto"/>
          <w:kern w:val="28"/>
          <w:sz w:val="24"/>
          <w:szCs w:val="20"/>
          <w:highlight w:val="none"/>
          <w:u w:val="single"/>
        </w:rPr>
        <w:t xml:space="preserve">  </w:t>
      </w:r>
      <w:r>
        <w:rPr>
          <w:rFonts w:hint="eastAsia" w:ascii="仿宋" w:hAnsi="仿宋" w:eastAsia="仿宋" w:cs="仿宋"/>
          <w:snapToGrid w:val="0"/>
          <w:color w:val="auto"/>
          <w:kern w:val="28"/>
          <w:sz w:val="24"/>
          <w:szCs w:val="20"/>
          <w:highlight w:val="none"/>
        </w:rPr>
        <w:t>%，其中小微企业合同金额应当达到</w:t>
      </w:r>
      <w:r>
        <w:rPr>
          <w:rFonts w:hint="eastAsia" w:ascii="仿宋" w:hAnsi="仿宋" w:eastAsia="仿宋" w:cs="仿宋"/>
          <w:snapToGrid w:val="0"/>
          <w:color w:val="auto"/>
          <w:kern w:val="28"/>
          <w:sz w:val="24"/>
          <w:szCs w:val="20"/>
          <w:highlight w:val="none"/>
          <w:u w:val="single"/>
        </w:rPr>
        <w:t xml:space="preserve">  </w:t>
      </w:r>
      <w:r>
        <w:rPr>
          <w:rFonts w:hint="eastAsia" w:ascii="仿宋" w:hAnsi="仿宋" w:eastAsia="仿宋" w:cs="仿宋"/>
          <w:snapToGrid w:val="0"/>
          <w:color w:val="auto"/>
          <w:kern w:val="28"/>
          <w:sz w:val="24"/>
          <w:szCs w:val="20"/>
          <w:highlight w:val="none"/>
        </w:rPr>
        <w:t>%；如果供应商本身提供所有标的均由中小企业制造、承建或承接，并相应达到了前述比例要求，视同符合了资格条件，无需再与其他中小企业组成联合体参加采购活动，无需提供联合协议；</w:t>
      </w:r>
    </w:p>
    <w:p w14:paraId="2509B114">
      <w:pPr>
        <w:shd w:val="clear"/>
        <w:spacing w:line="288" w:lineRule="auto"/>
        <w:ind w:firstLine="480" w:firstLineChars="200"/>
        <w:rPr>
          <w:rFonts w:ascii="仿宋" w:hAnsi="仿宋" w:eastAsia="仿宋" w:cs="仿宋"/>
          <w:snapToGrid w:val="0"/>
          <w:color w:val="auto"/>
          <w:kern w:val="28"/>
          <w:sz w:val="24"/>
          <w:szCs w:val="20"/>
          <w:highlight w:val="none"/>
        </w:rPr>
      </w:pPr>
      <w:sdt>
        <w:sdtPr>
          <w:rPr>
            <w:rFonts w:hint="eastAsia" w:ascii="仿宋" w:hAnsi="仿宋" w:eastAsia="仿宋" w:cs="仿宋"/>
            <w:snapToGrid w:val="0"/>
            <w:color w:val="auto"/>
            <w:kern w:val="28"/>
            <w:sz w:val="24"/>
            <w:szCs w:val="20"/>
            <w:highlight w:val="none"/>
          </w:rPr>
          <w:id w:val="147453124"/>
        </w:sdtPr>
        <w:sdtEndPr>
          <w:rPr>
            <w:rFonts w:hint="eastAsia" w:ascii="仿宋" w:hAnsi="仿宋" w:eastAsia="仿宋" w:cs="仿宋"/>
            <w:snapToGrid w:val="0"/>
            <w:color w:val="auto"/>
            <w:kern w:val="28"/>
            <w:sz w:val="24"/>
            <w:szCs w:val="20"/>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szCs w:val="20"/>
          <w:highlight w:val="none"/>
        </w:rPr>
        <w:t>要求合同分包，提供分包意向协议和中小企业声明函，分包意向协议中中小企业合同金额应当达到</w:t>
      </w:r>
      <w:r>
        <w:rPr>
          <w:rFonts w:hint="eastAsia" w:ascii="仿宋" w:hAnsi="仿宋" w:eastAsia="仿宋" w:cs="仿宋"/>
          <w:snapToGrid w:val="0"/>
          <w:color w:val="auto"/>
          <w:kern w:val="28"/>
          <w:sz w:val="24"/>
          <w:szCs w:val="20"/>
          <w:highlight w:val="none"/>
          <w:u w:val="single"/>
        </w:rPr>
        <w:t xml:space="preserve">  </w:t>
      </w:r>
      <w:r>
        <w:rPr>
          <w:rFonts w:hint="eastAsia" w:ascii="仿宋" w:hAnsi="仿宋" w:eastAsia="仿宋" w:cs="仿宋"/>
          <w:snapToGrid w:val="0"/>
          <w:color w:val="auto"/>
          <w:kern w:val="28"/>
          <w:sz w:val="24"/>
          <w:szCs w:val="20"/>
          <w:highlight w:val="none"/>
        </w:rPr>
        <w:t>%，其中小微企业合同金额应当达到</w:t>
      </w:r>
      <w:r>
        <w:rPr>
          <w:rFonts w:hint="eastAsia" w:ascii="仿宋" w:hAnsi="仿宋" w:eastAsia="仿宋" w:cs="仿宋"/>
          <w:snapToGrid w:val="0"/>
          <w:color w:val="auto"/>
          <w:kern w:val="28"/>
          <w:sz w:val="24"/>
          <w:szCs w:val="20"/>
          <w:highlight w:val="none"/>
          <w:u w:val="single"/>
        </w:rPr>
        <w:t xml:space="preserve">  </w:t>
      </w:r>
      <w:r>
        <w:rPr>
          <w:rFonts w:hint="eastAsia" w:ascii="仿宋" w:hAnsi="仿宋" w:eastAsia="仿宋" w:cs="仿宋"/>
          <w:snapToGrid w:val="0"/>
          <w:color w:val="auto"/>
          <w:kern w:val="28"/>
          <w:sz w:val="24"/>
          <w:szCs w:val="20"/>
          <w:highlight w:val="none"/>
        </w:rPr>
        <w:t>%;如果供应商本身提供所有标的均由中小企业制造、承建或承接，并相应达到了前述比例要求，视同符合了资格条件，无需再向中小企业分包，无需提供分包意向协议；</w:t>
      </w:r>
    </w:p>
    <w:p w14:paraId="53EABBC4">
      <w:pPr>
        <w:shd w:val="clear"/>
        <w:spacing w:line="288" w:lineRule="auto"/>
        <w:ind w:firstLine="480" w:firstLineChars="200"/>
        <w:rPr>
          <w:rFonts w:ascii="仿宋" w:hAnsi="仿宋" w:eastAsia="仿宋" w:cs="仿宋"/>
          <w:color w:val="auto"/>
          <w:sz w:val="24"/>
          <w:highlight w:val="none"/>
        </w:rPr>
      </w:pPr>
      <w:r>
        <w:rPr>
          <w:rFonts w:ascii="仿宋" w:hAnsi="仿宋" w:eastAsia="仿宋" w:cs="仿宋"/>
          <w:color w:val="auto"/>
          <w:sz w:val="24"/>
          <w:highlight w:val="none"/>
        </w:rPr>
        <w:t>4.本项目的特定资格要求：</w:t>
      </w:r>
      <w:r>
        <w:rPr>
          <w:rFonts w:hint="eastAsia" w:ascii="仿宋" w:hAnsi="仿宋" w:eastAsia="仿宋" w:cs="仿宋"/>
          <w:bCs/>
          <w:color w:val="auto"/>
          <w:sz w:val="24"/>
          <w:highlight w:val="none"/>
          <w:u w:val="single"/>
        </w:rPr>
        <w:t>具有有效的《成品油零售经营批准证书》和《危险化学品经营许可证》</w:t>
      </w:r>
      <w:r>
        <w:rPr>
          <w:rFonts w:hint="eastAsia" w:ascii="仿宋" w:hAnsi="仿宋" w:eastAsia="仿宋" w:cs="仿宋"/>
          <w:color w:val="auto"/>
          <w:sz w:val="24"/>
          <w:highlight w:val="none"/>
        </w:rPr>
        <w:t>；</w:t>
      </w:r>
    </w:p>
    <w:p w14:paraId="0730D02A">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49555210">
      <w:pPr>
        <w:shd w:val="clear"/>
        <w:spacing w:line="288"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三、获取招标文件</w:t>
      </w:r>
    </w:p>
    <w:p w14:paraId="15894434">
      <w:pPr>
        <w:shd w:val="clear"/>
        <w:spacing w:line="288"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，每天上午00:00至12:00，下午12:00至23:59（北京时间，线上获取法定节假日均可，线下获取文件法定节假日除外）</w:t>
      </w:r>
    </w:p>
    <w:p w14:paraId="522FC99C">
      <w:pPr>
        <w:shd w:val="clear"/>
        <w:spacing w:line="288"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乐采云平台（https://www.lecaiyun.com/）</w:t>
      </w:r>
    </w:p>
    <w:p w14:paraId="1B8F0A39">
      <w:pPr>
        <w:shd w:val="clear"/>
        <w:spacing w:line="288"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供应商登录乐采云平台https://www.lecaiyun.com/在线申请获取采购文件（进入“项目采购”应用，在获取采购文件菜单中选择项目，申请获取采购文件）。</w:t>
      </w:r>
    </w:p>
    <w:p w14:paraId="606D41AC">
      <w:pPr>
        <w:shd w:val="clear"/>
        <w:spacing w:line="288"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0</w:t>
      </w:r>
      <w:r>
        <w:rPr>
          <w:rFonts w:hint="eastAsia" w:ascii="仿宋" w:hAnsi="仿宋" w:eastAsia="仿宋" w:cs="仿宋"/>
          <w:color w:val="auto"/>
          <w:sz w:val="24"/>
          <w:highlight w:val="none"/>
        </w:rPr>
        <w:tab/>
      </w:r>
    </w:p>
    <w:p w14:paraId="40CB599C">
      <w:pPr>
        <w:shd w:val="clear"/>
        <w:spacing w:line="288" w:lineRule="auto"/>
        <w:rPr>
          <w:rFonts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3C4514D6">
      <w:pPr>
        <w:shd w:val="clear"/>
        <w:spacing w:line="288"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日</w:t>
      </w:r>
      <w:r>
        <w:rPr>
          <w:rStyle w:val="77"/>
          <w:rFonts w:ascii="仿宋" w:hAnsi="仿宋" w:eastAsia="仿宋" w:cs="仿宋"/>
          <w:snapToGrid/>
          <w:color w:val="auto"/>
          <w:kern w:val="2"/>
          <w:sz w:val="24"/>
          <w:szCs w:val="24"/>
          <w:highlight w:val="none"/>
          <w:u w:val="single"/>
        </w:rPr>
        <w:t>9</w:t>
      </w:r>
      <w:r>
        <w:rPr>
          <w:rStyle w:val="77"/>
          <w:rFonts w:hint="eastAsia" w:ascii="仿宋" w:hAnsi="仿宋" w:eastAsia="仿宋" w:cs="仿宋"/>
          <w:snapToGrid/>
          <w:color w:val="auto"/>
          <w:kern w:val="2"/>
          <w:sz w:val="24"/>
          <w:szCs w:val="24"/>
          <w:highlight w:val="none"/>
          <w:u w:val="single"/>
        </w:rPr>
        <w:t>点</w:t>
      </w:r>
      <w:r>
        <w:rPr>
          <w:rStyle w:val="77"/>
          <w:rFonts w:ascii="仿宋" w:hAnsi="仿宋" w:eastAsia="仿宋" w:cs="仿宋"/>
          <w:snapToGrid/>
          <w:color w:val="auto"/>
          <w:kern w:val="2"/>
          <w:sz w:val="24"/>
          <w:szCs w:val="24"/>
          <w:highlight w:val="none"/>
          <w:u w:val="single"/>
        </w:rPr>
        <w:t>00</w:t>
      </w:r>
      <w:r>
        <w:rPr>
          <w:rStyle w:val="77"/>
          <w:rFonts w:hint="eastAsia" w:ascii="仿宋" w:hAnsi="仿宋" w:eastAsia="仿宋" w:cs="仿宋"/>
          <w:snapToGrid/>
          <w:color w:val="auto"/>
          <w:kern w:val="2"/>
          <w:sz w:val="24"/>
          <w:szCs w:val="24"/>
          <w:highlight w:val="none"/>
          <w:u w:val="single"/>
        </w:rPr>
        <w:t>分</w:t>
      </w:r>
      <w:r>
        <w:rPr>
          <w:rStyle w:val="77"/>
          <w:rFonts w:hint="eastAsia" w:ascii="仿宋" w:hAnsi="仿宋" w:eastAsia="仿宋" w:cs="仿宋"/>
          <w:bCs/>
          <w:snapToGrid/>
          <w:color w:val="auto"/>
          <w:kern w:val="2"/>
          <w:sz w:val="24"/>
          <w:szCs w:val="24"/>
          <w:highlight w:val="none"/>
          <w:u w:val="single"/>
        </w:rPr>
        <w:t>00秒</w:t>
      </w:r>
      <w:r>
        <w:rPr>
          <w:rFonts w:hint="eastAsia" w:ascii="仿宋" w:hAnsi="仿宋" w:eastAsia="仿宋" w:cs="仿宋"/>
          <w:color w:val="auto"/>
          <w:sz w:val="24"/>
          <w:highlight w:val="none"/>
        </w:rPr>
        <w:t>（北京时间）</w:t>
      </w:r>
    </w:p>
    <w:p w14:paraId="0A764CCE">
      <w:pPr>
        <w:shd w:val="clear"/>
        <w:spacing w:line="288"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乐采云平台（https://www.lecaiyun.com/）</w:t>
      </w:r>
    </w:p>
    <w:p w14:paraId="7D31D9F8">
      <w:pPr>
        <w:shd w:val="clear"/>
        <w:spacing w:line="288" w:lineRule="auto"/>
        <w:ind w:firstLine="482" w:firstLineChars="200"/>
        <w:rPr>
          <w:rFonts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日</w:t>
      </w:r>
      <w:r>
        <w:rPr>
          <w:rStyle w:val="77"/>
          <w:rFonts w:ascii="仿宋" w:hAnsi="仿宋" w:eastAsia="仿宋" w:cs="仿宋"/>
          <w:snapToGrid/>
          <w:color w:val="auto"/>
          <w:kern w:val="2"/>
          <w:sz w:val="24"/>
          <w:szCs w:val="24"/>
          <w:highlight w:val="none"/>
          <w:u w:val="single"/>
        </w:rPr>
        <w:t>9</w:t>
      </w:r>
      <w:r>
        <w:rPr>
          <w:rStyle w:val="77"/>
          <w:rFonts w:hint="eastAsia" w:ascii="仿宋" w:hAnsi="仿宋" w:eastAsia="仿宋" w:cs="仿宋"/>
          <w:snapToGrid/>
          <w:color w:val="auto"/>
          <w:kern w:val="2"/>
          <w:sz w:val="24"/>
          <w:szCs w:val="24"/>
          <w:highlight w:val="none"/>
          <w:u w:val="single"/>
        </w:rPr>
        <w:t>点</w:t>
      </w:r>
      <w:r>
        <w:rPr>
          <w:rStyle w:val="77"/>
          <w:rFonts w:ascii="仿宋" w:hAnsi="仿宋" w:eastAsia="仿宋" w:cs="仿宋"/>
          <w:snapToGrid/>
          <w:color w:val="auto"/>
          <w:kern w:val="2"/>
          <w:sz w:val="24"/>
          <w:szCs w:val="24"/>
          <w:highlight w:val="none"/>
          <w:u w:val="single"/>
        </w:rPr>
        <w:t>00</w:t>
      </w:r>
      <w:r>
        <w:rPr>
          <w:rStyle w:val="77"/>
          <w:rFonts w:hint="eastAsia" w:ascii="仿宋" w:hAnsi="仿宋" w:eastAsia="仿宋" w:cs="仿宋"/>
          <w:snapToGrid/>
          <w:color w:val="auto"/>
          <w:kern w:val="2"/>
          <w:sz w:val="24"/>
          <w:szCs w:val="24"/>
          <w:highlight w:val="none"/>
          <w:u w:val="single"/>
        </w:rPr>
        <w:t>分</w:t>
      </w:r>
      <w:r>
        <w:rPr>
          <w:rStyle w:val="77"/>
          <w:rFonts w:hint="eastAsia" w:ascii="仿宋" w:hAnsi="仿宋" w:eastAsia="仿宋" w:cs="仿宋"/>
          <w:bCs/>
          <w:snapToGrid/>
          <w:color w:val="auto"/>
          <w:kern w:val="2"/>
          <w:sz w:val="24"/>
          <w:szCs w:val="24"/>
          <w:highlight w:val="none"/>
          <w:u w:val="single"/>
        </w:rPr>
        <w:t>00秒</w:t>
      </w:r>
    </w:p>
    <w:p w14:paraId="32886BC3">
      <w:pPr>
        <w:shd w:val="clear"/>
        <w:spacing w:line="288"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乐采云平台（https://www.lecaiyun.com/）</w:t>
      </w:r>
    </w:p>
    <w:p w14:paraId="38B9B85F">
      <w:pPr>
        <w:shd w:val="clear"/>
        <w:spacing w:line="288" w:lineRule="auto"/>
        <w:rPr>
          <w:rFonts w:ascii="仿宋" w:hAnsi="仿宋" w:eastAsia="仿宋" w:cs="仿宋"/>
          <w:color w:val="auto"/>
          <w:sz w:val="24"/>
          <w:highlight w:val="none"/>
        </w:rPr>
      </w:pPr>
      <w:r>
        <w:rPr>
          <w:rFonts w:hint="eastAsia" w:ascii="仿宋" w:hAnsi="仿宋" w:eastAsia="仿宋" w:cs="仿宋"/>
          <w:b/>
          <w:color w:val="auto"/>
          <w:sz w:val="24"/>
          <w:highlight w:val="none"/>
        </w:rPr>
        <w:t>五、公告期限</w:t>
      </w:r>
    </w:p>
    <w:p w14:paraId="0278D024">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33B72B3A">
      <w:pPr>
        <w:shd w:val="clear"/>
        <w:spacing w:line="288" w:lineRule="auto"/>
        <w:rPr>
          <w:rFonts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14:paraId="1968E4AC">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3CB874F9">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根据《浙江省财政厅关于进一步促进政府采购公平竞争打造最优营商环境的通知》（浙财采监（2021）22号）文件关于“健全行政裁决机制”要求，鼓励供应商在线提起询问，路径为：乐采云-项目采购-询问质疑投诉-询问列表:鼓励供应商在线提起质疑，路径为：乐采云-项目采购-询问质疑投诉-质疑列表。质疑供应商对在线质疑答复不满意的，可在线提起投诉，路径为：浙江政府服务网-政府采购投诉处理-在线办理。</w:t>
      </w:r>
    </w:p>
    <w:p w14:paraId="0641D48C">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采购监督管理部门投诉。质疑函范本、投诉书范本请到浙江政府采购网下载专区下载。</w:t>
      </w:r>
    </w:p>
    <w:p w14:paraId="2672DFB0">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其他事项：（1）需要落实的采购政策：包括节约资源、保护环境、支持创新、促进中小企业发展等。详见招标文件的第二部分总则。（2）电子招投标的说明：①电子招投标：本项目以数据电文形式，依托“乐采云平台（www.lecaiyun.com）”进行招投标活动，不接受纸质投标文件；②投标准备：注册账号--点击“商家入驻”，进行采购供应商资料填写；申领CA数字证书---申领流程详见“浙江政府采购网-下载专区-电子交易客户端-CA驱动和申领流程”；安装“乐采云电子交易客户端”----前往“浙江政府采购网-下载专区-电子交易客户端”进行下载并安装；③招标文件的获取：使用账号登录或者使用CA登录乐采云平台；进入“项目采购”应用，在获取采购文件菜单中选择项目，获取招标文件；④投标文件的制作：在“乐采云电子交易客户端”中完成“填写基本信息”、“导入投标文件”、“标书关联”、“标书检查”、“电子签名”、“生成电子标书”等操作；⑤采购人、采购代理机构将依托乐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乐采云平台；⑨投标文件的解密：投标人按照平台提示和招标文件的规定在半小时内完成在线解密。通过“乐采云平台”上传递交的投标文件无法按时解密</w:t>
      </w:r>
      <w:r>
        <w:rPr>
          <w:rFonts w:hint="eastAsia" w:ascii="仿宋" w:hAnsi="仿宋" w:eastAsia="仿宋" w:cs="仿宋"/>
          <w:b/>
          <w:color w:val="auto"/>
          <w:sz w:val="24"/>
          <w:highlight w:val="none"/>
        </w:rPr>
        <w:t>（投标人应特别注意CA锁有效性，CA锁延期、补办后，虽硬件介质不变，但锁的证书Key号发生改变，视为不同锁，会导致开标时无法解密投标文件）</w:t>
      </w:r>
      <w:r>
        <w:rPr>
          <w:rFonts w:hint="eastAsia" w:ascii="仿宋" w:hAnsi="仿宋" w:eastAsia="仿宋" w:cs="仿宋"/>
          <w:color w:val="auto"/>
          <w:sz w:val="24"/>
          <w:highlight w:val="none"/>
        </w:rPr>
        <w:t>，视为投标文件撤回；⑩具体操作指南：详见乐采云平台“服务中心-帮助文档-项目采购-操作流程-电子招投标-政府采购项目电子交易管理操作指南-供应商”。（3）招标文件公告期限与招标公告的公告期限一致。</w:t>
      </w:r>
    </w:p>
    <w:p w14:paraId="48CCBADD">
      <w:pPr>
        <w:shd w:val="clear"/>
        <w:spacing w:line="288"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0F9A246C">
      <w:pPr>
        <w:pStyle w:val="396"/>
        <w:shd w:val="clear"/>
        <w:spacing w:afterLines="0" w:line="440" w:lineRule="exact"/>
        <w:ind w:firstLine="482"/>
        <w:jc w:val="left"/>
        <w:rPr>
          <w:rFonts w:ascii="仿宋" w:hAnsi="仿宋" w:eastAsia="仿宋" w:cs="宋体"/>
          <w:b/>
          <w:bCs/>
          <w:color w:val="auto"/>
          <w:szCs w:val="24"/>
          <w:highlight w:val="none"/>
        </w:rPr>
      </w:pPr>
      <w:r>
        <w:rPr>
          <w:rFonts w:hint="eastAsia" w:ascii="仿宋" w:hAnsi="仿宋" w:eastAsia="仿宋" w:cs="宋体"/>
          <w:b/>
          <w:bCs/>
          <w:color w:val="auto"/>
          <w:szCs w:val="24"/>
          <w:highlight w:val="none"/>
        </w:rPr>
        <w:t>1.采购人信息</w:t>
      </w:r>
    </w:p>
    <w:p w14:paraId="14720CA3">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名称：</w:t>
      </w:r>
      <w:r>
        <w:rPr>
          <w:rFonts w:hint="eastAsia" w:ascii="仿宋" w:hAnsi="仿宋" w:eastAsia="仿宋" w:cs="宋体"/>
          <w:color w:val="auto"/>
          <w:szCs w:val="24"/>
          <w:highlight w:val="none"/>
          <w:lang w:eastAsia="zh-CN"/>
        </w:rPr>
        <w:t>绍兴市公共交通集团有限公司</w:t>
      </w:r>
    </w:p>
    <w:p w14:paraId="68656882">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地址：</w:t>
      </w:r>
      <w:r>
        <w:rPr>
          <w:rFonts w:hint="eastAsia" w:ascii="仿宋" w:hAnsi="仿宋" w:eastAsia="仿宋" w:cs="仿宋"/>
          <w:color w:val="auto"/>
          <w:sz w:val="24"/>
          <w:highlight w:val="none"/>
        </w:rPr>
        <w:t>浙江省绍兴市润沁路19号</w:t>
      </w:r>
    </w:p>
    <w:p w14:paraId="1248393C">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传真：</w:t>
      </w:r>
      <w:r>
        <w:rPr>
          <w:rFonts w:ascii="仿宋" w:hAnsi="仿宋" w:eastAsia="仿宋" w:cs="宋体"/>
          <w:color w:val="auto"/>
          <w:szCs w:val="24"/>
          <w:highlight w:val="none"/>
        </w:rPr>
        <w:t>/</w:t>
      </w:r>
    </w:p>
    <w:p w14:paraId="3E986E5F">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项目联系人（询问）：</w:t>
      </w:r>
      <w:r>
        <w:rPr>
          <w:rFonts w:hint="eastAsia" w:ascii="仿宋" w:hAnsi="仿宋" w:eastAsia="仿宋" w:cs="仿宋"/>
          <w:color w:val="auto"/>
          <w:sz w:val="24"/>
          <w:highlight w:val="none"/>
          <w:lang w:val="en-US" w:eastAsia="zh-CN"/>
        </w:rPr>
        <w:t>骆爱兰</w:t>
      </w:r>
    </w:p>
    <w:p w14:paraId="05DE5A55">
      <w:pPr>
        <w:pStyle w:val="396"/>
        <w:shd w:val="clear"/>
        <w:spacing w:afterLines="0" w:line="440" w:lineRule="exact"/>
        <w:ind w:firstLine="480" w:firstLineChars="0"/>
        <w:jc w:val="left"/>
        <w:rPr>
          <w:rFonts w:ascii="仿宋" w:hAnsi="仿宋" w:eastAsia="仿宋" w:cs="宋体"/>
          <w:color w:val="auto"/>
          <w:szCs w:val="24"/>
          <w:highlight w:val="none"/>
        </w:rPr>
      </w:pPr>
      <w:r>
        <w:rPr>
          <w:rFonts w:hint="eastAsia" w:ascii="仿宋" w:hAnsi="仿宋" w:eastAsia="仿宋" w:cs="宋体"/>
          <w:color w:val="auto"/>
          <w:szCs w:val="24"/>
          <w:highlight w:val="none"/>
        </w:rPr>
        <w:t>项目联系方式（询问）：</w:t>
      </w:r>
      <w:r>
        <w:rPr>
          <w:rFonts w:hint="eastAsia" w:ascii="仿宋" w:hAnsi="仿宋" w:eastAsia="仿宋" w:cs="仿宋"/>
          <w:color w:val="auto"/>
          <w:sz w:val="24"/>
          <w:highlight w:val="none"/>
        </w:rPr>
        <w:t>0575-</w:t>
      </w:r>
      <w:r>
        <w:rPr>
          <w:rFonts w:hint="eastAsia" w:ascii="仿宋" w:hAnsi="仿宋" w:eastAsia="仿宋" w:cs="仿宋"/>
          <w:color w:val="auto"/>
          <w:sz w:val="24"/>
          <w:highlight w:val="none"/>
          <w:lang w:val="en-US" w:eastAsia="zh-CN"/>
        </w:rPr>
        <w:t>88023892</w:t>
      </w:r>
    </w:p>
    <w:p w14:paraId="2C130D01">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质疑联系人：</w:t>
      </w:r>
      <w:r>
        <w:rPr>
          <w:rFonts w:hint="eastAsia" w:ascii="仿宋" w:hAnsi="仿宋" w:eastAsia="仿宋" w:cs="仿宋"/>
          <w:color w:val="auto"/>
          <w:sz w:val="24"/>
          <w:highlight w:val="none"/>
        </w:rPr>
        <w:t>许吉明</w:t>
      </w:r>
    </w:p>
    <w:p w14:paraId="041656E7">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质疑联系方式：</w:t>
      </w:r>
      <w:r>
        <w:rPr>
          <w:rFonts w:hint="eastAsia" w:ascii="仿宋" w:hAnsi="仿宋" w:eastAsia="仿宋" w:cs="仿宋"/>
          <w:color w:val="auto"/>
          <w:sz w:val="24"/>
          <w:highlight w:val="none"/>
        </w:rPr>
        <w:t>0575-88318786</w:t>
      </w:r>
    </w:p>
    <w:p w14:paraId="1E762C03">
      <w:pPr>
        <w:pStyle w:val="396"/>
        <w:shd w:val="clear"/>
        <w:spacing w:afterLines="0" w:line="440" w:lineRule="exact"/>
        <w:ind w:firstLine="482"/>
        <w:jc w:val="left"/>
        <w:rPr>
          <w:rFonts w:ascii="仿宋" w:hAnsi="仿宋" w:eastAsia="仿宋" w:cs="宋体"/>
          <w:color w:val="auto"/>
          <w:szCs w:val="24"/>
          <w:highlight w:val="none"/>
        </w:rPr>
      </w:pPr>
      <w:r>
        <w:rPr>
          <w:rFonts w:ascii="仿宋" w:hAnsi="仿宋" w:eastAsia="仿宋" w:cs="宋体"/>
          <w:b/>
          <w:bCs/>
          <w:color w:val="auto"/>
          <w:szCs w:val="24"/>
          <w:highlight w:val="none"/>
        </w:rPr>
        <w:t>2.采购代理机构信息</w:t>
      </w:r>
    </w:p>
    <w:p w14:paraId="3E58E994">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名称：</w:t>
      </w:r>
      <w:r>
        <w:rPr>
          <w:rFonts w:hint="eastAsia" w:ascii="仿宋" w:hAnsi="仿宋" w:eastAsia="仿宋" w:cs="宋体"/>
          <w:color w:val="auto"/>
          <w:szCs w:val="24"/>
          <w:highlight w:val="none"/>
          <w:lang w:eastAsia="zh-CN"/>
        </w:rPr>
        <w:t>浙江天源工程管理咨询有限公司</w:t>
      </w:r>
    </w:p>
    <w:p w14:paraId="493AEBBE">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地址：</w:t>
      </w:r>
      <w:r>
        <w:rPr>
          <w:rFonts w:hint="eastAsia" w:ascii="仿宋" w:hAnsi="仿宋" w:eastAsia="仿宋" w:cs="仿宋"/>
          <w:color w:val="auto"/>
          <w:sz w:val="24"/>
          <w:highlight w:val="none"/>
        </w:rPr>
        <w:t>绍兴市越城区胜利东路405号国茂大厦7楼712室</w:t>
      </w:r>
    </w:p>
    <w:p w14:paraId="298012F0">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传真：</w:t>
      </w:r>
      <w:r>
        <w:rPr>
          <w:rFonts w:ascii="仿宋" w:hAnsi="仿宋" w:eastAsia="仿宋" w:cs="宋体"/>
          <w:color w:val="auto"/>
          <w:szCs w:val="24"/>
          <w:highlight w:val="none"/>
        </w:rPr>
        <w:t>/</w:t>
      </w:r>
    </w:p>
    <w:p w14:paraId="4CC5F5FB">
      <w:pPr>
        <w:pStyle w:val="396"/>
        <w:shd w:val="clear"/>
        <w:spacing w:afterLines="0" w:line="440" w:lineRule="exact"/>
        <w:ind w:firstLine="480"/>
        <w:jc w:val="left"/>
        <w:rPr>
          <w:rFonts w:hint="eastAsia" w:ascii="仿宋" w:hAnsi="仿宋" w:eastAsia="仿宋" w:cs="仿宋"/>
          <w:color w:val="auto"/>
          <w:sz w:val="24"/>
          <w:highlight w:val="none"/>
        </w:rPr>
      </w:pPr>
      <w:r>
        <w:rPr>
          <w:rFonts w:hint="eastAsia" w:ascii="仿宋" w:hAnsi="仿宋" w:eastAsia="仿宋" w:cs="宋体"/>
          <w:color w:val="auto"/>
          <w:szCs w:val="24"/>
          <w:highlight w:val="none"/>
        </w:rPr>
        <w:t>项目联系人（询问）：</w:t>
      </w:r>
      <w:r>
        <w:rPr>
          <w:rFonts w:ascii="仿宋" w:hAnsi="仿宋" w:eastAsia="仿宋" w:cs="宋体"/>
          <w:color w:val="auto"/>
          <w:szCs w:val="24"/>
          <w:highlight w:val="none"/>
        </w:rPr>
        <w:t xml:space="preserve"> </w:t>
      </w:r>
      <w:r>
        <w:rPr>
          <w:rFonts w:hint="eastAsia" w:ascii="仿宋" w:hAnsi="仿宋" w:eastAsia="仿宋" w:cs="仿宋"/>
          <w:color w:val="auto"/>
          <w:sz w:val="24"/>
          <w:highlight w:val="none"/>
        </w:rPr>
        <w:t>龚征亚</w:t>
      </w:r>
    </w:p>
    <w:p w14:paraId="40D38791">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项目联系方式（询问）：</w:t>
      </w:r>
      <w:r>
        <w:rPr>
          <w:rFonts w:hint="eastAsia" w:ascii="仿宋" w:hAnsi="仿宋" w:eastAsia="仿宋" w:cs="仿宋"/>
          <w:color w:val="auto"/>
          <w:sz w:val="24"/>
          <w:highlight w:val="none"/>
        </w:rPr>
        <w:t>0575-85111480</w:t>
      </w:r>
    </w:p>
    <w:p w14:paraId="4A774231">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质疑联系人：</w:t>
      </w:r>
      <w:r>
        <w:rPr>
          <w:rFonts w:hint="eastAsia" w:ascii="仿宋" w:hAnsi="仿宋" w:eastAsia="仿宋" w:cs="仿宋"/>
          <w:color w:val="auto"/>
          <w:sz w:val="24"/>
          <w:highlight w:val="none"/>
        </w:rPr>
        <w:t>俞晓萍</w:t>
      </w:r>
    </w:p>
    <w:p w14:paraId="348076EA">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质疑联系方式：</w:t>
      </w:r>
      <w:r>
        <w:rPr>
          <w:rFonts w:hint="eastAsia" w:ascii="仿宋" w:hAnsi="仿宋" w:eastAsia="仿宋" w:cs="仿宋"/>
          <w:color w:val="auto"/>
          <w:sz w:val="24"/>
          <w:highlight w:val="none"/>
        </w:rPr>
        <w:t>0575-85127153</w:t>
      </w:r>
    </w:p>
    <w:p w14:paraId="4869C5B5">
      <w:pPr>
        <w:pStyle w:val="396"/>
        <w:shd w:val="clear"/>
        <w:spacing w:afterLines="0" w:line="440" w:lineRule="exact"/>
        <w:ind w:firstLine="482"/>
        <w:jc w:val="left"/>
        <w:rPr>
          <w:rFonts w:ascii="仿宋" w:hAnsi="仿宋" w:eastAsia="仿宋" w:cs="宋体"/>
          <w:b/>
          <w:color w:val="auto"/>
          <w:szCs w:val="24"/>
          <w:highlight w:val="none"/>
        </w:rPr>
      </w:pPr>
      <w:r>
        <w:rPr>
          <w:rFonts w:ascii="仿宋" w:hAnsi="仿宋" w:eastAsia="仿宋" w:cs="宋体"/>
          <w:b/>
          <w:color w:val="auto"/>
          <w:szCs w:val="24"/>
          <w:highlight w:val="none"/>
        </w:rPr>
        <w:t>3.监督管理部门</w:t>
      </w:r>
    </w:p>
    <w:p w14:paraId="73E43447">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名称：</w:t>
      </w:r>
      <w:r>
        <w:rPr>
          <w:rFonts w:hint="eastAsia" w:ascii="仿宋" w:hAnsi="仿宋" w:eastAsia="仿宋" w:cs="宋体"/>
          <w:color w:val="auto"/>
          <w:szCs w:val="24"/>
          <w:highlight w:val="none"/>
          <w:lang w:eastAsia="zh-CN"/>
        </w:rPr>
        <w:t>绍兴市轨道交通集团有限公司</w:t>
      </w:r>
    </w:p>
    <w:p w14:paraId="035D4DDC">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地址：</w:t>
      </w:r>
      <w:r>
        <w:rPr>
          <w:rFonts w:hint="eastAsia" w:ascii="仿宋" w:hAnsi="仿宋" w:eastAsia="仿宋" w:cs="仿宋"/>
          <w:color w:val="auto"/>
          <w:sz w:val="24"/>
          <w:highlight w:val="none"/>
        </w:rPr>
        <w:t>绍兴市越城区</w:t>
      </w:r>
      <w:r>
        <w:rPr>
          <w:rFonts w:hint="eastAsia" w:ascii="仿宋" w:hAnsi="仿宋" w:eastAsia="仿宋" w:cs="仿宋"/>
          <w:color w:val="auto"/>
          <w:sz w:val="24"/>
          <w:highlight w:val="none"/>
          <w:lang w:eastAsia="zh-CN"/>
        </w:rPr>
        <w:t>解放大道</w:t>
      </w:r>
      <w:r>
        <w:rPr>
          <w:rFonts w:hint="eastAsia" w:ascii="仿宋" w:hAnsi="仿宋" w:eastAsia="仿宋" w:cs="仿宋"/>
          <w:color w:val="auto"/>
          <w:sz w:val="24"/>
          <w:highlight w:val="none"/>
          <w:lang w:val="en-US" w:eastAsia="zh-CN"/>
        </w:rPr>
        <w:t>386号地铁大厦</w:t>
      </w:r>
    </w:p>
    <w:p w14:paraId="506A80B1">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传真：</w:t>
      </w:r>
      <w:r>
        <w:rPr>
          <w:rFonts w:ascii="仿宋" w:hAnsi="仿宋" w:eastAsia="仿宋" w:cs="宋体"/>
          <w:color w:val="auto"/>
          <w:szCs w:val="24"/>
          <w:highlight w:val="none"/>
        </w:rPr>
        <w:t>/</w:t>
      </w:r>
    </w:p>
    <w:p w14:paraId="6E7181F3">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联系人：王轶</w:t>
      </w:r>
    </w:p>
    <w:p w14:paraId="6D7714C6">
      <w:pPr>
        <w:pStyle w:val="396"/>
        <w:shd w:val="clear"/>
        <w:spacing w:afterLines="0" w:line="440" w:lineRule="exact"/>
        <w:ind w:firstLine="480"/>
        <w:jc w:val="left"/>
        <w:rPr>
          <w:rFonts w:ascii="仿宋" w:hAnsi="仿宋" w:eastAsia="仿宋" w:cs="宋体"/>
          <w:color w:val="auto"/>
          <w:szCs w:val="24"/>
          <w:highlight w:val="none"/>
        </w:rPr>
      </w:pPr>
      <w:r>
        <w:rPr>
          <w:rFonts w:hint="eastAsia" w:ascii="仿宋" w:hAnsi="仿宋" w:eastAsia="仿宋" w:cs="宋体"/>
          <w:color w:val="auto"/>
          <w:szCs w:val="24"/>
          <w:highlight w:val="none"/>
        </w:rPr>
        <w:t>监督投诉电话：0575-88161234</w:t>
      </w:r>
    </w:p>
    <w:p w14:paraId="40408CC1">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若对项目采购电子交易系统操作有疑问，可登录乐采云（https://www.lecaiyun.com/），点击右侧咨询小采，获取采小蜜智能服务管家帮助，或拨打乐采云服务热线95763获取热线服务帮助。 </w:t>
      </w:r>
    </w:p>
    <w:p w14:paraId="243C00EA">
      <w:pPr>
        <w:shd w:val="clear"/>
        <w:spacing w:line="288" w:lineRule="auto"/>
        <w:ind w:firstLine="480" w:firstLineChars="200"/>
        <w:rPr>
          <w:rFonts w:ascii="仿宋" w:hAnsi="仿宋" w:eastAsia="仿宋" w:cs="仿宋"/>
          <w:b/>
          <w:color w:val="auto"/>
          <w:sz w:val="18"/>
          <w:szCs w:val="18"/>
          <w:highlight w:val="none"/>
        </w:rPr>
      </w:pPr>
      <w:r>
        <w:rPr>
          <w:rFonts w:hint="eastAsia" w:ascii="仿宋" w:hAnsi="仿宋" w:eastAsia="仿宋" w:cs="仿宋"/>
          <w:color w:val="auto"/>
          <w:sz w:val="24"/>
          <w:highlight w:val="none"/>
        </w:rPr>
        <w:t>CA问题联系电话（人工）：汇信CA400-888-4636；天谷CA400-087-8198。</w:t>
      </w:r>
      <w:r>
        <w:rPr>
          <w:rFonts w:hint="eastAsia" w:ascii="仿宋" w:hAnsi="仿宋" w:eastAsia="仿宋" w:cs="仿宋"/>
          <w:b/>
          <w:color w:val="auto"/>
          <w:sz w:val="36"/>
          <w:szCs w:val="20"/>
          <w:highlight w:val="none"/>
        </w:rPr>
        <w:br w:type="page"/>
      </w:r>
    </w:p>
    <w:p w14:paraId="2F1EC147">
      <w:pPr>
        <w:shd w:val="clear"/>
        <w:adjustRightInd/>
        <w:spacing w:line="288"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3"/>
      <w:r>
        <w:rPr>
          <w:rFonts w:hint="eastAsia" w:ascii="仿宋" w:hAnsi="仿宋" w:eastAsia="仿宋" w:cs="仿宋"/>
          <w:b/>
          <w:color w:val="auto"/>
          <w:sz w:val="36"/>
          <w:szCs w:val="20"/>
          <w:highlight w:val="none"/>
        </w:rPr>
        <w:t xml:space="preserve"> 投标须知</w:t>
      </w:r>
      <w:bookmarkEnd w:id="4"/>
    </w:p>
    <w:p w14:paraId="0F3F1735">
      <w:pPr>
        <w:shd w:val="clear"/>
        <w:adjustRightInd/>
        <w:spacing w:line="288" w:lineRule="auto"/>
        <w:ind w:firstLine="3845" w:firstLineChars="1197"/>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1040"/>
        <w:gridCol w:w="7330"/>
      </w:tblGrid>
      <w:tr w14:paraId="4326E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6F76DAE7">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0" w:type="dxa"/>
            <w:gridSpan w:val="2"/>
            <w:vAlign w:val="center"/>
          </w:tcPr>
          <w:p w14:paraId="0187B615">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3EC70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56723796">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0" w:type="dxa"/>
            <w:gridSpan w:val="2"/>
            <w:vAlign w:val="center"/>
          </w:tcPr>
          <w:p w14:paraId="2C61AF28">
            <w:pPr>
              <w:shd w:val="clear"/>
              <w:snapToGrid w:val="0"/>
              <w:spacing w:line="288" w:lineRule="auto"/>
              <w:textAlignment w:val="center"/>
              <w:rPr>
                <w:rFonts w:ascii="仿宋" w:hAnsi="仿宋" w:eastAsia="仿宋" w:cs="仿宋"/>
                <w:color w:val="auto"/>
                <w:sz w:val="24"/>
                <w:highlight w:val="none"/>
                <w:u w:val="single"/>
              </w:rPr>
            </w:pPr>
            <w:r>
              <w:rPr>
                <w:rFonts w:hint="eastAsia" w:ascii="仿宋" w:hAnsi="仿宋" w:eastAsia="仿宋" w:cs="仿宋"/>
                <w:b/>
                <w:color w:val="auto"/>
                <w:sz w:val="24"/>
                <w:highlight w:val="none"/>
              </w:rPr>
              <w:t>投标人按照项目要求特许资格、资信证明文件（如果有）：</w:t>
            </w:r>
          </w:p>
          <w:p w14:paraId="5BABBF78">
            <w:pPr>
              <w:shd w:val="clear"/>
              <w:spacing w:line="288" w:lineRule="auto"/>
              <w:ind w:firstLine="480" w:firstLineChars="200"/>
              <w:textAlignment w:val="center"/>
              <w:rPr>
                <w:rFonts w:ascii="仿宋" w:hAnsi="仿宋" w:eastAsia="仿宋" w:cs="仿宋"/>
                <w:b/>
                <w:color w:val="auto"/>
                <w:sz w:val="24"/>
                <w:highlight w:val="none"/>
              </w:rPr>
            </w:pPr>
            <w:r>
              <w:rPr>
                <w:rFonts w:hint="eastAsia" w:ascii="仿宋" w:hAnsi="仿宋" w:eastAsia="仿宋" w:cs="仿宋"/>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4FC34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283FF1EA">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0" w:type="dxa"/>
            <w:gridSpan w:val="2"/>
            <w:vAlign w:val="center"/>
          </w:tcPr>
          <w:p w14:paraId="7F639879">
            <w:pPr>
              <w:shd w:val="clear"/>
              <w:snapToGrid w:val="0"/>
              <w:spacing w:line="288" w:lineRule="auto"/>
              <w:textAlignment w:val="center"/>
              <w:rPr>
                <w:rFonts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14:paraId="6389FA0E">
            <w:pPr>
              <w:shd w:val="clear"/>
              <w:snapToGrid w:val="0"/>
              <w:spacing w:line="288" w:lineRule="auto"/>
              <w:textAlignment w:val="center"/>
              <w:rPr>
                <w:rFonts w:ascii="仿宋" w:hAnsi="仿宋" w:eastAsia="仿宋" w:cs="仿宋"/>
                <w:b/>
                <w:color w:val="auto"/>
                <w:sz w:val="24"/>
                <w:highlight w:val="none"/>
              </w:rPr>
            </w:pPr>
            <w:r>
              <w:rPr>
                <w:rFonts w:hint="eastAsia" w:ascii="仿宋" w:hAnsi="仿宋" w:eastAsia="仿宋" w:cs="仿宋"/>
                <w:b/>
                <w:color w:val="auto"/>
                <w:sz w:val="24"/>
                <w:highlight w:val="none"/>
              </w:rPr>
              <w:t>1.资格后审。</w:t>
            </w:r>
          </w:p>
          <w:p w14:paraId="2A0E676F">
            <w:pPr>
              <w:shd w:val="clear"/>
              <w:snapToGrid w:val="0"/>
              <w:spacing w:line="288" w:lineRule="auto"/>
              <w:textAlignment w:val="center"/>
              <w:rPr>
                <w:rFonts w:ascii="仿宋" w:hAnsi="仿宋" w:eastAsia="仿宋" w:cs="仿宋"/>
                <w:b/>
                <w:color w:val="auto"/>
                <w:sz w:val="24"/>
                <w:highlight w:val="none"/>
              </w:rPr>
            </w:pPr>
            <w:r>
              <w:rPr>
                <w:rFonts w:hint="eastAsia" w:ascii="仿宋" w:hAnsi="仿宋" w:eastAsia="仿宋" w:cs="仿宋"/>
                <w:b/>
                <w:color w:val="auto"/>
                <w:sz w:val="24"/>
                <w:highlight w:val="none"/>
              </w:rPr>
              <w:t>2.法定代表人的被授权委托人必须是投标单位职工。需在投标响应文件技术部分内提供由社保机构出具的该授权代表的社保证明（</w:t>
            </w:r>
            <w:r>
              <w:rPr>
                <w:rFonts w:ascii="仿宋" w:hAnsi="仿宋" w:eastAsia="仿宋" w:cs="仿宋"/>
                <w:b/>
                <w:color w:val="auto"/>
                <w:sz w:val="24"/>
                <w:highlight w:val="none"/>
              </w:rPr>
              <w:t>1.如该授权代表为离退休返聘人员的，投标响应文件技术部分内需提供退休证明及单位聘用证明;2.如由第三方代理社保事项的，则需提供加盖投标人公章的委托代理协议复印件）。</w:t>
            </w:r>
          </w:p>
        </w:tc>
      </w:tr>
      <w:tr w14:paraId="515CA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02BDEF60">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0" w:type="dxa"/>
            <w:gridSpan w:val="2"/>
            <w:vAlign w:val="center"/>
          </w:tcPr>
          <w:p w14:paraId="5DED1C4D">
            <w:pPr>
              <w:shd w:val="clear"/>
              <w:autoSpaceDE w:val="0"/>
              <w:autoSpaceDN w:val="0"/>
              <w:spacing w:line="288" w:lineRule="auto"/>
              <w:textAlignment w:val="center"/>
              <w:rPr>
                <w:rFonts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投标有效期为从提交投标文件的截止之日起90天。</w:t>
            </w:r>
            <w:r>
              <w:rPr>
                <w:rFonts w:hint="eastAsia" w:ascii="仿宋" w:hAnsi="仿宋" w:eastAsia="仿宋" w:cs="仿宋"/>
                <w:b/>
                <w:color w:val="auto"/>
                <w:sz w:val="24"/>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tc>
      </w:tr>
      <w:tr w14:paraId="10470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31582E38">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0" w:type="dxa"/>
            <w:gridSpan w:val="2"/>
            <w:vAlign w:val="center"/>
          </w:tcPr>
          <w:p w14:paraId="1BB01FE7">
            <w:pPr>
              <w:shd w:val="clear"/>
              <w:spacing w:line="288" w:lineRule="auto"/>
              <w:textAlignment w:val="center"/>
              <w:rPr>
                <w:rFonts w:ascii="仿宋" w:hAnsi="仿宋" w:eastAsia="仿宋" w:cs="仿宋"/>
                <w:color w:val="auto"/>
                <w:sz w:val="24"/>
                <w:highlight w:val="none"/>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14:paraId="0B82A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2294BACC">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0" w:type="dxa"/>
            <w:gridSpan w:val="2"/>
            <w:vAlign w:val="center"/>
          </w:tcPr>
          <w:p w14:paraId="55F29951">
            <w:pPr>
              <w:shd w:val="clear"/>
              <w:spacing w:line="288" w:lineRule="auto"/>
              <w:textAlignment w:val="center"/>
              <w:rPr>
                <w:rFonts w:ascii="仿宋" w:hAnsi="仿宋" w:eastAsia="仿宋" w:cs="仿宋"/>
                <w:color w:val="auto"/>
                <w:sz w:val="24"/>
                <w:highlight w:val="none"/>
              </w:rPr>
            </w:pPr>
            <w:r>
              <w:rPr>
                <w:rFonts w:hint="eastAsia" w:ascii="仿宋" w:hAnsi="仿宋" w:eastAsia="仿宋" w:cs="仿宋"/>
                <w:b/>
                <w:color w:val="auto"/>
                <w:sz w:val="24"/>
                <w:highlight w:val="none"/>
              </w:rPr>
              <w:t>分包：</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同意将非主体、非关键性的工作分包。</w:t>
            </w:r>
          </w:p>
          <w:p w14:paraId="20957520">
            <w:pPr>
              <w:shd w:val="clear"/>
              <w:spacing w:line="288" w:lineRule="auto"/>
              <w:ind w:firstLine="720" w:firstLineChars="300"/>
              <w:textAlignment w:val="center"/>
              <w:rPr>
                <w:rFonts w:ascii="仿宋" w:hAnsi="仿宋" w:eastAsia="仿宋" w:cs="仿宋"/>
                <w:b/>
                <w:color w:val="auto"/>
                <w:sz w:val="24"/>
                <w:highlight w:val="none"/>
              </w:rPr>
            </w:pP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不同意分包。</w:t>
            </w:r>
          </w:p>
        </w:tc>
      </w:tr>
      <w:tr w14:paraId="28E9A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6BC58A9B">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0" w:type="dxa"/>
            <w:gridSpan w:val="2"/>
            <w:vAlign w:val="center"/>
          </w:tcPr>
          <w:p w14:paraId="036E0E47">
            <w:pPr>
              <w:shd w:val="clear"/>
              <w:spacing w:line="288" w:lineRule="auto"/>
              <w:textAlignment w:val="center"/>
              <w:rPr>
                <w:rFonts w:ascii="仿宋" w:hAnsi="仿宋" w:eastAsia="仿宋" w:cs="仿宋"/>
                <w:color w:val="auto"/>
                <w:sz w:val="24"/>
                <w:highlight w:val="none"/>
              </w:rPr>
            </w:pPr>
            <w:r>
              <w:rPr>
                <w:rFonts w:hint="eastAsia" w:ascii="仿宋" w:hAnsi="仿宋" w:eastAsia="仿宋" w:cs="仿宋"/>
                <w:b/>
                <w:color w:val="auto"/>
                <w:sz w:val="24"/>
                <w:highlight w:val="none"/>
              </w:rPr>
              <w:t>投标文件份数：</w:t>
            </w:r>
            <w:r>
              <w:rPr>
                <w:rFonts w:hint="eastAsia" w:ascii="仿宋" w:hAnsi="仿宋" w:eastAsia="仿宋" w:cs="仿宋"/>
                <w:color w:val="auto"/>
                <w:sz w:val="24"/>
                <w:highlight w:val="none"/>
              </w:rPr>
              <w:t>本项目实行网上投标，供应商于“乐采云”上提供电子投标文件。</w:t>
            </w:r>
          </w:p>
        </w:tc>
      </w:tr>
      <w:tr w14:paraId="15B44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7939BF33">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0" w:type="dxa"/>
            <w:gridSpan w:val="2"/>
            <w:vAlign w:val="center"/>
          </w:tcPr>
          <w:p w14:paraId="5DC2BE11">
            <w:pPr>
              <w:shd w:val="clear"/>
              <w:autoSpaceDE w:val="0"/>
              <w:autoSpaceDN w:val="0"/>
              <w:spacing w:line="288" w:lineRule="auto"/>
              <w:textAlignment w:val="center"/>
              <w:rPr>
                <w:rFonts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p w14:paraId="43CB665B">
            <w:pPr>
              <w:shd w:val="clear"/>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74394A1A">
            <w:pPr>
              <w:shd w:val="clear"/>
              <w:autoSpaceDE w:val="0"/>
              <w:autoSpaceDN w:val="0"/>
              <w:spacing w:line="288" w:lineRule="auto"/>
              <w:textAlignment w:val="center"/>
              <w:rPr>
                <w:rFonts w:ascii="仿宋" w:hAnsi="仿宋" w:eastAsia="仿宋" w:cs="仿宋"/>
                <w:b/>
                <w:color w:val="auto"/>
                <w:sz w:val="24"/>
                <w:highlight w:val="none"/>
              </w:rPr>
            </w:pP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ascii="仿宋" w:hAnsi="仿宋" w:eastAsia="仿宋" w:cs="仿宋"/>
                <w:color w:val="auto"/>
                <w:sz w:val="24"/>
                <w:highlight w:val="none"/>
              </w:rPr>
              <w:t>,地点</w:t>
            </w:r>
            <w:r>
              <w:rPr>
                <w:rFonts w:ascii="仿宋" w:hAnsi="仿宋" w:eastAsia="仿宋" w:cs="仿宋"/>
                <w:color w:val="auto"/>
                <w:sz w:val="24"/>
                <w:highlight w:val="none"/>
                <w:u w:val="single"/>
              </w:rPr>
              <w:t>：</w:t>
            </w:r>
            <w:r>
              <w:rPr>
                <w:rFonts w:hint="eastAsia" w:ascii="仿宋" w:hAnsi="仿宋" w:eastAsia="仿宋" w:cs="仿宋"/>
                <w:color w:val="auto"/>
                <w:sz w:val="24"/>
                <w:highlight w:val="none"/>
                <w:u w:val="single"/>
              </w:rPr>
              <w:t xml:space="preserve">  </w:t>
            </w:r>
            <w:r>
              <w:rPr>
                <w:rFonts w:ascii="仿宋" w:hAnsi="仿宋" w:eastAsia="仿宋" w:cs="仿宋"/>
                <w:color w:val="auto"/>
                <w:sz w:val="24"/>
                <w:highlight w:val="none"/>
                <w:u w:val="single"/>
              </w:rPr>
              <w:t xml:space="preserve"> </w:t>
            </w:r>
            <w:r>
              <w:rPr>
                <w:rFonts w:ascii="仿宋" w:hAnsi="仿宋" w:eastAsia="仿宋" w:cs="仿宋"/>
                <w:color w:val="auto"/>
                <w:sz w:val="24"/>
                <w:highlight w:val="none"/>
              </w:rPr>
              <w:t>，联系人</w:t>
            </w:r>
            <w:r>
              <w:rPr>
                <w:rFonts w:ascii="仿宋" w:hAnsi="仿宋" w:eastAsia="仿宋" w:cs="仿宋"/>
                <w:color w:val="auto"/>
                <w:sz w:val="24"/>
                <w:highlight w:val="none"/>
                <w:u w:val="single"/>
              </w:rPr>
              <w:t>：</w:t>
            </w:r>
            <w:r>
              <w:rPr>
                <w:rFonts w:hint="eastAsia" w:ascii="仿宋" w:hAnsi="仿宋" w:eastAsia="仿宋" w:cs="仿宋"/>
                <w:color w:val="auto"/>
                <w:sz w:val="24"/>
                <w:highlight w:val="none"/>
                <w:u w:val="single"/>
              </w:rPr>
              <w:t xml:space="preserve">   </w:t>
            </w:r>
            <w:r>
              <w:rPr>
                <w:rFonts w:ascii="仿宋" w:hAnsi="仿宋" w:eastAsia="仿宋" w:cs="仿宋"/>
                <w:color w:val="auto"/>
                <w:sz w:val="24"/>
                <w:highlight w:val="none"/>
              </w:rPr>
              <w:t>，联系方式</w:t>
            </w:r>
            <w:r>
              <w:rPr>
                <w:rFonts w:ascii="仿宋" w:hAnsi="仿宋" w:eastAsia="仿宋" w:cs="仿宋"/>
                <w:color w:val="auto"/>
                <w:sz w:val="24"/>
                <w:highlight w:val="none"/>
                <w:u w:val="singl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36FBB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49A887B8">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0" w:type="dxa"/>
            <w:gridSpan w:val="2"/>
            <w:vAlign w:val="center"/>
          </w:tcPr>
          <w:p w14:paraId="52E3C56E">
            <w:pPr>
              <w:shd w:val="clear"/>
              <w:spacing w:line="288" w:lineRule="auto"/>
              <w:textAlignment w:val="center"/>
              <w:rPr>
                <w:rFonts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7843F255">
            <w:pPr>
              <w:shd w:val="clear"/>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633B7EA6">
            <w:pPr>
              <w:shd w:val="clear"/>
              <w:spacing w:line="288" w:lineRule="auto"/>
              <w:textAlignment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□B要求提供，</w:t>
            </w:r>
          </w:p>
          <w:p w14:paraId="59CDC691">
            <w:pPr>
              <w:shd w:val="clear"/>
              <w:spacing w:line="288" w:lineRule="auto"/>
              <w:textAlignment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snapToGrid w:val="0"/>
                <w:color w:val="auto"/>
                <w:kern w:val="28"/>
                <w:sz w:val="24"/>
                <w:highlight w:val="none"/>
                <w:u w:val="single"/>
              </w:rPr>
              <w:t>：</w:t>
            </w:r>
            <w:r>
              <w:rPr>
                <w:rFonts w:hint="eastAsia" w:ascii="仿宋" w:hAnsi="仿宋" w:eastAsia="仿宋" w:cs="仿宋"/>
                <w:color w:val="auto"/>
                <w:kern w:val="0"/>
                <w:sz w:val="24"/>
                <w:highlight w:val="none"/>
              </w:rPr>
              <w:t>；</w:t>
            </w:r>
          </w:p>
          <w:p w14:paraId="706F9E85">
            <w:pPr>
              <w:shd w:val="clear"/>
              <w:spacing w:line="288" w:lineRule="auto"/>
              <w:textAlignment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snapToGrid w:val="0"/>
                <w:color w:val="auto"/>
                <w:kern w:val="28"/>
                <w:sz w:val="24"/>
                <w:highlight w:val="none"/>
                <w:u w:val="single"/>
              </w:rPr>
              <w:t>：</w:t>
            </w:r>
            <w:r>
              <w:rPr>
                <w:rFonts w:hint="eastAsia" w:ascii="仿宋" w:hAnsi="仿宋" w:eastAsia="仿宋" w:cs="仿宋"/>
                <w:color w:val="auto"/>
                <w:kern w:val="0"/>
                <w:sz w:val="24"/>
                <w:highlight w:val="none"/>
              </w:rPr>
              <w:t>；</w:t>
            </w:r>
          </w:p>
          <w:p w14:paraId="1D805B6E">
            <w:pPr>
              <w:shd w:val="clear"/>
              <w:spacing w:line="288" w:lineRule="auto"/>
              <w:textAlignment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27C821D5">
            <w:pPr>
              <w:shd w:val="clear"/>
              <w:spacing w:line="288" w:lineRule="auto"/>
              <w:textAlignment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（4）是否需要随样品提交检测报告：□否；□是，检测机构的要求</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w:t>
            </w:r>
          </w:p>
          <w:p w14:paraId="19530281">
            <w:pPr>
              <w:shd w:val="clear"/>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kern w:val="28"/>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22D4AEA4">
            <w:pPr>
              <w:shd w:val="clear"/>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221B8FC4">
            <w:pPr>
              <w:shd w:val="clear"/>
              <w:autoSpaceDE w:val="0"/>
              <w:autoSpaceDN w:val="0"/>
              <w:spacing w:line="288" w:lineRule="auto"/>
              <w:jc w:val="left"/>
              <w:textAlignment w:val="center"/>
              <w:rPr>
                <w:rFonts w:ascii="仿宋" w:hAnsi="仿宋" w:eastAsia="仿宋" w:cs="仿宋"/>
                <w:b/>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tc>
      </w:tr>
      <w:tr w14:paraId="77B9E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3DFE49E9">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9</w:t>
            </w:r>
          </w:p>
        </w:tc>
        <w:tc>
          <w:tcPr>
            <w:tcW w:w="8370" w:type="dxa"/>
            <w:gridSpan w:val="2"/>
            <w:vAlign w:val="center"/>
          </w:tcPr>
          <w:p w14:paraId="770F7D5D">
            <w:pPr>
              <w:shd w:val="clear"/>
              <w:spacing w:line="288" w:lineRule="auto"/>
              <w:textAlignment w:val="center"/>
              <w:rPr>
                <w:rFonts w:ascii="仿宋_GB2312" w:hAnsi="宋体" w:eastAsia="仿宋_GB2312"/>
                <w:b/>
                <w:color w:val="auto"/>
                <w:sz w:val="24"/>
                <w:highlight w:val="none"/>
              </w:rPr>
            </w:pPr>
            <w:r>
              <w:rPr>
                <w:rFonts w:hint="eastAsia" w:ascii="仿宋_GB2312" w:hAnsi="宋体" w:eastAsia="仿宋_GB2312"/>
                <w:b/>
                <w:color w:val="auto"/>
                <w:sz w:val="24"/>
                <w:highlight w:val="none"/>
              </w:rPr>
              <w:t>方案讲解演示：</w:t>
            </w:r>
          </w:p>
          <w:p w14:paraId="0FF255FE">
            <w:pPr>
              <w:shd w:val="clear"/>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☑A无方案讲解演示。</w:t>
            </w:r>
          </w:p>
          <w:p w14:paraId="212DAF02">
            <w:pPr>
              <w:shd w:val="clear"/>
              <w:spacing w:line="288" w:lineRule="auto"/>
              <w:textAlignment w:val="center"/>
              <w:rPr>
                <w:rFonts w:ascii="仿宋" w:hAnsi="仿宋" w:eastAsia="仿宋" w:cs="仿宋"/>
                <w:b/>
                <w:color w:val="auto"/>
                <w:sz w:val="24"/>
                <w:highlight w:val="none"/>
              </w:rPr>
            </w:pPr>
            <w:r>
              <w:rPr>
                <w:rFonts w:hint="eastAsia" w:ascii="仿宋" w:hAnsi="仿宋" w:eastAsia="仿宋" w:cs="仿宋"/>
                <w:color w:val="auto"/>
                <w:sz w:val="24"/>
                <w:highlight w:val="none"/>
              </w:rPr>
              <w:t>□B有方案讲解演示：</w:t>
            </w:r>
          </w:p>
          <w:p w14:paraId="7A08997E">
            <w:pPr>
              <w:shd w:val="clear"/>
              <w:spacing w:line="288" w:lineRule="auto"/>
              <w:textAlignment w:val="center"/>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（1）在评标时安排每个供应商进行方案讲解演示。每个供应商时间不超过</w:t>
            </w:r>
            <w:r>
              <w:rPr>
                <w:rFonts w:ascii="仿宋" w:hAnsi="仿宋" w:eastAsia="仿宋" w:cs="仿宋"/>
                <w:color w:val="auto"/>
                <w:sz w:val="24"/>
                <w:highlight w:val="none"/>
                <w:u w:val="single"/>
                <w:lang w:val="zh-CN"/>
              </w:rPr>
              <w:t>15</w:t>
            </w:r>
            <w:r>
              <w:rPr>
                <w:rFonts w:hint="eastAsia" w:ascii="仿宋" w:hAnsi="仿宋" w:eastAsia="仿宋" w:cs="仿宋"/>
                <w:color w:val="auto"/>
                <w:sz w:val="24"/>
                <w:highlight w:val="none"/>
                <w:lang w:val="zh-CN"/>
              </w:rPr>
              <w:t>分钟，讲解次序以投标文件解密时间先后次序为准。讲解演示结束后按要求解答评标委员会提问。</w:t>
            </w:r>
          </w:p>
          <w:p w14:paraId="0AC71E6C">
            <w:pPr>
              <w:shd w:val="clear"/>
              <w:spacing w:line="288" w:lineRule="auto"/>
              <w:textAlignment w:val="center"/>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（2）方案讲解演示可选择以下其中一种方式：</w:t>
            </w:r>
          </w:p>
          <w:p w14:paraId="6FF6F81B">
            <w:pPr>
              <w:shd w:val="clear"/>
              <w:spacing w:line="288" w:lineRule="auto"/>
              <w:textAlignment w:val="center"/>
              <w:rPr>
                <w:rFonts w:ascii="仿宋" w:hAnsi="仿宋" w:eastAsia="仿宋" w:cs="仿宋"/>
                <w:color w:val="auto"/>
                <w:sz w:val="24"/>
                <w:highlight w:val="none"/>
                <w:lang w:val="zh-CN"/>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方式一：乐采云平台在线讲解演示。乐采云平台在线讲解需供应商根据乐采云平台操作要求做好准备工作，提前完善软硬件配置环境。</w:t>
            </w:r>
          </w:p>
          <w:p w14:paraId="481EB771">
            <w:pPr>
              <w:shd w:val="clear"/>
              <w:spacing w:line="288" w:lineRule="auto"/>
              <w:textAlignment w:val="center"/>
              <w:rPr>
                <w:rFonts w:ascii="仿宋" w:hAnsi="仿宋" w:eastAsia="仿宋" w:cs="仿宋"/>
                <w:color w:val="auto"/>
                <w:sz w:val="24"/>
                <w:highlight w:val="none"/>
                <w:lang w:val="zh-CN"/>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方式二：现场讲解演示。现场讲解地点为，</w:t>
            </w:r>
            <w:r>
              <w:rPr>
                <w:rFonts w:hint="eastAsia" w:ascii="仿宋" w:hAnsi="仿宋" w:eastAsia="仿宋" w:cs="仿宋"/>
                <w:color w:val="auto"/>
                <w:kern w:val="0"/>
                <w:sz w:val="24"/>
                <w:highlight w:val="none"/>
                <w:lang w:val="zh-CN"/>
              </w:rPr>
              <w:t>讲解演示人员不超过</w:t>
            </w:r>
            <w:r>
              <w:rPr>
                <w:rFonts w:ascii="仿宋" w:hAnsi="仿宋" w:eastAsia="仿宋" w:cs="仿宋"/>
                <w:color w:val="auto"/>
                <w:kern w:val="0"/>
                <w:sz w:val="24"/>
                <w:highlight w:val="none"/>
                <w:u w:val="single"/>
                <w:lang w:val="zh-CN"/>
              </w:rPr>
              <w:t>3</w:t>
            </w:r>
            <w:r>
              <w:rPr>
                <w:rFonts w:hint="eastAsia" w:ascii="仿宋" w:hAnsi="仿宋" w:eastAsia="仿宋" w:cs="仿宋"/>
                <w:color w:val="auto"/>
                <w:kern w:val="0"/>
                <w:sz w:val="24"/>
                <w:highlight w:val="none"/>
                <w:lang w:val="zh-CN"/>
              </w:rPr>
              <w:t>人。</w:t>
            </w:r>
            <w:r>
              <w:rPr>
                <w:rFonts w:hint="eastAsia" w:ascii="仿宋" w:hAnsi="仿宋" w:eastAsia="仿宋" w:cs="仿宋"/>
                <w:color w:val="auto"/>
                <w:sz w:val="24"/>
                <w:highlight w:val="none"/>
                <w:lang w:val="zh-CN"/>
              </w:rPr>
              <w:t>讲解演示所用电脑等设备由供应商自备。现场讲解演示人员进场时提供讲解人员名单（加盖公章或授权代表签名）及身份证明，否则不得讲解演示。</w:t>
            </w:r>
          </w:p>
          <w:p w14:paraId="2618D3FF">
            <w:pPr>
              <w:shd w:val="clear"/>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sz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3E4A5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70" w:type="dxa"/>
            <w:vAlign w:val="center"/>
          </w:tcPr>
          <w:p w14:paraId="57BE738C">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10</w:t>
            </w:r>
          </w:p>
        </w:tc>
        <w:tc>
          <w:tcPr>
            <w:tcW w:w="1040" w:type="dxa"/>
            <w:vAlign w:val="center"/>
          </w:tcPr>
          <w:p w14:paraId="393954FF">
            <w:pPr>
              <w:shd w:val="clear"/>
              <w:snapToGrid w:val="0"/>
              <w:spacing w:line="288" w:lineRule="auto"/>
              <w:jc w:val="left"/>
              <w:textAlignment w:val="center"/>
              <w:rPr>
                <w:rFonts w:ascii="仿宋" w:hAnsi="仿宋" w:eastAsia="仿宋" w:cs="仿宋"/>
                <w:b/>
                <w:color w:val="auto"/>
                <w:sz w:val="24"/>
                <w:highlight w:val="none"/>
              </w:rPr>
            </w:pPr>
            <w:r>
              <w:rPr>
                <w:rFonts w:hint="eastAsia" w:ascii="仿宋" w:hAnsi="仿宋" w:eastAsia="仿宋" w:cs="仿宋"/>
                <w:b/>
                <w:color w:val="auto"/>
                <w:sz w:val="24"/>
                <w:highlight w:val="none"/>
              </w:rPr>
              <w:t>进口产品</w:t>
            </w:r>
          </w:p>
        </w:tc>
        <w:tc>
          <w:tcPr>
            <w:tcW w:w="7330" w:type="dxa"/>
            <w:vAlign w:val="center"/>
          </w:tcPr>
          <w:p w14:paraId="6DCEF39A">
            <w:pPr>
              <w:shd w:val="clear"/>
              <w:spacing w:line="288" w:lineRule="auto"/>
              <w:textAlignment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☑本项目不允许采购进口产品。</w:t>
            </w:r>
          </w:p>
          <w:p w14:paraId="7303B676">
            <w:pPr>
              <w:shd w:val="clear"/>
              <w:snapToGrid w:val="0"/>
              <w:spacing w:line="288" w:lineRule="auto"/>
              <w:textAlignment w:val="center"/>
              <w:rPr>
                <w:rFonts w:ascii="仿宋" w:hAnsi="仿宋" w:eastAsia="仿宋" w:cs="仿宋"/>
                <w:b/>
                <w:color w:val="auto"/>
                <w:sz w:val="24"/>
                <w:highlight w:val="none"/>
              </w:rPr>
            </w:pP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3BE92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2A726B6C">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11</w:t>
            </w:r>
          </w:p>
        </w:tc>
        <w:tc>
          <w:tcPr>
            <w:tcW w:w="1040" w:type="dxa"/>
            <w:vAlign w:val="center"/>
          </w:tcPr>
          <w:p w14:paraId="1D1B954B">
            <w:pPr>
              <w:shd w:val="clear"/>
              <w:snapToGrid w:val="0"/>
              <w:spacing w:line="288" w:lineRule="auto"/>
              <w:ind w:left="14" w:hanging="14" w:hangingChars="7"/>
              <w:jc w:val="left"/>
              <w:textAlignment w:val="center"/>
              <w:rPr>
                <w:rFonts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7330" w:type="dxa"/>
            <w:vAlign w:val="center"/>
          </w:tcPr>
          <w:p w14:paraId="37BE01FC">
            <w:pPr>
              <w:shd w:val="clear"/>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sz w:val="24"/>
                <w:highlight w:val="none"/>
              </w:rPr>
              <w:t>。</w:t>
            </w:r>
          </w:p>
          <w:p w14:paraId="28E9B93C">
            <w:pPr>
              <w:shd w:val="clear"/>
              <w:snapToGrid w:val="0"/>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75B5C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E8CB8DD">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12</w:t>
            </w:r>
          </w:p>
        </w:tc>
        <w:tc>
          <w:tcPr>
            <w:tcW w:w="1040" w:type="dxa"/>
            <w:vAlign w:val="center"/>
          </w:tcPr>
          <w:p w14:paraId="692057AB">
            <w:pPr>
              <w:shd w:val="clear"/>
              <w:snapToGrid w:val="0"/>
              <w:spacing w:line="288" w:lineRule="auto"/>
              <w:ind w:hanging="1"/>
              <w:jc w:val="left"/>
              <w:textAlignment w:val="center"/>
              <w:rPr>
                <w:rFonts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7330" w:type="dxa"/>
            <w:vAlign w:val="center"/>
          </w:tcPr>
          <w:p w14:paraId="13D4E861">
            <w:pPr>
              <w:shd w:val="clear"/>
              <w:snapToGrid w:val="0"/>
              <w:spacing w:line="288" w:lineRule="auto"/>
              <w:textAlignment w:val="center"/>
              <w:rPr>
                <w:rFonts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 w:hAnsi="仿宋" w:eastAsia="仿宋" w:cs="Arial"/>
                <w:b/>
                <w:color w:val="auto"/>
                <w:kern w:val="0"/>
                <w:sz w:val="24"/>
                <w:highlight w:val="none"/>
                <w:u w:val="single"/>
              </w:rPr>
              <w:t>标项一</w:t>
            </w:r>
            <w:r>
              <w:rPr>
                <w:rFonts w:hint="eastAsia" w:ascii="仿宋" w:hAnsi="仿宋" w:eastAsia="仿宋" w:cs="仿宋"/>
                <w:color w:val="auto"/>
                <w:kern w:val="0"/>
                <w:sz w:val="24"/>
                <w:highlight w:val="none"/>
              </w:rPr>
              <w:t>，属于</w:t>
            </w:r>
            <w:r>
              <w:rPr>
                <w:rFonts w:hint="eastAsia" w:ascii="仿宋" w:hAnsi="仿宋" w:eastAsia="仿宋" w:cs="Arial"/>
                <w:b/>
                <w:color w:val="auto"/>
                <w:kern w:val="0"/>
                <w:sz w:val="24"/>
                <w:highlight w:val="none"/>
                <w:u w:val="single"/>
              </w:rPr>
              <w:t>交通运输业</w:t>
            </w:r>
            <w:r>
              <w:rPr>
                <w:rFonts w:hint="eastAsia" w:ascii="仿宋" w:hAnsi="仿宋" w:eastAsia="仿宋" w:cs="仿宋"/>
                <w:color w:val="auto"/>
                <w:kern w:val="0"/>
                <w:sz w:val="24"/>
                <w:highlight w:val="none"/>
              </w:rPr>
              <w:t>行业；</w:t>
            </w:r>
          </w:p>
        </w:tc>
      </w:tr>
      <w:tr w14:paraId="6351B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42F9C557">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13</w:t>
            </w:r>
          </w:p>
        </w:tc>
        <w:tc>
          <w:tcPr>
            <w:tcW w:w="1040" w:type="dxa"/>
            <w:vMerge w:val="restart"/>
            <w:vAlign w:val="center"/>
          </w:tcPr>
          <w:p w14:paraId="199E11EE">
            <w:pPr>
              <w:shd w:val="clear"/>
              <w:snapToGrid w:val="0"/>
              <w:spacing w:line="288" w:lineRule="auto"/>
              <w:jc w:val="left"/>
              <w:textAlignment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投标人信用信息事项</w:t>
            </w:r>
          </w:p>
        </w:tc>
        <w:tc>
          <w:tcPr>
            <w:tcW w:w="7330" w:type="dxa"/>
            <w:vAlign w:val="center"/>
          </w:tcPr>
          <w:p w14:paraId="50DD72CB">
            <w:pPr>
              <w:shd w:val="clear"/>
              <w:snapToGrid w:val="0"/>
              <w:spacing w:line="288" w:lineRule="auto"/>
              <w:textAlignment w:val="center"/>
              <w:rPr>
                <w:rFonts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采购人或采购人委托的评审小组或采购代理机构将通过“信用中国”网站</w:t>
            </w:r>
            <w:r>
              <w:rPr>
                <w:rFonts w:ascii="仿宋" w:hAnsi="仿宋" w:eastAsia="仿宋" w:cs="仿宋"/>
                <w:color w:val="auto"/>
                <w:sz w:val="24"/>
                <w:highlight w:val="none"/>
              </w:rPr>
              <w:t>(www.creditchina.gov.cn)、中国政府采购网(www.ccgp.gov.cn)渠道查询投标人</w:t>
            </w:r>
            <w:r>
              <w:rPr>
                <w:rFonts w:hint="eastAsia" w:ascii="仿宋" w:hAnsi="仿宋" w:eastAsia="仿宋" w:cs="仿宋"/>
                <w:b/>
                <w:color w:val="auto"/>
                <w:sz w:val="24"/>
                <w:highlight w:val="none"/>
              </w:rPr>
              <w:t>开标当天</w:t>
            </w:r>
            <w:r>
              <w:rPr>
                <w:rFonts w:hint="eastAsia" w:ascii="仿宋" w:hAnsi="仿宋" w:eastAsia="仿宋" w:cs="仿宋"/>
                <w:color w:val="auto"/>
                <w:sz w:val="24"/>
                <w:highlight w:val="none"/>
              </w:rPr>
              <w:t>的信用记录。</w:t>
            </w:r>
          </w:p>
        </w:tc>
      </w:tr>
      <w:tr w14:paraId="4346F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39071454">
            <w:pPr>
              <w:shd w:val="clear"/>
              <w:spacing w:line="288" w:lineRule="auto"/>
              <w:jc w:val="center"/>
              <w:textAlignment w:val="center"/>
              <w:rPr>
                <w:rFonts w:ascii="仿宋" w:hAnsi="仿宋" w:eastAsia="仿宋" w:cs="仿宋"/>
                <w:color w:val="auto"/>
                <w:sz w:val="24"/>
                <w:highlight w:val="none"/>
              </w:rPr>
            </w:pPr>
          </w:p>
        </w:tc>
        <w:tc>
          <w:tcPr>
            <w:tcW w:w="1040" w:type="dxa"/>
            <w:vMerge w:val="continue"/>
            <w:vAlign w:val="center"/>
          </w:tcPr>
          <w:p w14:paraId="3628A2DA">
            <w:pPr>
              <w:shd w:val="clear"/>
              <w:snapToGrid w:val="0"/>
              <w:spacing w:line="288" w:lineRule="auto"/>
              <w:textAlignment w:val="center"/>
              <w:rPr>
                <w:rFonts w:ascii="仿宋" w:hAnsi="仿宋" w:eastAsia="仿宋" w:cs="仿宋"/>
                <w:b/>
                <w:color w:val="auto"/>
                <w:sz w:val="24"/>
                <w:highlight w:val="none"/>
              </w:rPr>
            </w:pPr>
          </w:p>
        </w:tc>
        <w:tc>
          <w:tcPr>
            <w:tcW w:w="7330" w:type="dxa"/>
            <w:vAlign w:val="center"/>
          </w:tcPr>
          <w:p w14:paraId="53DF61E6">
            <w:pPr>
              <w:shd w:val="clear"/>
              <w:snapToGrid w:val="0"/>
              <w:spacing w:line="288" w:lineRule="auto"/>
              <w:textAlignment w:val="center"/>
              <w:rPr>
                <w:rFonts w:ascii="仿宋" w:hAnsi="仿宋" w:eastAsia="仿宋" w:cs="仿宋"/>
                <w:b/>
                <w:color w:val="auto"/>
                <w:sz w:val="24"/>
                <w:highlight w:val="none"/>
              </w:rPr>
            </w:pPr>
            <w:r>
              <w:rPr>
                <w:rFonts w:hint="eastAsia" w:ascii="仿宋" w:hAnsi="仿宋" w:eastAsia="仿宋" w:cs="仿宋"/>
                <w:b/>
                <w:color w:val="auto"/>
                <w:sz w:val="24"/>
                <w:highlight w:val="none"/>
              </w:rPr>
              <w:t>信用信息查询记录和证据留存的具体方式：</w:t>
            </w:r>
            <w:r>
              <w:rPr>
                <w:rFonts w:hint="eastAsia" w:ascii="仿宋" w:hAnsi="仿宋" w:eastAsia="仿宋" w:cs="仿宋"/>
                <w:color w:val="auto"/>
                <w:sz w:val="24"/>
                <w:highlight w:val="none"/>
              </w:rPr>
              <w:t>采购人或采购人委托的评审小组或采购代理机构现场查询投标人的信用记录，查询结果经确认后与采购文件一起存档。</w:t>
            </w:r>
          </w:p>
        </w:tc>
      </w:tr>
      <w:tr w14:paraId="15AB0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3D1F6B10">
            <w:pPr>
              <w:shd w:val="clear"/>
              <w:spacing w:line="288" w:lineRule="auto"/>
              <w:jc w:val="center"/>
              <w:textAlignment w:val="center"/>
              <w:rPr>
                <w:rFonts w:ascii="仿宋" w:hAnsi="仿宋" w:eastAsia="仿宋" w:cs="仿宋"/>
                <w:color w:val="auto"/>
                <w:sz w:val="24"/>
                <w:highlight w:val="none"/>
              </w:rPr>
            </w:pPr>
          </w:p>
        </w:tc>
        <w:tc>
          <w:tcPr>
            <w:tcW w:w="1040" w:type="dxa"/>
            <w:vMerge w:val="continue"/>
            <w:vAlign w:val="center"/>
          </w:tcPr>
          <w:p w14:paraId="2EDF5315">
            <w:pPr>
              <w:shd w:val="clear"/>
              <w:snapToGrid w:val="0"/>
              <w:spacing w:line="288" w:lineRule="auto"/>
              <w:textAlignment w:val="center"/>
              <w:rPr>
                <w:rFonts w:ascii="仿宋" w:hAnsi="仿宋" w:eastAsia="仿宋" w:cs="仿宋"/>
                <w:b/>
                <w:color w:val="auto"/>
                <w:sz w:val="24"/>
                <w:highlight w:val="none"/>
              </w:rPr>
            </w:pPr>
          </w:p>
        </w:tc>
        <w:tc>
          <w:tcPr>
            <w:tcW w:w="7330" w:type="dxa"/>
            <w:vAlign w:val="center"/>
          </w:tcPr>
          <w:p w14:paraId="0CF46740">
            <w:pPr>
              <w:shd w:val="clear"/>
              <w:snapToGrid w:val="0"/>
              <w:spacing w:line="288" w:lineRule="auto"/>
              <w:textAlignment w:val="center"/>
              <w:rPr>
                <w:rFonts w:ascii="仿宋" w:hAnsi="仿宋" w:eastAsia="仿宋" w:cs="仿宋"/>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经查询列入失信被执行人名单、重大税收违法案件当事人名单、政府采购严重违法失信行为记录名单的投标人将被拒绝参与采购活动。</w:t>
            </w:r>
          </w:p>
          <w:p w14:paraId="62FF5BF9">
            <w:pPr>
              <w:shd w:val="clear"/>
              <w:snapToGrid w:val="0"/>
              <w:spacing w:line="288" w:lineRule="auto"/>
              <w:textAlignment w:val="center"/>
              <w:rPr>
                <w:rFonts w:ascii="仿宋" w:hAnsi="仿宋" w:eastAsia="仿宋" w:cs="仿宋"/>
                <w:b/>
                <w:color w:val="auto"/>
                <w:sz w:val="24"/>
                <w:highlight w:val="none"/>
              </w:rPr>
            </w:pPr>
            <w:r>
              <w:rPr>
                <w:rFonts w:hint="eastAsia" w:ascii="仿宋" w:hAnsi="仿宋" w:eastAsia="仿宋" w:cs="仿宋"/>
                <w:color w:val="auto"/>
                <w:sz w:val="24"/>
                <w:highlight w:val="none"/>
              </w:rPr>
              <w:t>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p>
        </w:tc>
      </w:tr>
      <w:tr w14:paraId="1CF6B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2D70B531">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14</w:t>
            </w:r>
          </w:p>
        </w:tc>
        <w:tc>
          <w:tcPr>
            <w:tcW w:w="8370" w:type="dxa"/>
            <w:gridSpan w:val="2"/>
            <w:vAlign w:val="center"/>
          </w:tcPr>
          <w:p w14:paraId="5BC6BBD7">
            <w:pPr>
              <w:shd w:val="clear"/>
              <w:snapToGrid w:val="0"/>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需要落实的采购政策：包括保护环境、节约能源、促进中小企业发展等。详见招标文件第二部分总则。</w:t>
            </w:r>
          </w:p>
        </w:tc>
      </w:tr>
      <w:tr w14:paraId="465E8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0E9EA4F2">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15</w:t>
            </w:r>
          </w:p>
        </w:tc>
        <w:tc>
          <w:tcPr>
            <w:tcW w:w="8370" w:type="dxa"/>
            <w:gridSpan w:val="2"/>
            <w:vAlign w:val="center"/>
          </w:tcPr>
          <w:p w14:paraId="1F59516F">
            <w:pPr>
              <w:shd w:val="clear"/>
              <w:snapToGrid w:val="0"/>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更正补充公告请自行登录浙江政府采购网或绍兴公共资源交易网查看下载。</w:t>
            </w:r>
          </w:p>
        </w:tc>
      </w:tr>
      <w:tr w14:paraId="03BE7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5D7D8087">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16                                                                                                                                                                                                                                                                                                                                                                                                                                                                                                                                                                                                                                                                                                                                                                                                                                                                                                                                                                                                                                                                                                                                                                                                                                                                                                     </w:t>
            </w:r>
          </w:p>
        </w:tc>
        <w:tc>
          <w:tcPr>
            <w:tcW w:w="8370" w:type="dxa"/>
            <w:gridSpan w:val="2"/>
            <w:vAlign w:val="center"/>
          </w:tcPr>
          <w:p w14:paraId="662F81E2">
            <w:pPr>
              <w:shd w:val="clear"/>
              <w:snapToGrid w:val="0"/>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投标与开标注意事项：</w:t>
            </w:r>
          </w:p>
          <w:p w14:paraId="05B9B894">
            <w:pPr>
              <w:shd w:val="clear"/>
              <w:snapToGrid w:val="0"/>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1.本项目实行网上投标，采用电子投标文件。若供应商参与投标，自行承担投标一切费用。</w:t>
            </w:r>
          </w:p>
          <w:p w14:paraId="0C94E41A">
            <w:pPr>
              <w:shd w:val="clear"/>
              <w:snapToGrid w:val="0"/>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2.标前准备：各供应商应在开标前完成CA数字证书办理。供应商将乐采云电子交易客户端下载、安装完成后，可通过账号密码或CA登录客户端进行投标文件制作。在使用乐采云投标客户端时，建议使用WIN7及以上操作系统。</w:t>
            </w:r>
          </w:p>
          <w:p w14:paraId="472B043F">
            <w:pPr>
              <w:shd w:val="clear"/>
              <w:snapToGrid w:val="0"/>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注：供应商CA相关操作可参考乐采云平台</w:t>
            </w:r>
            <w:r>
              <w:rPr>
                <w:rFonts w:hint="eastAsia" w:ascii="仿宋" w:hAnsi="仿宋" w:eastAsia="仿宋" w:cs="仿宋"/>
                <w:color w:val="auto"/>
                <w:highlight w:val="none"/>
              </w:rPr>
              <w:t>https://www.lecaiyun.com/</w:t>
            </w:r>
            <w:r>
              <w:rPr>
                <w:rFonts w:hint="eastAsia" w:ascii="仿宋" w:hAnsi="仿宋" w:eastAsia="仿宋" w:cs="仿宋"/>
                <w:color w:val="auto"/>
                <w:sz w:val="24"/>
                <w:highlight w:val="none"/>
              </w:rPr>
              <w:t>《CA申领操作指南》和《CA管理操作指南》。完成CA数字证书办理在资料齐全的情况下预计7个工作日左右，建议供应商获取招标文件后立即办理。</w:t>
            </w:r>
          </w:p>
          <w:p w14:paraId="789D20DC">
            <w:pPr>
              <w:shd w:val="clear"/>
              <w:snapToGrid w:val="0"/>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3.投标文件制作、递交、解密：</w:t>
            </w:r>
          </w:p>
          <w:p w14:paraId="7F01BCC7">
            <w:pPr>
              <w:shd w:val="clear"/>
              <w:snapToGrid w:val="0"/>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3.1应按照本项目招标文件和乐采云平台的要求编制、加密传输投标文件。供应商在使用系统进行投标的过程中遇到涉及平台使用的任何问题，可致电乐采云平台技术支持热线咨询，联系方式：95763。</w:t>
            </w:r>
          </w:p>
          <w:p w14:paraId="440E0628">
            <w:pPr>
              <w:shd w:val="clear"/>
              <w:snapToGrid w:val="0"/>
              <w:spacing w:line="288" w:lineRule="auto"/>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3.2投标人通过“乐采云”平台制作电子投标文件，投标文件制作详见“供应商-政府采购项目电子交易操作指南。</w:t>
            </w:r>
          </w:p>
          <w:p w14:paraId="64DF4E8C">
            <w:pPr>
              <w:shd w:val="clear"/>
              <w:snapToGrid w:val="0"/>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3.3开标时间后30分钟内供应商可以登录“乐采云”平台，用“项目采购-开标评标”功能进行解密投标文件。若供应商</w:t>
            </w:r>
            <w:r>
              <w:rPr>
                <w:rFonts w:hint="eastAsia" w:ascii="仿宋" w:hAnsi="仿宋" w:eastAsia="仿宋" w:cs="仿宋"/>
                <w:b/>
                <w:color w:val="auto"/>
                <w:sz w:val="24"/>
                <w:highlight w:val="none"/>
                <w:u w:val="single"/>
              </w:rPr>
              <w:t>未按时解密的</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u w:val="single"/>
              </w:rPr>
              <w:t>视为投标文件撤回</w:t>
            </w:r>
            <w:r>
              <w:rPr>
                <w:rFonts w:hint="eastAsia" w:ascii="仿宋" w:hAnsi="仿宋" w:eastAsia="仿宋" w:cs="仿宋"/>
                <w:color w:val="auto"/>
                <w:sz w:val="24"/>
                <w:highlight w:val="none"/>
              </w:rPr>
              <w:t>。</w:t>
            </w:r>
          </w:p>
        </w:tc>
      </w:tr>
      <w:tr w14:paraId="71058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570CDEEA">
            <w:pPr>
              <w:shd w:val="clear"/>
              <w:spacing w:line="288"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17</w:t>
            </w:r>
          </w:p>
        </w:tc>
        <w:tc>
          <w:tcPr>
            <w:tcW w:w="8370" w:type="dxa"/>
            <w:gridSpan w:val="2"/>
            <w:vAlign w:val="center"/>
          </w:tcPr>
          <w:p w14:paraId="621639B5">
            <w:pPr>
              <w:shd w:val="clear"/>
              <w:spacing w:line="288" w:lineRule="auto"/>
              <w:textAlignment w:val="center"/>
              <w:rPr>
                <w:rFonts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52AAA173">
            <w:pPr>
              <w:shd w:val="clear"/>
              <w:spacing w:line="288" w:lineRule="auto"/>
              <w:textAlignment w:val="center"/>
              <w:rPr>
                <w:rFonts w:ascii="仿宋" w:hAnsi="仿宋" w:eastAsia="仿宋" w:cs="仿宋"/>
                <w:color w:val="auto"/>
                <w:sz w:val="24"/>
                <w:highlight w:val="none"/>
              </w:rPr>
            </w:pPr>
            <w:r>
              <w:rPr>
                <w:rFonts w:hint="eastAsia" w:ascii="仿宋" w:hAnsi="仿宋" w:eastAsia="仿宋" w:cs="仿宋"/>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14:paraId="2743D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0541D162">
            <w:pPr>
              <w:shd w:val="clear"/>
              <w:spacing w:line="288" w:lineRule="auto"/>
              <w:textAlignment w:val="center"/>
              <w:rPr>
                <w:rFonts w:ascii="仿宋" w:hAnsi="仿宋" w:eastAsia="仿宋" w:cs="仿宋"/>
                <w:color w:val="auto"/>
                <w:sz w:val="24"/>
                <w:highlight w:val="none"/>
              </w:rPr>
            </w:pPr>
          </w:p>
        </w:tc>
        <w:tc>
          <w:tcPr>
            <w:tcW w:w="8370" w:type="dxa"/>
            <w:gridSpan w:val="2"/>
            <w:vAlign w:val="center"/>
          </w:tcPr>
          <w:p w14:paraId="5D8DBE70">
            <w:pPr>
              <w:shd w:val="clear"/>
              <w:spacing w:line="288" w:lineRule="auto"/>
              <w:textAlignment w:val="center"/>
              <w:rPr>
                <w:rFonts w:ascii="仿宋" w:hAnsi="仿宋" w:eastAsia="仿宋" w:cs="仿宋"/>
                <w:snapToGrid w:val="0"/>
                <w:color w:val="auto"/>
                <w:kern w:val="28"/>
                <w:sz w:val="24"/>
                <w:highlight w:val="none"/>
              </w:rPr>
            </w:pPr>
            <w:r>
              <w:rPr>
                <w:rFonts w:hint="eastAsia" w:ascii="仿宋" w:hAnsi="仿宋" w:eastAsia="仿宋" w:cs="仿宋"/>
                <w:color w:val="auto"/>
                <w:kern w:val="0"/>
                <w:sz w:val="24"/>
                <w:highlight w:val="none"/>
              </w:rPr>
              <w:t>☑</w:t>
            </w:r>
            <w:r>
              <w:rPr>
                <w:rFonts w:hint="eastAsia" w:ascii="仿宋" w:hAnsi="仿宋" w:eastAsia="仿宋" w:cs="仿宋"/>
                <w:snapToGrid w:val="0"/>
                <w:color w:val="auto"/>
                <w:kern w:val="28"/>
                <w:sz w:val="24"/>
                <w:highlight w:val="none"/>
              </w:rPr>
              <w:t>联合体投标的，联合体各方均需按招标文件第五部分评标标准要求提供资信证明文件，否则视为不符合相关要求。</w:t>
            </w:r>
          </w:p>
          <w:p w14:paraId="504F26D6">
            <w:pPr>
              <w:shd w:val="clear"/>
              <w:spacing w:line="288" w:lineRule="auto"/>
              <w:textAlignment w:val="center"/>
              <w:rPr>
                <w:rFonts w:ascii="仿宋" w:hAnsi="仿宋" w:eastAsia="仿宋" w:cs="仿宋"/>
                <w:b/>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snapToGrid w:val="0"/>
                <w:color w:val="auto"/>
                <w:kern w:val="28"/>
                <w:sz w:val="24"/>
                <w:highlight w:val="none"/>
              </w:rPr>
              <w:t>联合体投标的，联合体中有一方或者联合体成员根据分工按招标文件第五部分评标标准要求提供资信证明文件的，视为符合了相关要求。</w:t>
            </w:r>
          </w:p>
        </w:tc>
      </w:tr>
      <w:tr w14:paraId="39286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24E2AABF">
            <w:pPr>
              <w:shd w:val="clear"/>
              <w:spacing w:line="380" w:lineRule="exact"/>
              <w:jc w:val="center"/>
              <w:rPr>
                <w:rFonts w:ascii="仿宋" w:hAnsi="仿宋" w:eastAsia="仿宋" w:cs="仿宋"/>
                <w:color w:val="auto"/>
                <w:sz w:val="24"/>
                <w:highlight w:val="none"/>
              </w:rPr>
            </w:pPr>
            <w:r>
              <w:rPr>
                <w:rFonts w:hint="eastAsia" w:ascii="仿宋" w:hAnsi="仿宋" w:eastAsia="仿宋"/>
                <w:color w:val="auto"/>
                <w:sz w:val="24"/>
                <w:highlight w:val="none"/>
              </w:rPr>
              <w:t>18</w:t>
            </w:r>
          </w:p>
        </w:tc>
        <w:tc>
          <w:tcPr>
            <w:tcW w:w="8370" w:type="dxa"/>
            <w:gridSpan w:val="2"/>
            <w:vAlign w:val="center"/>
          </w:tcPr>
          <w:p w14:paraId="7E70D0E4">
            <w:pPr>
              <w:shd w:val="clear"/>
              <w:spacing w:line="440" w:lineRule="exact"/>
              <w:textAlignment w:val="center"/>
              <w:rPr>
                <w:rFonts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p w14:paraId="0D9A862D">
            <w:pPr>
              <w:shd w:val="clear"/>
              <w:spacing w:line="440" w:lineRule="exact"/>
              <w:textAlignment w:val="center"/>
              <w:rPr>
                <w:rFonts w:hint="eastAsia" w:ascii="仿宋" w:hAnsi="仿宋" w:eastAsia="仿宋" w:cs="仿宋"/>
                <w:b w:val="0"/>
                <w:bCs/>
                <w:color w:val="auto"/>
                <w:sz w:val="24"/>
                <w:highlight w:val="none"/>
                <w:u w:val="single"/>
              </w:rPr>
            </w:pPr>
            <w:r>
              <w:rPr>
                <w:rFonts w:hint="eastAsia" w:ascii="仿宋" w:hAnsi="仿宋" w:eastAsia="仿宋" w:cs="仿宋"/>
                <w:b w:val="0"/>
                <w:bCs/>
                <w:color w:val="auto"/>
                <w:sz w:val="24"/>
                <w:highlight w:val="none"/>
                <w:u w:val="single"/>
              </w:rPr>
              <w:t>中标人须向招标代理机构按如下标准和规定交纳代理服务费：</w:t>
            </w:r>
          </w:p>
          <w:p w14:paraId="76F9DD43">
            <w:pPr>
              <w:shd w:val="clear"/>
              <w:spacing w:line="440" w:lineRule="exact"/>
              <w:textAlignment w:val="center"/>
              <w:rPr>
                <w:rFonts w:hint="eastAsia" w:ascii="仿宋" w:hAnsi="仿宋" w:eastAsia="仿宋" w:cs="仿宋"/>
                <w:b w:val="0"/>
                <w:bCs/>
                <w:color w:val="auto"/>
                <w:sz w:val="24"/>
                <w:highlight w:val="none"/>
                <w:u w:val="single"/>
              </w:rPr>
            </w:pPr>
            <w:r>
              <w:rPr>
                <w:rFonts w:hint="eastAsia" w:ascii="仿宋" w:hAnsi="仿宋" w:eastAsia="仿宋" w:cs="仿宋"/>
                <w:b w:val="0"/>
                <w:bCs/>
                <w:color w:val="auto"/>
                <w:sz w:val="24"/>
                <w:highlight w:val="none"/>
                <w:u w:val="single"/>
              </w:rPr>
              <w:t>①</w:t>
            </w:r>
            <w:r>
              <w:rPr>
                <w:rFonts w:hint="eastAsia" w:ascii="仿宋" w:hAnsi="仿宋" w:eastAsia="仿宋" w:cs="仿宋"/>
                <w:b w:val="0"/>
                <w:bCs/>
                <w:color w:val="auto"/>
                <w:sz w:val="24"/>
                <w:highlight w:val="none"/>
                <w:u w:val="single"/>
              </w:rPr>
              <w:t>以标项中确定的中标金额作为服务费的计算基数，具体比例</w:t>
            </w:r>
            <w:r>
              <w:rPr>
                <w:rFonts w:hint="eastAsia" w:ascii="仿宋" w:hAnsi="仿宋" w:eastAsia="仿宋" w:cs="仿宋"/>
                <w:b w:val="0"/>
                <w:bCs/>
                <w:color w:val="auto"/>
                <w:sz w:val="24"/>
                <w:highlight w:val="none"/>
                <w:u w:val="single"/>
                <w:lang w:eastAsia="zh-CN"/>
              </w:rPr>
              <w:t>以“中标金额在100万以下部分为1.5%，100万元到500万元部分为</w:t>
            </w:r>
            <w:r>
              <w:rPr>
                <w:rFonts w:hint="eastAsia" w:ascii="仿宋" w:hAnsi="仿宋" w:eastAsia="仿宋" w:cs="仿宋"/>
                <w:b w:val="0"/>
                <w:bCs/>
                <w:color w:val="auto"/>
                <w:sz w:val="24"/>
                <w:highlight w:val="none"/>
                <w:u w:val="single"/>
                <w:lang w:val="en-US" w:eastAsia="zh-CN"/>
              </w:rPr>
              <w:t>0.8</w:t>
            </w:r>
            <w:r>
              <w:rPr>
                <w:rFonts w:hint="eastAsia" w:ascii="仿宋" w:hAnsi="仿宋" w:eastAsia="仿宋" w:cs="仿宋"/>
                <w:b w:val="0"/>
                <w:bCs/>
                <w:color w:val="auto"/>
                <w:sz w:val="24"/>
                <w:highlight w:val="none"/>
                <w:u w:val="single"/>
                <w:lang w:eastAsia="zh-CN"/>
              </w:rPr>
              <w:t>%，</w:t>
            </w:r>
            <w:r>
              <w:rPr>
                <w:rFonts w:hint="eastAsia" w:ascii="仿宋" w:hAnsi="仿宋" w:eastAsia="仿宋" w:cs="仿宋"/>
                <w:b w:val="0"/>
                <w:bCs/>
                <w:color w:val="auto"/>
                <w:sz w:val="24"/>
                <w:highlight w:val="none"/>
                <w:u w:val="single"/>
                <w:lang w:val="en-US" w:eastAsia="zh-CN"/>
              </w:rPr>
              <w:t>5</w:t>
            </w:r>
            <w:r>
              <w:rPr>
                <w:rFonts w:hint="eastAsia" w:ascii="仿宋" w:hAnsi="仿宋" w:eastAsia="仿宋" w:cs="仿宋"/>
                <w:b w:val="0"/>
                <w:bCs/>
                <w:color w:val="auto"/>
                <w:sz w:val="24"/>
                <w:highlight w:val="none"/>
                <w:u w:val="single"/>
                <w:lang w:eastAsia="zh-CN"/>
              </w:rPr>
              <w:t>00万元到</w:t>
            </w:r>
            <w:r>
              <w:rPr>
                <w:rFonts w:hint="eastAsia" w:ascii="仿宋" w:hAnsi="仿宋" w:eastAsia="仿宋" w:cs="仿宋"/>
                <w:b w:val="0"/>
                <w:bCs/>
                <w:color w:val="auto"/>
                <w:sz w:val="24"/>
                <w:highlight w:val="none"/>
                <w:u w:val="single"/>
                <w:lang w:val="en-US" w:eastAsia="zh-CN"/>
              </w:rPr>
              <w:t>10</w:t>
            </w:r>
            <w:r>
              <w:rPr>
                <w:rFonts w:hint="eastAsia" w:ascii="仿宋" w:hAnsi="仿宋" w:eastAsia="仿宋" w:cs="仿宋"/>
                <w:b w:val="0"/>
                <w:bCs/>
                <w:color w:val="auto"/>
                <w:sz w:val="24"/>
                <w:highlight w:val="none"/>
                <w:u w:val="single"/>
                <w:lang w:eastAsia="zh-CN"/>
              </w:rPr>
              <w:t>00万元部分为</w:t>
            </w:r>
            <w:r>
              <w:rPr>
                <w:rFonts w:hint="eastAsia" w:ascii="仿宋" w:hAnsi="仿宋" w:eastAsia="仿宋" w:cs="仿宋"/>
                <w:b w:val="0"/>
                <w:bCs/>
                <w:color w:val="auto"/>
                <w:sz w:val="24"/>
                <w:highlight w:val="none"/>
                <w:u w:val="single"/>
                <w:lang w:val="en-US" w:eastAsia="zh-CN"/>
              </w:rPr>
              <w:t>0.45</w:t>
            </w:r>
            <w:r>
              <w:rPr>
                <w:rFonts w:hint="eastAsia" w:ascii="仿宋" w:hAnsi="仿宋" w:eastAsia="仿宋" w:cs="仿宋"/>
                <w:b w:val="0"/>
                <w:bCs/>
                <w:color w:val="auto"/>
                <w:sz w:val="24"/>
                <w:highlight w:val="none"/>
                <w:u w:val="single"/>
                <w:lang w:eastAsia="zh-CN"/>
              </w:rPr>
              <w:t>%，</w:t>
            </w:r>
            <w:r>
              <w:rPr>
                <w:rFonts w:hint="eastAsia" w:ascii="仿宋" w:hAnsi="仿宋" w:eastAsia="仿宋" w:cs="仿宋"/>
                <w:b w:val="0"/>
                <w:bCs/>
                <w:color w:val="auto"/>
                <w:sz w:val="24"/>
                <w:highlight w:val="none"/>
                <w:u w:val="single"/>
                <w:lang w:val="en-US" w:eastAsia="zh-CN"/>
              </w:rPr>
              <w:t>10</w:t>
            </w:r>
            <w:r>
              <w:rPr>
                <w:rFonts w:hint="eastAsia" w:ascii="仿宋" w:hAnsi="仿宋" w:eastAsia="仿宋" w:cs="仿宋"/>
                <w:b w:val="0"/>
                <w:bCs/>
                <w:color w:val="auto"/>
                <w:sz w:val="24"/>
                <w:highlight w:val="none"/>
                <w:u w:val="single"/>
                <w:lang w:eastAsia="zh-CN"/>
              </w:rPr>
              <w:t>00万元到</w:t>
            </w:r>
            <w:r>
              <w:rPr>
                <w:rFonts w:hint="eastAsia" w:ascii="仿宋" w:hAnsi="仿宋" w:eastAsia="仿宋" w:cs="仿宋"/>
                <w:b w:val="0"/>
                <w:bCs/>
                <w:color w:val="auto"/>
                <w:sz w:val="24"/>
                <w:highlight w:val="none"/>
                <w:u w:val="single"/>
                <w:lang w:val="en-US" w:eastAsia="zh-CN"/>
              </w:rPr>
              <w:t>50</w:t>
            </w:r>
            <w:r>
              <w:rPr>
                <w:rFonts w:hint="eastAsia" w:ascii="仿宋" w:hAnsi="仿宋" w:eastAsia="仿宋" w:cs="仿宋"/>
                <w:b w:val="0"/>
                <w:bCs/>
                <w:color w:val="auto"/>
                <w:sz w:val="24"/>
                <w:highlight w:val="none"/>
                <w:u w:val="single"/>
                <w:lang w:eastAsia="zh-CN"/>
              </w:rPr>
              <w:t>00万元部分为</w:t>
            </w:r>
            <w:r>
              <w:rPr>
                <w:rFonts w:hint="eastAsia" w:ascii="仿宋" w:hAnsi="仿宋" w:eastAsia="仿宋" w:cs="仿宋"/>
                <w:b w:val="0"/>
                <w:bCs/>
                <w:color w:val="auto"/>
                <w:sz w:val="24"/>
                <w:highlight w:val="none"/>
                <w:u w:val="single"/>
                <w:lang w:val="en-US" w:eastAsia="zh-CN"/>
              </w:rPr>
              <w:t>0.25</w:t>
            </w:r>
            <w:r>
              <w:rPr>
                <w:rFonts w:hint="eastAsia" w:ascii="仿宋" w:hAnsi="仿宋" w:eastAsia="仿宋" w:cs="仿宋"/>
                <w:b w:val="0"/>
                <w:bCs/>
                <w:color w:val="auto"/>
                <w:sz w:val="24"/>
                <w:highlight w:val="none"/>
                <w:u w:val="single"/>
                <w:lang w:eastAsia="zh-CN"/>
              </w:rPr>
              <w:t>%。”</w:t>
            </w:r>
            <w:r>
              <w:rPr>
                <w:rFonts w:hint="eastAsia" w:ascii="仿宋" w:hAnsi="仿宋" w:eastAsia="仿宋" w:cs="仿宋"/>
                <w:b w:val="0"/>
                <w:bCs/>
                <w:color w:val="auto"/>
                <w:sz w:val="24"/>
                <w:highlight w:val="none"/>
                <w:u w:val="single"/>
                <w:lang w:eastAsia="zh-CN"/>
              </w:rPr>
              <w:t>为</w:t>
            </w:r>
            <w:r>
              <w:rPr>
                <w:rFonts w:hint="eastAsia" w:ascii="仿宋" w:hAnsi="仿宋" w:eastAsia="仿宋" w:cs="仿宋"/>
                <w:b w:val="0"/>
                <w:bCs/>
                <w:color w:val="auto"/>
                <w:sz w:val="24"/>
                <w:highlight w:val="none"/>
                <w:u w:val="single"/>
              </w:rPr>
              <w:t>标准,下浮99.9%执行，代理服务费少于5000元时，按5000元计取。</w:t>
            </w:r>
          </w:p>
          <w:p w14:paraId="62B814A3">
            <w:pPr>
              <w:shd w:val="clear"/>
              <w:spacing w:line="440" w:lineRule="exact"/>
              <w:textAlignment w:val="center"/>
              <w:rPr>
                <w:rFonts w:hint="eastAsia" w:ascii="仿宋" w:hAnsi="仿宋" w:eastAsia="仿宋" w:cs="仿宋"/>
                <w:b w:val="0"/>
                <w:bCs/>
                <w:color w:val="auto"/>
                <w:sz w:val="24"/>
                <w:highlight w:val="none"/>
                <w:u w:val="single"/>
              </w:rPr>
            </w:pPr>
            <w:r>
              <w:rPr>
                <w:rFonts w:hint="eastAsia" w:ascii="仿宋" w:hAnsi="仿宋" w:eastAsia="仿宋" w:cs="仿宋"/>
                <w:b w:val="0"/>
                <w:bCs/>
                <w:color w:val="auto"/>
                <w:sz w:val="24"/>
                <w:highlight w:val="none"/>
                <w:u w:val="single"/>
              </w:rPr>
              <w:t>②代理服务费的交纳方式：</w:t>
            </w:r>
          </w:p>
          <w:p w14:paraId="32BE2B58">
            <w:pPr>
              <w:shd w:val="clear"/>
              <w:spacing w:line="440" w:lineRule="exact"/>
              <w:textAlignment w:val="center"/>
              <w:rPr>
                <w:rFonts w:hint="eastAsia" w:ascii="仿宋" w:hAnsi="仿宋" w:eastAsia="仿宋" w:cs="仿宋"/>
                <w:b w:val="0"/>
                <w:bCs/>
                <w:color w:val="auto"/>
                <w:sz w:val="24"/>
                <w:highlight w:val="none"/>
                <w:u w:val="single"/>
              </w:rPr>
            </w:pPr>
            <w:r>
              <w:rPr>
                <w:rFonts w:hint="eastAsia" w:ascii="仿宋" w:hAnsi="仿宋" w:eastAsia="仿宋" w:cs="仿宋"/>
                <w:b w:val="0"/>
                <w:bCs/>
                <w:color w:val="auto"/>
                <w:sz w:val="24"/>
                <w:highlight w:val="none"/>
                <w:u w:val="single"/>
              </w:rPr>
              <w:t>用银行支票、汇票、电汇、现金等付款方式直接交纳代理服务费。</w:t>
            </w:r>
          </w:p>
          <w:p w14:paraId="3DD9F669">
            <w:pPr>
              <w:shd w:val="clear"/>
              <w:spacing w:line="440" w:lineRule="exact"/>
              <w:textAlignment w:val="center"/>
              <w:rPr>
                <w:rFonts w:hint="eastAsia" w:ascii="仿宋" w:hAnsi="仿宋" w:eastAsia="仿宋" w:cs="仿宋"/>
                <w:b w:val="0"/>
                <w:bCs/>
                <w:color w:val="auto"/>
                <w:sz w:val="24"/>
                <w:highlight w:val="none"/>
                <w:u w:val="single"/>
              </w:rPr>
            </w:pPr>
            <w:r>
              <w:rPr>
                <w:rFonts w:hint="eastAsia" w:ascii="仿宋" w:hAnsi="仿宋" w:eastAsia="仿宋" w:cs="仿宋"/>
                <w:b w:val="0"/>
                <w:bCs/>
                <w:color w:val="auto"/>
                <w:sz w:val="24"/>
                <w:highlight w:val="none"/>
                <w:u w:val="single"/>
              </w:rPr>
              <w:t>公司名称：浙江天源工程管理咨询有限公司</w:t>
            </w:r>
          </w:p>
          <w:p w14:paraId="589D0D28">
            <w:pPr>
              <w:shd w:val="clear"/>
              <w:spacing w:line="440" w:lineRule="exact"/>
              <w:textAlignment w:val="center"/>
              <w:rPr>
                <w:rFonts w:hint="eastAsia" w:ascii="仿宋" w:hAnsi="仿宋" w:eastAsia="仿宋" w:cs="仿宋"/>
                <w:b w:val="0"/>
                <w:bCs/>
                <w:color w:val="auto"/>
                <w:sz w:val="24"/>
                <w:highlight w:val="none"/>
                <w:u w:val="single"/>
              </w:rPr>
            </w:pPr>
            <w:r>
              <w:rPr>
                <w:rFonts w:hint="eastAsia" w:ascii="仿宋" w:hAnsi="仿宋" w:eastAsia="仿宋" w:cs="仿宋"/>
                <w:b w:val="0"/>
                <w:bCs/>
                <w:color w:val="auto"/>
                <w:sz w:val="24"/>
                <w:highlight w:val="none"/>
                <w:u w:val="single"/>
              </w:rPr>
              <w:t>账    号：397458339397</w:t>
            </w:r>
          </w:p>
          <w:p w14:paraId="4762F1F6">
            <w:pPr>
              <w:shd w:val="clear"/>
              <w:spacing w:line="440" w:lineRule="exact"/>
              <w:textAlignment w:val="center"/>
              <w:rPr>
                <w:rFonts w:hint="eastAsia" w:ascii="仿宋" w:hAnsi="仿宋" w:eastAsia="仿宋" w:cs="仿宋"/>
                <w:b w:val="0"/>
                <w:bCs/>
                <w:color w:val="auto"/>
                <w:sz w:val="24"/>
                <w:highlight w:val="none"/>
                <w:u w:val="single"/>
              </w:rPr>
            </w:pPr>
            <w:r>
              <w:rPr>
                <w:rFonts w:hint="eastAsia" w:ascii="仿宋" w:hAnsi="仿宋" w:eastAsia="仿宋" w:cs="仿宋"/>
                <w:b w:val="0"/>
                <w:bCs/>
                <w:color w:val="auto"/>
                <w:sz w:val="24"/>
                <w:highlight w:val="none"/>
                <w:u w:val="single"/>
              </w:rPr>
              <w:t>开 户 行：中国银行绍兴市大云支行</w:t>
            </w:r>
          </w:p>
          <w:p w14:paraId="2F239636">
            <w:pPr>
              <w:shd w:val="clear"/>
              <w:snapToGrid w:val="0"/>
              <w:spacing w:line="380" w:lineRule="exact"/>
              <w:rPr>
                <w:rFonts w:ascii="仿宋" w:hAnsi="仿宋" w:eastAsia="仿宋" w:cs="仿宋"/>
                <w:color w:val="auto"/>
                <w:highlight w:val="none"/>
              </w:rPr>
            </w:pPr>
            <w:r>
              <w:rPr>
                <w:rFonts w:hint="eastAsia" w:ascii="仿宋" w:hAnsi="仿宋" w:eastAsia="仿宋" w:cs="仿宋"/>
                <w:b w:val="0"/>
                <w:bCs/>
                <w:color w:val="auto"/>
                <w:sz w:val="24"/>
                <w:highlight w:val="none"/>
                <w:u w:val="single"/>
              </w:rPr>
              <w:t>③代理服务费的交纳时间：领取中标通知书前交纳。</w:t>
            </w:r>
          </w:p>
        </w:tc>
      </w:tr>
      <w:tr w14:paraId="12846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3C06ED5B">
            <w:pPr>
              <w:shd w:val="clear"/>
              <w:spacing w:line="288" w:lineRule="auto"/>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解释：凡涉及本招标文件的解释权属于采购人。</w:t>
            </w:r>
          </w:p>
        </w:tc>
      </w:tr>
      <w:tr w14:paraId="68030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72CB6BDE">
            <w:pPr>
              <w:shd w:val="clear"/>
              <w:spacing w:line="288" w:lineRule="auto"/>
              <w:textAlignment w:val="center"/>
              <w:rPr>
                <w:rFonts w:ascii="仿宋" w:hAnsi="仿宋" w:eastAsia="仿宋" w:cs="仿宋"/>
                <w:b/>
                <w:color w:val="auto"/>
                <w:sz w:val="24"/>
                <w:highlight w:val="none"/>
              </w:rPr>
            </w:pPr>
            <w:r>
              <w:rPr>
                <w:rFonts w:hint="eastAsia" w:ascii="仿宋" w:hAnsi="仿宋" w:eastAsia="仿宋" w:cs="仿宋"/>
                <w:b/>
                <w:color w:val="auto"/>
                <w:sz w:val="24"/>
                <w:highlight w:val="none"/>
              </w:rPr>
              <w:t>注：中标人放弃中标资格或因质疑、投诉被取消中标资格或不能履行合同的，本项目重新组织采购。</w:t>
            </w:r>
          </w:p>
        </w:tc>
      </w:tr>
      <w:bookmarkEnd w:id="5"/>
    </w:tbl>
    <w:p w14:paraId="2F7B71B8">
      <w:pPr>
        <w:shd w:val="clear"/>
        <w:adjustRightInd/>
        <w:spacing w:line="360" w:lineRule="auto"/>
        <w:jc w:val="center"/>
        <w:outlineLvl w:val="0"/>
        <w:rPr>
          <w:rFonts w:ascii="仿宋" w:hAnsi="仿宋" w:eastAsia="仿宋" w:cs="仿宋"/>
          <w:b/>
          <w:color w:val="auto"/>
          <w:sz w:val="32"/>
          <w:szCs w:val="32"/>
          <w:highlight w:val="none"/>
        </w:rPr>
      </w:pPr>
      <w:bookmarkStart w:id="6" w:name="第三部分"/>
      <w:bookmarkStart w:id="7" w:name="_Toc164416483"/>
    </w:p>
    <w:p w14:paraId="3767B370">
      <w:pPr>
        <w:shd w:val="clear"/>
        <w:adjustRightInd/>
        <w:spacing w:line="440" w:lineRule="exact"/>
        <w:jc w:val="center"/>
        <w:outlineLvl w:val="0"/>
        <w:rPr>
          <w:rFonts w:ascii="仿宋" w:hAnsi="仿宋" w:eastAsia="仿宋" w:cs="仿宋"/>
          <w:b/>
          <w:color w:val="auto"/>
          <w:sz w:val="32"/>
          <w:szCs w:val="32"/>
          <w:highlight w:val="none"/>
        </w:rPr>
      </w:pPr>
    </w:p>
    <w:p w14:paraId="2AD1ACF8">
      <w:pPr>
        <w:shd w:val="clear"/>
        <w:adjustRightInd/>
        <w:spacing w:line="440" w:lineRule="exact"/>
        <w:jc w:val="center"/>
        <w:outlineLvl w:val="0"/>
        <w:rPr>
          <w:rFonts w:ascii="仿宋" w:hAnsi="仿宋" w:eastAsia="仿宋" w:cs="仿宋"/>
          <w:b/>
          <w:color w:val="auto"/>
          <w:sz w:val="32"/>
          <w:szCs w:val="32"/>
          <w:highlight w:val="none"/>
        </w:rPr>
      </w:pPr>
    </w:p>
    <w:p w14:paraId="6CE27C86">
      <w:pPr>
        <w:shd w:val="clear"/>
        <w:adjustRightInd/>
        <w:spacing w:line="440" w:lineRule="exact"/>
        <w:jc w:val="center"/>
        <w:outlineLvl w:val="0"/>
        <w:rPr>
          <w:rFonts w:ascii="仿宋" w:hAnsi="仿宋" w:eastAsia="仿宋" w:cs="仿宋"/>
          <w:b/>
          <w:color w:val="auto"/>
          <w:sz w:val="32"/>
          <w:szCs w:val="32"/>
          <w:highlight w:val="none"/>
        </w:rPr>
      </w:pPr>
    </w:p>
    <w:p w14:paraId="71BC1503">
      <w:pPr>
        <w:shd w:val="clear"/>
        <w:adjustRightInd/>
        <w:spacing w:line="440" w:lineRule="exact"/>
        <w:jc w:val="center"/>
        <w:outlineLvl w:val="0"/>
        <w:rPr>
          <w:rFonts w:ascii="仿宋" w:hAnsi="仿宋" w:eastAsia="仿宋" w:cs="仿宋"/>
          <w:b/>
          <w:color w:val="auto"/>
          <w:sz w:val="32"/>
          <w:szCs w:val="32"/>
          <w:highlight w:val="none"/>
        </w:rPr>
      </w:pPr>
    </w:p>
    <w:p w14:paraId="33DEE794">
      <w:pPr>
        <w:shd w:val="clear"/>
        <w:adjustRightInd/>
        <w:spacing w:line="440" w:lineRule="exact"/>
        <w:jc w:val="center"/>
        <w:outlineLvl w:val="0"/>
        <w:rPr>
          <w:rFonts w:ascii="仿宋" w:hAnsi="仿宋" w:eastAsia="仿宋" w:cs="仿宋"/>
          <w:b/>
          <w:color w:val="auto"/>
          <w:sz w:val="32"/>
          <w:szCs w:val="32"/>
          <w:highlight w:val="none"/>
        </w:rPr>
      </w:pPr>
    </w:p>
    <w:p w14:paraId="7EE2CD97">
      <w:pPr>
        <w:shd w:val="clear"/>
        <w:adjustRightInd/>
        <w:spacing w:line="440" w:lineRule="exact"/>
        <w:jc w:val="center"/>
        <w:outlineLvl w:val="0"/>
        <w:rPr>
          <w:rFonts w:ascii="仿宋" w:hAnsi="仿宋" w:eastAsia="仿宋" w:cs="仿宋"/>
          <w:b/>
          <w:color w:val="auto"/>
          <w:sz w:val="32"/>
          <w:szCs w:val="32"/>
          <w:highlight w:val="none"/>
        </w:rPr>
      </w:pPr>
    </w:p>
    <w:p w14:paraId="7687F8BF">
      <w:pPr>
        <w:shd w:val="clear"/>
        <w:adjustRightInd/>
        <w:spacing w:line="440" w:lineRule="exact"/>
        <w:jc w:val="center"/>
        <w:outlineLvl w:val="0"/>
        <w:rPr>
          <w:rFonts w:ascii="仿宋" w:hAnsi="仿宋" w:eastAsia="仿宋" w:cs="仿宋"/>
          <w:b/>
          <w:color w:val="auto"/>
          <w:sz w:val="32"/>
          <w:szCs w:val="32"/>
          <w:highlight w:val="none"/>
        </w:rPr>
      </w:pPr>
    </w:p>
    <w:p w14:paraId="3C2FBB1F">
      <w:pPr>
        <w:shd w:val="clear"/>
        <w:adjustRightInd/>
        <w:spacing w:line="440" w:lineRule="exact"/>
        <w:jc w:val="center"/>
        <w:outlineLvl w:val="0"/>
        <w:rPr>
          <w:rFonts w:ascii="仿宋" w:hAnsi="仿宋" w:eastAsia="仿宋" w:cs="仿宋"/>
          <w:b/>
          <w:color w:val="auto"/>
          <w:sz w:val="32"/>
          <w:szCs w:val="32"/>
          <w:highlight w:val="none"/>
        </w:rPr>
      </w:pPr>
    </w:p>
    <w:p w14:paraId="482C3BD4">
      <w:pPr>
        <w:shd w:val="clear"/>
        <w:adjustRightInd/>
        <w:spacing w:line="440" w:lineRule="exact"/>
        <w:jc w:val="center"/>
        <w:outlineLvl w:val="0"/>
        <w:rPr>
          <w:rFonts w:ascii="仿宋" w:hAnsi="仿宋" w:eastAsia="仿宋" w:cs="仿宋"/>
          <w:b/>
          <w:color w:val="auto"/>
          <w:sz w:val="32"/>
          <w:szCs w:val="32"/>
          <w:highlight w:val="none"/>
        </w:rPr>
      </w:pPr>
    </w:p>
    <w:p w14:paraId="301E46FE">
      <w:pPr>
        <w:shd w:val="clear"/>
        <w:adjustRightInd/>
        <w:spacing w:line="288"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21599566">
      <w:pPr>
        <w:shd w:val="clear"/>
        <w:adjustRightInd/>
        <w:spacing w:line="288"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一、总则</w:t>
      </w:r>
    </w:p>
    <w:p w14:paraId="77B95354">
      <w:pPr>
        <w:shd w:val="clear"/>
        <w:snapToGrid w:val="0"/>
        <w:spacing w:line="288" w:lineRule="auto"/>
        <w:jc w:val="left"/>
        <w:outlineLvl w:val="1"/>
        <w:rPr>
          <w:rFonts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4DCE7052">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44D71840">
      <w:pPr>
        <w:shd w:val="clear"/>
        <w:adjustRightInd/>
        <w:spacing w:line="288" w:lineRule="auto"/>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6BB099CC">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2.1“采购人”系指招标公告中载明的本项目的采购人。</w:t>
      </w:r>
    </w:p>
    <w:p w14:paraId="681D14D9">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2.2“采购代理机构”系指招标公告中载明的本项目的采购代理机构。</w:t>
      </w:r>
    </w:p>
    <w:p w14:paraId="4E5B96CE">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2.3“投标人”“供应商”系指是指响应招标、参加投标竞争的法人、其他组织或者自然人。</w:t>
      </w:r>
    </w:p>
    <w:p w14:paraId="50CA63C5">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2.4“监督单位”系指招标公告中载明的本项目的监督管理部门。</w:t>
      </w:r>
    </w:p>
    <w:p w14:paraId="1C3E446E">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2.5“负责人”系指法人企业的法定负责人，或其他组织为法律、行政法规规定代表单位行使职权的主要负责人，或自然人本人。</w:t>
      </w:r>
    </w:p>
    <w:p w14:paraId="54A58FA5">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14:paraId="4632B18B">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2.7“电子交易平台”系指本项目采购活动所依托的乐采云平台（https://www.lecaiyun.com/）。</w:t>
      </w:r>
    </w:p>
    <w:p w14:paraId="76465BAA">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2.8“★”系指实质性指标要求条款，“▲”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”系指适用本项目的要求，“☐”系指不适用本项目的要求。</w:t>
      </w:r>
    </w:p>
    <w:p w14:paraId="432ACC11">
      <w:pPr>
        <w:shd w:val="clear"/>
        <w:spacing w:line="288" w:lineRule="auto"/>
        <w:rPr>
          <w:rFonts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3.采购项目需要落实的采购政策</w:t>
      </w:r>
    </w:p>
    <w:p w14:paraId="2D69EFC4">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3.1本项目原则上采购本国生产的货物、工程和服务，不允许采购进口产品。除非采购人采购进口产品，已经在采购活动开始前向监督部门提出申请并获得监督部门审核同意，且在采购需求中明确规定可以采购进口产品（但如果因信息不对称等原因，仍有满足需求的国内产品要求参与采购竞争的，采购人、采购机构不会对其加以限制，仍将按照公平竞争原则实施采购）。</w:t>
      </w:r>
    </w:p>
    <w:p w14:paraId="59599E39">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3.2支持绿色发展</w:t>
      </w:r>
    </w:p>
    <w:p w14:paraId="2CF17768">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2E86F10F">
      <w:pPr>
        <w:shd w:val="clear"/>
        <w:spacing w:line="288" w:lineRule="auto"/>
        <w:rPr>
          <w:rFonts w:ascii="仿宋" w:hAnsi="仿宋" w:eastAsia="仿宋" w:cs="仿宋"/>
          <w:b/>
          <w:color w:val="auto"/>
          <w:sz w:val="24"/>
          <w:highlight w:val="none"/>
        </w:rPr>
      </w:pPr>
      <w:r>
        <w:rPr>
          <w:rFonts w:hint="eastAsia" w:ascii="仿宋" w:hAnsi="仿宋" w:eastAsia="仿宋" w:cs="仿宋"/>
          <w:color w:val="auto"/>
          <w:sz w:val="24"/>
          <w:highlight w:val="none"/>
        </w:rPr>
        <w:t>★3.2.2</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3CF844A1">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3.2.3纳入政府采购管理的修缮、装修类项目采购建材的，采购单位应将绿色建材性能、指标等作为实质性条件纳入采购文件和合同，具体性能指标要求按照相关绿色建材政府采购需求标准执行。</w:t>
      </w:r>
    </w:p>
    <w:p w14:paraId="15417E86">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714A152">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3.2.5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14:paraId="055614E3">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w:t>
      </w:r>
    </w:p>
    <w:p w14:paraId="6F7EE028">
      <w:pPr>
        <w:shd w:val="clear"/>
        <w:spacing w:line="288" w:lineRule="auto"/>
        <w:rPr>
          <w:rFonts w:ascii="仿宋" w:hAnsi="仿宋" w:eastAsia="仿宋" w:cs="仿宋"/>
          <w:bCs/>
          <w:color w:val="auto"/>
          <w:sz w:val="24"/>
          <w:highlight w:val="none"/>
        </w:rPr>
      </w:pPr>
      <w:r>
        <w:rPr>
          <w:rFonts w:hint="eastAsia" w:ascii="仿宋" w:hAnsi="仿宋" w:eastAsia="仿宋" w:cs="仿宋"/>
          <w:color w:val="auto"/>
          <w:sz w:val="24"/>
          <w:highlight w:val="none"/>
        </w:rPr>
        <w:t>3.3.1小微企业是指</w:t>
      </w:r>
      <w:r>
        <w:rPr>
          <w:rFonts w:hint="eastAsia" w:ascii="仿宋" w:hAnsi="仿宋" w:eastAsia="仿宋" w:cs="仿宋"/>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01297667">
      <w:pPr>
        <w:shd w:val="clear"/>
        <w:spacing w:line="288"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符合中小企业划分标准的个体工商户，在政府采购活动中视同中小企业。</w:t>
      </w:r>
    </w:p>
    <w:p w14:paraId="6AFF2D2F">
      <w:pPr>
        <w:shd w:val="clear"/>
        <w:spacing w:line="288"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3.3.2在货物采购项目中，货物由小微企业制造，即货物由小微企业生产且使用该小微企业商号或者注册商标。</w:t>
      </w:r>
      <w:r>
        <w:rPr>
          <w:rFonts w:hint="eastAsia" w:ascii="仿宋" w:hAnsi="仿宋" w:eastAsia="仿宋" w:cs="仿宋"/>
          <w:b/>
          <w:bCs/>
          <w:color w:val="auto"/>
          <w:sz w:val="24"/>
          <w:highlight w:val="none"/>
        </w:rPr>
        <w:t>供应商提供的货物既有中小企业制造货物，也有大型企业制造货物的，不享受中小企业扶持政策。</w:t>
      </w:r>
    </w:p>
    <w:p w14:paraId="5DCF4086">
      <w:pPr>
        <w:shd w:val="clear"/>
        <w:spacing w:line="288"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3.3.3在服务采购项目中，服务由小微企业承接，即提供服务的人员为小微企业依照《中华人民共和国劳动合同法》订立劳动合同的从业人员。</w:t>
      </w:r>
    </w:p>
    <w:p w14:paraId="7584A939">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3.3.4小微企业应按照招标文件格式要求提供《中小企业声明函》。</w:t>
      </w:r>
    </w:p>
    <w:p w14:paraId="1D916884">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175883C2">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14:paraId="10386268">
      <w:pPr>
        <w:shd w:val="clear"/>
        <w:spacing w:line="288"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以联合体形式参加政府采购活动，联合体各方均为中小企业的，联合体视同中小企业。其中，联合体各方均为小微企业的，联合体视同小微企业。</w:t>
      </w:r>
    </w:p>
    <w:p w14:paraId="6548976B">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3.3.7符合《关于促进残疾人就业政府采购政策的通知》（财库〔2017〕141号）规定的条件并提供《残疾人福利性单位声明函》的残疾人福利性单位视同小微企业；</w:t>
      </w:r>
    </w:p>
    <w:p w14:paraId="04C2C808">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24AC2099">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支持科技创新发展</w:t>
      </w:r>
    </w:p>
    <w:p w14:paraId="5FF768B3">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对省级以上主管部门认定的首台套产品，自纳入《省推广应用指导目录》起三年内参加政府采购活动，视同已具备相应销售业绩，业绩分为满分。</w:t>
      </w:r>
    </w:p>
    <w:p w14:paraId="642FD16F">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4CB6A35D">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6F0951C6">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★4.特别说明：</w:t>
      </w:r>
    </w:p>
    <w:p w14:paraId="0AB66C30">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4.1供应商投标所使用的资格、信誉、荣誉、业绩与企业认证必须为投标单位所拥有。供应商投标所使用的采购项目实施人员必须为投标单位正式员工。</w:t>
      </w:r>
    </w:p>
    <w:p w14:paraId="791A815A">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4.2供应商应仔细阅读招标文件的所有内容，按照招标文件的要求提交投标文件，并对所提供的全部资料的真实性承担法律责任。</w:t>
      </w:r>
    </w:p>
    <w:p w14:paraId="0CA7C34A">
      <w:pPr>
        <w:shd w:val="clear"/>
        <w:spacing w:line="288" w:lineRule="auto"/>
        <w:rPr>
          <w:rFonts w:ascii="仿宋" w:hAnsi="仿宋" w:eastAsia="仿宋" w:cs="仿宋"/>
          <w:color w:val="auto"/>
          <w:highlight w:val="none"/>
        </w:rPr>
      </w:pPr>
      <w:r>
        <w:rPr>
          <w:rFonts w:hint="eastAsia" w:ascii="仿宋" w:hAnsi="仿宋" w:eastAsia="仿宋" w:cs="仿宋"/>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3A6DA989">
      <w:pPr>
        <w:shd w:val="clear"/>
        <w:adjustRightInd/>
        <w:spacing w:line="288" w:lineRule="auto"/>
        <w:jc w:val="center"/>
        <w:outlineLvl w:val="0"/>
        <w:rPr>
          <w:rFonts w:ascii="仿宋" w:hAnsi="仿宋" w:eastAsia="仿宋" w:cs="仿宋"/>
          <w:b/>
          <w:color w:val="auto"/>
          <w:sz w:val="32"/>
          <w:szCs w:val="32"/>
          <w:highlight w:val="none"/>
        </w:rPr>
      </w:pPr>
    </w:p>
    <w:p w14:paraId="41E29FBF">
      <w:pPr>
        <w:shd w:val="clear"/>
        <w:adjustRightInd/>
        <w:spacing w:line="288"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二、招标文件</w:t>
      </w:r>
    </w:p>
    <w:p w14:paraId="45BDA902">
      <w:pPr>
        <w:shd w:val="clear"/>
        <w:snapToGrid w:val="0"/>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1.招标方式</w:t>
      </w:r>
    </w:p>
    <w:p w14:paraId="2780F76B">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1.1本次招标采用公开招标方式进行。</w:t>
      </w:r>
    </w:p>
    <w:p w14:paraId="7C3A3162">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1.2如某一标项投标人或实质性响应招标文件的投标人不足三家时，由采购人重新组织招标或按有关规定实施。</w:t>
      </w:r>
    </w:p>
    <w:p w14:paraId="32CF0E9C">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1.3本次招标设定限价，即招标公告中公布的各标项预算金额或最高限价（各标项之间的预算金额不能互相调整）。</w:t>
      </w:r>
    </w:p>
    <w:p w14:paraId="4F945591">
      <w:pPr>
        <w:pStyle w:val="25"/>
        <w:shd w:val="clear"/>
        <w:snapToGrid w:val="0"/>
        <w:spacing w:line="288" w:lineRule="auto"/>
        <w:ind w:firstLine="0" w:firstLineChars="0"/>
        <w:jc w:val="left"/>
        <w:rPr>
          <w:rFonts w:ascii="仿宋" w:hAnsi="仿宋" w:eastAsia="仿宋" w:cs="仿宋"/>
          <w:b/>
          <w:color w:val="auto"/>
          <w:highlight w:val="none"/>
        </w:rPr>
      </w:pPr>
      <w:r>
        <w:rPr>
          <w:rFonts w:hint="eastAsia" w:ascii="仿宋" w:hAnsi="仿宋" w:eastAsia="仿宋" w:cs="仿宋"/>
          <w:b/>
          <w:color w:val="auto"/>
          <w:highlight w:val="none"/>
        </w:rPr>
        <w:t>2.授权委托</w:t>
      </w:r>
    </w:p>
    <w:p w14:paraId="51992A98">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本项目为电子投标项目，投标人的法定代表人或其授权代表或个体工商户不需要参加现场投标和开标。</w:t>
      </w:r>
    </w:p>
    <w:p w14:paraId="698F2D55">
      <w:pPr>
        <w:shd w:val="clear"/>
        <w:snapToGrid w:val="0"/>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3.投标费用</w:t>
      </w:r>
    </w:p>
    <w:p w14:paraId="6C88C1ED">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投标人应自行承担编制投标文件及参加本次投标所涉及的一切费用。不管投标结果如何，招标人对上述费用不负任何责任。</w:t>
      </w:r>
    </w:p>
    <w:p w14:paraId="0758B367">
      <w:pPr>
        <w:shd w:val="clear"/>
        <w:snapToGrid w:val="0"/>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4.招标文件的修改</w:t>
      </w:r>
    </w:p>
    <w:p w14:paraId="58DE721B">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4.1招标文件包括本招标文件及所有的招标答疑记录（澄清、修改）和发出的补充通知。</w:t>
      </w:r>
    </w:p>
    <w:p w14:paraId="06F1856A">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4.2招标文件的澄清</w:t>
      </w:r>
    </w:p>
    <w:p w14:paraId="0DD19BED">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28489CB2">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4.3招标文件的修改</w:t>
      </w:r>
    </w:p>
    <w:p w14:paraId="2B959403">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5722F9E5">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77926EF8">
      <w:pPr>
        <w:shd w:val="clear"/>
        <w:snapToGrid w:val="0"/>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5.参考品牌</w:t>
      </w:r>
    </w:p>
    <w:p w14:paraId="5787519F">
      <w:pPr>
        <w:shd w:val="clear"/>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4054D570">
      <w:pPr>
        <w:shd w:val="clear"/>
        <w:adjustRightInd/>
        <w:spacing w:line="288" w:lineRule="auto"/>
        <w:jc w:val="center"/>
        <w:outlineLvl w:val="0"/>
        <w:rPr>
          <w:rFonts w:ascii="仿宋" w:hAnsi="仿宋" w:eastAsia="仿宋" w:cs="仿宋"/>
          <w:b/>
          <w:color w:val="auto"/>
          <w:sz w:val="32"/>
          <w:szCs w:val="32"/>
          <w:highlight w:val="none"/>
        </w:rPr>
      </w:pPr>
    </w:p>
    <w:p w14:paraId="35FD29ED">
      <w:pPr>
        <w:shd w:val="clear"/>
        <w:adjustRightInd/>
        <w:spacing w:line="288"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三、投标文件</w:t>
      </w:r>
    </w:p>
    <w:p w14:paraId="770E7A13">
      <w:pPr>
        <w:shd w:val="clear"/>
        <w:snapToGrid w:val="0"/>
        <w:spacing w:line="288" w:lineRule="auto"/>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1.投标文件的语言、计量单位、形式及效力</w:t>
      </w:r>
    </w:p>
    <w:p w14:paraId="7314044B">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14:paraId="0FA2BAF1">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1.2投标文件以及投标方与招标方就有关投标事宜的所有来往函电，均应以中文书写（技术术语除外）。</w:t>
      </w:r>
    </w:p>
    <w:p w14:paraId="6DB5C5B9">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1.3投标计量单位，除招标文件中有特殊要求外，应采用中华人民共和国法定计量单位，货币单位：人民币元。</w:t>
      </w:r>
    </w:p>
    <w:p w14:paraId="11802E52">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14:paraId="1B42B0F5">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1.5投标文件的形式和效力</w:t>
      </w:r>
    </w:p>
    <w:p w14:paraId="4097BA9A">
      <w:pPr>
        <w:shd w:val="clear"/>
        <w:snapToGrid w:val="0"/>
        <w:spacing w:line="288" w:lineRule="auto"/>
        <w:ind w:firstLine="723" w:firstLineChars="3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1.5.1投标文件为电子投标文件，电子投标文件按“乐采云供应商项目采购-电子招投标操作指南”及本招标文件要求制作、加密传输。</w:t>
      </w:r>
    </w:p>
    <w:p w14:paraId="10E9D258">
      <w:pPr>
        <w:shd w:val="clear"/>
        <w:snapToGrid w:val="0"/>
        <w:spacing w:line="288" w:lineRule="auto"/>
        <w:ind w:firstLine="723" w:firstLineChars="300"/>
        <w:jc w:val="left"/>
        <w:rPr>
          <w:rFonts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1.5.2投标文件的效力：</w:t>
      </w:r>
    </w:p>
    <w:p w14:paraId="5F1DFE69">
      <w:pPr>
        <w:shd w:val="clear"/>
        <w:snapToGrid w:val="0"/>
        <w:spacing w:line="288" w:lineRule="auto"/>
        <w:ind w:firstLine="723" w:firstLineChars="300"/>
        <w:jc w:val="left"/>
        <w:rPr>
          <w:rFonts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投标文件未在投标截止时间前完成传输的，视为投标文件撤回；投标文件未按时解密，亦视为投标文件撤回。</w:t>
      </w:r>
    </w:p>
    <w:p w14:paraId="1407CF56">
      <w:pPr>
        <w:pStyle w:val="34"/>
        <w:shd w:val="clear"/>
        <w:spacing w:line="288"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2.投标文件的组成</w:t>
      </w:r>
    </w:p>
    <w:p w14:paraId="261F0E9D">
      <w:pPr>
        <w:shd w:val="clear"/>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投标文件由“资格文件”、“商务技术（资信）文件资料”、“报价文件资料”三部分组成，其中</w:t>
      </w:r>
      <w:r>
        <w:rPr>
          <w:rFonts w:hint="eastAsia" w:ascii="仿宋" w:hAnsi="仿宋" w:eastAsia="仿宋" w:cs="仿宋"/>
          <w:b/>
          <w:color w:val="auto"/>
          <w:sz w:val="24"/>
          <w:highlight w:val="none"/>
        </w:rPr>
        <w:t>电子投标文件中所须加盖公章部分均应采用电子签章。</w:t>
      </w:r>
    </w:p>
    <w:p w14:paraId="592C3CE3">
      <w:pPr>
        <w:shd w:val="clear"/>
        <w:snapToGrid w:val="0"/>
        <w:spacing w:line="288" w:lineRule="auto"/>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zh-CN"/>
        </w:rPr>
        <w:t>.1资格文件：</w:t>
      </w:r>
    </w:p>
    <w:p w14:paraId="3227FD5D">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2.1.1符合参加采购活动应当具备的一般条件的承诺函；</w:t>
      </w:r>
    </w:p>
    <w:p w14:paraId="3A930533">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2.1.2联合协议（如果有)；</w:t>
      </w:r>
    </w:p>
    <w:p w14:paraId="5D468FE2">
      <w:pPr>
        <w:shd w:val="clear"/>
        <w:snapToGrid w:val="0"/>
        <w:spacing w:line="288" w:lineRule="auto"/>
        <w:ind w:firstLine="720" w:firstLineChars="300"/>
        <w:rPr>
          <w:rFonts w:ascii="仿宋" w:hAnsi="仿宋" w:eastAsia="仿宋" w:cs="仿宋"/>
          <w:color w:val="auto"/>
          <w:highlight w:val="none"/>
        </w:rPr>
      </w:pPr>
      <w:r>
        <w:rPr>
          <w:rFonts w:hint="eastAsia" w:ascii="仿宋" w:hAnsi="仿宋" w:eastAsia="仿宋" w:cs="仿宋"/>
          <w:color w:val="auto"/>
          <w:sz w:val="24"/>
          <w:highlight w:val="none"/>
        </w:rPr>
        <w:t>2.1.3分包意向协议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3B9A84DD">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2.1.4落实采购政策需满足的资格要求（如果有)；</w:t>
      </w:r>
    </w:p>
    <w:p w14:paraId="23150B60">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2.1.5本项目的特定资格要求（如果有)。</w:t>
      </w:r>
    </w:p>
    <w:p w14:paraId="7D5F8BF7">
      <w:pPr>
        <w:shd w:val="clear"/>
        <w:snapToGrid w:val="0"/>
        <w:spacing w:line="288" w:lineRule="auto"/>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2商务技术</w:t>
      </w:r>
      <w:r>
        <w:rPr>
          <w:rFonts w:hint="eastAsia" w:ascii="仿宋" w:hAnsi="仿宋" w:eastAsia="仿宋" w:cs="仿宋"/>
          <w:b/>
          <w:color w:val="auto"/>
          <w:sz w:val="24"/>
          <w:highlight w:val="none"/>
          <w:lang w:val="zh-CN"/>
        </w:rPr>
        <w:t>文件：</w:t>
      </w:r>
    </w:p>
    <w:p w14:paraId="51D3B8A0">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2.2.1投标函；</w:t>
      </w:r>
    </w:p>
    <w:p w14:paraId="72DD752D">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2.2.2法定代表人授权委托书；</w:t>
      </w:r>
    </w:p>
    <w:p w14:paraId="2ABEFBB7">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2.2.3授权代表社保证明；</w:t>
      </w:r>
    </w:p>
    <w:p w14:paraId="29AF3FC6">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2.2.4法定代表人及其授权代表身份证复印件；</w:t>
      </w:r>
    </w:p>
    <w:p w14:paraId="2E6D699E">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2.2.5法定代表人身份证明书；</w:t>
      </w:r>
    </w:p>
    <w:p w14:paraId="733FF963">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20A8B3FA">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2.2.7廉政承诺书（格式见第六部分附件）；</w:t>
      </w:r>
    </w:p>
    <w:p w14:paraId="58A6D33F">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21E827BD">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2.2.9供应商应提供针对项目的完整技术解决方案：</w:t>
      </w:r>
    </w:p>
    <w:p w14:paraId="25F4B586">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针对本项目的完整技术解决方案和实施方案（应包括物业管理方案、绿化养护方案、食堂管理方案等）；详细阐述项目方案的实现思路及关键技术；符合本项目对当前和未来发展的要求；以及对功能设计和实施计划的建议；</w:t>
      </w:r>
    </w:p>
    <w:p w14:paraId="3A821081">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196B120B">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本项目如需采购政府强制采购的节能产品的或投标人提供的产品是环境标志产品，投标人须按格式提供节能产品、环境标志产品认证证书复印件。</w:t>
      </w:r>
    </w:p>
    <w:p w14:paraId="2C21AF62">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2.2.10针对本项目建设的详细实施计划。本项目详细工作实施组织方案，包括(但不限于)以下内容：组织机构、工作时间进度表、工作程序和步骤、管理和协调方法、关键步骤的思路和要点；</w:t>
      </w:r>
    </w:p>
    <w:p w14:paraId="0A027B86">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2.2.11项目验收之前、验收之后的维护方案；针对本项目的维护方案，包括本地(绍兴)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1FB44F93">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2.2.12供应商售后服务证明材料：合作单位营业执照或供应商在本地（绍兴市行政区域范围内）设立的项目部、办公室、办事处等机构的证明材料或供应商作出的成交后提供本地化服务的承诺；</w:t>
      </w:r>
    </w:p>
    <w:p w14:paraId="256D48DF">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132EE445">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2.2.14优惠条件：供应商承诺给予采购人的各种优惠条件，包括设备价格、运输、保险、安装调试、付款条件、技术服务、售后服务等方面的优惠；当优惠条件涉及“报价单”中的各项费用时，必须与最后报价相统一；（如有）</w:t>
      </w:r>
    </w:p>
    <w:p w14:paraId="55B99471">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2.2.15备品备件清单（含随机自带的备品备件和质保期后供采购人选择的备品备件及配套零部件，明细备品备件及价格，且供货价格不高于成交价格；成交货物设备应提供易损部件的备件和整机备品）；（如果有）</w:t>
      </w:r>
    </w:p>
    <w:p w14:paraId="2EC32920">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2.2.16培训计划（如有）；</w:t>
      </w:r>
    </w:p>
    <w:p w14:paraId="5641B973">
      <w:pPr>
        <w:shd w:val="clear"/>
        <w:snapToGrid w:val="0"/>
        <w:spacing w:line="288"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2.2.17验收方案；</w:t>
      </w:r>
    </w:p>
    <w:p w14:paraId="3AA21965">
      <w:pPr>
        <w:shd w:val="clear"/>
        <w:snapToGrid w:val="0"/>
        <w:spacing w:line="288" w:lineRule="auto"/>
        <w:ind w:firstLine="720" w:firstLineChars="300"/>
        <w:rPr>
          <w:rFonts w:ascii="仿宋" w:hAnsi="仿宋" w:eastAsia="仿宋" w:cs="仿宋"/>
          <w:color w:val="auto"/>
          <w:sz w:val="24"/>
          <w:highlight w:val="none"/>
          <w:u w:val="wave"/>
        </w:rPr>
      </w:pPr>
      <w:r>
        <w:rPr>
          <w:rFonts w:hint="eastAsia" w:ascii="仿宋" w:hAnsi="仿宋" w:eastAsia="仿宋" w:cs="仿宋"/>
          <w:color w:val="auto"/>
          <w:sz w:val="24"/>
          <w:highlight w:val="none"/>
        </w:rPr>
        <w:t>2.2.18</w:t>
      </w:r>
      <w:r>
        <w:rPr>
          <w:rFonts w:hint="eastAsia" w:ascii="仿宋" w:hAnsi="仿宋" w:eastAsia="仿宋" w:cs="仿宋"/>
          <w:color w:val="auto"/>
          <w:sz w:val="24"/>
          <w:highlight w:val="none"/>
          <w:u w:val="wave"/>
        </w:rPr>
        <w:t>未尽事宜请各投标单位按评分标准和相对应标项相关要求制作；</w:t>
      </w:r>
    </w:p>
    <w:p w14:paraId="1C651F53">
      <w:pPr>
        <w:shd w:val="clear"/>
        <w:snapToGrid w:val="0"/>
        <w:spacing w:line="288" w:lineRule="auto"/>
        <w:ind w:firstLine="720" w:firstLineChars="300"/>
        <w:rPr>
          <w:rFonts w:ascii="仿宋" w:hAnsi="仿宋" w:eastAsia="仿宋" w:cs="仿宋"/>
          <w:color w:val="auto"/>
          <w:highlight w:val="none"/>
          <w:lang w:val="zh-CN"/>
        </w:rPr>
      </w:pPr>
      <w:r>
        <w:rPr>
          <w:rFonts w:hint="eastAsia" w:ascii="仿宋" w:hAnsi="仿宋" w:eastAsia="仿宋" w:cs="仿宋"/>
          <w:color w:val="auto"/>
          <w:sz w:val="24"/>
          <w:highlight w:val="none"/>
        </w:rPr>
        <w:t>2.2.19投标人需要说明的其他文件和说明（格式自拟）。</w:t>
      </w:r>
    </w:p>
    <w:p w14:paraId="5BD8BC29">
      <w:pPr>
        <w:shd w:val="clear"/>
        <w:snapToGrid w:val="0"/>
        <w:spacing w:line="288" w:lineRule="auto"/>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2.3报价文件：</w:t>
      </w:r>
    </w:p>
    <w:p w14:paraId="55DA3579">
      <w:pPr>
        <w:pStyle w:val="61"/>
        <w:shd w:val="clear"/>
        <w:autoSpaceDE/>
        <w:autoSpaceDN/>
        <w:snapToGrid w:val="0"/>
        <w:spacing w:line="288" w:lineRule="auto"/>
        <w:ind w:firstLine="720" w:firstLineChars="300"/>
        <w:rPr>
          <w:rFonts w:ascii="仿宋" w:hAnsi="仿宋" w:eastAsia="仿宋" w:cs="仿宋"/>
          <w:color w:val="auto"/>
          <w:highlight w:val="none"/>
        </w:rPr>
      </w:pPr>
      <w:r>
        <w:rPr>
          <w:rFonts w:hint="eastAsia" w:ascii="仿宋" w:hAnsi="仿宋" w:eastAsia="仿宋" w:cs="仿宋"/>
          <w:color w:val="auto"/>
          <w:highlight w:val="none"/>
        </w:rPr>
        <w:t>2.3.1开标一览表（报价表）；</w:t>
      </w:r>
    </w:p>
    <w:p w14:paraId="0F3A3AEB">
      <w:pPr>
        <w:pStyle w:val="61"/>
        <w:shd w:val="clear"/>
        <w:autoSpaceDE/>
        <w:autoSpaceDN/>
        <w:snapToGrid w:val="0"/>
        <w:spacing w:line="288" w:lineRule="auto"/>
        <w:ind w:firstLine="720" w:firstLineChars="300"/>
        <w:rPr>
          <w:rFonts w:ascii="仿宋" w:hAnsi="仿宋" w:eastAsia="仿宋" w:cs="仿宋"/>
          <w:color w:val="auto"/>
          <w:highlight w:val="none"/>
        </w:rPr>
      </w:pPr>
      <w:r>
        <w:rPr>
          <w:rFonts w:hint="eastAsia" w:ascii="仿宋" w:hAnsi="仿宋" w:eastAsia="仿宋" w:cs="仿宋"/>
          <w:color w:val="auto"/>
          <w:highlight w:val="none"/>
        </w:rPr>
        <w:t>2.3.2中小企业声明函（如果有）；</w:t>
      </w:r>
    </w:p>
    <w:p w14:paraId="4201BAB8">
      <w:pPr>
        <w:pStyle w:val="61"/>
        <w:shd w:val="clear"/>
        <w:autoSpaceDE/>
        <w:autoSpaceDN/>
        <w:snapToGrid w:val="0"/>
        <w:spacing w:line="288" w:lineRule="auto"/>
        <w:ind w:firstLine="720" w:firstLineChars="300"/>
        <w:rPr>
          <w:rFonts w:ascii="仿宋" w:hAnsi="仿宋" w:eastAsia="仿宋" w:cs="仿宋"/>
          <w:color w:val="auto"/>
          <w:highlight w:val="none"/>
        </w:rPr>
      </w:pPr>
      <w:r>
        <w:rPr>
          <w:rFonts w:hint="eastAsia" w:ascii="仿宋" w:hAnsi="仿宋" w:eastAsia="仿宋" w:cs="仿宋"/>
          <w:color w:val="auto"/>
          <w:highlight w:val="none"/>
        </w:rPr>
        <w:t>2.3.3残疾人福利性单位声明函（如果有）。</w:t>
      </w:r>
    </w:p>
    <w:p w14:paraId="09AAE1EF">
      <w:pPr>
        <w:pStyle w:val="61"/>
        <w:shd w:val="clear"/>
        <w:autoSpaceDE/>
        <w:autoSpaceDN/>
        <w:snapToGrid w:val="0"/>
        <w:spacing w:line="288" w:lineRule="auto"/>
        <w:ind w:firstLine="0"/>
        <w:rPr>
          <w:rFonts w:ascii="仿宋" w:hAnsi="仿宋" w:eastAsia="仿宋" w:cs="仿宋"/>
          <w:b/>
          <w:bCs/>
          <w:color w:val="auto"/>
          <w:highlight w:val="none"/>
        </w:rPr>
      </w:pPr>
      <w:r>
        <w:rPr>
          <w:rFonts w:hint="eastAsia" w:ascii="仿宋" w:hAnsi="仿宋" w:eastAsia="仿宋" w:cs="仿宋"/>
          <w:b/>
          <w:bCs/>
          <w:color w:val="auto"/>
          <w:highlight w:val="none"/>
          <w:lang w:val="en-US"/>
        </w:rPr>
        <w:t>3.投标报价</w:t>
      </w:r>
    </w:p>
    <w:p w14:paraId="6DBEE980">
      <w:pPr>
        <w:shd w:val="clear"/>
        <w:snapToGrid w:val="0"/>
        <w:spacing w:line="288" w:lineRule="auto"/>
        <w:ind w:firstLine="480" w:firstLineChars="200"/>
        <w:jc w:val="left"/>
        <w:rPr>
          <w:rFonts w:ascii="仿宋" w:hAnsi="仿宋" w:eastAsia="仿宋" w:cs="仿宋"/>
          <w:color w:val="auto"/>
          <w:highlight w:val="none"/>
        </w:rPr>
      </w:pPr>
      <w:r>
        <w:rPr>
          <w:rFonts w:ascii="仿宋" w:hAnsi="仿宋" w:eastAsia="仿宋" w:cs="仿宋"/>
          <w:color w:val="auto"/>
          <w:sz w:val="24"/>
          <w:highlight w:val="none"/>
        </w:rPr>
        <w:t>3.1供应商应按招标文件中《开标一览表》等附表要求填写。</w:t>
      </w:r>
    </w:p>
    <w:p w14:paraId="58E80C00">
      <w:pPr>
        <w:shd w:val="clear"/>
        <w:snapToGrid w:val="0"/>
        <w:spacing w:line="288" w:lineRule="auto"/>
        <w:ind w:firstLine="480" w:firstLineChars="200"/>
        <w:jc w:val="left"/>
        <w:rPr>
          <w:rFonts w:ascii="仿宋" w:hAnsi="仿宋" w:eastAsia="仿宋" w:cs="仿宋"/>
          <w:color w:val="auto"/>
          <w:highlight w:val="none"/>
        </w:rPr>
      </w:pPr>
      <w:r>
        <w:rPr>
          <w:rFonts w:ascii="仿宋" w:hAnsi="仿宋" w:eastAsia="仿宋" w:cs="仿宋"/>
          <w:color w:val="auto"/>
          <w:sz w:val="24"/>
          <w:highlight w:val="none"/>
        </w:rPr>
        <w:t>3.2报价为采购人可以合格使用产品的价格，包括货款、包装、运输、保险、货到就位以及安装、调试、培训、保修及产品知识产权等一切费用。</w:t>
      </w:r>
    </w:p>
    <w:p w14:paraId="7D0C943E">
      <w:pPr>
        <w:shd w:val="clear"/>
        <w:snapToGrid w:val="0"/>
        <w:spacing w:line="288" w:lineRule="auto"/>
        <w:ind w:firstLine="480" w:firstLineChars="200"/>
        <w:jc w:val="left"/>
        <w:rPr>
          <w:rFonts w:ascii="仿宋" w:hAnsi="仿宋" w:eastAsia="仿宋" w:cs="仿宋"/>
          <w:color w:val="auto"/>
          <w:highlight w:val="none"/>
        </w:rPr>
      </w:pPr>
      <w:r>
        <w:rPr>
          <w:rFonts w:ascii="仿宋" w:hAnsi="仿宋" w:eastAsia="仿宋" w:cs="仿宋"/>
          <w:color w:val="auto"/>
          <w:sz w:val="24"/>
          <w:highlight w:val="none"/>
        </w:rPr>
        <w:t>3.3招标文件未列明，而供应商认为必需的费用也需列入报价。</w:t>
      </w:r>
    </w:p>
    <w:p w14:paraId="50E19070">
      <w:pPr>
        <w:pStyle w:val="61"/>
        <w:shd w:val="clear"/>
        <w:autoSpaceDE/>
        <w:autoSpaceDN/>
        <w:snapToGrid w:val="0"/>
        <w:spacing w:line="288" w:lineRule="auto"/>
        <w:ind w:firstLine="480" w:firstLineChars="200"/>
        <w:rPr>
          <w:rFonts w:ascii="仿宋" w:hAnsi="仿宋" w:eastAsia="仿宋" w:cs="仿宋"/>
          <w:b/>
          <w:color w:val="auto"/>
          <w:szCs w:val="24"/>
          <w:highlight w:val="none"/>
        </w:rPr>
      </w:pPr>
      <w:r>
        <w:rPr>
          <w:rFonts w:hint="eastAsia" w:ascii="仿宋" w:hAnsi="仿宋" w:eastAsia="仿宋" w:cs="仿宋"/>
          <w:color w:val="auto"/>
          <w:highlight w:val="none"/>
        </w:rPr>
        <w:t>3.4投标报价只允许有一个报价，有选择的报价将不予接受（除指定外）。</w:t>
      </w:r>
      <w:r>
        <w:rPr>
          <w:rFonts w:hint="eastAsia" w:ascii="仿宋" w:hAnsi="仿宋" w:eastAsia="仿宋" w:cs="仿宋"/>
          <w:b/>
          <w:color w:val="auto"/>
          <w:kern w:val="0"/>
          <w:szCs w:val="24"/>
          <w:highlight w:val="none"/>
        </w:rPr>
        <w:t>4.</w:t>
      </w:r>
      <w:r>
        <w:rPr>
          <w:rFonts w:hint="eastAsia" w:ascii="仿宋" w:hAnsi="仿宋" w:eastAsia="仿宋" w:cs="仿宋"/>
          <w:b/>
          <w:color w:val="auto"/>
          <w:szCs w:val="24"/>
          <w:highlight w:val="none"/>
        </w:rPr>
        <w:t>投标文件的编制和</w:t>
      </w:r>
      <w:r>
        <w:rPr>
          <w:rFonts w:hint="eastAsia" w:ascii="仿宋" w:hAnsi="仿宋" w:eastAsia="仿宋" w:cs="仿宋"/>
          <w:b/>
          <w:color w:val="auto"/>
          <w:highlight w:val="none"/>
        </w:rPr>
        <w:t>签署</w:t>
      </w:r>
    </w:p>
    <w:p w14:paraId="396193B8">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3579F6D">
      <w:pPr>
        <w:shd w:val="clear"/>
        <w:snapToGrid w:val="0"/>
        <w:spacing w:line="288" w:lineRule="auto"/>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.2投标人进行电子投标应安装客户端软件—“乐采云电子交易客户端”，并按照招标文件和电子交易平台的要求编制并加密投标文件。投标人未按规定加密的投标文件，电子交易平台将拒收并提示。</w:t>
      </w:r>
    </w:p>
    <w:p w14:paraId="0ECA7D73">
      <w:pPr>
        <w:shd w:val="clear"/>
        <w:snapToGrid w:val="0"/>
        <w:spacing w:line="288" w:lineRule="auto"/>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.3使用“乐采云电子交易客户端”需要提前申领CA数字证书，申领流程请自行前往“浙江政府采购网-下载专区-电子交易客户端-CA驱动和申领流程”进行查阅。</w:t>
      </w:r>
    </w:p>
    <w:p w14:paraId="598ABCFD">
      <w:pPr>
        <w:shd w:val="clear"/>
        <w:snapToGrid w:val="0"/>
        <w:spacing w:line="288" w:lineRule="auto"/>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rPr>
        <w:t>4.4</w:t>
      </w:r>
      <w:r>
        <w:rPr>
          <w:rFonts w:hint="eastAsia" w:ascii="仿宋" w:hAnsi="仿宋" w:eastAsia="仿宋" w:cs="仿宋"/>
          <w:color w:val="auto"/>
          <w:sz w:val="24"/>
          <w:highlight w:val="none"/>
          <w:lang w:val="zh-CN"/>
        </w:rPr>
        <w:t>投标文件按照招标文件第六部分格式要求进行签署、盖章。投标人的投标文件未按照招标文件要求签署、盖章的，其投标无效。</w:t>
      </w:r>
    </w:p>
    <w:p w14:paraId="3D75E886">
      <w:pPr>
        <w:shd w:val="clear"/>
        <w:snapToGrid w:val="0"/>
        <w:spacing w:line="288" w:lineRule="auto"/>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rPr>
        <w:t>4.5</w:t>
      </w:r>
      <w:r>
        <w:rPr>
          <w:rFonts w:hint="eastAsia" w:ascii="仿宋" w:hAnsi="仿宋" w:eastAsia="仿宋" w:cs="仿宋"/>
          <w:color w:val="auto"/>
          <w:sz w:val="24"/>
          <w:highlight w:val="none"/>
          <w:lang w:val="zh-CN"/>
        </w:rPr>
        <w:t>为确保网上操作合法、有效和安全，投标人应当在投标截止时间前完成在“乐采云平台”的身份认证，确保在电子投标过程中能够对相关数据电文进行加密和使用电子签名。</w:t>
      </w:r>
    </w:p>
    <w:p w14:paraId="7D307AC1">
      <w:pPr>
        <w:shd w:val="clear"/>
        <w:snapToGrid w:val="0"/>
        <w:spacing w:line="288" w:lineRule="auto"/>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rPr>
        <w:t>4.6</w:t>
      </w:r>
      <w:r>
        <w:rPr>
          <w:rFonts w:hint="eastAsia" w:ascii="仿宋" w:hAnsi="仿宋" w:eastAsia="仿宋" w:cs="仿宋"/>
          <w:color w:val="auto"/>
          <w:sz w:val="24"/>
          <w:highlight w:val="none"/>
          <w:lang w:val="zh-CN"/>
        </w:rPr>
        <w:t>招标文件对投标文件签署、盖章的要求适用于电子签名。</w:t>
      </w:r>
    </w:p>
    <w:p w14:paraId="1568B2CD">
      <w:pPr>
        <w:pStyle w:val="131"/>
        <w:shd w:val="clear"/>
        <w:spacing w:before="0" w:line="288" w:lineRule="auto"/>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5.投标文件的提交、补充、修改、撤回</w:t>
      </w:r>
    </w:p>
    <w:p w14:paraId="64538D63">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F4BF247">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5.2电子交易平台收到投标文件，将妥善保存并即时向供应商发出确认回执通知。在投标截止时间前，除供应商补充、修改或者撤回投标文件外，任何单位和个人不得解密或提取投标文件。</w:t>
      </w:r>
    </w:p>
    <w:p w14:paraId="7F796ADA">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5.3采购人、采购代理机构可以视情况延长投标文件提交的截止时间。在上述情况下，采购代理机构与投标人以前在投标截止期方面的全部权利、责任和义务，将适用于延长至新的投标截止期。</w:t>
      </w:r>
    </w:p>
    <w:p w14:paraId="69DFED53">
      <w:pPr>
        <w:shd w:val="clear"/>
        <w:spacing w:line="288" w:lineRule="auto"/>
        <w:rPr>
          <w:rFonts w:ascii="仿宋" w:hAnsi="仿宋" w:eastAsia="仿宋" w:cs="仿宋"/>
          <w:b/>
          <w:color w:val="auto"/>
          <w:sz w:val="32"/>
          <w:highlight w:val="none"/>
        </w:rPr>
      </w:pPr>
      <w:r>
        <w:rPr>
          <w:rFonts w:hint="eastAsia" w:ascii="仿宋" w:hAnsi="仿宋" w:eastAsia="仿宋" w:cs="仿宋"/>
          <w:b/>
          <w:bCs/>
          <w:color w:val="auto"/>
          <w:sz w:val="24"/>
          <w:highlight w:val="none"/>
        </w:rPr>
        <w:t>6.投标有效期</w:t>
      </w:r>
    </w:p>
    <w:p w14:paraId="418B0E46">
      <w:pPr>
        <w:shd w:val="clear"/>
        <w:snapToGrid w:val="0"/>
        <w:spacing w:line="288" w:lineRule="auto"/>
        <w:ind w:firstLine="480" w:firstLineChars="200"/>
        <w:jc w:val="left"/>
        <w:rPr>
          <w:rFonts w:ascii="仿宋" w:hAnsi="仿宋" w:eastAsia="仿宋" w:cs="仿宋"/>
          <w:b/>
          <w:color w:val="auto"/>
          <w:sz w:val="32"/>
          <w:highlight w:val="none"/>
        </w:rPr>
      </w:pPr>
      <w:r>
        <w:rPr>
          <w:rFonts w:hint="eastAsia" w:ascii="仿宋" w:hAnsi="仿宋" w:eastAsia="仿宋" w:cs="仿宋"/>
          <w:color w:val="auto"/>
          <w:sz w:val="24"/>
          <w:highlight w:val="none"/>
        </w:rPr>
        <w:t>6.1投标有效期为从提交投标文件的截止之日起90天。投标人的投标文件中承诺的投标有效期少于招标文件中载明的投标有效期的，投标无效。</w:t>
      </w:r>
    </w:p>
    <w:p w14:paraId="033CD2A0">
      <w:pPr>
        <w:shd w:val="clear"/>
        <w:snapToGrid w:val="0"/>
        <w:spacing w:line="288" w:lineRule="auto"/>
        <w:ind w:firstLine="480" w:firstLineChars="200"/>
        <w:jc w:val="left"/>
        <w:rPr>
          <w:rFonts w:ascii="仿宋" w:hAnsi="仿宋" w:eastAsia="仿宋" w:cs="仿宋"/>
          <w:b/>
          <w:color w:val="auto"/>
          <w:sz w:val="32"/>
          <w:highlight w:val="none"/>
        </w:rPr>
      </w:pPr>
      <w:r>
        <w:rPr>
          <w:rFonts w:hint="eastAsia" w:ascii="仿宋" w:hAnsi="仿宋" w:eastAsia="仿宋" w:cs="仿宋"/>
          <w:color w:val="auto"/>
          <w:sz w:val="24"/>
          <w:highlight w:val="none"/>
        </w:rPr>
        <w:t>6.2投标文件合格投递后，自投标截止日期起，在投标有效期内有效。</w:t>
      </w:r>
    </w:p>
    <w:p w14:paraId="2F851A7F">
      <w:pPr>
        <w:pStyle w:val="131"/>
        <w:shd w:val="clear"/>
        <w:spacing w:before="0" w:line="288" w:lineRule="auto"/>
        <w:ind w:firstLine="480"/>
        <w:rPr>
          <w:rFonts w:ascii="仿宋" w:hAnsi="仿宋" w:eastAsia="仿宋" w:cs="仿宋"/>
          <w:b/>
          <w:color w:val="auto"/>
          <w:sz w:val="32"/>
          <w:highlight w:val="none"/>
        </w:rPr>
      </w:pPr>
      <w:r>
        <w:rPr>
          <w:rFonts w:hint="eastAsia" w:ascii="仿宋" w:hAnsi="仿宋" w:eastAsia="仿宋" w:cs="仿宋"/>
          <w:color w:val="auto"/>
          <w:szCs w:val="24"/>
          <w:highlight w:val="none"/>
        </w:rPr>
        <w:t>6.3在原定投标有效期满之前，如果出现特殊情况，采购代理机构可以以书面形式通知投标人延长投标有效期。投标人同意延长的，不得要求或被允许修改其投标文件，投标人拒绝延长的，其投标无效。</w:t>
      </w:r>
    </w:p>
    <w:p w14:paraId="6268F6DD">
      <w:pPr>
        <w:pStyle w:val="131"/>
        <w:shd w:val="clear"/>
        <w:spacing w:before="0" w:line="288" w:lineRule="auto"/>
        <w:ind w:firstLine="643"/>
        <w:rPr>
          <w:rFonts w:ascii="仿宋" w:hAnsi="仿宋" w:eastAsia="仿宋" w:cs="仿宋"/>
          <w:b/>
          <w:color w:val="auto"/>
          <w:sz w:val="32"/>
          <w:highlight w:val="none"/>
        </w:rPr>
      </w:pPr>
    </w:p>
    <w:p w14:paraId="1BFE8CBF">
      <w:pPr>
        <w:shd w:val="clear"/>
        <w:spacing w:line="288" w:lineRule="auto"/>
        <w:jc w:val="center"/>
        <w:rPr>
          <w:rFonts w:ascii="仿宋" w:hAnsi="仿宋" w:eastAsia="仿宋" w:cs="仿宋"/>
          <w:b/>
          <w:color w:val="auto"/>
          <w:sz w:val="32"/>
          <w:szCs w:val="32"/>
          <w:highlight w:val="none"/>
        </w:rPr>
      </w:pPr>
      <w:bookmarkStart w:id="8" w:name="_Toc91899903"/>
      <w:r>
        <w:rPr>
          <w:rFonts w:hint="eastAsia" w:ascii="仿宋" w:hAnsi="仿宋" w:eastAsia="仿宋" w:cs="仿宋"/>
          <w:b/>
          <w:color w:val="auto"/>
          <w:sz w:val="32"/>
          <w:szCs w:val="32"/>
          <w:highlight w:val="none"/>
        </w:rPr>
        <w:t>四、开标和评标</w:t>
      </w:r>
    </w:p>
    <w:p w14:paraId="7231A8F1">
      <w:pPr>
        <w:shd w:val="clear"/>
        <w:snapToGrid w:val="0"/>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1.电子招投标开标及评审程序</w:t>
      </w:r>
    </w:p>
    <w:p w14:paraId="0C3810E4">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1.1投标截止时间后，主持人宣布开标会开始。</w:t>
      </w:r>
    </w:p>
    <w:p w14:paraId="5EEEFFAD">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1.2投标人登录乐采云平台，用“项目采购-开标评标”功能对电子投标文件进行在线解密。在线解密电子投标文件时间为开标时间起30分钟内。</w:t>
      </w:r>
    </w:p>
    <w:p w14:paraId="656A9422">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1.3评标委员会对资格和商务技术响应文件进行评审。</w:t>
      </w:r>
    </w:p>
    <w:p w14:paraId="099B0DED">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1.4主持人宣布商务技术得分及无效（废）投标情形（如有），公布经商务技术（资信）评审符合招标文件要求的投标人名单及其商务技术得分。</w:t>
      </w:r>
    </w:p>
    <w:p w14:paraId="1DC2F594">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1.5启封报价文件资料，主持人宣读投标人名称、投标价格和投标文件的其他内容。未宣读的投标报价和招标文件未允许提供的备选投标方案等实质性内容，评标时不予承认。</w:t>
      </w:r>
    </w:p>
    <w:p w14:paraId="6DB8D045">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1.6评标委员会对投标文件报价文件资料进行评审，核准投标报价及计算价格分，汇总商务技术分、价格分，根据得分排序确定中标候选人。</w:t>
      </w:r>
    </w:p>
    <w:p w14:paraId="52B6C4D1">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1.7主持人公布评标结果。</w:t>
      </w:r>
    </w:p>
    <w:p w14:paraId="78CC0143">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特别说明：乐采云公司如对电子化开标及评审程序有调整的，按调整后的程序操作。</w:t>
      </w:r>
    </w:p>
    <w:p w14:paraId="7D32C641">
      <w:pPr>
        <w:shd w:val="clear"/>
        <w:snapToGrid w:val="0"/>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2094CFC2">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2.1电子交易平台发生故障而无法登录访问的；</w:t>
      </w:r>
    </w:p>
    <w:p w14:paraId="11CC0B3D">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2.2电子交易平台应用或数据库出现错误，不能进行正常操作的；</w:t>
      </w:r>
    </w:p>
    <w:p w14:paraId="118690FF">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2.3电子交易平台发现严重安全漏洞，有潜在泄密危险的；</w:t>
      </w:r>
    </w:p>
    <w:p w14:paraId="22099FD4">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2.4病毒发作导致不能进行正常操作的；</w:t>
      </w:r>
    </w:p>
    <w:p w14:paraId="631090A7">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2.5其他无法保证电子交易的公平、公正和安全的情况。</w:t>
      </w:r>
    </w:p>
    <w:p w14:paraId="162F1A66">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14:paraId="3E1FB52B">
      <w:pPr>
        <w:shd w:val="clear"/>
        <w:snapToGrid w:val="0"/>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3.评标</w:t>
      </w:r>
    </w:p>
    <w:p w14:paraId="20593409">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3.1评标委员会由招标采购单位依法组建，负责评标活动。评标委员会遵循公开、公平、公正、科学合理、竞争择优的原则。</w:t>
      </w:r>
    </w:p>
    <w:p w14:paraId="64FCDEA2">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3.2评标委员会由采购人代表和有关方面的专家组成，成员人数为</w:t>
      </w:r>
      <w:r>
        <w:rPr>
          <w:rFonts w:hint="eastAsia" w:ascii="仿宋" w:hAnsi="仿宋" w:eastAsia="仿宋" w:cs="仿宋"/>
          <w:color w:val="auto"/>
          <w:sz w:val="24"/>
          <w:highlight w:val="none"/>
          <w:u w:val="single"/>
          <w:lang w:eastAsia="zh-CN"/>
        </w:rPr>
        <w:t>七</w:t>
      </w:r>
      <w:r>
        <w:rPr>
          <w:rFonts w:hint="eastAsia" w:ascii="仿宋" w:hAnsi="仿宋" w:eastAsia="仿宋" w:cs="仿宋"/>
          <w:color w:val="auto"/>
          <w:sz w:val="24"/>
          <w:highlight w:val="none"/>
        </w:rPr>
        <w:t>人以上单数。</w:t>
      </w:r>
    </w:p>
    <w:p w14:paraId="75DBF6D8">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3.3评标委员会负责对投标人资格的最终审定。</w:t>
      </w:r>
    </w:p>
    <w:p w14:paraId="20876099">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3.4评标委员会可以要求投标人对其投标文件中含义不明确的内容作必要的澄清或者说明，但澄清或者说明不得超过投标文件的范围或者改变投标文件的实质性内容。</w:t>
      </w:r>
    </w:p>
    <w:p w14:paraId="1AB465FB">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评审中需要供应商对投标、响应文件作出澄清、说明或者补正的，评标委员会和供应商应当通过乐采云平台交换数据电文。给予供应商提交澄清说明或补正的时间不少于半小时，供应商已经明确表示澄清说明或补正完毕的除外。</w:t>
      </w:r>
    </w:p>
    <w:p w14:paraId="766C9F7A">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供应商通过乐采云平台交换的数据电文必须进行电子签章。</w:t>
      </w:r>
    </w:p>
    <w:p w14:paraId="56AF02E3">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4C154EBF">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3.6评标委员会对投标文件的判定，只依据投标文件和招标文件内容本身，不依据任何外来证明。</w:t>
      </w:r>
    </w:p>
    <w:p w14:paraId="5612A5E9">
      <w:pPr>
        <w:shd w:val="clear"/>
        <w:snapToGrid w:val="0"/>
        <w:spacing w:line="288"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3.7评标委员会不向落标方解释落标的原因。</w:t>
      </w:r>
    </w:p>
    <w:p w14:paraId="3CACD3FF">
      <w:pPr>
        <w:shd w:val="clear"/>
        <w:snapToGrid w:val="0"/>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4.投标文件的初审鉴定</w:t>
      </w:r>
    </w:p>
    <w:p w14:paraId="5C6B579A">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4.1资格性审查</w:t>
      </w:r>
    </w:p>
    <w:p w14:paraId="37033BD1">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4.1.1依据法律、法规和招标文件规定，采购人或采购人代表对投标人进行资格审查，以确定投标人是否具备投标资格。</w:t>
      </w:r>
    </w:p>
    <w:p w14:paraId="524CC111">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4.2符合性审查</w:t>
      </w:r>
    </w:p>
    <w:p w14:paraId="453BDCB7">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428C0E91">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4.3如果投标文件实质不响应招标文件的各项要求，评标委员会将予以拒绝，并且不允许投标人通过修改或撤销其不符合要求的差异或保留，使之成为具有实质性响应的投标。</w:t>
      </w:r>
    </w:p>
    <w:p w14:paraId="6597A96B">
      <w:pPr>
        <w:shd w:val="clear"/>
        <w:spacing w:line="288" w:lineRule="auto"/>
        <w:jc w:val="left"/>
        <w:rPr>
          <w:rFonts w:ascii="仿宋" w:hAnsi="仿宋" w:eastAsia="仿宋" w:cs="仿宋"/>
          <w:b/>
          <w:color w:val="auto"/>
          <w:sz w:val="24"/>
          <w:highlight w:val="none"/>
        </w:rPr>
      </w:pPr>
      <w:r>
        <w:rPr>
          <w:rFonts w:hint="eastAsia" w:ascii="仿宋" w:hAnsi="仿宋" w:eastAsia="仿宋" w:cs="仿宋"/>
          <w:b/>
          <w:color w:val="auto"/>
          <w:kern w:val="0"/>
          <w:sz w:val="24"/>
          <w:highlight w:val="none"/>
        </w:rPr>
        <w:t>5.</w:t>
      </w:r>
      <w:r>
        <w:rPr>
          <w:rFonts w:hint="eastAsia" w:ascii="仿宋" w:hAnsi="仿宋" w:eastAsia="仿宋" w:cs="仿宋"/>
          <w:b/>
          <w:color w:val="auto"/>
          <w:sz w:val="24"/>
          <w:highlight w:val="none"/>
        </w:rPr>
        <w:t>投标文件报价出现前后不一致的，按照下列规定修正：</w:t>
      </w:r>
    </w:p>
    <w:p w14:paraId="17C91DC6">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5.1投标文件中开标一览表（报价表）内容与投标文件中相应内容不一致的，以开标一览表（报价表）为准；</w:t>
      </w:r>
    </w:p>
    <w:p w14:paraId="3FDFAC2E">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5.2大写金额和小写金额不一致的，以大写金额为准；</w:t>
      </w:r>
    </w:p>
    <w:p w14:paraId="71716034">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5.3单价金额小数点或者百分比有明显错位的，以开标一览表的总价为准，并修改单价；</w:t>
      </w:r>
    </w:p>
    <w:p w14:paraId="12932C6D">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5.4总价金额与按单价汇总金额不一致的，以单价金额计算结果为准。</w:t>
      </w:r>
    </w:p>
    <w:p w14:paraId="41DD4692">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同时出现两种以上不一致的，按照前款规定的顺序修正。修正后的报价按照财政部公布第87号令《政府采购货物和服务招标投标管理办法》第五十一条第二款的规定经投标人确认后产生约束力，投标人不确认的，其投标无效。</w:t>
      </w:r>
    </w:p>
    <w:p w14:paraId="76BBE831">
      <w:pPr>
        <w:shd w:val="clear"/>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6.投标文件的评审、比较和否决</w:t>
      </w:r>
    </w:p>
    <w:p w14:paraId="77250D8C">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6.1评标委员会将对在实质上响应招标文件要求的投标文件进行评估和比较。</w:t>
      </w:r>
    </w:p>
    <w:p w14:paraId="670437DD">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6.2在评审过程中，评标委员会可以书面形式要求投标人就投标文件含义不明确的内容可对其通过乐采云平台进行书面说明并提供相关材料，但不得超过投标文件的范围或者改变投标文件的实质性内容。</w:t>
      </w:r>
    </w:p>
    <w:p w14:paraId="5C5A95FB">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6.3在评标过程中，如发现与招标文件要求相偏离的，评标委员会可对其偏离情形进行必要的核实。</w:t>
      </w:r>
    </w:p>
    <w:p w14:paraId="5F1CC45B">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6.4在评审过程中，如属于实质性偏离或符合无效响应条件的，应当询问相关投标人，并可对其通过乐采云平台进行线上确认，但不允许对偏离条款进行补充、修正或撤回。</w:t>
      </w:r>
    </w:p>
    <w:p w14:paraId="64D18C55">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6.5比较与评价。评标委员会应当按照评标标准，对符合性审查合格的投标文件进行商务和技术评估，综合比较与评价。</w:t>
      </w:r>
    </w:p>
    <w:p w14:paraId="2F8A919E">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6.6汇总（商务技术得分情况）。评标委员会各成员应当独立对每个投标人的商务技术（资信）文件进行评价，并汇总商务技术得分情况。</w:t>
      </w:r>
    </w:p>
    <w:p w14:paraId="30ECA190">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6.7报价审核。对符合采购需求且通过商务技术（资信）评审的投标人的报价的合理性、准确性等进行审查核实。</w:t>
      </w:r>
    </w:p>
    <w:p w14:paraId="7F13A06A">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6.7.1评标委员会认为投标人的报价明显低于其他通过符合性审查投标人的报价，有可能影响产品质量或者不能诚信履约的，应当要求其在评标现场合理的时间内通过乐采云平台提供线上说明，必要时提交相关证明材料。</w:t>
      </w:r>
    </w:p>
    <w:p w14:paraId="12DAEAC9">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6.7.2根据财政部发布的《政府采购促进中小企业发展暂行办法》规定，对于非专门面向中小企业的项目，对小型和微型企业产品的价格给予一定的扣除，用扣除后的价格参与评审。</w:t>
      </w:r>
    </w:p>
    <w:p w14:paraId="3E6C7EB3">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6.7.3如需投标价格修正，按财政部87号令第五十九条的规定对投标价格进行修正。</w:t>
      </w:r>
    </w:p>
    <w:p w14:paraId="753AFBDD">
      <w:pPr>
        <w:shd w:val="clear"/>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6.8评标委员会依据招标文件规定的评标标准和方法，对投标文件进行评审和比较后，向采购人或其委托的采购代理机构提供书面评标报告，并按得分高低排序推荐中标候选供应商。</w:t>
      </w:r>
    </w:p>
    <w:p w14:paraId="6313D424">
      <w:pPr>
        <w:pStyle w:val="15"/>
        <w:widowControl w:val="0"/>
        <w:shd w:val="clear"/>
        <w:tabs>
          <w:tab w:val="clear" w:pos="390"/>
          <w:tab w:val="clear" w:pos="454"/>
        </w:tabs>
        <w:spacing w:after="120" w:line="288" w:lineRule="auto"/>
        <w:ind w:left="0" w:firstLine="0"/>
        <w:rPr>
          <w:rFonts w:ascii="仿宋" w:hAnsi="仿宋" w:eastAsia="仿宋" w:cs="仿宋"/>
          <w:b/>
          <w:color w:val="auto"/>
          <w:highlight w:val="none"/>
        </w:rPr>
      </w:pPr>
      <w:r>
        <w:rPr>
          <w:rFonts w:hint="eastAsia" w:ascii="仿宋" w:hAnsi="仿宋" w:eastAsia="仿宋" w:cs="仿宋"/>
          <w:b/>
          <w:color w:val="auto"/>
          <w:highlight w:val="none"/>
        </w:rPr>
        <w:t>7.投标文件的澄清</w:t>
      </w:r>
    </w:p>
    <w:p w14:paraId="162920CC">
      <w:pPr>
        <w:pStyle w:val="15"/>
        <w:widowControl w:val="0"/>
        <w:shd w:val="clear"/>
        <w:tabs>
          <w:tab w:val="clear" w:pos="390"/>
          <w:tab w:val="clear" w:pos="454"/>
        </w:tabs>
        <w:spacing w:after="120" w:line="288" w:lineRule="auto"/>
        <w:ind w:left="0" w:firstLine="480" w:firstLineChars="200"/>
        <w:rPr>
          <w:rFonts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1B8172B9">
      <w:pPr>
        <w:pStyle w:val="34"/>
        <w:shd w:val="clear"/>
        <w:snapToGrid w:val="0"/>
        <w:spacing w:line="288" w:lineRule="auto"/>
        <w:jc w:val="left"/>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8.无效投标的情形</w:t>
      </w:r>
    </w:p>
    <w:p w14:paraId="47C75524">
      <w:pPr>
        <w:shd w:val="clear"/>
        <w:tabs>
          <w:tab w:val="left" w:pos="4085"/>
        </w:tabs>
        <w:snapToGrid w:val="0"/>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3D9EC30E">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14:paraId="4F90C819">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8.2单位负责人为同一人或者存在直接控股、管理关系的不同供应商参加同一合同项下的采购活动的（均无效）；</w:t>
      </w:r>
    </w:p>
    <w:p w14:paraId="29E22C08">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8.3为采购项目提供整体设计、规范编制或者项目管理、监理、检测等服务的供应商参加该采购项目的其他采购活动的；</w:t>
      </w:r>
    </w:p>
    <w:p w14:paraId="7B47F001">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8.4投标人未提供招标文件中规定的基本资格条件书面承诺函的，或投标人未提供有效的特定资格证明文件的，视为投标人不具备招标文件中规定的资格要求；</w:t>
      </w:r>
    </w:p>
    <w:p w14:paraId="48E1A8F8">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8.5《法定代表人身份证明书》与提供的身份证复印件信息不符的；《法定代表人授权委托书》与提供的身份证复印件信息不符的；</w:t>
      </w:r>
    </w:p>
    <w:p w14:paraId="69DD2DC7">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14:paraId="145AEA98">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8.7授权代表非投标单位正式职工的（以社保证明为准，如授权代表为离退休返聘人员的，需提供退休证明及单位聘用证明），法定代表人及个体工商户除外；</w:t>
      </w:r>
    </w:p>
    <w:p w14:paraId="4F075EC6">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8.8投标文件中的投标函无投标人的电子签章或填写不全的；</w:t>
      </w:r>
    </w:p>
    <w:p w14:paraId="0AEA2621">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8.9报价一经涂改，未在涂改处加盖投标单位公章或者未经法定代表人或其授权代表签字或盖章的；</w:t>
      </w:r>
    </w:p>
    <w:p w14:paraId="19B35BDF">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14:paraId="18924D84">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8.11出现同一标的物或本次招标产品(服务)内的主要产品(重要组成部分)出现商务技术（资信）文件资料、报价文件资料描述不一致或前后描述不一致，经评标委员会认定后为无法评审的；</w:t>
      </w:r>
    </w:p>
    <w:p w14:paraId="3AE64840">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8.12《技术偏离说明表》不真实填写或弄虚作假的；</w:t>
      </w:r>
    </w:p>
    <w:p w14:paraId="7EE052E8">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8.13投标文件含有采购人不能接受的附加条件；</w:t>
      </w:r>
    </w:p>
    <w:p w14:paraId="1A41C6E8">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14:paraId="45B3F50D">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8.15报价超过招标文件中规定的预算金额或最高限价的；</w:t>
      </w:r>
    </w:p>
    <w:p w14:paraId="2CF475C4">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8.16投标文件“商务技术（资信）文件资料”部分中出现《开标一览表》相关内容的；</w:t>
      </w:r>
    </w:p>
    <w:p w14:paraId="1E89AC36">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14:paraId="78246EFA">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8.18《开标一览表》填写不完整或字迹不能辨认或有漏项的，经评标委员会认定属于重大偏差的；</w:t>
      </w:r>
    </w:p>
    <w:p w14:paraId="7FC88A5E">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8.19投标人对根据修正原则修正后的报价不确认的；</w:t>
      </w:r>
    </w:p>
    <w:p w14:paraId="0C9F6324">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8.20投标人提供虚假材料投标的（包括但不限于以下情节）；</w:t>
      </w:r>
    </w:p>
    <w:p w14:paraId="1DD29F45">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8.20.1使用伪造、变造的许可证件；</w:t>
      </w:r>
    </w:p>
    <w:p w14:paraId="14079A82">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8.20.2提供虚假的财务状况或者业绩；</w:t>
      </w:r>
    </w:p>
    <w:p w14:paraId="4C26A976">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8.20.3提供虚假的项目负责人或者主要技术人员简历、劳动关系证明；</w:t>
      </w:r>
    </w:p>
    <w:p w14:paraId="3CFADAC8">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8.20.4提供虚假的信用状况；</w:t>
      </w:r>
    </w:p>
    <w:p w14:paraId="21253DFE">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8.20.5其他弄虚作假的行为。</w:t>
      </w:r>
    </w:p>
    <w:p w14:paraId="432620DC">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8.21下列情形之一的，视为投标人串通投标，其投标无效：</w:t>
      </w:r>
    </w:p>
    <w:p w14:paraId="3F6C8505">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8.21.1不同投标人的投标文件由同一单位或者个人编制；</w:t>
      </w:r>
    </w:p>
    <w:p w14:paraId="1F20892C">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8.21.2不同投标人委托同一单位或者个人办理投标事宜；</w:t>
      </w:r>
    </w:p>
    <w:p w14:paraId="6BC68D8E">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8.21.3不同投标人的投标文件载明的项目管理成员或者联系人员为同一人；</w:t>
      </w:r>
    </w:p>
    <w:p w14:paraId="07833BA2">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8.21.4不同投标人的投标文件异常一致或者投标报价呈规律性差异；</w:t>
      </w:r>
    </w:p>
    <w:p w14:paraId="5FE14311">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8.21.5不同投标人的投标文件相互混装；</w:t>
      </w:r>
    </w:p>
    <w:p w14:paraId="63C52359">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14:paraId="3011F21F">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8.22有下列情形之一的，属于恶意串通，其投标无效：</w:t>
      </w:r>
    </w:p>
    <w:p w14:paraId="48A3C5CB">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8.22.1供应商直接或者间接从采购人或者采购机构处获得其他供应商的相关情况并修改其投标文件或者响应文件；</w:t>
      </w:r>
    </w:p>
    <w:p w14:paraId="548815A6">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8.22.2供应商按照采购人或者采购机构的授意撤换、修改投标文件或者响应文件；</w:t>
      </w:r>
    </w:p>
    <w:p w14:paraId="471943EB">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8.22.3供应商之间协商报价、技术方案等投标文件或者响应文件的实质性内容；</w:t>
      </w:r>
    </w:p>
    <w:p w14:paraId="250B7930">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8.22.4属于同一集团、协会、商会等组织成员的供应商按照该组织要求协同参加采购活动；</w:t>
      </w:r>
    </w:p>
    <w:p w14:paraId="17A1FAA1">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8.22.5供应商之间事先约定由某一特定供应商中标、成交；</w:t>
      </w:r>
    </w:p>
    <w:p w14:paraId="51E30180">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8.22.6供应商之间商定部分供应商放弃参加采购活动或者放弃中标、成交；</w:t>
      </w:r>
    </w:p>
    <w:p w14:paraId="40208D4C">
      <w:pPr>
        <w:shd w:val="clear"/>
        <w:tabs>
          <w:tab w:val="left" w:pos="3870"/>
          <w:tab w:val="left" w:pos="4085"/>
        </w:tabs>
        <w:snapToGrid w:val="0"/>
        <w:spacing w:line="288" w:lineRule="auto"/>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8.22.7供应商与采购人或者采购机构之间、供应商相互之间，为谋求特定供应商中标、成交或者排斥其他供应商的其他串通行为。</w:t>
      </w:r>
    </w:p>
    <w:p w14:paraId="1B585A1E">
      <w:pPr>
        <w:shd w:val="clear"/>
        <w:snapToGrid w:val="0"/>
        <w:spacing w:line="288" w:lineRule="auto"/>
        <w:ind w:firstLine="482" w:firstLineChars="200"/>
        <w:jc w:val="left"/>
        <w:rPr>
          <w:rFonts w:ascii="仿宋" w:hAnsi="仿宋" w:eastAsia="仿宋" w:cs="仿宋"/>
          <w:b/>
          <w:color w:val="auto"/>
          <w:sz w:val="24"/>
          <w:highlight w:val="none"/>
        </w:rPr>
      </w:pPr>
      <w:r>
        <w:rPr>
          <w:rFonts w:ascii="仿宋" w:hAnsi="仿宋" w:eastAsia="仿宋" w:cs="仿宋"/>
          <w:b/>
          <w:color w:val="auto"/>
          <w:sz w:val="24"/>
          <w:highlight w:val="none"/>
        </w:rPr>
        <w:t>8.23参与同一个采购包(标段)的供应</w:t>
      </w:r>
      <w:r>
        <w:rPr>
          <w:rFonts w:hint="eastAsia" w:ascii="仿宋" w:hAnsi="仿宋" w:eastAsia="仿宋" w:cs="仿宋"/>
          <w:b/>
          <w:color w:val="auto"/>
          <w:sz w:val="24"/>
          <w:highlight w:val="none"/>
        </w:rPr>
        <w:t>商存在下列情形之一的其投标</w:t>
      </w:r>
      <w:r>
        <w:rPr>
          <w:rFonts w:ascii="仿宋" w:hAnsi="仿宋" w:eastAsia="仿宋" w:cs="仿宋"/>
          <w:b/>
          <w:color w:val="auto"/>
          <w:sz w:val="24"/>
          <w:highlight w:val="none"/>
        </w:rPr>
        <w:t>(响应)文件无效：</w:t>
      </w:r>
    </w:p>
    <w:p w14:paraId="22049842">
      <w:pPr>
        <w:shd w:val="clear"/>
        <w:snapToGrid w:val="0"/>
        <w:spacing w:line="288" w:lineRule="auto"/>
        <w:ind w:firstLine="720" w:firstLineChars="300"/>
        <w:jc w:val="left"/>
        <w:rPr>
          <w:rFonts w:ascii="仿宋" w:hAnsi="仿宋" w:eastAsia="仿宋" w:cs="仿宋"/>
          <w:bCs/>
          <w:color w:val="auto"/>
          <w:sz w:val="24"/>
          <w:highlight w:val="none"/>
        </w:rPr>
      </w:pPr>
      <w:r>
        <w:rPr>
          <w:rFonts w:ascii="仿宋" w:hAnsi="仿宋" w:eastAsia="仿宋" w:cs="仿宋"/>
          <w:bCs/>
          <w:color w:val="auto"/>
          <w:sz w:val="24"/>
          <w:highlight w:val="none"/>
        </w:rPr>
        <w:t>8.23.1不同供应商的电子投标(响应)文件上传计算机的网卡MAC地址、CPU序列号和硬盘序列号等硬件信息相同的；</w:t>
      </w:r>
    </w:p>
    <w:p w14:paraId="03CACED4">
      <w:pPr>
        <w:shd w:val="clear"/>
        <w:snapToGrid w:val="0"/>
        <w:spacing w:line="288" w:lineRule="auto"/>
        <w:ind w:firstLine="720" w:firstLineChars="300"/>
        <w:jc w:val="left"/>
        <w:rPr>
          <w:rFonts w:ascii="仿宋" w:hAnsi="仿宋" w:eastAsia="仿宋" w:cs="仿宋"/>
          <w:b/>
          <w:color w:val="auto"/>
          <w:sz w:val="24"/>
          <w:highlight w:val="none"/>
        </w:rPr>
      </w:pPr>
      <w:r>
        <w:rPr>
          <w:rFonts w:ascii="仿宋" w:hAnsi="仿宋" w:eastAsia="仿宋" w:cs="仿宋"/>
          <w:bCs/>
          <w:color w:val="auto"/>
          <w:sz w:val="24"/>
          <w:highlight w:val="none"/>
        </w:rPr>
        <w:t>8.23.2不同供应商联系人为同一人或不同联系人的联系电话一致，且无法合理解释的。</w:t>
      </w:r>
    </w:p>
    <w:p w14:paraId="6F42B012">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8.24评标委员会认定有重大偏差或实质性不响应招标文件要求的；</w:t>
      </w:r>
    </w:p>
    <w:p w14:paraId="17FE5277">
      <w:pPr>
        <w:shd w:val="clear"/>
        <w:snapToGrid w:val="0"/>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8.25投标文件出现不是唯一的、有选择性投标报价的；</w:t>
      </w:r>
    </w:p>
    <w:p w14:paraId="4F7F2002">
      <w:pPr>
        <w:shd w:val="clear"/>
        <w:snapToGrid w:val="0"/>
        <w:spacing w:line="288" w:lineRule="auto"/>
        <w:ind w:firstLine="482" w:firstLineChars="200"/>
        <w:jc w:val="left"/>
        <w:rPr>
          <w:rFonts w:ascii="仿宋" w:hAnsi="仿宋" w:eastAsia="仿宋" w:cs="仿宋"/>
          <w:color w:val="auto"/>
          <w:highlight w:val="none"/>
        </w:rPr>
      </w:pPr>
      <w:r>
        <w:rPr>
          <w:rFonts w:hint="eastAsia" w:ascii="仿宋" w:hAnsi="仿宋" w:eastAsia="仿宋" w:cs="仿宋"/>
          <w:b/>
          <w:color w:val="auto"/>
          <w:sz w:val="24"/>
          <w:highlight w:val="none"/>
        </w:rPr>
        <w:t>8</w:t>
      </w:r>
      <w:r>
        <w:rPr>
          <w:rFonts w:ascii="仿宋" w:hAnsi="仿宋" w:eastAsia="仿宋" w:cs="仿宋"/>
          <w:b/>
          <w:color w:val="auto"/>
          <w:sz w:val="24"/>
          <w:highlight w:val="none"/>
        </w:rPr>
        <w:t>.2</w:t>
      </w:r>
      <w:r>
        <w:rPr>
          <w:rFonts w:hint="eastAsia" w:ascii="仿宋" w:hAnsi="仿宋" w:eastAsia="仿宋" w:cs="仿宋"/>
          <w:b/>
          <w:color w:val="auto"/>
          <w:sz w:val="24"/>
          <w:highlight w:val="none"/>
        </w:rPr>
        <w:t>6其他违反法律、法规的情形。</w:t>
      </w:r>
    </w:p>
    <w:p w14:paraId="5E01E5DA">
      <w:pPr>
        <w:shd w:val="clear"/>
        <w:snapToGrid w:val="0"/>
        <w:spacing w:line="288" w:lineRule="auto"/>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9.评标过程保密</w:t>
      </w:r>
    </w:p>
    <w:p w14:paraId="519C55E9">
      <w:pPr>
        <w:shd w:val="clear"/>
        <w:snapToGrid w:val="0"/>
        <w:spacing w:line="288"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1F585A94">
      <w:pPr>
        <w:shd w:val="clear"/>
        <w:snapToGrid w:val="0"/>
        <w:spacing w:line="288"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9.2在评标期间，投标人企图影响招标人或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14:paraId="510031FE">
      <w:pPr>
        <w:shd w:val="clear"/>
        <w:snapToGrid w:val="0"/>
        <w:spacing w:line="288" w:lineRule="auto"/>
        <w:ind w:firstLine="482" w:firstLineChars="150"/>
        <w:jc w:val="center"/>
        <w:rPr>
          <w:rFonts w:ascii="仿宋" w:hAnsi="仿宋" w:eastAsia="仿宋" w:cs="仿宋"/>
          <w:b/>
          <w:color w:val="auto"/>
          <w:sz w:val="32"/>
          <w:highlight w:val="none"/>
        </w:rPr>
      </w:pPr>
    </w:p>
    <w:bookmarkEnd w:id="8"/>
    <w:p w14:paraId="0447DB93">
      <w:pPr>
        <w:pStyle w:val="34"/>
        <w:shd w:val="clear"/>
        <w:spacing w:line="288" w:lineRule="auto"/>
        <w:ind w:firstLine="726"/>
        <w:jc w:val="center"/>
        <w:rPr>
          <w:rFonts w:ascii="仿宋" w:hAnsi="仿宋" w:eastAsia="仿宋" w:cs="仿宋"/>
          <w:b/>
          <w:color w:val="auto"/>
          <w:sz w:val="32"/>
          <w:szCs w:val="32"/>
          <w:highlight w:val="none"/>
        </w:rPr>
      </w:pPr>
      <w:bookmarkStart w:id="9" w:name="_Hlt74714665"/>
      <w:bookmarkEnd w:id="9"/>
      <w:bookmarkStart w:id="10" w:name="_Hlt68073093"/>
      <w:bookmarkEnd w:id="10"/>
      <w:bookmarkStart w:id="11" w:name="_Hlt75236011"/>
      <w:bookmarkEnd w:id="11"/>
      <w:bookmarkStart w:id="12" w:name="_Hlt75236101"/>
      <w:bookmarkEnd w:id="12"/>
      <w:bookmarkStart w:id="13" w:name="_Hlt74729768"/>
      <w:bookmarkEnd w:id="13"/>
      <w:bookmarkStart w:id="14" w:name="_Hlt68403820"/>
      <w:bookmarkEnd w:id="14"/>
      <w:bookmarkStart w:id="15" w:name="_Hlt74707468"/>
      <w:bookmarkEnd w:id="15"/>
      <w:bookmarkStart w:id="16" w:name="_Hlt74730295"/>
      <w:bookmarkEnd w:id="16"/>
      <w:bookmarkStart w:id="17" w:name="_Hlt68072990"/>
      <w:bookmarkEnd w:id="17"/>
      <w:bookmarkStart w:id="18" w:name="_Hlt75236290"/>
      <w:bookmarkEnd w:id="18"/>
      <w:bookmarkStart w:id="19" w:name="_Hlt68072998"/>
      <w:bookmarkEnd w:id="19"/>
      <w:bookmarkStart w:id="20" w:name="_Hlt68057669"/>
      <w:bookmarkEnd w:id="20"/>
      <w:bookmarkStart w:id="21" w:name="_Toc81372953"/>
      <w:bookmarkStart w:id="22" w:name="_Toc81372776"/>
      <w:bookmarkStart w:id="23" w:name="_Toc84325929"/>
      <w:r>
        <w:rPr>
          <w:rFonts w:hint="eastAsia" w:ascii="仿宋" w:hAnsi="仿宋" w:eastAsia="仿宋" w:cs="仿宋"/>
          <w:b/>
          <w:color w:val="auto"/>
          <w:sz w:val="32"/>
          <w:szCs w:val="32"/>
          <w:highlight w:val="none"/>
        </w:rPr>
        <w:t>五、授予合同</w:t>
      </w:r>
    </w:p>
    <w:bookmarkEnd w:id="21"/>
    <w:bookmarkEnd w:id="22"/>
    <w:bookmarkEnd w:id="23"/>
    <w:p w14:paraId="54FA5EDC">
      <w:pPr>
        <w:pStyle w:val="15"/>
        <w:shd w:val="clear"/>
        <w:tabs>
          <w:tab w:val="clear" w:pos="390"/>
          <w:tab w:val="clear" w:pos="454"/>
        </w:tabs>
        <w:spacing w:afterLines="0" w:line="288" w:lineRule="auto"/>
        <w:ind w:left="0" w:firstLine="0"/>
        <w:rPr>
          <w:rFonts w:ascii="仿宋" w:hAnsi="仿宋" w:eastAsia="仿宋" w:cs="仿宋"/>
          <w:b/>
          <w:color w:val="auto"/>
          <w:szCs w:val="24"/>
          <w:highlight w:val="none"/>
        </w:rPr>
      </w:pPr>
      <w:r>
        <w:rPr>
          <w:rFonts w:hint="eastAsia" w:ascii="仿宋" w:hAnsi="仿宋" w:eastAsia="仿宋" w:cs="仿宋"/>
          <w:b/>
          <w:color w:val="auto"/>
          <w:szCs w:val="24"/>
          <w:highlight w:val="none"/>
        </w:rPr>
        <w:t>1.中标条件</w:t>
      </w:r>
    </w:p>
    <w:p w14:paraId="28097806">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14:paraId="20C9B78E">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14:paraId="57F0B56E">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1.3实施方案最合理并对招标人最为有利，最大限度满足招标文件的要求；</w:t>
      </w:r>
    </w:p>
    <w:p w14:paraId="4953B3F7">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1.4投标人能够提供质量技术、商务经济占综合优势的系统及服务。</w:t>
      </w:r>
    </w:p>
    <w:p w14:paraId="5437EB68">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14:paraId="26AF5833">
      <w:pPr>
        <w:shd w:val="clear"/>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2.中标确认</w:t>
      </w:r>
    </w:p>
    <w:p w14:paraId="072F3778">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74EF8B01">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75F66CDF">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028125C8">
      <w:pPr>
        <w:shd w:val="clear"/>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3.中标通知</w:t>
      </w:r>
    </w:p>
    <w:p w14:paraId="726EBC29">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3.1采购代理机构对中标结果在指定媒体（浙江政府采购网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、绍兴公共资源交易网</w:t>
      </w:r>
      <w:r>
        <w:rPr>
          <w:color w:val="auto"/>
          <w:highlight w:val="none"/>
        </w:rPr>
        <w:fldChar w:fldCharType="begin"/>
      </w:r>
      <w:r>
        <w:rPr>
          <w:color w:val="auto"/>
          <w:highlight w:val="none"/>
        </w:rPr>
        <w:instrText xml:space="preserve"> HYPERLINK "http://ggb.sx.gov.cn" </w:instrText>
      </w:r>
      <w:r>
        <w:rPr>
          <w:color w:val="auto"/>
          <w:highlight w:val="none"/>
        </w:rPr>
        <w:fldChar w:fldCharType="separate"/>
      </w:r>
      <w:r>
        <w:rPr>
          <w:rFonts w:hint="eastAsia" w:ascii="仿宋" w:hAnsi="仿宋" w:eastAsia="仿宋" w:cs="仿宋"/>
          <w:color w:val="auto"/>
          <w:sz w:val="24"/>
          <w:highlight w:val="none"/>
        </w:rPr>
        <w:t>http://ggb.sx.gov.cn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）发布中标公告，中标公告期限为1个工作日。</w:t>
      </w:r>
    </w:p>
    <w:p w14:paraId="2AAFE21D">
      <w:pPr>
        <w:shd w:val="clear"/>
        <w:snapToGrid w:val="0"/>
        <w:spacing w:line="288" w:lineRule="auto"/>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rPr>
        <w:t>3.2采购机构通过乐采云平台向中标供应商签发中标通知书。请中标供应商自行登录乐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w:t>
      </w:r>
    </w:p>
    <w:p w14:paraId="393F3444">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14:paraId="51DF9B07">
      <w:pPr>
        <w:shd w:val="clear"/>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4.履约保证金</w:t>
      </w:r>
    </w:p>
    <w:p w14:paraId="1159BC6D">
      <w:pPr>
        <w:shd w:val="clear"/>
        <w:snapToGrid w:val="0"/>
        <w:spacing w:line="288" w:lineRule="auto"/>
        <w:ind w:firstLine="480" w:firstLineChars="200"/>
        <w:rPr>
          <w:rFonts w:ascii="仿宋" w:hAnsi="仿宋" w:eastAsia="仿宋" w:cs="仿宋"/>
          <w:color w:val="auto"/>
          <w:sz w:val="24"/>
          <w:highlight w:val="none"/>
        </w:rPr>
      </w:pPr>
      <w:r>
        <w:rPr>
          <w:rFonts w:ascii="仿宋" w:hAnsi="仿宋" w:eastAsia="仿宋" w:cs="仿宋"/>
          <w:color w:val="auto"/>
          <w:sz w:val="24"/>
          <w:highlight w:val="none"/>
        </w:rPr>
        <w:t>4.1采购人在签订合同时，按规定可向中标人收取不高于中标额的1%的履约</w:t>
      </w:r>
      <w:r>
        <w:rPr>
          <w:rFonts w:hint="eastAsia" w:ascii="仿宋" w:hAnsi="仿宋" w:eastAsia="仿宋" w:cs="仿宋"/>
          <w:color w:val="auto"/>
          <w:sz w:val="24"/>
          <w:highlight w:val="none"/>
        </w:rPr>
        <w:t>保证金，采购人不得以供应商事先提交履约保证金作为签订合同的条件。鼓励采购人根据项目特点、供应商诚信等情况免收履约保证金或降低缴纳比例。</w:t>
      </w:r>
    </w:p>
    <w:p w14:paraId="28B428C6">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4.2项目验收结束后，采购人应及时退还履约保证金。</w:t>
      </w:r>
    </w:p>
    <w:p w14:paraId="31B9B0ED">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4.3供应商以银行、保险公司出具保函形式提交履约保证金的，采购人不得拒收。</w:t>
      </w:r>
    </w:p>
    <w:p w14:paraId="1DEF8E9B">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4.4采购货物和服务项目不得收取质量保证金。</w:t>
      </w:r>
    </w:p>
    <w:p w14:paraId="4CC55F54">
      <w:pPr>
        <w:shd w:val="clear"/>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5.合同签订及备案</w:t>
      </w:r>
    </w:p>
    <w:p w14:paraId="6526210A">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5.1中标人应当在中标通知书发出之日起30天内与采购人签订合同，自采购合同签订之日起</w:t>
      </w:r>
      <w:r>
        <w:rPr>
          <w:rFonts w:hint="eastAsia" w:ascii="仿宋" w:hAnsi="仿宋" w:eastAsia="仿宋" w:cs="仿宋"/>
          <w:b/>
          <w:bCs/>
          <w:color w:val="auto"/>
          <w:sz w:val="24"/>
          <w:highlight w:val="none"/>
        </w:rPr>
        <w:t>3个工作日内</w:t>
      </w:r>
      <w:r>
        <w:rPr>
          <w:rFonts w:hint="eastAsia" w:ascii="仿宋" w:hAnsi="仿宋" w:eastAsia="仿宋" w:cs="仿宋"/>
          <w:color w:val="auto"/>
          <w:sz w:val="24"/>
          <w:highlight w:val="none"/>
        </w:rPr>
        <w:t>，通过电子交易平台进行备案。</w:t>
      </w:r>
    </w:p>
    <w:p w14:paraId="76BA03B4">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5.2如中标人为联合体的，由联合体成员各方法定代表人或其授权代表与采购人代表签订合同。</w:t>
      </w:r>
    </w:p>
    <w:p w14:paraId="5335D59A">
      <w:pPr>
        <w:shd w:val="clear"/>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6.验收</w:t>
      </w:r>
    </w:p>
    <w:p w14:paraId="4CFF67FC">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0505E8DF">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6.2采购人可以邀请参加本项目的其他投标人或者第三方机构参与验收。参与验收的投标人或者第三方机构的意见作为验收书的参考资料一并存档。</w:t>
      </w:r>
    </w:p>
    <w:p w14:paraId="534DD30D">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6.3采购人负责加强对中标人的履约管理，并按照采购合同约定，及时向中标人支付采购资金。对于中标人违反采购合同约定的行为，采购人应当及时处理，依法追究其违约责任。</w:t>
      </w:r>
    </w:p>
    <w:p w14:paraId="148DC094">
      <w:pPr>
        <w:shd w:val="clear"/>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7.售后服务考核</w:t>
      </w:r>
    </w:p>
    <w:p w14:paraId="5262FBD2">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采购机构将联合采购监管部门不定期对合同的履约情况进行检查，发现未按合同规定进行履约的，有弄虚作假，偷工减料，以次充好等情形，达不到国家、行业有关标准和商务技术（资信）文件规定的，一经查实，由采购监督管理部门给予相应处罚。</w:t>
      </w:r>
    </w:p>
    <w:p w14:paraId="198FE6EB">
      <w:pPr>
        <w:shd w:val="clear"/>
        <w:tabs>
          <w:tab w:val="left" w:pos="0"/>
        </w:tabs>
        <w:spacing w:line="288" w:lineRule="auto"/>
        <w:ind w:firstLine="480"/>
        <w:rPr>
          <w:rFonts w:ascii="仿宋" w:hAnsi="仿宋" w:eastAsia="仿宋" w:cs="仿宋"/>
          <w:color w:val="auto"/>
          <w:kern w:val="0"/>
          <w:sz w:val="24"/>
          <w:highlight w:val="none"/>
        </w:rPr>
      </w:pPr>
    </w:p>
    <w:p w14:paraId="13CA0CD2">
      <w:pPr>
        <w:shd w:val="clear"/>
        <w:adjustRightInd/>
        <w:spacing w:line="288"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eastAsia" w:ascii="仿宋" w:hAnsi="仿宋" w:eastAsia="仿宋" w:cs="仿宋"/>
          <w:b/>
          <w:bCs/>
          <w:color w:val="auto"/>
          <w:sz w:val="32"/>
          <w:szCs w:val="20"/>
          <w:highlight w:val="none"/>
        </w:rPr>
        <w:t>询问、质疑与投诉</w:t>
      </w:r>
    </w:p>
    <w:p w14:paraId="3F5C918A">
      <w:pPr>
        <w:shd w:val="clear"/>
        <w:spacing w:line="288" w:lineRule="auto"/>
        <w:rPr>
          <w:rFonts w:ascii="仿宋" w:hAnsi="仿宋" w:eastAsia="仿宋" w:cs="仿宋"/>
          <w:b/>
          <w:color w:val="auto"/>
          <w:sz w:val="32"/>
          <w:szCs w:val="32"/>
          <w:highlight w:val="none"/>
        </w:rPr>
      </w:pPr>
      <w:r>
        <w:rPr>
          <w:rFonts w:hint="eastAsia" w:ascii="仿宋" w:hAnsi="仿宋" w:eastAsia="仿宋" w:cs="仿宋"/>
          <w:b/>
          <w:bCs/>
          <w:color w:val="auto"/>
          <w:sz w:val="24"/>
          <w:szCs w:val="20"/>
          <w:highlight w:val="none"/>
        </w:rPr>
        <w:t>1.在线询问、质疑、投诉</w:t>
      </w:r>
    </w:p>
    <w:p w14:paraId="74640EF8">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szCs w:val="20"/>
          <w:highlight w:val="none"/>
        </w:rPr>
        <w:t>根据《浙江省财政厅关于进一步促进政府采购公平竞争打造最优营商环境的通知》（浙财采监（2021）22号）文件关于“健全行政裁决机制”要求，鼓励供应商在线提起询问，路径为：乐采云-项目采购-询问质疑投诉-询问列表；鼓励供应商在线提起质疑，路径为：乐采云-项目采购-询问质疑投诉-质疑列表。质疑供应商对在线质疑答复不满意的，可在线提起投诉，路径为：浙江政府服务网-政府采购投诉处理-在线办理。</w:t>
      </w:r>
    </w:p>
    <w:p w14:paraId="3B4E1ECB">
      <w:pPr>
        <w:shd w:val="clear"/>
        <w:spacing w:line="288" w:lineRule="auto"/>
        <w:rPr>
          <w:rFonts w:ascii="仿宋" w:hAnsi="仿宋" w:eastAsia="仿宋" w:cs="仿宋"/>
          <w:b/>
          <w:color w:val="auto"/>
          <w:sz w:val="32"/>
          <w:szCs w:val="32"/>
          <w:highlight w:val="none"/>
        </w:rPr>
      </w:pPr>
      <w:r>
        <w:rPr>
          <w:rFonts w:hint="eastAsia" w:ascii="仿宋" w:hAnsi="仿宋" w:eastAsia="仿宋" w:cs="仿宋"/>
          <w:b/>
          <w:bCs/>
          <w:color w:val="auto"/>
          <w:sz w:val="24"/>
          <w:highlight w:val="none"/>
        </w:rPr>
        <w:t>2.供应商询问</w:t>
      </w:r>
    </w:p>
    <w:p w14:paraId="1E722558">
      <w:pPr>
        <w:shd w:val="clear"/>
        <w:autoSpaceDE w:val="0"/>
        <w:autoSpaceDN w:val="0"/>
        <w:spacing w:line="288" w:lineRule="auto"/>
        <w:ind w:firstLine="480" w:firstLineChars="200"/>
        <w:jc w:val="left"/>
        <w:rPr>
          <w:rFonts w:ascii="仿宋" w:hAnsi="仿宋" w:eastAsia="仿宋" w:cs="仿宋"/>
          <w:b/>
          <w:color w:val="auto"/>
          <w:sz w:val="32"/>
          <w:szCs w:val="32"/>
          <w:highlight w:val="none"/>
        </w:rPr>
      </w:pPr>
      <w:r>
        <w:rPr>
          <w:rFonts w:hint="eastAsia" w:ascii="仿宋" w:hAnsi="仿宋" w:eastAsia="仿宋" w:cs="仿宋"/>
          <w:color w:val="auto"/>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B5D8CCD">
      <w:pPr>
        <w:shd w:val="clear"/>
        <w:spacing w:line="288" w:lineRule="auto"/>
        <w:rPr>
          <w:rFonts w:ascii="仿宋" w:hAnsi="仿宋" w:eastAsia="仿宋" w:cs="仿宋"/>
          <w:b/>
          <w:color w:val="auto"/>
          <w:sz w:val="32"/>
          <w:szCs w:val="32"/>
          <w:highlight w:val="none"/>
        </w:rPr>
      </w:pPr>
      <w:r>
        <w:rPr>
          <w:rFonts w:hint="eastAsia" w:ascii="仿宋" w:hAnsi="仿宋" w:eastAsia="仿宋" w:cs="仿宋"/>
          <w:b/>
          <w:bCs/>
          <w:color w:val="auto"/>
          <w:sz w:val="24"/>
          <w:highlight w:val="none"/>
        </w:rPr>
        <w:t>3.供应商质疑</w:t>
      </w:r>
    </w:p>
    <w:p w14:paraId="66757771">
      <w:pPr>
        <w:shd w:val="clear"/>
        <w:spacing w:line="288" w:lineRule="auto"/>
        <w:ind w:firstLine="482" w:firstLineChars="200"/>
        <w:rPr>
          <w:rFonts w:ascii="仿宋" w:hAnsi="仿宋" w:eastAsia="仿宋" w:cs="仿宋"/>
          <w:b/>
          <w:color w:val="auto"/>
          <w:sz w:val="32"/>
          <w:szCs w:val="32"/>
          <w:highlight w:val="none"/>
        </w:rPr>
      </w:pPr>
      <w:r>
        <w:rPr>
          <w:rFonts w:hint="eastAsia" w:ascii="仿宋" w:hAnsi="仿宋" w:eastAsia="仿宋" w:cs="仿宋"/>
          <w:b/>
          <w:bCs/>
          <w:color w:val="auto"/>
          <w:kern w:val="0"/>
          <w:sz w:val="24"/>
          <w:szCs w:val="20"/>
          <w:highlight w:val="none"/>
          <w:lang w:val="zh-CN"/>
        </w:rPr>
        <w:t>3</w:t>
      </w:r>
      <w:r>
        <w:rPr>
          <w:rFonts w:hint="eastAsia" w:ascii="仿宋" w:hAnsi="仿宋" w:eastAsia="仿宋" w:cs="仿宋"/>
          <w:b/>
          <w:bCs/>
          <w:color w:val="auto"/>
          <w:sz w:val="24"/>
          <w:szCs w:val="20"/>
          <w:highlight w:val="none"/>
        </w:rPr>
        <w:t>.1质疑提出时效</w:t>
      </w:r>
    </w:p>
    <w:p w14:paraId="10BE1B08">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szCs w:val="20"/>
          <w:highlight w:val="none"/>
        </w:rPr>
        <w:t>3.1.1提出质疑的供应商应当是参与所质疑项目采购活动的供应商。潜在供应商已依法获取其可质疑的采购文件的，可以对该文件提出质疑。</w:t>
      </w:r>
    </w:p>
    <w:p w14:paraId="54A0CDB6">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kern w:val="0"/>
          <w:sz w:val="24"/>
          <w:szCs w:val="20"/>
          <w:highlight w:val="none"/>
          <w:lang w:val="zh-CN"/>
        </w:rPr>
        <w:t>3</w:t>
      </w:r>
      <w:r>
        <w:rPr>
          <w:rFonts w:hint="eastAsia" w:ascii="仿宋" w:hAnsi="仿宋" w:eastAsia="仿宋" w:cs="仿宋"/>
          <w:color w:val="auto"/>
          <w:sz w:val="24"/>
          <w:szCs w:val="20"/>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2E760CC6">
      <w:pPr>
        <w:widowControl/>
        <w:shd w:val="clear"/>
        <w:snapToGrid w:val="0"/>
        <w:spacing w:line="288" w:lineRule="auto"/>
        <w:ind w:firstLine="434" w:firstLineChars="181"/>
        <w:rPr>
          <w:rFonts w:ascii="仿宋" w:hAnsi="仿宋" w:eastAsia="仿宋" w:cs="仿宋"/>
          <w:b/>
          <w:color w:val="auto"/>
          <w:sz w:val="32"/>
          <w:szCs w:val="32"/>
          <w:highlight w:val="none"/>
        </w:rPr>
      </w:pPr>
      <w:r>
        <w:rPr>
          <w:rFonts w:hint="eastAsia" w:ascii="仿宋" w:hAnsi="仿宋" w:eastAsia="仿宋" w:cs="仿宋"/>
          <w:color w:val="auto"/>
          <w:sz w:val="24"/>
          <w:szCs w:val="20"/>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17E7FF56">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szCs w:val="20"/>
          <w:highlight w:val="none"/>
        </w:rPr>
        <w:t>3.1.2.2对采购过程提出质疑的，质疑期限为各采购程序环节结束之日起计算。</w:t>
      </w:r>
    </w:p>
    <w:p w14:paraId="64ED3279">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szCs w:val="20"/>
          <w:highlight w:val="none"/>
        </w:rPr>
        <w:t>3.1.2.3对采购结果提出质疑的，质疑期限自采购结果公告期限届满之日起计算。</w:t>
      </w:r>
    </w:p>
    <w:p w14:paraId="3CA1DF71">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szCs w:val="20"/>
          <w:highlight w:val="none"/>
        </w:rPr>
        <w:t>3.1.2.4对同一采购程序环节的质疑，供应商须一次性提出。</w:t>
      </w:r>
    </w:p>
    <w:p w14:paraId="7EE257B8">
      <w:pPr>
        <w:shd w:val="clear"/>
        <w:spacing w:line="288" w:lineRule="auto"/>
        <w:ind w:firstLine="482" w:firstLineChars="200"/>
        <w:rPr>
          <w:rFonts w:ascii="仿宋" w:hAnsi="仿宋" w:eastAsia="仿宋" w:cs="仿宋"/>
          <w:b/>
          <w:color w:val="auto"/>
          <w:sz w:val="32"/>
          <w:szCs w:val="32"/>
          <w:highlight w:val="none"/>
        </w:rPr>
      </w:pPr>
      <w:r>
        <w:rPr>
          <w:rFonts w:hint="eastAsia" w:ascii="仿宋" w:hAnsi="仿宋" w:eastAsia="仿宋" w:cs="仿宋"/>
          <w:b/>
          <w:bCs/>
          <w:color w:val="auto"/>
          <w:kern w:val="0"/>
          <w:sz w:val="24"/>
          <w:szCs w:val="20"/>
          <w:highlight w:val="none"/>
          <w:lang w:val="zh-CN"/>
        </w:rPr>
        <w:t>3.</w:t>
      </w:r>
      <w:r>
        <w:rPr>
          <w:rFonts w:hint="eastAsia" w:ascii="仿宋" w:hAnsi="仿宋" w:eastAsia="仿宋" w:cs="仿宋"/>
          <w:b/>
          <w:bCs/>
          <w:color w:val="auto"/>
          <w:kern w:val="0"/>
          <w:sz w:val="24"/>
          <w:szCs w:val="20"/>
          <w:highlight w:val="none"/>
        </w:rPr>
        <w:t>2</w:t>
      </w:r>
      <w:r>
        <w:rPr>
          <w:rFonts w:hint="eastAsia" w:ascii="仿宋" w:hAnsi="仿宋" w:eastAsia="仿宋" w:cs="仿宋"/>
          <w:b/>
          <w:bCs/>
          <w:color w:val="auto"/>
          <w:kern w:val="0"/>
          <w:sz w:val="24"/>
          <w:szCs w:val="20"/>
          <w:highlight w:val="none"/>
          <w:lang w:val="zh-CN"/>
        </w:rPr>
        <w:t>质疑函</w:t>
      </w:r>
    </w:p>
    <w:p w14:paraId="2C2C4579">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szCs w:val="20"/>
          <w:highlight w:val="none"/>
        </w:rPr>
        <w:t>3.2.1供应商提出质疑应当提交质疑函和必要的证明材料。质疑函应当包括下列内容：</w:t>
      </w:r>
    </w:p>
    <w:p w14:paraId="4F5DC8C8">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highlight w:val="none"/>
        </w:rPr>
        <w:t>供应商的姓名或者名称、地址、邮编、联系人及联系电话；</w:t>
      </w:r>
    </w:p>
    <w:p w14:paraId="2B4A0B0B">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highlight w:val="none"/>
        </w:rPr>
        <w:t>质疑项目的名称、编号；</w:t>
      </w:r>
    </w:p>
    <w:p w14:paraId="32EBEAF8">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highlight w:val="none"/>
        </w:rPr>
        <w:t>具体、明确的质疑事项和与质疑事项相关的请求；</w:t>
      </w:r>
    </w:p>
    <w:p w14:paraId="17D89F0C">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highlight w:val="none"/>
        </w:rPr>
        <w:t>事实依据；</w:t>
      </w:r>
    </w:p>
    <w:p w14:paraId="666E0BF7">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highlight w:val="none"/>
        </w:rPr>
        <w:t>必要的法律依据；</w:t>
      </w:r>
    </w:p>
    <w:p w14:paraId="584C58E7">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highlight w:val="none"/>
        </w:rPr>
        <w:t>提出质疑的日期。</w:t>
      </w:r>
    </w:p>
    <w:p w14:paraId="1F694B2E">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szCs w:val="20"/>
          <w:highlight w:val="none"/>
        </w:rPr>
        <w:t>供应商提交的质疑函需一式三份。供应商为自然人的，应当由本人签字；供应商为法人或者其他组织的，应当由法定代表人、主要负责人，或者其授权代表签字或者盖章，并加盖公章。</w:t>
      </w:r>
    </w:p>
    <w:p w14:paraId="653E8DA0">
      <w:pPr>
        <w:shd w:val="clear"/>
        <w:spacing w:line="288" w:lineRule="auto"/>
        <w:ind w:firstLine="482" w:firstLineChars="200"/>
        <w:rPr>
          <w:rFonts w:ascii="仿宋" w:hAnsi="仿宋" w:eastAsia="仿宋" w:cs="仿宋"/>
          <w:b/>
          <w:color w:val="auto"/>
          <w:sz w:val="32"/>
          <w:szCs w:val="32"/>
          <w:highlight w:val="none"/>
        </w:rPr>
      </w:pPr>
      <w:r>
        <w:rPr>
          <w:rFonts w:hint="eastAsia" w:ascii="仿宋" w:hAnsi="仿宋" w:eastAsia="仿宋" w:cs="仿宋"/>
          <w:b/>
          <w:bCs/>
          <w:color w:val="auto"/>
          <w:sz w:val="24"/>
          <w:szCs w:val="20"/>
          <w:highlight w:val="none"/>
        </w:rPr>
        <w:t>质疑函范本及制作说明详见附件1。</w:t>
      </w:r>
    </w:p>
    <w:p w14:paraId="4EC39854">
      <w:pPr>
        <w:shd w:val="clear"/>
        <w:spacing w:line="288" w:lineRule="auto"/>
        <w:rPr>
          <w:rFonts w:ascii="仿宋" w:hAnsi="仿宋" w:eastAsia="仿宋" w:cs="仿宋"/>
          <w:b/>
          <w:color w:val="auto"/>
          <w:sz w:val="32"/>
          <w:szCs w:val="32"/>
          <w:highlight w:val="none"/>
        </w:rPr>
      </w:pPr>
      <w:r>
        <w:rPr>
          <w:rFonts w:hint="eastAsia" w:ascii="仿宋" w:hAnsi="仿宋" w:eastAsia="仿宋" w:cs="仿宋"/>
          <w:b/>
          <w:bCs/>
          <w:color w:val="auto"/>
          <w:sz w:val="24"/>
          <w:highlight w:val="none"/>
        </w:rPr>
        <w:t>4.供应商投诉</w:t>
      </w:r>
    </w:p>
    <w:p w14:paraId="133C4928">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szCs w:val="20"/>
          <w:highlight w:val="none"/>
        </w:rPr>
        <w:t>4.1质疑供应商对采购人或采购代理机构的答复不满意或者采购人、采购代理机构未在规定的时间内作出答复的，可以在答复期满后十五个工作日内向采购监督管理部门提出投诉。</w:t>
      </w:r>
    </w:p>
    <w:p w14:paraId="3E061C38">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szCs w:val="20"/>
          <w:highlight w:val="none"/>
        </w:rPr>
        <w:t>4.2供应商投诉的事项不得超出已质疑事项的范围，基于质疑答复内容提出的投诉事项除外。</w:t>
      </w:r>
    </w:p>
    <w:p w14:paraId="73907581">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szCs w:val="20"/>
          <w:highlight w:val="none"/>
        </w:rPr>
        <w:t>4.3供应商投诉应当有明确的请求和必要的证明材料。</w:t>
      </w:r>
    </w:p>
    <w:p w14:paraId="6DB5A2D8">
      <w:pPr>
        <w:shd w:val="clear"/>
        <w:spacing w:line="288" w:lineRule="auto"/>
        <w:ind w:firstLine="480" w:firstLineChars="200"/>
        <w:rPr>
          <w:rFonts w:ascii="仿宋" w:hAnsi="仿宋" w:eastAsia="仿宋" w:cs="仿宋"/>
          <w:b/>
          <w:color w:val="auto"/>
          <w:sz w:val="32"/>
          <w:szCs w:val="32"/>
          <w:highlight w:val="none"/>
        </w:rPr>
      </w:pPr>
      <w:r>
        <w:rPr>
          <w:rFonts w:hint="eastAsia" w:ascii="仿宋" w:hAnsi="仿宋" w:eastAsia="仿宋" w:cs="仿宋"/>
          <w:color w:val="auto"/>
          <w:sz w:val="24"/>
          <w:szCs w:val="20"/>
          <w:highlight w:val="none"/>
        </w:rPr>
        <w:t>4.4以联合体形式参加采购活动的，其投诉应当由组成联合体的所有供应商共同提出。</w:t>
      </w:r>
    </w:p>
    <w:p w14:paraId="00DA0FFE">
      <w:pPr>
        <w:shd w:val="clear"/>
        <w:snapToGrid w:val="0"/>
        <w:spacing w:line="288" w:lineRule="auto"/>
        <w:ind w:firstLine="482" w:firstLineChars="200"/>
        <w:jc w:val="left"/>
        <w:outlineLvl w:val="0"/>
        <w:rPr>
          <w:rFonts w:ascii="仿宋" w:hAnsi="仿宋" w:eastAsia="仿宋" w:cs="仿宋"/>
          <w:color w:val="auto"/>
          <w:highlight w:val="none"/>
        </w:rPr>
        <w:sectPr>
          <w:footerReference r:id="rId3" w:type="default"/>
          <w:pgSz w:w="11906" w:h="16838"/>
          <w:pgMar w:top="1440" w:right="1800" w:bottom="1440" w:left="1800" w:header="851" w:footer="834" w:gutter="0"/>
          <w:cols w:space="720" w:num="1"/>
          <w:docGrid w:linePitch="312" w:charSpace="0"/>
        </w:sectPr>
      </w:pPr>
      <w:r>
        <w:rPr>
          <w:rFonts w:hint="eastAsia" w:ascii="仿宋" w:hAnsi="仿宋" w:eastAsia="仿宋" w:cs="仿宋"/>
          <w:b/>
          <w:bCs/>
          <w:color w:val="auto"/>
          <w:sz w:val="24"/>
          <w:szCs w:val="20"/>
          <w:highlight w:val="none"/>
        </w:rPr>
        <w:t>投诉书范本及制作说明详见附件2。</w:t>
      </w:r>
    </w:p>
    <w:bookmarkEnd w:id="6"/>
    <w:bookmarkEnd w:id="7"/>
    <w:p w14:paraId="4F4F2D0F">
      <w:pPr>
        <w:shd w:val="clear"/>
        <w:spacing w:line="288" w:lineRule="auto"/>
        <w:jc w:val="center"/>
        <w:outlineLvl w:val="0"/>
        <w:rPr>
          <w:rFonts w:ascii="仿宋" w:hAnsi="仿宋" w:eastAsia="仿宋" w:cs="仿宋"/>
          <w:b/>
          <w:color w:val="auto"/>
          <w:sz w:val="36"/>
          <w:szCs w:val="36"/>
          <w:highlight w:val="none"/>
        </w:rPr>
      </w:pPr>
      <w:bookmarkStart w:id="24" w:name="第四部分"/>
      <w:r>
        <w:rPr>
          <w:rFonts w:hint="eastAsia" w:ascii="仿宋" w:hAnsi="仿宋" w:eastAsia="仿宋" w:cs="仿宋"/>
          <w:b/>
          <w:color w:val="auto"/>
          <w:sz w:val="36"/>
          <w:szCs w:val="36"/>
          <w:highlight w:val="none"/>
        </w:rPr>
        <w:t>第三部分   招标项目范围及要求</w:t>
      </w:r>
      <w:bookmarkEnd w:id="24"/>
      <w:bookmarkStart w:id="25" w:name="第五部分"/>
      <w:bookmarkStart w:id="26" w:name="_Toc86217003"/>
    </w:p>
    <w:p w14:paraId="5A942461">
      <w:pPr>
        <w:pStyle w:val="24"/>
        <w:shd w:val="clear"/>
        <w:spacing w:line="288" w:lineRule="auto"/>
        <w:ind w:left="3360"/>
        <w:rPr>
          <w:rFonts w:cs="仿宋" w:asciiTheme="minorEastAsia" w:hAnsiTheme="minorEastAsia" w:eastAsiaTheme="minorEastAsia"/>
          <w:b/>
          <w:color w:val="auto"/>
          <w:highlight w:val="none"/>
        </w:rPr>
      </w:pPr>
    </w:p>
    <w:p w14:paraId="459FC75D">
      <w:pPr>
        <w:pageBreakBefore w:val="0"/>
        <w:widowControl/>
        <w:shd w:val="clear" w:color="auto"/>
        <w:kinsoku/>
        <w:wordWrap/>
        <w:overflowPunct/>
        <w:topLinePunct w:val="0"/>
        <w:autoSpaceDE/>
        <w:autoSpaceDN/>
        <w:bidi w:val="0"/>
        <w:snapToGrid w:val="0"/>
        <w:spacing w:line="360" w:lineRule="auto"/>
        <w:textAlignment w:val="auto"/>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1.1项目概况</w:t>
      </w:r>
    </w:p>
    <w:p w14:paraId="25B9BA12">
      <w:pPr>
        <w:pageBreakBefore w:val="0"/>
        <w:widowControl/>
        <w:shd w:val="clear" w:color="auto"/>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本次油品为成品油（0#柴油），采购数量约170万升/3年，采购预算约1200万元/3年。</w:t>
      </w:r>
    </w:p>
    <w:p w14:paraId="1AD672A1">
      <w:pPr>
        <w:pageBreakBefore w:val="0"/>
        <w:widowControl/>
        <w:shd w:val="clear" w:color="auto"/>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备注：以上数量均为预估数量，投标人需自行考虑因政策变更或采购人需求变化等因素所带来本项目采购数量的不确定性风险，并自行承担该风险产生的费用和责任。</w:t>
      </w:r>
    </w:p>
    <w:p w14:paraId="01ED2B94">
      <w:pPr>
        <w:pageBreakBefore w:val="0"/>
        <w:widowControl/>
        <w:shd w:val="clear" w:color="auto"/>
        <w:kinsoku/>
        <w:wordWrap/>
        <w:overflowPunct/>
        <w:topLinePunct w:val="0"/>
        <w:autoSpaceDE/>
        <w:autoSpaceDN/>
        <w:bidi w:val="0"/>
        <w:snapToGrid w:val="0"/>
        <w:spacing w:line="360" w:lineRule="auto"/>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1.2技术要求</w:t>
      </w:r>
    </w:p>
    <w:p w14:paraId="160F9005">
      <w:pPr>
        <w:pageBreakBefore w:val="0"/>
        <w:widowControl/>
        <w:shd w:val="clear" w:color="auto"/>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b w:val="0"/>
          <w:bCs w:val="0"/>
          <w:color w:val="auto"/>
          <w:sz w:val="24"/>
          <w:highlight w:val="none"/>
          <w:lang w:eastAsia="zh-CN"/>
        </w:rPr>
      </w:pP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柴油技术指标：0#柴油，需达到中华人民共和国国家现行标准GB19147-2016车用柴油国家标准，如国家有最新标准，则按照国家最新柴油产品标准执行。</w:t>
      </w:r>
    </w:p>
    <w:p w14:paraId="28FF03D9">
      <w:pPr>
        <w:pageBreakBefore w:val="0"/>
        <w:widowControl/>
        <w:shd w:val="clear" w:color="auto"/>
        <w:kinsoku/>
        <w:wordWrap/>
        <w:overflowPunct/>
        <w:topLinePunct w:val="0"/>
        <w:autoSpaceDE/>
        <w:autoSpaceDN/>
        <w:bidi w:val="0"/>
        <w:snapToGrid w:val="0"/>
        <w:spacing w:line="360" w:lineRule="auto"/>
        <w:textAlignment w:val="auto"/>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1.3质量要求</w:t>
      </w:r>
    </w:p>
    <w:p w14:paraId="00809B13">
      <w:pPr>
        <w:pageBreakBefore w:val="0"/>
        <w:widowControl/>
        <w:shd w:val="clear" w:color="auto"/>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提供加油服务时，应按照投标人投标文件中的承诺执行，且所加油品的质量不得低于国家标准。因油品质量给采购人造成的损失由投标人负完全责任。有关权威部门在对投标人的油品质量和加油器具进行检查中，如发现投标人在油品中掺杂使假，或在加油器上做手脚，采购人有权立即终止该单位定点加油合同或协议，并保留向投标人索赔由此给采购人造成损失的权利，并承担相应的法律责任。</w:t>
      </w:r>
    </w:p>
    <w:p w14:paraId="19936B24">
      <w:pPr>
        <w:pageBreakBefore w:val="0"/>
        <w:widowControl/>
        <w:shd w:val="clear" w:color="auto"/>
        <w:kinsoku/>
        <w:wordWrap/>
        <w:overflowPunct/>
        <w:topLinePunct w:val="0"/>
        <w:autoSpaceDE/>
        <w:autoSpaceDN/>
        <w:bidi w:val="0"/>
        <w:snapToGrid w:val="0"/>
        <w:spacing w:line="360" w:lineRule="auto"/>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1.4服务时间、方式要求</w:t>
      </w:r>
    </w:p>
    <w:p w14:paraId="1F885955">
      <w:pPr>
        <w:pageBreakBefore w:val="0"/>
        <w:widowControl/>
        <w:shd w:val="clear" w:color="auto"/>
        <w:kinsoku/>
        <w:wordWrap/>
        <w:overflowPunct/>
        <w:topLinePunct w:val="0"/>
        <w:autoSpaceDE/>
        <w:autoSpaceDN/>
        <w:bidi w:val="0"/>
        <w:snapToGrid w:val="0"/>
        <w:spacing w:line="360" w:lineRule="auto"/>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1.4.1</w:t>
      </w:r>
      <w:r>
        <w:rPr>
          <w:rFonts w:hint="eastAsia" w:ascii="仿宋" w:hAnsi="仿宋" w:eastAsia="仿宋" w:cs="仿宋"/>
          <w:color w:val="auto"/>
          <w:sz w:val="24"/>
          <w:highlight w:val="none"/>
        </w:rPr>
        <w:t>具有稳定、符合国家油质标准的供货渠道，所属的经营场所设施条件及防火安全符合国家加油站管理标准，具备全年7*24小时为机动车加油服务能力。</w:t>
      </w:r>
      <w:r>
        <w:rPr>
          <w:rFonts w:hint="eastAsia" w:ascii="仿宋" w:hAnsi="仿宋" w:eastAsia="仿宋" w:cs="仿宋"/>
          <w:color w:val="auto"/>
          <w:sz w:val="24"/>
          <w:highlight w:val="none"/>
          <w:lang w:val="en-US" w:eastAsia="zh-CN"/>
        </w:rPr>
        <w:t>项目采用定点“IC卡”加油，加油时投标人需核对车牌号，实行一车一卡。</w:t>
      </w:r>
    </w:p>
    <w:p w14:paraId="688F252F">
      <w:pPr>
        <w:pageBreakBefore w:val="0"/>
        <w:widowControl/>
        <w:shd w:val="clear" w:color="auto"/>
        <w:kinsoku/>
        <w:wordWrap/>
        <w:overflowPunct/>
        <w:topLinePunct w:val="0"/>
        <w:autoSpaceDE/>
        <w:autoSpaceDN/>
        <w:bidi w:val="0"/>
        <w:snapToGrid w:val="0"/>
        <w:spacing w:line="360" w:lineRule="auto"/>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b/>
          <w:bCs/>
          <w:color w:val="auto"/>
          <w:sz w:val="24"/>
          <w:highlight w:val="none"/>
        </w:rPr>
        <w:t>★</w:t>
      </w:r>
      <w:r>
        <w:rPr>
          <w:rFonts w:hint="eastAsia" w:ascii="仿宋" w:hAnsi="仿宋" w:eastAsia="仿宋" w:cs="仿宋"/>
          <w:color w:val="auto"/>
          <w:kern w:val="0"/>
          <w:sz w:val="24"/>
          <w:highlight w:val="none"/>
          <w:lang w:val="en-US" w:eastAsia="zh-CN"/>
        </w:rPr>
        <w:t>1.4.2投标人自有加油站与上虞汽车东站的直线距离1.5公里以内，以满足部分车辆直达加油站进行加油（提供相关证明材料，以高德地图、百度地图等常用地图显示为准）。</w:t>
      </w:r>
    </w:p>
    <w:p w14:paraId="3338CD05">
      <w:pPr>
        <w:pageBreakBefore w:val="0"/>
        <w:widowControl/>
        <w:shd w:val="clear" w:color="auto"/>
        <w:kinsoku/>
        <w:wordWrap/>
        <w:overflowPunct/>
        <w:topLinePunct w:val="0"/>
        <w:autoSpaceDE/>
        <w:autoSpaceDN/>
        <w:bidi w:val="0"/>
        <w:snapToGrid w:val="0"/>
        <w:spacing w:line="360" w:lineRule="auto"/>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b/>
          <w:bCs/>
          <w:color w:val="auto"/>
          <w:sz w:val="24"/>
          <w:highlight w:val="none"/>
        </w:rPr>
        <w:t>★</w:t>
      </w:r>
      <w:r>
        <w:rPr>
          <w:rFonts w:hint="eastAsia" w:ascii="仿宋" w:hAnsi="仿宋" w:eastAsia="仿宋" w:cs="仿宋"/>
          <w:color w:val="auto"/>
          <w:sz w:val="24"/>
          <w:highlight w:val="none"/>
          <w:lang w:val="en-US" w:eastAsia="zh-CN"/>
        </w:rPr>
        <w:t>1.4.3除满足1.4.2要求外，能根据采购人的实际生产经营需要，提供符合法律法规要求的移动加油服务，地点由采购人指定。</w:t>
      </w:r>
    </w:p>
    <w:p w14:paraId="316F29EB">
      <w:pPr>
        <w:pageBreakBefore w:val="0"/>
        <w:widowControl/>
        <w:shd w:val="clear" w:color="auto"/>
        <w:kinsoku/>
        <w:wordWrap/>
        <w:overflowPunct/>
        <w:topLinePunct w:val="0"/>
        <w:autoSpaceDE/>
        <w:autoSpaceDN/>
        <w:bidi w:val="0"/>
        <w:snapToGrid w:val="0"/>
        <w:spacing w:line="360" w:lineRule="auto"/>
        <w:jc w:val="left"/>
        <w:textAlignment w:val="auto"/>
        <w:rPr>
          <w:rFonts w:hint="eastAsia" w:ascii="仿宋" w:hAnsi="仿宋" w:eastAsia="仿宋" w:cs="仿宋"/>
          <w:b/>
          <w:bCs/>
          <w:color w:val="auto"/>
          <w:kern w:val="0"/>
          <w:sz w:val="24"/>
          <w:highlight w:val="none"/>
          <w:lang w:val="en-US" w:eastAsia="zh-CN"/>
        </w:rPr>
      </w:pPr>
      <w:r>
        <w:rPr>
          <w:rFonts w:hint="eastAsia" w:ascii="仿宋" w:hAnsi="仿宋" w:eastAsia="仿宋" w:cs="仿宋"/>
          <w:b/>
          <w:bCs/>
          <w:color w:val="auto"/>
          <w:kern w:val="0"/>
          <w:sz w:val="24"/>
          <w:highlight w:val="none"/>
          <w:lang w:val="en-US" w:eastAsia="zh-CN"/>
        </w:rPr>
        <w:t>1.5安全要求</w:t>
      </w:r>
    </w:p>
    <w:p w14:paraId="218DA800">
      <w:pPr>
        <w:pageBreakBefore w:val="0"/>
        <w:widowControl/>
        <w:shd w:val="clear" w:color="auto"/>
        <w:kinsoku/>
        <w:wordWrap/>
        <w:overflowPunct/>
        <w:topLinePunct w:val="0"/>
        <w:autoSpaceDE/>
        <w:autoSpaceDN/>
        <w:bidi w:val="0"/>
        <w:snapToGrid w:val="0"/>
        <w:spacing w:line="360" w:lineRule="auto"/>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1.5.1投标人设施设备需符合相关规定，产生的一切损失及责任需有投标人负责。如因加油引起的的一切安全事故，需由责</w:t>
      </w:r>
      <w:r>
        <w:rPr>
          <w:rFonts w:hint="eastAsia" w:ascii="仿宋" w:hAnsi="仿宋" w:eastAsia="仿宋" w:cs="仿宋"/>
          <w:b w:val="0"/>
          <w:bCs w:val="0"/>
          <w:color w:val="auto"/>
          <w:kern w:val="0"/>
          <w:sz w:val="24"/>
          <w:highlight w:val="none"/>
          <w:lang w:val="en-US" w:eastAsia="zh-CN"/>
        </w:rPr>
        <w:t>任方承担所有的损失及责任。</w:t>
      </w:r>
    </w:p>
    <w:p w14:paraId="6B299F1F">
      <w:pPr>
        <w:pageBreakBefore w:val="0"/>
        <w:widowControl/>
        <w:shd w:val="clear" w:color="auto"/>
        <w:kinsoku/>
        <w:wordWrap/>
        <w:overflowPunct/>
        <w:topLinePunct w:val="0"/>
        <w:autoSpaceDE/>
        <w:autoSpaceDN/>
        <w:bidi w:val="0"/>
        <w:snapToGrid w:val="0"/>
        <w:spacing w:line="360" w:lineRule="auto"/>
        <w:jc w:val="left"/>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1.5.2油品输送完毕前发生的货物保险、损耗、安全等所有费用及相关责任均由中标人承担。</w:t>
      </w:r>
    </w:p>
    <w:p w14:paraId="0B6D6E37">
      <w:pPr>
        <w:pageBreakBefore w:val="0"/>
        <w:shd w:val="clear" w:color="auto"/>
        <w:kinsoku/>
        <w:wordWrap/>
        <w:overflowPunct/>
        <w:topLinePunct w:val="0"/>
        <w:autoSpaceDE/>
        <w:autoSpaceDN/>
        <w:bidi w:val="0"/>
        <w:snapToGrid w:val="0"/>
        <w:spacing w:line="360" w:lineRule="auto"/>
        <w:jc w:val="left"/>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1.</w:t>
      </w:r>
      <w:r>
        <w:rPr>
          <w:rFonts w:hint="eastAsia" w:ascii="仿宋" w:hAnsi="仿宋" w:eastAsia="仿宋" w:cs="仿宋"/>
          <w:b w:val="0"/>
          <w:bCs/>
          <w:color w:val="auto"/>
          <w:sz w:val="24"/>
          <w:highlight w:val="none"/>
          <w:lang w:val="en-US" w:eastAsia="zh-CN"/>
        </w:rPr>
        <w:t>6</w:t>
      </w:r>
      <w:r>
        <w:rPr>
          <w:rFonts w:hint="eastAsia" w:ascii="仿宋" w:hAnsi="仿宋" w:eastAsia="仿宋" w:cs="仿宋"/>
          <w:b w:val="0"/>
          <w:bCs/>
          <w:color w:val="auto"/>
          <w:sz w:val="24"/>
          <w:highlight w:val="none"/>
        </w:rPr>
        <w:t>根据《绍兴市柴油动力移动源排气污染防治办法》，采购需求中涉及以柴油作为动力来源的重型柴油车、船舶和非道路移动机械，则该动力源（发动机、发电机等）应当符合国家最低排放要求。</w:t>
      </w:r>
    </w:p>
    <w:p w14:paraId="113E3F29">
      <w:pPr>
        <w:shd w:val="clear"/>
        <w:spacing w:line="360" w:lineRule="auto"/>
        <w:jc w:val="both"/>
        <w:outlineLvl w:val="0"/>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1.7本项目与绍兴市公共交通集团第三有限公司签订合同。</w:t>
      </w:r>
    </w:p>
    <w:p w14:paraId="1A0646A0">
      <w:pPr>
        <w:shd w:val="clear" w:color="auto"/>
        <w:snapToGrid w:val="0"/>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二、商务要求</w:t>
      </w:r>
    </w:p>
    <w:p w14:paraId="026E418D">
      <w:pPr>
        <w:widowControl/>
        <w:shd w:val="clear" w:color="auto"/>
        <w:snapToGrid w:val="0"/>
        <w:spacing w:line="360" w:lineRule="auto"/>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2.1供货期</w:t>
      </w:r>
    </w:p>
    <w:p w14:paraId="091E1447">
      <w:pPr>
        <w:widowControl/>
        <w:shd w:val="clear" w:color="auto"/>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2.1.1本项目</w:t>
      </w:r>
      <w:r>
        <w:rPr>
          <w:rFonts w:hint="eastAsia" w:ascii="仿宋" w:hAnsi="仿宋" w:eastAsia="仿宋" w:cs="仿宋"/>
          <w:color w:val="auto"/>
          <w:sz w:val="24"/>
          <w:highlight w:val="none"/>
          <w:lang w:val="en-US" w:eastAsia="zh-CN"/>
        </w:rPr>
        <w:t>服务</w:t>
      </w:r>
      <w:r>
        <w:rPr>
          <w:rFonts w:hint="eastAsia" w:ascii="仿宋" w:hAnsi="仿宋" w:eastAsia="仿宋" w:cs="仿宋"/>
          <w:color w:val="auto"/>
          <w:sz w:val="24"/>
          <w:highlight w:val="none"/>
        </w:rPr>
        <w:t>期为：</w:t>
      </w:r>
      <w:r>
        <w:rPr>
          <w:rFonts w:hint="eastAsia" w:ascii="仿宋" w:hAnsi="仿宋" w:eastAsia="仿宋" w:cs="仿宋"/>
          <w:color w:val="auto"/>
          <w:sz w:val="24"/>
          <w:highlight w:val="none"/>
          <w:lang w:val="en-US" w:eastAsia="zh-CN"/>
        </w:rPr>
        <w:t>服务期限为3年，具体起止时间以合同约定为准，在采购人要求的服务时间内投标人应及时按要求在采购人工作时间内分批供应，实际需要量由采购人按需要提前三天通知供应商。</w:t>
      </w:r>
    </w:p>
    <w:p w14:paraId="35D20CF4">
      <w:pPr>
        <w:widowControl/>
        <w:shd w:val="clear" w:color="auto"/>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在采购人规定的时间内，</w:t>
      </w:r>
      <w:r>
        <w:rPr>
          <w:rFonts w:hint="eastAsia" w:ascii="仿宋" w:hAnsi="仿宋" w:eastAsia="仿宋" w:cs="仿宋"/>
          <w:color w:val="auto"/>
          <w:sz w:val="24"/>
          <w:highlight w:val="none"/>
          <w:lang w:val="en-US" w:eastAsia="zh-CN"/>
        </w:rPr>
        <w:t>投标</w:t>
      </w:r>
      <w:r>
        <w:rPr>
          <w:rFonts w:hint="eastAsia" w:ascii="仿宋" w:hAnsi="仿宋" w:eastAsia="仿宋" w:cs="仿宋"/>
          <w:color w:val="auto"/>
          <w:sz w:val="24"/>
          <w:highlight w:val="none"/>
        </w:rPr>
        <w:t>人未能及时</w:t>
      </w:r>
      <w:r>
        <w:rPr>
          <w:rFonts w:hint="eastAsia" w:ascii="仿宋" w:hAnsi="仿宋" w:eastAsia="仿宋" w:cs="仿宋"/>
          <w:color w:val="auto"/>
          <w:sz w:val="24"/>
          <w:highlight w:val="none"/>
          <w:lang w:val="en-US" w:eastAsia="zh-CN"/>
        </w:rPr>
        <w:t>服务</w:t>
      </w:r>
      <w:r>
        <w:rPr>
          <w:rFonts w:hint="eastAsia" w:ascii="仿宋" w:hAnsi="仿宋" w:eastAsia="仿宋" w:cs="仿宋"/>
          <w:color w:val="auto"/>
          <w:sz w:val="24"/>
          <w:highlight w:val="none"/>
        </w:rPr>
        <w:t>，影响采购人</w:t>
      </w:r>
      <w:r>
        <w:rPr>
          <w:rFonts w:hint="eastAsia" w:ascii="仿宋" w:hAnsi="仿宋" w:eastAsia="仿宋" w:cs="仿宋"/>
          <w:color w:val="auto"/>
          <w:sz w:val="24"/>
          <w:highlight w:val="none"/>
          <w:lang w:val="en-US" w:eastAsia="zh-CN"/>
        </w:rPr>
        <w:t>正常运营</w:t>
      </w:r>
      <w:r>
        <w:rPr>
          <w:rFonts w:hint="eastAsia" w:ascii="仿宋" w:hAnsi="仿宋" w:eastAsia="仿宋" w:cs="仿宋"/>
          <w:color w:val="auto"/>
          <w:sz w:val="24"/>
          <w:highlight w:val="none"/>
        </w:rPr>
        <w:t>的，按1000元/次扣罚，在下月结算中扣除；在超出分批</w:t>
      </w:r>
      <w:r>
        <w:rPr>
          <w:rFonts w:hint="eastAsia" w:ascii="仿宋" w:hAnsi="仿宋" w:eastAsia="仿宋" w:cs="仿宋"/>
          <w:color w:val="auto"/>
          <w:sz w:val="24"/>
          <w:highlight w:val="none"/>
          <w:lang w:val="en-US" w:eastAsia="zh-CN"/>
        </w:rPr>
        <w:t>服务</w:t>
      </w:r>
      <w:r>
        <w:rPr>
          <w:rFonts w:hint="eastAsia" w:ascii="仿宋" w:hAnsi="仿宋" w:eastAsia="仿宋" w:cs="仿宋"/>
          <w:color w:val="auto"/>
          <w:sz w:val="24"/>
          <w:highlight w:val="none"/>
        </w:rPr>
        <w:t>时间3天内</w:t>
      </w:r>
      <w:r>
        <w:rPr>
          <w:rFonts w:hint="eastAsia" w:ascii="仿宋" w:hAnsi="仿宋" w:eastAsia="仿宋" w:cs="仿宋"/>
          <w:color w:val="auto"/>
          <w:sz w:val="24"/>
          <w:highlight w:val="none"/>
          <w:lang w:val="en-US" w:eastAsia="zh-CN"/>
        </w:rPr>
        <w:t>投标</w:t>
      </w:r>
      <w:r>
        <w:rPr>
          <w:rFonts w:hint="eastAsia" w:ascii="仿宋" w:hAnsi="仿宋" w:eastAsia="仿宋" w:cs="仿宋"/>
          <w:color w:val="auto"/>
          <w:sz w:val="24"/>
          <w:highlight w:val="none"/>
        </w:rPr>
        <w:t>人未能按时</w:t>
      </w:r>
      <w:r>
        <w:rPr>
          <w:rFonts w:hint="eastAsia" w:ascii="仿宋" w:hAnsi="仿宋" w:eastAsia="仿宋" w:cs="仿宋"/>
          <w:color w:val="auto"/>
          <w:sz w:val="24"/>
          <w:highlight w:val="none"/>
          <w:lang w:val="en-US" w:eastAsia="zh-CN"/>
        </w:rPr>
        <w:t>提供服务</w:t>
      </w:r>
      <w:r>
        <w:rPr>
          <w:rFonts w:hint="eastAsia" w:ascii="仿宋" w:hAnsi="仿宋" w:eastAsia="仿宋" w:cs="仿宋"/>
          <w:color w:val="auto"/>
          <w:sz w:val="24"/>
          <w:highlight w:val="none"/>
        </w:rPr>
        <w:t>的，采购人有权另行招标，由此给采购人造成的损失由</w:t>
      </w:r>
      <w:r>
        <w:rPr>
          <w:rFonts w:hint="eastAsia" w:ascii="仿宋" w:hAnsi="仿宋" w:eastAsia="仿宋" w:cs="仿宋"/>
          <w:color w:val="auto"/>
          <w:sz w:val="24"/>
          <w:highlight w:val="none"/>
          <w:lang w:val="en-US" w:eastAsia="zh-CN"/>
        </w:rPr>
        <w:t>投标</w:t>
      </w:r>
      <w:r>
        <w:rPr>
          <w:rFonts w:hint="eastAsia" w:ascii="仿宋" w:hAnsi="仿宋" w:eastAsia="仿宋" w:cs="仿宋"/>
          <w:color w:val="auto"/>
          <w:sz w:val="24"/>
          <w:highlight w:val="none"/>
        </w:rPr>
        <w:t>人承担，在履约保证金中扣除，如发生三次</w:t>
      </w:r>
      <w:r>
        <w:rPr>
          <w:rFonts w:hint="eastAsia" w:ascii="仿宋" w:hAnsi="仿宋" w:eastAsia="仿宋" w:cs="仿宋"/>
          <w:color w:val="auto"/>
          <w:sz w:val="24"/>
          <w:highlight w:val="none"/>
          <w:lang w:val="en-US" w:eastAsia="zh-CN"/>
        </w:rPr>
        <w:t>服务</w:t>
      </w:r>
      <w:r>
        <w:rPr>
          <w:rFonts w:hint="eastAsia" w:ascii="仿宋" w:hAnsi="仿宋" w:eastAsia="仿宋" w:cs="仿宋"/>
          <w:color w:val="auto"/>
          <w:sz w:val="24"/>
          <w:highlight w:val="none"/>
        </w:rPr>
        <w:t>不及时，采购人有权终止合同并要求</w:t>
      </w:r>
      <w:r>
        <w:rPr>
          <w:rFonts w:hint="eastAsia" w:ascii="仿宋" w:hAnsi="仿宋" w:eastAsia="仿宋" w:cs="仿宋"/>
          <w:color w:val="auto"/>
          <w:sz w:val="24"/>
          <w:highlight w:val="none"/>
          <w:lang w:val="en-US" w:eastAsia="zh-CN"/>
        </w:rPr>
        <w:t>投标</w:t>
      </w:r>
      <w:r>
        <w:rPr>
          <w:rFonts w:hint="eastAsia" w:ascii="仿宋" w:hAnsi="仿宋" w:eastAsia="仿宋" w:cs="仿宋"/>
          <w:color w:val="auto"/>
          <w:sz w:val="24"/>
          <w:highlight w:val="none"/>
        </w:rPr>
        <w:t>人赔偿损失，履约保证金予以没收，并要求在投标书中予以承诺。如由采购人原因引起的要求延期</w:t>
      </w:r>
      <w:r>
        <w:rPr>
          <w:rFonts w:hint="eastAsia" w:ascii="仿宋" w:hAnsi="仿宋" w:eastAsia="仿宋" w:cs="仿宋"/>
          <w:color w:val="auto"/>
          <w:sz w:val="24"/>
          <w:highlight w:val="none"/>
          <w:lang w:val="en-US" w:eastAsia="zh-CN"/>
        </w:rPr>
        <w:t>服务</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投标</w:t>
      </w:r>
      <w:r>
        <w:rPr>
          <w:rFonts w:hint="eastAsia" w:ascii="仿宋" w:hAnsi="仿宋" w:eastAsia="仿宋" w:cs="仿宋"/>
          <w:color w:val="auto"/>
          <w:sz w:val="24"/>
          <w:highlight w:val="none"/>
        </w:rPr>
        <w:t>人应无条件配合，采购人由于某种原因需延长</w:t>
      </w:r>
      <w:r>
        <w:rPr>
          <w:rFonts w:hint="eastAsia" w:ascii="仿宋" w:hAnsi="仿宋" w:eastAsia="仿宋" w:cs="仿宋"/>
          <w:color w:val="auto"/>
          <w:sz w:val="24"/>
          <w:highlight w:val="none"/>
          <w:lang w:val="en-US" w:eastAsia="zh-CN"/>
        </w:rPr>
        <w:t>服务期</w:t>
      </w:r>
      <w:r>
        <w:rPr>
          <w:rFonts w:hint="eastAsia" w:ascii="仿宋" w:hAnsi="仿宋" w:eastAsia="仿宋" w:cs="仿宋"/>
          <w:color w:val="auto"/>
          <w:sz w:val="24"/>
          <w:highlight w:val="none"/>
        </w:rPr>
        <w:t>时，延期赔偿金可不计，对</w:t>
      </w:r>
      <w:r>
        <w:rPr>
          <w:rFonts w:hint="eastAsia" w:ascii="仿宋" w:hAnsi="仿宋" w:eastAsia="仿宋" w:cs="仿宋"/>
          <w:color w:val="auto"/>
          <w:sz w:val="24"/>
          <w:highlight w:val="none"/>
          <w:lang w:val="en-US" w:eastAsia="zh-CN"/>
        </w:rPr>
        <w:t>投标人</w:t>
      </w:r>
      <w:r>
        <w:rPr>
          <w:rFonts w:hint="eastAsia" w:ascii="仿宋" w:hAnsi="仿宋" w:eastAsia="仿宋" w:cs="仿宋"/>
          <w:color w:val="auto"/>
          <w:sz w:val="24"/>
          <w:highlight w:val="none"/>
        </w:rPr>
        <w:t>不作任何赔偿。</w:t>
      </w:r>
    </w:p>
    <w:p w14:paraId="21746AB8">
      <w:pPr>
        <w:widowControl/>
        <w:shd w:val="clear" w:color="auto"/>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投标人所提供的必须是合法生产的货物和服务，并能确保在中标合同有效期内按照合同中规定的要求及时交付。</w:t>
      </w:r>
    </w:p>
    <w:p w14:paraId="3EDF319D">
      <w:pPr>
        <w:widowControl/>
        <w:shd w:val="clear" w:color="auto"/>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w:t>
      </w:r>
      <w:r>
        <w:rPr>
          <w:rFonts w:hint="eastAsia" w:ascii="仿宋" w:hAnsi="仿宋" w:eastAsia="仿宋" w:cs="仿宋"/>
          <w:b/>
          <w:bCs/>
          <w:color w:val="auto"/>
          <w:sz w:val="24"/>
          <w:highlight w:val="none"/>
          <w:lang w:val="en-US" w:eastAsia="zh-CN"/>
        </w:rPr>
        <w:t>2</w:t>
      </w:r>
      <w:r>
        <w:rPr>
          <w:rFonts w:hint="eastAsia" w:ascii="仿宋" w:hAnsi="仿宋" w:eastAsia="仿宋" w:cs="仿宋"/>
          <w:b/>
          <w:bCs/>
          <w:color w:val="auto"/>
          <w:sz w:val="24"/>
          <w:highlight w:val="none"/>
        </w:rPr>
        <w:t>售后服务</w:t>
      </w:r>
    </w:p>
    <w:p w14:paraId="51EE7541">
      <w:pPr>
        <w:widowControl/>
        <w:shd w:val="clear" w:color="auto"/>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投标人</w:t>
      </w:r>
      <w:r>
        <w:rPr>
          <w:rFonts w:hint="eastAsia" w:ascii="仿宋" w:hAnsi="仿宋" w:eastAsia="仿宋" w:cs="仿宋"/>
          <w:color w:val="auto"/>
          <w:sz w:val="24"/>
          <w:highlight w:val="none"/>
        </w:rPr>
        <w:t>必须提供国家规范要求的质保服务</w:t>
      </w:r>
      <w:r>
        <w:rPr>
          <w:rFonts w:hint="eastAsia" w:ascii="仿宋" w:hAnsi="仿宋" w:eastAsia="仿宋" w:cs="仿宋"/>
          <w:color w:val="auto"/>
          <w:sz w:val="24"/>
          <w:highlight w:val="none"/>
          <w:lang w:eastAsia="zh-CN"/>
        </w:rPr>
        <w:t>，质保期</w:t>
      </w:r>
      <w:r>
        <w:rPr>
          <w:rFonts w:hint="eastAsia" w:ascii="仿宋" w:hAnsi="仿宋" w:eastAsia="仿宋" w:cs="仿宋"/>
          <w:color w:val="auto"/>
          <w:sz w:val="24"/>
          <w:highlight w:val="none"/>
          <w:lang w:val="en-US" w:eastAsia="zh-CN"/>
        </w:rPr>
        <w:t>1年</w:t>
      </w:r>
      <w:r>
        <w:rPr>
          <w:rFonts w:hint="eastAsia" w:ascii="仿宋" w:hAnsi="仿宋" w:eastAsia="仿宋" w:cs="仿宋"/>
          <w:color w:val="auto"/>
          <w:sz w:val="24"/>
          <w:highlight w:val="none"/>
        </w:rPr>
        <w:t>。投标人承诺超过本要求的，以</w:t>
      </w:r>
      <w:r>
        <w:rPr>
          <w:rFonts w:hint="eastAsia" w:ascii="仿宋" w:hAnsi="仿宋" w:eastAsia="仿宋" w:cs="仿宋"/>
          <w:color w:val="auto"/>
          <w:sz w:val="24"/>
          <w:highlight w:val="none"/>
          <w:lang w:val="en-US" w:eastAsia="zh-CN"/>
        </w:rPr>
        <w:t>承诺的质保时间</w:t>
      </w:r>
      <w:r>
        <w:rPr>
          <w:rFonts w:hint="eastAsia" w:ascii="仿宋" w:hAnsi="仿宋" w:eastAsia="仿宋" w:cs="仿宋"/>
          <w:color w:val="auto"/>
          <w:sz w:val="24"/>
          <w:highlight w:val="none"/>
        </w:rPr>
        <w:t>为准。无论在质保期内还是质保期满后，</w:t>
      </w:r>
      <w:r>
        <w:rPr>
          <w:rFonts w:hint="eastAsia" w:ascii="仿宋" w:hAnsi="仿宋" w:eastAsia="仿宋" w:cs="仿宋"/>
          <w:color w:val="auto"/>
          <w:sz w:val="24"/>
          <w:highlight w:val="none"/>
          <w:lang w:val="en-US" w:eastAsia="zh-CN"/>
        </w:rPr>
        <w:t>投标人</w:t>
      </w:r>
      <w:r>
        <w:rPr>
          <w:rFonts w:hint="eastAsia" w:ascii="仿宋" w:hAnsi="仿宋" w:eastAsia="仿宋" w:cs="仿宋"/>
          <w:color w:val="auto"/>
          <w:sz w:val="24"/>
          <w:highlight w:val="none"/>
        </w:rPr>
        <w:t>负责对其实施的项目提供现场服务。</w:t>
      </w:r>
    </w:p>
    <w:p w14:paraId="0F1C2BD6">
      <w:pPr>
        <w:widowControl/>
        <w:shd w:val="clear" w:color="auto"/>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.2投标人若有其他服务承诺，也将一并执行。</w:t>
      </w:r>
    </w:p>
    <w:p w14:paraId="5B0ACC5F">
      <w:pPr>
        <w:widowControl/>
        <w:shd w:val="clear" w:color="auto"/>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w:t>
      </w:r>
      <w:r>
        <w:rPr>
          <w:rFonts w:hint="eastAsia" w:ascii="仿宋" w:hAnsi="仿宋" w:eastAsia="仿宋" w:cs="仿宋"/>
          <w:b/>
          <w:bCs/>
          <w:color w:val="auto"/>
          <w:sz w:val="24"/>
          <w:highlight w:val="none"/>
          <w:lang w:val="en-US" w:eastAsia="zh-CN"/>
        </w:rPr>
        <w:t>3</w:t>
      </w:r>
      <w:r>
        <w:rPr>
          <w:rFonts w:hint="eastAsia" w:ascii="仿宋" w:hAnsi="仿宋" w:eastAsia="仿宋" w:cs="仿宋"/>
          <w:b/>
          <w:bCs/>
          <w:color w:val="auto"/>
          <w:sz w:val="24"/>
          <w:highlight w:val="none"/>
        </w:rPr>
        <w:t>付款方式</w:t>
      </w:r>
    </w:p>
    <w:p w14:paraId="448C71F8">
      <w:pPr>
        <w:widowControl/>
        <w:shd w:val="clear" w:color="auto"/>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按《浙江省财政厅关于进一步发挥政府采购政策功能全力推动经济稳进提质的通知》（浙财采监〔2022〕3号）等文件要求执行，具体付款方式由双方协商后在合同中明确。不得把履约保证金转为质量保证金或收取质量保证金。</w:t>
      </w:r>
    </w:p>
    <w:p w14:paraId="2245E8B7">
      <w:pPr>
        <w:widowControl/>
        <w:shd w:val="clear" w:color="auto"/>
        <w:snapToGrid w:val="0"/>
        <w:spacing w:line="360" w:lineRule="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★2.</w:t>
      </w:r>
      <w:r>
        <w:rPr>
          <w:rFonts w:hint="eastAsia" w:ascii="仿宋" w:hAnsi="仿宋" w:eastAsia="仿宋" w:cs="仿宋"/>
          <w:b w:val="0"/>
          <w:bCs w:val="0"/>
          <w:color w:val="auto"/>
          <w:sz w:val="24"/>
          <w:highlight w:val="none"/>
          <w:lang w:val="en-US" w:eastAsia="zh-CN"/>
        </w:rPr>
        <w:t>3</w:t>
      </w:r>
      <w:r>
        <w:rPr>
          <w:rFonts w:hint="eastAsia" w:ascii="仿宋" w:hAnsi="仿宋" w:eastAsia="仿宋" w:cs="仿宋"/>
          <w:b w:val="0"/>
          <w:bCs w:val="0"/>
          <w:color w:val="auto"/>
          <w:sz w:val="24"/>
          <w:highlight w:val="none"/>
        </w:rPr>
        <w:t>.1数量按月结清。采购人在次月</w:t>
      </w:r>
      <w:r>
        <w:rPr>
          <w:rFonts w:hint="eastAsia" w:ascii="仿宋" w:hAnsi="仿宋" w:eastAsia="仿宋" w:cs="仿宋"/>
          <w:b w:val="0"/>
          <w:bCs w:val="0"/>
          <w:color w:val="auto"/>
          <w:sz w:val="24"/>
          <w:highlight w:val="none"/>
          <w:u w:val="none"/>
          <w:lang w:eastAsia="zh-CN"/>
        </w:rPr>
        <w:t>根据结算原则按（</w:t>
      </w:r>
      <w:r>
        <w:rPr>
          <w:rFonts w:hint="eastAsia" w:ascii="仿宋" w:hAnsi="仿宋" w:eastAsia="仿宋" w:cs="仿宋"/>
          <w:b w:val="0"/>
          <w:bCs w:val="0"/>
          <w:color w:val="auto"/>
          <w:kern w:val="0"/>
          <w:sz w:val="24"/>
          <w:highlight w:val="none"/>
        </w:rPr>
        <w:t>供货</w:t>
      </w:r>
      <w:r>
        <w:rPr>
          <w:rFonts w:hint="eastAsia" w:ascii="仿宋" w:hAnsi="仿宋" w:eastAsia="仿宋" w:cs="仿宋"/>
          <w:b w:val="0"/>
          <w:bCs w:val="0"/>
          <w:color w:val="auto"/>
          <w:kern w:val="0"/>
          <w:sz w:val="24"/>
          <w:highlight w:val="none"/>
          <w:lang w:val="en-US" w:eastAsia="zh-CN"/>
        </w:rPr>
        <w:t>时发改委公布的零售价格*（1-</w:t>
      </w:r>
      <w:r>
        <w:rPr>
          <w:rFonts w:hint="eastAsia" w:ascii="仿宋" w:hAnsi="仿宋" w:eastAsia="仿宋" w:cs="仿宋"/>
          <w:b w:val="0"/>
          <w:bCs w:val="0"/>
          <w:color w:val="auto"/>
          <w:kern w:val="0"/>
          <w:sz w:val="24"/>
          <w:highlight w:val="none"/>
          <w:lang w:eastAsia="zh-CN"/>
        </w:rPr>
        <w:t>中标下浮率</w:t>
      </w:r>
      <w:r>
        <w:rPr>
          <w:rFonts w:hint="eastAsia" w:ascii="仿宋" w:hAnsi="仿宋" w:eastAsia="仿宋" w:cs="仿宋"/>
          <w:b w:val="0"/>
          <w:bCs w:val="0"/>
          <w:color w:val="auto"/>
          <w:kern w:val="0"/>
          <w:sz w:val="24"/>
          <w:highlight w:val="none"/>
          <w:lang w:val="en-US" w:eastAsia="zh-CN"/>
        </w:rPr>
        <w:t>）</w:t>
      </w:r>
      <w:r>
        <w:rPr>
          <w:rFonts w:hint="eastAsia" w:ascii="仿宋" w:hAnsi="仿宋" w:eastAsia="仿宋" w:cs="仿宋"/>
          <w:b w:val="0"/>
          <w:bCs w:val="0"/>
          <w:color w:val="auto"/>
          <w:sz w:val="24"/>
          <w:highlight w:val="none"/>
          <w:u w:val="none"/>
          <w:lang w:eastAsia="zh-CN"/>
        </w:rPr>
        <w:t>）为依据</w:t>
      </w:r>
      <w:r>
        <w:rPr>
          <w:rFonts w:hint="eastAsia" w:ascii="仿宋" w:hAnsi="仿宋" w:eastAsia="仿宋" w:cs="仿宋"/>
          <w:b w:val="0"/>
          <w:bCs w:val="0"/>
          <w:color w:val="auto"/>
          <w:sz w:val="24"/>
          <w:highlight w:val="none"/>
        </w:rPr>
        <w:t>支付上月产生的</w:t>
      </w:r>
      <w:r>
        <w:rPr>
          <w:rFonts w:hint="eastAsia" w:ascii="仿宋" w:hAnsi="仿宋" w:eastAsia="仿宋" w:cs="仿宋"/>
          <w:b w:val="0"/>
          <w:bCs w:val="0"/>
          <w:color w:val="auto"/>
          <w:sz w:val="24"/>
          <w:highlight w:val="none"/>
          <w:lang w:val="en-US" w:eastAsia="zh-CN"/>
        </w:rPr>
        <w:t>定点加油</w:t>
      </w:r>
      <w:r>
        <w:rPr>
          <w:rFonts w:hint="eastAsia" w:ascii="仿宋" w:hAnsi="仿宋" w:eastAsia="仿宋" w:cs="仿宋"/>
          <w:b w:val="0"/>
          <w:bCs w:val="0"/>
          <w:color w:val="auto"/>
          <w:sz w:val="24"/>
          <w:highlight w:val="none"/>
        </w:rPr>
        <w:t>服务费用（包括运费）,</w:t>
      </w:r>
      <w:r>
        <w:rPr>
          <w:rFonts w:hint="eastAsia" w:ascii="仿宋" w:hAnsi="仿宋" w:eastAsia="仿宋" w:cs="仿宋"/>
          <w:b w:val="0"/>
          <w:bCs w:val="0"/>
          <w:color w:val="auto"/>
          <w:sz w:val="24"/>
          <w:highlight w:val="none"/>
          <w:lang w:eastAsia="zh-CN"/>
        </w:rPr>
        <w:t>供应期满后</w:t>
      </w:r>
      <w:r>
        <w:rPr>
          <w:rFonts w:hint="eastAsia" w:ascii="仿宋" w:hAnsi="仿宋" w:eastAsia="仿宋" w:cs="仿宋"/>
          <w:b w:val="0"/>
          <w:bCs w:val="0"/>
          <w:color w:val="auto"/>
          <w:sz w:val="24"/>
          <w:highlight w:val="none"/>
        </w:rPr>
        <w:t>退还履约保证金（不计息）。</w:t>
      </w:r>
    </w:p>
    <w:p w14:paraId="77211DA1">
      <w:pPr>
        <w:widowControl/>
        <w:shd w:val="clear" w:color="auto"/>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投标人</w:t>
      </w:r>
      <w:r>
        <w:rPr>
          <w:rFonts w:hint="eastAsia" w:ascii="仿宋" w:hAnsi="仿宋" w:eastAsia="仿宋" w:cs="仿宋"/>
          <w:color w:val="auto"/>
          <w:sz w:val="24"/>
          <w:highlight w:val="none"/>
        </w:rPr>
        <w:t>未能在约定的</w:t>
      </w:r>
      <w:r>
        <w:rPr>
          <w:rFonts w:hint="eastAsia" w:ascii="仿宋" w:hAnsi="仿宋" w:eastAsia="仿宋" w:cs="仿宋"/>
          <w:color w:val="auto"/>
          <w:sz w:val="24"/>
          <w:highlight w:val="none"/>
          <w:lang w:val="en-US" w:eastAsia="zh-CN"/>
        </w:rPr>
        <w:t>服务</w:t>
      </w:r>
      <w:r>
        <w:rPr>
          <w:rFonts w:hint="eastAsia" w:ascii="仿宋" w:hAnsi="仿宋" w:eastAsia="仿宋" w:cs="仿宋"/>
          <w:color w:val="auto"/>
          <w:sz w:val="24"/>
          <w:highlight w:val="none"/>
        </w:rPr>
        <w:t>时间内完成的，未达到合同规定的质量要求的，采购人有权暂缓支付</w:t>
      </w:r>
      <w:r>
        <w:rPr>
          <w:rFonts w:hint="eastAsia" w:ascii="仿宋" w:hAnsi="仿宋" w:eastAsia="仿宋" w:cs="仿宋"/>
          <w:color w:val="auto"/>
          <w:sz w:val="24"/>
          <w:highlight w:val="none"/>
          <w:lang w:val="en-US" w:eastAsia="zh-CN"/>
        </w:rPr>
        <w:t>服务款项</w:t>
      </w:r>
      <w:r>
        <w:rPr>
          <w:rFonts w:hint="eastAsia" w:ascii="仿宋" w:hAnsi="仿宋" w:eastAsia="仿宋" w:cs="仿宋"/>
          <w:color w:val="auto"/>
          <w:sz w:val="24"/>
          <w:highlight w:val="none"/>
        </w:rPr>
        <w:t>；</w:t>
      </w:r>
    </w:p>
    <w:p w14:paraId="62CC606A">
      <w:pPr>
        <w:widowControl/>
        <w:shd w:val="clear" w:color="auto"/>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.3发票应随付款进度同时提供（按照国家有关规定缴纳相应税费）。</w:t>
      </w:r>
    </w:p>
    <w:p w14:paraId="4E4E5DC3">
      <w:pPr>
        <w:widowControl/>
        <w:shd w:val="clear" w:color="auto"/>
        <w:snapToGrid w:val="0"/>
        <w:spacing w:line="360" w:lineRule="auto"/>
        <w:rPr>
          <w:rFonts w:hint="eastAsia" w:ascii="仿宋" w:hAnsi="仿宋" w:eastAsia="仿宋" w:cs="仿宋"/>
          <w:b/>
          <w:bCs/>
          <w:strike/>
          <w:color w:val="auto"/>
          <w:kern w:val="0"/>
          <w:sz w:val="24"/>
          <w:highlight w:val="none"/>
        </w:rPr>
      </w:pPr>
      <w:r>
        <w:rPr>
          <w:rFonts w:hint="eastAsia" w:ascii="仿宋" w:hAnsi="仿宋" w:eastAsia="仿宋" w:cs="仿宋"/>
          <w:b/>
          <w:bCs/>
          <w:color w:val="auto"/>
          <w:kern w:val="0"/>
          <w:sz w:val="24"/>
          <w:highlight w:val="none"/>
        </w:rPr>
        <w:t>2.</w:t>
      </w:r>
      <w:r>
        <w:rPr>
          <w:rFonts w:hint="eastAsia" w:ascii="仿宋" w:hAnsi="仿宋" w:eastAsia="仿宋" w:cs="仿宋"/>
          <w:b/>
          <w:bCs/>
          <w:color w:val="auto"/>
          <w:kern w:val="0"/>
          <w:sz w:val="24"/>
          <w:highlight w:val="none"/>
          <w:lang w:val="en-US" w:eastAsia="zh-CN"/>
        </w:rPr>
        <w:t>4</w:t>
      </w:r>
      <w:r>
        <w:rPr>
          <w:rFonts w:hint="eastAsia" w:ascii="仿宋" w:hAnsi="仿宋" w:eastAsia="仿宋" w:cs="仿宋"/>
          <w:b/>
          <w:bCs/>
          <w:color w:val="auto"/>
          <w:kern w:val="0"/>
          <w:sz w:val="24"/>
          <w:highlight w:val="none"/>
        </w:rPr>
        <w:t>验收要求</w:t>
      </w:r>
    </w:p>
    <w:p w14:paraId="44FD35C2">
      <w:pPr>
        <w:widowControl/>
        <w:shd w:val="clear" w:color="auto"/>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.1由采购人负责进行数量核对验收。</w:t>
      </w:r>
    </w:p>
    <w:p w14:paraId="159E2073">
      <w:pPr>
        <w:widowControl/>
        <w:shd w:val="clear" w:color="auto"/>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.2严格执行国家及行业各相关质量标准及技术规范。采购人如发现有质量、技术等问题，</w:t>
      </w:r>
      <w:r>
        <w:rPr>
          <w:rFonts w:hint="eastAsia" w:ascii="仿宋" w:hAnsi="仿宋" w:eastAsia="仿宋" w:cs="仿宋"/>
          <w:color w:val="auto"/>
          <w:kern w:val="0"/>
          <w:sz w:val="24"/>
          <w:highlight w:val="none"/>
          <w:lang w:val="en-US" w:eastAsia="zh-CN"/>
        </w:rPr>
        <w:t>投标人</w:t>
      </w:r>
      <w:r>
        <w:rPr>
          <w:rFonts w:hint="eastAsia" w:ascii="仿宋" w:hAnsi="仿宋" w:eastAsia="仿宋" w:cs="仿宋"/>
          <w:color w:val="auto"/>
          <w:kern w:val="0"/>
          <w:sz w:val="24"/>
          <w:highlight w:val="none"/>
        </w:rPr>
        <w:t>应负责根据合同及采购人的要求采取更换等处理措施，并承担由此发生的一切损失和费用。如因</w:t>
      </w:r>
      <w:r>
        <w:rPr>
          <w:rFonts w:hint="eastAsia" w:ascii="仿宋" w:hAnsi="仿宋" w:eastAsia="仿宋" w:cs="仿宋"/>
          <w:color w:val="auto"/>
          <w:kern w:val="0"/>
          <w:sz w:val="24"/>
          <w:highlight w:val="none"/>
          <w:lang w:val="en-US" w:eastAsia="zh-CN"/>
        </w:rPr>
        <w:t>投标人</w:t>
      </w:r>
      <w:r>
        <w:rPr>
          <w:rFonts w:hint="eastAsia" w:ascii="仿宋" w:hAnsi="仿宋" w:eastAsia="仿宋" w:cs="仿宋"/>
          <w:color w:val="auto"/>
          <w:kern w:val="0"/>
          <w:sz w:val="24"/>
          <w:highlight w:val="none"/>
        </w:rPr>
        <w:t>主观原因使质量、技术造成缺陷，采购人对</w:t>
      </w:r>
      <w:r>
        <w:rPr>
          <w:rFonts w:hint="eastAsia" w:ascii="仿宋" w:hAnsi="仿宋" w:eastAsia="仿宋" w:cs="仿宋"/>
          <w:color w:val="auto"/>
          <w:kern w:val="0"/>
          <w:sz w:val="24"/>
          <w:highlight w:val="none"/>
          <w:lang w:val="en-US" w:eastAsia="zh-CN"/>
        </w:rPr>
        <w:t>投标人</w:t>
      </w:r>
      <w:r>
        <w:rPr>
          <w:rFonts w:hint="eastAsia" w:ascii="仿宋" w:hAnsi="仿宋" w:eastAsia="仿宋" w:cs="仿宋"/>
          <w:color w:val="auto"/>
          <w:kern w:val="0"/>
          <w:sz w:val="24"/>
          <w:highlight w:val="none"/>
        </w:rPr>
        <w:t>处以损失部分两倍的处罚。</w:t>
      </w:r>
    </w:p>
    <w:p w14:paraId="0674FB96">
      <w:pPr>
        <w:widowControl/>
        <w:shd w:val="clear" w:color="auto"/>
        <w:snapToGrid w:val="0"/>
        <w:spacing w:line="360" w:lineRule="auto"/>
        <w:rPr>
          <w:rFonts w:hint="eastAsia" w:ascii="仿宋" w:hAnsi="仿宋" w:eastAsia="仿宋" w:cs="仿宋"/>
          <w:b/>
          <w:bCs/>
          <w:color w:val="auto"/>
          <w:kern w:val="0"/>
          <w:sz w:val="24"/>
          <w:highlight w:val="none"/>
          <w:lang w:val="en-US" w:eastAsia="zh-CN"/>
        </w:rPr>
      </w:pPr>
      <w:r>
        <w:rPr>
          <w:rFonts w:hint="eastAsia" w:ascii="仿宋" w:hAnsi="仿宋" w:eastAsia="仿宋" w:cs="仿宋"/>
          <w:b/>
          <w:bCs/>
          <w:color w:val="auto"/>
          <w:kern w:val="0"/>
          <w:sz w:val="24"/>
          <w:highlight w:val="none"/>
          <w:lang w:val="en-US" w:eastAsia="zh-CN"/>
        </w:rPr>
        <w:t>2.5结算原则</w:t>
      </w:r>
    </w:p>
    <w:p w14:paraId="00D1DD38">
      <w:pPr>
        <w:widowControl/>
        <w:shd w:val="clear" w:color="auto"/>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2.5.1</w:t>
      </w:r>
      <w:r>
        <w:rPr>
          <w:rFonts w:hint="eastAsia" w:ascii="仿宋" w:hAnsi="仿宋" w:eastAsia="仿宋" w:cs="仿宋"/>
          <w:color w:val="auto"/>
          <w:kern w:val="0"/>
          <w:sz w:val="24"/>
          <w:highlight w:val="none"/>
        </w:rPr>
        <w:t>投标</w:t>
      </w:r>
      <w:r>
        <w:rPr>
          <w:rFonts w:hint="eastAsia" w:ascii="仿宋" w:hAnsi="仿宋" w:eastAsia="仿宋" w:cs="仿宋"/>
          <w:color w:val="auto"/>
          <w:kern w:val="0"/>
          <w:sz w:val="24"/>
          <w:highlight w:val="none"/>
          <w:lang w:val="en-US" w:eastAsia="zh-CN"/>
        </w:rPr>
        <w:t>报价须</w:t>
      </w:r>
      <w:r>
        <w:rPr>
          <w:rFonts w:hint="eastAsia" w:ascii="仿宋" w:hAnsi="仿宋" w:eastAsia="仿宋" w:cs="仿宋"/>
          <w:color w:val="auto"/>
          <w:kern w:val="0"/>
          <w:sz w:val="24"/>
          <w:highlight w:val="none"/>
        </w:rPr>
        <w:t>含</w:t>
      </w:r>
      <w:r>
        <w:rPr>
          <w:rFonts w:hint="eastAsia" w:ascii="仿宋" w:hAnsi="仿宋" w:eastAsia="仿宋" w:cs="仿宋"/>
          <w:color w:val="auto"/>
          <w:kern w:val="0"/>
          <w:sz w:val="24"/>
          <w:highlight w:val="none"/>
          <w:lang w:eastAsia="zh-CN"/>
        </w:rPr>
        <w:t>投标人</w:t>
      </w:r>
      <w:r>
        <w:rPr>
          <w:rFonts w:hint="eastAsia" w:ascii="仿宋" w:hAnsi="仿宋" w:eastAsia="仿宋" w:cs="仿宋"/>
          <w:color w:val="auto"/>
          <w:kern w:val="0"/>
          <w:sz w:val="24"/>
          <w:highlight w:val="none"/>
        </w:rPr>
        <w:t>完成本项目所需的一切费用，包括但不仅限于运输（送货到</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指定的现场）、购置、装卸、损耗、货差和税金等所需的所有费用。</w:t>
      </w:r>
    </w:p>
    <w:p w14:paraId="10A7947E">
      <w:pPr>
        <w:widowControl/>
        <w:shd w:val="clear" w:color="auto"/>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2投标</w:t>
      </w:r>
      <w:r>
        <w:rPr>
          <w:rFonts w:hint="eastAsia" w:ascii="仿宋" w:hAnsi="仿宋" w:eastAsia="仿宋" w:cs="仿宋"/>
          <w:color w:val="auto"/>
          <w:kern w:val="0"/>
          <w:sz w:val="24"/>
          <w:highlight w:val="none"/>
        </w:rPr>
        <w:t>报价为全省采购范围内最高优惠价(若在浙江省采购范围内出现高于本次采购优惠价格的则按最高优惠价格执行)。</w:t>
      </w:r>
    </w:p>
    <w:p w14:paraId="1A4D37E1">
      <w:pPr>
        <w:widowControl/>
        <w:shd w:val="clear" w:color="auto"/>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2.5.3结算费用</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供货</w:t>
      </w:r>
      <w:r>
        <w:rPr>
          <w:rFonts w:hint="eastAsia" w:ascii="仿宋" w:hAnsi="仿宋" w:eastAsia="仿宋" w:cs="仿宋"/>
          <w:color w:val="auto"/>
          <w:kern w:val="0"/>
          <w:sz w:val="24"/>
          <w:highlight w:val="none"/>
          <w:lang w:val="en-US" w:eastAsia="zh-CN"/>
        </w:rPr>
        <w:t>时发改委公布的零售价格*（1</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eastAsia="zh-CN"/>
        </w:rPr>
        <w:t>中标下浮率</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rPr>
        <w:t>）*当</w:t>
      </w:r>
      <w:r>
        <w:rPr>
          <w:rFonts w:hint="eastAsia" w:ascii="仿宋" w:hAnsi="仿宋" w:eastAsia="仿宋" w:cs="仿宋"/>
          <w:color w:val="auto"/>
          <w:kern w:val="0"/>
          <w:sz w:val="24"/>
          <w:highlight w:val="none"/>
          <w:lang w:val="en-US" w:eastAsia="zh-CN"/>
        </w:rPr>
        <w:t>月</w:t>
      </w:r>
      <w:r>
        <w:rPr>
          <w:rFonts w:hint="eastAsia" w:ascii="仿宋" w:hAnsi="仿宋" w:eastAsia="仿宋" w:cs="仿宋"/>
          <w:color w:val="auto"/>
          <w:kern w:val="0"/>
          <w:sz w:val="24"/>
          <w:highlight w:val="none"/>
        </w:rPr>
        <w:t>供货数量（</w:t>
      </w:r>
      <w:r>
        <w:rPr>
          <w:rFonts w:hint="eastAsia" w:ascii="仿宋" w:hAnsi="仿宋" w:eastAsia="仿宋" w:cs="仿宋"/>
          <w:color w:val="auto"/>
          <w:kern w:val="0"/>
          <w:sz w:val="24"/>
          <w:highlight w:val="none"/>
          <w:lang w:val="en-US" w:eastAsia="zh-CN"/>
        </w:rPr>
        <w:t>升</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eastAsia="zh-CN"/>
        </w:rPr>
        <w:t>实际供货量</w:t>
      </w:r>
      <w:r>
        <w:rPr>
          <w:rFonts w:hint="eastAsia" w:ascii="仿宋" w:hAnsi="仿宋" w:eastAsia="仿宋" w:cs="仿宋"/>
          <w:color w:val="auto"/>
          <w:kern w:val="0"/>
          <w:sz w:val="24"/>
          <w:highlight w:val="none"/>
          <w:lang w:val="en-US" w:eastAsia="zh-CN"/>
        </w:rPr>
        <w:t>按实结算，</w:t>
      </w:r>
      <w:r>
        <w:rPr>
          <w:rFonts w:hint="eastAsia" w:ascii="仿宋" w:hAnsi="仿宋" w:eastAsia="仿宋" w:cs="仿宋"/>
          <w:color w:val="auto"/>
          <w:kern w:val="0"/>
          <w:sz w:val="24"/>
          <w:highlight w:val="none"/>
          <w:lang w:eastAsia="zh-CN"/>
        </w:rPr>
        <w:t>由采购人</w:t>
      </w:r>
      <w:r>
        <w:rPr>
          <w:rFonts w:hint="eastAsia" w:ascii="仿宋" w:hAnsi="仿宋" w:eastAsia="仿宋" w:cs="仿宋"/>
          <w:color w:val="auto"/>
          <w:kern w:val="0"/>
          <w:sz w:val="24"/>
          <w:highlight w:val="none"/>
          <w:lang w:val="en-US" w:eastAsia="zh-CN"/>
        </w:rPr>
        <w:t>签收</w:t>
      </w:r>
      <w:r>
        <w:rPr>
          <w:rFonts w:hint="eastAsia" w:ascii="仿宋" w:hAnsi="仿宋" w:eastAsia="仿宋" w:cs="仿宋"/>
          <w:color w:val="auto"/>
          <w:kern w:val="0"/>
          <w:sz w:val="24"/>
          <w:highlight w:val="none"/>
          <w:lang w:eastAsia="zh-CN"/>
        </w:rPr>
        <w:t>确认为准。</w:t>
      </w:r>
    </w:p>
    <w:p w14:paraId="5B9FB36C">
      <w:pPr>
        <w:shd w:val="clear"/>
        <w:spacing w:line="288" w:lineRule="auto"/>
        <w:jc w:val="both"/>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70C0AB8E">
      <w:pPr>
        <w:shd w:val="clear"/>
        <w:spacing w:line="288"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拟签订的合同文本</w:t>
      </w:r>
    </w:p>
    <w:p w14:paraId="30F43D57">
      <w:pPr>
        <w:shd w:val="clear"/>
        <w:rPr>
          <w:rFonts w:ascii="仿宋" w:hAnsi="仿宋" w:eastAsia="仿宋" w:cs="仿宋"/>
          <w:color w:val="auto"/>
          <w:sz w:val="24"/>
          <w:highlight w:val="none"/>
          <w:u w:val="single"/>
        </w:rPr>
      </w:pPr>
      <w:bookmarkStart w:id="27" w:name="_Toc331685784"/>
      <w:bookmarkEnd w:id="27"/>
      <w:bookmarkStart w:id="28" w:name="_Toc24936"/>
      <w:bookmarkStart w:id="29" w:name="_Toc22253"/>
      <w:r>
        <w:rPr>
          <w:rFonts w:hint="eastAsia" w:ascii="仿宋" w:hAnsi="仿宋" w:eastAsia="仿宋" w:cs="仿宋"/>
          <w:color w:val="auto"/>
          <w:sz w:val="24"/>
          <w:highlight w:val="none"/>
        </w:rPr>
        <w:t>合同编号：</w:t>
      </w:r>
    </w:p>
    <w:p w14:paraId="5BDBE2A3">
      <w:pPr>
        <w:shd w:val="clear"/>
        <w:spacing w:line="480" w:lineRule="auto"/>
        <w:jc w:val="center"/>
        <w:rPr>
          <w:rFonts w:ascii="仿宋" w:hAnsi="仿宋" w:eastAsia="仿宋" w:cs="仿宋"/>
          <w:b/>
          <w:color w:val="auto"/>
          <w:sz w:val="28"/>
          <w:szCs w:val="28"/>
          <w:highlight w:val="none"/>
        </w:rPr>
      </w:pPr>
    </w:p>
    <w:p w14:paraId="3D6AB7C8">
      <w:pPr>
        <w:shd w:val="clear"/>
        <w:spacing w:line="480" w:lineRule="auto"/>
        <w:jc w:val="center"/>
        <w:rPr>
          <w:rFonts w:ascii="仿宋" w:hAnsi="仿宋" w:eastAsia="仿宋" w:cs="仿宋"/>
          <w:b/>
          <w:color w:val="auto"/>
          <w:sz w:val="24"/>
          <w:highlight w:val="none"/>
        </w:rPr>
      </w:pPr>
    </w:p>
    <w:p w14:paraId="5E4358AB">
      <w:pPr>
        <w:shd w:val="clear"/>
        <w:spacing w:line="480" w:lineRule="auto"/>
        <w:jc w:val="center"/>
        <w:rPr>
          <w:rFonts w:ascii="仿宋" w:hAnsi="仿宋" w:eastAsia="仿宋" w:cs="仿宋"/>
          <w:b/>
          <w:color w:val="auto"/>
          <w:sz w:val="24"/>
          <w:highlight w:val="none"/>
        </w:rPr>
      </w:pPr>
    </w:p>
    <w:p w14:paraId="489EFE4D">
      <w:pPr>
        <w:shd w:val="clear"/>
        <w:spacing w:line="480" w:lineRule="auto"/>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采购合同参考范本</w:t>
      </w:r>
    </w:p>
    <w:p w14:paraId="66414412">
      <w:pPr>
        <w:shd w:val="clear"/>
        <w:spacing w:line="480" w:lineRule="auto"/>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（服务类）</w:t>
      </w:r>
    </w:p>
    <w:p w14:paraId="7A07A335">
      <w:pPr>
        <w:pStyle w:val="701"/>
        <w:shd w:val="clear"/>
        <w:ind w:firstLine="2843" w:firstLineChars="1180"/>
        <w:rPr>
          <w:rFonts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14:paraId="38FA9D4E">
      <w:pPr>
        <w:shd w:val="clear"/>
        <w:spacing w:before="120" w:line="22" w:lineRule="atLeast"/>
        <w:rPr>
          <w:rFonts w:ascii="仿宋" w:hAnsi="仿宋" w:eastAsia="仿宋" w:cs="仿宋"/>
          <w:color w:val="auto"/>
          <w:sz w:val="24"/>
          <w:highlight w:val="none"/>
        </w:rPr>
      </w:pPr>
    </w:p>
    <w:p w14:paraId="2BB5686A">
      <w:pPr>
        <w:pStyle w:val="4"/>
        <w:shd w:val="clear"/>
        <w:rPr>
          <w:rFonts w:ascii="仿宋" w:eastAsia="仿宋" w:cs="仿宋"/>
          <w:color w:val="auto"/>
          <w:highlight w:val="none"/>
        </w:rPr>
      </w:pPr>
    </w:p>
    <w:p w14:paraId="65D61FEE">
      <w:pPr>
        <w:shd w:val="clear"/>
        <w:spacing w:before="120" w:line="22" w:lineRule="atLeast"/>
        <w:ind w:left="96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项目名称：</w:t>
      </w:r>
    </w:p>
    <w:p w14:paraId="7CFB250B">
      <w:pPr>
        <w:pStyle w:val="598"/>
        <w:shd w:val="clear"/>
        <w:spacing w:before="120" w:line="22" w:lineRule="atLeast"/>
        <w:rPr>
          <w:rFonts w:ascii="仿宋" w:hAnsi="仿宋" w:eastAsia="仿宋" w:cs="仿宋"/>
          <w:color w:val="auto"/>
          <w:szCs w:val="24"/>
          <w:highlight w:val="none"/>
        </w:rPr>
      </w:pPr>
    </w:p>
    <w:p w14:paraId="1B04F15F">
      <w:pPr>
        <w:pStyle w:val="598"/>
        <w:shd w:val="clear"/>
        <w:spacing w:before="120" w:line="22" w:lineRule="atLeast"/>
        <w:rPr>
          <w:rFonts w:ascii="仿宋" w:hAnsi="仿宋" w:eastAsia="仿宋" w:cs="仿宋"/>
          <w:color w:val="auto"/>
          <w:szCs w:val="24"/>
          <w:highlight w:val="none"/>
        </w:rPr>
      </w:pPr>
    </w:p>
    <w:p w14:paraId="6FC4B9AD">
      <w:pPr>
        <w:shd w:val="clear"/>
        <w:rPr>
          <w:rFonts w:ascii="仿宋" w:hAnsi="仿宋" w:eastAsia="仿宋" w:cs="仿宋"/>
          <w:color w:val="auto"/>
          <w:sz w:val="24"/>
          <w:highlight w:val="none"/>
        </w:rPr>
      </w:pPr>
    </w:p>
    <w:p w14:paraId="7256DFC4">
      <w:pPr>
        <w:shd w:val="clear"/>
        <w:spacing w:before="120" w:line="22" w:lineRule="atLeast"/>
        <w:ind w:left="960"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甲方：</w:t>
      </w:r>
    </w:p>
    <w:p w14:paraId="58088973">
      <w:pPr>
        <w:shd w:val="clear"/>
        <w:spacing w:before="120" w:line="22" w:lineRule="atLeast"/>
        <w:rPr>
          <w:rFonts w:ascii="仿宋" w:hAnsi="仿宋" w:eastAsia="仿宋" w:cs="仿宋"/>
          <w:color w:val="auto"/>
          <w:sz w:val="24"/>
          <w:highlight w:val="none"/>
        </w:rPr>
      </w:pPr>
    </w:p>
    <w:p w14:paraId="710F73C6">
      <w:pPr>
        <w:shd w:val="clear"/>
        <w:spacing w:before="120" w:line="22" w:lineRule="atLeast"/>
        <w:ind w:left="960"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乙方：</w:t>
      </w:r>
    </w:p>
    <w:p w14:paraId="509D8060">
      <w:pPr>
        <w:shd w:val="clear"/>
        <w:spacing w:before="120" w:line="22" w:lineRule="atLeast"/>
        <w:rPr>
          <w:rFonts w:ascii="仿宋" w:hAnsi="仿宋" w:eastAsia="仿宋" w:cs="仿宋"/>
          <w:color w:val="auto"/>
          <w:sz w:val="24"/>
          <w:highlight w:val="none"/>
        </w:rPr>
      </w:pPr>
    </w:p>
    <w:p w14:paraId="10188F44">
      <w:pPr>
        <w:shd w:val="clear"/>
        <w:spacing w:before="120" w:line="22" w:lineRule="atLeast"/>
        <w:ind w:firstLine="1440" w:firstLineChars="600"/>
        <w:rPr>
          <w:rFonts w:ascii="仿宋" w:hAnsi="仿宋" w:eastAsia="仿宋" w:cs="仿宋"/>
          <w:color w:val="auto"/>
          <w:sz w:val="24"/>
          <w:highlight w:val="none"/>
          <w:u w:val="single"/>
        </w:rPr>
      </w:pPr>
      <w:r>
        <w:rPr>
          <w:rFonts w:hint="eastAsia" w:ascii="仿宋" w:hAnsi="仿宋" w:eastAsia="仿宋" w:cs="仿宋"/>
          <w:color w:val="auto"/>
          <w:sz w:val="24"/>
          <w:highlight w:val="none"/>
        </w:rPr>
        <w:t>签订地：</w:t>
      </w:r>
    </w:p>
    <w:p w14:paraId="72DE12DB">
      <w:pPr>
        <w:shd w:val="clear"/>
        <w:spacing w:before="120" w:line="22" w:lineRule="atLeast"/>
        <w:rPr>
          <w:rFonts w:ascii="仿宋" w:hAnsi="仿宋" w:eastAsia="仿宋" w:cs="仿宋"/>
          <w:color w:val="auto"/>
          <w:sz w:val="24"/>
          <w:highlight w:val="none"/>
        </w:rPr>
      </w:pPr>
    </w:p>
    <w:p w14:paraId="616C6892">
      <w:pPr>
        <w:shd w:val="clear"/>
        <w:spacing w:before="120" w:line="22" w:lineRule="atLeast"/>
        <w:ind w:firstLine="1440" w:firstLineChars="600"/>
        <w:rPr>
          <w:rFonts w:ascii="仿宋" w:hAnsi="仿宋" w:eastAsia="仿宋" w:cs="仿宋"/>
          <w:color w:val="auto"/>
          <w:sz w:val="24"/>
          <w:highlight w:val="none"/>
          <w:u w:val="single"/>
        </w:rPr>
      </w:pPr>
      <w:r>
        <w:rPr>
          <w:rFonts w:hint="eastAsia" w:ascii="仿宋" w:hAnsi="仿宋" w:eastAsia="仿宋" w:cs="仿宋"/>
          <w:color w:val="auto"/>
          <w:sz w:val="24"/>
          <w:highlight w:val="none"/>
        </w:rPr>
        <w:t>签订日期：年月日</w:t>
      </w:r>
    </w:p>
    <w:p w14:paraId="4B421DD0">
      <w:pPr>
        <w:widowControl/>
        <w:shd w:val="clear"/>
        <w:jc w:val="left"/>
        <w:rPr>
          <w:rFonts w:ascii="仿宋" w:hAnsi="仿宋" w:eastAsia="仿宋" w:cs="仿宋"/>
          <w:color w:val="auto"/>
          <w:kern w:val="0"/>
          <w:sz w:val="24"/>
          <w:highlight w:val="none"/>
        </w:rPr>
        <w:sectPr>
          <w:footerReference r:id="rId4" w:type="default"/>
          <w:pgSz w:w="11907" w:h="16840"/>
          <w:pgMar w:top="1474" w:right="1814" w:bottom="1474" w:left="1814" w:header="851" w:footer="851" w:gutter="0"/>
          <w:cols w:space="720" w:num="1"/>
        </w:sectPr>
      </w:pPr>
    </w:p>
    <w:p w14:paraId="506D6C9A">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zh-CN"/>
        </w:rPr>
        <w:t>年月日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（中标或者成交供应商名称） </w:t>
      </w:r>
      <w:r>
        <w:rPr>
          <w:rFonts w:hint="eastAsia" w:ascii="仿宋" w:hAnsi="仿宋" w:eastAsia="仿宋" w:cs="仿宋"/>
          <w:color w:val="auto"/>
          <w:sz w:val="24"/>
          <w:highlight w:val="none"/>
        </w:rPr>
        <w:t>为该项目中标或者成交供应商。现于中标或者成交通知书发出之日起10个工作日内，按照采购文件确定的事项签订本合同。</w:t>
      </w:r>
    </w:p>
    <w:p w14:paraId="3761EBC4">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w:t>
      </w:r>
      <w:r>
        <w:rPr>
          <w:rFonts w:hint="eastAsia" w:ascii="仿宋" w:hAnsi="仿宋" w:eastAsia="仿宋" w:cs="仿宋"/>
          <w:color w:val="auto"/>
          <w:sz w:val="24"/>
          <w:highlight w:val="none"/>
          <w:u w:val="single"/>
          <w:lang w:eastAsia="zh-CN"/>
        </w:rPr>
        <w:t>标人</w:t>
      </w:r>
      <w:r>
        <w:rPr>
          <w:rFonts w:hint="eastAsia" w:ascii="仿宋" w:hAnsi="仿宋" w:eastAsia="仿宋" w:cs="仿宋"/>
          <w:color w:val="auto"/>
          <w:sz w:val="24"/>
          <w:highlight w:val="none"/>
          <w:u w:val="single"/>
        </w:rPr>
        <w:t xml:space="preserve">或者成交标供应商名称）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252129B2">
      <w:pPr>
        <w:shd w:val="clear"/>
        <w:spacing w:line="440" w:lineRule="exact"/>
        <w:ind w:firstLine="482" w:firstLineChars="200"/>
        <w:outlineLvl w:val="0"/>
        <w:rPr>
          <w:rFonts w:ascii="仿宋" w:hAnsi="仿宋" w:eastAsia="仿宋" w:cs="仿宋"/>
          <w:color w:val="auto"/>
          <w:sz w:val="24"/>
          <w:highlight w:val="none"/>
        </w:rPr>
      </w:pPr>
      <w:bookmarkStart w:id="30" w:name="_Toc28855"/>
      <w:bookmarkStart w:id="31" w:name="_Toc22967"/>
      <w:bookmarkStart w:id="32" w:name="_Toc20421"/>
      <w:bookmarkStart w:id="33" w:name="_Toc15367"/>
      <w:bookmarkStart w:id="34" w:name="_Toc19273"/>
      <w:r>
        <w:rPr>
          <w:rFonts w:hint="eastAsia" w:ascii="仿宋" w:hAnsi="仿宋" w:eastAsia="仿宋" w:cs="仿宋"/>
          <w:b/>
          <w:color w:val="auto"/>
          <w:sz w:val="24"/>
          <w:highlight w:val="none"/>
        </w:rPr>
        <w:t>1.1合同组成部分</w:t>
      </w:r>
      <w:bookmarkEnd w:id="30"/>
      <w:bookmarkEnd w:id="31"/>
      <w:bookmarkEnd w:id="32"/>
      <w:bookmarkEnd w:id="33"/>
      <w:bookmarkEnd w:id="34"/>
    </w:p>
    <w:p w14:paraId="0A9C2B56">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51ABFCA">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1.1.1本合同及其补充合同、变更协议；</w:t>
      </w:r>
    </w:p>
    <w:p w14:paraId="3D2D61A8">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1.1.2中标或者成交通知书；</w:t>
      </w:r>
    </w:p>
    <w:p w14:paraId="1D767772">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1.1.3投标或者响应文件（含澄清或者说明文件）；</w:t>
      </w:r>
    </w:p>
    <w:p w14:paraId="3FD5AF66">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1.1.4采购文件（含澄清或者修改文件）；</w:t>
      </w:r>
    </w:p>
    <w:p w14:paraId="39A55F1F">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1.1.5其他相关采购文件。</w:t>
      </w:r>
    </w:p>
    <w:p w14:paraId="51D9C031">
      <w:pPr>
        <w:shd w:val="clear"/>
        <w:spacing w:line="440" w:lineRule="exact"/>
        <w:ind w:firstLine="482" w:firstLineChars="200"/>
        <w:outlineLvl w:val="0"/>
        <w:rPr>
          <w:rFonts w:ascii="仿宋" w:hAnsi="仿宋" w:eastAsia="仿宋" w:cs="仿宋"/>
          <w:b/>
          <w:color w:val="auto"/>
          <w:sz w:val="24"/>
          <w:highlight w:val="none"/>
        </w:rPr>
      </w:pPr>
      <w:bookmarkStart w:id="35" w:name="_Toc18585"/>
      <w:bookmarkStart w:id="36" w:name="_Toc22185"/>
      <w:bookmarkStart w:id="37" w:name="_Toc6773"/>
      <w:bookmarkStart w:id="38" w:name="_Toc2918"/>
      <w:bookmarkStart w:id="39" w:name="_Toc6311"/>
      <w:r>
        <w:rPr>
          <w:rFonts w:hint="eastAsia" w:ascii="仿宋" w:hAnsi="仿宋" w:eastAsia="仿宋" w:cs="仿宋"/>
          <w:b/>
          <w:color w:val="auto"/>
          <w:sz w:val="24"/>
          <w:highlight w:val="none"/>
        </w:rPr>
        <w:t>1.2标的</w:t>
      </w:r>
      <w:bookmarkEnd w:id="35"/>
      <w:bookmarkEnd w:id="36"/>
      <w:bookmarkEnd w:id="37"/>
      <w:bookmarkEnd w:id="38"/>
      <w:bookmarkEnd w:id="39"/>
    </w:p>
    <w:p w14:paraId="091B4CF4">
      <w:pPr>
        <w:shd w:val="clear"/>
        <w:spacing w:line="44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1.2.1服务内容：；</w:t>
      </w:r>
    </w:p>
    <w:p w14:paraId="4D25B2AD">
      <w:pPr>
        <w:shd w:val="clear"/>
        <w:spacing w:line="44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1.2.2服务标准：；</w:t>
      </w:r>
    </w:p>
    <w:p w14:paraId="3AC3F141">
      <w:pPr>
        <w:shd w:val="clear"/>
        <w:spacing w:line="44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1.2.3技术保障：</w:t>
      </w:r>
      <w:r>
        <w:rPr>
          <w:rFonts w:hint="eastAsia" w:ascii="仿宋" w:hAnsi="仿宋" w:eastAsia="仿宋" w:cs="仿宋"/>
          <w:color w:val="auto"/>
          <w:sz w:val="24"/>
          <w:highlight w:val="none"/>
          <w:u w:val="single"/>
        </w:rPr>
        <w:t>　　　　　　　　　                      　      ；</w:t>
      </w:r>
    </w:p>
    <w:p w14:paraId="07E06D1C">
      <w:pPr>
        <w:shd w:val="clear"/>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1.2.4服务人员组成：</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1EBC485">
      <w:pPr>
        <w:pStyle w:val="958"/>
        <w:shd w:val="clear"/>
        <w:spacing w:before="0" w:beforeAutospacing="0" w:after="0" w:afterAutospacing="0" w:line="440" w:lineRule="exact"/>
        <w:ind w:firstLine="480" w:firstLineChars="200"/>
        <w:rPr>
          <w:rFonts w:ascii="仿宋" w:hAnsi="仿宋" w:eastAsia="仿宋" w:cs="仿宋"/>
          <w:color w:val="auto"/>
          <w:highlight w:val="none"/>
        </w:rPr>
      </w:pPr>
      <w:r>
        <w:rPr>
          <w:rFonts w:hint="eastAsia" w:ascii="仿宋" w:hAnsi="仿宋" w:eastAsia="仿宋" w:cs="仿宋"/>
          <w:color w:val="auto"/>
          <w:highlight w:val="none"/>
        </w:rPr>
        <w:t>1.2.5合同（是/否）涉及货物。若涉及货物的的，则：</w:t>
      </w:r>
    </w:p>
    <w:p w14:paraId="73E78B51">
      <w:pPr>
        <w:shd w:val="clear"/>
        <w:spacing w:line="440" w:lineRule="exact"/>
        <w:ind w:firstLine="480" w:firstLineChars="200"/>
        <w:rPr>
          <w:rFonts w:ascii="仿宋" w:hAnsi="仿宋" w:eastAsia="仿宋" w:cs="仿宋"/>
          <w:color w:val="auto"/>
          <w:sz w:val="24"/>
          <w:highlight w:val="none"/>
          <w:u w:val="single"/>
        </w:rPr>
      </w:pPr>
      <w:bookmarkStart w:id="40" w:name="_Toc1386"/>
      <w:bookmarkStart w:id="41" w:name="_Toc4929"/>
      <w:bookmarkStart w:id="42" w:name="_Toc21124"/>
      <w:bookmarkStart w:id="43" w:name="_Toc5635"/>
      <w:bookmarkStart w:id="44" w:name="_Toc13918"/>
      <w:r>
        <w:rPr>
          <w:rFonts w:hint="eastAsia" w:ascii="仿宋" w:hAnsi="仿宋" w:eastAsia="仿宋" w:cs="仿宋"/>
          <w:color w:val="auto"/>
          <w:sz w:val="24"/>
          <w:highlight w:val="none"/>
        </w:rPr>
        <w:t>1.2.5.1货物名称、品牌、规格型号、花色：；</w:t>
      </w:r>
    </w:p>
    <w:p w14:paraId="6C04ED00">
      <w:pPr>
        <w:shd w:val="clear"/>
        <w:spacing w:line="44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1.2.5.2货物数量：；</w:t>
      </w:r>
    </w:p>
    <w:p w14:paraId="7670354C">
      <w:pPr>
        <w:shd w:val="clear"/>
        <w:spacing w:line="44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1.2.5.3货物质量：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15D6325">
      <w:pPr>
        <w:shd w:val="clear"/>
        <w:spacing w:line="440" w:lineRule="exact"/>
        <w:ind w:firstLine="482" w:firstLineChars="2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1.3价款</w:t>
      </w:r>
      <w:bookmarkEnd w:id="40"/>
      <w:bookmarkEnd w:id="41"/>
      <w:bookmarkEnd w:id="42"/>
      <w:bookmarkEnd w:id="43"/>
      <w:bookmarkEnd w:id="44"/>
    </w:p>
    <w:p w14:paraId="3781B4C3">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本项目采用以下第条款规定的计价方式计价。</w:t>
      </w:r>
    </w:p>
    <w:p w14:paraId="5A005186">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1.3.1总价合同，本合同总价（含税）为：￥元（大写：元人民币）。</w:t>
      </w:r>
    </w:p>
    <w:p w14:paraId="46C0FBB9">
      <w:pPr>
        <w:shd w:val="clear"/>
        <w:spacing w:line="44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E746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610000E">
            <w:pPr>
              <w:pStyle w:val="319"/>
              <w:shd w:val="clear"/>
              <w:spacing w:line="440" w:lineRule="exact"/>
              <w:jc w:val="center"/>
              <w:textAlignment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vAlign w:val="center"/>
          </w:tcPr>
          <w:p w14:paraId="04FE97CF">
            <w:pPr>
              <w:pStyle w:val="319"/>
              <w:shd w:val="clear"/>
              <w:spacing w:line="440" w:lineRule="exact"/>
              <w:jc w:val="center"/>
              <w:textAlignment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vAlign w:val="center"/>
          </w:tcPr>
          <w:p w14:paraId="629D5985">
            <w:pPr>
              <w:pStyle w:val="319"/>
              <w:shd w:val="clear"/>
              <w:spacing w:line="440" w:lineRule="exact"/>
              <w:jc w:val="center"/>
              <w:textAlignment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57FC2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DA2A31E">
            <w:pPr>
              <w:pStyle w:val="319"/>
              <w:shd w:val="clear"/>
              <w:spacing w:line="440" w:lineRule="exact"/>
              <w:jc w:val="center"/>
              <w:textAlignment w:val="center"/>
              <w:rPr>
                <w:rFonts w:ascii="仿宋" w:hAnsi="仿宋" w:eastAsia="仿宋" w:cs="仿宋"/>
                <w:color w:val="auto"/>
                <w:sz w:val="24"/>
                <w:szCs w:val="24"/>
                <w:highlight w:val="none"/>
              </w:rPr>
            </w:pPr>
          </w:p>
        </w:tc>
        <w:tc>
          <w:tcPr>
            <w:tcW w:w="3402" w:type="dxa"/>
            <w:vAlign w:val="center"/>
          </w:tcPr>
          <w:p w14:paraId="083CECC4">
            <w:pPr>
              <w:pStyle w:val="319"/>
              <w:shd w:val="clear"/>
              <w:spacing w:line="440" w:lineRule="exact"/>
              <w:jc w:val="center"/>
              <w:textAlignment w:val="center"/>
              <w:rPr>
                <w:rFonts w:ascii="仿宋" w:hAnsi="仿宋" w:eastAsia="仿宋" w:cs="仿宋"/>
                <w:color w:val="auto"/>
                <w:sz w:val="24"/>
                <w:szCs w:val="24"/>
                <w:highlight w:val="none"/>
              </w:rPr>
            </w:pPr>
          </w:p>
        </w:tc>
        <w:tc>
          <w:tcPr>
            <w:tcW w:w="2552" w:type="dxa"/>
            <w:vAlign w:val="center"/>
          </w:tcPr>
          <w:p w14:paraId="5AC02D6B">
            <w:pPr>
              <w:pStyle w:val="319"/>
              <w:shd w:val="clear"/>
              <w:spacing w:line="440" w:lineRule="exact"/>
              <w:jc w:val="center"/>
              <w:textAlignment w:val="center"/>
              <w:rPr>
                <w:rFonts w:ascii="仿宋" w:hAnsi="仿宋" w:eastAsia="仿宋" w:cs="仿宋"/>
                <w:color w:val="auto"/>
                <w:sz w:val="24"/>
                <w:szCs w:val="24"/>
                <w:highlight w:val="none"/>
              </w:rPr>
            </w:pPr>
          </w:p>
        </w:tc>
      </w:tr>
      <w:tr w14:paraId="4990D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FA7C22A">
            <w:pPr>
              <w:pStyle w:val="319"/>
              <w:shd w:val="clear"/>
              <w:spacing w:line="440" w:lineRule="exact"/>
              <w:jc w:val="center"/>
              <w:textAlignment w:val="center"/>
              <w:rPr>
                <w:rFonts w:ascii="仿宋" w:hAnsi="仿宋" w:eastAsia="仿宋" w:cs="仿宋"/>
                <w:color w:val="auto"/>
                <w:sz w:val="24"/>
                <w:szCs w:val="24"/>
                <w:highlight w:val="none"/>
              </w:rPr>
            </w:pPr>
          </w:p>
        </w:tc>
        <w:tc>
          <w:tcPr>
            <w:tcW w:w="3402" w:type="dxa"/>
            <w:vAlign w:val="center"/>
          </w:tcPr>
          <w:p w14:paraId="0DD565C3">
            <w:pPr>
              <w:pStyle w:val="319"/>
              <w:shd w:val="clear"/>
              <w:spacing w:line="440" w:lineRule="exact"/>
              <w:jc w:val="center"/>
              <w:textAlignment w:val="center"/>
              <w:rPr>
                <w:rFonts w:ascii="仿宋" w:hAnsi="仿宋" w:eastAsia="仿宋" w:cs="仿宋"/>
                <w:color w:val="auto"/>
                <w:sz w:val="24"/>
                <w:szCs w:val="24"/>
                <w:highlight w:val="none"/>
              </w:rPr>
            </w:pPr>
          </w:p>
        </w:tc>
        <w:tc>
          <w:tcPr>
            <w:tcW w:w="2552" w:type="dxa"/>
            <w:vAlign w:val="center"/>
          </w:tcPr>
          <w:p w14:paraId="50DA49AE">
            <w:pPr>
              <w:pStyle w:val="319"/>
              <w:shd w:val="clear"/>
              <w:spacing w:line="440" w:lineRule="exact"/>
              <w:jc w:val="center"/>
              <w:textAlignment w:val="center"/>
              <w:rPr>
                <w:rFonts w:ascii="仿宋" w:hAnsi="仿宋" w:eastAsia="仿宋" w:cs="仿宋"/>
                <w:color w:val="auto"/>
                <w:sz w:val="24"/>
                <w:szCs w:val="24"/>
                <w:highlight w:val="none"/>
              </w:rPr>
            </w:pPr>
          </w:p>
        </w:tc>
      </w:tr>
      <w:tr w14:paraId="74C31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039E9E">
            <w:pPr>
              <w:pStyle w:val="319"/>
              <w:shd w:val="clear"/>
              <w:spacing w:line="440" w:lineRule="exact"/>
              <w:jc w:val="center"/>
              <w:textAlignment w:val="center"/>
              <w:rPr>
                <w:rFonts w:ascii="仿宋" w:hAnsi="仿宋" w:eastAsia="仿宋" w:cs="仿宋"/>
                <w:color w:val="auto"/>
                <w:sz w:val="24"/>
                <w:szCs w:val="24"/>
                <w:highlight w:val="none"/>
              </w:rPr>
            </w:pPr>
          </w:p>
        </w:tc>
        <w:tc>
          <w:tcPr>
            <w:tcW w:w="3402" w:type="dxa"/>
            <w:vAlign w:val="center"/>
          </w:tcPr>
          <w:p w14:paraId="6B18F6A8">
            <w:pPr>
              <w:pStyle w:val="319"/>
              <w:shd w:val="clear"/>
              <w:spacing w:line="440" w:lineRule="exact"/>
              <w:jc w:val="center"/>
              <w:textAlignment w:val="center"/>
              <w:rPr>
                <w:rFonts w:ascii="仿宋" w:hAnsi="仿宋" w:eastAsia="仿宋" w:cs="仿宋"/>
                <w:color w:val="auto"/>
                <w:sz w:val="24"/>
                <w:szCs w:val="24"/>
                <w:highlight w:val="none"/>
              </w:rPr>
            </w:pPr>
          </w:p>
        </w:tc>
        <w:tc>
          <w:tcPr>
            <w:tcW w:w="2552" w:type="dxa"/>
            <w:vAlign w:val="center"/>
          </w:tcPr>
          <w:p w14:paraId="5DC712A7">
            <w:pPr>
              <w:pStyle w:val="319"/>
              <w:shd w:val="clear"/>
              <w:spacing w:line="440" w:lineRule="exact"/>
              <w:jc w:val="center"/>
              <w:textAlignment w:val="center"/>
              <w:rPr>
                <w:rFonts w:ascii="仿宋" w:hAnsi="仿宋" w:eastAsia="仿宋" w:cs="仿宋"/>
                <w:color w:val="auto"/>
                <w:sz w:val="24"/>
                <w:szCs w:val="24"/>
                <w:highlight w:val="none"/>
              </w:rPr>
            </w:pPr>
          </w:p>
        </w:tc>
      </w:tr>
      <w:tr w14:paraId="69E90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80D56AC">
            <w:pPr>
              <w:pStyle w:val="319"/>
              <w:shd w:val="clear"/>
              <w:spacing w:line="440" w:lineRule="exact"/>
              <w:jc w:val="center"/>
              <w:textAlignment w:val="center"/>
              <w:rPr>
                <w:rFonts w:ascii="仿宋" w:hAnsi="仿宋" w:eastAsia="仿宋" w:cs="仿宋"/>
                <w:color w:val="auto"/>
                <w:sz w:val="24"/>
                <w:szCs w:val="24"/>
                <w:highlight w:val="none"/>
              </w:rPr>
            </w:pPr>
          </w:p>
        </w:tc>
        <w:tc>
          <w:tcPr>
            <w:tcW w:w="3402" w:type="dxa"/>
            <w:vAlign w:val="center"/>
          </w:tcPr>
          <w:p w14:paraId="268EEE8B">
            <w:pPr>
              <w:pStyle w:val="319"/>
              <w:shd w:val="clear"/>
              <w:spacing w:line="440" w:lineRule="exact"/>
              <w:jc w:val="center"/>
              <w:textAlignment w:val="center"/>
              <w:rPr>
                <w:rFonts w:ascii="仿宋" w:hAnsi="仿宋" w:eastAsia="仿宋" w:cs="仿宋"/>
                <w:color w:val="auto"/>
                <w:sz w:val="24"/>
                <w:szCs w:val="24"/>
                <w:highlight w:val="none"/>
              </w:rPr>
            </w:pPr>
          </w:p>
        </w:tc>
        <w:tc>
          <w:tcPr>
            <w:tcW w:w="2552" w:type="dxa"/>
            <w:vAlign w:val="center"/>
          </w:tcPr>
          <w:p w14:paraId="26F7110F">
            <w:pPr>
              <w:pStyle w:val="319"/>
              <w:shd w:val="clear"/>
              <w:spacing w:line="440" w:lineRule="exact"/>
              <w:jc w:val="center"/>
              <w:textAlignment w:val="center"/>
              <w:rPr>
                <w:rFonts w:ascii="仿宋" w:hAnsi="仿宋" w:eastAsia="仿宋" w:cs="仿宋"/>
                <w:color w:val="auto"/>
                <w:sz w:val="24"/>
                <w:szCs w:val="24"/>
                <w:highlight w:val="none"/>
              </w:rPr>
            </w:pPr>
          </w:p>
        </w:tc>
      </w:tr>
      <w:tr w14:paraId="2FE4A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CB94C5A">
            <w:pPr>
              <w:pStyle w:val="319"/>
              <w:shd w:val="clear"/>
              <w:spacing w:line="440" w:lineRule="exact"/>
              <w:jc w:val="center"/>
              <w:textAlignment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vAlign w:val="center"/>
          </w:tcPr>
          <w:p w14:paraId="76D1C286">
            <w:pPr>
              <w:pStyle w:val="319"/>
              <w:shd w:val="clear"/>
              <w:spacing w:line="440" w:lineRule="exact"/>
              <w:jc w:val="center"/>
              <w:textAlignment w:val="center"/>
              <w:rPr>
                <w:rFonts w:ascii="仿宋" w:hAnsi="仿宋" w:eastAsia="仿宋" w:cs="仿宋"/>
                <w:color w:val="auto"/>
                <w:sz w:val="24"/>
                <w:szCs w:val="24"/>
                <w:highlight w:val="none"/>
              </w:rPr>
            </w:pPr>
          </w:p>
        </w:tc>
      </w:tr>
    </w:tbl>
    <w:p w14:paraId="06DC9772">
      <w:pPr>
        <w:shd w:val="clear"/>
        <w:spacing w:line="440" w:lineRule="exact"/>
        <w:ind w:firstLine="480" w:firstLineChars="200"/>
        <w:rPr>
          <w:rFonts w:ascii="仿宋" w:hAnsi="仿宋" w:eastAsia="仿宋" w:cs="仿宋"/>
          <w:color w:val="auto"/>
          <w:sz w:val="24"/>
          <w:highlight w:val="none"/>
        </w:rPr>
      </w:pPr>
      <w:bookmarkStart w:id="45" w:name="_Toc3654"/>
      <w:bookmarkStart w:id="46" w:name="_Toc14993"/>
      <w:bookmarkStart w:id="47" w:name="_Toc30158"/>
      <w:bookmarkStart w:id="48" w:name="_Toc26916"/>
      <w:bookmarkStart w:id="49" w:name="_Toc30506"/>
      <w:r>
        <w:rPr>
          <w:rFonts w:hint="eastAsia" w:ascii="仿宋" w:hAnsi="仿宋" w:eastAsia="仿宋" w:cs="仿宋"/>
          <w:bCs/>
          <w:color w:val="auto"/>
          <w:sz w:val="24"/>
          <w:highlight w:val="none"/>
        </w:rPr>
        <w:t>1.3.2单价合同，本合同单价（含税）标准为：</w:t>
      </w:r>
      <w:r>
        <w:rPr>
          <w:rFonts w:hint="eastAsia" w:ascii="仿宋" w:hAnsi="仿宋" w:eastAsia="仿宋" w:cs="仿宋"/>
          <w:color w:val="auto"/>
          <w:sz w:val="24"/>
          <w:highlight w:val="none"/>
        </w:rPr>
        <w:t>。服务工作量的计量方式为：</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。单价合同，在合同履行期间内，根据实际完成的工作量据实结算，但结算总价上限不得超过预算金额或者双方确定的金额￥元（大写：元人民币）。</w:t>
      </w:r>
    </w:p>
    <w:p w14:paraId="416461C6">
      <w:pPr>
        <w:pStyle w:val="4"/>
        <w:shd w:val="clear"/>
        <w:spacing w:line="440" w:lineRule="exact"/>
        <w:ind w:left="0" w:firstLine="480" w:firstLineChars="200"/>
        <w:rPr>
          <w:rFonts w:ascii="仿宋" w:eastAsia="仿宋" w:cs="仿宋"/>
          <w:color w:val="auto"/>
          <w:highlight w:val="none"/>
          <w:lang w:val="en-US"/>
        </w:rPr>
      </w:pPr>
      <w:r>
        <w:rPr>
          <w:rFonts w:hint="eastAsia" w:ascii="仿宋" w:eastAsia="仿宋" w:cs="仿宋"/>
          <w:b w:val="0"/>
          <w:bCs w:val="0"/>
          <w:color w:val="auto"/>
          <w:sz w:val="24"/>
          <w:highlight w:val="none"/>
          <w:lang w:val="en-US"/>
        </w:rPr>
        <w:t>1.3.3其他计价方式：</w:t>
      </w:r>
      <w:r>
        <w:rPr>
          <w:rFonts w:hint="eastAsia" w:ascii="仿宋" w:eastAsia="仿宋" w:cs="仿宋"/>
          <w:b w:val="0"/>
          <w:bCs w:val="0"/>
          <w:color w:val="auto"/>
          <w:sz w:val="24"/>
          <w:highlight w:val="none"/>
        </w:rPr>
        <w:t>。</w:t>
      </w:r>
    </w:p>
    <w:bookmarkEnd w:id="45"/>
    <w:bookmarkEnd w:id="46"/>
    <w:bookmarkEnd w:id="47"/>
    <w:bookmarkEnd w:id="48"/>
    <w:bookmarkEnd w:id="49"/>
    <w:p w14:paraId="2713A1E8">
      <w:pPr>
        <w:pStyle w:val="958"/>
        <w:shd w:val="clear"/>
        <w:spacing w:before="0" w:beforeAutospacing="0" w:after="0" w:afterAutospacing="0" w:line="440" w:lineRule="exact"/>
        <w:ind w:firstLine="482" w:firstLineChars="200"/>
        <w:rPr>
          <w:rFonts w:ascii="仿宋" w:hAnsi="仿宋" w:eastAsia="仿宋" w:cs="仿宋"/>
          <w:b/>
          <w:color w:val="auto"/>
          <w:highlight w:val="none"/>
        </w:rPr>
      </w:pPr>
      <w:bookmarkStart w:id="50" w:name="_Toc10340"/>
      <w:bookmarkStart w:id="51" w:name="_Toc1814"/>
      <w:bookmarkStart w:id="52" w:name="_Toc22618"/>
      <w:bookmarkStart w:id="53" w:name="_Toc4760"/>
      <w:bookmarkStart w:id="54" w:name="_Toc31421"/>
      <w:bookmarkStart w:id="55" w:name="_Toc8772"/>
      <w:bookmarkStart w:id="56" w:name="_Toc3625"/>
      <w:bookmarkStart w:id="57" w:name="_Toc11108"/>
      <w:r>
        <w:rPr>
          <w:rFonts w:hint="eastAsia" w:ascii="仿宋" w:hAnsi="仿宋" w:eastAsia="仿宋" w:cs="仿宋"/>
          <w:b/>
          <w:color w:val="auto"/>
          <w:highlight w:val="none"/>
        </w:rPr>
        <w:t>1.4履约保证金</w:t>
      </w:r>
    </w:p>
    <w:p w14:paraId="48877EC7">
      <w:pPr>
        <w:pStyle w:val="958"/>
        <w:shd w:val="clear"/>
        <w:spacing w:before="0" w:beforeAutospacing="0" w:after="0" w:afterAutospacing="0" w:line="440" w:lineRule="exact"/>
        <w:ind w:firstLine="480" w:firstLineChars="200"/>
        <w:rPr>
          <w:rFonts w:ascii="仿宋" w:hAnsi="仿宋" w:eastAsia="仿宋" w:cs="仿宋"/>
          <w:color w:val="auto"/>
          <w:highlight w:val="none"/>
        </w:rPr>
      </w:pPr>
      <w:r>
        <w:rPr>
          <w:rFonts w:hint="eastAsia" w:ascii="仿宋" w:hAnsi="仿宋" w:eastAsia="仿宋" w:cs="仿宋"/>
          <w:color w:val="auto"/>
          <w:highlight w:val="none"/>
        </w:rPr>
        <w:t>乙方（是/否）需要支付履约保证金。若需要支付履约保证金的，则：</w:t>
      </w:r>
    </w:p>
    <w:p w14:paraId="45BFBF7C">
      <w:pPr>
        <w:shd w:val="clear"/>
        <w:spacing w:line="440" w:lineRule="exact"/>
        <w:ind w:firstLine="480" w:firstLineChars="200"/>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1.4.1履约保证金的比例为合同金额的%；</w:t>
      </w:r>
    </w:p>
    <w:p w14:paraId="0E7FF9F9">
      <w:pPr>
        <w:shd w:val="clear"/>
        <w:spacing w:line="440" w:lineRule="exact"/>
        <w:ind w:firstLine="480" w:firstLineChars="200"/>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1.4.2履约保证金支付方式详见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rPr>
        <w:t>；</w:t>
      </w:r>
    </w:p>
    <w:p w14:paraId="4E43DB79">
      <w:pPr>
        <w:pStyle w:val="4"/>
        <w:shd w:val="clear"/>
        <w:tabs>
          <w:tab w:val="left" w:pos="0"/>
        </w:tabs>
        <w:spacing w:line="440" w:lineRule="exact"/>
        <w:ind w:left="0" w:firstLine="480" w:firstLineChars="200"/>
        <w:rPr>
          <w:rFonts w:ascii="仿宋" w:eastAsia="仿宋" w:cs="仿宋"/>
          <w:color w:val="auto"/>
          <w:highlight w:val="none"/>
          <w:lang w:val="en-US"/>
        </w:rPr>
      </w:pPr>
      <w:r>
        <w:rPr>
          <w:rFonts w:hint="eastAsia" w:ascii="仿宋" w:eastAsia="仿宋" w:cs="仿宋"/>
          <w:b w:val="0"/>
          <w:bCs w:val="0"/>
          <w:color w:val="auto"/>
          <w:kern w:val="0"/>
          <w:sz w:val="24"/>
          <w:szCs w:val="24"/>
          <w:highlight w:val="none"/>
          <w:lang w:val="en-US"/>
        </w:rPr>
        <w:t>1.4.3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CB931B8">
      <w:pPr>
        <w:shd w:val="clear"/>
        <w:spacing w:line="440" w:lineRule="exact"/>
        <w:ind w:firstLine="480" w:firstLineChars="200"/>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1.4.4甲方在项目验收结束后及时退还履约保证金。甲方在项目通过验收之日起个工作日内将履约保证金无息退还乙方，逾期退还的，乙方可要求甲方支付违约金，违约金按每迟延退还一日的应退还而未退还金额的%计算，最高限额为本合同履约保证金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2EE11D6B">
      <w:pPr>
        <w:shd w:val="clear"/>
        <w:spacing w:line="440" w:lineRule="exact"/>
        <w:ind w:firstLine="482" w:firstLineChars="2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1.5</w:t>
      </w:r>
      <w:bookmarkEnd w:id="50"/>
      <w:bookmarkEnd w:id="51"/>
      <w:bookmarkEnd w:id="52"/>
      <w:r>
        <w:rPr>
          <w:rFonts w:hint="eastAsia" w:ascii="仿宋" w:hAnsi="仿宋" w:eastAsia="仿宋" w:cs="仿宋"/>
          <w:b/>
          <w:color w:val="auto"/>
          <w:sz w:val="24"/>
          <w:highlight w:val="none"/>
        </w:rPr>
        <w:t>预付款</w:t>
      </w:r>
    </w:p>
    <w:p w14:paraId="1B668C92">
      <w:pPr>
        <w:pStyle w:val="958"/>
        <w:shd w:val="clear"/>
        <w:spacing w:before="0" w:beforeAutospacing="0" w:after="0" w:afterAutospacing="0" w:line="440" w:lineRule="exact"/>
        <w:ind w:firstLine="480" w:firstLineChars="200"/>
        <w:rPr>
          <w:rFonts w:ascii="仿宋" w:hAnsi="仿宋" w:eastAsia="仿宋" w:cs="仿宋"/>
          <w:color w:val="auto"/>
          <w:highlight w:val="none"/>
        </w:rPr>
      </w:pPr>
      <w:r>
        <w:rPr>
          <w:rFonts w:hint="eastAsia" w:ascii="仿宋" w:hAnsi="仿宋" w:eastAsia="仿宋" w:cs="仿宋"/>
          <w:color w:val="auto"/>
          <w:highlight w:val="none"/>
        </w:rPr>
        <w:t>甲方（是/否）需要支付预付款。若需要支付预付款的，则：</w:t>
      </w:r>
    </w:p>
    <w:p w14:paraId="22D78B48">
      <w:pPr>
        <w:shd w:val="clear"/>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1.5.1预付款比例、支付方式、时间详见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rPr>
        <w:t>；</w:t>
      </w:r>
    </w:p>
    <w:p w14:paraId="3F99B37D">
      <w:pPr>
        <w:pStyle w:val="958"/>
        <w:shd w:val="clear"/>
        <w:spacing w:before="0" w:beforeAutospacing="0" w:after="0" w:afterAutospacing="0" w:line="440" w:lineRule="exact"/>
        <w:ind w:firstLine="480" w:firstLineChars="200"/>
        <w:rPr>
          <w:rFonts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14:paraId="5E103FF8">
      <w:pPr>
        <w:pStyle w:val="958"/>
        <w:shd w:val="clear"/>
        <w:spacing w:before="0" w:beforeAutospacing="0" w:after="0" w:afterAutospacing="0" w:line="440" w:lineRule="exact"/>
        <w:ind w:firstLine="480" w:firstLineChars="200"/>
        <w:rPr>
          <w:rFonts w:ascii="仿宋" w:hAnsi="仿宋" w:eastAsia="仿宋" w:cs="仿宋"/>
          <w:color w:val="auto"/>
          <w:highlight w:val="none"/>
          <w:u w:val="single"/>
        </w:rPr>
      </w:pPr>
      <w:r>
        <w:rPr>
          <w:rFonts w:hint="eastAsia" w:ascii="仿宋" w:hAnsi="仿宋" w:eastAsia="仿宋" w:cs="仿宋"/>
          <w:color w:val="auto"/>
          <w:highlight w:val="none"/>
        </w:rPr>
        <w:t>1.5.3预付款的担保措施详见</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w:t>
      </w:r>
    </w:p>
    <w:p w14:paraId="0FDF151A">
      <w:pPr>
        <w:pStyle w:val="958"/>
        <w:shd w:val="clear"/>
        <w:spacing w:before="0" w:beforeAutospacing="0" w:after="0" w:afterAutospacing="0" w:line="440" w:lineRule="exact"/>
        <w:ind w:firstLine="482" w:firstLineChars="200"/>
        <w:rPr>
          <w:rFonts w:ascii="仿宋" w:hAnsi="仿宋" w:eastAsia="仿宋" w:cs="仿宋"/>
          <w:b/>
          <w:bCs/>
          <w:color w:val="auto"/>
          <w:highlight w:val="none"/>
        </w:rPr>
      </w:pPr>
      <w:r>
        <w:rPr>
          <w:rFonts w:hint="eastAsia" w:ascii="仿宋" w:hAnsi="仿宋" w:eastAsia="仿宋" w:cs="仿宋"/>
          <w:b/>
          <w:bCs/>
          <w:color w:val="auto"/>
          <w:highlight w:val="none"/>
        </w:rPr>
        <w:t>1.6资金支付</w:t>
      </w:r>
    </w:p>
    <w:p w14:paraId="27A13633">
      <w:pPr>
        <w:pStyle w:val="958"/>
        <w:shd w:val="clear"/>
        <w:spacing w:before="0" w:beforeAutospacing="0" w:after="0" w:afterAutospacing="0" w:line="440" w:lineRule="exact"/>
        <w:ind w:firstLine="480" w:firstLineChars="200"/>
        <w:rPr>
          <w:rFonts w:ascii="仿宋" w:hAnsi="仿宋" w:eastAsia="仿宋" w:cs="仿宋"/>
          <w:color w:val="auto"/>
          <w:highlight w:val="none"/>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7D69BE0F">
      <w:pPr>
        <w:shd w:val="clear"/>
        <w:spacing w:line="440" w:lineRule="exact"/>
        <w:ind w:firstLine="480" w:firstLineChars="200"/>
        <w:outlineLvl w:val="0"/>
        <w:rPr>
          <w:rFonts w:ascii="仿宋" w:hAnsi="仿宋" w:eastAsia="仿宋" w:cs="仿宋"/>
          <w:color w:val="auto"/>
          <w:sz w:val="24"/>
          <w:highlight w:val="none"/>
        </w:rPr>
      </w:pPr>
      <w:r>
        <w:rPr>
          <w:rFonts w:hint="eastAsia" w:ascii="仿宋" w:hAnsi="仿宋" w:eastAsia="仿宋" w:cs="仿宋"/>
          <w:color w:val="auto"/>
          <w:sz w:val="24"/>
          <w:highlight w:val="none"/>
        </w:rPr>
        <w:t>1.6.2资金支付的方式、时间和条件详见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34876760">
      <w:pPr>
        <w:shd w:val="clear"/>
        <w:spacing w:line="440" w:lineRule="exact"/>
        <w:ind w:firstLine="482" w:firstLineChars="2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1.7履行期限、地点和方式</w:t>
      </w:r>
      <w:bookmarkEnd w:id="53"/>
      <w:bookmarkEnd w:id="54"/>
      <w:bookmarkEnd w:id="55"/>
      <w:bookmarkEnd w:id="56"/>
      <w:bookmarkEnd w:id="57"/>
    </w:p>
    <w:p w14:paraId="77DC12BF">
      <w:pPr>
        <w:shd w:val="clear"/>
        <w:spacing w:line="44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1.7.1服务交付（实施）的时间（期限）：</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C5D8B3F">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1.7.2服务交付（实施）的地点（地域范围）：</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31820A8C">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1.7.3服务交付（实施）的方式：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6D5B2721">
      <w:pPr>
        <w:shd w:val="clear"/>
        <w:spacing w:line="440" w:lineRule="exact"/>
        <w:ind w:firstLine="480" w:firstLineChars="200"/>
        <w:outlineLvl w:val="0"/>
        <w:rPr>
          <w:rFonts w:ascii="仿宋" w:hAnsi="仿宋" w:eastAsia="仿宋" w:cs="仿宋"/>
          <w:bCs/>
          <w:color w:val="auto"/>
          <w:sz w:val="24"/>
          <w:highlight w:val="none"/>
        </w:rPr>
      </w:pPr>
      <w:bookmarkStart w:id="58" w:name="_Toc2375"/>
      <w:bookmarkStart w:id="59" w:name="_Toc24662"/>
      <w:bookmarkStart w:id="60" w:name="_Toc5698"/>
      <w:bookmarkStart w:id="61" w:name="_Toc8586"/>
      <w:bookmarkStart w:id="62" w:name="_Toc3079"/>
      <w:r>
        <w:rPr>
          <w:rFonts w:hint="eastAsia" w:ascii="仿宋" w:hAnsi="仿宋" w:eastAsia="仿宋" w:cs="仿宋"/>
          <w:bCs/>
          <w:color w:val="auto"/>
          <w:sz w:val="24"/>
          <w:highlight w:val="none"/>
        </w:rPr>
        <w:t>1.7.4若服务涉及货物的，则货物的：</w:t>
      </w:r>
    </w:p>
    <w:p w14:paraId="71B01CC6">
      <w:pPr>
        <w:shd w:val="clear"/>
        <w:spacing w:line="44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1.7.4.1交付期限：详见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46E669D">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1.7.4.2交付地点：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4D693A2">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1.7.4.3交付方式：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1604D3CC">
      <w:pPr>
        <w:shd w:val="clear"/>
        <w:spacing w:line="440" w:lineRule="exact"/>
        <w:ind w:firstLine="482" w:firstLineChars="200"/>
        <w:outlineLvl w:val="0"/>
        <w:rPr>
          <w:rFonts w:ascii="仿宋" w:hAnsi="仿宋" w:eastAsia="仿宋" w:cs="仿宋"/>
          <w:color w:val="auto"/>
          <w:sz w:val="24"/>
          <w:highlight w:val="none"/>
          <w:u w:val="single"/>
        </w:rPr>
      </w:pPr>
      <w:r>
        <w:rPr>
          <w:rFonts w:hint="eastAsia" w:ascii="仿宋" w:hAnsi="仿宋" w:eastAsia="仿宋" w:cs="仿宋"/>
          <w:b/>
          <w:color w:val="auto"/>
          <w:sz w:val="24"/>
          <w:highlight w:val="none"/>
        </w:rPr>
        <w:t>1.8违约责任</w:t>
      </w:r>
      <w:bookmarkEnd w:id="58"/>
      <w:bookmarkEnd w:id="59"/>
      <w:bookmarkEnd w:id="60"/>
      <w:bookmarkEnd w:id="61"/>
      <w:bookmarkEnd w:id="62"/>
    </w:p>
    <w:p w14:paraId="08170082">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1.8.1除不可抗力外，如果乙方没有按照本合同约定的期限、地点和方式交付服务成果或者实施服务，那么甲方可要求乙方支付违约金，迟延履行违约金按每迟延履行一日的应提供而未提供服务价格的%计算，最高限额为本合同总价的%；迟延履行的违约金计算数额达到前述最高限额之日起，甲方有权在要求乙方支付违约金的同时，书面通知乙方解除本合同；</w:t>
      </w:r>
    </w:p>
    <w:p w14:paraId="044D7AD5">
      <w:pPr>
        <w:pStyle w:val="4"/>
        <w:shd w:val="clear"/>
        <w:spacing w:line="440" w:lineRule="exact"/>
        <w:ind w:left="0" w:firstLine="480" w:firstLineChars="200"/>
        <w:rPr>
          <w:rFonts w:ascii="仿宋" w:eastAsia="仿宋" w:cs="仿宋"/>
          <w:b w:val="0"/>
          <w:bCs w:val="0"/>
          <w:color w:val="auto"/>
          <w:sz w:val="24"/>
          <w:szCs w:val="24"/>
          <w:highlight w:val="none"/>
          <w:lang w:val="en-US"/>
        </w:rPr>
      </w:pPr>
      <w:r>
        <w:rPr>
          <w:rFonts w:hint="eastAsia" w:ascii="仿宋" w:eastAsia="仿宋" w:cs="仿宋"/>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计算，最高限额为本合同总价的%；迟延交付货物的违约金计算数额达到前述最高限额之日起，甲方有权在要求乙方支付违约金的同时，书面通知乙方解除本合同；</w:t>
      </w:r>
    </w:p>
    <w:p w14:paraId="321CE005">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1.8.3除不可抗力外，如果甲方没有按照本合同约定的付款方式付款，那么乙方可要求甲方支付违约金，违约金按每迟延付款一日的应付而未付款的%计算，最高限额为本合同总价的%；迟延付款的违约金计算数额达到前述最高限额之日起，乙方有权在要求甲方支付违约金的同时，书面通知甲方解除本合同；</w:t>
      </w:r>
    </w:p>
    <w:p w14:paraId="2973262F">
      <w:pPr>
        <w:shd w:val="clear"/>
        <w:spacing w:line="440" w:lineRule="exact"/>
        <w:ind w:firstLine="480" w:firstLineChars="200"/>
        <w:rPr>
          <w:rFonts w:ascii="仿宋" w:hAnsi="仿宋" w:eastAsia="仿宋" w:cs="仿宋"/>
          <w:color w:val="auto"/>
          <w:sz w:val="24"/>
          <w:highlight w:val="none"/>
        </w:rPr>
      </w:pPr>
      <w:bookmarkStart w:id="63" w:name="_Toc9497"/>
      <w:bookmarkStart w:id="64" w:name="_Toc32454"/>
      <w:bookmarkStart w:id="65" w:name="_Toc30329"/>
      <w:bookmarkStart w:id="66" w:name="_Toc26807"/>
      <w:bookmarkStart w:id="67" w:name="_Toc18683"/>
      <w:r>
        <w:rPr>
          <w:rFonts w:hint="eastAsia" w:ascii="仿宋" w:hAnsi="仿宋" w:eastAsia="仿宋" w:cs="仿宋"/>
          <w:color w:val="auto"/>
          <w:sz w:val="24"/>
          <w:highlight w:val="none"/>
        </w:rPr>
        <w:t>1.8.4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30337A5">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1.8.5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651588F">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1.8.6如果出现采购监督管理部门在处理投诉事项期间，书面通知甲方暂停采购活动的情形，或者询问或质疑事项可能影响中标或者成交结果的，导致甲方中止履行合同的情形，均不视为甲方违约。</w:t>
      </w:r>
    </w:p>
    <w:p w14:paraId="5D2115CF">
      <w:pPr>
        <w:shd w:val="clear"/>
        <w:spacing w:line="440" w:lineRule="exact"/>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1.8.7违约责任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bookmarkEnd w:id="63"/>
    <w:bookmarkEnd w:id="64"/>
    <w:bookmarkEnd w:id="65"/>
    <w:bookmarkEnd w:id="66"/>
    <w:bookmarkEnd w:id="67"/>
    <w:p w14:paraId="06CA4D21">
      <w:pPr>
        <w:shd w:val="clear"/>
        <w:spacing w:line="440" w:lineRule="exact"/>
        <w:ind w:firstLine="482" w:firstLineChars="200"/>
        <w:outlineLvl w:val="0"/>
        <w:rPr>
          <w:rFonts w:ascii="仿宋" w:hAnsi="仿宋" w:eastAsia="仿宋" w:cs="仿宋"/>
          <w:b/>
          <w:color w:val="auto"/>
          <w:sz w:val="24"/>
          <w:highlight w:val="none"/>
        </w:rPr>
      </w:pPr>
      <w:bookmarkStart w:id="68" w:name="_Toc16021"/>
      <w:bookmarkStart w:id="69" w:name="_Toc28375"/>
      <w:bookmarkStart w:id="70" w:name="_Toc15583"/>
      <w:r>
        <w:rPr>
          <w:rFonts w:hint="eastAsia" w:ascii="仿宋" w:hAnsi="仿宋" w:eastAsia="仿宋" w:cs="仿宋"/>
          <w:b/>
          <w:color w:val="auto"/>
          <w:sz w:val="24"/>
          <w:highlight w:val="none"/>
        </w:rPr>
        <w:t>1.9合同争议的解决</w:t>
      </w:r>
      <w:bookmarkEnd w:id="68"/>
      <w:bookmarkEnd w:id="69"/>
      <w:bookmarkEnd w:id="70"/>
    </w:p>
    <w:p w14:paraId="3436D498">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本合同履行过程中发生的任何争议，双方当事人均可通过和解或者调解解决；不愿和解、调解或者和解、调解不成的，将争议提交绍兴仲裁委员会仲裁。</w:t>
      </w:r>
    </w:p>
    <w:p w14:paraId="5FB891FA">
      <w:pPr>
        <w:shd w:val="clear"/>
        <w:spacing w:line="440" w:lineRule="exact"/>
        <w:ind w:firstLine="482" w:firstLineChars="200"/>
        <w:outlineLvl w:val="0"/>
        <w:rPr>
          <w:rFonts w:ascii="仿宋" w:hAnsi="仿宋" w:eastAsia="仿宋" w:cs="仿宋"/>
          <w:b/>
          <w:color w:val="auto"/>
          <w:sz w:val="24"/>
          <w:highlight w:val="none"/>
        </w:rPr>
      </w:pPr>
      <w:bookmarkStart w:id="71" w:name="_Toc7245"/>
      <w:bookmarkStart w:id="72" w:name="_Toc11173"/>
      <w:bookmarkStart w:id="73" w:name="_Toc15322"/>
      <w:r>
        <w:rPr>
          <w:rFonts w:hint="eastAsia" w:ascii="仿宋" w:hAnsi="仿宋" w:eastAsia="仿宋" w:cs="仿宋"/>
          <w:b/>
          <w:color w:val="auto"/>
          <w:sz w:val="24"/>
          <w:highlight w:val="none"/>
        </w:rPr>
        <w:t>2.0合同生效</w:t>
      </w:r>
      <w:bookmarkEnd w:id="71"/>
      <w:bookmarkEnd w:id="72"/>
      <w:bookmarkEnd w:id="73"/>
    </w:p>
    <w:p w14:paraId="36ADCB59">
      <w:pPr>
        <w:shd w:val="clear"/>
        <w:spacing w:line="440" w:lineRule="exact"/>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rPr>
        <w:t>本合同自双方当事人盖章签字时生效。</w:t>
      </w:r>
    </w:p>
    <w:p w14:paraId="09C0A80B">
      <w:pPr>
        <w:shd w:val="clear"/>
        <w:autoSpaceDE w:val="0"/>
        <w:autoSpaceDN w:val="0"/>
        <w:spacing w:line="440" w:lineRule="exact"/>
        <w:rPr>
          <w:rFonts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6ACF7C2B">
      <w:pPr>
        <w:shd w:val="clear"/>
        <w:autoSpaceDE w:val="0"/>
        <w:autoSpaceDN w:val="0"/>
        <w:spacing w:line="44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2EBE8AB5">
      <w:pPr>
        <w:shd w:val="clear"/>
        <w:autoSpaceDE w:val="0"/>
        <w:autoSpaceDN w:val="0"/>
        <w:spacing w:line="44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373A8050">
      <w:pPr>
        <w:shd w:val="clear"/>
        <w:autoSpaceDE w:val="0"/>
        <w:autoSpaceDN w:val="0"/>
        <w:spacing w:line="44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14:paraId="701E07A4">
      <w:pPr>
        <w:shd w:val="clear"/>
        <w:autoSpaceDE w:val="0"/>
        <w:autoSpaceDN w:val="0"/>
        <w:spacing w:line="44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14:paraId="7F7A4A1D">
      <w:pPr>
        <w:shd w:val="clear"/>
        <w:autoSpaceDE w:val="0"/>
        <w:autoSpaceDN w:val="0"/>
        <w:spacing w:line="44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324E6CC3">
      <w:pPr>
        <w:shd w:val="clear"/>
        <w:autoSpaceDE w:val="0"/>
        <w:autoSpaceDN w:val="0"/>
        <w:spacing w:line="44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14:paraId="09CF0939">
      <w:pPr>
        <w:shd w:val="clear"/>
        <w:autoSpaceDE w:val="0"/>
        <w:autoSpaceDN w:val="0"/>
        <w:spacing w:line="44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640CF8F4">
      <w:pPr>
        <w:shd w:val="clear"/>
        <w:autoSpaceDE w:val="0"/>
        <w:autoSpaceDN w:val="0"/>
        <w:spacing w:line="44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5BBF6B10">
      <w:pPr>
        <w:shd w:val="clear"/>
        <w:autoSpaceDE w:val="0"/>
        <w:autoSpaceDN w:val="0"/>
        <w:spacing w:line="44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794E642C">
      <w:pPr>
        <w:shd w:val="clear"/>
        <w:autoSpaceDE w:val="0"/>
        <w:autoSpaceDN w:val="0"/>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73731347">
      <w:pPr>
        <w:shd w:val="clear"/>
        <w:autoSpaceDE w:val="0"/>
        <w:autoSpaceDN w:val="0"/>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6EB0C8DA">
      <w:pPr>
        <w:shd w:val="clear"/>
        <w:autoSpaceDE w:val="0"/>
        <w:autoSpaceDN w:val="0"/>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7EA160D6">
      <w:pPr>
        <w:shd w:val="clear"/>
        <w:autoSpaceDE w:val="0"/>
        <w:autoSpaceDN w:val="0"/>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开户账号：</w:t>
      </w:r>
    </w:p>
    <w:p w14:paraId="4B47ED12">
      <w:pPr>
        <w:widowControl/>
        <w:shd w:val="clear"/>
        <w:adjustRightInd/>
        <w:jc w:val="left"/>
        <w:rPr>
          <w:rFonts w:ascii="仿宋" w:hAnsi="仿宋" w:eastAsia="仿宋" w:cs="仿宋"/>
          <w:b/>
          <w:color w:val="auto"/>
          <w:sz w:val="24"/>
          <w:highlight w:val="none"/>
        </w:rPr>
      </w:pPr>
      <w:r>
        <w:rPr>
          <w:rFonts w:hint="eastAsia" w:ascii="仿宋" w:hAnsi="仿宋" w:eastAsia="仿宋" w:cs="仿宋"/>
          <w:b/>
          <w:color w:val="auto"/>
          <w:highlight w:val="none"/>
        </w:rPr>
        <w:br w:type="page"/>
      </w:r>
    </w:p>
    <w:p w14:paraId="5E444CFF">
      <w:pPr>
        <w:pStyle w:val="701"/>
        <w:shd w:val="clear"/>
        <w:spacing w:line="560" w:lineRule="exact"/>
        <w:ind w:firstLine="482"/>
        <w:jc w:val="center"/>
        <w:rPr>
          <w:rFonts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14:paraId="214F1862">
      <w:pPr>
        <w:shd w:val="clear"/>
        <w:spacing w:line="560" w:lineRule="exact"/>
        <w:ind w:firstLine="482" w:firstLineChars="200"/>
        <w:outlineLvl w:val="0"/>
        <w:rPr>
          <w:rFonts w:ascii="仿宋" w:hAnsi="仿宋" w:eastAsia="仿宋" w:cs="仿宋"/>
          <w:b/>
          <w:color w:val="auto"/>
          <w:sz w:val="24"/>
          <w:highlight w:val="none"/>
        </w:rPr>
      </w:pPr>
      <w:bookmarkStart w:id="74" w:name="_Toc5228"/>
      <w:bookmarkStart w:id="75" w:name="_Toc31297"/>
      <w:bookmarkStart w:id="76" w:name="_Toc14021"/>
      <w:bookmarkStart w:id="77" w:name="_Toc25079"/>
      <w:bookmarkStart w:id="78" w:name="_Toc19680"/>
      <w:r>
        <w:rPr>
          <w:rFonts w:hint="eastAsia" w:ascii="仿宋" w:hAnsi="仿宋" w:eastAsia="仿宋" w:cs="仿宋"/>
          <w:b/>
          <w:color w:val="auto"/>
          <w:sz w:val="24"/>
          <w:highlight w:val="none"/>
        </w:rPr>
        <w:t>2.1定义</w:t>
      </w:r>
      <w:bookmarkEnd w:id="74"/>
      <w:bookmarkEnd w:id="75"/>
      <w:bookmarkEnd w:id="76"/>
      <w:bookmarkEnd w:id="77"/>
      <w:bookmarkEnd w:id="78"/>
    </w:p>
    <w:p w14:paraId="1848C48D">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47A63616">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2.1.1“合同”系指采购人和中标或成交供应商签订的载明双方当事人所达成的协议，并包括所有的附件、附录和构成合同的其他文件。</w:t>
      </w:r>
    </w:p>
    <w:p w14:paraId="7D3F0D68">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2.1.2“合同价”系指根据合同约定，中标或成交供应商在完全履行合同义务后，采购人应支付给中标或成交供应商的价格。</w:t>
      </w:r>
    </w:p>
    <w:p w14:paraId="776068D1">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2.1.3“服务”系指中标或成交供应商根据合同约定应向采购人履行的除货物和工程以外的其他采购对象，包括采购人自身需要的服务和向社会公众提供的公共服务。</w:t>
      </w:r>
    </w:p>
    <w:p w14:paraId="5DDAD9C6">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2.1.4“甲方”系指与中标或成交供应商签署合同的采购人；采购人委托采购代理机构代表其与乙方签订合同的，采购人的授权委托书作为合同附件。</w:t>
      </w:r>
    </w:p>
    <w:p w14:paraId="52329338">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乙方”系指根据合同约定提供服务的中标或成交供应商；两个以上的自然人、法人或者其他组织组成一个联合体，以一个供应商的身份共同参加采购的，联合体各方均应为乙方或者与乙方相同地位的合同当事人，并就合同约定的事项对甲方承担连带责任。</w:t>
      </w:r>
    </w:p>
    <w:p w14:paraId="199DE506">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2.1.6“现场”系指合同约定提供服务的地点。</w:t>
      </w:r>
    </w:p>
    <w:p w14:paraId="455E8E8F">
      <w:pPr>
        <w:shd w:val="clear"/>
        <w:spacing w:line="560" w:lineRule="exact"/>
        <w:ind w:firstLine="482" w:firstLineChars="200"/>
        <w:outlineLvl w:val="0"/>
        <w:rPr>
          <w:rFonts w:ascii="仿宋" w:hAnsi="仿宋" w:eastAsia="仿宋" w:cs="仿宋"/>
          <w:b/>
          <w:color w:val="auto"/>
          <w:sz w:val="24"/>
          <w:highlight w:val="none"/>
        </w:rPr>
      </w:pPr>
      <w:bookmarkStart w:id="79" w:name="_Toc23289"/>
      <w:bookmarkStart w:id="80" w:name="_Toc31402"/>
      <w:bookmarkStart w:id="81" w:name="_Toc3769"/>
      <w:bookmarkStart w:id="82" w:name="_Toc16752"/>
      <w:bookmarkStart w:id="83" w:name="_Toc19539"/>
      <w:r>
        <w:rPr>
          <w:rFonts w:hint="eastAsia" w:ascii="仿宋" w:hAnsi="仿宋" w:eastAsia="仿宋" w:cs="仿宋"/>
          <w:b/>
          <w:color w:val="auto"/>
          <w:sz w:val="24"/>
          <w:highlight w:val="none"/>
        </w:rPr>
        <w:t>2.2技术规范</w:t>
      </w:r>
      <w:bookmarkEnd w:id="79"/>
      <w:bookmarkEnd w:id="80"/>
      <w:bookmarkEnd w:id="81"/>
      <w:bookmarkEnd w:id="82"/>
      <w:bookmarkEnd w:id="83"/>
    </w:p>
    <w:p w14:paraId="2847B584">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DB2A0BF">
      <w:pPr>
        <w:shd w:val="clear"/>
        <w:spacing w:line="560" w:lineRule="exact"/>
        <w:ind w:firstLine="482" w:firstLineChars="200"/>
        <w:outlineLvl w:val="0"/>
        <w:rPr>
          <w:rFonts w:ascii="仿宋" w:hAnsi="仿宋" w:eastAsia="仿宋" w:cs="仿宋"/>
          <w:b/>
          <w:color w:val="auto"/>
          <w:sz w:val="24"/>
          <w:highlight w:val="none"/>
        </w:rPr>
      </w:pPr>
      <w:bookmarkStart w:id="84" w:name="_Toc9161"/>
      <w:bookmarkStart w:id="85" w:name="_Toc27945"/>
      <w:bookmarkStart w:id="86" w:name="_Toc4133"/>
      <w:bookmarkStart w:id="87" w:name="_Toc13673"/>
      <w:bookmarkStart w:id="88" w:name="_Toc12412"/>
      <w:r>
        <w:rPr>
          <w:rFonts w:hint="eastAsia" w:ascii="仿宋" w:hAnsi="仿宋" w:eastAsia="仿宋" w:cs="仿宋"/>
          <w:b/>
          <w:color w:val="auto"/>
          <w:sz w:val="24"/>
          <w:highlight w:val="none"/>
        </w:rPr>
        <w:t>2.3知识产权</w:t>
      </w:r>
      <w:bookmarkEnd w:id="84"/>
      <w:bookmarkEnd w:id="85"/>
      <w:bookmarkEnd w:id="86"/>
      <w:bookmarkEnd w:id="87"/>
      <w:bookmarkEnd w:id="88"/>
    </w:p>
    <w:p w14:paraId="4E01EC5C">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2.3.1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0DA0E31A">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2.3.2合同涉及技术成果的归属和收益的分成办法的，详见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29C6B631">
      <w:pPr>
        <w:shd w:val="clear"/>
        <w:spacing w:line="56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2.4履约检查和问题反馈</w:t>
      </w:r>
    </w:p>
    <w:p w14:paraId="6D09871E">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3826F2B7">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2.4.2合同履行期间，甲方有权将履行过程中出现的问题反馈给乙方，双方当事人应以书面形式约定需要完善和改进的内容。</w:t>
      </w:r>
    </w:p>
    <w:p w14:paraId="5A0DFC98">
      <w:pPr>
        <w:shd w:val="clear"/>
        <w:spacing w:line="560" w:lineRule="exact"/>
        <w:ind w:firstLine="482" w:firstLineChars="200"/>
        <w:outlineLvl w:val="0"/>
        <w:rPr>
          <w:rFonts w:ascii="仿宋" w:hAnsi="仿宋" w:eastAsia="仿宋" w:cs="仿宋"/>
          <w:b/>
          <w:color w:val="auto"/>
          <w:sz w:val="24"/>
          <w:highlight w:val="none"/>
        </w:rPr>
      </w:pPr>
      <w:bookmarkStart w:id="89" w:name="_Toc31233"/>
      <w:bookmarkStart w:id="90" w:name="_Toc22011"/>
      <w:bookmarkStart w:id="91" w:name="_Toc26555"/>
      <w:bookmarkStart w:id="92" w:name="_Toc32670"/>
      <w:bookmarkStart w:id="93" w:name="_Toc15447"/>
      <w:r>
        <w:rPr>
          <w:rFonts w:hint="eastAsia" w:ascii="仿宋" w:hAnsi="仿宋" w:eastAsia="仿宋" w:cs="仿宋"/>
          <w:b/>
          <w:color w:val="auto"/>
          <w:sz w:val="24"/>
          <w:highlight w:val="none"/>
        </w:rPr>
        <w:t>2.5结算方式和付款条件</w:t>
      </w:r>
      <w:bookmarkEnd w:id="89"/>
      <w:bookmarkEnd w:id="90"/>
      <w:bookmarkEnd w:id="91"/>
      <w:bookmarkEnd w:id="92"/>
      <w:bookmarkEnd w:id="93"/>
    </w:p>
    <w:p w14:paraId="6E63838A">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2880FD1D">
      <w:pPr>
        <w:shd w:val="clear"/>
        <w:spacing w:line="560" w:lineRule="exact"/>
        <w:ind w:firstLine="482" w:firstLineChars="200"/>
        <w:outlineLvl w:val="0"/>
        <w:rPr>
          <w:rFonts w:ascii="仿宋" w:hAnsi="仿宋" w:eastAsia="仿宋" w:cs="仿宋"/>
          <w:b/>
          <w:color w:val="auto"/>
          <w:sz w:val="24"/>
          <w:highlight w:val="none"/>
        </w:rPr>
      </w:pPr>
      <w:bookmarkStart w:id="94" w:name="_Toc16163"/>
      <w:bookmarkStart w:id="95" w:name="_Toc18990"/>
      <w:bookmarkStart w:id="96" w:name="_Toc30507"/>
      <w:bookmarkStart w:id="97" w:name="_Toc13154"/>
      <w:bookmarkStart w:id="98" w:name="_Toc13467"/>
      <w:r>
        <w:rPr>
          <w:rFonts w:hint="eastAsia" w:ascii="仿宋" w:hAnsi="仿宋" w:eastAsia="仿宋" w:cs="仿宋"/>
          <w:b/>
          <w:color w:val="auto"/>
          <w:sz w:val="24"/>
          <w:highlight w:val="none"/>
        </w:rPr>
        <w:t>2.6技术资料和保密义务</w:t>
      </w:r>
      <w:bookmarkEnd w:id="94"/>
      <w:bookmarkEnd w:id="95"/>
      <w:bookmarkEnd w:id="96"/>
      <w:bookmarkEnd w:id="97"/>
      <w:bookmarkEnd w:id="98"/>
    </w:p>
    <w:p w14:paraId="7B2F5C16">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2.6.1乙方有权依据合同约定和项目需要，向甲方了解有关情况，调阅有关资料等，甲方应予积极配合；</w:t>
      </w:r>
    </w:p>
    <w:p w14:paraId="4E1001ED">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2.6.2乙方有义务妥善保管和保护由甲方提供的前款信息和资料等；</w:t>
      </w:r>
    </w:p>
    <w:p w14:paraId="0BD55295">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2.6.3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B0F5CF5">
      <w:pPr>
        <w:shd w:val="clear"/>
        <w:spacing w:line="560" w:lineRule="exact"/>
        <w:ind w:firstLine="482" w:firstLineChars="200"/>
        <w:outlineLvl w:val="0"/>
        <w:rPr>
          <w:rFonts w:ascii="仿宋" w:hAnsi="仿宋" w:eastAsia="仿宋" w:cs="仿宋"/>
          <w:b/>
          <w:color w:val="auto"/>
          <w:sz w:val="24"/>
          <w:highlight w:val="none"/>
        </w:rPr>
      </w:pPr>
      <w:bookmarkStart w:id="99" w:name="_Toc19069"/>
      <w:r>
        <w:rPr>
          <w:rFonts w:hint="eastAsia" w:ascii="仿宋" w:hAnsi="仿宋" w:eastAsia="仿宋" w:cs="仿宋"/>
          <w:b/>
          <w:color w:val="auto"/>
          <w:sz w:val="24"/>
          <w:highlight w:val="none"/>
        </w:rPr>
        <w:t>2.7质量保证</w:t>
      </w:r>
      <w:bookmarkEnd w:id="99"/>
    </w:p>
    <w:p w14:paraId="49657436">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2.7.1乙方应建立和完善履行合同的内部质量保证体系，并提供相关内部规章制度给甲方，以便甲方进行监督检查；</w:t>
      </w:r>
    </w:p>
    <w:p w14:paraId="25183B6D">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2.7.2乙方应保证履行合同的人员数量和素质、软件和硬件设备的配置、场地、环境和设施等满足全面履行合同的要求，并应接受甲方的监督检查。</w:t>
      </w:r>
    </w:p>
    <w:p w14:paraId="54E47F46">
      <w:pPr>
        <w:shd w:val="clear"/>
        <w:spacing w:line="560" w:lineRule="exact"/>
        <w:ind w:firstLine="482" w:firstLineChars="200"/>
        <w:outlineLvl w:val="0"/>
        <w:rPr>
          <w:rFonts w:ascii="仿宋" w:hAnsi="仿宋" w:eastAsia="仿宋" w:cs="仿宋"/>
          <w:b/>
          <w:color w:val="auto"/>
          <w:sz w:val="24"/>
          <w:highlight w:val="none"/>
        </w:rPr>
      </w:pPr>
      <w:bookmarkStart w:id="100" w:name="_Toc22267"/>
      <w:r>
        <w:rPr>
          <w:rFonts w:hint="eastAsia" w:ascii="仿宋" w:hAnsi="仿宋" w:eastAsia="仿宋" w:cs="仿宋"/>
          <w:b/>
          <w:color w:val="auto"/>
          <w:sz w:val="24"/>
          <w:highlight w:val="none"/>
        </w:rPr>
        <w:t>2.8延迟履行</w:t>
      </w:r>
      <w:bookmarkEnd w:id="100"/>
    </w:p>
    <w:p w14:paraId="1A58C3B0">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2ECA745E">
      <w:pPr>
        <w:shd w:val="clear"/>
        <w:spacing w:line="560" w:lineRule="exact"/>
        <w:ind w:firstLine="482" w:firstLineChars="200"/>
        <w:outlineLvl w:val="0"/>
        <w:rPr>
          <w:rFonts w:ascii="仿宋" w:hAnsi="仿宋" w:eastAsia="仿宋" w:cs="仿宋"/>
          <w:b/>
          <w:color w:val="auto"/>
          <w:sz w:val="24"/>
          <w:highlight w:val="none"/>
        </w:rPr>
      </w:pPr>
      <w:bookmarkStart w:id="101" w:name="_Toc10611"/>
      <w:r>
        <w:rPr>
          <w:rFonts w:hint="eastAsia" w:ascii="仿宋" w:hAnsi="仿宋" w:eastAsia="仿宋" w:cs="仿宋"/>
          <w:b/>
          <w:color w:val="auto"/>
          <w:sz w:val="24"/>
          <w:highlight w:val="none"/>
        </w:rPr>
        <w:t>2.9合同变更</w:t>
      </w:r>
      <w:bookmarkEnd w:id="101"/>
    </w:p>
    <w:p w14:paraId="0E133670">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5E58C1E1">
      <w:pPr>
        <w:shd w:val="clear"/>
        <w:spacing w:line="560" w:lineRule="exact"/>
        <w:ind w:firstLine="482" w:firstLineChars="200"/>
        <w:outlineLvl w:val="0"/>
        <w:rPr>
          <w:rFonts w:ascii="仿宋" w:hAnsi="仿宋" w:eastAsia="仿宋" w:cs="仿宋"/>
          <w:b/>
          <w:color w:val="auto"/>
          <w:sz w:val="24"/>
          <w:highlight w:val="none"/>
        </w:rPr>
      </w:pPr>
      <w:bookmarkStart w:id="102" w:name="_Toc23368"/>
      <w:bookmarkStart w:id="103" w:name="_Toc26689"/>
      <w:bookmarkStart w:id="104" w:name="_Toc10663"/>
      <w:bookmarkStart w:id="105" w:name="_Toc42"/>
      <w:bookmarkStart w:id="106" w:name="_Toc21830"/>
      <w:r>
        <w:rPr>
          <w:rFonts w:hint="eastAsia" w:ascii="仿宋" w:hAnsi="仿宋" w:eastAsia="仿宋" w:cs="仿宋"/>
          <w:b/>
          <w:color w:val="auto"/>
          <w:sz w:val="24"/>
          <w:highlight w:val="none"/>
        </w:rPr>
        <w:t>2.10合同转让和分包</w:t>
      </w:r>
      <w:bookmarkEnd w:id="102"/>
      <w:bookmarkEnd w:id="103"/>
      <w:bookmarkEnd w:id="104"/>
      <w:bookmarkEnd w:id="105"/>
      <w:bookmarkEnd w:id="106"/>
    </w:p>
    <w:p w14:paraId="3D52D0C2">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41838AA">
      <w:pPr>
        <w:shd w:val="clear"/>
        <w:spacing w:line="560" w:lineRule="exact"/>
        <w:ind w:firstLine="482" w:firstLineChars="200"/>
        <w:outlineLvl w:val="0"/>
        <w:rPr>
          <w:rFonts w:ascii="仿宋" w:hAnsi="仿宋" w:eastAsia="仿宋" w:cs="仿宋"/>
          <w:b/>
          <w:color w:val="auto"/>
          <w:sz w:val="24"/>
          <w:highlight w:val="none"/>
        </w:rPr>
      </w:pPr>
      <w:bookmarkStart w:id="107" w:name="_Toc32494"/>
      <w:bookmarkStart w:id="108" w:name="_Toc14371"/>
      <w:bookmarkStart w:id="109" w:name="_Toc4720"/>
      <w:bookmarkStart w:id="110" w:name="_Toc26633"/>
      <w:bookmarkStart w:id="111" w:name="_Toc25571"/>
      <w:r>
        <w:rPr>
          <w:rFonts w:hint="eastAsia" w:ascii="仿宋" w:hAnsi="仿宋" w:eastAsia="仿宋" w:cs="仿宋"/>
          <w:b/>
          <w:color w:val="auto"/>
          <w:sz w:val="24"/>
          <w:highlight w:val="none"/>
        </w:rPr>
        <w:t>2.11不可抗力</w:t>
      </w:r>
      <w:bookmarkEnd w:id="107"/>
      <w:bookmarkEnd w:id="108"/>
      <w:bookmarkEnd w:id="109"/>
      <w:bookmarkEnd w:id="110"/>
      <w:bookmarkEnd w:id="111"/>
    </w:p>
    <w:p w14:paraId="64DEB88F">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14:paraId="514301CD">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2.11.2因不可抗力致使不能实现合同目的的，当事人可以解除合同；</w:t>
      </w:r>
    </w:p>
    <w:p w14:paraId="1EDD7815">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2.11.3因不可抗力致使合同有变更必要的，双方当事人应在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51111B9F">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3E520654">
      <w:pPr>
        <w:shd w:val="clear"/>
        <w:spacing w:line="560" w:lineRule="exact"/>
        <w:ind w:firstLine="482" w:firstLineChars="200"/>
        <w:outlineLvl w:val="0"/>
        <w:rPr>
          <w:rFonts w:ascii="仿宋" w:hAnsi="仿宋" w:eastAsia="仿宋" w:cs="仿宋"/>
          <w:b/>
          <w:color w:val="auto"/>
          <w:sz w:val="24"/>
          <w:highlight w:val="none"/>
        </w:rPr>
      </w:pPr>
      <w:bookmarkStart w:id="112" w:name="_Toc23854"/>
      <w:bookmarkStart w:id="113" w:name="_Toc14115"/>
      <w:bookmarkStart w:id="114" w:name="_Toc25783"/>
      <w:bookmarkStart w:id="115" w:name="_Toc24465"/>
      <w:bookmarkStart w:id="116" w:name="_Toc3638"/>
      <w:r>
        <w:rPr>
          <w:rFonts w:hint="eastAsia" w:ascii="仿宋" w:hAnsi="仿宋" w:eastAsia="仿宋" w:cs="仿宋"/>
          <w:b/>
          <w:color w:val="auto"/>
          <w:sz w:val="24"/>
          <w:highlight w:val="none"/>
        </w:rPr>
        <w:t>2.12税费</w:t>
      </w:r>
      <w:bookmarkEnd w:id="112"/>
      <w:bookmarkEnd w:id="113"/>
      <w:bookmarkEnd w:id="114"/>
      <w:bookmarkEnd w:id="115"/>
      <w:bookmarkEnd w:id="116"/>
    </w:p>
    <w:p w14:paraId="71F47A10">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14:paraId="6D5F5B59">
      <w:pPr>
        <w:shd w:val="clear"/>
        <w:spacing w:line="560" w:lineRule="exact"/>
        <w:ind w:firstLine="482" w:firstLineChars="200"/>
        <w:outlineLvl w:val="0"/>
        <w:rPr>
          <w:rFonts w:ascii="仿宋" w:hAnsi="仿宋" w:eastAsia="仿宋" w:cs="仿宋"/>
          <w:b/>
          <w:color w:val="auto"/>
          <w:sz w:val="24"/>
          <w:highlight w:val="none"/>
        </w:rPr>
      </w:pPr>
      <w:bookmarkStart w:id="117" w:name="_Toc14814"/>
      <w:bookmarkStart w:id="118" w:name="_Toc25525"/>
      <w:bookmarkStart w:id="119" w:name="_Toc30105"/>
      <w:bookmarkStart w:id="120" w:name="_Toc7315"/>
      <w:bookmarkStart w:id="121" w:name="_Toc26883"/>
      <w:r>
        <w:rPr>
          <w:rFonts w:hint="eastAsia" w:ascii="仿宋" w:hAnsi="仿宋" w:eastAsia="仿宋" w:cs="仿宋"/>
          <w:b/>
          <w:color w:val="auto"/>
          <w:sz w:val="24"/>
          <w:highlight w:val="none"/>
        </w:rPr>
        <w:t>2.13乙方破产</w:t>
      </w:r>
      <w:bookmarkEnd w:id="117"/>
      <w:bookmarkEnd w:id="118"/>
      <w:bookmarkEnd w:id="119"/>
      <w:bookmarkEnd w:id="120"/>
      <w:bookmarkEnd w:id="121"/>
    </w:p>
    <w:p w14:paraId="5EA2345D">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647B75D">
      <w:pPr>
        <w:shd w:val="clear"/>
        <w:spacing w:line="560" w:lineRule="exact"/>
        <w:ind w:firstLine="482" w:firstLineChars="200"/>
        <w:outlineLvl w:val="0"/>
        <w:rPr>
          <w:rFonts w:ascii="仿宋" w:hAnsi="仿宋" w:eastAsia="仿宋" w:cs="仿宋"/>
          <w:b/>
          <w:color w:val="auto"/>
          <w:sz w:val="24"/>
          <w:highlight w:val="none"/>
        </w:rPr>
      </w:pPr>
      <w:bookmarkStart w:id="122" w:name="_Toc1123"/>
      <w:bookmarkStart w:id="123" w:name="_Toc2016"/>
      <w:bookmarkStart w:id="124" w:name="_Toc23323"/>
      <w:r>
        <w:rPr>
          <w:rFonts w:hint="eastAsia" w:ascii="仿宋" w:hAnsi="仿宋" w:eastAsia="仿宋" w:cs="仿宋"/>
          <w:b/>
          <w:color w:val="auto"/>
          <w:sz w:val="24"/>
          <w:highlight w:val="none"/>
        </w:rPr>
        <w:t>2.14合同中止、终止</w:t>
      </w:r>
      <w:bookmarkEnd w:id="122"/>
      <w:bookmarkEnd w:id="123"/>
      <w:bookmarkEnd w:id="124"/>
    </w:p>
    <w:p w14:paraId="2284F054">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2.14.1双方当事人不得擅自中止或者终止合同；</w:t>
      </w:r>
    </w:p>
    <w:p w14:paraId="236589DA">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607366C8">
      <w:pPr>
        <w:shd w:val="clear"/>
        <w:spacing w:line="560" w:lineRule="exact"/>
        <w:ind w:firstLine="482" w:firstLineChars="200"/>
        <w:outlineLvl w:val="0"/>
        <w:rPr>
          <w:rFonts w:ascii="仿宋" w:hAnsi="仿宋" w:eastAsia="仿宋" w:cs="仿宋"/>
          <w:b/>
          <w:color w:val="auto"/>
          <w:sz w:val="24"/>
          <w:highlight w:val="none"/>
        </w:rPr>
      </w:pPr>
      <w:bookmarkStart w:id="125" w:name="_Toc1969"/>
      <w:bookmarkStart w:id="126" w:name="_Toc17363"/>
      <w:bookmarkStart w:id="127" w:name="_Toc14525"/>
      <w:r>
        <w:rPr>
          <w:rFonts w:hint="eastAsia" w:ascii="仿宋" w:hAnsi="仿宋" w:eastAsia="仿宋" w:cs="仿宋"/>
          <w:b/>
          <w:color w:val="auto"/>
          <w:sz w:val="24"/>
          <w:highlight w:val="none"/>
        </w:rPr>
        <w:t>2.15检验和验收</w:t>
      </w:r>
      <w:bookmarkEnd w:id="125"/>
      <w:bookmarkEnd w:id="126"/>
      <w:bookmarkEnd w:id="127"/>
    </w:p>
    <w:p w14:paraId="42760B0E">
      <w:pPr>
        <w:shd w:val="clear"/>
        <w:tabs>
          <w:tab w:val="left" w:pos="360"/>
          <w:tab w:val="left" w:pos="540"/>
          <w:tab w:val="left" w:pos="108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2.15.1乙方按照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的约定进行定期验收；</w:t>
      </w:r>
    </w:p>
    <w:p w14:paraId="75D2942D">
      <w:pPr>
        <w:shd w:val="clear"/>
        <w:tabs>
          <w:tab w:val="left" w:pos="360"/>
          <w:tab w:val="left" w:pos="540"/>
          <w:tab w:val="left" w:pos="108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2.15.2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A23242B">
      <w:pPr>
        <w:shd w:val="clear"/>
        <w:tabs>
          <w:tab w:val="left" w:pos="360"/>
          <w:tab w:val="left" w:pos="540"/>
          <w:tab w:val="left" w:pos="108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2.15.3检验和验收标准、程序等具体内容以及前述验收书的效力详见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14:paraId="5317CC17">
      <w:pPr>
        <w:shd w:val="clear"/>
        <w:spacing w:line="560" w:lineRule="exact"/>
        <w:ind w:firstLine="482" w:firstLineChars="200"/>
        <w:outlineLvl w:val="0"/>
        <w:rPr>
          <w:rFonts w:ascii="仿宋" w:hAnsi="仿宋" w:eastAsia="仿宋" w:cs="仿宋"/>
          <w:b/>
          <w:color w:val="auto"/>
          <w:sz w:val="24"/>
          <w:highlight w:val="none"/>
        </w:rPr>
      </w:pPr>
      <w:bookmarkStart w:id="128" w:name="_Toc25198"/>
      <w:bookmarkStart w:id="129" w:name="_Toc31892"/>
      <w:bookmarkStart w:id="130" w:name="_Toc12666"/>
      <w:bookmarkStart w:id="131" w:name="_Toc2308"/>
      <w:bookmarkStart w:id="132" w:name="_Toc9808"/>
      <w:r>
        <w:rPr>
          <w:rFonts w:hint="eastAsia" w:ascii="仿宋" w:hAnsi="仿宋" w:eastAsia="仿宋" w:cs="仿宋"/>
          <w:b/>
          <w:color w:val="auto"/>
          <w:sz w:val="24"/>
          <w:highlight w:val="none"/>
        </w:rPr>
        <w:t>2.16通知和送达</w:t>
      </w:r>
      <w:bookmarkEnd w:id="128"/>
      <w:bookmarkEnd w:id="129"/>
      <w:bookmarkEnd w:id="130"/>
      <w:bookmarkEnd w:id="131"/>
      <w:bookmarkEnd w:id="132"/>
    </w:p>
    <w:p w14:paraId="7B459C89">
      <w:pPr>
        <w:shd w:val="clear"/>
        <w:spacing w:line="560" w:lineRule="exact"/>
        <w:ind w:firstLine="480" w:firstLineChars="200"/>
        <w:rPr>
          <w:rFonts w:ascii="仿宋" w:hAnsi="仿宋" w:eastAsia="仿宋" w:cs="仿宋"/>
          <w:color w:val="auto"/>
          <w:sz w:val="24"/>
          <w:highlight w:val="none"/>
        </w:rPr>
      </w:pPr>
      <w:bookmarkStart w:id="133" w:name="_Toc18401"/>
      <w:bookmarkStart w:id="134" w:name="_Toc27674"/>
      <w:r>
        <w:rPr>
          <w:rFonts w:hint="eastAsia" w:ascii="仿宋" w:hAnsi="仿宋" w:eastAsia="仿宋" w:cs="仿宋"/>
          <w:color w:val="auto"/>
          <w:sz w:val="24"/>
          <w:highlight w:val="none"/>
        </w:rPr>
        <w:t>2.17.1任何一方因履行合同而以合同第一部分尾部所列明的传真或电子邮件 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14:paraId="6942BC58">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33"/>
      <w:bookmarkEnd w:id="134"/>
    </w:p>
    <w:p w14:paraId="438D6632">
      <w:pPr>
        <w:shd w:val="clear"/>
        <w:spacing w:line="560" w:lineRule="exact"/>
        <w:ind w:firstLine="482" w:firstLineChars="200"/>
        <w:outlineLvl w:val="0"/>
        <w:rPr>
          <w:rFonts w:ascii="仿宋" w:hAnsi="仿宋" w:eastAsia="仿宋" w:cs="仿宋"/>
          <w:b/>
          <w:color w:val="auto"/>
          <w:sz w:val="24"/>
          <w:highlight w:val="none"/>
        </w:rPr>
      </w:pPr>
      <w:bookmarkStart w:id="135" w:name="_Toc28906"/>
      <w:bookmarkStart w:id="136" w:name="_Toc5063"/>
      <w:bookmarkStart w:id="137" w:name="_Toc20808"/>
      <w:bookmarkStart w:id="138" w:name="_Toc12254"/>
      <w:bookmarkStart w:id="139" w:name="_Toc27644"/>
      <w:r>
        <w:rPr>
          <w:rFonts w:hint="eastAsia" w:ascii="仿宋" w:hAnsi="仿宋" w:eastAsia="仿宋" w:cs="仿宋"/>
          <w:b/>
          <w:color w:val="auto"/>
          <w:sz w:val="24"/>
          <w:highlight w:val="none"/>
        </w:rPr>
        <w:t>2.17合同使用的文字和适用的法律</w:t>
      </w:r>
      <w:bookmarkEnd w:id="135"/>
      <w:bookmarkEnd w:id="136"/>
      <w:bookmarkEnd w:id="137"/>
      <w:bookmarkEnd w:id="138"/>
      <w:bookmarkEnd w:id="139"/>
    </w:p>
    <w:p w14:paraId="379B4111">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2.17.1合同使用汉语书就、变更和解释；</w:t>
      </w:r>
    </w:p>
    <w:p w14:paraId="3C433D68">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2.17.2合同适用中华人民共和国法律。</w:t>
      </w:r>
    </w:p>
    <w:p w14:paraId="6025F0D6">
      <w:pPr>
        <w:shd w:val="clear"/>
        <w:spacing w:line="560" w:lineRule="exact"/>
        <w:ind w:firstLine="482" w:firstLineChars="200"/>
        <w:outlineLvl w:val="0"/>
        <w:rPr>
          <w:rFonts w:ascii="仿宋" w:hAnsi="仿宋" w:eastAsia="仿宋" w:cs="仿宋"/>
          <w:b/>
          <w:color w:val="auto"/>
          <w:sz w:val="24"/>
          <w:highlight w:val="none"/>
        </w:rPr>
      </w:pPr>
      <w:bookmarkStart w:id="140" w:name="_Toc30599"/>
      <w:bookmarkStart w:id="141" w:name="_Toc4355"/>
      <w:bookmarkStart w:id="142" w:name="_Toc18540"/>
      <w:r>
        <w:rPr>
          <w:rFonts w:hint="eastAsia" w:ascii="仿宋" w:hAnsi="仿宋" w:eastAsia="仿宋" w:cs="仿宋"/>
          <w:b/>
          <w:color w:val="auto"/>
          <w:sz w:val="24"/>
          <w:highlight w:val="none"/>
        </w:rPr>
        <w:t>2.18计量单位</w:t>
      </w:r>
      <w:bookmarkEnd w:id="140"/>
      <w:bookmarkEnd w:id="141"/>
      <w:bookmarkEnd w:id="142"/>
    </w:p>
    <w:p w14:paraId="1E642668">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5EDE0B81">
      <w:pPr>
        <w:shd w:val="clear"/>
        <w:spacing w:line="560" w:lineRule="exact"/>
        <w:ind w:firstLine="482" w:firstLineChars="200"/>
        <w:outlineLvl w:val="0"/>
        <w:rPr>
          <w:rFonts w:ascii="仿宋" w:hAnsi="仿宋" w:eastAsia="仿宋" w:cs="仿宋"/>
          <w:b/>
          <w:color w:val="auto"/>
          <w:sz w:val="24"/>
          <w:highlight w:val="none"/>
        </w:rPr>
      </w:pPr>
      <w:bookmarkStart w:id="143" w:name="_Toc259093692"/>
      <w:bookmarkStart w:id="144" w:name="_Toc12773"/>
      <w:bookmarkStart w:id="145" w:name="_Toc18567"/>
      <w:bookmarkStart w:id="146" w:name="_Toc10330"/>
      <w:bookmarkStart w:id="147" w:name="_Toc487900373"/>
      <w:bookmarkStart w:id="148" w:name="_Toc279701263"/>
      <w:r>
        <w:rPr>
          <w:rFonts w:hint="eastAsia" w:ascii="仿宋" w:hAnsi="仿宋" w:eastAsia="仿宋" w:cs="仿宋"/>
          <w:b/>
          <w:color w:val="auto"/>
          <w:sz w:val="24"/>
          <w:highlight w:val="none"/>
        </w:rPr>
        <w:t>2.19合同使用的文字和适用的法律</w:t>
      </w:r>
      <w:bookmarkEnd w:id="143"/>
      <w:bookmarkEnd w:id="144"/>
      <w:bookmarkEnd w:id="145"/>
      <w:bookmarkEnd w:id="146"/>
      <w:bookmarkEnd w:id="147"/>
      <w:bookmarkEnd w:id="148"/>
    </w:p>
    <w:p w14:paraId="4590FD4E">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2.19.1合同使用汉语书就、变更和解释；</w:t>
      </w:r>
    </w:p>
    <w:p w14:paraId="7329ED28">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2.19.2合同适用中华人民共和国法律。</w:t>
      </w:r>
    </w:p>
    <w:p w14:paraId="1C9F0B33">
      <w:pPr>
        <w:shd w:val="clear"/>
        <w:spacing w:line="56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2.20合同份数</w:t>
      </w:r>
    </w:p>
    <w:p w14:paraId="617B1758">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11B8B0AB">
      <w:pPr>
        <w:shd w:val="clear"/>
        <w:spacing w:line="440" w:lineRule="atLeast"/>
        <w:ind w:firstLine="420" w:firstLineChars="200"/>
        <w:jc w:val="center"/>
        <w:outlineLvl w:val="0"/>
        <w:rPr>
          <w:rFonts w:ascii="仿宋" w:hAnsi="仿宋" w:eastAsia="仿宋" w:cs="仿宋"/>
          <w:b/>
          <w:color w:val="auto"/>
          <w:sz w:val="24"/>
          <w:highlight w:val="none"/>
        </w:rPr>
      </w:pPr>
      <w:r>
        <w:rPr>
          <w:rFonts w:hint="eastAsia" w:ascii="仿宋" w:hAnsi="仿宋" w:eastAsia="仿宋" w:cs="仿宋"/>
          <w:color w:val="auto"/>
          <w:kern w:val="0"/>
          <w:highlight w:val="none"/>
        </w:rPr>
        <w:br w:type="page"/>
      </w:r>
      <w:r>
        <w:rPr>
          <w:rFonts w:hint="eastAsia" w:ascii="仿宋" w:hAnsi="仿宋" w:eastAsia="仿宋" w:cs="仿宋"/>
          <w:b/>
          <w:color w:val="auto"/>
          <w:sz w:val="24"/>
          <w:highlight w:val="none"/>
        </w:rPr>
        <w:t>第三部分  合同专用条款</w:t>
      </w:r>
    </w:p>
    <w:p w14:paraId="1BF2E18D">
      <w:pPr>
        <w:shd w:val="clear"/>
        <w:spacing w:line="440" w:lineRule="atLeast"/>
        <w:ind w:left="-420" w:leftChars="-200" w:right="-420" w:rightChars="-200"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bookmarkEnd w:id="28"/>
    <w:bookmarkEnd w:id="29"/>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5550F0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79590532">
            <w:pPr>
              <w:shd w:val="clear"/>
              <w:spacing w:line="360" w:lineRule="auto"/>
              <w:jc w:val="center"/>
              <w:rPr>
                <w:rFonts w:ascii="仿宋_GB2312" w:hAnsi="仿宋" w:eastAsia="仿宋_GB2312" w:cs="仿宋"/>
                <w:b/>
                <w:color w:val="auto"/>
                <w:sz w:val="24"/>
                <w:highlight w:val="none"/>
              </w:rPr>
            </w:pPr>
            <w:r>
              <w:rPr>
                <w:rFonts w:hint="eastAsia" w:ascii="仿宋_GB2312" w:hAnsi="仿宋" w:eastAsia="仿宋_GB2312" w:cs="仿宋"/>
                <w:b/>
                <w:color w:val="auto"/>
                <w:sz w:val="24"/>
                <w:highlight w:val="none"/>
              </w:rPr>
              <w:t>条款号</w:t>
            </w:r>
          </w:p>
        </w:tc>
        <w:tc>
          <w:tcPr>
            <w:tcW w:w="8149" w:type="dxa"/>
            <w:vAlign w:val="center"/>
          </w:tcPr>
          <w:p w14:paraId="7B040029">
            <w:pPr>
              <w:shd w:val="clear"/>
              <w:spacing w:line="360" w:lineRule="auto"/>
              <w:jc w:val="center"/>
              <w:rPr>
                <w:rFonts w:ascii="仿宋_GB2312" w:hAnsi="仿宋" w:eastAsia="仿宋_GB2312" w:cs="仿宋"/>
                <w:b/>
                <w:color w:val="auto"/>
                <w:sz w:val="24"/>
                <w:highlight w:val="none"/>
              </w:rPr>
            </w:pPr>
            <w:r>
              <w:rPr>
                <w:rFonts w:hint="eastAsia" w:ascii="仿宋_GB2312" w:hAnsi="仿宋" w:eastAsia="仿宋_GB2312" w:cs="仿宋"/>
                <w:b/>
                <w:color w:val="auto"/>
                <w:sz w:val="24"/>
                <w:highlight w:val="none"/>
              </w:rPr>
              <w:t>约定内容</w:t>
            </w:r>
          </w:p>
        </w:tc>
      </w:tr>
      <w:tr w14:paraId="6CCFD7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6C4BD9D2">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1.3.2</w:t>
            </w:r>
          </w:p>
        </w:tc>
        <w:tc>
          <w:tcPr>
            <w:tcW w:w="8149" w:type="dxa"/>
            <w:vAlign w:val="center"/>
          </w:tcPr>
          <w:p w14:paraId="67DBEAAE">
            <w:pPr>
              <w:shd w:val="clear"/>
              <w:spacing w:line="360" w:lineRule="auto"/>
              <w:rPr>
                <w:rFonts w:ascii="仿宋_GB2312" w:hAnsi="仿宋" w:eastAsia="仿宋_GB2312" w:cs="仿宋"/>
                <w:color w:val="auto"/>
                <w:sz w:val="24"/>
                <w:highlight w:val="none"/>
              </w:rPr>
            </w:pPr>
          </w:p>
        </w:tc>
      </w:tr>
      <w:tr w14:paraId="7D4375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78F81A72">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1.4.2</w:t>
            </w:r>
          </w:p>
        </w:tc>
        <w:tc>
          <w:tcPr>
            <w:tcW w:w="8149" w:type="dxa"/>
            <w:vAlign w:val="center"/>
          </w:tcPr>
          <w:p w14:paraId="24682075">
            <w:pPr>
              <w:shd w:val="clear"/>
              <w:spacing w:line="360" w:lineRule="auto"/>
              <w:rPr>
                <w:rFonts w:ascii="仿宋_GB2312" w:hAnsi="仿宋" w:eastAsia="仿宋_GB2312" w:cs="仿宋"/>
                <w:color w:val="auto"/>
                <w:sz w:val="24"/>
                <w:highlight w:val="none"/>
              </w:rPr>
            </w:pPr>
          </w:p>
        </w:tc>
      </w:tr>
      <w:tr w14:paraId="5C283C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64F08C0D">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 xml:space="preserve">1.5.1 </w:t>
            </w:r>
          </w:p>
        </w:tc>
        <w:tc>
          <w:tcPr>
            <w:tcW w:w="8149" w:type="dxa"/>
            <w:vAlign w:val="center"/>
          </w:tcPr>
          <w:p w14:paraId="474FDED5">
            <w:pPr>
              <w:shd w:val="clear"/>
              <w:spacing w:line="360" w:lineRule="auto"/>
              <w:rPr>
                <w:rFonts w:ascii="仿宋_GB2312" w:hAnsi="仿宋" w:eastAsia="仿宋_GB2312" w:cs="仿宋"/>
                <w:color w:val="auto"/>
                <w:sz w:val="24"/>
                <w:highlight w:val="none"/>
              </w:rPr>
            </w:pPr>
          </w:p>
        </w:tc>
      </w:tr>
      <w:tr w14:paraId="42E0CE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6235E9E4">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1.5.2</w:t>
            </w:r>
          </w:p>
        </w:tc>
        <w:tc>
          <w:tcPr>
            <w:tcW w:w="8149" w:type="dxa"/>
            <w:vAlign w:val="center"/>
          </w:tcPr>
          <w:p w14:paraId="176D278D">
            <w:pPr>
              <w:shd w:val="clear"/>
              <w:spacing w:line="360" w:lineRule="auto"/>
              <w:rPr>
                <w:rFonts w:ascii="仿宋_GB2312" w:hAnsi="仿宋" w:eastAsia="仿宋_GB2312" w:cs="仿宋"/>
                <w:color w:val="auto"/>
                <w:sz w:val="24"/>
                <w:highlight w:val="none"/>
              </w:rPr>
            </w:pPr>
          </w:p>
        </w:tc>
      </w:tr>
      <w:tr w14:paraId="0C52DD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7D21A3DE">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 xml:space="preserve">1.5.3 </w:t>
            </w:r>
          </w:p>
        </w:tc>
        <w:tc>
          <w:tcPr>
            <w:tcW w:w="8149" w:type="dxa"/>
            <w:vAlign w:val="center"/>
          </w:tcPr>
          <w:p w14:paraId="064E58FA">
            <w:pPr>
              <w:shd w:val="clear"/>
              <w:spacing w:line="360" w:lineRule="auto"/>
              <w:rPr>
                <w:rFonts w:ascii="仿宋_GB2312" w:hAnsi="仿宋" w:eastAsia="仿宋_GB2312" w:cs="仿宋"/>
                <w:color w:val="auto"/>
                <w:sz w:val="24"/>
                <w:highlight w:val="none"/>
              </w:rPr>
            </w:pPr>
          </w:p>
        </w:tc>
      </w:tr>
      <w:tr w14:paraId="3CF68C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2F45EBDA">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1.6.2</w:t>
            </w:r>
          </w:p>
        </w:tc>
        <w:tc>
          <w:tcPr>
            <w:tcW w:w="8149" w:type="dxa"/>
            <w:vAlign w:val="center"/>
          </w:tcPr>
          <w:p w14:paraId="4FCC3524">
            <w:pPr>
              <w:shd w:val="clear"/>
              <w:spacing w:line="360" w:lineRule="auto"/>
              <w:rPr>
                <w:rFonts w:ascii="仿宋_GB2312" w:hAnsi="仿宋" w:eastAsia="仿宋_GB2312" w:cs="仿宋"/>
                <w:color w:val="auto"/>
                <w:sz w:val="24"/>
                <w:highlight w:val="none"/>
              </w:rPr>
            </w:pPr>
          </w:p>
        </w:tc>
      </w:tr>
      <w:tr w14:paraId="776D6C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791A300B">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1.7.1</w:t>
            </w:r>
          </w:p>
        </w:tc>
        <w:tc>
          <w:tcPr>
            <w:tcW w:w="8149" w:type="dxa"/>
            <w:vAlign w:val="center"/>
          </w:tcPr>
          <w:p w14:paraId="7E72205D">
            <w:pPr>
              <w:shd w:val="clear"/>
              <w:spacing w:line="360" w:lineRule="auto"/>
              <w:rPr>
                <w:rFonts w:ascii="仿宋_GB2312" w:hAnsi="仿宋" w:eastAsia="仿宋_GB2312" w:cs="仿宋"/>
                <w:color w:val="auto"/>
                <w:sz w:val="24"/>
                <w:highlight w:val="none"/>
              </w:rPr>
            </w:pPr>
          </w:p>
        </w:tc>
      </w:tr>
      <w:tr w14:paraId="553C0E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40412077">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1.7.2</w:t>
            </w:r>
          </w:p>
        </w:tc>
        <w:tc>
          <w:tcPr>
            <w:tcW w:w="8149" w:type="dxa"/>
            <w:vAlign w:val="center"/>
          </w:tcPr>
          <w:p w14:paraId="7326C0BA">
            <w:pPr>
              <w:shd w:val="clear"/>
              <w:spacing w:line="360" w:lineRule="auto"/>
              <w:rPr>
                <w:rFonts w:ascii="仿宋_GB2312" w:hAnsi="仿宋" w:eastAsia="仿宋_GB2312" w:cs="仿宋"/>
                <w:color w:val="auto"/>
                <w:sz w:val="24"/>
                <w:highlight w:val="none"/>
              </w:rPr>
            </w:pPr>
          </w:p>
        </w:tc>
      </w:tr>
      <w:tr w14:paraId="2CDA3B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08726FAF">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1.7.3</w:t>
            </w:r>
          </w:p>
        </w:tc>
        <w:tc>
          <w:tcPr>
            <w:tcW w:w="8149" w:type="dxa"/>
            <w:vAlign w:val="center"/>
          </w:tcPr>
          <w:p w14:paraId="657A4EC6">
            <w:pPr>
              <w:shd w:val="clear"/>
              <w:spacing w:line="360" w:lineRule="auto"/>
              <w:rPr>
                <w:rFonts w:ascii="仿宋_GB2312" w:hAnsi="仿宋" w:eastAsia="仿宋_GB2312" w:cs="仿宋"/>
                <w:color w:val="auto"/>
                <w:sz w:val="24"/>
                <w:highlight w:val="none"/>
              </w:rPr>
            </w:pPr>
          </w:p>
        </w:tc>
      </w:tr>
      <w:tr w14:paraId="5FA906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131C6F65">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1.7.4.1</w:t>
            </w:r>
          </w:p>
        </w:tc>
        <w:tc>
          <w:tcPr>
            <w:tcW w:w="8149" w:type="dxa"/>
            <w:vAlign w:val="center"/>
          </w:tcPr>
          <w:p w14:paraId="1920A249">
            <w:pPr>
              <w:shd w:val="clear"/>
              <w:spacing w:line="360" w:lineRule="auto"/>
              <w:rPr>
                <w:rFonts w:ascii="仿宋_GB2312" w:hAnsi="仿宋" w:eastAsia="仿宋_GB2312" w:cs="仿宋"/>
                <w:color w:val="auto"/>
                <w:sz w:val="24"/>
                <w:highlight w:val="none"/>
              </w:rPr>
            </w:pPr>
          </w:p>
        </w:tc>
      </w:tr>
      <w:tr w14:paraId="5D5806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7E5EBDBC">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1.7.4.2</w:t>
            </w:r>
          </w:p>
        </w:tc>
        <w:tc>
          <w:tcPr>
            <w:tcW w:w="8149" w:type="dxa"/>
            <w:vAlign w:val="center"/>
          </w:tcPr>
          <w:p w14:paraId="66AFA5CD">
            <w:pPr>
              <w:shd w:val="clear"/>
              <w:spacing w:line="360" w:lineRule="auto"/>
              <w:rPr>
                <w:rFonts w:ascii="仿宋_GB2312" w:hAnsi="仿宋" w:eastAsia="仿宋_GB2312" w:cs="仿宋"/>
                <w:color w:val="auto"/>
                <w:sz w:val="24"/>
                <w:highlight w:val="none"/>
              </w:rPr>
            </w:pPr>
          </w:p>
        </w:tc>
      </w:tr>
      <w:tr w14:paraId="58CBE2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5832B55C">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1.7.4.3</w:t>
            </w:r>
          </w:p>
        </w:tc>
        <w:tc>
          <w:tcPr>
            <w:tcW w:w="8149" w:type="dxa"/>
            <w:vAlign w:val="center"/>
          </w:tcPr>
          <w:p w14:paraId="30E4D8BD">
            <w:pPr>
              <w:shd w:val="clear"/>
              <w:spacing w:line="360" w:lineRule="auto"/>
              <w:rPr>
                <w:rFonts w:ascii="仿宋_GB2312" w:hAnsi="仿宋" w:eastAsia="仿宋_GB2312" w:cs="仿宋"/>
                <w:color w:val="auto"/>
                <w:sz w:val="24"/>
                <w:highlight w:val="none"/>
              </w:rPr>
            </w:pPr>
          </w:p>
        </w:tc>
      </w:tr>
      <w:tr w14:paraId="557753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725F362E">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1.8.7</w:t>
            </w:r>
          </w:p>
        </w:tc>
        <w:tc>
          <w:tcPr>
            <w:tcW w:w="8149" w:type="dxa"/>
            <w:vAlign w:val="center"/>
          </w:tcPr>
          <w:p w14:paraId="7AD8ACEE">
            <w:pPr>
              <w:shd w:val="clear"/>
              <w:spacing w:line="360" w:lineRule="auto"/>
              <w:rPr>
                <w:rFonts w:ascii="仿宋_GB2312" w:hAnsi="仿宋" w:eastAsia="仿宋_GB2312" w:cs="仿宋"/>
                <w:color w:val="auto"/>
                <w:sz w:val="24"/>
                <w:highlight w:val="none"/>
              </w:rPr>
            </w:pPr>
          </w:p>
        </w:tc>
      </w:tr>
      <w:tr w14:paraId="192C25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14FF2C2B">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2.3.2</w:t>
            </w:r>
          </w:p>
        </w:tc>
        <w:tc>
          <w:tcPr>
            <w:tcW w:w="8149" w:type="dxa"/>
            <w:vAlign w:val="center"/>
          </w:tcPr>
          <w:p w14:paraId="0B181263">
            <w:pPr>
              <w:shd w:val="clear"/>
              <w:spacing w:line="360" w:lineRule="auto"/>
              <w:ind w:left="-420" w:leftChars="-200" w:right="-420" w:rightChars="-200" w:firstLine="480" w:firstLineChars="200"/>
              <w:rPr>
                <w:rFonts w:ascii="仿宋_GB2312" w:hAnsi="仿宋" w:eastAsia="仿宋_GB2312" w:cs="仿宋"/>
                <w:color w:val="auto"/>
                <w:sz w:val="24"/>
                <w:highlight w:val="none"/>
              </w:rPr>
            </w:pPr>
          </w:p>
        </w:tc>
      </w:tr>
      <w:tr w14:paraId="18BE71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0B5162DD">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2.5</w:t>
            </w:r>
          </w:p>
        </w:tc>
        <w:tc>
          <w:tcPr>
            <w:tcW w:w="8149" w:type="dxa"/>
            <w:vAlign w:val="center"/>
          </w:tcPr>
          <w:p w14:paraId="16BC8A84">
            <w:pPr>
              <w:shd w:val="clear"/>
              <w:spacing w:line="360" w:lineRule="auto"/>
              <w:ind w:left="-420" w:leftChars="-200" w:right="-420" w:rightChars="-200" w:firstLine="480" w:firstLineChars="200"/>
              <w:rPr>
                <w:rFonts w:ascii="仿宋_GB2312" w:hAnsi="仿宋" w:eastAsia="仿宋_GB2312" w:cs="仿宋"/>
                <w:color w:val="auto"/>
                <w:sz w:val="24"/>
                <w:highlight w:val="none"/>
              </w:rPr>
            </w:pPr>
          </w:p>
        </w:tc>
      </w:tr>
      <w:tr w14:paraId="7673E3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0835752F">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2.11.3</w:t>
            </w:r>
          </w:p>
        </w:tc>
        <w:tc>
          <w:tcPr>
            <w:tcW w:w="8149" w:type="dxa"/>
            <w:vAlign w:val="center"/>
          </w:tcPr>
          <w:p w14:paraId="7E53B2BD">
            <w:pPr>
              <w:shd w:val="clear"/>
              <w:spacing w:line="360" w:lineRule="auto"/>
              <w:rPr>
                <w:rFonts w:ascii="仿宋_GB2312" w:hAnsi="仿宋" w:eastAsia="仿宋_GB2312" w:cs="仿宋"/>
                <w:color w:val="auto"/>
                <w:sz w:val="24"/>
                <w:highlight w:val="none"/>
              </w:rPr>
            </w:pPr>
          </w:p>
        </w:tc>
      </w:tr>
      <w:tr w14:paraId="320526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tcPr>
          <w:p w14:paraId="45F84530">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 xml:space="preserve">2.11.4 </w:t>
            </w:r>
          </w:p>
        </w:tc>
        <w:tc>
          <w:tcPr>
            <w:tcW w:w="8149" w:type="dxa"/>
          </w:tcPr>
          <w:p w14:paraId="1F90F583">
            <w:pPr>
              <w:shd w:val="clear"/>
              <w:spacing w:line="360" w:lineRule="auto"/>
              <w:rPr>
                <w:rFonts w:ascii="仿宋_GB2312" w:hAnsi="仿宋" w:eastAsia="仿宋_GB2312" w:cs="仿宋"/>
                <w:color w:val="auto"/>
                <w:sz w:val="24"/>
                <w:highlight w:val="none"/>
              </w:rPr>
            </w:pPr>
          </w:p>
        </w:tc>
      </w:tr>
      <w:tr w14:paraId="37D8F3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71B40C2E">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2.15.1</w:t>
            </w:r>
          </w:p>
        </w:tc>
        <w:tc>
          <w:tcPr>
            <w:tcW w:w="8149" w:type="dxa"/>
            <w:vAlign w:val="center"/>
          </w:tcPr>
          <w:p w14:paraId="328B1FEB">
            <w:pPr>
              <w:shd w:val="clear"/>
              <w:spacing w:line="360" w:lineRule="auto"/>
              <w:rPr>
                <w:rFonts w:ascii="仿宋_GB2312" w:hAnsi="仿宋" w:eastAsia="仿宋_GB2312" w:cs="仿宋"/>
                <w:color w:val="auto"/>
                <w:sz w:val="24"/>
                <w:highlight w:val="none"/>
              </w:rPr>
            </w:pPr>
          </w:p>
        </w:tc>
      </w:tr>
      <w:tr w14:paraId="44A658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5577B796">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2.15.3</w:t>
            </w:r>
          </w:p>
        </w:tc>
        <w:tc>
          <w:tcPr>
            <w:tcW w:w="8149" w:type="dxa"/>
            <w:vAlign w:val="center"/>
          </w:tcPr>
          <w:p w14:paraId="4F82C090">
            <w:pPr>
              <w:shd w:val="clear"/>
              <w:spacing w:line="360" w:lineRule="auto"/>
              <w:rPr>
                <w:rFonts w:ascii="仿宋_GB2312" w:hAnsi="仿宋" w:eastAsia="仿宋_GB2312" w:cs="仿宋"/>
                <w:color w:val="auto"/>
                <w:sz w:val="24"/>
                <w:highlight w:val="none"/>
              </w:rPr>
            </w:pPr>
          </w:p>
        </w:tc>
      </w:tr>
      <w:tr w14:paraId="276E65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tcPr>
          <w:p w14:paraId="137A5D49">
            <w:pPr>
              <w:shd w:val="clear"/>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2.20</w:t>
            </w:r>
          </w:p>
        </w:tc>
        <w:tc>
          <w:tcPr>
            <w:tcW w:w="8149" w:type="dxa"/>
          </w:tcPr>
          <w:p w14:paraId="2755AF33">
            <w:pPr>
              <w:shd w:val="clear"/>
              <w:spacing w:line="360" w:lineRule="auto"/>
              <w:rPr>
                <w:rFonts w:ascii="仿宋_GB2312" w:hAnsi="仿宋" w:eastAsia="仿宋_GB2312" w:cs="仿宋"/>
                <w:color w:val="auto"/>
                <w:sz w:val="24"/>
                <w:highlight w:val="none"/>
              </w:rPr>
            </w:pPr>
          </w:p>
        </w:tc>
      </w:tr>
    </w:tbl>
    <w:p w14:paraId="207BD1EB">
      <w:pPr>
        <w:shd w:val="clear"/>
        <w:spacing w:line="360" w:lineRule="auto"/>
        <w:rPr>
          <w:rFonts w:ascii="宋体" w:hAnsi="宋体" w:cs="仿宋"/>
          <w:b/>
          <w:color w:val="auto"/>
          <w:szCs w:val="21"/>
          <w:highlight w:val="none"/>
        </w:rPr>
      </w:pPr>
    </w:p>
    <w:p w14:paraId="181703D9">
      <w:pPr>
        <w:shd w:val="clear"/>
        <w:spacing w:line="288" w:lineRule="auto"/>
        <w:jc w:val="center"/>
        <w:rPr>
          <w:rFonts w:ascii="仿宋" w:hAnsi="仿宋" w:eastAsia="仿宋" w:cs="仿宋"/>
          <w:b/>
          <w:color w:val="auto"/>
          <w:sz w:val="36"/>
          <w:szCs w:val="36"/>
          <w:highlight w:val="none"/>
        </w:rPr>
      </w:pPr>
    </w:p>
    <w:p w14:paraId="01D5BEC1">
      <w:pPr>
        <w:shd w:val="clear"/>
        <w:spacing w:line="288" w:lineRule="auto"/>
        <w:jc w:val="center"/>
        <w:rPr>
          <w:rFonts w:ascii="仿宋" w:hAnsi="仿宋" w:eastAsia="仿宋" w:cs="仿宋"/>
          <w:b/>
          <w:color w:val="auto"/>
          <w:sz w:val="36"/>
          <w:szCs w:val="36"/>
          <w:highlight w:val="none"/>
        </w:rPr>
      </w:pPr>
    </w:p>
    <w:p w14:paraId="3F957D5C">
      <w:pPr>
        <w:shd w:val="clear"/>
        <w:spacing w:line="288" w:lineRule="auto"/>
        <w:jc w:val="center"/>
        <w:rPr>
          <w:rFonts w:ascii="仿宋" w:hAnsi="仿宋" w:eastAsia="仿宋" w:cs="仿宋"/>
          <w:b/>
          <w:color w:val="auto"/>
          <w:sz w:val="36"/>
          <w:szCs w:val="36"/>
          <w:highlight w:val="none"/>
        </w:rPr>
      </w:pPr>
    </w:p>
    <w:p w14:paraId="4C4D4B4A">
      <w:pPr>
        <w:shd w:val="clear"/>
        <w:spacing w:line="288" w:lineRule="auto"/>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7594C842">
      <w:pPr>
        <w:shd w:val="clear"/>
        <w:spacing w:line="288"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2A8150D0">
      <w:pPr>
        <w:shd w:val="clear"/>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27132E52">
      <w:pPr>
        <w:shd w:val="clear"/>
        <w:spacing w:line="288" w:lineRule="auto"/>
        <w:ind w:firstLine="472" w:firstLineChars="196"/>
        <w:jc w:val="left"/>
        <w:rPr>
          <w:rFonts w:ascii="仿宋" w:hAnsi="仿宋" w:eastAsia="仿宋" w:cs="仿宋"/>
          <w:b/>
          <w:color w:val="auto"/>
          <w:sz w:val="24"/>
          <w:highlight w:val="none"/>
        </w:rPr>
      </w:pPr>
      <w:r>
        <w:rPr>
          <w:rFonts w:hint="eastAsia" w:ascii="仿宋" w:hAnsi="仿宋" w:eastAsia="仿宋" w:cs="仿宋"/>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0CE563BD">
      <w:pPr>
        <w:shd w:val="clear"/>
        <w:spacing w:line="288" w:lineRule="auto"/>
        <w:ind w:firstLine="482" w:firstLineChars="200"/>
        <w:jc w:val="left"/>
        <w:rPr>
          <w:rFonts w:ascii="仿宋" w:hAnsi="仿宋" w:eastAsia="仿宋" w:cs="仿宋"/>
          <w:color w:val="auto"/>
          <w:sz w:val="24"/>
          <w:highlight w:val="none"/>
        </w:rPr>
      </w:pPr>
      <w:r>
        <w:rPr>
          <w:rFonts w:hint="eastAsia" w:ascii="仿宋" w:hAnsi="仿宋" w:eastAsia="仿宋" w:cs="仿宋"/>
          <w:b/>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14:paraId="3D54FEB6">
      <w:pPr>
        <w:shd w:val="clear"/>
        <w:spacing w:line="288" w:lineRule="auto"/>
        <w:jc w:val="left"/>
        <w:rPr>
          <w:rFonts w:ascii="仿宋" w:hAnsi="仿宋" w:eastAsia="仿宋" w:cs="仿宋"/>
          <w:color w:val="auto"/>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0分，价格分</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0分。评分依下述所列为评标打分依据，分值如下（计算分值时，按其算术平均值保留小数2位）。</w:t>
      </w:r>
    </w:p>
    <w:p w14:paraId="36C25A54">
      <w:pPr>
        <w:shd w:val="clear"/>
        <w:spacing w:line="288" w:lineRule="auto"/>
        <w:rPr>
          <w:rFonts w:ascii="仿宋" w:hAnsi="仿宋" w:eastAsia="仿宋" w:cs="仿宋"/>
          <w:b/>
          <w:color w:val="auto"/>
          <w:sz w:val="32"/>
          <w:szCs w:val="20"/>
          <w:highlight w:val="none"/>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lang w:val="en-US" w:eastAsia="zh-CN"/>
        </w:rPr>
        <w:t>7</w:t>
      </w:r>
      <w:r>
        <w:rPr>
          <w:rFonts w:hint="eastAsia" w:ascii="仿宋" w:hAnsi="仿宋" w:eastAsia="仿宋" w:cs="仿宋"/>
          <w:b/>
          <w:bCs/>
          <w:iCs/>
          <w:color w:val="auto"/>
          <w:sz w:val="24"/>
          <w:highlight w:val="none"/>
        </w:rPr>
        <w:t>0分）</w:t>
      </w:r>
    </w:p>
    <w:tbl>
      <w:tblPr>
        <w:tblStyle w:val="63"/>
        <w:tblW w:w="9719" w:type="dxa"/>
        <w:jc w:val="center"/>
        <w:tblLayout w:type="fixed"/>
        <w:tblCellMar>
          <w:top w:w="0" w:type="dxa"/>
          <w:left w:w="108" w:type="dxa"/>
          <w:bottom w:w="0" w:type="dxa"/>
          <w:right w:w="108" w:type="dxa"/>
        </w:tblCellMar>
      </w:tblPr>
      <w:tblGrid>
        <w:gridCol w:w="762"/>
        <w:gridCol w:w="1342"/>
        <w:gridCol w:w="6394"/>
        <w:gridCol w:w="1221"/>
      </w:tblGrid>
      <w:tr w14:paraId="1C7514C2">
        <w:tblPrEx>
          <w:tblCellMar>
            <w:top w:w="0" w:type="dxa"/>
            <w:left w:w="108" w:type="dxa"/>
            <w:bottom w:w="0" w:type="dxa"/>
            <w:right w:w="108" w:type="dxa"/>
          </w:tblCellMar>
        </w:tblPrEx>
        <w:trPr>
          <w:trHeight w:val="561" w:hRule="atLeast"/>
          <w:jc w:val="center"/>
        </w:trPr>
        <w:tc>
          <w:tcPr>
            <w:tcW w:w="762" w:type="dxa"/>
            <w:tcBorders>
              <w:top w:val="single" w:color="auto" w:sz="4" w:space="0"/>
              <w:left w:val="single" w:color="auto" w:sz="4" w:space="0"/>
              <w:bottom w:val="single" w:color="auto" w:sz="4" w:space="0"/>
              <w:right w:val="single" w:color="auto" w:sz="4" w:space="0"/>
            </w:tcBorders>
            <w:vAlign w:val="center"/>
          </w:tcPr>
          <w:p w14:paraId="24A46990">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eastAsia="zh-CN"/>
              </w:rPr>
              <w:t>序号</w:t>
            </w:r>
          </w:p>
        </w:tc>
        <w:tc>
          <w:tcPr>
            <w:tcW w:w="1342" w:type="dxa"/>
            <w:tcBorders>
              <w:top w:val="single" w:color="auto" w:sz="4" w:space="0"/>
              <w:left w:val="single" w:color="auto" w:sz="4" w:space="0"/>
              <w:bottom w:val="single" w:color="auto" w:sz="4" w:space="0"/>
              <w:right w:val="single" w:color="auto" w:sz="4" w:space="0"/>
            </w:tcBorders>
            <w:vAlign w:val="center"/>
          </w:tcPr>
          <w:p w14:paraId="2D36B612">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eastAsia="zh-CN"/>
              </w:rPr>
              <w:t>评分项</w:t>
            </w:r>
          </w:p>
        </w:tc>
        <w:tc>
          <w:tcPr>
            <w:tcW w:w="6394" w:type="dxa"/>
            <w:tcBorders>
              <w:top w:val="single" w:color="auto" w:sz="4" w:space="0"/>
              <w:left w:val="single" w:color="auto" w:sz="4" w:space="0"/>
              <w:bottom w:val="single" w:color="auto" w:sz="4" w:space="0"/>
              <w:right w:val="single" w:color="auto" w:sz="4" w:space="0"/>
            </w:tcBorders>
            <w:vAlign w:val="center"/>
          </w:tcPr>
          <w:p w14:paraId="6A53C203">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eastAsia="zh-CN"/>
              </w:rPr>
              <w:t>评审依据及标准</w:t>
            </w:r>
          </w:p>
        </w:tc>
        <w:tc>
          <w:tcPr>
            <w:tcW w:w="1221" w:type="dxa"/>
            <w:tcBorders>
              <w:top w:val="single" w:color="auto" w:sz="4" w:space="0"/>
              <w:left w:val="single" w:color="auto" w:sz="4" w:space="0"/>
              <w:bottom w:val="single" w:color="auto" w:sz="4" w:space="0"/>
              <w:right w:val="single" w:color="auto" w:sz="4" w:space="0"/>
            </w:tcBorders>
            <w:vAlign w:val="center"/>
          </w:tcPr>
          <w:p w14:paraId="678E1C7C">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eastAsia="zh-CN"/>
              </w:rPr>
              <w:t>分值</w:t>
            </w:r>
          </w:p>
        </w:tc>
      </w:tr>
      <w:tr w14:paraId="55AC1DEE">
        <w:tblPrEx>
          <w:tblCellMar>
            <w:top w:w="0" w:type="dxa"/>
            <w:left w:w="108" w:type="dxa"/>
            <w:bottom w:w="0" w:type="dxa"/>
            <w:right w:w="108" w:type="dxa"/>
          </w:tblCellMar>
        </w:tblPrEx>
        <w:trPr>
          <w:trHeight w:val="1134" w:hRule="atLeast"/>
          <w:jc w:val="center"/>
        </w:trPr>
        <w:tc>
          <w:tcPr>
            <w:tcW w:w="762" w:type="dxa"/>
            <w:tcBorders>
              <w:top w:val="single" w:color="auto" w:sz="4" w:space="0"/>
              <w:left w:val="single" w:color="auto" w:sz="4" w:space="0"/>
              <w:bottom w:val="single" w:color="auto" w:sz="4" w:space="0"/>
              <w:right w:val="single" w:color="auto" w:sz="4" w:space="0"/>
            </w:tcBorders>
            <w:vAlign w:val="center"/>
          </w:tcPr>
          <w:p w14:paraId="47943F29">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w:t>
            </w:r>
          </w:p>
        </w:tc>
        <w:tc>
          <w:tcPr>
            <w:tcW w:w="1342" w:type="dxa"/>
            <w:tcBorders>
              <w:top w:val="single" w:color="auto" w:sz="4" w:space="0"/>
              <w:left w:val="single" w:color="auto" w:sz="4" w:space="0"/>
              <w:bottom w:val="single" w:color="auto" w:sz="4" w:space="0"/>
              <w:right w:val="single" w:color="auto" w:sz="4" w:space="0"/>
            </w:tcBorders>
            <w:vAlign w:val="center"/>
          </w:tcPr>
          <w:p w14:paraId="185DA147">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sz w:val="24"/>
                <w:szCs w:val="24"/>
                <w:highlight w:val="none"/>
              </w:rPr>
              <w:t>企业业绩</w:t>
            </w:r>
          </w:p>
        </w:tc>
        <w:tc>
          <w:tcPr>
            <w:tcW w:w="6394" w:type="dxa"/>
            <w:tcBorders>
              <w:top w:val="single" w:color="auto" w:sz="4" w:space="0"/>
              <w:left w:val="single" w:color="auto" w:sz="4" w:space="0"/>
              <w:bottom w:val="single" w:color="auto" w:sz="4" w:space="0"/>
              <w:right w:val="single" w:color="auto" w:sz="4" w:space="0"/>
            </w:tcBorders>
            <w:vAlign w:val="center"/>
          </w:tcPr>
          <w:p w14:paraId="2AEC1A66">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投标人自202</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月1日以来（以合同签订时间为准）完成的同类案例，每有1个得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分，满分</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57EFB4BA">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注：每个案例提供合同的复印件，并加盖投标人公章。</w:t>
            </w:r>
          </w:p>
        </w:tc>
        <w:tc>
          <w:tcPr>
            <w:tcW w:w="1221" w:type="dxa"/>
            <w:tcBorders>
              <w:top w:val="single" w:color="auto" w:sz="4" w:space="0"/>
              <w:left w:val="single" w:color="auto" w:sz="4" w:space="0"/>
              <w:bottom w:val="single" w:color="auto" w:sz="4" w:space="0"/>
              <w:right w:val="single" w:color="auto" w:sz="4" w:space="0"/>
            </w:tcBorders>
            <w:vAlign w:val="center"/>
          </w:tcPr>
          <w:p w14:paraId="218C133A">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w:t>
            </w:r>
          </w:p>
        </w:tc>
      </w:tr>
      <w:tr w14:paraId="307255BA">
        <w:tblPrEx>
          <w:tblCellMar>
            <w:top w:w="0" w:type="dxa"/>
            <w:left w:w="108" w:type="dxa"/>
            <w:bottom w:w="0" w:type="dxa"/>
            <w:right w:w="108" w:type="dxa"/>
          </w:tblCellMar>
        </w:tblPrEx>
        <w:trPr>
          <w:trHeight w:val="899" w:hRule="atLeast"/>
          <w:jc w:val="center"/>
        </w:trPr>
        <w:tc>
          <w:tcPr>
            <w:tcW w:w="762" w:type="dxa"/>
            <w:vMerge w:val="restart"/>
            <w:tcBorders>
              <w:top w:val="single" w:color="auto" w:sz="4" w:space="0"/>
              <w:left w:val="single" w:color="auto" w:sz="4" w:space="0"/>
              <w:right w:val="single" w:color="auto" w:sz="4" w:space="0"/>
            </w:tcBorders>
            <w:vAlign w:val="center"/>
          </w:tcPr>
          <w:p w14:paraId="1693BA32">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w:t>
            </w:r>
          </w:p>
        </w:tc>
        <w:tc>
          <w:tcPr>
            <w:tcW w:w="1342" w:type="dxa"/>
            <w:vMerge w:val="restart"/>
            <w:tcBorders>
              <w:top w:val="single" w:color="auto" w:sz="4" w:space="0"/>
              <w:left w:val="single" w:color="auto" w:sz="4" w:space="0"/>
              <w:right w:val="single" w:color="auto" w:sz="4" w:space="0"/>
            </w:tcBorders>
            <w:vAlign w:val="center"/>
          </w:tcPr>
          <w:p w14:paraId="676FEEFB">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eastAsia="zh-CN"/>
              </w:rPr>
              <w:t>人员团队</w:t>
            </w:r>
          </w:p>
        </w:tc>
        <w:tc>
          <w:tcPr>
            <w:tcW w:w="6394" w:type="dxa"/>
            <w:tcBorders>
              <w:top w:val="single" w:color="auto" w:sz="4" w:space="0"/>
              <w:left w:val="single" w:color="auto" w:sz="4" w:space="0"/>
              <w:bottom w:val="single" w:color="auto" w:sz="4" w:space="0"/>
              <w:right w:val="single" w:color="auto" w:sz="4" w:space="0"/>
            </w:tcBorders>
            <w:vAlign w:val="center"/>
          </w:tcPr>
          <w:p w14:paraId="1E90FFB8">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针对本项目</w:t>
            </w:r>
            <w:r>
              <w:rPr>
                <w:rFonts w:hint="eastAsia" w:ascii="仿宋" w:hAnsi="仿宋" w:eastAsia="仿宋" w:cs="仿宋"/>
                <w:color w:val="auto"/>
                <w:sz w:val="24"/>
                <w:szCs w:val="24"/>
                <w:highlight w:val="none"/>
                <w:lang w:val="en-US" w:eastAsia="zh-CN"/>
              </w:rPr>
              <w:t>提供</w:t>
            </w:r>
            <w:r>
              <w:rPr>
                <w:rFonts w:hint="eastAsia" w:ascii="仿宋" w:hAnsi="仿宋" w:eastAsia="仿宋" w:cs="仿宋"/>
                <w:color w:val="auto"/>
                <w:sz w:val="24"/>
                <w:szCs w:val="24"/>
                <w:highlight w:val="none"/>
              </w:rPr>
              <w:t>的服务团队</w:t>
            </w:r>
            <w:r>
              <w:rPr>
                <w:rFonts w:hint="eastAsia" w:ascii="仿宋" w:hAnsi="仿宋" w:eastAsia="仿宋" w:cs="仿宋"/>
                <w:color w:val="auto"/>
                <w:sz w:val="24"/>
                <w:szCs w:val="24"/>
                <w:highlight w:val="none"/>
                <w:lang w:eastAsia="zh-CN"/>
              </w:rPr>
              <w:t>负责人的</w:t>
            </w:r>
            <w:r>
              <w:rPr>
                <w:rFonts w:hint="eastAsia" w:ascii="仿宋" w:hAnsi="仿宋" w:eastAsia="仿宋" w:cs="仿宋"/>
                <w:color w:val="auto"/>
                <w:sz w:val="24"/>
                <w:szCs w:val="24"/>
                <w:highlight w:val="none"/>
                <w:lang w:val="en-US" w:eastAsia="zh-CN"/>
              </w:rPr>
              <w:t>资历进行横向比较打分，0-5分。（提供相关证书、证明材料复印件，并加盖投标人公章，未提供不得分）</w:t>
            </w:r>
          </w:p>
        </w:tc>
        <w:tc>
          <w:tcPr>
            <w:tcW w:w="1221" w:type="dxa"/>
            <w:tcBorders>
              <w:top w:val="single" w:color="auto" w:sz="4" w:space="0"/>
              <w:left w:val="single" w:color="auto" w:sz="4" w:space="0"/>
              <w:bottom w:val="single" w:color="auto" w:sz="4" w:space="0"/>
              <w:right w:val="single" w:color="auto" w:sz="4" w:space="0"/>
            </w:tcBorders>
            <w:vAlign w:val="center"/>
          </w:tcPr>
          <w:p w14:paraId="307100A8">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w:t>
            </w:r>
          </w:p>
        </w:tc>
      </w:tr>
      <w:tr w14:paraId="5B9AA1A1">
        <w:tblPrEx>
          <w:tblCellMar>
            <w:top w:w="0" w:type="dxa"/>
            <w:left w:w="108" w:type="dxa"/>
            <w:bottom w:w="0" w:type="dxa"/>
            <w:right w:w="108" w:type="dxa"/>
          </w:tblCellMar>
        </w:tblPrEx>
        <w:trPr>
          <w:trHeight w:val="899" w:hRule="atLeast"/>
          <w:jc w:val="center"/>
        </w:trPr>
        <w:tc>
          <w:tcPr>
            <w:tcW w:w="762" w:type="dxa"/>
            <w:vMerge w:val="continue"/>
            <w:tcBorders>
              <w:left w:val="single" w:color="auto" w:sz="4" w:space="0"/>
              <w:bottom w:val="single" w:color="auto" w:sz="4" w:space="0"/>
              <w:right w:val="single" w:color="auto" w:sz="4" w:space="0"/>
            </w:tcBorders>
            <w:vAlign w:val="center"/>
          </w:tcPr>
          <w:p w14:paraId="1AF5CD41">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p>
        </w:tc>
        <w:tc>
          <w:tcPr>
            <w:tcW w:w="1342" w:type="dxa"/>
            <w:vMerge w:val="continue"/>
            <w:tcBorders>
              <w:left w:val="single" w:color="auto" w:sz="4" w:space="0"/>
              <w:bottom w:val="single" w:color="auto" w:sz="4" w:space="0"/>
              <w:right w:val="single" w:color="auto" w:sz="4" w:space="0"/>
            </w:tcBorders>
            <w:vAlign w:val="center"/>
          </w:tcPr>
          <w:p w14:paraId="62208329">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sz w:val="24"/>
                <w:szCs w:val="24"/>
                <w:highlight w:val="none"/>
                <w:lang w:eastAsia="zh-CN"/>
              </w:rPr>
            </w:pPr>
          </w:p>
        </w:tc>
        <w:tc>
          <w:tcPr>
            <w:tcW w:w="6394" w:type="dxa"/>
            <w:tcBorders>
              <w:top w:val="single" w:color="auto" w:sz="4" w:space="0"/>
              <w:left w:val="single" w:color="auto" w:sz="4" w:space="0"/>
              <w:bottom w:val="single" w:color="auto" w:sz="4" w:space="0"/>
              <w:right w:val="single" w:color="auto" w:sz="4" w:space="0"/>
            </w:tcBorders>
            <w:vAlign w:val="center"/>
          </w:tcPr>
          <w:p w14:paraId="32890982">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针对本项目</w:t>
            </w:r>
            <w:r>
              <w:rPr>
                <w:rFonts w:hint="eastAsia" w:ascii="仿宋" w:hAnsi="仿宋" w:eastAsia="仿宋" w:cs="仿宋"/>
                <w:color w:val="auto"/>
                <w:sz w:val="24"/>
                <w:szCs w:val="24"/>
                <w:highlight w:val="none"/>
                <w:lang w:val="en-US" w:eastAsia="zh-CN"/>
              </w:rPr>
              <w:t>提供</w:t>
            </w:r>
            <w:r>
              <w:rPr>
                <w:rFonts w:hint="eastAsia" w:ascii="仿宋" w:hAnsi="仿宋" w:eastAsia="仿宋" w:cs="仿宋"/>
                <w:color w:val="auto"/>
                <w:sz w:val="24"/>
                <w:szCs w:val="24"/>
                <w:highlight w:val="none"/>
              </w:rPr>
              <w:t>的服务团队人员配置</w:t>
            </w:r>
            <w:r>
              <w:rPr>
                <w:rFonts w:hint="eastAsia" w:ascii="仿宋" w:hAnsi="仿宋" w:eastAsia="仿宋" w:cs="仿宋"/>
                <w:color w:val="auto"/>
                <w:sz w:val="24"/>
                <w:szCs w:val="24"/>
                <w:highlight w:val="none"/>
                <w:lang w:val="en-US" w:eastAsia="zh-CN"/>
              </w:rPr>
              <w:t>的合理性和可行性等酌情打分，0-5分。（提供相关证书、证明材料复印件，并加盖投标人公章，未提供不得分）</w:t>
            </w:r>
          </w:p>
        </w:tc>
        <w:tc>
          <w:tcPr>
            <w:tcW w:w="1221" w:type="dxa"/>
            <w:tcBorders>
              <w:top w:val="single" w:color="auto" w:sz="4" w:space="0"/>
              <w:left w:val="single" w:color="auto" w:sz="4" w:space="0"/>
              <w:bottom w:val="single" w:color="auto" w:sz="4" w:space="0"/>
              <w:right w:val="single" w:color="auto" w:sz="4" w:space="0"/>
            </w:tcBorders>
            <w:vAlign w:val="center"/>
          </w:tcPr>
          <w:p w14:paraId="1933FEBA">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w:t>
            </w:r>
          </w:p>
        </w:tc>
      </w:tr>
      <w:tr w14:paraId="7A0DA6D5">
        <w:tblPrEx>
          <w:tblCellMar>
            <w:top w:w="0" w:type="dxa"/>
            <w:left w:w="108" w:type="dxa"/>
            <w:bottom w:w="0" w:type="dxa"/>
            <w:right w:w="108" w:type="dxa"/>
          </w:tblCellMar>
        </w:tblPrEx>
        <w:trPr>
          <w:trHeight w:val="1134" w:hRule="atLeast"/>
          <w:jc w:val="center"/>
        </w:trPr>
        <w:tc>
          <w:tcPr>
            <w:tcW w:w="762" w:type="dxa"/>
            <w:tcBorders>
              <w:top w:val="single" w:color="auto" w:sz="4" w:space="0"/>
              <w:left w:val="single" w:color="auto" w:sz="4" w:space="0"/>
              <w:bottom w:val="single" w:color="auto" w:sz="4" w:space="0"/>
              <w:right w:val="single" w:color="auto" w:sz="4" w:space="0"/>
            </w:tcBorders>
            <w:vAlign w:val="center"/>
          </w:tcPr>
          <w:p w14:paraId="5E43F948">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w:t>
            </w:r>
          </w:p>
        </w:tc>
        <w:tc>
          <w:tcPr>
            <w:tcW w:w="1342" w:type="dxa"/>
            <w:tcBorders>
              <w:top w:val="single" w:color="auto" w:sz="4" w:space="0"/>
              <w:left w:val="single" w:color="auto" w:sz="4" w:space="0"/>
              <w:bottom w:val="single" w:color="auto" w:sz="4" w:space="0"/>
              <w:right w:val="single" w:color="auto" w:sz="4" w:space="0"/>
            </w:tcBorders>
            <w:vAlign w:val="center"/>
          </w:tcPr>
          <w:p w14:paraId="0E4925DA">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检测报告</w:t>
            </w:r>
          </w:p>
        </w:tc>
        <w:tc>
          <w:tcPr>
            <w:tcW w:w="6394" w:type="dxa"/>
            <w:tcBorders>
              <w:top w:val="single" w:color="auto" w:sz="4" w:space="0"/>
              <w:left w:val="single" w:color="auto" w:sz="4" w:space="0"/>
              <w:bottom w:val="single" w:color="auto" w:sz="4" w:space="0"/>
              <w:right w:val="single" w:color="auto" w:sz="4" w:space="0"/>
            </w:tcBorders>
            <w:vAlign w:val="center"/>
          </w:tcPr>
          <w:p w14:paraId="2C332DB4">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投标人提供产品合格检测报告（或</w:t>
            </w:r>
            <w:r>
              <w:rPr>
                <w:rFonts w:hint="eastAsia" w:ascii="仿宋" w:hAnsi="仿宋" w:eastAsia="仿宋" w:cs="仿宋"/>
                <w:color w:val="auto"/>
                <w:sz w:val="24"/>
                <w:szCs w:val="24"/>
                <w:highlight w:val="none"/>
                <w:lang w:eastAsia="zh-CN"/>
              </w:rPr>
              <w:t>化验单</w:t>
            </w:r>
            <w:r>
              <w:rPr>
                <w:rFonts w:hint="eastAsia" w:ascii="仿宋" w:hAnsi="仿宋" w:eastAsia="仿宋" w:cs="仿宋"/>
                <w:color w:val="auto"/>
                <w:sz w:val="24"/>
                <w:szCs w:val="24"/>
                <w:highlight w:val="none"/>
              </w:rPr>
              <w:t>）的得</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分，没有不得分。（提供检测报告或化验单复印件，并加盖投标人公章）。</w:t>
            </w:r>
          </w:p>
        </w:tc>
        <w:tc>
          <w:tcPr>
            <w:tcW w:w="1221" w:type="dxa"/>
            <w:tcBorders>
              <w:top w:val="single" w:color="auto" w:sz="4" w:space="0"/>
              <w:left w:val="single" w:color="auto" w:sz="4" w:space="0"/>
              <w:bottom w:val="single" w:color="auto" w:sz="4" w:space="0"/>
              <w:right w:val="single" w:color="auto" w:sz="4" w:space="0"/>
            </w:tcBorders>
            <w:vAlign w:val="center"/>
          </w:tcPr>
          <w:p w14:paraId="026F4B89">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r>
      <w:tr w14:paraId="1ABFD78C">
        <w:tblPrEx>
          <w:tblCellMar>
            <w:top w:w="0" w:type="dxa"/>
            <w:left w:w="108" w:type="dxa"/>
            <w:bottom w:w="0" w:type="dxa"/>
            <w:right w:w="108" w:type="dxa"/>
          </w:tblCellMar>
        </w:tblPrEx>
        <w:trPr>
          <w:trHeight w:val="689" w:hRule="atLeast"/>
          <w:jc w:val="center"/>
        </w:trPr>
        <w:tc>
          <w:tcPr>
            <w:tcW w:w="762" w:type="dxa"/>
            <w:tcBorders>
              <w:top w:val="single" w:color="auto" w:sz="4" w:space="0"/>
              <w:left w:val="single" w:color="auto" w:sz="4" w:space="0"/>
              <w:bottom w:val="single" w:color="auto" w:sz="4" w:space="0"/>
              <w:right w:val="single" w:color="auto" w:sz="4" w:space="0"/>
            </w:tcBorders>
            <w:vAlign w:val="center"/>
          </w:tcPr>
          <w:p w14:paraId="07D4CF95">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1342" w:type="dxa"/>
            <w:tcBorders>
              <w:top w:val="single" w:color="auto" w:sz="4" w:space="0"/>
              <w:left w:val="single" w:color="auto" w:sz="4" w:space="0"/>
              <w:bottom w:val="single" w:color="auto" w:sz="4" w:space="0"/>
              <w:right w:val="single" w:color="auto" w:sz="4" w:space="0"/>
            </w:tcBorders>
            <w:vAlign w:val="center"/>
          </w:tcPr>
          <w:p w14:paraId="30625E01">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投标文件技术条款响应情况</w:t>
            </w:r>
          </w:p>
        </w:tc>
        <w:tc>
          <w:tcPr>
            <w:tcW w:w="6394" w:type="dxa"/>
            <w:tcBorders>
              <w:top w:val="single" w:color="auto" w:sz="4" w:space="0"/>
              <w:left w:val="single" w:color="auto" w:sz="4" w:space="0"/>
              <w:bottom w:val="single" w:color="auto" w:sz="4" w:space="0"/>
              <w:right w:val="single" w:color="auto" w:sz="4" w:space="0"/>
            </w:tcBorders>
            <w:vAlign w:val="center"/>
          </w:tcPr>
          <w:p w14:paraId="1C7FF26A">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完全</w:t>
            </w:r>
            <w:r>
              <w:rPr>
                <w:rFonts w:hint="eastAsia" w:ascii="仿宋" w:hAnsi="仿宋" w:eastAsia="仿宋" w:cs="仿宋"/>
                <w:color w:val="auto"/>
                <w:sz w:val="24"/>
                <w:szCs w:val="24"/>
                <w:highlight w:val="none"/>
              </w:rPr>
              <w:t>满足招标文件第三部分中技术指标及要求得1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分，技术指标及要求中有负偏离的，每负偏离一项扣2分，扣完为止。技术指标及要求中打“★”的为实质性指标，其中一项不符合的，则作无效投标处理。</w:t>
            </w:r>
          </w:p>
        </w:tc>
        <w:tc>
          <w:tcPr>
            <w:tcW w:w="1221" w:type="dxa"/>
            <w:tcBorders>
              <w:top w:val="single" w:color="auto" w:sz="4" w:space="0"/>
              <w:left w:val="single" w:color="auto" w:sz="4" w:space="0"/>
              <w:bottom w:val="single" w:color="auto" w:sz="4" w:space="0"/>
              <w:right w:val="single" w:color="auto" w:sz="4" w:space="0"/>
            </w:tcBorders>
            <w:vAlign w:val="center"/>
          </w:tcPr>
          <w:p w14:paraId="0C0E05EB">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12</w:t>
            </w:r>
          </w:p>
        </w:tc>
      </w:tr>
      <w:tr w14:paraId="686756C0">
        <w:tblPrEx>
          <w:tblCellMar>
            <w:top w:w="0" w:type="dxa"/>
            <w:left w:w="108" w:type="dxa"/>
            <w:bottom w:w="0" w:type="dxa"/>
            <w:right w:w="108" w:type="dxa"/>
          </w:tblCellMar>
        </w:tblPrEx>
        <w:trPr>
          <w:trHeight w:val="876" w:hRule="atLeast"/>
          <w:jc w:val="center"/>
        </w:trPr>
        <w:tc>
          <w:tcPr>
            <w:tcW w:w="762" w:type="dxa"/>
            <w:vMerge w:val="restart"/>
            <w:tcBorders>
              <w:top w:val="single" w:color="auto" w:sz="4" w:space="0"/>
              <w:left w:val="single" w:color="auto" w:sz="4" w:space="0"/>
              <w:bottom w:val="single" w:color="auto" w:sz="4" w:space="0"/>
              <w:right w:val="single" w:color="auto" w:sz="4" w:space="0"/>
            </w:tcBorders>
            <w:vAlign w:val="center"/>
          </w:tcPr>
          <w:p w14:paraId="79A3FA39">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w:t>
            </w:r>
          </w:p>
        </w:tc>
        <w:tc>
          <w:tcPr>
            <w:tcW w:w="1342" w:type="dxa"/>
            <w:vMerge w:val="restart"/>
            <w:tcBorders>
              <w:top w:val="single" w:color="auto" w:sz="4" w:space="0"/>
              <w:left w:val="single" w:color="auto" w:sz="4" w:space="0"/>
              <w:bottom w:val="single" w:color="auto" w:sz="4" w:space="0"/>
              <w:right w:val="single" w:color="auto" w:sz="4" w:space="0"/>
            </w:tcBorders>
            <w:vAlign w:val="center"/>
          </w:tcPr>
          <w:p w14:paraId="71867C80">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服务</w:t>
            </w:r>
            <w:r>
              <w:rPr>
                <w:rFonts w:hint="eastAsia" w:ascii="仿宋" w:hAnsi="仿宋" w:eastAsia="仿宋" w:cs="仿宋"/>
                <w:color w:val="auto"/>
                <w:sz w:val="24"/>
                <w:szCs w:val="24"/>
                <w:highlight w:val="none"/>
              </w:rPr>
              <w:t>方案</w:t>
            </w:r>
          </w:p>
        </w:tc>
        <w:tc>
          <w:tcPr>
            <w:tcW w:w="6394" w:type="dxa"/>
            <w:tcBorders>
              <w:top w:val="single" w:color="auto" w:sz="4" w:space="0"/>
              <w:left w:val="single" w:color="auto" w:sz="4" w:space="0"/>
              <w:bottom w:val="single" w:color="auto" w:sz="4" w:space="0"/>
              <w:right w:val="single" w:color="auto" w:sz="4" w:space="0"/>
            </w:tcBorders>
            <w:vAlign w:val="center"/>
          </w:tcPr>
          <w:p w14:paraId="2044DA07">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投标人</w:t>
            </w:r>
            <w:r>
              <w:rPr>
                <w:rFonts w:hint="eastAsia" w:ascii="仿宋" w:hAnsi="仿宋" w:eastAsia="仿宋" w:cs="仿宋"/>
                <w:color w:val="auto"/>
                <w:sz w:val="24"/>
                <w:szCs w:val="24"/>
                <w:highlight w:val="none"/>
              </w:rPr>
              <w:t>自有专业的危险品运输车队或</w:t>
            </w:r>
            <w:r>
              <w:rPr>
                <w:rFonts w:hint="eastAsia" w:ascii="仿宋" w:hAnsi="仿宋" w:eastAsia="仿宋" w:cs="仿宋"/>
                <w:color w:val="auto"/>
                <w:sz w:val="24"/>
                <w:szCs w:val="24"/>
                <w:highlight w:val="none"/>
                <w:lang w:val="en-US" w:eastAsia="zh-CN"/>
              </w:rPr>
              <w:t>租赁（签约）</w:t>
            </w:r>
            <w:r>
              <w:rPr>
                <w:rFonts w:hint="eastAsia" w:ascii="仿宋" w:hAnsi="仿宋" w:eastAsia="仿宋" w:cs="仿宋"/>
                <w:color w:val="auto"/>
                <w:sz w:val="24"/>
                <w:szCs w:val="24"/>
                <w:highlight w:val="none"/>
              </w:rPr>
              <w:t>的危险品运输车队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车队”为拥有3辆及以上专业的危险品运输车辆组成的车队）</w:t>
            </w:r>
            <w:r>
              <w:rPr>
                <w:rFonts w:hint="eastAsia" w:ascii="仿宋" w:hAnsi="仿宋" w:eastAsia="仿宋" w:cs="仿宋"/>
                <w:color w:val="auto"/>
                <w:sz w:val="24"/>
                <w:szCs w:val="24"/>
                <w:highlight w:val="none"/>
              </w:rPr>
              <w:t>，有</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分，没有</w:t>
            </w:r>
            <w:r>
              <w:rPr>
                <w:rFonts w:hint="eastAsia" w:ascii="仿宋" w:hAnsi="仿宋" w:eastAsia="仿宋" w:cs="仿宋"/>
                <w:color w:val="auto"/>
                <w:sz w:val="24"/>
                <w:szCs w:val="24"/>
                <w:highlight w:val="none"/>
                <w:lang w:eastAsia="zh-CN"/>
              </w:rPr>
              <w:t>则</w:t>
            </w:r>
            <w:r>
              <w:rPr>
                <w:rFonts w:hint="eastAsia" w:ascii="仿宋" w:hAnsi="仿宋" w:eastAsia="仿宋" w:cs="仿宋"/>
                <w:color w:val="auto"/>
                <w:sz w:val="24"/>
                <w:szCs w:val="24"/>
                <w:highlight w:val="none"/>
              </w:rPr>
              <w:t>不得分。（提供证明材料复印件，并加盖投标人公章）</w:t>
            </w:r>
          </w:p>
        </w:tc>
        <w:tc>
          <w:tcPr>
            <w:tcW w:w="1221" w:type="dxa"/>
            <w:tcBorders>
              <w:top w:val="single" w:color="auto" w:sz="4" w:space="0"/>
              <w:left w:val="single" w:color="auto" w:sz="4" w:space="0"/>
              <w:bottom w:val="single" w:color="auto" w:sz="4" w:space="0"/>
              <w:right w:val="single" w:color="auto" w:sz="4" w:space="0"/>
            </w:tcBorders>
            <w:vAlign w:val="center"/>
          </w:tcPr>
          <w:p w14:paraId="541FD2DD">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r>
      <w:tr w14:paraId="498C9BC9">
        <w:tblPrEx>
          <w:tblCellMar>
            <w:top w:w="0" w:type="dxa"/>
            <w:left w:w="108" w:type="dxa"/>
            <w:bottom w:w="0" w:type="dxa"/>
            <w:right w:w="108" w:type="dxa"/>
          </w:tblCellMar>
        </w:tblPrEx>
        <w:trPr>
          <w:trHeight w:val="876" w:hRule="atLeast"/>
          <w:jc w:val="center"/>
        </w:trPr>
        <w:tc>
          <w:tcPr>
            <w:tcW w:w="762" w:type="dxa"/>
            <w:vMerge w:val="continue"/>
            <w:tcBorders>
              <w:top w:val="single" w:color="auto" w:sz="4" w:space="0"/>
              <w:left w:val="single" w:color="auto" w:sz="4" w:space="0"/>
              <w:bottom w:val="single" w:color="auto" w:sz="4" w:space="0"/>
              <w:right w:val="single" w:color="auto" w:sz="4" w:space="0"/>
            </w:tcBorders>
            <w:vAlign w:val="center"/>
          </w:tcPr>
          <w:p w14:paraId="2815E512">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color w:val="auto"/>
                <w:highlight w:val="none"/>
              </w:rPr>
            </w:pPr>
          </w:p>
        </w:tc>
        <w:tc>
          <w:tcPr>
            <w:tcW w:w="1342" w:type="dxa"/>
            <w:vMerge w:val="continue"/>
            <w:tcBorders>
              <w:top w:val="single" w:color="auto" w:sz="4" w:space="0"/>
              <w:left w:val="single" w:color="auto" w:sz="4" w:space="0"/>
              <w:bottom w:val="single" w:color="auto" w:sz="4" w:space="0"/>
              <w:right w:val="single" w:color="auto" w:sz="4" w:space="0"/>
            </w:tcBorders>
            <w:vAlign w:val="center"/>
          </w:tcPr>
          <w:p w14:paraId="3043D53B">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color w:val="auto"/>
                <w:highlight w:val="none"/>
              </w:rPr>
            </w:pPr>
          </w:p>
        </w:tc>
        <w:tc>
          <w:tcPr>
            <w:tcW w:w="6394" w:type="dxa"/>
            <w:tcBorders>
              <w:top w:val="single" w:color="auto" w:sz="4" w:space="0"/>
              <w:left w:val="single" w:color="auto" w:sz="4" w:space="0"/>
              <w:bottom w:val="single" w:color="auto" w:sz="4" w:space="0"/>
              <w:right w:val="single" w:color="auto" w:sz="4" w:space="0"/>
            </w:tcBorders>
            <w:vAlign w:val="center"/>
          </w:tcPr>
          <w:p w14:paraId="753D2B26">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针对本项目</w:t>
            </w:r>
            <w:r>
              <w:rPr>
                <w:rFonts w:hint="eastAsia" w:ascii="仿宋" w:hAnsi="仿宋" w:eastAsia="仿宋" w:cs="仿宋"/>
                <w:color w:val="auto"/>
                <w:sz w:val="24"/>
                <w:szCs w:val="24"/>
                <w:highlight w:val="none"/>
                <w:lang w:val="en-US" w:eastAsia="zh-CN"/>
              </w:rPr>
              <w:t>提供</w:t>
            </w:r>
            <w:r>
              <w:rPr>
                <w:rFonts w:hint="eastAsia" w:ascii="仿宋" w:hAnsi="仿宋" w:eastAsia="仿宋" w:cs="仿宋"/>
                <w:color w:val="auto"/>
                <w:sz w:val="24"/>
                <w:szCs w:val="24"/>
                <w:highlight w:val="none"/>
              </w:rPr>
              <w:t>的设施设备情况</w:t>
            </w:r>
            <w:r>
              <w:rPr>
                <w:rFonts w:hint="eastAsia" w:ascii="仿宋" w:hAnsi="仿宋" w:eastAsia="仿宋" w:cs="仿宋"/>
                <w:color w:val="auto"/>
                <w:sz w:val="24"/>
                <w:szCs w:val="24"/>
                <w:highlight w:val="none"/>
                <w:lang w:val="en-US" w:eastAsia="zh-CN"/>
              </w:rPr>
              <w:t>的合理性和可行性等酌情打分，0-5分，未提供不得分。</w:t>
            </w:r>
          </w:p>
        </w:tc>
        <w:tc>
          <w:tcPr>
            <w:tcW w:w="1221" w:type="dxa"/>
            <w:tcBorders>
              <w:top w:val="single" w:color="auto" w:sz="4" w:space="0"/>
              <w:left w:val="single" w:color="auto" w:sz="4" w:space="0"/>
              <w:bottom w:val="single" w:color="auto" w:sz="4" w:space="0"/>
              <w:right w:val="single" w:color="auto" w:sz="4" w:space="0"/>
            </w:tcBorders>
            <w:vAlign w:val="center"/>
          </w:tcPr>
          <w:p w14:paraId="480618D9">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r>
      <w:tr w14:paraId="492FBE06">
        <w:tblPrEx>
          <w:tblCellMar>
            <w:top w:w="0" w:type="dxa"/>
            <w:left w:w="108" w:type="dxa"/>
            <w:bottom w:w="0" w:type="dxa"/>
            <w:right w:w="108" w:type="dxa"/>
          </w:tblCellMar>
        </w:tblPrEx>
        <w:trPr>
          <w:trHeight w:val="642" w:hRule="atLeast"/>
          <w:jc w:val="center"/>
        </w:trPr>
        <w:tc>
          <w:tcPr>
            <w:tcW w:w="762" w:type="dxa"/>
            <w:vMerge w:val="continue"/>
            <w:tcBorders>
              <w:top w:val="single" w:color="auto" w:sz="4" w:space="0"/>
              <w:left w:val="single" w:color="auto" w:sz="4" w:space="0"/>
              <w:bottom w:val="single" w:color="auto" w:sz="4" w:space="0"/>
              <w:right w:val="single" w:color="auto" w:sz="4" w:space="0"/>
            </w:tcBorders>
            <w:vAlign w:val="center"/>
          </w:tcPr>
          <w:p w14:paraId="2B54A60E">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rFonts w:hint="eastAsia" w:ascii="仿宋" w:hAnsi="仿宋" w:eastAsia="仿宋" w:cs="仿宋"/>
                <w:color w:val="auto"/>
                <w:sz w:val="24"/>
                <w:szCs w:val="24"/>
                <w:highlight w:val="none"/>
                <w:lang w:eastAsia="zh-CN"/>
              </w:rPr>
            </w:pPr>
          </w:p>
        </w:tc>
        <w:tc>
          <w:tcPr>
            <w:tcW w:w="1342" w:type="dxa"/>
            <w:vMerge w:val="continue"/>
            <w:tcBorders>
              <w:top w:val="single" w:color="auto" w:sz="4" w:space="0"/>
              <w:left w:val="single" w:color="auto" w:sz="4" w:space="0"/>
              <w:bottom w:val="single" w:color="auto" w:sz="4" w:space="0"/>
              <w:right w:val="single" w:color="auto" w:sz="4" w:space="0"/>
            </w:tcBorders>
            <w:vAlign w:val="center"/>
          </w:tcPr>
          <w:p w14:paraId="7E1F1B85">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rFonts w:hint="eastAsia" w:ascii="仿宋" w:hAnsi="仿宋" w:eastAsia="仿宋" w:cs="仿宋"/>
                <w:color w:val="auto"/>
                <w:sz w:val="24"/>
                <w:szCs w:val="24"/>
                <w:highlight w:val="none"/>
                <w:lang w:eastAsia="zh-CN"/>
              </w:rPr>
            </w:pPr>
          </w:p>
        </w:tc>
        <w:tc>
          <w:tcPr>
            <w:tcW w:w="6394" w:type="dxa"/>
            <w:tcBorders>
              <w:top w:val="single" w:color="auto" w:sz="4" w:space="0"/>
              <w:left w:val="single" w:color="auto" w:sz="4" w:space="0"/>
              <w:right w:val="single" w:color="auto" w:sz="4" w:space="0"/>
            </w:tcBorders>
            <w:vAlign w:val="center"/>
          </w:tcPr>
          <w:p w14:paraId="4A99E2DC">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针对本项目</w:t>
            </w:r>
            <w:r>
              <w:rPr>
                <w:rFonts w:hint="eastAsia" w:ascii="仿宋" w:hAnsi="仿宋" w:eastAsia="仿宋" w:cs="仿宋"/>
                <w:color w:val="auto"/>
                <w:sz w:val="24"/>
                <w:szCs w:val="24"/>
                <w:highlight w:val="none"/>
                <w:lang w:val="en-US" w:eastAsia="zh-CN"/>
              </w:rPr>
              <w:t>提供的</w:t>
            </w:r>
            <w:r>
              <w:rPr>
                <w:rFonts w:hint="eastAsia" w:ascii="仿宋" w:hAnsi="仿宋" w:eastAsia="仿宋" w:cs="仿宋"/>
                <w:color w:val="auto"/>
                <w:sz w:val="24"/>
                <w:szCs w:val="24"/>
                <w:highlight w:val="none"/>
              </w:rPr>
              <w:t>服务</w:t>
            </w:r>
            <w:r>
              <w:rPr>
                <w:rFonts w:hint="eastAsia" w:ascii="仿宋" w:hAnsi="仿宋" w:eastAsia="仿宋" w:cs="仿宋"/>
                <w:color w:val="auto"/>
                <w:sz w:val="24"/>
                <w:szCs w:val="24"/>
                <w:highlight w:val="none"/>
                <w:lang w:eastAsia="zh-CN"/>
              </w:rPr>
              <w:t>方案</w:t>
            </w:r>
            <w:r>
              <w:rPr>
                <w:rFonts w:hint="eastAsia" w:ascii="仿宋" w:hAnsi="仿宋" w:eastAsia="仿宋" w:cs="仿宋"/>
                <w:color w:val="auto"/>
                <w:sz w:val="24"/>
                <w:szCs w:val="24"/>
                <w:highlight w:val="none"/>
              </w:rPr>
              <w:t>的合理性和总体部署的可行性等酌情打分</w:t>
            </w:r>
            <w:r>
              <w:rPr>
                <w:rFonts w:hint="eastAsia" w:ascii="仿宋" w:hAnsi="仿宋" w:eastAsia="仿宋" w:cs="仿宋"/>
                <w:color w:val="auto"/>
                <w:sz w:val="24"/>
                <w:szCs w:val="24"/>
                <w:highlight w:val="none"/>
                <w:lang w:val="en-US" w:eastAsia="zh-CN"/>
              </w:rPr>
              <w:t>，0-5分，未提供不得分。</w:t>
            </w:r>
          </w:p>
        </w:tc>
        <w:tc>
          <w:tcPr>
            <w:tcW w:w="1221" w:type="dxa"/>
            <w:tcBorders>
              <w:top w:val="single" w:color="auto" w:sz="4" w:space="0"/>
              <w:left w:val="single" w:color="auto" w:sz="4" w:space="0"/>
              <w:bottom w:val="single" w:color="auto" w:sz="4" w:space="0"/>
              <w:right w:val="single" w:color="auto" w:sz="4" w:space="0"/>
            </w:tcBorders>
            <w:vAlign w:val="center"/>
          </w:tcPr>
          <w:p w14:paraId="372AE8B1">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r>
      <w:tr w14:paraId="364E93E9">
        <w:tblPrEx>
          <w:tblCellMar>
            <w:top w:w="0" w:type="dxa"/>
            <w:left w:w="108" w:type="dxa"/>
            <w:bottom w:w="0" w:type="dxa"/>
            <w:right w:w="108" w:type="dxa"/>
          </w:tblCellMar>
        </w:tblPrEx>
        <w:trPr>
          <w:trHeight w:val="655" w:hRule="atLeast"/>
          <w:jc w:val="center"/>
        </w:trPr>
        <w:tc>
          <w:tcPr>
            <w:tcW w:w="762" w:type="dxa"/>
            <w:vMerge w:val="restart"/>
            <w:tcBorders>
              <w:top w:val="single" w:color="auto" w:sz="4" w:space="0"/>
              <w:left w:val="single" w:color="auto" w:sz="4" w:space="0"/>
              <w:bottom w:val="single" w:color="auto" w:sz="4" w:space="0"/>
              <w:right w:val="single" w:color="auto" w:sz="4" w:space="0"/>
            </w:tcBorders>
            <w:vAlign w:val="center"/>
          </w:tcPr>
          <w:p w14:paraId="5277D8BA">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1342" w:type="dxa"/>
            <w:vMerge w:val="restart"/>
            <w:tcBorders>
              <w:top w:val="single" w:color="auto" w:sz="4" w:space="0"/>
              <w:left w:val="single" w:color="auto" w:sz="4" w:space="0"/>
              <w:bottom w:val="single" w:color="auto" w:sz="4" w:space="0"/>
              <w:right w:val="single" w:color="auto" w:sz="4" w:space="0"/>
            </w:tcBorders>
            <w:vAlign w:val="center"/>
          </w:tcPr>
          <w:p w14:paraId="7529A090">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应急预案</w:t>
            </w:r>
          </w:p>
        </w:tc>
        <w:tc>
          <w:tcPr>
            <w:tcW w:w="6394" w:type="dxa"/>
            <w:tcBorders>
              <w:top w:val="single" w:color="auto" w:sz="4" w:space="0"/>
              <w:left w:val="single" w:color="auto" w:sz="4" w:space="0"/>
              <w:bottom w:val="single" w:color="auto" w:sz="4" w:space="0"/>
              <w:right w:val="single" w:color="auto" w:sz="4" w:space="0"/>
            </w:tcBorders>
            <w:vAlign w:val="center"/>
          </w:tcPr>
          <w:p w14:paraId="2BD934D2">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针对本项目提供</w:t>
            </w:r>
            <w:r>
              <w:rPr>
                <w:rFonts w:hint="eastAsia" w:ascii="仿宋" w:hAnsi="仿宋" w:eastAsia="仿宋" w:cs="仿宋"/>
                <w:color w:val="auto"/>
                <w:sz w:val="24"/>
                <w:szCs w:val="24"/>
                <w:highlight w:val="none"/>
                <w:lang w:eastAsia="zh-CN"/>
              </w:rPr>
              <w:t>关于</w:t>
            </w:r>
            <w:r>
              <w:rPr>
                <w:rFonts w:hint="eastAsia" w:ascii="仿宋" w:hAnsi="仿宋" w:eastAsia="仿宋" w:cs="仿宋"/>
                <w:color w:val="auto"/>
                <w:sz w:val="24"/>
                <w:szCs w:val="24"/>
                <w:highlight w:val="none"/>
              </w:rPr>
              <w:t>验收不合格的应急预案的合理性、可行性等酌情打分</w:t>
            </w:r>
            <w:r>
              <w:rPr>
                <w:rFonts w:hint="eastAsia" w:ascii="仿宋" w:hAnsi="仿宋" w:eastAsia="仿宋" w:cs="仿宋"/>
                <w:color w:val="auto"/>
                <w:sz w:val="24"/>
                <w:szCs w:val="24"/>
                <w:highlight w:val="none"/>
                <w:lang w:val="en-US" w:eastAsia="zh-CN"/>
              </w:rPr>
              <w:t>，0-5分，未提供不得分。</w:t>
            </w:r>
          </w:p>
        </w:tc>
        <w:tc>
          <w:tcPr>
            <w:tcW w:w="1221" w:type="dxa"/>
            <w:tcBorders>
              <w:top w:val="single" w:color="auto" w:sz="4" w:space="0"/>
              <w:left w:val="single" w:color="auto" w:sz="4" w:space="0"/>
              <w:bottom w:val="single" w:color="auto" w:sz="4" w:space="0"/>
              <w:right w:val="single" w:color="auto" w:sz="4" w:space="0"/>
            </w:tcBorders>
            <w:vAlign w:val="center"/>
          </w:tcPr>
          <w:p w14:paraId="5E13D943">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w:t>
            </w:r>
          </w:p>
        </w:tc>
      </w:tr>
      <w:tr w14:paraId="461D81D1">
        <w:tblPrEx>
          <w:tblCellMar>
            <w:top w:w="0" w:type="dxa"/>
            <w:left w:w="108" w:type="dxa"/>
            <w:bottom w:w="0" w:type="dxa"/>
            <w:right w:w="108" w:type="dxa"/>
          </w:tblCellMar>
        </w:tblPrEx>
        <w:trPr>
          <w:trHeight w:val="655" w:hRule="atLeast"/>
          <w:jc w:val="center"/>
        </w:trPr>
        <w:tc>
          <w:tcPr>
            <w:tcW w:w="762" w:type="dxa"/>
            <w:vMerge w:val="continue"/>
            <w:tcBorders>
              <w:top w:val="single" w:color="auto" w:sz="4" w:space="0"/>
              <w:left w:val="single" w:color="auto" w:sz="4" w:space="0"/>
              <w:bottom w:val="single" w:color="auto" w:sz="4" w:space="0"/>
              <w:right w:val="single" w:color="auto" w:sz="4" w:space="0"/>
            </w:tcBorders>
            <w:vAlign w:val="center"/>
          </w:tcPr>
          <w:p w14:paraId="522D0F1E">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color w:val="auto"/>
                <w:highlight w:val="none"/>
              </w:rPr>
            </w:pPr>
          </w:p>
        </w:tc>
        <w:tc>
          <w:tcPr>
            <w:tcW w:w="1342" w:type="dxa"/>
            <w:vMerge w:val="continue"/>
            <w:tcBorders>
              <w:top w:val="single" w:color="auto" w:sz="4" w:space="0"/>
              <w:left w:val="single" w:color="auto" w:sz="4" w:space="0"/>
              <w:bottom w:val="single" w:color="auto" w:sz="4" w:space="0"/>
              <w:right w:val="single" w:color="auto" w:sz="4" w:space="0"/>
            </w:tcBorders>
            <w:vAlign w:val="center"/>
          </w:tcPr>
          <w:p w14:paraId="162FE027">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color w:val="auto"/>
                <w:highlight w:val="none"/>
              </w:rPr>
            </w:pPr>
          </w:p>
        </w:tc>
        <w:tc>
          <w:tcPr>
            <w:tcW w:w="6394" w:type="dxa"/>
            <w:tcBorders>
              <w:top w:val="single" w:color="auto" w:sz="4" w:space="0"/>
              <w:left w:val="single" w:color="auto" w:sz="4" w:space="0"/>
              <w:bottom w:val="single" w:color="auto" w:sz="4" w:space="0"/>
              <w:right w:val="single" w:color="auto" w:sz="4" w:space="0"/>
            </w:tcBorders>
            <w:vAlign w:val="center"/>
          </w:tcPr>
          <w:p w14:paraId="641541FC">
            <w:pPr>
              <w:keepNext w:val="0"/>
              <w:keepLines w:val="0"/>
              <w:pageBreakBefore w:val="0"/>
              <w:widowControl/>
              <w:shd w:val="clear" w:color="auto"/>
              <w:kinsoku/>
              <w:wordWrap/>
              <w:overflowPunct/>
              <w:topLinePunct w:val="0"/>
              <w:bidi w:val="0"/>
              <w:adjustRightInd w:val="0"/>
              <w:snapToGrid w:val="0"/>
              <w:spacing w:line="440" w:lineRule="exact"/>
              <w:jc w:val="left"/>
              <w:textAlignment w:val="auto"/>
              <w:rPr>
                <w:color w:val="auto"/>
                <w:highlight w:val="none"/>
              </w:rPr>
            </w:pPr>
            <w:r>
              <w:rPr>
                <w:rFonts w:hint="eastAsia" w:ascii="仿宋" w:hAnsi="仿宋" w:eastAsia="仿宋" w:cs="仿宋"/>
                <w:color w:val="auto"/>
                <w:sz w:val="24"/>
                <w:szCs w:val="24"/>
                <w:highlight w:val="none"/>
                <w:lang w:val="en-US" w:eastAsia="zh-CN"/>
              </w:rPr>
              <w:t>针对本项目提供关于油品供应紧张的应急预案的合理性、可行性等酌情打分，0-5分，未提供不得分。</w:t>
            </w:r>
          </w:p>
        </w:tc>
        <w:tc>
          <w:tcPr>
            <w:tcW w:w="1221" w:type="dxa"/>
            <w:tcBorders>
              <w:top w:val="single" w:color="auto" w:sz="4" w:space="0"/>
              <w:left w:val="single" w:color="auto" w:sz="4" w:space="0"/>
              <w:bottom w:val="single" w:color="auto" w:sz="4" w:space="0"/>
              <w:right w:val="single" w:color="auto" w:sz="4" w:space="0"/>
            </w:tcBorders>
            <w:vAlign w:val="center"/>
          </w:tcPr>
          <w:p w14:paraId="4EE22B27">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w:t>
            </w:r>
          </w:p>
        </w:tc>
      </w:tr>
      <w:tr w14:paraId="4F0DE735">
        <w:tblPrEx>
          <w:tblCellMar>
            <w:top w:w="0" w:type="dxa"/>
            <w:left w:w="108" w:type="dxa"/>
            <w:bottom w:w="0" w:type="dxa"/>
            <w:right w:w="108" w:type="dxa"/>
          </w:tblCellMar>
        </w:tblPrEx>
        <w:trPr>
          <w:trHeight w:val="655" w:hRule="atLeast"/>
          <w:jc w:val="center"/>
        </w:trPr>
        <w:tc>
          <w:tcPr>
            <w:tcW w:w="762" w:type="dxa"/>
            <w:vMerge w:val="continue"/>
            <w:tcBorders>
              <w:top w:val="single" w:color="auto" w:sz="4" w:space="0"/>
              <w:left w:val="single" w:color="auto" w:sz="4" w:space="0"/>
              <w:bottom w:val="single" w:color="auto" w:sz="4" w:space="0"/>
              <w:right w:val="single" w:color="auto" w:sz="4" w:space="0"/>
            </w:tcBorders>
            <w:vAlign w:val="center"/>
          </w:tcPr>
          <w:p w14:paraId="56BF855F">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color w:val="auto"/>
                <w:highlight w:val="none"/>
              </w:rPr>
            </w:pPr>
          </w:p>
        </w:tc>
        <w:tc>
          <w:tcPr>
            <w:tcW w:w="1342" w:type="dxa"/>
            <w:vMerge w:val="continue"/>
            <w:tcBorders>
              <w:top w:val="single" w:color="auto" w:sz="4" w:space="0"/>
              <w:left w:val="single" w:color="auto" w:sz="4" w:space="0"/>
              <w:bottom w:val="single" w:color="auto" w:sz="4" w:space="0"/>
              <w:right w:val="single" w:color="auto" w:sz="4" w:space="0"/>
            </w:tcBorders>
            <w:vAlign w:val="center"/>
          </w:tcPr>
          <w:p w14:paraId="40E88A79">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color w:val="auto"/>
                <w:highlight w:val="none"/>
              </w:rPr>
            </w:pPr>
          </w:p>
        </w:tc>
        <w:tc>
          <w:tcPr>
            <w:tcW w:w="6394" w:type="dxa"/>
            <w:tcBorders>
              <w:top w:val="single" w:color="auto" w:sz="4" w:space="0"/>
              <w:left w:val="single" w:color="auto" w:sz="4" w:space="0"/>
              <w:bottom w:val="single" w:color="auto" w:sz="4" w:space="0"/>
              <w:right w:val="single" w:color="auto" w:sz="4" w:space="0"/>
            </w:tcBorders>
            <w:vAlign w:val="center"/>
          </w:tcPr>
          <w:p w14:paraId="2FEB43DD">
            <w:pPr>
              <w:keepNext w:val="0"/>
              <w:keepLines w:val="0"/>
              <w:pageBreakBefore w:val="0"/>
              <w:widowControl/>
              <w:shd w:val="clear" w:color="auto"/>
              <w:kinsoku/>
              <w:wordWrap/>
              <w:overflowPunct/>
              <w:topLinePunct w:val="0"/>
              <w:bidi w:val="0"/>
              <w:adjustRightInd w:val="0"/>
              <w:snapToGrid w:val="0"/>
              <w:spacing w:line="44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针对本项目提供的关于设备故障及安全事故应急预案的合理性、可行性等酌情打分，0-5分，未提供不得分。</w:t>
            </w:r>
          </w:p>
        </w:tc>
        <w:tc>
          <w:tcPr>
            <w:tcW w:w="1221" w:type="dxa"/>
            <w:tcBorders>
              <w:top w:val="single" w:color="auto" w:sz="4" w:space="0"/>
              <w:left w:val="single" w:color="auto" w:sz="4" w:space="0"/>
              <w:bottom w:val="single" w:color="auto" w:sz="4" w:space="0"/>
              <w:right w:val="single" w:color="auto" w:sz="4" w:space="0"/>
            </w:tcBorders>
            <w:vAlign w:val="center"/>
          </w:tcPr>
          <w:p w14:paraId="5BBC41D0">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w:t>
            </w:r>
          </w:p>
        </w:tc>
      </w:tr>
      <w:tr w14:paraId="40CBC930">
        <w:tblPrEx>
          <w:tblCellMar>
            <w:top w:w="0" w:type="dxa"/>
            <w:left w:w="108" w:type="dxa"/>
            <w:bottom w:w="0" w:type="dxa"/>
            <w:right w:w="108" w:type="dxa"/>
          </w:tblCellMar>
        </w:tblPrEx>
        <w:trPr>
          <w:trHeight w:val="435" w:hRule="atLeast"/>
          <w:jc w:val="center"/>
        </w:trPr>
        <w:tc>
          <w:tcPr>
            <w:tcW w:w="762" w:type="dxa"/>
            <w:vMerge w:val="restart"/>
            <w:tcBorders>
              <w:top w:val="single" w:color="auto" w:sz="4" w:space="0"/>
              <w:left w:val="single" w:color="auto" w:sz="4" w:space="0"/>
              <w:bottom w:val="single" w:color="auto" w:sz="4" w:space="0"/>
              <w:right w:val="single" w:color="auto" w:sz="4" w:space="0"/>
            </w:tcBorders>
            <w:vAlign w:val="center"/>
          </w:tcPr>
          <w:p w14:paraId="40277048">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1342" w:type="dxa"/>
            <w:vMerge w:val="restart"/>
            <w:tcBorders>
              <w:top w:val="single" w:color="auto" w:sz="4" w:space="0"/>
              <w:left w:val="single" w:color="auto" w:sz="4" w:space="0"/>
              <w:bottom w:val="single" w:color="auto" w:sz="4" w:space="0"/>
              <w:right w:val="single" w:color="auto" w:sz="4" w:space="0"/>
            </w:tcBorders>
            <w:vAlign w:val="center"/>
          </w:tcPr>
          <w:p w14:paraId="0CC25BDF">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售后服务</w:t>
            </w:r>
          </w:p>
        </w:tc>
        <w:tc>
          <w:tcPr>
            <w:tcW w:w="6394" w:type="dxa"/>
            <w:tcBorders>
              <w:top w:val="single" w:color="auto" w:sz="4" w:space="0"/>
              <w:left w:val="single" w:color="auto" w:sz="4" w:space="0"/>
              <w:bottom w:val="single" w:color="auto" w:sz="4" w:space="0"/>
              <w:right w:val="single" w:color="auto" w:sz="4" w:space="0"/>
            </w:tcBorders>
            <w:vAlign w:val="center"/>
          </w:tcPr>
          <w:p w14:paraId="52D285A3">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针对本项目</w:t>
            </w:r>
            <w:r>
              <w:rPr>
                <w:rFonts w:hint="eastAsia" w:ascii="仿宋" w:hAnsi="仿宋" w:eastAsia="仿宋" w:cs="仿宋"/>
                <w:color w:val="auto"/>
                <w:sz w:val="24"/>
                <w:szCs w:val="24"/>
                <w:highlight w:val="none"/>
                <w:lang w:val="en-US" w:eastAsia="zh-CN"/>
              </w:rPr>
              <w:t>提供的</w:t>
            </w:r>
            <w:r>
              <w:rPr>
                <w:rFonts w:hint="eastAsia" w:ascii="仿宋" w:hAnsi="仿宋" w:eastAsia="仿宋" w:cs="仿宋"/>
                <w:color w:val="auto"/>
                <w:sz w:val="24"/>
                <w:szCs w:val="24"/>
                <w:highlight w:val="none"/>
              </w:rPr>
              <w:t>售后服务范围酌情打分</w:t>
            </w:r>
            <w:r>
              <w:rPr>
                <w:rFonts w:hint="eastAsia" w:ascii="仿宋" w:hAnsi="仿宋" w:eastAsia="仿宋" w:cs="仿宋"/>
                <w:color w:val="auto"/>
                <w:sz w:val="24"/>
                <w:szCs w:val="24"/>
                <w:highlight w:val="none"/>
                <w:lang w:val="en-US" w:eastAsia="zh-CN"/>
              </w:rPr>
              <w:t>，0-5分，未提供不得分。</w:t>
            </w:r>
          </w:p>
        </w:tc>
        <w:tc>
          <w:tcPr>
            <w:tcW w:w="1221" w:type="dxa"/>
            <w:tcBorders>
              <w:top w:val="single" w:color="auto" w:sz="4" w:space="0"/>
              <w:left w:val="single" w:color="auto" w:sz="4" w:space="0"/>
              <w:bottom w:val="single" w:color="auto" w:sz="4" w:space="0"/>
              <w:right w:val="single" w:color="auto" w:sz="4" w:space="0"/>
            </w:tcBorders>
            <w:vAlign w:val="center"/>
          </w:tcPr>
          <w:p w14:paraId="683C133A">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w:t>
            </w:r>
          </w:p>
        </w:tc>
      </w:tr>
      <w:tr w14:paraId="271F6671">
        <w:tblPrEx>
          <w:tblCellMar>
            <w:top w:w="0" w:type="dxa"/>
            <w:left w:w="108" w:type="dxa"/>
            <w:bottom w:w="0" w:type="dxa"/>
            <w:right w:w="108" w:type="dxa"/>
          </w:tblCellMar>
        </w:tblPrEx>
        <w:trPr>
          <w:trHeight w:val="435" w:hRule="atLeast"/>
          <w:jc w:val="center"/>
        </w:trPr>
        <w:tc>
          <w:tcPr>
            <w:tcW w:w="762" w:type="dxa"/>
            <w:vMerge w:val="continue"/>
            <w:tcBorders>
              <w:top w:val="single" w:color="auto" w:sz="4" w:space="0"/>
              <w:left w:val="single" w:color="auto" w:sz="4" w:space="0"/>
              <w:bottom w:val="single" w:color="auto" w:sz="4" w:space="0"/>
              <w:right w:val="single" w:color="auto" w:sz="4" w:space="0"/>
            </w:tcBorders>
            <w:vAlign w:val="center"/>
          </w:tcPr>
          <w:p w14:paraId="59F70D76">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color w:val="auto"/>
                <w:highlight w:val="none"/>
              </w:rPr>
            </w:pPr>
          </w:p>
        </w:tc>
        <w:tc>
          <w:tcPr>
            <w:tcW w:w="1342" w:type="dxa"/>
            <w:vMerge w:val="continue"/>
            <w:tcBorders>
              <w:top w:val="single" w:color="auto" w:sz="4" w:space="0"/>
              <w:left w:val="single" w:color="auto" w:sz="4" w:space="0"/>
              <w:bottom w:val="single" w:color="auto" w:sz="4" w:space="0"/>
              <w:right w:val="single" w:color="auto" w:sz="4" w:space="0"/>
            </w:tcBorders>
            <w:vAlign w:val="center"/>
          </w:tcPr>
          <w:p w14:paraId="1E93ADE0">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color w:val="auto"/>
                <w:highlight w:val="none"/>
              </w:rPr>
            </w:pPr>
          </w:p>
        </w:tc>
        <w:tc>
          <w:tcPr>
            <w:tcW w:w="6394" w:type="dxa"/>
            <w:tcBorders>
              <w:top w:val="single" w:color="auto" w:sz="4" w:space="0"/>
              <w:left w:val="single" w:color="auto" w:sz="4" w:space="0"/>
              <w:bottom w:val="single" w:color="auto" w:sz="4" w:space="0"/>
              <w:right w:val="single" w:color="auto" w:sz="4" w:space="0"/>
            </w:tcBorders>
            <w:vAlign w:val="center"/>
          </w:tcPr>
          <w:p w14:paraId="6AEBB925">
            <w:pPr>
              <w:keepNext w:val="0"/>
              <w:keepLines w:val="0"/>
              <w:pageBreakBefore w:val="0"/>
              <w:widowControl/>
              <w:shd w:val="clear" w:color="auto"/>
              <w:kinsoku/>
              <w:wordWrap/>
              <w:overflowPunct/>
              <w:topLinePunct w:val="0"/>
              <w:bidi w:val="0"/>
              <w:adjustRightInd w:val="0"/>
              <w:snapToGrid w:val="0"/>
              <w:spacing w:line="440" w:lineRule="exact"/>
              <w:jc w:val="left"/>
              <w:textAlignment w:val="auto"/>
              <w:rPr>
                <w:color w:val="auto"/>
                <w:highlight w:val="none"/>
              </w:rPr>
            </w:pPr>
            <w:r>
              <w:rPr>
                <w:rFonts w:hint="eastAsia" w:ascii="仿宋" w:hAnsi="仿宋" w:eastAsia="仿宋" w:cs="仿宋"/>
                <w:color w:val="auto"/>
                <w:sz w:val="24"/>
                <w:szCs w:val="24"/>
                <w:highlight w:val="none"/>
              </w:rPr>
              <w:t>针对本项目</w:t>
            </w:r>
            <w:r>
              <w:rPr>
                <w:rFonts w:hint="eastAsia" w:ascii="仿宋" w:hAnsi="仿宋" w:eastAsia="仿宋" w:cs="仿宋"/>
                <w:color w:val="auto"/>
                <w:sz w:val="24"/>
                <w:szCs w:val="24"/>
                <w:highlight w:val="none"/>
                <w:lang w:val="en-US" w:eastAsia="zh-CN"/>
              </w:rPr>
              <w:t>提供的</w:t>
            </w:r>
            <w:r>
              <w:rPr>
                <w:rFonts w:hint="eastAsia" w:ascii="仿宋" w:hAnsi="仿宋" w:eastAsia="仿宋" w:cs="仿宋"/>
                <w:color w:val="auto"/>
                <w:sz w:val="24"/>
                <w:szCs w:val="24"/>
                <w:highlight w:val="none"/>
              </w:rPr>
              <w:t>质保条件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验收方案</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保证措施</w:t>
            </w:r>
            <w:r>
              <w:rPr>
                <w:rFonts w:hint="eastAsia" w:ascii="仿宋" w:hAnsi="仿宋" w:eastAsia="仿宋" w:cs="仿宋"/>
                <w:color w:val="auto"/>
                <w:sz w:val="24"/>
                <w:szCs w:val="24"/>
                <w:highlight w:val="none"/>
                <w:lang w:eastAsia="zh-CN"/>
              </w:rPr>
              <w:t>及</w:t>
            </w:r>
            <w:r>
              <w:rPr>
                <w:rFonts w:hint="eastAsia" w:ascii="仿宋" w:hAnsi="仿宋" w:eastAsia="仿宋" w:cs="仿宋"/>
                <w:color w:val="auto"/>
                <w:sz w:val="24"/>
                <w:szCs w:val="24"/>
                <w:highlight w:val="none"/>
              </w:rPr>
              <w:t>售后问题解决速度等事宜酌情打分</w:t>
            </w:r>
            <w:r>
              <w:rPr>
                <w:rFonts w:hint="eastAsia" w:ascii="仿宋" w:hAnsi="仿宋" w:eastAsia="仿宋" w:cs="仿宋"/>
                <w:color w:val="auto"/>
                <w:sz w:val="24"/>
                <w:szCs w:val="24"/>
                <w:highlight w:val="none"/>
                <w:lang w:val="en-US" w:eastAsia="zh-CN"/>
              </w:rPr>
              <w:t>，0-5分，未提供不得分。</w:t>
            </w:r>
          </w:p>
        </w:tc>
        <w:tc>
          <w:tcPr>
            <w:tcW w:w="1221" w:type="dxa"/>
            <w:tcBorders>
              <w:top w:val="single" w:color="auto" w:sz="4" w:space="0"/>
              <w:left w:val="single" w:color="auto" w:sz="4" w:space="0"/>
              <w:bottom w:val="single" w:color="auto" w:sz="4" w:space="0"/>
              <w:right w:val="single" w:color="auto" w:sz="4" w:space="0"/>
            </w:tcBorders>
            <w:vAlign w:val="center"/>
          </w:tcPr>
          <w:p w14:paraId="6B5A1102">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w:t>
            </w:r>
          </w:p>
        </w:tc>
      </w:tr>
      <w:tr w14:paraId="2AFDE8B4">
        <w:tblPrEx>
          <w:tblCellMar>
            <w:top w:w="0" w:type="dxa"/>
            <w:left w:w="108" w:type="dxa"/>
            <w:bottom w:w="0" w:type="dxa"/>
            <w:right w:w="108" w:type="dxa"/>
          </w:tblCellMar>
        </w:tblPrEx>
        <w:trPr>
          <w:trHeight w:val="1134" w:hRule="atLeast"/>
          <w:jc w:val="center"/>
        </w:trPr>
        <w:tc>
          <w:tcPr>
            <w:tcW w:w="762" w:type="dxa"/>
            <w:tcBorders>
              <w:top w:val="single" w:color="auto" w:sz="4" w:space="0"/>
              <w:left w:val="single" w:color="auto" w:sz="4" w:space="0"/>
              <w:bottom w:val="single" w:color="auto" w:sz="4" w:space="0"/>
              <w:right w:val="single" w:color="auto" w:sz="4" w:space="0"/>
            </w:tcBorders>
            <w:vAlign w:val="center"/>
          </w:tcPr>
          <w:p w14:paraId="5BE7C3E3">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8</w:t>
            </w:r>
          </w:p>
        </w:tc>
        <w:tc>
          <w:tcPr>
            <w:tcW w:w="1342" w:type="dxa"/>
            <w:tcBorders>
              <w:top w:val="single" w:color="auto" w:sz="4" w:space="0"/>
              <w:left w:val="single" w:color="auto" w:sz="4" w:space="0"/>
              <w:bottom w:val="single" w:color="auto" w:sz="4" w:space="0"/>
              <w:right w:val="single" w:color="auto" w:sz="4" w:space="0"/>
            </w:tcBorders>
            <w:vAlign w:val="center"/>
          </w:tcPr>
          <w:p w14:paraId="1456434B">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合理化建议</w:t>
            </w:r>
          </w:p>
        </w:tc>
        <w:tc>
          <w:tcPr>
            <w:tcW w:w="6394" w:type="dxa"/>
            <w:tcBorders>
              <w:top w:val="single" w:color="auto" w:sz="4" w:space="0"/>
              <w:left w:val="single" w:color="auto" w:sz="4" w:space="0"/>
              <w:bottom w:val="single" w:color="auto" w:sz="4" w:space="0"/>
              <w:right w:val="single" w:color="auto" w:sz="4" w:space="0"/>
            </w:tcBorders>
            <w:vAlign w:val="center"/>
          </w:tcPr>
          <w:p w14:paraId="09467736">
            <w:pPr>
              <w:keepNext w:val="0"/>
              <w:keepLines w:val="0"/>
              <w:pageBreakBefore w:val="0"/>
              <w:widowControl/>
              <w:shd w:val="clear" w:color="auto"/>
              <w:kinsoku/>
              <w:wordWrap/>
              <w:overflowPunct/>
              <w:topLinePunct w:val="0"/>
              <w:bidi w:val="0"/>
              <w:adjustRightInd w:val="0"/>
              <w:snapToGrid w:val="0"/>
              <w:spacing w:line="44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针对本项目</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实际情况提出的合理化建议进行酌情打分</w:t>
            </w:r>
            <w:r>
              <w:rPr>
                <w:rFonts w:hint="eastAsia" w:ascii="仿宋" w:hAnsi="仿宋" w:eastAsia="仿宋" w:cs="仿宋"/>
                <w:color w:val="auto"/>
                <w:sz w:val="24"/>
                <w:szCs w:val="24"/>
                <w:highlight w:val="none"/>
                <w:lang w:val="en-US" w:eastAsia="zh-CN"/>
              </w:rPr>
              <w:t>，0-2分，未提供不得分。</w:t>
            </w:r>
          </w:p>
        </w:tc>
        <w:tc>
          <w:tcPr>
            <w:tcW w:w="1221" w:type="dxa"/>
            <w:tcBorders>
              <w:top w:val="single" w:color="auto" w:sz="4" w:space="0"/>
              <w:left w:val="single" w:color="auto" w:sz="4" w:space="0"/>
              <w:bottom w:val="single" w:color="auto" w:sz="4" w:space="0"/>
              <w:right w:val="single" w:color="auto" w:sz="4" w:space="0"/>
            </w:tcBorders>
            <w:vAlign w:val="center"/>
          </w:tcPr>
          <w:p w14:paraId="30BFDE0B">
            <w:pPr>
              <w:keepNext w:val="0"/>
              <w:keepLines w:val="0"/>
              <w:pageBreakBefore w:val="0"/>
              <w:widowControl/>
              <w:shd w:val="clear" w:color="auto"/>
              <w:kinsoku/>
              <w:wordWrap/>
              <w:overflowPunct/>
              <w:topLinePunct w:val="0"/>
              <w:bidi w:val="0"/>
              <w:adjustRightInd w:val="0"/>
              <w:snapToGrid w:val="0"/>
              <w:spacing w:line="44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w:t>
            </w:r>
          </w:p>
        </w:tc>
      </w:tr>
    </w:tbl>
    <w:p w14:paraId="14152FE2">
      <w:pPr>
        <w:shd w:val="clear"/>
        <w:snapToGrid w:val="0"/>
        <w:spacing w:line="288" w:lineRule="auto"/>
        <w:rPr>
          <w:rFonts w:ascii="仿宋" w:hAnsi="仿宋" w:eastAsia="仿宋" w:cs="仿宋"/>
          <w:color w:val="auto"/>
          <w:sz w:val="24"/>
          <w:highlight w:val="none"/>
        </w:rPr>
      </w:pP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投标人编制投标文件（商务技术文件部分）时，上述</w:t>
      </w:r>
      <w:r>
        <w:rPr>
          <w:rFonts w:ascii="仿宋" w:hAnsi="仿宋" w:eastAsia="仿宋" w:cs="仿宋"/>
          <w:color w:val="auto"/>
          <w:sz w:val="24"/>
          <w:highlight w:val="none"/>
        </w:rPr>
        <w:t>评分项的内容</w:t>
      </w:r>
      <w:r>
        <w:rPr>
          <w:rFonts w:hint="eastAsia" w:ascii="仿宋" w:hAnsi="仿宋" w:eastAsia="仿宋" w:cs="仿宋"/>
          <w:color w:val="auto"/>
          <w:sz w:val="24"/>
          <w:highlight w:val="none"/>
        </w:rPr>
        <w:t>建议按此目录（序号和内容）提供评标标准相应的商务技术资料。 </w:t>
      </w:r>
    </w:p>
    <w:p w14:paraId="50E04F55">
      <w:pPr>
        <w:shd w:val="clear"/>
        <w:spacing w:line="288" w:lineRule="auto"/>
        <w:rPr>
          <w:rFonts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lang w:val="en-US" w:eastAsia="zh-CN"/>
        </w:rPr>
        <w:t>3</w:t>
      </w:r>
      <w:r>
        <w:rPr>
          <w:rFonts w:hint="eastAsia" w:ascii="仿宋" w:hAnsi="仿宋" w:eastAsia="仿宋" w:cs="仿宋"/>
          <w:b/>
          <w:bCs/>
          <w:iCs/>
          <w:color w:val="auto"/>
          <w:sz w:val="24"/>
          <w:highlight w:val="none"/>
        </w:rPr>
        <w:t>0分）</w:t>
      </w:r>
    </w:p>
    <w:p w14:paraId="0E63E562">
      <w:pPr>
        <w:shd w:val="clear"/>
        <w:spacing w:line="288" w:lineRule="auto"/>
        <w:rPr>
          <w:rFonts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2.2.1评标基准价：即满足招标文件要求且投标价格最低的投标报价为评标基准价，其价格分为满分。</w:t>
      </w:r>
    </w:p>
    <w:p w14:paraId="0FD0E76E">
      <w:pPr>
        <w:shd w:val="clear"/>
        <w:spacing w:line="288" w:lineRule="auto"/>
        <w:rPr>
          <w:rFonts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6A8B9B2C">
      <w:pPr>
        <w:shd w:val="clea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8" w:lineRule="auto"/>
        <w:rPr>
          <w:rFonts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7CD9C4B1">
      <w:pPr>
        <w:shd w:val="clea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8" w:lineRule="auto"/>
        <w:rPr>
          <w:rFonts w:ascii="仿宋" w:hAnsi="仿宋" w:eastAsia="仿宋" w:cs="仿宋"/>
          <w:bCs/>
          <w:iCs/>
          <w:color w:val="auto"/>
          <w:sz w:val="24"/>
          <w:highlight w:val="none"/>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lang w:val="en-US" w:eastAsia="zh-CN"/>
        </w:rPr>
        <w:t>3</w:t>
      </w:r>
      <w:r>
        <w:rPr>
          <w:rFonts w:hint="eastAsia" w:ascii="仿宋" w:hAnsi="仿宋" w:eastAsia="仿宋" w:cs="仿宋"/>
          <w:bCs/>
          <w:iCs/>
          <w:color w:val="auto"/>
          <w:sz w:val="24"/>
          <w:highlight w:val="none"/>
        </w:rPr>
        <w:t>0</w:t>
      </w:r>
    </w:p>
    <w:p w14:paraId="5081C865">
      <w:pPr>
        <w:widowControl/>
        <w:shd w:val="clear"/>
        <w:adjustRightInd/>
        <w:jc w:val="center"/>
        <w:rPr>
          <w:rFonts w:ascii="仿宋" w:hAnsi="仿宋" w:eastAsia="仿宋" w:cs="仿宋"/>
          <w:b/>
          <w:color w:val="auto"/>
          <w:sz w:val="36"/>
          <w:szCs w:val="20"/>
          <w:highlight w:val="none"/>
        </w:rPr>
      </w:pPr>
    </w:p>
    <w:p w14:paraId="5C913CB1">
      <w:pPr>
        <w:widowControl/>
        <w:shd w:val="clear"/>
        <w:adjustRightInd/>
        <w:jc w:val="center"/>
        <w:rPr>
          <w:rFonts w:ascii="仿宋" w:hAnsi="仿宋" w:eastAsia="仿宋" w:cs="仿宋"/>
          <w:b/>
          <w:color w:val="auto"/>
          <w:sz w:val="36"/>
          <w:szCs w:val="20"/>
          <w:highlight w:val="none"/>
        </w:rPr>
      </w:pPr>
    </w:p>
    <w:p w14:paraId="0C9B8568">
      <w:pPr>
        <w:widowControl/>
        <w:shd w:val="clear"/>
        <w:adjustRightInd/>
        <w:jc w:val="center"/>
        <w:rPr>
          <w:rFonts w:ascii="仿宋" w:hAnsi="仿宋" w:eastAsia="仿宋" w:cs="仿宋"/>
          <w:b/>
          <w:color w:val="auto"/>
          <w:sz w:val="36"/>
          <w:szCs w:val="20"/>
          <w:highlight w:val="none"/>
        </w:rPr>
      </w:pPr>
    </w:p>
    <w:p w14:paraId="0774A044">
      <w:pPr>
        <w:widowControl/>
        <w:shd w:val="clear"/>
        <w:adjustRightInd/>
        <w:jc w:val="center"/>
        <w:rPr>
          <w:rFonts w:ascii="仿宋" w:hAnsi="仿宋" w:eastAsia="仿宋" w:cs="仿宋"/>
          <w:b/>
          <w:color w:val="auto"/>
          <w:sz w:val="36"/>
          <w:szCs w:val="20"/>
          <w:highlight w:val="none"/>
        </w:rPr>
      </w:pPr>
    </w:p>
    <w:p w14:paraId="4A866134">
      <w:pPr>
        <w:widowControl/>
        <w:shd w:val="clear"/>
        <w:adjustRightInd/>
        <w:jc w:val="center"/>
        <w:rPr>
          <w:rFonts w:ascii="仿宋" w:hAnsi="仿宋" w:eastAsia="仿宋" w:cs="仿宋"/>
          <w:b/>
          <w:color w:val="auto"/>
          <w:sz w:val="36"/>
          <w:szCs w:val="20"/>
          <w:highlight w:val="none"/>
        </w:rPr>
      </w:pPr>
    </w:p>
    <w:p w14:paraId="5F0AFD7A">
      <w:pPr>
        <w:widowControl/>
        <w:shd w:val="clear"/>
        <w:adjustRightInd/>
        <w:jc w:val="center"/>
        <w:rPr>
          <w:rFonts w:ascii="仿宋" w:hAnsi="仿宋" w:eastAsia="仿宋" w:cs="仿宋"/>
          <w:b/>
          <w:color w:val="auto"/>
          <w:sz w:val="36"/>
          <w:szCs w:val="20"/>
          <w:highlight w:val="none"/>
        </w:rPr>
      </w:pPr>
    </w:p>
    <w:p w14:paraId="44CF88AD">
      <w:pPr>
        <w:widowControl/>
        <w:shd w:val="clear"/>
        <w:adjustRightInd/>
        <w:jc w:val="center"/>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25"/>
      <w:bookmarkEnd w:id="26"/>
      <w:r>
        <w:rPr>
          <w:rFonts w:hint="eastAsia" w:ascii="仿宋" w:hAnsi="仿宋" w:eastAsia="仿宋" w:cs="仿宋"/>
          <w:b/>
          <w:color w:val="auto"/>
          <w:sz w:val="36"/>
          <w:szCs w:val="20"/>
          <w:highlight w:val="none"/>
        </w:rPr>
        <w:t>投标文件及其附件格式</w:t>
      </w:r>
    </w:p>
    <w:p w14:paraId="2706F785">
      <w:pPr>
        <w:shd w:val="clear"/>
        <w:spacing w:line="360" w:lineRule="auto"/>
        <w:jc w:val="center"/>
        <w:outlineLvl w:val="0"/>
        <w:rPr>
          <w:rFonts w:ascii="仿宋" w:hAnsi="仿宋" w:eastAsia="仿宋" w:cs="仿宋"/>
          <w:b/>
          <w:color w:val="auto"/>
          <w:kern w:val="0"/>
          <w:sz w:val="36"/>
          <w:szCs w:val="36"/>
          <w:highlight w:val="none"/>
        </w:rPr>
      </w:pPr>
    </w:p>
    <w:p w14:paraId="63918A36">
      <w:pPr>
        <w:shd w:val="clear"/>
        <w:spacing w:line="360"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621537BA">
      <w:pPr>
        <w:shd w:val="clear"/>
        <w:spacing w:line="360"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2D2EF81E">
      <w:pPr>
        <w:shd w:val="clear"/>
        <w:spacing w:line="360" w:lineRule="auto"/>
        <w:jc w:val="center"/>
        <w:outlineLvl w:val="0"/>
        <w:rPr>
          <w:rFonts w:ascii="仿宋" w:hAnsi="仿宋" w:eastAsia="仿宋" w:cs="仿宋"/>
          <w:b/>
          <w:color w:val="auto"/>
          <w:kern w:val="0"/>
          <w:sz w:val="36"/>
          <w:szCs w:val="36"/>
          <w:highlight w:val="none"/>
        </w:rPr>
      </w:pPr>
    </w:p>
    <w:p w14:paraId="3F5EACDB">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（1）符合参加采购活动应当具备的一般条件的承诺函……………（页码）</w:t>
      </w:r>
    </w:p>
    <w:p w14:paraId="0A18EDCF">
      <w:pPr>
        <w:shd w:val="clear"/>
        <w:snapToGrid w:val="0"/>
        <w:spacing w:line="360" w:lineRule="auto"/>
        <w:rPr>
          <w:rFonts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2E6254AD">
      <w:pPr>
        <w:pStyle w:val="24"/>
        <w:shd w:val="clear"/>
        <w:rPr>
          <w:rFonts w:ascii="仿宋" w:hAnsi="仿宋" w:eastAsia="仿宋" w:cs="仿宋"/>
          <w:color w:val="auto"/>
          <w:highlight w:val="none"/>
        </w:rPr>
      </w:pPr>
      <w:r>
        <w:rPr>
          <w:rFonts w:hint="eastAsia" w:ascii="仿宋" w:hAnsi="仿宋" w:eastAsia="仿宋" w:cs="仿宋"/>
          <w:color w:val="auto"/>
          <w:highlight w:val="none"/>
        </w:rPr>
        <w:t>（3）分包协议………………………………………………………………（页码）</w:t>
      </w:r>
    </w:p>
    <w:p w14:paraId="09A77B05">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（4）落实采购政策需满足的资格要求………………………………（页码）</w:t>
      </w:r>
    </w:p>
    <w:p w14:paraId="529B5655">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（5）本项目的特定资格要求………………………………………………（页码）</w:t>
      </w:r>
    </w:p>
    <w:p w14:paraId="405D8CB0">
      <w:pPr>
        <w:shd w:val="clear"/>
        <w:snapToGrid w:val="0"/>
        <w:spacing w:line="360" w:lineRule="auto"/>
        <w:ind w:firstLine="480" w:firstLineChars="200"/>
        <w:rPr>
          <w:rFonts w:ascii="仿宋" w:hAnsi="仿宋" w:eastAsia="仿宋" w:cs="仿宋"/>
          <w:color w:val="auto"/>
          <w:sz w:val="24"/>
          <w:highlight w:val="none"/>
        </w:rPr>
      </w:pPr>
    </w:p>
    <w:p w14:paraId="1CF6D65E">
      <w:pPr>
        <w:shd w:val="clear"/>
        <w:spacing w:line="360" w:lineRule="auto"/>
        <w:ind w:firstLine="480" w:firstLineChars="200"/>
        <w:rPr>
          <w:rFonts w:ascii="仿宋" w:hAnsi="仿宋" w:eastAsia="仿宋" w:cs="仿宋"/>
          <w:color w:val="auto"/>
          <w:sz w:val="24"/>
          <w:highlight w:val="none"/>
        </w:rPr>
      </w:pPr>
    </w:p>
    <w:p w14:paraId="2D5EE041">
      <w:pPr>
        <w:shd w:val="clear"/>
        <w:snapToGrid w:val="0"/>
        <w:spacing w:line="360" w:lineRule="auto"/>
        <w:ind w:right="480"/>
        <w:jc w:val="center"/>
        <w:rPr>
          <w:rFonts w:ascii="仿宋" w:hAnsi="仿宋" w:eastAsia="仿宋" w:cs="仿宋"/>
          <w:b/>
          <w:color w:val="auto"/>
          <w:kern w:val="0"/>
          <w:sz w:val="18"/>
          <w:szCs w:val="18"/>
          <w:highlight w:val="none"/>
        </w:rPr>
      </w:pPr>
      <w:r>
        <w:rPr>
          <w:rFonts w:hint="eastAsia" w:ascii="仿宋" w:hAnsi="仿宋" w:eastAsia="仿宋" w:cs="仿宋"/>
          <w:color w:val="auto"/>
          <w:kern w:val="0"/>
          <w:sz w:val="24"/>
          <w:highlight w:val="none"/>
        </w:rPr>
        <w:br w:type="page"/>
      </w:r>
    </w:p>
    <w:p w14:paraId="1978B806">
      <w:pPr>
        <w:shd w:val="clear"/>
        <w:snapToGrid w:val="0"/>
        <w:spacing w:line="360" w:lineRule="auto"/>
        <w:ind w:right="480"/>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一、符合参加采购活动应当具备的一般条件的承诺函</w:t>
      </w:r>
    </w:p>
    <w:p w14:paraId="4D80991E">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2F613D86">
      <w:pPr>
        <w:shd w:val="clea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我方参与（项目名称）【招标编号：（采购编号）】采购活动，郑重承诺：</w:t>
      </w:r>
    </w:p>
    <w:p w14:paraId="5847D4BA">
      <w:pPr>
        <w:shd w:val="clear"/>
        <w:snapToGrid w:val="0"/>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57CE738A">
      <w:pPr>
        <w:shd w:val="clea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采购活动）；</w:t>
      </w:r>
    </w:p>
    <w:p w14:paraId="5BF857E0">
      <w:pPr>
        <w:shd w:val="clea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10BA6D4F">
      <w:pPr>
        <w:shd w:val="clea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2A5BA987">
      <w:pPr>
        <w:shd w:val="clea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75215770">
      <w:pPr>
        <w:shd w:val="clea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5、参加采购活动前三年内，在经营活动中没有重大违法记录；</w:t>
      </w:r>
    </w:p>
    <w:p w14:paraId="40D06721">
      <w:pPr>
        <w:shd w:val="clea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1CD1407B">
      <w:pPr>
        <w:shd w:val="clea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49852E53">
      <w:pPr>
        <w:shd w:val="clea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7FAD7622">
      <w:pPr>
        <w:shd w:val="clea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1、单位负责人为同一人或者存在直接控股、管理关系的不同供应商参加同一合同项下的采购活动的；</w:t>
      </w:r>
    </w:p>
    <w:p w14:paraId="75681022">
      <w:pPr>
        <w:shd w:val="clea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718E03BD">
      <w:pPr>
        <w:shd w:val="clear"/>
        <w:snapToGrid w:val="0"/>
        <w:spacing w:line="360" w:lineRule="auto"/>
        <w:ind w:firstLine="5520" w:firstLineChars="23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投标人名称(电子签名)：</w:t>
      </w:r>
    </w:p>
    <w:p w14:paraId="1C02C423">
      <w:pPr>
        <w:shd w:val="clear"/>
        <w:snapToGrid w:val="0"/>
        <w:spacing w:line="360" w:lineRule="auto"/>
        <w:ind w:firstLine="5520" w:firstLineChars="23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27FE163D">
      <w:pPr>
        <w:shd w:val="clear"/>
        <w:snapToGrid w:val="0"/>
        <w:spacing w:line="360" w:lineRule="auto"/>
        <w:ind w:firstLine="5520" w:firstLineChars="2300"/>
        <w:rPr>
          <w:rFonts w:ascii="仿宋" w:hAnsi="仿宋" w:eastAsia="仿宋" w:cs="仿宋"/>
          <w:color w:val="auto"/>
          <w:kern w:val="0"/>
          <w:sz w:val="24"/>
          <w:highlight w:val="none"/>
          <w:lang w:val="zh-CN"/>
        </w:rPr>
      </w:pPr>
    </w:p>
    <w:p w14:paraId="26050B28">
      <w:pPr>
        <w:shd w:val="clear"/>
        <w:snapToGrid w:val="0"/>
        <w:spacing w:line="360" w:lineRule="auto"/>
        <w:ind w:right="480"/>
        <w:jc w:val="center"/>
        <w:rPr>
          <w:rFonts w:ascii="仿宋" w:hAnsi="仿宋" w:eastAsia="仿宋" w:cs="仿宋"/>
          <w:b/>
          <w:color w:val="auto"/>
          <w:kern w:val="0"/>
          <w:sz w:val="32"/>
          <w:szCs w:val="32"/>
          <w:highlight w:val="none"/>
        </w:rPr>
      </w:pPr>
    </w:p>
    <w:p w14:paraId="093D6F66">
      <w:pPr>
        <w:widowControl/>
        <w:shd w:val="clear"/>
        <w:adjustRightInd/>
        <w:jc w:val="left"/>
        <w:rPr>
          <w:rFonts w:ascii="仿宋" w:hAnsi="仿宋" w:eastAsia="仿宋" w:cs="仿宋"/>
          <w:b/>
          <w:color w:val="auto"/>
          <w:kern w:val="0"/>
          <w:sz w:val="18"/>
          <w:szCs w:val="18"/>
          <w:highlight w:val="none"/>
        </w:rPr>
      </w:pPr>
      <w:r>
        <w:rPr>
          <w:rFonts w:hint="eastAsia" w:ascii="仿宋" w:hAnsi="仿宋" w:eastAsia="仿宋" w:cs="仿宋"/>
          <w:b/>
          <w:color w:val="auto"/>
          <w:kern w:val="0"/>
          <w:sz w:val="32"/>
          <w:szCs w:val="32"/>
          <w:highlight w:val="none"/>
        </w:rPr>
        <w:br w:type="page"/>
      </w:r>
    </w:p>
    <w:p w14:paraId="1B522DE5">
      <w:pPr>
        <w:widowControl/>
        <w:shd w:val="clear"/>
        <w:spacing w:line="360" w:lineRule="auto"/>
        <w:ind w:firstLine="643" w:firstLineChars="200"/>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7ED20272">
      <w:pPr>
        <w:widowControl/>
        <w:shd w:val="clear"/>
        <w:spacing w:line="360"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w:t>
      </w:r>
      <w:r>
        <w:rPr>
          <w:rFonts w:ascii="仿宋" w:hAnsi="仿宋" w:eastAsia="仿宋" w:cs="仿宋"/>
          <w:b/>
          <w:color w:val="auto"/>
          <w:sz w:val="24"/>
          <w:highlight w:val="none"/>
        </w:rPr>
        <w:t>4</w:t>
      </w:r>
      <w:r>
        <w:rPr>
          <w:rFonts w:hint="eastAsia" w:ascii="仿宋" w:hAnsi="仿宋" w:eastAsia="仿宋" w:cs="仿宋"/>
          <w:b/>
          <w:color w:val="auto"/>
          <w:sz w:val="24"/>
          <w:highlight w:val="none"/>
        </w:rPr>
        <w:t>）；本项目不接受联合体投标或者投标人不以联合体形式投标的，则不需要提供）]</w:t>
      </w:r>
    </w:p>
    <w:p w14:paraId="7F15F79D">
      <w:pPr>
        <w:shd w:val="clear"/>
        <w:snapToGrid w:val="0"/>
        <w:spacing w:line="360" w:lineRule="auto"/>
        <w:ind w:right="480"/>
        <w:jc w:val="center"/>
        <w:rPr>
          <w:rFonts w:ascii="仿宋" w:hAnsi="仿宋" w:eastAsia="仿宋" w:cs="仿宋"/>
          <w:b/>
          <w:color w:val="auto"/>
          <w:kern w:val="0"/>
          <w:sz w:val="32"/>
          <w:szCs w:val="32"/>
          <w:highlight w:val="none"/>
        </w:rPr>
      </w:pPr>
    </w:p>
    <w:p w14:paraId="71DEE8DF">
      <w:pPr>
        <w:shd w:val="clear"/>
        <w:snapToGrid w:val="0"/>
        <w:spacing w:line="360" w:lineRule="auto"/>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6C985BD6">
      <w:pPr>
        <w:widowControl/>
        <w:shd w:val="clear"/>
        <w:spacing w:line="360" w:lineRule="auto"/>
        <w:ind w:firstLine="361" w:firstLineChars="15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[中标后以分包方式履行合同的，提供分包意向协议(附件</w:t>
      </w:r>
      <w:r>
        <w:rPr>
          <w:rFonts w:ascii="仿宋" w:hAnsi="仿宋" w:eastAsia="仿宋" w:cs="仿宋"/>
          <w:b/>
          <w:color w:val="auto"/>
          <w:sz w:val="24"/>
          <w:highlight w:val="none"/>
        </w:rPr>
        <w:t>5</w:t>
      </w:r>
      <w:r>
        <w:rPr>
          <w:rFonts w:hint="eastAsia" w:ascii="仿宋" w:hAnsi="仿宋" w:eastAsia="仿宋" w:cs="仿宋"/>
          <w:b/>
          <w:color w:val="auto"/>
          <w:sz w:val="24"/>
          <w:highlight w:val="none"/>
        </w:rPr>
        <w:t>)；采购人不同意分包或者投标人中标后不以分包方式履行合同的，则不需要提供。]</w:t>
      </w:r>
    </w:p>
    <w:p w14:paraId="115EA525">
      <w:pPr>
        <w:shd w:val="clear"/>
        <w:snapToGrid w:val="0"/>
        <w:spacing w:line="360" w:lineRule="auto"/>
        <w:ind w:right="480"/>
        <w:jc w:val="center"/>
        <w:rPr>
          <w:rFonts w:ascii="仿宋" w:hAnsi="仿宋" w:eastAsia="仿宋" w:cs="仿宋"/>
          <w:b/>
          <w:color w:val="auto"/>
          <w:kern w:val="0"/>
          <w:sz w:val="32"/>
          <w:szCs w:val="32"/>
          <w:highlight w:val="none"/>
        </w:rPr>
      </w:pPr>
    </w:p>
    <w:p w14:paraId="2973B460">
      <w:pPr>
        <w:shd w:val="clear"/>
        <w:snapToGrid w:val="0"/>
        <w:spacing w:line="360" w:lineRule="auto"/>
        <w:ind w:right="480"/>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四、落实采购政策需满足的资格要求</w:t>
      </w:r>
    </w:p>
    <w:p w14:paraId="01334185">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（根据招标公告落实采购政策需满足的资格要求选择提供相应的材料；未要求的，无需提供）</w:t>
      </w:r>
    </w:p>
    <w:p w14:paraId="2ECA05D4">
      <w:pPr>
        <w:shd w:val="clear"/>
        <w:snapToGrid w:val="0"/>
        <w:spacing w:before="50" w:after="50" w:line="360" w:lineRule="auto"/>
        <w:ind w:firstLine="472" w:firstLineChars="196"/>
        <w:jc w:val="left"/>
        <w:rPr>
          <w:rFonts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6267FA99">
      <w:pPr>
        <w:widowControl/>
        <w:shd w:val="clear"/>
        <w:spacing w:line="360" w:lineRule="auto"/>
        <w:ind w:firstLine="472" w:firstLineChars="196"/>
        <w:jc w:val="left"/>
        <w:rPr>
          <w:rFonts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w:t>
      </w:r>
      <w:r>
        <w:rPr>
          <w:rFonts w:ascii="仿宋" w:hAnsi="仿宋" w:eastAsia="仿宋" w:cs="仿宋"/>
          <w:color w:val="auto"/>
          <w:sz w:val="24"/>
          <w:highlight w:val="none"/>
        </w:rPr>
        <w:t>4</w:t>
      </w:r>
      <w:r>
        <w:rPr>
          <w:rFonts w:hint="eastAsia" w:ascii="仿宋" w:hAnsi="仿宋" w:eastAsia="仿宋" w:cs="仿宋"/>
          <w:color w:val="auto"/>
          <w:sz w:val="24"/>
          <w:highlight w:val="none"/>
        </w:rPr>
        <w:t>）和中小企业声明函（附件7），联合协议中中小企业合同金额应当达到招标公告载明的比例；如果供应商本身提供所有标的均由中小企业承接的，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视同符合了资格条件，无需再与其他中小企业组成联合体参加采购活动，无需提供联合协议。</w:t>
      </w:r>
    </w:p>
    <w:p w14:paraId="57A08374">
      <w:pPr>
        <w:shd w:val="clea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w:t>
      </w:r>
      <w:r>
        <w:rPr>
          <w:rFonts w:ascii="仿宋" w:hAnsi="仿宋" w:eastAsia="仿宋" w:cs="仿宋"/>
          <w:color w:val="auto"/>
          <w:sz w:val="24"/>
          <w:highlight w:val="none"/>
        </w:rPr>
        <w:t>5</w:t>
      </w:r>
      <w:r>
        <w:rPr>
          <w:rFonts w:hint="eastAsia" w:ascii="仿宋" w:hAnsi="仿宋" w:eastAsia="仿宋" w:cs="仿宋"/>
          <w:color w:val="auto"/>
          <w:sz w:val="24"/>
          <w:highlight w:val="none"/>
        </w:rPr>
        <w:t>）和中小企业声明函（附件</w:t>
      </w:r>
      <w:r>
        <w:rPr>
          <w:rFonts w:ascii="仿宋" w:hAnsi="仿宋" w:eastAsia="仿宋" w:cs="仿宋"/>
          <w:color w:val="auto"/>
          <w:sz w:val="24"/>
          <w:highlight w:val="none"/>
        </w:rPr>
        <w:t>7</w:t>
      </w:r>
      <w:r>
        <w:rPr>
          <w:rFonts w:hint="eastAsia" w:ascii="仿宋" w:hAnsi="仿宋" w:eastAsia="仿宋" w:cs="仿宋"/>
          <w:color w:val="auto"/>
          <w:sz w:val="24"/>
          <w:highlight w:val="none"/>
        </w:rPr>
        <w:t>），分包意向协议中中小企业合同金额应当达到招标公告载明的比例；如果供应商本身提供所有标的均由中小企业承接的，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4C2C899E">
      <w:pPr>
        <w:pStyle w:val="5"/>
        <w:shd w:val="clear"/>
        <w:rPr>
          <w:b w:val="0"/>
          <w:color w:val="auto"/>
          <w:highlight w:val="none"/>
        </w:rPr>
      </w:pPr>
    </w:p>
    <w:p w14:paraId="23E4ED9A">
      <w:pPr>
        <w:widowControl/>
        <w:shd w:val="clear"/>
        <w:spacing w:line="360" w:lineRule="auto"/>
        <w:ind w:left="150"/>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五、本项目的特定资格要求</w:t>
      </w:r>
    </w:p>
    <w:p w14:paraId="76A84F6F">
      <w:pPr>
        <w:shd w:val="clear"/>
        <w:spacing w:line="360" w:lineRule="auto"/>
        <w:jc w:val="center"/>
        <w:outlineLvl w:val="0"/>
        <w:rPr>
          <w:rFonts w:ascii="仿宋" w:hAnsi="仿宋" w:eastAsia="仿宋" w:cs="仿宋"/>
          <w:b/>
          <w:color w:val="auto"/>
          <w:kern w:val="0"/>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3EC4FCC3">
      <w:pPr>
        <w:pStyle w:val="80"/>
        <w:shd w:val="clear"/>
        <w:rPr>
          <w:rFonts w:ascii="仿宋" w:hAnsi="仿宋" w:eastAsia="仿宋" w:cs="仿宋"/>
          <w:color w:val="auto"/>
          <w:highlight w:val="none"/>
        </w:rPr>
      </w:pPr>
    </w:p>
    <w:p w14:paraId="457AB108">
      <w:pPr>
        <w:shd w:val="clear"/>
        <w:spacing w:line="336" w:lineRule="auto"/>
        <w:rPr>
          <w:rFonts w:ascii="仿宋" w:hAnsi="仿宋" w:eastAsia="仿宋" w:cs="仿宋"/>
          <w:b/>
          <w:color w:val="auto"/>
          <w:kern w:val="0"/>
          <w:sz w:val="18"/>
          <w:szCs w:val="18"/>
          <w:highlight w:val="none"/>
        </w:rPr>
      </w:pPr>
    </w:p>
    <w:p w14:paraId="7D7626CF">
      <w:pPr>
        <w:shd w:val="clear"/>
        <w:spacing w:line="336" w:lineRule="auto"/>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7184DFD0">
      <w:pPr>
        <w:shd w:val="clear"/>
        <w:spacing w:line="336" w:lineRule="auto"/>
        <w:jc w:val="center"/>
        <w:outlineLvl w:val="0"/>
        <w:rPr>
          <w:rFonts w:ascii="仿宋" w:hAnsi="仿宋" w:eastAsia="仿宋" w:cs="仿宋"/>
          <w:b/>
          <w:color w:val="auto"/>
          <w:kern w:val="0"/>
          <w:sz w:val="24"/>
          <w:highlight w:val="none"/>
        </w:rPr>
      </w:pPr>
    </w:p>
    <w:p w14:paraId="6BE6D9EA">
      <w:pPr>
        <w:shd w:val="clea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60EFCF82">
      <w:pPr>
        <w:pStyle w:val="904"/>
        <w:shd w:val="clear"/>
        <w:spacing w:line="336" w:lineRule="auto"/>
        <w:ind w:left="0" w:firstLine="0" w:firstLineChars="0"/>
        <w:rPr>
          <w:rFonts w:ascii="仿宋" w:eastAsia="仿宋" w:cs="仿宋"/>
          <w:color w:val="auto"/>
          <w:highlight w:val="none"/>
        </w:rPr>
      </w:pPr>
      <w:r>
        <w:rPr>
          <w:rFonts w:hint="eastAsia" w:ascii="仿宋" w:eastAsia="仿宋" w:cs="仿宋"/>
          <w:color w:val="auto"/>
          <w:highlight w:val="none"/>
        </w:rPr>
        <w:t>（1）投标函……………………………………………………………………（页码）</w:t>
      </w:r>
    </w:p>
    <w:p w14:paraId="7FA62450">
      <w:pPr>
        <w:pStyle w:val="904"/>
        <w:shd w:val="clear"/>
        <w:spacing w:line="336" w:lineRule="auto"/>
        <w:ind w:left="0" w:firstLine="0" w:firstLineChars="0"/>
        <w:rPr>
          <w:rFonts w:ascii="仿宋" w:eastAsia="仿宋" w:cs="仿宋"/>
          <w:color w:val="auto"/>
          <w:highlight w:val="none"/>
        </w:rPr>
      </w:pPr>
      <w:r>
        <w:rPr>
          <w:rFonts w:hint="eastAsia" w:ascii="仿宋" w:eastAsia="仿宋" w:cs="仿宋"/>
          <w:color w:val="auto"/>
          <w:highlight w:val="none"/>
        </w:rPr>
        <w:t>（2）法定代表人授权书 ……………………………………………………（页码）</w:t>
      </w:r>
    </w:p>
    <w:p w14:paraId="79EFF9CF">
      <w:pPr>
        <w:pStyle w:val="904"/>
        <w:shd w:val="clear"/>
        <w:spacing w:line="336" w:lineRule="auto"/>
        <w:ind w:left="0" w:firstLine="0" w:firstLineChars="0"/>
        <w:rPr>
          <w:rFonts w:ascii="仿宋" w:eastAsia="仿宋" w:cs="仿宋"/>
          <w:color w:val="auto"/>
          <w:highlight w:val="none"/>
        </w:rPr>
      </w:pPr>
      <w:r>
        <w:rPr>
          <w:rFonts w:hint="eastAsia" w:ascii="仿宋" w:eastAsia="仿宋" w:cs="仿宋"/>
          <w:color w:val="auto"/>
          <w:highlight w:val="none"/>
        </w:rPr>
        <w:t>（3）授权代表社保证明</w:t>
      </w:r>
      <w:r>
        <w:rPr>
          <w:rFonts w:hint="eastAsia" w:ascii="仿宋" w:eastAsia="仿宋" w:cs="仿宋"/>
          <w:color w:val="auto"/>
          <w:highlight w:val="none"/>
          <w:lang w:val="zh-CN"/>
        </w:rPr>
        <w:t>…………</w:t>
      </w:r>
      <w:r>
        <w:rPr>
          <w:rFonts w:hint="eastAsia" w:ascii="仿宋" w:eastAsia="仿宋" w:cs="仿宋"/>
          <w:color w:val="auto"/>
          <w:highlight w:val="none"/>
        </w:rPr>
        <w:t>…………………………………………</w:t>
      </w:r>
      <w:r>
        <w:rPr>
          <w:rFonts w:hint="eastAsia" w:ascii="仿宋" w:eastAsia="仿宋" w:cs="仿宋"/>
          <w:color w:val="auto"/>
          <w:highlight w:val="none"/>
          <w:lang w:val="zh-CN"/>
        </w:rPr>
        <w:t>…</w:t>
      </w:r>
      <w:r>
        <w:rPr>
          <w:rFonts w:hint="eastAsia" w:ascii="仿宋" w:eastAsia="仿宋" w:cs="仿宋"/>
          <w:color w:val="auto"/>
          <w:highlight w:val="none"/>
        </w:rPr>
        <w:t>（页码）</w:t>
      </w:r>
    </w:p>
    <w:p w14:paraId="747A8C65">
      <w:pPr>
        <w:pStyle w:val="904"/>
        <w:shd w:val="clear"/>
        <w:spacing w:line="336" w:lineRule="auto"/>
        <w:ind w:left="0" w:firstLine="0" w:firstLineChars="0"/>
        <w:rPr>
          <w:rFonts w:ascii="仿宋" w:eastAsia="仿宋" w:cs="仿宋"/>
          <w:color w:val="auto"/>
          <w:highlight w:val="none"/>
        </w:rPr>
      </w:pPr>
      <w:r>
        <w:rPr>
          <w:rFonts w:hint="eastAsia" w:ascii="仿宋" w:eastAsia="仿宋" w:cs="仿宋"/>
          <w:color w:val="auto"/>
          <w:highlight w:val="none"/>
        </w:rPr>
        <w:t>（4）法定代表人及其授权代表身份证复印件（复印件）…………………（页码）</w:t>
      </w:r>
    </w:p>
    <w:p w14:paraId="5EBDCEA3">
      <w:pPr>
        <w:pStyle w:val="904"/>
        <w:shd w:val="clear"/>
        <w:spacing w:line="336" w:lineRule="auto"/>
        <w:ind w:left="0" w:firstLine="0" w:firstLineChars="0"/>
        <w:rPr>
          <w:rFonts w:ascii="仿宋" w:eastAsia="仿宋" w:cs="仿宋"/>
          <w:color w:val="auto"/>
          <w:highlight w:val="none"/>
        </w:rPr>
      </w:pPr>
      <w:r>
        <w:rPr>
          <w:rFonts w:hint="eastAsia" w:ascii="仿宋" w:eastAsia="仿宋" w:cs="仿宋"/>
          <w:color w:val="auto"/>
          <w:highlight w:val="none"/>
        </w:rPr>
        <w:t>（5）法定代表人身份证明书………………………………………………… （页码）</w:t>
      </w:r>
    </w:p>
    <w:p w14:paraId="0B64E67B">
      <w:pPr>
        <w:pStyle w:val="904"/>
        <w:shd w:val="clear"/>
        <w:spacing w:line="336" w:lineRule="auto"/>
        <w:ind w:left="0" w:firstLine="0" w:firstLineChars="0"/>
        <w:rPr>
          <w:rFonts w:ascii="仿宋" w:eastAsia="仿宋" w:cs="仿宋"/>
          <w:color w:val="auto"/>
          <w:highlight w:val="none"/>
        </w:rPr>
      </w:pPr>
      <w:r>
        <w:rPr>
          <w:rFonts w:hint="eastAsia" w:ascii="仿宋" w:eastAsia="仿宋" w:cs="仿宋"/>
          <w:color w:val="auto"/>
          <w:highlight w:val="none"/>
        </w:rPr>
        <w:t>（6）商务技术偏离表………………………………………………………… （页码）</w:t>
      </w:r>
    </w:p>
    <w:p w14:paraId="16D48C32">
      <w:pPr>
        <w:pStyle w:val="904"/>
        <w:shd w:val="clear"/>
        <w:spacing w:line="336" w:lineRule="auto"/>
        <w:ind w:left="0" w:firstLine="0" w:firstLineChars="0"/>
        <w:rPr>
          <w:rFonts w:ascii="仿宋" w:eastAsia="仿宋" w:cs="仿宋"/>
          <w:color w:val="auto"/>
          <w:highlight w:val="none"/>
        </w:rPr>
      </w:pPr>
      <w:r>
        <w:rPr>
          <w:rFonts w:hint="eastAsia" w:ascii="仿宋" w:eastAsia="仿宋" w:cs="仿宋"/>
          <w:color w:val="auto"/>
          <w:highlight w:val="none"/>
          <w:lang w:val="zh-CN"/>
        </w:rPr>
        <w:t>（7）采购供应商廉洁自律承诺书</w:t>
      </w:r>
      <w:r>
        <w:rPr>
          <w:rFonts w:hint="eastAsia" w:ascii="仿宋" w:eastAsia="仿宋" w:cs="仿宋"/>
          <w:color w:val="auto"/>
          <w:highlight w:val="none"/>
        </w:rPr>
        <w:t>…………………………………………… （页码）</w:t>
      </w:r>
    </w:p>
    <w:p w14:paraId="1F03033D">
      <w:pPr>
        <w:shd w:val="clear"/>
        <w:spacing w:line="360" w:lineRule="auto"/>
        <w:ind w:right="-510" w:rightChars="-243"/>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w:t>
      </w:r>
      <w:r>
        <w:rPr>
          <w:rFonts w:hint="eastAsia" w:ascii="仿宋" w:hAnsi="仿宋" w:eastAsia="仿宋" w:cs="仿宋"/>
          <w:color w:val="auto"/>
          <w:kern w:val="0"/>
          <w:sz w:val="24"/>
          <w:highlight w:val="none"/>
          <w:lang w:val="zh-CN"/>
        </w:rPr>
        <w:t>主要业绩证明……………………………………………</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66A76169">
      <w:pPr>
        <w:shd w:val="clear"/>
        <w:spacing w:line="360" w:lineRule="auto"/>
        <w:ind w:right="-510" w:rightChars="-243"/>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（9）技术解决方案……………………………………………………………（页码）</w:t>
      </w:r>
    </w:p>
    <w:p w14:paraId="60BEBF48">
      <w:pPr>
        <w:shd w:val="clear"/>
        <w:spacing w:line="360" w:lineRule="auto"/>
        <w:ind w:right="-510" w:rightChars="-243"/>
        <w:jc w:val="left"/>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ascii="仿宋" w:hAnsi="仿宋" w:eastAsia="仿宋" w:cs="仿宋"/>
          <w:color w:val="auto"/>
          <w:kern w:val="0"/>
          <w:sz w:val="24"/>
          <w:highlight w:val="none"/>
        </w:rPr>
        <w:t>10）组织实施方案</w:t>
      </w:r>
      <w:r>
        <w:rPr>
          <w:rFonts w:hint="eastAsia" w:ascii="仿宋" w:hAnsi="仿宋" w:eastAsia="仿宋" w:cs="仿宋"/>
          <w:color w:val="auto"/>
          <w:kern w:val="0"/>
          <w:sz w:val="24"/>
          <w:highlight w:val="none"/>
        </w:rPr>
        <w:t>…………………………………………………………（页码）</w:t>
      </w:r>
    </w:p>
    <w:p w14:paraId="67F0D414">
      <w:pPr>
        <w:shd w:val="clear"/>
        <w:spacing w:line="360" w:lineRule="auto"/>
        <w:ind w:right="-510" w:rightChars="-243"/>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（11）售后服务方案……………………………………………………………（页码）</w:t>
      </w:r>
    </w:p>
    <w:p w14:paraId="20232C6D">
      <w:pPr>
        <w:shd w:val="clear"/>
        <w:spacing w:line="360" w:lineRule="auto"/>
        <w:ind w:right="-510" w:rightChars="-243"/>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（12）供应商售后服务证明材料………………………………………………（页码）</w:t>
      </w:r>
    </w:p>
    <w:p w14:paraId="52970C22">
      <w:pPr>
        <w:shd w:val="clear"/>
        <w:spacing w:line="360" w:lineRule="auto"/>
        <w:ind w:right="-510" w:rightChars="-243"/>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（13）项目小组人员名单………………………………………………………（页码）</w:t>
      </w:r>
    </w:p>
    <w:p w14:paraId="1A75EF1D">
      <w:pPr>
        <w:shd w:val="clear"/>
        <w:spacing w:line="360" w:lineRule="auto"/>
        <w:ind w:right="-510" w:rightChars="-243"/>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37A36B09">
      <w:pPr>
        <w:shd w:val="clear"/>
        <w:spacing w:line="360" w:lineRule="auto"/>
        <w:ind w:right="-510" w:rightChars="-243"/>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（15）</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kern w:val="0"/>
          <w:sz w:val="24"/>
          <w:highlight w:val="none"/>
        </w:rPr>
        <w:t>…………………（页码）</w:t>
      </w:r>
    </w:p>
    <w:p w14:paraId="67C6A61A">
      <w:pPr>
        <w:shd w:val="clear"/>
        <w:spacing w:line="360" w:lineRule="auto"/>
        <w:ind w:right="-510" w:rightChars="-243"/>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（16）</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kern w:val="0"/>
          <w:sz w:val="24"/>
          <w:highlight w:val="none"/>
        </w:rPr>
        <w:t>………………（页码）</w:t>
      </w:r>
    </w:p>
    <w:p w14:paraId="60C7EFE7">
      <w:pPr>
        <w:shd w:val="clear"/>
        <w:spacing w:line="360" w:lineRule="auto"/>
        <w:ind w:right="-510" w:rightChars="-243"/>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kern w:val="0"/>
          <w:sz w:val="24"/>
          <w:highlight w:val="none"/>
        </w:rPr>
        <w:t>………………（页码）</w:t>
      </w:r>
    </w:p>
    <w:p w14:paraId="17717523">
      <w:pPr>
        <w:shd w:val="clear"/>
        <w:spacing w:line="360" w:lineRule="auto"/>
        <w:ind w:right="-510" w:rightChars="-243"/>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（18）</w:t>
      </w:r>
      <w:r>
        <w:rPr>
          <w:rFonts w:hint="eastAsia" w:ascii="仿宋" w:hAnsi="仿宋" w:eastAsia="仿宋" w:cs="仿宋"/>
          <w:color w:val="auto"/>
          <w:kern w:val="0"/>
          <w:sz w:val="24"/>
          <w:highlight w:val="none"/>
          <w:lang w:val="zh-CN"/>
        </w:rPr>
        <w:t>认为需要的其他商务技术（资信）文件或说明…………</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59275EC8">
      <w:pPr>
        <w:shd w:val="clear"/>
        <w:snapToGrid w:val="0"/>
        <w:spacing w:line="360" w:lineRule="auto"/>
        <w:jc w:val="center"/>
        <w:rPr>
          <w:rFonts w:ascii="仿宋" w:hAnsi="仿宋" w:eastAsia="仿宋" w:cs="仿宋"/>
          <w:b/>
          <w:color w:val="auto"/>
          <w:kern w:val="0"/>
          <w:sz w:val="32"/>
          <w:szCs w:val="32"/>
          <w:highlight w:val="none"/>
        </w:rPr>
      </w:pPr>
    </w:p>
    <w:p w14:paraId="46DE71CF">
      <w:pPr>
        <w:shd w:val="clear"/>
        <w:snapToGrid w:val="0"/>
        <w:spacing w:line="360" w:lineRule="auto"/>
        <w:rPr>
          <w:rFonts w:ascii="仿宋" w:hAnsi="仿宋" w:eastAsia="仿宋" w:cs="仿宋"/>
          <w:b/>
          <w:color w:val="auto"/>
          <w:kern w:val="0"/>
          <w:sz w:val="32"/>
          <w:szCs w:val="32"/>
          <w:highlight w:val="none"/>
          <w:lang w:val="zh-CN"/>
        </w:rPr>
      </w:pPr>
    </w:p>
    <w:p w14:paraId="387F98ED">
      <w:pPr>
        <w:widowControl/>
        <w:shd w:val="clear"/>
        <w:adjustRightInd/>
        <w:jc w:val="left"/>
        <w:rPr>
          <w:rFonts w:ascii="仿宋" w:hAnsi="仿宋" w:eastAsia="仿宋" w:cs="仿宋"/>
          <w:b/>
          <w:color w:val="auto"/>
          <w:kern w:val="0"/>
          <w:sz w:val="18"/>
          <w:szCs w:val="18"/>
          <w:highlight w:val="none"/>
        </w:rPr>
      </w:pPr>
      <w:r>
        <w:rPr>
          <w:rFonts w:hint="eastAsia" w:ascii="仿宋" w:hAnsi="仿宋" w:eastAsia="仿宋" w:cs="仿宋"/>
          <w:b/>
          <w:color w:val="auto"/>
          <w:kern w:val="0"/>
          <w:sz w:val="32"/>
          <w:szCs w:val="32"/>
          <w:highlight w:val="none"/>
        </w:rPr>
        <w:br w:type="page"/>
      </w:r>
    </w:p>
    <w:p w14:paraId="582F2E1A">
      <w:pPr>
        <w:shd w:val="clear"/>
        <w:snapToGrid w:val="0"/>
        <w:spacing w:line="288"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5E014EDC">
      <w:pPr>
        <w:pStyle w:val="396"/>
        <w:shd w:val="clear"/>
        <w:spacing w:after="120" w:line="288" w:lineRule="auto"/>
        <w:ind w:firstLine="0" w:firstLineChars="0"/>
        <w:rPr>
          <w:rFonts w:ascii="仿宋" w:hAnsi="仿宋" w:eastAsia="仿宋" w:cs="仿宋"/>
          <w:color w:val="auto"/>
          <w:szCs w:val="24"/>
          <w:highlight w:val="none"/>
        </w:rPr>
      </w:pPr>
      <w:r>
        <w:rPr>
          <w:rFonts w:hint="eastAsia" w:ascii="仿宋" w:hAnsi="仿宋" w:eastAsia="仿宋" w:cs="仿宋"/>
          <w:color w:val="auto"/>
          <w:szCs w:val="24"/>
          <w:highlight w:val="none"/>
        </w:rPr>
        <w:t>致：</w:t>
      </w:r>
    </w:p>
    <w:p w14:paraId="1101E82B">
      <w:pPr>
        <w:pStyle w:val="396"/>
        <w:shd w:val="clear"/>
        <w:spacing w:after="120" w:line="288" w:lineRule="auto"/>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根据贵方招标文件（</w:t>
      </w:r>
      <w:r>
        <w:rPr>
          <w:rFonts w:hint="eastAsia" w:ascii="仿宋" w:hAnsi="仿宋" w:eastAsia="仿宋" w:cs="仿宋"/>
          <w:b/>
          <w:color w:val="auto"/>
          <w:szCs w:val="24"/>
          <w:highlight w:val="none"/>
          <w:u w:val="single"/>
        </w:rPr>
        <w:t>填写招标编号：</w:t>
      </w:r>
      <w:r>
        <w:rPr>
          <w:rFonts w:hint="eastAsia" w:ascii="仿宋" w:hAnsi="仿宋" w:eastAsia="仿宋" w:cs="仿宋"/>
          <w:color w:val="auto"/>
          <w:szCs w:val="24"/>
          <w:highlight w:val="none"/>
        </w:rPr>
        <w:t>）的要求，正式授权</w:t>
      </w:r>
      <w:r>
        <w:rPr>
          <w:rFonts w:hint="eastAsia" w:ascii="仿宋" w:hAnsi="仿宋" w:eastAsia="仿宋" w:cs="仿宋"/>
          <w:b/>
          <w:color w:val="auto"/>
          <w:szCs w:val="24"/>
          <w:highlight w:val="none"/>
          <w:u w:val="single"/>
        </w:rPr>
        <w:t>（全权代表姓名    、单位    、职务   ）</w:t>
      </w:r>
      <w:r>
        <w:rPr>
          <w:rFonts w:hint="eastAsia" w:ascii="仿宋" w:hAnsi="仿宋" w:eastAsia="仿宋" w:cs="仿宋"/>
          <w:color w:val="auto"/>
          <w:szCs w:val="24"/>
          <w:highlight w:val="none"/>
        </w:rPr>
        <w:t>代表投标人</w:t>
      </w:r>
      <w:r>
        <w:rPr>
          <w:rFonts w:hint="eastAsia" w:ascii="仿宋" w:hAnsi="仿宋" w:eastAsia="仿宋" w:cs="仿宋"/>
          <w:color w:val="auto"/>
          <w:szCs w:val="24"/>
          <w:highlight w:val="none"/>
          <w:u w:val="single"/>
        </w:rPr>
        <w:t>（</w:t>
      </w:r>
      <w:r>
        <w:rPr>
          <w:rFonts w:hint="eastAsia" w:ascii="仿宋" w:hAnsi="仿宋" w:eastAsia="仿宋" w:cs="仿宋"/>
          <w:b/>
          <w:color w:val="auto"/>
          <w:szCs w:val="24"/>
          <w:highlight w:val="none"/>
          <w:u w:val="single"/>
        </w:rPr>
        <w:t xml:space="preserve">填写单位    、地址   </w:t>
      </w:r>
      <w:r>
        <w:rPr>
          <w:rFonts w:hint="eastAsia" w:ascii="仿宋" w:hAnsi="仿宋" w:eastAsia="仿宋" w:cs="仿宋"/>
          <w:color w:val="auto"/>
          <w:szCs w:val="24"/>
          <w:highlight w:val="none"/>
          <w:u w:val="single"/>
        </w:rPr>
        <w:t>）</w:t>
      </w:r>
      <w:r>
        <w:rPr>
          <w:rFonts w:hint="eastAsia" w:ascii="仿宋" w:hAnsi="仿宋" w:eastAsia="仿宋" w:cs="仿宋"/>
          <w:color w:val="auto"/>
          <w:szCs w:val="24"/>
          <w:highlight w:val="none"/>
        </w:rPr>
        <w:t>提交投标文件。</w:t>
      </w:r>
    </w:p>
    <w:p w14:paraId="3091EB2A">
      <w:pPr>
        <w:pStyle w:val="396"/>
        <w:shd w:val="clear"/>
        <w:spacing w:after="120" w:line="288" w:lineRule="auto"/>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我方已完全明白招标文件的所有条款要求，兹声明同意如下：</w:t>
      </w:r>
    </w:p>
    <w:p w14:paraId="7045252E">
      <w:pPr>
        <w:pStyle w:val="13"/>
        <w:shd w:val="clear"/>
        <w:tabs>
          <w:tab w:val="clear" w:pos="1697"/>
        </w:tabs>
        <w:spacing w:after="120" w:line="288" w:lineRule="auto"/>
        <w:ind w:left="0" w:firstLine="48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1.我方同意在投标人</w:t>
      </w:r>
      <w:r>
        <w:rPr>
          <w:rFonts w:hint="eastAsia" w:ascii="仿宋" w:hAnsi="仿宋" w:eastAsia="仿宋" w:cs="仿宋"/>
          <w:color w:val="auto"/>
          <w:kern w:val="44"/>
          <w:szCs w:val="24"/>
          <w:highlight w:val="none"/>
        </w:rPr>
        <w:t>须知</w:t>
      </w:r>
      <w:r>
        <w:rPr>
          <w:rFonts w:hint="eastAsia" w:ascii="仿宋" w:hAnsi="仿宋" w:eastAsia="仿宋" w:cs="仿宋"/>
          <w:color w:val="auto"/>
          <w:szCs w:val="24"/>
          <w:highlight w:val="none"/>
        </w:rPr>
        <w:t>规定的开标日期起遵守本投标文件中的承诺且在投标有效期满之前均具有约束力。</w:t>
      </w:r>
    </w:p>
    <w:p w14:paraId="3F507A97">
      <w:pPr>
        <w:pStyle w:val="396"/>
        <w:shd w:val="clear"/>
        <w:spacing w:after="120" w:line="288" w:lineRule="auto"/>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2.我方承诺已经具备《中华人民共和国政府采购法》中规定的参加采购活动的供应商应当具备的条件。</w:t>
      </w:r>
    </w:p>
    <w:p w14:paraId="47297951">
      <w:pPr>
        <w:pStyle w:val="396"/>
        <w:shd w:val="clear"/>
        <w:spacing w:after="120" w:line="288" w:lineRule="auto"/>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3.本公司投标文件中填列的技术参数、配置、服务、数量等相关内容都是真实、准确的。保证在本次项目中所提供的资料全部真实和合法。同意向采购代理机构提供可能另外要求的与投标有关的任何数据或资料。</w:t>
      </w:r>
    </w:p>
    <w:p w14:paraId="2EBCEF1D">
      <w:pPr>
        <w:pStyle w:val="396"/>
        <w:shd w:val="clear"/>
        <w:spacing w:after="120" w:line="288" w:lineRule="auto"/>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4.我方理解贵方将不受你们所收到的最低报价的约束。</w:t>
      </w:r>
    </w:p>
    <w:p w14:paraId="15166107">
      <w:pPr>
        <w:pStyle w:val="13"/>
        <w:shd w:val="clear"/>
        <w:tabs>
          <w:tab w:val="clear" w:pos="1697"/>
        </w:tabs>
        <w:spacing w:after="120" w:line="288" w:lineRule="auto"/>
        <w:ind w:left="0" w:firstLine="48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5.本投标自开标之日（投标截止之日）起90天内有效。</w:t>
      </w:r>
    </w:p>
    <w:p w14:paraId="4DB9E511">
      <w:pPr>
        <w:pStyle w:val="396"/>
        <w:shd w:val="clear"/>
        <w:spacing w:after="120" w:line="288" w:lineRule="auto"/>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2676865">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a)提供虚假材料谋取中标、成交的；</w:t>
      </w:r>
    </w:p>
    <w:p w14:paraId="29D2B70D">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b)采取不正当手段诋毁、排挤其他供应商的；</w:t>
      </w:r>
    </w:p>
    <w:p w14:paraId="2AE99285">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c)与采购人、其它供应商或者采购代理机构恶意串通的；</w:t>
      </w:r>
    </w:p>
    <w:p w14:paraId="6BE8097A">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d)向采购人、采购代理机构行贿或者提供其他不正当利益的；</w:t>
      </w:r>
    </w:p>
    <w:p w14:paraId="533B6C2C">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e)在招标采购过程中与采购人进行协商谈判的；</w:t>
      </w:r>
    </w:p>
    <w:p w14:paraId="743AC2AD">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f)拒绝有关部门监督检查或提供虚假情况的。</w:t>
      </w:r>
    </w:p>
    <w:p w14:paraId="4E382AA5">
      <w:pPr>
        <w:shd w:val="clear"/>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供应商有前款第a)至e)项情形之一的，中标、成交无效。</w:t>
      </w:r>
    </w:p>
    <w:p w14:paraId="4001F907">
      <w:pPr>
        <w:pStyle w:val="396"/>
        <w:shd w:val="clear"/>
        <w:spacing w:after="120" w:line="288" w:lineRule="auto"/>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地址：　　　　　　　　　　　　　　　邮政编码：</w:t>
      </w:r>
    </w:p>
    <w:p w14:paraId="27BDEC70">
      <w:pPr>
        <w:pStyle w:val="396"/>
        <w:shd w:val="clear"/>
        <w:spacing w:after="120" w:line="288" w:lineRule="auto"/>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电话：                              传真：</w:t>
      </w:r>
    </w:p>
    <w:p w14:paraId="50FB120C">
      <w:pPr>
        <w:pStyle w:val="396"/>
        <w:shd w:val="clear"/>
        <w:spacing w:after="120" w:line="288" w:lineRule="auto"/>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开户银行：                          账号：</w:t>
      </w:r>
    </w:p>
    <w:p w14:paraId="7F7B1BEA">
      <w:pPr>
        <w:pStyle w:val="396"/>
        <w:shd w:val="clear"/>
        <w:spacing w:after="120" w:line="288" w:lineRule="auto"/>
        <w:ind w:firstLine="480"/>
        <w:rPr>
          <w:rFonts w:ascii="仿宋" w:hAnsi="仿宋" w:eastAsia="仿宋" w:cs="仿宋"/>
          <w:color w:val="auto"/>
          <w:highlight w:val="none"/>
        </w:rPr>
      </w:pPr>
      <w:r>
        <w:rPr>
          <w:rFonts w:hint="eastAsia" w:ascii="仿宋" w:hAnsi="仿宋" w:eastAsia="仿宋" w:cs="仿宋"/>
          <w:color w:val="auto"/>
          <w:szCs w:val="24"/>
          <w:highlight w:val="none"/>
        </w:rPr>
        <w:t>法定代表人或其授权代表(签字或盖章)：</w:t>
      </w:r>
    </w:p>
    <w:p w14:paraId="1F892529">
      <w:pPr>
        <w:shd w:val="clear"/>
        <w:snapToGrid w:val="0"/>
        <w:spacing w:line="288" w:lineRule="auto"/>
        <w:ind w:firstLine="480" w:firstLineChars="200"/>
        <w:jc w:val="left"/>
        <w:rPr>
          <w:rFonts w:ascii="仿宋" w:hAnsi="仿宋" w:eastAsia="仿宋" w:cs="仿宋"/>
          <w:b/>
          <w:color w:val="auto"/>
          <w:kern w:val="0"/>
          <w:sz w:val="32"/>
          <w:szCs w:val="32"/>
          <w:highlight w:val="none"/>
        </w:rPr>
      </w:pPr>
      <w:r>
        <w:rPr>
          <w:rFonts w:hint="eastAsia" w:ascii="仿宋" w:hAnsi="仿宋" w:eastAsia="仿宋" w:cs="仿宋"/>
          <w:color w:val="auto"/>
          <w:sz w:val="24"/>
          <w:highlight w:val="none"/>
        </w:rPr>
        <w:t xml:space="preserve">投标人(电子签章)：　　　　　　　　　日期：  </w:t>
      </w:r>
    </w:p>
    <w:p w14:paraId="13AA8935">
      <w:pPr>
        <w:pageBreakBefore/>
        <w:shd w:val="clear"/>
        <w:spacing w:line="800" w:lineRule="exact"/>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二、法定代表人授权委托书（格式） </w:t>
      </w:r>
      <w:r>
        <w:rPr>
          <w:rFonts w:hint="eastAsia" w:ascii="仿宋" w:hAnsi="仿宋" w:eastAsia="仿宋" w:cs="仿宋"/>
          <w:b/>
          <w:color w:val="auto"/>
          <w:kern w:val="0"/>
          <w:sz w:val="32"/>
          <w:szCs w:val="32"/>
          <w:highlight w:val="none"/>
          <w:lang w:val="zh-CN"/>
        </w:rPr>
        <w:t>（适用于非联合体投标）</w:t>
      </w:r>
    </w:p>
    <w:p w14:paraId="50B23CB0">
      <w:pPr>
        <w:shd w:val="clear"/>
        <w:jc w:val="center"/>
        <w:rPr>
          <w:rFonts w:ascii="仿宋" w:hAnsi="仿宋" w:eastAsia="仿宋" w:cs="仿宋"/>
          <w:b/>
          <w:color w:val="auto"/>
          <w:sz w:val="24"/>
          <w:highlight w:val="none"/>
        </w:rPr>
      </w:pPr>
    </w:p>
    <w:p w14:paraId="6386EE20">
      <w:pPr>
        <w:shd w:val="clear"/>
        <w:snapToGrid w:val="0"/>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。以本公司的名义参加组织的投标活动。授权代表在开标、评标、合同谈判过程中所签署的一切文件和处理与之有关的一切事务，我均予以承认。</w:t>
      </w:r>
    </w:p>
    <w:p w14:paraId="0E4E2457">
      <w:pPr>
        <w:shd w:val="clear"/>
        <w:snapToGrid w:val="0"/>
        <w:spacing w:line="5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44A47981">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5C72895D">
      <w:pPr>
        <w:shd w:val="clear"/>
        <w:snapToGrid w:val="0"/>
        <w:spacing w:line="600" w:lineRule="exact"/>
        <w:jc w:val="left"/>
        <w:rPr>
          <w:rFonts w:ascii="仿宋" w:hAnsi="仿宋" w:eastAsia="仿宋" w:cs="仿宋"/>
          <w:color w:val="auto"/>
          <w:sz w:val="24"/>
          <w:highlight w:val="none"/>
        </w:rPr>
      </w:pPr>
    </w:p>
    <w:p w14:paraId="74784F3B">
      <w:pPr>
        <w:shd w:val="clear"/>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05954039">
      <w:pPr>
        <w:shd w:val="clear"/>
        <w:spacing w:line="360" w:lineRule="exact"/>
        <w:rPr>
          <w:rFonts w:ascii="仿宋" w:hAnsi="仿宋" w:eastAsia="仿宋" w:cs="仿宋"/>
          <w:color w:val="auto"/>
          <w:sz w:val="24"/>
          <w:highlight w:val="none"/>
        </w:rPr>
      </w:pPr>
    </w:p>
    <w:p w14:paraId="3737284E">
      <w:pPr>
        <w:shd w:val="clear"/>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2B5E0C64">
      <w:pPr>
        <w:shd w:val="clear"/>
        <w:spacing w:line="360" w:lineRule="exact"/>
        <w:rPr>
          <w:rFonts w:ascii="仿宋" w:hAnsi="仿宋" w:eastAsia="仿宋" w:cs="仿宋"/>
          <w:color w:val="auto"/>
          <w:sz w:val="24"/>
          <w:highlight w:val="none"/>
        </w:rPr>
      </w:pPr>
    </w:p>
    <w:p w14:paraId="7AF8D4A7">
      <w:pPr>
        <w:widowControl/>
        <w:shd w:val="clear"/>
        <w:snapToGrid w:val="0"/>
        <w:spacing w:line="440" w:lineRule="exact"/>
        <w:rPr>
          <w:rFonts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7D8FEF92">
      <w:pPr>
        <w:shd w:val="clear"/>
        <w:spacing w:line="360" w:lineRule="exact"/>
        <w:rPr>
          <w:rFonts w:ascii="仿宋" w:hAnsi="仿宋" w:eastAsia="仿宋" w:cs="仿宋"/>
          <w:color w:val="auto"/>
          <w:sz w:val="24"/>
          <w:highlight w:val="none"/>
        </w:rPr>
      </w:pPr>
    </w:p>
    <w:p w14:paraId="7BC2DD99">
      <w:pPr>
        <w:shd w:val="clear"/>
        <w:spacing w:line="360" w:lineRule="exact"/>
        <w:rPr>
          <w:rFonts w:ascii="仿宋" w:hAnsi="仿宋" w:eastAsia="仿宋" w:cs="仿宋"/>
          <w:color w:val="auto"/>
          <w:sz w:val="24"/>
          <w:highlight w:val="none"/>
        </w:rPr>
      </w:pPr>
    </w:p>
    <w:p w14:paraId="2263C40F">
      <w:pPr>
        <w:shd w:val="clear"/>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14:paraId="53C99721">
      <w:pPr>
        <w:shd w:val="clear"/>
        <w:spacing w:line="360" w:lineRule="exact"/>
        <w:rPr>
          <w:rFonts w:ascii="仿宋" w:hAnsi="仿宋" w:eastAsia="仿宋" w:cs="仿宋"/>
          <w:color w:val="auto"/>
          <w:sz w:val="24"/>
          <w:highlight w:val="none"/>
        </w:rPr>
      </w:pPr>
    </w:p>
    <w:p w14:paraId="1A04C5B6">
      <w:pPr>
        <w:shd w:val="clear"/>
        <w:spacing w:line="360" w:lineRule="exact"/>
        <w:rPr>
          <w:rFonts w:ascii="仿宋" w:hAnsi="仿宋" w:eastAsia="仿宋" w:cs="仿宋"/>
          <w:color w:val="auto"/>
          <w:sz w:val="24"/>
          <w:highlight w:val="none"/>
        </w:rPr>
      </w:pPr>
    </w:p>
    <w:p w14:paraId="491DCC86">
      <w:pPr>
        <w:shd w:val="clear"/>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78AEE342">
      <w:pPr>
        <w:shd w:val="clear"/>
        <w:spacing w:line="360" w:lineRule="exact"/>
        <w:rPr>
          <w:rFonts w:ascii="仿宋" w:hAnsi="仿宋" w:eastAsia="仿宋" w:cs="仿宋"/>
          <w:color w:val="auto"/>
          <w:sz w:val="24"/>
          <w:highlight w:val="none"/>
        </w:rPr>
      </w:pPr>
    </w:p>
    <w:p w14:paraId="59F89D84">
      <w:pPr>
        <w:shd w:val="clear"/>
        <w:spacing w:line="360" w:lineRule="exact"/>
        <w:rPr>
          <w:rFonts w:ascii="仿宋" w:hAnsi="仿宋" w:eastAsia="仿宋" w:cs="仿宋"/>
          <w:color w:val="auto"/>
          <w:sz w:val="24"/>
          <w:highlight w:val="none"/>
        </w:rPr>
      </w:pPr>
    </w:p>
    <w:p w14:paraId="2438E4BE">
      <w:pPr>
        <w:shd w:val="clear"/>
        <w:ind w:firstLine="5280" w:firstLineChars="2200"/>
        <w:jc w:val="left"/>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4783BBF1">
      <w:pPr>
        <w:shd w:val="clear"/>
        <w:ind w:firstLine="4920" w:firstLineChars="2050"/>
        <w:jc w:val="left"/>
        <w:rPr>
          <w:rFonts w:ascii="仿宋" w:hAnsi="仿宋" w:eastAsia="仿宋" w:cs="仿宋"/>
          <w:color w:val="auto"/>
          <w:sz w:val="24"/>
          <w:highlight w:val="none"/>
        </w:rPr>
      </w:pPr>
    </w:p>
    <w:p w14:paraId="50F74C99">
      <w:pPr>
        <w:shd w:val="clear"/>
        <w:spacing w:line="800" w:lineRule="exact"/>
        <w:rPr>
          <w:rFonts w:ascii="仿宋" w:hAnsi="仿宋" w:eastAsia="仿宋" w:cs="仿宋"/>
          <w:b/>
          <w:color w:val="auto"/>
          <w:sz w:val="24"/>
          <w:highlight w:val="none"/>
        </w:rPr>
      </w:pPr>
    </w:p>
    <w:p w14:paraId="234C7312">
      <w:pPr>
        <w:shd w:val="clear"/>
        <w:spacing w:line="800" w:lineRule="exact"/>
        <w:rPr>
          <w:rFonts w:ascii="仿宋" w:hAnsi="仿宋" w:eastAsia="仿宋" w:cs="仿宋"/>
          <w:b/>
          <w:color w:val="auto"/>
          <w:sz w:val="24"/>
          <w:highlight w:val="none"/>
        </w:rPr>
      </w:pPr>
    </w:p>
    <w:p w14:paraId="2477B3B6">
      <w:pPr>
        <w:pageBreakBefore/>
        <w:shd w:val="clear"/>
        <w:spacing w:line="800" w:lineRule="exact"/>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（适用于联合体投标）</w:t>
      </w:r>
    </w:p>
    <w:p w14:paraId="4F95C1C3">
      <w:pPr>
        <w:shd w:val="clear"/>
        <w:jc w:val="center"/>
        <w:rPr>
          <w:rFonts w:ascii="仿宋" w:hAnsi="仿宋" w:eastAsia="仿宋" w:cs="仿宋"/>
          <w:b/>
          <w:color w:val="auto"/>
          <w:sz w:val="24"/>
          <w:highlight w:val="none"/>
        </w:rPr>
      </w:pPr>
    </w:p>
    <w:p w14:paraId="628C315D">
      <w:pPr>
        <w:shd w:val="clear"/>
        <w:snapToGrid w:val="0"/>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本授权委托书声明：</w:t>
      </w:r>
    </w:p>
    <w:p w14:paraId="090CE8F8">
      <w:pPr>
        <w:shd w:val="clear"/>
        <w:snapToGrid w:val="0"/>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的（填写姓名）为我方授权代表，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。以我方的名义参加组织的投标活动。授权代表在开标、评标、合同谈判过程中所签署的一切文件和处理与之有关的一切事务，我均予以承认。</w:t>
      </w:r>
    </w:p>
    <w:p w14:paraId="618C4318">
      <w:pPr>
        <w:shd w:val="clear"/>
        <w:snapToGrid w:val="0"/>
        <w:spacing w:line="5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5E7F9E25">
      <w:pPr>
        <w:shd w:val="clea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7BB88A84">
      <w:pPr>
        <w:shd w:val="clear"/>
        <w:snapToGrid w:val="0"/>
        <w:spacing w:line="600" w:lineRule="exact"/>
        <w:jc w:val="left"/>
        <w:rPr>
          <w:rFonts w:ascii="仿宋" w:hAnsi="仿宋" w:eastAsia="仿宋" w:cs="仿宋"/>
          <w:color w:val="auto"/>
          <w:sz w:val="24"/>
          <w:highlight w:val="none"/>
        </w:rPr>
      </w:pPr>
    </w:p>
    <w:p w14:paraId="7970F666">
      <w:pPr>
        <w:shd w:val="clear"/>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64E2869D">
      <w:pPr>
        <w:shd w:val="clear"/>
        <w:spacing w:line="360" w:lineRule="exact"/>
        <w:rPr>
          <w:rFonts w:ascii="仿宋" w:hAnsi="仿宋" w:eastAsia="仿宋" w:cs="仿宋"/>
          <w:color w:val="auto"/>
          <w:sz w:val="24"/>
          <w:highlight w:val="none"/>
        </w:rPr>
      </w:pPr>
    </w:p>
    <w:p w14:paraId="09BFA23F">
      <w:pPr>
        <w:shd w:val="clear"/>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5AEAC066">
      <w:pPr>
        <w:shd w:val="clear"/>
        <w:spacing w:line="360" w:lineRule="exact"/>
        <w:rPr>
          <w:rFonts w:ascii="仿宋" w:hAnsi="仿宋" w:eastAsia="仿宋" w:cs="仿宋"/>
          <w:color w:val="auto"/>
          <w:sz w:val="24"/>
          <w:highlight w:val="none"/>
        </w:rPr>
      </w:pPr>
    </w:p>
    <w:p w14:paraId="4CBDB3ED">
      <w:pPr>
        <w:widowControl/>
        <w:shd w:val="clear"/>
        <w:snapToGrid w:val="0"/>
        <w:spacing w:line="440" w:lineRule="exact"/>
        <w:rPr>
          <w:rFonts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1426BEBB">
      <w:pPr>
        <w:shd w:val="clear"/>
        <w:spacing w:line="360" w:lineRule="exact"/>
        <w:rPr>
          <w:rFonts w:ascii="仿宋" w:hAnsi="仿宋" w:eastAsia="仿宋" w:cs="仿宋"/>
          <w:color w:val="auto"/>
          <w:sz w:val="24"/>
          <w:highlight w:val="none"/>
        </w:rPr>
      </w:pPr>
    </w:p>
    <w:p w14:paraId="0796A41C">
      <w:pPr>
        <w:shd w:val="clear"/>
        <w:spacing w:line="360" w:lineRule="exact"/>
        <w:rPr>
          <w:rFonts w:ascii="仿宋" w:hAnsi="仿宋" w:eastAsia="仿宋" w:cs="仿宋"/>
          <w:color w:val="auto"/>
          <w:sz w:val="24"/>
          <w:highlight w:val="none"/>
        </w:rPr>
      </w:pPr>
    </w:p>
    <w:p w14:paraId="7318013C">
      <w:pPr>
        <w:shd w:val="clear"/>
        <w:jc w:val="center"/>
        <w:rPr>
          <w:rFonts w:ascii="仿宋" w:hAnsi="仿宋" w:eastAsia="仿宋" w:cs="仿宋"/>
          <w:b/>
          <w:color w:val="auto"/>
          <w:kern w:val="0"/>
          <w:sz w:val="32"/>
          <w:szCs w:val="32"/>
          <w:highlight w:val="none"/>
        </w:rPr>
      </w:pPr>
    </w:p>
    <w:p w14:paraId="260A8C70">
      <w:pPr>
        <w:shd w:val="clear"/>
        <w:rPr>
          <w:rFonts w:ascii="仿宋" w:hAnsi="仿宋" w:eastAsia="仿宋" w:cs="仿宋"/>
          <w:color w:val="auto"/>
          <w:highlight w:val="none"/>
        </w:rPr>
      </w:pPr>
    </w:p>
    <w:p w14:paraId="4EF5E8BD">
      <w:pPr>
        <w:shd w:val="clear"/>
        <w:snapToGrid w:val="0"/>
        <w:spacing w:line="360" w:lineRule="auto"/>
        <w:ind w:firstLine="4560" w:firstLineChars="19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BB87816">
      <w:pPr>
        <w:shd w:val="clear"/>
        <w:snapToGrid w:val="0"/>
        <w:spacing w:line="360" w:lineRule="auto"/>
        <w:ind w:firstLine="4560" w:firstLineChars="19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0A591C4">
      <w:pPr>
        <w:shd w:val="clear"/>
        <w:snapToGrid w:val="0"/>
        <w:spacing w:line="360"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65DA31DB">
      <w:pPr>
        <w:shd w:val="clea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9B125B7">
      <w:pPr>
        <w:shd w:val="clear"/>
        <w:autoSpaceDE w:val="0"/>
        <w:autoSpaceDN w:val="0"/>
        <w:spacing w:line="360" w:lineRule="auto"/>
        <w:jc w:val="center"/>
        <w:rPr>
          <w:rFonts w:ascii="仿宋" w:hAnsi="仿宋" w:eastAsia="仿宋" w:cs="仿宋"/>
          <w:b/>
          <w:color w:val="auto"/>
          <w:kern w:val="0"/>
          <w:sz w:val="32"/>
          <w:szCs w:val="32"/>
          <w:highlight w:val="none"/>
          <w:lang w:val="zh-CN"/>
        </w:rPr>
      </w:pPr>
    </w:p>
    <w:p w14:paraId="022240BD">
      <w:pPr>
        <w:shd w:val="clear"/>
        <w:autoSpaceDE w:val="0"/>
        <w:autoSpaceDN w:val="0"/>
        <w:spacing w:line="360" w:lineRule="auto"/>
        <w:jc w:val="center"/>
        <w:rPr>
          <w:rFonts w:ascii="仿宋" w:hAnsi="仿宋" w:eastAsia="仿宋" w:cs="仿宋"/>
          <w:b/>
          <w:color w:val="auto"/>
          <w:kern w:val="0"/>
          <w:sz w:val="32"/>
          <w:szCs w:val="32"/>
          <w:highlight w:val="none"/>
          <w:lang w:val="zh-CN"/>
        </w:rPr>
      </w:pPr>
    </w:p>
    <w:p w14:paraId="77601B7E">
      <w:pPr>
        <w:shd w:val="clear"/>
        <w:spacing w:line="800" w:lineRule="exact"/>
        <w:rPr>
          <w:rFonts w:ascii="仿宋" w:hAnsi="仿宋" w:eastAsia="仿宋" w:cs="仿宋"/>
          <w:b/>
          <w:color w:val="auto"/>
          <w:sz w:val="24"/>
          <w:highlight w:val="none"/>
        </w:rPr>
      </w:pPr>
    </w:p>
    <w:p w14:paraId="536BC9AD">
      <w:pPr>
        <w:shd w:val="clear"/>
        <w:spacing w:line="800" w:lineRule="exact"/>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三、授权代表社保证明</w:t>
      </w:r>
    </w:p>
    <w:p w14:paraId="122883E1">
      <w:pPr>
        <w:shd w:val="clear"/>
        <w:spacing w:line="800" w:lineRule="exact"/>
        <w:ind w:firstLine="480" w:firstLineChars="200"/>
        <w:jc w:val="left"/>
        <w:rPr>
          <w:rFonts w:ascii="仿宋" w:hAnsi="仿宋" w:eastAsia="仿宋" w:cs="仿宋"/>
          <w:b/>
          <w:color w:val="auto"/>
          <w:sz w:val="30"/>
          <w:szCs w:val="30"/>
          <w:highlight w:val="none"/>
        </w:rPr>
      </w:pPr>
      <w:r>
        <w:rPr>
          <w:rFonts w:hint="eastAsia" w:ascii="仿宋" w:hAnsi="仿宋" w:eastAsia="仿宋" w:cs="仿宋"/>
          <w:color w:val="auto"/>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22BC5957">
      <w:pPr>
        <w:shd w:val="clear"/>
        <w:spacing w:line="800" w:lineRule="exact"/>
        <w:jc w:val="center"/>
        <w:rPr>
          <w:rFonts w:ascii="仿宋" w:hAnsi="仿宋" w:eastAsia="仿宋" w:cs="仿宋"/>
          <w:b/>
          <w:color w:val="auto"/>
          <w:sz w:val="30"/>
          <w:szCs w:val="30"/>
          <w:highlight w:val="none"/>
        </w:rPr>
      </w:pPr>
    </w:p>
    <w:p w14:paraId="434EC948">
      <w:pPr>
        <w:pStyle w:val="80"/>
        <w:shd w:val="clear"/>
        <w:rPr>
          <w:rFonts w:ascii="仿宋" w:hAnsi="仿宋" w:eastAsia="仿宋" w:cs="仿宋"/>
          <w:color w:val="auto"/>
          <w:highlight w:val="none"/>
        </w:rPr>
      </w:pPr>
    </w:p>
    <w:p w14:paraId="5754492B">
      <w:pPr>
        <w:shd w:val="clear"/>
        <w:spacing w:line="800" w:lineRule="exact"/>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四、法定代表人及其授权代表身份证复印件（正反面）</w:t>
      </w:r>
    </w:p>
    <w:p w14:paraId="53FA70CA">
      <w:pPr>
        <w:shd w:val="clear"/>
        <w:spacing w:line="800" w:lineRule="exact"/>
        <w:rPr>
          <w:rFonts w:ascii="仿宋" w:hAnsi="仿宋" w:eastAsia="仿宋" w:cs="仿宋"/>
          <w:b/>
          <w:color w:val="auto"/>
          <w:sz w:val="24"/>
          <w:highlight w:val="none"/>
        </w:rPr>
      </w:pPr>
    </w:p>
    <w:p w14:paraId="1E09146A">
      <w:pPr>
        <w:shd w:val="clear"/>
        <w:spacing w:line="800" w:lineRule="exact"/>
        <w:rPr>
          <w:rFonts w:ascii="仿宋" w:hAnsi="仿宋" w:eastAsia="仿宋" w:cs="仿宋"/>
          <w:b/>
          <w:color w:val="auto"/>
          <w:sz w:val="24"/>
          <w:highlight w:val="none"/>
        </w:rPr>
      </w:pPr>
    </w:p>
    <w:p w14:paraId="0A0C1E66">
      <w:pPr>
        <w:shd w:val="clear"/>
        <w:spacing w:line="800" w:lineRule="exact"/>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五、法定代表人身份证明书(格式)</w:t>
      </w:r>
    </w:p>
    <w:p w14:paraId="30544E7E">
      <w:pPr>
        <w:shd w:val="clear"/>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投 标 人：</w:t>
      </w:r>
    </w:p>
    <w:p w14:paraId="5FD917E1">
      <w:pPr>
        <w:shd w:val="clear"/>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地    址：</w:t>
      </w:r>
    </w:p>
    <w:p w14:paraId="525A3D19">
      <w:pPr>
        <w:shd w:val="clear"/>
        <w:spacing w:line="440" w:lineRule="exact"/>
        <w:ind w:right="281" w:rightChars="134"/>
        <w:rPr>
          <w:rFonts w:ascii="仿宋" w:hAnsi="仿宋" w:eastAsia="仿宋" w:cs="仿宋"/>
          <w:color w:val="auto"/>
          <w:sz w:val="24"/>
          <w:highlight w:val="none"/>
          <w:u w:val="single"/>
        </w:rPr>
      </w:pPr>
      <w:r>
        <w:rPr>
          <w:rFonts w:hint="eastAsia" w:ascii="仿宋" w:hAnsi="仿宋" w:eastAsia="仿宋" w:cs="仿宋"/>
          <w:color w:val="auto"/>
          <w:sz w:val="24"/>
          <w:highlight w:val="none"/>
        </w:rPr>
        <w:t>姓    名：</w:t>
      </w:r>
    </w:p>
    <w:p w14:paraId="4FE8DC55">
      <w:pPr>
        <w:shd w:val="clear"/>
        <w:spacing w:line="440" w:lineRule="exact"/>
        <w:ind w:right="281" w:rightChars="134"/>
        <w:rPr>
          <w:rFonts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p>
    <w:p w14:paraId="7BA6E5A3">
      <w:pPr>
        <w:shd w:val="clear"/>
        <w:spacing w:line="440" w:lineRule="exact"/>
        <w:ind w:right="281" w:rightChars="134"/>
        <w:rPr>
          <w:rFonts w:ascii="仿宋" w:hAnsi="仿宋" w:eastAsia="仿宋" w:cs="仿宋"/>
          <w:color w:val="auto"/>
          <w:sz w:val="24"/>
          <w:highlight w:val="none"/>
        </w:rPr>
      </w:pPr>
      <w:r>
        <w:rPr>
          <w:rFonts w:hint="eastAsia" w:ascii="仿宋" w:hAnsi="仿宋" w:eastAsia="仿宋" w:cs="仿宋"/>
          <w:color w:val="auto"/>
          <w:sz w:val="24"/>
          <w:highlight w:val="none"/>
        </w:rPr>
        <w:t>职   务：</w:t>
      </w:r>
    </w:p>
    <w:p w14:paraId="3F5A0F53">
      <w:pPr>
        <w:shd w:val="clear"/>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7A4C3941">
      <w:pPr>
        <w:shd w:val="clear"/>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特此证明。</w:t>
      </w:r>
    </w:p>
    <w:p w14:paraId="449D3F5B">
      <w:pPr>
        <w:shd w:val="clear"/>
        <w:spacing w:line="440" w:lineRule="exact"/>
        <w:rPr>
          <w:rFonts w:ascii="仿宋" w:hAnsi="仿宋" w:eastAsia="仿宋" w:cs="仿宋"/>
          <w:color w:val="auto"/>
          <w:sz w:val="24"/>
          <w:highlight w:val="none"/>
        </w:rPr>
      </w:pPr>
    </w:p>
    <w:p w14:paraId="5B6138E7">
      <w:pPr>
        <w:shd w:val="clear"/>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055A6B93">
      <w:pPr>
        <w:shd w:val="clear"/>
        <w:spacing w:line="440" w:lineRule="exact"/>
        <w:ind w:right="480"/>
        <w:rPr>
          <w:rFonts w:ascii="仿宋" w:hAnsi="仿宋" w:eastAsia="仿宋" w:cs="仿宋"/>
          <w:color w:val="auto"/>
          <w:sz w:val="24"/>
          <w:highlight w:val="none"/>
        </w:rPr>
      </w:pPr>
    </w:p>
    <w:p w14:paraId="03032EF0">
      <w:pPr>
        <w:shd w:val="clear"/>
        <w:spacing w:line="440" w:lineRule="exact"/>
        <w:ind w:right="720"/>
        <w:jc w:val="right"/>
        <w:rPr>
          <w:rFonts w:ascii="仿宋" w:hAnsi="仿宋" w:eastAsia="仿宋" w:cs="仿宋"/>
          <w:b/>
          <w:color w:val="auto"/>
          <w:kern w:val="0"/>
          <w:sz w:val="32"/>
          <w:szCs w:val="32"/>
          <w:highlight w:val="none"/>
        </w:rPr>
      </w:pPr>
      <w:r>
        <w:rPr>
          <w:rFonts w:hint="eastAsia" w:ascii="仿宋" w:hAnsi="仿宋" w:eastAsia="仿宋" w:cs="仿宋"/>
          <w:color w:val="auto"/>
          <w:sz w:val="24"/>
          <w:highlight w:val="none"/>
        </w:rPr>
        <w:t>年   月   日</w:t>
      </w:r>
    </w:p>
    <w:p w14:paraId="7B1773B5">
      <w:pPr>
        <w:shd w:val="clear"/>
        <w:jc w:val="center"/>
        <w:rPr>
          <w:rFonts w:ascii="仿宋" w:hAnsi="仿宋" w:eastAsia="仿宋" w:cs="仿宋"/>
          <w:b/>
          <w:color w:val="auto"/>
          <w:kern w:val="0"/>
          <w:sz w:val="18"/>
          <w:szCs w:val="18"/>
          <w:highlight w:val="none"/>
        </w:rPr>
      </w:pPr>
    </w:p>
    <w:p w14:paraId="4E610086">
      <w:pPr>
        <w:shd w:val="clear"/>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4774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A02B352">
            <w:pPr>
              <w:shd w:val="clear"/>
              <w:jc w:val="center"/>
              <w:textAlignment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7792A87D">
            <w:pPr>
              <w:shd w:val="clear"/>
              <w:jc w:val="center"/>
              <w:textAlignment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4F012BBF">
            <w:pPr>
              <w:shd w:val="clear"/>
              <w:jc w:val="center"/>
              <w:textAlignment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37DC4C1F">
            <w:pPr>
              <w:shd w:val="clear"/>
              <w:jc w:val="center"/>
              <w:textAlignment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24F1A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267D687">
            <w:pPr>
              <w:shd w:val="clear"/>
              <w:jc w:val="center"/>
              <w:textAlignment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06793BFB">
            <w:pPr>
              <w:shd w:val="clear"/>
              <w:jc w:val="center"/>
              <w:textAlignment w:val="center"/>
              <w:rPr>
                <w:rFonts w:ascii="仿宋" w:hAnsi="仿宋" w:eastAsia="仿宋" w:cs="仿宋"/>
                <w:b/>
                <w:color w:val="auto"/>
                <w:kern w:val="0"/>
                <w:sz w:val="32"/>
                <w:szCs w:val="32"/>
                <w:highlight w:val="none"/>
              </w:rPr>
            </w:pPr>
          </w:p>
        </w:tc>
        <w:tc>
          <w:tcPr>
            <w:tcW w:w="3546" w:type="dxa"/>
          </w:tcPr>
          <w:p w14:paraId="4E29DAA7">
            <w:pPr>
              <w:shd w:val="clear"/>
              <w:jc w:val="center"/>
              <w:textAlignment w:val="center"/>
              <w:rPr>
                <w:rFonts w:ascii="仿宋" w:hAnsi="仿宋" w:eastAsia="仿宋" w:cs="仿宋"/>
                <w:b/>
                <w:color w:val="auto"/>
                <w:kern w:val="0"/>
                <w:sz w:val="32"/>
                <w:szCs w:val="32"/>
                <w:highlight w:val="none"/>
              </w:rPr>
            </w:pPr>
          </w:p>
        </w:tc>
        <w:tc>
          <w:tcPr>
            <w:tcW w:w="1276" w:type="dxa"/>
          </w:tcPr>
          <w:p w14:paraId="2463B2DE">
            <w:pPr>
              <w:shd w:val="clear"/>
              <w:jc w:val="center"/>
              <w:textAlignment w:val="center"/>
              <w:rPr>
                <w:rFonts w:ascii="仿宋" w:hAnsi="仿宋" w:eastAsia="仿宋" w:cs="仿宋"/>
                <w:b/>
                <w:color w:val="auto"/>
                <w:kern w:val="0"/>
                <w:sz w:val="32"/>
                <w:szCs w:val="32"/>
                <w:highlight w:val="none"/>
              </w:rPr>
            </w:pPr>
          </w:p>
        </w:tc>
      </w:tr>
      <w:tr w14:paraId="207D0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96B5AA7">
            <w:pPr>
              <w:shd w:val="clear"/>
              <w:jc w:val="center"/>
              <w:textAlignment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016A1487">
            <w:pPr>
              <w:shd w:val="clear"/>
              <w:jc w:val="center"/>
              <w:textAlignment w:val="center"/>
              <w:rPr>
                <w:rFonts w:ascii="仿宋" w:hAnsi="仿宋" w:eastAsia="仿宋" w:cs="仿宋"/>
                <w:b/>
                <w:color w:val="auto"/>
                <w:kern w:val="0"/>
                <w:sz w:val="32"/>
                <w:szCs w:val="32"/>
                <w:highlight w:val="none"/>
              </w:rPr>
            </w:pPr>
          </w:p>
        </w:tc>
        <w:tc>
          <w:tcPr>
            <w:tcW w:w="3546" w:type="dxa"/>
          </w:tcPr>
          <w:p w14:paraId="7DD19800">
            <w:pPr>
              <w:shd w:val="clear"/>
              <w:jc w:val="center"/>
              <w:textAlignment w:val="center"/>
              <w:rPr>
                <w:rFonts w:ascii="仿宋" w:hAnsi="仿宋" w:eastAsia="仿宋" w:cs="仿宋"/>
                <w:b/>
                <w:color w:val="auto"/>
                <w:kern w:val="0"/>
                <w:sz w:val="32"/>
                <w:szCs w:val="32"/>
                <w:highlight w:val="none"/>
              </w:rPr>
            </w:pPr>
          </w:p>
        </w:tc>
        <w:tc>
          <w:tcPr>
            <w:tcW w:w="1276" w:type="dxa"/>
          </w:tcPr>
          <w:p w14:paraId="4872A067">
            <w:pPr>
              <w:shd w:val="clear"/>
              <w:jc w:val="center"/>
              <w:textAlignment w:val="center"/>
              <w:rPr>
                <w:rFonts w:ascii="仿宋" w:hAnsi="仿宋" w:eastAsia="仿宋" w:cs="仿宋"/>
                <w:b/>
                <w:color w:val="auto"/>
                <w:kern w:val="0"/>
                <w:sz w:val="32"/>
                <w:szCs w:val="32"/>
                <w:highlight w:val="none"/>
              </w:rPr>
            </w:pPr>
          </w:p>
        </w:tc>
      </w:tr>
      <w:tr w14:paraId="7A510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A358553">
            <w:pPr>
              <w:shd w:val="clear"/>
              <w:jc w:val="center"/>
              <w:textAlignment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67C5B7EB">
            <w:pPr>
              <w:shd w:val="clear"/>
              <w:jc w:val="center"/>
              <w:textAlignment w:val="center"/>
              <w:rPr>
                <w:rFonts w:ascii="仿宋" w:hAnsi="仿宋" w:eastAsia="仿宋" w:cs="仿宋"/>
                <w:b/>
                <w:color w:val="auto"/>
                <w:kern w:val="0"/>
                <w:sz w:val="32"/>
                <w:szCs w:val="32"/>
                <w:highlight w:val="none"/>
              </w:rPr>
            </w:pPr>
          </w:p>
        </w:tc>
        <w:tc>
          <w:tcPr>
            <w:tcW w:w="3546" w:type="dxa"/>
          </w:tcPr>
          <w:p w14:paraId="3DA5C2FC">
            <w:pPr>
              <w:shd w:val="clear"/>
              <w:jc w:val="center"/>
              <w:textAlignment w:val="center"/>
              <w:rPr>
                <w:rFonts w:ascii="仿宋" w:hAnsi="仿宋" w:eastAsia="仿宋" w:cs="仿宋"/>
                <w:b/>
                <w:color w:val="auto"/>
                <w:kern w:val="0"/>
                <w:sz w:val="32"/>
                <w:szCs w:val="32"/>
                <w:highlight w:val="none"/>
              </w:rPr>
            </w:pPr>
          </w:p>
        </w:tc>
        <w:tc>
          <w:tcPr>
            <w:tcW w:w="1276" w:type="dxa"/>
          </w:tcPr>
          <w:p w14:paraId="75324FA1">
            <w:pPr>
              <w:shd w:val="clear"/>
              <w:jc w:val="center"/>
              <w:textAlignment w:val="center"/>
              <w:rPr>
                <w:rFonts w:ascii="仿宋" w:hAnsi="仿宋" w:eastAsia="仿宋" w:cs="仿宋"/>
                <w:b/>
                <w:color w:val="auto"/>
                <w:kern w:val="0"/>
                <w:sz w:val="32"/>
                <w:szCs w:val="32"/>
                <w:highlight w:val="none"/>
              </w:rPr>
            </w:pPr>
          </w:p>
        </w:tc>
      </w:tr>
    </w:tbl>
    <w:p w14:paraId="0EDEE626">
      <w:pPr>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1F2E62A2">
      <w:pPr>
        <w:shd w:val="clear"/>
        <w:jc w:val="center"/>
        <w:rPr>
          <w:rFonts w:ascii="仿宋" w:hAnsi="仿宋" w:eastAsia="仿宋" w:cs="仿宋"/>
          <w:b/>
          <w:color w:val="auto"/>
          <w:kern w:val="0"/>
          <w:sz w:val="32"/>
          <w:szCs w:val="32"/>
          <w:highlight w:val="none"/>
        </w:rPr>
      </w:pPr>
    </w:p>
    <w:p w14:paraId="2679042E">
      <w:pPr>
        <w:shd w:val="clear"/>
        <w:spacing w:line="360" w:lineRule="auto"/>
        <w:ind w:right="420"/>
        <w:rPr>
          <w:rFonts w:ascii="仿宋" w:hAnsi="仿宋" w:eastAsia="仿宋" w:cs="仿宋"/>
          <w:b/>
          <w:bCs/>
          <w:color w:val="auto"/>
          <w:sz w:val="32"/>
          <w:szCs w:val="32"/>
          <w:highlight w:val="none"/>
        </w:rPr>
      </w:pPr>
      <w:r>
        <w:rPr>
          <w:rFonts w:hint="eastAsia" w:ascii="仿宋" w:hAnsi="仿宋" w:eastAsia="仿宋" w:cs="仿宋"/>
          <w:color w:val="auto"/>
          <w:sz w:val="24"/>
          <w:highlight w:val="none"/>
        </w:rPr>
        <w:t>注：按本格式和要求提供。</w:t>
      </w:r>
    </w:p>
    <w:p w14:paraId="46425442">
      <w:pPr>
        <w:widowControl/>
        <w:shd w:val="clear"/>
        <w:adjustRightInd/>
        <w:jc w:val="left"/>
        <w:rPr>
          <w:rFonts w:ascii="仿宋" w:hAnsi="仿宋" w:eastAsia="仿宋" w:cs="仿宋"/>
          <w:b/>
          <w:bCs/>
          <w:color w:val="auto"/>
          <w:sz w:val="32"/>
          <w:szCs w:val="32"/>
          <w:highlight w:val="none"/>
        </w:rPr>
      </w:pPr>
    </w:p>
    <w:p w14:paraId="07534167">
      <w:pPr>
        <w:pStyle w:val="80"/>
        <w:shd w:val="clear"/>
        <w:rPr>
          <w:rFonts w:ascii="仿宋" w:hAnsi="仿宋" w:eastAsia="仿宋" w:cs="仿宋"/>
          <w:color w:val="auto"/>
          <w:highlight w:val="none"/>
        </w:rPr>
      </w:pPr>
    </w:p>
    <w:p w14:paraId="5931BA85">
      <w:pPr>
        <w:widowControl/>
        <w:shd w:val="clear"/>
        <w:adjustRightInd/>
        <w:jc w:val="center"/>
        <w:rPr>
          <w:rFonts w:ascii="仿宋" w:hAnsi="仿宋" w:eastAsia="仿宋" w:cs="仿宋"/>
          <w:b/>
          <w:bCs/>
          <w:color w:val="auto"/>
          <w:sz w:val="32"/>
          <w:szCs w:val="32"/>
          <w:highlight w:val="none"/>
        </w:rPr>
      </w:pPr>
    </w:p>
    <w:p w14:paraId="4ECD769E">
      <w:pPr>
        <w:widowControl/>
        <w:shd w:val="clear"/>
        <w:adjustRightInd/>
        <w:jc w:val="center"/>
        <w:rPr>
          <w:rFonts w:ascii="仿宋" w:hAnsi="仿宋" w:eastAsia="仿宋" w:cs="仿宋"/>
          <w:b/>
          <w:bCs/>
          <w:color w:val="auto"/>
          <w:sz w:val="32"/>
          <w:szCs w:val="32"/>
          <w:highlight w:val="none"/>
        </w:rPr>
      </w:pPr>
    </w:p>
    <w:p w14:paraId="65252825">
      <w:pPr>
        <w:widowControl/>
        <w:shd w:val="clear"/>
        <w:adjustRightInd/>
        <w:jc w:val="center"/>
        <w:rPr>
          <w:rFonts w:ascii="仿宋" w:hAnsi="仿宋" w:eastAsia="仿宋" w:cs="仿宋"/>
          <w:b/>
          <w:bCs/>
          <w:color w:val="auto"/>
          <w:sz w:val="32"/>
          <w:szCs w:val="32"/>
          <w:highlight w:val="none"/>
        </w:rPr>
      </w:pPr>
    </w:p>
    <w:p w14:paraId="6EE2D429">
      <w:pPr>
        <w:widowControl/>
        <w:shd w:val="clear"/>
        <w:adjustRightInd/>
        <w:jc w:val="center"/>
        <w:rPr>
          <w:rFonts w:ascii="仿宋" w:hAnsi="仿宋" w:eastAsia="仿宋" w:cs="仿宋"/>
          <w:b/>
          <w:bCs/>
          <w:color w:val="auto"/>
          <w:sz w:val="32"/>
          <w:szCs w:val="32"/>
          <w:highlight w:val="none"/>
        </w:rPr>
      </w:pPr>
    </w:p>
    <w:p w14:paraId="128A15A2">
      <w:pPr>
        <w:widowControl/>
        <w:shd w:val="clear"/>
        <w:adjustRightInd/>
        <w:jc w:val="center"/>
        <w:rPr>
          <w:rFonts w:ascii="仿宋" w:hAnsi="仿宋" w:eastAsia="仿宋" w:cs="仿宋"/>
          <w:b/>
          <w:bCs/>
          <w:color w:val="auto"/>
          <w:sz w:val="32"/>
          <w:szCs w:val="32"/>
          <w:highlight w:val="none"/>
        </w:rPr>
      </w:pPr>
    </w:p>
    <w:p w14:paraId="3E5A9EA3">
      <w:pPr>
        <w:widowControl/>
        <w:shd w:val="clear"/>
        <w:adjustRightInd/>
        <w:jc w:val="center"/>
        <w:rPr>
          <w:rFonts w:ascii="仿宋" w:hAnsi="仿宋" w:eastAsia="仿宋" w:cs="仿宋"/>
          <w:b/>
          <w:bCs/>
          <w:color w:val="auto"/>
          <w:sz w:val="32"/>
          <w:szCs w:val="32"/>
          <w:highlight w:val="none"/>
        </w:rPr>
      </w:pPr>
    </w:p>
    <w:p w14:paraId="758C47FD">
      <w:pPr>
        <w:widowControl/>
        <w:shd w:val="clear"/>
        <w:adjustRightInd/>
        <w:jc w:val="center"/>
        <w:rPr>
          <w:rFonts w:ascii="仿宋" w:hAnsi="仿宋" w:eastAsia="仿宋" w:cs="仿宋"/>
          <w:b/>
          <w:bCs/>
          <w:color w:val="auto"/>
          <w:sz w:val="32"/>
          <w:szCs w:val="32"/>
          <w:highlight w:val="none"/>
        </w:rPr>
      </w:pPr>
    </w:p>
    <w:p w14:paraId="1D71BC72">
      <w:pPr>
        <w:widowControl/>
        <w:shd w:val="clear"/>
        <w:adjustRightInd/>
        <w:jc w:val="center"/>
        <w:rPr>
          <w:rFonts w:ascii="仿宋" w:hAnsi="仿宋" w:eastAsia="仿宋" w:cs="仿宋"/>
          <w:b/>
          <w:bCs/>
          <w:color w:val="auto"/>
          <w:sz w:val="32"/>
          <w:szCs w:val="32"/>
          <w:highlight w:val="none"/>
        </w:rPr>
      </w:pPr>
    </w:p>
    <w:p w14:paraId="543F78AE">
      <w:pPr>
        <w:widowControl/>
        <w:shd w:val="clear"/>
        <w:adjustRightInd/>
        <w:jc w:val="center"/>
        <w:rPr>
          <w:rFonts w:ascii="仿宋" w:hAnsi="仿宋" w:eastAsia="仿宋" w:cs="仿宋"/>
          <w:b/>
          <w:bCs/>
          <w:color w:val="auto"/>
          <w:sz w:val="32"/>
          <w:szCs w:val="32"/>
          <w:highlight w:val="none"/>
        </w:rPr>
      </w:pPr>
    </w:p>
    <w:p w14:paraId="320291C2">
      <w:pPr>
        <w:widowControl/>
        <w:shd w:val="clear"/>
        <w:adjustRightInd/>
        <w:jc w:val="center"/>
        <w:rPr>
          <w:rFonts w:ascii="仿宋" w:hAnsi="仿宋" w:eastAsia="仿宋" w:cs="仿宋"/>
          <w:b/>
          <w:bCs/>
          <w:color w:val="auto"/>
          <w:sz w:val="32"/>
          <w:szCs w:val="32"/>
          <w:highlight w:val="none"/>
        </w:rPr>
      </w:pPr>
    </w:p>
    <w:p w14:paraId="2D4265D1">
      <w:pPr>
        <w:widowControl/>
        <w:shd w:val="clear"/>
        <w:adjustRightInd/>
        <w:jc w:val="center"/>
        <w:rPr>
          <w:rFonts w:ascii="仿宋" w:hAnsi="仿宋" w:eastAsia="仿宋" w:cs="仿宋"/>
          <w:b/>
          <w:bCs/>
          <w:color w:val="auto"/>
          <w:sz w:val="32"/>
          <w:szCs w:val="32"/>
          <w:highlight w:val="none"/>
        </w:rPr>
      </w:pPr>
    </w:p>
    <w:p w14:paraId="1D027777">
      <w:pPr>
        <w:widowControl/>
        <w:shd w:val="clear"/>
        <w:adjustRightInd/>
        <w:jc w:val="center"/>
        <w:rPr>
          <w:rFonts w:ascii="仿宋" w:hAnsi="仿宋" w:eastAsia="仿宋" w:cs="仿宋"/>
          <w:b/>
          <w:bCs/>
          <w:color w:val="auto"/>
          <w:sz w:val="32"/>
          <w:szCs w:val="32"/>
          <w:highlight w:val="none"/>
        </w:rPr>
      </w:pPr>
    </w:p>
    <w:p w14:paraId="069E3019">
      <w:pPr>
        <w:widowControl/>
        <w:shd w:val="clear"/>
        <w:adjustRightInd/>
        <w:jc w:val="center"/>
        <w:rPr>
          <w:rFonts w:ascii="仿宋" w:hAnsi="仿宋" w:eastAsia="仿宋" w:cs="仿宋"/>
          <w:b/>
          <w:bCs/>
          <w:color w:val="auto"/>
          <w:sz w:val="32"/>
          <w:szCs w:val="32"/>
          <w:highlight w:val="none"/>
        </w:rPr>
      </w:pPr>
    </w:p>
    <w:p w14:paraId="6882DCBF">
      <w:pPr>
        <w:widowControl/>
        <w:shd w:val="clear"/>
        <w:adjustRightInd/>
        <w:jc w:val="center"/>
        <w:rPr>
          <w:rFonts w:ascii="仿宋" w:hAnsi="仿宋" w:eastAsia="仿宋" w:cs="仿宋"/>
          <w:b/>
          <w:bCs/>
          <w:color w:val="auto"/>
          <w:sz w:val="32"/>
          <w:szCs w:val="32"/>
          <w:highlight w:val="none"/>
        </w:rPr>
      </w:pPr>
    </w:p>
    <w:p w14:paraId="39CCFED0">
      <w:pPr>
        <w:widowControl/>
        <w:shd w:val="clear"/>
        <w:adjustRightInd/>
        <w:jc w:val="center"/>
        <w:rPr>
          <w:rFonts w:ascii="仿宋" w:hAnsi="仿宋" w:eastAsia="仿宋" w:cs="仿宋"/>
          <w:b/>
          <w:bCs/>
          <w:color w:val="auto"/>
          <w:sz w:val="32"/>
          <w:szCs w:val="32"/>
          <w:highlight w:val="none"/>
        </w:rPr>
      </w:pPr>
    </w:p>
    <w:p w14:paraId="761E4943">
      <w:pPr>
        <w:widowControl/>
        <w:shd w:val="clear"/>
        <w:adjustRightInd/>
        <w:jc w:val="center"/>
        <w:rPr>
          <w:rFonts w:ascii="仿宋" w:hAnsi="仿宋" w:eastAsia="仿宋" w:cs="仿宋"/>
          <w:b/>
          <w:bCs/>
          <w:color w:val="auto"/>
          <w:sz w:val="32"/>
          <w:szCs w:val="32"/>
          <w:highlight w:val="none"/>
        </w:rPr>
      </w:pPr>
    </w:p>
    <w:p w14:paraId="36EC7B8B">
      <w:pPr>
        <w:widowControl/>
        <w:shd w:val="clear"/>
        <w:adjustRightInd/>
        <w:jc w:val="center"/>
        <w:rPr>
          <w:rFonts w:ascii="仿宋" w:hAnsi="仿宋" w:eastAsia="仿宋" w:cs="仿宋"/>
          <w:b/>
          <w:bCs/>
          <w:color w:val="auto"/>
          <w:sz w:val="32"/>
          <w:szCs w:val="32"/>
          <w:highlight w:val="none"/>
        </w:rPr>
      </w:pPr>
    </w:p>
    <w:p w14:paraId="06ECE3FD">
      <w:pPr>
        <w:widowControl/>
        <w:shd w:val="clear"/>
        <w:adjustRightInd/>
        <w:jc w:val="center"/>
        <w:rPr>
          <w:rFonts w:ascii="仿宋" w:hAnsi="仿宋" w:eastAsia="仿宋" w:cs="仿宋"/>
          <w:b/>
          <w:bCs/>
          <w:color w:val="auto"/>
          <w:sz w:val="32"/>
          <w:szCs w:val="32"/>
          <w:highlight w:val="none"/>
        </w:rPr>
      </w:pPr>
    </w:p>
    <w:p w14:paraId="4CFED498">
      <w:pPr>
        <w:widowControl/>
        <w:shd w:val="clear"/>
        <w:adjustRightInd/>
        <w:jc w:val="center"/>
        <w:rPr>
          <w:rFonts w:ascii="仿宋" w:hAnsi="仿宋" w:eastAsia="仿宋" w:cs="仿宋"/>
          <w:b/>
          <w:bCs/>
          <w:color w:val="auto"/>
          <w:sz w:val="32"/>
          <w:szCs w:val="32"/>
          <w:highlight w:val="none"/>
        </w:rPr>
      </w:pPr>
    </w:p>
    <w:p w14:paraId="5DA3F19D">
      <w:pPr>
        <w:widowControl/>
        <w:shd w:val="clear"/>
        <w:adjustRightInd/>
        <w:jc w:val="center"/>
        <w:rPr>
          <w:rFonts w:ascii="仿宋" w:hAnsi="仿宋" w:eastAsia="仿宋" w:cs="仿宋"/>
          <w:b/>
          <w:bCs/>
          <w:color w:val="auto"/>
          <w:sz w:val="32"/>
          <w:szCs w:val="32"/>
          <w:highlight w:val="none"/>
        </w:rPr>
      </w:pPr>
    </w:p>
    <w:p w14:paraId="4A52BA48">
      <w:pPr>
        <w:widowControl/>
        <w:shd w:val="clear"/>
        <w:adjustRightInd/>
        <w:jc w:val="center"/>
        <w:rPr>
          <w:rFonts w:ascii="仿宋" w:hAnsi="仿宋" w:eastAsia="仿宋" w:cs="仿宋"/>
          <w:b/>
          <w:bCs/>
          <w:color w:val="auto"/>
          <w:sz w:val="32"/>
          <w:szCs w:val="32"/>
          <w:highlight w:val="none"/>
        </w:rPr>
      </w:pPr>
    </w:p>
    <w:p w14:paraId="73AD0C3C">
      <w:pPr>
        <w:widowControl/>
        <w:shd w:val="clear"/>
        <w:adjustRightInd/>
        <w:jc w:val="center"/>
        <w:rPr>
          <w:rFonts w:ascii="仿宋" w:hAnsi="仿宋" w:eastAsia="仿宋" w:cs="仿宋"/>
          <w:b/>
          <w:bCs/>
          <w:color w:val="auto"/>
          <w:sz w:val="32"/>
          <w:szCs w:val="32"/>
          <w:highlight w:val="none"/>
        </w:rPr>
      </w:pPr>
    </w:p>
    <w:p w14:paraId="03AEC67D">
      <w:pPr>
        <w:widowControl/>
        <w:shd w:val="clear"/>
        <w:adjustRightInd/>
        <w:rPr>
          <w:rFonts w:ascii="仿宋" w:hAnsi="仿宋" w:eastAsia="仿宋" w:cs="仿宋"/>
          <w:b/>
          <w:bCs/>
          <w:color w:val="auto"/>
          <w:sz w:val="32"/>
          <w:szCs w:val="32"/>
          <w:highlight w:val="none"/>
        </w:rPr>
      </w:pPr>
    </w:p>
    <w:p w14:paraId="00775196">
      <w:pPr>
        <w:widowControl/>
        <w:shd w:val="clear"/>
        <w:adjustRightInd/>
        <w:jc w:val="center"/>
        <w:rPr>
          <w:rFonts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七</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采购供应商廉洁自律承诺书</w:t>
      </w:r>
    </w:p>
    <w:p w14:paraId="5D3B1E8E">
      <w:pPr>
        <w:shd w:val="clear"/>
        <w:snapToGrid w:val="0"/>
        <w:spacing w:line="360" w:lineRule="auto"/>
        <w:rPr>
          <w:rFonts w:ascii="仿宋" w:hAnsi="仿宋" w:eastAsia="仿宋" w:cs="仿宋"/>
          <w:color w:val="auto"/>
          <w:sz w:val="24"/>
          <w:highlight w:val="none"/>
        </w:rPr>
      </w:pPr>
    </w:p>
    <w:p w14:paraId="7EC17713">
      <w:pPr>
        <w:shd w:val="clea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19F66582">
      <w:pPr>
        <w:shd w:val="clea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6DCC82F4">
      <w:pPr>
        <w:shd w:val="clea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4210695F">
      <w:pPr>
        <w:shd w:val="clea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712481D4">
      <w:pPr>
        <w:shd w:val="clea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5FB2C546">
      <w:pPr>
        <w:shd w:val="clea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53343048">
      <w:pPr>
        <w:shd w:val="clear"/>
        <w:autoSpaceDE w:val="0"/>
        <w:autoSpaceDN w:val="0"/>
        <w:spacing w:line="360" w:lineRule="auto"/>
        <w:ind w:left="481" w:leftChars="229"/>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60256ED2">
      <w:pPr>
        <w:shd w:val="clear"/>
        <w:autoSpaceDE w:val="0"/>
        <w:autoSpaceDN w:val="0"/>
        <w:spacing w:line="360"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6D907DAE">
      <w:pPr>
        <w:shd w:val="clear"/>
        <w:autoSpaceDE w:val="0"/>
        <w:autoSpaceDN w:val="0"/>
        <w:spacing w:line="360" w:lineRule="auto"/>
        <w:ind w:left="481" w:leftChars="229"/>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15A19DC1">
      <w:pPr>
        <w:shd w:val="clear"/>
        <w:autoSpaceDE w:val="0"/>
        <w:autoSpaceDN w:val="0"/>
        <w:spacing w:line="360"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49FB32D5">
      <w:pPr>
        <w:shd w:val="clear"/>
        <w:autoSpaceDE w:val="0"/>
        <w:autoSpaceDN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7C3FB4F6">
      <w:pPr>
        <w:shd w:val="clear"/>
        <w:autoSpaceDE w:val="0"/>
        <w:autoSpaceDN w:val="0"/>
        <w:spacing w:line="360" w:lineRule="auto"/>
        <w:ind w:left="2"/>
        <w:jc w:val="left"/>
        <w:rPr>
          <w:rFonts w:ascii="仿宋" w:hAnsi="仿宋" w:eastAsia="仿宋" w:cs="仿宋"/>
          <w:color w:val="auto"/>
          <w:kern w:val="0"/>
          <w:sz w:val="24"/>
          <w:highlight w:val="none"/>
          <w:lang w:val="zh-CN"/>
        </w:rPr>
      </w:pPr>
    </w:p>
    <w:p w14:paraId="7FC129B0">
      <w:pPr>
        <w:shd w:val="clear"/>
        <w:autoSpaceDE w:val="0"/>
        <w:autoSpaceDN w:val="0"/>
        <w:spacing w:line="360" w:lineRule="auto"/>
        <w:ind w:left="2"/>
        <w:jc w:val="left"/>
        <w:rPr>
          <w:rFonts w:ascii="仿宋" w:hAnsi="仿宋" w:eastAsia="仿宋" w:cs="仿宋"/>
          <w:color w:val="auto"/>
          <w:kern w:val="0"/>
          <w:sz w:val="24"/>
          <w:highlight w:val="none"/>
          <w:lang w:val="zh-CN"/>
        </w:rPr>
      </w:pPr>
    </w:p>
    <w:p w14:paraId="3CE220B1">
      <w:pPr>
        <w:shd w:val="clear"/>
        <w:autoSpaceDE w:val="0"/>
        <w:autoSpaceDN w:val="0"/>
        <w:spacing w:line="360" w:lineRule="auto"/>
        <w:ind w:left="2"/>
        <w:jc w:val="left"/>
        <w:rPr>
          <w:rFonts w:ascii="仿宋" w:hAnsi="仿宋" w:eastAsia="仿宋" w:cs="仿宋"/>
          <w:color w:val="auto"/>
          <w:kern w:val="0"/>
          <w:sz w:val="24"/>
          <w:highlight w:val="none"/>
          <w:lang w:val="zh-CN"/>
        </w:rPr>
      </w:pPr>
    </w:p>
    <w:p w14:paraId="4A010B6A">
      <w:pPr>
        <w:shd w:val="clear"/>
        <w:autoSpaceDE w:val="0"/>
        <w:autoSpaceDN w:val="0"/>
        <w:spacing w:line="360" w:lineRule="auto"/>
        <w:ind w:left="2" w:leftChars="1" w:right="1120" w:firstLine="4560" w:firstLineChars="19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08BFC67E">
      <w:pPr>
        <w:shd w:val="clear"/>
        <w:spacing w:line="360" w:lineRule="auto"/>
        <w:ind w:left="4620" w:leftChars="2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4D303CE2">
      <w:pPr>
        <w:shd w:val="clear"/>
        <w:spacing w:line="360" w:lineRule="auto"/>
        <w:jc w:val="center"/>
        <w:rPr>
          <w:rFonts w:ascii="仿宋" w:hAnsi="仿宋" w:eastAsia="仿宋" w:cs="仿宋"/>
          <w:b/>
          <w:bCs/>
          <w:color w:val="auto"/>
          <w:sz w:val="24"/>
          <w:highlight w:val="none"/>
        </w:rPr>
      </w:pPr>
    </w:p>
    <w:p w14:paraId="1742A28D">
      <w:pPr>
        <w:shd w:val="clear"/>
        <w:spacing w:line="360" w:lineRule="auto"/>
        <w:ind w:right="420"/>
        <w:rPr>
          <w:rFonts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4F27873">
      <w:pPr>
        <w:shd w:val="clear"/>
        <w:spacing w:line="360" w:lineRule="auto"/>
        <w:jc w:val="center"/>
        <w:rPr>
          <w:rFonts w:ascii="仿宋" w:hAnsi="仿宋" w:eastAsia="仿宋" w:cs="仿宋"/>
          <w:b/>
          <w:bCs/>
          <w:color w:val="auto"/>
          <w:sz w:val="24"/>
          <w:highlight w:val="none"/>
        </w:rPr>
      </w:pPr>
    </w:p>
    <w:p w14:paraId="51B32992">
      <w:pPr>
        <w:pStyle w:val="80"/>
        <w:shd w:val="clear"/>
        <w:jc w:val="center"/>
        <w:rPr>
          <w:rFonts w:ascii="仿宋" w:hAnsi="仿宋" w:eastAsia="仿宋" w:cs="仿宋"/>
          <w:b/>
          <w:bCs/>
          <w:color w:val="auto"/>
          <w:highlight w:val="none"/>
        </w:rPr>
      </w:pPr>
    </w:p>
    <w:p w14:paraId="24783F78">
      <w:pPr>
        <w:shd w:val="clear"/>
        <w:spacing w:line="360" w:lineRule="auto"/>
        <w:jc w:val="center"/>
        <w:rPr>
          <w:rFonts w:ascii="仿宋" w:hAnsi="仿宋" w:eastAsia="仿宋" w:cs="仿宋"/>
          <w:b/>
          <w:color w:val="auto"/>
          <w:sz w:val="32"/>
          <w:szCs w:val="32"/>
          <w:highlight w:val="none"/>
        </w:rPr>
      </w:pPr>
    </w:p>
    <w:p w14:paraId="34B67BCB">
      <w:pPr>
        <w:shd w:val="clear"/>
        <w:spacing w:line="360" w:lineRule="auto"/>
        <w:jc w:val="center"/>
        <w:rPr>
          <w:rFonts w:ascii="仿宋" w:hAnsi="仿宋" w:eastAsia="仿宋" w:cs="仿宋"/>
          <w:b/>
          <w:color w:val="auto"/>
          <w:sz w:val="32"/>
          <w:szCs w:val="32"/>
          <w:highlight w:val="none"/>
        </w:rPr>
      </w:pPr>
    </w:p>
    <w:p w14:paraId="2C95447E">
      <w:pPr>
        <w:shd w:val="clear"/>
        <w:spacing w:line="360" w:lineRule="auto"/>
        <w:jc w:val="center"/>
        <w:rPr>
          <w:rFonts w:ascii="仿宋" w:hAnsi="仿宋" w:eastAsia="仿宋" w:cs="仿宋"/>
          <w:b/>
          <w:bCs/>
          <w:color w:val="auto"/>
          <w:sz w:val="32"/>
          <w:szCs w:val="32"/>
          <w:highlight w:val="none"/>
        </w:rPr>
      </w:pPr>
      <w:r>
        <w:rPr>
          <w:rFonts w:hint="eastAsia" w:ascii="仿宋" w:hAnsi="仿宋" w:eastAsia="仿宋" w:cs="仿宋"/>
          <w:b/>
          <w:color w:val="auto"/>
          <w:sz w:val="32"/>
          <w:szCs w:val="32"/>
          <w:highlight w:val="none"/>
        </w:rPr>
        <w:t>八、</w:t>
      </w:r>
      <w:r>
        <w:rPr>
          <w:rFonts w:hint="eastAsia" w:ascii="仿宋" w:hAnsi="仿宋" w:eastAsia="仿宋" w:cs="仿宋"/>
          <w:b/>
          <w:color w:val="auto"/>
          <w:kern w:val="0"/>
          <w:sz w:val="32"/>
          <w:szCs w:val="32"/>
          <w:highlight w:val="none"/>
          <w:lang w:val="zh-CN"/>
        </w:rPr>
        <w:t>主要业绩证明</w:t>
      </w:r>
    </w:p>
    <w:p w14:paraId="58778352">
      <w:pPr>
        <w:shd w:val="clear"/>
        <w:autoSpaceDE w:val="0"/>
        <w:autoSpaceDN w:val="0"/>
        <w:spacing w:line="360" w:lineRule="auto"/>
        <w:ind w:firstLine="120"/>
        <w:rPr>
          <w:rFonts w:ascii="仿宋" w:hAnsi="仿宋" w:eastAsia="仿宋" w:cs="仿宋"/>
          <w:b/>
          <w:color w:val="auto"/>
          <w:sz w:val="24"/>
          <w:highlight w:val="none"/>
        </w:rPr>
      </w:pPr>
      <w:r>
        <w:rPr>
          <w:rFonts w:hint="eastAsia" w:ascii="仿宋" w:hAnsi="仿宋" w:eastAsia="仿宋" w:cs="仿宋"/>
          <w:b/>
          <w:color w:val="auto"/>
          <w:sz w:val="24"/>
          <w:highlight w:val="none"/>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6996352A">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607A6B8E">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2766EDA0">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w:t>
            </w:r>
          </w:p>
          <w:p w14:paraId="32747999">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6B9B93BC">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6DFBDE86">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合同</w:t>
            </w:r>
          </w:p>
          <w:p w14:paraId="41080B7F">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金额</w:t>
            </w:r>
          </w:p>
          <w:p w14:paraId="078B26BA">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0CD51B44">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1C00C8A1">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6220FC0D">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所在页码</w:t>
            </w:r>
          </w:p>
        </w:tc>
      </w:tr>
      <w:tr w14:paraId="465DB211">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vAlign w:val="center"/>
          </w:tcPr>
          <w:p w14:paraId="22F5E06C">
            <w:pPr>
              <w:shd w:val="clear"/>
              <w:autoSpaceDE w:val="0"/>
              <w:autoSpaceDN w:val="0"/>
              <w:spacing w:line="360" w:lineRule="auto"/>
              <w:jc w:val="center"/>
              <w:rPr>
                <w:rFonts w:ascii="仿宋" w:hAnsi="仿宋" w:eastAsia="仿宋" w:cs="仿宋"/>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vAlign w:val="center"/>
          </w:tcPr>
          <w:p w14:paraId="53A8B834">
            <w:pPr>
              <w:shd w:val="clear"/>
              <w:autoSpaceDE w:val="0"/>
              <w:autoSpaceDN w:val="0"/>
              <w:spacing w:line="360" w:lineRule="auto"/>
              <w:jc w:val="center"/>
              <w:rPr>
                <w:rFonts w:ascii="仿宋" w:hAnsi="仿宋" w:eastAsia="仿宋" w:cs="仿宋"/>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vAlign w:val="center"/>
          </w:tcPr>
          <w:p w14:paraId="49BD3131">
            <w:pPr>
              <w:shd w:val="clear"/>
              <w:autoSpaceDE w:val="0"/>
              <w:autoSpaceDN w:val="0"/>
              <w:spacing w:line="360" w:lineRule="auto"/>
              <w:jc w:val="center"/>
              <w:rPr>
                <w:rFonts w:ascii="仿宋" w:hAnsi="仿宋" w:eastAsia="仿宋" w:cs="仿宋"/>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vAlign w:val="center"/>
          </w:tcPr>
          <w:p w14:paraId="4C1F1ADF">
            <w:pPr>
              <w:shd w:val="clear"/>
              <w:autoSpaceDE w:val="0"/>
              <w:autoSpaceDN w:val="0"/>
              <w:spacing w:line="360" w:lineRule="auto"/>
              <w:jc w:val="center"/>
              <w:rPr>
                <w:rFonts w:ascii="仿宋" w:hAnsi="仿宋" w:eastAsia="仿宋" w:cs="仿宋"/>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vAlign w:val="center"/>
          </w:tcPr>
          <w:p w14:paraId="7EC37759">
            <w:pPr>
              <w:shd w:val="clear"/>
              <w:autoSpaceDE w:val="0"/>
              <w:autoSpaceDN w:val="0"/>
              <w:spacing w:line="360" w:lineRule="auto"/>
              <w:jc w:val="center"/>
              <w:rPr>
                <w:rFonts w:ascii="仿宋" w:hAnsi="仿宋" w:eastAsia="仿宋" w:cs="仿宋"/>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vAlign w:val="center"/>
          </w:tcPr>
          <w:p w14:paraId="313BC876">
            <w:pPr>
              <w:shd w:val="clear"/>
              <w:autoSpaceDE w:val="0"/>
              <w:autoSpaceDN w:val="0"/>
              <w:spacing w:line="360" w:lineRule="auto"/>
              <w:jc w:val="center"/>
              <w:rPr>
                <w:rFonts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vAlign w:val="center"/>
          </w:tcPr>
          <w:p w14:paraId="7262D463">
            <w:pPr>
              <w:shd w:val="clear"/>
              <w:autoSpaceDE w:val="0"/>
              <w:autoSpaceDN w:val="0"/>
              <w:spacing w:line="360" w:lineRule="auto"/>
              <w:jc w:val="center"/>
              <w:rPr>
                <w:rFonts w:ascii="仿宋" w:hAnsi="仿宋" w:eastAsia="仿宋" w:cs="仿宋"/>
                <w:color w:val="auto"/>
                <w:sz w:val="24"/>
                <w:highlight w:val="none"/>
              </w:rPr>
            </w:pPr>
          </w:p>
        </w:tc>
      </w:tr>
      <w:tr w14:paraId="754F9C41">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vAlign w:val="center"/>
          </w:tcPr>
          <w:p w14:paraId="040C79D6">
            <w:pPr>
              <w:shd w:val="clear"/>
              <w:autoSpaceDE w:val="0"/>
              <w:autoSpaceDN w:val="0"/>
              <w:spacing w:line="360" w:lineRule="auto"/>
              <w:jc w:val="center"/>
              <w:rPr>
                <w:rFonts w:ascii="仿宋" w:hAnsi="仿宋" w:eastAsia="仿宋" w:cs="仿宋"/>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vAlign w:val="center"/>
          </w:tcPr>
          <w:p w14:paraId="3865D8FE">
            <w:pPr>
              <w:shd w:val="clear"/>
              <w:autoSpaceDE w:val="0"/>
              <w:autoSpaceDN w:val="0"/>
              <w:spacing w:line="360" w:lineRule="auto"/>
              <w:jc w:val="center"/>
              <w:rPr>
                <w:rFonts w:ascii="仿宋" w:hAnsi="仿宋" w:eastAsia="仿宋" w:cs="仿宋"/>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vAlign w:val="center"/>
          </w:tcPr>
          <w:p w14:paraId="1066F2BA">
            <w:pPr>
              <w:shd w:val="clear"/>
              <w:autoSpaceDE w:val="0"/>
              <w:autoSpaceDN w:val="0"/>
              <w:spacing w:line="360" w:lineRule="auto"/>
              <w:jc w:val="center"/>
              <w:rPr>
                <w:rFonts w:ascii="仿宋" w:hAnsi="仿宋" w:eastAsia="仿宋" w:cs="仿宋"/>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vAlign w:val="center"/>
          </w:tcPr>
          <w:p w14:paraId="1D644C31">
            <w:pPr>
              <w:shd w:val="clear"/>
              <w:autoSpaceDE w:val="0"/>
              <w:autoSpaceDN w:val="0"/>
              <w:spacing w:line="360" w:lineRule="auto"/>
              <w:jc w:val="center"/>
              <w:rPr>
                <w:rFonts w:ascii="仿宋" w:hAnsi="仿宋" w:eastAsia="仿宋" w:cs="仿宋"/>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vAlign w:val="center"/>
          </w:tcPr>
          <w:p w14:paraId="16492315">
            <w:pPr>
              <w:shd w:val="clear"/>
              <w:autoSpaceDE w:val="0"/>
              <w:autoSpaceDN w:val="0"/>
              <w:spacing w:line="360" w:lineRule="auto"/>
              <w:jc w:val="center"/>
              <w:rPr>
                <w:rFonts w:ascii="仿宋" w:hAnsi="仿宋" w:eastAsia="仿宋" w:cs="仿宋"/>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vAlign w:val="center"/>
          </w:tcPr>
          <w:p w14:paraId="37BC8612">
            <w:pPr>
              <w:shd w:val="clear"/>
              <w:autoSpaceDE w:val="0"/>
              <w:autoSpaceDN w:val="0"/>
              <w:spacing w:line="360" w:lineRule="auto"/>
              <w:jc w:val="center"/>
              <w:rPr>
                <w:rFonts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vAlign w:val="center"/>
          </w:tcPr>
          <w:p w14:paraId="554CB73C">
            <w:pPr>
              <w:shd w:val="clear"/>
              <w:autoSpaceDE w:val="0"/>
              <w:autoSpaceDN w:val="0"/>
              <w:spacing w:line="360" w:lineRule="auto"/>
              <w:jc w:val="center"/>
              <w:rPr>
                <w:rFonts w:ascii="仿宋" w:hAnsi="仿宋" w:eastAsia="仿宋" w:cs="仿宋"/>
                <w:color w:val="auto"/>
                <w:sz w:val="24"/>
                <w:highlight w:val="none"/>
              </w:rPr>
            </w:pPr>
          </w:p>
        </w:tc>
      </w:tr>
      <w:tr w14:paraId="35574E77">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vAlign w:val="center"/>
          </w:tcPr>
          <w:p w14:paraId="6E8B6CA5">
            <w:pPr>
              <w:shd w:val="clear"/>
              <w:autoSpaceDE w:val="0"/>
              <w:autoSpaceDN w:val="0"/>
              <w:spacing w:line="360" w:lineRule="auto"/>
              <w:jc w:val="center"/>
              <w:rPr>
                <w:rFonts w:ascii="仿宋" w:hAnsi="仿宋" w:eastAsia="仿宋" w:cs="仿宋"/>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vAlign w:val="center"/>
          </w:tcPr>
          <w:p w14:paraId="12E3ED27">
            <w:pPr>
              <w:shd w:val="clear"/>
              <w:autoSpaceDE w:val="0"/>
              <w:autoSpaceDN w:val="0"/>
              <w:spacing w:line="360" w:lineRule="auto"/>
              <w:jc w:val="center"/>
              <w:rPr>
                <w:rFonts w:ascii="仿宋" w:hAnsi="仿宋" w:eastAsia="仿宋" w:cs="仿宋"/>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vAlign w:val="center"/>
          </w:tcPr>
          <w:p w14:paraId="3CB1F426">
            <w:pPr>
              <w:shd w:val="clear"/>
              <w:autoSpaceDE w:val="0"/>
              <w:autoSpaceDN w:val="0"/>
              <w:spacing w:line="360" w:lineRule="auto"/>
              <w:jc w:val="center"/>
              <w:rPr>
                <w:rFonts w:ascii="仿宋" w:hAnsi="仿宋" w:eastAsia="仿宋" w:cs="仿宋"/>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vAlign w:val="center"/>
          </w:tcPr>
          <w:p w14:paraId="25E1BBA3">
            <w:pPr>
              <w:shd w:val="clear"/>
              <w:autoSpaceDE w:val="0"/>
              <w:autoSpaceDN w:val="0"/>
              <w:spacing w:line="360" w:lineRule="auto"/>
              <w:jc w:val="center"/>
              <w:rPr>
                <w:rFonts w:ascii="仿宋" w:hAnsi="仿宋" w:eastAsia="仿宋" w:cs="仿宋"/>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vAlign w:val="center"/>
          </w:tcPr>
          <w:p w14:paraId="25C18648">
            <w:pPr>
              <w:shd w:val="clear"/>
              <w:autoSpaceDE w:val="0"/>
              <w:autoSpaceDN w:val="0"/>
              <w:spacing w:line="360" w:lineRule="auto"/>
              <w:jc w:val="center"/>
              <w:rPr>
                <w:rFonts w:ascii="仿宋" w:hAnsi="仿宋" w:eastAsia="仿宋" w:cs="仿宋"/>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vAlign w:val="center"/>
          </w:tcPr>
          <w:p w14:paraId="670D4FB7">
            <w:pPr>
              <w:shd w:val="clear"/>
              <w:autoSpaceDE w:val="0"/>
              <w:autoSpaceDN w:val="0"/>
              <w:spacing w:line="360" w:lineRule="auto"/>
              <w:jc w:val="center"/>
              <w:rPr>
                <w:rFonts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vAlign w:val="center"/>
          </w:tcPr>
          <w:p w14:paraId="4A4147A5">
            <w:pPr>
              <w:shd w:val="clear"/>
              <w:autoSpaceDE w:val="0"/>
              <w:autoSpaceDN w:val="0"/>
              <w:spacing w:line="360" w:lineRule="auto"/>
              <w:jc w:val="center"/>
              <w:rPr>
                <w:rFonts w:ascii="仿宋" w:hAnsi="仿宋" w:eastAsia="仿宋" w:cs="仿宋"/>
                <w:color w:val="auto"/>
                <w:sz w:val="24"/>
                <w:highlight w:val="none"/>
              </w:rPr>
            </w:pPr>
          </w:p>
        </w:tc>
      </w:tr>
    </w:tbl>
    <w:p w14:paraId="58F5B66F">
      <w:pPr>
        <w:shd w:val="clear"/>
        <w:autoSpaceDE w:val="0"/>
        <w:autoSpaceDN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注：供应商可按上述的格式自行编制，须随表提交相应的合同复印件和用户单位验收证明并注明页码。</w:t>
      </w:r>
    </w:p>
    <w:p w14:paraId="27B130F9">
      <w:pPr>
        <w:shd w:val="clear"/>
        <w:autoSpaceDE w:val="0"/>
        <w:autoSpaceDN w:val="0"/>
        <w:spacing w:line="360" w:lineRule="auto"/>
        <w:rPr>
          <w:rFonts w:ascii="仿宋" w:hAnsi="仿宋" w:eastAsia="仿宋" w:cs="仿宋"/>
          <w:color w:val="auto"/>
          <w:sz w:val="24"/>
          <w:highlight w:val="none"/>
        </w:rPr>
      </w:pPr>
    </w:p>
    <w:p w14:paraId="6182EEBA">
      <w:pPr>
        <w:shd w:val="clea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3D269E38">
      <w:pPr>
        <w:shd w:val="clea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5EA2CC8">
      <w:pPr>
        <w:pStyle w:val="648"/>
        <w:shd w:val="clear"/>
        <w:ind w:firstLine="0"/>
        <w:jc w:val="both"/>
        <w:rPr>
          <w:rFonts w:ascii="仿宋" w:eastAsia="仿宋" w:cs="仿宋"/>
          <w:color w:val="auto"/>
          <w:highlight w:val="none"/>
        </w:rPr>
      </w:pPr>
    </w:p>
    <w:p w14:paraId="78152A84">
      <w:pPr>
        <w:pStyle w:val="648"/>
        <w:shd w:val="clear"/>
        <w:ind w:firstLine="0"/>
        <w:jc w:val="both"/>
        <w:rPr>
          <w:rFonts w:ascii="仿宋" w:eastAsia="仿宋" w:cs="仿宋"/>
          <w:color w:val="auto"/>
          <w:highlight w:val="none"/>
        </w:rPr>
      </w:pPr>
    </w:p>
    <w:p w14:paraId="7297677B">
      <w:pPr>
        <w:pStyle w:val="648"/>
        <w:shd w:val="clear"/>
        <w:ind w:firstLine="0"/>
        <w:jc w:val="both"/>
        <w:rPr>
          <w:rFonts w:ascii="仿宋" w:eastAsia="仿宋" w:cs="仿宋"/>
          <w:color w:val="auto"/>
          <w:highlight w:val="none"/>
        </w:rPr>
      </w:pPr>
    </w:p>
    <w:p w14:paraId="6BE0FC8D">
      <w:pPr>
        <w:pageBreakBefore/>
        <w:shd w:val="clear"/>
        <w:spacing w:line="360" w:lineRule="auto"/>
        <w:jc w:val="center"/>
        <w:rPr>
          <w:rFonts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九、技术解决方案</w:t>
      </w:r>
    </w:p>
    <w:p w14:paraId="17106147">
      <w:pPr>
        <w:shd w:val="clea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（应分别包括物业管理方案、绿化养护方案、食堂管理方案等，由投标人根据采购需求及招标文件要求编制）</w:t>
      </w:r>
    </w:p>
    <w:p w14:paraId="30A2FA61">
      <w:pPr>
        <w:shd w:val="clear"/>
        <w:spacing w:line="360" w:lineRule="auto"/>
        <w:jc w:val="center"/>
        <w:rPr>
          <w:rFonts w:ascii="仿宋" w:hAnsi="仿宋" w:eastAsia="仿宋" w:cs="仿宋"/>
          <w:color w:val="auto"/>
          <w:sz w:val="24"/>
          <w:highlight w:val="none"/>
        </w:rPr>
      </w:pPr>
    </w:p>
    <w:p w14:paraId="6F25130D">
      <w:pPr>
        <w:shd w:val="clear"/>
        <w:snapToGrid w:val="0"/>
        <w:spacing w:line="360" w:lineRule="auto"/>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投标产品规格配置清单</w:t>
      </w:r>
    </w:p>
    <w:tbl>
      <w:tblPr>
        <w:tblStyle w:val="63"/>
        <w:tblW w:w="92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1546"/>
        <w:gridCol w:w="2181"/>
        <w:gridCol w:w="2362"/>
        <w:gridCol w:w="1090"/>
        <w:gridCol w:w="1345"/>
      </w:tblGrid>
      <w:tr w14:paraId="626FE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44" w:type="dxa"/>
            <w:vAlign w:val="center"/>
          </w:tcPr>
          <w:p w14:paraId="29BBC130">
            <w:pPr>
              <w:shd w:val="clea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546" w:type="dxa"/>
            <w:vAlign w:val="center"/>
          </w:tcPr>
          <w:p w14:paraId="40DD8194">
            <w:pPr>
              <w:shd w:val="clea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设备名称</w:t>
            </w:r>
          </w:p>
        </w:tc>
        <w:tc>
          <w:tcPr>
            <w:tcW w:w="2181" w:type="dxa"/>
            <w:vAlign w:val="center"/>
          </w:tcPr>
          <w:p w14:paraId="5D6D989A">
            <w:pPr>
              <w:shd w:val="clea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投标品牌及型号</w:t>
            </w:r>
          </w:p>
        </w:tc>
        <w:tc>
          <w:tcPr>
            <w:tcW w:w="2362" w:type="dxa"/>
            <w:vAlign w:val="center"/>
          </w:tcPr>
          <w:p w14:paraId="5FB9B6BD">
            <w:pPr>
              <w:shd w:val="clea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规格配置详细说明</w:t>
            </w:r>
          </w:p>
        </w:tc>
        <w:tc>
          <w:tcPr>
            <w:tcW w:w="1090" w:type="dxa"/>
            <w:vAlign w:val="center"/>
          </w:tcPr>
          <w:p w14:paraId="3A4FD0DA">
            <w:pPr>
              <w:shd w:val="clea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345" w:type="dxa"/>
            <w:vAlign w:val="center"/>
          </w:tcPr>
          <w:p w14:paraId="1D4BC388">
            <w:pPr>
              <w:shd w:val="clea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备注</w:t>
            </w:r>
          </w:p>
        </w:tc>
      </w:tr>
      <w:tr w14:paraId="795CB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744" w:type="dxa"/>
            <w:vAlign w:val="center"/>
          </w:tcPr>
          <w:p w14:paraId="09AB86B9">
            <w:pPr>
              <w:shd w:val="clea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546" w:type="dxa"/>
            <w:vAlign w:val="center"/>
          </w:tcPr>
          <w:p w14:paraId="21240570">
            <w:pPr>
              <w:shd w:val="clear"/>
              <w:snapToGrid w:val="0"/>
              <w:spacing w:line="360" w:lineRule="auto"/>
              <w:jc w:val="center"/>
              <w:rPr>
                <w:rFonts w:ascii="仿宋" w:hAnsi="仿宋" w:eastAsia="仿宋" w:cs="仿宋"/>
                <w:color w:val="auto"/>
                <w:sz w:val="24"/>
                <w:highlight w:val="none"/>
              </w:rPr>
            </w:pPr>
          </w:p>
        </w:tc>
        <w:tc>
          <w:tcPr>
            <w:tcW w:w="2181" w:type="dxa"/>
            <w:vAlign w:val="center"/>
          </w:tcPr>
          <w:p w14:paraId="634DA9C3">
            <w:pPr>
              <w:shd w:val="clear"/>
              <w:snapToGrid w:val="0"/>
              <w:spacing w:line="360" w:lineRule="auto"/>
              <w:jc w:val="center"/>
              <w:rPr>
                <w:rFonts w:ascii="仿宋" w:hAnsi="仿宋" w:eastAsia="仿宋" w:cs="仿宋"/>
                <w:color w:val="auto"/>
                <w:sz w:val="24"/>
                <w:highlight w:val="none"/>
              </w:rPr>
            </w:pPr>
          </w:p>
        </w:tc>
        <w:tc>
          <w:tcPr>
            <w:tcW w:w="2362" w:type="dxa"/>
            <w:vAlign w:val="center"/>
          </w:tcPr>
          <w:p w14:paraId="09C6E5A0">
            <w:pPr>
              <w:shd w:val="clear"/>
              <w:spacing w:line="360" w:lineRule="auto"/>
              <w:jc w:val="center"/>
              <w:rPr>
                <w:rFonts w:ascii="仿宋" w:hAnsi="仿宋" w:eastAsia="仿宋" w:cs="仿宋"/>
                <w:color w:val="auto"/>
                <w:sz w:val="24"/>
                <w:highlight w:val="none"/>
              </w:rPr>
            </w:pPr>
          </w:p>
        </w:tc>
        <w:tc>
          <w:tcPr>
            <w:tcW w:w="1090" w:type="dxa"/>
            <w:vAlign w:val="center"/>
          </w:tcPr>
          <w:p w14:paraId="3861E431">
            <w:pPr>
              <w:shd w:val="clear"/>
              <w:spacing w:line="360" w:lineRule="auto"/>
              <w:jc w:val="center"/>
              <w:rPr>
                <w:rFonts w:ascii="仿宋" w:hAnsi="仿宋" w:eastAsia="仿宋" w:cs="仿宋"/>
                <w:color w:val="auto"/>
                <w:sz w:val="24"/>
                <w:highlight w:val="none"/>
              </w:rPr>
            </w:pPr>
          </w:p>
        </w:tc>
        <w:tc>
          <w:tcPr>
            <w:tcW w:w="1345" w:type="dxa"/>
            <w:vAlign w:val="center"/>
          </w:tcPr>
          <w:p w14:paraId="0D6F4324">
            <w:pPr>
              <w:shd w:val="clear"/>
              <w:spacing w:line="360" w:lineRule="auto"/>
              <w:jc w:val="center"/>
              <w:rPr>
                <w:rFonts w:ascii="仿宋" w:hAnsi="仿宋" w:eastAsia="仿宋" w:cs="仿宋"/>
                <w:color w:val="auto"/>
                <w:sz w:val="24"/>
                <w:highlight w:val="none"/>
              </w:rPr>
            </w:pPr>
          </w:p>
        </w:tc>
      </w:tr>
      <w:tr w14:paraId="3BD6C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744" w:type="dxa"/>
            <w:vAlign w:val="center"/>
          </w:tcPr>
          <w:p w14:paraId="4EB625B7">
            <w:pPr>
              <w:shd w:val="clea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546" w:type="dxa"/>
            <w:vAlign w:val="center"/>
          </w:tcPr>
          <w:p w14:paraId="34CDCE55">
            <w:pPr>
              <w:shd w:val="clear"/>
              <w:snapToGrid w:val="0"/>
              <w:spacing w:line="360" w:lineRule="auto"/>
              <w:jc w:val="center"/>
              <w:rPr>
                <w:rFonts w:ascii="仿宋" w:hAnsi="仿宋" w:eastAsia="仿宋" w:cs="仿宋"/>
                <w:color w:val="auto"/>
                <w:sz w:val="24"/>
                <w:highlight w:val="none"/>
              </w:rPr>
            </w:pPr>
          </w:p>
        </w:tc>
        <w:tc>
          <w:tcPr>
            <w:tcW w:w="2181" w:type="dxa"/>
            <w:vAlign w:val="center"/>
          </w:tcPr>
          <w:p w14:paraId="75E1403F">
            <w:pPr>
              <w:shd w:val="clear"/>
              <w:snapToGrid w:val="0"/>
              <w:spacing w:line="360" w:lineRule="auto"/>
              <w:jc w:val="center"/>
              <w:rPr>
                <w:rFonts w:ascii="仿宋" w:hAnsi="仿宋" w:eastAsia="仿宋" w:cs="仿宋"/>
                <w:color w:val="auto"/>
                <w:sz w:val="24"/>
                <w:highlight w:val="none"/>
              </w:rPr>
            </w:pPr>
          </w:p>
        </w:tc>
        <w:tc>
          <w:tcPr>
            <w:tcW w:w="2362" w:type="dxa"/>
            <w:vAlign w:val="center"/>
          </w:tcPr>
          <w:p w14:paraId="0BDD7E34">
            <w:pPr>
              <w:shd w:val="clear"/>
              <w:spacing w:line="360" w:lineRule="auto"/>
              <w:jc w:val="center"/>
              <w:rPr>
                <w:rFonts w:ascii="仿宋" w:hAnsi="仿宋" w:eastAsia="仿宋" w:cs="仿宋"/>
                <w:color w:val="auto"/>
                <w:sz w:val="24"/>
                <w:highlight w:val="none"/>
              </w:rPr>
            </w:pPr>
          </w:p>
        </w:tc>
        <w:tc>
          <w:tcPr>
            <w:tcW w:w="1090" w:type="dxa"/>
            <w:vAlign w:val="center"/>
          </w:tcPr>
          <w:p w14:paraId="6745E54B">
            <w:pPr>
              <w:shd w:val="clear"/>
              <w:spacing w:line="360" w:lineRule="auto"/>
              <w:jc w:val="center"/>
              <w:rPr>
                <w:rFonts w:ascii="仿宋" w:hAnsi="仿宋" w:eastAsia="仿宋" w:cs="仿宋"/>
                <w:color w:val="auto"/>
                <w:sz w:val="24"/>
                <w:highlight w:val="none"/>
              </w:rPr>
            </w:pPr>
          </w:p>
        </w:tc>
        <w:tc>
          <w:tcPr>
            <w:tcW w:w="1345" w:type="dxa"/>
            <w:vAlign w:val="center"/>
          </w:tcPr>
          <w:p w14:paraId="65FEDB4F">
            <w:pPr>
              <w:shd w:val="clear"/>
              <w:spacing w:line="360" w:lineRule="auto"/>
              <w:jc w:val="center"/>
              <w:rPr>
                <w:rFonts w:ascii="仿宋" w:hAnsi="仿宋" w:eastAsia="仿宋" w:cs="仿宋"/>
                <w:color w:val="auto"/>
                <w:sz w:val="24"/>
                <w:highlight w:val="none"/>
              </w:rPr>
            </w:pPr>
          </w:p>
        </w:tc>
      </w:tr>
      <w:tr w14:paraId="78728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744" w:type="dxa"/>
            <w:vAlign w:val="center"/>
          </w:tcPr>
          <w:p w14:paraId="7A1C64B2">
            <w:pPr>
              <w:shd w:val="clea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1546" w:type="dxa"/>
            <w:vAlign w:val="center"/>
          </w:tcPr>
          <w:p w14:paraId="05F5270D">
            <w:pPr>
              <w:shd w:val="clear"/>
              <w:snapToGrid w:val="0"/>
              <w:spacing w:line="360" w:lineRule="auto"/>
              <w:jc w:val="center"/>
              <w:rPr>
                <w:rFonts w:ascii="仿宋" w:hAnsi="仿宋" w:eastAsia="仿宋" w:cs="仿宋"/>
                <w:color w:val="auto"/>
                <w:sz w:val="24"/>
                <w:highlight w:val="none"/>
              </w:rPr>
            </w:pPr>
          </w:p>
        </w:tc>
        <w:tc>
          <w:tcPr>
            <w:tcW w:w="2181" w:type="dxa"/>
            <w:vAlign w:val="center"/>
          </w:tcPr>
          <w:p w14:paraId="0380D931">
            <w:pPr>
              <w:shd w:val="clear"/>
              <w:snapToGrid w:val="0"/>
              <w:spacing w:line="360" w:lineRule="auto"/>
              <w:jc w:val="center"/>
              <w:rPr>
                <w:rFonts w:ascii="仿宋" w:hAnsi="仿宋" w:eastAsia="仿宋" w:cs="仿宋"/>
                <w:color w:val="auto"/>
                <w:sz w:val="24"/>
                <w:highlight w:val="none"/>
              </w:rPr>
            </w:pPr>
          </w:p>
        </w:tc>
        <w:tc>
          <w:tcPr>
            <w:tcW w:w="2362" w:type="dxa"/>
            <w:vAlign w:val="center"/>
          </w:tcPr>
          <w:p w14:paraId="444A926E">
            <w:pPr>
              <w:shd w:val="clear"/>
              <w:spacing w:line="360" w:lineRule="auto"/>
              <w:jc w:val="center"/>
              <w:rPr>
                <w:rFonts w:ascii="仿宋" w:hAnsi="仿宋" w:eastAsia="仿宋" w:cs="仿宋"/>
                <w:color w:val="auto"/>
                <w:sz w:val="24"/>
                <w:highlight w:val="none"/>
              </w:rPr>
            </w:pPr>
          </w:p>
        </w:tc>
        <w:tc>
          <w:tcPr>
            <w:tcW w:w="1090" w:type="dxa"/>
            <w:vAlign w:val="center"/>
          </w:tcPr>
          <w:p w14:paraId="66B5CF14">
            <w:pPr>
              <w:shd w:val="clear"/>
              <w:spacing w:line="360" w:lineRule="auto"/>
              <w:jc w:val="center"/>
              <w:rPr>
                <w:rFonts w:ascii="仿宋" w:hAnsi="仿宋" w:eastAsia="仿宋" w:cs="仿宋"/>
                <w:color w:val="auto"/>
                <w:sz w:val="24"/>
                <w:highlight w:val="none"/>
              </w:rPr>
            </w:pPr>
          </w:p>
        </w:tc>
        <w:tc>
          <w:tcPr>
            <w:tcW w:w="1345" w:type="dxa"/>
            <w:vAlign w:val="center"/>
          </w:tcPr>
          <w:p w14:paraId="501F935F">
            <w:pPr>
              <w:shd w:val="clear"/>
              <w:spacing w:line="360" w:lineRule="auto"/>
              <w:jc w:val="center"/>
              <w:rPr>
                <w:rFonts w:ascii="仿宋" w:hAnsi="仿宋" w:eastAsia="仿宋" w:cs="仿宋"/>
                <w:color w:val="auto"/>
                <w:sz w:val="24"/>
                <w:highlight w:val="none"/>
              </w:rPr>
            </w:pPr>
          </w:p>
        </w:tc>
      </w:tr>
      <w:tr w14:paraId="48889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744" w:type="dxa"/>
            <w:vAlign w:val="center"/>
          </w:tcPr>
          <w:p w14:paraId="18F8BC40">
            <w:pPr>
              <w:shd w:val="clea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1546" w:type="dxa"/>
            <w:vAlign w:val="center"/>
          </w:tcPr>
          <w:p w14:paraId="7A0D21C6">
            <w:pPr>
              <w:shd w:val="clear"/>
              <w:snapToGrid w:val="0"/>
              <w:spacing w:line="360" w:lineRule="auto"/>
              <w:jc w:val="center"/>
              <w:rPr>
                <w:rFonts w:ascii="仿宋" w:hAnsi="仿宋" w:eastAsia="仿宋" w:cs="仿宋"/>
                <w:color w:val="auto"/>
                <w:sz w:val="24"/>
                <w:highlight w:val="none"/>
              </w:rPr>
            </w:pPr>
          </w:p>
        </w:tc>
        <w:tc>
          <w:tcPr>
            <w:tcW w:w="2181" w:type="dxa"/>
            <w:vAlign w:val="center"/>
          </w:tcPr>
          <w:p w14:paraId="76E72424">
            <w:pPr>
              <w:shd w:val="clear"/>
              <w:snapToGrid w:val="0"/>
              <w:spacing w:line="360" w:lineRule="auto"/>
              <w:jc w:val="center"/>
              <w:rPr>
                <w:rFonts w:ascii="仿宋" w:hAnsi="仿宋" w:eastAsia="仿宋" w:cs="仿宋"/>
                <w:color w:val="auto"/>
                <w:sz w:val="24"/>
                <w:highlight w:val="none"/>
              </w:rPr>
            </w:pPr>
          </w:p>
        </w:tc>
        <w:tc>
          <w:tcPr>
            <w:tcW w:w="2362" w:type="dxa"/>
            <w:vAlign w:val="center"/>
          </w:tcPr>
          <w:p w14:paraId="08800204">
            <w:pPr>
              <w:shd w:val="clear"/>
              <w:spacing w:line="360" w:lineRule="auto"/>
              <w:jc w:val="center"/>
              <w:rPr>
                <w:rFonts w:ascii="仿宋" w:hAnsi="仿宋" w:eastAsia="仿宋" w:cs="仿宋"/>
                <w:color w:val="auto"/>
                <w:sz w:val="24"/>
                <w:highlight w:val="none"/>
              </w:rPr>
            </w:pPr>
          </w:p>
        </w:tc>
        <w:tc>
          <w:tcPr>
            <w:tcW w:w="1090" w:type="dxa"/>
            <w:vAlign w:val="center"/>
          </w:tcPr>
          <w:p w14:paraId="3229210E">
            <w:pPr>
              <w:shd w:val="clear"/>
              <w:spacing w:line="360" w:lineRule="auto"/>
              <w:jc w:val="center"/>
              <w:rPr>
                <w:rFonts w:ascii="仿宋" w:hAnsi="仿宋" w:eastAsia="仿宋" w:cs="仿宋"/>
                <w:color w:val="auto"/>
                <w:sz w:val="24"/>
                <w:highlight w:val="none"/>
              </w:rPr>
            </w:pPr>
          </w:p>
        </w:tc>
        <w:tc>
          <w:tcPr>
            <w:tcW w:w="1345" w:type="dxa"/>
            <w:vAlign w:val="center"/>
          </w:tcPr>
          <w:p w14:paraId="4C03DD7F">
            <w:pPr>
              <w:shd w:val="clear"/>
              <w:spacing w:line="360" w:lineRule="auto"/>
              <w:jc w:val="center"/>
              <w:rPr>
                <w:rFonts w:ascii="仿宋" w:hAnsi="仿宋" w:eastAsia="仿宋" w:cs="仿宋"/>
                <w:color w:val="auto"/>
                <w:sz w:val="24"/>
                <w:highlight w:val="none"/>
              </w:rPr>
            </w:pPr>
          </w:p>
        </w:tc>
      </w:tr>
      <w:tr w14:paraId="56D5D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744" w:type="dxa"/>
            <w:vAlign w:val="center"/>
          </w:tcPr>
          <w:p w14:paraId="5596F21C">
            <w:pPr>
              <w:shd w:val="clea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1546" w:type="dxa"/>
            <w:vAlign w:val="center"/>
          </w:tcPr>
          <w:p w14:paraId="6996E30E">
            <w:pPr>
              <w:shd w:val="clear"/>
              <w:snapToGrid w:val="0"/>
              <w:spacing w:line="360" w:lineRule="auto"/>
              <w:jc w:val="center"/>
              <w:rPr>
                <w:rFonts w:ascii="仿宋" w:hAnsi="仿宋" w:eastAsia="仿宋" w:cs="仿宋"/>
                <w:color w:val="auto"/>
                <w:sz w:val="24"/>
                <w:highlight w:val="none"/>
              </w:rPr>
            </w:pPr>
          </w:p>
        </w:tc>
        <w:tc>
          <w:tcPr>
            <w:tcW w:w="2181" w:type="dxa"/>
            <w:vAlign w:val="center"/>
          </w:tcPr>
          <w:p w14:paraId="70F91D41">
            <w:pPr>
              <w:shd w:val="clear"/>
              <w:snapToGrid w:val="0"/>
              <w:spacing w:line="360" w:lineRule="auto"/>
              <w:jc w:val="center"/>
              <w:rPr>
                <w:rFonts w:ascii="仿宋" w:hAnsi="仿宋" w:eastAsia="仿宋" w:cs="仿宋"/>
                <w:color w:val="auto"/>
                <w:sz w:val="24"/>
                <w:highlight w:val="none"/>
              </w:rPr>
            </w:pPr>
          </w:p>
        </w:tc>
        <w:tc>
          <w:tcPr>
            <w:tcW w:w="2362" w:type="dxa"/>
            <w:vAlign w:val="center"/>
          </w:tcPr>
          <w:p w14:paraId="5F06ED64">
            <w:pPr>
              <w:shd w:val="clear"/>
              <w:spacing w:line="360" w:lineRule="auto"/>
              <w:jc w:val="center"/>
              <w:rPr>
                <w:rFonts w:ascii="仿宋" w:hAnsi="仿宋" w:eastAsia="仿宋" w:cs="仿宋"/>
                <w:color w:val="auto"/>
                <w:sz w:val="24"/>
                <w:highlight w:val="none"/>
              </w:rPr>
            </w:pPr>
          </w:p>
        </w:tc>
        <w:tc>
          <w:tcPr>
            <w:tcW w:w="1090" w:type="dxa"/>
            <w:vAlign w:val="center"/>
          </w:tcPr>
          <w:p w14:paraId="0E38CE29">
            <w:pPr>
              <w:shd w:val="clear"/>
              <w:spacing w:line="360" w:lineRule="auto"/>
              <w:jc w:val="center"/>
              <w:rPr>
                <w:rFonts w:ascii="仿宋" w:hAnsi="仿宋" w:eastAsia="仿宋" w:cs="仿宋"/>
                <w:color w:val="auto"/>
                <w:sz w:val="24"/>
                <w:highlight w:val="none"/>
              </w:rPr>
            </w:pPr>
          </w:p>
        </w:tc>
        <w:tc>
          <w:tcPr>
            <w:tcW w:w="1345" w:type="dxa"/>
            <w:vAlign w:val="center"/>
          </w:tcPr>
          <w:p w14:paraId="1ABCF70C">
            <w:pPr>
              <w:shd w:val="clear"/>
              <w:spacing w:line="360" w:lineRule="auto"/>
              <w:jc w:val="center"/>
              <w:rPr>
                <w:rFonts w:ascii="仿宋" w:hAnsi="仿宋" w:eastAsia="仿宋" w:cs="仿宋"/>
                <w:color w:val="auto"/>
                <w:sz w:val="24"/>
                <w:highlight w:val="none"/>
              </w:rPr>
            </w:pPr>
          </w:p>
        </w:tc>
      </w:tr>
    </w:tbl>
    <w:p w14:paraId="6F985C8A">
      <w:pPr>
        <w:shd w:val="clear"/>
        <w:autoSpaceDE w:val="0"/>
        <w:autoSpaceDN w:val="0"/>
        <w:spacing w:line="360" w:lineRule="auto"/>
        <w:rPr>
          <w:rFonts w:ascii="仿宋" w:hAnsi="仿宋" w:eastAsia="仿宋" w:cs="仿宋"/>
          <w:b/>
          <w:color w:val="auto"/>
          <w:sz w:val="24"/>
          <w:highlight w:val="none"/>
        </w:rPr>
      </w:pPr>
      <w:r>
        <w:rPr>
          <w:rFonts w:hint="eastAsia" w:ascii="仿宋" w:hAnsi="仿宋" w:eastAsia="仿宋" w:cs="仿宋"/>
          <w:b/>
          <w:color w:val="auto"/>
          <w:kern w:val="0"/>
          <w:sz w:val="24"/>
          <w:highlight w:val="none"/>
        </w:rPr>
        <w:t>注：1.</w:t>
      </w:r>
      <w:r>
        <w:rPr>
          <w:rFonts w:hint="eastAsia" w:ascii="仿宋" w:hAnsi="仿宋" w:eastAsia="仿宋" w:cs="仿宋"/>
          <w:b/>
          <w:color w:val="auto"/>
          <w:sz w:val="24"/>
          <w:highlight w:val="none"/>
        </w:rPr>
        <w:t>如果本项目涉及硬件设备采购，须在技术文件中提供此配置清单，提供主要投标产品的技术参数证明材料（如官网截图、产品彩页、原厂技术说明等）。</w:t>
      </w:r>
    </w:p>
    <w:p w14:paraId="02E5F08C">
      <w:pPr>
        <w:shd w:val="clear"/>
        <w:autoSpaceDE w:val="0"/>
        <w:autoSpaceDN w:val="0"/>
        <w:spacing w:line="360" w:lineRule="auto"/>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2.</w:t>
      </w:r>
      <w:r>
        <w:rPr>
          <w:rFonts w:hint="eastAsia" w:ascii="仿宋" w:hAnsi="仿宋" w:eastAsia="仿宋" w:cs="仿宋"/>
          <w:b/>
          <w:color w:val="auto"/>
          <w:sz w:val="24"/>
          <w:highlight w:val="none"/>
        </w:rPr>
        <w:t xml:space="preserve"> 本项目如需采购政府强制采购的节能产品的或投标人提供的产品是环境标志产品，投标人须提供节能产品、环境标志产品认证证书复印件。</w:t>
      </w:r>
    </w:p>
    <w:p w14:paraId="172A2C29">
      <w:pPr>
        <w:shd w:val="clear"/>
        <w:autoSpaceDE w:val="0"/>
        <w:autoSpaceDN w:val="0"/>
        <w:spacing w:line="360" w:lineRule="auto"/>
        <w:rPr>
          <w:rFonts w:ascii="仿宋" w:hAnsi="仿宋" w:eastAsia="仿宋" w:cs="仿宋"/>
          <w:b/>
          <w:color w:val="auto"/>
          <w:kern w:val="0"/>
          <w:sz w:val="24"/>
          <w:highlight w:val="none"/>
        </w:rPr>
      </w:pPr>
      <w:r>
        <w:rPr>
          <w:rFonts w:hint="eastAsia" w:ascii="仿宋" w:hAnsi="仿宋" w:eastAsia="仿宋" w:cs="仿宋"/>
          <w:b/>
          <w:color w:val="auto"/>
          <w:kern w:val="0"/>
          <w:sz w:val="28"/>
          <w:szCs w:val="28"/>
          <w:highlight w:val="none"/>
        </w:rPr>
        <w:t>附：</w:t>
      </w:r>
      <w:r>
        <w:rPr>
          <w:rFonts w:hint="eastAsia" w:ascii="仿宋" w:hAnsi="仿宋" w:eastAsia="仿宋" w:cs="仿宋"/>
          <w:b/>
          <w:color w:val="auto"/>
          <w:kern w:val="0"/>
          <w:sz w:val="28"/>
          <w:szCs w:val="28"/>
          <w:highlight w:val="none"/>
        </w:rPr>
        <w:object>
          <v:shape id="_x0000_i1025" o:spt="75" type="#_x0000_t75" style="height:42.1pt;width:445.05pt;" o:ole="t" filled="f" o:preferrelative="t" stroked="f" coordsize="21600,21600">
            <v:path/>
            <v:fill on="f" focussize="0,0"/>
            <v:stroke on="f" joinstyle="miter"/>
            <v:imagedata r:id="rId20" o:title=""/>
            <o:lock v:ext="edit" aspectratio="t"/>
            <w10:wrap type="none"/>
            <w10:anchorlock/>
          </v:shape>
          <o:OLEObject Type="Embed" ProgID="Package" ShapeID="_x0000_i1025" DrawAspect="Content" ObjectID="_1468075725" r:id="rId19">
            <o:LockedField>false</o:LockedField>
          </o:OLEObject>
        </w:object>
      </w:r>
      <w:r>
        <w:rPr>
          <w:rFonts w:hint="eastAsia" w:ascii="仿宋" w:hAnsi="仿宋" w:eastAsia="仿宋" w:cs="仿宋"/>
          <w:b/>
          <w:color w:val="auto"/>
          <w:kern w:val="0"/>
          <w:sz w:val="28"/>
          <w:szCs w:val="28"/>
          <w:highlight w:val="none"/>
        </w:rPr>
        <w:object>
          <v:shape id="_x0000_i1026" o:spt="75" type="#_x0000_t75" style="height:42.1pt;width:441pt;" o:ole="t" filled="f" o:preferrelative="t" stroked="f" coordsize="21600,21600">
            <v:path/>
            <v:fill on="f" focussize="0,0"/>
            <v:stroke on="f" joinstyle="miter"/>
            <v:imagedata r:id="rId22" o:title=""/>
            <o:lock v:ext="edit" aspectratio="t"/>
            <w10:wrap type="none"/>
            <w10:anchorlock/>
          </v:shape>
          <o:OLEObject Type="Embed" ProgID="Package" ShapeID="_x0000_i1026" DrawAspect="Content" ObjectID="_1468075726" r:id="rId21">
            <o:LockedField>false</o:LockedField>
          </o:OLEObject>
        </w:object>
      </w:r>
    </w:p>
    <w:p w14:paraId="34E10C68">
      <w:pPr>
        <w:shd w:val="clear"/>
        <w:autoSpaceDE w:val="0"/>
        <w:autoSpaceDN w:val="0"/>
        <w:spacing w:line="360" w:lineRule="auto"/>
        <w:ind w:firstLine="4560" w:firstLineChars="1900"/>
        <w:rPr>
          <w:rFonts w:ascii="仿宋" w:hAnsi="仿宋" w:eastAsia="仿宋" w:cs="仿宋"/>
          <w:color w:val="auto"/>
          <w:kern w:val="0"/>
          <w:sz w:val="24"/>
          <w:highlight w:val="none"/>
        </w:rPr>
      </w:pPr>
    </w:p>
    <w:p w14:paraId="47B73007">
      <w:pPr>
        <w:shd w:val="clea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24A88438">
      <w:pPr>
        <w:shd w:val="clea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07BCD31">
      <w:pPr>
        <w:shd w:val="clear"/>
        <w:tabs>
          <w:tab w:val="left" w:pos="2790"/>
          <w:tab w:val="center" w:pos="3835"/>
          <w:tab w:val="left" w:pos="4230"/>
          <w:tab w:val="left" w:pos="4695"/>
        </w:tabs>
        <w:autoSpaceDE w:val="0"/>
        <w:autoSpaceDN w:val="0"/>
        <w:spacing w:line="360" w:lineRule="auto"/>
        <w:ind w:right="1400"/>
        <w:jc w:val="left"/>
        <w:outlineLvl w:val="1"/>
        <w:rPr>
          <w:rFonts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ab/>
      </w:r>
      <w:r>
        <w:rPr>
          <w:rFonts w:hint="eastAsia" w:ascii="仿宋" w:hAnsi="仿宋" w:eastAsia="仿宋" w:cs="仿宋"/>
          <w:b/>
          <w:bCs/>
          <w:color w:val="auto"/>
          <w:kern w:val="0"/>
          <w:sz w:val="24"/>
          <w:highlight w:val="none"/>
          <w:lang w:val="zh-CN"/>
        </w:rPr>
        <w:tab/>
      </w:r>
    </w:p>
    <w:p w14:paraId="00B223C8">
      <w:pPr>
        <w:shd w:val="clear"/>
        <w:tabs>
          <w:tab w:val="left" w:pos="2790"/>
          <w:tab w:val="left" w:pos="4230"/>
        </w:tabs>
        <w:autoSpaceDE w:val="0"/>
        <w:autoSpaceDN w:val="0"/>
        <w:spacing w:line="360" w:lineRule="auto"/>
        <w:ind w:right="1400"/>
        <w:jc w:val="center"/>
        <w:outlineLvl w:val="1"/>
        <w:rPr>
          <w:rFonts w:ascii="仿宋" w:hAnsi="仿宋" w:eastAsia="仿宋" w:cs="仿宋"/>
          <w:b/>
          <w:bCs/>
          <w:color w:val="auto"/>
          <w:kern w:val="0"/>
          <w:sz w:val="36"/>
          <w:szCs w:val="36"/>
          <w:highlight w:val="none"/>
          <w:lang w:val="zh-CN"/>
        </w:rPr>
      </w:pPr>
    </w:p>
    <w:p w14:paraId="37E7B2EC">
      <w:pPr>
        <w:pageBreakBefore/>
        <w:shd w:val="clear"/>
        <w:tabs>
          <w:tab w:val="left" w:pos="2790"/>
          <w:tab w:val="left" w:pos="4230"/>
        </w:tabs>
        <w:autoSpaceDE w:val="0"/>
        <w:autoSpaceDN w:val="0"/>
        <w:spacing w:line="360" w:lineRule="auto"/>
        <w:ind w:right="1400"/>
        <w:jc w:val="center"/>
        <w:outlineLvl w:val="1"/>
        <w:rPr>
          <w:rFonts w:ascii="仿宋" w:hAnsi="仿宋" w:eastAsia="仿宋" w:cs="仿宋"/>
          <w:b/>
          <w:bCs/>
          <w:color w:val="auto"/>
          <w:kern w:val="0"/>
          <w:sz w:val="32"/>
          <w:szCs w:val="32"/>
          <w:highlight w:val="none"/>
          <w:lang w:val="zh-CN"/>
        </w:rPr>
      </w:pPr>
      <w:r>
        <w:rPr>
          <w:rFonts w:hint="eastAsia" w:ascii="仿宋" w:hAnsi="仿宋" w:eastAsia="仿宋" w:cs="仿宋"/>
          <w:b/>
          <w:bCs/>
          <w:color w:val="auto"/>
          <w:kern w:val="0"/>
          <w:sz w:val="32"/>
          <w:szCs w:val="32"/>
          <w:highlight w:val="none"/>
          <w:lang w:val="zh-CN"/>
        </w:rPr>
        <w:t>十、组织实施方案</w:t>
      </w:r>
    </w:p>
    <w:p w14:paraId="5CD1427C">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（由投标人根据采购需求及招标文件要求编制）</w:t>
      </w:r>
    </w:p>
    <w:p w14:paraId="76C8832D">
      <w:pPr>
        <w:shd w:val="clear"/>
        <w:tabs>
          <w:tab w:val="left" w:pos="2790"/>
          <w:tab w:val="left" w:pos="4230"/>
        </w:tabs>
        <w:autoSpaceDE w:val="0"/>
        <w:autoSpaceDN w:val="0"/>
        <w:spacing w:line="360" w:lineRule="auto"/>
        <w:ind w:right="1400"/>
        <w:outlineLvl w:val="1"/>
        <w:rPr>
          <w:rFonts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附表:项目实施进度计划表</w:t>
      </w:r>
      <w:r>
        <w:rPr>
          <w:rFonts w:hint="eastAsia" w:ascii="仿宋" w:hAnsi="仿宋" w:eastAsia="仿宋" w:cs="仿宋"/>
          <w:b/>
          <w:color w:val="auto"/>
          <w:sz w:val="24"/>
          <w:highlight w:val="none"/>
        </w:rPr>
        <w:t xml:space="preserve">(以生效日算起) </w:t>
      </w:r>
    </w:p>
    <w:tbl>
      <w:tblPr>
        <w:tblStyle w:val="63"/>
        <w:tblW w:w="100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2100E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188" w:type="dxa"/>
            <w:tcBorders>
              <w:tl2br w:val="single" w:color="auto" w:sz="4" w:space="0"/>
            </w:tcBorders>
            <w:vAlign w:val="center"/>
          </w:tcPr>
          <w:p w14:paraId="318D918F">
            <w:pPr>
              <w:shd w:val="clear"/>
              <w:rPr>
                <w:rFonts w:ascii="仿宋" w:hAnsi="仿宋" w:eastAsia="仿宋" w:cs="仿宋"/>
                <w:color w:val="auto"/>
                <w:sz w:val="24"/>
                <w:highlight w:val="none"/>
              </w:rPr>
            </w:pPr>
            <w:r>
              <w:rPr>
                <w:rFonts w:hint="eastAsia" w:ascii="仿宋" w:hAnsi="仿宋" w:eastAsia="仿宋" w:cs="仿宋"/>
                <w:color w:val="auto"/>
                <w:sz w:val="24"/>
                <w:highlight w:val="none"/>
              </w:rPr>
              <w:t xml:space="preserve">  工作日</w:t>
            </w:r>
          </w:p>
          <w:p w14:paraId="5E924F69">
            <w:pPr>
              <w:shd w:val="clear"/>
              <w:rPr>
                <w:rFonts w:ascii="仿宋" w:hAnsi="仿宋" w:eastAsia="仿宋" w:cs="仿宋"/>
                <w:color w:val="auto"/>
                <w:sz w:val="24"/>
                <w:highlight w:val="none"/>
              </w:rPr>
            </w:pPr>
            <w:r>
              <w:rPr>
                <w:rFonts w:hint="eastAsia" w:ascii="仿宋" w:hAnsi="仿宋" w:eastAsia="仿宋" w:cs="仿宋"/>
                <w:color w:val="auto"/>
                <w:sz w:val="24"/>
                <w:highlight w:val="none"/>
              </w:rPr>
              <w:t>内容</w:t>
            </w:r>
          </w:p>
        </w:tc>
        <w:tc>
          <w:tcPr>
            <w:tcW w:w="552" w:type="dxa"/>
            <w:vAlign w:val="center"/>
          </w:tcPr>
          <w:p w14:paraId="1E2EFF5F">
            <w:pPr>
              <w:shd w:val="clea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552" w:type="dxa"/>
            <w:vAlign w:val="center"/>
          </w:tcPr>
          <w:p w14:paraId="6B742490">
            <w:pPr>
              <w:shd w:val="clea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552" w:type="dxa"/>
            <w:vAlign w:val="center"/>
          </w:tcPr>
          <w:p w14:paraId="7450DBB5">
            <w:pPr>
              <w:shd w:val="clea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552" w:type="dxa"/>
            <w:vAlign w:val="center"/>
          </w:tcPr>
          <w:p w14:paraId="451B781A">
            <w:pPr>
              <w:shd w:val="clea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552" w:type="dxa"/>
            <w:vAlign w:val="center"/>
          </w:tcPr>
          <w:p w14:paraId="7F74F806">
            <w:pPr>
              <w:shd w:val="clea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552" w:type="dxa"/>
            <w:vAlign w:val="center"/>
          </w:tcPr>
          <w:p w14:paraId="1CBE72A7">
            <w:pPr>
              <w:shd w:val="clea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553" w:type="dxa"/>
            <w:vAlign w:val="center"/>
          </w:tcPr>
          <w:p w14:paraId="5E6B895B">
            <w:pPr>
              <w:shd w:val="clear"/>
              <w:rPr>
                <w:rFonts w:ascii="仿宋" w:hAnsi="仿宋" w:eastAsia="仿宋" w:cs="仿宋"/>
                <w:color w:val="auto"/>
                <w:sz w:val="24"/>
                <w:highlight w:val="none"/>
              </w:rPr>
            </w:pPr>
            <w:r>
              <w:rPr>
                <w:rFonts w:hint="eastAsia" w:ascii="仿宋" w:hAnsi="仿宋" w:eastAsia="仿宋" w:cs="仿宋"/>
                <w:color w:val="auto"/>
                <w:sz w:val="24"/>
                <w:highlight w:val="none"/>
              </w:rPr>
              <w:t>7</w:t>
            </w:r>
          </w:p>
        </w:tc>
        <w:tc>
          <w:tcPr>
            <w:tcW w:w="553" w:type="dxa"/>
            <w:vAlign w:val="center"/>
          </w:tcPr>
          <w:p w14:paraId="493F7B44">
            <w:pPr>
              <w:shd w:val="clea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553" w:type="dxa"/>
            <w:vAlign w:val="center"/>
          </w:tcPr>
          <w:p w14:paraId="01909AA1">
            <w:pPr>
              <w:shd w:val="clear"/>
              <w:rPr>
                <w:rFonts w:ascii="仿宋" w:hAnsi="仿宋" w:eastAsia="仿宋" w:cs="仿宋"/>
                <w:color w:val="auto"/>
                <w:sz w:val="24"/>
                <w:highlight w:val="none"/>
              </w:rPr>
            </w:pPr>
            <w:r>
              <w:rPr>
                <w:rFonts w:hint="eastAsia" w:ascii="仿宋" w:hAnsi="仿宋" w:eastAsia="仿宋" w:cs="仿宋"/>
                <w:color w:val="auto"/>
                <w:sz w:val="24"/>
                <w:highlight w:val="none"/>
              </w:rPr>
              <w:t>9</w:t>
            </w:r>
          </w:p>
        </w:tc>
        <w:tc>
          <w:tcPr>
            <w:tcW w:w="553" w:type="dxa"/>
            <w:vAlign w:val="center"/>
          </w:tcPr>
          <w:p w14:paraId="462779C8">
            <w:pPr>
              <w:shd w:val="clear"/>
              <w:rPr>
                <w:rFonts w:ascii="仿宋" w:hAnsi="仿宋" w:eastAsia="仿宋" w:cs="仿宋"/>
                <w:color w:val="auto"/>
                <w:sz w:val="24"/>
                <w:highlight w:val="none"/>
              </w:rPr>
            </w:pPr>
            <w:r>
              <w:rPr>
                <w:rFonts w:hint="eastAsia" w:ascii="仿宋" w:hAnsi="仿宋" w:eastAsia="仿宋" w:cs="仿宋"/>
                <w:color w:val="auto"/>
                <w:sz w:val="24"/>
                <w:highlight w:val="none"/>
              </w:rPr>
              <w:t>10</w:t>
            </w:r>
          </w:p>
        </w:tc>
        <w:tc>
          <w:tcPr>
            <w:tcW w:w="553" w:type="dxa"/>
            <w:vAlign w:val="center"/>
          </w:tcPr>
          <w:p w14:paraId="4990873A">
            <w:pPr>
              <w:shd w:val="clear"/>
              <w:rPr>
                <w:rFonts w:ascii="仿宋" w:hAnsi="仿宋" w:eastAsia="仿宋" w:cs="仿宋"/>
                <w:color w:val="auto"/>
                <w:sz w:val="24"/>
                <w:highlight w:val="none"/>
              </w:rPr>
            </w:pPr>
            <w:r>
              <w:rPr>
                <w:rFonts w:hint="eastAsia" w:ascii="仿宋" w:hAnsi="仿宋" w:eastAsia="仿宋" w:cs="仿宋"/>
                <w:color w:val="auto"/>
                <w:sz w:val="24"/>
                <w:highlight w:val="none"/>
              </w:rPr>
              <w:t>11</w:t>
            </w:r>
          </w:p>
        </w:tc>
        <w:tc>
          <w:tcPr>
            <w:tcW w:w="553" w:type="dxa"/>
            <w:vAlign w:val="center"/>
          </w:tcPr>
          <w:p w14:paraId="5F53EBC0">
            <w:pPr>
              <w:shd w:val="clear"/>
              <w:rPr>
                <w:rFonts w:ascii="仿宋" w:hAnsi="仿宋" w:eastAsia="仿宋" w:cs="仿宋"/>
                <w:color w:val="auto"/>
                <w:sz w:val="24"/>
                <w:highlight w:val="none"/>
              </w:rPr>
            </w:pPr>
            <w:r>
              <w:rPr>
                <w:rFonts w:hint="eastAsia" w:ascii="仿宋" w:hAnsi="仿宋" w:eastAsia="仿宋" w:cs="仿宋"/>
                <w:color w:val="auto"/>
                <w:sz w:val="24"/>
                <w:highlight w:val="none"/>
              </w:rPr>
              <w:t>12</w:t>
            </w:r>
          </w:p>
        </w:tc>
        <w:tc>
          <w:tcPr>
            <w:tcW w:w="553" w:type="dxa"/>
            <w:vAlign w:val="center"/>
          </w:tcPr>
          <w:p w14:paraId="51256839">
            <w:pPr>
              <w:shd w:val="clear"/>
              <w:rPr>
                <w:rFonts w:ascii="仿宋" w:hAnsi="仿宋" w:eastAsia="仿宋" w:cs="仿宋"/>
                <w:color w:val="auto"/>
                <w:sz w:val="24"/>
                <w:highlight w:val="none"/>
              </w:rPr>
            </w:pPr>
            <w:r>
              <w:rPr>
                <w:rFonts w:hint="eastAsia" w:ascii="仿宋" w:hAnsi="仿宋" w:eastAsia="仿宋" w:cs="仿宋"/>
                <w:color w:val="auto"/>
                <w:sz w:val="24"/>
                <w:highlight w:val="none"/>
              </w:rPr>
              <w:t>13</w:t>
            </w:r>
          </w:p>
        </w:tc>
        <w:tc>
          <w:tcPr>
            <w:tcW w:w="553" w:type="dxa"/>
            <w:vAlign w:val="center"/>
          </w:tcPr>
          <w:p w14:paraId="53DE1D23">
            <w:pPr>
              <w:shd w:val="clear"/>
              <w:rPr>
                <w:rFonts w:ascii="仿宋" w:hAnsi="仿宋" w:eastAsia="仿宋" w:cs="仿宋"/>
                <w:color w:val="auto"/>
                <w:sz w:val="24"/>
                <w:highlight w:val="none"/>
              </w:rPr>
            </w:pPr>
            <w:r>
              <w:rPr>
                <w:rFonts w:hint="eastAsia" w:ascii="仿宋" w:hAnsi="仿宋" w:eastAsia="仿宋" w:cs="仿宋"/>
                <w:color w:val="auto"/>
                <w:sz w:val="24"/>
                <w:highlight w:val="none"/>
              </w:rPr>
              <w:t>14</w:t>
            </w:r>
          </w:p>
        </w:tc>
        <w:tc>
          <w:tcPr>
            <w:tcW w:w="553" w:type="dxa"/>
            <w:vAlign w:val="center"/>
          </w:tcPr>
          <w:p w14:paraId="4BCF276E">
            <w:pPr>
              <w:shd w:val="clear"/>
              <w:rPr>
                <w:rFonts w:ascii="仿宋" w:hAnsi="仿宋" w:eastAsia="仿宋" w:cs="仿宋"/>
                <w:color w:val="auto"/>
                <w:sz w:val="24"/>
                <w:highlight w:val="none"/>
              </w:rPr>
            </w:pPr>
            <w:r>
              <w:rPr>
                <w:rFonts w:hint="eastAsia" w:ascii="仿宋" w:hAnsi="仿宋" w:eastAsia="仿宋" w:cs="仿宋"/>
                <w:color w:val="auto"/>
                <w:sz w:val="24"/>
                <w:highlight w:val="none"/>
              </w:rPr>
              <w:t>15</w:t>
            </w:r>
          </w:p>
        </w:tc>
        <w:tc>
          <w:tcPr>
            <w:tcW w:w="553" w:type="dxa"/>
            <w:vAlign w:val="center"/>
          </w:tcPr>
          <w:p w14:paraId="5C59DC41">
            <w:pPr>
              <w:shd w:val="clear"/>
              <w:rPr>
                <w:rFonts w:ascii="仿宋" w:hAnsi="仿宋" w:eastAsia="仿宋" w:cs="仿宋"/>
                <w:color w:val="auto"/>
                <w:sz w:val="24"/>
                <w:highlight w:val="none"/>
              </w:rPr>
            </w:pPr>
            <w:r>
              <w:rPr>
                <w:rFonts w:hint="eastAsia" w:ascii="仿宋" w:hAnsi="仿宋" w:eastAsia="仿宋" w:cs="仿宋"/>
                <w:color w:val="auto"/>
                <w:sz w:val="24"/>
                <w:highlight w:val="none"/>
              </w:rPr>
              <w:t>…</w:t>
            </w:r>
          </w:p>
        </w:tc>
      </w:tr>
      <w:tr w14:paraId="681AD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8" w:type="dxa"/>
            <w:vAlign w:val="center"/>
          </w:tcPr>
          <w:p w14:paraId="7827DCA7">
            <w:pPr>
              <w:shd w:val="clear"/>
              <w:spacing w:line="360" w:lineRule="auto"/>
              <w:rPr>
                <w:rFonts w:ascii="仿宋" w:hAnsi="仿宋" w:eastAsia="仿宋" w:cs="仿宋"/>
                <w:color w:val="auto"/>
                <w:sz w:val="24"/>
                <w:highlight w:val="none"/>
              </w:rPr>
            </w:pPr>
          </w:p>
        </w:tc>
        <w:tc>
          <w:tcPr>
            <w:tcW w:w="552" w:type="dxa"/>
          </w:tcPr>
          <w:p w14:paraId="1FC5060D">
            <w:pPr>
              <w:shd w:val="clear"/>
              <w:spacing w:line="360" w:lineRule="auto"/>
              <w:rPr>
                <w:rFonts w:ascii="仿宋" w:hAnsi="仿宋" w:eastAsia="仿宋" w:cs="仿宋"/>
                <w:color w:val="auto"/>
                <w:sz w:val="24"/>
                <w:highlight w:val="none"/>
              </w:rPr>
            </w:pPr>
          </w:p>
        </w:tc>
        <w:tc>
          <w:tcPr>
            <w:tcW w:w="552" w:type="dxa"/>
          </w:tcPr>
          <w:p w14:paraId="74D99FFF">
            <w:pPr>
              <w:shd w:val="clear"/>
              <w:spacing w:line="360" w:lineRule="auto"/>
              <w:rPr>
                <w:rFonts w:ascii="仿宋" w:hAnsi="仿宋" w:eastAsia="仿宋" w:cs="仿宋"/>
                <w:color w:val="auto"/>
                <w:sz w:val="24"/>
                <w:highlight w:val="none"/>
              </w:rPr>
            </w:pPr>
          </w:p>
        </w:tc>
        <w:tc>
          <w:tcPr>
            <w:tcW w:w="552" w:type="dxa"/>
          </w:tcPr>
          <w:p w14:paraId="319CB8C9">
            <w:pPr>
              <w:shd w:val="clear"/>
              <w:spacing w:line="360" w:lineRule="auto"/>
              <w:rPr>
                <w:rFonts w:ascii="仿宋" w:hAnsi="仿宋" w:eastAsia="仿宋" w:cs="仿宋"/>
                <w:color w:val="auto"/>
                <w:sz w:val="24"/>
                <w:highlight w:val="none"/>
              </w:rPr>
            </w:pPr>
          </w:p>
        </w:tc>
        <w:tc>
          <w:tcPr>
            <w:tcW w:w="552" w:type="dxa"/>
          </w:tcPr>
          <w:p w14:paraId="74A2BD9A">
            <w:pPr>
              <w:shd w:val="clear"/>
              <w:spacing w:line="360" w:lineRule="auto"/>
              <w:rPr>
                <w:rFonts w:ascii="仿宋" w:hAnsi="仿宋" w:eastAsia="仿宋" w:cs="仿宋"/>
                <w:color w:val="auto"/>
                <w:sz w:val="24"/>
                <w:highlight w:val="none"/>
              </w:rPr>
            </w:pPr>
          </w:p>
        </w:tc>
        <w:tc>
          <w:tcPr>
            <w:tcW w:w="552" w:type="dxa"/>
          </w:tcPr>
          <w:p w14:paraId="04B0A8C1">
            <w:pPr>
              <w:shd w:val="clear"/>
              <w:spacing w:line="360" w:lineRule="auto"/>
              <w:rPr>
                <w:rFonts w:ascii="仿宋" w:hAnsi="仿宋" w:eastAsia="仿宋" w:cs="仿宋"/>
                <w:color w:val="auto"/>
                <w:sz w:val="24"/>
                <w:highlight w:val="none"/>
              </w:rPr>
            </w:pPr>
          </w:p>
        </w:tc>
        <w:tc>
          <w:tcPr>
            <w:tcW w:w="552" w:type="dxa"/>
          </w:tcPr>
          <w:p w14:paraId="153FEBBF">
            <w:pPr>
              <w:shd w:val="clear"/>
              <w:spacing w:line="360" w:lineRule="auto"/>
              <w:rPr>
                <w:rFonts w:ascii="仿宋" w:hAnsi="仿宋" w:eastAsia="仿宋" w:cs="仿宋"/>
                <w:color w:val="auto"/>
                <w:sz w:val="24"/>
                <w:highlight w:val="none"/>
              </w:rPr>
            </w:pPr>
          </w:p>
        </w:tc>
        <w:tc>
          <w:tcPr>
            <w:tcW w:w="553" w:type="dxa"/>
          </w:tcPr>
          <w:p w14:paraId="4564C07C">
            <w:pPr>
              <w:shd w:val="clear"/>
              <w:spacing w:line="360" w:lineRule="auto"/>
              <w:rPr>
                <w:rFonts w:ascii="仿宋" w:hAnsi="仿宋" w:eastAsia="仿宋" w:cs="仿宋"/>
                <w:color w:val="auto"/>
                <w:sz w:val="24"/>
                <w:highlight w:val="none"/>
              </w:rPr>
            </w:pPr>
          </w:p>
        </w:tc>
        <w:tc>
          <w:tcPr>
            <w:tcW w:w="553" w:type="dxa"/>
          </w:tcPr>
          <w:p w14:paraId="56EF52B3">
            <w:pPr>
              <w:shd w:val="clear"/>
              <w:spacing w:line="360" w:lineRule="auto"/>
              <w:rPr>
                <w:rFonts w:ascii="仿宋" w:hAnsi="仿宋" w:eastAsia="仿宋" w:cs="仿宋"/>
                <w:color w:val="auto"/>
                <w:sz w:val="24"/>
                <w:highlight w:val="none"/>
              </w:rPr>
            </w:pPr>
          </w:p>
        </w:tc>
        <w:tc>
          <w:tcPr>
            <w:tcW w:w="553" w:type="dxa"/>
          </w:tcPr>
          <w:p w14:paraId="00BC70C0">
            <w:pPr>
              <w:shd w:val="clear"/>
              <w:spacing w:line="360" w:lineRule="auto"/>
              <w:rPr>
                <w:rFonts w:ascii="仿宋" w:hAnsi="仿宋" w:eastAsia="仿宋" w:cs="仿宋"/>
                <w:color w:val="auto"/>
                <w:sz w:val="24"/>
                <w:highlight w:val="none"/>
              </w:rPr>
            </w:pPr>
          </w:p>
        </w:tc>
        <w:tc>
          <w:tcPr>
            <w:tcW w:w="553" w:type="dxa"/>
          </w:tcPr>
          <w:p w14:paraId="104232FA">
            <w:pPr>
              <w:shd w:val="clear"/>
              <w:spacing w:line="360" w:lineRule="auto"/>
              <w:rPr>
                <w:rFonts w:ascii="仿宋" w:hAnsi="仿宋" w:eastAsia="仿宋" w:cs="仿宋"/>
                <w:color w:val="auto"/>
                <w:sz w:val="24"/>
                <w:highlight w:val="none"/>
              </w:rPr>
            </w:pPr>
          </w:p>
        </w:tc>
        <w:tc>
          <w:tcPr>
            <w:tcW w:w="553" w:type="dxa"/>
          </w:tcPr>
          <w:p w14:paraId="7212BCE1">
            <w:pPr>
              <w:shd w:val="clear"/>
              <w:spacing w:line="360" w:lineRule="auto"/>
              <w:rPr>
                <w:rFonts w:ascii="仿宋" w:hAnsi="仿宋" w:eastAsia="仿宋" w:cs="仿宋"/>
                <w:color w:val="auto"/>
                <w:sz w:val="24"/>
                <w:highlight w:val="none"/>
              </w:rPr>
            </w:pPr>
          </w:p>
        </w:tc>
        <w:tc>
          <w:tcPr>
            <w:tcW w:w="553" w:type="dxa"/>
          </w:tcPr>
          <w:p w14:paraId="0B5AC03B">
            <w:pPr>
              <w:shd w:val="clear"/>
              <w:spacing w:line="360" w:lineRule="auto"/>
              <w:rPr>
                <w:rFonts w:ascii="仿宋" w:hAnsi="仿宋" w:eastAsia="仿宋" w:cs="仿宋"/>
                <w:color w:val="auto"/>
                <w:sz w:val="24"/>
                <w:highlight w:val="none"/>
              </w:rPr>
            </w:pPr>
          </w:p>
        </w:tc>
        <w:tc>
          <w:tcPr>
            <w:tcW w:w="553" w:type="dxa"/>
          </w:tcPr>
          <w:p w14:paraId="4DCC9561">
            <w:pPr>
              <w:shd w:val="clear"/>
              <w:spacing w:line="360" w:lineRule="auto"/>
              <w:rPr>
                <w:rFonts w:ascii="仿宋" w:hAnsi="仿宋" w:eastAsia="仿宋" w:cs="仿宋"/>
                <w:color w:val="auto"/>
                <w:sz w:val="24"/>
                <w:highlight w:val="none"/>
              </w:rPr>
            </w:pPr>
          </w:p>
        </w:tc>
        <w:tc>
          <w:tcPr>
            <w:tcW w:w="553" w:type="dxa"/>
          </w:tcPr>
          <w:p w14:paraId="488EDD07">
            <w:pPr>
              <w:shd w:val="clear"/>
              <w:spacing w:line="360" w:lineRule="auto"/>
              <w:rPr>
                <w:rFonts w:ascii="仿宋" w:hAnsi="仿宋" w:eastAsia="仿宋" w:cs="仿宋"/>
                <w:color w:val="auto"/>
                <w:sz w:val="24"/>
                <w:highlight w:val="none"/>
              </w:rPr>
            </w:pPr>
          </w:p>
        </w:tc>
        <w:tc>
          <w:tcPr>
            <w:tcW w:w="553" w:type="dxa"/>
          </w:tcPr>
          <w:p w14:paraId="7E73536B">
            <w:pPr>
              <w:shd w:val="clear"/>
              <w:spacing w:line="360" w:lineRule="auto"/>
              <w:rPr>
                <w:rFonts w:ascii="仿宋" w:hAnsi="仿宋" w:eastAsia="仿宋" w:cs="仿宋"/>
                <w:color w:val="auto"/>
                <w:sz w:val="24"/>
                <w:highlight w:val="none"/>
              </w:rPr>
            </w:pPr>
          </w:p>
        </w:tc>
        <w:tc>
          <w:tcPr>
            <w:tcW w:w="553" w:type="dxa"/>
          </w:tcPr>
          <w:p w14:paraId="722DB479">
            <w:pPr>
              <w:shd w:val="clear"/>
              <w:spacing w:line="360" w:lineRule="auto"/>
              <w:rPr>
                <w:rFonts w:ascii="仿宋" w:hAnsi="仿宋" w:eastAsia="仿宋" w:cs="仿宋"/>
                <w:color w:val="auto"/>
                <w:sz w:val="24"/>
                <w:highlight w:val="none"/>
              </w:rPr>
            </w:pPr>
          </w:p>
        </w:tc>
      </w:tr>
      <w:tr w14:paraId="230A3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8" w:type="dxa"/>
            <w:vAlign w:val="center"/>
          </w:tcPr>
          <w:p w14:paraId="62CAB2C8">
            <w:pPr>
              <w:shd w:val="clear"/>
              <w:spacing w:line="360" w:lineRule="auto"/>
              <w:rPr>
                <w:rFonts w:ascii="仿宋" w:hAnsi="仿宋" w:eastAsia="仿宋" w:cs="仿宋"/>
                <w:color w:val="auto"/>
                <w:sz w:val="24"/>
                <w:highlight w:val="none"/>
              </w:rPr>
            </w:pPr>
          </w:p>
        </w:tc>
        <w:tc>
          <w:tcPr>
            <w:tcW w:w="552" w:type="dxa"/>
          </w:tcPr>
          <w:p w14:paraId="2AE05474">
            <w:pPr>
              <w:shd w:val="clear"/>
              <w:spacing w:line="360" w:lineRule="auto"/>
              <w:rPr>
                <w:rFonts w:ascii="仿宋" w:hAnsi="仿宋" w:eastAsia="仿宋" w:cs="仿宋"/>
                <w:color w:val="auto"/>
                <w:sz w:val="24"/>
                <w:highlight w:val="none"/>
              </w:rPr>
            </w:pPr>
          </w:p>
        </w:tc>
        <w:tc>
          <w:tcPr>
            <w:tcW w:w="552" w:type="dxa"/>
          </w:tcPr>
          <w:p w14:paraId="785D57B0">
            <w:pPr>
              <w:shd w:val="clear"/>
              <w:spacing w:line="360" w:lineRule="auto"/>
              <w:rPr>
                <w:rFonts w:ascii="仿宋" w:hAnsi="仿宋" w:eastAsia="仿宋" w:cs="仿宋"/>
                <w:color w:val="auto"/>
                <w:sz w:val="24"/>
                <w:highlight w:val="none"/>
              </w:rPr>
            </w:pPr>
          </w:p>
        </w:tc>
        <w:tc>
          <w:tcPr>
            <w:tcW w:w="552" w:type="dxa"/>
          </w:tcPr>
          <w:p w14:paraId="64738CC4">
            <w:pPr>
              <w:shd w:val="clear"/>
              <w:spacing w:line="360" w:lineRule="auto"/>
              <w:rPr>
                <w:rFonts w:ascii="仿宋" w:hAnsi="仿宋" w:eastAsia="仿宋" w:cs="仿宋"/>
                <w:color w:val="auto"/>
                <w:sz w:val="24"/>
                <w:highlight w:val="none"/>
              </w:rPr>
            </w:pPr>
          </w:p>
        </w:tc>
        <w:tc>
          <w:tcPr>
            <w:tcW w:w="552" w:type="dxa"/>
          </w:tcPr>
          <w:p w14:paraId="4A76B25C">
            <w:pPr>
              <w:shd w:val="clear"/>
              <w:spacing w:line="360" w:lineRule="auto"/>
              <w:rPr>
                <w:rFonts w:ascii="仿宋" w:hAnsi="仿宋" w:eastAsia="仿宋" w:cs="仿宋"/>
                <w:color w:val="auto"/>
                <w:sz w:val="24"/>
                <w:highlight w:val="none"/>
              </w:rPr>
            </w:pPr>
          </w:p>
        </w:tc>
        <w:tc>
          <w:tcPr>
            <w:tcW w:w="552" w:type="dxa"/>
          </w:tcPr>
          <w:p w14:paraId="650DEBC3">
            <w:pPr>
              <w:shd w:val="clear"/>
              <w:spacing w:line="360" w:lineRule="auto"/>
              <w:rPr>
                <w:rFonts w:ascii="仿宋" w:hAnsi="仿宋" w:eastAsia="仿宋" w:cs="仿宋"/>
                <w:color w:val="auto"/>
                <w:sz w:val="24"/>
                <w:highlight w:val="none"/>
              </w:rPr>
            </w:pPr>
          </w:p>
        </w:tc>
        <w:tc>
          <w:tcPr>
            <w:tcW w:w="552" w:type="dxa"/>
          </w:tcPr>
          <w:p w14:paraId="063040AD">
            <w:pPr>
              <w:shd w:val="clear"/>
              <w:spacing w:line="360" w:lineRule="auto"/>
              <w:rPr>
                <w:rFonts w:ascii="仿宋" w:hAnsi="仿宋" w:eastAsia="仿宋" w:cs="仿宋"/>
                <w:color w:val="auto"/>
                <w:sz w:val="24"/>
                <w:highlight w:val="none"/>
              </w:rPr>
            </w:pPr>
          </w:p>
        </w:tc>
        <w:tc>
          <w:tcPr>
            <w:tcW w:w="553" w:type="dxa"/>
          </w:tcPr>
          <w:p w14:paraId="12BC37E1">
            <w:pPr>
              <w:shd w:val="clear"/>
              <w:spacing w:line="360" w:lineRule="auto"/>
              <w:rPr>
                <w:rFonts w:ascii="仿宋" w:hAnsi="仿宋" w:eastAsia="仿宋" w:cs="仿宋"/>
                <w:color w:val="auto"/>
                <w:sz w:val="24"/>
                <w:highlight w:val="none"/>
              </w:rPr>
            </w:pPr>
          </w:p>
        </w:tc>
        <w:tc>
          <w:tcPr>
            <w:tcW w:w="553" w:type="dxa"/>
          </w:tcPr>
          <w:p w14:paraId="62BA19B0">
            <w:pPr>
              <w:shd w:val="clear"/>
              <w:spacing w:line="360" w:lineRule="auto"/>
              <w:rPr>
                <w:rFonts w:ascii="仿宋" w:hAnsi="仿宋" w:eastAsia="仿宋" w:cs="仿宋"/>
                <w:color w:val="auto"/>
                <w:sz w:val="24"/>
                <w:highlight w:val="none"/>
              </w:rPr>
            </w:pPr>
          </w:p>
        </w:tc>
        <w:tc>
          <w:tcPr>
            <w:tcW w:w="553" w:type="dxa"/>
          </w:tcPr>
          <w:p w14:paraId="2A3BEEE9">
            <w:pPr>
              <w:shd w:val="clear"/>
              <w:spacing w:line="360" w:lineRule="auto"/>
              <w:rPr>
                <w:rFonts w:ascii="仿宋" w:hAnsi="仿宋" w:eastAsia="仿宋" w:cs="仿宋"/>
                <w:color w:val="auto"/>
                <w:sz w:val="24"/>
                <w:highlight w:val="none"/>
              </w:rPr>
            </w:pPr>
          </w:p>
        </w:tc>
        <w:tc>
          <w:tcPr>
            <w:tcW w:w="553" w:type="dxa"/>
          </w:tcPr>
          <w:p w14:paraId="57F13C9F">
            <w:pPr>
              <w:shd w:val="clear"/>
              <w:spacing w:line="360" w:lineRule="auto"/>
              <w:rPr>
                <w:rFonts w:ascii="仿宋" w:hAnsi="仿宋" w:eastAsia="仿宋" w:cs="仿宋"/>
                <w:color w:val="auto"/>
                <w:sz w:val="24"/>
                <w:highlight w:val="none"/>
              </w:rPr>
            </w:pPr>
          </w:p>
        </w:tc>
        <w:tc>
          <w:tcPr>
            <w:tcW w:w="553" w:type="dxa"/>
          </w:tcPr>
          <w:p w14:paraId="7016AF22">
            <w:pPr>
              <w:shd w:val="clear"/>
              <w:spacing w:line="360" w:lineRule="auto"/>
              <w:rPr>
                <w:rFonts w:ascii="仿宋" w:hAnsi="仿宋" w:eastAsia="仿宋" w:cs="仿宋"/>
                <w:color w:val="auto"/>
                <w:sz w:val="24"/>
                <w:highlight w:val="none"/>
              </w:rPr>
            </w:pPr>
          </w:p>
        </w:tc>
        <w:tc>
          <w:tcPr>
            <w:tcW w:w="553" w:type="dxa"/>
          </w:tcPr>
          <w:p w14:paraId="1238843D">
            <w:pPr>
              <w:shd w:val="clear"/>
              <w:spacing w:line="360" w:lineRule="auto"/>
              <w:rPr>
                <w:rFonts w:ascii="仿宋" w:hAnsi="仿宋" w:eastAsia="仿宋" w:cs="仿宋"/>
                <w:color w:val="auto"/>
                <w:sz w:val="24"/>
                <w:highlight w:val="none"/>
              </w:rPr>
            </w:pPr>
          </w:p>
        </w:tc>
        <w:tc>
          <w:tcPr>
            <w:tcW w:w="553" w:type="dxa"/>
          </w:tcPr>
          <w:p w14:paraId="5283A10C">
            <w:pPr>
              <w:shd w:val="clear"/>
              <w:spacing w:line="360" w:lineRule="auto"/>
              <w:rPr>
                <w:rFonts w:ascii="仿宋" w:hAnsi="仿宋" w:eastAsia="仿宋" w:cs="仿宋"/>
                <w:color w:val="auto"/>
                <w:sz w:val="24"/>
                <w:highlight w:val="none"/>
              </w:rPr>
            </w:pPr>
          </w:p>
        </w:tc>
        <w:tc>
          <w:tcPr>
            <w:tcW w:w="553" w:type="dxa"/>
          </w:tcPr>
          <w:p w14:paraId="52401FCA">
            <w:pPr>
              <w:shd w:val="clear"/>
              <w:spacing w:line="360" w:lineRule="auto"/>
              <w:rPr>
                <w:rFonts w:ascii="仿宋" w:hAnsi="仿宋" w:eastAsia="仿宋" w:cs="仿宋"/>
                <w:color w:val="auto"/>
                <w:sz w:val="24"/>
                <w:highlight w:val="none"/>
              </w:rPr>
            </w:pPr>
          </w:p>
        </w:tc>
        <w:tc>
          <w:tcPr>
            <w:tcW w:w="553" w:type="dxa"/>
          </w:tcPr>
          <w:p w14:paraId="4DC8B2A7">
            <w:pPr>
              <w:shd w:val="clear"/>
              <w:spacing w:line="360" w:lineRule="auto"/>
              <w:rPr>
                <w:rFonts w:ascii="仿宋" w:hAnsi="仿宋" w:eastAsia="仿宋" w:cs="仿宋"/>
                <w:color w:val="auto"/>
                <w:sz w:val="24"/>
                <w:highlight w:val="none"/>
              </w:rPr>
            </w:pPr>
          </w:p>
        </w:tc>
        <w:tc>
          <w:tcPr>
            <w:tcW w:w="553" w:type="dxa"/>
          </w:tcPr>
          <w:p w14:paraId="488FFB1E">
            <w:pPr>
              <w:shd w:val="clear"/>
              <w:spacing w:line="360" w:lineRule="auto"/>
              <w:rPr>
                <w:rFonts w:ascii="仿宋" w:hAnsi="仿宋" w:eastAsia="仿宋" w:cs="仿宋"/>
                <w:color w:val="auto"/>
                <w:sz w:val="24"/>
                <w:highlight w:val="none"/>
              </w:rPr>
            </w:pPr>
          </w:p>
        </w:tc>
      </w:tr>
      <w:tr w14:paraId="48DAF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8" w:type="dxa"/>
            <w:vAlign w:val="center"/>
          </w:tcPr>
          <w:p w14:paraId="154CD821">
            <w:pPr>
              <w:shd w:val="clear"/>
              <w:spacing w:line="360" w:lineRule="auto"/>
              <w:rPr>
                <w:rFonts w:ascii="仿宋" w:hAnsi="仿宋" w:eastAsia="仿宋" w:cs="仿宋"/>
                <w:color w:val="auto"/>
                <w:sz w:val="24"/>
                <w:highlight w:val="none"/>
              </w:rPr>
            </w:pPr>
          </w:p>
        </w:tc>
        <w:tc>
          <w:tcPr>
            <w:tcW w:w="552" w:type="dxa"/>
          </w:tcPr>
          <w:p w14:paraId="5FD2B9D2">
            <w:pPr>
              <w:shd w:val="clear"/>
              <w:spacing w:line="360" w:lineRule="auto"/>
              <w:rPr>
                <w:rFonts w:ascii="仿宋" w:hAnsi="仿宋" w:eastAsia="仿宋" w:cs="仿宋"/>
                <w:color w:val="auto"/>
                <w:sz w:val="24"/>
                <w:highlight w:val="none"/>
              </w:rPr>
            </w:pPr>
          </w:p>
        </w:tc>
        <w:tc>
          <w:tcPr>
            <w:tcW w:w="552" w:type="dxa"/>
          </w:tcPr>
          <w:p w14:paraId="671C030C">
            <w:pPr>
              <w:shd w:val="clear"/>
              <w:spacing w:line="360" w:lineRule="auto"/>
              <w:rPr>
                <w:rFonts w:ascii="仿宋" w:hAnsi="仿宋" w:eastAsia="仿宋" w:cs="仿宋"/>
                <w:color w:val="auto"/>
                <w:sz w:val="24"/>
                <w:highlight w:val="none"/>
              </w:rPr>
            </w:pPr>
          </w:p>
        </w:tc>
        <w:tc>
          <w:tcPr>
            <w:tcW w:w="552" w:type="dxa"/>
          </w:tcPr>
          <w:p w14:paraId="75151EAB">
            <w:pPr>
              <w:shd w:val="clear"/>
              <w:spacing w:line="360" w:lineRule="auto"/>
              <w:rPr>
                <w:rFonts w:ascii="仿宋" w:hAnsi="仿宋" w:eastAsia="仿宋" w:cs="仿宋"/>
                <w:color w:val="auto"/>
                <w:sz w:val="24"/>
                <w:highlight w:val="none"/>
              </w:rPr>
            </w:pPr>
          </w:p>
        </w:tc>
        <w:tc>
          <w:tcPr>
            <w:tcW w:w="552" w:type="dxa"/>
          </w:tcPr>
          <w:p w14:paraId="11393356">
            <w:pPr>
              <w:shd w:val="clear"/>
              <w:spacing w:line="360" w:lineRule="auto"/>
              <w:rPr>
                <w:rFonts w:ascii="仿宋" w:hAnsi="仿宋" w:eastAsia="仿宋" w:cs="仿宋"/>
                <w:color w:val="auto"/>
                <w:sz w:val="24"/>
                <w:highlight w:val="none"/>
              </w:rPr>
            </w:pPr>
          </w:p>
        </w:tc>
        <w:tc>
          <w:tcPr>
            <w:tcW w:w="552" w:type="dxa"/>
          </w:tcPr>
          <w:p w14:paraId="1F0E6048">
            <w:pPr>
              <w:shd w:val="clear"/>
              <w:spacing w:line="360" w:lineRule="auto"/>
              <w:rPr>
                <w:rFonts w:ascii="仿宋" w:hAnsi="仿宋" w:eastAsia="仿宋" w:cs="仿宋"/>
                <w:color w:val="auto"/>
                <w:sz w:val="24"/>
                <w:highlight w:val="none"/>
              </w:rPr>
            </w:pPr>
          </w:p>
        </w:tc>
        <w:tc>
          <w:tcPr>
            <w:tcW w:w="552" w:type="dxa"/>
          </w:tcPr>
          <w:p w14:paraId="1F4F072A">
            <w:pPr>
              <w:shd w:val="clear"/>
              <w:spacing w:line="360" w:lineRule="auto"/>
              <w:rPr>
                <w:rFonts w:ascii="仿宋" w:hAnsi="仿宋" w:eastAsia="仿宋" w:cs="仿宋"/>
                <w:color w:val="auto"/>
                <w:sz w:val="24"/>
                <w:highlight w:val="none"/>
              </w:rPr>
            </w:pPr>
          </w:p>
        </w:tc>
        <w:tc>
          <w:tcPr>
            <w:tcW w:w="553" w:type="dxa"/>
          </w:tcPr>
          <w:p w14:paraId="5FA909F1">
            <w:pPr>
              <w:shd w:val="clear"/>
              <w:spacing w:line="360" w:lineRule="auto"/>
              <w:rPr>
                <w:rFonts w:ascii="仿宋" w:hAnsi="仿宋" w:eastAsia="仿宋" w:cs="仿宋"/>
                <w:color w:val="auto"/>
                <w:sz w:val="24"/>
                <w:highlight w:val="none"/>
              </w:rPr>
            </w:pPr>
          </w:p>
        </w:tc>
        <w:tc>
          <w:tcPr>
            <w:tcW w:w="553" w:type="dxa"/>
          </w:tcPr>
          <w:p w14:paraId="2D4D2569">
            <w:pPr>
              <w:shd w:val="clear"/>
              <w:spacing w:line="360" w:lineRule="auto"/>
              <w:rPr>
                <w:rFonts w:ascii="仿宋" w:hAnsi="仿宋" w:eastAsia="仿宋" w:cs="仿宋"/>
                <w:color w:val="auto"/>
                <w:sz w:val="24"/>
                <w:highlight w:val="none"/>
              </w:rPr>
            </w:pPr>
          </w:p>
        </w:tc>
        <w:tc>
          <w:tcPr>
            <w:tcW w:w="553" w:type="dxa"/>
          </w:tcPr>
          <w:p w14:paraId="0A20F80B">
            <w:pPr>
              <w:shd w:val="clear"/>
              <w:spacing w:line="360" w:lineRule="auto"/>
              <w:rPr>
                <w:rFonts w:ascii="仿宋" w:hAnsi="仿宋" w:eastAsia="仿宋" w:cs="仿宋"/>
                <w:color w:val="auto"/>
                <w:sz w:val="24"/>
                <w:highlight w:val="none"/>
              </w:rPr>
            </w:pPr>
          </w:p>
        </w:tc>
        <w:tc>
          <w:tcPr>
            <w:tcW w:w="553" w:type="dxa"/>
          </w:tcPr>
          <w:p w14:paraId="32EBCA74">
            <w:pPr>
              <w:shd w:val="clear"/>
              <w:spacing w:line="360" w:lineRule="auto"/>
              <w:rPr>
                <w:rFonts w:ascii="仿宋" w:hAnsi="仿宋" w:eastAsia="仿宋" w:cs="仿宋"/>
                <w:color w:val="auto"/>
                <w:sz w:val="24"/>
                <w:highlight w:val="none"/>
              </w:rPr>
            </w:pPr>
          </w:p>
        </w:tc>
        <w:tc>
          <w:tcPr>
            <w:tcW w:w="553" w:type="dxa"/>
          </w:tcPr>
          <w:p w14:paraId="553E7CFB">
            <w:pPr>
              <w:shd w:val="clear"/>
              <w:spacing w:line="360" w:lineRule="auto"/>
              <w:rPr>
                <w:rFonts w:ascii="仿宋" w:hAnsi="仿宋" w:eastAsia="仿宋" w:cs="仿宋"/>
                <w:color w:val="auto"/>
                <w:sz w:val="24"/>
                <w:highlight w:val="none"/>
              </w:rPr>
            </w:pPr>
          </w:p>
        </w:tc>
        <w:tc>
          <w:tcPr>
            <w:tcW w:w="553" w:type="dxa"/>
          </w:tcPr>
          <w:p w14:paraId="47180E8F">
            <w:pPr>
              <w:shd w:val="clear"/>
              <w:spacing w:line="360" w:lineRule="auto"/>
              <w:rPr>
                <w:rFonts w:ascii="仿宋" w:hAnsi="仿宋" w:eastAsia="仿宋" w:cs="仿宋"/>
                <w:color w:val="auto"/>
                <w:sz w:val="24"/>
                <w:highlight w:val="none"/>
              </w:rPr>
            </w:pPr>
          </w:p>
        </w:tc>
        <w:tc>
          <w:tcPr>
            <w:tcW w:w="553" w:type="dxa"/>
          </w:tcPr>
          <w:p w14:paraId="4E454954">
            <w:pPr>
              <w:shd w:val="clear"/>
              <w:spacing w:line="360" w:lineRule="auto"/>
              <w:rPr>
                <w:rFonts w:ascii="仿宋" w:hAnsi="仿宋" w:eastAsia="仿宋" w:cs="仿宋"/>
                <w:color w:val="auto"/>
                <w:sz w:val="24"/>
                <w:highlight w:val="none"/>
              </w:rPr>
            </w:pPr>
          </w:p>
        </w:tc>
        <w:tc>
          <w:tcPr>
            <w:tcW w:w="553" w:type="dxa"/>
          </w:tcPr>
          <w:p w14:paraId="1037A042">
            <w:pPr>
              <w:shd w:val="clear"/>
              <w:spacing w:line="360" w:lineRule="auto"/>
              <w:rPr>
                <w:rFonts w:ascii="仿宋" w:hAnsi="仿宋" w:eastAsia="仿宋" w:cs="仿宋"/>
                <w:color w:val="auto"/>
                <w:sz w:val="24"/>
                <w:highlight w:val="none"/>
              </w:rPr>
            </w:pPr>
          </w:p>
        </w:tc>
        <w:tc>
          <w:tcPr>
            <w:tcW w:w="553" w:type="dxa"/>
          </w:tcPr>
          <w:p w14:paraId="50CCEB3E">
            <w:pPr>
              <w:shd w:val="clear"/>
              <w:spacing w:line="360" w:lineRule="auto"/>
              <w:rPr>
                <w:rFonts w:ascii="仿宋" w:hAnsi="仿宋" w:eastAsia="仿宋" w:cs="仿宋"/>
                <w:color w:val="auto"/>
                <w:sz w:val="24"/>
                <w:highlight w:val="none"/>
              </w:rPr>
            </w:pPr>
          </w:p>
        </w:tc>
        <w:tc>
          <w:tcPr>
            <w:tcW w:w="553" w:type="dxa"/>
          </w:tcPr>
          <w:p w14:paraId="5D869EB5">
            <w:pPr>
              <w:shd w:val="clear"/>
              <w:spacing w:line="360" w:lineRule="auto"/>
              <w:rPr>
                <w:rFonts w:ascii="仿宋" w:hAnsi="仿宋" w:eastAsia="仿宋" w:cs="仿宋"/>
                <w:color w:val="auto"/>
                <w:sz w:val="24"/>
                <w:highlight w:val="none"/>
              </w:rPr>
            </w:pPr>
          </w:p>
        </w:tc>
      </w:tr>
    </w:tbl>
    <w:p w14:paraId="4BAF7250">
      <w:pPr>
        <w:shd w:val="clear"/>
        <w:autoSpaceDE w:val="0"/>
        <w:autoSpaceDN w:val="0"/>
        <w:spacing w:line="360" w:lineRule="auto"/>
        <w:rPr>
          <w:rFonts w:ascii="仿宋" w:hAnsi="仿宋" w:eastAsia="仿宋" w:cs="仿宋"/>
          <w:color w:val="auto"/>
          <w:kern w:val="0"/>
          <w:sz w:val="24"/>
          <w:highlight w:val="none"/>
        </w:rPr>
      </w:pPr>
      <w:r>
        <w:rPr>
          <w:rFonts w:hint="eastAsia" w:ascii="仿宋" w:hAnsi="仿宋" w:eastAsia="仿宋" w:cs="仿宋"/>
          <w:b/>
          <w:color w:val="auto"/>
          <w:sz w:val="24"/>
          <w:highlight w:val="none"/>
        </w:rPr>
        <w:t>注：投标人可按上述时间表的格式自行编制切合实际的具体时间表。</w:t>
      </w:r>
    </w:p>
    <w:p w14:paraId="3CCB16CB">
      <w:pPr>
        <w:shd w:val="clea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39809046">
      <w:pPr>
        <w:shd w:val="clea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7514BEF">
      <w:pPr>
        <w:shd w:val="clear"/>
        <w:spacing w:line="360" w:lineRule="auto"/>
        <w:rPr>
          <w:rFonts w:ascii="仿宋" w:hAnsi="仿宋" w:eastAsia="仿宋" w:cs="仿宋"/>
          <w:color w:val="auto"/>
          <w:kern w:val="0"/>
          <w:sz w:val="24"/>
          <w:highlight w:val="none"/>
        </w:rPr>
      </w:pPr>
    </w:p>
    <w:p w14:paraId="2ECA880A">
      <w:pPr>
        <w:shd w:val="clear"/>
        <w:spacing w:line="360" w:lineRule="auto"/>
        <w:jc w:val="center"/>
        <w:rPr>
          <w:rFonts w:ascii="仿宋" w:hAnsi="仿宋" w:eastAsia="仿宋" w:cs="仿宋"/>
          <w:b/>
          <w:bCs/>
          <w:color w:val="auto"/>
          <w:sz w:val="32"/>
          <w:szCs w:val="32"/>
          <w:highlight w:val="none"/>
        </w:rPr>
      </w:pPr>
    </w:p>
    <w:p w14:paraId="3BFC39CF">
      <w:pPr>
        <w:shd w:val="clear"/>
        <w:spacing w:line="360" w:lineRule="auto"/>
        <w:rPr>
          <w:rFonts w:ascii="仿宋" w:hAnsi="仿宋" w:eastAsia="仿宋" w:cs="仿宋"/>
          <w:b/>
          <w:bCs/>
          <w:color w:val="auto"/>
          <w:sz w:val="32"/>
          <w:szCs w:val="32"/>
          <w:highlight w:val="none"/>
        </w:rPr>
      </w:pPr>
    </w:p>
    <w:p w14:paraId="0FAF20BB">
      <w:pPr>
        <w:shd w:val="clear"/>
        <w:spacing w:line="360" w:lineRule="auto"/>
        <w:rPr>
          <w:rFonts w:ascii="仿宋" w:hAnsi="仿宋" w:eastAsia="仿宋" w:cs="仿宋"/>
          <w:b/>
          <w:bCs/>
          <w:color w:val="auto"/>
          <w:sz w:val="32"/>
          <w:szCs w:val="32"/>
          <w:highlight w:val="none"/>
        </w:rPr>
      </w:pPr>
    </w:p>
    <w:p w14:paraId="5F22765F">
      <w:pPr>
        <w:pStyle w:val="80"/>
        <w:shd w:val="clear"/>
        <w:rPr>
          <w:rFonts w:ascii="仿宋" w:hAnsi="仿宋" w:eastAsia="仿宋" w:cs="仿宋"/>
          <w:color w:val="auto"/>
          <w:highlight w:val="none"/>
        </w:rPr>
      </w:pPr>
    </w:p>
    <w:p w14:paraId="3B6E318F">
      <w:pPr>
        <w:pStyle w:val="81"/>
        <w:shd w:val="clear"/>
        <w:rPr>
          <w:rFonts w:ascii="仿宋" w:hAnsi="仿宋" w:eastAsia="仿宋" w:cs="仿宋"/>
          <w:color w:val="auto"/>
          <w:highlight w:val="none"/>
        </w:rPr>
      </w:pPr>
    </w:p>
    <w:p w14:paraId="453945DB">
      <w:pPr>
        <w:shd w:val="clear"/>
        <w:rPr>
          <w:rFonts w:ascii="仿宋" w:hAnsi="仿宋" w:eastAsia="仿宋" w:cs="仿宋"/>
          <w:color w:val="auto"/>
          <w:highlight w:val="none"/>
        </w:rPr>
      </w:pPr>
    </w:p>
    <w:p w14:paraId="0D412BE4">
      <w:pPr>
        <w:pStyle w:val="80"/>
        <w:shd w:val="clear"/>
        <w:rPr>
          <w:rFonts w:ascii="仿宋" w:hAnsi="仿宋" w:eastAsia="仿宋" w:cs="仿宋"/>
          <w:color w:val="auto"/>
          <w:highlight w:val="none"/>
        </w:rPr>
      </w:pPr>
    </w:p>
    <w:p w14:paraId="14BDF1DD">
      <w:pPr>
        <w:shd w:val="clear"/>
        <w:spacing w:line="360" w:lineRule="auto"/>
        <w:rPr>
          <w:rFonts w:ascii="仿宋" w:hAnsi="仿宋" w:eastAsia="仿宋" w:cs="仿宋"/>
          <w:b/>
          <w:bCs/>
          <w:color w:val="auto"/>
          <w:sz w:val="32"/>
          <w:szCs w:val="32"/>
          <w:highlight w:val="none"/>
        </w:rPr>
      </w:pPr>
    </w:p>
    <w:p w14:paraId="26E393A2">
      <w:pPr>
        <w:shd w:val="clear"/>
        <w:spacing w:line="360" w:lineRule="auto"/>
        <w:rPr>
          <w:rFonts w:ascii="仿宋" w:hAnsi="仿宋" w:eastAsia="仿宋" w:cs="仿宋"/>
          <w:b/>
          <w:bCs/>
          <w:color w:val="auto"/>
          <w:sz w:val="32"/>
          <w:szCs w:val="32"/>
          <w:highlight w:val="none"/>
        </w:rPr>
      </w:pPr>
    </w:p>
    <w:p w14:paraId="6DFBFF3F">
      <w:pPr>
        <w:shd w:val="clear"/>
        <w:spacing w:line="360" w:lineRule="auto"/>
        <w:rPr>
          <w:rFonts w:ascii="仿宋" w:hAnsi="仿宋" w:eastAsia="仿宋" w:cs="仿宋"/>
          <w:b/>
          <w:bCs/>
          <w:color w:val="auto"/>
          <w:sz w:val="32"/>
          <w:szCs w:val="32"/>
          <w:highlight w:val="none"/>
        </w:rPr>
      </w:pPr>
    </w:p>
    <w:p w14:paraId="6E5E17DB">
      <w:pPr>
        <w:shd w:val="clear"/>
        <w:spacing w:line="360" w:lineRule="auto"/>
        <w:rPr>
          <w:rFonts w:ascii="仿宋" w:hAnsi="仿宋" w:eastAsia="仿宋" w:cs="仿宋"/>
          <w:b/>
          <w:bCs/>
          <w:color w:val="auto"/>
          <w:sz w:val="32"/>
          <w:szCs w:val="32"/>
          <w:highlight w:val="none"/>
        </w:rPr>
      </w:pPr>
    </w:p>
    <w:p w14:paraId="0A79569C">
      <w:pPr>
        <w:shd w:val="clear"/>
        <w:spacing w:line="360" w:lineRule="auto"/>
        <w:rPr>
          <w:rFonts w:ascii="仿宋" w:hAnsi="仿宋" w:eastAsia="仿宋" w:cs="仿宋"/>
          <w:b/>
          <w:bCs/>
          <w:color w:val="auto"/>
          <w:sz w:val="32"/>
          <w:szCs w:val="32"/>
          <w:highlight w:val="none"/>
        </w:rPr>
      </w:pPr>
    </w:p>
    <w:p w14:paraId="38D34990">
      <w:pPr>
        <w:shd w:val="clear"/>
        <w:spacing w:line="360" w:lineRule="auto"/>
        <w:rPr>
          <w:rFonts w:ascii="仿宋" w:hAnsi="仿宋" w:eastAsia="仿宋" w:cs="仿宋"/>
          <w:b/>
          <w:bCs/>
          <w:color w:val="auto"/>
          <w:sz w:val="32"/>
          <w:szCs w:val="32"/>
          <w:highlight w:val="none"/>
        </w:rPr>
      </w:pPr>
    </w:p>
    <w:p w14:paraId="4110176D">
      <w:pPr>
        <w:shd w:val="clear"/>
        <w:spacing w:line="360" w:lineRule="auto"/>
        <w:rPr>
          <w:rFonts w:ascii="仿宋" w:hAnsi="仿宋" w:eastAsia="仿宋" w:cs="仿宋"/>
          <w:b/>
          <w:bCs/>
          <w:color w:val="auto"/>
          <w:sz w:val="32"/>
          <w:szCs w:val="32"/>
          <w:highlight w:val="none"/>
        </w:rPr>
      </w:pPr>
    </w:p>
    <w:p w14:paraId="00CB401B">
      <w:pPr>
        <w:shd w:val="clear"/>
        <w:spacing w:line="360" w:lineRule="auto"/>
        <w:rPr>
          <w:rFonts w:ascii="仿宋" w:hAnsi="仿宋" w:eastAsia="仿宋" w:cs="仿宋"/>
          <w:b/>
          <w:bCs/>
          <w:color w:val="auto"/>
          <w:sz w:val="32"/>
          <w:szCs w:val="32"/>
          <w:highlight w:val="none"/>
        </w:rPr>
      </w:pPr>
    </w:p>
    <w:p w14:paraId="66C1ACA7">
      <w:pPr>
        <w:shd w:val="clear"/>
        <w:spacing w:line="360" w:lineRule="auto"/>
        <w:rPr>
          <w:rFonts w:ascii="仿宋" w:hAnsi="仿宋" w:eastAsia="仿宋" w:cs="仿宋"/>
          <w:b/>
          <w:bCs/>
          <w:color w:val="auto"/>
          <w:sz w:val="32"/>
          <w:szCs w:val="32"/>
          <w:highlight w:val="none"/>
        </w:rPr>
      </w:pPr>
    </w:p>
    <w:p w14:paraId="4CFFDF9F">
      <w:pPr>
        <w:shd w:val="clear"/>
        <w:spacing w:line="360" w:lineRule="auto"/>
        <w:jc w:val="center"/>
        <w:rPr>
          <w:rFonts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十一、售后服务方案</w:t>
      </w:r>
    </w:p>
    <w:p w14:paraId="1C6DCFAE">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（由投标人根据采购需求及招标文件要求编制）</w:t>
      </w:r>
    </w:p>
    <w:p w14:paraId="60BBAC1F">
      <w:pPr>
        <w:shd w:val="clear"/>
        <w:autoSpaceDE w:val="0"/>
        <w:autoSpaceDN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附表A:售后服务机构情况表</w:t>
      </w:r>
      <w:r>
        <w:rPr>
          <w:rFonts w:hint="eastAsia" w:ascii="仿宋" w:hAnsi="仿宋" w:eastAsia="仿宋" w:cs="仿宋"/>
          <w:color w:val="auto"/>
          <w:sz w:val="24"/>
          <w:highlight w:val="none"/>
        </w:rPr>
        <w:t>（按此格式自制）</w:t>
      </w:r>
    </w:p>
    <w:tbl>
      <w:tblPr>
        <w:tblStyle w:val="63"/>
        <w:tblW w:w="88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832"/>
        <w:gridCol w:w="1373"/>
        <w:gridCol w:w="1350"/>
        <w:gridCol w:w="2175"/>
        <w:gridCol w:w="1260"/>
      </w:tblGrid>
      <w:tr w14:paraId="45449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66A544E7">
            <w:pPr>
              <w:shd w:val="clear"/>
              <w:autoSpaceDE w:val="0"/>
              <w:autoSpaceDN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32" w:type="dxa"/>
          </w:tcPr>
          <w:p w14:paraId="53A0EB92">
            <w:pPr>
              <w:shd w:val="clear"/>
              <w:autoSpaceDE w:val="0"/>
              <w:autoSpaceDN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机构名称</w:t>
            </w:r>
          </w:p>
        </w:tc>
        <w:tc>
          <w:tcPr>
            <w:tcW w:w="1373" w:type="dxa"/>
          </w:tcPr>
          <w:p w14:paraId="55BC2D54">
            <w:pPr>
              <w:shd w:val="clear"/>
              <w:autoSpaceDE w:val="0"/>
              <w:autoSpaceDN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机构性质</w:t>
            </w:r>
          </w:p>
        </w:tc>
        <w:tc>
          <w:tcPr>
            <w:tcW w:w="1350" w:type="dxa"/>
          </w:tcPr>
          <w:p w14:paraId="1506B8F4">
            <w:pPr>
              <w:shd w:val="clear"/>
              <w:autoSpaceDE w:val="0"/>
              <w:autoSpaceDN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注册地址</w:t>
            </w:r>
          </w:p>
        </w:tc>
        <w:tc>
          <w:tcPr>
            <w:tcW w:w="2175" w:type="dxa"/>
          </w:tcPr>
          <w:p w14:paraId="511EBA5A">
            <w:pPr>
              <w:shd w:val="clear"/>
              <w:autoSpaceDE w:val="0"/>
              <w:autoSpaceDN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服务技术人员数量</w:t>
            </w:r>
          </w:p>
        </w:tc>
        <w:tc>
          <w:tcPr>
            <w:tcW w:w="1260" w:type="dxa"/>
          </w:tcPr>
          <w:p w14:paraId="23E6B020">
            <w:pPr>
              <w:shd w:val="clear"/>
              <w:autoSpaceDE w:val="0"/>
              <w:autoSpaceDN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联系电话</w:t>
            </w:r>
          </w:p>
        </w:tc>
      </w:tr>
      <w:tr w14:paraId="4116B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0CCC1E9">
            <w:pPr>
              <w:shd w:val="clear"/>
              <w:autoSpaceDE w:val="0"/>
              <w:autoSpaceDN w:val="0"/>
              <w:spacing w:line="360" w:lineRule="auto"/>
              <w:jc w:val="center"/>
              <w:rPr>
                <w:rFonts w:ascii="仿宋" w:hAnsi="仿宋" w:eastAsia="仿宋" w:cs="仿宋"/>
                <w:color w:val="auto"/>
                <w:sz w:val="24"/>
                <w:highlight w:val="none"/>
              </w:rPr>
            </w:pPr>
          </w:p>
        </w:tc>
        <w:tc>
          <w:tcPr>
            <w:tcW w:w="1832" w:type="dxa"/>
          </w:tcPr>
          <w:p w14:paraId="74B63A01">
            <w:pPr>
              <w:shd w:val="clear"/>
              <w:autoSpaceDE w:val="0"/>
              <w:autoSpaceDN w:val="0"/>
              <w:spacing w:line="360" w:lineRule="auto"/>
              <w:jc w:val="center"/>
              <w:rPr>
                <w:rFonts w:ascii="仿宋" w:hAnsi="仿宋" w:eastAsia="仿宋" w:cs="仿宋"/>
                <w:color w:val="auto"/>
                <w:sz w:val="24"/>
                <w:highlight w:val="none"/>
              </w:rPr>
            </w:pPr>
          </w:p>
        </w:tc>
        <w:tc>
          <w:tcPr>
            <w:tcW w:w="1373" w:type="dxa"/>
          </w:tcPr>
          <w:p w14:paraId="76A3A57E">
            <w:pPr>
              <w:shd w:val="clear"/>
              <w:autoSpaceDE w:val="0"/>
              <w:autoSpaceDN w:val="0"/>
              <w:spacing w:line="360" w:lineRule="auto"/>
              <w:jc w:val="center"/>
              <w:rPr>
                <w:rFonts w:ascii="仿宋" w:hAnsi="仿宋" w:eastAsia="仿宋" w:cs="仿宋"/>
                <w:color w:val="auto"/>
                <w:sz w:val="24"/>
                <w:highlight w:val="none"/>
              </w:rPr>
            </w:pPr>
          </w:p>
        </w:tc>
        <w:tc>
          <w:tcPr>
            <w:tcW w:w="1350" w:type="dxa"/>
          </w:tcPr>
          <w:p w14:paraId="7553D846">
            <w:pPr>
              <w:shd w:val="clear"/>
              <w:autoSpaceDE w:val="0"/>
              <w:autoSpaceDN w:val="0"/>
              <w:spacing w:line="360" w:lineRule="auto"/>
              <w:jc w:val="center"/>
              <w:rPr>
                <w:rFonts w:ascii="仿宋" w:hAnsi="仿宋" w:eastAsia="仿宋" w:cs="仿宋"/>
                <w:color w:val="auto"/>
                <w:sz w:val="24"/>
                <w:highlight w:val="none"/>
              </w:rPr>
            </w:pPr>
          </w:p>
        </w:tc>
        <w:tc>
          <w:tcPr>
            <w:tcW w:w="2175" w:type="dxa"/>
          </w:tcPr>
          <w:p w14:paraId="7DC8D280">
            <w:pPr>
              <w:shd w:val="clear"/>
              <w:autoSpaceDE w:val="0"/>
              <w:autoSpaceDN w:val="0"/>
              <w:spacing w:line="360" w:lineRule="auto"/>
              <w:jc w:val="center"/>
              <w:rPr>
                <w:rFonts w:ascii="仿宋" w:hAnsi="仿宋" w:eastAsia="仿宋" w:cs="仿宋"/>
                <w:color w:val="auto"/>
                <w:sz w:val="24"/>
                <w:highlight w:val="none"/>
              </w:rPr>
            </w:pPr>
          </w:p>
        </w:tc>
        <w:tc>
          <w:tcPr>
            <w:tcW w:w="1260" w:type="dxa"/>
          </w:tcPr>
          <w:p w14:paraId="36D720DF">
            <w:pPr>
              <w:shd w:val="clear"/>
              <w:autoSpaceDE w:val="0"/>
              <w:autoSpaceDN w:val="0"/>
              <w:spacing w:line="360" w:lineRule="auto"/>
              <w:jc w:val="center"/>
              <w:rPr>
                <w:rFonts w:ascii="仿宋" w:hAnsi="仿宋" w:eastAsia="仿宋" w:cs="仿宋"/>
                <w:color w:val="auto"/>
                <w:sz w:val="24"/>
                <w:highlight w:val="none"/>
              </w:rPr>
            </w:pPr>
          </w:p>
        </w:tc>
      </w:tr>
      <w:tr w14:paraId="0E520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806324B">
            <w:pPr>
              <w:shd w:val="clear"/>
              <w:autoSpaceDE w:val="0"/>
              <w:autoSpaceDN w:val="0"/>
              <w:spacing w:line="360" w:lineRule="auto"/>
              <w:jc w:val="center"/>
              <w:rPr>
                <w:rFonts w:ascii="仿宋" w:hAnsi="仿宋" w:eastAsia="仿宋" w:cs="仿宋"/>
                <w:color w:val="auto"/>
                <w:sz w:val="24"/>
                <w:highlight w:val="none"/>
              </w:rPr>
            </w:pPr>
          </w:p>
        </w:tc>
        <w:tc>
          <w:tcPr>
            <w:tcW w:w="1832" w:type="dxa"/>
          </w:tcPr>
          <w:p w14:paraId="27298BFB">
            <w:pPr>
              <w:shd w:val="clear"/>
              <w:autoSpaceDE w:val="0"/>
              <w:autoSpaceDN w:val="0"/>
              <w:spacing w:line="360" w:lineRule="auto"/>
              <w:jc w:val="center"/>
              <w:rPr>
                <w:rFonts w:ascii="仿宋" w:hAnsi="仿宋" w:eastAsia="仿宋" w:cs="仿宋"/>
                <w:color w:val="auto"/>
                <w:sz w:val="24"/>
                <w:highlight w:val="none"/>
              </w:rPr>
            </w:pPr>
          </w:p>
        </w:tc>
        <w:tc>
          <w:tcPr>
            <w:tcW w:w="1373" w:type="dxa"/>
          </w:tcPr>
          <w:p w14:paraId="58413F5B">
            <w:pPr>
              <w:shd w:val="clear"/>
              <w:autoSpaceDE w:val="0"/>
              <w:autoSpaceDN w:val="0"/>
              <w:spacing w:line="360" w:lineRule="auto"/>
              <w:jc w:val="center"/>
              <w:rPr>
                <w:rFonts w:ascii="仿宋" w:hAnsi="仿宋" w:eastAsia="仿宋" w:cs="仿宋"/>
                <w:color w:val="auto"/>
                <w:sz w:val="24"/>
                <w:highlight w:val="none"/>
              </w:rPr>
            </w:pPr>
          </w:p>
        </w:tc>
        <w:tc>
          <w:tcPr>
            <w:tcW w:w="1350" w:type="dxa"/>
          </w:tcPr>
          <w:p w14:paraId="07AE1374">
            <w:pPr>
              <w:shd w:val="clear"/>
              <w:autoSpaceDE w:val="0"/>
              <w:autoSpaceDN w:val="0"/>
              <w:spacing w:line="360" w:lineRule="auto"/>
              <w:jc w:val="center"/>
              <w:rPr>
                <w:rFonts w:ascii="仿宋" w:hAnsi="仿宋" w:eastAsia="仿宋" w:cs="仿宋"/>
                <w:color w:val="auto"/>
                <w:sz w:val="24"/>
                <w:highlight w:val="none"/>
              </w:rPr>
            </w:pPr>
          </w:p>
        </w:tc>
        <w:tc>
          <w:tcPr>
            <w:tcW w:w="2175" w:type="dxa"/>
          </w:tcPr>
          <w:p w14:paraId="07EBC345">
            <w:pPr>
              <w:shd w:val="clear"/>
              <w:autoSpaceDE w:val="0"/>
              <w:autoSpaceDN w:val="0"/>
              <w:spacing w:line="360" w:lineRule="auto"/>
              <w:jc w:val="center"/>
              <w:rPr>
                <w:rFonts w:ascii="仿宋" w:hAnsi="仿宋" w:eastAsia="仿宋" w:cs="仿宋"/>
                <w:color w:val="auto"/>
                <w:sz w:val="24"/>
                <w:highlight w:val="none"/>
              </w:rPr>
            </w:pPr>
          </w:p>
        </w:tc>
        <w:tc>
          <w:tcPr>
            <w:tcW w:w="1260" w:type="dxa"/>
          </w:tcPr>
          <w:p w14:paraId="799B7BDB">
            <w:pPr>
              <w:shd w:val="clear"/>
              <w:autoSpaceDE w:val="0"/>
              <w:autoSpaceDN w:val="0"/>
              <w:spacing w:line="360" w:lineRule="auto"/>
              <w:jc w:val="center"/>
              <w:rPr>
                <w:rFonts w:ascii="仿宋" w:hAnsi="仿宋" w:eastAsia="仿宋" w:cs="仿宋"/>
                <w:color w:val="auto"/>
                <w:sz w:val="24"/>
                <w:highlight w:val="none"/>
              </w:rPr>
            </w:pPr>
          </w:p>
        </w:tc>
      </w:tr>
      <w:tr w14:paraId="02F37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3AE5EF7">
            <w:pPr>
              <w:shd w:val="clear"/>
              <w:autoSpaceDE w:val="0"/>
              <w:autoSpaceDN w:val="0"/>
              <w:spacing w:line="360" w:lineRule="auto"/>
              <w:jc w:val="center"/>
              <w:rPr>
                <w:rFonts w:ascii="仿宋" w:hAnsi="仿宋" w:eastAsia="仿宋" w:cs="仿宋"/>
                <w:color w:val="auto"/>
                <w:sz w:val="24"/>
                <w:highlight w:val="none"/>
              </w:rPr>
            </w:pPr>
          </w:p>
        </w:tc>
        <w:tc>
          <w:tcPr>
            <w:tcW w:w="1832" w:type="dxa"/>
          </w:tcPr>
          <w:p w14:paraId="53612246">
            <w:pPr>
              <w:shd w:val="clear"/>
              <w:autoSpaceDE w:val="0"/>
              <w:autoSpaceDN w:val="0"/>
              <w:spacing w:line="360" w:lineRule="auto"/>
              <w:jc w:val="center"/>
              <w:rPr>
                <w:rFonts w:ascii="仿宋" w:hAnsi="仿宋" w:eastAsia="仿宋" w:cs="仿宋"/>
                <w:color w:val="auto"/>
                <w:sz w:val="24"/>
                <w:highlight w:val="none"/>
              </w:rPr>
            </w:pPr>
          </w:p>
        </w:tc>
        <w:tc>
          <w:tcPr>
            <w:tcW w:w="1373" w:type="dxa"/>
          </w:tcPr>
          <w:p w14:paraId="784D4953">
            <w:pPr>
              <w:shd w:val="clear"/>
              <w:autoSpaceDE w:val="0"/>
              <w:autoSpaceDN w:val="0"/>
              <w:spacing w:line="360" w:lineRule="auto"/>
              <w:jc w:val="center"/>
              <w:rPr>
                <w:rFonts w:ascii="仿宋" w:hAnsi="仿宋" w:eastAsia="仿宋" w:cs="仿宋"/>
                <w:color w:val="auto"/>
                <w:sz w:val="24"/>
                <w:highlight w:val="none"/>
              </w:rPr>
            </w:pPr>
          </w:p>
        </w:tc>
        <w:tc>
          <w:tcPr>
            <w:tcW w:w="1350" w:type="dxa"/>
          </w:tcPr>
          <w:p w14:paraId="2D96FFBE">
            <w:pPr>
              <w:shd w:val="clear"/>
              <w:autoSpaceDE w:val="0"/>
              <w:autoSpaceDN w:val="0"/>
              <w:spacing w:line="360" w:lineRule="auto"/>
              <w:jc w:val="center"/>
              <w:rPr>
                <w:rFonts w:ascii="仿宋" w:hAnsi="仿宋" w:eastAsia="仿宋" w:cs="仿宋"/>
                <w:color w:val="auto"/>
                <w:sz w:val="24"/>
                <w:highlight w:val="none"/>
              </w:rPr>
            </w:pPr>
          </w:p>
        </w:tc>
        <w:tc>
          <w:tcPr>
            <w:tcW w:w="2175" w:type="dxa"/>
          </w:tcPr>
          <w:p w14:paraId="2AC3EC7F">
            <w:pPr>
              <w:shd w:val="clear"/>
              <w:autoSpaceDE w:val="0"/>
              <w:autoSpaceDN w:val="0"/>
              <w:spacing w:line="360" w:lineRule="auto"/>
              <w:jc w:val="center"/>
              <w:rPr>
                <w:rFonts w:ascii="仿宋" w:hAnsi="仿宋" w:eastAsia="仿宋" w:cs="仿宋"/>
                <w:color w:val="auto"/>
                <w:sz w:val="24"/>
                <w:highlight w:val="none"/>
              </w:rPr>
            </w:pPr>
          </w:p>
        </w:tc>
        <w:tc>
          <w:tcPr>
            <w:tcW w:w="1260" w:type="dxa"/>
          </w:tcPr>
          <w:p w14:paraId="76D397F0">
            <w:pPr>
              <w:shd w:val="clear"/>
              <w:autoSpaceDE w:val="0"/>
              <w:autoSpaceDN w:val="0"/>
              <w:spacing w:line="360" w:lineRule="auto"/>
              <w:jc w:val="center"/>
              <w:rPr>
                <w:rFonts w:ascii="仿宋" w:hAnsi="仿宋" w:eastAsia="仿宋" w:cs="仿宋"/>
                <w:color w:val="auto"/>
                <w:sz w:val="24"/>
                <w:highlight w:val="none"/>
              </w:rPr>
            </w:pPr>
          </w:p>
        </w:tc>
      </w:tr>
    </w:tbl>
    <w:p w14:paraId="10A162CB">
      <w:pPr>
        <w:shd w:val="clear"/>
        <w:autoSpaceDE w:val="0"/>
        <w:autoSpaceDN w:val="0"/>
        <w:rPr>
          <w:rFonts w:ascii="仿宋" w:hAnsi="仿宋" w:eastAsia="仿宋" w:cs="仿宋"/>
          <w:b/>
          <w:color w:val="auto"/>
          <w:sz w:val="24"/>
          <w:highlight w:val="none"/>
        </w:rPr>
      </w:pPr>
      <w:r>
        <w:rPr>
          <w:rFonts w:hint="eastAsia" w:ascii="仿宋" w:hAnsi="仿宋" w:eastAsia="仿宋" w:cs="仿宋"/>
          <w:b/>
          <w:color w:val="auto"/>
          <w:sz w:val="24"/>
          <w:highlight w:val="none"/>
        </w:rPr>
        <w:t>注：关于项目涉及的所有售后服务机构均在本表注明，包括投标人本单位和符合条件的第三方服务机构。</w:t>
      </w:r>
    </w:p>
    <w:p w14:paraId="14D6CE0B">
      <w:pPr>
        <w:shd w:val="clear"/>
        <w:autoSpaceDE w:val="0"/>
        <w:autoSpaceDN w:val="0"/>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附表B：售后服务人员情况表</w:t>
      </w:r>
      <w:r>
        <w:rPr>
          <w:rFonts w:hint="eastAsia" w:ascii="仿宋" w:hAnsi="仿宋" w:eastAsia="仿宋" w:cs="仿宋"/>
          <w:color w:val="auto"/>
          <w:sz w:val="24"/>
          <w:highlight w:val="none"/>
        </w:rPr>
        <w:t>（按此格式自制）</w:t>
      </w:r>
    </w:p>
    <w:tbl>
      <w:tblPr>
        <w:tblStyle w:val="63"/>
        <w:tblW w:w="9233" w:type="dxa"/>
        <w:jc w:val="center"/>
        <w:tblLayout w:type="fixed"/>
        <w:tblCellMar>
          <w:top w:w="0" w:type="dxa"/>
          <w:left w:w="108" w:type="dxa"/>
          <w:bottom w:w="0" w:type="dxa"/>
          <w:right w:w="108" w:type="dxa"/>
        </w:tblCellMar>
      </w:tblPr>
      <w:tblGrid>
        <w:gridCol w:w="773"/>
        <w:gridCol w:w="746"/>
        <w:gridCol w:w="787"/>
        <w:gridCol w:w="799"/>
        <w:gridCol w:w="900"/>
        <w:gridCol w:w="752"/>
        <w:gridCol w:w="709"/>
        <w:gridCol w:w="709"/>
        <w:gridCol w:w="1260"/>
        <w:gridCol w:w="900"/>
        <w:gridCol w:w="898"/>
      </w:tblGrid>
      <w:tr w14:paraId="67C0BA0C">
        <w:tblPrEx>
          <w:tblCellMar>
            <w:top w:w="0" w:type="dxa"/>
            <w:left w:w="108" w:type="dxa"/>
            <w:bottom w:w="0" w:type="dxa"/>
            <w:right w:w="108" w:type="dxa"/>
          </w:tblCellMar>
        </w:tblPrEx>
        <w:trPr>
          <w:trHeight w:val="20" w:hRule="atLeast"/>
          <w:jc w:val="center"/>
        </w:trPr>
        <w:tc>
          <w:tcPr>
            <w:tcW w:w="773" w:type="dxa"/>
            <w:tcBorders>
              <w:top w:val="single" w:color="auto" w:sz="6" w:space="0"/>
              <w:left w:val="single" w:color="auto" w:sz="6" w:space="0"/>
              <w:bottom w:val="single" w:color="auto" w:sz="6" w:space="0"/>
              <w:right w:val="single" w:color="auto" w:sz="4" w:space="0"/>
            </w:tcBorders>
            <w:vAlign w:val="center"/>
          </w:tcPr>
          <w:p w14:paraId="181251EC">
            <w:pPr>
              <w:shd w:val="clear"/>
              <w:autoSpaceDE w:val="0"/>
              <w:autoSpaceDN w:val="0"/>
              <w:spacing w:line="2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418E636C">
            <w:pPr>
              <w:shd w:val="clear"/>
              <w:autoSpaceDE w:val="0"/>
              <w:autoSpaceDN w:val="0"/>
              <w:spacing w:line="2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060E700C">
            <w:pPr>
              <w:shd w:val="clear"/>
              <w:autoSpaceDE w:val="0"/>
              <w:autoSpaceDN w:val="0"/>
              <w:spacing w:line="2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799" w:type="dxa"/>
            <w:tcBorders>
              <w:top w:val="single" w:color="auto" w:sz="6" w:space="0"/>
              <w:left w:val="single" w:color="auto" w:sz="6" w:space="0"/>
              <w:bottom w:val="single" w:color="auto" w:sz="6" w:space="0"/>
              <w:right w:val="single" w:color="auto" w:sz="6" w:space="0"/>
            </w:tcBorders>
            <w:vAlign w:val="center"/>
          </w:tcPr>
          <w:p w14:paraId="336D9B9F">
            <w:pPr>
              <w:shd w:val="clear"/>
              <w:autoSpaceDE w:val="0"/>
              <w:autoSpaceDN w:val="0"/>
              <w:spacing w:line="2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2CE1C62E">
            <w:pPr>
              <w:shd w:val="clear"/>
              <w:autoSpaceDE w:val="0"/>
              <w:autoSpaceDN w:val="0"/>
              <w:spacing w:line="2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752" w:type="dxa"/>
            <w:tcBorders>
              <w:top w:val="single" w:color="auto" w:sz="6" w:space="0"/>
              <w:left w:val="single" w:color="auto" w:sz="6" w:space="0"/>
              <w:bottom w:val="single" w:color="auto" w:sz="6" w:space="0"/>
              <w:right w:val="single" w:color="auto" w:sz="6" w:space="0"/>
            </w:tcBorders>
            <w:vAlign w:val="center"/>
          </w:tcPr>
          <w:p w14:paraId="70821C6D">
            <w:pPr>
              <w:shd w:val="clear"/>
              <w:autoSpaceDE w:val="0"/>
              <w:autoSpaceDN w:val="0"/>
              <w:spacing w:line="2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学历</w:t>
            </w:r>
          </w:p>
        </w:tc>
        <w:tc>
          <w:tcPr>
            <w:tcW w:w="709" w:type="dxa"/>
            <w:tcBorders>
              <w:top w:val="single" w:color="auto" w:sz="6" w:space="0"/>
              <w:left w:val="single" w:color="auto" w:sz="6" w:space="0"/>
              <w:bottom w:val="single" w:color="auto" w:sz="6" w:space="0"/>
              <w:right w:val="single" w:color="auto" w:sz="6" w:space="0"/>
            </w:tcBorders>
            <w:vAlign w:val="center"/>
          </w:tcPr>
          <w:p w14:paraId="46766263">
            <w:pPr>
              <w:shd w:val="clear"/>
              <w:autoSpaceDE w:val="0"/>
              <w:autoSpaceDN w:val="0"/>
              <w:spacing w:line="2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专业</w:t>
            </w:r>
          </w:p>
        </w:tc>
        <w:tc>
          <w:tcPr>
            <w:tcW w:w="709" w:type="dxa"/>
            <w:tcBorders>
              <w:top w:val="single" w:color="auto" w:sz="6" w:space="0"/>
              <w:left w:val="single" w:color="auto" w:sz="6" w:space="0"/>
              <w:bottom w:val="single" w:color="auto" w:sz="6" w:space="0"/>
              <w:right w:val="single" w:color="auto" w:sz="6" w:space="0"/>
            </w:tcBorders>
            <w:vAlign w:val="center"/>
          </w:tcPr>
          <w:p w14:paraId="45126EAE">
            <w:pPr>
              <w:shd w:val="clear"/>
              <w:autoSpaceDE w:val="0"/>
              <w:autoSpaceDN w:val="0"/>
              <w:spacing w:line="2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01E6DB48">
            <w:pPr>
              <w:shd w:val="clear"/>
              <w:autoSpaceDE w:val="0"/>
              <w:autoSpaceDN w:val="0"/>
              <w:spacing w:line="2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70017037">
            <w:pPr>
              <w:shd w:val="clear"/>
              <w:autoSpaceDE w:val="0"/>
              <w:autoSpaceDN w:val="0"/>
              <w:spacing w:line="2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56D4949A">
            <w:pPr>
              <w:shd w:val="clear"/>
              <w:autoSpaceDE w:val="0"/>
              <w:autoSpaceDN w:val="0"/>
              <w:spacing w:line="240" w:lineRule="exact"/>
              <w:ind w:left="-36" w:leftChars="-17" w:right="-181" w:rightChars="-86"/>
              <w:jc w:val="center"/>
              <w:rPr>
                <w:rFonts w:ascii="仿宋" w:hAnsi="仿宋" w:eastAsia="仿宋" w:cs="仿宋"/>
                <w:color w:val="auto"/>
                <w:sz w:val="24"/>
                <w:highlight w:val="none"/>
              </w:rPr>
            </w:pPr>
            <w:r>
              <w:rPr>
                <w:rFonts w:hint="eastAsia" w:ascii="仿宋" w:hAnsi="仿宋" w:eastAsia="仿宋" w:cs="仿宋"/>
                <w:color w:val="auto"/>
                <w:sz w:val="24"/>
                <w:highlight w:val="none"/>
              </w:rPr>
              <w:t>到达现场时间</w:t>
            </w:r>
          </w:p>
        </w:tc>
      </w:tr>
      <w:tr w14:paraId="03C25488">
        <w:tblPrEx>
          <w:tblCellMar>
            <w:top w:w="0" w:type="dxa"/>
            <w:left w:w="108" w:type="dxa"/>
            <w:bottom w:w="0" w:type="dxa"/>
            <w:right w:w="108" w:type="dxa"/>
          </w:tblCellMar>
        </w:tblPrEx>
        <w:trPr>
          <w:trHeight w:val="20" w:hRule="atLeast"/>
          <w:jc w:val="center"/>
        </w:trPr>
        <w:tc>
          <w:tcPr>
            <w:tcW w:w="773" w:type="dxa"/>
            <w:tcBorders>
              <w:top w:val="single" w:color="auto" w:sz="6" w:space="0"/>
              <w:left w:val="single" w:color="auto" w:sz="6" w:space="0"/>
              <w:bottom w:val="single" w:color="auto" w:sz="6" w:space="0"/>
              <w:right w:val="single" w:color="auto" w:sz="4" w:space="0"/>
            </w:tcBorders>
          </w:tcPr>
          <w:p w14:paraId="48ADA026">
            <w:pPr>
              <w:shd w:val="clear"/>
              <w:autoSpaceDE w:val="0"/>
              <w:autoSpaceDN w:val="0"/>
              <w:spacing w:line="240" w:lineRule="exact"/>
              <w:jc w:val="center"/>
              <w:rPr>
                <w:rFonts w:ascii="仿宋" w:hAnsi="仿宋" w:eastAsia="仿宋" w:cs="仿宋"/>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764F8130">
            <w:pPr>
              <w:shd w:val="clear"/>
              <w:autoSpaceDE w:val="0"/>
              <w:autoSpaceDN w:val="0"/>
              <w:spacing w:line="2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14:paraId="52F1FDDF">
            <w:pPr>
              <w:shd w:val="clear"/>
              <w:autoSpaceDE w:val="0"/>
              <w:autoSpaceDN w:val="0"/>
              <w:spacing w:line="240" w:lineRule="exact"/>
              <w:rPr>
                <w:rFonts w:ascii="仿宋" w:hAnsi="仿宋" w:eastAsia="仿宋" w:cs="仿宋"/>
                <w:color w:val="auto"/>
                <w:sz w:val="24"/>
                <w:highlight w:val="none"/>
              </w:rPr>
            </w:pPr>
          </w:p>
        </w:tc>
        <w:tc>
          <w:tcPr>
            <w:tcW w:w="799" w:type="dxa"/>
            <w:tcBorders>
              <w:top w:val="single" w:color="auto" w:sz="6" w:space="0"/>
              <w:left w:val="single" w:color="auto" w:sz="6" w:space="0"/>
              <w:bottom w:val="single" w:color="auto" w:sz="6" w:space="0"/>
              <w:right w:val="single" w:color="auto" w:sz="6" w:space="0"/>
            </w:tcBorders>
          </w:tcPr>
          <w:p w14:paraId="489BA8E5">
            <w:pPr>
              <w:shd w:val="clear"/>
              <w:autoSpaceDE w:val="0"/>
              <w:autoSpaceDN w:val="0"/>
              <w:spacing w:line="240" w:lineRule="exact"/>
              <w:rPr>
                <w:rFonts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A55E31B">
            <w:pPr>
              <w:shd w:val="clear"/>
              <w:autoSpaceDE w:val="0"/>
              <w:autoSpaceDN w:val="0"/>
              <w:spacing w:line="240" w:lineRule="exact"/>
              <w:rPr>
                <w:rFonts w:ascii="仿宋" w:hAnsi="仿宋" w:eastAsia="仿宋" w:cs="仿宋"/>
                <w:color w:val="auto"/>
                <w:sz w:val="24"/>
                <w:highlight w:val="none"/>
              </w:rPr>
            </w:pPr>
          </w:p>
        </w:tc>
        <w:tc>
          <w:tcPr>
            <w:tcW w:w="752" w:type="dxa"/>
            <w:tcBorders>
              <w:top w:val="single" w:color="auto" w:sz="6" w:space="0"/>
              <w:left w:val="single" w:color="auto" w:sz="6" w:space="0"/>
              <w:bottom w:val="single" w:color="auto" w:sz="6" w:space="0"/>
              <w:right w:val="single" w:color="auto" w:sz="6" w:space="0"/>
            </w:tcBorders>
          </w:tcPr>
          <w:p w14:paraId="30684D82">
            <w:pPr>
              <w:shd w:val="clear"/>
              <w:autoSpaceDE w:val="0"/>
              <w:autoSpaceDN w:val="0"/>
              <w:spacing w:line="240" w:lineRule="exact"/>
              <w:rPr>
                <w:rFonts w:ascii="仿宋" w:hAnsi="仿宋" w:eastAsia="仿宋" w:cs="仿宋"/>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tcPr>
          <w:p w14:paraId="0D12B6A2">
            <w:pPr>
              <w:shd w:val="clear"/>
              <w:autoSpaceDE w:val="0"/>
              <w:autoSpaceDN w:val="0"/>
              <w:spacing w:line="240" w:lineRule="exact"/>
              <w:rPr>
                <w:rFonts w:ascii="仿宋" w:hAnsi="仿宋" w:eastAsia="仿宋" w:cs="仿宋"/>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tcPr>
          <w:p w14:paraId="3EA7F07F">
            <w:pPr>
              <w:shd w:val="clear"/>
              <w:autoSpaceDE w:val="0"/>
              <w:autoSpaceDN w:val="0"/>
              <w:spacing w:line="240" w:lineRule="exact"/>
              <w:rPr>
                <w:rFonts w:ascii="仿宋" w:hAnsi="仿宋" w:eastAsia="仿宋" w:cs="仿宋"/>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505562FA">
            <w:pPr>
              <w:shd w:val="clear"/>
              <w:autoSpaceDE w:val="0"/>
              <w:autoSpaceDN w:val="0"/>
              <w:spacing w:line="240" w:lineRule="exact"/>
              <w:rPr>
                <w:rFonts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5D7D5B9F">
            <w:pPr>
              <w:shd w:val="clear"/>
              <w:autoSpaceDE w:val="0"/>
              <w:autoSpaceDN w:val="0"/>
              <w:spacing w:line="240" w:lineRule="exact"/>
              <w:rPr>
                <w:rFonts w:ascii="仿宋" w:hAnsi="仿宋" w:eastAsia="仿宋" w:cs="仿宋"/>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2A8BBA5A">
            <w:pPr>
              <w:shd w:val="clear"/>
              <w:autoSpaceDE w:val="0"/>
              <w:autoSpaceDN w:val="0"/>
              <w:spacing w:line="240" w:lineRule="exact"/>
              <w:rPr>
                <w:rFonts w:ascii="仿宋" w:hAnsi="仿宋" w:eastAsia="仿宋" w:cs="仿宋"/>
                <w:color w:val="auto"/>
                <w:sz w:val="24"/>
                <w:highlight w:val="none"/>
              </w:rPr>
            </w:pPr>
          </w:p>
        </w:tc>
      </w:tr>
      <w:tr w14:paraId="13CC2B29">
        <w:tblPrEx>
          <w:tblCellMar>
            <w:top w:w="0" w:type="dxa"/>
            <w:left w:w="108" w:type="dxa"/>
            <w:bottom w:w="0" w:type="dxa"/>
            <w:right w:w="108" w:type="dxa"/>
          </w:tblCellMar>
        </w:tblPrEx>
        <w:trPr>
          <w:trHeight w:val="20" w:hRule="atLeast"/>
          <w:jc w:val="center"/>
        </w:trPr>
        <w:tc>
          <w:tcPr>
            <w:tcW w:w="773" w:type="dxa"/>
            <w:tcBorders>
              <w:top w:val="single" w:color="auto" w:sz="6" w:space="0"/>
              <w:left w:val="single" w:color="auto" w:sz="6" w:space="0"/>
              <w:bottom w:val="single" w:color="auto" w:sz="6" w:space="0"/>
              <w:right w:val="single" w:color="auto" w:sz="4" w:space="0"/>
            </w:tcBorders>
          </w:tcPr>
          <w:p w14:paraId="22E0561F">
            <w:pPr>
              <w:shd w:val="clear"/>
              <w:autoSpaceDE w:val="0"/>
              <w:autoSpaceDN w:val="0"/>
              <w:spacing w:line="240" w:lineRule="exact"/>
              <w:jc w:val="center"/>
              <w:rPr>
                <w:rFonts w:ascii="仿宋" w:hAnsi="仿宋" w:eastAsia="仿宋" w:cs="仿宋"/>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1E88014F">
            <w:pPr>
              <w:shd w:val="clear"/>
              <w:autoSpaceDE w:val="0"/>
              <w:autoSpaceDN w:val="0"/>
              <w:spacing w:line="2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14:paraId="5309776A">
            <w:pPr>
              <w:shd w:val="clear"/>
              <w:autoSpaceDE w:val="0"/>
              <w:autoSpaceDN w:val="0"/>
              <w:spacing w:line="240" w:lineRule="exact"/>
              <w:rPr>
                <w:rFonts w:ascii="仿宋" w:hAnsi="仿宋" w:eastAsia="仿宋" w:cs="仿宋"/>
                <w:color w:val="auto"/>
                <w:sz w:val="24"/>
                <w:highlight w:val="none"/>
              </w:rPr>
            </w:pPr>
          </w:p>
        </w:tc>
        <w:tc>
          <w:tcPr>
            <w:tcW w:w="799" w:type="dxa"/>
            <w:tcBorders>
              <w:top w:val="single" w:color="auto" w:sz="6" w:space="0"/>
              <w:left w:val="single" w:color="auto" w:sz="6" w:space="0"/>
              <w:bottom w:val="single" w:color="auto" w:sz="6" w:space="0"/>
              <w:right w:val="single" w:color="auto" w:sz="6" w:space="0"/>
            </w:tcBorders>
          </w:tcPr>
          <w:p w14:paraId="41738433">
            <w:pPr>
              <w:shd w:val="clear"/>
              <w:autoSpaceDE w:val="0"/>
              <w:autoSpaceDN w:val="0"/>
              <w:spacing w:line="240" w:lineRule="exact"/>
              <w:rPr>
                <w:rFonts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DF17F98">
            <w:pPr>
              <w:shd w:val="clear"/>
              <w:autoSpaceDE w:val="0"/>
              <w:autoSpaceDN w:val="0"/>
              <w:spacing w:line="240" w:lineRule="exact"/>
              <w:rPr>
                <w:rFonts w:ascii="仿宋" w:hAnsi="仿宋" w:eastAsia="仿宋" w:cs="仿宋"/>
                <w:color w:val="auto"/>
                <w:sz w:val="24"/>
                <w:highlight w:val="none"/>
              </w:rPr>
            </w:pPr>
          </w:p>
        </w:tc>
        <w:tc>
          <w:tcPr>
            <w:tcW w:w="752" w:type="dxa"/>
            <w:tcBorders>
              <w:top w:val="single" w:color="auto" w:sz="6" w:space="0"/>
              <w:left w:val="single" w:color="auto" w:sz="6" w:space="0"/>
              <w:bottom w:val="single" w:color="auto" w:sz="6" w:space="0"/>
              <w:right w:val="single" w:color="auto" w:sz="6" w:space="0"/>
            </w:tcBorders>
          </w:tcPr>
          <w:p w14:paraId="71297977">
            <w:pPr>
              <w:shd w:val="clear"/>
              <w:autoSpaceDE w:val="0"/>
              <w:autoSpaceDN w:val="0"/>
              <w:spacing w:line="240" w:lineRule="exact"/>
              <w:rPr>
                <w:rFonts w:ascii="仿宋" w:hAnsi="仿宋" w:eastAsia="仿宋" w:cs="仿宋"/>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tcPr>
          <w:p w14:paraId="6C8B0709">
            <w:pPr>
              <w:shd w:val="clear"/>
              <w:autoSpaceDE w:val="0"/>
              <w:autoSpaceDN w:val="0"/>
              <w:spacing w:line="240" w:lineRule="exact"/>
              <w:rPr>
                <w:rFonts w:ascii="仿宋" w:hAnsi="仿宋" w:eastAsia="仿宋" w:cs="仿宋"/>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tcPr>
          <w:p w14:paraId="70D270F9">
            <w:pPr>
              <w:shd w:val="clear"/>
              <w:autoSpaceDE w:val="0"/>
              <w:autoSpaceDN w:val="0"/>
              <w:spacing w:line="240" w:lineRule="exact"/>
              <w:rPr>
                <w:rFonts w:ascii="仿宋" w:hAnsi="仿宋" w:eastAsia="仿宋" w:cs="仿宋"/>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C7E539E">
            <w:pPr>
              <w:shd w:val="clear"/>
              <w:autoSpaceDE w:val="0"/>
              <w:autoSpaceDN w:val="0"/>
              <w:spacing w:line="240" w:lineRule="exact"/>
              <w:rPr>
                <w:rFonts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76F3F09">
            <w:pPr>
              <w:shd w:val="clear"/>
              <w:autoSpaceDE w:val="0"/>
              <w:autoSpaceDN w:val="0"/>
              <w:spacing w:line="240" w:lineRule="exact"/>
              <w:rPr>
                <w:rFonts w:ascii="仿宋" w:hAnsi="仿宋" w:eastAsia="仿宋" w:cs="仿宋"/>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27045DBF">
            <w:pPr>
              <w:shd w:val="clear"/>
              <w:autoSpaceDE w:val="0"/>
              <w:autoSpaceDN w:val="0"/>
              <w:spacing w:line="240" w:lineRule="exact"/>
              <w:rPr>
                <w:rFonts w:ascii="仿宋" w:hAnsi="仿宋" w:eastAsia="仿宋" w:cs="仿宋"/>
                <w:color w:val="auto"/>
                <w:sz w:val="24"/>
                <w:highlight w:val="none"/>
              </w:rPr>
            </w:pPr>
          </w:p>
        </w:tc>
      </w:tr>
      <w:tr w14:paraId="1ABBF8CB">
        <w:tblPrEx>
          <w:tblCellMar>
            <w:top w:w="0" w:type="dxa"/>
            <w:left w:w="108" w:type="dxa"/>
            <w:bottom w:w="0" w:type="dxa"/>
            <w:right w:w="108" w:type="dxa"/>
          </w:tblCellMar>
        </w:tblPrEx>
        <w:trPr>
          <w:trHeight w:val="20" w:hRule="atLeast"/>
          <w:jc w:val="center"/>
        </w:trPr>
        <w:tc>
          <w:tcPr>
            <w:tcW w:w="773" w:type="dxa"/>
            <w:tcBorders>
              <w:top w:val="single" w:color="auto" w:sz="6" w:space="0"/>
              <w:left w:val="single" w:color="auto" w:sz="6" w:space="0"/>
              <w:bottom w:val="single" w:color="auto" w:sz="6" w:space="0"/>
              <w:right w:val="single" w:color="auto" w:sz="4" w:space="0"/>
            </w:tcBorders>
          </w:tcPr>
          <w:p w14:paraId="3FB6B3A2">
            <w:pPr>
              <w:shd w:val="clear"/>
              <w:autoSpaceDE w:val="0"/>
              <w:autoSpaceDN w:val="0"/>
              <w:spacing w:line="240" w:lineRule="exact"/>
              <w:jc w:val="center"/>
              <w:rPr>
                <w:rFonts w:ascii="仿宋" w:hAnsi="仿宋" w:eastAsia="仿宋" w:cs="仿宋"/>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016BAA50">
            <w:pPr>
              <w:shd w:val="clear"/>
              <w:autoSpaceDE w:val="0"/>
              <w:autoSpaceDN w:val="0"/>
              <w:spacing w:line="2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14:paraId="3108035F">
            <w:pPr>
              <w:shd w:val="clear"/>
              <w:autoSpaceDE w:val="0"/>
              <w:autoSpaceDN w:val="0"/>
              <w:spacing w:line="240" w:lineRule="exact"/>
              <w:rPr>
                <w:rFonts w:ascii="仿宋" w:hAnsi="仿宋" w:eastAsia="仿宋" w:cs="仿宋"/>
                <w:color w:val="auto"/>
                <w:sz w:val="24"/>
                <w:highlight w:val="none"/>
              </w:rPr>
            </w:pPr>
          </w:p>
        </w:tc>
        <w:tc>
          <w:tcPr>
            <w:tcW w:w="799" w:type="dxa"/>
            <w:tcBorders>
              <w:top w:val="single" w:color="auto" w:sz="6" w:space="0"/>
              <w:left w:val="single" w:color="auto" w:sz="6" w:space="0"/>
              <w:bottom w:val="single" w:color="auto" w:sz="6" w:space="0"/>
              <w:right w:val="single" w:color="auto" w:sz="6" w:space="0"/>
            </w:tcBorders>
          </w:tcPr>
          <w:p w14:paraId="57A6A9C9">
            <w:pPr>
              <w:shd w:val="clear"/>
              <w:autoSpaceDE w:val="0"/>
              <w:autoSpaceDN w:val="0"/>
              <w:spacing w:line="240" w:lineRule="exact"/>
              <w:rPr>
                <w:rFonts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9C04568">
            <w:pPr>
              <w:shd w:val="clear"/>
              <w:autoSpaceDE w:val="0"/>
              <w:autoSpaceDN w:val="0"/>
              <w:spacing w:line="240" w:lineRule="exact"/>
              <w:rPr>
                <w:rFonts w:ascii="仿宋" w:hAnsi="仿宋" w:eastAsia="仿宋" w:cs="仿宋"/>
                <w:color w:val="auto"/>
                <w:sz w:val="24"/>
                <w:highlight w:val="none"/>
              </w:rPr>
            </w:pPr>
          </w:p>
        </w:tc>
        <w:tc>
          <w:tcPr>
            <w:tcW w:w="752" w:type="dxa"/>
            <w:tcBorders>
              <w:top w:val="single" w:color="auto" w:sz="6" w:space="0"/>
              <w:left w:val="single" w:color="auto" w:sz="6" w:space="0"/>
              <w:bottom w:val="single" w:color="auto" w:sz="6" w:space="0"/>
              <w:right w:val="single" w:color="auto" w:sz="6" w:space="0"/>
            </w:tcBorders>
          </w:tcPr>
          <w:p w14:paraId="36BCEE1F">
            <w:pPr>
              <w:shd w:val="clear"/>
              <w:autoSpaceDE w:val="0"/>
              <w:autoSpaceDN w:val="0"/>
              <w:spacing w:line="240" w:lineRule="exact"/>
              <w:rPr>
                <w:rFonts w:ascii="仿宋" w:hAnsi="仿宋" w:eastAsia="仿宋" w:cs="仿宋"/>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tcPr>
          <w:p w14:paraId="15D278E8">
            <w:pPr>
              <w:shd w:val="clear"/>
              <w:autoSpaceDE w:val="0"/>
              <w:autoSpaceDN w:val="0"/>
              <w:spacing w:line="240" w:lineRule="exact"/>
              <w:rPr>
                <w:rFonts w:ascii="仿宋" w:hAnsi="仿宋" w:eastAsia="仿宋" w:cs="仿宋"/>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tcPr>
          <w:p w14:paraId="48D2FD05">
            <w:pPr>
              <w:shd w:val="clear"/>
              <w:autoSpaceDE w:val="0"/>
              <w:autoSpaceDN w:val="0"/>
              <w:spacing w:line="240" w:lineRule="exact"/>
              <w:rPr>
                <w:rFonts w:ascii="仿宋" w:hAnsi="仿宋" w:eastAsia="仿宋" w:cs="仿宋"/>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DC6BF66">
            <w:pPr>
              <w:shd w:val="clear"/>
              <w:autoSpaceDE w:val="0"/>
              <w:autoSpaceDN w:val="0"/>
              <w:spacing w:line="240" w:lineRule="exact"/>
              <w:rPr>
                <w:rFonts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F82E63D">
            <w:pPr>
              <w:shd w:val="clear"/>
              <w:autoSpaceDE w:val="0"/>
              <w:autoSpaceDN w:val="0"/>
              <w:spacing w:line="240" w:lineRule="exact"/>
              <w:rPr>
                <w:rFonts w:ascii="仿宋" w:hAnsi="仿宋" w:eastAsia="仿宋" w:cs="仿宋"/>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1902BE62">
            <w:pPr>
              <w:shd w:val="clear"/>
              <w:autoSpaceDE w:val="0"/>
              <w:autoSpaceDN w:val="0"/>
              <w:spacing w:line="240" w:lineRule="exact"/>
              <w:rPr>
                <w:rFonts w:ascii="仿宋" w:hAnsi="仿宋" w:eastAsia="仿宋" w:cs="仿宋"/>
                <w:color w:val="auto"/>
                <w:sz w:val="24"/>
                <w:highlight w:val="none"/>
              </w:rPr>
            </w:pPr>
          </w:p>
        </w:tc>
      </w:tr>
    </w:tbl>
    <w:p w14:paraId="3964D386">
      <w:pPr>
        <w:shd w:val="clear"/>
        <w:spacing w:line="360" w:lineRule="auto"/>
        <w:ind w:firstLine="480" w:firstLineChars="200"/>
        <w:rPr>
          <w:rFonts w:ascii="仿宋" w:hAnsi="仿宋" w:eastAsia="仿宋" w:cs="仿宋"/>
          <w:color w:val="auto"/>
          <w:sz w:val="24"/>
          <w:szCs w:val="20"/>
          <w:highlight w:val="none"/>
        </w:rPr>
      </w:pPr>
    </w:p>
    <w:p w14:paraId="4540F26C">
      <w:pPr>
        <w:shd w:val="clea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1D310F57">
      <w:pPr>
        <w:shd w:val="clea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F3C0C21">
      <w:pPr>
        <w:shd w:val="clear"/>
        <w:spacing w:line="360" w:lineRule="auto"/>
        <w:rPr>
          <w:rFonts w:ascii="仿宋" w:hAnsi="仿宋" w:eastAsia="仿宋" w:cs="仿宋"/>
          <w:b/>
          <w:color w:val="auto"/>
          <w:sz w:val="30"/>
          <w:szCs w:val="30"/>
          <w:highlight w:val="none"/>
        </w:rPr>
      </w:pPr>
    </w:p>
    <w:p w14:paraId="224CED21">
      <w:pPr>
        <w:shd w:val="clear"/>
        <w:spacing w:line="360" w:lineRule="auto"/>
        <w:jc w:val="center"/>
        <w:rPr>
          <w:rFonts w:ascii="仿宋" w:hAnsi="仿宋" w:eastAsia="仿宋" w:cs="仿宋"/>
          <w:b/>
          <w:color w:val="auto"/>
          <w:sz w:val="30"/>
          <w:szCs w:val="30"/>
          <w:highlight w:val="none"/>
        </w:rPr>
      </w:pPr>
    </w:p>
    <w:p w14:paraId="4B4C6661">
      <w:pPr>
        <w:pStyle w:val="80"/>
        <w:shd w:val="clear"/>
        <w:rPr>
          <w:rFonts w:ascii="仿宋" w:hAnsi="仿宋" w:eastAsia="仿宋" w:cs="仿宋"/>
          <w:color w:val="auto"/>
          <w:highlight w:val="none"/>
        </w:rPr>
      </w:pPr>
    </w:p>
    <w:p w14:paraId="7268CA6D">
      <w:pPr>
        <w:shd w:val="clear"/>
        <w:spacing w:line="360" w:lineRule="auto"/>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十二、投标人售后服务能力证明材料</w:t>
      </w:r>
    </w:p>
    <w:p w14:paraId="72E1C6EC">
      <w:pPr>
        <w:shd w:val="clea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（由投标人根据采购需求及磋商文件要求编制）</w:t>
      </w:r>
    </w:p>
    <w:p w14:paraId="37099C2A">
      <w:pPr>
        <w:shd w:val="clear"/>
        <w:spacing w:line="336" w:lineRule="auto"/>
        <w:ind w:firstLine="3600" w:firstLineChars="1500"/>
        <w:rPr>
          <w:rFonts w:ascii="仿宋" w:hAnsi="仿宋" w:eastAsia="仿宋" w:cs="仿宋"/>
          <w:color w:val="auto"/>
          <w:sz w:val="24"/>
          <w:highlight w:val="none"/>
        </w:rPr>
      </w:pPr>
    </w:p>
    <w:p w14:paraId="3BE55A09">
      <w:pPr>
        <w:pStyle w:val="80"/>
        <w:shd w:val="clear"/>
        <w:rPr>
          <w:rFonts w:ascii="仿宋" w:hAnsi="仿宋" w:eastAsia="仿宋" w:cs="仿宋"/>
          <w:color w:val="auto"/>
          <w:highlight w:val="none"/>
        </w:rPr>
      </w:pPr>
    </w:p>
    <w:p w14:paraId="53E0F86D">
      <w:pPr>
        <w:shd w:val="clea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498C7EDB">
      <w:pPr>
        <w:shd w:val="clea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58074A0">
      <w:pPr>
        <w:pStyle w:val="80"/>
        <w:shd w:val="clear"/>
        <w:rPr>
          <w:rFonts w:ascii="仿宋" w:hAnsi="仿宋" w:eastAsia="仿宋" w:cs="仿宋"/>
          <w:color w:val="auto"/>
          <w:highlight w:val="none"/>
        </w:rPr>
      </w:pPr>
    </w:p>
    <w:p w14:paraId="7750FB46">
      <w:pPr>
        <w:pageBreakBefore/>
        <w:shd w:val="clear"/>
        <w:spacing w:line="360" w:lineRule="auto"/>
        <w:jc w:val="center"/>
        <w:rPr>
          <w:rFonts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十三、项目小组人员名单</w:t>
      </w:r>
    </w:p>
    <w:p w14:paraId="37765C37">
      <w:pPr>
        <w:shd w:val="clear"/>
        <w:spacing w:line="360" w:lineRule="auto"/>
        <w:jc w:val="center"/>
        <w:rPr>
          <w:rFonts w:ascii="仿宋" w:hAnsi="仿宋" w:eastAsia="仿宋" w:cs="仿宋"/>
          <w:b/>
          <w:bCs/>
          <w:color w:val="auto"/>
          <w:sz w:val="24"/>
          <w:highlight w:val="none"/>
        </w:rPr>
      </w:pPr>
      <w:r>
        <w:rPr>
          <w:rFonts w:hint="eastAsia" w:ascii="仿宋" w:hAnsi="仿宋" w:eastAsia="仿宋" w:cs="仿宋"/>
          <w:color w:val="auto"/>
          <w:sz w:val="24"/>
          <w:highlight w:val="none"/>
        </w:rPr>
        <w:t>（由投标人根据采购需求及招标文件要求编制）</w:t>
      </w:r>
    </w:p>
    <w:p w14:paraId="2F81BFC9">
      <w:pPr>
        <w:keepNext/>
        <w:shd w:val="clear"/>
        <w:autoSpaceDE w:val="0"/>
        <w:autoSpaceDN w:val="0"/>
        <w:spacing w:line="360" w:lineRule="auto"/>
        <w:ind w:firstLine="477"/>
        <w:rPr>
          <w:rFonts w:ascii="仿宋" w:hAnsi="仿宋" w:eastAsia="仿宋" w:cs="仿宋"/>
          <w:b/>
          <w:color w:val="auto"/>
          <w:sz w:val="24"/>
          <w:highlight w:val="none"/>
        </w:rPr>
      </w:pPr>
      <w:r>
        <w:rPr>
          <w:rFonts w:hint="eastAsia" w:ascii="仿宋" w:hAnsi="仿宋" w:eastAsia="仿宋" w:cs="仿宋"/>
          <w:b/>
          <w:color w:val="auto"/>
          <w:sz w:val="24"/>
          <w:highlight w:val="none"/>
        </w:rPr>
        <w:t>附表A:本项目的项目经理情况表</w:t>
      </w:r>
    </w:p>
    <w:tbl>
      <w:tblPr>
        <w:tblStyle w:val="63"/>
        <w:tblW w:w="8755" w:type="dxa"/>
        <w:tblInd w:w="0" w:type="dxa"/>
        <w:tblLayout w:type="fixed"/>
        <w:tblCellMar>
          <w:top w:w="0" w:type="dxa"/>
          <w:left w:w="108" w:type="dxa"/>
          <w:bottom w:w="0" w:type="dxa"/>
          <w:right w:w="108" w:type="dxa"/>
        </w:tblCellMar>
      </w:tblPr>
      <w:tblGrid>
        <w:gridCol w:w="2061"/>
        <w:gridCol w:w="1287"/>
        <w:gridCol w:w="1260"/>
        <w:gridCol w:w="4147"/>
      </w:tblGrid>
      <w:tr w14:paraId="4EBB7388">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C96BA56">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1353BC35">
            <w:pPr>
              <w:shd w:val="clear"/>
              <w:autoSpaceDE w:val="0"/>
              <w:autoSpaceDN w:val="0"/>
              <w:spacing w:line="360" w:lineRule="auto"/>
              <w:jc w:val="center"/>
              <w:rPr>
                <w:rFonts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39B84B3D">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4FA47612">
            <w:pPr>
              <w:shd w:val="clear"/>
              <w:autoSpaceDE w:val="0"/>
              <w:autoSpaceDN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截止投标时间近3年业绩及承担的主要工作情况，曾担任项目经理的项目应列明细</w:t>
            </w:r>
          </w:p>
        </w:tc>
      </w:tr>
      <w:tr w14:paraId="3B2CD93F">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AF5FA53">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2AC4D4B8">
            <w:pPr>
              <w:shd w:val="clear"/>
              <w:autoSpaceDE w:val="0"/>
              <w:autoSpaceDN w:val="0"/>
              <w:spacing w:line="360" w:lineRule="auto"/>
              <w:jc w:val="center"/>
              <w:rPr>
                <w:rFonts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7D71A0FE">
            <w:pPr>
              <w:shd w:val="clear"/>
              <w:autoSpaceDE w:val="0"/>
              <w:autoSpaceDN w:val="0"/>
              <w:spacing w:line="360" w:lineRule="auto"/>
              <w:jc w:val="center"/>
              <w:rPr>
                <w:rFonts w:ascii="仿宋" w:hAnsi="仿宋" w:eastAsia="仿宋" w:cs="仿宋"/>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27019E83">
            <w:pPr>
              <w:shd w:val="clear"/>
              <w:autoSpaceDE w:val="0"/>
              <w:autoSpaceDN w:val="0"/>
              <w:spacing w:line="360" w:lineRule="auto"/>
              <w:jc w:val="center"/>
              <w:rPr>
                <w:rFonts w:ascii="仿宋" w:hAnsi="仿宋" w:eastAsia="仿宋" w:cs="仿宋"/>
                <w:color w:val="auto"/>
                <w:sz w:val="24"/>
                <w:highlight w:val="none"/>
              </w:rPr>
            </w:pPr>
          </w:p>
        </w:tc>
      </w:tr>
      <w:tr w14:paraId="5956F346">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81EF552">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1BF62EA">
            <w:pPr>
              <w:shd w:val="clear"/>
              <w:autoSpaceDE w:val="0"/>
              <w:autoSpaceDN w:val="0"/>
              <w:spacing w:line="360" w:lineRule="auto"/>
              <w:jc w:val="center"/>
              <w:rPr>
                <w:rFonts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496DE9D3">
            <w:pPr>
              <w:shd w:val="clear"/>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6FF4AD1">
            <w:pPr>
              <w:shd w:val="clear"/>
              <w:autoSpaceDE w:val="0"/>
              <w:autoSpaceDN w:val="0"/>
              <w:spacing w:line="360" w:lineRule="auto"/>
              <w:jc w:val="center"/>
              <w:rPr>
                <w:rFonts w:ascii="仿宋" w:hAnsi="仿宋" w:eastAsia="仿宋" w:cs="仿宋"/>
                <w:color w:val="auto"/>
                <w:sz w:val="24"/>
                <w:highlight w:val="none"/>
              </w:rPr>
            </w:pPr>
          </w:p>
        </w:tc>
      </w:tr>
      <w:tr w14:paraId="442AE63C">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4E480FA8">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41C5606F">
            <w:pPr>
              <w:shd w:val="clear"/>
              <w:autoSpaceDE w:val="0"/>
              <w:autoSpaceDN w:val="0"/>
              <w:spacing w:line="360" w:lineRule="auto"/>
              <w:jc w:val="center"/>
              <w:rPr>
                <w:rFonts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0A379EB">
            <w:pPr>
              <w:shd w:val="clear"/>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FD02955">
            <w:pPr>
              <w:shd w:val="clear"/>
              <w:autoSpaceDE w:val="0"/>
              <w:autoSpaceDN w:val="0"/>
              <w:spacing w:line="360" w:lineRule="auto"/>
              <w:jc w:val="center"/>
              <w:rPr>
                <w:rFonts w:ascii="仿宋" w:hAnsi="仿宋" w:eastAsia="仿宋" w:cs="仿宋"/>
                <w:color w:val="auto"/>
                <w:sz w:val="24"/>
                <w:highlight w:val="none"/>
              </w:rPr>
            </w:pPr>
          </w:p>
        </w:tc>
      </w:tr>
      <w:tr w14:paraId="45CD5B45">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62E6ED65">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5BE5B5F1">
            <w:pPr>
              <w:shd w:val="clear"/>
              <w:autoSpaceDE w:val="0"/>
              <w:autoSpaceDN w:val="0"/>
              <w:spacing w:line="360" w:lineRule="auto"/>
              <w:jc w:val="center"/>
              <w:rPr>
                <w:rFonts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459CBFE0">
            <w:pPr>
              <w:shd w:val="clear"/>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946A504">
            <w:pPr>
              <w:shd w:val="clear"/>
              <w:autoSpaceDE w:val="0"/>
              <w:autoSpaceDN w:val="0"/>
              <w:spacing w:line="360" w:lineRule="auto"/>
              <w:jc w:val="center"/>
              <w:rPr>
                <w:rFonts w:ascii="仿宋" w:hAnsi="仿宋" w:eastAsia="仿宋" w:cs="仿宋"/>
                <w:color w:val="auto"/>
                <w:sz w:val="24"/>
                <w:highlight w:val="none"/>
              </w:rPr>
            </w:pPr>
          </w:p>
        </w:tc>
      </w:tr>
      <w:tr w14:paraId="29C0A83F">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3C2E8D65">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0959EDC3">
            <w:pPr>
              <w:shd w:val="clear"/>
              <w:autoSpaceDE w:val="0"/>
              <w:autoSpaceDN w:val="0"/>
              <w:spacing w:line="360" w:lineRule="auto"/>
              <w:jc w:val="center"/>
              <w:rPr>
                <w:rFonts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1B1410D7">
            <w:pPr>
              <w:shd w:val="clear"/>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F0D62AD">
            <w:pPr>
              <w:shd w:val="clear"/>
              <w:autoSpaceDE w:val="0"/>
              <w:autoSpaceDN w:val="0"/>
              <w:spacing w:line="360" w:lineRule="auto"/>
              <w:jc w:val="center"/>
              <w:rPr>
                <w:rFonts w:ascii="仿宋" w:hAnsi="仿宋" w:eastAsia="仿宋" w:cs="仿宋"/>
                <w:color w:val="auto"/>
                <w:sz w:val="24"/>
                <w:highlight w:val="none"/>
              </w:rPr>
            </w:pPr>
          </w:p>
        </w:tc>
      </w:tr>
      <w:tr w14:paraId="104BB8D1">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210D6614">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64B53EC6">
            <w:pPr>
              <w:shd w:val="clear"/>
              <w:autoSpaceDE w:val="0"/>
              <w:autoSpaceDN w:val="0"/>
              <w:spacing w:line="360" w:lineRule="auto"/>
              <w:jc w:val="center"/>
              <w:rPr>
                <w:rFonts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14300D6E">
            <w:pPr>
              <w:shd w:val="clear"/>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3C1B884">
            <w:pPr>
              <w:shd w:val="clear"/>
              <w:autoSpaceDE w:val="0"/>
              <w:autoSpaceDN w:val="0"/>
              <w:spacing w:line="360" w:lineRule="auto"/>
              <w:jc w:val="center"/>
              <w:rPr>
                <w:rFonts w:ascii="仿宋" w:hAnsi="仿宋" w:eastAsia="仿宋" w:cs="仿宋"/>
                <w:color w:val="auto"/>
                <w:sz w:val="24"/>
                <w:highlight w:val="none"/>
              </w:rPr>
            </w:pPr>
          </w:p>
        </w:tc>
      </w:tr>
      <w:tr w14:paraId="1FE5746A">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04288693">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224665F2">
            <w:pPr>
              <w:shd w:val="clear"/>
              <w:autoSpaceDE w:val="0"/>
              <w:autoSpaceDN w:val="0"/>
              <w:spacing w:line="360" w:lineRule="auto"/>
              <w:jc w:val="center"/>
              <w:rPr>
                <w:rFonts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7F19CBF8">
            <w:pPr>
              <w:shd w:val="clear"/>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E44A6E2">
            <w:pPr>
              <w:shd w:val="clear"/>
              <w:autoSpaceDE w:val="0"/>
              <w:autoSpaceDN w:val="0"/>
              <w:spacing w:line="360" w:lineRule="auto"/>
              <w:jc w:val="center"/>
              <w:rPr>
                <w:rFonts w:ascii="仿宋" w:hAnsi="仿宋" w:eastAsia="仿宋" w:cs="仿宋"/>
                <w:color w:val="auto"/>
                <w:sz w:val="24"/>
                <w:highlight w:val="none"/>
              </w:rPr>
            </w:pPr>
          </w:p>
        </w:tc>
      </w:tr>
      <w:tr w14:paraId="5FA77A1F">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004DFA96">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4255ABE0">
            <w:pPr>
              <w:shd w:val="clear"/>
              <w:autoSpaceDE w:val="0"/>
              <w:autoSpaceDN w:val="0"/>
              <w:spacing w:line="360" w:lineRule="auto"/>
              <w:jc w:val="center"/>
              <w:rPr>
                <w:rFonts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16E459E7">
            <w:pPr>
              <w:shd w:val="clear"/>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FC98D9D">
            <w:pPr>
              <w:shd w:val="clear"/>
              <w:autoSpaceDE w:val="0"/>
              <w:autoSpaceDN w:val="0"/>
              <w:spacing w:line="360" w:lineRule="auto"/>
              <w:jc w:val="center"/>
              <w:rPr>
                <w:rFonts w:ascii="仿宋" w:hAnsi="仿宋" w:eastAsia="仿宋" w:cs="仿宋"/>
                <w:color w:val="auto"/>
                <w:sz w:val="24"/>
                <w:highlight w:val="none"/>
              </w:rPr>
            </w:pPr>
          </w:p>
        </w:tc>
      </w:tr>
      <w:tr w14:paraId="5A2A93FA">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07087C0">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75AFCFD">
            <w:pPr>
              <w:shd w:val="clear"/>
              <w:autoSpaceDE w:val="0"/>
              <w:autoSpaceDN w:val="0"/>
              <w:spacing w:line="360" w:lineRule="auto"/>
              <w:jc w:val="center"/>
              <w:rPr>
                <w:rFonts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187CB99A">
            <w:pPr>
              <w:shd w:val="clear"/>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6BD4A82">
            <w:pPr>
              <w:shd w:val="clear"/>
              <w:autoSpaceDE w:val="0"/>
              <w:autoSpaceDN w:val="0"/>
              <w:spacing w:line="360" w:lineRule="auto"/>
              <w:jc w:val="center"/>
              <w:rPr>
                <w:rFonts w:ascii="仿宋" w:hAnsi="仿宋" w:eastAsia="仿宋" w:cs="仿宋"/>
                <w:color w:val="auto"/>
                <w:sz w:val="24"/>
                <w:highlight w:val="none"/>
              </w:rPr>
            </w:pPr>
          </w:p>
        </w:tc>
      </w:tr>
    </w:tbl>
    <w:p w14:paraId="40FA112C">
      <w:pPr>
        <w:shd w:val="clear"/>
        <w:autoSpaceDE w:val="0"/>
        <w:autoSpaceDN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注：须随表提交相应的证书复印件并注明所在投标技术文件页码。</w:t>
      </w:r>
    </w:p>
    <w:p w14:paraId="0C85F46B">
      <w:pPr>
        <w:shd w:val="clear"/>
        <w:autoSpaceDE w:val="0"/>
        <w:autoSpaceDN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附表B:本项目的项目小组人员情况表</w:t>
      </w:r>
      <w:r>
        <w:rPr>
          <w:rFonts w:hint="eastAsia" w:ascii="仿宋" w:hAnsi="仿宋" w:eastAsia="仿宋" w:cs="仿宋"/>
          <w:color w:val="auto"/>
          <w:sz w:val="24"/>
          <w:highlight w:val="none"/>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14CD3493">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67B8F99D">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3ADB2ED6">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891E02C">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49BEF698">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07175BCE">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学历</w:t>
            </w:r>
          </w:p>
          <w:p w14:paraId="48F091C7">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8764743">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专业</w:t>
            </w:r>
          </w:p>
          <w:p w14:paraId="089BE1AD">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5310C95A">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职称</w:t>
            </w:r>
          </w:p>
          <w:p w14:paraId="7AEF413C">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31B60D12">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1E26D282">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18433CD1">
            <w:pPr>
              <w:shd w:val="clear"/>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参与本项目的到位情况</w:t>
            </w:r>
          </w:p>
        </w:tc>
      </w:tr>
      <w:tr w14:paraId="5922A9B9">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20D87D8C">
            <w:pPr>
              <w:shd w:val="clear"/>
              <w:autoSpaceDE w:val="0"/>
              <w:autoSpaceDN w:val="0"/>
              <w:spacing w:line="360" w:lineRule="auto"/>
              <w:jc w:val="center"/>
              <w:rPr>
                <w:rFonts w:ascii="仿宋" w:hAnsi="仿宋" w:eastAsia="仿宋" w:cs="仿宋"/>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52723DBD">
            <w:pPr>
              <w:shd w:val="clear"/>
              <w:autoSpaceDE w:val="0"/>
              <w:autoSpaceDN w:val="0"/>
              <w:spacing w:line="360" w:lineRule="auto"/>
              <w:rPr>
                <w:rFonts w:ascii="仿宋" w:hAnsi="仿宋" w:eastAsia="仿宋" w:cs="仿宋"/>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A57F788">
            <w:pPr>
              <w:shd w:val="clear"/>
              <w:autoSpaceDE w:val="0"/>
              <w:autoSpaceDN w:val="0"/>
              <w:spacing w:line="360" w:lineRule="auto"/>
              <w:rPr>
                <w:rFonts w:ascii="仿宋" w:hAnsi="仿宋" w:eastAsia="仿宋" w:cs="仿宋"/>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263CF74D">
            <w:pPr>
              <w:shd w:val="clear"/>
              <w:autoSpaceDE w:val="0"/>
              <w:autoSpaceDN w:val="0"/>
              <w:spacing w:line="360" w:lineRule="auto"/>
              <w:rPr>
                <w:rFonts w:ascii="仿宋" w:hAnsi="仿宋" w:eastAsia="仿宋" w:cs="仿宋"/>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3389BC03">
            <w:pPr>
              <w:shd w:val="clear"/>
              <w:autoSpaceDE w:val="0"/>
              <w:autoSpaceDN w:val="0"/>
              <w:spacing w:line="360" w:lineRule="auto"/>
              <w:rPr>
                <w:rFonts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87EB7D9">
            <w:pPr>
              <w:shd w:val="clear"/>
              <w:autoSpaceDE w:val="0"/>
              <w:autoSpaceDN w:val="0"/>
              <w:spacing w:line="360" w:lineRule="auto"/>
              <w:rPr>
                <w:rFonts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3A31A56">
            <w:pPr>
              <w:shd w:val="clear"/>
              <w:autoSpaceDE w:val="0"/>
              <w:autoSpaceDN w:val="0"/>
              <w:spacing w:line="360" w:lineRule="auto"/>
              <w:rPr>
                <w:rFonts w:ascii="仿宋" w:hAnsi="仿宋" w:eastAsia="仿宋" w:cs="仿宋"/>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7C6A4D85">
            <w:pPr>
              <w:shd w:val="clear"/>
              <w:autoSpaceDE w:val="0"/>
              <w:autoSpaceDN w:val="0"/>
              <w:spacing w:line="360" w:lineRule="auto"/>
              <w:rPr>
                <w:rFonts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2B2DB42">
            <w:pPr>
              <w:shd w:val="clear"/>
              <w:autoSpaceDE w:val="0"/>
              <w:autoSpaceDN w:val="0"/>
              <w:spacing w:line="360" w:lineRule="auto"/>
              <w:rPr>
                <w:rFonts w:ascii="仿宋" w:hAnsi="仿宋" w:eastAsia="仿宋" w:cs="仿宋"/>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4BFF5578">
            <w:pPr>
              <w:shd w:val="clear"/>
              <w:autoSpaceDE w:val="0"/>
              <w:autoSpaceDN w:val="0"/>
              <w:spacing w:line="360" w:lineRule="auto"/>
              <w:rPr>
                <w:rFonts w:ascii="仿宋" w:hAnsi="仿宋" w:eastAsia="仿宋" w:cs="仿宋"/>
                <w:color w:val="auto"/>
                <w:sz w:val="24"/>
                <w:highlight w:val="none"/>
              </w:rPr>
            </w:pPr>
          </w:p>
        </w:tc>
      </w:tr>
      <w:tr w14:paraId="6F074AFF">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00C54446">
            <w:pPr>
              <w:shd w:val="clear"/>
              <w:autoSpaceDE w:val="0"/>
              <w:autoSpaceDN w:val="0"/>
              <w:spacing w:line="360" w:lineRule="auto"/>
              <w:jc w:val="center"/>
              <w:rPr>
                <w:rFonts w:ascii="仿宋" w:hAnsi="仿宋" w:eastAsia="仿宋" w:cs="仿宋"/>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3AB8C5D2">
            <w:pPr>
              <w:shd w:val="clear"/>
              <w:autoSpaceDE w:val="0"/>
              <w:autoSpaceDN w:val="0"/>
              <w:spacing w:line="360" w:lineRule="auto"/>
              <w:rPr>
                <w:rFonts w:ascii="仿宋" w:hAnsi="仿宋" w:eastAsia="仿宋" w:cs="仿宋"/>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73EB296E">
            <w:pPr>
              <w:shd w:val="clear"/>
              <w:autoSpaceDE w:val="0"/>
              <w:autoSpaceDN w:val="0"/>
              <w:spacing w:line="360" w:lineRule="auto"/>
              <w:rPr>
                <w:rFonts w:ascii="仿宋" w:hAnsi="仿宋" w:eastAsia="仿宋" w:cs="仿宋"/>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19F99575">
            <w:pPr>
              <w:shd w:val="clear"/>
              <w:autoSpaceDE w:val="0"/>
              <w:autoSpaceDN w:val="0"/>
              <w:spacing w:line="360" w:lineRule="auto"/>
              <w:rPr>
                <w:rFonts w:ascii="仿宋" w:hAnsi="仿宋" w:eastAsia="仿宋" w:cs="仿宋"/>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4EE53E84">
            <w:pPr>
              <w:shd w:val="clear"/>
              <w:autoSpaceDE w:val="0"/>
              <w:autoSpaceDN w:val="0"/>
              <w:spacing w:line="360" w:lineRule="auto"/>
              <w:rPr>
                <w:rFonts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AC8C50E">
            <w:pPr>
              <w:shd w:val="clear"/>
              <w:autoSpaceDE w:val="0"/>
              <w:autoSpaceDN w:val="0"/>
              <w:spacing w:line="360" w:lineRule="auto"/>
              <w:rPr>
                <w:rFonts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82F6DE2">
            <w:pPr>
              <w:shd w:val="clear"/>
              <w:autoSpaceDE w:val="0"/>
              <w:autoSpaceDN w:val="0"/>
              <w:spacing w:line="360" w:lineRule="auto"/>
              <w:rPr>
                <w:rFonts w:ascii="仿宋" w:hAnsi="仿宋" w:eastAsia="仿宋" w:cs="仿宋"/>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1B8569C">
            <w:pPr>
              <w:shd w:val="clear"/>
              <w:autoSpaceDE w:val="0"/>
              <w:autoSpaceDN w:val="0"/>
              <w:spacing w:line="360" w:lineRule="auto"/>
              <w:rPr>
                <w:rFonts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58901A76">
            <w:pPr>
              <w:shd w:val="clear"/>
              <w:autoSpaceDE w:val="0"/>
              <w:autoSpaceDN w:val="0"/>
              <w:spacing w:line="360" w:lineRule="auto"/>
              <w:rPr>
                <w:rFonts w:ascii="仿宋" w:hAnsi="仿宋" w:eastAsia="仿宋" w:cs="仿宋"/>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15427B5C">
            <w:pPr>
              <w:shd w:val="clear"/>
              <w:autoSpaceDE w:val="0"/>
              <w:autoSpaceDN w:val="0"/>
              <w:spacing w:line="360" w:lineRule="auto"/>
              <w:rPr>
                <w:rFonts w:ascii="仿宋" w:hAnsi="仿宋" w:eastAsia="仿宋" w:cs="仿宋"/>
                <w:color w:val="auto"/>
                <w:sz w:val="24"/>
                <w:highlight w:val="none"/>
              </w:rPr>
            </w:pPr>
          </w:p>
        </w:tc>
      </w:tr>
    </w:tbl>
    <w:p w14:paraId="1F2522A4">
      <w:pPr>
        <w:shd w:val="clear"/>
        <w:spacing w:line="360" w:lineRule="auto"/>
        <w:rPr>
          <w:rFonts w:ascii="仿宋" w:hAnsi="仿宋" w:eastAsia="仿宋" w:cs="仿宋"/>
          <w:b/>
          <w:bCs/>
          <w:color w:val="auto"/>
          <w:sz w:val="24"/>
          <w:highlight w:val="none"/>
        </w:rPr>
      </w:pPr>
      <w:r>
        <w:rPr>
          <w:rFonts w:hint="eastAsia" w:ascii="仿宋" w:hAnsi="仿宋" w:eastAsia="仿宋" w:cs="仿宋"/>
          <w:b/>
          <w:color w:val="auto"/>
          <w:sz w:val="24"/>
          <w:highlight w:val="none"/>
        </w:rPr>
        <w:t>注：投标人可按上述的格式自行编制，须随表提交相应的证书复印件并注明所在投标技术文件页码。</w:t>
      </w:r>
    </w:p>
    <w:p w14:paraId="767827BF">
      <w:pPr>
        <w:shd w:val="clear"/>
        <w:spacing w:line="360" w:lineRule="auto"/>
        <w:rPr>
          <w:rFonts w:ascii="仿宋" w:hAnsi="仿宋" w:eastAsia="仿宋" w:cs="仿宋"/>
          <w:b/>
          <w:bCs/>
          <w:color w:val="auto"/>
          <w:sz w:val="24"/>
          <w:highlight w:val="none"/>
        </w:rPr>
      </w:pPr>
      <w:r>
        <w:rPr>
          <w:rFonts w:hint="eastAsia" w:ascii="仿宋" w:hAnsi="仿宋" w:eastAsia="仿宋" w:cs="仿宋"/>
          <w:b/>
          <w:color w:val="auto"/>
          <w:sz w:val="24"/>
          <w:highlight w:val="none"/>
        </w:rPr>
        <w:t>附表C:本项目的项目负责人和小组人员社会保障资金记录情况表</w:t>
      </w:r>
      <w:r>
        <w:rPr>
          <w:rFonts w:hint="eastAsia" w:ascii="仿宋" w:hAnsi="仿宋" w:eastAsia="仿宋" w:cs="仿宋"/>
          <w:color w:val="auto"/>
          <w:sz w:val="24"/>
          <w:highlight w:val="none"/>
        </w:rPr>
        <w:t>（以社保部门出具缴纳凭证作附件）</w:t>
      </w:r>
    </w:p>
    <w:p w14:paraId="369D863E">
      <w:pPr>
        <w:shd w:val="clear"/>
        <w:spacing w:line="360" w:lineRule="auto"/>
        <w:ind w:firstLine="480" w:firstLineChars="200"/>
        <w:rPr>
          <w:rFonts w:ascii="仿宋" w:hAnsi="仿宋" w:eastAsia="仿宋" w:cs="仿宋"/>
          <w:color w:val="auto"/>
          <w:sz w:val="24"/>
          <w:szCs w:val="20"/>
          <w:highlight w:val="none"/>
        </w:rPr>
      </w:pPr>
    </w:p>
    <w:p w14:paraId="56D63FFD">
      <w:pPr>
        <w:shd w:val="clea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投标人名称（电子签名）：</w:t>
      </w:r>
    </w:p>
    <w:p w14:paraId="4E9820D6">
      <w:pPr>
        <w:shd w:val="clea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B291DFB">
      <w:pPr>
        <w:shd w:val="clear"/>
        <w:rPr>
          <w:color w:val="auto"/>
          <w:highlight w:val="none"/>
        </w:rPr>
      </w:pPr>
    </w:p>
    <w:p w14:paraId="0FF8330E">
      <w:pPr>
        <w:shd w:val="clear"/>
        <w:snapToGrid w:val="0"/>
        <w:spacing w:line="360" w:lineRule="auto"/>
        <w:ind w:firstLine="6907" w:firstLineChars="2150"/>
        <w:rPr>
          <w:rFonts w:ascii="仿宋" w:hAnsi="仿宋" w:eastAsia="仿宋" w:cs="仿宋"/>
          <w:b/>
          <w:bCs/>
          <w:color w:val="auto"/>
          <w:sz w:val="32"/>
          <w:szCs w:val="32"/>
          <w:highlight w:val="none"/>
        </w:rPr>
      </w:pPr>
    </w:p>
    <w:p w14:paraId="63A5A657">
      <w:pPr>
        <w:shd w:val="clear"/>
        <w:snapToGrid w:val="0"/>
        <w:spacing w:line="360" w:lineRule="auto"/>
        <w:ind w:right="960"/>
        <w:rPr>
          <w:rFonts w:ascii="仿宋" w:hAnsi="仿宋" w:eastAsia="仿宋" w:cs="仿宋"/>
          <w:color w:val="auto"/>
          <w:kern w:val="0"/>
          <w:sz w:val="24"/>
          <w:highlight w:val="none"/>
          <w:lang w:val="zh-CN"/>
        </w:rPr>
      </w:pPr>
    </w:p>
    <w:p w14:paraId="12F15FC1">
      <w:pPr>
        <w:shd w:val="clear"/>
        <w:snapToGrid w:val="0"/>
        <w:spacing w:line="360" w:lineRule="auto"/>
        <w:ind w:right="960"/>
        <w:jc w:val="center"/>
        <w:rPr>
          <w:rFonts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十四、</w:t>
      </w:r>
      <w:r>
        <w:rPr>
          <w:rFonts w:hint="eastAsia" w:ascii="仿宋" w:hAnsi="仿宋" w:eastAsia="仿宋" w:cs="仿宋"/>
          <w:b/>
          <w:color w:val="auto"/>
          <w:kern w:val="0"/>
          <w:sz w:val="32"/>
          <w:szCs w:val="32"/>
          <w:highlight w:val="none"/>
          <w:lang w:val="zh-CN"/>
        </w:rPr>
        <w:t>优惠条件及特殊承诺</w:t>
      </w:r>
    </w:p>
    <w:p w14:paraId="3DEA5189">
      <w:pPr>
        <w:shd w:val="clea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（由投标人根据采购需求自行编制）</w:t>
      </w:r>
    </w:p>
    <w:p w14:paraId="46F75248">
      <w:pPr>
        <w:shd w:val="clear"/>
        <w:spacing w:line="360" w:lineRule="auto"/>
        <w:rPr>
          <w:rFonts w:ascii="仿宋" w:hAnsi="仿宋" w:eastAsia="仿宋" w:cs="仿宋"/>
          <w:color w:val="auto"/>
          <w:sz w:val="18"/>
          <w:szCs w:val="18"/>
          <w:highlight w:val="none"/>
        </w:rPr>
      </w:pPr>
    </w:p>
    <w:p w14:paraId="6584FC85">
      <w:pPr>
        <w:pStyle w:val="80"/>
        <w:shd w:val="clear"/>
        <w:rPr>
          <w:rFonts w:ascii="仿宋" w:hAnsi="仿宋" w:eastAsia="仿宋" w:cs="仿宋"/>
          <w:color w:val="auto"/>
          <w:highlight w:val="none"/>
        </w:rPr>
      </w:pPr>
    </w:p>
    <w:p w14:paraId="2870DE0B">
      <w:pPr>
        <w:shd w:val="clea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5DDB0902">
      <w:pPr>
        <w:shd w:val="clea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D802A6F">
      <w:pPr>
        <w:shd w:val="clear"/>
        <w:spacing w:line="360" w:lineRule="auto"/>
        <w:rPr>
          <w:rFonts w:ascii="仿宋" w:hAnsi="仿宋" w:eastAsia="仿宋" w:cs="仿宋"/>
          <w:b/>
          <w:bCs/>
          <w:color w:val="auto"/>
          <w:sz w:val="18"/>
          <w:szCs w:val="18"/>
          <w:highlight w:val="none"/>
        </w:rPr>
      </w:pPr>
    </w:p>
    <w:p w14:paraId="5496222F">
      <w:pPr>
        <w:shd w:val="clear"/>
        <w:spacing w:line="360" w:lineRule="auto"/>
        <w:rPr>
          <w:rFonts w:ascii="仿宋" w:hAnsi="仿宋" w:eastAsia="仿宋" w:cs="仿宋"/>
          <w:b/>
          <w:bCs/>
          <w:color w:val="auto"/>
          <w:sz w:val="32"/>
          <w:szCs w:val="32"/>
          <w:highlight w:val="none"/>
        </w:rPr>
      </w:pPr>
    </w:p>
    <w:p w14:paraId="19BC90AD">
      <w:pPr>
        <w:shd w:val="clear"/>
        <w:spacing w:line="360" w:lineRule="auto"/>
        <w:rPr>
          <w:rFonts w:ascii="仿宋" w:hAnsi="仿宋" w:eastAsia="仿宋" w:cs="仿宋"/>
          <w:b/>
          <w:bCs/>
          <w:color w:val="auto"/>
          <w:sz w:val="32"/>
          <w:szCs w:val="32"/>
          <w:highlight w:val="none"/>
        </w:rPr>
      </w:pPr>
    </w:p>
    <w:p w14:paraId="5C3FB212">
      <w:pPr>
        <w:shd w:val="clear"/>
        <w:spacing w:line="360" w:lineRule="auto"/>
        <w:rPr>
          <w:rFonts w:ascii="仿宋" w:hAnsi="仿宋" w:eastAsia="仿宋" w:cs="仿宋"/>
          <w:b/>
          <w:bCs/>
          <w:color w:val="auto"/>
          <w:sz w:val="32"/>
          <w:szCs w:val="32"/>
          <w:highlight w:val="none"/>
        </w:rPr>
      </w:pPr>
    </w:p>
    <w:p w14:paraId="5C8891AF">
      <w:pPr>
        <w:shd w:val="clear"/>
        <w:spacing w:line="360" w:lineRule="auto"/>
        <w:jc w:val="center"/>
        <w:rPr>
          <w:rFonts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十五、</w:t>
      </w:r>
      <w:r>
        <w:rPr>
          <w:rFonts w:hint="eastAsia" w:ascii="仿宋" w:hAnsi="仿宋" w:eastAsia="仿宋" w:cs="仿宋"/>
          <w:b/>
          <w:color w:val="auto"/>
          <w:kern w:val="0"/>
          <w:sz w:val="32"/>
          <w:szCs w:val="32"/>
          <w:highlight w:val="none"/>
          <w:lang w:val="zh-CN"/>
        </w:rPr>
        <w:t>备品备件及供选择的配套零部件清单</w:t>
      </w:r>
    </w:p>
    <w:p w14:paraId="6BDC2D90">
      <w:pPr>
        <w:shd w:val="clea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（由投标人根据采购需求自行编制）</w:t>
      </w:r>
    </w:p>
    <w:p w14:paraId="28B5A98B">
      <w:pPr>
        <w:shd w:val="clear"/>
        <w:snapToGrid w:val="0"/>
        <w:spacing w:line="360" w:lineRule="auto"/>
        <w:ind w:right="960"/>
        <w:jc w:val="right"/>
        <w:rPr>
          <w:rFonts w:ascii="仿宋" w:hAnsi="仿宋" w:eastAsia="仿宋" w:cs="仿宋"/>
          <w:color w:val="auto"/>
          <w:kern w:val="0"/>
          <w:sz w:val="24"/>
          <w:highlight w:val="none"/>
          <w:lang w:val="zh-CN"/>
        </w:rPr>
      </w:pPr>
    </w:p>
    <w:p w14:paraId="42A619D9">
      <w:pPr>
        <w:shd w:val="clear"/>
        <w:snapToGrid w:val="0"/>
        <w:spacing w:line="360" w:lineRule="auto"/>
        <w:ind w:right="960"/>
        <w:jc w:val="right"/>
        <w:rPr>
          <w:rFonts w:ascii="仿宋" w:hAnsi="仿宋" w:eastAsia="仿宋" w:cs="仿宋"/>
          <w:color w:val="auto"/>
          <w:kern w:val="0"/>
          <w:sz w:val="24"/>
          <w:highlight w:val="none"/>
          <w:lang w:val="zh-CN"/>
        </w:rPr>
      </w:pPr>
    </w:p>
    <w:p w14:paraId="0FBE869C">
      <w:pPr>
        <w:shd w:val="clea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17C98EF1">
      <w:pPr>
        <w:shd w:val="clea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C40939F">
      <w:pPr>
        <w:shd w:val="clear"/>
        <w:spacing w:line="360" w:lineRule="auto"/>
        <w:rPr>
          <w:rFonts w:ascii="仿宋" w:hAnsi="仿宋" w:eastAsia="仿宋" w:cs="仿宋"/>
          <w:b/>
          <w:bCs/>
          <w:color w:val="auto"/>
          <w:sz w:val="32"/>
          <w:szCs w:val="32"/>
          <w:highlight w:val="none"/>
        </w:rPr>
      </w:pPr>
    </w:p>
    <w:p w14:paraId="7892D574">
      <w:pPr>
        <w:shd w:val="clear"/>
        <w:spacing w:line="360" w:lineRule="auto"/>
        <w:rPr>
          <w:rFonts w:ascii="仿宋" w:hAnsi="仿宋" w:eastAsia="仿宋" w:cs="仿宋"/>
          <w:b/>
          <w:bCs/>
          <w:color w:val="auto"/>
          <w:sz w:val="32"/>
          <w:szCs w:val="32"/>
          <w:highlight w:val="none"/>
        </w:rPr>
      </w:pPr>
    </w:p>
    <w:p w14:paraId="0E9AACDF">
      <w:pPr>
        <w:shd w:val="clear"/>
        <w:spacing w:line="360" w:lineRule="auto"/>
        <w:rPr>
          <w:rFonts w:ascii="仿宋" w:hAnsi="仿宋" w:eastAsia="仿宋" w:cs="仿宋"/>
          <w:b/>
          <w:bCs/>
          <w:color w:val="auto"/>
          <w:sz w:val="32"/>
          <w:szCs w:val="32"/>
          <w:highlight w:val="none"/>
        </w:rPr>
      </w:pPr>
    </w:p>
    <w:p w14:paraId="34A43F5B">
      <w:pPr>
        <w:pStyle w:val="80"/>
        <w:shd w:val="clear"/>
        <w:rPr>
          <w:rFonts w:ascii="仿宋" w:hAnsi="仿宋" w:eastAsia="仿宋" w:cs="仿宋"/>
          <w:color w:val="auto"/>
          <w:highlight w:val="none"/>
        </w:rPr>
      </w:pPr>
    </w:p>
    <w:p w14:paraId="552C0F22">
      <w:pPr>
        <w:pStyle w:val="81"/>
        <w:shd w:val="clear"/>
        <w:rPr>
          <w:rFonts w:ascii="仿宋" w:hAnsi="仿宋" w:eastAsia="仿宋" w:cs="仿宋"/>
          <w:color w:val="auto"/>
          <w:highlight w:val="none"/>
        </w:rPr>
      </w:pPr>
    </w:p>
    <w:p w14:paraId="243C65AE">
      <w:pPr>
        <w:shd w:val="clear"/>
        <w:rPr>
          <w:rFonts w:ascii="仿宋" w:hAnsi="仿宋" w:eastAsia="仿宋" w:cs="仿宋"/>
          <w:color w:val="auto"/>
          <w:highlight w:val="none"/>
        </w:rPr>
      </w:pPr>
    </w:p>
    <w:p w14:paraId="2D985332">
      <w:pPr>
        <w:pStyle w:val="80"/>
        <w:shd w:val="clear"/>
        <w:rPr>
          <w:rFonts w:ascii="仿宋" w:hAnsi="仿宋" w:eastAsia="仿宋" w:cs="仿宋"/>
          <w:color w:val="auto"/>
          <w:highlight w:val="none"/>
        </w:rPr>
      </w:pPr>
    </w:p>
    <w:p w14:paraId="39108BCC">
      <w:pPr>
        <w:pStyle w:val="81"/>
        <w:shd w:val="clear"/>
        <w:rPr>
          <w:rFonts w:ascii="仿宋" w:hAnsi="仿宋" w:eastAsia="仿宋" w:cs="仿宋"/>
          <w:color w:val="auto"/>
          <w:highlight w:val="none"/>
        </w:rPr>
      </w:pPr>
    </w:p>
    <w:p w14:paraId="5EC73F3F">
      <w:pPr>
        <w:shd w:val="clear"/>
        <w:rPr>
          <w:rFonts w:ascii="仿宋" w:hAnsi="仿宋" w:eastAsia="仿宋" w:cs="仿宋"/>
          <w:color w:val="auto"/>
          <w:highlight w:val="none"/>
        </w:rPr>
      </w:pPr>
    </w:p>
    <w:p w14:paraId="2D07C5AA">
      <w:pPr>
        <w:pStyle w:val="80"/>
        <w:shd w:val="clear"/>
        <w:rPr>
          <w:rFonts w:ascii="仿宋" w:hAnsi="仿宋" w:eastAsia="仿宋" w:cs="仿宋"/>
          <w:color w:val="auto"/>
          <w:highlight w:val="none"/>
        </w:rPr>
      </w:pPr>
    </w:p>
    <w:p w14:paraId="367E226C">
      <w:pPr>
        <w:pStyle w:val="81"/>
        <w:shd w:val="clear"/>
        <w:rPr>
          <w:rFonts w:ascii="仿宋" w:hAnsi="仿宋" w:eastAsia="仿宋" w:cs="仿宋"/>
          <w:color w:val="auto"/>
          <w:highlight w:val="none"/>
        </w:rPr>
      </w:pPr>
    </w:p>
    <w:p w14:paraId="5DA1ABD0">
      <w:pPr>
        <w:shd w:val="clear"/>
        <w:rPr>
          <w:rFonts w:ascii="仿宋" w:hAnsi="仿宋" w:eastAsia="仿宋" w:cs="仿宋"/>
          <w:color w:val="auto"/>
          <w:highlight w:val="none"/>
        </w:rPr>
      </w:pPr>
    </w:p>
    <w:p w14:paraId="118C7F94">
      <w:pPr>
        <w:pStyle w:val="80"/>
        <w:shd w:val="clear"/>
        <w:rPr>
          <w:rFonts w:ascii="仿宋" w:hAnsi="仿宋" w:eastAsia="仿宋" w:cs="仿宋"/>
          <w:color w:val="auto"/>
          <w:highlight w:val="none"/>
        </w:rPr>
      </w:pPr>
    </w:p>
    <w:p w14:paraId="67D1376D">
      <w:pPr>
        <w:pStyle w:val="81"/>
        <w:shd w:val="clear"/>
        <w:rPr>
          <w:rFonts w:ascii="仿宋" w:hAnsi="仿宋" w:eastAsia="仿宋" w:cs="仿宋"/>
          <w:color w:val="auto"/>
          <w:highlight w:val="none"/>
        </w:rPr>
      </w:pPr>
    </w:p>
    <w:p w14:paraId="062CD03B">
      <w:pPr>
        <w:shd w:val="clear"/>
        <w:spacing w:line="360" w:lineRule="auto"/>
        <w:rPr>
          <w:rFonts w:ascii="仿宋" w:hAnsi="仿宋" w:eastAsia="仿宋" w:cs="仿宋"/>
          <w:b/>
          <w:bCs/>
          <w:color w:val="auto"/>
          <w:sz w:val="32"/>
          <w:szCs w:val="32"/>
          <w:highlight w:val="none"/>
        </w:rPr>
      </w:pPr>
    </w:p>
    <w:p w14:paraId="41F41602">
      <w:pPr>
        <w:shd w:val="clear"/>
        <w:spacing w:line="360" w:lineRule="auto"/>
        <w:jc w:val="center"/>
        <w:rPr>
          <w:rFonts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十六、</w:t>
      </w:r>
      <w:r>
        <w:rPr>
          <w:rFonts w:hint="eastAsia" w:ascii="仿宋" w:hAnsi="仿宋" w:eastAsia="仿宋" w:cs="仿宋"/>
          <w:b/>
          <w:color w:val="auto"/>
          <w:kern w:val="0"/>
          <w:sz w:val="32"/>
          <w:szCs w:val="32"/>
          <w:highlight w:val="none"/>
          <w:lang w:val="zh-CN"/>
        </w:rPr>
        <w:t>培训计划</w:t>
      </w:r>
    </w:p>
    <w:p w14:paraId="170DF2DF">
      <w:pPr>
        <w:shd w:val="clea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（由投标人根据采购需求自行编制）</w:t>
      </w:r>
    </w:p>
    <w:p w14:paraId="58953AF4">
      <w:pPr>
        <w:keepNext/>
        <w:shd w:val="clear"/>
        <w:autoSpaceDE w:val="0"/>
        <w:autoSpaceDN w:val="0"/>
        <w:spacing w:line="360" w:lineRule="auto"/>
        <w:ind w:firstLine="477"/>
        <w:jc w:val="left"/>
        <w:rPr>
          <w:rFonts w:ascii="仿宋" w:hAnsi="仿宋" w:eastAsia="仿宋" w:cs="仿宋"/>
          <w:b/>
          <w:color w:val="auto"/>
          <w:sz w:val="24"/>
          <w:highlight w:val="none"/>
        </w:rPr>
      </w:pPr>
      <w:r>
        <w:rPr>
          <w:rFonts w:hint="eastAsia" w:ascii="仿宋" w:hAnsi="仿宋" w:eastAsia="仿宋" w:cs="仿宋"/>
          <w:b/>
          <w:color w:val="auto"/>
          <w:sz w:val="24"/>
          <w:highlight w:val="none"/>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43FD1BA8">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19771A0F">
            <w:pPr>
              <w:shd w:val="clear"/>
              <w:tabs>
                <w:tab w:val="center" w:pos="1690"/>
              </w:tabs>
              <w:suppressAutoHyphens/>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03869877">
            <w:pPr>
              <w:shd w:val="clear"/>
              <w:tabs>
                <w:tab w:val="center" w:pos="595"/>
              </w:tabs>
              <w:suppressAutoHyphens/>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7D225E27">
            <w:pPr>
              <w:shd w:val="clear"/>
              <w:tabs>
                <w:tab w:val="center" w:pos="595"/>
              </w:tabs>
              <w:suppressAutoHyphens/>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1517FD4C">
            <w:pPr>
              <w:shd w:val="clear"/>
              <w:tabs>
                <w:tab w:val="center" w:pos="1028"/>
              </w:tabs>
              <w:suppressAutoHyphens/>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54ECBED9">
            <w:pPr>
              <w:shd w:val="clear"/>
              <w:tabs>
                <w:tab w:val="center" w:pos="595"/>
              </w:tabs>
              <w:suppressAutoHyphens/>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2266CF58">
            <w:pPr>
              <w:shd w:val="clear"/>
              <w:tabs>
                <w:tab w:val="center" w:pos="520"/>
              </w:tabs>
              <w:suppressAutoHyphens/>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0554D629">
            <w:pPr>
              <w:shd w:val="clear"/>
              <w:suppressAutoHyphens/>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课程费用</w:t>
            </w:r>
          </w:p>
        </w:tc>
      </w:tr>
      <w:tr w14:paraId="71D9AEEE">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594172F2">
            <w:pPr>
              <w:shd w:val="clea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color w:val="auto"/>
                <w:sz w:val="24"/>
                <w:highlight w:val="none"/>
              </w:rPr>
            </w:pPr>
          </w:p>
        </w:tc>
        <w:tc>
          <w:tcPr>
            <w:tcW w:w="1254" w:type="dxa"/>
            <w:tcBorders>
              <w:top w:val="single" w:color="auto" w:sz="6" w:space="0"/>
              <w:left w:val="single" w:color="auto" w:sz="6" w:space="0"/>
              <w:bottom w:val="nil"/>
              <w:right w:val="single" w:color="auto" w:sz="6" w:space="0"/>
            </w:tcBorders>
          </w:tcPr>
          <w:p w14:paraId="676323AF">
            <w:pPr>
              <w:shd w:val="clea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highlight w:val="none"/>
              </w:rPr>
            </w:pPr>
          </w:p>
        </w:tc>
        <w:tc>
          <w:tcPr>
            <w:tcW w:w="930" w:type="dxa"/>
            <w:tcBorders>
              <w:top w:val="single" w:color="auto" w:sz="6" w:space="0"/>
              <w:left w:val="single" w:color="auto" w:sz="6" w:space="0"/>
              <w:bottom w:val="nil"/>
              <w:right w:val="nil"/>
            </w:tcBorders>
          </w:tcPr>
          <w:p w14:paraId="55AFB1B3">
            <w:pPr>
              <w:shd w:val="clea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highlight w:val="none"/>
              </w:rPr>
            </w:pPr>
          </w:p>
        </w:tc>
        <w:tc>
          <w:tcPr>
            <w:tcW w:w="953" w:type="dxa"/>
            <w:tcBorders>
              <w:top w:val="single" w:color="auto" w:sz="6" w:space="0"/>
              <w:left w:val="single" w:color="auto" w:sz="6" w:space="0"/>
              <w:bottom w:val="nil"/>
              <w:right w:val="nil"/>
            </w:tcBorders>
          </w:tcPr>
          <w:p w14:paraId="2DC283D5">
            <w:pPr>
              <w:shd w:val="clea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color w:val="auto"/>
                <w:sz w:val="24"/>
                <w:highlight w:val="none"/>
              </w:rPr>
            </w:pPr>
          </w:p>
        </w:tc>
        <w:tc>
          <w:tcPr>
            <w:tcW w:w="997" w:type="dxa"/>
            <w:tcBorders>
              <w:top w:val="single" w:color="auto" w:sz="6" w:space="0"/>
              <w:left w:val="single" w:color="auto" w:sz="6" w:space="0"/>
              <w:bottom w:val="nil"/>
              <w:right w:val="nil"/>
            </w:tcBorders>
          </w:tcPr>
          <w:p w14:paraId="670FCC35">
            <w:pPr>
              <w:shd w:val="clear"/>
              <w:tabs>
                <w:tab w:val="left" w:pos="440"/>
                <w:tab w:val="left" w:pos="1154"/>
                <w:tab w:val="left" w:pos="1936"/>
                <w:tab w:val="left" w:pos="2368"/>
              </w:tabs>
              <w:suppressAutoHyphens/>
              <w:autoSpaceDE w:val="0"/>
              <w:autoSpaceDN w:val="0"/>
              <w:spacing w:line="360" w:lineRule="auto"/>
              <w:rPr>
                <w:rFonts w:ascii="仿宋" w:hAnsi="仿宋" w:eastAsia="仿宋" w:cs="仿宋"/>
                <w:color w:val="auto"/>
                <w:sz w:val="24"/>
                <w:highlight w:val="none"/>
              </w:rPr>
            </w:pPr>
          </w:p>
        </w:tc>
        <w:tc>
          <w:tcPr>
            <w:tcW w:w="1440" w:type="dxa"/>
            <w:tcBorders>
              <w:top w:val="single" w:color="auto" w:sz="6" w:space="0"/>
              <w:left w:val="single" w:color="auto" w:sz="6" w:space="0"/>
              <w:bottom w:val="nil"/>
              <w:right w:val="nil"/>
            </w:tcBorders>
          </w:tcPr>
          <w:p w14:paraId="0B60AF49">
            <w:pPr>
              <w:shd w:val="clea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color w:val="auto"/>
                <w:sz w:val="24"/>
                <w:highlight w:val="none"/>
              </w:rPr>
            </w:pPr>
          </w:p>
        </w:tc>
        <w:tc>
          <w:tcPr>
            <w:tcW w:w="1620" w:type="dxa"/>
            <w:tcBorders>
              <w:top w:val="single" w:color="auto" w:sz="6" w:space="0"/>
              <w:left w:val="single" w:color="auto" w:sz="6" w:space="0"/>
              <w:bottom w:val="nil"/>
              <w:right w:val="single" w:color="auto" w:sz="6" w:space="0"/>
            </w:tcBorders>
          </w:tcPr>
          <w:p w14:paraId="6088766D">
            <w:pPr>
              <w:shd w:val="clear"/>
              <w:suppressAutoHyphens/>
              <w:autoSpaceDE w:val="0"/>
              <w:autoSpaceDN w:val="0"/>
              <w:spacing w:line="360" w:lineRule="auto"/>
              <w:rPr>
                <w:rFonts w:ascii="仿宋" w:hAnsi="仿宋" w:eastAsia="仿宋" w:cs="仿宋"/>
                <w:color w:val="auto"/>
                <w:sz w:val="24"/>
                <w:highlight w:val="none"/>
              </w:rPr>
            </w:pPr>
          </w:p>
        </w:tc>
      </w:tr>
      <w:tr w14:paraId="4CFB6A93">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66923289">
            <w:pPr>
              <w:shd w:val="clea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5D79141B">
            <w:pPr>
              <w:shd w:val="clea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39B46E5E">
            <w:pPr>
              <w:shd w:val="clea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79B80594">
            <w:pPr>
              <w:shd w:val="clea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575C3373">
            <w:pPr>
              <w:shd w:val="clear"/>
              <w:tabs>
                <w:tab w:val="left" w:pos="440"/>
                <w:tab w:val="left" w:pos="1154"/>
                <w:tab w:val="left" w:pos="1936"/>
                <w:tab w:val="left" w:pos="2368"/>
              </w:tabs>
              <w:suppressAutoHyphens/>
              <w:autoSpaceDE w:val="0"/>
              <w:autoSpaceDN w:val="0"/>
              <w:spacing w:line="360" w:lineRule="auto"/>
              <w:rPr>
                <w:rFonts w:ascii="仿宋" w:hAnsi="仿宋" w:eastAsia="仿宋" w:cs="仿宋"/>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0CE812FE">
            <w:pPr>
              <w:shd w:val="clear"/>
              <w:tabs>
                <w:tab w:val="left" w:pos="7"/>
              </w:tabs>
              <w:suppressAutoHyphens/>
              <w:autoSpaceDE w:val="0"/>
              <w:autoSpaceDN w:val="0"/>
              <w:spacing w:line="360" w:lineRule="auto"/>
              <w:rPr>
                <w:rFonts w:ascii="仿宋" w:hAnsi="仿宋" w:eastAsia="仿宋" w:cs="仿宋"/>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540C130F">
            <w:pPr>
              <w:shd w:val="clear"/>
              <w:suppressAutoHyphens/>
              <w:autoSpaceDE w:val="0"/>
              <w:autoSpaceDN w:val="0"/>
              <w:spacing w:line="360" w:lineRule="auto"/>
              <w:rPr>
                <w:rFonts w:ascii="仿宋" w:hAnsi="仿宋" w:eastAsia="仿宋" w:cs="仿宋"/>
                <w:color w:val="auto"/>
                <w:sz w:val="24"/>
                <w:highlight w:val="none"/>
              </w:rPr>
            </w:pPr>
          </w:p>
        </w:tc>
      </w:tr>
    </w:tbl>
    <w:p w14:paraId="13EDAC22">
      <w:pPr>
        <w:shd w:val="clea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注解:A</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课程清单按时间顺序排列，并提供以下详细资料：</w:t>
      </w:r>
    </w:p>
    <w:p w14:paraId="009B67AD">
      <w:pPr>
        <w:numPr>
          <w:ilvl w:val="0"/>
          <w:numId w:val="1"/>
        </w:numPr>
        <w:shd w:val="clea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highlight w:val="none"/>
        </w:rPr>
      </w:pPr>
      <w:r>
        <w:rPr>
          <w:rFonts w:hint="eastAsia" w:ascii="仿宋" w:hAnsi="仿宋" w:eastAsia="仿宋" w:cs="仿宋"/>
          <w:color w:val="auto"/>
          <w:sz w:val="24"/>
          <w:highlight w:val="none"/>
        </w:rPr>
        <w:t>课程概要</w:t>
      </w:r>
    </w:p>
    <w:p w14:paraId="1F395312">
      <w:pPr>
        <w:numPr>
          <w:ilvl w:val="0"/>
          <w:numId w:val="1"/>
        </w:numPr>
        <w:shd w:val="clea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highlight w:val="none"/>
        </w:rPr>
      </w:pPr>
      <w:r>
        <w:rPr>
          <w:rFonts w:hint="eastAsia" w:ascii="仿宋" w:hAnsi="仿宋" w:eastAsia="仿宋" w:cs="仿宋"/>
          <w:color w:val="auto"/>
          <w:sz w:val="24"/>
          <w:highlight w:val="none"/>
        </w:rPr>
        <w:t>课程目的</w:t>
      </w:r>
    </w:p>
    <w:p w14:paraId="00C3D30F">
      <w:pPr>
        <w:numPr>
          <w:ilvl w:val="0"/>
          <w:numId w:val="1"/>
        </w:numPr>
        <w:shd w:val="clea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highlight w:val="none"/>
        </w:rPr>
      </w:pPr>
      <w:r>
        <w:rPr>
          <w:rFonts w:hint="eastAsia" w:ascii="仿宋" w:hAnsi="仿宋" w:eastAsia="仿宋" w:cs="仿宋"/>
          <w:color w:val="auto"/>
          <w:sz w:val="24"/>
          <w:highlight w:val="none"/>
        </w:rPr>
        <w:t>教学方式</w:t>
      </w:r>
    </w:p>
    <w:p w14:paraId="35B5EF6E">
      <w:pPr>
        <w:numPr>
          <w:ilvl w:val="0"/>
          <w:numId w:val="1"/>
        </w:numPr>
        <w:shd w:val="clea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highlight w:val="none"/>
        </w:rPr>
      </w:pPr>
      <w:r>
        <w:rPr>
          <w:rFonts w:hint="eastAsia" w:ascii="仿宋" w:hAnsi="仿宋" w:eastAsia="仿宋" w:cs="仿宋"/>
          <w:color w:val="auto"/>
          <w:sz w:val="24"/>
          <w:highlight w:val="none"/>
        </w:rPr>
        <w:t>先决条件</w:t>
      </w:r>
    </w:p>
    <w:p w14:paraId="6ACC21C2">
      <w:pPr>
        <w:numPr>
          <w:ilvl w:val="0"/>
          <w:numId w:val="1"/>
        </w:numPr>
        <w:shd w:val="clea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color w:val="auto"/>
          <w:sz w:val="24"/>
          <w:highlight w:val="none"/>
        </w:rPr>
      </w:pPr>
      <w:r>
        <w:rPr>
          <w:rFonts w:hint="eastAsia" w:ascii="仿宋" w:hAnsi="仿宋" w:eastAsia="仿宋" w:cs="仿宋"/>
          <w:color w:val="auto"/>
          <w:sz w:val="24"/>
          <w:highlight w:val="none"/>
        </w:rPr>
        <w:t>教材目录</w:t>
      </w:r>
    </w:p>
    <w:p w14:paraId="3C006285">
      <w:pPr>
        <w:shd w:val="clear"/>
        <w:autoSpaceDE w:val="0"/>
        <w:autoSpaceDN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B  按照附表A提供授课教师的简历</w:t>
      </w:r>
    </w:p>
    <w:p w14:paraId="0995801E">
      <w:pPr>
        <w:shd w:val="clear"/>
        <w:autoSpaceDE w:val="0"/>
        <w:autoSpaceDN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注：须随表提交相应的证书复印件并注明所在投标技术文件页码。</w:t>
      </w:r>
    </w:p>
    <w:p w14:paraId="1B4DE86E">
      <w:pPr>
        <w:shd w:val="clear"/>
        <w:spacing w:line="360" w:lineRule="auto"/>
        <w:ind w:firstLine="480" w:firstLineChars="200"/>
        <w:rPr>
          <w:rFonts w:ascii="仿宋" w:hAnsi="仿宋" w:eastAsia="仿宋" w:cs="仿宋"/>
          <w:color w:val="auto"/>
          <w:sz w:val="24"/>
          <w:szCs w:val="20"/>
          <w:highlight w:val="none"/>
        </w:rPr>
      </w:pPr>
    </w:p>
    <w:p w14:paraId="4C564B65">
      <w:pPr>
        <w:shd w:val="clea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76BAFCDB">
      <w:pPr>
        <w:shd w:val="clea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7506AA7">
      <w:pPr>
        <w:pageBreakBefore/>
        <w:shd w:val="clear"/>
        <w:spacing w:line="360" w:lineRule="auto"/>
        <w:jc w:val="center"/>
        <w:rPr>
          <w:rFonts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十七、验收方案</w:t>
      </w:r>
    </w:p>
    <w:p w14:paraId="63CE5CF4">
      <w:pPr>
        <w:shd w:val="clea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（由投标人根据采购需求自行编制）</w:t>
      </w:r>
    </w:p>
    <w:p w14:paraId="4F79AC25">
      <w:pPr>
        <w:shd w:val="clear"/>
        <w:spacing w:line="360" w:lineRule="auto"/>
        <w:jc w:val="center"/>
        <w:rPr>
          <w:rFonts w:ascii="仿宋" w:hAnsi="仿宋" w:eastAsia="仿宋" w:cs="仿宋"/>
          <w:color w:val="auto"/>
          <w:sz w:val="24"/>
          <w:highlight w:val="none"/>
        </w:rPr>
      </w:pPr>
    </w:p>
    <w:p w14:paraId="3F5C45DE">
      <w:pPr>
        <w:shd w:val="clea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2EA1D09B">
      <w:pPr>
        <w:shd w:val="clea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5A30590">
      <w:pPr>
        <w:shd w:val="clear"/>
        <w:spacing w:line="360" w:lineRule="auto"/>
        <w:jc w:val="center"/>
        <w:rPr>
          <w:rFonts w:ascii="仿宋" w:hAnsi="仿宋" w:eastAsia="仿宋" w:cs="仿宋"/>
          <w:b/>
          <w:bCs/>
          <w:color w:val="auto"/>
          <w:sz w:val="30"/>
          <w:szCs w:val="30"/>
          <w:highlight w:val="none"/>
        </w:rPr>
      </w:pPr>
    </w:p>
    <w:p w14:paraId="75131DCA">
      <w:pPr>
        <w:shd w:val="clear"/>
        <w:spacing w:line="360" w:lineRule="auto"/>
        <w:jc w:val="center"/>
        <w:rPr>
          <w:rFonts w:ascii="仿宋" w:hAnsi="仿宋" w:eastAsia="仿宋" w:cs="仿宋"/>
          <w:b/>
          <w:bCs/>
          <w:color w:val="auto"/>
          <w:sz w:val="30"/>
          <w:szCs w:val="30"/>
          <w:highlight w:val="none"/>
        </w:rPr>
      </w:pPr>
    </w:p>
    <w:p w14:paraId="6647CDE0">
      <w:pPr>
        <w:shd w:val="clear"/>
        <w:spacing w:line="360" w:lineRule="auto"/>
        <w:jc w:val="center"/>
        <w:rPr>
          <w:rFonts w:ascii="仿宋" w:hAnsi="仿宋" w:eastAsia="仿宋" w:cs="仿宋"/>
          <w:b/>
          <w:bCs/>
          <w:color w:val="auto"/>
          <w:sz w:val="24"/>
          <w:highlight w:val="none"/>
        </w:rPr>
      </w:pPr>
    </w:p>
    <w:p w14:paraId="4777969F">
      <w:pPr>
        <w:shd w:val="clear"/>
        <w:spacing w:line="360" w:lineRule="auto"/>
        <w:jc w:val="center"/>
        <w:rPr>
          <w:rFonts w:ascii="仿宋" w:hAnsi="仿宋" w:eastAsia="仿宋" w:cs="仿宋"/>
          <w:b/>
          <w:bCs/>
          <w:color w:val="auto"/>
          <w:sz w:val="24"/>
          <w:highlight w:val="none"/>
        </w:rPr>
      </w:pPr>
    </w:p>
    <w:p w14:paraId="1270414C">
      <w:pPr>
        <w:shd w:val="clear"/>
        <w:spacing w:line="360" w:lineRule="auto"/>
        <w:jc w:val="center"/>
        <w:rPr>
          <w:rFonts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十八、认为需要的</w:t>
      </w:r>
      <w:r>
        <w:rPr>
          <w:rFonts w:hint="eastAsia" w:ascii="仿宋" w:hAnsi="仿宋" w:eastAsia="仿宋" w:cs="仿宋"/>
          <w:b/>
          <w:color w:val="auto"/>
          <w:kern w:val="0"/>
          <w:sz w:val="32"/>
          <w:szCs w:val="32"/>
          <w:highlight w:val="none"/>
          <w:lang w:val="zh-CN"/>
        </w:rPr>
        <w:t>其他商务技术（资信）文件或说明</w:t>
      </w:r>
    </w:p>
    <w:p w14:paraId="19C417FC">
      <w:pPr>
        <w:shd w:val="clea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（由投标人根据采购需求自行编制）</w:t>
      </w:r>
    </w:p>
    <w:p w14:paraId="18B28521">
      <w:pPr>
        <w:shd w:val="clear"/>
        <w:spacing w:line="360" w:lineRule="auto"/>
        <w:rPr>
          <w:rFonts w:ascii="仿宋" w:hAnsi="仿宋" w:eastAsia="仿宋" w:cs="仿宋"/>
          <w:color w:val="auto"/>
          <w:sz w:val="24"/>
          <w:highlight w:val="none"/>
        </w:rPr>
      </w:pPr>
    </w:p>
    <w:p w14:paraId="73858AE3">
      <w:pPr>
        <w:shd w:val="clea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24541F99">
      <w:pPr>
        <w:shd w:val="clea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E769D85">
      <w:pPr>
        <w:pStyle w:val="81"/>
        <w:shd w:val="clear"/>
        <w:rPr>
          <w:rFonts w:ascii="仿宋" w:hAnsi="仿宋" w:eastAsia="仿宋" w:cs="仿宋"/>
          <w:color w:val="auto"/>
          <w:highlight w:val="none"/>
        </w:rPr>
        <w:sectPr>
          <w:headerReference r:id="rId6" w:type="first"/>
          <w:footerReference r:id="rId8" w:type="first"/>
          <w:headerReference r:id="rId5" w:type="default"/>
          <w:footerReference r:id="rId7" w:type="default"/>
          <w:pgSz w:w="11906" w:h="16838"/>
          <w:pgMar w:top="1440" w:right="1800" w:bottom="1440" w:left="1800" w:header="851" w:footer="992" w:gutter="0"/>
          <w:cols w:space="720" w:num="1"/>
          <w:titlePg/>
          <w:docGrid w:linePitch="312" w:charSpace="0"/>
        </w:sectPr>
      </w:pPr>
    </w:p>
    <w:p w14:paraId="6C5B5E57">
      <w:pPr>
        <w:shd w:val="clear"/>
        <w:spacing w:line="360" w:lineRule="auto"/>
        <w:jc w:val="center"/>
        <w:outlineLvl w:val="0"/>
        <w:rPr>
          <w:rFonts w:ascii="仿宋" w:hAnsi="仿宋" w:eastAsia="仿宋" w:cs="仿宋"/>
          <w:b/>
          <w:color w:val="auto"/>
          <w:kern w:val="0"/>
          <w:sz w:val="18"/>
          <w:szCs w:val="18"/>
          <w:highlight w:val="none"/>
        </w:rPr>
      </w:pPr>
    </w:p>
    <w:p w14:paraId="2A63C3DE">
      <w:pPr>
        <w:shd w:val="clear"/>
        <w:spacing w:line="360"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3CF1784D">
      <w:pPr>
        <w:shd w:val="clear"/>
        <w:spacing w:line="360"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19FEFFC">
      <w:pPr>
        <w:shd w:val="clear"/>
        <w:snapToGrid w:val="0"/>
        <w:spacing w:line="360" w:lineRule="auto"/>
        <w:rPr>
          <w:rFonts w:ascii="仿宋" w:hAnsi="仿宋" w:eastAsia="仿宋" w:cs="仿宋"/>
          <w:color w:val="auto"/>
          <w:sz w:val="24"/>
          <w:highlight w:val="none"/>
        </w:rPr>
      </w:pPr>
    </w:p>
    <w:p w14:paraId="667E9E6F">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1A3C8424">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204EFAFE">
      <w:pPr>
        <w:pStyle w:val="24"/>
        <w:shd w:val="clear"/>
        <w:snapToGrid w:val="0"/>
        <w:rPr>
          <w:rFonts w:ascii="仿宋" w:hAnsi="仿宋" w:eastAsia="仿宋" w:cs="仿宋"/>
          <w:color w:val="auto"/>
          <w:highlight w:val="none"/>
        </w:rPr>
      </w:pPr>
      <w:r>
        <w:rPr>
          <w:rFonts w:hint="eastAsia" w:ascii="仿宋" w:hAnsi="仿宋" w:eastAsia="仿宋" w:cs="仿宋"/>
          <w:color w:val="auto"/>
          <w:szCs w:val="24"/>
          <w:highlight w:val="none"/>
          <w:lang w:val="en-US"/>
        </w:rPr>
        <w:t>（3）残疾人福利性单位声明函……………………………………………（页码）</w:t>
      </w:r>
    </w:p>
    <w:p w14:paraId="05CB5D60">
      <w:pPr>
        <w:shd w:val="clear"/>
        <w:snapToGrid w:val="0"/>
        <w:spacing w:line="360" w:lineRule="auto"/>
        <w:ind w:right="480"/>
        <w:jc w:val="center"/>
        <w:rPr>
          <w:rFonts w:ascii="仿宋" w:hAnsi="仿宋" w:eastAsia="仿宋" w:cs="仿宋"/>
          <w:b/>
          <w:color w:val="auto"/>
          <w:kern w:val="0"/>
          <w:sz w:val="32"/>
          <w:szCs w:val="32"/>
          <w:highlight w:val="none"/>
        </w:rPr>
      </w:pPr>
    </w:p>
    <w:p w14:paraId="277DC343">
      <w:pPr>
        <w:shd w:val="clear"/>
        <w:snapToGrid w:val="0"/>
        <w:spacing w:line="360" w:lineRule="auto"/>
        <w:ind w:right="480"/>
        <w:jc w:val="center"/>
        <w:rPr>
          <w:rFonts w:ascii="仿宋" w:hAnsi="仿宋" w:eastAsia="仿宋" w:cs="仿宋"/>
          <w:b/>
          <w:color w:val="auto"/>
          <w:kern w:val="0"/>
          <w:sz w:val="32"/>
          <w:szCs w:val="32"/>
          <w:highlight w:val="none"/>
        </w:rPr>
      </w:pPr>
    </w:p>
    <w:p w14:paraId="48D08E91">
      <w:pPr>
        <w:shd w:val="clear"/>
        <w:snapToGrid w:val="0"/>
        <w:spacing w:line="360" w:lineRule="auto"/>
        <w:ind w:right="480"/>
        <w:jc w:val="center"/>
        <w:rPr>
          <w:rFonts w:ascii="仿宋" w:hAnsi="仿宋" w:eastAsia="仿宋" w:cs="仿宋"/>
          <w:b/>
          <w:color w:val="auto"/>
          <w:kern w:val="0"/>
          <w:sz w:val="32"/>
          <w:szCs w:val="32"/>
          <w:highlight w:val="none"/>
        </w:rPr>
      </w:pPr>
    </w:p>
    <w:p w14:paraId="51AFEDC4">
      <w:pPr>
        <w:shd w:val="clear"/>
        <w:snapToGrid w:val="0"/>
        <w:spacing w:line="360" w:lineRule="auto"/>
        <w:ind w:right="480"/>
        <w:jc w:val="center"/>
        <w:rPr>
          <w:rFonts w:ascii="仿宋" w:hAnsi="仿宋" w:eastAsia="仿宋" w:cs="仿宋"/>
          <w:b/>
          <w:color w:val="auto"/>
          <w:kern w:val="0"/>
          <w:sz w:val="32"/>
          <w:szCs w:val="32"/>
          <w:highlight w:val="none"/>
        </w:rPr>
      </w:pPr>
    </w:p>
    <w:p w14:paraId="4DAE6920">
      <w:pPr>
        <w:shd w:val="clear"/>
        <w:snapToGrid w:val="0"/>
        <w:spacing w:line="360" w:lineRule="auto"/>
        <w:ind w:right="480"/>
        <w:jc w:val="center"/>
        <w:rPr>
          <w:rFonts w:ascii="仿宋" w:hAnsi="仿宋" w:eastAsia="仿宋" w:cs="仿宋"/>
          <w:b/>
          <w:color w:val="auto"/>
          <w:kern w:val="0"/>
          <w:sz w:val="32"/>
          <w:szCs w:val="32"/>
          <w:highlight w:val="none"/>
        </w:rPr>
      </w:pPr>
    </w:p>
    <w:p w14:paraId="746E1260">
      <w:pPr>
        <w:shd w:val="clear"/>
        <w:snapToGrid w:val="0"/>
        <w:spacing w:line="360" w:lineRule="auto"/>
        <w:ind w:right="480"/>
        <w:jc w:val="center"/>
        <w:rPr>
          <w:rFonts w:ascii="仿宋" w:hAnsi="仿宋" w:eastAsia="仿宋" w:cs="仿宋"/>
          <w:b/>
          <w:color w:val="auto"/>
          <w:kern w:val="0"/>
          <w:sz w:val="32"/>
          <w:szCs w:val="32"/>
          <w:highlight w:val="none"/>
        </w:rPr>
      </w:pPr>
    </w:p>
    <w:p w14:paraId="31312999">
      <w:pPr>
        <w:shd w:val="clear"/>
        <w:snapToGrid w:val="0"/>
        <w:spacing w:line="360" w:lineRule="auto"/>
        <w:ind w:right="480"/>
        <w:jc w:val="center"/>
        <w:rPr>
          <w:rFonts w:ascii="仿宋" w:hAnsi="仿宋" w:eastAsia="仿宋" w:cs="仿宋"/>
          <w:b/>
          <w:color w:val="auto"/>
          <w:kern w:val="0"/>
          <w:sz w:val="32"/>
          <w:szCs w:val="32"/>
          <w:highlight w:val="none"/>
        </w:rPr>
      </w:pPr>
    </w:p>
    <w:p w14:paraId="6AE32938">
      <w:pPr>
        <w:shd w:val="clear"/>
        <w:snapToGrid w:val="0"/>
        <w:spacing w:line="360" w:lineRule="auto"/>
        <w:ind w:right="480"/>
        <w:jc w:val="center"/>
        <w:rPr>
          <w:rFonts w:ascii="仿宋" w:hAnsi="仿宋" w:eastAsia="仿宋" w:cs="仿宋"/>
          <w:b/>
          <w:color w:val="auto"/>
          <w:kern w:val="0"/>
          <w:sz w:val="32"/>
          <w:szCs w:val="32"/>
          <w:highlight w:val="none"/>
        </w:rPr>
      </w:pPr>
    </w:p>
    <w:p w14:paraId="5918BB5B">
      <w:pPr>
        <w:shd w:val="clear"/>
        <w:snapToGrid w:val="0"/>
        <w:spacing w:line="360" w:lineRule="auto"/>
        <w:ind w:right="480"/>
        <w:jc w:val="center"/>
        <w:rPr>
          <w:rFonts w:ascii="仿宋" w:hAnsi="仿宋" w:eastAsia="仿宋" w:cs="仿宋"/>
          <w:b/>
          <w:color w:val="auto"/>
          <w:kern w:val="0"/>
          <w:sz w:val="32"/>
          <w:szCs w:val="32"/>
          <w:highlight w:val="none"/>
        </w:rPr>
      </w:pPr>
    </w:p>
    <w:p w14:paraId="5C1BA375">
      <w:pPr>
        <w:shd w:val="clear"/>
        <w:snapToGrid w:val="0"/>
        <w:spacing w:line="360" w:lineRule="auto"/>
        <w:ind w:right="480"/>
        <w:jc w:val="center"/>
        <w:rPr>
          <w:rFonts w:ascii="仿宋" w:hAnsi="仿宋" w:eastAsia="仿宋" w:cs="仿宋"/>
          <w:b/>
          <w:color w:val="auto"/>
          <w:kern w:val="0"/>
          <w:sz w:val="32"/>
          <w:szCs w:val="32"/>
          <w:highlight w:val="none"/>
        </w:rPr>
      </w:pPr>
    </w:p>
    <w:p w14:paraId="25ED4E78">
      <w:pPr>
        <w:shd w:val="clear"/>
        <w:snapToGrid w:val="0"/>
        <w:spacing w:line="360" w:lineRule="auto"/>
        <w:ind w:right="480"/>
        <w:jc w:val="center"/>
        <w:rPr>
          <w:rFonts w:ascii="仿宋" w:hAnsi="仿宋" w:eastAsia="仿宋" w:cs="仿宋"/>
          <w:b/>
          <w:color w:val="auto"/>
          <w:kern w:val="0"/>
          <w:sz w:val="32"/>
          <w:szCs w:val="32"/>
          <w:highlight w:val="none"/>
        </w:rPr>
      </w:pPr>
    </w:p>
    <w:p w14:paraId="09CC32D8">
      <w:pPr>
        <w:shd w:val="clear"/>
        <w:snapToGrid w:val="0"/>
        <w:spacing w:line="360" w:lineRule="auto"/>
        <w:ind w:right="480"/>
        <w:jc w:val="center"/>
        <w:rPr>
          <w:rFonts w:ascii="仿宋" w:hAnsi="仿宋" w:eastAsia="仿宋" w:cs="仿宋"/>
          <w:b/>
          <w:color w:val="auto"/>
          <w:kern w:val="0"/>
          <w:sz w:val="32"/>
          <w:szCs w:val="32"/>
          <w:highlight w:val="none"/>
        </w:rPr>
      </w:pPr>
    </w:p>
    <w:p w14:paraId="4B1DF568">
      <w:pPr>
        <w:shd w:val="clear"/>
        <w:snapToGrid w:val="0"/>
        <w:spacing w:line="360" w:lineRule="auto"/>
        <w:ind w:right="480"/>
        <w:jc w:val="center"/>
        <w:rPr>
          <w:rFonts w:ascii="仿宋" w:hAnsi="仿宋" w:eastAsia="仿宋" w:cs="仿宋"/>
          <w:b/>
          <w:color w:val="auto"/>
          <w:kern w:val="0"/>
          <w:sz w:val="32"/>
          <w:szCs w:val="32"/>
          <w:highlight w:val="none"/>
        </w:rPr>
      </w:pPr>
    </w:p>
    <w:p w14:paraId="4791CF7A">
      <w:pPr>
        <w:shd w:val="clear"/>
        <w:snapToGrid w:val="0"/>
        <w:spacing w:line="360" w:lineRule="auto"/>
        <w:ind w:right="480"/>
        <w:rPr>
          <w:rFonts w:ascii="仿宋" w:hAnsi="仿宋" w:eastAsia="仿宋" w:cs="仿宋"/>
          <w:b/>
          <w:color w:val="auto"/>
          <w:kern w:val="0"/>
          <w:sz w:val="32"/>
          <w:szCs w:val="32"/>
          <w:highlight w:val="none"/>
        </w:rPr>
      </w:pPr>
    </w:p>
    <w:p w14:paraId="55E76935">
      <w:pPr>
        <w:pStyle w:val="692"/>
        <w:keepNext w:val="0"/>
        <w:pageBreakBefore w:val="0"/>
        <w:shd w:val="clear"/>
        <w:tabs>
          <w:tab w:val="clear" w:pos="720"/>
        </w:tabs>
        <w:snapToGrid w:val="0"/>
        <w:spacing w:before="120" w:after="120"/>
        <w:ind w:firstLine="643"/>
        <w:outlineLvl w:val="9"/>
        <w:rPr>
          <w:rFonts w:ascii="仿宋" w:hAnsi="仿宋" w:eastAsia="仿宋" w:cs="仿宋"/>
          <w:color w:val="auto"/>
          <w:kern w:val="2"/>
          <w:sz w:val="32"/>
          <w:szCs w:val="32"/>
          <w:highlight w:val="none"/>
        </w:rPr>
        <w:sectPr>
          <w:headerReference r:id="rId10" w:type="first"/>
          <w:footerReference r:id="rId12" w:type="first"/>
          <w:headerReference r:id="rId9" w:type="default"/>
          <w:footerReference r:id="rId11" w:type="default"/>
          <w:pgSz w:w="11906" w:h="16838"/>
          <w:pgMar w:top="1440" w:right="1800" w:bottom="1440" w:left="1800" w:header="851" w:footer="992" w:gutter="0"/>
          <w:cols w:space="720" w:num="1"/>
          <w:titlePg/>
          <w:docGrid w:linePitch="312" w:charSpace="0"/>
        </w:sectPr>
      </w:pPr>
    </w:p>
    <w:p w14:paraId="5ECF0263">
      <w:pPr>
        <w:pStyle w:val="692"/>
        <w:keepNext w:val="0"/>
        <w:pageBreakBefore w:val="0"/>
        <w:shd w:val="clear"/>
        <w:tabs>
          <w:tab w:val="clear" w:pos="720"/>
        </w:tabs>
        <w:snapToGrid w:val="0"/>
        <w:spacing w:before="120" w:after="120"/>
        <w:ind w:firstLine="643"/>
        <w:outlineLvl w:val="9"/>
        <w:rPr>
          <w:rFonts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76B8CC9D">
      <w:pPr>
        <w:shd w:val="clea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599D5A41">
      <w:pPr>
        <w:shd w:val="clear"/>
        <w:snapToGrid w:val="0"/>
        <w:spacing w:line="360" w:lineRule="auto"/>
        <w:ind w:firstLine="482"/>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7A0CEF06">
      <w:pPr>
        <w:shd w:val="clear"/>
        <w:spacing w:line="360" w:lineRule="auto"/>
        <w:jc w:val="center"/>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3"/>
        <w:tblW w:w="14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1751"/>
        <w:gridCol w:w="2684"/>
        <w:gridCol w:w="1400"/>
        <w:gridCol w:w="1533"/>
        <w:gridCol w:w="1550"/>
        <w:gridCol w:w="3273"/>
      </w:tblGrid>
      <w:tr w14:paraId="1287D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16557FD0">
            <w:pPr>
              <w:shd w:val="clea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92" w:type="dxa"/>
            <w:vAlign w:val="center"/>
          </w:tcPr>
          <w:p w14:paraId="5DA03636">
            <w:pPr>
              <w:shd w:val="clea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751" w:type="dxa"/>
            <w:vAlign w:val="center"/>
          </w:tcPr>
          <w:p w14:paraId="6552872E">
            <w:pPr>
              <w:shd w:val="clear"/>
              <w:spacing w:line="360" w:lineRule="auto"/>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品牌</w:t>
            </w:r>
          </w:p>
          <w:p w14:paraId="365BB107">
            <w:pPr>
              <w:shd w:val="clear"/>
              <w:spacing w:line="360" w:lineRule="auto"/>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（如果有）</w:t>
            </w:r>
          </w:p>
        </w:tc>
        <w:tc>
          <w:tcPr>
            <w:tcW w:w="2684" w:type="dxa"/>
            <w:vAlign w:val="center"/>
          </w:tcPr>
          <w:p w14:paraId="4AFFB91F">
            <w:pPr>
              <w:shd w:val="clear"/>
              <w:spacing w:line="360" w:lineRule="auto"/>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规格型号</w:t>
            </w:r>
          </w:p>
        </w:tc>
        <w:tc>
          <w:tcPr>
            <w:tcW w:w="1400" w:type="dxa"/>
            <w:vAlign w:val="center"/>
          </w:tcPr>
          <w:p w14:paraId="15EAC686">
            <w:pPr>
              <w:shd w:val="clear"/>
              <w:spacing w:line="360" w:lineRule="auto"/>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数量</w:t>
            </w:r>
          </w:p>
        </w:tc>
        <w:tc>
          <w:tcPr>
            <w:tcW w:w="1533" w:type="dxa"/>
            <w:vAlign w:val="center"/>
          </w:tcPr>
          <w:p w14:paraId="5A9DA565">
            <w:pPr>
              <w:shd w:val="clear"/>
              <w:spacing w:line="360" w:lineRule="auto"/>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单价</w:t>
            </w:r>
          </w:p>
        </w:tc>
        <w:tc>
          <w:tcPr>
            <w:tcW w:w="1550" w:type="dxa"/>
          </w:tcPr>
          <w:p w14:paraId="448A1384">
            <w:pPr>
              <w:shd w:val="clear"/>
              <w:spacing w:line="360" w:lineRule="auto"/>
              <w:jc w:val="center"/>
              <w:rPr>
                <w:rFonts w:ascii="仿宋" w:hAnsi="仿宋" w:eastAsia="仿宋" w:cs="仿宋"/>
                <w:b/>
                <w:color w:val="auto"/>
                <w:sz w:val="24"/>
                <w:highlight w:val="none"/>
              </w:rPr>
            </w:pPr>
          </w:p>
          <w:p w14:paraId="1EDC85B4">
            <w:pPr>
              <w:shd w:val="clear"/>
              <w:spacing w:line="360" w:lineRule="auto"/>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合计</w:t>
            </w:r>
          </w:p>
        </w:tc>
        <w:tc>
          <w:tcPr>
            <w:tcW w:w="3273" w:type="dxa"/>
            <w:vAlign w:val="center"/>
          </w:tcPr>
          <w:p w14:paraId="2A125490">
            <w:pPr>
              <w:shd w:val="clea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备注（</w:t>
            </w:r>
            <w:r>
              <w:rPr>
                <w:rFonts w:hint="eastAsia" w:ascii="仿宋" w:hAnsi="仿宋" w:eastAsia="仿宋" w:cs="仿宋"/>
                <w:b/>
                <w:color w:val="auto"/>
                <w:sz w:val="24"/>
                <w:highlight w:val="none"/>
                <w:lang w:eastAsia="zh-CN"/>
              </w:rPr>
              <w:t>投标下浮率</w:t>
            </w:r>
            <w:r>
              <w:rPr>
                <w:rFonts w:hint="eastAsia" w:ascii="仿宋" w:hAnsi="仿宋" w:eastAsia="仿宋" w:cs="仿宋"/>
                <w:b/>
                <w:color w:val="auto"/>
                <w:sz w:val="24"/>
                <w:highlight w:val="none"/>
              </w:rPr>
              <w:t>）</w:t>
            </w:r>
          </w:p>
        </w:tc>
      </w:tr>
      <w:tr w14:paraId="2216A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6897DC3E">
            <w:pPr>
              <w:shd w:val="clear"/>
              <w:spacing w:line="360" w:lineRule="auto"/>
              <w:jc w:val="center"/>
              <w:rPr>
                <w:rFonts w:ascii="仿宋" w:hAnsi="仿宋" w:eastAsia="仿宋" w:cs="仿宋"/>
                <w:color w:val="auto"/>
                <w:sz w:val="24"/>
                <w:highlight w:val="none"/>
              </w:rPr>
            </w:pPr>
            <w:r>
              <w:rPr>
                <w:rFonts w:ascii="仿宋" w:hAnsi="仿宋" w:eastAsia="仿宋" w:cs="仿宋"/>
                <w:color w:val="auto"/>
                <w:sz w:val="24"/>
                <w:highlight w:val="none"/>
              </w:rPr>
              <w:t>1</w:t>
            </w:r>
          </w:p>
        </w:tc>
        <w:tc>
          <w:tcPr>
            <w:tcW w:w="992" w:type="dxa"/>
            <w:vAlign w:val="center"/>
          </w:tcPr>
          <w:p w14:paraId="09522BE0">
            <w:pPr>
              <w:shd w:val="clear"/>
              <w:snapToGrid w:val="0"/>
              <w:spacing w:line="360" w:lineRule="auto"/>
              <w:jc w:val="center"/>
              <w:rPr>
                <w:rFonts w:ascii="仿宋" w:hAnsi="仿宋" w:eastAsia="仿宋" w:cs="仿宋"/>
                <w:color w:val="auto"/>
                <w:sz w:val="24"/>
                <w:highlight w:val="none"/>
              </w:rPr>
            </w:pPr>
            <w:r>
              <w:rPr>
                <w:rFonts w:ascii="仿宋" w:hAnsi="仿宋" w:eastAsia="仿宋" w:cs="仿宋"/>
                <w:color w:val="auto"/>
                <w:sz w:val="24"/>
                <w:highlight w:val="none"/>
              </w:rPr>
              <w:t>XX</w:t>
            </w:r>
          </w:p>
        </w:tc>
        <w:tc>
          <w:tcPr>
            <w:tcW w:w="1751" w:type="dxa"/>
            <w:vAlign w:val="center"/>
          </w:tcPr>
          <w:p w14:paraId="266D73F1">
            <w:pPr>
              <w:shd w:val="clear"/>
              <w:snapToGrid w:val="0"/>
              <w:spacing w:line="360" w:lineRule="auto"/>
              <w:jc w:val="center"/>
              <w:rPr>
                <w:rFonts w:ascii="仿宋" w:hAnsi="仿宋" w:eastAsia="仿宋" w:cs="仿宋"/>
                <w:color w:val="auto"/>
                <w:sz w:val="24"/>
                <w:highlight w:val="none"/>
              </w:rPr>
            </w:pPr>
          </w:p>
        </w:tc>
        <w:tc>
          <w:tcPr>
            <w:tcW w:w="2684" w:type="dxa"/>
            <w:vAlign w:val="center"/>
          </w:tcPr>
          <w:p w14:paraId="3FD20C4B">
            <w:pPr>
              <w:shd w:val="clear"/>
              <w:snapToGrid w:val="0"/>
              <w:spacing w:line="360" w:lineRule="auto"/>
              <w:jc w:val="center"/>
              <w:rPr>
                <w:rFonts w:ascii="仿宋" w:hAnsi="仿宋" w:eastAsia="仿宋" w:cs="仿宋"/>
                <w:color w:val="auto"/>
                <w:sz w:val="24"/>
                <w:highlight w:val="none"/>
              </w:rPr>
            </w:pPr>
          </w:p>
        </w:tc>
        <w:tc>
          <w:tcPr>
            <w:tcW w:w="1400" w:type="dxa"/>
            <w:vAlign w:val="center"/>
          </w:tcPr>
          <w:p w14:paraId="3A005505">
            <w:pPr>
              <w:shd w:val="clear"/>
              <w:snapToGrid w:val="0"/>
              <w:spacing w:line="360" w:lineRule="auto"/>
              <w:jc w:val="center"/>
              <w:rPr>
                <w:rFonts w:ascii="仿宋" w:hAnsi="仿宋" w:eastAsia="仿宋" w:cs="仿宋"/>
                <w:color w:val="auto"/>
                <w:sz w:val="24"/>
                <w:highlight w:val="none"/>
              </w:rPr>
            </w:pPr>
          </w:p>
        </w:tc>
        <w:tc>
          <w:tcPr>
            <w:tcW w:w="1533" w:type="dxa"/>
            <w:vAlign w:val="center"/>
          </w:tcPr>
          <w:p w14:paraId="594A68CE">
            <w:pPr>
              <w:shd w:val="clear"/>
              <w:spacing w:line="360" w:lineRule="auto"/>
              <w:jc w:val="center"/>
              <w:rPr>
                <w:rFonts w:ascii="仿宋" w:hAnsi="仿宋" w:eastAsia="仿宋" w:cs="仿宋"/>
                <w:color w:val="auto"/>
                <w:sz w:val="24"/>
                <w:highlight w:val="none"/>
              </w:rPr>
            </w:pPr>
          </w:p>
        </w:tc>
        <w:tc>
          <w:tcPr>
            <w:tcW w:w="1550" w:type="dxa"/>
          </w:tcPr>
          <w:p w14:paraId="3802FF3F">
            <w:pPr>
              <w:shd w:val="clear"/>
              <w:spacing w:line="360" w:lineRule="auto"/>
              <w:jc w:val="center"/>
              <w:rPr>
                <w:rFonts w:ascii="仿宋" w:hAnsi="仿宋" w:eastAsia="仿宋" w:cs="仿宋"/>
                <w:color w:val="auto"/>
                <w:sz w:val="24"/>
                <w:highlight w:val="none"/>
              </w:rPr>
            </w:pPr>
          </w:p>
        </w:tc>
        <w:tc>
          <w:tcPr>
            <w:tcW w:w="3273" w:type="dxa"/>
            <w:vAlign w:val="center"/>
          </w:tcPr>
          <w:p w14:paraId="0FEA0B3F">
            <w:pPr>
              <w:shd w:val="clear"/>
              <w:spacing w:line="360" w:lineRule="auto"/>
              <w:jc w:val="center"/>
              <w:rPr>
                <w:rFonts w:ascii="仿宋" w:hAnsi="仿宋" w:eastAsia="仿宋" w:cs="仿宋"/>
                <w:color w:val="auto"/>
                <w:sz w:val="24"/>
                <w:highlight w:val="none"/>
              </w:rPr>
            </w:pPr>
          </w:p>
        </w:tc>
      </w:tr>
      <w:tr w14:paraId="2A21B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40FF780">
            <w:pPr>
              <w:shd w:val="clear"/>
              <w:spacing w:line="360" w:lineRule="auto"/>
              <w:jc w:val="center"/>
              <w:rPr>
                <w:rFonts w:ascii="仿宋" w:hAnsi="仿宋" w:eastAsia="仿宋" w:cs="仿宋"/>
                <w:color w:val="auto"/>
                <w:sz w:val="24"/>
                <w:highlight w:val="none"/>
              </w:rPr>
            </w:pPr>
            <w:r>
              <w:rPr>
                <w:rFonts w:ascii="仿宋" w:hAnsi="仿宋" w:eastAsia="仿宋" w:cs="仿宋"/>
                <w:color w:val="auto"/>
                <w:sz w:val="24"/>
                <w:highlight w:val="none"/>
              </w:rPr>
              <w:t>2</w:t>
            </w:r>
          </w:p>
        </w:tc>
        <w:tc>
          <w:tcPr>
            <w:tcW w:w="992" w:type="dxa"/>
            <w:vAlign w:val="center"/>
          </w:tcPr>
          <w:p w14:paraId="2FC10585">
            <w:pPr>
              <w:shd w:val="clear"/>
              <w:snapToGrid w:val="0"/>
              <w:spacing w:line="360" w:lineRule="auto"/>
              <w:jc w:val="center"/>
              <w:rPr>
                <w:rFonts w:ascii="仿宋" w:hAnsi="仿宋" w:eastAsia="仿宋" w:cs="仿宋"/>
                <w:color w:val="auto"/>
                <w:sz w:val="24"/>
                <w:highlight w:val="none"/>
              </w:rPr>
            </w:pPr>
            <w:r>
              <w:rPr>
                <w:rFonts w:ascii="仿宋" w:hAnsi="仿宋" w:eastAsia="仿宋" w:cs="仿宋"/>
                <w:color w:val="auto"/>
                <w:sz w:val="24"/>
                <w:highlight w:val="none"/>
              </w:rPr>
              <w:t>XX</w:t>
            </w:r>
          </w:p>
        </w:tc>
        <w:tc>
          <w:tcPr>
            <w:tcW w:w="1751" w:type="dxa"/>
            <w:vAlign w:val="center"/>
          </w:tcPr>
          <w:p w14:paraId="1A2C8646">
            <w:pPr>
              <w:shd w:val="clear"/>
              <w:snapToGrid w:val="0"/>
              <w:spacing w:line="360" w:lineRule="auto"/>
              <w:jc w:val="center"/>
              <w:rPr>
                <w:rFonts w:ascii="仿宋" w:hAnsi="仿宋" w:eastAsia="仿宋" w:cs="仿宋"/>
                <w:color w:val="auto"/>
                <w:sz w:val="24"/>
                <w:highlight w:val="none"/>
              </w:rPr>
            </w:pPr>
          </w:p>
        </w:tc>
        <w:tc>
          <w:tcPr>
            <w:tcW w:w="2684" w:type="dxa"/>
            <w:vAlign w:val="center"/>
          </w:tcPr>
          <w:p w14:paraId="6FF826F7">
            <w:pPr>
              <w:shd w:val="clear"/>
              <w:snapToGrid w:val="0"/>
              <w:spacing w:line="360" w:lineRule="auto"/>
              <w:jc w:val="center"/>
              <w:rPr>
                <w:rFonts w:ascii="仿宋" w:hAnsi="仿宋" w:eastAsia="仿宋" w:cs="仿宋"/>
                <w:color w:val="auto"/>
                <w:sz w:val="24"/>
                <w:highlight w:val="none"/>
              </w:rPr>
            </w:pPr>
          </w:p>
        </w:tc>
        <w:tc>
          <w:tcPr>
            <w:tcW w:w="1400" w:type="dxa"/>
            <w:vAlign w:val="center"/>
          </w:tcPr>
          <w:p w14:paraId="23E7F61A">
            <w:pPr>
              <w:shd w:val="clear"/>
              <w:snapToGrid w:val="0"/>
              <w:spacing w:line="360" w:lineRule="auto"/>
              <w:jc w:val="center"/>
              <w:rPr>
                <w:rFonts w:ascii="仿宋" w:hAnsi="仿宋" w:eastAsia="仿宋" w:cs="仿宋"/>
                <w:color w:val="auto"/>
                <w:sz w:val="24"/>
                <w:highlight w:val="none"/>
              </w:rPr>
            </w:pPr>
          </w:p>
        </w:tc>
        <w:tc>
          <w:tcPr>
            <w:tcW w:w="1533" w:type="dxa"/>
            <w:vAlign w:val="center"/>
          </w:tcPr>
          <w:p w14:paraId="0904A55F">
            <w:pPr>
              <w:shd w:val="clear"/>
              <w:spacing w:line="360" w:lineRule="auto"/>
              <w:jc w:val="center"/>
              <w:rPr>
                <w:rFonts w:ascii="仿宋" w:hAnsi="仿宋" w:eastAsia="仿宋" w:cs="仿宋"/>
                <w:color w:val="auto"/>
                <w:sz w:val="24"/>
                <w:highlight w:val="none"/>
              </w:rPr>
            </w:pPr>
          </w:p>
        </w:tc>
        <w:tc>
          <w:tcPr>
            <w:tcW w:w="1550" w:type="dxa"/>
          </w:tcPr>
          <w:p w14:paraId="435E282E">
            <w:pPr>
              <w:shd w:val="clear"/>
              <w:spacing w:line="360" w:lineRule="auto"/>
              <w:jc w:val="center"/>
              <w:rPr>
                <w:rFonts w:ascii="仿宋" w:hAnsi="仿宋" w:eastAsia="仿宋" w:cs="仿宋"/>
                <w:color w:val="auto"/>
                <w:sz w:val="24"/>
                <w:highlight w:val="none"/>
              </w:rPr>
            </w:pPr>
          </w:p>
        </w:tc>
        <w:tc>
          <w:tcPr>
            <w:tcW w:w="3273" w:type="dxa"/>
            <w:vAlign w:val="center"/>
          </w:tcPr>
          <w:p w14:paraId="6A05CFEA">
            <w:pPr>
              <w:shd w:val="clear"/>
              <w:spacing w:line="360" w:lineRule="auto"/>
              <w:jc w:val="center"/>
              <w:rPr>
                <w:rFonts w:ascii="仿宋" w:hAnsi="仿宋" w:eastAsia="仿宋" w:cs="仿宋"/>
                <w:color w:val="auto"/>
                <w:sz w:val="24"/>
                <w:highlight w:val="none"/>
              </w:rPr>
            </w:pPr>
          </w:p>
        </w:tc>
      </w:tr>
      <w:tr w14:paraId="36459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4CC2843">
            <w:pPr>
              <w:shd w:val="clea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992" w:type="dxa"/>
            <w:vAlign w:val="center"/>
          </w:tcPr>
          <w:p w14:paraId="017625A2">
            <w:pPr>
              <w:shd w:val="clear"/>
              <w:snapToGrid w:val="0"/>
              <w:spacing w:line="360" w:lineRule="auto"/>
              <w:jc w:val="center"/>
              <w:rPr>
                <w:rFonts w:ascii="仿宋" w:hAnsi="仿宋" w:eastAsia="仿宋" w:cs="仿宋"/>
                <w:color w:val="auto"/>
                <w:sz w:val="24"/>
                <w:highlight w:val="none"/>
              </w:rPr>
            </w:pPr>
          </w:p>
        </w:tc>
        <w:tc>
          <w:tcPr>
            <w:tcW w:w="1751" w:type="dxa"/>
            <w:vAlign w:val="center"/>
          </w:tcPr>
          <w:p w14:paraId="5461FA1F">
            <w:pPr>
              <w:shd w:val="clear"/>
              <w:snapToGrid w:val="0"/>
              <w:spacing w:line="360" w:lineRule="auto"/>
              <w:jc w:val="center"/>
              <w:rPr>
                <w:rFonts w:ascii="仿宋" w:hAnsi="仿宋" w:eastAsia="仿宋" w:cs="仿宋"/>
                <w:color w:val="auto"/>
                <w:sz w:val="24"/>
                <w:highlight w:val="none"/>
              </w:rPr>
            </w:pPr>
          </w:p>
        </w:tc>
        <w:tc>
          <w:tcPr>
            <w:tcW w:w="2684" w:type="dxa"/>
            <w:vAlign w:val="center"/>
          </w:tcPr>
          <w:p w14:paraId="4666127F">
            <w:pPr>
              <w:shd w:val="clear"/>
              <w:snapToGrid w:val="0"/>
              <w:spacing w:line="360" w:lineRule="auto"/>
              <w:jc w:val="center"/>
              <w:rPr>
                <w:rFonts w:ascii="仿宋" w:hAnsi="仿宋" w:eastAsia="仿宋" w:cs="仿宋"/>
                <w:color w:val="auto"/>
                <w:sz w:val="24"/>
                <w:highlight w:val="none"/>
              </w:rPr>
            </w:pPr>
          </w:p>
        </w:tc>
        <w:tc>
          <w:tcPr>
            <w:tcW w:w="1400" w:type="dxa"/>
            <w:vAlign w:val="center"/>
          </w:tcPr>
          <w:p w14:paraId="3F8BD785">
            <w:pPr>
              <w:shd w:val="clear"/>
              <w:snapToGrid w:val="0"/>
              <w:spacing w:line="360" w:lineRule="auto"/>
              <w:jc w:val="center"/>
              <w:rPr>
                <w:rFonts w:ascii="仿宋" w:hAnsi="仿宋" w:eastAsia="仿宋" w:cs="仿宋"/>
                <w:color w:val="auto"/>
                <w:sz w:val="24"/>
                <w:highlight w:val="none"/>
              </w:rPr>
            </w:pPr>
          </w:p>
        </w:tc>
        <w:tc>
          <w:tcPr>
            <w:tcW w:w="1533" w:type="dxa"/>
            <w:vAlign w:val="center"/>
          </w:tcPr>
          <w:p w14:paraId="7E045024">
            <w:pPr>
              <w:shd w:val="clear"/>
              <w:spacing w:line="360" w:lineRule="auto"/>
              <w:jc w:val="center"/>
              <w:rPr>
                <w:rFonts w:ascii="仿宋" w:hAnsi="仿宋" w:eastAsia="仿宋" w:cs="仿宋"/>
                <w:color w:val="auto"/>
                <w:sz w:val="24"/>
                <w:highlight w:val="none"/>
              </w:rPr>
            </w:pPr>
          </w:p>
        </w:tc>
        <w:tc>
          <w:tcPr>
            <w:tcW w:w="1550" w:type="dxa"/>
          </w:tcPr>
          <w:p w14:paraId="3D612C06">
            <w:pPr>
              <w:shd w:val="clear"/>
              <w:spacing w:line="360" w:lineRule="auto"/>
              <w:jc w:val="center"/>
              <w:rPr>
                <w:rFonts w:ascii="仿宋" w:hAnsi="仿宋" w:eastAsia="仿宋" w:cs="仿宋"/>
                <w:color w:val="auto"/>
                <w:sz w:val="24"/>
                <w:highlight w:val="none"/>
              </w:rPr>
            </w:pPr>
          </w:p>
        </w:tc>
        <w:tc>
          <w:tcPr>
            <w:tcW w:w="3273" w:type="dxa"/>
            <w:vAlign w:val="center"/>
          </w:tcPr>
          <w:p w14:paraId="514A26CC">
            <w:pPr>
              <w:shd w:val="clear"/>
              <w:spacing w:line="360" w:lineRule="auto"/>
              <w:jc w:val="center"/>
              <w:rPr>
                <w:rFonts w:ascii="仿宋" w:hAnsi="仿宋" w:eastAsia="仿宋" w:cs="仿宋"/>
                <w:color w:val="auto"/>
                <w:sz w:val="24"/>
                <w:highlight w:val="none"/>
              </w:rPr>
            </w:pPr>
          </w:p>
        </w:tc>
      </w:tr>
      <w:tr w14:paraId="2BDA5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DCD32CC">
            <w:pPr>
              <w:shd w:val="clear"/>
              <w:spacing w:line="360" w:lineRule="auto"/>
              <w:jc w:val="center"/>
              <w:rPr>
                <w:rFonts w:ascii="仿宋" w:hAnsi="仿宋" w:eastAsia="仿宋" w:cs="仿宋"/>
                <w:color w:val="auto"/>
                <w:sz w:val="24"/>
                <w:highlight w:val="none"/>
              </w:rPr>
            </w:pPr>
          </w:p>
        </w:tc>
        <w:tc>
          <w:tcPr>
            <w:tcW w:w="992" w:type="dxa"/>
            <w:vAlign w:val="center"/>
          </w:tcPr>
          <w:p w14:paraId="1D562336">
            <w:pPr>
              <w:shd w:val="clear"/>
              <w:snapToGrid w:val="0"/>
              <w:spacing w:line="360" w:lineRule="auto"/>
              <w:jc w:val="center"/>
              <w:rPr>
                <w:rFonts w:ascii="仿宋" w:hAnsi="仿宋" w:eastAsia="仿宋" w:cs="仿宋"/>
                <w:color w:val="auto"/>
                <w:sz w:val="24"/>
                <w:highlight w:val="none"/>
              </w:rPr>
            </w:pPr>
          </w:p>
        </w:tc>
        <w:tc>
          <w:tcPr>
            <w:tcW w:w="1751" w:type="dxa"/>
            <w:vAlign w:val="center"/>
          </w:tcPr>
          <w:p w14:paraId="6200F7E3">
            <w:pPr>
              <w:shd w:val="clear"/>
              <w:snapToGrid w:val="0"/>
              <w:spacing w:line="360" w:lineRule="auto"/>
              <w:jc w:val="center"/>
              <w:rPr>
                <w:rFonts w:ascii="仿宋" w:hAnsi="仿宋" w:eastAsia="仿宋" w:cs="仿宋"/>
                <w:color w:val="auto"/>
                <w:sz w:val="24"/>
                <w:highlight w:val="none"/>
              </w:rPr>
            </w:pPr>
          </w:p>
        </w:tc>
        <w:tc>
          <w:tcPr>
            <w:tcW w:w="2684" w:type="dxa"/>
            <w:vAlign w:val="center"/>
          </w:tcPr>
          <w:p w14:paraId="3E883835">
            <w:pPr>
              <w:shd w:val="clear"/>
              <w:snapToGrid w:val="0"/>
              <w:spacing w:line="360" w:lineRule="auto"/>
              <w:jc w:val="center"/>
              <w:rPr>
                <w:rFonts w:ascii="仿宋" w:hAnsi="仿宋" w:eastAsia="仿宋" w:cs="仿宋"/>
                <w:color w:val="auto"/>
                <w:sz w:val="24"/>
                <w:highlight w:val="none"/>
              </w:rPr>
            </w:pPr>
          </w:p>
        </w:tc>
        <w:tc>
          <w:tcPr>
            <w:tcW w:w="1400" w:type="dxa"/>
            <w:vAlign w:val="center"/>
          </w:tcPr>
          <w:p w14:paraId="773F23CD">
            <w:pPr>
              <w:shd w:val="clear"/>
              <w:snapToGrid w:val="0"/>
              <w:spacing w:line="360" w:lineRule="auto"/>
              <w:jc w:val="center"/>
              <w:rPr>
                <w:rFonts w:ascii="仿宋" w:hAnsi="仿宋" w:eastAsia="仿宋" w:cs="仿宋"/>
                <w:color w:val="auto"/>
                <w:sz w:val="24"/>
                <w:highlight w:val="none"/>
              </w:rPr>
            </w:pPr>
          </w:p>
        </w:tc>
        <w:tc>
          <w:tcPr>
            <w:tcW w:w="1533" w:type="dxa"/>
            <w:vAlign w:val="center"/>
          </w:tcPr>
          <w:p w14:paraId="6D2DB5C5">
            <w:pPr>
              <w:shd w:val="clear"/>
              <w:spacing w:line="360" w:lineRule="auto"/>
              <w:jc w:val="center"/>
              <w:rPr>
                <w:rFonts w:ascii="仿宋" w:hAnsi="仿宋" w:eastAsia="仿宋" w:cs="仿宋"/>
                <w:color w:val="auto"/>
                <w:sz w:val="24"/>
                <w:highlight w:val="none"/>
              </w:rPr>
            </w:pPr>
          </w:p>
        </w:tc>
        <w:tc>
          <w:tcPr>
            <w:tcW w:w="1550" w:type="dxa"/>
          </w:tcPr>
          <w:p w14:paraId="0D7E448A">
            <w:pPr>
              <w:shd w:val="clear"/>
              <w:spacing w:line="360" w:lineRule="auto"/>
              <w:jc w:val="center"/>
              <w:rPr>
                <w:rFonts w:ascii="仿宋" w:hAnsi="仿宋" w:eastAsia="仿宋" w:cs="仿宋"/>
                <w:color w:val="auto"/>
                <w:sz w:val="24"/>
                <w:highlight w:val="none"/>
              </w:rPr>
            </w:pPr>
          </w:p>
        </w:tc>
        <w:tc>
          <w:tcPr>
            <w:tcW w:w="3273" w:type="dxa"/>
            <w:vAlign w:val="center"/>
          </w:tcPr>
          <w:p w14:paraId="30C5C9EB">
            <w:pPr>
              <w:shd w:val="clear"/>
              <w:spacing w:line="360" w:lineRule="auto"/>
              <w:jc w:val="center"/>
              <w:rPr>
                <w:rFonts w:ascii="仿宋" w:hAnsi="仿宋" w:eastAsia="仿宋" w:cs="仿宋"/>
                <w:color w:val="auto"/>
                <w:sz w:val="24"/>
                <w:highlight w:val="none"/>
              </w:rPr>
            </w:pPr>
          </w:p>
        </w:tc>
      </w:tr>
      <w:tr w14:paraId="62F1D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C2C445">
            <w:pPr>
              <w:shd w:val="clear"/>
              <w:spacing w:line="360" w:lineRule="auto"/>
              <w:jc w:val="center"/>
              <w:rPr>
                <w:rFonts w:ascii="仿宋" w:hAnsi="仿宋" w:eastAsia="仿宋" w:cs="仿宋"/>
                <w:color w:val="auto"/>
                <w:sz w:val="24"/>
                <w:highlight w:val="none"/>
              </w:rPr>
            </w:pPr>
          </w:p>
        </w:tc>
        <w:tc>
          <w:tcPr>
            <w:tcW w:w="992" w:type="dxa"/>
            <w:vAlign w:val="center"/>
          </w:tcPr>
          <w:p w14:paraId="14EA2520">
            <w:pPr>
              <w:shd w:val="clear"/>
              <w:snapToGrid w:val="0"/>
              <w:spacing w:line="360" w:lineRule="auto"/>
              <w:jc w:val="center"/>
              <w:rPr>
                <w:rFonts w:ascii="仿宋" w:hAnsi="仿宋" w:eastAsia="仿宋" w:cs="仿宋"/>
                <w:color w:val="auto"/>
                <w:sz w:val="24"/>
                <w:highlight w:val="none"/>
              </w:rPr>
            </w:pPr>
          </w:p>
        </w:tc>
        <w:tc>
          <w:tcPr>
            <w:tcW w:w="1751" w:type="dxa"/>
            <w:vAlign w:val="center"/>
          </w:tcPr>
          <w:p w14:paraId="2E428661">
            <w:pPr>
              <w:shd w:val="clear"/>
              <w:snapToGrid w:val="0"/>
              <w:spacing w:line="360" w:lineRule="auto"/>
              <w:jc w:val="center"/>
              <w:rPr>
                <w:rFonts w:ascii="仿宋" w:hAnsi="仿宋" w:eastAsia="仿宋" w:cs="仿宋"/>
                <w:color w:val="auto"/>
                <w:sz w:val="24"/>
                <w:highlight w:val="none"/>
              </w:rPr>
            </w:pPr>
          </w:p>
        </w:tc>
        <w:tc>
          <w:tcPr>
            <w:tcW w:w="2684" w:type="dxa"/>
            <w:vAlign w:val="center"/>
          </w:tcPr>
          <w:p w14:paraId="5D301B11">
            <w:pPr>
              <w:shd w:val="clear"/>
              <w:snapToGrid w:val="0"/>
              <w:spacing w:line="360" w:lineRule="auto"/>
              <w:jc w:val="center"/>
              <w:rPr>
                <w:rFonts w:ascii="仿宋" w:hAnsi="仿宋" w:eastAsia="仿宋" w:cs="仿宋"/>
                <w:color w:val="auto"/>
                <w:sz w:val="24"/>
                <w:highlight w:val="none"/>
              </w:rPr>
            </w:pPr>
          </w:p>
        </w:tc>
        <w:tc>
          <w:tcPr>
            <w:tcW w:w="1400" w:type="dxa"/>
            <w:vAlign w:val="center"/>
          </w:tcPr>
          <w:p w14:paraId="4733CF04">
            <w:pPr>
              <w:shd w:val="clear"/>
              <w:snapToGrid w:val="0"/>
              <w:spacing w:line="360" w:lineRule="auto"/>
              <w:jc w:val="center"/>
              <w:rPr>
                <w:rFonts w:ascii="仿宋" w:hAnsi="仿宋" w:eastAsia="仿宋" w:cs="仿宋"/>
                <w:color w:val="auto"/>
                <w:sz w:val="24"/>
                <w:highlight w:val="none"/>
              </w:rPr>
            </w:pPr>
          </w:p>
        </w:tc>
        <w:tc>
          <w:tcPr>
            <w:tcW w:w="1533" w:type="dxa"/>
            <w:vAlign w:val="center"/>
          </w:tcPr>
          <w:p w14:paraId="6D2AEC97">
            <w:pPr>
              <w:shd w:val="clear"/>
              <w:spacing w:line="360" w:lineRule="auto"/>
              <w:jc w:val="center"/>
              <w:rPr>
                <w:rFonts w:ascii="仿宋" w:hAnsi="仿宋" w:eastAsia="仿宋" w:cs="仿宋"/>
                <w:color w:val="auto"/>
                <w:sz w:val="24"/>
                <w:highlight w:val="none"/>
              </w:rPr>
            </w:pPr>
          </w:p>
        </w:tc>
        <w:tc>
          <w:tcPr>
            <w:tcW w:w="1550" w:type="dxa"/>
          </w:tcPr>
          <w:p w14:paraId="48E90433">
            <w:pPr>
              <w:shd w:val="clear"/>
              <w:spacing w:line="360" w:lineRule="auto"/>
              <w:jc w:val="center"/>
              <w:rPr>
                <w:rFonts w:ascii="仿宋" w:hAnsi="仿宋" w:eastAsia="仿宋" w:cs="仿宋"/>
                <w:color w:val="auto"/>
                <w:sz w:val="24"/>
                <w:highlight w:val="none"/>
              </w:rPr>
            </w:pPr>
          </w:p>
        </w:tc>
        <w:tc>
          <w:tcPr>
            <w:tcW w:w="3273" w:type="dxa"/>
            <w:vAlign w:val="center"/>
          </w:tcPr>
          <w:p w14:paraId="3F93F451">
            <w:pPr>
              <w:shd w:val="clear"/>
              <w:spacing w:line="360" w:lineRule="auto"/>
              <w:jc w:val="center"/>
              <w:rPr>
                <w:rFonts w:ascii="仿宋" w:hAnsi="仿宋" w:eastAsia="仿宋" w:cs="仿宋"/>
                <w:color w:val="auto"/>
                <w:sz w:val="24"/>
                <w:highlight w:val="none"/>
              </w:rPr>
            </w:pPr>
          </w:p>
        </w:tc>
      </w:tr>
      <w:tr w14:paraId="6802F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244" w:type="dxa"/>
            <w:gridSpan w:val="4"/>
            <w:vAlign w:val="center"/>
          </w:tcPr>
          <w:p w14:paraId="320325A8">
            <w:pPr>
              <w:shd w:val="clea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7756" w:type="dxa"/>
            <w:gridSpan w:val="4"/>
          </w:tcPr>
          <w:p w14:paraId="1C0AF933">
            <w:pPr>
              <w:shd w:val="clear"/>
              <w:spacing w:line="360" w:lineRule="auto"/>
              <w:jc w:val="center"/>
              <w:rPr>
                <w:rFonts w:ascii="仿宋" w:hAnsi="仿宋" w:eastAsia="仿宋" w:cs="仿宋"/>
                <w:color w:val="auto"/>
                <w:sz w:val="24"/>
                <w:highlight w:val="none"/>
              </w:rPr>
            </w:pPr>
          </w:p>
        </w:tc>
      </w:tr>
      <w:tr w14:paraId="49713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244" w:type="dxa"/>
            <w:gridSpan w:val="4"/>
            <w:vAlign w:val="center"/>
          </w:tcPr>
          <w:p w14:paraId="5814D742">
            <w:pPr>
              <w:shd w:val="clea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7756" w:type="dxa"/>
            <w:gridSpan w:val="4"/>
          </w:tcPr>
          <w:p w14:paraId="602C543F">
            <w:pPr>
              <w:shd w:val="clear"/>
              <w:spacing w:line="360" w:lineRule="auto"/>
              <w:jc w:val="center"/>
              <w:rPr>
                <w:rFonts w:ascii="仿宋" w:hAnsi="仿宋" w:eastAsia="仿宋" w:cs="仿宋"/>
                <w:color w:val="auto"/>
                <w:sz w:val="24"/>
                <w:highlight w:val="none"/>
              </w:rPr>
            </w:pPr>
          </w:p>
        </w:tc>
      </w:tr>
    </w:tbl>
    <w:p w14:paraId="6C116F26">
      <w:pPr>
        <w:pStyle w:val="16"/>
        <w:shd w:val="clear"/>
        <w:rPr>
          <w:color w:val="auto"/>
          <w:highlight w:val="none"/>
          <w:lang w:val="zh-CN"/>
        </w:rPr>
      </w:pPr>
    </w:p>
    <w:p w14:paraId="57A16EDA">
      <w:pPr>
        <w:shd w:val="clear"/>
        <w:snapToGrid w:val="0"/>
        <w:jc w:val="left"/>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203E2086">
      <w:pPr>
        <w:shd w:val="clear"/>
        <w:spacing w:line="360" w:lineRule="auto"/>
        <w:ind w:left="-2" w:leftChars="-1"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bCs/>
          <w:color w:val="auto"/>
          <w:kern w:val="0"/>
          <w:sz w:val="24"/>
          <w:highlight w:val="none"/>
          <w:lang w:val="zh-CN"/>
        </w:rPr>
        <w:t>。</w:t>
      </w:r>
    </w:p>
    <w:p w14:paraId="58203476">
      <w:pPr>
        <w:shd w:val="clea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64260517">
      <w:pPr>
        <w:shd w:val="clear"/>
        <w:snapToGrid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5A498DDF">
      <w:pPr>
        <w:shd w:val="clea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BB58709">
      <w:pPr>
        <w:shd w:val="clea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5、本项目填报单价不作为结算依据，结算按以当日供货数量*供货时发改委公布的零售价格*(1-中标下浮率)进行结算。</w:t>
      </w:r>
    </w:p>
    <w:p w14:paraId="064899E6">
      <w:pPr>
        <w:shd w:val="clear"/>
        <w:spacing w:line="360" w:lineRule="auto"/>
        <w:ind w:firstLine="480" w:firstLineChars="200"/>
        <w:rPr>
          <w:rFonts w:hint="eastAsia" w:ascii="仿宋" w:hAnsi="仿宋" w:eastAsia="仿宋" w:cs="仿宋"/>
          <w:b/>
          <w:color w:val="auto"/>
          <w:kern w:val="0"/>
          <w:sz w:val="24"/>
          <w:highlight w:val="none"/>
          <w:lang w:val="en-US" w:eastAsia="zh-CN"/>
        </w:rPr>
      </w:pPr>
      <w:r>
        <w:rPr>
          <w:rFonts w:hint="eastAsia" w:ascii="仿宋" w:hAnsi="仿宋" w:eastAsia="仿宋" w:cs="仿宋"/>
          <w:color w:val="auto"/>
          <w:kern w:val="0"/>
          <w:sz w:val="24"/>
          <w:highlight w:val="none"/>
          <w:lang w:val="en-US" w:eastAsia="zh-CN"/>
        </w:rPr>
        <w:t>6、投标报价=上限价*（1-投标下浮率）</w:t>
      </w:r>
    </w:p>
    <w:p w14:paraId="47909374">
      <w:pPr>
        <w:pStyle w:val="692"/>
        <w:keepNext w:val="0"/>
        <w:pageBreakBefore w:val="0"/>
        <w:shd w:val="clear"/>
        <w:tabs>
          <w:tab w:val="clear" w:pos="720"/>
        </w:tabs>
        <w:snapToGrid w:val="0"/>
        <w:spacing w:before="120" w:after="120"/>
        <w:ind w:firstLine="643"/>
        <w:outlineLvl w:val="9"/>
        <w:rPr>
          <w:rFonts w:ascii="仿宋" w:hAnsi="仿宋" w:eastAsia="仿宋" w:cs="仿宋"/>
          <w:color w:val="auto"/>
          <w:kern w:val="2"/>
          <w:sz w:val="32"/>
          <w:szCs w:val="32"/>
          <w:highlight w:val="none"/>
        </w:rPr>
      </w:pPr>
    </w:p>
    <w:p w14:paraId="26B6C957">
      <w:pPr>
        <w:pStyle w:val="692"/>
        <w:keepNext w:val="0"/>
        <w:pageBreakBefore w:val="0"/>
        <w:shd w:val="clear"/>
        <w:tabs>
          <w:tab w:val="clear" w:pos="720"/>
        </w:tabs>
        <w:snapToGrid w:val="0"/>
        <w:spacing w:before="120" w:after="120"/>
        <w:ind w:firstLine="643"/>
        <w:outlineLvl w:val="9"/>
        <w:rPr>
          <w:rFonts w:ascii="仿宋" w:hAnsi="仿宋" w:eastAsia="仿宋" w:cs="仿宋"/>
          <w:color w:val="auto"/>
          <w:kern w:val="2"/>
          <w:sz w:val="32"/>
          <w:szCs w:val="32"/>
          <w:highlight w:val="none"/>
        </w:rPr>
        <w:sectPr>
          <w:pgSz w:w="16838" w:h="11906" w:orient="landscape"/>
          <w:pgMar w:top="1440" w:right="1800" w:bottom="1440" w:left="1800" w:header="851" w:footer="992" w:gutter="0"/>
          <w:cols w:space="720" w:num="1"/>
          <w:titlePg/>
          <w:docGrid w:linePitch="312" w:charSpace="0"/>
        </w:sectPr>
      </w:pPr>
    </w:p>
    <w:p w14:paraId="2766A162">
      <w:pPr>
        <w:pStyle w:val="692"/>
        <w:keepNext w:val="0"/>
        <w:pageBreakBefore w:val="0"/>
        <w:shd w:val="clear"/>
        <w:tabs>
          <w:tab w:val="clear" w:pos="720"/>
        </w:tabs>
        <w:snapToGrid w:val="0"/>
        <w:spacing w:before="120" w:after="120"/>
        <w:jc w:val="left"/>
        <w:outlineLvl w:val="9"/>
        <w:rPr>
          <w:rFonts w:ascii="仿宋" w:hAnsi="仿宋" w:eastAsia="仿宋" w:cs="仿宋"/>
          <w:color w:val="auto"/>
          <w:kern w:val="2"/>
          <w:sz w:val="24"/>
          <w:szCs w:val="24"/>
          <w:highlight w:val="none"/>
        </w:rPr>
      </w:pPr>
      <w:r>
        <w:rPr>
          <w:rFonts w:hint="eastAsia" w:ascii="仿宋" w:hAnsi="仿宋" w:eastAsia="仿宋" w:cs="仿宋"/>
          <w:color w:val="auto"/>
          <w:kern w:val="2"/>
          <w:sz w:val="32"/>
          <w:szCs w:val="32"/>
          <w:highlight w:val="none"/>
          <w:lang w:eastAsia="zh-CN"/>
        </w:rPr>
        <w:t>附：</w:t>
      </w:r>
      <w:r>
        <w:rPr>
          <w:rFonts w:hint="eastAsia" w:ascii="仿宋" w:hAnsi="仿宋" w:eastAsia="仿宋" w:cs="仿宋"/>
          <w:color w:val="auto"/>
          <w:kern w:val="2"/>
          <w:sz w:val="32"/>
          <w:szCs w:val="32"/>
          <w:highlight w:val="none"/>
        </w:rPr>
        <w:t>报价</w:t>
      </w:r>
      <w:r>
        <w:rPr>
          <w:rFonts w:hint="eastAsia" w:ascii="仿宋" w:hAnsi="仿宋" w:eastAsia="仿宋" w:cs="仿宋"/>
          <w:color w:val="auto"/>
          <w:kern w:val="2"/>
          <w:sz w:val="32"/>
          <w:szCs w:val="32"/>
          <w:highlight w:val="none"/>
          <w:lang w:eastAsia="zh-CN"/>
        </w:rPr>
        <w:t>下浮率</w:t>
      </w:r>
      <w:r>
        <w:rPr>
          <w:rFonts w:hint="eastAsia" w:ascii="仿宋" w:hAnsi="仿宋" w:eastAsia="仿宋" w:cs="仿宋"/>
          <w:color w:val="auto"/>
          <w:kern w:val="2"/>
          <w:sz w:val="32"/>
          <w:szCs w:val="32"/>
          <w:highlight w:val="none"/>
        </w:rPr>
        <w:t>表</w:t>
      </w:r>
    </w:p>
    <w:p w14:paraId="0298A2EF">
      <w:pPr>
        <w:shd w:val="clear"/>
        <w:spacing w:line="360" w:lineRule="auto"/>
        <w:jc w:val="center"/>
        <w:rPr>
          <w:rFonts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报价下浮率表</w:t>
      </w:r>
    </w:p>
    <w:tbl>
      <w:tblPr>
        <w:tblStyle w:val="63"/>
        <w:tblW w:w="848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CED7E7"/>
        <w:tblLayout w:type="fixed"/>
        <w:tblCellMar>
          <w:top w:w="0" w:type="dxa"/>
          <w:left w:w="0" w:type="dxa"/>
          <w:bottom w:w="0" w:type="dxa"/>
          <w:right w:w="0" w:type="dxa"/>
        </w:tblCellMar>
      </w:tblPr>
      <w:tblGrid>
        <w:gridCol w:w="873"/>
        <w:gridCol w:w="3461"/>
        <w:gridCol w:w="2758"/>
        <w:gridCol w:w="1395"/>
      </w:tblGrid>
      <w:tr w14:paraId="08A37E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CED7E7"/>
          <w:tblCellMar>
            <w:top w:w="0" w:type="dxa"/>
            <w:left w:w="0" w:type="dxa"/>
            <w:bottom w:w="0" w:type="dxa"/>
            <w:right w:w="0" w:type="dxa"/>
          </w:tblCellMar>
        </w:tblPrEx>
        <w:trPr>
          <w:trHeight w:val="378" w:hRule="atLeast"/>
          <w:jc w:val="center"/>
        </w:trPr>
        <w:tc>
          <w:tcPr>
            <w:tcW w:w="873" w:type="dxa"/>
            <w:shd w:val="clear" w:color="auto" w:fill="auto"/>
            <w:tcMar>
              <w:top w:w="80" w:type="dxa"/>
              <w:left w:w="80" w:type="dxa"/>
              <w:bottom w:w="80" w:type="dxa"/>
              <w:right w:w="80" w:type="dxa"/>
            </w:tcMar>
            <w:vAlign w:val="center"/>
          </w:tcPr>
          <w:p w14:paraId="11D83D00">
            <w:pPr>
              <w:pStyle w:val="876"/>
              <w:shd w:val="clear"/>
              <w:spacing w:line="440" w:lineRule="exact"/>
              <w:jc w:val="center"/>
              <w:rPr>
                <w:rFonts w:hint="eastAsia" w:ascii="仿宋" w:hAnsi="仿宋" w:eastAsia="仿宋" w:cs="仿宋"/>
                <w:b/>
                <w:color w:val="auto"/>
                <w:kern w:val="0"/>
                <w:sz w:val="24"/>
                <w:szCs w:val="24"/>
                <w:highlight w:val="none"/>
              </w:rPr>
            </w:pPr>
            <w:r>
              <w:rPr>
                <w:rStyle w:val="971"/>
                <w:rFonts w:hint="eastAsia" w:ascii="仿宋" w:hAnsi="仿宋" w:eastAsia="仿宋" w:cs="仿宋"/>
                <w:b/>
                <w:color w:val="auto"/>
                <w:kern w:val="0"/>
                <w:sz w:val="24"/>
                <w:szCs w:val="24"/>
                <w:highlight w:val="none"/>
                <w:lang w:val="zh-TW"/>
              </w:rPr>
              <w:t>标</w:t>
            </w:r>
            <w:r>
              <w:rPr>
                <w:rStyle w:val="971"/>
                <w:rFonts w:hint="eastAsia" w:ascii="仿宋" w:hAnsi="仿宋" w:eastAsia="仿宋" w:cs="仿宋"/>
                <w:b/>
                <w:color w:val="auto"/>
                <w:kern w:val="0"/>
                <w:sz w:val="24"/>
                <w:szCs w:val="24"/>
                <w:highlight w:val="none"/>
                <w:lang w:val="zh-TW" w:eastAsia="zh-CN"/>
              </w:rPr>
              <w:t>项</w:t>
            </w:r>
          </w:p>
        </w:tc>
        <w:tc>
          <w:tcPr>
            <w:tcW w:w="3461" w:type="dxa"/>
            <w:shd w:val="clear" w:color="auto" w:fill="auto"/>
            <w:tcMar>
              <w:top w:w="80" w:type="dxa"/>
              <w:left w:w="80" w:type="dxa"/>
              <w:bottom w:w="80" w:type="dxa"/>
              <w:right w:w="80" w:type="dxa"/>
            </w:tcMar>
            <w:vAlign w:val="center"/>
          </w:tcPr>
          <w:p w14:paraId="000892DA">
            <w:pPr>
              <w:pStyle w:val="876"/>
              <w:shd w:val="clear"/>
              <w:spacing w:line="440" w:lineRule="exact"/>
              <w:jc w:val="center"/>
              <w:rPr>
                <w:rFonts w:hint="eastAsia" w:ascii="仿宋" w:hAnsi="仿宋" w:eastAsia="仿宋" w:cs="仿宋"/>
                <w:b/>
                <w:color w:val="auto"/>
                <w:kern w:val="0"/>
                <w:sz w:val="24"/>
                <w:szCs w:val="24"/>
                <w:highlight w:val="none"/>
              </w:rPr>
            </w:pPr>
            <w:r>
              <w:rPr>
                <w:rStyle w:val="971"/>
                <w:rFonts w:hint="eastAsia" w:ascii="仿宋" w:hAnsi="仿宋" w:eastAsia="仿宋" w:cs="仿宋"/>
                <w:b/>
                <w:color w:val="auto"/>
                <w:kern w:val="0"/>
                <w:sz w:val="24"/>
                <w:szCs w:val="24"/>
                <w:highlight w:val="none"/>
                <w:lang w:val="zh-TW"/>
              </w:rPr>
              <w:t>标</w:t>
            </w:r>
            <w:r>
              <w:rPr>
                <w:rStyle w:val="971"/>
                <w:rFonts w:hint="eastAsia" w:ascii="仿宋" w:hAnsi="仿宋" w:eastAsia="仿宋" w:cs="仿宋"/>
                <w:b/>
                <w:color w:val="auto"/>
                <w:kern w:val="0"/>
                <w:sz w:val="24"/>
                <w:szCs w:val="24"/>
                <w:highlight w:val="none"/>
                <w:lang w:val="zh-TW" w:eastAsia="zh-CN"/>
              </w:rPr>
              <w:t>项</w:t>
            </w:r>
            <w:r>
              <w:rPr>
                <w:rStyle w:val="971"/>
                <w:rFonts w:hint="eastAsia" w:ascii="仿宋" w:hAnsi="仿宋" w:eastAsia="仿宋" w:cs="仿宋"/>
                <w:b/>
                <w:color w:val="auto"/>
                <w:kern w:val="0"/>
                <w:sz w:val="24"/>
                <w:szCs w:val="24"/>
                <w:highlight w:val="none"/>
                <w:lang w:val="zh-TW"/>
              </w:rPr>
              <w:t>名称</w:t>
            </w:r>
          </w:p>
        </w:tc>
        <w:tc>
          <w:tcPr>
            <w:tcW w:w="2758" w:type="dxa"/>
            <w:shd w:val="clear" w:color="auto" w:fill="auto"/>
            <w:tcMar>
              <w:top w:w="80" w:type="dxa"/>
              <w:left w:w="80" w:type="dxa"/>
              <w:bottom w:w="80" w:type="dxa"/>
              <w:right w:w="80" w:type="dxa"/>
            </w:tcMar>
            <w:vAlign w:val="center"/>
          </w:tcPr>
          <w:p w14:paraId="50C68AF4">
            <w:pPr>
              <w:pStyle w:val="876"/>
              <w:shd w:val="clear"/>
              <w:spacing w:line="440" w:lineRule="exact"/>
              <w:jc w:val="center"/>
              <w:rPr>
                <w:rFonts w:hint="eastAsia" w:ascii="仿宋" w:hAnsi="仿宋" w:eastAsia="仿宋" w:cs="仿宋"/>
                <w:b/>
                <w:color w:val="auto"/>
                <w:kern w:val="0"/>
                <w:sz w:val="24"/>
                <w:szCs w:val="24"/>
                <w:highlight w:val="none"/>
                <w:lang w:eastAsia="zh-CN"/>
              </w:rPr>
            </w:pPr>
            <w:r>
              <w:rPr>
                <w:rStyle w:val="971"/>
                <w:rFonts w:hint="eastAsia" w:ascii="仿宋" w:hAnsi="仿宋" w:eastAsia="仿宋" w:cs="仿宋"/>
                <w:b/>
                <w:color w:val="auto"/>
                <w:kern w:val="0"/>
                <w:sz w:val="24"/>
                <w:szCs w:val="24"/>
                <w:highlight w:val="none"/>
                <w:lang w:val="zh-TW" w:eastAsia="zh-CN"/>
              </w:rPr>
              <w:t>投标</w:t>
            </w:r>
            <w:r>
              <w:rPr>
                <w:rStyle w:val="971"/>
                <w:rFonts w:hint="eastAsia" w:ascii="仿宋" w:hAnsi="仿宋" w:eastAsia="仿宋" w:cs="仿宋"/>
                <w:b/>
                <w:color w:val="auto"/>
                <w:kern w:val="0"/>
                <w:sz w:val="24"/>
                <w:szCs w:val="24"/>
                <w:highlight w:val="none"/>
                <w:lang w:val="zh-TW"/>
              </w:rPr>
              <w:t>下浮率</w:t>
            </w:r>
            <w:r>
              <w:rPr>
                <w:rStyle w:val="971"/>
                <w:rFonts w:hint="eastAsia" w:ascii="仿宋" w:hAnsi="仿宋" w:eastAsia="仿宋" w:cs="仿宋"/>
                <w:b/>
                <w:color w:val="auto"/>
                <w:kern w:val="0"/>
                <w:sz w:val="24"/>
                <w:szCs w:val="24"/>
                <w:highlight w:val="none"/>
                <w:lang w:val="zh-TW" w:eastAsia="zh-TW"/>
              </w:rPr>
              <w:t>（</w:t>
            </w:r>
            <w:r>
              <w:rPr>
                <w:rStyle w:val="971"/>
                <w:rFonts w:hint="eastAsia" w:ascii="仿宋" w:hAnsi="仿宋" w:eastAsia="仿宋" w:cs="仿宋"/>
                <w:b/>
                <w:color w:val="auto"/>
                <w:kern w:val="0"/>
                <w:sz w:val="24"/>
                <w:szCs w:val="24"/>
                <w:highlight w:val="none"/>
                <w:lang w:val="zh-TW"/>
              </w:rPr>
              <w:t>%</w:t>
            </w:r>
            <w:r>
              <w:rPr>
                <w:rStyle w:val="971"/>
                <w:rFonts w:hint="eastAsia" w:ascii="仿宋" w:hAnsi="仿宋" w:eastAsia="仿宋" w:cs="仿宋"/>
                <w:b/>
                <w:color w:val="auto"/>
                <w:kern w:val="0"/>
                <w:sz w:val="24"/>
                <w:szCs w:val="24"/>
                <w:highlight w:val="none"/>
                <w:lang w:val="zh-TW" w:eastAsia="zh-TW"/>
              </w:rPr>
              <w:t>）</w:t>
            </w:r>
          </w:p>
        </w:tc>
        <w:tc>
          <w:tcPr>
            <w:tcW w:w="1395" w:type="dxa"/>
            <w:shd w:val="clear" w:color="auto" w:fill="auto"/>
            <w:tcMar>
              <w:top w:w="80" w:type="dxa"/>
              <w:left w:w="80" w:type="dxa"/>
              <w:bottom w:w="80" w:type="dxa"/>
              <w:right w:w="80" w:type="dxa"/>
            </w:tcMar>
            <w:vAlign w:val="center"/>
          </w:tcPr>
          <w:p w14:paraId="0F72D526">
            <w:pPr>
              <w:pStyle w:val="876"/>
              <w:shd w:val="clear"/>
              <w:spacing w:line="440" w:lineRule="exact"/>
              <w:jc w:val="center"/>
              <w:rPr>
                <w:rStyle w:val="971"/>
                <w:rFonts w:hint="eastAsia" w:ascii="仿宋" w:hAnsi="仿宋" w:eastAsia="仿宋" w:cs="仿宋"/>
                <w:b/>
                <w:color w:val="auto"/>
                <w:kern w:val="0"/>
                <w:sz w:val="24"/>
                <w:szCs w:val="24"/>
                <w:highlight w:val="none"/>
                <w:lang w:val="en-US" w:eastAsia="zh-CN"/>
              </w:rPr>
            </w:pPr>
            <w:r>
              <w:rPr>
                <w:rStyle w:val="971"/>
                <w:rFonts w:hint="eastAsia" w:ascii="仿宋" w:hAnsi="仿宋" w:eastAsia="仿宋" w:cs="仿宋"/>
                <w:b/>
                <w:color w:val="auto"/>
                <w:kern w:val="0"/>
                <w:sz w:val="24"/>
                <w:szCs w:val="24"/>
                <w:highlight w:val="none"/>
                <w:lang w:val="en-US" w:eastAsia="zh-CN"/>
              </w:rPr>
              <w:t>备注</w:t>
            </w:r>
          </w:p>
        </w:tc>
      </w:tr>
      <w:tr w14:paraId="4E03BD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6" w:hRule="atLeast"/>
          <w:jc w:val="center"/>
        </w:trPr>
        <w:tc>
          <w:tcPr>
            <w:tcW w:w="873" w:type="dxa"/>
            <w:shd w:val="clear" w:color="auto" w:fill="auto"/>
            <w:tcMar>
              <w:top w:w="80" w:type="dxa"/>
              <w:left w:w="80" w:type="dxa"/>
              <w:bottom w:w="80" w:type="dxa"/>
              <w:right w:w="80" w:type="dxa"/>
            </w:tcMar>
            <w:vAlign w:val="center"/>
          </w:tcPr>
          <w:p w14:paraId="3540EF8A">
            <w:pPr>
              <w:pStyle w:val="876"/>
              <w:shd w:val="clear"/>
              <w:spacing w:line="440" w:lineRule="exact"/>
              <w:ind w:firstLine="120"/>
              <w:jc w:val="center"/>
              <w:rPr>
                <w:rStyle w:val="971"/>
                <w:rFonts w:hint="eastAsia" w:ascii="仿宋" w:hAnsi="仿宋" w:eastAsia="仿宋" w:cs="仿宋"/>
                <w:b/>
                <w:color w:val="auto"/>
                <w:kern w:val="0"/>
                <w:sz w:val="24"/>
                <w:szCs w:val="24"/>
                <w:highlight w:val="none"/>
                <w:lang w:val="zh-TW" w:eastAsia="zh-CN"/>
              </w:rPr>
            </w:pPr>
            <w:r>
              <w:rPr>
                <w:rStyle w:val="971"/>
                <w:rFonts w:hint="eastAsia" w:ascii="仿宋" w:hAnsi="仿宋" w:eastAsia="仿宋" w:cs="仿宋"/>
                <w:b/>
                <w:color w:val="auto"/>
                <w:kern w:val="0"/>
                <w:sz w:val="24"/>
                <w:szCs w:val="24"/>
                <w:highlight w:val="none"/>
                <w:lang w:val="zh-TW" w:eastAsia="zh-CN"/>
              </w:rPr>
              <w:t>一</w:t>
            </w:r>
          </w:p>
        </w:tc>
        <w:tc>
          <w:tcPr>
            <w:tcW w:w="3461" w:type="dxa"/>
            <w:shd w:val="clear" w:color="auto" w:fill="auto"/>
            <w:tcMar>
              <w:top w:w="80" w:type="dxa"/>
              <w:left w:w="80" w:type="dxa"/>
              <w:bottom w:w="80" w:type="dxa"/>
              <w:right w:w="80" w:type="dxa"/>
            </w:tcMar>
            <w:vAlign w:val="center"/>
          </w:tcPr>
          <w:p w14:paraId="7B4EBC75">
            <w:pPr>
              <w:shd w:val="clear"/>
              <w:spacing w:line="42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绍兴市公共交通集团第三有限公司公交车加油服务（定点采购）项目</w:t>
            </w:r>
          </w:p>
        </w:tc>
        <w:tc>
          <w:tcPr>
            <w:tcW w:w="2758" w:type="dxa"/>
            <w:shd w:val="clear" w:color="auto" w:fill="auto"/>
            <w:tcMar>
              <w:top w:w="80" w:type="dxa"/>
              <w:left w:w="80" w:type="dxa"/>
              <w:bottom w:w="80" w:type="dxa"/>
              <w:right w:w="80" w:type="dxa"/>
            </w:tcMar>
            <w:vAlign w:val="center"/>
          </w:tcPr>
          <w:p w14:paraId="27433A5B">
            <w:pPr>
              <w:pStyle w:val="963"/>
              <w:shd w:val="clear"/>
              <w:jc w:val="center"/>
              <w:rPr>
                <w:rFonts w:hint="eastAsia" w:ascii="仿宋" w:hAnsi="仿宋" w:eastAsia="仿宋" w:cs="仿宋"/>
                <w:color w:val="auto"/>
                <w:sz w:val="24"/>
                <w:szCs w:val="24"/>
                <w:highlight w:val="none"/>
                <w:lang w:val="en-US" w:eastAsia="zh-CN" w:bidi="ar-SA"/>
              </w:rPr>
            </w:pPr>
          </w:p>
        </w:tc>
        <w:tc>
          <w:tcPr>
            <w:tcW w:w="1395" w:type="dxa"/>
            <w:tcBorders>
              <w:bottom w:val="single" w:color="auto" w:sz="4" w:space="0"/>
            </w:tcBorders>
            <w:shd w:val="clear" w:color="auto" w:fill="auto"/>
            <w:tcMar>
              <w:top w:w="80" w:type="dxa"/>
              <w:left w:w="80" w:type="dxa"/>
              <w:bottom w:w="80" w:type="dxa"/>
              <w:right w:w="80" w:type="dxa"/>
            </w:tcMar>
            <w:vAlign w:val="top"/>
          </w:tcPr>
          <w:p w14:paraId="2A8689FB">
            <w:pPr>
              <w:shd w:val="clear"/>
              <w:spacing w:line="288" w:lineRule="auto"/>
              <w:jc w:val="center"/>
              <w:rPr>
                <w:rFonts w:hint="eastAsia" w:ascii="仿宋" w:hAnsi="仿宋" w:eastAsia="仿宋" w:cs="仿宋"/>
                <w:color w:val="auto"/>
                <w:sz w:val="24"/>
                <w:szCs w:val="24"/>
                <w:highlight w:val="none"/>
              </w:rPr>
            </w:pPr>
          </w:p>
        </w:tc>
      </w:tr>
      <w:tr w14:paraId="673E0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8" w:hRule="atLeast"/>
          <w:jc w:val="center"/>
        </w:trPr>
        <w:tc>
          <w:tcPr>
            <w:tcW w:w="4334" w:type="dxa"/>
            <w:gridSpan w:val="2"/>
            <w:shd w:val="clear" w:color="auto" w:fill="auto"/>
            <w:vAlign w:val="center"/>
          </w:tcPr>
          <w:p w14:paraId="3FA7A882">
            <w:pPr>
              <w:shd w:val="clea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投标下浮率</w:t>
            </w:r>
            <w:r>
              <w:rPr>
                <w:rStyle w:val="971"/>
                <w:rFonts w:hint="eastAsia" w:ascii="仿宋" w:hAnsi="仿宋" w:eastAsia="仿宋" w:cs="仿宋"/>
                <w:b w:val="0"/>
                <w:bCs/>
                <w:color w:val="auto"/>
                <w:kern w:val="0"/>
                <w:sz w:val="24"/>
                <w:szCs w:val="24"/>
                <w:highlight w:val="none"/>
                <w:lang w:val="zh-TW" w:eastAsia="zh-TW"/>
              </w:rPr>
              <w:t>（</w:t>
            </w:r>
            <w:r>
              <w:rPr>
                <w:rStyle w:val="971"/>
                <w:rFonts w:hint="eastAsia" w:ascii="仿宋" w:hAnsi="仿宋" w:eastAsia="仿宋" w:cs="仿宋"/>
                <w:b w:val="0"/>
                <w:bCs/>
                <w:color w:val="auto"/>
                <w:kern w:val="0"/>
                <w:sz w:val="24"/>
                <w:szCs w:val="24"/>
                <w:highlight w:val="none"/>
                <w:lang w:val="zh-TW" w:eastAsia="zh-CN"/>
              </w:rPr>
              <w:t>大写</w:t>
            </w:r>
            <w:r>
              <w:rPr>
                <w:rStyle w:val="971"/>
                <w:rFonts w:hint="eastAsia" w:ascii="仿宋" w:hAnsi="仿宋" w:eastAsia="仿宋" w:cs="仿宋"/>
                <w:b w:val="0"/>
                <w:bCs/>
                <w:color w:val="auto"/>
                <w:kern w:val="0"/>
                <w:sz w:val="24"/>
                <w:szCs w:val="24"/>
                <w:highlight w:val="none"/>
                <w:lang w:val="zh-TW" w:eastAsia="zh-TW"/>
              </w:rPr>
              <w:t>）</w:t>
            </w:r>
          </w:p>
        </w:tc>
        <w:tc>
          <w:tcPr>
            <w:tcW w:w="4153" w:type="dxa"/>
            <w:gridSpan w:val="2"/>
            <w:shd w:val="clear" w:color="auto" w:fill="auto"/>
            <w:vAlign w:val="center"/>
          </w:tcPr>
          <w:p w14:paraId="29CEEFF4">
            <w:pPr>
              <w:shd w:val="clear"/>
              <w:spacing w:line="440" w:lineRule="exact"/>
              <w:rPr>
                <w:rFonts w:hint="eastAsia" w:ascii="仿宋" w:hAnsi="仿宋" w:eastAsia="仿宋" w:cs="仿宋"/>
                <w:b/>
                <w:color w:val="auto"/>
                <w:sz w:val="24"/>
                <w:szCs w:val="24"/>
                <w:highlight w:val="none"/>
              </w:rPr>
            </w:pPr>
          </w:p>
        </w:tc>
      </w:tr>
    </w:tbl>
    <w:p w14:paraId="505696FD">
      <w:pPr>
        <w:shd w:val="clear"/>
        <w:spacing w:line="360" w:lineRule="auto"/>
        <w:jc w:val="center"/>
        <w:rPr>
          <w:rFonts w:hint="eastAsia" w:ascii="仿宋" w:hAnsi="仿宋" w:eastAsia="仿宋" w:cs="仿宋"/>
          <w:b/>
          <w:color w:val="auto"/>
          <w:kern w:val="0"/>
          <w:sz w:val="24"/>
          <w:szCs w:val="24"/>
          <w:highlight w:val="none"/>
          <w:lang w:val="zh-CN"/>
        </w:rPr>
      </w:pPr>
    </w:p>
    <w:p w14:paraId="10AFC849">
      <w:pPr>
        <w:shd w:val="clear"/>
        <w:snapToGrid w:val="0"/>
        <w:spacing w:line="360" w:lineRule="auto"/>
        <w:ind w:left="480"/>
        <w:rPr>
          <w:rFonts w:hint="eastAsia" w:ascii="仿宋" w:hAnsi="仿宋" w:eastAsia="仿宋" w:cs="仿宋"/>
          <w:b/>
          <w:color w:val="auto"/>
          <w:kern w:val="0"/>
          <w:sz w:val="24"/>
          <w:highlight w:val="none"/>
          <w:lang w:val="zh-CN"/>
        </w:rPr>
      </w:pPr>
    </w:p>
    <w:p w14:paraId="5D6ADE4C">
      <w:pPr>
        <w:shd w:val="clear"/>
        <w:snapToGrid w:val="0"/>
        <w:spacing w:line="360" w:lineRule="auto"/>
        <w:ind w:left="480"/>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13CFE1B6">
      <w:pPr>
        <w:shd w:val="clea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r>
        <w:rPr>
          <w:rFonts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lang w:val="zh-CN"/>
        </w:rPr>
        <w:t>采购单位将根据以上附表中的报价下浮率与中标单位进行结算。如中标单位不遵守此项规则，采购单位在沟通无果的情况下有权立即终止合同，并由中标单位承担期间产生的全部费用。</w:t>
      </w:r>
    </w:p>
    <w:p w14:paraId="6426CEB2">
      <w:pPr>
        <w:pStyle w:val="2"/>
        <w:widowControl w:val="0"/>
        <w:numPr>
          <w:ilvl w:val="0"/>
          <w:numId w:val="0"/>
        </w:numPr>
        <w:shd w:val="clear"/>
        <w:adjustRightInd w:val="0"/>
        <w:spacing w:line="360" w:lineRule="auto"/>
        <w:jc w:val="both"/>
        <w:rPr>
          <w:color w:val="auto"/>
          <w:highlight w:val="none"/>
        </w:rPr>
      </w:pPr>
    </w:p>
    <w:p w14:paraId="28D4EFB8">
      <w:pPr>
        <w:pStyle w:val="2"/>
        <w:widowControl w:val="0"/>
        <w:numPr>
          <w:ilvl w:val="0"/>
          <w:numId w:val="0"/>
        </w:numPr>
        <w:shd w:val="clear"/>
        <w:adjustRightInd w:val="0"/>
        <w:spacing w:line="360" w:lineRule="auto"/>
        <w:jc w:val="both"/>
        <w:rPr>
          <w:color w:val="auto"/>
          <w:highlight w:val="none"/>
        </w:rPr>
        <w:sectPr>
          <w:pgSz w:w="11906" w:h="16838"/>
          <w:pgMar w:top="1800" w:right="1440" w:bottom="1800" w:left="1440" w:header="851" w:footer="992" w:gutter="0"/>
          <w:cols w:space="720" w:num="1"/>
          <w:titlePg/>
          <w:docGrid w:linePitch="312" w:charSpace="0"/>
        </w:sectPr>
      </w:pPr>
    </w:p>
    <w:p w14:paraId="0CC28BA9">
      <w:pPr>
        <w:pStyle w:val="692"/>
        <w:keepNext w:val="0"/>
        <w:pageBreakBefore w:val="0"/>
        <w:shd w:val="clear"/>
        <w:tabs>
          <w:tab w:val="clear" w:pos="720"/>
        </w:tabs>
        <w:snapToGrid w:val="0"/>
        <w:spacing w:before="120" w:after="120"/>
        <w:jc w:val="both"/>
        <w:outlineLvl w:val="9"/>
        <w:rPr>
          <w:rFonts w:hint="eastAsia" w:ascii="仿宋" w:hAnsi="仿宋" w:eastAsia="仿宋" w:cs="仿宋"/>
          <w:color w:val="auto"/>
          <w:kern w:val="2"/>
          <w:sz w:val="32"/>
          <w:szCs w:val="32"/>
          <w:highlight w:val="none"/>
        </w:rPr>
      </w:pPr>
    </w:p>
    <w:p w14:paraId="402E2276">
      <w:pPr>
        <w:pStyle w:val="692"/>
        <w:keepNext w:val="0"/>
        <w:pageBreakBefore w:val="0"/>
        <w:shd w:val="clear"/>
        <w:tabs>
          <w:tab w:val="clear" w:pos="720"/>
        </w:tabs>
        <w:snapToGrid w:val="0"/>
        <w:spacing w:before="120" w:after="120"/>
        <w:ind w:firstLine="643"/>
        <w:outlineLvl w:val="9"/>
        <w:rPr>
          <w:rFonts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中小企业声明函（如果有）</w:t>
      </w:r>
    </w:p>
    <w:p w14:paraId="0B64608D">
      <w:pPr>
        <w:widowControl/>
        <w:shd w:val="clear"/>
        <w:spacing w:line="360" w:lineRule="auto"/>
        <w:ind w:firstLine="120" w:firstLineChars="50"/>
        <w:jc w:val="left"/>
        <w:rPr>
          <w:rFonts w:ascii="仿宋" w:hAnsi="仿宋" w:eastAsia="仿宋" w:cs="仿宋"/>
          <w:b/>
          <w:color w:val="auto"/>
          <w:sz w:val="24"/>
          <w:highlight w:val="none"/>
        </w:rPr>
      </w:pPr>
      <w:r>
        <w:rPr>
          <w:rFonts w:hint="eastAsia" w:ascii="仿宋" w:hAnsi="仿宋" w:eastAsia="仿宋" w:cs="仿宋"/>
          <w:b/>
          <w:color w:val="auto"/>
          <w:sz w:val="24"/>
          <w:highlight w:val="none"/>
        </w:rPr>
        <w:t>[招标公告落实采购政策需满足的资格要求为“无”即本项目或标项未预留份额专门面向中小企业时，符合《政府采购促进中小企业发展管理办法》规定的小微企业拟享受价格扣除政策的，需提供中小企业声明函（附件7）。]</w:t>
      </w:r>
    </w:p>
    <w:p w14:paraId="1F2F6942">
      <w:pPr>
        <w:pStyle w:val="80"/>
        <w:shd w:val="clear"/>
        <w:rPr>
          <w:rFonts w:ascii="仿宋" w:hAnsi="仿宋" w:eastAsia="仿宋" w:cs="仿宋"/>
          <w:b/>
          <w:color w:val="auto"/>
          <w:highlight w:val="none"/>
        </w:rPr>
      </w:pPr>
    </w:p>
    <w:p w14:paraId="56F2CB15">
      <w:pPr>
        <w:pStyle w:val="81"/>
        <w:shd w:val="clear"/>
        <w:rPr>
          <w:rFonts w:ascii="仿宋" w:hAnsi="仿宋" w:eastAsia="仿宋" w:cs="仿宋"/>
          <w:b/>
          <w:color w:val="auto"/>
          <w:sz w:val="24"/>
          <w:highlight w:val="none"/>
        </w:rPr>
      </w:pPr>
    </w:p>
    <w:p w14:paraId="6F0327FB">
      <w:pPr>
        <w:shd w:val="clear"/>
        <w:rPr>
          <w:rFonts w:ascii="仿宋" w:hAnsi="仿宋" w:eastAsia="仿宋" w:cs="仿宋"/>
          <w:b/>
          <w:color w:val="auto"/>
          <w:sz w:val="24"/>
          <w:highlight w:val="none"/>
        </w:rPr>
      </w:pPr>
    </w:p>
    <w:p w14:paraId="118D94C2">
      <w:pPr>
        <w:pStyle w:val="80"/>
        <w:shd w:val="clear"/>
        <w:rPr>
          <w:rFonts w:ascii="仿宋" w:hAnsi="仿宋" w:eastAsia="仿宋" w:cs="仿宋"/>
          <w:b/>
          <w:color w:val="auto"/>
          <w:highlight w:val="none"/>
        </w:rPr>
      </w:pPr>
    </w:p>
    <w:p w14:paraId="486A9AE6">
      <w:pPr>
        <w:pStyle w:val="81"/>
        <w:shd w:val="clear"/>
        <w:rPr>
          <w:rFonts w:ascii="仿宋" w:hAnsi="仿宋" w:eastAsia="仿宋" w:cs="仿宋"/>
          <w:b/>
          <w:color w:val="auto"/>
          <w:sz w:val="24"/>
          <w:highlight w:val="none"/>
        </w:rPr>
      </w:pPr>
    </w:p>
    <w:p w14:paraId="4D97D687">
      <w:pPr>
        <w:shd w:val="clear"/>
        <w:rPr>
          <w:rFonts w:ascii="仿宋" w:hAnsi="仿宋" w:eastAsia="仿宋" w:cs="仿宋"/>
          <w:color w:val="auto"/>
          <w:highlight w:val="none"/>
        </w:rPr>
      </w:pPr>
    </w:p>
    <w:p w14:paraId="444EFF05">
      <w:pPr>
        <w:widowControl/>
        <w:shd w:val="clear"/>
        <w:spacing w:line="360" w:lineRule="auto"/>
        <w:ind w:firstLine="161" w:firstLineChars="50"/>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三、残疾人福利性单位声明函（如果有）</w:t>
      </w:r>
    </w:p>
    <w:p w14:paraId="1DF7592E">
      <w:pPr>
        <w:pStyle w:val="24"/>
        <w:widowControl/>
        <w:shd w:val="clear"/>
        <w:ind w:firstLine="120" w:firstLineChars="50"/>
        <w:jc w:val="left"/>
        <w:rPr>
          <w:rFonts w:ascii="仿宋" w:hAnsi="仿宋" w:eastAsia="仿宋" w:cs="仿宋"/>
          <w:b/>
          <w:color w:val="auto"/>
          <w:highlight w:val="none"/>
        </w:rPr>
      </w:pPr>
      <w:r>
        <w:rPr>
          <w:rFonts w:hint="eastAsia" w:ascii="仿宋" w:hAnsi="仿宋" w:eastAsia="仿宋" w:cs="仿宋"/>
          <w:b/>
          <w:color w:val="auto"/>
          <w:highlight w:val="none"/>
        </w:rPr>
        <w:t>[符合条件的残疾人福利性单位，提供残疾人福利性单位声明函(附件6)，否则不需要提供。]</w:t>
      </w:r>
    </w:p>
    <w:p w14:paraId="247E0C6D">
      <w:pPr>
        <w:pStyle w:val="692"/>
        <w:keepNext w:val="0"/>
        <w:pageBreakBefore w:val="0"/>
        <w:shd w:val="clear"/>
        <w:tabs>
          <w:tab w:val="clear" w:pos="720"/>
        </w:tabs>
        <w:snapToGrid w:val="0"/>
        <w:spacing w:before="120" w:after="120"/>
        <w:ind w:firstLine="643"/>
        <w:outlineLvl w:val="9"/>
        <w:rPr>
          <w:rFonts w:ascii="仿宋" w:hAnsi="仿宋" w:eastAsia="仿宋" w:cs="仿宋"/>
          <w:b w:val="0"/>
          <w:color w:val="auto"/>
          <w:sz w:val="32"/>
          <w:szCs w:val="32"/>
          <w:highlight w:val="none"/>
        </w:rPr>
      </w:pPr>
    </w:p>
    <w:p w14:paraId="2C8C540F">
      <w:pPr>
        <w:shd w:val="clear"/>
        <w:spacing w:line="360" w:lineRule="auto"/>
        <w:ind w:right="420" w:firstLine="3614" w:firstLineChars="1000"/>
        <w:rPr>
          <w:rFonts w:ascii="仿宋" w:hAnsi="仿宋" w:eastAsia="仿宋" w:cs="仿宋"/>
          <w:b/>
          <w:color w:val="auto"/>
          <w:kern w:val="0"/>
          <w:sz w:val="36"/>
          <w:szCs w:val="36"/>
          <w:highlight w:val="none"/>
        </w:rPr>
      </w:pPr>
    </w:p>
    <w:p w14:paraId="45102C0A">
      <w:pPr>
        <w:shd w:val="clear"/>
        <w:spacing w:line="360" w:lineRule="auto"/>
        <w:ind w:right="420" w:firstLine="3614" w:firstLineChars="1000"/>
        <w:rPr>
          <w:rFonts w:ascii="仿宋" w:hAnsi="仿宋" w:eastAsia="仿宋" w:cs="仿宋"/>
          <w:b/>
          <w:color w:val="auto"/>
          <w:kern w:val="0"/>
          <w:sz w:val="36"/>
          <w:szCs w:val="36"/>
          <w:highlight w:val="none"/>
        </w:rPr>
      </w:pPr>
    </w:p>
    <w:p w14:paraId="2AD5CF91">
      <w:pPr>
        <w:shd w:val="clear"/>
        <w:spacing w:line="360" w:lineRule="auto"/>
        <w:ind w:right="420" w:firstLine="3614" w:firstLineChars="1000"/>
        <w:rPr>
          <w:rFonts w:ascii="仿宋" w:hAnsi="仿宋" w:eastAsia="仿宋" w:cs="仿宋"/>
          <w:b/>
          <w:color w:val="auto"/>
          <w:kern w:val="0"/>
          <w:sz w:val="36"/>
          <w:szCs w:val="36"/>
          <w:highlight w:val="none"/>
        </w:rPr>
      </w:pPr>
    </w:p>
    <w:p w14:paraId="080F2782">
      <w:pPr>
        <w:shd w:val="clear"/>
        <w:spacing w:line="360" w:lineRule="auto"/>
        <w:ind w:right="420" w:firstLine="3614" w:firstLineChars="1000"/>
        <w:rPr>
          <w:rFonts w:ascii="仿宋" w:hAnsi="仿宋" w:eastAsia="仿宋" w:cs="仿宋"/>
          <w:b/>
          <w:color w:val="auto"/>
          <w:kern w:val="0"/>
          <w:sz w:val="36"/>
          <w:szCs w:val="36"/>
          <w:highlight w:val="none"/>
        </w:rPr>
      </w:pPr>
    </w:p>
    <w:p w14:paraId="5655F496">
      <w:pPr>
        <w:shd w:val="clear"/>
        <w:spacing w:line="360" w:lineRule="auto"/>
        <w:ind w:right="420" w:firstLine="3614" w:firstLineChars="1000"/>
        <w:rPr>
          <w:rFonts w:ascii="仿宋" w:hAnsi="仿宋" w:eastAsia="仿宋" w:cs="仿宋"/>
          <w:b/>
          <w:color w:val="auto"/>
          <w:kern w:val="0"/>
          <w:sz w:val="36"/>
          <w:szCs w:val="36"/>
          <w:highlight w:val="none"/>
        </w:rPr>
      </w:pPr>
    </w:p>
    <w:p w14:paraId="1AE5C34B">
      <w:pPr>
        <w:shd w:val="clear"/>
        <w:spacing w:line="360" w:lineRule="auto"/>
        <w:ind w:right="420" w:firstLine="3614" w:firstLineChars="1000"/>
        <w:rPr>
          <w:rFonts w:ascii="仿宋" w:hAnsi="仿宋" w:eastAsia="仿宋" w:cs="仿宋"/>
          <w:b/>
          <w:color w:val="auto"/>
          <w:kern w:val="0"/>
          <w:sz w:val="36"/>
          <w:szCs w:val="36"/>
          <w:highlight w:val="none"/>
        </w:rPr>
      </w:pPr>
    </w:p>
    <w:p w14:paraId="5C8C66E8">
      <w:pPr>
        <w:shd w:val="clear"/>
        <w:spacing w:line="360" w:lineRule="auto"/>
        <w:ind w:right="420" w:firstLine="3614" w:firstLineChars="1000"/>
        <w:rPr>
          <w:rFonts w:ascii="仿宋" w:hAnsi="仿宋" w:eastAsia="仿宋" w:cs="仿宋"/>
          <w:b/>
          <w:color w:val="auto"/>
          <w:kern w:val="0"/>
          <w:sz w:val="36"/>
          <w:szCs w:val="36"/>
          <w:highlight w:val="none"/>
        </w:rPr>
      </w:pPr>
    </w:p>
    <w:p w14:paraId="0921DD10">
      <w:pPr>
        <w:shd w:val="clear"/>
        <w:spacing w:line="360" w:lineRule="auto"/>
        <w:ind w:right="420" w:firstLine="3614" w:firstLineChars="1000"/>
        <w:rPr>
          <w:rFonts w:ascii="仿宋" w:hAnsi="仿宋" w:eastAsia="仿宋" w:cs="仿宋"/>
          <w:b/>
          <w:color w:val="auto"/>
          <w:kern w:val="0"/>
          <w:sz w:val="36"/>
          <w:szCs w:val="36"/>
          <w:highlight w:val="none"/>
        </w:rPr>
      </w:pPr>
    </w:p>
    <w:p w14:paraId="78CECBFD">
      <w:pPr>
        <w:shd w:val="clear"/>
        <w:spacing w:line="360" w:lineRule="auto"/>
        <w:ind w:right="420" w:firstLine="3614" w:firstLineChars="1000"/>
        <w:rPr>
          <w:rFonts w:ascii="仿宋" w:hAnsi="仿宋" w:eastAsia="仿宋" w:cs="仿宋"/>
          <w:b/>
          <w:color w:val="auto"/>
          <w:kern w:val="0"/>
          <w:sz w:val="36"/>
          <w:szCs w:val="36"/>
          <w:highlight w:val="none"/>
        </w:rPr>
      </w:pPr>
    </w:p>
    <w:p w14:paraId="171B80DA">
      <w:pPr>
        <w:pStyle w:val="3"/>
        <w:keepNext w:val="0"/>
        <w:keepLines w:val="0"/>
        <w:pageBreakBefore/>
        <w:widowControl/>
        <w:shd w:val="clear"/>
        <w:spacing w:before="100" w:beforeAutospacing="1" w:after="100" w:afterAutospacing="1" w:line="360" w:lineRule="auto"/>
        <w:ind w:left="1290" w:firstLine="3092" w:firstLineChars="700"/>
        <w:rPr>
          <w:rFonts w:ascii="仿宋" w:hAnsi="仿宋" w:eastAsia="仿宋" w:cs="仿宋"/>
          <w:color w:val="auto"/>
          <w:highlight w:val="none"/>
        </w:rPr>
      </w:pPr>
      <w:r>
        <w:rPr>
          <w:rFonts w:hint="eastAsia" w:ascii="仿宋" w:hAnsi="仿宋" w:eastAsia="仿宋" w:cs="仿宋"/>
          <w:color w:val="auto"/>
          <w:highlight w:val="none"/>
        </w:rPr>
        <w:t>附件</w:t>
      </w:r>
    </w:p>
    <w:p w14:paraId="7BC8974B">
      <w:pPr>
        <w:shd w:val="clear"/>
        <w:spacing w:line="360" w:lineRule="auto"/>
        <w:jc w:val="left"/>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335C4022">
      <w:pPr>
        <w:shd w:val="clear"/>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2234439F">
      <w:pPr>
        <w:shd w:val="clear"/>
        <w:snapToGrid w:val="0"/>
        <w:spacing w:before="240" w:beforeLines="100"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27DCA353">
      <w:pPr>
        <w:shd w:val="clea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p>
    <w:p w14:paraId="1C7E402F">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地址：邮编：</w:t>
      </w:r>
    </w:p>
    <w:p w14:paraId="7FC17E43">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联系人：联系电话：</w:t>
      </w:r>
    </w:p>
    <w:p w14:paraId="31A64721">
      <w:pPr>
        <w:shd w:val="clea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p>
    <w:p w14:paraId="2151768F">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w:t>
      </w:r>
    </w:p>
    <w:p w14:paraId="3038371A">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 邮编：</w:t>
      </w:r>
    </w:p>
    <w:p w14:paraId="7DEC2DCC">
      <w:pPr>
        <w:shd w:val="clea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487E333D">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质疑项目的名称：</w:t>
      </w:r>
    </w:p>
    <w:p w14:paraId="7D696AC4">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质疑项目的编号：包号：</w:t>
      </w:r>
    </w:p>
    <w:p w14:paraId="3DA44C72">
      <w:pPr>
        <w:shd w:val="clea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p>
    <w:p w14:paraId="5E9F4A12">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采购文件获取日期：</w:t>
      </w:r>
    </w:p>
    <w:p w14:paraId="4085D4C4">
      <w:pPr>
        <w:shd w:val="clea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3AB7FC37">
      <w:pPr>
        <w:shd w:val="clea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p>
    <w:p w14:paraId="072A0D8B">
      <w:pPr>
        <w:shd w:val="clea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事实依据：</w:t>
      </w:r>
    </w:p>
    <w:p w14:paraId="24AB8F2C">
      <w:pPr>
        <w:shd w:val="clear"/>
        <w:snapToGrid w:val="0"/>
        <w:spacing w:line="360" w:lineRule="auto"/>
        <w:rPr>
          <w:rFonts w:ascii="仿宋" w:hAnsi="仿宋" w:eastAsia="仿宋" w:cs="仿宋"/>
          <w:color w:val="auto"/>
          <w:sz w:val="24"/>
          <w:highlight w:val="none"/>
        </w:rPr>
      </w:pPr>
    </w:p>
    <w:p w14:paraId="44E25A18">
      <w:pPr>
        <w:shd w:val="clea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法律依据：</w:t>
      </w:r>
    </w:p>
    <w:p w14:paraId="4E73971A">
      <w:pPr>
        <w:shd w:val="clear"/>
        <w:snapToGrid w:val="0"/>
        <w:spacing w:line="360" w:lineRule="auto"/>
        <w:rPr>
          <w:rFonts w:ascii="仿宋" w:hAnsi="仿宋" w:eastAsia="仿宋" w:cs="仿宋"/>
          <w:color w:val="auto"/>
          <w:sz w:val="24"/>
          <w:highlight w:val="none"/>
          <w:u w:val="dotted"/>
        </w:rPr>
      </w:pPr>
    </w:p>
    <w:p w14:paraId="7ADA0067">
      <w:pPr>
        <w:shd w:val="clea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4D34311A">
      <w:pPr>
        <w:shd w:val="clea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w:t>
      </w:r>
    </w:p>
    <w:p w14:paraId="5F96BF7F">
      <w:pPr>
        <w:shd w:val="clea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0231E68D">
      <w:pPr>
        <w:shd w:val="clea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请求：</w:t>
      </w:r>
    </w:p>
    <w:p w14:paraId="635B3F6B">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5247D956">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01CB6B04">
      <w:pPr>
        <w:shd w:val="clea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153B543D">
      <w:pPr>
        <w:widowControl/>
        <w:shd w:val="clea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3A908815">
      <w:pPr>
        <w:widowControl/>
        <w:shd w:val="clea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55272AF6">
      <w:pPr>
        <w:widowControl/>
        <w:shd w:val="clea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10056616">
      <w:pPr>
        <w:widowControl/>
        <w:shd w:val="clea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6A52ADAC">
      <w:pPr>
        <w:widowControl/>
        <w:shd w:val="clea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5C9CB32A">
      <w:pPr>
        <w:widowControl/>
        <w:shd w:val="clea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3292946E">
      <w:pPr>
        <w:widowControl/>
        <w:shd w:val="clear"/>
        <w:spacing w:line="360" w:lineRule="auto"/>
        <w:ind w:firstLine="600" w:firstLineChars="200"/>
        <w:jc w:val="left"/>
        <w:rPr>
          <w:rFonts w:ascii="仿宋" w:hAnsi="仿宋" w:eastAsia="仿宋" w:cs="仿宋"/>
          <w:color w:val="auto"/>
          <w:sz w:val="30"/>
          <w:szCs w:val="30"/>
          <w:highlight w:val="none"/>
        </w:rPr>
      </w:pPr>
    </w:p>
    <w:p w14:paraId="0110BC4B">
      <w:pPr>
        <w:shd w:val="clear"/>
        <w:spacing w:line="360" w:lineRule="auto"/>
        <w:jc w:val="center"/>
        <w:rPr>
          <w:rFonts w:ascii="仿宋" w:hAnsi="仿宋" w:eastAsia="仿宋" w:cs="仿宋"/>
          <w:b/>
          <w:color w:val="auto"/>
          <w:spacing w:val="6"/>
          <w:sz w:val="32"/>
          <w:szCs w:val="32"/>
          <w:highlight w:val="none"/>
        </w:rPr>
      </w:pPr>
    </w:p>
    <w:p w14:paraId="0C7CD4F7">
      <w:pPr>
        <w:shd w:val="clear"/>
        <w:spacing w:line="360" w:lineRule="auto"/>
        <w:jc w:val="center"/>
        <w:rPr>
          <w:rFonts w:ascii="仿宋" w:hAnsi="仿宋" w:eastAsia="仿宋" w:cs="仿宋"/>
          <w:b/>
          <w:color w:val="auto"/>
          <w:spacing w:val="6"/>
          <w:sz w:val="32"/>
          <w:szCs w:val="32"/>
          <w:highlight w:val="none"/>
        </w:rPr>
      </w:pPr>
    </w:p>
    <w:p w14:paraId="4C7EBCCA">
      <w:pPr>
        <w:shd w:val="clear"/>
        <w:spacing w:line="360" w:lineRule="auto"/>
        <w:jc w:val="center"/>
        <w:rPr>
          <w:rFonts w:ascii="仿宋" w:hAnsi="仿宋" w:eastAsia="仿宋" w:cs="仿宋"/>
          <w:b/>
          <w:color w:val="auto"/>
          <w:spacing w:val="6"/>
          <w:sz w:val="32"/>
          <w:szCs w:val="32"/>
          <w:highlight w:val="none"/>
        </w:rPr>
      </w:pPr>
    </w:p>
    <w:p w14:paraId="4917ADAD">
      <w:pPr>
        <w:shd w:val="clear"/>
        <w:spacing w:line="360" w:lineRule="auto"/>
        <w:jc w:val="center"/>
        <w:rPr>
          <w:rFonts w:ascii="仿宋" w:hAnsi="仿宋" w:eastAsia="仿宋" w:cs="仿宋"/>
          <w:b/>
          <w:color w:val="auto"/>
          <w:spacing w:val="6"/>
          <w:sz w:val="32"/>
          <w:szCs w:val="32"/>
          <w:highlight w:val="none"/>
        </w:rPr>
      </w:pPr>
    </w:p>
    <w:p w14:paraId="43182ECE">
      <w:pPr>
        <w:pStyle w:val="80"/>
        <w:shd w:val="clear"/>
        <w:rPr>
          <w:rFonts w:ascii="仿宋" w:hAnsi="仿宋" w:eastAsia="仿宋" w:cs="仿宋"/>
          <w:color w:val="auto"/>
          <w:highlight w:val="none"/>
        </w:rPr>
      </w:pPr>
    </w:p>
    <w:p w14:paraId="1426FF35">
      <w:pPr>
        <w:pStyle w:val="81"/>
        <w:shd w:val="clear"/>
        <w:rPr>
          <w:rFonts w:ascii="仿宋" w:hAnsi="仿宋" w:eastAsia="仿宋" w:cs="仿宋"/>
          <w:color w:val="auto"/>
          <w:highlight w:val="none"/>
        </w:rPr>
      </w:pPr>
    </w:p>
    <w:p w14:paraId="07A6C263">
      <w:pPr>
        <w:shd w:val="clear"/>
        <w:rPr>
          <w:rFonts w:ascii="仿宋" w:hAnsi="仿宋" w:eastAsia="仿宋" w:cs="仿宋"/>
          <w:color w:val="auto"/>
          <w:highlight w:val="none"/>
        </w:rPr>
      </w:pPr>
    </w:p>
    <w:p w14:paraId="2ED0A530">
      <w:pPr>
        <w:pStyle w:val="80"/>
        <w:shd w:val="clear"/>
        <w:rPr>
          <w:rFonts w:ascii="仿宋" w:hAnsi="仿宋" w:eastAsia="仿宋" w:cs="仿宋"/>
          <w:color w:val="auto"/>
          <w:highlight w:val="none"/>
        </w:rPr>
      </w:pPr>
    </w:p>
    <w:p w14:paraId="4C4122E9">
      <w:pPr>
        <w:pStyle w:val="81"/>
        <w:shd w:val="clear"/>
        <w:rPr>
          <w:rFonts w:ascii="仿宋" w:hAnsi="仿宋" w:eastAsia="仿宋" w:cs="仿宋"/>
          <w:color w:val="auto"/>
          <w:highlight w:val="none"/>
        </w:rPr>
      </w:pPr>
    </w:p>
    <w:p w14:paraId="4A58280C">
      <w:pPr>
        <w:shd w:val="clear"/>
        <w:rPr>
          <w:rFonts w:ascii="仿宋" w:hAnsi="仿宋" w:eastAsia="仿宋" w:cs="仿宋"/>
          <w:color w:val="auto"/>
          <w:highlight w:val="none"/>
        </w:rPr>
      </w:pPr>
    </w:p>
    <w:p w14:paraId="6D261E12">
      <w:pPr>
        <w:pStyle w:val="80"/>
        <w:shd w:val="clear"/>
        <w:rPr>
          <w:rFonts w:ascii="仿宋" w:hAnsi="仿宋" w:eastAsia="仿宋" w:cs="仿宋"/>
          <w:color w:val="auto"/>
          <w:highlight w:val="none"/>
        </w:rPr>
      </w:pPr>
    </w:p>
    <w:p w14:paraId="69EB84E6">
      <w:pPr>
        <w:shd w:val="clear"/>
        <w:spacing w:line="360" w:lineRule="auto"/>
        <w:jc w:val="center"/>
        <w:rPr>
          <w:rFonts w:ascii="仿宋" w:hAnsi="仿宋" w:eastAsia="仿宋" w:cs="仿宋"/>
          <w:b/>
          <w:color w:val="auto"/>
          <w:spacing w:val="6"/>
          <w:sz w:val="32"/>
          <w:szCs w:val="32"/>
          <w:highlight w:val="none"/>
        </w:rPr>
      </w:pPr>
    </w:p>
    <w:p w14:paraId="7E223A41">
      <w:pPr>
        <w:shd w:val="clear"/>
        <w:spacing w:line="360" w:lineRule="auto"/>
        <w:jc w:val="center"/>
        <w:rPr>
          <w:rFonts w:ascii="仿宋" w:hAnsi="仿宋" w:eastAsia="仿宋" w:cs="仿宋"/>
          <w:b/>
          <w:color w:val="auto"/>
          <w:spacing w:val="6"/>
          <w:sz w:val="32"/>
          <w:szCs w:val="32"/>
          <w:highlight w:val="none"/>
        </w:rPr>
      </w:pPr>
    </w:p>
    <w:p w14:paraId="1869378D">
      <w:pPr>
        <w:shd w:val="clear"/>
        <w:spacing w:line="360" w:lineRule="auto"/>
        <w:jc w:val="center"/>
        <w:rPr>
          <w:rFonts w:ascii="仿宋" w:hAnsi="仿宋" w:eastAsia="仿宋" w:cs="仿宋"/>
          <w:b/>
          <w:color w:val="auto"/>
          <w:spacing w:val="6"/>
          <w:sz w:val="32"/>
          <w:szCs w:val="32"/>
          <w:highlight w:val="none"/>
        </w:rPr>
      </w:pPr>
    </w:p>
    <w:p w14:paraId="4A307D64">
      <w:pPr>
        <w:shd w:val="clear"/>
        <w:spacing w:line="360" w:lineRule="auto"/>
        <w:jc w:val="left"/>
        <w:rPr>
          <w:rFonts w:ascii="仿宋" w:hAnsi="仿宋" w:eastAsia="仿宋" w:cs="仿宋"/>
          <w:b/>
          <w:color w:val="auto"/>
          <w:spacing w:val="6"/>
          <w:sz w:val="32"/>
          <w:szCs w:val="32"/>
          <w:highlight w:val="none"/>
        </w:rPr>
      </w:pPr>
    </w:p>
    <w:p w14:paraId="038C9552">
      <w:pPr>
        <w:shd w:val="clear"/>
        <w:spacing w:line="360" w:lineRule="auto"/>
        <w:jc w:val="left"/>
        <w:rPr>
          <w:rFonts w:ascii="仿宋" w:hAnsi="仿宋" w:eastAsia="仿宋" w:cs="仿宋"/>
          <w:b/>
          <w:color w:val="auto"/>
          <w:spacing w:val="6"/>
          <w:sz w:val="18"/>
          <w:szCs w:val="18"/>
          <w:highlight w:val="none"/>
        </w:rPr>
      </w:pPr>
    </w:p>
    <w:p w14:paraId="13C923A6">
      <w:pPr>
        <w:shd w:val="clear"/>
        <w:spacing w:line="360" w:lineRule="auto"/>
        <w:jc w:val="left"/>
        <w:rPr>
          <w:rFonts w:ascii="仿宋" w:hAnsi="仿宋" w:eastAsia="仿宋" w:cs="仿宋"/>
          <w:b/>
          <w:color w:val="auto"/>
          <w:spacing w:val="6"/>
          <w:sz w:val="32"/>
          <w:szCs w:val="32"/>
          <w:highlight w:val="none"/>
        </w:rPr>
      </w:pPr>
    </w:p>
    <w:p w14:paraId="7B0C12F8">
      <w:pPr>
        <w:shd w:val="clear"/>
        <w:spacing w:line="360" w:lineRule="auto"/>
        <w:jc w:val="left"/>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附件2：投诉书范本及制作说明</w:t>
      </w:r>
    </w:p>
    <w:p w14:paraId="3AEEED42">
      <w:pPr>
        <w:shd w:val="clear"/>
        <w:spacing w:line="360" w:lineRule="auto"/>
        <w:jc w:val="center"/>
        <w:rPr>
          <w:rFonts w:ascii="仿宋" w:hAnsi="仿宋" w:eastAsia="仿宋" w:cs="仿宋"/>
          <w:b/>
          <w:color w:val="auto"/>
          <w:sz w:val="24"/>
          <w:highlight w:val="none"/>
        </w:rPr>
      </w:pPr>
    </w:p>
    <w:p w14:paraId="1FF4CC41">
      <w:pPr>
        <w:shd w:val="clear"/>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73A612B4">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72FFFA65">
      <w:pPr>
        <w:shd w:val="clea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w:t>
      </w:r>
    </w:p>
    <w:p w14:paraId="7E811F4F">
      <w:pPr>
        <w:shd w:val="clea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2315C49C">
      <w:pPr>
        <w:shd w:val="clear"/>
        <w:tabs>
          <w:tab w:val="left" w:pos="6510"/>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p>
    <w:p w14:paraId="53772AF8">
      <w:pPr>
        <w:shd w:val="clear"/>
        <w:tabs>
          <w:tab w:val="left" w:pos="6510"/>
        </w:tabs>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联系电话：</w:t>
      </w:r>
    </w:p>
    <w:p w14:paraId="06A2FE7B">
      <w:pPr>
        <w:shd w:val="clea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授权代表：联系电话</w:t>
      </w:r>
      <w:r>
        <w:rPr>
          <w:rFonts w:hint="eastAsia" w:ascii="仿宋" w:hAnsi="仿宋" w:eastAsia="仿宋" w:cs="仿宋"/>
          <w:color w:val="auto"/>
          <w:sz w:val="24"/>
          <w:highlight w:val="none"/>
          <w:u w:val="dotted"/>
        </w:rPr>
        <w:t xml:space="preserve">：                  </w:t>
      </w:r>
    </w:p>
    <w:p w14:paraId="03A113FE">
      <w:pPr>
        <w:shd w:val="clea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地     址：邮编：</w:t>
      </w:r>
    </w:p>
    <w:p w14:paraId="425BEADD">
      <w:pPr>
        <w:shd w:val="clea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p>
    <w:p w14:paraId="52082859">
      <w:pPr>
        <w:shd w:val="clea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5CADCB93">
      <w:pPr>
        <w:shd w:val="clea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联系人：联系电话：</w:t>
      </w:r>
    </w:p>
    <w:p w14:paraId="1D2A90CE">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655B28C4">
      <w:pPr>
        <w:shd w:val="clea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58A14AB2">
      <w:pPr>
        <w:shd w:val="clea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p>
    <w:p w14:paraId="2D27D26C">
      <w:pPr>
        <w:shd w:val="clea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126D9033">
      <w:pPr>
        <w:shd w:val="clea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联系人：联系电话：</w:t>
      </w:r>
    </w:p>
    <w:p w14:paraId="35543877">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4BEC5DE8">
      <w:pPr>
        <w:shd w:val="clea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p>
    <w:p w14:paraId="444D713D">
      <w:pPr>
        <w:shd w:val="clea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采购项目编号：包号：</w:t>
      </w:r>
    </w:p>
    <w:p w14:paraId="5F38F055">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采购人名称：</w:t>
      </w:r>
    </w:p>
    <w:p w14:paraId="14D89490">
      <w:pPr>
        <w:shd w:val="clea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p>
    <w:p w14:paraId="1276AEC7">
      <w:pPr>
        <w:shd w:val="clea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p>
    <w:p w14:paraId="0C67C589">
      <w:pPr>
        <w:shd w:val="clea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p>
    <w:p w14:paraId="5F81A4A8">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60EC8CAB">
      <w:pPr>
        <w:shd w:val="clear"/>
        <w:spacing w:line="360" w:lineRule="auto"/>
        <w:ind w:firstLine="480" w:firstLineChars="200"/>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投诉人于年月日,向提出质疑，质疑事项为：</w:t>
      </w:r>
    </w:p>
    <w:p w14:paraId="54A5136B">
      <w:pPr>
        <w:shd w:val="clear"/>
        <w:spacing w:line="360" w:lineRule="auto"/>
        <w:rPr>
          <w:rFonts w:ascii="仿宋" w:hAnsi="仿宋" w:eastAsia="仿宋" w:cs="仿宋"/>
          <w:color w:val="auto"/>
          <w:sz w:val="24"/>
          <w:highlight w:val="none"/>
          <w:u w:val="dotted"/>
        </w:rPr>
      </w:pPr>
    </w:p>
    <w:p w14:paraId="658A915C">
      <w:pPr>
        <w:shd w:val="clear"/>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于年月日,就质疑事项作出了答复/没有在法定期限内作出答复。</w:t>
      </w:r>
    </w:p>
    <w:p w14:paraId="19F75193">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7F9589CD">
      <w:pPr>
        <w:shd w:val="clea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p>
    <w:p w14:paraId="3E4C48A9">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事实依据：</w:t>
      </w:r>
    </w:p>
    <w:p w14:paraId="714C9914">
      <w:pPr>
        <w:shd w:val="clear"/>
        <w:spacing w:line="360" w:lineRule="auto"/>
        <w:rPr>
          <w:rFonts w:ascii="仿宋" w:hAnsi="仿宋" w:eastAsia="仿宋" w:cs="仿宋"/>
          <w:color w:val="auto"/>
          <w:sz w:val="24"/>
          <w:highlight w:val="none"/>
          <w:u w:val="dotted"/>
        </w:rPr>
      </w:pPr>
    </w:p>
    <w:p w14:paraId="77261736">
      <w:pPr>
        <w:shd w:val="clea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法律依据：</w:t>
      </w:r>
    </w:p>
    <w:p w14:paraId="29AD0DC9">
      <w:pPr>
        <w:shd w:val="clear"/>
        <w:spacing w:line="360" w:lineRule="auto"/>
        <w:rPr>
          <w:rFonts w:ascii="仿宋" w:hAnsi="仿宋" w:eastAsia="仿宋" w:cs="仿宋"/>
          <w:color w:val="auto"/>
          <w:sz w:val="24"/>
          <w:highlight w:val="none"/>
          <w:u w:val="dotted"/>
        </w:rPr>
      </w:pPr>
    </w:p>
    <w:p w14:paraId="75B96E2D">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12748D2E">
      <w:pPr>
        <w:shd w:val="clea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1A869E3D">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7DA6BBB4">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请求：</w:t>
      </w:r>
    </w:p>
    <w:p w14:paraId="5BEC3050">
      <w:pPr>
        <w:shd w:val="clear"/>
        <w:spacing w:line="360" w:lineRule="auto"/>
        <w:rPr>
          <w:rFonts w:ascii="仿宋" w:hAnsi="仿宋" w:eastAsia="仿宋" w:cs="仿宋"/>
          <w:color w:val="auto"/>
          <w:sz w:val="24"/>
          <w:highlight w:val="none"/>
          <w:u w:val="single"/>
        </w:rPr>
      </w:pPr>
    </w:p>
    <w:p w14:paraId="60824EEB">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390E28B2">
      <w:pPr>
        <w:shd w:val="clea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3931C0BC">
      <w:pPr>
        <w:shd w:val="clear"/>
        <w:spacing w:line="360" w:lineRule="auto"/>
        <w:rPr>
          <w:rFonts w:ascii="仿宋" w:hAnsi="仿宋" w:eastAsia="仿宋" w:cs="仿宋"/>
          <w:b/>
          <w:color w:val="auto"/>
          <w:sz w:val="24"/>
          <w:highlight w:val="none"/>
        </w:rPr>
      </w:pPr>
    </w:p>
    <w:p w14:paraId="29187CC5">
      <w:pPr>
        <w:shd w:val="clear"/>
        <w:spacing w:line="360" w:lineRule="auto"/>
        <w:rPr>
          <w:rFonts w:ascii="仿宋" w:hAnsi="仿宋" w:eastAsia="仿宋" w:cs="仿宋"/>
          <w:b/>
          <w:color w:val="auto"/>
          <w:sz w:val="24"/>
          <w:highlight w:val="none"/>
        </w:rPr>
      </w:pPr>
    </w:p>
    <w:p w14:paraId="357494C1">
      <w:pPr>
        <w:shd w:val="clea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2E6BF34B">
      <w:pPr>
        <w:widowControl/>
        <w:shd w:val="clea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48E5BE82">
      <w:pPr>
        <w:widowControl/>
        <w:shd w:val="clear"/>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4773BA89">
      <w:pPr>
        <w:widowControl/>
        <w:shd w:val="clea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7F35FE7D">
      <w:pPr>
        <w:widowControl/>
        <w:shd w:val="clea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25C79109">
      <w:pPr>
        <w:widowControl/>
        <w:shd w:val="clea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5E18EE6A">
      <w:pPr>
        <w:widowControl/>
        <w:shd w:val="clea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2E0C6E83">
      <w:pPr>
        <w:widowControl/>
        <w:shd w:val="clear"/>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28A2303C">
      <w:pPr>
        <w:shd w:val="clear"/>
        <w:autoSpaceDE w:val="0"/>
        <w:autoSpaceDN w:val="0"/>
        <w:rPr>
          <w:rFonts w:ascii="仿宋" w:hAnsi="仿宋" w:eastAsia="仿宋" w:cs="仿宋"/>
          <w:b/>
          <w:color w:val="auto"/>
          <w:spacing w:val="6"/>
          <w:sz w:val="18"/>
          <w:szCs w:val="18"/>
          <w:highlight w:val="none"/>
        </w:rPr>
      </w:pPr>
    </w:p>
    <w:p w14:paraId="1A21BB21">
      <w:pPr>
        <w:shd w:val="clear"/>
        <w:autoSpaceDE w:val="0"/>
        <w:autoSpaceDN w:val="0"/>
        <w:jc w:val="center"/>
        <w:rPr>
          <w:rFonts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附件3：</w:t>
      </w:r>
      <w:r>
        <w:rPr>
          <w:rFonts w:hint="eastAsia" w:ascii="仿宋" w:hAnsi="仿宋" w:eastAsia="仿宋" w:cs="仿宋"/>
          <w:b/>
          <w:bCs/>
          <w:color w:val="auto"/>
          <w:sz w:val="32"/>
          <w:szCs w:val="32"/>
          <w:highlight w:val="none"/>
        </w:rPr>
        <w:t>业务专用章使用说明函</w:t>
      </w:r>
    </w:p>
    <w:p w14:paraId="53995E7D">
      <w:pPr>
        <w:shd w:val="clear"/>
        <w:spacing w:line="360" w:lineRule="auto"/>
        <w:rPr>
          <w:rFonts w:ascii="仿宋" w:hAnsi="仿宋" w:eastAsia="仿宋" w:cs="仿宋"/>
          <w:color w:val="auto"/>
          <w:sz w:val="24"/>
          <w:highlight w:val="none"/>
          <w:u w:val="single"/>
        </w:rPr>
      </w:pPr>
    </w:p>
    <w:p w14:paraId="31C1E984">
      <w:pPr>
        <w:shd w:val="clear"/>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3102715B">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71595F31">
      <w:pPr>
        <w:shd w:val="clea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特此说明。</w:t>
      </w:r>
    </w:p>
    <w:p w14:paraId="19A49A0F">
      <w:pPr>
        <w:shd w:val="clear"/>
        <w:spacing w:line="360" w:lineRule="auto"/>
        <w:ind w:firstLine="494"/>
        <w:rPr>
          <w:rFonts w:ascii="仿宋" w:hAnsi="仿宋" w:eastAsia="仿宋" w:cs="仿宋"/>
          <w:color w:val="auto"/>
          <w:sz w:val="24"/>
          <w:highlight w:val="none"/>
        </w:rPr>
      </w:pPr>
    </w:p>
    <w:p w14:paraId="7670CE84">
      <w:pPr>
        <w:shd w:val="clear"/>
        <w:spacing w:line="360" w:lineRule="auto"/>
        <w:ind w:firstLine="494"/>
        <w:rPr>
          <w:rFonts w:ascii="仿宋" w:hAnsi="仿宋" w:eastAsia="仿宋" w:cs="仿宋"/>
          <w:color w:val="auto"/>
          <w:sz w:val="24"/>
          <w:highlight w:val="none"/>
        </w:rPr>
      </w:pPr>
    </w:p>
    <w:p w14:paraId="546E5E1C">
      <w:pPr>
        <w:shd w:val="clear"/>
        <w:spacing w:line="360" w:lineRule="auto"/>
        <w:ind w:firstLine="494"/>
        <w:rPr>
          <w:rFonts w:ascii="仿宋" w:hAnsi="仿宋" w:eastAsia="仿宋" w:cs="仿宋"/>
          <w:color w:val="auto"/>
          <w:sz w:val="24"/>
          <w:highlight w:val="none"/>
        </w:rPr>
      </w:pPr>
    </w:p>
    <w:p w14:paraId="517EE7D6">
      <w:pPr>
        <w:shd w:val="clear"/>
        <w:spacing w:line="360" w:lineRule="auto"/>
        <w:ind w:firstLine="494"/>
        <w:rPr>
          <w:rFonts w:ascii="仿宋" w:hAnsi="仿宋" w:eastAsia="仿宋" w:cs="仿宋"/>
          <w:color w:val="auto"/>
          <w:sz w:val="24"/>
          <w:highlight w:val="none"/>
        </w:rPr>
      </w:pPr>
    </w:p>
    <w:p w14:paraId="6E6CF24F">
      <w:pPr>
        <w:shd w:val="clear"/>
        <w:spacing w:line="360" w:lineRule="auto"/>
        <w:ind w:right="480" w:firstLine="4320" w:firstLineChars="1800"/>
        <w:rPr>
          <w:rFonts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204A23B8">
      <w:pPr>
        <w:shd w:val="clear"/>
        <w:ind w:right="1440" w:firstLine="494"/>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8507811">
      <w:pPr>
        <w:shd w:val="clear"/>
        <w:rPr>
          <w:rFonts w:ascii="仿宋" w:hAnsi="仿宋" w:eastAsia="仿宋" w:cs="仿宋"/>
          <w:color w:val="auto"/>
          <w:sz w:val="24"/>
          <w:highlight w:val="none"/>
        </w:rPr>
      </w:pPr>
      <w:r>
        <w:rPr>
          <w:rFonts w:hint="eastAsia" w:ascii="仿宋" w:hAnsi="仿宋" w:eastAsia="仿宋" w:cs="仿宋"/>
          <w:b/>
          <w:bCs/>
          <w:color w:val="auto"/>
          <w:sz w:val="24"/>
          <w:highlight w:val="none"/>
        </w:rPr>
        <w:t>附：</w:t>
      </w:r>
    </w:p>
    <w:p w14:paraId="7451BF1C">
      <w:pPr>
        <w:shd w:val="clear"/>
        <w:spacing w:line="360" w:lineRule="auto"/>
        <w:rPr>
          <w:rFonts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3034030</wp:posOffset>
                </wp:positionH>
                <wp:positionV relativeFrom="paragraph">
                  <wp:posOffset>356235</wp:posOffset>
                </wp:positionV>
                <wp:extent cx="2704465" cy="2253615"/>
                <wp:effectExtent l="0" t="0" r="19685" b="1333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5168;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2336" behindDoc="1" locked="0" layoutInCell="1" allowOverlap="1">
                <wp:simplePos x="0" y="0"/>
                <wp:positionH relativeFrom="column">
                  <wp:posOffset>-91440</wp:posOffset>
                </wp:positionH>
                <wp:positionV relativeFrom="paragraph">
                  <wp:posOffset>384810</wp:posOffset>
                </wp:positionV>
                <wp:extent cx="2647950" cy="2253615"/>
                <wp:effectExtent l="0" t="0" r="19050" b="1333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4144;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0D3FEE24">
      <w:pPr>
        <w:shd w:val="clear"/>
        <w:autoSpaceDE w:val="0"/>
        <w:autoSpaceDN w:val="0"/>
        <w:jc w:val="center"/>
        <w:rPr>
          <w:rFonts w:ascii="仿宋" w:hAnsi="仿宋" w:eastAsia="仿宋" w:cs="仿宋"/>
          <w:b/>
          <w:color w:val="auto"/>
          <w:spacing w:val="6"/>
          <w:sz w:val="32"/>
          <w:szCs w:val="32"/>
          <w:highlight w:val="none"/>
        </w:rPr>
      </w:pPr>
    </w:p>
    <w:p w14:paraId="1A56C7D3">
      <w:pPr>
        <w:shd w:val="clear"/>
        <w:autoSpaceDE w:val="0"/>
        <w:autoSpaceDN w:val="0"/>
        <w:jc w:val="center"/>
        <w:rPr>
          <w:rFonts w:ascii="仿宋" w:hAnsi="仿宋" w:eastAsia="仿宋" w:cs="仿宋"/>
          <w:b/>
          <w:color w:val="auto"/>
          <w:spacing w:val="6"/>
          <w:sz w:val="32"/>
          <w:szCs w:val="32"/>
          <w:highlight w:val="none"/>
        </w:rPr>
      </w:pPr>
    </w:p>
    <w:p w14:paraId="11A56C8D">
      <w:pPr>
        <w:shd w:val="clear"/>
        <w:autoSpaceDE w:val="0"/>
        <w:autoSpaceDN w:val="0"/>
        <w:jc w:val="center"/>
        <w:rPr>
          <w:rFonts w:ascii="仿宋" w:hAnsi="仿宋" w:eastAsia="仿宋" w:cs="仿宋"/>
          <w:b/>
          <w:color w:val="auto"/>
          <w:spacing w:val="6"/>
          <w:sz w:val="32"/>
          <w:szCs w:val="32"/>
          <w:highlight w:val="none"/>
        </w:rPr>
      </w:pPr>
    </w:p>
    <w:p w14:paraId="376B4109">
      <w:pPr>
        <w:shd w:val="clear"/>
        <w:autoSpaceDE w:val="0"/>
        <w:autoSpaceDN w:val="0"/>
        <w:jc w:val="center"/>
        <w:rPr>
          <w:rFonts w:ascii="仿宋" w:hAnsi="仿宋" w:eastAsia="仿宋" w:cs="仿宋"/>
          <w:b/>
          <w:color w:val="auto"/>
          <w:spacing w:val="6"/>
          <w:sz w:val="32"/>
          <w:szCs w:val="32"/>
          <w:highlight w:val="none"/>
        </w:rPr>
      </w:pPr>
    </w:p>
    <w:p w14:paraId="6FD7C130">
      <w:pPr>
        <w:shd w:val="clear"/>
        <w:autoSpaceDE w:val="0"/>
        <w:autoSpaceDN w:val="0"/>
        <w:jc w:val="center"/>
        <w:rPr>
          <w:rFonts w:ascii="仿宋" w:hAnsi="仿宋" w:eastAsia="仿宋" w:cs="仿宋"/>
          <w:b/>
          <w:color w:val="auto"/>
          <w:spacing w:val="6"/>
          <w:sz w:val="32"/>
          <w:szCs w:val="32"/>
          <w:highlight w:val="none"/>
        </w:rPr>
      </w:pPr>
    </w:p>
    <w:p w14:paraId="78401E83">
      <w:pPr>
        <w:shd w:val="clear"/>
        <w:autoSpaceDE w:val="0"/>
        <w:autoSpaceDN w:val="0"/>
        <w:jc w:val="center"/>
        <w:rPr>
          <w:rFonts w:ascii="仿宋" w:hAnsi="仿宋" w:eastAsia="仿宋" w:cs="仿宋"/>
          <w:b/>
          <w:color w:val="auto"/>
          <w:spacing w:val="6"/>
          <w:sz w:val="32"/>
          <w:szCs w:val="32"/>
          <w:highlight w:val="none"/>
        </w:rPr>
      </w:pPr>
    </w:p>
    <w:p w14:paraId="048D4EC3">
      <w:pPr>
        <w:shd w:val="clear"/>
        <w:autoSpaceDE w:val="0"/>
        <w:autoSpaceDN w:val="0"/>
        <w:jc w:val="center"/>
        <w:rPr>
          <w:rFonts w:ascii="仿宋" w:hAnsi="仿宋" w:eastAsia="仿宋" w:cs="仿宋"/>
          <w:b/>
          <w:color w:val="auto"/>
          <w:spacing w:val="6"/>
          <w:sz w:val="32"/>
          <w:szCs w:val="32"/>
          <w:highlight w:val="none"/>
        </w:rPr>
      </w:pPr>
    </w:p>
    <w:p w14:paraId="705D128B">
      <w:pPr>
        <w:shd w:val="clear"/>
        <w:autoSpaceDE w:val="0"/>
        <w:autoSpaceDN w:val="0"/>
        <w:jc w:val="center"/>
        <w:rPr>
          <w:rFonts w:ascii="仿宋" w:hAnsi="仿宋" w:eastAsia="仿宋" w:cs="仿宋"/>
          <w:b/>
          <w:color w:val="auto"/>
          <w:spacing w:val="6"/>
          <w:sz w:val="32"/>
          <w:szCs w:val="32"/>
          <w:highlight w:val="none"/>
        </w:rPr>
      </w:pPr>
    </w:p>
    <w:p w14:paraId="41F715A1">
      <w:pPr>
        <w:shd w:val="clear"/>
        <w:autoSpaceDE w:val="0"/>
        <w:autoSpaceDN w:val="0"/>
        <w:jc w:val="center"/>
        <w:rPr>
          <w:rFonts w:ascii="仿宋" w:hAnsi="仿宋" w:eastAsia="仿宋" w:cs="仿宋"/>
          <w:b/>
          <w:color w:val="auto"/>
          <w:spacing w:val="6"/>
          <w:sz w:val="32"/>
          <w:szCs w:val="32"/>
          <w:highlight w:val="none"/>
        </w:rPr>
      </w:pPr>
    </w:p>
    <w:p w14:paraId="4BD502F4">
      <w:pPr>
        <w:shd w:val="clear"/>
        <w:autoSpaceDE w:val="0"/>
        <w:autoSpaceDN w:val="0"/>
        <w:jc w:val="center"/>
        <w:rPr>
          <w:rFonts w:ascii="仿宋" w:hAnsi="仿宋" w:eastAsia="仿宋" w:cs="仿宋"/>
          <w:b/>
          <w:color w:val="auto"/>
          <w:spacing w:val="6"/>
          <w:sz w:val="32"/>
          <w:szCs w:val="32"/>
          <w:highlight w:val="none"/>
        </w:rPr>
      </w:pPr>
    </w:p>
    <w:p w14:paraId="38D80CE9">
      <w:pPr>
        <w:shd w:val="clear"/>
        <w:autoSpaceDE w:val="0"/>
        <w:autoSpaceDN w:val="0"/>
        <w:jc w:val="center"/>
        <w:rPr>
          <w:rFonts w:ascii="仿宋" w:hAnsi="仿宋" w:eastAsia="仿宋" w:cs="仿宋"/>
          <w:b/>
          <w:color w:val="auto"/>
          <w:spacing w:val="6"/>
          <w:sz w:val="32"/>
          <w:szCs w:val="32"/>
          <w:highlight w:val="none"/>
        </w:rPr>
      </w:pPr>
    </w:p>
    <w:p w14:paraId="46589CD7">
      <w:pPr>
        <w:shd w:val="clear"/>
        <w:autoSpaceDE w:val="0"/>
        <w:autoSpaceDN w:val="0"/>
        <w:jc w:val="center"/>
        <w:rPr>
          <w:rFonts w:ascii="仿宋" w:hAnsi="仿宋" w:eastAsia="仿宋" w:cs="仿宋"/>
          <w:b/>
          <w:color w:val="auto"/>
          <w:spacing w:val="6"/>
          <w:sz w:val="32"/>
          <w:szCs w:val="32"/>
          <w:highlight w:val="none"/>
        </w:rPr>
      </w:pPr>
    </w:p>
    <w:p w14:paraId="0F4CD05E">
      <w:pPr>
        <w:shd w:val="clear"/>
        <w:autoSpaceDE w:val="0"/>
        <w:autoSpaceDN w:val="0"/>
        <w:jc w:val="center"/>
        <w:rPr>
          <w:rFonts w:ascii="仿宋" w:hAnsi="仿宋" w:eastAsia="仿宋" w:cs="仿宋"/>
          <w:b/>
          <w:color w:val="auto"/>
          <w:spacing w:val="6"/>
          <w:sz w:val="32"/>
          <w:szCs w:val="32"/>
          <w:highlight w:val="none"/>
        </w:rPr>
      </w:pPr>
    </w:p>
    <w:p w14:paraId="1D90559E">
      <w:pPr>
        <w:shd w:val="clear"/>
        <w:autoSpaceDE w:val="0"/>
        <w:autoSpaceDN w:val="0"/>
        <w:jc w:val="center"/>
        <w:rPr>
          <w:rFonts w:ascii="仿宋" w:hAnsi="仿宋" w:eastAsia="仿宋" w:cs="仿宋"/>
          <w:b/>
          <w:color w:val="auto"/>
          <w:spacing w:val="6"/>
          <w:sz w:val="32"/>
          <w:szCs w:val="32"/>
          <w:highlight w:val="none"/>
        </w:rPr>
      </w:pPr>
    </w:p>
    <w:p w14:paraId="2867A184">
      <w:pPr>
        <w:shd w:val="clear"/>
        <w:autoSpaceDE w:val="0"/>
        <w:autoSpaceDN w:val="0"/>
        <w:jc w:val="center"/>
        <w:rPr>
          <w:rFonts w:ascii="仿宋" w:hAnsi="仿宋" w:eastAsia="仿宋" w:cs="仿宋"/>
          <w:b/>
          <w:color w:val="auto"/>
          <w:spacing w:val="6"/>
          <w:sz w:val="32"/>
          <w:szCs w:val="32"/>
          <w:highlight w:val="none"/>
        </w:rPr>
      </w:pPr>
    </w:p>
    <w:p w14:paraId="2F1ACF72">
      <w:pPr>
        <w:shd w:val="clear"/>
        <w:autoSpaceDE w:val="0"/>
        <w:autoSpaceDN w:val="0"/>
        <w:rPr>
          <w:rFonts w:ascii="仿宋" w:hAnsi="仿宋" w:eastAsia="仿宋" w:cs="仿宋"/>
          <w:b/>
          <w:color w:val="auto"/>
          <w:spacing w:val="6"/>
          <w:sz w:val="18"/>
          <w:szCs w:val="18"/>
          <w:highlight w:val="none"/>
        </w:rPr>
      </w:pPr>
    </w:p>
    <w:p w14:paraId="79340FD3">
      <w:pPr>
        <w:shd w:val="clear"/>
        <w:autoSpaceDE w:val="0"/>
        <w:autoSpaceDN w:val="0"/>
        <w:jc w:val="center"/>
        <w:rPr>
          <w:rFonts w:ascii="仿宋" w:hAnsi="仿宋" w:eastAsia="仿宋" w:cs="仿宋"/>
          <w:b/>
          <w:color w:val="auto"/>
          <w:spacing w:val="6"/>
          <w:sz w:val="32"/>
          <w:szCs w:val="32"/>
          <w:highlight w:val="none"/>
        </w:rPr>
      </w:pPr>
    </w:p>
    <w:p w14:paraId="49751B3D">
      <w:pPr>
        <w:shd w:val="clear"/>
        <w:autoSpaceDE w:val="0"/>
        <w:autoSpaceDN w:val="0"/>
        <w:spacing w:line="288" w:lineRule="auto"/>
        <w:jc w:val="center"/>
        <w:rPr>
          <w:rFonts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附件4：</w:t>
      </w:r>
      <w:r>
        <w:rPr>
          <w:rFonts w:hint="eastAsia" w:ascii="仿宋" w:hAnsi="仿宋" w:eastAsia="仿宋" w:cs="仿宋"/>
          <w:b/>
          <w:color w:val="auto"/>
          <w:kern w:val="0"/>
          <w:sz w:val="32"/>
          <w:szCs w:val="32"/>
          <w:highlight w:val="none"/>
          <w:lang w:val="zh-CN"/>
        </w:rPr>
        <w:t>联合协议</w:t>
      </w:r>
    </w:p>
    <w:p w14:paraId="722AE057">
      <w:pPr>
        <w:widowControl/>
        <w:shd w:val="clear"/>
        <w:spacing w:line="288"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05013C8A">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3B57BE91">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27520770">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58ACF8D0">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3A9ACBC8">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p>
    <w:p w14:paraId="126E2EBE">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p>
    <w:p w14:paraId="54AF526C">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40FC28AF">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45FFA101">
      <w:pPr>
        <w:shd w:val="clear"/>
        <w:snapToGrid w:val="0"/>
        <w:spacing w:line="288" w:lineRule="auto"/>
        <w:ind w:firstLine="576"/>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149" w:name="_Hlk101131882"/>
      <w:r>
        <w:rPr>
          <w:rFonts w:hint="eastAsia" w:ascii="仿宋" w:hAnsi="仿宋" w:eastAsia="仿宋" w:cs="仿宋"/>
          <w:color w:val="auto"/>
          <w:kern w:val="0"/>
          <w:sz w:val="24"/>
          <w:highlight w:val="none"/>
          <w:u w:val="single"/>
        </w:rPr>
        <w:t>联合体成员X,……</w:t>
      </w:r>
      <w:bookmarkEnd w:id="149"/>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150"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150"/>
      <w:r>
        <w:rPr>
          <w:rFonts w:hint="eastAsia" w:ascii="仿宋" w:hAnsi="仿宋" w:eastAsia="仿宋" w:cs="仿宋"/>
          <w:b/>
          <w:color w:val="auto"/>
          <w:kern w:val="0"/>
          <w:sz w:val="24"/>
          <w:highlight w:val="none"/>
          <w:lang w:val="zh-CN"/>
        </w:rPr>
        <w:t>）</w:t>
      </w:r>
    </w:p>
    <w:p w14:paraId="63335CF0">
      <w:pPr>
        <w:shd w:val="clear"/>
        <w:spacing w:line="288" w:lineRule="auto"/>
        <w:ind w:firstLine="480" w:firstLineChars="200"/>
        <w:rPr>
          <w:rFonts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151" w:name="_Hlk101133173"/>
      <w:r>
        <w:rPr>
          <w:rFonts w:hint="eastAsia" w:ascii="仿宋" w:hAnsi="仿宋" w:eastAsia="仿宋" w:cs="仿宋"/>
          <w:color w:val="auto"/>
          <w:sz w:val="24"/>
          <w:highlight w:val="none"/>
        </w:rPr>
        <w:t>中小企业合同金额达到%，小微企业合同金额达到%</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151"/>
    </w:p>
    <w:p w14:paraId="1CFCF833">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39114F6F">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1CE180D8">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1、联合体各方不再单独参加或者与其他供应商另外组成联合体参加同一合同项下的采购活动。</w:t>
      </w:r>
    </w:p>
    <w:p w14:paraId="3C6408E2">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4565EDB8">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79273BB0">
      <w:pPr>
        <w:shd w:val="clear"/>
        <w:snapToGrid w:val="0"/>
        <w:spacing w:line="288" w:lineRule="auto"/>
        <w:ind w:firstLine="4800" w:firstLineChars="20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B162A58">
      <w:pPr>
        <w:shd w:val="clear"/>
        <w:snapToGrid w:val="0"/>
        <w:spacing w:line="288" w:lineRule="auto"/>
        <w:ind w:firstLine="4800" w:firstLineChars="20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53F88FB">
      <w:pPr>
        <w:shd w:val="clear"/>
        <w:snapToGrid w:val="0"/>
        <w:spacing w:line="288" w:lineRule="auto"/>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68389EDA">
      <w:pPr>
        <w:shd w:val="clear"/>
        <w:snapToGrid w:val="0"/>
        <w:spacing w:line="288" w:lineRule="auto"/>
        <w:jc w:val="righ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61051FAF">
      <w:pPr>
        <w:shd w:val="clear"/>
        <w:autoSpaceDE w:val="0"/>
        <w:autoSpaceDN w:val="0"/>
        <w:spacing w:line="288" w:lineRule="auto"/>
        <w:jc w:val="left"/>
        <w:rPr>
          <w:rFonts w:ascii="仿宋" w:hAnsi="仿宋" w:eastAsia="仿宋" w:cs="仿宋"/>
          <w:b/>
          <w:color w:val="auto"/>
          <w:spacing w:val="6"/>
          <w:sz w:val="32"/>
          <w:szCs w:val="32"/>
          <w:highlight w:val="none"/>
        </w:rPr>
      </w:pPr>
      <w:r>
        <w:rPr>
          <w:rFonts w:hint="eastAsia" w:ascii="仿宋" w:hAnsi="仿宋" w:eastAsia="仿宋" w:cs="仿宋"/>
          <w:color w:val="auto"/>
          <w:sz w:val="24"/>
          <w:highlight w:val="none"/>
        </w:rPr>
        <w:t>注：按本格式和要求提供。</w:t>
      </w:r>
    </w:p>
    <w:p w14:paraId="59059B95">
      <w:pPr>
        <w:shd w:val="clear"/>
        <w:snapToGrid w:val="0"/>
        <w:spacing w:line="288" w:lineRule="auto"/>
        <w:jc w:val="center"/>
        <w:rPr>
          <w:rFonts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kern w:val="0"/>
          <w:sz w:val="32"/>
          <w:szCs w:val="32"/>
          <w:highlight w:val="none"/>
        </w:rPr>
        <w:t>分包意向协议</w:t>
      </w:r>
    </w:p>
    <w:p w14:paraId="20CFB49E">
      <w:pPr>
        <w:widowControl/>
        <w:shd w:val="clear"/>
        <w:spacing w:line="288" w:lineRule="auto"/>
        <w:ind w:firstLine="120" w:firstLineChars="5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52449730">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48C196C5">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0475793B">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63DDD613">
      <w:pPr>
        <w:pStyle w:val="4"/>
        <w:shd w:val="clear"/>
        <w:spacing w:line="288" w:lineRule="auto"/>
        <w:ind w:left="0" w:firstLine="229" w:firstLineChars="95"/>
        <w:rPr>
          <w:rFonts w:ascii="仿宋" w:eastAsia="仿宋" w:cs="仿宋"/>
          <w:color w:val="auto"/>
          <w:kern w:val="0"/>
          <w:sz w:val="24"/>
          <w:szCs w:val="24"/>
          <w:highlight w:val="none"/>
        </w:rPr>
      </w:pPr>
      <w:r>
        <w:rPr>
          <w:rFonts w:hint="eastAsia" w:ascii="仿宋" w:eastAsia="仿宋" w:cs="仿宋"/>
          <w:color w:val="auto"/>
          <w:kern w:val="0"/>
          <w:sz w:val="24"/>
          <w:szCs w:val="24"/>
          <w:highlight w:val="none"/>
        </w:rPr>
        <w:t>……</w:t>
      </w:r>
    </w:p>
    <w:p w14:paraId="071455D2">
      <w:pPr>
        <w:shd w:val="clear"/>
        <w:spacing w:line="288" w:lineRule="auto"/>
        <w:rPr>
          <w:rFonts w:ascii="仿宋" w:hAnsi="仿宋" w:eastAsia="仿宋" w:cs="仿宋"/>
          <w:color w:val="auto"/>
          <w:highlight w:val="none"/>
        </w:rPr>
      </w:pPr>
    </w:p>
    <w:p w14:paraId="72C914A0">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7F03049F">
      <w:pPr>
        <w:shd w:val="clear"/>
        <w:snapToGrid w:val="0"/>
        <w:spacing w:line="288" w:lineRule="auto"/>
        <w:ind w:firstLine="576"/>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01BBF3E4">
      <w:pPr>
        <w:shd w:val="clear"/>
        <w:spacing w:line="288" w:lineRule="auto"/>
        <w:ind w:firstLine="480" w:firstLineChars="200"/>
        <w:rPr>
          <w:rFonts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2、中小企业合同金额达到%，小微企业合同金额达到%</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74D864CE">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147587B2">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7D9E40D7">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2CEB61C5">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770C339B">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75628218">
      <w:pPr>
        <w:shd w:val="clear"/>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6F75B1F9">
      <w:pPr>
        <w:shd w:val="clear"/>
        <w:snapToGrid w:val="0"/>
        <w:spacing w:line="288" w:lineRule="auto"/>
        <w:ind w:left="5039" w:leftChars="228" w:hanging="4560" w:hangingChars="1900"/>
        <w:rPr>
          <w:rFonts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    %，小微企业合同金额达到    %</w:t>
      </w:r>
      <w:r>
        <w:rPr>
          <w:rFonts w:hint="eastAsia" w:ascii="仿宋" w:hAnsi="仿宋" w:eastAsia="仿宋" w:cs="仿宋"/>
          <w:color w:val="auto"/>
          <w:kern w:val="0"/>
          <w:sz w:val="24"/>
          <w:highlight w:val="none"/>
          <w:lang w:val="zh-CN"/>
        </w:rPr>
        <w:t xml:space="preserve">。                                           </w:t>
      </w:r>
    </w:p>
    <w:p w14:paraId="7B398ABA">
      <w:pPr>
        <w:shd w:val="clear"/>
        <w:snapToGrid w:val="0"/>
        <w:spacing w:line="288" w:lineRule="auto"/>
        <w:ind w:left="5040" w:hanging="5040" w:hangingChars="2100"/>
        <w:rPr>
          <w:rFonts w:ascii="仿宋" w:hAnsi="仿宋" w:eastAsia="仿宋" w:cs="仿宋"/>
          <w:color w:val="auto"/>
          <w:kern w:val="0"/>
          <w:sz w:val="24"/>
          <w:highlight w:val="none"/>
          <w:lang w:val="zh-CN"/>
        </w:rPr>
      </w:pPr>
    </w:p>
    <w:p w14:paraId="7283DCB3">
      <w:pPr>
        <w:shd w:val="clear"/>
        <w:snapToGrid w:val="0"/>
        <w:spacing w:line="288" w:lineRule="auto"/>
        <w:ind w:left="5040" w:hanging="5040" w:hangingChars="2100"/>
        <w:rPr>
          <w:rFonts w:ascii="仿宋" w:hAnsi="仿宋" w:eastAsia="仿宋" w:cs="仿宋"/>
          <w:color w:val="auto"/>
          <w:kern w:val="0"/>
          <w:sz w:val="24"/>
          <w:highlight w:val="none"/>
          <w:lang w:val="zh-CN"/>
        </w:rPr>
      </w:pPr>
    </w:p>
    <w:p w14:paraId="36CD321D">
      <w:pPr>
        <w:shd w:val="clear"/>
        <w:snapToGrid w:val="0"/>
        <w:spacing w:line="288" w:lineRule="auto"/>
        <w:ind w:left="5028" w:leftChars="2280" w:hanging="240" w:hangingChars="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投标人名称(电子签名)：</w:t>
      </w:r>
    </w:p>
    <w:p w14:paraId="5366DB77">
      <w:pPr>
        <w:shd w:val="clear"/>
        <w:snapToGrid w:val="0"/>
        <w:spacing w:line="288" w:lineRule="auto"/>
        <w:jc w:val="righ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1FF27AA0">
      <w:pPr>
        <w:shd w:val="clear"/>
        <w:snapToGrid w:val="0"/>
        <w:spacing w:line="288"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6E36DF75">
      <w:pPr>
        <w:shd w:val="clear"/>
        <w:snapToGrid w:val="0"/>
        <w:spacing w:line="288" w:lineRule="auto"/>
        <w:ind w:left="5040" w:hanging="5040" w:hanging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4B765315">
      <w:pPr>
        <w:shd w:val="clear"/>
        <w:spacing w:line="288" w:lineRule="auto"/>
        <w:rPr>
          <w:rFonts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C6984B7">
      <w:pPr>
        <w:shd w:val="clear"/>
        <w:autoSpaceDE w:val="0"/>
        <w:autoSpaceDN w:val="0"/>
        <w:jc w:val="center"/>
        <w:rPr>
          <w:rFonts w:ascii="仿宋" w:hAnsi="仿宋" w:eastAsia="仿宋" w:cs="仿宋"/>
          <w:b/>
          <w:color w:val="auto"/>
          <w:spacing w:val="6"/>
          <w:sz w:val="32"/>
          <w:szCs w:val="32"/>
          <w:highlight w:val="none"/>
        </w:rPr>
      </w:pPr>
    </w:p>
    <w:p w14:paraId="604F1907">
      <w:pPr>
        <w:shd w:val="clear"/>
        <w:spacing w:line="360" w:lineRule="auto"/>
        <w:rPr>
          <w:rFonts w:ascii="仿宋" w:hAnsi="仿宋" w:eastAsia="仿宋" w:cs="仿宋"/>
          <w:b/>
          <w:color w:val="auto"/>
          <w:spacing w:val="6"/>
          <w:sz w:val="18"/>
          <w:szCs w:val="18"/>
          <w:highlight w:val="none"/>
        </w:rPr>
      </w:pPr>
    </w:p>
    <w:p w14:paraId="3718B890">
      <w:pPr>
        <w:shd w:val="clear"/>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附件6：</w:t>
      </w:r>
      <w:bookmarkStart w:id="152" w:name="OLE_LINK14"/>
      <w:bookmarkStart w:id="153" w:name="OLE_LINK13"/>
      <w:r>
        <w:rPr>
          <w:rFonts w:hint="eastAsia" w:ascii="仿宋" w:hAnsi="仿宋" w:eastAsia="仿宋" w:cs="仿宋"/>
          <w:b/>
          <w:color w:val="auto"/>
          <w:spacing w:val="6"/>
          <w:sz w:val="32"/>
          <w:szCs w:val="32"/>
          <w:highlight w:val="none"/>
        </w:rPr>
        <w:t>残疾人福利性单位声明函</w:t>
      </w:r>
    </w:p>
    <w:bookmarkEnd w:id="152"/>
    <w:bookmarkEnd w:id="153"/>
    <w:p w14:paraId="42FFE25D">
      <w:pPr>
        <w:shd w:val="clear"/>
        <w:spacing w:line="360" w:lineRule="auto"/>
        <w:rPr>
          <w:rFonts w:ascii="仿宋" w:hAnsi="仿宋" w:eastAsia="仿宋" w:cs="仿宋"/>
          <w:b/>
          <w:color w:val="auto"/>
          <w:spacing w:val="6"/>
          <w:sz w:val="30"/>
          <w:szCs w:val="30"/>
          <w:highlight w:val="none"/>
        </w:rPr>
      </w:pPr>
    </w:p>
    <w:p w14:paraId="3AB8F77C">
      <w:pPr>
        <w:shd w:val="clea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2ABE61BB">
      <w:pPr>
        <w:shd w:val="clea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5A8DE6B2">
      <w:pPr>
        <w:shd w:val="clear"/>
        <w:spacing w:line="360" w:lineRule="auto"/>
        <w:ind w:firstLine="480" w:firstLineChars="200"/>
        <w:rPr>
          <w:rFonts w:ascii="仿宋" w:hAnsi="仿宋" w:eastAsia="仿宋" w:cs="仿宋"/>
          <w:color w:val="auto"/>
          <w:sz w:val="24"/>
          <w:highlight w:val="none"/>
        </w:rPr>
      </w:pPr>
    </w:p>
    <w:p w14:paraId="7472793C">
      <w:pPr>
        <w:shd w:val="clear"/>
        <w:spacing w:line="360" w:lineRule="auto"/>
        <w:ind w:firstLine="480" w:firstLineChars="200"/>
        <w:rPr>
          <w:rFonts w:ascii="仿宋" w:hAnsi="仿宋" w:eastAsia="仿宋" w:cs="仿宋"/>
          <w:color w:val="auto"/>
          <w:sz w:val="24"/>
          <w:highlight w:val="none"/>
        </w:rPr>
      </w:pPr>
    </w:p>
    <w:p w14:paraId="4901A1A0">
      <w:pPr>
        <w:shd w:val="clear"/>
        <w:tabs>
          <w:tab w:val="left" w:pos="4860"/>
        </w:tabs>
        <w:spacing w:line="360" w:lineRule="auto"/>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32E05289">
      <w:pPr>
        <w:shd w:val="clear"/>
        <w:tabs>
          <w:tab w:val="left" w:pos="4860"/>
        </w:tabs>
        <w:spacing w:line="360" w:lineRule="auto"/>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0695EBC3">
      <w:pPr>
        <w:shd w:val="clear"/>
        <w:autoSpaceDE w:val="0"/>
        <w:autoSpaceDN w:val="0"/>
        <w:jc w:val="center"/>
        <w:rPr>
          <w:rFonts w:ascii="仿宋" w:hAnsi="仿宋" w:eastAsia="仿宋" w:cs="仿宋"/>
          <w:b/>
          <w:color w:val="auto"/>
          <w:spacing w:val="6"/>
          <w:sz w:val="32"/>
          <w:szCs w:val="32"/>
          <w:highlight w:val="none"/>
        </w:rPr>
      </w:pPr>
    </w:p>
    <w:p w14:paraId="2F65D92E">
      <w:pPr>
        <w:shd w:val="clear"/>
        <w:autoSpaceDE w:val="0"/>
        <w:autoSpaceDN w:val="0"/>
        <w:jc w:val="center"/>
        <w:rPr>
          <w:rFonts w:ascii="仿宋" w:hAnsi="仿宋" w:eastAsia="仿宋" w:cs="仿宋"/>
          <w:b/>
          <w:color w:val="auto"/>
          <w:spacing w:val="6"/>
          <w:sz w:val="32"/>
          <w:szCs w:val="32"/>
          <w:highlight w:val="none"/>
        </w:rPr>
      </w:pPr>
    </w:p>
    <w:p w14:paraId="1409458B">
      <w:pPr>
        <w:shd w:val="clear"/>
        <w:autoSpaceDE w:val="0"/>
        <w:autoSpaceDN w:val="0"/>
        <w:jc w:val="center"/>
        <w:rPr>
          <w:rFonts w:ascii="仿宋" w:hAnsi="仿宋" w:eastAsia="仿宋" w:cs="仿宋"/>
          <w:b/>
          <w:color w:val="auto"/>
          <w:spacing w:val="6"/>
          <w:sz w:val="32"/>
          <w:szCs w:val="32"/>
          <w:highlight w:val="none"/>
        </w:rPr>
      </w:pPr>
    </w:p>
    <w:p w14:paraId="100C456C">
      <w:pPr>
        <w:shd w:val="clear"/>
        <w:autoSpaceDE w:val="0"/>
        <w:autoSpaceDN w:val="0"/>
        <w:jc w:val="center"/>
        <w:rPr>
          <w:rFonts w:ascii="仿宋" w:hAnsi="仿宋" w:eastAsia="仿宋" w:cs="仿宋"/>
          <w:b/>
          <w:color w:val="auto"/>
          <w:spacing w:val="6"/>
          <w:sz w:val="32"/>
          <w:szCs w:val="32"/>
          <w:highlight w:val="none"/>
        </w:rPr>
      </w:pPr>
    </w:p>
    <w:p w14:paraId="7DBB74AA">
      <w:pPr>
        <w:shd w:val="clear"/>
        <w:autoSpaceDE w:val="0"/>
        <w:autoSpaceDN w:val="0"/>
        <w:jc w:val="center"/>
        <w:rPr>
          <w:rFonts w:ascii="仿宋" w:hAnsi="仿宋" w:eastAsia="仿宋" w:cs="仿宋"/>
          <w:b/>
          <w:color w:val="auto"/>
          <w:spacing w:val="6"/>
          <w:sz w:val="32"/>
          <w:szCs w:val="32"/>
          <w:highlight w:val="none"/>
        </w:rPr>
      </w:pPr>
    </w:p>
    <w:p w14:paraId="6841D395">
      <w:pPr>
        <w:shd w:val="clear"/>
        <w:autoSpaceDE w:val="0"/>
        <w:autoSpaceDN w:val="0"/>
        <w:jc w:val="center"/>
        <w:rPr>
          <w:rFonts w:ascii="仿宋" w:hAnsi="仿宋" w:eastAsia="仿宋" w:cs="仿宋"/>
          <w:b/>
          <w:color w:val="auto"/>
          <w:spacing w:val="6"/>
          <w:sz w:val="32"/>
          <w:szCs w:val="32"/>
          <w:highlight w:val="none"/>
        </w:rPr>
      </w:pPr>
    </w:p>
    <w:p w14:paraId="4E890CFB">
      <w:pPr>
        <w:shd w:val="clear"/>
        <w:autoSpaceDE w:val="0"/>
        <w:autoSpaceDN w:val="0"/>
        <w:jc w:val="center"/>
        <w:rPr>
          <w:rFonts w:ascii="仿宋" w:hAnsi="仿宋" w:eastAsia="仿宋" w:cs="仿宋"/>
          <w:b/>
          <w:color w:val="auto"/>
          <w:spacing w:val="6"/>
          <w:sz w:val="32"/>
          <w:szCs w:val="32"/>
          <w:highlight w:val="none"/>
        </w:rPr>
      </w:pPr>
    </w:p>
    <w:p w14:paraId="4FBCA4B5">
      <w:pPr>
        <w:shd w:val="clear"/>
        <w:autoSpaceDE w:val="0"/>
        <w:autoSpaceDN w:val="0"/>
        <w:jc w:val="center"/>
        <w:rPr>
          <w:rFonts w:ascii="仿宋" w:hAnsi="仿宋" w:eastAsia="仿宋" w:cs="仿宋"/>
          <w:b/>
          <w:color w:val="auto"/>
          <w:spacing w:val="6"/>
          <w:sz w:val="32"/>
          <w:szCs w:val="32"/>
          <w:highlight w:val="none"/>
        </w:rPr>
      </w:pPr>
    </w:p>
    <w:p w14:paraId="14E846AF">
      <w:pPr>
        <w:shd w:val="clear"/>
        <w:autoSpaceDE w:val="0"/>
        <w:autoSpaceDN w:val="0"/>
        <w:jc w:val="center"/>
        <w:rPr>
          <w:rFonts w:ascii="仿宋" w:hAnsi="仿宋" w:eastAsia="仿宋" w:cs="仿宋"/>
          <w:b/>
          <w:color w:val="auto"/>
          <w:spacing w:val="6"/>
          <w:sz w:val="32"/>
          <w:szCs w:val="32"/>
          <w:highlight w:val="none"/>
        </w:rPr>
      </w:pPr>
    </w:p>
    <w:p w14:paraId="34A91402">
      <w:pPr>
        <w:shd w:val="clear"/>
        <w:autoSpaceDE w:val="0"/>
        <w:autoSpaceDN w:val="0"/>
        <w:jc w:val="center"/>
        <w:rPr>
          <w:rFonts w:ascii="仿宋" w:hAnsi="仿宋" w:eastAsia="仿宋" w:cs="仿宋"/>
          <w:b/>
          <w:color w:val="auto"/>
          <w:spacing w:val="6"/>
          <w:sz w:val="32"/>
          <w:szCs w:val="32"/>
          <w:highlight w:val="none"/>
        </w:rPr>
      </w:pPr>
    </w:p>
    <w:p w14:paraId="606169BD">
      <w:pPr>
        <w:shd w:val="clear"/>
        <w:autoSpaceDE w:val="0"/>
        <w:autoSpaceDN w:val="0"/>
        <w:jc w:val="center"/>
        <w:rPr>
          <w:rFonts w:ascii="仿宋" w:hAnsi="仿宋" w:eastAsia="仿宋" w:cs="仿宋"/>
          <w:b/>
          <w:color w:val="auto"/>
          <w:spacing w:val="6"/>
          <w:sz w:val="32"/>
          <w:szCs w:val="32"/>
          <w:highlight w:val="none"/>
        </w:rPr>
      </w:pPr>
    </w:p>
    <w:p w14:paraId="4DAD4D1C">
      <w:pPr>
        <w:shd w:val="clear"/>
        <w:autoSpaceDE w:val="0"/>
        <w:autoSpaceDN w:val="0"/>
        <w:jc w:val="center"/>
        <w:rPr>
          <w:rFonts w:ascii="仿宋" w:hAnsi="仿宋" w:eastAsia="仿宋" w:cs="仿宋"/>
          <w:b/>
          <w:color w:val="auto"/>
          <w:spacing w:val="6"/>
          <w:sz w:val="32"/>
          <w:szCs w:val="32"/>
          <w:highlight w:val="none"/>
        </w:rPr>
      </w:pPr>
    </w:p>
    <w:p w14:paraId="5B65AA7C">
      <w:pPr>
        <w:shd w:val="clear"/>
        <w:autoSpaceDE w:val="0"/>
        <w:autoSpaceDN w:val="0"/>
        <w:jc w:val="center"/>
        <w:rPr>
          <w:rFonts w:ascii="仿宋" w:hAnsi="仿宋" w:eastAsia="仿宋" w:cs="仿宋"/>
          <w:b/>
          <w:color w:val="auto"/>
          <w:spacing w:val="6"/>
          <w:sz w:val="32"/>
          <w:szCs w:val="32"/>
          <w:highlight w:val="none"/>
        </w:rPr>
      </w:pPr>
    </w:p>
    <w:p w14:paraId="79BC7584">
      <w:pPr>
        <w:pStyle w:val="80"/>
        <w:shd w:val="clear"/>
        <w:rPr>
          <w:rFonts w:ascii="仿宋" w:hAnsi="仿宋" w:eastAsia="仿宋" w:cs="仿宋"/>
          <w:color w:val="auto"/>
          <w:highlight w:val="none"/>
        </w:rPr>
      </w:pPr>
    </w:p>
    <w:p w14:paraId="0DFD69B2">
      <w:pPr>
        <w:pStyle w:val="81"/>
        <w:shd w:val="clear"/>
        <w:rPr>
          <w:rFonts w:ascii="仿宋" w:hAnsi="仿宋" w:eastAsia="仿宋" w:cs="仿宋"/>
          <w:color w:val="auto"/>
          <w:highlight w:val="none"/>
        </w:rPr>
      </w:pPr>
    </w:p>
    <w:p w14:paraId="07621D39">
      <w:pPr>
        <w:shd w:val="clear"/>
        <w:rPr>
          <w:rFonts w:ascii="仿宋" w:hAnsi="仿宋" w:eastAsia="仿宋" w:cs="仿宋"/>
          <w:color w:val="auto"/>
          <w:highlight w:val="none"/>
        </w:rPr>
      </w:pPr>
    </w:p>
    <w:p w14:paraId="0128F07B">
      <w:pPr>
        <w:pStyle w:val="80"/>
        <w:shd w:val="clear"/>
        <w:rPr>
          <w:rFonts w:ascii="仿宋" w:hAnsi="仿宋" w:eastAsia="仿宋" w:cs="仿宋"/>
          <w:color w:val="auto"/>
          <w:highlight w:val="none"/>
        </w:rPr>
      </w:pPr>
    </w:p>
    <w:p w14:paraId="323C97B8">
      <w:pPr>
        <w:pStyle w:val="81"/>
        <w:shd w:val="clear"/>
        <w:rPr>
          <w:rFonts w:ascii="仿宋" w:hAnsi="仿宋" w:eastAsia="仿宋" w:cs="仿宋"/>
          <w:color w:val="auto"/>
          <w:highlight w:val="none"/>
        </w:rPr>
      </w:pPr>
    </w:p>
    <w:p w14:paraId="51E5298D">
      <w:pPr>
        <w:shd w:val="clear"/>
        <w:autoSpaceDE w:val="0"/>
        <w:autoSpaceDN w:val="0"/>
        <w:jc w:val="center"/>
        <w:rPr>
          <w:rFonts w:ascii="仿宋" w:hAnsi="仿宋" w:eastAsia="仿宋" w:cs="仿宋"/>
          <w:b/>
          <w:color w:val="auto"/>
          <w:spacing w:val="6"/>
          <w:sz w:val="32"/>
          <w:szCs w:val="32"/>
          <w:highlight w:val="none"/>
        </w:rPr>
      </w:pPr>
    </w:p>
    <w:p w14:paraId="6261DFDE">
      <w:pPr>
        <w:shd w:val="clear"/>
        <w:snapToGrid w:val="0"/>
        <w:spacing w:line="288" w:lineRule="auto"/>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附件7：中小企业声明函</w:t>
      </w:r>
    </w:p>
    <w:p w14:paraId="6CA23C1F">
      <w:pPr>
        <w:shd w:val="clear"/>
        <w:spacing w:line="288" w:lineRule="auto"/>
        <w:jc w:val="center"/>
        <w:rPr>
          <w:rFonts w:ascii="仿宋" w:hAnsi="仿宋" w:eastAsia="仿宋" w:cs="仿宋"/>
          <w:color w:val="auto"/>
          <w:sz w:val="24"/>
          <w:highlight w:val="none"/>
          <w:u w:val="single"/>
        </w:rPr>
      </w:pPr>
    </w:p>
    <w:p w14:paraId="276B0D93">
      <w:pPr>
        <w:shd w:val="clear"/>
        <w:spacing w:line="288" w:lineRule="auto"/>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6C1DD980">
      <w:pPr>
        <w:shd w:val="clear"/>
        <w:spacing w:line="288" w:lineRule="auto"/>
        <w:ind w:firstLine="360" w:firstLineChars="15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采购活动，服务全部由符合政策要求的中小企业承接。相关企业（含联合体中的中小企业、签订分包意向协议的中小企业）的具体情况如下：</w:t>
      </w:r>
    </w:p>
    <w:p w14:paraId="0B30E0BC">
      <w:pPr>
        <w:shd w:val="clear"/>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，从业人员人，营业收入为万元，资产总额为万元属于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441EA031">
      <w:pPr>
        <w:shd w:val="clear"/>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，从业人员人，营业收入为万元，资产总额为万元属于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6CDCC70C">
      <w:pPr>
        <w:shd w:val="clear"/>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p>
    <w:p w14:paraId="6C918C80">
      <w:pPr>
        <w:shd w:val="clear"/>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559D00C4">
      <w:pPr>
        <w:shd w:val="clear"/>
        <w:spacing w:line="288"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299A4892">
      <w:pPr>
        <w:shd w:val="clear"/>
        <w:spacing w:line="288" w:lineRule="auto"/>
        <w:ind w:right="1760"/>
        <w:jc w:val="right"/>
        <w:rPr>
          <w:rFonts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27EC61E3">
      <w:pPr>
        <w:shd w:val="clear"/>
        <w:spacing w:line="288" w:lineRule="auto"/>
        <w:ind w:right="1120" w:firstLine="4680" w:firstLineChars="1950"/>
        <w:rPr>
          <w:rFonts w:ascii="仿宋" w:hAnsi="仿宋" w:eastAsia="仿宋" w:cs="仿宋"/>
          <w:color w:val="auto"/>
          <w:sz w:val="24"/>
          <w:highlight w:val="none"/>
        </w:rPr>
      </w:pPr>
      <w:r>
        <w:rPr>
          <w:rFonts w:hint="eastAsia" w:ascii="仿宋" w:hAnsi="仿宋" w:eastAsia="仿宋" w:cs="仿宋"/>
          <w:color w:val="auto"/>
          <w:sz w:val="24"/>
          <w:highlight w:val="none"/>
        </w:rPr>
        <w:t>日 期：</w:t>
      </w:r>
    </w:p>
    <w:p w14:paraId="1DD127A5">
      <w:pPr>
        <w:shd w:val="clear"/>
        <w:spacing w:line="288" w:lineRule="auto"/>
        <w:ind w:firstLine="310" w:firstLineChars="147"/>
        <w:jc w:val="left"/>
        <w:rPr>
          <w:rFonts w:ascii="仿宋" w:hAnsi="仿宋" w:eastAsia="仿宋" w:cs="仿宋"/>
          <w:color w:val="auto"/>
          <w:sz w:val="24"/>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1728511B">
      <w:pPr>
        <w:shd w:val="clear"/>
        <w:spacing w:line="288" w:lineRule="auto"/>
        <w:ind w:right="420"/>
        <w:rPr>
          <w:rFonts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452AC6E8">
      <w:pPr>
        <w:shd w:val="clear"/>
        <w:spacing w:line="288" w:lineRule="auto"/>
        <w:ind w:right="42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FDBF7D1">
      <w:pPr>
        <w:shd w:val="clear"/>
        <w:spacing w:line="288" w:lineRule="auto"/>
        <w:ind w:right="42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C9A7A7E">
      <w:pPr>
        <w:pageBreakBefore/>
        <w:shd w:val="clear" w:color="auto"/>
        <w:spacing w:line="600" w:lineRule="atLeas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14:paraId="260AD80E">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14:paraId="5D7CC0D9">
      <w:pPr>
        <w:widowControl/>
        <w:shd w:val="clear" w:color="auto"/>
        <w:spacing w:before="150" w:line="420" w:lineRule="atLeast"/>
        <w:ind w:firstLine="420" w:firstLineChars="200"/>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65356142">
      <w:pPr>
        <w:widowControl/>
        <w:shd w:val="clear"/>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14:paraId="1D7EEC9A">
      <w:pPr>
        <w:widowControl/>
        <w:shd w:val="clear" w:color="auto"/>
        <w:spacing w:before="150" w:line="420" w:lineRule="atLeast"/>
        <w:ind w:right="825"/>
        <w:jc w:val="righ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14:paraId="74C10730">
      <w:pPr>
        <w:widowControl/>
        <w:shd w:val="clear" w:color="auto"/>
        <w:spacing w:before="150" w:line="420" w:lineRule="atLeast"/>
        <w:ind w:right="825"/>
        <w:jc w:val="righ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14:paraId="048A87AE">
      <w:pPr>
        <w:pStyle w:val="24"/>
        <w:shd w:val="clear"/>
        <w:rPr>
          <w:rFonts w:ascii="仿宋" w:hAnsi="仿宋" w:eastAsia="仿宋" w:cs="仿宋"/>
          <w:color w:val="auto"/>
          <w:highlight w:val="none"/>
          <w:lang w:val="en-US"/>
        </w:rPr>
      </w:pPr>
    </w:p>
    <w:p w14:paraId="01593FED">
      <w:pPr>
        <w:widowControl/>
        <w:shd w:val="clear" w:color="auto"/>
        <w:spacing w:before="150" w:line="600" w:lineRule="atLeas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14:paraId="34E4B662">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02F3AC77">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14:paraId="139A4913">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579614ED">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3A59BB16">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14:paraId="4633F1C5">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14:paraId="3EB2D107">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14:paraId="6EAC977E">
      <w:pPr>
        <w:widowControl/>
        <w:shd w:val="clear"/>
        <w:jc w:val="left"/>
        <w:rPr>
          <w:rFonts w:ascii="仿宋" w:hAnsi="仿宋" w:eastAsia="仿宋" w:cs="仿宋"/>
          <w:color w:val="auto"/>
          <w:kern w:val="0"/>
          <w:sz w:val="24"/>
          <w:highlight w:val="none"/>
        </w:rPr>
      </w:pPr>
    </w:p>
    <w:p w14:paraId="39E2B742">
      <w:pPr>
        <w:widowControl/>
        <w:shd w:val="clear" w:color="auto"/>
        <w:spacing w:before="150" w:line="600" w:lineRule="atLeas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13311B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294EB994">
            <w:pPr>
              <w:widowControl/>
              <w:shd w:val="clear"/>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tcMar>
              <w:top w:w="75" w:type="dxa"/>
              <w:left w:w="75" w:type="dxa"/>
              <w:bottom w:w="75" w:type="dxa"/>
              <w:right w:w="75" w:type="dxa"/>
            </w:tcMar>
            <w:vAlign w:val="bottom"/>
          </w:tcPr>
          <w:p w14:paraId="4E25D759">
            <w:pPr>
              <w:widowControl/>
              <w:shd w:val="clear"/>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tcMar>
              <w:top w:w="75" w:type="dxa"/>
              <w:left w:w="75" w:type="dxa"/>
              <w:bottom w:w="75" w:type="dxa"/>
              <w:right w:w="75" w:type="dxa"/>
            </w:tcMar>
            <w:vAlign w:val="bottom"/>
          </w:tcPr>
          <w:p w14:paraId="7269E51E">
            <w:pPr>
              <w:widowControl/>
              <w:shd w:val="clear"/>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tcMar>
              <w:top w:w="75" w:type="dxa"/>
              <w:left w:w="75" w:type="dxa"/>
              <w:bottom w:w="75" w:type="dxa"/>
              <w:right w:w="75" w:type="dxa"/>
            </w:tcMar>
            <w:vAlign w:val="bottom"/>
          </w:tcPr>
          <w:p w14:paraId="3BF97EA0">
            <w:pPr>
              <w:widowControl/>
              <w:shd w:val="clear"/>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tcMar>
              <w:top w:w="75" w:type="dxa"/>
              <w:left w:w="75" w:type="dxa"/>
              <w:bottom w:w="75" w:type="dxa"/>
              <w:right w:w="75" w:type="dxa"/>
            </w:tcMar>
            <w:vAlign w:val="bottom"/>
          </w:tcPr>
          <w:p w14:paraId="513C7BF8">
            <w:pPr>
              <w:widowControl/>
              <w:shd w:val="clear"/>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tcMar>
              <w:top w:w="75" w:type="dxa"/>
              <w:left w:w="75" w:type="dxa"/>
              <w:bottom w:w="75" w:type="dxa"/>
              <w:right w:w="75" w:type="dxa"/>
            </w:tcMar>
            <w:vAlign w:val="bottom"/>
          </w:tcPr>
          <w:p w14:paraId="6AA1DD8A">
            <w:pPr>
              <w:widowControl/>
              <w:shd w:val="clear"/>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tcMar>
              <w:top w:w="75" w:type="dxa"/>
              <w:left w:w="75" w:type="dxa"/>
              <w:bottom w:w="75" w:type="dxa"/>
              <w:right w:w="75" w:type="dxa"/>
            </w:tcMar>
            <w:vAlign w:val="bottom"/>
          </w:tcPr>
          <w:p w14:paraId="3845BD21">
            <w:pPr>
              <w:widowControl/>
              <w:shd w:val="clear"/>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14:paraId="12BFDF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5F2F47F5">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vAlign w:val="center"/>
          </w:tcPr>
          <w:p w14:paraId="6496CFC8">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02653907">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D3A656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0227920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1570F49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vAlign w:val="center"/>
          </w:tcPr>
          <w:p w14:paraId="4C8E0D1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0CA6D1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512F8A0">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vAlign w:val="center"/>
          </w:tcPr>
          <w:p w14:paraId="0A0FEC1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7B1100C">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79D8F77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765E90D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4C2E218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6A3CA79C">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25D394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C0AE763">
            <w:pPr>
              <w:widowControl/>
              <w:shd w:val="clear"/>
              <w:jc w:val="left"/>
              <w:rPr>
                <w:rFonts w:ascii="仿宋" w:hAnsi="仿宋" w:eastAsia="仿宋" w:cs="仿宋"/>
                <w:color w:val="auto"/>
                <w:kern w:val="0"/>
                <w:sz w:val="24"/>
                <w:highlight w:val="none"/>
              </w:rPr>
            </w:pPr>
          </w:p>
        </w:tc>
        <w:tc>
          <w:tcPr>
            <w:tcW w:w="1560" w:type="dxa"/>
            <w:vAlign w:val="center"/>
          </w:tcPr>
          <w:p w14:paraId="3D9C57B7">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9AA0E0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82A1CA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5E37260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vAlign w:val="center"/>
          </w:tcPr>
          <w:p w14:paraId="434130D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vAlign w:val="center"/>
          </w:tcPr>
          <w:p w14:paraId="37DFDA6C">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711A0F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2D51178">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vAlign w:val="center"/>
          </w:tcPr>
          <w:p w14:paraId="0430556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BEB7D5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0DB964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vAlign w:val="center"/>
          </w:tcPr>
          <w:p w14:paraId="2B3C14F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vAlign w:val="center"/>
          </w:tcPr>
          <w:p w14:paraId="59B2FBC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vAlign w:val="center"/>
          </w:tcPr>
          <w:p w14:paraId="688F4787">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2F6C76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0653901">
            <w:pPr>
              <w:widowControl/>
              <w:shd w:val="clear"/>
              <w:jc w:val="left"/>
              <w:rPr>
                <w:rFonts w:ascii="仿宋" w:hAnsi="仿宋" w:eastAsia="仿宋" w:cs="仿宋"/>
                <w:color w:val="auto"/>
                <w:kern w:val="0"/>
                <w:sz w:val="24"/>
                <w:highlight w:val="none"/>
              </w:rPr>
            </w:pPr>
          </w:p>
        </w:tc>
        <w:tc>
          <w:tcPr>
            <w:tcW w:w="1560" w:type="dxa"/>
            <w:vAlign w:val="center"/>
          </w:tcPr>
          <w:p w14:paraId="47475BB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3A2F531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CD0856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vAlign w:val="center"/>
          </w:tcPr>
          <w:p w14:paraId="46A4E2E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vAlign w:val="center"/>
          </w:tcPr>
          <w:p w14:paraId="2B112BE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vAlign w:val="center"/>
          </w:tcPr>
          <w:p w14:paraId="1E1F0430">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14:paraId="22CF6E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F8C8E5C">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vAlign w:val="center"/>
          </w:tcPr>
          <w:p w14:paraId="1C13D4F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BC7B1F0">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612770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2C6B8C9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vAlign w:val="center"/>
          </w:tcPr>
          <w:p w14:paraId="41426DF5">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vAlign w:val="center"/>
          </w:tcPr>
          <w:p w14:paraId="55533E9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14:paraId="0CAF85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433D39C">
            <w:pPr>
              <w:widowControl/>
              <w:shd w:val="clear"/>
              <w:jc w:val="left"/>
              <w:rPr>
                <w:rFonts w:ascii="仿宋" w:hAnsi="仿宋" w:eastAsia="仿宋" w:cs="仿宋"/>
                <w:color w:val="auto"/>
                <w:kern w:val="0"/>
                <w:sz w:val="24"/>
                <w:highlight w:val="none"/>
              </w:rPr>
            </w:pPr>
          </w:p>
        </w:tc>
        <w:tc>
          <w:tcPr>
            <w:tcW w:w="1560" w:type="dxa"/>
            <w:vAlign w:val="center"/>
          </w:tcPr>
          <w:p w14:paraId="73B7445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9F647E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C24043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3757206F">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vAlign w:val="center"/>
          </w:tcPr>
          <w:p w14:paraId="054608DF">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vAlign w:val="center"/>
          </w:tcPr>
          <w:p w14:paraId="40A016A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14:paraId="0C9DE9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82470A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vAlign w:val="center"/>
          </w:tcPr>
          <w:p w14:paraId="6C2BD57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A387B28">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7A34875">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518CF4EC">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vAlign w:val="center"/>
          </w:tcPr>
          <w:p w14:paraId="22F1E51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vAlign w:val="center"/>
          </w:tcPr>
          <w:p w14:paraId="22D69255">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7C04ED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2BE665B">
            <w:pPr>
              <w:widowControl/>
              <w:shd w:val="clear"/>
              <w:jc w:val="left"/>
              <w:rPr>
                <w:rFonts w:ascii="仿宋" w:hAnsi="仿宋" w:eastAsia="仿宋" w:cs="仿宋"/>
                <w:color w:val="auto"/>
                <w:kern w:val="0"/>
                <w:sz w:val="24"/>
                <w:highlight w:val="none"/>
              </w:rPr>
            </w:pPr>
          </w:p>
        </w:tc>
        <w:tc>
          <w:tcPr>
            <w:tcW w:w="1560" w:type="dxa"/>
            <w:vAlign w:val="center"/>
          </w:tcPr>
          <w:p w14:paraId="6B29B35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6EA31F0">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8D1C18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71B94ED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580B3D2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vAlign w:val="center"/>
          </w:tcPr>
          <w:p w14:paraId="39E8164F">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158195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FB305C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vAlign w:val="center"/>
          </w:tcPr>
          <w:p w14:paraId="49A2E25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ED5FDD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B71F82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2890510C">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722BCD3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0E7C802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6E84AC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254C46C">
            <w:pPr>
              <w:widowControl/>
              <w:shd w:val="clear"/>
              <w:jc w:val="left"/>
              <w:rPr>
                <w:rFonts w:ascii="仿宋" w:hAnsi="仿宋" w:eastAsia="仿宋" w:cs="仿宋"/>
                <w:color w:val="auto"/>
                <w:kern w:val="0"/>
                <w:sz w:val="24"/>
                <w:highlight w:val="none"/>
              </w:rPr>
            </w:pPr>
          </w:p>
        </w:tc>
        <w:tc>
          <w:tcPr>
            <w:tcW w:w="1560" w:type="dxa"/>
            <w:vAlign w:val="center"/>
          </w:tcPr>
          <w:p w14:paraId="328FFAF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A9C553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F56367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4971822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vAlign w:val="center"/>
          </w:tcPr>
          <w:p w14:paraId="0390679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vAlign w:val="center"/>
          </w:tcPr>
          <w:p w14:paraId="321DFD6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14:paraId="24D105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D84E49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vAlign w:val="center"/>
          </w:tcPr>
          <w:p w14:paraId="52450ED5">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829CCC7">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7EC3011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7D5526C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vAlign w:val="center"/>
          </w:tcPr>
          <w:p w14:paraId="5CAED74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vAlign w:val="center"/>
          </w:tcPr>
          <w:p w14:paraId="7A51D07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4463D5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745BB70">
            <w:pPr>
              <w:widowControl/>
              <w:shd w:val="clear"/>
              <w:jc w:val="left"/>
              <w:rPr>
                <w:rFonts w:ascii="仿宋" w:hAnsi="仿宋" w:eastAsia="仿宋" w:cs="仿宋"/>
                <w:color w:val="auto"/>
                <w:kern w:val="0"/>
                <w:sz w:val="24"/>
                <w:highlight w:val="none"/>
              </w:rPr>
            </w:pPr>
          </w:p>
        </w:tc>
        <w:tc>
          <w:tcPr>
            <w:tcW w:w="1560" w:type="dxa"/>
            <w:vAlign w:val="center"/>
          </w:tcPr>
          <w:p w14:paraId="3E4C261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208615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5C573A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4A08088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vAlign w:val="center"/>
          </w:tcPr>
          <w:p w14:paraId="498E5678">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572CADA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5C0EE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19AB87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vAlign w:val="center"/>
          </w:tcPr>
          <w:p w14:paraId="340FCBD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2F4DDB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0B24FFC">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3BC5AEB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79EADE3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6051D79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203C66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FB54AED">
            <w:pPr>
              <w:widowControl/>
              <w:shd w:val="clear"/>
              <w:jc w:val="left"/>
              <w:rPr>
                <w:rFonts w:ascii="仿宋" w:hAnsi="仿宋" w:eastAsia="仿宋" w:cs="仿宋"/>
                <w:color w:val="auto"/>
                <w:kern w:val="0"/>
                <w:sz w:val="24"/>
                <w:highlight w:val="none"/>
              </w:rPr>
            </w:pPr>
          </w:p>
        </w:tc>
        <w:tc>
          <w:tcPr>
            <w:tcW w:w="1560" w:type="dxa"/>
            <w:vAlign w:val="center"/>
          </w:tcPr>
          <w:p w14:paraId="63C5E6D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E5FE69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3314C5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05A881EF">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vAlign w:val="center"/>
          </w:tcPr>
          <w:p w14:paraId="13540F75">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50BA07A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4990A0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ED21FB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vAlign w:val="center"/>
          </w:tcPr>
          <w:p w14:paraId="485F82C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44846CF">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45690E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485B09C7">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0E505D0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0A666FDF">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48940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2A40E84">
            <w:pPr>
              <w:widowControl/>
              <w:shd w:val="clear"/>
              <w:jc w:val="left"/>
              <w:rPr>
                <w:rFonts w:ascii="仿宋" w:hAnsi="仿宋" w:eastAsia="仿宋" w:cs="仿宋"/>
                <w:color w:val="auto"/>
                <w:kern w:val="0"/>
                <w:sz w:val="24"/>
                <w:highlight w:val="none"/>
              </w:rPr>
            </w:pPr>
          </w:p>
        </w:tc>
        <w:tc>
          <w:tcPr>
            <w:tcW w:w="1560" w:type="dxa"/>
            <w:vAlign w:val="center"/>
          </w:tcPr>
          <w:p w14:paraId="0D3CF4C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7D8B6A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B59A43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26E793E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7354EF97">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6FECB43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C7A95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0154AB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vAlign w:val="center"/>
          </w:tcPr>
          <w:p w14:paraId="5FEB6BA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3472A0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25348A0">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180774A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1CF88D5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7FC2FC4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202BE4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E25DA95">
            <w:pPr>
              <w:widowControl/>
              <w:shd w:val="clear"/>
              <w:jc w:val="left"/>
              <w:rPr>
                <w:rFonts w:ascii="仿宋" w:hAnsi="仿宋" w:eastAsia="仿宋" w:cs="仿宋"/>
                <w:color w:val="auto"/>
                <w:kern w:val="0"/>
                <w:sz w:val="24"/>
                <w:highlight w:val="none"/>
              </w:rPr>
            </w:pPr>
          </w:p>
        </w:tc>
        <w:tc>
          <w:tcPr>
            <w:tcW w:w="1560" w:type="dxa"/>
            <w:vAlign w:val="center"/>
          </w:tcPr>
          <w:p w14:paraId="695DE98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DD506A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9245E1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726FA6B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46DF31A0">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0E41D9E7">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733AD6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B733A35">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vAlign w:val="center"/>
          </w:tcPr>
          <w:p w14:paraId="244FBBD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4E72DC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E88C75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vAlign w:val="center"/>
          </w:tcPr>
          <w:p w14:paraId="181C087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vAlign w:val="center"/>
          </w:tcPr>
          <w:p w14:paraId="37A264A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05CE65E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7B185A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F46D268">
            <w:pPr>
              <w:widowControl/>
              <w:shd w:val="clear"/>
              <w:jc w:val="left"/>
              <w:rPr>
                <w:rFonts w:ascii="仿宋" w:hAnsi="仿宋" w:eastAsia="仿宋" w:cs="仿宋"/>
                <w:color w:val="auto"/>
                <w:kern w:val="0"/>
                <w:sz w:val="24"/>
                <w:highlight w:val="none"/>
              </w:rPr>
            </w:pPr>
          </w:p>
        </w:tc>
        <w:tc>
          <w:tcPr>
            <w:tcW w:w="1560" w:type="dxa"/>
            <w:vAlign w:val="center"/>
          </w:tcPr>
          <w:p w14:paraId="3F6C5B90">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E18ED78">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D76735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vAlign w:val="center"/>
          </w:tcPr>
          <w:p w14:paraId="710F884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vAlign w:val="center"/>
          </w:tcPr>
          <w:p w14:paraId="03ED041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321AA3A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717E70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8A18A6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vAlign w:val="center"/>
          </w:tcPr>
          <w:p w14:paraId="17C9B05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9763B5F">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1C15155">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4919387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73A03F0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3DA4138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565F31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C63E8B9">
            <w:pPr>
              <w:widowControl/>
              <w:shd w:val="clear"/>
              <w:jc w:val="left"/>
              <w:rPr>
                <w:rFonts w:ascii="仿宋" w:hAnsi="仿宋" w:eastAsia="仿宋" w:cs="仿宋"/>
                <w:color w:val="auto"/>
                <w:kern w:val="0"/>
                <w:sz w:val="24"/>
                <w:highlight w:val="none"/>
              </w:rPr>
            </w:pPr>
          </w:p>
        </w:tc>
        <w:tc>
          <w:tcPr>
            <w:tcW w:w="1560" w:type="dxa"/>
            <w:vAlign w:val="center"/>
          </w:tcPr>
          <w:p w14:paraId="6FCB5657">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3B0516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2C49D9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4AC6544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vAlign w:val="center"/>
          </w:tcPr>
          <w:p w14:paraId="4BEE5B9C">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vAlign w:val="center"/>
          </w:tcPr>
          <w:p w14:paraId="2369D1D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578E9C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8F5FC8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vAlign w:val="center"/>
          </w:tcPr>
          <w:p w14:paraId="74223AF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D53472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9995C4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vAlign w:val="center"/>
          </w:tcPr>
          <w:p w14:paraId="5A41D30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vAlign w:val="center"/>
          </w:tcPr>
          <w:p w14:paraId="7C2DE64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7D23795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1D0918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946D2C6">
            <w:pPr>
              <w:widowControl/>
              <w:shd w:val="clear"/>
              <w:jc w:val="left"/>
              <w:rPr>
                <w:rFonts w:ascii="仿宋" w:hAnsi="仿宋" w:eastAsia="仿宋" w:cs="仿宋"/>
                <w:color w:val="auto"/>
                <w:kern w:val="0"/>
                <w:sz w:val="24"/>
                <w:highlight w:val="none"/>
              </w:rPr>
            </w:pPr>
          </w:p>
        </w:tc>
        <w:tc>
          <w:tcPr>
            <w:tcW w:w="1560" w:type="dxa"/>
            <w:vAlign w:val="center"/>
          </w:tcPr>
          <w:p w14:paraId="68FF34F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1EF373E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EEB2A27">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vAlign w:val="center"/>
          </w:tcPr>
          <w:p w14:paraId="56A58F7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vAlign w:val="center"/>
          </w:tcPr>
          <w:p w14:paraId="3B972B2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vAlign w:val="center"/>
          </w:tcPr>
          <w:p w14:paraId="23E2C9A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14:paraId="5FFCD8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B8501F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vAlign w:val="center"/>
          </w:tcPr>
          <w:p w14:paraId="6E389C2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7519E5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A5E1E1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00C6E51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3DE2E507">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vAlign w:val="center"/>
          </w:tcPr>
          <w:p w14:paraId="7D5DD32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14:paraId="01F6D2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FC5BAB6">
            <w:pPr>
              <w:widowControl/>
              <w:shd w:val="clear"/>
              <w:jc w:val="left"/>
              <w:rPr>
                <w:rFonts w:ascii="仿宋" w:hAnsi="仿宋" w:eastAsia="仿宋" w:cs="仿宋"/>
                <w:color w:val="auto"/>
                <w:kern w:val="0"/>
                <w:sz w:val="24"/>
                <w:highlight w:val="none"/>
              </w:rPr>
            </w:pPr>
          </w:p>
        </w:tc>
        <w:tc>
          <w:tcPr>
            <w:tcW w:w="1560" w:type="dxa"/>
            <w:vAlign w:val="center"/>
          </w:tcPr>
          <w:p w14:paraId="1A7711B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09148E8">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C9865E0">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vAlign w:val="center"/>
          </w:tcPr>
          <w:p w14:paraId="1BAC18B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vAlign w:val="center"/>
          </w:tcPr>
          <w:p w14:paraId="434395D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vAlign w:val="center"/>
          </w:tcPr>
          <w:p w14:paraId="248E189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14:paraId="538FA5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BC909D5">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vAlign w:val="center"/>
          </w:tcPr>
          <w:p w14:paraId="08B0279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74404B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EA02E80">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4B8DBE28">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0BDBE06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7A6855C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75DFA9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02023EB">
            <w:pPr>
              <w:widowControl/>
              <w:shd w:val="clear"/>
              <w:jc w:val="left"/>
              <w:rPr>
                <w:rFonts w:ascii="仿宋" w:hAnsi="仿宋" w:eastAsia="仿宋" w:cs="仿宋"/>
                <w:color w:val="auto"/>
                <w:kern w:val="0"/>
                <w:sz w:val="24"/>
                <w:highlight w:val="none"/>
              </w:rPr>
            </w:pPr>
          </w:p>
        </w:tc>
        <w:tc>
          <w:tcPr>
            <w:tcW w:w="1560" w:type="dxa"/>
            <w:vAlign w:val="center"/>
          </w:tcPr>
          <w:p w14:paraId="3A75458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10554F9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4EFC8B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vAlign w:val="center"/>
          </w:tcPr>
          <w:p w14:paraId="7B5210E8">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vAlign w:val="center"/>
          </w:tcPr>
          <w:p w14:paraId="43C97A9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vAlign w:val="center"/>
          </w:tcPr>
          <w:p w14:paraId="00A91FB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14:paraId="139452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014F74F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vAlign w:val="center"/>
          </w:tcPr>
          <w:p w14:paraId="519900A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F5B39DC">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EA5711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6224894C">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7771BB35">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6C0A892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14:paraId="53F0F844">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14:paraId="4B79D077">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1.大型、中型和小型企业须同时满足所列指标的下限，否则下划一档；微型企业只须满足所列指标中的一项即可。 　　</w:t>
      </w:r>
    </w:p>
    <w:p w14:paraId="6AC59898">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1AF4CA65">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3.企业划分指标以现行统计制度为准。</w:t>
      </w:r>
    </w:p>
    <w:p w14:paraId="2AA89FB0">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14:paraId="6F114BC4">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7718D3D6">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14:paraId="7B9D4464">
      <w:pPr>
        <w:widowControl/>
        <w:shd w:val="clear"/>
        <w:jc w:val="left"/>
        <w:rPr>
          <w:rFonts w:ascii="仿宋" w:hAnsi="仿宋" w:eastAsia="仿宋" w:cs="仿宋"/>
          <w:color w:val="auto"/>
          <w:kern w:val="0"/>
          <w:sz w:val="24"/>
          <w:highlight w:val="none"/>
        </w:rPr>
      </w:pPr>
    </w:p>
    <w:p w14:paraId="1749DC4E">
      <w:pPr>
        <w:widowControl/>
        <w:shd w:val="clear"/>
        <w:jc w:val="left"/>
        <w:rPr>
          <w:rFonts w:ascii="仿宋" w:hAnsi="仿宋" w:eastAsia="仿宋" w:cs="仿宋"/>
          <w:color w:val="auto"/>
          <w:kern w:val="0"/>
          <w:sz w:val="24"/>
          <w:highlight w:val="none"/>
        </w:rPr>
      </w:pPr>
    </w:p>
    <w:p w14:paraId="605ECD9F">
      <w:pPr>
        <w:widowControl/>
        <w:shd w:val="clear" w:color="auto"/>
        <w:spacing w:before="150" w:line="600" w:lineRule="atLeas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14:paraId="0488B32D">
      <w:pPr>
        <w:widowControl/>
        <w:shd w:val="clear" w:color="auto"/>
        <w:spacing w:before="150" w:line="540" w:lineRule="atLeast"/>
        <w:jc w:val="left"/>
        <w:textAlignment w:val="baseline"/>
        <w:rPr>
          <w:rFonts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14:paraId="28EF8401">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1B4FD365">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1CC65CD4">
      <w:pPr>
        <w:widowControl/>
        <w:shd w:val="clear" w:color="auto"/>
        <w:spacing w:before="150" w:line="540" w:lineRule="atLeast"/>
        <w:jc w:val="left"/>
        <w:textAlignment w:val="baseline"/>
        <w:rPr>
          <w:rFonts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14:paraId="34E42C6B">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0C1C6B31">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将交通运输业中包括的“装卸搬运和运输代理业”修改为“多式联运和运输代理业、装卸搬运”。</w:t>
      </w:r>
    </w:p>
    <w:p w14:paraId="38CC0768">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仓储业所包括的行业中类，根据《国民经济行业分类》（GB/T4754—2017）调整为“通用仓储，低温仓储，危险品仓储，谷物、棉花等农产品仓储，中药材仓储和其他仓储业”。</w:t>
      </w:r>
    </w:p>
    <w:p w14:paraId="003FAB56">
      <w:pPr>
        <w:widowControl/>
        <w:shd w:val="clear"/>
        <w:jc w:val="left"/>
        <w:rPr>
          <w:rFonts w:ascii="仿宋" w:hAnsi="仿宋" w:eastAsia="仿宋" w:cs="仿宋"/>
          <w:color w:val="auto"/>
          <w:kern w:val="0"/>
          <w:sz w:val="18"/>
          <w:szCs w:val="18"/>
          <w:highlight w:val="none"/>
        </w:rPr>
      </w:pPr>
    </w:p>
    <w:p w14:paraId="057E9570">
      <w:pPr>
        <w:widowControl/>
        <w:shd w:val="clear"/>
        <w:jc w:val="left"/>
        <w:rPr>
          <w:rFonts w:ascii="仿宋" w:hAnsi="仿宋" w:eastAsia="仿宋" w:cs="仿宋"/>
          <w:color w:val="auto"/>
          <w:kern w:val="0"/>
          <w:sz w:val="18"/>
          <w:szCs w:val="18"/>
          <w:highlight w:val="none"/>
        </w:rPr>
      </w:pPr>
    </w:p>
    <w:p w14:paraId="65BAC8F6">
      <w:pPr>
        <w:widowControl/>
        <w:shd w:val="clear"/>
        <w:jc w:val="left"/>
        <w:rPr>
          <w:rFonts w:ascii="仿宋" w:hAnsi="仿宋" w:eastAsia="仿宋" w:cs="仿宋"/>
          <w:color w:val="auto"/>
          <w:kern w:val="0"/>
          <w:sz w:val="18"/>
          <w:szCs w:val="18"/>
          <w:highlight w:val="none"/>
        </w:rPr>
      </w:pPr>
    </w:p>
    <w:p w14:paraId="04F0C48E">
      <w:pPr>
        <w:widowControl/>
        <w:shd w:val="clear" w:color="auto"/>
        <w:spacing w:line="600" w:lineRule="atLeas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14:paraId="04ACE865">
      <w:pPr>
        <w:widowControl/>
        <w:shd w:val="clear" w:color="auto"/>
        <w:spacing w:line="600" w:lineRule="atLeas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14:paraId="3CECDC3A">
      <w:pPr>
        <w:widowControl/>
        <w:shd w:val="clear" w:color="auto"/>
        <w:spacing w:line="600" w:lineRule="atLeas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14:paraId="43A28E99">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55158C78">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请人民银行上海总部，各分行、营业管理部、省会（首府）城市中心支行、副省级城市中心支行会同所在省（区、市）银监局、证监局、保监局、统计局将本通知联合转发至辖内相关机构。</w:t>
      </w:r>
    </w:p>
    <w:p w14:paraId="2EC41282">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14:paraId="6A11CBE9">
      <w:pPr>
        <w:widowControl/>
        <w:shd w:val="clear" w:color="auto"/>
        <w:spacing w:before="150" w:line="600" w:lineRule="atLeas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14:paraId="1D8243B9">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一、 根据《中华人民共和国中小企业促进法》、《国务院关于进一步促进中小企业发展的若干意见》（国发〔2009〕36号）和《国务院办公厅关于金融支持小微企业发展的实施意见》（国办发〔2013〕87号），制定本规定。</w:t>
      </w:r>
    </w:p>
    <w:p w14:paraId="4D4A2AAF">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二、 适用范围。本规定适用于从事《国民经济行业分类》(GB/T4754-2011)中J门类（金融业）活动的企业。</w:t>
      </w:r>
    </w:p>
    <w:p w14:paraId="20B259E7">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57478B88">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四、划型标准指标。采用一个完整会计年度中四个季度末法人并表口径的资产总额（信托公司为信托资产）平均值作为划型指标，该指标以监管部门数据为准。</w:t>
      </w:r>
    </w:p>
    <w:p w14:paraId="2A83A7CE">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五、指标标准值。依据指标标准值，将各类金融业企业划分为大、中、小、微四个规模类型，中型企业标准上限及以上的为大型企业。</w:t>
      </w:r>
    </w:p>
    <w:p w14:paraId="6AB869CF">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14:paraId="1B852339">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14:paraId="4088D625">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57C077A4">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003A2994">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(五) 保险业金融机构。资产总额5000亿元以下的为中小微型企业。其中，资产总额400亿元及以上的为中型企业，资产总额20亿元及以上的为小型企业，资产总额20亿元以下的为微型企业。</w:t>
      </w:r>
    </w:p>
    <w:p w14:paraId="2817E949">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17C0B976">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5D6947EF">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0B06C2CC">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44E6C78F">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七、 标准值的评估和调整。金融业企业划型标准工作组毎五年对划型标准值受经济发展与通货膨胀等因素的响程度进行评估和调整。</w:t>
      </w:r>
    </w:p>
    <w:p w14:paraId="37A77D95">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八、 本规定的中型金融业企业标准上限即为大型金融业企业下限。国务院有关部门据此进行相关数据的统计分析，不得制定与本规定不一致的金融业企业划型标准。</w:t>
      </w:r>
    </w:p>
    <w:p w14:paraId="202D59AA">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九、 融资担保公司参照本规定中“除贷款公司、小额贷款公司、典当行以外的其他金融机构”标准划型。</w:t>
      </w:r>
    </w:p>
    <w:p w14:paraId="7FDF83F8">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十、本规定由人民银行会同银监会，证监会、保监会和统计局负责解释。</w:t>
      </w:r>
    </w:p>
    <w:p w14:paraId="5BEF0765">
      <w:pPr>
        <w:widowControl/>
        <w:shd w:val="clear" w:color="auto"/>
        <w:spacing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十一、本规定自发布之日起实施。</w:t>
      </w:r>
    </w:p>
    <w:p w14:paraId="35CA9A07">
      <w:pPr>
        <w:widowControl/>
        <w:shd w:val="clear" w:color="auto"/>
        <w:spacing w:before="150" w:line="420" w:lineRule="atLeas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14:paraId="3374EC9B">
      <w:pPr>
        <w:widowControl/>
        <w:shd w:val="clear" w:color="auto"/>
        <w:spacing w:before="150" w:line="600" w:lineRule="atLeas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14DE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07BEB48B">
            <w:pPr>
              <w:widowControl/>
              <w:shd w:val="clear"/>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tcMar>
              <w:top w:w="75" w:type="dxa"/>
              <w:left w:w="75" w:type="dxa"/>
              <w:bottom w:w="75" w:type="dxa"/>
              <w:right w:w="75" w:type="dxa"/>
            </w:tcMar>
            <w:vAlign w:val="bottom"/>
          </w:tcPr>
          <w:p w14:paraId="790CC1D5">
            <w:pPr>
              <w:widowControl/>
              <w:shd w:val="clear"/>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tcMar>
              <w:top w:w="75" w:type="dxa"/>
              <w:left w:w="75" w:type="dxa"/>
              <w:bottom w:w="75" w:type="dxa"/>
              <w:right w:w="75" w:type="dxa"/>
            </w:tcMar>
            <w:vAlign w:val="bottom"/>
          </w:tcPr>
          <w:p w14:paraId="39EC7CA8">
            <w:pPr>
              <w:widowControl/>
              <w:shd w:val="clear"/>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tcMar>
              <w:top w:w="75" w:type="dxa"/>
              <w:left w:w="75" w:type="dxa"/>
              <w:bottom w:w="75" w:type="dxa"/>
              <w:right w:w="75" w:type="dxa"/>
            </w:tcMar>
            <w:vAlign w:val="bottom"/>
          </w:tcPr>
          <w:p w14:paraId="5BDF16C8">
            <w:pPr>
              <w:widowControl/>
              <w:shd w:val="clear"/>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14:paraId="556E83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7D3FC1A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vAlign w:val="center"/>
          </w:tcPr>
          <w:p w14:paraId="0295341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vAlign w:val="center"/>
          </w:tcPr>
          <w:p w14:paraId="1097397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vAlign w:val="center"/>
          </w:tcPr>
          <w:p w14:paraId="2588B0EF">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6D97DFF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59BF9E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4A77A36">
            <w:pPr>
              <w:widowControl/>
              <w:shd w:val="clear"/>
              <w:jc w:val="left"/>
              <w:rPr>
                <w:rFonts w:ascii="仿宋" w:hAnsi="仿宋" w:eastAsia="仿宋" w:cs="仿宋"/>
                <w:color w:val="auto"/>
                <w:kern w:val="0"/>
                <w:sz w:val="24"/>
                <w:highlight w:val="none"/>
              </w:rPr>
            </w:pPr>
          </w:p>
        </w:tc>
        <w:tc>
          <w:tcPr>
            <w:tcW w:w="1025" w:type="dxa"/>
            <w:vMerge w:val="continue"/>
            <w:vAlign w:val="center"/>
          </w:tcPr>
          <w:p w14:paraId="088A643B">
            <w:pPr>
              <w:widowControl/>
              <w:shd w:val="clear"/>
              <w:jc w:val="left"/>
              <w:rPr>
                <w:rFonts w:ascii="仿宋" w:hAnsi="仿宋" w:eastAsia="仿宋" w:cs="仿宋"/>
                <w:color w:val="auto"/>
                <w:kern w:val="0"/>
                <w:sz w:val="24"/>
                <w:highlight w:val="none"/>
              </w:rPr>
            </w:pPr>
          </w:p>
        </w:tc>
        <w:tc>
          <w:tcPr>
            <w:tcW w:w="2836" w:type="dxa"/>
            <w:vMerge w:val="continue"/>
            <w:vAlign w:val="center"/>
          </w:tcPr>
          <w:p w14:paraId="47C0A1CB">
            <w:pPr>
              <w:widowControl/>
              <w:shd w:val="clear"/>
              <w:jc w:val="left"/>
              <w:rPr>
                <w:rFonts w:ascii="仿宋" w:hAnsi="仿宋" w:eastAsia="仿宋" w:cs="仿宋"/>
                <w:color w:val="auto"/>
                <w:kern w:val="0"/>
                <w:sz w:val="24"/>
                <w:highlight w:val="none"/>
              </w:rPr>
            </w:pPr>
          </w:p>
        </w:tc>
        <w:tc>
          <w:tcPr>
            <w:tcW w:w="606" w:type="dxa"/>
            <w:vAlign w:val="center"/>
          </w:tcPr>
          <w:p w14:paraId="5A21FE8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E25F80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00BE0D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92D6F49">
            <w:pPr>
              <w:widowControl/>
              <w:shd w:val="clear"/>
              <w:jc w:val="left"/>
              <w:rPr>
                <w:rFonts w:ascii="仿宋" w:hAnsi="仿宋" w:eastAsia="仿宋" w:cs="仿宋"/>
                <w:color w:val="auto"/>
                <w:kern w:val="0"/>
                <w:sz w:val="24"/>
                <w:highlight w:val="none"/>
              </w:rPr>
            </w:pPr>
          </w:p>
        </w:tc>
        <w:tc>
          <w:tcPr>
            <w:tcW w:w="1025" w:type="dxa"/>
            <w:vMerge w:val="continue"/>
            <w:vAlign w:val="center"/>
          </w:tcPr>
          <w:p w14:paraId="559AF2C2">
            <w:pPr>
              <w:widowControl/>
              <w:shd w:val="clear"/>
              <w:jc w:val="left"/>
              <w:rPr>
                <w:rFonts w:ascii="仿宋" w:hAnsi="仿宋" w:eastAsia="仿宋" w:cs="仿宋"/>
                <w:color w:val="auto"/>
                <w:kern w:val="0"/>
                <w:sz w:val="24"/>
                <w:highlight w:val="none"/>
              </w:rPr>
            </w:pPr>
          </w:p>
        </w:tc>
        <w:tc>
          <w:tcPr>
            <w:tcW w:w="2836" w:type="dxa"/>
            <w:vMerge w:val="continue"/>
            <w:vAlign w:val="center"/>
          </w:tcPr>
          <w:p w14:paraId="75091672">
            <w:pPr>
              <w:widowControl/>
              <w:shd w:val="clear"/>
              <w:jc w:val="left"/>
              <w:rPr>
                <w:rFonts w:ascii="仿宋" w:hAnsi="仿宋" w:eastAsia="仿宋" w:cs="仿宋"/>
                <w:color w:val="auto"/>
                <w:kern w:val="0"/>
                <w:sz w:val="24"/>
                <w:highlight w:val="none"/>
              </w:rPr>
            </w:pPr>
          </w:p>
        </w:tc>
        <w:tc>
          <w:tcPr>
            <w:tcW w:w="606" w:type="dxa"/>
            <w:vAlign w:val="center"/>
          </w:tcPr>
          <w:p w14:paraId="31C812F7">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0517948">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0D3033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626BA5A">
            <w:pPr>
              <w:widowControl/>
              <w:shd w:val="clear"/>
              <w:jc w:val="left"/>
              <w:rPr>
                <w:rFonts w:ascii="仿宋" w:hAnsi="仿宋" w:eastAsia="仿宋" w:cs="仿宋"/>
                <w:color w:val="auto"/>
                <w:kern w:val="0"/>
                <w:sz w:val="24"/>
                <w:highlight w:val="none"/>
              </w:rPr>
            </w:pPr>
          </w:p>
        </w:tc>
        <w:tc>
          <w:tcPr>
            <w:tcW w:w="1025" w:type="dxa"/>
            <w:vMerge w:val="restart"/>
            <w:vAlign w:val="center"/>
          </w:tcPr>
          <w:p w14:paraId="11A248DF">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vAlign w:val="center"/>
          </w:tcPr>
          <w:p w14:paraId="04E46F2F">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vAlign w:val="center"/>
          </w:tcPr>
          <w:p w14:paraId="1A50306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5DBDBE35">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568A1D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430E003">
            <w:pPr>
              <w:widowControl/>
              <w:shd w:val="clear"/>
              <w:jc w:val="left"/>
              <w:rPr>
                <w:rFonts w:ascii="仿宋" w:hAnsi="仿宋" w:eastAsia="仿宋" w:cs="仿宋"/>
                <w:color w:val="auto"/>
                <w:kern w:val="0"/>
                <w:sz w:val="24"/>
                <w:highlight w:val="none"/>
              </w:rPr>
            </w:pPr>
          </w:p>
        </w:tc>
        <w:tc>
          <w:tcPr>
            <w:tcW w:w="1025" w:type="dxa"/>
            <w:vMerge w:val="continue"/>
            <w:vAlign w:val="center"/>
          </w:tcPr>
          <w:p w14:paraId="74D75F60">
            <w:pPr>
              <w:widowControl/>
              <w:shd w:val="clear"/>
              <w:jc w:val="left"/>
              <w:rPr>
                <w:rFonts w:ascii="仿宋" w:hAnsi="仿宋" w:eastAsia="仿宋" w:cs="仿宋"/>
                <w:color w:val="auto"/>
                <w:kern w:val="0"/>
                <w:sz w:val="24"/>
                <w:highlight w:val="none"/>
              </w:rPr>
            </w:pPr>
          </w:p>
        </w:tc>
        <w:tc>
          <w:tcPr>
            <w:tcW w:w="2836" w:type="dxa"/>
            <w:vMerge w:val="continue"/>
            <w:vAlign w:val="center"/>
          </w:tcPr>
          <w:p w14:paraId="74A1141E">
            <w:pPr>
              <w:widowControl/>
              <w:shd w:val="clear"/>
              <w:jc w:val="left"/>
              <w:rPr>
                <w:rFonts w:ascii="仿宋" w:hAnsi="仿宋" w:eastAsia="仿宋" w:cs="仿宋"/>
                <w:color w:val="auto"/>
                <w:kern w:val="0"/>
                <w:sz w:val="24"/>
                <w:highlight w:val="none"/>
              </w:rPr>
            </w:pPr>
          </w:p>
        </w:tc>
        <w:tc>
          <w:tcPr>
            <w:tcW w:w="606" w:type="dxa"/>
            <w:vAlign w:val="center"/>
          </w:tcPr>
          <w:p w14:paraId="77025F2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39795C8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72615A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1B5DB53">
            <w:pPr>
              <w:widowControl/>
              <w:shd w:val="clear"/>
              <w:jc w:val="left"/>
              <w:rPr>
                <w:rFonts w:ascii="仿宋" w:hAnsi="仿宋" w:eastAsia="仿宋" w:cs="仿宋"/>
                <w:color w:val="auto"/>
                <w:kern w:val="0"/>
                <w:sz w:val="24"/>
                <w:highlight w:val="none"/>
              </w:rPr>
            </w:pPr>
          </w:p>
        </w:tc>
        <w:tc>
          <w:tcPr>
            <w:tcW w:w="1025" w:type="dxa"/>
            <w:vMerge w:val="continue"/>
            <w:vAlign w:val="center"/>
          </w:tcPr>
          <w:p w14:paraId="0BA9865A">
            <w:pPr>
              <w:widowControl/>
              <w:shd w:val="clear"/>
              <w:jc w:val="left"/>
              <w:rPr>
                <w:rFonts w:ascii="仿宋" w:hAnsi="仿宋" w:eastAsia="仿宋" w:cs="仿宋"/>
                <w:color w:val="auto"/>
                <w:kern w:val="0"/>
                <w:sz w:val="24"/>
                <w:highlight w:val="none"/>
              </w:rPr>
            </w:pPr>
          </w:p>
        </w:tc>
        <w:tc>
          <w:tcPr>
            <w:tcW w:w="2836" w:type="dxa"/>
            <w:vMerge w:val="continue"/>
            <w:vAlign w:val="center"/>
          </w:tcPr>
          <w:p w14:paraId="7EEF0168">
            <w:pPr>
              <w:widowControl/>
              <w:shd w:val="clear"/>
              <w:jc w:val="left"/>
              <w:rPr>
                <w:rFonts w:ascii="仿宋" w:hAnsi="仿宋" w:eastAsia="仿宋" w:cs="仿宋"/>
                <w:color w:val="auto"/>
                <w:kern w:val="0"/>
                <w:sz w:val="24"/>
                <w:highlight w:val="none"/>
              </w:rPr>
            </w:pPr>
          </w:p>
        </w:tc>
        <w:tc>
          <w:tcPr>
            <w:tcW w:w="606" w:type="dxa"/>
            <w:vAlign w:val="center"/>
          </w:tcPr>
          <w:p w14:paraId="0F4258D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61AC2D9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3904A1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8D6D171">
            <w:pPr>
              <w:widowControl/>
              <w:shd w:val="clear"/>
              <w:jc w:val="left"/>
              <w:rPr>
                <w:rFonts w:ascii="仿宋" w:hAnsi="仿宋" w:eastAsia="仿宋" w:cs="仿宋"/>
                <w:color w:val="auto"/>
                <w:kern w:val="0"/>
                <w:sz w:val="24"/>
                <w:highlight w:val="none"/>
              </w:rPr>
            </w:pPr>
          </w:p>
        </w:tc>
        <w:tc>
          <w:tcPr>
            <w:tcW w:w="1025" w:type="dxa"/>
            <w:vMerge w:val="continue"/>
            <w:vAlign w:val="center"/>
          </w:tcPr>
          <w:p w14:paraId="7F5AFF7F">
            <w:pPr>
              <w:widowControl/>
              <w:shd w:val="clear"/>
              <w:jc w:val="left"/>
              <w:rPr>
                <w:rFonts w:ascii="仿宋" w:hAnsi="仿宋" w:eastAsia="仿宋" w:cs="仿宋"/>
                <w:color w:val="auto"/>
                <w:kern w:val="0"/>
                <w:sz w:val="24"/>
                <w:highlight w:val="none"/>
              </w:rPr>
            </w:pPr>
          </w:p>
        </w:tc>
        <w:tc>
          <w:tcPr>
            <w:tcW w:w="2836" w:type="dxa"/>
            <w:vMerge w:val="restart"/>
            <w:vAlign w:val="center"/>
          </w:tcPr>
          <w:p w14:paraId="544D4158">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vAlign w:val="center"/>
          </w:tcPr>
          <w:p w14:paraId="09FB3F08">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44FB5A5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399663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8FAE3D1">
            <w:pPr>
              <w:widowControl/>
              <w:shd w:val="clear"/>
              <w:jc w:val="left"/>
              <w:rPr>
                <w:rFonts w:ascii="仿宋" w:hAnsi="仿宋" w:eastAsia="仿宋" w:cs="仿宋"/>
                <w:color w:val="auto"/>
                <w:kern w:val="0"/>
                <w:sz w:val="24"/>
                <w:highlight w:val="none"/>
              </w:rPr>
            </w:pPr>
          </w:p>
        </w:tc>
        <w:tc>
          <w:tcPr>
            <w:tcW w:w="1025" w:type="dxa"/>
            <w:vMerge w:val="continue"/>
            <w:vAlign w:val="center"/>
          </w:tcPr>
          <w:p w14:paraId="631FD845">
            <w:pPr>
              <w:widowControl/>
              <w:shd w:val="clear"/>
              <w:jc w:val="left"/>
              <w:rPr>
                <w:rFonts w:ascii="仿宋" w:hAnsi="仿宋" w:eastAsia="仿宋" w:cs="仿宋"/>
                <w:color w:val="auto"/>
                <w:kern w:val="0"/>
                <w:sz w:val="24"/>
                <w:highlight w:val="none"/>
              </w:rPr>
            </w:pPr>
          </w:p>
        </w:tc>
        <w:tc>
          <w:tcPr>
            <w:tcW w:w="2836" w:type="dxa"/>
            <w:vMerge w:val="continue"/>
            <w:vAlign w:val="center"/>
          </w:tcPr>
          <w:p w14:paraId="465E2501">
            <w:pPr>
              <w:widowControl/>
              <w:shd w:val="clear"/>
              <w:jc w:val="left"/>
              <w:rPr>
                <w:rFonts w:ascii="仿宋" w:hAnsi="仿宋" w:eastAsia="仿宋" w:cs="仿宋"/>
                <w:color w:val="auto"/>
                <w:kern w:val="0"/>
                <w:sz w:val="24"/>
                <w:highlight w:val="none"/>
              </w:rPr>
            </w:pPr>
          </w:p>
        </w:tc>
        <w:tc>
          <w:tcPr>
            <w:tcW w:w="606" w:type="dxa"/>
            <w:vAlign w:val="center"/>
          </w:tcPr>
          <w:p w14:paraId="1CF947C5">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720A8F3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082DCE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3CB351D">
            <w:pPr>
              <w:widowControl/>
              <w:shd w:val="clear"/>
              <w:jc w:val="left"/>
              <w:rPr>
                <w:rFonts w:ascii="仿宋" w:hAnsi="仿宋" w:eastAsia="仿宋" w:cs="仿宋"/>
                <w:color w:val="auto"/>
                <w:kern w:val="0"/>
                <w:sz w:val="24"/>
                <w:highlight w:val="none"/>
              </w:rPr>
            </w:pPr>
          </w:p>
        </w:tc>
        <w:tc>
          <w:tcPr>
            <w:tcW w:w="1025" w:type="dxa"/>
            <w:vMerge w:val="continue"/>
            <w:vAlign w:val="center"/>
          </w:tcPr>
          <w:p w14:paraId="6671B390">
            <w:pPr>
              <w:widowControl/>
              <w:shd w:val="clear"/>
              <w:jc w:val="left"/>
              <w:rPr>
                <w:rFonts w:ascii="仿宋" w:hAnsi="仿宋" w:eastAsia="仿宋" w:cs="仿宋"/>
                <w:color w:val="auto"/>
                <w:kern w:val="0"/>
                <w:sz w:val="24"/>
                <w:highlight w:val="none"/>
              </w:rPr>
            </w:pPr>
          </w:p>
        </w:tc>
        <w:tc>
          <w:tcPr>
            <w:tcW w:w="2836" w:type="dxa"/>
            <w:vMerge w:val="continue"/>
            <w:vAlign w:val="center"/>
          </w:tcPr>
          <w:p w14:paraId="3B2ACF96">
            <w:pPr>
              <w:widowControl/>
              <w:shd w:val="clear"/>
              <w:jc w:val="left"/>
              <w:rPr>
                <w:rFonts w:ascii="仿宋" w:hAnsi="仿宋" w:eastAsia="仿宋" w:cs="仿宋"/>
                <w:color w:val="auto"/>
                <w:kern w:val="0"/>
                <w:sz w:val="24"/>
                <w:highlight w:val="none"/>
              </w:rPr>
            </w:pPr>
          </w:p>
        </w:tc>
        <w:tc>
          <w:tcPr>
            <w:tcW w:w="606" w:type="dxa"/>
            <w:vAlign w:val="center"/>
          </w:tcPr>
          <w:p w14:paraId="7CE75720">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79EF6C9C">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051BA9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7218573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vAlign w:val="center"/>
          </w:tcPr>
          <w:p w14:paraId="76BCC89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vAlign w:val="center"/>
          </w:tcPr>
          <w:p w14:paraId="4E6F9B6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603D397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14:paraId="137C75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FC213D9">
            <w:pPr>
              <w:widowControl/>
              <w:shd w:val="clear"/>
              <w:jc w:val="left"/>
              <w:rPr>
                <w:rFonts w:ascii="仿宋" w:hAnsi="仿宋" w:eastAsia="仿宋" w:cs="仿宋"/>
                <w:color w:val="auto"/>
                <w:kern w:val="0"/>
                <w:sz w:val="24"/>
                <w:highlight w:val="none"/>
              </w:rPr>
            </w:pPr>
          </w:p>
        </w:tc>
        <w:tc>
          <w:tcPr>
            <w:tcW w:w="2836" w:type="dxa"/>
            <w:vMerge w:val="continue"/>
            <w:vAlign w:val="center"/>
          </w:tcPr>
          <w:p w14:paraId="367EAB32">
            <w:pPr>
              <w:widowControl/>
              <w:shd w:val="clear"/>
              <w:jc w:val="left"/>
              <w:rPr>
                <w:rFonts w:ascii="仿宋" w:hAnsi="仿宋" w:eastAsia="仿宋" w:cs="仿宋"/>
                <w:color w:val="auto"/>
                <w:kern w:val="0"/>
                <w:sz w:val="24"/>
                <w:highlight w:val="none"/>
              </w:rPr>
            </w:pPr>
          </w:p>
        </w:tc>
        <w:tc>
          <w:tcPr>
            <w:tcW w:w="606" w:type="dxa"/>
            <w:vAlign w:val="center"/>
          </w:tcPr>
          <w:p w14:paraId="0358EFBA">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5482F5B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14:paraId="270FC1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5DE77B9">
            <w:pPr>
              <w:widowControl/>
              <w:shd w:val="clear"/>
              <w:jc w:val="left"/>
              <w:rPr>
                <w:rFonts w:ascii="仿宋" w:hAnsi="仿宋" w:eastAsia="仿宋" w:cs="仿宋"/>
                <w:color w:val="auto"/>
                <w:kern w:val="0"/>
                <w:sz w:val="24"/>
                <w:highlight w:val="none"/>
              </w:rPr>
            </w:pPr>
          </w:p>
        </w:tc>
        <w:tc>
          <w:tcPr>
            <w:tcW w:w="2836" w:type="dxa"/>
            <w:vMerge w:val="continue"/>
            <w:vAlign w:val="center"/>
          </w:tcPr>
          <w:p w14:paraId="7D17217D">
            <w:pPr>
              <w:widowControl/>
              <w:shd w:val="clear"/>
              <w:jc w:val="left"/>
              <w:rPr>
                <w:rFonts w:ascii="仿宋" w:hAnsi="仿宋" w:eastAsia="仿宋" w:cs="仿宋"/>
                <w:color w:val="auto"/>
                <w:kern w:val="0"/>
                <w:sz w:val="24"/>
                <w:highlight w:val="none"/>
              </w:rPr>
            </w:pPr>
          </w:p>
        </w:tc>
        <w:tc>
          <w:tcPr>
            <w:tcW w:w="606" w:type="dxa"/>
            <w:vAlign w:val="center"/>
          </w:tcPr>
          <w:p w14:paraId="1B5E30C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0CDF39E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14:paraId="1EB214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1C059DE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vAlign w:val="center"/>
          </w:tcPr>
          <w:p w14:paraId="3B2A4F0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vAlign w:val="center"/>
          </w:tcPr>
          <w:p w14:paraId="47533E8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3745AA0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14:paraId="273205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CFDB07B">
            <w:pPr>
              <w:widowControl/>
              <w:shd w:val="clear"/>
              <w:jc w:val="left"/>
              <w:rPr>
                <w:rFonts w:ascii="仿宋" w:hAnsi="仿宋" w:eastAsia="仿宋" w:cs="仿宋"/>
                <w:color w:val="auto"/>
                <w:kern w:val="0"/>
                <w:sz w:val="24"/>
                <w:highlight w:val="none"/>
              </w:rPr>
            </w:pPr>
          </w:p>
        </w:tc>
        <w:tc>
          <w:tcPr>
            <w:tcW w:w="2836" w:type="dxa"/>
            <w:vMerge w:val="continue"/>
            <w:vAlign w:val="center"/>
          </w:tcPr>
          <w:p w14:paraId="3558CDD4">
            <w:pPr>
              <w:widowControl/>
              <w:shd w:val="clear"/>
              <w:jc w:val="left"/>
              <w:rPr>
                <w:rFonts w:ascii="仿宋" w:hAnsi="仿宋" w:eastAsia="仿宋" w:cs="仿宋"/>
                <w:color w:val="auto"/>
                <w:kern w:val="0"/>
                <w:sz w:val="24"/>
                <w:highlight w:val="none"/>
              </w:rPr>
            </w:pPr>
          </w:p>
        </w:tc>
        <w:tc>
          <w:tcPr>
            <w:tcW w:w="606" w:type="dxa"/>
            <w:vAlign w:val="center"/>
          </w:tcPr>
          <w:p w14:paraId="4EA5D47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D42E23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267C70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EC0978A">
            <w:pPr>
              <w:widowControl/>
              <w:shd w:val="clear"/>
              <w:jc w:val="left"/>
              <w:rPr>
                <w:rFonts w:ascii="仿宋" w:hAnsi="仿宋" w:eastAsia="仿宋" w:cs="仿宋"/>
                <w:color w:val="auto"/>
                <w:kern w:val="0"/>
                <w:sz w:val="24"/>
                <w:highlight w:val="none"/>
              </w:rPr>
            </w:pPr>
          </w:p>
        </w:tc>
        <w:tc>
          <w:tcPr>
            <w:tcW w:w="2836" w:type="dxa"/>
            <w:vMerge w:val="continue"/>
            <w:vAlign w:val="center"/>
          </w:tcPr>
          <w:p w14:paraId="30A6235F">
            <w:pPr>
              <w:widowControl/>
              <w:shd w:val="clear"/>
              <w:jc w:val="left"/>
              <w:rPr>
                <w:rFonts w:ascii="仿宋" w:hAnsi="仿宋" w:eastAsia="仿宋" w:cs="仿宋"/>
                <w:color w:val="auto"/>
                <w:kern w:val="0"/>
                <w:sz w:val="24"/>
                <w:highlight w:val="none"/>
              </w:rPr>
            </w:pPr>
          </w:p>
        </w:tc>
        <w:tc>
          <w:tcPr>
            <w:tcW w:w="606" w:type="dxa"/>
            <w:vAlign w:val="center"/>
          </w:tcPr>
          <w:p w14:paraId="385865A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058C76E0">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4511DE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BF5C624">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vAlign w:val="center"/>
          </w:tcPr>
          <w:p w14:paraId="732D968D">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vAlign w:val="center"/>
          </w:tcPr>
          <w:p w14:paraId="13215A9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vAlign w:val="center"/>
          </w:tcPr>
          <w:p w14:paraId="22A0E8F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4CCA039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14:paraId="034E0E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73924CF">
            <w:pPr>
              <w:widowControl/>
              <w:shd w:val="clear"/>
              <w:jc w:val="left"/>
              <w:rPr>
                <w:rFonts w:ascii="仿宋" w:hAnsi="仿宋" w:eastAsia="仿宋" w:cs="仿宋"/>
                <w:color w:val="auto"/>
                <w:kern w:val="0"/>
                <w:sz w:val="24"/>
                <w:highlight w:val="none"/>
              </w:rPr>
            </w:pPr>
          </w:p>
        </w:tc>
        <w:tc>
          <w:tcPr>
            <w:tcW w:w="1025" w:type="dxa"/>
            <w:vMerge w:val="continue"/>
            <w:vAlign w:val="center"/>
          </w:tcPr>
          <w:p w14:paraId="5DFEA676">
            <w:pPr>
              <w:widowControl/>
              <w:shd w:val="clear"/>
              <w:jc w:val="left"/>
              <w:rPr>
                <w:rFonts w:ascii="仿宋" w:hAnsi="仿宋" w:eastAsia="仿宋" w:cs="仿宋"/>
                <w:color w:val="auto"/>
                <w:kern w:val="0"/>
                <w:sz w:val="24"/>
                <w:highlight w:val="none"/>
              </w:rPr>
            </w:pPr>
          </w:p>
        </w:tc>
        <w:tc>
          <w:tcPr>
            <w:tcW w:w="2836" w:type="dxa"/>
            <w:vMerge w:val="continue"/>
            <w:vAlign w:val="center"/>
          </w:tcPr>
          <w:p w14:paraId="28ADA406">
            <w:pPr>
              <w:widowControl/>
              <w:shd w:val="clear"/>
              <w:jc w:val="left"/>
              <w:rPr>
                <w:rFonts w:ascii="仿宋" w:hAnsi="仿宋" w:eastAsia="仿宋" w:cs="仿宋"/>
                <w:color w:val="auto"/>
                <w:kern w:val="0"/>
                <w:sz w:val="24"/>
                <w:highlight w:val="none"/>
              </w:rPr>
            </w:pPr>
          </w:p>
        </w:tc>
        <w:tc>
          <w:tcPr>
            <w:tcW w:w="606" w:type="dxa"/>
            <w:vAlign w:val="center"/>
          </w:tcPr>
          <w:p w14:paraId="5F05725F">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65400C65">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734C6B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F2F7E62">
            <w:pPr>
              <w:widowControl/>
              <w:shd w:val="clear"/>
              <w:jc w:val="left"/>
              <w:rPr>
                <w:rFonts w:ascii="仿宋" w:hAnsi="仿宋" w:eastAsia="仿宋" w:cs="仿宋"/>
                <w:color w:val="auto"/>
                <w:kern w:val="0"/>
                <w:sz w:val="24"/>
                <w:highlight w:val="none"/>
              </w:rPr>
            </w:pPr>
          </w:p>
        </w:tc>
        <w:tc>
          <w:tcPr>
            <w:tcW w:w="1025" w:type="dxa"/>
            <w:vMerge w:val="continue"/>
            <w:vAlign w:val="center"/>
          </w:tcPr>
          <w:p w14:paraId="3C96CB5B">
            <w:pPr>
              <w:widowControl/>
              <w:shd w:val="clear"/>
              <w:jc w:val="left"/>
              <w:rPr>
                <w:rFonts w:ascii="仿宋" w:hAnsi="仿宋" w:eastAsia="仿宋" w:cs="仿宋"/>
                <w:color w:val="auto"/>
                <w:kern w:val="0"/>
                <w:sz w:val="24"/>
                <w:highlight w:val="none"/>
              </w:rPr>
            </w:pPr>
          </w:p>
        </w:tc>
        <w:tc>
          <w:tcPr>
            <w:tcW w:w="2836" w:type="dxa"/>
            <w:vMerge w:val="continue"/>
            <w:vAlign w:val="center"/>
          </w:tcPr>
          <w:p w14:paraId="5CB9E95A">
            <w:pPr>
              <w:widowControl/>
              <w:shd w:val="clear"/>
              <w:jc w:val="left"/>
              <w:rPr>
                <w:rFonts w:ascii="仿宋" w:hAnsi="仿宋" w:eastAsia="仿宋" w:cs="仿宋"/>
                <w:color w:val="auto"/>
                <w:kern w:val="0"/>
                <w:sz w:val="24"/>
                <w:highlight w:val="none"/>
              </w:rPr>
            </w:pPr>
          </w:p>
        </w:tc>
        <w:tc>
          <w:tcPr>
            <w:tcW w:w="606" w:type="dxa"/>
            <w:vAlign w:val="center"/>
          </w:tcPr>
          <w:p w14:paraId="1D829558">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42B08DC">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286723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6E1C225">
            <w:pPr>
              <w:widowControl/>
              <w:shd w:val="clear"/>
              <w:jc w:val="left"/>
              <w:rPr>
                <w:rFonts w:ascii="仿宋" w:hAnsi="仿宋" w:eastAsia="仿宋" w:cs="仿宋"/>
                <w:color w:val="auto"/>
                <w:kern w:val="0"/>
                <w:sz w:val="24"/>
                <w:highlight w:val="none"/>
              </w:rPr>
            </w:pPr>
          </w:p>
        </w:tc>
        <w:tc>
          <w:tcPr>
            <w:tcW w:w="1025" w:type="dxa"/>
            <w:vMerge w:val="restart"/>
            <w:vAlign w:val="center"/>
          </w:tcPr>
          <w:p w14:paraId="34FF253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vAlign w:val="center"/>
          </w:tcPr>
          <w:p w14:paraId="688F7148">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vAlign w:val="center"/>
          </w:tcPr>
          <w:p w14:paraId="660CA42B">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55ED3E5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7EFF7C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338694A">
            <w:pPr>
              <w:widowControl/>
              <w:shd w:val="clear"/>
              <w:jc w:val="left"/>
              <w:rPr>
                <w:rFonts w:ascii="仿宋" w:hAnsi="仿宋" w:eastAsia="仿宋" w:cs="仿宋"/>
                <w:color w:val="auto"/>
                <w:kern w:val="0"/>
                <w:sz w:val="24"/>
                <w:highlight w:val="none"/>
              </w:rPr>
            </w:pPr>
          </w:p>
        </w:tc>
        <w:tc>
          <w:tcPr>
            <w:tcW w:w="1025" w:type="dxa"/>
            <w:vMerge w:val="continue"/>
            <w:vAlign w:val="center"/>
          </w:tcPr>
          <w:p w14:paraId="1C399103">
            <w:pPr>
              <w:widowControl/>
              <w:shd w:val="clear"/>
              <w:jc w:val="left"/>
              <w:rPr>
                <w:rFonts w:ascii="仿宋" w:hAnsi="仿宋" w:eastAsia="仿宋" w:cs="仿宋"/>
                <w:color w:val="auto"/>
                <w:kern w:val="0"/>
                <w:sz w:val="24"/>
                <w:highlight w:val="none"/>
              </w:rPr>
            </w:pPr>
          </w:p>
        </w:tc>
        <w:tc>
          <w:tcPr>
            <w:tcW w:w="2836" w:type="dxa"/>
            <w:vMerge w:val="continue"/>
            <w:vAlign w:val="center"/>
          </w:tcPr>
          <w:p w14:paraId="5EC77A1D">
            <w:pPr>
              <w:widowControl/>
              <w:shd w:val="clear"/>
              <w:jc w:val="left"/>
              <w:rPr>
                <w:rFonts w:ascii="仿宋" w:hAnsi="仿宋" w:eastAsia="仿宋" w:cs="仿宋"/>
                <w:color w:val="auto"/>
                <w:kern w:val="0"/>
                <w:sz w:val="24"/>
                <w:highlight w:val="none"/>
              </w:rPr>
            </w:pPr>
          </w:p>
        </w:tc>
        <w:tc>
          <w:tcPr>
            <w:tcW w:w="606" w:type="dxa"/>
            <w:vAlign w:val="center"/>
          </w:tcPr>
          <w:p w14:paraId="5BEF75D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B8B7A82">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10E025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4B84465">
            <w:pPr>
              <w:widowControl/>
              <w:shd w:val="clear"/>
              <w:jc w:val="left"/>
              <w:rPr>
                <w:rFonts w:ascii="仿宋" w:hAnsi="仿宋" w:eastAsia="仿宋" w:cs="仿宋"/>
                <w:color w:val="auto"/>
                <w:kern w:val="0"/>
                <w:sz w:val="24"/>
                <w:highlight w:val="none"/>
              </w:rPr>
            </w:pPr>
          </w:p>
        </w:tc>
        <w:tc>
          <w:tcPr>
            <w:tcW w:w="1025" w:type="dxa"/>
            <w:vMerge w:val="continue"/>
            <w:vAlign w:val="center"/>
          </w:tcPr>
          <w:p w14:paraId="7D874CD2">
            <w:pPr>
              <w:widowControl/>
              <w:shd w:val="clear"/>
              <w:jc w:val="left"/>
              <w:rPr>
                <w:rFonts w:ascii="仿宋" w:hAnsi="仿宋" w:eastAsia="仿宋" w:cs="仿宋"/>
                <w:color w:val="auto"/>
                <w:kern w:val="0"/>
                <w:sz w:val="24"/>
                <w:highlight w:val="none"/>
              </w:rPr>
            </w:pPr>
          </w:p>
        </w:tc>
        <w:tc>
          <w:tcPr>
            <w:tcW w:w="2836" w:type="dxa"/>
            <w:vMerge w:val="continue"/>
            <w:vAlign w:val="center"/>
          </w:tcPr>
          <w:p w14:paraId="0EF359D8">
            <w:pPr>
              <w:widowControl/>
              <w:shd w:val="clear"/>
              <w:jc w:val="left"/>
              <w:rPr>
                <w:rFonts w:ascii="仿宋" w:hAnsi="仿宋" w:eastAsia="仿宋" w:cs="仿宋"/>
                <w:color w:val="auto"/>
                <w:kern w:val="0"/>
                <w:sz w:val="24"/>
                <w:highlight w:val="none"/>
              </w:rPr>
            </w:pPr>
          </w:p>
        </w:tc>
        <w:tc>
          <w:tcPr>
            <w:tcW w:w="606" w:type="dxa"/>
            <w:vAlign w:val="center"/>
          </w:tcPr>
          <w:p w14:paraId="577761C8">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520FDEE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368C39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8377EA2">
            <w:pPr>
              <w:widowControl/>
              <w:shd w:val="clear"/>
              <w:jc w:val="left"/>
              <w:rPr>
                <w:rFonts w:ascii="仿宋" w:hAnsi="仿宋" w:eastAsia="仿宋" w:cs="仿宋"/>
                <w:color w:val="auto"/>
                <w:kern w:val="0"/>
                <w:sz w:val="24"/>
                <w:highlight w:val="none"/>
              </w:rPr>
            </w:pPr>
          </w:p>
        </w:tc>
        <w:tc>
          <w:tcPr>
            <w:tcW w:w="1025" w:type="dxa"/>
            <w:vMerge w:val="restart"/>
            <w:vAlign w:val="center"/>
          </w:tcPr>
          <w:p w14:paraId="025AB38F">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vAlign w:val="center"/>
          </w:tcPr>
          <w:p w14:paraId="15F1FD23">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vAlign w:val="center"/>
          </w:tcPr>
          <w:p w14:paraId="72328AA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758F3ABE">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26A38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E6AA4EB">
            <w:pPr>
              <w:widowControl/>
              <w:shd w:val="clear"/>
              <w:jc w:val="left"/>
              <w:rPr>
                <w:rFonts w:ascii="仿宋" w:hAnsi="仿宋" w:eastAsia="仿宋" w:cs="仿宋"/>
                <w:color w:val="auto"/>
                <w:kern w:val="0"/>
                <w:sz w:val="24"/>
                <w:highlight w:val="none"/>
              </w:rPr>
            </w:pPr>
          </w:p>
        </w:tc>
        <w:tc>
          <w:tcPr>
            <w:tcW w:w="1025" w:type="dxa"/>
            <w:vMerge w:val="continue"/>
            <w:vAlign w:val="center"/>
          </w:tcPr>
          <w:p w14:paraId="67A5F240">
            <w:pPr>
              <w:widowControl/>
              <w:shd w:val="clear"/>
              <w:jc w:val="left"/>
              <w:rPr>
                <w:rFonts w:ascii="仿宋" w:hAnsi="仿宋" w:eastAsia="仿宋" w:cs="仿宋"/>
                <w:color w:val="auto"/>
                <w:kern w:val="0"/>
                <w:sz w:val="24"/>
                <w:highlight w:val="none"/>
              </w:rPr>
            </w:pPr>
          </w:p>
        </w:tc>
        <w:tc>
          <w:tcPr>
            <w:tcW w:w="2836" w:type="dxa"/>
            <w:vMerge w:val="continue"/>
            <w:vAlign w:val="center"/>
          </w:tcPr>
          <w:p w14:paraId="264FF4E9">
            <w:pPr>
              <w:widowControl/>
              <w:shd w:val="clear"/>
              <w:jc w:val="left"/>
              <w:rPr>
                <w:rFonts w:ascii="仿宋" w:hAnsi="仿宋" w:eastAsia="仿宋" w:cs="仿宋"/>
                <w:color w:val="auto"/>
                <w:kern w:val="0"/>
                <w:sz w:val="24"/>
                <w:highlight w:val="none"/>
              </w:rPr>
            </w:pPr>
          </w:p>
        </w:tc>
        <w:tc>
          <w:tcPr>
            <w:tcW w:w="606" w:type="dxa"/>
            <w:vAlign w:val="center"/>
          </w:tcPr>
          <w:p w14:paraId="782DDBCC">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7B2C60B1">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539E01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E89F109">
            <w:pPr>
              <w:widowControl/>
              <w:shd w:val="clear"/>
              <w:jc w:val="left"/>
              <w:rPr>
                <w:rFonts w:ascii="仿宋" w:hAnsi="仿宋" w:eastAsia="仿宋" w:cs="仿宋"/>
                <w:color w:val="auto"/>
                <w:kern w:val="0"/>
                <w:sz w:val="24"/>
                <w:highlight w:val="none"/>
              </w:rPr>
            </w:pPr>
          </w:p>
        </w:tc>
        <w:tc>
          <w:tcPr>
            <w:tcW w:w="1025" w:type="dxa"/>
            <w:vMerge w:val="continue"/>
            <w:vAlign w:val="center"/>
          </w:tcPr>
          <w:p w14:paraId="6E740A1C">
            <w:pPr>
              <w:widowControl/>
              <w:shd w:val="clear"/>
              <w:jc w:val="left"/>
              <w:rPr>
                <w:rFonts w:ascii="仿宋" w:hAnsi="仿宋" w:eastAsia="仿宋" w:cs="仿宋"/>
                <w:color w:val="auto"/>
                <w:kern w:val="0"/>
                <w:sz w:val="24"/>
                <w:highlight w:val="none"/>
              </w:rPr>
            </w:pPr>
          </w:p>
        </w:tc>
        <w:tc>
          <w:tcPr>
            <w:tcW w:w="2836" w:type="dxa"/>
            <w:vMerge w:val="continue"/>
            <w:vAlign w:val="center"/>
          </w:tcPr>
          <w:p w14:paraId="31A8ED6E">
            <w:pPr>
              <w:widowControl/>
              <w:shd w:val="clear"/>
              <w:jc w:val="left"/>
              <w:rPr>
                <w:rFonts w:ascii="仿宋" w:hAnsi="仿宋" w:eastAsia="仿宋" w:cs="仿宋"/>
                <w:color w:val="auto"/>
                <w:kern w:val="0"/>
                <w:sz w:val="24"/>
                <w:highlight w:val="none"/>
              </w:rPr>
            </w:pPr>
          </w:p>
        </w:tc>
        <w:tc>
          <w:tcPr>
            <w:tcW w:w="606" w:type="dxa"/>
            <w:vAlign w:val="center"/>
          </w:tcPr>
          <w:p w14:paraId="3F292B29">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884EFD6">
            <w:pPr>
              <w:widowControl/>
              <w:shd w:val="clea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14:paraId="17897E56">
      <w:pPr>
        <w:shd w:val="clear"/>
        <w:rPr>
          <w:rFonts w:ascii="仿宋" w:hAnsi="仿宋" w:eastAsia="仿宋" w:cs="仿宋"/>
          <w:color w:val="auto"/>
          <w:sz w:val="24"/>
          <w:highlight w:val="none"/>
        </w:rPr>
      </w:pPr>
    </w:p>
    <w:p w14:paraId="750670FB">
      <w:pPr>
        <w:shd w:val="clear"/>
        <w:ind w:firstLine="420" w:firstLineChars="200"/>
        <w:rPr>
          <w:rFonts w:ascii="仿宋" w:hAnsi="仿宋" w:eastAsia="仿宋" w:cs="仿宋"/>
          <w:color w:val="auto"/>
          <w:highlight w:val="none"/>
        </w:rPr>
      </w:pPr>
    </w:p>
    <w:p w14:paraId="02BA9C16">
      <w:pPr>
        <w:shd w:val="clear"/>
        <w:spacing w:line="360" w:lineRule="auto"/>
        <w:ind w:right="420"/>
        <w:rPr>
          <w:rFonts w:ascii="仿宋" w:hAnsi="仿宋" w:eastAsia="仿宋" w:cs="仿宋"/>
          <w:color w:val="auto"/>
          <w:highlight w:val="none"/>
        </w:rPr>
      </w:pPr>
    </w:p>
    <w:p w14:paraId="1CED9736">
      <w:pPr>
        <w:shd w:val="clear"/>
        <w:spacing w:line="360" w:lineRule="auto"/>
        <w:rPr>
          <w:rFonts w:ascii="宋体" w:hAnsi="宋体" w:cs="宋体"/>
          <w:bCs/>
          <w:color w:val="auto"/>
          <w:sz w:val="24"/>
          <w:highlight w:val="none"/>
        </w:rPr>
      </w:pPr>
    </w:p>
    <w:sectPr>
      <w:headerReference r:id="rId14" w:type="first"/>
      <w:footerReference r:id="rId17" w:type="first"/>
      <w:headerReference r:id="rId13" w:type="default"/>
      <w:footerReference r:id="rId15" w:type="default"/>
      <w:footerReference r:id="rId16" w:type="even"/>
      <w:pgSz w:w="11906" w:h="16838"/>
      <w:pgMar w:top="1440" w:right="1800" w:bottom="1440" w:left="1800"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Vrinda"/>
    <w:panose1 w:val="020B0500000000000000"/>
    <w:charset w:val="00"/>
    <w:family w:val="swiss"/>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宋体"/>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96AC36">
    <w:pPr>
      <w:pStyle w:val="4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51777"/>
                          </w:sdtPr>
                          <w:sdtContent>
                            <w:p w14:paraId="37C385A0">
                              <w:pPr>
                                <w:pStyle w:val="40"/>
                                <w:jc w:val="center"/>
                              </w:pPr>
                              <w:r>
                                <w:fldChar w:fldCharType="begin"/>
                              </w:r>
                              <w:r>
                                <w:instrText xml:space="preserve"> PAGE   \* MERGEFORMAT </w:instrText>
                              </w:r>
                              <w:r>
                                <w:fldChar w:fldCharType="separate"/>
                              </w:r>
                              <w:r>
                                <w:rPr>
                                  <w:lang w:val="zh-CN"/>
                                </w:rPr>
                                <w:t>3</w:t>
                              </w:r>
                              <w:r>
                                <w:rPr>
                                  <w:lang w:val="zh-CN"/>
                                </w:rPr>
                                <w:fldChar w:fldCharType="end"/>
                              </w:r>
                            </w:p>
                          </w:sdtContent>
                        </w:sdt>
                        <w:p w14:paraId="469DDE4A"/>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sdt>
                    <w:sdtPr>
                      <w:id w:val="147451777"/>
                    </w:sdtPr>
                    <w:sdtContent>
                      <w:p w14:paraId="37C385A0">
                        <w:pPr>
                          <w:pStyle w:val="40"/>
                          <w:jc w:val="center"/>
                        </w:pPr>
                        <w:r>
                          <w:fldChar w:fldCharType="begin"/>
                        </w:r>
                        <w:r>
                          <w:instrText xml:space="preserve"> PAGE   \* MERGEFORMAT </w:instrText>
                        </w:r>
                        <w:r>
                          <w:fldChar w:fldCharType="separate"/>
                        </w:r>
                        <w:r>
                          <w:rPr>
                            <w:lang w:val="zh-CN"/>
                          </w:rPr>
                          <w:t>3</w:t>
                        </w:r>
                        <w:r>
                          <w:rPr>
                            <w:lang w:val="zh-CN"/>
                          </w:rPr>
                          <w:fldChar w:fldCharType="end"/>
                        </w:r>
                      </w:p>
                    </w:sdtContent>
                  </w:sdt>
                  <w:p w14:paraId="469DDE4A"/>
                </w:txbxContent>
              </v:textbox>
            </v:shape>
          </w:pict>
        </mc:Fallback>
      </mc:AlternateContent>
    </w:r>
  </w:p>
  <w:p w14:paraId="718C5193">
    <w:pPr>
      <w:pStyle w:val="4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94A512">
    <w:pPr>
      <w:pStyle w:val="40"/>
      <w:jc w:val="center"/>
    </w:pPr>
    <w:r>
      <w:fldChar w:fldCharType="begin"/>
    </w:r>
    <w:r>
      <w:instrText xml:space="preserve">PAGE   \* MERGEFORMAT</w:instrText>
    </w:r>
    <w:r>
      <w:fldChar w:fldCharType="separate"/>
    </w:r>
    <w:r>
      <w:rPr>
        <w:lang w:val="zh-CN"/>
      </w:rPr>
      <w:t>34</w:t>
    </w:r>
    <w:r>
      <w:fldChar w:fldCharType="end"/>
    </w:r>
  </w:p>
  <w:p w14:paraId="1D0A4702">
    <w:pPr>
      <w:pStyle w:val="4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9A4C2D">
    <w:pPr>
      <w:pStyle w:val="4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54065"/>
                          </w:sdtPr>
                          <w:sdtContent>
                            <w:p w14:paraId="3B5BE0DD">
                              <w:pPr>
                                <w:pStyle w:val="40"/>
                                <w:jc w:val="center"/>
                              </w:pPr>
                              <w:r>
                                <w:fldChar w:fldCharType="begin"/>
                              </w:r>
                              <w:r>
                                <w:instrText xml:space="preserve"> PAGE   \* MERGEFORMAT </w:instrText>
                              </w:r>
                              <w:r>
                                <w:fldChar w:fldCharType="separate"/>
                              </w:r>
                              <w:r>
                                <w:rPr>
                                  <w:lang w:val="zh-CN"/>
                                </w:rPr>
                                <w:t>74</w:t>
                              </w:r>
                              <w:r>
                                <w:rPr>
                                  <w:lang w:val="zh-CN"/>
                                </w:rPr>
                                <w:fldChar w:fldCharType="end"/>
                              </w:r>
                            </w:p>
                          </w:sdtContent>
                        </w:sdt>
                        <w:p w14:paraId="63092CD3"/>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sdt>
                    <w:sdtPr>
                      <w:id w:val="147454065"/>
                    </w:sdtPr>
                    <w:sdtContent>
                      <w:p w14:paraId="3B5BE0DD">
                        <w:pPr>
                          <w:pStyle w:val="40"/>
                          <w:jc w:val="center"/>
                        </w:pPr>
                        <w:r>
                          <w:fldChar w:fldCharType="begin"/>
                        </w:r>
                        <w:r>
                          <w:instrText xml:space="preserve"> PAGE   \* MERGEFORMAT </w:instrText>
                        </w:r>
                        <w:r>
                          <w:fldChar w:fldCharType="separate"/>
                        </w:r>
                        <w:r>
                          <w:rPr>
                            <w:lang w:val="zh-CN"/>
                          </w:rPr>
                          <w:t>74</w:t>
                        </w:r>
                        <w:r>
                          <w:rPr>
                            <w:lang w:val="zh-CN"/>
                          </w:rPr>
                          <w:fldChar w:fldCharType="end"/>
                        </w:r>
                      </w:p>
                    </w:sdtContent>
                  </w:sdt>
                  <w:p w14:paraId="63092CD3"/>
                </w:txbxContent>
              </v:textbox>
            </v:shape>
          </w:pict>
        </mc:Fallback>
      </mc:AlternateContent>
    </w:r>
  </w:p>
  <w:p w14:paraId="64CE019F">
    <w:pPr>
      <w:pStyle w:val="4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BF51A">
    <w:pPr>
      <w:pStyle w:val="40"/>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78509"/>
                          </w:sdtPr>
                          <w:sdtContent>
                            <w:p w14:paraId="3243C0AE">
                              <w:pPr>
                                <w:pStyle w:val="40"/>
                                <w:jc w:val="center"/>
                              </w:pPr>
                              <w:r>
                                <w:fldChar w:fldCharType="begin"/>
                              </w:r>
                              <w:r>
                                <w:instrText xml:space="preserve"> PAGE   \* MERGEFORMAT </w:instrText>
                              </w:r>
                              <w:r>
                                <w:fldChar w:fldCharType="separate"/>
                              </w:r>
                              <w:r>
                                <w:rPr>
                                  <w:lang w:val="zh-CN"/>
                                </w:rPr>
                                <w:t>45</w:t>
                              </w:r>
                              <w:r>
                                <w:rPr>
                                  <w:lang w:val="zh-CN"/>
                                </w:rPr>
                                <w:fldChar w:fldCharType="end"/>
                              </w:r>
                            </w:p>
                          </w:sdtContent>
                        </w:sdt>
                        <w:p w14:paraId="7D516757"/>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sdt>
                    <w:sdtPr>
                      <w:id w:val="147478509"/>
                    </w:sdtPr>
                    <w:sdtContent>
                      <w:p w14:paraId="3243C0AE">
                        <w:pPr>
                          <w:pStyle w:val="40"/>
                          <w:jc w:val="center"/>
                        </w:pPr>
                        <w:r>
                          <w:fldChar w:fldCharType="begin"/>
                        </w:r>
                        <w:r>
                          <w:instrText xml:space="preserve"> PAGE   \* MERGEFORMAT </w:instrText>
                        </w:r>
                        <w:r>
                          <w:fldChar w:fldCharType="separate"/>
                        </w:r>
                        <w:r>
                          <w:rPr>
                            <w:lang w:val="zh-CN"/>
                          </w:rPr>
                          <w:t>45</w:t>
                        </w:r>
                        <w:r>
                          <w:rPr>
                            <w:lang w:val="zh-CN"/>
                          </w:rPr>
                          <w:fldChar w:fldCharType="end"/>
                        </w:r>
                      </w:p>
                    </w:sdtContent>
                  </w:sdt>
                  <w:p w14:paraId="7D516757"/>
                </w:txbxContent>
              </v:textbox>
            </v:shape>
          </w:pict>
        </mc:Fallback>
      </mc:AlternateContent>
    </w:r>
  </w:p>
  <w:p w14:paraId="1245E674">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063BD3">
    <w:pPr>
      <w:pStyle w:val="40"/>
      <w:jc w:val="cente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75363"/>
                          </w:sdtPr>
                          <w:sdtContent>
                            <w:p w14:paraId="3048357A">
                              <w:pPr>
                                <w:pStyle w:val="40"/>
                                <w:jc w:val="center"/>
                              </w:pPr>
                              <w:r>
                                <w:fldChar w:fldCharType="begin"/>
                              </w:r>
                              <w:r>
                                <w:instrText xml:space="preserve"> PAGE   \* MERGEFORMAT </w:instrText>
                              </w:r>
                              <w:r>
                                <w:fldChar w:fldCharType="separate"/>
                              </w:r>
                              <w:r>
                                <w:rPr>
                                  <w:lang w:val="zh-CN"/>
                                </w:rPr>
                                <w:t>77</w:t>
                              </w:r>
                              <w:r>
                                <w:rPr>
                                  <w:lang w:val="zh-CN"/>
                                </w:rPr>
                                <w:fldChar w:fldCharType="end"/>
                              </w:r>
                            </w:p>
                          </w:sdtContent>
                        </w:sdt>
                        <w:p w14:paraId="7FE72379"/>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sdt>
                    <w:sdtPr>
                      <w:id w:val="147475363"/>
                    </w:sdtPr>
                    <w:sdtContent>
                      <w:p w14:paraId="3048357A">
                        <w:pPr>
                          <w:pStyle w:val="40"/>
                          <w:jc w:val="center"/>
                        </w:pPr>
                        <w:r>
                          <w:fldChar w:fldCharType="begin"/>
                        </w:r>
                        <w:r>
                          <w:instrText xml:space="preserve"> PAGE   \* MERGEFORMAT </w:instrText>
                        </w:r>
                        <w:r>
                          <w:fldChar w:fldCharType="separate"/>
                        </w:r>
                        <w:r>
                          <w:rPr>
                            <w:lang w:val="zh-CN"/>
                          </w:rPr>
                          <w:t>77</w:t>
                        </w:r>
                        <w:r>
                          <w:rPr>
                            <w:lang w:val="zh-CN"/>
                          </w:rPr>
                          <w:fldChar w:fldCharType="end"/>
                        </w:r>
                      </w:p>
                    </w:sdtContent>
                  </w:sdt>
                  <w:p w14:paraId="7FE72379"/>
                </w:txbxContent>
              </v:textbox>
            </v:shape>
          </w:pict>
        </mc:Fallback>
      </mc:AlternateContent>
    </w:r>
  </w:p>
  <w:p w14:paraId="24B8FC60">
    <w:pPr>
      <w:pStyle w:val="4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A774CF">
    <w:pPr>
      <w:pStyle w:val="40"/>
      <w:jc w:val="cente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53652"/>
                          </w:sdtPr>
                          <w:sdtContent>
                            <w:p w14:paraId="4CD6DDB6">
                              <w:pPr>
                                <w:pStyle w:val="40"/>
                                <w:jc w:val="center"/>
                              </w:pPr>
                              <w:r>
                                <w:fldChar w:fldCharType="begin"/>
                              </w:r>
                              <w:r>
                                <w:instrText xml:space="preserve"> PAGE   \* MERGEFORMAT </w:instrText>
                              </w:r>
                              <w:r>
                                <w:fldChar w:fldCharType="separate"/>
                              </w:r>
                              <w:r>
                                <w:rPr>
                                  <w:lang w:val="zh-CN"/>
                                </w:rPr>
                                <w:t>76</w:t>
                              </w:r>
                              <w:r>
                                <w:rPr>
                                  <w:lang w:val="zh-CN"/>
                                </w:rPr>
                                <w:fldChar w:fldCharType="end"/>
                              </w:r>
                            </w:p>
                          </w:sdtContent>
                        </w:sdt>
                        <w:p w14:paraId="762840DF"/>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sdt>
                    <w:sdtPr>
                      <w:id w:val="147453652"/>
                    </w:sdtPr>
                    <w:sdtContent>
                      <w:p w14:paraId="4CD6DDB6">
                        <w:pPr>
                          <w:pStyle w:val="40"/>
                          <w:jc w:val="center"/>
                        </w:pPr>
                        <w:r>
                          <w:fldChar w:fldCharType="begin"/>
                        </w:r>
                        <w:r>
                          <w:instrText xml:space="preserve"> PAGE   \* MERGEFORMAT </w:instrText>
                        </w:r>
                        <w:r>
                          <w:fldChar w:fldCharType="separate"/>
                        </w:r>
                        <w:r>
                          <w:rPr>
                            <w:lang w:val="zh-CN"/>
                          </w:rPr>
                          <w:t>76</w:t>
                        </w:r>
                        <w:r>
                          <w:rPr>
                            <w:lang w:val="zh-CN"/>
                          </w:rPr>
                          <w:fldChar w:fldCharType="end"/>
                        </w:r>
                      </w:p>
                    </w:sdtContent>
                  </w:sdt>
                  <w:p w14:paraId="762840DF"/>
                </w:txbxContent>
              </v:textbox>
            </v:shape>
          </w:pict>
        </mc:Fallback>
      </mc:AlternateContent>
    </w:r>
  </w:p>
  <w:p w14:paraId="4D0F799B">
    <w:pPr>
      <w:pStyle w:val="4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1AEB7C">
    <w:pPr>
      <w:pStyle w:val="40"/>
      <w:jc w:val="cente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CB79B2">
                          <w:pPr>
                            <w:pStyle w:val="40"/>
                            <w:jc w:val="center"/>
                          </w:pPr>
                          <w:r>
                            <w:fldChar w:fldCharType="begin"/>
                          </w:r>
                          <w:r>
                            <w:instrText xml:space="preserve"> PAGE   \* MERGEFORMAT </w:instrText>
                          </w:r>
                          <w:r>
                            <w:fldChar w:fldCharType="separate"/>
                          </w:r>
                          <w:r>
                            <w:rPr>
                              <w:lang w:val="zh-CN"/>
                            </w:rPr>
                            <w:t>96</w:t>
                          </w:r>
                          <w:r>
                            <w:rPr>
                              <w:lang w:val="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36CB79B2">
                    <w:pPr>
                      <w:pStyle w:val="40"/>
                      <w:jc w:val="center"/>
                    </w:pPr>
                    <w:r>
                      <w:fldChar w:fldCharType="begin"/>
                    </w:r>
                    <w:r>
                      <w:instrText xml:space="preserve"> PAGE   \* MERGEFORMAT </w:instrText>
                    </w:r>
                    <w:r>
                      <w:fldChar w:fldCharType="separate"/>
                    </w:r>
                    <w:r>
                      <w:rPr>
                        <w:lang w:val="zh-CN"/>
                      </w:rPr>
                      <w:t>96</w:t>
                    </w:r>
                    <w:r>
                      <w:rPr>
                        <w:lang w:val="zh-CN"/>
                      </w:rPr>
                      <w:fldChar w:fldCharType="end"/>
                    </w:r>
                  </w:p>
                </w:txbxContent>
              </v:textbox>
            </v:shape>
          </w:pict>
        </mc:Fallback>
      </mc:AlternateContent>
    </w:r>
  </w:p>
  <w:p w14:paraId="311339AB">
    <w:pPr>
      <w:pStyle w:val="40"/>
      <w:rPr>
        <w:szCs w:val="24"/>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8F3EF9">
    <w:pPr>
      <w:pStyle w:val="40"/>
      <w:framePr w:wrap="around" w:vAnchor="text" w:hAnchor="margin" w:xAlign="right" w:y="1"/>
      <w:rPr>
        <w:rStyle w:val="73"/>
      </w:rPr>
    </w:pPr>
    <w:r>
      <w:fldChar w:fldCharType="begin"/>
    </w:r>
    <w:r>
      <w:rPr>
        <w:rStyle w:val="73"/>
      </w:rPr>
      <w:instrText xml:space="preserve">PAGE  </w:instrText>
    </w:r>
    <w:r>
      <w:fldChar w:fldCharType="end"/>
    </w:r>
  </w:p>
  <w:p w14:paraId="1C36249A">
    <w:pPr>
      <w:pStyle w:val="40"/>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508C89">
    <w:pPr>
      <w:pStyle w:val="40"/>
      <w:jc w:val="cente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5DEA19">
                          <w:pPr>
                            <w:pStyle w:val="40"/>
                            <w:jc w:val="center"/>
                          </w:pPr>
                          <w:r>
                            <w:fldChar w:fldCharType="begin"/>
                          </w:r>
                          <w:r>
                            <w:instrText xml:space="preserve"> PAGE   \* MERGEFORMAT </w:instrText>
                          </w:r>
                          <w:r>
                            <w:fldChar w:fldCharType="separate"/>
                          </w:r>
                          <w:r>
                            <w:rPr>
                              <w:lang w:val="zh-CN"/>
                            </w:rPr>
                            <w:t>78</w:t>
                          </w:r>
                          <w:r>
                            <w:rPr>
                              <w:lang w:val="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5A5DEA19">
                    <w:pPr>
                      <w:pStyle w:val="40"/>
                      <w:jc w:val="center"/>
                    </w:pPr>
                    <w:r>
                      <w:fldChar w:fldCharType="begin"/>
                    </w:r>
                    <w:r>
                      <w:instrText xml:space="preserve"> PAGE   \* MERGEFORMAT </w:instrText>
                    </w:r>
                    <w:r>
                      <w:fldChar w:fldCharType="separate"/>
                    </w:r>
                    <w:r>
                      <w:rPr>
                        <w:lang w:val="zh-CN"/>
                      </w:rPr>
                      <w:t>78</w:t>
                    </w:r>
                    <w:r>
                      <w:rPr>
                        <w:lang w:val="zh-CN"/>
                      </w:rPr>
                      <w:fldChar w:fldCharType="end"/>
                    </w:r>
                  </w:p>
                </w:txbxContent>
              </v:textbox>
            </v:shape>
          </w:pict>
        </mc:Fallback>
      </mc:AlternateContent>
    </w:r>
  </w:p>
  <w:p w14:paraId="5B3F02AA">
    <w:pPr>
      <w:pStyle w:val="4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FF341E">
    <w:pPr>
      <w:pStyle w:val="4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87CE66">
    <w:pPr>
      <w:pStyle w:val="41"/>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4FFEA">
    <w:pPr>
      <w:pStyle w:val="41"/>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311049">
    <w:pPr>
      <w:pStyle w:val="41"/>
      <w:pBdr>
        <w:bottom w:val="none" w:color="auto" w:sz="0" w:space="1"/>
      </w:pBdr>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E55C7">
    <w:pPr>
      <w:pStyle w:val="41"/>
      <w:jc w:val="both"/>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A6509">
    <w:pPr>
      <w:pStyle w:val="41"/>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wNzM4NmRlNGYwNDRkZTFlNzNhN2Q0NjAyZGUxMWYifQ=="/>
  </w:docVars>
  <w:rsids>
    <w:rsidRoot w:val="00172A27"/>
    <w:rsid w:val="00010CC0"/>
    <w:rsid w:val="00014D5A"/>
    <w:rsid w:val="0002499D"/>
    <w:rsid w:val="000306A7"/>
    <w:rsid w:val="000306D2"/>
    <w:rsid w:val="00030740"/>
    <w:rsid w:val="00040FDD"/>
    <w:rsid w:val="000429EB"/>
    <w:rsid w:val="00045665"/>
    <w:rsid w:val="000677AA"/>
    <w:rsid w:val="0007417C"/>
    <w:rsid w:val="000810DD"/>
    <w:rsid w:val="00091A60"/>
    <w:rsid w:val="000A258C"/>
    <w:rsid w:val="000A764E"/>
    <w:rsid w:val="000E4950"/>
    <w:rsid w:val="000F150E"/>
    <w:rsid w:val="000F7A60"/>
    <w:rsid w:val="00111C43"/>
    <w:rsid w:val="00123D1D"/>
    <w:rsid w:val="00144558"/>
    <w:rsid w:val="0014682E"/>
    <w:rsid w:val="00150025"/>
    <w:rsid w:val="001645C0"/>
    <w:rsid w:val="00164667"/>
    <w:rsid w:val="00172A27"/>
    <w:rsid w:val="00172E06"/>
    <w:rsid w:val="0018451D"/>
    <w:rsid w:val="00187746"/>
    <w:rsid w:val="00191CD7"/>
    <w:rsid w:val="00194D0A"/>
    <w:rsid w:val="00195837"/>
    <w:rsid w:val="00195DCB"/>
    <w:rsid w:val="001A3211"/>
    <w:rsid w:val="001A4F9D"/>
    <w:rsid w:val="001B722D"/>
    <w:rsid w:val="001C1388"/>
    <w:rsid w:val="001C3BA9"/>
    <w:rsid w:val="001D1CF0"/>
    <w:rsid w:val="001D2301"/>
    <w:rsid w:val="001E0993"/>
    <w:rsid w:val="001F08BB"/>
    <w:rsid w:val="00217EBE"/>
    <w:rsid w:val="00220000"/>
    <w:rsid w:val="00243AC2"/>
    <w:rsid w:val="00247267"/>
    <w:rsid w:val="00254E5D"/>
    <w:rsid w:val="002558C5"/>
    <w:rsid w:val="0025642D"/>
    <w:rsid w:val="002608B6"/>
    <w:rsid w:val="0026376E"/>
    <w:rsid w:val="00267C3E"/>
    <w:rsid w:val="00276749"/>
    <w:rsid w:val="00276CC9"/>
    <w:rsid w:val="0028279F"/>
    <w:rsid w:val="00283111"/>
    <w:rsid w:val="0029262E"/>
    <w:rsid w:val="002B7E60"/>
    <w:rsid w:val="002D28EF"/>
    <w:rsid w:val="002D3C25"/>
    <w:rsid w:val="002E016B"/>
    <w:rsid w:val="002E54D3"/>
    <w:rsid w:val="002E7D03"/>
    <w:rsid w:val="002F1FEA"/>
    <w:rsid w:val="002F7679"/>
    <w:rsid w:val="00306C42"/>
    <w:rsid w:val="0031731F"/>
    <w:rsid w:val="00322C2F"/>
    <w:rsid w:val="00323766"/>
    <w:rsid w:val="003412D0"/>
    <w:rsid w:val="00352B87"/>
    <w:rsid w:val="00364419"/>
    <w:rsid w:val="003837DF"/>
    <w:rsid w:val="00390FA8"/>
    <w:rsid w:val="003943A1"/>
    <w:rsid w:val="00396C49"/>
    <w:rsid w:val="00396DDF"/>
    <w:rsid w:val="003C6329"/>
    <w:rsid w:val="003D106C"/>
    <w:rsid w:val="003D477D"/>
    <w:rsid w:val="003D6EAF"/>
    <w:rsid w:val="003D7019"/>
    <w:rsid w:val="003E28AD"/>
    <w:rsid w:val="003E2FBC"/>
    <w:rsid w:val="003E5517"/>
    <w:rsid w:val="0040173D"/>
    <w:rsid w:val="004061D8"/>
    <w:rsid w:val="004123A4"/>
    <w:rsid w:val="00420300"/>
    <w:rsid w:val="00421FDC"/>
    <w:rsid w:val="00442259"/>
    <w:rsid w:val="004456D6"/>
    <w:rsid w:val="004456EF"/>
    <w:rsid w:val="004519FD"/>
    <w:rsid w:val="004715A0"/>
    <w:rsid w:val="00474BA5"/>
    <w:rsid w:val="00477E83"/>
    <w:rsid w:val="00496C4B"/>
    <w:rsid w:val="004A0A5D"/>
    <w:rsid w:val="004A3BE4"/>
    <w:rsid w:val="004A4DD4"/>
    <w:rsid w:val="004B2398"/>
    <w:rsid w:val="004B322B"/>
    <w:rsid w:val="004B3718"/>
    <w:rsid w:val="004C1C94"/>
    <w:rsid w:val="00514EA6"/>
    <w:rsid w:val="00526601"/>
    <w:rsid w:val="00526DAF"/>
    <w:rsid w:val="00530302"/>
    <w:rsid w:val="00543973"/>
    <w:rsid w:val="00545C72"/>
    <w:rsid w:val="0054713D"/>
    <w:rsid w:val="00550F12"/>
    <w:rsid w:val="005535D6"/>
    <w:rsid w:val="00567738"/>
    <w:rsid w:val="005700F9"/>
    <w:rsid w:val="0057493D"/>
    <w:rsid w:val="0059036A"/>
    <w:rsid w:val="00591AFC"/>
    <w:rsid w:val="00596558"/>
    <w:rsid w:val="005A1538"/>
    <w:rsid w:val="005A531E"/>
    <w:rsid w:val="005B57FF"/>
    <w:rsid w:val="005C1C85"/>
    <w:rsid w:val="005D152C"/>
    <w:rsid w:val="00610711"/>
    <w:rsid w:val="006126E2"/>
    <w:rsid w:val="00627FBB"/>
    <w:rsid w:val="00633343"/>
    <w:rsid w:val="00633858"/>
    <w:rsid w:val="00637027"/>
    <w:rsid w:val="006375D1"/>
    <w:rsid w:val="00637C39"/>
    <w:rsid w:val="006514BB"/>
    <w:rsid w:val="00661BE2"/>
    <w:rsid w:val="00686D52"/>
    <w:rsid w:val="00687417"/>
    <w:rsid w:val="00687B58"/>
    <w:rsid w:val="00697E48"/>
    <w:rsid w:val="006B5E33"/>
    <w:rsid w:val="006C07D1"/>
    <w:rsid w:val="006C6ACA"/>
    <w:rsid w:val="006D4D07"/>
    <w:rsid w:val="006D5157"/>
    <w:rsid w:val="006D5B72"/>
    <w:rsid w:val="006E110F"/>
    <w:rsid w:val="006F42A8"/>
    <w:rsid w:val="006F478A"/>
    <w:rsid w:val="006F4914"/>
    <w:rsid w:val="007035B7"/>
    <w:rsid w:val="0071011A"/>
    <w:rsid w:val="00711B27"/>
    <w:rsid w:val="00714747"/>
    <w:rsid w:val="007240D6"/>
    <w:rsid w:val="00727362"/>
    <w:rsid w:val="00740F8C"/>
    <w:rsid w:val="00756A28"/>
    <w:rsid w:val="00757436"/>
    <w:rsid w:val="00773BDB"/>
    <w:rsid w:val="00781734"/>
    <w:rsid w:val="00783E2E"/>
    <w:rsid w:val="0079750F"/>
    <w:rsid w:val="007A663E"/>
    <w:rsid w:val="007B66A9"/>
    <w:rsid w:val="007C29B5"/>
    <w:rsid w:val="007C3011"/>
    <w:rsid w:val="007D683F"/>
    <w:rsid w:val="007E6740"/>
    <w:rsid w:val="007E6F00"/>
    <w:rsid w:val="007E7146"/>
    <w:rsid w:val="007F2305"/>
    <w:rsid w:val="007F501B"/>
    <w:rsid w:val="007F6E19"/>
    <w:rsid w:val="007F7A3F"/>
    <w:rsid w:val="00805A96"/>
    <w:rsid w:val="00810053"/>
    <w:rsid w:val="0084177C"/>
    <w:rsid w:val="00845E74"/>
    <w:rsid w:val="008626E4"/>
    <w:rsid w:val="008627D5"/>
    <w:rsid w:val="008646A6"/>
    <w:rsid w:val="00871088"/>
    <w:rsid w:val="0087204C"/>
    <w:rsid w:val="008861E2"/>
    <w:rsid w:val="00895DAC"/>
    <w:rsid w:val="008A4943"/>
    <w:rsid w:val="008B3CE0"/>
    <w:rsid w:val="008B5261"/>
    <w:rsid w:val="008B6774"/>
    <w:rsid w:val="008C067F"/>
    <w:rsid w:val="008D34E4"/>
    <w:rsid w:val="008D350A"/>
    <w:rsid w:val="008D498E"/>
    <w:rsid w:val="008F253A"/>
    <w:rsid w:val="00900564"/>
    <w:rsid w:val="0091455F"/>
    <w:rsid w:val="00915814"/>
    <w:rsid w:val="0092439E"/>
    <w:rsid w:val="00925534"/>
    <w:rsid w:val="0092601C"/>
    <w:rsid w:val="009315AB"/>
    <w:rsid w:val="00934C34"/>
    <w:rsid w:val="009541E6"/>
    <w:rsid w:val="0096383C"/>
    <w:rsid w:val="009660B7"/>
    <w:rsid w:val="009B2AD2"/>
    <w:rsid w:val="009C4858"/>
    <w:rsid w:val="009E3E93"/>
    <w:rsid w:val="009F1871"/>
    <w:rsid w:val="009F3248"/>
    <w:rsid w:val="00A004E5"/>
    <w:rsid w:val="00A3306B"/>
    <w:rsid w:val="00A33664"/>
    <w:rsid w:val="00A426A9"/>
    <w:rsid w:val="00A43C23"/>
    <w:rsid w:val="00A55C92"/>
    <w:rsid w:val="00A6269C"/>
    <w:rsid w:val="00A759EE"/>
    <w:rsid w:val="00A8153C"/>
    <w:rsid w:val="00A84073"/>
    <w:rsid w:val="00A8654F"/>
    <w:rsid w:val="00A94734"/>
    <w:rsid w:val="00A965A2"/>
    <w:rsid w:val="00AA2C69"/>
    <w:rsid w:val="00AA6757"/>
    <w:rsid w:val="00AC6F71"/>
    <w:rsid w:val="00AD5022"/>
    <w:rsid w:val="00AE2106"/>
    <w:rsid w:val="00AF5500"/>
    <w:rsid w:val="00B039A4"/>
    <w:rsid w:val="00B11471"/>
    <w:rsid w:val="00B22BD5"/>
    <w:rsid w:val="00B26ABA"/>
    <w:rsid w:val="00B327A3"/>
    <w:rsid w:val="00B33C72"/>
    <w:rsid w:val="00B41566"/>
    <w:rsid w:val="00B536FC"/>
    <w:rsid w:val="00B54688"/>
    <w:rsid w:val="00B62A62"/>
    <w:rsid w:val="00B62BA8"/>
    <w:rsid w:val="00B6676B"/>
    <w:rsid w:val="00B81833"/>
    <w:rsid w:val="00B848A7"/>
    <w:rsid w:val="00BA2E93"/>
    <w:rsid w:val="00BA337E"/>
    <w:rsid w:val="00BB4F83"/>
    <w:rsid w:val="00BC375F"/>
    <w:rsid w:val="00BD1FFF"/>
    <w:rsid w:val="00BE4152"/>
    <w:rsid w:val="00BF3612"/>
    <w:rsid w:val="00C030ED"/>
    <w:rsid w:val="00C14FB9"/>
    <w:rsid w:val="00C215C3"/>
    <w:rsid w:val="00C27C5B"/>
    <w:rsid w:val="00C3577A"/>
    <w:rsid w:val="00C363C2"/>
    <w:rsid w:val="00C43D07"/>
    <w:rsid w:val="00C4459C"/>
    <w:rsid w:val="00C46766"/>
    <w:rsid w:val="00C60268"/>
    <w:rsid w:val="00C62049"/>
    <w:rsid w:val="00C64F5F"/>
    <w:rsid w:val="00C801F5"/>
    <w:rsid w:val="00C84784"/>
    <w:rsid w:val="00C85A0A"/>
    <w:rsid w:val="00C9219A"/>
    <w:rsid w:val="00C95168"/>
    <w:rsid w:val="00CA5885"/>
    <w:rsid w:val="00CC5442"/>
    <w:rsid w:val="00CC6684"/>
    <w:rsid w:val="00CD0478"/>
    <w:rsid w:val="00CD088C"/>
    <w:rsid w:val="00CD2BAF"/>
    <w:rsid w:val="00CD4CB5"/>
    <w:rsid w:val="00CD5A71"/>
    <w:rsid w:val="00CF3519"/>
    <w:rsid w:val="00D123E9"/>
    <w:rsid w:val="00D20DE6"/>
    <w:rsid w:val="00D44BB0"/>
    <w:rsid w:val="00D512B7"/>
    <w:rsid w:val="00D61DEA"/>
    <w:rsid w:val="00D6612A"/>
    <w:rsid w:val="00D67FA5"/>
    <w:rsid w:val="00D873E3"/>
    <w:rsid w:val="00D96947"/>
    <w:rsid w:val="00DA6C8E"/>
    <w:rsid w:val="00DA757A"/>
    <w:rsid w:val="00DB46B9"/>
    <w:rsid w:val="00DB7D45"/>
    <w:rsid w:val="00DD5C35"/>
    <w:rsid w:val="00DE15AE"/>
    <w:rsid w:val="00DF234A"/>
    <w:rsid w:val="00DF6EB4"/>
    <w:rsid w:val="00DF7956"/>
    <w:rsid w:val="00E357C2"/>
    <w:rsid w:val="00E47FE0"/>
    <w:rsid w:val="00E6173A"/>
    <w:rsid w:val="00E762B2"/>
    <w:rsid w:val="00E769C8"/>
    <w:rsid w:val="00E917BE"/>
    <w:rsid w:val="00E92479"/>
    <w:rsid w:val="00E97E6D"/>
    <w:rsid w:val="00EB0A9B"/>
    <w:rsid w:val="00EC3567"/>
    <w:rsid w:val="00EC63C8"/>
    <w:rsid w:val="00ED0982"/>
    <w:rsid w:val="00ED0E47"/>
    <w:rsid w:val="00ED165A"/>
    <w:rsid w:val="00EE1740"/>
    <w:rsid w:val="00EE7830"/>
    <w:rsid w:val="00F0356D"/>
    <w:rsid w:val="00F03988"/>
    <w:rsid w:val="00F050CA"/>
    <w:rsid w:val="00F20291"/>
    <w:rsid w:val="00F24A6A"/>
    <w:rsid w:val="00F27ABC"/>
    <w:rsid w:val="00F3036D"/>
    <w:rsid w:val="00F50223"/>
    <w:rsid w:val="00F53BEE"/>
    <w:rsid w:val="00F7287A"/>
    <w:rsid w:val="00F8265D"/>
    <w:rsid w:val="00F92B69"/>
    <w:rsid w:val="00F93879"/>
    <w:rsid w:val="00FD1D3D"/>
    <w:rsid w:val="00FE1969"/>
    <w:rsid w:val="00FE629D"/>
    <w:rsid w:val="00FF51D6"/>
    <w:rsid w:val="00FF5570"/>
    <w:rsid w:val="01B441EA"/>
    <w:rsid w:val="01B945C8"/>
    <w:rsid w:val="01F040DF"/>
    <w:rsid w:val="05E77412"/>
    <w:rsid w:val="06931600"/>
    <w:rsid w:val="07AE33F3"/>
    <w:rsid w:val="07F96FD2"/>
    <w:rsid w:val="08404F2B"/>
    <w:rsid w:val="09607B5C"/>
    <w:rsid w:val="09F10F85"/>
    <w:rsid w:val="0A2F2757"/>
    <w:rsid w:val="0D994565"/>
    <w:rsid w:val="0ECA5559"/>
    <w:rsid w:val="0ECF6486"/>
    <w:rsid w:val="0F096B8F"/>
    <w:rsid w:val="0F63063F"/>
    <w:rsid w:val="0F6E7A3C"/>
    <w:rsid w:val="11FD62E4"/>
    <w:rsid w:val="12BE4572"/>
    <w:rsid w:val="13EE2D4A"/>
    <w:rsid w:val="14A93A99"/>
    <w:rsid w:val="16B70751"/>
    <w:rsid w:val="16FA31B2"/>
    <w:rsid w:val="174452FC"/>
    <w:rsid w:val="18E60774"/>
    <w:rsid w:val="19194544"/>
    <w:rsid w:val="1A6D449B"/>
    <w:rsid w:val="1C323B46"/>
    <w:rsid w:val="1CC52D35"/>
    <w:rsid w:val="1CD84695"/>
    <w:rsid w:val="1CEE4694"/>
    <w:rsid w:val="1D2F1C3B"/>
    <w:rsid w:val="1D5715DC"/>
    <w:rsid w:val="1D5A6425"/>
    <w:rsid w:val="1D7305B5"/>
    <w:rsid w:val="1E337BC3"/>
    <w:rsid w:val="227C4DC1"/>
    <w:rsid w:val="253E5F41"/>
    <w:rsid w:val="25777009"/>
    <w:rsid w:val="26356FCF"/>
    <w:rsid w:val="2802214D"/>
    <w:rsid w:val="28EE4B35"/>
    <w:rsid w:val="29173DD0"/>
    <w:rsid w:val="295108F9"/>
    <w:rsid w:val="29F1736C"/>
    <w:rsid w:val="2A051A4E"/>
    <w:rsid w:val="2B3C2885"/>
    <w:rsid w:val="2C8965FC"/>
    <w:rsid w:val="2CA36D6B"/>
    <w:rsid w:val="2D6E2778"/>
    <w:rsid w:val="2E532A1D"/>
    <w:rsid w:val="2F1267F4"/>
    <w:rsid w:val="30B30EE8"/>
    <w:rsid w:val="30CD01D9"/>
    <w:rsid w:val="31046EF3"/>
    <w:rsid w:val="32012BCE"/>
    <w:rsid w:val="32E4457B"/>
    <w:rsid w:val="33550FE6"/>
    <w:rsid w:val="345948B4"/>
    <w:rsid w:val="34A77542"/>
    <w:rsid w:val="34BE262F"/>
    <w:rsid w:val="35E60C99"/>
    <w:rsid w:val="360F251D"/>
    <w:rsid w:val="376F13DA"/>
    <w:rsid w:val="37AC36D5"/>
    <w:rsid w:val="38BA0759"/>
    <w:rsid w:val="38FC23A8"/>
    <w:rsid w:val="39AB0069"/>
    <w:rsid w:val="3B5044FE"/>
    <w:rsid w:val="3CD75145"/>
    <w:rsid w:val="3D8A62D7"/>
    <w:rsid w:val="3E0A3AD4"/>
    <w:rsid w:val="3ED12CC9"/>
    <w:rsid w:val="3F0110F0"/>
    <w:rsid w:val="40314BF7"/>
    <w:rsid w:val="4088328D"/>
    <w:rsid w:val="409A783A"/>
    <w:rsid w:val="40A02855"/>
    <w:rsid w:val="415362CC"/>
    <w:rsid w:val="41FA23F0"/>
    <w:rsid w:val="422410AB"/>
    <w:rsid w:val="4229326C"/>
    <w:rsid w:val="427E60E8"/>
    <w:rsid w:val="4305798D"/>
    <w:rsid w:val="45975193"/>
    <w:rsid w:val="4605469C"/>
    <w:rsid w:val="46736ECD"/>
    <w:rsid w:val="46E529F4"/>
    <w:rsid w:val="483B79AA"/>
    <w:rsid w:val="491A59FB"/>
    <w:rsid w:val="49C04B09"/>
    <w:rsid w:val="49F66C27"/>
    <w:rsid w:val="4A9F1ADC"/>
    <w:rsid w:val="4C3B523E"/>
    <w:rsid w:val="4CE6578E"/>
    <w:rsid w:val="4D0F59EA"/>
    <w:rsid w:val="4D4A549C"/>
    <w:rsid w:val="4DC16BE9"/>
    <w:rsid w:val="4E9E2E26"/>
    <w:rsid w:val="4EEC613A"/>
    <w:rsid w:val="4F4B3D85"/>
    <w:rsid w:val="4F8C0042"/>
    <w:rsid w:val="4FBD3D43"/>
    <w:rsid w:val="50177EDA"/>
    <w:rsid w:val="52722827"/>
    <w:rsid w:val="52D458F4"/>
    <w:rsid w:val="548F2152"/>
    <w:rsid w:val="549F7C43"/>
    <w:rsid w:val="55777C21"/>
    <w:rsid w:val="59A0270B"/>
    <w:rsid w:val="5B4507A3"/>
    <w:rsid w:val="5B652791"/>
    <w:rsid w:val="5B775A03"/>
    <w:rsid w:val="5B81628D"/>
    <w:rsid w:val="5DA4006F"/>
    <w:rsid w:val="5E005E6E"/>
    <w:rsid w:val="5F561B6F"/>
    <w:rsid w:val="5F57E5CA"/>
    <w:rsid w:val="5FD11675"/>
    <w:rsid w:val="61300818"/>
    <w:rsid w:val="61C35667"/>
    <w:rsid w:val="62EC3183"/>
    <w:rsid w:val="65FB2D57"/>
    <w:rsid w:val="669C35D3"/>
    <w:rsid w:val="67EC2600"/>
    <w:rsid w:val="68726ABB"/>
    <w:rsid w:val="69C26E60"/>
    <w:rsid w:val="69FA5298"/>
    <w:rsid w:val="6A260585"/>
    <w:rsid w:val="6BAE0912"/>
    <w:rsid w:val="6C524A63"/>
    <w:rsid w:val="6E063D7F"/>
    <w:rsid w:val="6FC37AD4"/>
    <w:rsid w:val="6FEFFE8A"/>
    <w:rsid w:val="714E7C4B"/>
    <w:rsid w:val="72B06F54"/>
    <w:rsid w:val="72C45D88"/>
    <w:rsid w:val="73081FC1"/>
    <w:rsid w:val="732F6E83"/>
    <w:rsid w:val="7358186C"/>
    <w:rsid w:val="740C16CB"/>
    <w:rsid w:val="7476356B"/>
    <w:rsid w:val="75314976"/>
    <w:rsid w:val="771D4F43"/>
    <w:rsid w:val="776D5B61"/>
    <w:rsid w:val="78A02728"/>
    <w:rsid w:val="78AD1F79"/>
    <w:rsid w:val="7D3E135C"/>
    <w:rsid w:val="7D46128B"/>
    <w:rsid w:val="7D754284"/>
    <w:rsid w:val="7DFF3A1B"/>
    <w:rsid w:val="7EA45F4A"/>
    <w:rsid w:val="7EB276BE"/>
    <w:rsid w:val="7EBC509E"/>
    <w:rsid w:val="7EF84A3F"/>
    <w:rsid w:val="7F6A4A46"/>
    <w:rsid w:val="7FCE9F2A"/>
    <w:rsid w:val="7FE573FF"/>
    <w:rsid w:val="7FFF7B00"/>
    <w:rsid w:val="FF3F59ED"/>
    <w:rsid w:val="FFDB3C1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qFormat="1" w:unhideWhenUsed="0" w:uiPriority="0" w:semiHidden="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unhideWhenUsed/>
    <w:qFormat/>
    <w:uiPriority w:val="99"/>
    <w:tblPr>
      <w:tblCellMar>
        <w:top w:w="0" w:type="dxa"/>
        <w:left w:w="108" w:type="dxa"/>
        <w:bottom w:w="0" w:type="dxa"/>
        <w:right w:w="108" w:type="dxa"/>
      </w:tblCellMar>
    </w:tblPr>
  </w:style>
  <w:style w:type="paragraph" w:customStyle="1" w:styleId="2">
    <w:name w:val="首行缩进"/>
    <w:basedOn w:val="1"/>
    <w:qFormat/>
    <w:uiPriority w:val="99"/>
    <w:pPr>
      <w:spacing w:line="360" w:lineRule="auto"/>
      <w:ind w:firstLine="480" w:firstLineChars="200"/>
    </w:pPr>
    <w:rPr>
      <w:rFonts w:ascii="宋体"/>
      <w:sz w:val="24"/>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2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3"/>
    <w:qFormat/>
    <w:uiPriority w:val="99"/>
    <w:pPr>
      <w:jc w:val="left"/>
    </w:pPr>
  </w:style>
  <w:style w:type="paragraph" w:styleId="21">
    <w:name w:val="Salutation"/>
    <w:basedOn w:val="1"/>
    <w:next w:val="1"/>
    <w:link w:val="297"/>
    <w:qFormat/>
    <w:uiPriority w:val="0"/>
    <w:rPr>
      <w:rFonts w:ascii="仿宋_GB2312" w:eastAsia="仿宋_GB2312"/>
      <w:sz w:val="28"/>
      <w:szCs w:val="20"/>
    </w:rPr>
  </w:style>
  <w:style w:type="paragraph" w:styleId="22">
    <w:name w:val="Body Text 3"/>
    <w:basedOn w:val="1"/>
    <w:link w:val="329"/>
    <w:qFormat/>
    <w:uiPriority w:val="0"/>
    <w:pPr>
      <w:jc w:val="center"/>
    </w:pPr>
    <w:rPr>
      <w:szCs w:val="20"/>
    </w:rPr>
  </w:style>
  <w:style w:type="paragraph" w:styleId="23">
    <w:name w:val="List Bullet 3"/>
    <w:basedOn w:val="1"/>
    <w:qFormat/>
    <w:uiPriority w:val="0"/>
    <w:pPr>
      <w:snapToGrid w:val="0"/>
      <w:spacing w:line="360" w:lineRule="auto"/>
      <w:ind w:left="360" w:right="238" w:hanging="360"/>
      <w:contextualSpacing/>
    </w:pPr>
    <w:rPr>
      <w:sz w:val="24"/>
    </w:rPr>
  </w:style>
  <w:style w:type="paragraph" w:styleId="24">
    <w:name w:val="Body Text"/>
    <w:basedOn w:val="1"/>
    <w:link w:val="429"/>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26"/>
    <w:link w:val="264"/>
    <w:qFormat/>
    <w:uiPriority w:val="0"/>
    <w:pPr>
      <w:spacing w:line="480" w:lineRule="exact"/>
      <w:ind w:firstLine="480" w:firstLineChars="200"/>
    </w:pPr>
    <w:rPr>
      <w:rFonts w:ascii="宋体" w:hAnsi="宋体"/>
      <w:sz w:val="24"/>
    </w:rPr>
  </w:style>
  <w:style w:type="paragraph" w:styleId="26">
    <w:name w:val="Body Text Indent 2"/>
    <w:basedOn w:val="1"/>
    <w:link w:val="307"/>
    <w:qFormat/>
    <w:uiPriority w:val="0"/>
    <w:pPr>
      <w:spacing w:line="360" w:lineRule="auto"/>
      <w:ind w:firstLine="601"/>
      <w:textAlignment w:val="baseline"/>
    </w:pPr>
    <w:rPr>
      <w:rFonts w:ascii="宋体"/>
      <w:kern w:val="0"/>
      <w:sz w:val="28"/>
      <w:szCs w:val="20"/>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5"/>
    <w:qFormat/>
    <w:uiPriority w:val="99"/>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endnote text"/>
    <w:basedOn w:val="1"/>
    <w:link w:val="930"/>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6"/>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6"/>
    <w:qFormat/>
    <w:uiPriority w:val="0"/>
    <w:rPr>
      <w:b/>
      <w:bCs/>
    </w:rPr>
  </w:style>
  <w:style w:type="paragraph" w:styleId="61">
    <w:name w:val="Body Text First Indent"/>
    <w:basedOn w:val="24"/>
    <w:next w:val="1"/>
    <w:link w:val="320"/>
    <w:qFormat/>
    <w:uiPriority w:val="0"/>
    <w:pPr>
      <w:ind w:firstLine="420"/>
    </w:pPr>
    <w:rPr>
      <w:rFonts w:hAnsi="Calibri" w:cs="Times New Roman"/>
      <w:snapToGrid/>
      <w:szCs w:val="20"/>
    </w:rPr>
  </w:style>
  <w:style w:type="paragraph" w:styleId="62">
    <w:name w:val="Body Text First Indent 2"/>
    <w:basedOn w:val="25"/>
    <w:link w:val="12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Default"/>
    <w:next w:val="81"/>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_a065a2bc-5607-4f88-bb9a-f4f6c7b4e0ea"/>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_29dca83e-cfa0-4d29-9006-28a1b752e563"/>
    <w:qFormat/>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2"/>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0"/>
    <w:qFormat/>
    <w:uiPriority w:val="0"/>
    <w:rPr>
      <w:rFonts w:ascii="Arial" w:hAnsi="Arial" w:eastAsia="黑体" w:cs="Arial"/>
      <w:snapToGrid w:val="0"/>
      <w:kern w:val="0"/>
      <w:szCs w:val="21"/>
    </w:rPr>
  </w:style>
  <w:style w:type="character" w:customStyle="1" w:styleId="125">
    <w:name w:val="纯文本 Char"/>
    <w:link w:val="34"/>
    <w:qFormat/>
    <w:uiPriority w:val="99"/>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99"/>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7"/>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16"/>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99"/>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9"/>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99"/>
    <w:rPr>
      <w:rFonts w:eastAsia="宋体"/>
      <w:kern w:val="2"/>
      <w:sz w:val="18"/>
      <w:szCs w:val="18"/>
      <w:lang w:val="en-US" w:eastAsia="zh-CN" w:bidi="ar-SA"/>
    </w:rPr>
  </w:style>
  <w:style w:type="character" w:customStyle="1" w:styleId="214">
    <w:name w:val="md"/>
    <w:basedOn w:val="70"/>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b6bb7154-40a1-4532-be09-cdbace51fda5"/>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7"/>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0"/>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列出段落1"/>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5"/>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3"/>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7"/>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1"/>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7"/>
    <w:qFormat/>
    <w:uiPriority w:val="0"/>
    <w:rPr>
      <w:rFonts w:ascii="黑体" w:hAnsi="Courier New" w:eastAsia="黑体"/>
    </w:rPr>
  </w:style>
  <w:style w:type="character" w:customStyle="1" w:styleId="301">
    <w:name w:val="正文文本 2 Char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6"/>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9"/>
    <w:qFormat/>
    <w:uiPriority w:val="0"/>
    <w:rPr>
      <w:b/>
      <w:bCs/>
      <w:kern w:val="2"/>
      <w:sz w:val="24"/>
      <w:szCs w:val="24"/>
    </w:rPr>
  </w:style>
  <w:style w:type="character" w:customStyle="1" w:styleId="307">
    <w:name w:val="正文文本缩进 2 Char"/>
    <w:link w:val="26"/>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61"/>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6"/>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2"/>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20"/>
    <w:qFormat/>
    <w:uiPriority w:val="99"/>
    <w:rPr>
      <w:kern w:val="2"/>
      <w:sz w:val="21"/>
      <w:szCs w:val="24"/>
    </w:rPr>
  </w:style>
  <w:style w:type="character" w:customStyle="1" w:styleId="344">
    <w:name w:val="签名 Char"/>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0"/>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3"/>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0"/>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70"/>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16"/>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0">
    <w:name w:val="gray6"/>
    <w:basedOn w:val="70"/>
    <w:qFormat/>
    <w:uiPriority w:val="0"/>
    <w:rPr>
      <w:rFonts w:ascii="Arial" w:hAnsi="Arial" w:eastAsia="黑体" w:cs="Arial"/>
      <w:snapToGrid w:val="0"/>
      <w:kern w:val="0"/>
      <w:szCs w:val="21"/>
    </w:rPr>
  </w:style>
  <w:style w:type="character" w:customStyle="1" w:styleId="431">
    <w:name w:val="hui"/>
    <w:basedOn w:val="70"/>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4"/>
    <w:qFormat/>
    <w:uiPriority w:val="0"/>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outlineLvl w:val="5"/>
    </w:pPr>
  </w:style>
  <w:style w:type="paragraph" w:customStyle="1" w:styleId="473">
    <w:name w:val="5级标题"/>
    <w:basedOn w:val="474"/>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931"/>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4"/>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5"/>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5"/>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Lines="50"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4"/>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0"/>
    <w:next w:val="80"/>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0"/>
    <w:next w:val="80"/>
    <w:qFormat/>
    <w:uiPriority w:val="0"/>
    <w:rPr>
      <w:rFonts w:ascii="宋体" w:eastAsia="宋体" w:cs="Times New Roman"/>
      <w:color w:val="auto"/>
    </w:rPr>
  </w:style>
  <w:style w:type="paragraph" w:customStyle="1" w:styleId="54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4"/>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5">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ind w:left="1680"/>
      <w:outlineLvl w:val="2"/>
    </w:pPr>
  </w:style>
  <w:style w:type="paragraph" w:customStyle="1" w:styleId="657">
    <w:name w:val="章标题"/>
    <w:next w:val="6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Lines="50"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26"/>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5"/>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9">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1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3"/>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9"/>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26"/>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1"/>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7"/>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8"/>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8"/>
    <w:qFormat/>
    <w:uiPriority w:val="0"/>
    <w:rPr>
      <w:kern w:val="2"/>
      <w:sz w:val="21"/>
      <w:szCs w:val="24"/>
      <w:lang w:val="zh-CN"/>
    </w:rPr>
  </w:style>
  <w:style w:type="character" w:customStyle="1" w:styleId="931">
    <w:name w:val="无间隔 Char"/>
    <w:link w:val="482"/>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qFormat/>
    <w:uiPriority w:val="99"/>
    <w:rPr>
      <w:rFonts w:ascii="Times New Roman" w:hAnsi="Times New Roman" w:eastAsia="宋体" w:cs="Times New Roman"/>
      <w:kern w:val="2"/>
      <w:sz w:val="21"/>
      <w:szCs w:val="24"/>
      <w:lang w:val="en-US" w:eastAsia="zh-CN" w:bidi="ar-SA"/>
    </w:rPr>
  </w:style>
  <w:style w:type="paragraph" w:customStyle="1" w:styleId="963">
    <w:name w:val="[Normal]"/>
    <w:unhideWhenUsed/>
    <w:qFormat/>
    <w:uiPriority w:val="0"/>
    <w:pPr>
      <w:widowControl w:val="0"/>
      <w:autoSpaceDE w:val="0"/>
      <w:autoSpaceDN w:val="0"/>
      <w:adjustRightInd w:val="0"/>
    </w:pPr>
    <w:rPr>
      <w:rFonts w:hint="eastAsia" w:ascii="宋体" w:hAnsi="Times New Roman" w:eastAsia="宋体" w:cs="宋体"/>
      <w:sz w:val="24"/>
      <w:szCs w:val="24"/>
      <w:lang w:val="en-US" w:eastAsia="zh-CN" w:bidi="ar-SA"/>
    </w:rPr>
  </w:style>
  <w:style w:type="character" w:customStyle="1" w:styleId="964">
    <w:name w:val="NormalCharacter"/>
    <w:semiHidden/>
    <w:qFormat/>
    <w:uiPriority w:val="0"/>
  </w:style>
  <w:style w:type="paragraph" w:customStyle="1" w:styleId="965">
    <w:name w:val="普通(网站)_0"/>
    <w:basedOn w:val="966"/>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966">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67">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968">
    <w:name w:val="纯文本3"/>
    <w:basedOn w:val="1"/>
    <w:qFormat/>
    <w:uiPriority w:val="0"/>
    <w:pPr>
      <w:textAlignment w:val="baseline"/>
    </w:pPr>
    <w:rPr>
      <w:rFonts w:ascii="宋体" w:hAnsi="Courier New" w:eastAsia="楷体_GB2312"/>
      <w:sz w:val="26"/>
      <w:szCs w:val="20"/>
    </w:rPr>
  </w:style>
  <w:style w:type="character" w:customStyle="1" w:styleId="969">
    <w:name w:val="bar_info2"/>
    <w:basedOn w:val="70"/>
    <w:qFormat/>
    <w:uiPriority w:val="0"/>
  </w:style>
  <w:style w:type="paragraph" w:customStyle="1" w:styleId="970">
    <w:name w:val="List Paragraph"/>
    <w:basedOn w:val="1"/>
    <w:qFormat/>
    <w:uiPriority w:val="99"/>
    <w:pPr>
      <w:ind w:firstLine="420" w:firstLineChars="200"/>
    </w:pPr>
  </w:style>
  <w:style w:type="character" w:customStyle="1" w:styleId="971">
    <w:name w:val="无"/>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2.emf"/><Relationship Id="rId21" Type="http://schemas.openxmlformats.org/officeDocument/2006/relationships/oleObject" Target="embeddings/oleObject2.bin"/><Relationship Id="rId20" Type="http://schemas.openxmlformats.org/officeDocument/2006/relationships/image" Target="media/image1.emf"/><Relationship Id="rId2" Type="http://schemas.openxmlformats.org/officeDocument/2006/relationships/settings" Target="settings.xml"/><Relationship Id="rId19" Type="http://schemas.openxmlformats.org/officeDocument/2006/relationships/oleObject" Target="embeddings/oleObject1.bin"/><Relationship Id="rId18" Type="http://schemas.openxmlformats.org/officeDocument/2006/relationships/theme" Target="theme/theme1.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3133</Words>
  <Characters>3587</Characters>
  <Lines>478</Lines>
  <Paragraphs>134</Paragraphs>
  <TotalTime>9</TotalTime>
  <ScaleCrop>false</ScaleCrop>
  <LinksUpToDate>false</LinksUpToDate>
  <CharactersWithSpaces>3641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2023-12-27T10:04:00Z</dcterms:created>
  <dc:creator>玥</dc:creator>
  <cp:lastModifiedBy>芝士边</cp:lastModifiedBy>
  <cp:lastPrinted>2021-12-29T19:06:00Z</cp:lastPrinted>
  <dcterms:modified xsi:type="dcterms:W3CDTF">2025-03-14T03:16:19Z</dcterms:modified>
  <dc:title>杭州市市民卡扩大发卡工程</dc:title>
  <cp:revision>102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0F9063332D704E4C99114A57F332984D_13</vt:lpwstr>
  </property>
  <property fmtid="{D5CDD505-2E9C-101B-9397-08002B2CF9AE}" pid="5" name="KSOTemplateDocerSaveRecord">
    <vt:lpwstr>eyJoZGlkIjoiYTAyNTI2ZGMzZjczMzRlOTJhOTM1MzhlNDA5NjBiNzUiLCJ1c2VySWQiOiI4ODcwNTg5MDMifQ==</vt:lpwstr>
  </property>
</Properties>
</file>