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A551DF">
      <w:pPr>
        <w:jc w:val="center"/>
        <w:rPr>
          <w:rFonts w:hint="eastAsia" w:ascii="仿宋" w:eastAsia="仿宋"/>
          <w:color w:val="auto"/>
          <w:highlight w:val="none"/>
        </w:rPr>
      </w:pPr>
      <w:bookmarkStart w:id="0" w:name="_Toc238354628"/>
      <w:bookmarkStart w:id="1" w:name="_Toc238549687"/>
      <w:bookmarkStart w:id="2" w:name="_Toc203212025"/>
      <w:bookmarkStart w:id="3" w:name="_Toc197753123"/>
      <w:bookmarkStart w:id="4" w:name="_Toc205870165"/>
      <w:bookmarkStart w:id="5" w:name="_Toc180812800"/>
      <w:bookmarkStart w:id="6" w:name="_Toc236314259"/>
      <w:bookmarkStart w:id="7" w:name="_Toc6964149"/>
    </w:p>
    <w:p w14:paraId="17B38A89">
      <w:pPr>
        <w:spacing w:line="600" w:lineRule="exact"/>
        <w:ind w:firstLine="960"/>
        <w:jc w:val="center"/>
        <w:rPr>
          <w:rFonts w:hint="eastAsia" w:ascii="黑体" w:hAnsi="黑体" w:eastAsia="黑体"/>
          <w:color w:val="auto"/>
          <w:sz w:val="48"/>
          <w:szCs w:val="48"/>
          <w:highlight w:val="none"/>
        </w:rPr>
      </w:pPr>
    </w:p>
    <w:p w14:paraId="44143889">
      <w:pPr>
        <w:spacing w:line="240" w:lineRule="auto"/>
        <w:ind w:left="0" w:leftChars="0" w:firstLine="0" w:firstLineChars="0"/>
        <w:jc w:val="center"/>
        <w:rPr>
          <w:rFonts w:hint="eastAsia" w:ascii="黑体" w:hAnsi="黑体" w:eastAsia="黑体"/>
          <w:color w:val="auto"/>
          <w:sz w:val="48"/>
          <w:szCs w:val="48"/>
          <w:highlight w:val="none"/>
          <w:lang w:eastAsia="zh-CN"/>
        </w:rPr>
      </w:pPr>
      <w:r>
        <w:rPr>
          <w:rFonts w:hint="eastAsia" w:ascii="黑体" w:hAnsi="黑体" w:eastAsia="黑体"/>
          <w:color w:val="auto"/>
          <w:sz w:val="48"/>
          <w:szCs w:val="48"/>
          <w:lang w:eastAsia="zh-CN"/>
        </w:rPr>
        <w:t>杭州下沙酒厂5kg酒坛等15项物资采购项目</w:t>
      </w:r>
    </w:p>
    <w:p w14:paraId="14B83F67">
      <w:pPr>
        <w:adjustRightInd w:val="0"/>
        <w:snapToGrid w:val="0"/>
        <w:spacing w:line="360" w:lineRule="auto"/>
        <w:ind w:firstLine="0" w:firstLineChars="0"/>
        <w:jc w:val="center"/>
        <w:rPr>
          <w:rFonts w:hint="eastAsia" w:ascii="黑体" w:hAnsi="黑体" w:eastAsia="黑体"/>
          <w:color w:val="auto"/>
          <w:sz w:val="48"/>
          <w:szCs w:val="48"/>
          <w:highlight w:val="none"/>
          <w:lang w:eastAsia="zh-CN"/>
        </w:rPr>
      </w:pPr>
      <w:r>
        <w:rPr>
          <w:rFonts w:hint="eastAsia" w:ascii="黑体" w:hAnsi="黑体" w:eastAsia="黑体"/>
          <w:color w:val="auto"/>
          <w:sz w:val="48"/>
          <w:szCs w:val="48"/>
          <w:lang w:eastAsia="zh-CN"/>
        </w:rPr>
        <w:t>（二次）</w:t>
      </w:r>
    </w:p>
    <w:p w14:paraId="181C9A15">
      <w:pPr>
        <w:spacing w:line="600" w:lineRule="exact"/>
        <w:ind w:firstLine="960"/>
        <w:jc w:val="center"/>
        <w:rPr>
          <w:rFonts w:hint="eastAsia" w:ascii="黑体" w:hAnsi="黑体" w:eastAsia="黑体"/>
          <w:color w:val="auto"/>
          <w:sz w:val="40"/>
          <w:szCs w:val="40"/>
          <w:highlight w:val="none"/>
          <w:lang w:eastAsia="zh-CN"/>
        </w:rPr>
      </w:pPr>
      <w:r>
        <w:rPr>
          <w:rFonts w:hint="eastAsia" w:ascii="黑体" w:hAnsi="黑体" w:eastAsia="黑体"/>
          <w:color w:val="auto"/>
          <w:sz w:val="40"/>
          <w:szCs w:val="40"/>
          <w:highlight w:val="none"/>
        </w:rPr>
        <w:t>项目</w:t>
      </w:r>
      <w:r>
        <w:rPr>
          <w:rFonts w:ascii="黑体" w:hAnsi="黑体" w:eastAsia="黑体"/>
          <w:color w:val="auto"/>
          <w:sz w:val="40"/>
          <w:szCs w:val="40"/>
          <w:highlight w:val="none"/>
        </w:rPr>
        <w:t>编号：</w:t>
      </w:r>
      <w:r>
        <w:rPr>
          <w:rFonts w:hint="eastAsia" w:ascii="黑体" w:hAnsi="黑体" w:eastAsia="黑体"/>
          <w:color w:val="auto"/>
          <w:sz w:val="40"/>
          <w:szCs w:val="40"/>
          <w:highlight w:val="none"/>
          <w:lang w:eastAsia="zh-CN"/>
        </w:rPr>
        <w:t>SQS-C202515008</w:t>
      </w:r>
    </w:p>
    <w:p w14:paraId="75F70DF8">
      <w:pPr>
        <w:spacing w:line="800" w:lineRule="exact"/>
        <w:ind w:firstLine="960"/>
        <w:jc w:val="center"/>
        <w:rPr>
          <w:rFonts w:ascii="黑体" w:hAnsi="黑体" w:eastAsia="黑体"/>
          <w:color w:val="auto"/>
          <w:sz w:val="48"/>
          <w:szCs w:val="48"/>
          <w:highlight w:val="none"/>
        </w:rPr>
      </w:pPr>
    </w:p>
    <w:p w14:paraId="65F4E224">
      <w:pPr>
        <w:pStyle w:val="2"/>
      </w:pPr>
    </w:p>
    <w:p w14:paraId="4BEEDD2B">
      <w:pPr>
        <w:pStyle w:val="15"/>
      </w:pPr>
    </w:p>
    <w:bookmarkEnd w:id="0"/>
    <w:bookmarkEnd w:id="1"/>
    <w:bookmarkEnd w:id="2"/>
    <w:bookmarkEnd w:id="3"/>
    <w:bookmarkEnd w:id="4"/>
    <w:bookmarkEnd w:id="5"/>
    <w:bookmarkEnd w:id="6"/>
    <w:p w14:paraId="2BCDACA4">
      <w:pPr>
        <w:spacing w:line="800" w:lineRule="exact"/>
        <w:ind w:left="0" w:leftChars="0" w:firstLine="0" w:firstLineChars="0"/>
        <w:jc w:val="center"/>
        <w:rPr>
          <w:rFonts w:ascii="黑体" w:hAnsi="黑体" w:eastAsia="黑体"/>
          <w:color w:val="auto"/>
          <w:sz w:val="80"/>
          <w:szCs w:val="80"/>
          <w:highlight w:val="none"/>
        </w:rPr>
      </w:pPr>
      <w:r>
        <w:rPr>
          <w:rFonts w:hint="eastAsia" w:ascii="黑体" w:hAnsi="黑体" w:eastAsia="黑体"/>
          <w:color w:val="auto"/>
          <w:sz w:val="80"/>
          <w:szCs w:val="80"/>
          <w:highlight w:val="none"/>
          <w:lang w:val="en-US" w:eastAsia="zh-CN"/>
        </w:rPr>
        <w:t xml:space="preserve"> </w:t>
      </w:r>
      <w:r>
        <w:rPr>
          <w:rFonts w:ascii="黑体" w:hAnsi="黑体" w:eastAsia="黑体"/>
          <w:color w:val="auto"/>
          <w:sz w:val="80"/>
          <w:szCs w:val="80"/>
          <w:highlight w:val="none"/>
        </w:rPr>
        <w:t>招</w:t>
      </w:r>
      <w:r>
        <w:rPr>
          <w:rFonts w:hint="eastAsia" w:ascii="黑体" w:hAnsi="黑体" w:eastAsia="黑体"/>
          <w:color w:val="auto"/>
          <w:sz w:val="80"/>
          <w:szCs w:val="80"/>
          <w:highlight w:val="none"/>
          <w:lang w:val="en-US" w:eastAsia="zh-CN"/>
        </w:rPr>
        <w:t xml:space="preserve"> </w:t>
      </w:r>
      <w:r>
        <w:rPr>
          <w:rFonts w:ascii="黑体" w:hAnsi="黑体" w:eastAsia="黑体"/>
          <w:color w:val="auto"/>
          <w:sz w:val="80"/>
          <w:szCs w:val="80"/>
          <w:highlight w:val="none"/>
        </w:rPr>
        <w:t>标</w:t>
      </w:r>
      <w:r>
        <w:rPr>
          <w:rFonts w:hint="eastAsia" w:ascii="黑体" w:hAnsi="黑体" w:eastAsia="黑体"/>
          <w:color w:val="auto"/>
          <w:sz w:val="80"/>
          <w:szCs w:val="80"/>
          <w:highlight w:val="none"/>
          <w:lang w:val="en-US" w:eastAsia="zh-CN"/>
        </w:rPr>
        <w:t xml:space="preserve"> </w:t>
      </w:r>
      <w:r>
        <w:rPr>
          <w:rFonts w:ascii="黑体" w:hAnsi="黑体" w:eastAsia="黑体"/>
          <w:color w:val="auto"/>
          <w:sz w:val="80"/>
          <w:szCs w:val="80"/>
          <w:highlight w:val="none"/>
        </w:rPr>
        <w:t>文</w:t>
      </w:r>
      <w:r>
        <w:rPr>
          <w:rFonts w:hint="eastAsia" w:ascii="黑体" w:hAnsi="黑体" w:eastAsia="黑体"/>
          <w:color w:val="auto"/>
          <w:sz w:val="80"/>
          <w:szCs w:val="80"/>
          <w:highlight w:val="none"/>
          <w:lang w:val="en-US" w:eastAsia="zh-CN"/>
        </w:rPr>
        <w:t xml:space="preserve"> </w:t>
      </w:r>
      <w:r>
        <w:rPr>
          <w:rFonts w:ascii="黑体" w:hAnsi="黑体" w:eastAsia="黑体"/>
          <w:color w:val="auto"/>
          <w:sz w:val="80"/>
          <w:szCs w:val="80"/>
          <w:highlight w:val="none"/>
        </w:rPr>
        <w:t>件</w:t>
      </w:r>
    </w:p>
    <w:p w14:paraId="6C2DE7F4">
      <w:pPr>
        <w:spacing w:line="800" w:lineRule="exact"/>
        <w:ind w:firstLine="1600"/>
        <w:jc w:val="center"/>
        <w:rPr>
          <w:rFonts w:ascii="黑体" w:hAnsi="黑体" w:eastAsia="黑体"/>
          <w:color w:val="auto"/>
          <w:sz w:val="80"/>
          <w:szCs w:val="80"/>
          <w:highlight w:val="none"/>
        </w:rPr>
      </w:pPr>
    </w:p>
    <w:p w14:paraId="38019419">
      <w:pPr>
        <w:spacing w:line="800" w:lineRule="exact"/>
        <w:ind w:firstLine="960"/>
        <w:jc w:val="center"/>
        <w:rPr>
          <w:rFonts w:ascii="黑体" w:hAnsi="黑体" w:eastAsia="黑体"/>
          <w:color w:val="auto"/>
          <w:sz w:val="48"/>
          <w:szCs w:val="48"/>
          <w:highlight w:val="none"/>
        </w:rPr>
      </w:pPr>
    </w:p>
    <w:p w14:paraId="72CB8787">
      <w:pPr>
        <w:spacing w:line="600" w:lineRule="exact"/>
        <w:ind w:firstLine="960"/>
        <w:jc w:val="center"/>
        <w:rPr>
          <w:rFonts w:ascii="黑体" w:hAnsi="黑体" w:eastAsia="黑体"/>
          <w:color w:val="auto"/>
          <w:sz w:val="48"/>
          <w:szCs w:val="48"/>
          <w:highlight w:val="none"/>
        </w:rPr>
      </w:pPr>
    </w:p>
    <w:p w14:paraId="63D9704A">
      <w:pPr>
        <w:spacing w:line="600" w:lineRule="exact"/>
        <w:ind w:firstLine="960"/>
        <w:jc w:val="center"/>
        <w:rPr>
          <w:rFonts w:hint="eastAsia" w:ascii="黑体" w:hAnsi="黑体" w:eastAsia="黑体"/>
          <w:color w:val="auto"/>
          <w:sz w:val="48"/>
          <w:szCs w:val="48"/>
          <w:highlight w:val="none"/>
        </w:rPr>
      </w:pPr>
    </w:p>
    <w:p w14:paraId="663407D3">
      <w:pPr>
        <w:spacing w:line="600" w:lineRule="exact"/>
        <w:ind w:firstLine="960"/>
        <w:jc w:val="center"/>
        <w:rPr>
          <w:rFonts w:hint="eastAsia" w:ascii="黑体" w:hAnsi="黑体" w:eastAsia="黑体"/>
          <w:color w:val="auto"/>
          <w:sz w:val="48"/>
          <w:szCs w:val="48"/>
          <w:highlight w:val="none"/>
        </w:rPr>
      </w:pPr>
    </w:p>
    <w:p w14:paraId="7E7C2A1D">
      <w:pPr>
        <w:pStyle w:val="2"/>
        <w:rPr>
          <w:rFonts w:hint="eastAsia"/>
        </w:rPr>
      </w:pPr>
    </w:p>
    <w:p w14:paraId="70519154">
      <w:pPr>
        <w:spacing w:line="600" w:lineRule="exact"/>
        <w:ind w:firstLine="960"/>
        <w:jc w:val="center"/>
        <w:rPr>
          <w:rFonts w:ascii="黑体" w:hAnsi="黑体" w:eastAsia="黑体"/>
          <w:color w:val="auto"/>
          <w:sz w:val="48"/>
          <w:szCs w:val="48"/>
          <w:highlight w:val="none"/>
        </w:rPr>
      </w:pPr>
    </w:p>
    <w:p w14:paraId="78E5D2C0">
      <w:pPr>
        <w:spacing w:line="600" w:lineRule="exact"/>
        <w:ind w:firstLine="960"/>
        <w:jc w:val="center"/>
        <w:rPr>
          <w:rFonts w:ascii="黑体" w:hAnsi="黑体" w:eastAsia="黑体"/>
          <w:color w:val="auto"/>
          <w:sz w:val="40"/>
          <w:szCs w:val="40"/>
          <w:highlight w:val="none"/>
        </w:rPr>
      </w:pPr>
      <w:r>
        <w:rPr>
          <w:rFonts w:hint="eastAsia" w:ascii="黑体" w:hAnsi="黑体" w:eastAsia="黑体"/>
          <w:color w:val="auto"/>
          <w:sz w:val="40"/>
          <w:szCs w:val="40"/>
          <w:highlight w:val="none"/>
        </w:rPr>
        <w:t>招标人</w:t>
      </w:r>
      <w:r>
        <w:rPr>
          <w:rFonts w:ascii="黑体" w:hAnsi="黑体" w:eastAsia="黑体"/>
          <w:color w:val="auto"/>
          <w:sz w:val="40"/>
          <w:szCs w:val="40"/>
          <w:highlight w:val="none"/>
        </w:rPr>
        <w:t>：</w:t>
      </w:r>
      <w:r>
        <w:rPr>
          <w:rFonts w:hint="eastAsia" w:ascii="黑体" w:hAnsi="黑体" w:eastAsia="黑体"/>
          <w:color w:val="auto"/>
          <w:sz w:val="40"/>
          <w:szCs w:val="40"/>
          <w:highlight w:val="none"/>
        </w:rPr>
        <w:t>浙江星野集团有限责任公司</w:t>
      </w:r>
    </w:p>
    <w:p w14:paraId="35728027">
      <w:pPr>
        <w:spacing w:line="600" w:lineRule="exact"/>
        <w:ind w:firstLine="960"/>
        <w:jc w:val="center"/>
        <w:rPr>
          <w:rFonts w:ascii="黑体" w:hAnsi="黑体" w:eastAsia="黑体"/>
          <w:color w:val="auto"/>
          <w:sz w:val="40"/>
          <w:szCs w:val="40"/>
          <w:highlight w:val="none"/>
        </w:rPr>
      </w:pPr>
      <w:bookmarkStart w:id="8" w:name="_Toc197753124"/>
      <w:bookmarkStart w:id="9" w:name="_Toc238549688"/>
      <w:bookmarkStart w:id="10" w:name="_Toc205870166"/>
      <w:bookmarkStart w:id="11" w:name="_Toc238354629"/>
      <w:bookmarkStart w:id="12" w:name="_Toc180812801"/>
      <w:bookmarkStart w:id="13" w:name="_Toc236314260"/>
      <w:bookmarkStart w:id="14" w:name="_Toc203212026"/>
    </w:p>
    <w:p w14:paraId="470B43AB">
      <w:pPr>
        <w:spacing w:line="600" w:lineRule="exact"/>
        <w:ind w:firstLine="960"/>
        <w:jc w:val="center"/>
        <w:rPr>
          <w:rFonts w:hint="eastAsia" w:ascii="黑体" w:hAnsi="黑体" w:eastAsia="黑体"/>
          <w:color w:val="auto"/>
          <w:sz w:val="40"/>
          <w:szCs w:val="40"/>
          <w:highlight w:val="none"/>
          <w:lang w:eastAsia="zh-CN"/>
        </w:rPr>
      </w:pPr>
      <w:r>
        <w:rPr>
          <w:rFonts w:hint="eastAsia" w:ascii="黑体" w:hAnsi="黑体" w:eastAsia="黑体"/>
          <w:color w:val="auto"/>
          <w:sz w:val="40"/>
          <w:szCs w:val="40"/>
          <w:highlight w:val="none"/>
        </w:rPr>
        <w:t>招标代理机构</w:t>
      </w:r>
      <w:r>
        <w:rPr>
          <w:rFonts w:ascii="黑体" w:hAnsi="黑体" w:eastAsia="黑体"/>
          <w:color w:val="auto"/>
          <w:sz w:val="40"/>
          <w:szCs w:val="40"/>
          <w:highlight w:val="none"/>
        </w:rPr>
        <w:t>：</w:t>
      </w:r>
      <w:bookmarkEnd w:id="8"/>
      <w:bookmarkEnd w:id="9"/>
      <w:bookmarkEnd w:id="10"/>
      <w:bookmarkEnd w:id="11"/>
      <w:bookmarkEnd w:id="12"/>
      <w:bookmarkEnd w:id="13"/>
      <w:bookmarkEnd w:id="14"/>
      <w:r>
        <w:rPr>
          <w:rFonts w:hint="eastAsia" w:ascii="黑体" w:hAnsi="黑体" w:eastAsia="黑体"/>
          <w:color w:val="auto"/>
          <w:sz w:val="40"/>
          <w:szCs w:val="40"/>
          <w:highlight w:val="none"/>
          <w:lang w:eastAsia="zh-CN"/>
        </w:rPr>
        <w:t>浙江天平投资咨询有限公司</w:t>
      </w:r>
    </w:p>
    <w:p w14:paraId="5F238D52">
      <w:pPr>
        <w:spacing w:line="600" w:lineRule="exact"/>
        <w:ind w:firstLine="960"/>
        <w:jc w:val="center"/>
        <w:rPr>
          <w:rFonts w:ascii="黑体" w:hAnsi="黑体" w:eastAsia="黑体"/>
          <w:color w:val="auto"/>
          <w:sz w:val="40"/>
          <w:szCs w:val="40"/>
          <w:highlight w:val="none"/>
        </w:rPr>
      </w:pPr>
    </w:p>
    <w:p w14:paraId="0F7DCFC6">
      <w:pPr>
        <w:ind w:firstLine="640"/>
        <w:jc w:val="center"/>
        <w:rPr>
          <w:rFonts w:ascii="黑体" w:hAnsi="黑体" w:eastAsia="黑体"/>
          <w:color w:val="auto"/>
          <w:sz w:val="32"/>
          <w:szCs w:val="32"/>
          <w:highlight w:val="none"/>
        </w:rPr>
      </w:pPr>
      <w:r>
        <w:rPr>
          <w:rFonts w:hint="eastAsia" w:ascii="黑体" w:hAnsi="黑体" w:eastAsia="黑体"/>
          <w:color w:val="auto"/>
          <w:sz w:val="40"/>
          <w:szCs w:val="40"/>
          <w:highlight w:val="none"/>
        </w:rPr>
        <w:t>二○二</w:t>
      </w:r>
      <w:r>
        <w:rPr>
          <w:rFonts w:hint="eastAsia" w:ascii="黑体" w:hAnsi="黑体" w:eastAsia="黑体"/>
          <w:color w:val="auto"/>
          <w:sz w:val="40"/>
          <w:szCs w:val="40"/>
          <w:highlight w:val="none"/>
          <w:lang w:val="en-US" w:eastAsia="zh-CN"/>
        </w:rPr>
        <w:t>五</w:t>
      </w:r>
      <w:r>
        <w:rPr>
          <w:rFonts w:hint="eastAsia" w:ascii="黑体" w:hAnsi="黑体" w:eastAsia="黑体"/>
          <w:color w:val="auto"/>
          <w:sz w:val="40"/>
          <w:szCs w:val="40"/>
          <w:highlight w:val="none"/>
        </w:rPr>
        <w:t>年</w:t>
      </w:r>
      <w:r>
        <w:rPr>
          <w:rFonts w:hint="eastAsia" w:ascii="黑体" w:hAnsi="黑体" w:eastAsia="黑体"/>
          <w:color w:val="auto"/>
          <w:sz w:val="40"/>
          <w:szCs w:val="40"/>
          <w:highlight w:val="none"/>
          <w:lang w:val="en-US" w:eastAsia="zh-CN"/>
        </w:rPr>
        <w:t>四</w:t>
      </w:r>
      <w:r>
        <w:rPr>
          <w:rFonts w:hint="eastAsia" w:ascii="黑体" w:hAnsi="黑体" w:eastAsia="黑体"/>
          <w:color w:val="auto"/>
          <w:sz w:val="40"/>
          <w:szCs w:val="40"/>
          <w:highlight w:val="none"/>
        </w:rPr>
        <w:t>月</w:t>
      </w:r>
      <w:bookmarkEnd w:id="7"/>
    </w:p>
    <w:p w14:paraId="175939FF">
      <w:pPr>
        <w:ind w:firstLine="640"/>
        <w:jc w:val="center"/>
        <w:rPr>
          <w:rFonts w:ascii="黑体" w:hAnsi="黑体" w:eastAsia="黑体"/>
          <w:color w:val="auto"/>
          <w:sz w:val="32"/>
          <w:szCs w:val="32"/>
          <w:highlight w:val="none"/>
        </w:rPr>
        <w:sectPr>
          <w:footerReference r:id="rId5" w:type="default"/>
          <w:pgSz w:w="11906" w:h="16838"/>
          <w:pgMar w:top="1020" w:right="1189" w:bottom="1440" w:left="1077" w:header="680" w:footer="680" w:gutter="0"/>
          <w:pgNumType w:fmt="decimal"/>
          <w:cols w:space="720" w:num="1"/>
          <w:docGrid w:linePitch="312" w:charSpace="0"/>
        </w:sectPr>
      </w:pPr>
    </w:p>
    <w:p w14:paraId="3C5B42DD">
      <w:pPr>
        <w:ind w:firstLine="640"/>
        <w:jc w:val="center"/>
        <w:rPr>
          <w:rFonts w:ascii="黑体" w:hAnsi="黑体" w:eastAsia="黑体"/>
          <w:color w:val="auto"/>
          <w:sz w:val="32"/>
          <w:szCs w:val="32"/>
          <w:highlight w:val="none"/>
        </w:rPr>
      </w:pPr>
    </w:p>
    <w:p w14:paraId="527C0BD8">
      <w:pPr>
        <w:ind w:firstLine="640"/>
        <w:jc w:val="center"/>
        <w:rPr>
          <w:rFonts w:ascii="黑体" w:hAnsi="黑体" w:eastAsia="黑体"/>
          <w:color w:val="auto"/>
          <w:sz w:val="32"/>
          <w:szCs w:val="32"/>
          <w:highlight w:val="none"/>
        </w:rPr>
      </w:pPr>
      <w:r>
        <w:rPr>
          <w:rFonts w:ascii="黑体" w:hAnsi="黑体" w:eastAsia="黑体"/>
          <w:color w:val="auto"/>
          <w:sz w:val="32"/>
          <w:szCs w:val="32"/>
          <w:highlight w:val="none"/>
        </w:rPr>
        <w:t>目</w:t>
      </w:r>
      <w:r>
        <w:rPr>
          <w:rFonts w:hint="eastAsia" w:ascii="黑体" w:hAnsi="黑体" w:eastAsia="黑体"/>
          <w:color w:val="auto"/>
          <w:sz w:val="32"/>
          <w:szCs w:val="32"/>
          <w:highlight w:val="none"/>
        </w:rPr>
        <w:t xml:space="preserve">  </w:t>
      </w:r>
      <w:r>
        <w:rPr>
          <w:rFonts w:ascii="黑体" w:hAnsi="黑体" w:eastAsia="黑体"/>
          <w:color w:val="auto"/>
          <w:sz w:val="32"/>
          <w:szCs w:val="32"/>
          <w:highlight w:val="none"/>
        </w:rPr>
        <w:t>录</w:t>
      </w:r>
    </w:p>
    <w:p w14:paraId="2ECF930A">
      <w:pPr>
        <w:ind w:firstLine="640"/>
        <w:jc w:val="center"/>
        <w:rPr>
          <w:rFonts w:ascii="黑体" w:hAnsi="黑体" w:eastAsia="黑体"/>
          <w:color w:val="auto"/>
          <w:sz w:val="32"/>
          <w:szCs w:val="32"/>
          <w:highlight w:val="none"/>
        </w:rPr>
      </w:pPr>
    </w:p>
    <w:p w14:paraId="15BD550C">
      <w:pPr>
        <w:pStyle w:val="2"/>
        <w:tabs>
          <w:tab w:val="right" w:leader="dot" w:pos="9752"/>
        </w:tabs>
        <w:rPr>
          <w:color w:val="auto"/>
          <w:highlight w:val="none"/>
        </w:rPr>
      </w:pPr>
      <w:r>
        <w:rPr>
          <w:rFonts w:ascii="仿宋" w:hAnsi="仿宋" w:eastAsia="仿宋" w:cs="Arial"/>
          <w:color w:val="auto"/>
          <w:szCs w:val="30"/>
          <w:highlight w:val="none"/>
        </w:rPr>
        <w:fldChar w:fldCharType="begin"/>
      </w:r>
      <w:r>
        <w:rPr>
          <w:rFonts w:ascii="仿宋" w:hAnsi="仿宋" w:eastAsia="仿宋" w:cs="Arial"/>
          <w:color w:val="auto"/>
          <w:szCs w:val="30"/>
          <w:highlight w:val="none"/>
        </w:rPr>
        <w:instrText xml:space="preserve">TOC \o "1-2" \h \u </w:instrText>
      </w:r>
      <w:r>
        <w:rPr>
          <w:rFonts w:ascii="仿宋" w:hAnsi="仿宋" w:eastAsia="仿宋" w:cs="Arial"/>
          <w:color w:val="auto"/>
          <w:szCs w:val="30"/>
          <w:highlight w:val="none"/>
        </w:rPr>
        <w:fldChar w:fldCharType="separate"/>
      </w:r>
      <w:r>
        <w:rPr>
          <w:rFonts w:ascii="仿宋" w:hAnsi="仿宋" w:eastAsia="仿宋" w:cs="Arial"/>
          <w:color w:val="auto"/>
          <w:szCs w:val="30"/>
          <w:highlight w:val="none"/>
        </w:rPr>
        <w:fldChar w:fldCharType="begin"/>
      </w:r>
      <w:r>
        <w:rPr>
          <w:rFonts w:ascii="仿宋" w:hAnsi="仿宋" w:eastAsia="仿宋" w:cs="Arial"/>
          <w:color w:val="auto"/>
          <w:szCs w:val="30"/>
          <w:highlight w:val="none"/>
        </w:rPr>
        <w:instrText xml:space="preserve"> HYPERLINK \l _Toc4815 </w:instrText>
      </w:r>
      <w:r>
        <w:rPr>
          <w:rFonts w:ascii="仿宋" w:hAnsi="仿宋" w:eastAsia="仿宋" w:cs="Arial"/>
          <w:color w:val="auto"/>
          <w:szCs w:val="30"/>
          <w:highlight w:val="none"/>
        </w:rPr>
        <w:fldChar w:fldCharType="separate"/>
      </w:r>
      <w:r>
        <w:rPr>
          <w:rFonts w:hint="eastAsia" w:ascii="黑体" w:hAnsi="黑体" w:eastAsia="黑体"/>
          <w:color w:val="auto"/>
          <w:szCs w:val="32"/>
          <w:highlight w:val="none"/>
        </w:rPr>
        <w:t>第一章  招标公告</w:t>
      </w:r>
      <w:r>
        <w:rPr>
          <w:color w:val="auto"/>
          <w:highlight w:val="none"/>
        </w:rPr>
        <w:tab/>
      </w:r>
      <w:r>
        <w:rPr>
          <w:color w:val="auto"/>
          <w:highlight w:val="none"/>
        </w:rPr>
        <w:fldChar w:fldCharType="begin"/>
      </w:r>
      <w:r>
        <w:rPr>
          <w:color w:val="auto"/>
          <w:highlight w:val="none"/>
        </w:rPr>
        <w:instrText xml:space="preserve"> PAGEREF _Toc4815 \h </w:instrText>
      </w:r>
      <w:r>
        <w:rPr>
          <w:color w:val="auto"/>
          <w:highlight w:val="none"/>
        </w:rPr>
        <w:fldChar w:fldCharType="separate"/>
      </w:r>
      <w:r>
        <w:rPr>
          <w:color w:val="auto"/>
          <w:highlight w:val="none"/>
        </w:rPr>
        <w:t>2</w:t>
      </w:r>
      <w:r>
        <w:rPr>
          <w:color w:val="auto"/>
          <w:highlight w:val="none"/>
        </w:rPr>
        <w:fldChar w:fldCharType="end"/>
      </w:r>
      <w:r>
        <w:rPr>
          <w:rFonts w:ascii="仿宋" w:hAnsi="仿宋" w:eastAsia="仿宋" w:cs="Arial"/>
          <w:color w:val="auto"/>
          <w:szCs w:val="30"/>
          <w:highlight w:val="none"/>
        </w:rPr>
        <w:fldChar w:fldCharType="end"/>
      </w:r>
    </w:p>
    <w:p w14:paraId="02F1E96F">
      <w:pPr>
        <w:pStyle w:val="2"/>
        <w:tabs>
          <w:tab w:val="right" w:leader="dot" w:pos="9752"/>
        </w:tabs>
        <w:rPr>
          <w:color w:val="auto"/>
          <w:highlight w:val="none"/>
        </w:rPr>
      </w:pPr>
      <w:r>
        <w:rPr>
          <w:rFonts w:ascii="仿宋" w:eastAsia="仿宋"/>
          <w:color w:val="auto"/>
          <w:highlight w:val="none"/>
        </w:rPr>
        <w:fldChar w:fldCharType="begin"/>
      </w:r>
      <w:r>
        <w:rPr>
          <w:rFonts w:ascii="仿宋" w:eastAsia="仿宋"/>
          <w:color w:val="auto"/>
          <w:highlight w:val="none"/>
        </w:rPr>
        <w:instrText xml:space="preserve"> HYPERLINK \l _Toc20797 </w:instrText>
      </w:r>
      <w:r>
        <w:rPr>
          <w:rFonts w:ascii="仿宋" w:eastAsia="仿宋"/>
          <w:color w:val="auto"/>
          <w:highlight w:val="none"/>
        </w:rPr>
        <w:fldChar w:fldCharType="separate"/>
      </w:r>
      <w:r>
        <w:rPr>
          <w:rFonts w:hint="eastAsia" w:ascii="黑体" w:hAnsi="黑体" w:eastAsia="黑体"/>
          <w:color w:val="auto"/>
          <w:szCs w:val="32"/>
          <w:highlight w:val="none"/>
        </w:rPr>
        <w:t>第二章  投标人须知前附表</w:t>
      </w:r>
      <w:r>
        <w:rPr>
          <w:color w:val="auto"/>
          <w:highlight w:val="none"/>
        </w:rPr>
        <w:tab/>
      </w:r>
      <w:r>
        <w:rPr>
          <w:color w:val="auto"/>
          <w:highlight w:val="none"/>
        </w:rPr>
        <w:fldChar w:fldCharType="begin"/>
      </w:r>
      <w:r>
        <w:rPr>
          <w:color w:val="auto"/>
          <w:highlight w:val="none"/>
        </w:rPr>
        <w:instrText xml:space="preserve"> PAGEREF _Toc20797 \h </w:instrText>
      </w:r>
      <w:r>
        <w:rPr>
          <w:color w:val="auto"/>
          <w:highlight w:val="none"/>
        </w:rPr>
        <w:fldChar w:fldCharType="separate"/>
      </w:r>
      <w:r>
        <w:rPr>
          <w:color w:val="auto"/>
          <w:highlight w:val="none"/>
        </w:rPr>
        <w:t>5</w:t>
      </w:r>
      <w:r>
        <w:rPr>
          <w:color w:val="auto"/>
          <w:highlight w:val="none"/>
        </w:rPr>
        <w:fldChar w:fldCharType="end"/>
      </w:r>
      <w:r>
        <w:rPr>
          <w:rFonts w:ascii="仿宋" w:eastAsia="仿宋"/>
          <w:color w:val="auto"/>
          <w:highlight w:val="none"/>
        </w:rPr>
        <w:fldChar w:fldCharType="end"/>
      </w:r>
    </w:p>
    <w:p w14:paraId="67919CD2">
      <w:pPr>
        <w:pStyle w:val="2"/>
        <w:tabs>
          <w:tab w:val="right" w:leader="dot" w:pos="9752"/>
        </w:tabs>
        <w:rPr>
          <w:color w:val="auto"/>
          <w:highlight w:val="none"/>
        </w:rPr>
      </w:pPr>
      <w:r>
        <w:rPr>
          <w:rFonts w:ascii="仿宋" w:eastAsia="仿宋"/>
          <w:color w:val="auto"/>
          <w:highlight w:val="none"/>
        </w:rPr>
        <w:fldChar w:fldCharType="begin"/>
      </w:r>
      <w:r>
        <w:rPr>
          <w:rFonts w:ascii="仿宋" w:eastAsia="仿宋"/>
          <w:color w:val="auto"/>
          <w:highlight w:val="none"/>
        </w:rPr>
        <w:instrText xml:space="preserve"> HYPERLINK \l _Toc32544 </w:instrText>
      </w:r>
      <w:r>
        <w:rPr>
          <w:rFonts w:ascii="仿宋" w:eastAsia="仿宋"/>
          <w:color w:val="auto"/>
          <w:highlight w:val="none"/>
        </w:rPr>
        <w:fldChar w:fldCharType="separate"/>
      </w:r>
      <w:r>
        <w:rPr>
          <w:rFonts w:hint="eastAsia" w:ascii="黑体" w:hAnsi="黑体" w:eastAsia="黑体" w:cs="黑体"/>
          <w:color w:val="auto"/>
          <w:highlight w:val="none"/>
        </w:rPr>
        <w:t>第三章  投标人须知</w:t>
      </w:r>
      <w:r>
        <w:rPr>
          <w:color w:val="auto"/>
          <w:highlight w:val="none"/>
        </w:rPr>
        <w:tab/>
      </w:r>
      <w:r>
        <w:rPr>
          <w:color w:val="auto"/>
          <w:highlight w:val="none"/>
        </w:rPr>
        <w:fldChar w:fldCharType="begin"/>
      </w:r>
      <w:r>
        <w:rPr>
          <w:color w:val="auto"/>
          <w:highlight w:val="none"/>
        </w:rPr>
        <w:instrText xml:space="preserve"> PAGEREF _Toc32544 \h </w:instrText>
      </w:r>
      <w:r>
        <w:rPr>
          <w:color w:val="auto"/>
          <w:highlight w:val="none"/>
        </w:rPr>
        <w:fldChar w:fldCharType="separate"/>
      </w:r>
      <w:r>
        <w:rPr>
          <w:color w:val="auto"/>
          <w:highlight w:val="none"/>
        </w:rPr>
        <w:t>11</w:t>
      </w:r>
      <w:r>
        <w:rPr>
          <w:color w:val="auto"/>
          <w:highlight w:val="none"/>
        </w:rPr>
        <w:fldChar w:fldCharType="end"/>
      </w:r>
      <w:r>
        <w:rPr>
          <w:rFonts w:ascii="仿宋" w:eastAsia="仿宋"/>
          <w:color w:val="auto"/>
          <w:highlight w:val="none"/>
        </w:rPr>
        <w:fldChar w:fldCharType="end"/>
      </w:r>
    </w:p>
    <w:p w14:paraId="741F6050">
      <w:pPr>
        <w:pStyle w:val="2"/>
        <w:tabs>
          <w:tab w:val="right" w:leader="dot" w:pos="9752"/>
        </w:tabs>
        <w:rPr>
          <w:color w:val="auto"/>
          <w:highlight w:val="none"/>
        </w:rPr>
      </w:pPr>
      <w:r>
        <w:rPr>
          <w:rFonts w:ascii="仿宋" w:eastAsia="仿宋"/>
          <w:color w:val="auto"/>
          <w:highlight w:val="none"/>
        </w:rPr>
        <w:fldChar w:fldCharType="begin"/>
      </w:r>
      <w:r>
        <w:rPr>
          <w:rFonts w:ascii="仿宋" w:eastAsia="仿宋"/>
          <w:color w:val="auto"/>
          <w:highlight w:val="none"/>
        </w:rPr>
        <w:instrText xml:space="preserve"> HYPERLINK \l _Toc8417 </w:instrText>
      </w:r>
      <w:r>
        <w:rPr>
          <w:rFonts w:ascii="仿宋" w:eastAsia="仿宋"/>
          <w:color w:val="auto"/>
          <w:highlight w:val="none"/>
        </w:rPr>
        <w:fldChar w:fldCharType="separate"/>
      </w:r>
      <w:r>
        <w:rPr>
          <w:rFonts w:hint="eastAsia" w:ascii="黑体" w:hAnsi="黑体" w:eastAsia="黑体" w:cs="黑体"/>
          <w:color w:val="auto"/>
          <w:highlight w:val="none"/>
        </w:rPr>
        <w:t>第四章  开评标及合同签订</w:t>
      </w:r>
      <w:r>
        <w:rPr>
          <w:color w:val="auto"/>
          <w:highlight w:val="none"/>
        </w:rPr>
        <w:tab/>
      </w:r>
      <w:r>
        <w:rPr>
          <w:color w:val="auto"/>
          <w:highlight w:val="none"/>
        </w:rPr>
        <w:fldChar w:fldCharType="begin"/>
      </w:r>
      <w:r>
        <w:rPr>
          <w:color w:val="auto"/>
          <w:highlight w:val="none"/>
        </w:rPr>
        <w:instrText xml:space="preserve"> PAGEREF _Toc8417 \h </w:instrText>
      </w:r>
      <w:r>
        <w:rPr>
          <w:color w:val="auto"/>
          <w:highlight w:val="none"/>
        </w:rPr>
        <w:fldChar w:fldCharType="separate"/>
      </w:r>
      <w:r>
        <w:rPr>
          <w:color w:val="auto"/>
          <w:highlight w:val="none"/>
        </w:rPr>
        <w:t>22</w:t>
      </w:r>
      <w:r>
        <w:rPr>
          <w:color w:val="auto"/>
          <w:highlight w:val="none"/>
        </w:rPr>
        <w:fldChar w:fldCharType="end"/>
      </w:r>
      <w:r>
        <w:rPr>
          <w:rFonts w:ascii="仿宋" w:eastAsia="仿宋"/>
          <w:color w:val="auto"/>
          <w:highlight w:val="none"/>
        </w:rPr>
        <w:fldChar w:fldCharType="end"/>
      </w:r>
    </w:p>
    <w:p w14:paraId="2A4C2816">
      <w:pPr>
        <w:pStyle w:val="2"/>
        <w:tabs>
          <w:tab w:val="right" w:leader="dot" w:pos="9752"/>
        </w:tabs>
        <w:rPr>
          <w:color w:val="auto"/>
          <w:highlight w:val="none"/>
        </w:rPr>
      </w:pPr>
      <w:r>
        <w:rPr>
          <w:rFonts w:ascii="仿宋" w:eastAsia="仿宋"/>
          <w:color w:val="auto"/>
          <w:highlight w:val="none"/>
        </w:rPr>
        <w:fldChar w:fldCharType="begin"/>
      </w:r>
      <w:r>
        <w:rPr>
          <w:rFonts w:ascii="仿宋" w:eastAsia="仿宋"/>
          <w:color w:val="auto"/>
          <w:highlight w:val="none"/>
        </w:rPr>
        <w:instrText xml:space="preserve"> HYPERLINK \l _Toc17556 </w:instrText>
      </w:r>
      <w:r>
        <w:rPr>
          <w:rFonts w:ascii="仿宋" w:eastAsia="仿宋"/>
          <w:color w:val="auto"/>
          <w:highlight w:val="none"/>
        </w:rPr>
        <w:fldChar w:fldCharType="separate"/>
      </w:r>
      <w:r>
        <w:rPr>
          <w:rFonts w:hint="eastAsia" w:ascii="黑体" w:hAnsi="黑体" w:eastAsia="黑体" w:cs="黑体"/>
          <w:color w:val="auto"/>
          <w:highlight w:val="none"/>
        </w:rPr>
        <w:t>第五章  评标细则</w:t>
      </w:r>
      <w:r>
        <w:rPr>
          <w:color w:val="auto"/>
          <w:highlight w:val="none"/>
        </w:rPr>
        <w:tab/>
      </w:r>
      <w:r>
        <w:rPr>
          <w:color w:val="auto"/>
          <w:highlight w:val="none"/>
        </w:rPr>
        <w:fldChar w:fldCharType="begin"/>
      </w:r>
      <w:r>
        <w:rPr>
          <w:color w:val="auto"/>
          <w:highlight w:val="none"/>
        </w:rPr>
        <w:instrText xml:space="preserve"> PAGEREF _Toc17556 \h </w:instrText>
      </w:r>
      <w:r>
        <w:rPr>
          <w:color w:val="auto"/>
          <w:highlight w:val="none"/>
        </w:rPr>
        <w:fldChar w:fldCharType="separate"/>
      </w:r>
      <w:r>
        <w:rPr>
          <w:color w:val="auto"/>
          <w:highlight w:val="none"/>
        </w:rPr>
        <w:t>27</w:t>
      </w:r>
      <w:r>
        <w:rPr>
          <w:color w:val="auto"/>
          <w:highlight w:val="none"/>
        </w:rPr>
        <w:fldChar w:fldCharType="end"/>
      </w:r>
      <w:r>
        <w:rPr>
          <w:rFonts w:ascii="仿宋" w:eastAsia="仿宋"/>
          <w:color w:val="auto"/>
          <w:highlight w:val="none"/>
        </w:rPr>
        <w:fldChar w:fldCharType="end"/>
      </w:r>
    </w:p>
    <w:p w14:paraId="40A851C6">
      <w:pPr>
        <w:pStyle w:val="2"/>
        <w:tabs>
          <w:tab w:val="right" w:leader="dot" w:pos="9752"/>
        </w:tabs>
        <w:rPr>
          <w:color w:val="auto"/>
          <w:highlight w:val="none"/>
        </w:rPr>
      </w:pPr>
      <w:r>
        <w:rPr>
          <w:rFonts w:ascii="仿宋" w:eastAsia="仿宋"/>
          <w:color w:val="auto"/>
          <w:highlight w:val="none"/>
        </w:rPr>
        <w:fldChar w:fldCharType="begin"/>
      </w:r>
      <w:r>
        <w:rPr>
          <w:rFonts w:ascii="仿宋" w:eastAsia="仿宋"/>
          <w:color w:val="auto"/>
          <w:highlight w:val="none"/>
        </w:rPr>
        <w:instrText xml:space="preserve"> HYPERLINK \l _Toc23820 </w:instrText>
      </w:r>
      <w:r>
        <w:rPr>
          <w:rFonts w:ascii="仿宋" w:eastAsia="仿宋"/>
          <w:color w:val="auto"/>
          <w:highlight w:val="none"/>
        </w:rPr>
        <w:fldChar w:fldCharType="separate"/>
      </w:r>
      <w:r>
        <w:rPr>
          <w:rFonts w:hint="eastAsia" w:ascii="黑体" w:hAnsi="黑体" w:eastAsia="黑体" w:cs="黑体"/>
          <w:color w:val="auto"/>
          <w:highlight w:val="none"/>
        </w:rPr>
        <w:t>第六章  采购需求</w:t>
      </w:r>
      <w:r>
        <w:rPr>
          <w:color w:val="auto"/>
          <w:highlight w:val="none"/>
        </w:rPr>
        <w:tab/>
      </w:r>
      <w:r>
        <w:rPr>
          <w:color w:val="auto"/>
          <w:highlight w:val="none"/>
        </w:rPr>
        <w:fldChar w:fldCharType="begin"/>
      </w:r>
      <w:r>
        <w:rPr>
          <w:color w:val="auto"/>
          <w:highlight w:val="none"/>
        </w:rPr>
        <w:instrText xml:space="preserve"> PAGEREF _Toc23820 \h </w:instrText>
      </w:r>
      <w:r>
        <w:rPr>
          <w:color w:val="auto"/>
          <w:highlight w:val="none"/>
        </w:rPr>
        <w:fldChar w:fldCharType="separate"/>
      </w:r>
      <w:r>
        <w:rPr>
          <w:color w:val="auto"/>
          <w:highlight w:val="none"/>
        </w:rPr>
        <w:t>34</w:t>
      </w:r>
      <w:r>
        <w:rPr>
          <w:color w:val="auto"/>
          <w:highlight w:val="none"/>
        </w:rPr>
        <w:fldChar w:fldCharType="end"/>
      </w:r>
      <w:r>
        <w:rPr>
          <w:rFonts w:ascii="仿宋" w:eastAsia="仿宋"/>
          <w:color w:val="auto"/>
          <w:highlight w:val="none"/>
        </w:rPr>
        <w:fldChar w:fldCharType="end"/>
      </w:r>
    </w:p>
    <w:p w14:paraId="626BA0A0">
      <w:pPr>
        <w:pStyle w:val="2"/>
        <w:tabs>
          <w:tab w:val="right" w:leader="dot" w:pos="9752"/>
        </w:tabs>
        <w:rPr>
          <w:color w:val="auto"/>
          <w:highlight w:val="none"/>
        </w:rPr>
      </w:pPr>
      <w:r>
        <w:rPr>
          <w:rFonts w:ascii="仿宋" w:eastAsia="仿宋"/>
          <w:color w:val="auto"/>
          <w:highlight w:val="none"/>
        </w:rPr>
        <w:fldChar w:fldCharType="begin"/>
      </w:r>
      <w:r>
        <w:rPr>
          <w:rFonts w:ascii="仿宋" w:eastAsia="仿宋"/>
          <w:color w:val="auto"/>
          <w:highlight w:val="none"/>
        </w:rPr>
        <w:instrText xml:space="preserve"> HYPERLINK \l _Toc16356 </w:instrText>
      </w:r>
      <w:r>
        <w:rPr>
          <w:rFonts w:ascii="仿宋" w:eastAsia="仿宋"/>
          <w:color w:val="auto"/>
          <w:highlight w:val="none"/>
        </w:rPr>
        <w:fldChar w:fldCharType="separate"/>
      </w:r>
      <w:r>
        <w:rPr>
          <w:rFonts w:hint="eastAsia" w:ascii="黑体" w:hAnsi="黑体" w:eastAsia="黑体" w:cs="黑体"/>
          <w:color w:val="auto"/>
          <w:highlight w:val="none"/>
        </w:rPr>
        <w:t>第七章  合同主要条款</w:t>
      </w:r>
      <w:r>
        <w:rPr>
          <w:color w:val="auto"/>
          <w:highlight w:val="none"/>
        </w:rPr>
        <w:tab/>
      </w:r>
      <w:r>
        <w:rPr>
          <w:color w:val="auto"/>
          <w:highlight w:val="none"/>
        </w:rPr>
        <w:fldChar w:fldCharType="begin"/>
      </w:r>
      <w:r>
        <w:rPr>
          <w:color w:val="auto"/>
          <w:highlight w:val="none"/>
        </w:rPr>
        <w:instrText xml:space="preserve"> PAGEREF _Toc16356 \h </w:instrText>
      </w:r>
      <w:r>
        <w:rPr>
          <w:color w:val="auto"/>
          <w:highlight w:val="none"/>
        </w:rPr>
        <w:fldChar w:fldCharType="separate"/>
      </w:r>
      <w:r>
        <w:rPr>
          <w:color w:val="auto"/>
          <w:highlight w:val="none"/>
        </w:rPr>
        <w:t>39</w:t>
      </w:r>
      <w:r>
        <w:rPr>
          <w:color w:val="auto"/>
          <w:highlight w:val="none"/>
        </w:rPr>
        <w:fldChar w:fldCharType="end"/>
      </w:r>
      <w:r>
        <w:rPr>
          <w:rFonts w:ascii="仿宋" w:eastAsia="仿宋"/>
          <w:color w:val="auto"/>
          <w:highlight w:val="none"/>
        </w:rPr>
        <w:fldChar w:fldCharType="end"/>
      </w:r>
    </w:p>
    <w:p w14:paraId="7AA540E1">
      <w:pPr>
        <w:pStyle w:val="2"/>
        <w:tabs>
          <w:tab w:val="right" w:leader="dot" w:pos="9752"/>
        </w:tabs>
        <w:rPr>
          <w:color w:val="auto"/>
          <w:highlight w:val="none"/>
        </w:rPr>
      </w:pPr>
      <w:r>
        <w:rPr>
          <w:rFonts w:ascii="仿宋" w:eastAsia="仿宋"/>
          <w:color w:val="auto"/>
          <w:highlight w:val="none"/>
        </w:rPr>
        <w:fldChar w:fldCharType="begin"/>
      </w:r>
      <w:r>
        <w:rPr>
          <w:rFonts w:ascii="仿宋" w:eastAsia="仿宋"/>
          <w:color w:val="auto"/>
          <w:highlight w:val="none"/>
        </w:rPr>
        <w:instrText xml:space="preserve"> HYPERLINK \l _Toc22486 </w:instrText>
      </w:r>
      <w:r>
        <w:rPr>
          <w:rFonts w:ascii="仿宋" w:eastAsia="仿宋"/>
          <w:color w:val="auto"/>
          <w:highlight w:val="none"/>
        </w:rPr>
        <w:fldChar w:fldCharType="separate"/>
      </w:r>
      <w:r>
        <w:rPr>
          <w:rFonts w:hint="eastAsia" w:ascii="黑体" w:hAnsi="黑体" w:eastAsia="黑体"/>
          <w:color w:val="auto"/>
          <w:szCs w:val="32"/>
          <w:highlight w:val="none"/>
        </w:rPr>
        <w:t>第八章  投标文件格式</w:t>
      </w:r>
      <w:r>
        <w:rPr>
          <w:color w:val="auto"/>
          <w:highlight w:val="none"/>
        </w:rPr>
        <w:tab/>
      </w:r>
      <w:r>
        <w:rPr>
          <w:color w:val="auto"/>
          <w:highlight w:val="none"/>
        </w:rPr>
        <w:fldChar w:fldCharType="begin"/>
      </w:r>
      <w:r>
        <w:rPr>
          <w:color w:val="auto"/>
          <w:highlight w:val="none"/>
        </w:rPr>
        <w:instrText xml:space="preserve"> PAGEREF _Toc22486 \h </w:instrText>
      </w:r>
      <w:r>
        <w:rPr>
          <w:color w:val="auto"/>
          <w:highlight w:val="none"/>
        </w:rPr>
        <w:fldChar w:fldCharType="separate"/>
      </w:r>
      <w:r>
        <w:rPr>
          <w:color w:val="auto"/>
          <w:highlight w:val="none"/>
        </w:rPr>
        <w:t>45</w:t>
      </w:r>
      <w:r>
        <w:rPr>
          <w:color w:val="auto"/>
          <w:highlight w:val="none"/>
        </w:rPr>
        <w:fldChar w:fldCharType="end"/>
      </w:r>
      <w:r>
        <w:rPr>
          <w:rFonts w:ascii="仿宋" w:eastAsia="仿宋"/>
          <w:color w:val="auto"/>
          <w:highlight w:val="none"/>
        </w:rPr>
        <w:fldChar w:fldCharType="end"/>
      </w:r>
    </w:p>
    <w:p w14:paraId="697535DF">
      <w:pPr>
        <w:rPr>
          <w:rFonts w:ascii="仿宋" w:eastAsia="仿宋"/>
          <w:color w:val="auto"/>
          <w:highlight w:val="none"/>
        </w:rPr>
      </w:pPr>
      <w:r>
        <w:rPr>
          <w:rFonts w:ascii="仿宋" w:eastAsia="仿宋"/>
          <w:color w:val="auto"/>
          <w:highlight w:val="none"/>
        </w:rPr>
        <w:fldChar w:fldCharType="end"/>
      </w:r>
    </w:p>
    <w:p w14:paraId="553DE415">
      <w:pPr>
        <w:rPr>
          <w:rFonts w:ascii="仿宋" w:eastAsia="仿宋"/>
          <w:color w:val="auto"/>
          <w:highlight w:val="none"/>
        </w:rPr>
      </w:pPr>
    </w:p>
    <w:p w14:paraId="7E1D32F9">
      <w:pPr>
        <w:rPr>
          <w:rFonts w:ascii="仿宋" w:eastAsia="仿宋"/>
          <w:color w:val="auto"/>
          <w:highlight w:val="none"/>
        </w:rPr>
      </w:pPr>
    </w:p>
    <w:p w14:paraId="0CF20C25">
      <w:pPr>
        <w:rPr>
          <w:rFonts w:ascii="仿宋" w:eastAsia="仿宋"/>
          <w:color w:val="auto"/>
          <w:highlight w:val="none"/>
        </w:rPr>
      </w:pPr>
    </w:p>
    <w:p w14:paraId="19F01D5B">
      <w:pPr>
        <w:rPr>
          <w:rFonts w:ascii="仿宋" w:eastAsia="仿宋"/>
          <w:color w:val="auto"/>
          <w:highlight w:val="none"/>
        </w:rPr>
      </w:pPr>
    </w:p>
    <w:p w14:paraId="67548E73">
      <w:pPr>
        <w:rPr>
          <w:rFonts w:ascii="仿宋" w:eastAsia="仿宋"/>
          <w:color w:val="auto"/>
          <w:highlight w:val="none"/>
        </w:rPr>
      </w:pPr>
    </w:p>
    <w:p w14:paraId="11DBB4AF">
      <w:pPr>
        <w:rPr>
          <w:rFonts w:ascii="仿宋" w:eastAsia="仿宋"/>
          <w:color w:val="auto"/>
          <w:highlight w:val="none"/>
        </w:rPr>
      </w:pPr>
    </w:p>
    <w:p w14:paraId="319278A4">
      <w:pPr>
        <w:rPr>
          <w:rFonts w:ascii="仿宋" w:eastAsia="仿宋"/>
          <w:color w:val="auto"/>
          <w:highlight w:val="none"/>
        </w:rPr>
      </w:pPr>
    </w:p>
    <w:p w14:paraId="3956D9CA">
      <w:pPr>
        <w:rPr>
          <w:rFonts w:ascii="仿宋" w:eastAsia="仿宋"/>
          <w:color w:val="auto"/>
          <w:highlight w:val="none"/>
        </w:rPr>
      </w:pPr>
    </w:p>
    <w:p w14:paraId="38E2EDBF">
      <w:pPr>
        <w:rPr>
          <w:rFonts w:ascii="仿宋" w:eastAsia="仿宋"/>
          <w:color w:val="auto"/>
          <w:highlight w:val="none"/>
        </w:rPr>
      </w:pPr>
    </w:p>
    <w:p w14:paraId="4BDE1DE6">
      <w:pPr>
        <w:rPr>
          <w:rFonts w:ascii="仿宋" w:eastAsia="仿宋"/>
          <w:color w:val="auto"/>
          <w:highlight w:val="none"/>
        </w:rPr>
      </w:pPr>
    </w:p>
    <w:p w14:paraId="216E65F8">
      <w:pPr>
        <w:rPr>
          <w:rFonts w:ascii="仿宋" w:eastAsia="仿宋"/>
          <w:color w:val="auto"/>
          <w:highlight w:val="none"/>
        </w:rPr>
      </w:pPr>
    </w:p>
    <w:p w14:paraId="07EBD1BD">
      <w:pPr>
        <w:rPr>
          <w:rFonts w:ascii="仿宋" w:eastAsia="仿宋"/>
          <w:color w:val="auto"/>
          <w:highlight w:val="none"/>
        </w:rPr>
      </w:pPr>
    </w:p>
    <w:p w14:paraId="2B0110C9">
      <w:pPr>
        <w:rPr>
          <w:rFonts w:ascii="仿宋" w:eastAsia="仿宋"/>
          <w:color w:val="auto"/>
          <w:highlight w:val="none"/>
        </w:rPr>
      </w:pPr>
    </w:p>
    <w:p w14:paraId="1371F932">
      <w:pPr>
        <w:rPr>
          <w:rFonts w:ascii="仿宋" w:eastAsia="仿宋"/>
          <w:color w:val="auto"/>
          <w:highlight w:val="none"/>
        </w:rPr>
      </w:pPr>
    </w:p>
    <w:p w14:paraId="7E5A8450">
      <w:pPr>
        <w:rPr>
          <w:rFonts w:ascii="仿宋" w:eastAsia="仿宋"/>
          <w:color w:val="auto"/>
          <w:highlight w:val="none"/>
        </w:rPr>
      </w:pPr>
    </w:p>
    <w:p w14:paraId="5EB246A9">
      <w:pPr>
        <w:rPr>
          <w:rFonts w:ascii="仿宋" w:eastAsia="仿宋"/>
          <w:color w:val="auto"/>
          <w:highlight w:val="none"/>
        </w:rPr>
      </w:pPr>
    </w:p>
    <w:p w14:paraId="25C62F12">
      <w:pPr>
        <w:rPr>
          <w:rFonts w:ascii="仿宋" w:eastAsia="仿宋"/>
          <w:color w:val="auto"/>
          <w:highlight w:val="none"/>
        </w:rPr>
      </w:pPr>
    </w:p>
    <w:p w14:paraId="5DCFE1E3">
      <w:pPr>
        <w:rPr>
          <w:rFonts w:ascii="仿宋" w:eastAsia="仿宋"/>
          <w:color w:val="auto"/>
          <w:highlight w:val="none"/>
        </w:rPr>
      </w:pPr>
    </w:p>
    <w:p w14:paraId="12E9CD39">
      <w:pPr>
        <w:rPr>
          <w:rFonts w:ascii="仿宋" w:eastAsia="仿宋"/>
          <w:color w:val="auto"/>
          <w:highlight w:val="none"/>
        </w:rPr>
      </w:pPr>
    </w:p>
    <w:p w14:paraId="195B022B">
      <w:pPr>
        <w:rPr>
          <w:rFonts w:ascii="仿宋" w:eastAsia="仿宋"/>
          <w:color w:val="auto"/>
          <w:highlight w:val="none"/>
        </w:rPr>
      </w:pPr>
    </w:p>
    <w:p w14:paraId="58BBA3FD">
      <w:pPr>
        <w:ind w:firstLine="643"/>
        <w:rPr>
          <w:rFonts w:hint="eastAsia" w:ascii="黑体" w:hAnsi="黑体" w:eastAsia="黑体"/>
          <w:color w:val="auto"/>
          <w:szCs w:val="32"/>
          <w:highlight w:val="none"/>
        </w:rPr>
      </w:pPr>
      <w:bookmarkStart w:id="15" w:name="_Toc6964150"/>
      <w:bookmarkStart w:id="16" w:name="_Toc293343927"/>
      <w:r>
        <w:rPr>
          <w:rFonts w:hint="eastAsia" w:ascii="黑体" w:hAnsi="黑体" w:eastAsia="黑体"/>
          <w:color w:val="auto"/>
          <w:szCs w:val="32"/>
          <w:highlight w:val="none"/>
        </w:rPr>
        <w:br w:type="page"/>
      </w:r>
    </w:p>
    <w:p w14:paraId="502534BD">
      <w:pPr>
        <w:pStyle w:val="3"/>
        <w:ind w:firstLine="643"/>
        <w:rPr>
          <w:rFonts w:ascii="黑体" w:hAnsi="黑体" w:eastAsia="黑体"/>
          <w:color w:val="auto"/>
          <w:szCs w:val="32"/>
          <w:highlight w:val="none"/>
        </w:rPr>
      </w:pPr>
      <w:bookmarkStart w:id="17" w:name="_Toc4815"/>
      <w:r>
        <w:rPr>
          <w:rFonts w:hint="eastAsia" w:ascii="黑体" w:hAnsi="黑体" w:eastAsia="黑体"/>
          <w:color w:val="auto"/>
          <w:szCs w:val="32"/>
          <w:highlight w:val="none"/>
        </w:rPr>
        <w:t>第一章  招标公告</w:t>
      </w:r>
      <w:bookmarkEnd w:id="15"/>
      <w:bookmarkEnd w:id="16"/>
      <w:bookmarkEnd w:id="17"/>
    </w:p>
    <w:p w14:paraId="599DC1F3">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sz w:val="22"/>
          <w:szCs w:val="22"/>
          <w:highlight w:val="none"/>
          <w:lang w:eastAsia="zh-CN"/>
        </w:rPr>
        <w:t>杭州下沙酒厂5kg酒坛等15项物资采购项目（二次）</w:t>
      </w:r>
      <w:r>
        <w:rPr>
          <w:rFonts w:hint="eastAsia" w:ascii="宋体" w:hAnsi="宋体" w:eastAsia="宋体" w:cs="宋体"/>
          <w:color w:val="auto"/>
          <w:sz w:val="22"/>
          <w:szCs w:val="22"/>
          <w:highlight w:val="none"/>
        </w:rPr>
        <w:t>，项目业主为浙江星野集团有限责任公司，委托</w:t>
      </w:r>
      <w:r>
        <w:rPr>
          <w:rFonts w:hint="eastAsia" w:ascii="宋体" w:hAnsi="宋体" w:eastAsia="宋体" w:cs="宋体"/>
          <w:color w:val="auto"/>
          <w:sz w:val="22"/>
          <w:szCs w:val="22"/>
          <w:highlight w:val="none"/>
          <w:lang w:eastAsia="zh-CN"/>
        </w:rPr>
        <w:t>浙江天平投资咨询有限公司</w:t>
      </w:r>
      <w:r>
        <w:rPr>
          <w:rFonts w:hint="eastAsia" w:ascii="宋体" w:hAnsi="宋体" w:eastAsia="宋体" w:cs="宋体"/>
          <w:color w:val="auto"/>
          <w:sz w:val="22"/>
          <w:szCs w:val="22"/>
          <w:highlight w:val="none"/>
        </w:rPr>
        <w:t>为招标代理机构。资金已落实</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项目已具备招标条件，根据招标人系统内部管理规定，按照公平、公正、公开的原则，现对该项目以资格后审的方式进行公开招标,</w:t>
      </w:r>
      <w:r>
        <w:rPr>
          <w:rFonts w:hint="eastAsia" w:ascii="宋体" w:hAnsi="宋体" w:eastAsia="宋体" w:cs="宋体"/>
          <w:color w:val="auto"/>
          <w:kern w:val="0"/>
          <w:sz w:val="22"/>
          <w:szCs w:val="22"/>
          <w:highlight w:val="none"/>
        </w:rPr>
        <w:t>欢迎国内合格的供应商前来参与。</w:t>
      </w:r>
    </w:p>
    <w:p w14:paraId="003947BF">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lang w:eastAsia="zh-CN"/>
        </w:rPr>
      </w:pPr>
      <w:r>
        <w:rPr>
          <w:rFonts w:hint="eastAsia" w:ascii="宋体" w:hAnsi="宋体" w:eastAsia="宋体" w:cs="宋体"/>
          <w:b/>
          <w:bCs/>
          <w:color w:val="auto"/>
          <w:kern w:val="0"/>
          <w:sz w:val="22"/>
          <w:szCs w:val="22"/>
          <w:highlight w:val="none"/>
        </w:rPr>
        <w:t>一、项目名称：</w:t>
      </w:r>
      <w:r>
        <w:rPr>
          <w:rFonts w:hint="eastAsia" w:ascii="宋体" w:hAnsi="宋体" w:eastAsia="宋体" w:cs="宋体"/>
          <w:color w:val="auto"/>
          <w:sz w:val="22"/>
          <w:szCs w:val="22"/>
          <w:highlight w:val="none"/>
          <w:lang w:eastAsia="zh-CN"/>
        </w:rPr>
        <w:t>杭州下沙酒厂5kg酒坛等15项物资采购项目（二次）</w:t>
      </w:r>
    </w:p>
    <w:p w14:paraId="2012CDB2">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lang w:eastAsia="zh-CN"/>
        </w:rPr>
      </w:pPr>
      <w:r>
        <w:rPr>
          <w:rFonts w:hint="eastAsia" w:ascii="宋体" w:hAnsi="宋体" w:eastAsia="宋体" w:cs="宋体"/>
          <w:b/>
          <w:bCs/>
          <w:color w:val="auto"/>
          <w:kern w:val="0"/>
          <w:sz w:val="22"/>
          <w:szCs w:val="22"/>
          <w:highlight w:val="none"/>
        </w:rPr>
        <w:t>二、项目编号：</w:t>
      </w:r>
      <w:r>
        <w:rPr>
          <w:rFonts w:hint="eastAsia" w:ascii="宋体" w:hAnsi="宋体" w:eastAsia="宋体" w:cs="宋体"/>
          <w:color w:val="auto"/>
          <w:kern w:val="0"/>
          <w:sz w:val="22"/>
          <w:szCs w:val="22"/>
          <w:highlight w:val="none"/>
          <w:lang w:eastAsia="zh-CN"/>
        </w:rPr>
        <w:t>SQS-C202515008</w:t>
      </w:r>
    </w:p>
    <w:p w14:paraId="0E3DC641">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r>
        <w:rPr>
          <w:rFonts w:hint="eastAsia" w:ascii="宋体" w:hAnsi="宋体" w:eastAsia="宋体" w:cs="宋体"/>
          <w:b/>
          <w:bCs/>
          <w:color w:val="auto"/>
          <w:kern w:val="0"/>
          <w:sz w:val="22"/>
          <w:szCs w:val="22"/>
          <w:highlight w:val="none"/>
        </w:rPr>
        <w:t>三、项目概况（内容、数量、简要技术要求、最高限价、中标人数等）：</w:t>
      </w:r>
    </w:p>
    <w:tbl>
      <w:tblPr>
        <w:tblStyle w:val="32"/>
        <w:tblW w:w="98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758"/>
        <w:gridCol w:w="720"/>
        <w:gridCol w:w="833"/>
        <w:gridCol w:w="1186"/>
        <w:gridCol w:w="1220"/>
        <w:gridCol w:w="1778"/>
        <w:gridCol w:w="770"/>
        <w:gridCol w:w="837"/>
      </w:tblGrid>
      <w:tr w14:paraId="01AB2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734" w:type="dxa"/>
            <w:tcBorders>
              <w:top w:val="single" w:color="auto" w:sz="4" w:space="0"/>
              <w:left w:val="single" w:color="auto" w:sz="4" w:space="0"/>
              <w:bottom w:val="single" w:color="auto" w:sz="4" w:space="0"/>
              <w:right w:val="single" w:color="auto" w:sz="4" w:space="0"/>
            </w:tcBorders>
            <w:vAlign w:val="center"/>
          </w:tcPr>
          <w:p w14:paraId="0540F8B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标项</w:t>
            </w:r>
          </w:p>
        </w:tc>
        <w:tc>
          <w:tcPr>
            <w:tcW w:w="1758" w:type="dxa"/>
            <w:tcBorders>
              <w:top w:val="single" w:color="auto" w:sz="4" w:space="0"/>
              <w:left w:val="single" w:color="auto" w:sz="4" w:space="0"/>
              <w:bottom w:val="single" w:color="auto" w:sz="4" w:space="0"/>
              <w:right w:val="single" w:color="auto" w:sz="4" w:space="0"/>
            </w:tcBorders>
            <w:vAlign w:val="center"/>
          </w:tcPr>
          <w:p w14:paraId="342E1A5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采购内容</w:t>
            </w:r>
          </w:p>
          <w:p w14:paraId="14BF986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bCs/>
                <w:color w:val="auto"/>
                <w:kern w:val="0"/>
                <w:sz w:val="22"/>
                <w:szCs w:val="22"/>
                <w:highlight w:val="none"/>
                <w:lang w:eastAsia="zh-CN"/>
              </w:rPr>
            </w:pPr>
            <w:r>
              <w:rPr>
                <w:rFonts w:hint="eastAsia" w:ascii="宋体" w:hAnsi="宋体" w:eastAsia="宋体" w:cs="宋体"/>
                <w:b/>
                <w:bCs/>
                <w:color w:val="auto"/>
                <w:kern w:val="0"/>
                <w:sz w:val="22"/>
                <w:szCs w:val="22"/>
                <w:highlight w:val="none"/>
                <w:lang w:eastAsia="zh-CN"/>
              </w:rPr>
              <w:t>（</w:t>
            </w:r>
            <w:r>
              <w:rPr>
                <w:rFonts w:hint="eastAsia" w:ascii="宋体" w:hAnsi="宋体" w:eastAsia="宋体" w:cs="宋体"/>
                <w:b/>
                <w:bCs/>
                <w:color w:val="auto"/>
                <w:kern w:val="0"/>
                <w:sz w:val="22"/>
                <w:szCs w:val="22"/>
                <w:highlight w:val="none"/>
                <w:lang w:val="en-US" w:eastAsia="zh-CN"/>
              </w:rPr>
              <w:t>标项名称</w:t>
            </w:r>
            <w:r>
              <w:rPr>
                <w:rFonts w:hint="eastAsia" w:ascii="宋体" w:hAnsi="宋体" w:eastAsia="宋体" w:cs="宋体"/>
                <w:b/>
                <w:bCs/>
                <w:color w:val="auto"/>
                <w:kern w:val="0"/>
                <w:sz w:val="22"/>
                <w:szCs w:val="22"/>
                <w:highlight w:val="none"/>
                <w:lang w:eastAsia="zh-CN"/>
              </w:rPr>
              <w:t>）</w:t>
            </w:r>
          </w:p>
        </w:tc>
        <w:tc>
          <w:tcPr>
            <w:tcW w:w="720" w:type="dxa"/>
            <w:tcBorders>
              <w:top w:val="single" w:color="auto" w:sz="4" w:space="0"/>
              <w:left w:val="single" w:color="auto" w:sz="4" w:space="0"/>
              <w:bottom w:val="single" w:color="auto" w:sz="4" w:space="0"/>
              <w:right w:val="single" w:color="auto" w:sz="4" w:space="0"/>
            </w:tcBorders>
            <w:vAlign w:val="center"/>
          </w:tcPr>
          <w:p w14:paraId="416F4EA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数量</w:t>
            </w:r>
          </w:p>
        </w:tc>
        <w:tc>
          <w:tcPr>
            <w:tcW w:w="833" w:type="dxa"/>
            <w:tcBorders>
              <w:top w:val="single" w:color="auto" w:sz="4" w:space="0"/>
              <w:left w:val="single" w:color="auto" w:sz="4" w:space="0"/>
              <w:bottom w:val="single" w:color="auto" w:sz="4" w:space="0"/>
              <w:right w:val="single" w:color="auto" w:sz="4" w:space="0"/>
            </w:tcBorders>
            <w:vAlign w:val="center"/>
          </w:tcPr>
          <w:p w14:paraId="151A547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单位</w:t>
            </w:r>
          </w:p>
        </w:tc>
        <w:tc>
          <w:tcPr>
            <w:tcW w:w="1186" w:type="dxa"/>
            <w:tcBorders>
              <w:top w:val="single" w:color="auto" w:sz="4" w:space="0"/>
              <w:left w:val="single" w:color="auto" w:sz="4" w:space="0"/>
              <w:bottom w:val="single" w:color="auto" w:sz="4" w:space="0"/>
              <w:right w:val="single" w:color="auto" w:sz="4" w:space="0"/>
            </w:tcBorders>
            <w:vAlign w:val="center"/>
          </w:tcPr>
          <w:p w14:paraId="0EECE4F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预算金额</w:t>
            </w:r>
            <w:r>
              <w:rPr>
                <w:rFonts w:hint="eastAsia" w:ascii="宋体" w:hAnsi="宋体" w:eastAsia="宋体" w:cs="宋体"/>
                <w:b/>
                <w:bCs/>
                <w:color w:val="auto"/>
                <w:kern w:val="0"/>
                <w:sz w:val="22"/>
                <w:szCs w:val="22"/>
                <w:highlight w:val="none"/>
                <w:lang w:val="en-US" w:eastAsia="zh-CN"/>
              </w:rPr>
              <w:t>(万元）</w:t>
            </w:r>
          </w:p>
        </w:tc>
        <w:tc>
          <w:tcPr>
            <w:tcW w:w="1220" w:type="dxa"/>
            <w:tcBorders>
              <w:top w:val="single" w:color="auto" w:sz="4" w:space="0"/>
              <w:left w:val="single" w:color="auto" w:sz="4" w:space="0"/>
              <w:bottom w:val="single" w:color="auto" w:sz="4" w:space="0"/>
              <w:right w:val="single" w:color="auto" w:sz="4" w:space="0"/>
            </w:tcBorders>
            <w:vAlign w:val="center"/>
          </w:tcPr>
          <w:p w14:paraId="6AF23E1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最高限价</w:t>
            </w:r>
            <w:r>
              <w:rPr>
                <w:rFonts w:hint="eastAsia" w:ascii="宋体" w:hAnsi="宋体" w:eastAsia="宋体" w:cs="宋体"/>
                <w:b/>
                <w:bCs/>
                <w:color w:val="auto"/>
                <w:kern w:val="0"/>
                <w:sz w:val="22"/>
                <w:szCs w:val="22"/>
                <w:highlight w:val="none"/>
                <w:lang w:val="en-US" w:eastAsia="zh-CN"/>
              </w:rPr>
              <w:t>(万元）</w:t>
            </w:r>
          </w:p>
        </w:tc>
        <w:tc>
          <w:tcPr>
            <w:tcW w:w="1778" w:type="dxa"/>
            <w:tcBorders>
              <w:top w:val="single" w:color="auto" w:sz="4" w:space="0"/>
              <w:left w:val="single" w:color="auto" w:sz="4" w:space="0"/>
              <w:bottom w:val="single" w:color="auto" w:sz="4" w:space="0"/>
              <w:right w:val="single" w:color="auto" w:sz="4" w:space="0"/>
            </w:tcBorders>
            <w:vAlign w:val="center"/>
          </w:tcPr>
          <w:p w14:paraId="2003B98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b/>
                <w:bCs/>
                <w:color w:val="auto"/>
                <w:kern w:val="0"/>
                <w:sz w:val="22"/>
                <w:szCs w:val="22"/>
                <w:highlight w:val="none"/>
                <w:lang w:val="en-US" w:eastAsia="zh-CN"/>
              </w:rPr>
            </w:pPr>
            <w:r>
              <w:rPr>
                <w:rFonts w:hint="eastAsia" w:ascii="宋体" w:hAnsi="宋体" w:eastAsia="宋体" w:cs="宋体"/>
                <w:b/>
                <w:bCs/>
                <w:color w:val="auto"/>
                <w:sz w:val="22"/>
                <w:szCs w:val="22"/>
                <w:highlight w:val="none"/>
              </w:rPr>
              <w:t>简要技术要求、用途</w:t>
            </w:r>
          </w:p>
        </w:tc>
        <w:tc>
          <w:tcPr>
            <w:tcW w:w="770" w:type="dxa"/>
            <w:tcBorders>
              <w:top w:val="single" w:color="auto" w:sz="4" w:space="0"/>
              <w:left w:val="single" w:color="auto" w:sz="4" w:space="0"/>
              <w:bottom w:val="single" w:color="auto" w:sz="4" w:space="0"/>
              <w:right w:val="single" w:color="auto" w:sz="4" w:space="0"/>
            </w:tcBorders>
            <w:vAlign w:val="center"/>
          </w:tcPr>
          <w:p w14:paraId="67EE81A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中标人数</w:t>
            </w:r>
          </w:p>
        </w:tc>
        <w:tc>
          <w:tcPr>
            <w:tcW w:w="837" w:type="dxa"/>
            <w:tcBorders>
              <w:top w:val="single" w:color="auto" w:sz="4" w:space="0"/>
              <w:left w:val="single" w:color="auto" w:sz="4" w:space="0"/>
              <w:bottom w:val="single" w:color="auto" w:sz="4" w:space="0"/>
              <w:right w:val="single" w:color="auto" w:sz="4" w:space="0"/>
            </w:tcBorders>
            <w:vAlign w:val="center"/>
          </w:tcPr>
          <w:p w14:paraId="379347C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备注</w:t>
            </w:r>
          </w:p>
        </w:tc>
      </w:tr>
      <w:tr w14:paraId="4DE3B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734" w:type="dxa"/>
            <w:tcBorders>
              <w:top w:val="single" w:color="auto" w:sz="4" w:space="0"/>
              <w:left w:val="single" w:color="auto" w:sz="4" w:space="0"/>
              <w:bottom w:val="single" w:color="auto" w:sz="4" w:space="0"/>
              <w:right w:val="single" w:color="auto" w:sz="4" w:space="0"/>
            </w:tcBorders>
            <w:vAlign w:val="center"/>
          </w:tcPr>
          <w:p w14:paraId="7EFA61F5">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p>
        </w:tc>
        <w:tc>
          <w:tcPr>
            <w:tcW w:w="1758" w:type="dxa"/>
            <w:tcBorders>
              <w:top w:val="single" w:color="auto" w:sz="4" w:space="0"/>
              <w:left w:val="single" w:color="auto" w:sz="4" w:space="0"/>
              <w:bottom w:val="single" w:color="auto" w:sz="4" w:space="0"/>
              <w:right w:val="single" w:color="auto" w:sz="4" w:space="0"/>
            </w:tcBorders>
            <w:vAlign w:val="center"/>
          </w:tcPr>
          <w:p w14:paraId="58A5A5C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5kg酒坛</w:t>
            </w:r>
          </w:p>
        </w:tc>
        <w:tc>
          <w:tcPr>
            <w:tcW w:w="720" w:type="dxa"/>
            <w:tcBorders>
              <w:top w:val="single" w:color="auto" w:sz="4" w:space="0"/>
              <w:left w:val="single" w:color="auto" w:sz="4" w:space="0"/>
              <w:bottom w:val="single" w:color="auto" w:sz="4" w:space="0"/>
              <w:right w:val="single" w:color="auto" w:sz="4" w:space="0"/>
            </w:tcBorders>
            <w:vAlign w:val="center"/>
          </w:tcPr>
          <w:p w14:paraId="76EF0F1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kern w:val="2"/>
                <w:sz w:val="22"/>
                <w:szCs w:val="22"/>
                <w:highlight w:val="none"/>
                <w:u w:val="none"/>
                <w:lang w:val="en-US" w:eastAsia="zh-CN" w:bidi="ar"/>
              </w:rPr>
            </w:pPr>
            <w:r>
              <w:rPr>
                <w:rFonts w:hint="eastAsia" w:ascii="宋体" w:hAnsi="宋体" w:eastAsia="宋体" w:cs="宋体"/>
                <w:color w:val="auto"/>
                <w:kern w:val="2"/>
                <w:sz w:val="22"/>
                <w:szCs w:val="22"/>
                <w:highlight w:val="none"/>
                <w:u w:val="none"/>
                <w:lang w:val="en-US" w:eastAsia="zh-CN" w:bidi="ar"/>
              </w:rPr>
              <w:t>6</w:t>
            </w:r>
          </w:p>
        </w:tc>
        <w:tc>
          <w:tcPr>
            <w:tcW w:w="833" w:type="dxa"/>
            <w:tcBorders>
              <w:top w:val="single" w:color="auto" w:sz="4" w:space="0"/>
              <w:left w:val="single" w:color="auto" w:sz="4" w:space="0"/>
              <w:bottom w:val="single" w:color="auto" w:sz="4" w:space="0"/>
              <w:right w:val="single" w:color="auto" w:sz="4" w:space="0"/>
            </w:tcBorders>
            <w:vAlign w:val="center"/>
          </w:tcPr>
          <w:p w14:paraId="4EFFE49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kern w:val="0"/>
                <w:sz w:val="22"/>
                <w:szCs w:val="22"/>
                <w:highlight w:val="none"/>
              </w:rPr>
            </w:pPr>
            <w:r>
              <w:rPr>
                <w:rFonts w:hint="eastAsia" w:ascii="宋体" w:hAnsi="宋体" w:eastAsia="宋体" w:cs="宋体"/>
                <w:i w:val="0"/>
                <w:iCs w:val="0"/>
                <w:color w:val="auto"/>
                <w:kern w:val="2"/>
                <w:sz w:val="22"/>
                <w:szCs w:val="22"/>
                <w:highlight w:val="none"/>
                <w:u w:val="none"/>
                <w:lang w:val="en-US" w:eastAsia="zh-CN" w:bidi="ar"/>
              </w:rPr>
              <w:t>万只</w:t>
            </w:r>
          </w:p>
        </w:tc>
        <w:tc>
          <w:tcPr>
            <w:tcW w:w="1186" w:type="dxa"/>
            <w:tcBorders>
              <w:top w:val="single" w:color="auto" w:sz="4" w:space="0"/>
              <w:left w:val="single" w:color="auto" w:sz="4" w:space="0"/>
              <w:bottom w:val="single" w:color="auto" w:sz="4" w:space="0"/>
              <w:right w:val="single" w:color="auto" w:sz="4" w:space="0"/>
            </w:tcBorders>
            <w:vAlign w:val="center"/>
          </w:tcPr>
          <w:p w14:paraId="1ABA01E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kern w:val="2"/>
                <w:sz w:val="22"/>
                <w:szCs w:val="22"/>
                <w:highlight w:val="none"/>
                <w:u w:val="none"/>
                <w:lang w:val="en-US" w:eastAsia="zh-CN" w:bidi="ar"/>
              </w:rPr>
            </w:pPr>
            <w:r>
              <w:rPr>
                <w:rFonts w:hint="eastAsia" w:ascii="宋体" w:hAnsi="宋体" w:eastAsia="宋体" w:cs="宋体"/>
                <w:color w:val="auto"/>
                <w:kern w:val="2"/>
                <w:sz w:val="22"/>
                <w:szCs w:val="22"/>
                <w:highlight w:val="none"/>
                <w:u w:val="none"/>
                <w:lang w:val="en-US" w:eastAsia="zh-CN" w:bidi="ar"/>
              </w:rPr>
              <w:t>93</w:t>
            </w:r>
          </w:p>
        </w:tc>
        <w:tc>
          <w:tcPr>
            <w:tcW w:w="1220" w:type="dxa"/>
            <w:tcBorders>
              <w:top w:val="single" w:color="auto" w:sz="4" w:space="0"/>
              <w:left w:val="single" w:color="auto" w:sz="4" w:space="0"/>
              <w:bottom w:val="single" w:color="auto" w:sz="4" w:space="0"/>
              <w:right w:val="single" w:color="auto" w:sz="4" w:space="0"/>
            </w:tcBorders>
            <w:vAlign w:val="center"/>
          </w:tcPr>
          <w:p w14:paraId="2575550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kern w:val="2"/>
                <w:sz w:val="22"/>
                <w:szCs w:val="22"/>
                <w:highlight w:val="none"/>
                <w:u w:val="none"/>
                <w:lang w:val="en-US" w:eastAsia="zh-CN" w:bidi="ar"/>
              </w:rPr>
            </w:pPr>
            <w:r>
              <w:rPr>
                <w:rFonts w:hint="eastAsia" w:ascii="宋体" w:hAnsi="宋体" w:eastAsia="宋体" w:cs="宋体"/>
                <w:color w:val="auto"/>
                <w:kern w:val="2"/>
                <w:sz w:val="22"/>
                <w:szCs w:val="22"/>
                <w:highlight w:val="none"/>
                <w:u w:val="none"/>
                <w:lang w:val="en-US" w:eastAsia="zh-CN" w:bidi="ar"/>
              </w:rPr>
              <w:t>93</w:t>
            </w:r>
          </w:p>
        </w:tc>
        <w:tc>
          <w:tcPr>
            <w:tcW w:w="1778" w:type="dxa"/>
            <w:tcBorders>
              <w:top w:val="single" w:color="auto" w:sz="4" w:space="0"/>
              <w:left w:val="single" w:color="auto" w:sz="4" w:space="0"/>
              <w:bottom w:val="single" w:color="auto" w:sz="4" w:space="0"/>
              <w:right w:val="single" w:color="auto" w:sz="4" w:space="0"/>
            </w:tcBorders>
            <w:vAlign w:val="center"/>
          </w:tcPr>
          <w:p w14:paraId="7817A15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color w:val="auto"/>
                <w:sz w:val="22"/>
                <w:szCs w:val="22"/>
                <w:highlight w:val="none"/>
                <w:u w:val="none"/>
                <w:lang w:bidi="ar"/>
              </w:rPr>
            </w:pPr>
            <w:r>
              <w:rPr>
                <w:rFonts w:hint="eastAsia" w:ascii="宋体" w:hAnsi="宋体" w:eastAsia="宋体" w:cs="宋体"/>
                <w:color w:val="auto"/>
                <w:sz w:val="22"/>
                <w:szCs w:val="22"/>
                <w:highlight w:val="none"/>
                <w:u w:val="none"/>
                <w:lang w:bidi="ar"/>
              </w:rPr>
              <w:t>详见采购需求</w:t>
            </w:r>
          </w:p>
        </w:tc>
        <w:tc>
          <w:tcPr>
            <w:tcW w:w="770" w:type="dxa"/>
            <w:vAlign w:val="center"/>
          </w:tcPr>
          <w:p w14:paraId="1911C38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color w:val="auto"/>
                <w:sz w:val="22"/>
                <w:szCs w:val="22"/>
                <w:highlight w:val="none"/>
                <w:u w:val="none"/>
                <w:lang w:val="en-US" w:eastAsia="zh-CN" w:bidi="ar"/>
              </w:rPr>
            </w:pPr>
            <w:r>
              <w:rPr>
                <w:rFonts w:hint="eastAsia" w:ascii="宋体" w:hAnsi="宋体" w:eastAsia="宋体" w:cs="宋体"/>
                <w:color w:val="auto"/>
                <w:sz w:val="22"/>
                <w:szCs w:val="22"/>
                <w:highlight w:val="none"/>
                <w:u w:val="none"/>
                <w:lang w:val="en-US" w:eastAsia="zh-CN" w:bidi="ar"/>
              </w:rPr>
              <w:t>1</w:t>
            </w:r>
          </w:p>
        </w:tc>
        <w:tc>
          <w:tcPr>
            <w:tcW w:w="837" w:type="dxa"/>
            <w:vAlign w:val="center"/>
          </w:tcPr>
          <w:p w14:paraId="6C2AF68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440" w:firstLineChars="200"/>
              <w:jc w:val="center"/>
              <w:textAlignment w:val="auto"/>
              <w:rPr>
                <w:rFonts w:hint="eastAsia" w:ascii="宋体" w:hAnsi="宋体" w:eastAsia="宋体" w:cs="宋体"/>
                <w:color w:val="auto"/>
                <w:sz w:val="22"/>
                <w:szCs w:val="22"/>
                <w:highlight w:val="none"/>
              </w:rPr>
            </w:pPr>
          </w:p>
        </w:tc>
      </w:tr>
      <w:tr w14:paraId="6938B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734" w:type="dxa"/>
            <w:tcBorders>
              <w:top w:val="single" w:color="auto" w:sz="4" w:space="0"/>
              <w:left w:val="single" w:color="auto" w:sz="4" w:space="0"/>
              <w:bottom w:val="single" w:color="auto" w:sz="4" w:space="0"/>
              <w:right w:val="single" w:color="auto" w:sz="4" w:space="0"/>
            </w:tcBorders>
            <w:vAlign w:val="center"/>
          </w:tcPr>
          <w:p w14:paraId="2BD0B44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2</w:t>
            </w:r>
          </w:p>
        </w:tc>
        <w:tc>
          <w:tcPr>
            <w:tcW w:w="1758" w:type="dxa"/>
            <w:tcBorders>
              <w:top w:val="single" w:color="auto" w:sz="4" w:space="0"/>
              <w:left w:val="single" w:color="auto" w:sz="4" w:space="0"/>
              <w:bottom w:val="single" w:color="auto" w:sz="4" w:space="0"/>
              <w:right w:val="single" w:color="auto" w:sz="4" w:space="0"/>
            </w:tcBorders>
            <w:vAlign w:val="center"/>
          </w:tcPr>
          <w:p w14:paraId="4778F83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2</w:t>
            </w:r>
            <w:r>
              <w:rPr>
                <w:rFonts w:hint="eastAsia" w:ascii="宋体" w:hAnsi="宋体" w:eastAsia="宋体" w:cs="宋体"/>
                <w:b w:val="0"/>
                <w:bCs w:val="0"/>
                <w:color w:val="auto"/>
                <w:sz w:val="22"/>
                <w:szCs w:val="22"/>
                <w:highlight w:val="none"/>
                <w:lang w:eastAsia="zh-CN"/>
              </w:rPr>
              <w:t>5kg酒坛</w:t>
            </w:r>
          </w:p>
        </w:tc>
        <w:tc>
          <w:tcPr>
            <w:tcW w:w="720" w:type="dxa"/>
            <w:tcBorders>
              <w:top w:val="single" w:color="auto" w:sz="4" w:space="0"/>
              <w:left w:val="single" w:color="auto" w:sz="4" w:space="0"/>
              <w:bottom w:val="single" w:color="auto" w:sz="4" w:space="0"/>
              <w:right w:val="single" w:color="auto" w:sz="4" w:space="0"/>
            </w:tcBorders>
            <w:vAlign w:val="center"/>
          </w:tcPr>
          <w:p w14:paraId="1E2974E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kern w:val="2"/>
                <w:sz w:val="22"/>
                <w:szCs w:val="22"/>
                <w:highlight w:val="none"/>
                <w:u w:val="none"/>
                <w:lang w:val="en-US" w:eastAsia="zh-CN" w:bidi="ar"/>
              </w:rPr>
            </w:pPr>
            <w:r>
              <w:rPr>
                <w:rFonts w:hint="eastAsia" w:ascii="宋体" w:hAnsi="宋体" w:eastAsia="宋体" w:cs="宋体"/>
                <w:color w:val="auto"/>
                <w:kern w:val="2"/>
                <w:sz w:val="22"/>
                <w:szCs w:val="22"/>
                <w:highlight w:val="none"/>
                <w:u w:val="none"/>
                <w:lang w:val="en-US" w:eastAsia="zh-CN" w:bidi="ar"/>
              </w:rPr>
              <w:t>3</w:t>
            </w:r>
          </w:p>
        </w:tc>
        <w:tc>
          <w:tcPr>
            <w:tcW w:w="833" w:type="dxa"/>
            <w:tcBorders>
              <w:top w:val="single" w:color="auto" w:sz="4" w:space="0"/>
              <w:left w:val="single" w:color="auto" w:sz="4" w:space="0"/>
              <w:bottom w:val="single" w:color="auto" w:sz="4" w:space="0"/>
              <w:right w:val="single" w:color="auto" w:sz="4" w:space="0"/>
            </w:tcBorders>
            <w:vAlign w:val="center"/>
          </w:tcPr>
          <w:p w14:paraId="2699B95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kern w:val="0"/>
                <w:sz w:val="22"/>
                <w:szCs w:val="22"/>
                <w:highlight w:val="none"/>
              </w:rPr>
            </w:pPr>
            <w:r>
              <w:rPr>
                <w:rFonts w:hint="eastAsia" w:ascii="宋体" w:hAnsi="宋体" w:eastAsia="宋体" w:cs="宋体"/>
                <w:i w:val="0"/>
                <w:iCs w:val="0"/>
                <w:color w:val="auto"/>
                <w:kern w:val="2"/>
                <w:sz w:val="22"/>
                <w:szCs w:val="22"/>
                <w:highlight w:val="none"/>
                <w:u w:val="none"/>
                <w:lang w:val="en-US" w:eastAsia="zh-CN" w:bidi="ar"/>
              </w:rPr>
              <w:t>万只</w:t>
            </w:r>
          </w:p>
        </w:tc>
        <w:tc>
          <w:tcPr>
            <w:tcW w:w="1186" w:type="dxa"/>
            <w:tcBorders>
              <w:top w:val="single" w:color="auto" w:sz="4" w:space="0"/>
              <w:left w:val="single" w:color="auto" w:sz="4" w:space="0"/>
              <w:bottom w:val="single" w:color="auto" w:sz="4" w:space="0"/>
              <w:right w:val="single" w:color="auto" w:sz="4" w:space="0"/>
            </w:tcBorders>
            <w:vAlign w:val="center"/>
          </w:tcPr>
          <w:p w14:paraId="035E9D2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kern w:val="2"/>
                <w:sz w:val="22"/>
                <w:szCs w:val="22"/>
                <w:highlight w:val="none"/>
                <w:u w:val="none"/>
                <w:lang w:val="en-US" w:eastAsia="zh-CN" w:bidi="ar"/>
              </w:rPr>
            </w:pPr>
            <w:r>
              <w:rPr>
                <w:rFonts w:hint="eastAsia" w:ascii="宋体" w:hAnsi="宋体" w:eastAsia="宋体" w:cs="宋体"/>
                <w:color w:val="auto"/>
                <w:kern w:val="2"/>
                <w:sz w:val="22"/>
                <w:szCs w:val="22"/>
                <w:highlight w:val="none"/>
                <w:u w:val="none"/>
                <w:lang w:val="en-US" w:eastAsia="zh-CN" w:bidi="ar"/>
              </w:rPr>
              <w:t>90</w:t>
            </w:r>
          </w:p>
        </w:tc>
        <w:tc>
          <w:tcPr>
            <w:tcW w:w="1220" w:type="dxa"/>
            <w:tcBorders>
              <w:top w:val="single" w:color="auto" w:sz="4" w:space="0"/>
              <w:left w:val="single" w:color="auto" w:sz="4" w:space="0"/>
              <w:bottom w:val="single" w:color="auto" w:sz="4" w:space="0"/>
              <w:right w:val="single" w:color="auto" w:sz="4" w:space="0"/>
            </w:tcBorders>
            <w:vAlign w:val="center"/>
          </w:tcPr>
          <w:p w14:paraId="13EAA5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kern w:val="2"/>
                <w:sz w:val="22"/>
                <w:szCs w:val="22"/>
                <w:highlight w:val="none"/>
                <w:u w:val="none"/>
                <w:lang w:val="en-US" w:eastAsia="zh-CN" w:bidi="ar"/>
              </w:rPr>
            </w:pPr>
            <w:r>
              <w:rPr>
                <w:rFonts w:hint="eastAsia" w:ascii="宋体" w:hAnsi="宋体" w:eastAsia="宋体" w:cs="宋体"/>
                <w:color w:val="auto"/>
                <w:kern w:val="2"/>
                <w:sz w:val="22"/>
                <w:szCs w:val="22"/>
                <w:highlight w:val="none"/>
                <w:u w:val="none"/>
                <w:lang w:val="en-US" w:eastAsia="zh-CN" w:bidi="ar"/>
              </w:rPr>
              <w:t>90</w:t>
            </w:r>
          </w:p>
        </w:tc>
        <w:tc>
          <w:tcPr>
            <w:tcW w:w="1778" w:type="dxa"/>
            <w:tcBorders>
              <w:top w:val="single" w:color="auto" w:sz="4" w:space="0"/>
              <w:left w:val="single" w:color="auto" w:sz="4" w:space="0"/>
              <w:bottom w:val="single" w:color="auto" w:sz="4" w:space="0"/>
              <w:right w:val="single" w:color="auto" w:sz="4" w:space="0"/>
            </w:tcBorders>
            <w:vAlign w:val="center"/>
          </w:tcPr>
          <w:p w14:paraId="06EA587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color w:val="auto"/>
                <w:sz w:val="22"/>
                <w:szCs w:val="22"/>
                <w:highlight w:val="none"/>
                <w:u w:val="none"/>
                <w:lang w:bidi="ar"/>
              </w:rPr>
            </w:pPr>
            <w:r>
              <w:rPr>
                <w:rFonts w:hint="eastAsia" w:ascii="宋体" w:hAnsi="宋体" w:eastAsia="宋体" w:cs="宋体"/>
                <w:color w:val="auto"/>
                <w:sz w:val="22"/>
                <w:szCs w:val="22"/>
                <w:highlight w:val="none"/>
                <w:u w:val="none"/>
                <w:lang w:bidi="ar"/>
              </w:rPr>
              <w:t>详见采购需求</w:t>
            </w:r>
          </w:p>
        </w:tc>
        <w:tc>
          <w:tcPr>
            <w:tcW w:w="770" w:type="dxa"/>
            <w:vAlign w:val="center"/>
          </w:tcPr>
          <w:p w14:paraId="3E570AD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color w:val="auto"/>
                <w:sz w:val="22"/>
                <w:szCs w:val="22"/>
                <w:highlight w:val="none"/>
                <w:u w:val="none"/>
                <w:lang w:val="en-US" w:eastAsia="zh-CN" w:bidi="ar"/>
              </w:rPr>
            </w:pPr>
            <w:r>
              <w:rPr>
                <w:rFonts w:hint="eastAsia" w:ascii="宋体" w:hAnsi="宋体" w:eastAsia="宋体" w:cs="宋体"/>
                <w:color w:val="auto"/>
                <w:sz w:val="22"/>
                <w:szCs w:val="22"/>
                <w:highlight w:val="none"/>
                <w:u w:val="none"/>
                <w:lang w:val="en-US" w:eastAsia="zh-CN" w:bidi="ar"/>
              </w:rPr>
              <w:t>1</w:t>
            </w:r>
          </w:p>
        </w:tc>
        <w:tc>
          <w:tcPr>
            <w:tcW w:w="837" w:type="dxa"/>
            <w:vAlign w:val="center"/>
          </w:tcPr>
          <w:p w14:paraId="665231C3">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440" w:firstLineChars="200"/>
              <w:jc w:val="center"/>
              <w:textAlignment w:val="auto"/>
              <w:rPr>
                <w:rFonts w:hint="eastAsia" w:ascii="宋体" w:hAnsi="宋体" w:eastAsia="宋体" w:cs="宋体"/>
                <w:color w:val="auto"/>
                <w:sz w:val="22"/>
                <w:szCs w:val="22"/>
                <w:highlight w:val="none"/>
              </w:rPr>
            </w:pPr>
          </w:p>
        </w:tc>
      </w:tr>
      <w:tr w14:paraId="68681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734" w:type="dxa"/>
            <w:tcBorders>
              <w:top w:val="single" w:color="auto" w:sz="4" w:space="0"/>
              <w:left w:val="single" w:color="auto" w:sz="4" w:space="0"/>
              <w:bottom w:val="single" w:color="auto" w:sz="4" w:space="0"/>
              <w:right w:val="single" w:color="auto" w:sz="4" w:space="0"/>
            </w:tcBorders>
            <w:vAlign w:val="center"/>
          </w:tcPr>
          <w:p w14:paraId="6D162BA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3</w:t>
            </w:r>
          </w:p>
        </w:tc>
        <w:tc>
          <w:tcPr>
            <w:tcW w:w="1758" w:type="dxa"/>
            <w:tcBorders>
              <w:top w:val="single" w:color="auto" w:sz="4" w:space="0"/>
              <w:left w:val="single" w:color="auto" w:sz="4" w:space="0"/>
              <w:bottom w:val="single" w:color="auto" w:sz="4" w:space="0"/>
              <w:right w:val="single" w:color="auto" w:sz="4" w:space="0"/>
            </w:tcBorders>
            <w:vAlign w:val="center"/>
          </w:tcPr>
          <w:p w14:paraId="7B411AB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1.5L福字瓶</w:t>
            </w:r>
            <w:r>
              <w:rPr>
                <w:rFonts w:hint="eastAsia" w:ascii="宋体" w:hAnsi="宋体" w:eastAsia="宋体" w:cs="宋体"/>
                <w:b w:val="0"/>
                <w:bCs w:val="0"/>
                <w:color w:val="auto"/>
                <w:sz w:val="22"/>
                <w:szCs w:val="22"/>
                <w:highlight w:val="none"/>
                <w:lang w:val="en-US" w:eastAsia="zh-CN"/>
              </w:rPr>
              <w:t xml:space="preserve">    </w:t>
            </w:r>
            <w:r>
              <w:rPr>
                <w:rFonts w:hint="eastAsia" w:ascii="宋体" w:hAnsi="宋体" w:eastAsia="宋体" w:cs="宋体"/>
                <w:b w:val="0"/>
                <w:bCs w:val="0"/>
                <w:color w:val="auto"/>
                <w:sz w:val="22"/>
                <w:szCs w:val="22"/>
                <w:highlight w:val="none"/>
              </w:rPr>
              <w:t>(八年陈香瓶)</w:t>
            </w:r>
          </w:p>
        </w:tc>
        <w:tc>
          <w:tcPr>
            <w:tcW w:w="720" w:type="dxa"/>
            <w:tcBorders>
              <w:top w:val="single" w:color="auto" w:sz="4" w:space="0"/>
              <w:left w:val="single" w:color="auto" w:sz="4" w:space="0"/>
              <w:bottom w:val="single" w:color="auto" w:sz="4" w:space="0"/>
              <w:right w:val="single" w:color="auto" w:sz="4" w:space="0"/>
            </w:tcBorders>
            <w:vAlign w:val="center"/>
          </w:tcPr>
          <w:p w14:paraId="707AE12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kern w:val="2"/>
                <w:sz w:val="22"/>
                <w:szCs w:val="22"/>
                <w:highlight w:val="none"/>
                <w:u w:val="none"/>
                <w:lang w:val="en-US" w:eastAsia="zh-CN" w:bidi="ar"/>
              </w:rPr>
            </w:pPr>
            <w:r>
              <w:rPr>
                <w:rFonts w:hint="eastAsia" w:ascii="宋体" w:hAnsi="宋体" w:eastAsia="宋体" w:cs="宋体"/>
                <w:color w:val="auto"/>
                <w:kern w:val="2"/>
                <w:sz w:val="22"/>
                <w:szCs w:val="22"/>
                <w:highlight w:val="none"/>
                <w:u w:val="none"/>
                <w:lang w:val="en-US" w:eastAsia="zh-CN" w:bidi="ar"/>
              </w:rPr>
              <w:t>2</w:t>
            </w:r>
          </w:p>
        </w:tc>
        <w:tc>
          <w:tcPr>
            <w:tcW w:w="833" w:type="dxa"/>
            <w:tcBorders>
              <w:top w:val="single" w:color="auto" w:sz="4" w:space="0"/>
              <w:left w:val="single" w:color="auto" w:sz="4" w:space="0"/>
              <w:bottom w:val="single" w:color="auto" w:sz="4" w:space="0"/>
              <w:right w:val="single" w:color="auto" w:sz="4" w:space="0"/>
            </w:tcBorders>
            <w:vAlign w:val="center"/>
          </w:tcPr>
          <w:p w14:paraId="5E521D95">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kern w:val="0"/>
                <w:sz w:val="22"/>
                <w:szCs w:val="22"/>
                <w:highlight w:val="none"/>
              </w:rPr>
            </w:pPr>
            <w:r>
              <w:rPr>
                <w:rFonts w:hint="eastAsia" w:ascii="宋体" w:hAnsi="宋体" w:eastAsia="宋体" w:cs="宋体"/>
                <w:i w:val="0"/>
                <w:iCs w:val="0"/>
                <w:color w:val="auto"/>
                <w:kern w:val="2"/>
                <w:sz w:val="22"/>
                <w:szCs w:val="22"/>
                <w:highlight w:val="none"/>
                <w:u w:val="none"/>
                <w:lang w:val="en-US" w:eastAsia="zh-CN" w:bidi="ar"/>
              </w:rPr>
              <w:t>万只</w:t>
            </w:r>
          </w:p>
        </w:tc>
        <w:tc>
          <w:tcPr>
            <w:tcW w:w="1186" w:type="dxa"/>
            <w:tcBorders>
              <w:top w:val="single" w:color="auto" w:sz="4" w:space="0"/>
              <w:left w:val="single" w:color="auto" w:sz="4" w:space="0"/>
              <w:bottom w:val="single" w:color="auto" w:sz="4" w:space="0"/>
              <w:right w:val="single" w:color="auto" w:sz="4" w:space="0"/>
            </w:tcBorders>
            <w:vAlign w:val="center"/>
          </w:tcPr>
          <w:p w14:paraId="3048EB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kern w:val="2"/>
                <w:sz w:val="22"/>
                <w:szCs w:val="22"/>
                <w:highlight w:val="none"/>
                <w:u w:val="none"/>
                <w:lang w:val="en-US" w:eastAsia="zh-CN" w:bidi="ar"/>
              </w:rPr>
            </w:pPr>
            <w:r>
              <w:rPr>
                <w:rFonts w:hint="eastAsia" w:ascii="宋体" w:hAnsi="宋体" w:eastAsia="宋体" w:cs="宋体"/>
                <w:color w:val="auto"/>
                <w:kern w:val="2"/>
                <w:sz w:val="22"/>
                <w:szCs w:val="22"/>
                <w:highlight w:val="none"/>
                <w:u w:val="none"/>
                <w:lang w:val="en-US" w:eastAsia="zh-CN" w:bidi="ar"/>
              </w:rPr>
              <w:t>12</w:t>
            </w:r>
          </w:p>
        </w:tc>
        <w:tc>
          <w:tcPr>
            <w:tcW w:w="1220" w:type="dxa"/>
            <w:tcBorders>
              <w:top w:val="single" w:color="auto" w:sz="4" w:space="0"/>
              <w:left w:val="single" w:color="auto" w:sz="4" w:space="0"/>
              <w:bottom w:val="single" w:color="auto" w:sz="4" w:space="0"/>
              <w:right w:val="single" w:color="auto" w:sz="4" w:space="0"/>
            </w:tcBorders>
            <w:vAlign w:val="center"/>
          </w:tcPr>
          <w:p w14:paraId="4986977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kern w:val="2"/>
                <w:sz w:val="22"/>
                <w:szCs w:val="22"/>
                <w:highlight w:val="none"/>
                <w:u w:val="none"/>
                <w:lang w:val="en-US" w:eastAsia="zh-CN" w:bidi="ar"/>
              </w:rPr>
            </w:pPr>
            <w:r>
              <w:rPr>
                <w:rFonts w:hint="eastAsia" w:ascii="宋体" w:hAnsi="宋体" w:eastAsia="宋体" w:cs="宋体"/>
                <w:color w:val="auto"/>
                <w:kern w:val="2"/>
                <w:sz w:val="22"/>
                <w:szCs w:val="22"/>
                <w:highlight w:val="none"/>
                <w:u w:val="none"/>
                <w:lang w:val="en-US" w:eastAsia="zh-CN" w:bidi="ar"/>
              </w:rPr>
              <w:t>12</w:t>
            </w:r>
          </w:p>
        </w:tc>
        <w:tc>
          <w:tcPr>
            <w:tcW w:w="1778" w:type="dxa"/>
            <w:tcBorders>
              <w:top w:val="single" w:color="auto" w:sz="4" w:space="0"/>
              <w:left w:val="single" w:color="auto" w:sz="4" w:space="0"/>
              <w:bottom w:val="single" w:color="auto" w:sz="4" w:space="0"/>
              <w:right w:val="single" w:color="auto" w:sz="4" w:space="0"/>
            </w:tcBorders>
            <w:vAlign w:val="center"/>
          </w:tcPr>
          <w:p w14:paraId="6D3A32B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default" w:ascii="宋体" w:hAnsi="宋体" w:eastAsia="宋体" w:cs="宋体"/>
                <w:b/>
                <w:bCs/>
                <w:color w:val="auto"/>
                <w:kern w:val="0"/>
                <w:sz w:val="22"/>
                <w:szCs w:val="22"/>
                <w:highlight w:val="none"/>
                <w:u w:val="single"/>
                <w:lang w:val="en-US" w:eastAsia="zh-CN"/>
              </w:rPr>
            </w:pPr>
            <w:r>
              <w:rPr>
                <w:rFonts w:hint="eastAsia" w:ascii="宋体" w:hAnsi="宋体" w:eastAsia="宋体" w:cs="宋体"/>
                <w:color w:val="auto"/>
                <w:sz w:val="22"/>
                <w:szCs w:val="22"/>
                <w:highlight w:val="none"/>
                <w:u w:val="none"/>
                <w:lang w:bidi="ar"/>
              </w:rPr>
              <w:t>详见采购需求</w:t>
            </w:r>
          </w:p>
        </w:tc>
        <w:tc>
          <w:tcPr>
            <w:tcW w:w="770" w:type="dxa"/>
            <w:vAlign w:val="center"/>
          </w:tcPr>
          <w:p w14:paraId="6EEB9BD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color w:val="auto"/>
                <w:sz w:val="22"/>
                <w:szCs w:val="22"/>
                <w:highlight w:val="none"/>
                <w:u w:val="none"/>
                <w:lang w:val="en-US" w:eastAsia="zh-CN" w:bidi="ar"/>
              </w:rPr>
            </w:pPr>
            <w:r>
              <w:rPr>
                <w:rFonts w:hint="eastAsia" w:ascii="宋体" w:hAnsi="宋体" w:eastAsia="宋体" w:cs="宋体"/>
                <w:color w:val="auto"/>
                <w:sz w:val="22"/>
                <w:szCs w:val="22"/>
                <w:highlight w:val="none"/>
                <w:u w:val="none"/>
                <w:lang w:val="en-US" w:eastAsia="zh-CN" w:bidi="ar"/>
              </w:rPr>
              <w:t>1</w:t>
            </w:r>
          </w:p>
        </w:tc>
        <w:tc>
          <w:tcPr>
            <w:tcW w:w="837" w:type="dxa"/>
            <w:vAlign w:val="center"/>
          </w:tcPr>
          <w:p w14:paraId="6E7DBF8A">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440" w:firstLineChars="200"/>
              <w:jc w:val="center"/>
              <w:textAlignment w:val="auto"/>
              <w:rPr>
                <w:rFonts w:hint="eastAsia" w:ascii="宋体" w:hAnsi="宋体" w:eastAsia="宋体" w:cs="宋体"/>
                <w:color w:val="auto"/>
                <w:sz w:val="22"/>
                <w:szCs w:val="22"/>
                <w:highlight w:val="none"/>
              </w:rPr>
            </w:pPr>
          </w:p>
        </w:tc>
      </w:tr>
      <w:tr w14:paraId="0FCEA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734" w:type="dxa"/>
            <w:tcBorders>
              <w:top w:val="single" w:color="auto" w:sz="4" w:space="0"/>
              <w:left w:val="single" w:color="auto" w:sz="4" w:space="0"/>
              <w:bottom w:val="single" w:color="auto" w:sz="4" w:space="0"/>
              <w:right w:val="single" w:color="auto" w:sz="4" w:space="0"/>
            </w:tcBorders>
            <w:vAlign w:val="center"/>
          </w:tcPr>
          <w:p w14:paraId="58ED3DB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4</w:t>
            </w:r>
          </w:p>
        </w:tc>
        <w:tc>
          <w:tcPr>
            <w:tcW w:w="1758" w:type="dxa"/>
            <w:tcBorders>
              <w:top w:val="single" w:color="auto" w:sz="4" w:space="0"/>
              <w:left w:val="single" w:color="auto" w:sz="4" w:space="0"/>
              <w:bottom w:val="single" w:color="auto" w:sz="4" w:space="0"/>
              <w:right w:val="single" w:color="auto" w:sz="4" w:space="0"/>
            </w:tcBorders>
            <w:vAlign w:val="center"/>
          </w:tcPr>
          <w:p w14:paraId="40D376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1.5L斗纹青瓷瓶</w:t>
            </w:r>
          </w:p>
        </w:tc>
        <w:tc>
          <w:tcPr>
            <w:tcW w:w="720" w:type="dxa"/>
            <w:tcBorders>
              <w:top w:val="single" w:color="auto" w:sz="4" w:space="0"/>
              <w:left w:val="single" w:color="auto" w:sz="4" w:space="0"/>
              <w:bottom w:val="single" w:color="auto" w:sz="4" w:space="0"/>
              <w:right w:val="single" w:color="auto" w:sz="4" w:space="0"/>
            </w:tcBorders>
            <w:vAlign w:val="center"/>
          </w:tcPr>
          <w:p w14:paraId="2CA9235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kern w:val="2"/>
                <w:sz w:val="22"/>
                <w:szCs w:val="22"/>
                <w:highlight w:val="none"/>
                <w:u w:val="none"/>
                <w:lang w:val="en-US" w:eastAsia="zh-CN" w:bidi="ar"/>
              </w:rPr>
            </w:pPr>
            <w:r>
              <w:rPr>
                <w:rFonts w:hint="eastAsia" w:ascii="宋体" w:hAnsi="宋体" w:eastAsia="宋体" w:cs="宋体"/>
                <w:color w:val="auto"/>
                <w:kern w:val="2"/>
                <w:sz w:val="22"/>
                <w:szCs w:val="22"/>
                <w:highlight w:val="none"/>
                <w:u w:val="none"/>
                <w:lang w:val="en-US" w:eastAsia="zh-CN" w:bidi="ar"/>
              </w:rPr>
              <w:t>1</w:t>
            </w:r>
          </w:p>
        </w:tc>
        <w:tc>
          <w:tcPr>
            <w:tcW w:w="833" w:type="dxa"/>
            <w:tcBorders>
              <w:top w:val="single" w:color="auto" w:sz="4" w:space="0"/>
              <w:left w:val="single" w:color="auto" w:sz="4" w:space="0"/>
              <w:bottom w:val="single" w:color="auto" w:sz="4" w:space="0"/>
              <w:right w:val="single" w:color="auto" w:sz="4" w:space="0"/>
            </w:tcBorders>
            <w:vAlign w:val="center"/>
          </w:tcPr>
          <w:p w14:paraId="15C4F16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kern w:val="0"/>
                <w:sz w:val="22"/>
                <w:szCs w:val="22"/>
                <w:highlight w:val="none"/>
              </w:rPr>
            </w:pPr>
            <w:r>
              <w:rPr>
                <w:rFonts w:hint="eastAsia" w:ascii="宋体" w:hAnsi="宋体" w:eastAsia="宋体" w:cs="宋体"/>
                <w:i w:val="0"/>
                <w:iCs w:val="0"/>
                <w:color w:val="auto"/>
                <w:kern w:val="2"/>
                <w:sz w:val="22"/>
                <w:szCs w:val="22"/>
                <w:highlight w:val="none"/>
                <w:u w:val="none"/>
                <w:lang w:val="en-US" w:eastAsia="zh-CN" w:bidi="ar"/>
              </w:rPr>
              <w:t>万只</w:t>
            </w:r>
          </w:p>
        </w:tc>
        <w:tc>
          <w:tcPr>
            <w:tcW w:w="1186" w:type="dxa"/>
            <w:tcBorders>
              <w:top w:val="single" w:color="auto" w:sz="4" w:space="0"/>
              <w:left w:val="single" w:color="auto" w:sz="4" w:space="0"/>
              <w:bottom w:val="single" w:color="auto" w:sz="4" w:space="0"/>
              <w:right w:val="single" w:color="auto" w:sz="4" w:space="0"/>
            </w:tcBorders>
            <w:vAlign w:val="center"/>
          </w:tcPr>
          <w:p w14:paraId="353F61D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kern w:val="2"/>
                <w:sz w:val="22"/>
                <w:szCs w:val="22"/>
                <w:highlight w:val="none"/>
                <w:u w:val="none"/>
                <w:lang w:val="en-US" w:eastAsia="zh-CN" w:bidi="ar"/>
              </w:rPr>
            </w:pPr>
            <w:r>
              <w:rPr>
                <w:rFonts w:hint="eastAsia" w:ascii="宋体" w:hAnsi="宋体" w:eastAsia="宋体" w:cs="宋体"/>
                <w:color w:val="auto"/>
                <w:kern w:val="2"/>
                <w:sz w:val="22"/>
                <w:szCs w:val="22"/>
                <w:highlight w:val="none"/>
                <w:u w:val="none"/>
                <w:lang w:val="en-US" w:eastAsia="zh-CN" w:bidi="ar"/>
              </w:rPr>
              <w:t>20</w:t>
            </w:r>
          </w:p>
        </w:tc>
        <w:tc>
          <w:tcPr>
            <w:tcW w:w="1220" w:type="dxa"/>
            <w:tcBorders>
              <w:top w:val="single" w:color="auto" w:sz="4" w:space="0"/>
              <w:left w:val="single" w:color="auto" w:sz="4" w:space="0"/>
              <w:bottom w:val="single" w:color="auto" w:sz="4" w:space="0"/>
              <w:right w:val="single" w:color="auto" w:sz="4" w:space="0"/>
            </w:tcBorders>
            <w:vAlign w:val="center"/>
          </w:tcPr>
          <w:p w14:paraId="697D3F5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kern w:val="2"/>
                <w:sz w:val="22"/>
                <w:szCs w:val="22"/>
                <w:highlight w:val="none"/>
                <w:u w:val="none"/>
                <w:lang w:val="en-US" w:eastAsia="zh-CN" w:bidi="ar"/>
              </w:rPr>
            </w:pPr>
            <w:r>
              <w:rPr>
                <w:rFonts w:hint="eastAsia" w:ascii="宋体" w:hAnsi="宋体" w:eastAsia="宋体" w:cs="宋体"/>
                <w:color w:val="auto"/>
                <w:kern w:val="2"/>
                <w:sz w:val="22"/>
                <w:szCs w:val="22"/>
                <w:highlight w:val="none"/>
                <w:u w:val="none"/>
                <w:lang w:val="en-US" w:eastAsia="zh-CN" w:bidi="ar"/>
              </w:rPr>
              <w:t>20</w:t>
            </w:r>
          </w:p>
        </w:tc>
        <w:tc>
          <w:tcPr>
            <w:tcW w:w="1778" w:type="dxa"/>
            <w:tcBorders>
              <w:top w:val="single" w:color="auto" w:sz="4" w:space="0"/>
              <w:left w:val="single" w:color="auto" w:sz="4" w:space="0"/>
              <w:bottom w:val="single" w:color="auto" w:sz="4" w:space="0"/>
              <w:right w:val="single" w:color="auto" w:sz="4" w:space="0"/>
            </w:tcBorders>
            <w:vAlign w:val="center"/>
          </w:tcPr>
          <w:p w14:paraId="26B058E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default" w:ascii="宋体" w:hAnsi="宋体" w:eastAsia="宋体" w:cs="宋体"/>
                <w:b/>
                <w:bCs/>
                <w:color w:val="auto"/>
                <w:kern w:val="0"/>
                <w:sz w:val="22"/>
                <w:szCs w:val="22"/>
                <w:highlight w:val="none"/>
                <w:u w:val="single"/>
                <w:lang w:val="en-US" w:eastAsia="zh-CN"/>
              </w:rPr>
            </w:pPr>
            <w:r>
              <w:rPr>
                <w:rFonts w:hint="eastAsia" w:ascii="宋体" w:hAnsi="宋体" w:eastAsia="宋体" w:cs="宋体"/>
                <w:color w:val="auto"/>
                <w:sz w:val="22"/>
                <w:szCs w:val="22"/>
                <w:highlight w:val="none"/>
                <w:u w:val="none"/>
                <w:lang w:bidi="ar"/>
              </w:rPr>
              <w:t>详见采购需求</w:t>
            </w:r>
          </w:p>
        </w:tc>
        <w:tc>
          <w:tcPr>
            <w:tcW w:w="770" w:type="dxa"/>
            <w:vAlign w:val="center"/>
          </w:tcPr>
          <w:p w14:paraId="5E34112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color w:val="auto"/>
                <w:sz w:val="22"/>
                <w:szCs w:val="22"/>
                <w:highlight w:val="none"/>
                <w:u w:val="none"/>
                <w:lang w:val="en-US" w:eastAsia="zh-CN" w:bidi="ar"/>
              </w:rPr>
            </w:pPr>
            <w:r>
              <w:rPr>
                <w:rFonts w:hint="eastAsia" w:ascii="宋体" w:hAnsi="宋体" w:eastAsia="宋体" w:cs="宋体"/>
                <w:color w:val="auto"/>
                <w:sz w:val="22"/>
                <w:szCs w:val="22"/>
                <w:highlight w:val="none"/>
                <w:u w:val="none"/>
                <w:lang w:val="en-US" w:eastAsia="zh-CN" w:bidi="ar"/>
              </w:rPr>
              <w:t>1</w:t>
            </w:r>
          </w:p>
        </w:tc>
        <w:tc>
          <w:tcPr>
            <w:tcW w:w="837" w:type="dxa"/>
            <w:vAlign w:val="center"/>
          </w:tcPr>
          <w:p w14:paraId="5F28FC88">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440" w:firstLineChars="200"/>
              <w:jc w:val="center"/>
              <w:textAlignment w:val="auto"/>
              <w:rPr>
                <w:rFonts w:hint="eastAsia" w:ascii="宋体" w:hAnsi="宋体" w:eastAsia="宋体" w:cs="宋体"/>
                <w:color w:val="auto"/>
                <w:sz w:val="22"/>
                <w:szCs w:val="22"/>
                <w:highlight w:val="none"/>
              </w:rPr>
            </w:pPr>
          </w:p>
        </w:tc>
      </w:tr>
      <w:tr w14:paraId="53D52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734" w:type="dxa"/>
            <w:tcBorders>
              <w:top w:val="single" w:color="auto" w:sz="4" w:space="0"/>
              <w:left w:val="single" w:color="auto" w:sz="4" w:space="0"/>
              <w:bottom w:val="single" w:color="auto" w:sz="4" w:space="0"/>
              <w:right w:val="single" w:color="auto" w:sz="4" w:space="0"/>
            </w:tcBorders>
            <w:vAlign w:val="center"/>
          </w:tcPr>
          <w:p w14:paraId="4BE7817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14</w:t>
            </w:r>
          </w:p>
        </w:tc>
        <w:tc>
          <w:tcPr>
            <w:tcW w:w="1758" w:type="dxa"/>
            <w:tcBorders>
              <w:top w:val="single" w:color="auto" w:sz="4" w:space="0"/>
              <w:left w:val="single" w:color="auto" w:sz="4" w:space="0"/>
              <w:bottom w:val="single" w:color="auto" w:sz="4" w:space="0"/>
              <w:right w:val="single" w:color="auto" w:sz="4" w:space="0"/>
            </w:tcBorders>
            <w:vAlign w:val="center"/>
          </w:tcPr>
          <w:p w14:paraId="64BE57A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纸箱</w:t>
            </w:r>
          </w:p>
        </w:tc>
        <w:tc>
          <w:tcPr>
            <w:tcW w:w="720" w:type="dxa"/>
            <w:tcBorders>
              <w:top w:val="single" w:color="auto" w:sz="4" w:space="0"/>
              <w:left w:val="single" w:color="auto" w:sz="4" w:space="0"/>
              <w:bottom w:val="single" w:color="auto" w:sz="4" w:space="0"/>
              <w:right w:val="single" w:color="auto" w:sz="4" w:space="0"/>
            </w:tcBorders>
            <w:vAlign w:val="center"/>
          </w:tcPr>
          <w:p w14:paraId="6E5A74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宋体" w:hAnsi="宋体" w:eastAsia="宋体" w:cs="宋体"/>
                <w:color w:val="auto"/>
                <w:kern w:val="2"/>
                <w:sz w:val="22"/>
                <w:szCs w:val="22"/>
                <w:highlight w:val="none"/>
                <w:u w:val="none"/>
                <w:lang w:val="en-US" w:eastAsia="zh-CN" w:bidi="ar"/>
              </w:rPr>
            </w:pPr>
            <w:r>
              <w:rPr>
                <w:rFonts w:hint="eastAsia" w:ascii="宋体" w:hAnsi="宋体" w:eastAsia="宋体" w:cs="宋体"/>
                <w:color w:val="auto"/>
                <w:kern w:val="2"/>
                <w:sz w:val="22"/>
                <w:szCs w:val="22"/>
                <w:highlight w:val="none"/>
                <w:u w:val="none"/>
                <w:lang w:val="en-US" w:eastAsia="zh-CN" w:bidi="ar"/>
              </w:rPr>
              <w:t>5.77</w:t>
            </w:r>
          </w:p>
        </w:tc>
        <w:tc>
          <w:tcPr>
            <w:tcW w:w="833" w:type="dxa"/>
            <w:tcBorders>
              <w:top w:val="single" w:color="auto" w:sz="4" w:space="0"/>
              <w:left w:val="single" w:color="auto" w:sz="4" w:space="0"/>
              <w:bottom w:val="single" w:color="auto" w:sz="4" w:space="0"/>
              <w:right w:val="single" w:color="auto" w:sz="4" w:space="0"/>
            </w:tcBorders>
            <w:vAlign w:val="center"/>
          </w:tcPr>
          <w:p w14:paraId="232A936A">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i w:val="0"/>
                <w:iCs w:val="0"/>
                <w:color w:val="auto"/>
                <w:kern w:val="2"/>
                <w:sz w:val="22"/>
                <w:szCs w:val="22"/>
                <w:highlight w:val="none"/>
                <w:u w:val="none"/>
                <w:lang w:val="en-US" w:eastAsia="zh-CN" w:bidi="ar"/>
              </w:rPr>
            </w:pPr>
            <w:r>
              <w:rPr>
                <w:rFonts w:hint="eastAsia" w:ascii="宋体" w:hAnsi="宋体" w:eastAsia="宋体" w:cs="宋体"/>
                <w:i w:val="0"/>
                <w:iCs w:val="0"/>
                <w:color w:val="auto"/>
                <w:kern w:val="2"/>
                <w:sz w:val="22"/>
                <w:szCs w:val="22"/>
                <w:highlight w:val="none"/>
                <w:u w:val="none"/>
                <w:lang w:val="en-US" w:eastAsia="zh-CN" w:bidi="ar"/>
              </w:rPr>
              <w:t>万只</w:t>
            </w:r>
          </w:p>
        </w:tc>
        <w:tc>
          <w:tcPr>
            <w:tcW w:w="1186" w:type="dxa"/>
            <w:tcBorders>
              <w:top w:val="single" w:color="auto" w:sz="4" w:space="0"/>
              <w:left w:val="single" w:color="auto" w:sz="4" w:space="0"/>
              <w:bottom w:val="single" w:color="auto" w:sz="4" w:space="0"/>
              <w:right w:val="single" w:color="auto" w:sz="4" w:space="0"/>
            </w:tcBorders>
            <w:vAlign w:val="center"/>
          </w:tcPr>
          <w:p w14:paraId="55B4E5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i w:val="0"/>
                <w:iCs w:val="0"/>
                <w:color w:val="auto"/>
                <w:kern w:val="2"/>
                <w:sz w:val="22"/>
                <w:szCs w:val="22"/>
                <w:highlight w:val="none"/>
                <w:u w:val="none"/>
                <w:lang w:val="en-US" w:eastAsia="zh-CN" w:bidi="ar"/>
              </w:rPr>
            </w:pPr>
            <w:r>
              <w:rPr>
                <w:rFonts w:hint="eastAsia" w:ascii="宋体" w:hAnsi="宋体" w:eastAsia="宋体" w:cs="宋体"/>
                <w:i w:val="0"/>
                <w:iCs w:val="0"/>
                <w:color w:val="auto"/>
                <w:kern w:val="2"/>
                <w:sz w:val="22"/>
                <w:szCs w:val="22"/>
                <w:highlight w:val="none"/>
                <w:u w:val="none"/>
                <w:lang w:val="en-US" w:eastAsia="zh-CN" w:bidi="ar"/>
              </w:rPr>
              <w:t>100</w:t>
            </w:r>
          </w:p>
        </w:tc>
        <w:tc>
          <w:tcPr>
            <w:tcW w:w="1220" w:type="dxa"/>
            <w:tcBorders>
              <w:top w:val="single" w:color="auto" w:sz="4" w:space="0"/>
              <w:left w:val="single" w:color="auto" w:sz="4" w:space="0"/>
              <w:bottom w:val="single" w:color="auto" w:sz="4" w:space="0"/>
              <w:right w:val="single" w:color="auto" w:sz="4" w:space="0"/>
            </w:tcBorders>
            <w:vAlign w:val="center"/>
          </w:tcPr>
          <w:p w14:paraId="209D92E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i w:val="0"/>
                <w:iCs w:val="0"/>
                <w:color w:val="auto"/>
                <w:kern w:val="2"/>
                <w:sz w:val="22"/>
                <w:szCs w:val="22"/>
                <w:highlight w:val="none"/>
                <w:u w:val="none"/>
                <w:lang w:val="en-US" w:eastAsia="zh-CN" w:bidi="ar"/>
              </w:rPr>
            </w:pPr>
            <w:r>
              <w:rPr>
                <w:rFonts w:hint="eastAsia" w:ascii="宋体" w:hAnsi="宋体" w:eastAsia="宋体" w:cs="宋体"/>
                <w:i w:val="0"/>
                <w:iCs w:val="0"/>
                <w:color w:val="auto"/>
                <w:kern w:val="2"/>
                <w:sz w:val="22"/>
                <w:szCs w:val="22"/>
                <w:highlight w:val="none"/>
                <w:u w:val="none"/>
                <w:lang w:val="en-US" w:eastAsia="zh-CN" w:bidi="ar"/>
              </w:rPr>
              <w:t>100</w:t>
            </w:r>
          </w:p>
        </w:tc>
        <w:tc>
          <w:tcPr>
            <w:tcW w:w="1778" w:type="dxa"/>
            <w:tcBorders>
              <w:top w:val="single" w:color="auto" w:sz="4" w:space="0"/>
              <w:left w:val="single" w:color="auto" w:sz="4" w:space="0"/>
              <w:bottom w:val="single" w:color="auto" w:sz="4" w:space="0"/>
              <w:right w:val="single" w:color="auto" w:sz="4" w:space="0"/>
            </w:tcBorders>
            <w:vAlign w:val="center"/>
          </w:tcPr>
          <w:p w14:paraId="6255432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default" w:ascii="宋体" w:hAnsi="宋体" w:eastAsia="宋体" w:cs="宋体"/>
                <w:b/>
                <w:bCs/>
                <w:color w:val="auto"/>
                <w:kern w:val="0"/>
                <w:sz w:val="22"/>
                <w:szCs w:val="22"/>
                <w:highlight w:val="none"/>
                <w:u w:val="single"/>
                <w:lang w:val="en-US" w:eastAsia="zh-CN"/>
              </w:rPr>
            </w:pPr>
            <w:r>
              <w:rPr>
                <w:rFonts w:hint="eastAsia" w:ascii="宋体" w:hAnsi="宋体" w:eastAsia="宋体" w:cs="宋体"/>
                <w:color w:val="auto"/>
                <w:sz w:val="22"/>
                <w:szCs w:val="22"/>
                <w:highlight w:val="none"/>
                <w:u w:val="none"/>
                <w:lang w:bidi="ar"/>
              </w:rPr>
              <w:t>详见采购需求</w:t>
            </w:r>
          </w:p>
        </w:tc>
        <w:tc>
          <w:tcPr>
            <w:tcW w:w="770" w:type="dxa"/>
            <w:vAlign w:val="center"/>
          </w:tcPr>
          <w:p w14:paraId="74377A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color w:val="auto"/>
                <w:sz w:val="22"/>
                <w:szCs w:val="22"/>
                <w:highlight w:val="none"/>
                <w:u w:val="none"/>
                <w:lang w:val="en-US" w:eastAsia="zh-CN" w:bidi="ar"/>
              </w:rPr>
            </w:pPr>
            <w:r>
              <w:rPr>
                <w:rFonts w:hint="eastAsia" w:ascii="宋体" w:hAnsi="宋体" w:eastAsia="宋体" w:cs="宋体"/>
                <w:color w:val="auto"/>
                <w:sz w:val="22"/>
                <w:szCs w:val="22"/>
                <w:highlight w:val="none"/>
                <w:u w:val="none"/>
                <w:lang w:val="en-US" w:eastAsia="zh-CN" w:bidi="ar"/>
              </w:rPr>
              <w:t>1</w:t>
            </w:r>
          </w:p>
        </w:tc>
        <w:tc>
          <w:tcPr>
            <w:tcW w:w="837" w:type="dxa"/>
            <w:vAlign w:val="center"/>
          </w:tcPr>
          <w:p w14:paraId="13588F25">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440" w:firstLineChars="200"/>
              <w:jc w:val="center"/>
              <w:textAlignment w:val="auto"/>
              <w:rPr>
                <w:rFonts w:hint="eastAsia" w:ascii="宋体" w:hAnsi="宋体" w:eastAsia="宋体" w:cs="宋体"/>
                <w:color w:val="auto"/>
                <w:sz w:val="22"/>
                <w:szCs w:val="22"/>
                <w:highlight w:val="none"/>
              </w:rPr>
            </w:pPr>
          </w:p>
        </w:tc>
      </w:tr>
    </w:tbl>
    <w:p w14:paraId="55C61DD6">
      <w:pPr>
        <w:keepNext w:val="0"/>
        <w:keepLines w:val="0"/>
        <w:pageBreakBefore w:val="0"/>
        <w:kinsoku/>
        <w:wordWrap/>
        <w:overflowPunct/>
        <w:topLinePunct w:val="0"/>
        <w:autoSpaceDE/>
        <w:autoSpaceDN/>
        <w:bidi w:val="0"/>
        <w:adjustRightInd/>
        <w:snapToGrid/>
        <w:spacing w:line="400" w:lineRule="exact"/>
        <w:textAlignment w:val="auto"/>
        <w:rPr>
          <w:rStyle w:val="39"/>
          <w:rFonts w:hint="eastAsia" w:ascii="宋体" w:hAnsi="宋体" w:eastAsia="宋体" w:cs="宋体"/>
          <w:b/>
          <w:bCs/>
          <w:color w:val="auto"/>
          <w:sz w:val="22"/>
          <w:szCs w:val="22"/>
          <w:highlight w:val="none"/>
          <w:lang w:val="en-US" w:eastAsia="zh-CN"/>
        </w:rPr>
      </w:pPr>
      <w:r>
        <w:rPr>
          <w:rStyle w:val="39"/>
          <w:rFonts w:hint="eastAsia" w:ascii="宋体" w:hAnsi="宋体" w:eastAsia="宋体" w:cs="宋体"/>
          <w:b/>
          <w:bCs/>
          <w:color w:val="auto"/>
          <w:sz w:val="22"/>
          <w:szCs w:val="22"/>
          <w:highlight w:val="none"/>
          <w:lang w:val="en-US" w:eastAsia="zh-CN"/>
        </w:rPr>
        <w:t>注：1.投标人可选择以上一个标项或多个标项分别进行投标，可兼投兼中。</w:t>
      </w:r>
    </w:p>
    <w:p w14:paraId="710FC49A">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b/>
          <w:bCs/>
          <w:color w:val="auto"/>
          <w:kern w:val="0"/>
          <w:sz w:val="22"/>
          <w:szCs w:val="22"/>
          <w:highlight w:val="none"/>
          <w:lang w:val="en-US" w:eastAsia="zh-CN"/>
        </w:rPr>
      </w:pPr>
      <w:r>
        <w:rPr>
          <w:rStyle w:val="39"/>
          <w:rFonts w:hint="eastAsia" w:ascii="宋体" w:hAnsi="宋体" w:eastAsia="宋体" w:cs="宋体"/>
          <w:b/>
          <w:bCs/>
          <w:color w:val="auto"/>
          <w:sz w:val="22"/>
          <w:szCs w:val="22"/>
          <w:highlight w:val="none"/>
          <w:lang w:val="en-US" w:eastAsia="zh-CN"/>
        </w:rPr>
        <w:t>2.以上采购数量为预计数量，以实际供货为准。</w:t>
      </w:r>
    </w:p>
    <w:p w14:paraId="001CAF8E">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四、投标供应商资格要求：</w:t>
      </w:r>
    </w:p>
    <w:p w14:paraId="390DF3D4">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2"/>
          <w:szCs w:val="22"/>
          <w:highlight w:val="none"/>
        </w:rPr>
      </w:pPr>
      <w:bookmarkStart w:id="18" w:name="LGC_p_zzzgContent"/>
      <w:r>
        <w:rPr>
          <w:rFonts w:hint="eastAsia" w:ascii="宋体" w:hAnsi="宋体" w:eastAsia="宋体" w:cs="宋体"/>
          <w:color w:val="auto"/>
          <w:sz w:val="22"/>
          <w:szCs w:val="22"/>
          <w:highlight w:val="none"/>
        </w:rPr>
        <w:t>1.具有独立承担民事责任能力的法人或</w:t>
      </w:r>
      <w:r>
        <w:rPr>
          <w:rFonts w:hint="eastAsia" w:ascii="宋体" w:hAnsi="宋体" w:eastAsia="宋体" w:cs="宋体"/>
          <w:color w:val="auto"/>
          <w:sz w:val="22"/>
          <w:szCs w:val="22"/>
          <w:highlight w:val="none"/>
          <w:lang w:val="en-US" w:eastAsia="zh-CN"/>
        </w:rPr>
        <w:t>非法人组织</w:t>
      </w:r>
      <w:r>
        <w:rPr>
          <w:rFonts w:hint="eastAsia" w:ascii="宋体" w:hAnsi="宋体" w:eastAsia="宋体" w:cs="宋体"/>
          <w:color w:val="auto"/>
          <w:sz w:val="22"/>
          <w:szCs w:val="22"/>
          <w:highlight w:val="none"/>
        </w:rPr>
        <w:t>。单位负责人为同一人或者存在控股、管理关系的不同单位，不得参加同一标项投标或者未划分标项的同一招标项目投标。</w:t>
      </w:r>
    </w:p>
    <w:p w14:paraId="01BBE475">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2.招标公告发布之日前三年内在经营活动中无行贿犯罪等重大违法记录</w:t>
      </w:r>
      <w:r>
        <w:rPr>
          <w:rStyle w:val="39"/>
          <w:rFonts w:hint="eastAsia" w:ascii="宋体" w:hAnsi="宋体" w:eastAsia="宋体" w:cs="宋体"/>
          <w:color w:val="auto"/>
          <w:sz w:val="22"/>
          <w:szCs w:val="22"/>
          <w:highlight w:val="none"/>
        </w:rPr>
        <w:t>（需提供相关承诺）</w:t>
      </w:r>
      <w:r>
        <w:rPr>
          <w:rFonts w:hint="eastAsia" w:ascii="宋体" w:hAnsi="宋体" w:eastAsia="宋体" w:cs="宋体"/>
          <w:color w:val="auto"/>
          <w:sz w:val="22"/>
          <w:szCs w:val="22"/>
          <w:highlight w:val="none"/>
        </w:rPr>
        <w:t>。</w:t>
      </w:r>
    </w:p>
    <w:p w14:paraId="70D4D816">
      <w:pPr>
        <w:pStyle w:val="9"/>
        <w:keepNext w:val="0"/>
        <w:keepLines w:val="0"/>
        <w:pageBreakBefore w:val="0"/>
        <w:kinsoku/>
        <w:wordWrap/>
        <w:overflowPunct/>
        <w:topLinePunct w:val="0"/>
        <w:autoSpaceDE/>
        <w:autoSpaceDN/>
        <w:bidi w:val="0"/>
        <w:adjustRightInd/>
        <w:snapToGrid/>
        <w:spacing w:line="400" w:lineRule="exact"/>
        <w:ind w:firstLine="6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w:t>
      </w:r>
      <w:r>
        <w:rPr>
          <w:rFonts w:hint="eastAsia" w:ascii="宋体" w:hAnsi="宋体" w:eastAsia="宋体" w:cs="宋体"/>
          <w:color w:val="auto"/>
          <w:kern w:val="0"/>
          <w:sz w:val="22"/>
          <w:szCs w:val="22"/>
          <w:highlight w:val="none"/>
        </w:rPr>
        <w:t xml:space="preserve"> </w:t>
      </w:r>
      <w:r>
        <w:rPr>
          <w:rFonts w:hint="eastAsia" w:ascii="宋体" w:hAnsi="宋体" w:eastAsia="宋体" w:cs="宋体"/>
          <w:color w:val="auto"/>
          <w:sz w:val="22"/>
          <w:szCs w:val="22"/>
          <w:highlight w:val="none"/>
        </w:rPr>
        <w:t>招标公告发布之日前三年内，</w:t>
      </w:r>
      <w:r>
        <w:rPr>
          <w:rFonts w:hint="eastAsia" w:ascii="宋体" w:hAnsi="宋体" w:eastAsia="宋体" w:cs="宋体"/>
          <w:color w:val="auto"/>
          <w:kern w:val="0"/>
          <w:sz w:val="22"/>
          <w:szCs w:val="22"/>
          <w:highlight w:val="none"/>
        </w:rPr>
        <w:t>未被列入失信被执行人名单、重大税收违法案件当事人名单、政府采购严重违法失信行为记录名单，</w:t>
      </w:r>
      <w:r>
        <w:rPr>
          <w:rFonts w:hint="eastAsia" w:ascii="宋体" w:hAnsi="宋体" w:eastAsia="宋体" w:cs="宋体"/>
          <w:color w:val="auto"/>
          <w:kern w:val="0"/>
          <w:sz w:val="22"/>
          <w:szCs w:val="22"/>
          <w:highlight w:val="none"/>
          <w:lang w:val="en-US" w:eastAsia="zh-CN"/>
        </w:rPr>
        <w:t>相关</w:t>
      </w:r>
      <w:r>
        <w:rPr>
          <w:rFonts w:hint="eastAsia" w:ascii="宋体" w:hAnsi="宋体" w:eastAsia="宋体" w:cs="宋体"/>
          <w:color w:val="auto"/>
          <w:kern w:val="0"/>
          <w:sz w:val="22"/>
          <w:szCs w:val="22"/>
          <w:highlight w:val="none"/>
        </w:rPr>
        <w:t>信息以</w:t>
      </w:r>
      <w:r>
        <w:rPr>
          <w:rFonts w:hint="eastAsia" w:ascii="宋体" w:hAnsi="宋体" w:eastAsia="宋体" w:cs="宋体"/>
          <w:color w:val="auto"/>
          <w:kern w:val="2"/>
          <w:sz w:val="22"/>
          <w:szCs w:val="22"/>
          <w:highlight w:val="none"/>
          <w:lang w:val="en-US" w:eastAsia="zh-CN" w:bidi="ar-SA"/>
        </w:rPr>
        <w:t>递交投标文件的截止日信用中国网</w:t>
      </w:r>
      <w:r>
        <w:rPr>
          <w:rFonts w:hint="eastAsia" w:ascii="宋体" w:hAnsi="宋体" w:eastAsia="宋体" w:cs="宋体"/>
          <w:color w:val="auto"/>
          <w:kern w:val="0"/>
          <w:sz w:val="22"/>
          <w:szCs w:val="22"/>
          <w:highlight w:val="none"/>
        </w:rPr>
        <w:t>站（www.creditchina.gov.cn）、中国政府采购网（www.ccgp.gov.cn）公布为准（由评标委员会在评标时进行查询）。</w:t>
      </w:r>
    </w:p>
    <w:p w14:paraId="38760C00">
      <w:pPr>
        <w:pStyle w:val="9"/>
        <w:keepNext w:val="0"/>
        <w:keepLines w:val="0"/>
        <w:pageBreakBefore w:val="0"/>
        <w:kinsoku/>
        <w:wordWrap/>
        <w:overflowPunct/>
        <w:topLinePunct w:val="0"/>
        <w:autoSpaceDE/>
        <w:autoSpaceDN/>
        <w:bidi w:val="0"/>
        <w:adjustRightInd/>
        <w:snapToGrid/>
        <w:spacing w:line="400" w:lineRule="exact"/>
        <w:ind w:firstLine="600"/>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4.本项目不接受联合体投标。</w:t>
      </w:r>
      <w:bookmarkEnd w:id="18"/>
    </w:p>
    <w:p w14:paraId="1DC74026">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5.未被招标人及招标人上级部门列入供应商黑名单。</w:t>
      </w:r>
    </w:p>
    <w:p w14:paraId="1182B78B">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w:t>
      </w: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lang w:eastAsia="zh-CN"/>
        </w:rPr>
        <w:t>投标</w:t>
      </w:r>
      <w:r>
        <w:rPr>
          <w:rFonts w:hint="eastAsia" w:ascii="宋体" w:hAnsi="宋体" w:eastAsia="宋体" w:cs="宋体"/>
          <w:color w:val="auto"/>
          <w:sz w:val="22"/>
          <w:szCs w:val="22"/>
          <w:highlight w:val="none"/>
        </w:rPr>
        <w:t>人法人代表或实际控股人或参股人或联系人不得为</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人所在系统四级高级警长以上领导干部及</w:t>
      </w:r>
      <w:r>
        <w:rPr>
          <w:rFonts w:hint="eastAsia" w:ascii="宋体" w:hAnsi="宋体" w:eastAsia="宋体" w:cs="宋体"/>
          <w:color w:val="auto"/>
          <w:sz w:val="22"/>
          <w:szCs w:val="22"/>
          <w:highlight w:val="none"/>
          <w:lang w:eastAsia="zh-CN"/>
        </w:rPr>
        <w:t>招标</w:t>
      </w:r>
      <w:r>
        <w:rPr>
          <w:rFonts w:hint="eastAsia" w:ascii="宋体" w:hAnsi="宋体" w:eastAsia="宋体" w:cs="宋体"/>
          <w:color w:val="auto"/>
          <w:sz w:val="22"/>
          <w:szCs w:val="22"/>
          <w:highlight w:val="none"/>
        </w:rPr>
        <w:t>人所在单位科级以上中层领导干部三代以内近亲属和特定关系人（</w:t>
      </w:r>
      <w:r>
        <w:rPr>
          <w:rFonts w:hint="eastAsia" w:ascii="宋体" w:hAnsi="宋体" w:eastAsia="宋体" w:cs="宋体"/>
          <w:color w:val="auto"/>
          <w:sz w:val="22"/>
          <w:szCs w:val="22"/>
          <w:highlight w:val="none"/>
          <w:lang w:eastAsia="zh-CN"/>
        </w:rPr>
        <w:t>投标人</w:t>
      </w:r>
      <w:r>
        <w:rPr>
          <w:rFonts w:hint="eastAsia" w:ascii="宋体" w:hAnsi="宋体" w:eastAsia="宋体" w:cs="宋体"/>
          <w:color w:val="auto"/>
          <w:sz w:val="22"/>
          <w:szCs w:val="22"/>
          <w:highlight w:val="none"/>
        </w:rPr>
        <w:t>应出具承诺书，如有投诉，经查实后作废标处理）。</w:t>
      </w:r>
    </w:p>
    <w:p w14:paraId="3F4104B2">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五、招标文件的获取时间及</w:t>
      </w:r>
      <w:r>
        <w:rPr>
          <w:rFonts w:hint="eastAsia" w:ascii="宋体" w:hAnsi="宋体" w:eastAsia="宋体" w:cs="宋体"/>
          <w:b/>
          <w:bCs/>
          <w:color w:val="auto"/>
          <w:kern w:val="0"/>
          <w:sz w:val="22"/>
          <w:szCs w:val="22"/>
          <w:highlight w:val="none"/>
          <w:lang w:eastAsia="zh-CN"/>
        </w:rPr>
        <w:t>方式</w:t>
      </w:r>
      <w:r>
        <w:rPr>
          <w:rFonts w:hint="eastAsia" w:ascii="宋体" w:hAnsi="宋体" w:eastAsia="宋体" w:cs="宋体"/>
          <w:b/>
          <w:bCs/>
          <w:color w:val="auto"/>
          <w:kern w:val="0"/>
          <w:sz w:val="22"/>
          <w:szCs w:val="22"/>
          <w:highlight w:val="none"/>
        </w:rPr>
        <w:t>等：</w:t>
      </w:r>
    </w:p>
    <w:p w14:paraId="07E17D9F">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1、获取时间:202</w:t>
      </w:r>
      <w:r>
        <w:rPr>
          <w:rFonts w:hint="eastAsia" w:ascii="宋体" w:hAnsi="宋体" w:eastAsia="宋体" w:cs="宋体"/>
          <w:b w:val="0"/>
          <w:bCs w:val="0"/>
          <w:color w:val="auto"/>
          <w:kern w:val="0"/>
          <w:sz w:val="22"/>
          <w:szCs w:val="22"/>
          <w:highlight w:val="none"/>
          <w:lang w:val="en-US" w:eastAsia="zh-CN"/>
        </w:rPr>
        <w:t>5</w:t>
      </w:r>
      <w:r>
        <w:rPr>
          <w:rFonts w:hint="eastAsia" w:ascii="宋体" w:hAnsi="宋体" w:eastAsia="宋体" w:cs="宋体"/>
          <w:b w:val="0"/>
          <w:bCs w:val="0"/>
          <w:color w:val="auto"/>
          <w:kern w:val="0"/>
          <w:sz w:val="22"/>
          <w:szCs w:val="22"/>
          <w:highlight w:val="none"/>
        </w:rPr>
        <w:t>年</w:t>
      </w:r>
      <w:r>
        <w:rPr>
          <w:rFonts w:hint="eastAsia" w:ascii="宋体" w:hAnsi="宋体" w:eastAsia="宋体" w:cs="宋体"/>
          <w:b w:val="0"/>
          <w:bCs w:val="0"/>
          <w:color w:val="auto"/>
          <w:kern w:val="0"/>
          <w:sz w:val="22"/>
          <w:szCs w:val="22"/>
          <w:highlight w:val="none"/>
          <w:lang w:val="en-US" w:eastAsia="zh-CN"/>
        </w:rPr>
        <w:t>4</w:t>
      </w:r>
      <w:r>
        <w:rPr>
          <w:rFonts w:hint="eastAsia" w:ascii="宋体" w:hAnsi="宋体" w:eastAsia="宋体" w:cs="宋体"/>
          <w:b w:val="0"/>
          <w:bCs w:val="0"/>
          <w:color w:val="auto"/>
          <w:kern w:val="0"/>
          <w:sz w:val="22"/>
          <w:szCs w:val="22"/>
          <w:highlight w:val="none"/>
        </w:rPr>
        <w:t>月</w:t>
      </w:r>
      <w:r>
        <w:rPr>
          <w:rFonts w:hint="eastAsia" w:ascii="宋体" w:hAnsi="宋体" w:eastAsia="宋体" w:cs="宋体"/>
          <w:b w:val="0"/>
          <w:bCs w:val="0"/>
          <w:color w:val="auto"/>
          <w:kern w:val="0"/>
          <w:sz w:val="22"/>
          <w:szCs w:val="22"/>
          <w:highlight w:val="none"/>
          <w:lang w:val="en-US" w:eastAsia="zh-CN"/>
        </w:rPr>
        <w:t>9</w:t>
      </w:r>
      <w:r>
        <w:rPr>
          <w:rFonts w:hint="eastAsia" w:ascii="宋体" w:hAnsi="宋体" w:eastAsia="宋体" w:cs="宋体"/>
          <w:b w:val="0"/>
          <w:bCs w:val="0"/>
          <w:color w:val="auto"/>
          <w:kern w:val="0"/>
          <w:sz w:val="22"/>
          <w:szCs w:val="22"/>
          <w:highlight w:val="none"/>
        </w:rPr>
        <w:t>日至递交</w:t>
      </w:r>
      <w:r>
        <w:rPr>
          <w:rFonts w:hint="eastAsia" w:ascii="宋体" w:hAnsi="宋体" w:eastAsia="宋体" w:cs="宋体"/>
          <w:b w:val="0"/>
          <w:bCs w:val="0"/>
          <w:color w:val="auto"/>
          <w:kern w:val="0"/>
          <w:sz w:val="22"/>
          <w:szCs w:val="22"/>
          <w:highlight w:val="none"/>
          <w:lang w:eastAsia="zh-CN"/>
        </w:rPr>
        <w:t>投标</w:t>
      </w:r>
      <w:r>
        <w:rPr>
          <w:rFonts w:hint="eastAsia" w:ascii="宋体" w:hAnsi="宋体" w:eastAsia="宋体" w:cs="宋体"/>
          <w:b w:val="0"/>
          <w:bCs w:val="0"/>
          <w:color w:val="auto"/>
          <w:kern w:val="0"/>
          <w:sz w:val="22"/>
          <w:szCs w:val="22"/>
          <w:highlight w:val="none"/>
        </w:rPr>
        <w:t>文件截止时间。</w:t>
      </w:r>
    </w:p>
    <w:p w14:paraId="4A033ACD">
      <w:pPr>
        <w:keepNext w:val="0"/>
        <w:keepLines w:val="0"/>
        <w:pageBreakBefore w:val="0"/>
        <w:kinsoku/>
        <w:wordWrap/>
        <w:overflowPunct/>
        <w:topLinePunct w:val="0"/>
        <w:autoSpaceDE/>
        <w:autoSpaceDN/>
        <w:bidi w:val="0"/>
        <w:adjustRightInd/>
        <w:snapToGrid/>
        <w:spacing w:line="400" w:lineRule="exact"/>
        <w:jc w:val="both"/>
        <w:textAlignment w:val="auto"/>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2</w:t>
      </w:r>
      <w:r>
        <w:rPr>
          <w:rFonts w:hint="eastAsia" w:ascii="宋体" w:hAns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lang w:eastAsia="zh-CN"/>
        </w:rPr>
        <w:t>获取方式：</w:t>
      </w:r>
      <w:r>
        <w:rPr>
          <w:rFonts w:hint="eastAsia" w:ascii="宋体" w:hAnsi="宋体" w:eastAsia="宋体" w:cs="宋体"/>
          <w:b/>
          <w:bCs/>
          <w:color w:val="auto"/>
          <w:kern w:val="0"/>
          <w:sz w:val="22"/>
          <w:szCs w:val="22"/>
        </w:rPr>
        <w:t>网上</w:t>
      </w:r>
      <w:r>
        <w:rPr>
          <w:rFonts w:hint="eastAsia" w:ascii="宋体" w:hAnsi="宋体" w:eastAsia="宋体" w:cs="宋体"/>
          <w:b/>
          <w:bCs/>
          <w:color w:val="auto"/>
          <w:kern w:val="0"/>
          <w:sz w:val="22"/>
          <w:szCs w:val="22"/>
          <w:lang w:eastAsia="zh-CN"/>
        </w:rPr>
        <w:t>自行</w:t>
      </w:r>
      <w:r>
        <w:rPr>
          <w:rFonts w:hint="eastAsia" w:ascii="宋体" w:hAnsi="宋体" w:eastAsia="宋体" w:cs="宋体"/>
          <w:b/>
          <w:bCs/>
          <w:color w:val="auto"/>
          <w:kern w:val="0"/>
          <w:sz w:val="22"/>
          <w:szCs w:val="22"/>
        </w:rPr>
        <w:t>下载</w:t>
      </w:r>
      <w:r>
        <w:rPr>
          <w:rFonts w:hint="eastAsia" w:ascii="宋体" w:hAnsi="宋体" w:eastAsia="宋体" w:cs="宋体"/>
          <w:b w:val="0"/>
          <w:bCs w:val="0"/>
          <w:color w:val="auto"/>
          <w:kern w:val="0"/>
          <w:sz w:val="22"/>
          <w:szCs w:val="22"/>
        </w:rPr>
        <w:t>。潜在</w:t>
      </w:r>
      <w:r>
        <w:rPr>
          <w:rFonts w:hint="eastAsia" w:ascii="宋体" w:hAnsi="宋体" w:eastAsia="宋体" w:cs="宋体"/>
          <w:b w:val="0"/>
          <w:bCs w:val="0"/>
          <w:color w:val="auto"/>
          <w:kern w:val="0"/>
          <w:sz w:val="22"/>
          <w:szCs w:val="22"/>
          <w:lang w:eastAsia="zh-CN"/>
        </w:rPr>
        <w:t>投标人</w:t>
      </w:r>
      <w:r>
        <w:rPr>
          <w:rFonts w:hint="eastAsia" w:ascii="宋体" w:hAnsi="宋体" w:eastAsia="宋体" w:cs="宋体"/>
          <w:b w:val="0"/>
          <w:bCs w:val="0"/>
          <w:color w:val="auto"/>
          <w:kern w:val="0"/>
          <w:sz w:val="22"/>
          <w:szCs w:val="22"/>
          <w:lang w:val="en-US" w:eastAsia="zh-CN"/>
        </w:rPr>
        <w:t>在浙江政府采购网站（</w:t>
      </w:r>
      <w:r>
        <w:rPr>
          <w:rFonts w:hint="eastAsia" w:ascii="宋体" w:hAnsi="宋体" w:eastAsia="宋体" w:cs="宋体"/>
          <w:b w:val="0"/>
          <w:bCs w:val="0"/>
          <w:color w:val="auto"/>
          <w:kern w:val="0"/>
          <w:sz w:val="22"/>
          <w:szCs w:val="22"/>
        </w:rPr>
        <w:t>https://zfcg.czt.zj.gov.cn</w:t>
      </w:r>
      <w:r>
        <w:rPr>
          <w:rFonts w:hint="eastAsia" w:ascii="宋体" w:hAnsi="宋体" w:eastAsia="宋体" w:cs="宋体"/>
          <w:b w:val="0"/>
          <w:bCs w:val="0"/>
          <w:color w:val="auto"/>
          <w:kern w:val="0"/>
          <w:sz w:val="22"/>
          <w:szCs w:val="22"/>
          <w:lang w:val="en-US" w:eastAsia="zh-CN"/>
        </w:rPr>
        <w:t>）</w:t>
      </w:r>
      <w:r>
        <w:rPr>
          <w:rFonts w:hint="eastAsia" w:ascii="宋体" w:hAnsi="宋体" w:eastAsia="宋体" w:cs="宋体"/>
          <w:b w:val="0"/>
          <w:bCs w:val="0"/>
          <w:color w:val="auto"/>
          <w:kern w:val="0"/>
          <w:sz w:val="22"/>
          <w:szCs w:val="22"/>
        </w:rPr>
        <w:t>通过本公告下方“游客，浏览采购文件”下载</w:t>
      </w:r>
      <w:r>
        <w:rPr>
          <w:rFonts w:hint="eastAsia" w:ascii="宋体" w:hAnsi="宋体" w:eastAsia="宋体" w:cs="宋体"/>
          <w:b w:val="0"/>
          <w:bCs w:val="0"/>
          <w:color w:val="auto"/>
          <w:kern w:val="0"/>
          <w:sz w:val="22"/>
          <w:szCs w:val="22"/>
          <w:lang w:val="en-US" w:eastAsia="zh-CN"/>
        </w:rPr>
        <w:t>招标</w:t>
      </w:r>
      <w:r>
        <w:rPr>
          <w:rFonts w:hint="eastAsia" w:ascii="宋体" w:hAnsi="宋体" w:eastAsia="宋体" w:cs="宋体"/>
          <w:b w:val="0"/>
          <w:bCs w:val="0"/>
          <w:color w:val="auto"/>
          <w:kern w:val="0"/>
          <w:sz w:val="22"/>
          <w:szCs w:val="22"/>
        </w:rPr>
        <w:t>文件</w:t>
      </w:r>
      <w:r>
        <w:rPr>
          <w:rFonts w:hint="eastAsia" w:ascii="宋体" w:hAnsi="宋体" w:eastAsia="宋体" w:cs="宋体"/>
          <w:b w:val="0"/>
          <w:bCs w:val="0"/>
          <w:color w:val="auto"/>
          <w:kern w:val="0"/>
          <w:sz w:val="22"/>
          <w:szCs w:val="22"/>
          <w:lang w:val="en-US" w:eastAsia="zh-CN"/>
        </w:rPr>
        <w:t>或</w:t>
      </w:r>
      <w:r>
        <w:rPr>
          <w:rFonts w:hint="eastAsia" w:ascii="宋体" w:hAnsi="宋体" w:eastAsia="宋体" w:cs="宋体"/>
          <w:b w:val="0"/>
          <w:bCs w:val="0"/>
          <w:color w:val="auto"/>
          <w:kern w:val="0"/>
          <w:sz w:val="22"/>
          <w:szCs w:val="22"/>
        </w:rPr>
        <w:t>凭招天下交易系统账号密码登录招天下网站（www.zhaotx.cn）下载</w:t>
      </w:r>
      <w:r>
        <w:rPr>
          <w:rFonts w:hint="eastAsia" w:ascii="宋体" w:hAnsi="宋体" w:eastAsia="宋体" w:cs="宋体"/>
          <w:b w:val="0"/>
          <w:bCs w:val="0"/>
          <w:color w:val="auto"/>
          <w:kern w:val="0"/>
          <w:sz w:val="22"/>
          <w:szCs w:val="22"/>
          <w:lang w:val="en-US" w:eastAsia="zh-CN"/>
        </w:rPr>
        <w:t>。</w:t>
      </w:r>
    </w:p>
    <w:p w14:paraId="535DD2E3">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3、</w:t>
      </w:r>
      <w:r>
        <w:rPr>
          <w:rFonts w:hint="eastAsia" w:ascii="宋体" w:hAnsi="宋体" w:eastAsia="宋体" w:cs="宋体"/>
          <w:b w:val="0"/>
          <w:bCs w:val="0"/>
          <w:color w:val="auto"/>
          <w:kern w:val="0"/>
          <w:sz w:val="22"/>
          <w:szCs w:val="22"/>
          <w:highlight w:val="none"/>
          <w:lang w:eastAsia="zh-CN"/>
        </w:rPr>
        <w:t>投标</w:t>
      </w:r>
      <w:r>
        <w:rPr>
          <w:rFonts w:hint="eastAsia" w:ascii="宋体" w:hAnsi="宋体" w:eastAsia="宋体" w:cs="宋体"/>
          <w:b w:val="0"/>
          <w:bCs w:val="0"/>
          <w:color w:val="auto"/>
          <w:kern w:val="0"/>
          <w:sz w:val="22"/>
          <w:szCs w:val="22"/>
          <w:highlight w:val="none"/>
        </w:rPr>
        <w:t>人对</w:t>
      </w:r>
      <w:r>
        <w:rPr>
          <w:rFonts w:hint="eastAsia" w:ascii="宋体" w:hAnsi="宋体" w:eastAsia="宋体" w:cs="宋体"/>
          <w:b w:val="0"/>
          <w:bCs w:val="0"/>
          <w:color w:val="auto"/>
          <w:kern w:val="0"/>
          <w:sz w:val="22"/>
          <w:szCs w:val="22"/>
          <w:highlight w:val="none"/>
          <w:lang w:eastAsia="zh-CN"/>
        </w:rPr>
        <w:t>招标</w:t>
      </w:r>
      <w:r>
        <w:rPr>
          <w:rFonts w:hint="eastAsia" w:ascii="宋体" w:hAnsi="宋体" w:eastAsia="宋体" w:cs="宋体"/>
          <w:b w:val="0"/>
          <w:bCs w:val="0"/>
          <w:color w:val="auto"/>
          <w:kern w:val="0"/>
          <w:sz w:val="22"/>
          <w:szCs w:val="22"/>
          <w:highlight w:val="none"/>
        </w:rPr>
        <w:t>文件提出质疑的期限仍按照</w:t>
      </w:r>
      <w:r>
        <w:rPr>
          <w:rFonts w:hint="eastAsia" w:ascii="宋体" w:hAnsi="宋体" w:eastAsia="宋体" w:cs="宋体"/>
          <w:b w:val="0"/>
          <w:bCs w:val="0"/>
          <w:color w:val="auto"/>
          <w:kern w:val="0"/>
          <w:sz w:val="22"/>
          <w:szCs w:val="22"/>
          <w:highlight w:val="none"/>
          <w:lang w:eastAsia="zh-CN"/>
        </w:rPr>
        <w:t>招标文件</w:t>
      </w:r>
      <w:r>
        <w:rPr>
          <w:rFonts w:hint="eastAsia" w:ascii="宋体" w:hAnsi="宋体" w:eastAsia="宋体" w:cs="宋体"/>
          <w:b w:val="0"/>
          <w:bCs w:val="0"/>
          <w:color w:val="auto"/>
          <w:kern w:val="0"/>
          <w:sz w:val="22"/>
          <w:szCs w:val="22"/>
          <w:highlight w:val="none"/>
        </w:rPr>
        <w:t>的规定执行，逾期提出的，</w:t>
      </w:r>
      <w:r>
        <w:rPr>
          <w:rFonts w:hint="eastAsia" w:ascii="宋体" w:hAnsi="宋体" w:eastAsia="宋体" w:cs="宋体"/>
          <w:b w:val="0"/>
          <w:bCs w:val="0"/>
          <w:color w:val="auto"/>
          <w:kern w:val="0"/>
          <w:sz w:val="22"/>
          <w:szCs w:val="22"/>
          <w:highlight w:val="none"/>
          <w:lang w:eastAsia="zh-CN"/>
        </w:rPr>
        <w:t>招标人</w:t>
      </w:r>
      <w:r>
        <w:rPr>
          <w:rFonts w:hint="eastAsia" w:ascii="宋体" w:hAnsi="宋体" w:eastAsia="宋体" w:cs="宋体"/>
          <w:b w:val="0"/>
          <w:bCs w:val="0"/>
          <w:color w:val="auto"/>
          <w:kern w:val="0"/>
          <w:sz w:val="22"/>
          <w:szCs w:val="22"/>
          <w:highlight w:val="none"/>
        </w:rPr>
        <w:t>及</w:t>
      </w:r>
      <w:r>
        <w:rPr>
          <w:rFonts w:hint="eastAsia" w:ascii="宋体" w:hAnsi="宋体" w:eastAsia="宋体" w:cs="宋体"/>
          <w:b w:val="0"/>
          <w:bCs w:val="0"/>
          <w:color w:val="auto"/>
          <w:kern w:val="0"/>
          <w:sz w:val="22"/>
          <w:szCs w:val="22"/>
          <w:highlight w:val="none"/>
          <w:lang w:eastAsia="zh-CN"/>
        </w:rPr>
        <w:t>招标</w:t>
      </w:r>
      <w:r>
        <w:rPr>
          <w:rFonts w:hint="eastAsia" w:ascii="宋体" w:hAnsi="宋体" w:eastAsia="宋体" w:cs="宋体"/>
          <w:b w:val="0"/>
          <w:bCs w:val="0"/>
          <w:color w:val="auto"/>
          <w:kern w:val="0"/>
          <w:sz w:val="22"/>
          <w:szCs w:val="22"/>
          <w:highlight w:val="none"/>
        </w:rPr>
        <w:t>代理机构有权不予受理、答复。</w:t>
      </w:r>
    </w:p>
    <w:p w14:paraId="6D37E36A">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lang w:eastAsia="zh-CN"/>
        </w:rPr>
      </w:pPr>
      <w:r>
        <w:rPr>
          <w:rFonts w:hint="eastAsia" w:ascii="宋体" w:hAnsi="宋体" w:eastAsia="宋体" w:cs="宋体"/>
          <w:b w:val="0"/>
          <w:bCs w:val="0"/>
          <w:color w:val="auto"/>
          <w:kern w:val="0"/>
          <w:sz w:val="22"/>
          <w:szCs w:val="22"/>
          <w:highlight w:val="none"/>
          <w:lang w:val="en-US" w:eastAsia="zh-CN"/>
        </w:rPr>
        <w:t>4、</w:t>
      </w:r>
      <w:r>
        <w:rPr>
          <w:rFonts w:hint="eastAsia" w:ascii="宋体" w:hAnsi="宋体" w:eastAsia="宋体" w:cs="宋体"/>
          <w:color w:val="auto"/>
          <w:kern w:val="0"/>
          <w:sz w:val="22"/>
          <w:szCs w:val="22"/>
          <w:highlight w:val="none"/>
        </w:rPr>
        <w:t>售价（元）：每本</w:t>
      </w:r>
      <w:r>
        <w:rPr>
          <w:rFonts w:hint="eastAsia" w:ascii="宋体" w:hAnsi="宋体" w:eastAsia="宋体" w:cs="宋体"/>
          <w:color w:val="auto"/>
          <w:kern w:val="0"/>
          <w:sz w:val="22"/>
          <w:szCs w:val="22"/>
          <w:highlight w:val="none"/>
          <w:lang w:eastAsia="zh-CN"/>
        </w:rPr>
        <w:t>3</w:t>
      </w:r>
      <w:r>
        <w:rPr>
          <w:rFonts w:hint="eastAsia" w:ascii="宋体" w:hAnsi="宋体" w:eastAsia="宋体" w:cs="宋体"/>
          <w:color w:val="auto"/>
          <w:kern w:val="0"/>
          <w:sz w:val="22"/>
          <w:szCs w:val="22"/>
          <w:highlight w:val="none"/>
        </w:rPr>
        <w:t>00</w:t>
      </w:r>
      <w:r>
        <w:rPr>
          <w:rStyle w:val="39"/>
          <w:rFonts w:hint="eastAsia" w:ascii="宋体" w:hAnsi="宋体" w:eastAsia="宋体" w:cs="宋体"/>
          <w:color w:val="auto"/>
          <w:sz w:val="22"/>
          <w:szCs w:val="22"/>
          <w:highlight w:val="none"/>
        </w:rPr>
        <w:t>元</w:t>
      </w:r>
      <w:r>
        <w:rPr>
          <w:rFonts w:hint="eastAsia" w:ascii="宋体" w:hAnsi="宋体" w:eastAsia="宋体" w:cs="宋体"/>
          <w:color w:val="auto"/>
          <w:kern w:val="0"/>
          <w:sz w:val="22"/>
          <w:szCs w:val="22"/>
          <w:highlight w:val="none"/>
        </w:rPr>
        <w:t>（售后不退）</w:t>
      </w:r>
      <w:r>
        <w:rPr>
          <w:rFonts w:hint="eastAsia" w:ascii="宋体" w:hAnsi="宋体" w:eastAsia="宋体" w:cs="宋体"/>
          <w:color w:val="auto"/>
          <w:kern w:val="0"/>
          <w:sz w:val="22"/>
          <w:szCs w:val="22"/>
          <w:highlight w:val="none"/>
          <w:lang w:eastAsia="zh-CN"/>
        </w:rPr>
        <w:t>。</w:t>
      </w:r>
    </w:p>
    <w:p w14:paraId="62A2C051">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b w:val="0"/>
          <w:bCs w:val="0"/>
          <w:color w:val="auto"/>
          <w:kern w:val="0"/>
          <w:sz w:val="22"/>
          <w:szCs w:val="22"/>
          <w:highlight w:val="none"/>
          <w:lang w:eastAsia="zh-CN"/>
        </w:rPr>
      </w:pPr>
      <w:r>
        <w:rPr>
          <w:rFonts w:hint="eastAsia" w:ascii="宋体" w:hAnsi="宋体" w:eastAsia="宋体" w:cs="宋体"/>
          <w:b w:val="0"/>
          <w:bCs w:val="0"/>
          <w:color w:val="auto"/>
          <w:kern w:val="0"/>
          <w:sz w:val="22"/>
          <w:szCs w:val="22"/>
          <w:highlight w:val="none"/>
          <w:lang w:eastAsia="zh-CN"/>
        </w:rPr>
        <w:t>招标文件</w:t>
      </w:r>
      <w:r>
        <w:rPr>
          <w:rFonts w:hint="eastAsia" w:ascii="宋体" w:hAnsi="宋体" w:eastAsia="宋体" w:cs="宋体"/>
          <w:b w:val="0"/>
          <w:bCs w:val="0"/>
          <w:color w:val="auto"/>
          <w:kern w:val="0"/>
          <w:sz w:val="22"/>
          <w:szCs w:val="22"/>
          <w:highlight w:val="none"/>
        </w:rPr>
        <w:t>费</w:t>
      </w:r>
      <w:r>
        <w:rPr>
          <w:rFonts w:hint="eastAsia" w:ascii="宋体" w:hAnsi="宋体" w:eastAsia="宋体" w:cs="宋体"/>
          <w:b w:val="0"/>
          <w:bCs w:val="0"/>
          <w:color w:val="auto"/>
          <w:kern w:val="0"/>
          <w:sz w:val="22"/>
          <w:szCs w:val="22"/>
          <w:highlight w:val="none"/>
          <w:lang w:eastAsia="zh-CN"/>
        </w:rPr>
        <w:t>由</w:t>
      </w:r>
      <w:r>
        <w:rPr>
          <w:rFonts w:hint="eastAsia" w:ascii="宋体" w:hAnsi="宋体" w:eastAsia="宋体" w:cs="宋体"/>
          <w:b w:val="0"/>
          <w:bCs w:val="0"/>
          <w:color w:val="auto"/>
          <w:kern w:val="0"/>
          <w:sz w:val="22"/>
          <w:szCs w:val="22"/>
          <w:highlight w:val="none"/>
        </w:rPr>
        <w:t>潜在</w:t>
      </w:r>
      <w:r>
        <w:rPr>
          <w:rFonts w:hint="eastAsia" w:ascii="宋体" w:hAnsi="宋体" w:eastAsia="宋体" w:cs="宋体"/>
          <w:b w:val="0"/>
          <w:bCs w:val="0"/>
          <w:color w:val="auto"/>
          <w:kern w:val="0"/>
          <w:sz w:val="22"/>
          <w:szCs w:val="22"/>
          <w:highlight w:val="none"/>
          <w:lang w:eastAsia="zh-CN"/>
        </w:rPr>
        <w:t>投标人</w:t>
      </w:r>
      <w:r>
        <w:rPr>
          <w:rFonts w:hint="eastAsia" w:ascii="宋体" w:hAnsi="宋体" w:eastAsia="宋体" w:cs="宋体"/>
          <w:b w:val="0"/>
          <w:bCs w:val="0"/>
          <w:color w:val="auto"/>
          <w:kern w:val="0"/>
          <w:sz w:val="22"/>
          <w:szCs w:val="22"/>
          <w:highlight w:val="none"/>
        </w:rPr>
        <w:t>在递交</w:t>
      </w:r>
      <w:r>
        <w:rPr>
          <w:rFonts w:hint="eastAsia" w:ascii="宋体" w:hAnsi="宋体" w:eastAsia="宋体" w:cs="宋体"/>
          <w:b w:val="0"/>
          <w:bCs w:val="0"/>
          <w:color w:val="auto"/>
          <w:kern w:val="0"/>
          <w:sz w:val="22"/>
          <w:szCs w:val="22"/>
          <w:highlight w:val="none"/>
          <w:lang w:eastAsia="zh-CN"/>
        </w:rPr>
        <w:t>投标</w:t>
      </w:r>
      <w:r>
        <w:rPr>
          <w:rFonts w:hint="eastAsia" w:ascii="宋体" w:hAnsi="宋体" w:eastAsia="宋体" w:cs="宋体"/>
          <w:b w:val="0"/>
          <w:bCs w:val="0"/>
          <w:color w:val="auto"/>
          <w:kern w:val="0"/>
          <w:sz w:val="22"/>
          <w:szCs w:val="22"/>
          <w:highlight w:val="none"/>
        </w:rPr>
        <w:t>文件</w:t>
      </w:r>
      <w:r>
        <w:rPr>
          <w:rFonts w:hint="eastAsia" w:ascii="宋体" w:hAnsi="宋体" w:eastAsia="宋体" w:cs="宋体"/>
          <w:b w:val="0"/>
          <w:bCs w:val="0"/>
          <w:color w:val="auto"/>
          <w:kern w:val="0"/>
          <w:sz w:val="22"/>
          <w:szCs w:val="22"/>
          <w:highlight w:val="none"/>
          <w:lang w:eastAsia="zh-CN"/>
        </w:rPr>
        <w:t>时，在投标</w:t>
      </w:r>
      <w:r>
        <w:rPr>
          <w:rFonts w:hint="eastAsia" w:ascii="宋体" w:hAnsi="宋体" w:eastAsia="宋体" w:cs="宋体"/>
          <w:b w:val="0"/>
          <w:bCs w:val="0"/>
          <w:color w:val="auto"/>
          <w:kern w:val="0"/>
          <w:sz w:val="22"/>
          <w:szCs w:val="22"/>
          <w:highlight w:val="none"/>
        </w:rPr>
        <w:t>文件递交现场向</w:t>
      </w:r>
      <w:r>
        <w:rPr>
          <w:rFonts w:hint="eastAsia" w:ascii="宋体" w:hAnsi="宋体" w:eastAsia="宋体" w:cs="宋体"/>
          <w:b w:val="0"/>
          <w:bCs w:val="0"/>
          <w:color w:val="auto"/>
          <w:kern w:val="0"/>
          <w:sz w:val="22"/>
          <w:szCs w:val="22"/>
          <w:highlight w:val="none"/>
          <w:lang w:eastAsia="zh-CN"/>
        </w:rPr>
        <w:t>招标</w:t>
      </w:r>
      <w:r>
        <w:rPr>
          <w:rFonts w:hint="eastAsia" w:ascii="宋体" w:hAnsi="宋体" w:eastAsia="宋体" w:cs="宋体"/>
          <w:b w:val="0"/>
          <w:bCs w:val="0"/>
          <w:color w:val="auto"/>
          <w:kern w:val="0"/>
          <w:sz w:val="22"/>
          <w:szCs w:val="22"/>
          <w:highlight w:val="none"/>
        </w:rPr>
        <w:t>代理服务单位缴纳</w:t>
      </w:r>
      <w:r>
        <w:rPr>
          <w:rFonts w:hint="eastAsia" w:ascii="宋体" w:hAnsi="宋体" w:eastAsia="宋体" w:cs="宋体"/>
          <w:b w:val="0"/>
          <w:bCs w:val="0"/>
          <w:color w:val="auto"/>
          <w:kern w:val="0"/>
          <w:sz w:val="22"/>
          <w:szCs w:val="22"/>
          <w:highlight w:val="none"/>
          <w:lang w:eastAsia="zh-CN"/>
        </w:rPr>
        <w:t>。未按招标公告要求在递交投标文件的截止时间前缴纳招标文件费的，招标人及招标代理服务单位</w:t>
      </w:r>
      <w:r>
        <w:rPr>
          <w:rFonts w:hint="eastAsia" w:ascii="宋体" w:hAnsi="宋体" w:eastAsia="宋体" w:cs="宋体"/>
          <w:b/>
          <w:color w:val="auto"/>
          <w:sz w:val="22"/>
          <w:szCs w:val="22"/>
          <w:highlight w:val="none"/>
        </w:rPr>
        <w:t>拒收</w:t>
      </w:r>
      <w:r>
        <w:rPr>
          <w:rFonts w:hint="eastAsia" w:ascii="宋体" w:hAnsi="宋体" w:eastAsia="宋体" w:cs="宋体"/>
          <w:b/>
          <w:color w:val="auto"/>
          <w:sz w:val="22"/>
          <w:szCs w:val="22"/>
          <w:highlight w:val="none"/>
          <w:lang w:eastAsia="zh-CN"/>
        </w:rPr>
        <w:t>其投标</w:t>
      </w:r>
      <w:r>
        <w:rPr>
          <w:rFonts w:hint="eastAsia" w:ascii="宋体" w:hAnsi="宋体" w:eastAsia="宋体" w:cs="宋体"/>
          <w:b/>
          <w:color w:val="auto"/>
          <w:sz w:val="22"/>
          <w:szCs w:val="22"/>
          <w:highlight w:val="none"/>
        </w:rPr>
        <w:t>文件</w:t>
      </w:r>
      <w:r>
        <w:rPr>
          <w:rFonts w:hint="eastAsia" w:ascii="宋体" w:hAnsi="宋体" w:eastAsia="宋体" w:cs="宋体"/>
          <w:b/>
          <w:color w:val="auto"/>
          <w:sz w:val="22"/>
          <w:szCs w:val="22"/>
          <w:highlight w:val="none"/>
          <w:lang w:eastAsia="zh-CN"/>
        </w:rPr>
        <w:t>。</w:t>
      </w:r>
    </w:p>
    <w:p w14:paraId="4EE30556">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六、递交投标文件的截止时间：</w:t>
      </w:r>
      <w:bookmarkStart w:id="19" w:name="B22_谈判响应文件提交截止日期"/>
      <w:bookmarkEnd w:id="19"/>
      <w:r>
        <w:rPr>
          <w:rFonts w:hint="eastAsia" w:ascii="宋体" w:hAnsi="宋体" w:eastAsia="宋体" w:cs="宋体"/>
          <w:b/>
          <w:bCs/>
          <w:color w:val="auto"/>
          <w:sz w:val="22"/>
          <w:szCs w:val="22"/>
          <w:highlight w:val="none"/>
          <w:lang w:eastAsia="zh-CN"/>
        </w:rPr>
        <w:t>202</w:t>
      </w:r>
      <w:r>
        <w:rPr>
          <w:rFonts w:hint="eastAsia" w:ascii="宋体" w:hAnsi="宋体" w:eastAsia="宋体" w:cs="宋体"/>
          <w:b/>
          <w:bCs/>
          <w:color w:val="auto"/>
          <w:sz w:val="22"/>
          <w:szCs w:val="22"/>
          <w:highlight w:val="none"/>
          <w:lang w:val="en-US" w:eastAsia="zh-CN"/>
        </w:rPr>
        <w:t>5</w:t>
      </w:r>
      <w:r>
        <w:rPr>
          <w:rFonts w:hint="eastAsia" w:ascii="宋体" w:hAnsi="宋体" w:eastAsia="宋体" w:cs="宋体"/>
          <w:b/>
          <w:bCs/>
          <w:color w:val="auto"/>
          <w:sz w:val="22"/>
          <w:szCs w:val="22"/>
          <w:highlight w:val="none"/>
        </w:rPr>
        <w:t>年</w:t>
      </w:r>
      <w:r>
        <w:rPr>
          <w:rFonts w:hint="eastAsia" w:ascii="宋体" w:hAnsi="宋体" w:eastAsia="宋体" w:cs="宋体"/>
          <w:b/>
          <w:bCs/>
          <w:color w:val="auto"/>
          <w:sz w:val="22"/>
          <w:szCs w:val="22"/>
          <w:highlight w:val="none"/>
          <w:lang w:val="en-US" w:eastAsia="zh-CN"/>
        </w:rPr>
        <w:t>4</w:t>
      </w:r>
      <w:r>
        <w:rPr>
          <w:rFonts w:hint="eastAsia" w:ascii="宋体" w:hAnsi="宋体" w:eastAsia="宋体" w:cs="宋体"/>
          <w:b/>
          <w:bCs/>
          <w:color w:val="auto"/>
          <w:sz w:val="22"/>
          <w:szCs w:val="22"/>
          <w:highlight w:val="none"/>
        </w:rPr>
        <w:t>月</w:t>
      </w:r>
      <w:r>
        <w:rPr>
          <w:rFonts w:hint="eastAsia" w:ascii="宋体" w:hAnsi="宋体" w:eastAsia="宋体" w:cs="宋体"/>
          <w:b/>
          <w:bCs/>
          <w:color w:val="auto"/>
          <w:sz w:val="22"/>
          <w:szCs w:val="22"/>
          <w:highlight w:val="none"/>
          <w:lang w:val="en-US" w:eastAsia="zh-CN"/>
        </w:rPr>
        <w:t>30</w:t>
      </w:r>
      <w:r>
        <w:rPr>
          <w:rFonts w:hint="eastAsia" w:ascii="宋体" w:hAnsi="宋体" w:eastAsia="宋体" w:cs="宋体"/>
          <w:b/>
          <w:bCs/>
          <w:color w:val="auto"/>
          <w:sz w:val="22"/>
          <w:szCs w:val="22"/>
          <w:highlight w:val="none"/>
        </w:rPr>
        <w:t>日</w:t>
      </w:r>
      <w:r>
        <w:rPr>
          <w:rFonts w:hint="eastAsia" w:ascii="宋体" w:hAnsi="宋体" w:eastAsia="宋体" w:cs="宋体"/>
          <w:b/>
          <w:bCs/>
          <w:color w:val="auto"/>
          <w:sz w:val="22"/>
          <w:szCs w:val="22"/>
          <w:highlight w:val="none"/>
          <w:lang w:val="en-US" w:eastAsia="zh-CN"/>
        </w:rPr>
        <w:t>9</w:t>
      </w:r>
      <w:r>
        <w:rPr>
          <w:rFonts w:hint="eastAsia" w:ascii="宋体" w:hAnsi="宋体" w:eastAsia="宋体" w:cs="宋体"/>
          <w:b/>
          <w:bCs/>
          <w:color w:val="auto"/>
          <w:sz w:val="22"/>
          <w:szCs w:val="22"/>
          <w:highlight w:val="none"/>
        </w:rPr>
        <w:t>时</w:t>
      </w:r>
      <w:r>
        <w:rPr>
          <w:rFonts w:hint="eastAsia" w:ascii="宋体" w:hAnsi="宋体" w:eastAsia="宋体" w:cs="宋体"/>
          <w:b/>
          <w:bCs/>
          <w:color w:val="auto"/>
          <w:sz w:val="22"/>
          <w:szCs w:val="22"/>
          <w:highlight w:val="none"/>
          <w:lang w:val="en-US" w:eastAsia="zh-CN"/>
        </w:rPr>
        <w:t>30</w:t>
      </w:r>
      <w:r>
        <w:rPr>
          <w:rFonts w:hint="eastAsia" w:ascii="宋体" w:hAnsi="宋体" w:eastAsia="宋体" w:cs="宋体"/>
          <w:b/>
          <w:bCs/>
          <w:color w:val="auto"/>
          <w:sz w:val="22"/>
          <w:szCs w:val="22"/>
          <w:highlight w:val="none"/>
        </w:rPr>
        <w:t>分00秒</w:t>
      </w:r>
    </w:p>
    <w:p w14:paraId="5B544341">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b/>
          <w:bCs/>
          <w:color w:val="auto"/>
          <w:kern w:val="0"/>
          <w:sz w:val="22"/>
          <w:szCs w:val="22"/>
          <w:highlight w:val="none"/>
        </w:rPr>
        <w:t>七、递交投标文件的地点：</w:t>
      </w:r>
      <w:r>
        <w:rPr>
          <w:rFonts w:hint="eastAsia" w:ascii="宋体" w:hAnsi="宋体" w:eastAsia="宋体" w:cs="宋体"/>
          <w:color w:val="auto"/>
          <w:sz w:val="22"/>
          <w:szCs w:val="22"/>
          <w:highlight w:val="none"/>
          <w:lang w:eastAsia="zh-CN"/>
        </w:rPr>
        <w:t>投标文件</w:t>
      </w:r>
      <w:r>
        <w:rPr>
          <w:rFonts w:hint="eastAsia" w:ascii="宋体" w:hAnsi="宋体" w:eastAsia="宋体" w:cs="宋体"/>
          <w:color w:val="auto"/>
          <w:sz w:val="22"/>
          <w:szCs w:val="22"/>
          <w:highlight w:val="none"/>
        </w:rPr>
        <w:t>在杭州钱塘区下沙街道五一路658号招投标中心217开标室现场递交。</w:t>
      </w:r>
    </w:p>
    <w:p w14:paraId="41CA089C">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八、开标时间：</w:t>
      </w:r>
      <w:r>
        <w:rPr>
          <w:rFonts w:hint="eastAsia" w:ascii="宋体" w:hAnsi="宋体" w:eastAsia="宋体" w:cs="宋体"/>
          <w:b/>
          <w:bCs/>
          <w:color w:val="auto"/>
          <w:sz w:val="22"/>
          <w:szCs w:val="22"/>
          <w:highlight w:val="none"/>
          <w:lang w:eastAsia="zh-CN"/>
        </w:rPr>
        <w:t>202</w:t>
      </w:r>
      <w:r>
        <w:rPr>
          <w:rFonts w:hint="eastAsia" w:ascii="宋体" w:hAnsi="宋体" w:eastAsia="宋体" w:cs="宋体"/>
          <w:b/>
          <w:bCs/>
          <w:color w:val="auto"/>
          <w:sz w:val="22"/>
          <w:szCs w:val="22"/>
          <w:highlight w:val="none"/>
          <w:lang w:val="en-US" w:eastAsia="zh-CN"/>
        </w:rPr>
        <w:t>5</w:t>
      </w:r>
      <w:r>
        <w:rPr>
          <w:rFonts w:hint="eastAsia" w:ascii="宋体" w:hAnsi="宋体" w:eastAsia="宋体" w:cs="宋体"/>
          <w:b/>
          <w:bCs/>
          <w:color w:val="auto"/>
          <w:sz w:val="22"/>
          <w:szCs w:val="22"/>
          <w:highlight w:val="none"/>
        </w:rPr>
        <w:t>年</w:t>
      </w:r>
      <w:r>
        <w:rPr>
          <w:rFonts w:hint="eastAsia" w:ascii="宋体" w:hAnsi="宋体" w:eastAsia="宋体" w:cs="宋体"/>
          <w:b/>
          <w:bCs/>
          <w:color w:val="auto"/>
          <w:sz w:val="22"/>
          <w:szCs w:val="22"/>
          <w:highlight w:val="none"/>
          <w:lang w:val="en-US" w:eastAsia="zh-CN"/>
        </w:rPr>
        <w:t>4</w:t>
      </w:r>
      <w:r>
        <w:rPr>
          <w:rFonts w:hint="eastAsia" w:ascii="宋体" w:hAnsi="宋体" w:eastAsia="宋体" w:cs="宋体"/>
          <w:b/>
          <w:bCs/>
          <w:color w:val="auto"/>
          <w:sz w:val="22"/>
          <w:szCs w:val="22"/>
          <w:highlight w:val="none"/>
        </w:rPr>
        <w:t>月</w:t>
      </w:r>
      <w:r>
        <w:rPr>
          <w:rFonts w:hint="eastAsia" w:ascii="宋体" w:hAnsi="宋体" w:eastAsia="宋体" w:cs="宋体"/>
          <w:b/>
          <w:bCs/>
          <w:color w:val="auto"/>
          <w:sz w:val="22"/>
          <w:szCs w:val="22"/>
          <w:highlight w:val="none"/>
          <w:lang w:val="en-US" w:eastAsia="zh-CN"/>
        </w:rPr>
        <w:t>30</w:t>
      </w:r>
      <w:r>
        <w:rPr>
          <w:rFonts w:hint="eastAsia" w:ascii="宋体" w:hAnsi="宋体" w:eastAsia="宋体" w:cs="宋体"/>
          <w:b/>
          <w:bCs/>
          <w:color w:val="auto"/>
          <w:sz w:val="22"/>
          <w:szCs w:val="22"/>
          <w:highlight w:val="none"/>
        </w:rPr>
        <w:t>日</w:t>
      </w:r>
      <w:r>
        <w:rPr>
          <w:rFonts w:hint="eastAsia" w:ascii="宋体" w:hAnsi="宋体" w:eastAsia="宋体" w:cs="宋体"/>
          <w:b/>
          <w:bCs/>
          <w:color w:val="auto"/>
          <w:sz w:val="22"/>
          <w:szCs w:val="22"/>
          <w:highlight w:val="none"/>
          <w:lang w:val="en-US" w:eastAsia="zh-CN"/>
        </w:rPr>
        <w:t>9</w:t>
      </w:r>
      <w:r>
        <w:rPr>
          <w:rFonts w:hint="eastAsia" w:ascii="宋体" w:hAnsi="宋体" w:eastAsia="宋体" w:cs="宋体"/>
          <w:b/>
          <w:bCs/>
          <w:color w:val="auto"/>
          <w:sz w:val="22"/>
          <w:szCs w:val="22"/>
          <w:highlight w:val="none"/>
        </w:rPr>
        <w:t>时</w:t>
      </w:r>
      <w:r>
        <w:rPr>
          <w:rFonts w:hint="eastAsia" w:ascii="宋体" w:hAnsi="宋体" w:eastAsia="宋体" w:cs="宋体"/>
          <w:b/>
          <w:bCs/>
          <w:color w:val="auto"/>
          <w:sz w:val="22"/>
          <w:szCs w:val="22"/>
          <w:highlight w:val="none"/>
          <w:lang w:val="en-US" w:eastAsia="zh-CN"/>
        </w:rPr>
        <w:t>30</w:t>
      </w:r>
      <w:r>
        <w:rPr>
          <w:rFonts w:hint="eastAsia" w:ascii="宋体" w:hAnsi="宋体" w:eastAsia="宋体" w:cs="宋体"/>
          <w:b/>
          <w:bCs/>
          <w:color w:val="auto"/>
          <w:sz w:val="22"/>
          <w:szCs w:val="22"/>
          <w:highlight w:val="none"/>
        </w:rPr>
        <w:t>分00秒</w:t>
      </w:r>
    </w:p>
    <w:p w14:paraId="1AE18B59">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2"/>
          <w:szCs w:val="22"/>
          <w:highlight w:val="none"/>
          <w:lang w:eastAsia="zh-CN"/>
        </w:rPr>
      </w:pPr>
      <w:r>
        <w:rPr>
          <w:rFonts w:hint="eastAsia" w:ascii="宋体" w:hAnsi="宋体" w:eastAsia="宋体" w:cs="宋体"/>
          <w:b/>
          <w:bCs/>
          <w:color w:val="auto"/>
          <w:kern w:val="0"/>
          <w:sz w:val="22"/>
          <w:szCs w:val="22"/>
          <w:highlight w:val="none"/>
        </w:rPr>
        <w:t>九、开标地点：</w:t>
      </w:r>
      <w:r>
        <w:rPr>
          <w:rFonts w:hint="eastAsia" w:ascii="宋体" w:hAnsi="宋体" w:eastAsia="宋体" w:cs="宋体"/>
          <w:color w:val="auto"/>
          <w:sz w:val="22"/>
          <w:szCs w:val="22"/>
          <w:highlight w:val="none"/>
          <w:lang w:eastAsia="zh-CN"/>
        </w:rPr>
        <w:t>杭州钱塘区下沙街道五一路658号招投标中心217开标室</w:t>
      </w:r>
    </w:p>
    <w:p w14:paraId="79AC81F7">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r>
        <w:rPr>
          <w:rFonts w:hint="eastAsia" w:ascii="宋体" w:hAnsi="宋体" w:eastAsia="宋体" w:cs="宋体"/>
          <w:b/>
          <w:bCs/>
          <w:color w:val="auto"/>
          <w:kern w:val="0"/>
          <w:sz w:val="22"/>
          <w:szCs w:val="22"/>
          <w:highlight w:val="none"/>
        </w:rPr>
        <w:t>十、投标保证金：</w:t>
      </w:r>
    </w:p>
    <w:p w14:paraId="56BAE7B7">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投标保证金：</w:t>
      </w:r>
    </w:p>
    <w:p w14:paraId="1533B70B">
      <w:pPr>
        <w:keepNext w:val="0"/>
        <w:keepLines w:val="0"/>
        <w:pageBreakBefore w:val="0"/>
        <w:kinsoku/>
        <w:wordWrap/>
        <w:overflowPunct/>
        <w:topLinePunct w:val="0"/>
        <w:autoSpaceDE/>
        <w:autoSpaceDN/>
        <w:bidi w:val="0"/>
        <w:adjustRightInd/>
        <w:snapToGrid/>
        <w:spacing w:line="400" w:lineRule="exact"/>
        <w:ind w:left="420" w:leftChars="0" w:firstLine="0" w:firstLineChars="0"/>
        <w:textAlignment w:val="auto"/>
        <w:rPr>
          <w:rFonts w:hint="eastAsia" w:ascii="宋体" w:hAnsi="宋体" w:eastAsia="宋体" w:cs="宋体"/>
          <w:b/>
          <w:bCs/>
          <w:color w:val="auto"/>
          <w:kern w:val="0"/>
          <w:sz w:val="22"/>
          <w:szCs w:val="22"/>
          <w:highlight w:val="none"/>
          <w:lang w:val="en-US" w:eastAsia="zh-CN"/>
        </w:rPr>
      </w:pPr>
      <w:r>
        <w:rPr>
          <w:rFonts w:hint="eastAsia" w:ascii="宋体" w:hAnsi="宋体" w:eastAsia="宋体" w:cs="宋体"/>
          <w:b/>
          <w:bCs/>
          <w:color w:val="auto"/>
          <w:kern w:val="0"/>
          <w:sz w:val="22"/>
          <w:szCs w:val="22"/>
          <w:highlight w:val="none"/>
          <w:u w:val="none"/>
          <w:lang w:val="en-US" w:eastAsia="zh-CN"/>
        </w:rPr>
        <w:t>标项1</w:t>
      </w:r>
      <w:r>
        <w:rPr>
          <w:rFonts w:hint="eastAsia" w:ascii="宋体" w:hAnsi="宋体" w:eastAsia="宋体" w:cs="宋体"/>
          <w:b/>
          <w:bCs/>
          <w:color w:val="auto"/>
          <w:kern w:val="0"/>
          <w:sz w:val="22"/>
          <w:szCs w:val="22"/>
          <w:highlight w:val="none"/>
          <w:u w:val="single"/>
          <w:lang w:val="en-US" w:eastAsia="zh-CN"/>
        </w:rPr>
        <w:t>：18600元</w:t>
      </w:r>
      <w:r>
        <w:rPr>
          <w:rFonts w:hint="eastAsia" w:ascii="宋体" w:hAnsi="宋体" w:eastAsia="宋体" w:cs="宋体"/>
          <w:b/>
          <w:bCs/>
          <w:color w:val="auto"/>
          <w:kern w:val="0"/>
          <w:sz w:val="22"/>
          <w:szCs w:val="22"/>
          <w:highlight w:val="none"/>
          <w:lang w:val="en-US" w:eastAsia="zh-CN"/>
        </w:rPr>
        <w:t>；</w:t>
      </w:r>
      <w:r>
        <w:rPr>
          <w:rFonts w:hint="eastAsia" w:ascii="宋体" w:hAnsi="宋体" w:eastAsia="宋体" w:cs="宋体"/>
          <w:b/>
          <w:bCs/>
          <w:color w:val="auto"/>
          <w:kern w:val="0"/>
          <w:sz w:val="22"/>
          <w:szCs w:val="22"/>
          <w:highlight w:val="none"/>
          <w:u w:val="none"/>
          <w:lang w:val="en-US" w:eastAsia="zh-CN"/>
        </w:rPr>
        <w:t>标项2：</w:t>
      </w:r>
      <w:r>
        <w:rPr>
          <w:rFonts w:hint="eastAsia" w:ascii="宋体" w:hAnsi="宋体" w:eastAsia="宋体" w:cs="宋体"/>
          <w:b/>
          <w:bCs/>
          <w:color w:val="auto"/>
          <w:kern w:val="0"/>
          <w:sz w:val="22"/>
          <w:szCs w:val="22"/>
          <w:highlight w:val="none"/>
          <w:u w:val="single"/>
          <w:lang w:val="en-US" w:eastAsia="zh-CN"/>
        </w:rPr>
        <w:t>18000</w:t>
      </w:r>
      <w:r>
        <w:rPr>
          <w:rFonts w:hint="eastAsia" w:ascii="宋体" w:hAnsi="宋体" w:eastAsia="宋体" w:cs="宋体"/>
          <w:b/>
          <w:bCs/>
          <w:color w:val="auto"/>
          <w:kern w:val="0"/>
          <w:sz w:val="22"/>
          <w:szCs w:val="22"/>
          <w:highlight w:val="none"/>
        </w:rPr>
        <w:t>元</w:t>
      </w:r>
      <w:r>
        <w:rPr>
          <w:rFonts w:hint="eastAsia" w:ascii="宋体" w:hAnsi="宋体" w:eastAsia="宋体" w:cs="宋体"/>
          <w:b/>
          <w:bCs/>
          <w:color w:val="auto"/>
          <w:kern w:val="0"/>
          <w:sz w:val="22"/>
          <w:szCs w:val="22"/>
          <w:highlight w:val="none"/>
          <w:lang w:val="en-US" w:eastAsia="zh-CN"/>
        </w:rPr>
        <w:t>；</w:t>
      </w:r>
      <w:r>
        <w:rPr>
          <w:rFonts w:hint="eastAsia" w:ascii="宋体" w:hAnsi="宋体" w:eastAsia="宋体" w:cs="宋体"/>
          <w:b/>
          <w:bCs/>
          <w:color w:val="auto"/>
          <w:kern w:val="0"/>
          <w:sz w:val="22"/>
          <w:szCs w:val="22"/>
          <w:highlight w:val="none"/>
          <w:u w:val="none"/>
          <w:lang w:val="en-US" w:eastAsia="zh-CN"/>
        </w:rPr>
        <w:t>标项3：</w:t>
      </w:r>
      <w:r>
        <w:rPr>
          <w:rFonts w:hint="eastAsia" w:ascii="宋体" w:hAnsi="宋体" w:eastAsia="宋体" w:cs="宋体"/>
          <w:b/>
          <w:bCs/>
          <w:color w:val="auto"/>
          <w:kern w:val="0"/>
          <w:sz w:val="22"/>
          <w:szCs w:val="22"/>
          <w:highlight w:val="none"/>
          <w:u w:val="single"/>
          <w:lang w:val="en-US" w:eastAsia="zh-CN"/>
        </w:rPr>
        <w:t>2400</w:t>
      </w:r>
      <w:r>
        <w:rPr>
          <w:rFonts w:hint="eastAsia" w:ascii="宋体" w:hAnsi="宋体" w:eastAsia="宋体" w:cs="宋体"/>
          <w:b/>
          <w:bCs/>
          <w:color w:val="auto"/>
          <w:kern w:val="0"/>
          <w:sz w:val="22"/>
          <w:szCs w:val="22"/>
          <w:highlight w:val="none"/>
        </w:rPr>
        <w:t>元</w:t>
      </w:r>
      <w:r>
        <w:rPr>
          <w:rFonts w:hint="eastAsia" w:ascii="宋体" w:hAnsi="宋体" w:eastAsia="宋体" w:cs="宋体"/>
          <w:b/>
          <w:bCs/>
          <w:color w:val="auto"/>
          <w:kern w:val="0"/>
          <w:sz w:val="22"/>
          <w:szCs w:val="22"/>
          <w:highlight w:val="none"/>
          <w:lang w:val="en-US" w:eastAsia="zh-CN"/>
        </w:rPr>
        <w:t>；</w:t>
      </w:r>
      <w:r>
        <w:rPr>
          <w:rFonts w:hint="eastAsia" w:ascii="宋体" w:hAnsi="宋体" w:eastAsia="宋体" w:cs="宋体"/>
          <w:b/>
          <w:bCs/>
          <w:color w:val="auto"/>
          <w:kern w:val="0"/>
          <w:sz w:val="22"/>
          <w:szCs w:val="22"/>
          <w:highlight w:val="none"/>
          <w:u w:val="none"/>
          <w:lang w:val="en-US" w:eastAsia="zh-CN"/>
        </w:rPr>
        <w:t>标项4：</w:t>
      </w:r>
      <w:r>
        <w:rPr>
          <w:rFonts w:hint="eastAsia" w:ascii="宋体" w:hAnsi="宋体" w:eastAsia="宋体" w:cs="宋体"/>
          <w:b/>
          <w:bCs/>
          <w:color w:val="auto"/>
          <w:kern w:val="0"/>
          <w:sz w:val="22"/>
          <w:szCs w:val="22"/>
          <w:highlight w:val="none"/>
          <w:u w:val="single"/>
          <w:lang w:val="en-US" w:eastAsia="zh-CN"/>
        </w:rPr>
        <w:t>4000</w:t>
      </w:r>
      <w:r>
        <w:rPr>
          <w:rFonts w:hint="eastAsia" w:ascii="宋体" w:hAnsi="宋体" w:eastAsia="宋体" w:cs="宋体"/>
          <w:b/>
          <w:bCs/>
          <w:color w:val="auto"/>
          <w:kern w:val="0"/>
          <w:sz w:val="22"/>
          <w:szCs w:val="22"/>
          <w:highlight w:val="none"/>
        </w:rPr>
        <w:t>元</w:t>
      </w:r>
      <w:r>
        <w:rPr>
          <w:rFonts w:hint="eastAsia" w:ascii="宋体" w:hAnsi="宋体" w:eastAsia="宋体" w:cs="宋体"/>
          <w:b/>
          <w:bCs/>
          <w:color w:val="auto"/>
          <w:kern w:val="0"/>
          <w:sz w:val="22"/>
          <w:szCs w:val="22"/>
          <w:highlight w:val="none"/>
          <w:lang w:val="en-US" w:eastAsia="zh-CN"/>
        </w:rPr>
        <w:t>；</w:t>
      </w:r>
      <w:r>
        <w:rPr>
          <w:rFonts w:hint="eastAsia" w:ascii="宋体" w:hAnsi="宋体" w:eastAsia="宋体" w:cs="宋体"/>
          <w:b/>
          <w:bCs/>
          <w:color w:val="auto"/>
          <w:kern w:val="0"/>
          <w:sz w:val="22"/>
          <w:szCs w:val="22"/>
          <w:highlight w:val="none"/>
          <w:u w:val="none"/>
          <w:lang w:val="en-US" w:eastAsia="zh-CN"/>
        </w:rPr>
        <w:t>标项14:</w:t>
      </w:r>
      <w:r>
        <w:rPr>
          <w:rFonts w:hint="eastAsia" w:ascii="宋体" w:hAnsi="宋体" w:eastAsia="宋体" w:cs="宋体"/>
          <w:b/>
          <w:bCs/>
          <w:color w:val="auto"/>
          <w:kern w:val="0"/>
          <w:sz w:val="22"/>
          <w:szCs w:val="22"/>
          <w:highlight w:val="none"/>
          <w:u w:val="single"/>
          <w:lang w:val="en-US" w:eastAsia="zh-CN"/>
        </w:rPr>
        <w:t>20000</w:t>
      </w:r>
      <w:r>
        <w:rPr>
          <w:rFonts w:hint="eastAsia" w:ascii="宋体" w:hAnsi="宋体" w:eastAsia="宋体" w:cs="宋体"/>
          <w:b/>
          <w:bCs/>
          <w:color w:val="auto"/>
          <w:kern w:val="0"/>
          <w:sz w:val="22"/>
          <w:szCs w:val="22"/>
          <w:highlight w:val="none"/>
        </w:rPr>
        <w:t>元</w:t>
      </w:r>
      <w:r>
        <w:rPr>
          <w:rFonts w:hint="eastAsia" w:ascii="宋体" w:hAnsi="宋体" w:eastAsia="宋体" w:cs="宋体"/>
          <w:b/>
          <w:bCs/>
          <w:color w:val="auto"/>
          <w:kern w:val="0"/>
          <w:sz w:val="22"/>
          <w:szCs w:val="22"/>
          <w:highlight w:val="none"/>
          <w:lang w:val="en-US" w:eastAsia="zh-CN"/>
        </w:rPr>
        <w:t>。</w:t>
      </w:r>
    </w:p>
    <w:p w14:paraId="65FB6032">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缴纳</w:t>
      </w:r>
      <w:r>
        <w:rPr>
          <w:rFonts w:hint="eastAsia" w:ascii="宋体" w:hAnsi="宋体" w:eastAsia="宋体" w:cs="宋体"/>
          <w:color w:val="auto"/>
          <w:sz w:val="22"/>
          <w:szCs w:val="22"/>
          <w:highlight w:val="none"/>
        </w:rPr>
        <w:t>方式：</w:t>
      </w:r>
      <w:r>
        <w:rPr>
          <w:rFonts w:hint="eastAsia" w:ascii="宋体" w:hAnsi="宋体" w:eastAsia="宋体" w:cs="宋体"/>
          <w:color w:val="auto"/>
          <w:sz w:val="22"/>
          <w:szCs w:val="22"/>
          <w:highlight w:val="none"/>
          <w:lang w:eastAsia="zh-CN"/>
        </w:rPr>
        <w:t>银行转账或银行保函或保险公司保函（不接受现金）。</w:t>
      </w:r>
    </w:p>
    <w:p w14:paraId="01AE847B">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银行转帐的投标保证金需由</w:t>
      </w:r>
      <w:r>
        <w:rPr>
          <w:rFonts w:hint="eastAsia" w:ascii="宋体" w:hAnsi="宋体" w:eastAsia="宋体" w:cs="宋体"/>
          <w:b/>
          <w:bCs/>
          <w:color w:val="auto"/>
          <w:sz w:val="22"/>
          <w:szCs w:val="22"/>
          <w:highlight w:val="none"/>
        </w:rPr>
        <w:t>投标单位基本帐户</w:t>
      </w:r>
      <w:r>
        <w:rPr>
          <w:rFonts w:hint="eastAsia" w:ascii="宋体" w:hAnsi="宋体" w:eastAsia="宋体" w:cs="宋体"/>
          <w:color w:val="auto"/>
          <w:sz w:val="22"/>
          <w:szCs w:val="22"/>
          <w:highlight w:val="none"/>
        </w:rPr>
        <w:t>转入以下指定帐户，递交时请注明</w:t>
      </w:r>
      <w:r>
        <w:rPr>
          <w:rFonts w:hint="eastAsia" w:ascii="宋体" w:hAnsi="宋体" w:eastAsia="宋体" w:cs="宋体"/>
          <w:color w:val="auto"/>
          <w:sz w:val="22"/>
          <w:szCs w:val="22"/>
          <w:highlight w:val="none"/>
          <w:lang w:val="en-US" w:eastAsia="zh-CN"/>
        </w:rPr>
        <w:t>项目名称及标项</w:t>
      </w:r>
      <w:r>
        <w:rPr>
          <w:rFonts w:hint="eastAsia" w:ascii="宋体" w:hAnsi="宋体" w:eastAsia="宋体" w:cs="宋体"/>
          <w:color w:val="auto"/>
          <w:sz w:val="22"/>
          <w:szCs w:val="22"/>
          <w:highlight w:val="none"/>
        </w:rPr>
        <w:t>：（</w:t>
      </w:r>
      <w:r>
        <w:rPr>
          <w:rFonts w:hint="eastAsia" w:ascii="宋体" w:hAnsi="宋体" w:eastAsia="宋体" w:cs="宋体"/>
          <w:b/>
          <w:bCs/>
          <w:color w:val="auto"/>
          <w:sz w:val="22"/>
          <w:szCs w:val="22"/>
          <w:highlight w:val="none"/>
          <w:lang w:val="en-US" w:eastAsia="zh-CN"/>
        </w:rPr>
        <w:t>例：</w:t>
      </w:r>
      <w:r>
        <w:rPr>
          <w:rFonts w:hint="eastAsia" w:ascii="宋体" w:hAnsi="宋体" w:eastAsia="宋体" w:cs="宋体"/>
          <w:b/>
          <w:bCs/>
          <w:color w:val="auto"/>
          <w:sz w:val="22"/>
          <w:szCs w:val="22"/>
          <w:highlight w:val="none"/>
          <w:lang w:eastAsia="zh-CN"/>
        </w:rPr>
        <w:t>杭州下沙酒厂酒坛等15项物资采购</w:t>
      </w:r>
      <w:r>
        <w:rPr>
          <w:rFonts w:hint="eastAsia" w:ascii="宋体" w:hAnsi="宋体" w:eastAsia="宋体" w:cs="宋体"/>
          <w:b/>
          <w:bCs/>
          <w:color w:val="auto"/>
          <w:sz w:val="22"/>
          <w:szCs w:val="22"/>
          <w:highlight w:val="none"/>
          <w:lang w:val="en-US" w:eastAsia="zh-CN"/>
        </w:rPr>
        <w:t>-标项1</w:t>
      </w:r>
      <w:r>
        <w:rPr>
          <w:rFonts w:hint="eastAsia" w:ascii="宋体" w:hAnsi="宋体" w:eastAsia="宋体" w:cs="宋体"/>
          <w:color w:val="auto"/>
          <w:sz w:val="22"/>
          <w:szCs w:val="22"/>
          <w:highlight w:val="none"/>
        </w:rPr>
        <w:t>）</w:t>
      </w:r>
    </w:p>
    <w:p w14:paraId="28C4FDAF">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收款单位（户名）：</w:t>
      </w:r>
      <w:r>
        <w:rPr>
          <w:rFonts w:hint="eastAsia" w:ascii="宋体" w:hAnsi="宋体" w:eastAsia="宋体" w:cs="宋体"/>
          <w:color w:val="auto"/>
          <w:sz w:val="22"/>
          <w:szCs w:val="22"/>
          <w:highlight w:val="none"/>
          <w:lang w:eastAsia="zh-CN"/>
        </w:rPr>
        <w:t>浙江天平投资咨询有限公司</w:t>
      </w:r>
    </w:p>
    <w:p w14:paraId="7757540A">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开户</w:t>
      </w:r>
      <w:r>
        <w:rPr>
          <w:rFonts w:hint="eastAsia" w:ascii="宋体" w:hAnsi="宋体" w:eastAsia="宋体" w:cs="宋体"/>
          <w:color w:val="auto"/>
          <w:sz w:val="22"/>
          <w:szCs w:val="22"/>
          <w:highlight w:val="none"/>
          <w:lang w:eastAsia="zh-CN"/>
        </w:rPr>
        <w:t>银行</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rPr>
        <w:t>中国银行杭州祥符支行</w:t>
      </w:r>
    </w:p>
    <w:p w14:paraId="5849ABEE">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银行</w:t>
      </w:r>
      <w:r>
        <w:rPr>
          <w:rFonts w:hint="eastAsia" w:ascii="宋体" w:hAnsi="宋体" w:eastAsia="宋体" w:cs="宋体"/>
          <w:color w:val="auto"/>
          <w:sz w:val="22"/>
          <w:szCs w:val="22"/>
          <w:highlight w:val="none"/>
        </w:rPr>
        <w:t>账号：</w:t>
      </w:r>
      <w:r>
        <w:rPr>
          <w:rFonts w:hint="eastAsia" w:ascii="宋体" w:hAnsi="宋体" w:eastAsia="宋体" w:cs="宋体"/>
          <w:color w:val="auto"/>
          <w:sz w:val="22"/>
          <w:szCs w:val="22"/>
        </w:rPr>
        <w:t>3506</w:t>
      </w:r>
      <w:r>
        <w:rPr>
          <w:rFonts w:hint="eastAsia" w:ascii="宋体" w:hAnsi="宋体" w:eastAsia="宋体" w:cs="宋体"/>
          <w:color w:val="auto"/>
          <w:sz w:val="22"/>
          <w:szCs w:val="22"/>
          <w:lang w:val="en-US" w:eastAsia="zh-CN"/>
        </w:rPr>
        <w:t xml:space="preserve"> </w:t>
      </w:r>
      <w:r>
        <w:rPr>
          <w:rFonts w:hint="eastAsia" w:ascii="宋体" w:hAnsi="宋体" w:eastAsia="宋体" w:cs="宋体"/>
          <w:color w:val="auto"/>
          <w:sz w:val="22"/>
          <w:szCs w:val="22"/>
        </w:rPr>
        <w:t>6610</w:t>
      </w:r>
      <w:r>
        <w:rPr>
          <w:rFonts w:hint="eastAsia" w:ascii="宋体" w:hAnsi="宋体" w:eastAsia="宋体" w:cs="宋体"/>
          <w:color w:val="auto"/>
          <w:sz w:val="22"/>
          <w:szCs w:val="22"/>
          <w:lang w:val="en-US" w:eastAsia="zh-CN"/>
        </w:rPr>
        <w:t xml:space="preserve">  </w:t>
      </w:r>
      <w:r>
        <w:rPr>
          <w:rFonts w:hint="eastAsia" w:ascii="宋体" w:hAnsi="宋体" w:eastAsia="宋体" w:cs="宋体"/>
          <w:color w:val="auto"/>
          <w:sz w:val="22"/>
          <w:szCs w:val="22"/>
        </w:rPr>
        <w:t>1898</w:t>
      </w:r>
    </w:p>
    <w:p w14:paraId="3AC70037">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保证金缴纳方名称必须和投标</w:t>
      </w:r>
      <w:r>
        <w:rPr>
          <w:rFonts w:hint="eastAsia" w:ascii="宋体" w:hAnsi="宋体" w:eastAsia="宋体" w:cs="宋体"/>
          <w:color w:val="auto"/>
          <w:sz w:val="22"/>
          <w:szCs w:val="22"/>
          <w:highlight w:val="none"/>
          <w:lang w:eastAsia="zh-CN"/>
        </w:rPr>
        <w:t>人</w:t>
      </w:r>
      <w:r>
        <w:rPr>
          <w:rFonts w:hint="eastAsia" w:ascii="宋体" w:hAnsi="宋体" w:eastAsia="宋体" w:cs="宋体"/>
          <w:color w:val="auto"/>
          <w:sz w:val="22"/>
          <w:szCs w:val="22"/>
          <w:highlight w:val="none"/>
        </w:rPr>
        <w:t>名称一致，不允许以其他分公司、子公司、个人等名义缴纳，否则保证金视同未缴纳。</w:t>
      </w:r>
    </w:p>
    <w:p w14:paraId="2945508B">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lang w:eastAsia="zh-CN"/>
        </w:rPr>
        <w:t>递交投标保函的详见招标文件第二章“</w:t>
      </w:r>
      <w:r>
        <w:rPr>
          <w:rFonts w:hint="eastAsia" w:ascii="宋体" w:hAnsi="宋体" w:eastAsia="宋体" w:cs="宋体"/>
          <w:color w:val="auto"/>
          <w:sz w:val="22"/>
          <w:szCs w:val="22"/>
          <w:highlight w:val="none"/>
        </w:rPr>
        <w:t>响应人须知前附表</w:t>
      </w:r>
      <w:r>
        <w:rPr>
          <w:rFonts w:hint="eastAsia" w:ascii="宋体" w:hAnsi="宋体" w:eastAsia="宋体" w:cs="宋体"/>
          <w:color w:val="auto"/>
          <w:sz w:val="22"/>
          <w:szCs w:val="22"/>
          <w:highlight w:val="none"/>
          <w:lang w:eastAsia="zh-CN"/>
        </w:rPr>
        <w:t>”的规定。</w:t>
      </w:r>
    </w:p>
    <w:p w14:paraId="344C2EB0">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r>
        <w:rPr>
          <w:rFonts w:hint="eastAsia" w:ascii="宋体" w:hAnsi="宋体" w:eastAsia="宋体" w:cs="宋体"/>
          <w:b/>
          <w:bCs/>
          <w:color w:val="auto"/>
          <w:kern w:val="0"/>
          <w:sz w:val="22"/>
          <w:szCs w:val="22"/>
          <w:highlight w:val="none"/>
        </w:rPr>
        <w:t>十一、其他事项：</w:t>
      </w:r>
    </w:p>
    <w:p w14:paraId="4F019E90">
      <w:pPr>
        <w:keepNext w:val="0"/>
        <w:keepLines w:val="0"/>
        <w:pageBreakBefore w:val="0"/>
        <w:widowControl w:val="0"/>
        <w:kinsoku/>
        <w:wordWrap/>
        <w:overflowPunct/>
        <w:topLinePunct w:val="0"/>
        <w:autoSpaceDE/>
        <w:autoSpaceDN/>
        <w:bidi w:val="0"/>
        <w:adjustRightInd/>
        <w:snapToGrid/>
        <w:spacing w:line="400" w:lineRule="exact"/>
        <w:ind w:firstLine="547" w:firstLineChars="249"/>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rPr>
        <w:t>1.本项目的招标公告、补充</w:t>
      </w:r>
      <w:r>
        <w:rPr>
          <w:rFonts w:hint="eastAsia" w:ascii="宋体" w:hAnsi="宋体" w:eastAsia="宋体" w:cs="宋体"/>
          <w:color w:val="auto"/>
          <w:sz w:val="22"/>
          <w:szCs w:val="22"/>
        </w:rPr>
        <w:t>（答疑、澄清）</w:t>
      </w:r>
      <w:r>
        <w:rPr>
          <w:rFonts w:hint="eastAsia" w:ascii="宋体" w:hAnsi="宋体" w:eastAsia="宋体" w:cs="宋体"/>
          <w:color w:val="auto"/>
          <w:kern w:val="0"/>
          <w:sz w:val="22"/>
          <w:szCs w:val="22"/>
        </w:rPr>
        <w:t>文件及评标结果、中标公告等需公告的有关信息均在</w:t>
      </w:r>
      <w:r>
        <w:rPr>
          <w:rFonts w:hint="eastAsia" w:ascii="宋体" w:hAnsi="宋体" w:eastAsia="宋体" w:cs="宋体"/>
          <w:color w:val="auto"/>
          <w:sz w:val="22"/>
          <w:szCs w:val="22"/>
          <w:lang w:val="en-US" w:eastAsia="zh-CN"/>
        </w:rPr>
        <w:t>浙江政府采购网站（</w:t>
      </w:r>
      <w:r>
        <w:rPr>
          <w:rFonts w:hint="eastAsia" w:ascii="宋体" w:hAnsi="宋体" w:eastAsia="宋体" w:cs="宋体"/>
          <w:color w:val="auto"/>
          <w:kern w:val="0"/>
          <w:sz w:val="22"/>
          <w:szCs w:val="22"/>
        </w:rPr>
        <w:t>https://zfcg.czt.zj.gov.cn</w:t>
      </w:r>
      <w:r>
        <w:rPr>
          <w:rFonts w:hint="eastAsia" w:ascii="宋体" w:hAnsi="宋体" w:eastAsia="宋体" w:cs="宋体"/>
          <w:color w:val="auto"/>
          <w:sz w:val="22"/>
          <w:szCs w:val="22"/>
          <w:lang w:val="en-US" w:eastAsia="zh-CN"/>
        </w:rPr>
        <w:t>）</w:t>
      </w:r>
      <w:r>
        <w:rPr>
          <w:rFonts w:hint="eastAsia" w:ascii="宋体" w:hAnsi="宋体" w:eastAsia="宋体" w:cs="宋体"/>
          <w:color w:val="auto"/>
          <w:kern w:val="0"/>
          <w:sz w:val="22"/>
          <w:szCs w:val="22"/>
          <w:lang w:val="en-US" w:eastAsia="zh-CN"/>
        </w:rPr>
        <w:t>和</w:t>
      </w:r>
      <w:r>
        <w:rPr>
          <w:rFonts w:hint="eastAsia" w:ascii="宋体" w:hAnsi="宋体" w:eastAsia="宋体" w:cs="宋体"/>
          <w:color w:val="auto"/>
          <w:kern w:val="0"/>
          <w:sz w:val="22"/>
          <w:szCs w:val="22"/>
        </w:rPr>
        <w:t>招天下网站（www.zhaotx.cn）</w:t>
      </w:r>
      <w:r>
        <w:rPr>
          <w:rFonts w:hint="eastAsia" w:ascii="宋体" w:hAnsi="宋体" w:eastAsia="宋体" w:cs="宋体"/>
          <w:color w:val="auto"/>
          <w:sz w:val="22"/>
          <w:szCs w:val="22"/>
        </w:rPr>
        <w:t>上发布</w:t>
      </w:r>
      <w:r>
        <w:rPr>
          <w:rFonts w:hint="eastAsia" w:ascii="宋体" w:hAnsi="宋体" w:eastAsia="宋体" w:cs="宋体"/>
          <w:color w:val="auto"/>
          <w:kern w:val="0"/>
          <w:sz w:val="22"/>
          <w:szCs w:val="22"/>
        </w:rPr>
        <w:t>，请投标人自行及时关注，招标人及招标代理机构可不再另行通知相关情况，</w:t>
      </w:r>
      <w:r>
        <w:rPr>
          <w:rFonts w:hint="eastAsia" w:ascii="宋体" w:hAnsi="宋体" w:eastAsia="宋体" w:cs="宋体"/>
          <w:color w:val="auto"/>
          <w:sz w:val="22"/>
          <w:szCs w:val="22"/>
        </w:rPr>
        <w:t>投标人因自身贻误行为导致投标失败的，责任自负。</w:t>
      </w:r>
      <w:r>
        <w:rPr>
          <w:rFonts w:hint="eastAsia" w:ascii="宋体" w:hAnsi="宋体" w:eastAsia="宋体" w:cs="宋体"/>
          <w:b/>
          <w:bCs/>
          <w:color w:val="auto"/>
          <w:kern w:val="0"/>
          <w:sz w:val="22"/>
          <w:szCs w:val="22"/>
        </w:rPr>
        <w:t>郑重提醒各投标人：对任何转载本项目信息及由此产生的后果,招标人及招标代理机构</w:t>
      </w:r>
      <w:r>
        <w:rPr>
          <w:rFonts w:hint="eastAsia" w:ascii="宋体" w:hAnsi="宋体" w:eastAsia="宋体" w:cs="宋体"/>
          <w:b/>
          <w:bCs/>
          <w:color w:val="auto"/>
          <w:kern w:val="0"/>
          <w:sz w:val="22"/>
          <w:szCs w:val="22"/>
          <w:lang w:val="en-US" w:eastAsia="zh-CN"/>
        </w:rPr>
        <w:t>和</w:t>
      </w:r>
      <w:r>
        <w:rPr>
          <w:rFonts w:hint="eastAsia" w:ascii="宋体" w:hAnsi="宋体" w:eastAsia="宋体" w:cs="宋体"/>
          <w:b/>
          <w:bCs/>
          <w:color w:val="auto"/>
          <w:kern w:val="0"/>
          <w:sz w:val="22"/>
          <w:szCs w:val="22"/>
          <w:lang w:eastAsia="zh-CN"/>
        </w:rPr>
        <w:t>项目发布平台</w:t>
      </w:r>
      <w:r>
        <w:rPr>
          <w:rFonts w:hint="eastAsia" w:ascii="宋体" w:hAnsi="宋体" w:eastAsia="宋体" w:cs="宋体"/>
          <w:b/>
          <w:bCs/>
          <w:color w:val="auto"/>
          <w:kern w:val="0"/>
          <w:sz w:val="22"/>
          <w:szCs w:val="22"/>
        </w:rPr>
        <w:t>均不承担任何责任，与本项目相关招标事宜均需与本公告写明的指定人员联系。</w:t>
      </w:r>
    </w:p>
    <w:p w14:paraId="72276891">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2. 未按招标公告要求获取招标文件的供应商如参与本项目投标，将被拒绝。</w:t>
      </w:r>
    </w:p>
    <w:p w14:paraId="377E2C82">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bookmarkStart w:id="20" w:name="B30_其他事项"/>
      <w:bookmarkEnd w:id="20"/>
      <w:r>
        <w:rPr>
          <w:rFonts w:hint="eastAsia" w:ascii="宋体" w:hAnsi="宋体" w:eastAsia="宋体" w:cs="宋体"/>
          <w:color w:val="auto"/>
          <w:kern w:val="0"/>
          <w:sz w:val="22"/>
          <w:szCs w:val="22"/>
          <w:highlight w:val="none"/>
        </w:rPr>
        <w:t>3. 本项目为</w:t>
      </w:r>
      <w:r>
        <w:rPr>
          <w:rFonts w:hint="eastAsia" w:ascii="宋体" w:hAnsi="宋体" w:eastAsia="宋体" w:cs="宋体"/>
          <w:color w:val="auto"/>
          <w:kern w:val="0"/>
          <w:sz w:val="22"/>
          <w:szCs w:val="22"/>
          <w:highlight w:val="none"/>
          <w:lang w:eastAsia="zh-CN"/>
        </w:rPr>
        <w:t>招标</w:t>
      </w:r>
      <w:r>
        <w:rPr>
          <w:rFonts w:hint="eastAsia" w:ascii="宋体" w:hAnsi="宋体" w:eastAsia="宋体" w:cs="宋体"/>
          <w:color w:val="auto"/>
          <w:kern w:val="0"/>
          <w:sz w:val="22"/>
          <w:szCs w:val="22"/>
          <w:highlight w:val="none"/>
        </w:rPr>
        <w:t>人</w:t>
      </w:r>
      <w:r>
        <w:rPr>
          <w:rFonts w:hint="eastAsia" w:ascii="宋体" w:hAnsi="宋体" w:eastAsia="宋体" w:cs="宋体"/>
          <w:color w:val="auto"/>
          <w:kern w:val="0"/>
          <w:sz w:val="22"/>
          <w:szCs w:val="22"/>
          <w:highlight w:val="none"/>
          <w:lang w:val="en-US" w:eastAsia="zh-CN"/>
        </w:rPr>
        <w:t>自愿公开招标项目，且</w:t>
      </w:r>
      <w:r>
        <w:rPr>
          <w:rFonts w:hint="eastAsia" w:ascii="宋体" w:hAnsi="宋体" w:eastAsia="宋体" w:cs="宋体"/>
          <w:color w:val="auto"/>
          <w:kern w:val="0"/>
          <w:sz w:val="22"/>
          <w:szCs w:val="22"/>
          <w:highlight w:val="none"/>
        </w:rPr>
        <w:t>非政府采购项目。</w:t>
      </w:r>
    </w:p>
    <w:p w14:paraId="671E6016">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r>
        <w:rPr>
          <w:rFonts w:hint="eastAsia" w:ascii="宋体" w:hAnsi="宋体" w:eastAsia="宋体" w:cs="宋体"/>
          <w:b/>
          <w:bCs/>
          <w:color w:val="auto"/>
          <w:kern w:val="0"/>
          <w:sz w:val="22"/>
          <w:szCs w:val="22"/>
          <w:highlight w:val="none"/>
        </w:rPr>
        <w:t>十二、联系方式</w:t>
      </w:r>
    </w:p>
    <w:p w14:paraId="75BC7D54">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lang w:eastAsia="zh-CN"/>
        </w:rPr>
      </w:pPr>
      <w:r>
        <w:rPr>
          <w:rFonts w:hint="eastAsia" w:ascii="宋体" w:hAnsi="宋体" w:eastAsia="宋体" w:cs="宋体"/>
          <w:color w:val="auto"/>
          <w:kern w:val="0"/>
          <w:sz w:val="22"/>
          <w:szCs w:val="22"/>
          <w:highlight w:val="none"/>
        </w:rPr>
        <w:t>招标代理机构名称：</w:t>
      </w:r>
      <w:r>
        <w:rPr>
          <w:rFonts w:hint="eastAsia" w:ascii="宋体" w:hAnsi="宋体" w:eastAsia="宋体" w:cs="宋体"/>
          <w:color w:val="auto"/>
          <w:sz w:val="22"/>
          <w:szCs w:val="22"/>
          <w:highlight w:val="none"/>
          <w:lang w:eastAsia="zh-CN"/>
        </w:rPr>
        <w:t>浙江天平投资咨询有限公司</w:t>
      </w:r>
    </w:p>
    <w:p w14:paraId="303C37B5">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lang w:eastAsia="zh-CN"/>
        </w:rPr>
      </w:pPr>
      <w:r>
        <w:rPr>
          <w:rFonts w:hint="eastAsia" w:ascii="宋体" w:hAnsi="宋体" w:eastAsia="宋体" w:cs="宋体"/>
          <w:color w:val="auto"/>
          <w:kern w:val="0"/>
          <w:sz w:val="22"/>
          <w:szCs w:val="22"/>
          <w:highlight w:val="none"/>
        </w:rPr>
        <w:t>地址：</w:t>
      </w:r>
      <w:r>
        <w:rPr>
          <w:rFonts w:hint="eastAsia" w:ascii="宋体" w:hAnsi="宋体" w:eastAsia="宋体" w:cs="宋体"/>
          <w:color w:val="auto"/>
          <w:sz w:val="22"/>
          <w:szCs w:val="22"/>
          <w:highlight w:val="none"/>
          <w:lang w:eastAsia="zh-CN"/>
        </w:rPr>
        <w:t>杭州市拱墅区湖州街567号北城天地9幢10楼</w:t>
      </w:r>
    </w:p>
    <w:p w14:paraId="7AE57089">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rPr>
        <w:t>联系人：</w:t>
      </w:r>
      <w:r>
        <w:rPr>
          <w:rFonts w:hint="eastAsia" w:ascii="宋体" w:hAnsi="宋体" w:eastAsia="宋体" w:cs="宋体"/>
          <w:color w:val="auto"/>
          <w:kern w:val="0"/>
          <w:sz w:val="22"/>
          <w:szCs w:val="22"/>
          <w:highlight w:val="none"/>
          <w:lang w:val="en-US" w:eastAsia="zh-CN"/>
        </w:rPr>
        <w:t>鲍工/郑工</w:t>
      </w:r>
    </w:p>
    <w:p w14:paraId="6060B4F7">
      <w:pPr>
        <w:pStyle w:val="9"/>
        <w:keepNext w:val="0"/>
        <w:keepLines w:val="0"/>
        <w:pageBreakBefore w:val="0"/>
        <w:kinsoku/>
        <w:wordWrap/>
        <w:overflowPunct/>
        <w:topLinePunct w:val="0"/>
        <w:autoSpaceDE/>
        <w:autoSpaceDN/>
        <w:bidi w:val="0"/>
        <w:adjustRightInd/>
        <w:snapToGrid/>
        <w:spacing w:line="400" w:lineRule="exact"/>
        <w:ind w:firstLine="600"/>
        <w:textAlignment w:val="auto"/>
        <w:rPr>
          <w:rFonts w:hint="eastAsia" w:ascii="宋体" w:hAnsi="宋体" w:eastAsia="宋体" w:cs="宋体"/>
          <w:color w:val="auto"/>
          <w:kern w:val="0"/>
          <w:sz w:val="22"/>
          <w:szCs w:val="22"/>
          <w:highlight w:val="none"/>
          <w:lang w:eastAsia="zh-CN"/>
        </w:rPr>
      </w:pPr>
      <w:r>
        <w:rPr>
          <w:rFonts w:hint="eastAsia" w:ascii="宋体" w:hAnsi="宋体" w:eastAsia="宋体" w:cs="宋体"/>
          <w:color w:val="auto"/>
          <w:kern w:val="0"/>
          <w:sz w:val="22"/>
          <w:szCs w:val="22"/>
          <w:highlight w:val="none"/>
        </w:rPr>
        <w:t>联系电话：</w:t>
      </w:r>
      <w:r>
        <w:rPr>
          <w:rFonts w:hint="eastAsia" w:ascii="宋体" w:hAnsi="宋体" w:eastAsia="宋体" w:cs="宋体"/>
          <w:color w:val="auto"/>
          <w:kern w:val="0"/>
          <w:sz w:val="22"/>
          <w:szCs w:val="22"/>
          <w:highlight w:val="none"/>
          <w:lang w:eastAsia="zh-CN"/>
        </w:rPr>
        <w:t>15868871007/0571-56028198</w:t>
      </w:r>
    </w:p>
    <w:p w14:paraId="738733F8">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p>
    <w:p w14:paraId="6D384F66">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招标人：</w:t>
      </w:r>
      <w:r>
        <w:rPr>
          <w:rFonts w:hint="eastAsia" w:ascii="宋体" w:hAnsi="宋体" w:eastAsia="宋体" w:cs="宋体"/>
          <w:color w:val="auto"/>
          <w:sz w:val="22"/>
          <w:szCs w:val="22"/>
          <w:highlight w:val="none"/>
        </w:rPr>
        <w:t>浙江星野集团有限责任公司</w:t>
      </w:r>
    </w:p>
    <w:p w14:paraId="071C060A">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地址：</w:t>
      </w:r>
      <w:r>
        <w:rPr>
          <w:rFonts w:hint="eastAsia" w:ascii="宋体" w:hAnsi="宋体" w:eastAsia="宋体" w:cs="宋体"/>
          <w:color w:val="auto"/>
          <w:sz w:val="22"/>
          <w:szCs w:val="22"/>
          <w:highlight w:val="none"/>
        </w:rPr>
        <w:t>杭州</w:t>
      </w:r>
      <w:r>
        <w:rPr>
          <w:rFonts w:hint="eastAsia" w:ascii="宋体" w:hAnsi="宋体" w:eastAsia="宋体" w:cs="宋体"/>
          <w:color w:val="auto"/>
          <w:sz w:val="22"/>
          <w:szCs w:val="22"/>
          <w:highlight w:val="none"/>
          <w:lang w:eastAsia="zh-CN"/>
        </w:rPr>
        <w:t>钱塘区</w:t>
      </w:r>
      <w:r>
        <w:rPr>
          <w:rFonts w:hint="eastAsia" w:ascii="宋体" w:hAnsi="宋体" w:eastAsia="宋体" w:cs="宋体"/>
          <w:color w:val="auto"/>
          <w:sz w:val="22"/>
          <w:szCs w:val="22"/>
          <w:highlight w:val="none"/>
        </w:rPr>
        <w:t>下沙街道内</w:t>
      </w:r>
    </w:p>
    <w:p w14:paraId="522EDDCB">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联系人：王先生</w:t>
      </w:r>
    </w:p>
    <w:p w14:paraId="062C2873">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联系电话：0571-86931951</w:t>
      </w:r>
    </w:p>
    <w:p w14:paraId="0B5136FA">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p>
    <w:p w14:paraId="1BC52282">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监督部门：浙江星野集团有限责任公司</w:t>
      </w:r>
      <w:r>
        <w:rPr>
          <w:rFonts w:hint="eastAsia" w:ascii="宋体" w:hAnsi="宋体" w:eastAsia="宋体" w:cs="宋体"/>
          <w:color w:val="auto"/>
          <w:kern w:val="0"/>
          <w:sz w:val="22"/>
          <w:szCs w:val="22"/>
          <w:highlight w:val="none"/>
          <w:lang w:eastAsia="zh-CN"/>
        </w:rPr>
        <w:t>纪检科</w:t>
      </w:r>
    </w:p>
    <w:p w14:paraId="4D2EC03E">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联系人：王先生</w:t>
      </w:r>
    </w:p>
    <w:p w14:paraId="17BD6D36">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联系电话：057186933190</w:t>
      </w:r>
    </w:p>
    <w:p w14:paraId="3A9C27FE">
      <w:pPr>
        <w:rPr>
          <w:rFonts w:hint="eastAsia" w:ascii="黑体" w:hAnsi="黑体" w:eastAsia="黑体"/>
          <w:color w:val="auto"/>
          <w:szCs w:val="32"/>
          <w:highlight w:val="none"/>
        </w:rPr>
      </w:pPr>
      <w:bookmarkStart w:id="21" w:name="_Toc6964151"/>
    </w:p>
    <w:p w14:paraId="5F39CEFE">
      <w:pPr>
        <w:pStyle w:val="2"/>
        <w:rPr>
          <w:rFonts w:hint="eastAsia" w:ascii="黑体" w:hAnsi="黑体" w:eastAsia="黑体"/>
          <w:color w:val="auto"/>
          <w:szCs w:val="32"/>
          <w:highlight w:val="none"/>
        </w:rPr>
      </w:pPr>
    </w:p>
    <w:p w14:paraId="63EFA89E">
      <w:pPr>
        <w:rPr>
          <w:rFonts w:hint="eastAsia" w:ascii="黑体" w:hAnsi="黑体" w:eastAsia="黑体"/>
          <w:color w:val="auto"/>
          <w:szCs w:val="32"/>
          <w:highlight w:val="none"/>
        </w:rPr>
      </w:pPr>
    </w:p>
    <w:p w14:paraId="1A3E7F3D">
      <w:pPr>
        <w:rPr>
          <w:rFonts w:hint="eastAsia" w:ascii="黑体" w:hAnsi="黑体" w:eastAsia="黑体"/>
          <w:color w:val="auto"/>
          <w:szCs w:val="32"/>
          <w:highlight w:val="none"/>
        </w:rPr>
      </w:pPr>
      <w:bookmarkStart w:id="22" w:name="_Toc20797"/>
      <w:r>
        <w:rPr>
          <w:rFonts w:hint="eastAsia" w:ascii="黑体" w:hAnsi="黑体" w:eastAsia="黑体"/>
          <w:color w:val="auto"/>
          <w:szCs w:val="32"/>
          <w:highlight w:val="none"/>
        </w:rPr>
        <w:br w:type="page"/>
      </w:r>
    </w:p>
    <w:p w14:paraId="3FCCB771">
      <w:pPr>
        <w:pStyle w:val="3"/>
        <w:ind w:firstLine="0" w:firstLineChars="0"/>
        <w:jc w:val="center"/>
        <w:rPr>
          <w:rFonts w:hint="eastAsia" w:ascii="黑体" w:hAnsi="黑体" w:eastAsia="黑体"/>
          <w:color w:val="auto"/>
          <w:szCs w:val="32"/>
          <w:highlight w:val="none"/>
        </w:rPr>
      </w:pPr>
      <w:r>
        <w:rPr>
          <w:rFonts w:hint="eastAsia" w:ascii="黑体" w:hAnsi="黑体" w:eastAsia="黑体"/>
          <w:color w:val="auto"/>
          <w:szCs w:val="32"/>
          <w:highlight w:val="none"/>
        </w:rPr>
        <w:t xml:space="preserve">第二章  </w:t>
      </w:r>
      <w:bookmarkEnd w:id="21"/>
      <w:r>
        <w:rPr>
          <w:rFonts w:hint="eastAsia" w:ascii="黑体" w:hAnsi="黑体" w:eastAsia="黑体"/>
          <w:color w:val="auto"/>
          <w:szCs w:val="32"/>
          <w:highlight w:val="none"/>
        </w:rPr>
        <w:t>投标人须知前附表</w:t>
      </w:r>
      <w:bookmarkEnd w:id="22"/>
    </w:p>
    <w:tbl>
      <w:tblPr>
        <w:tblStyle w:val="32"/>
        <w:tblW w:w="100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82"/>
        <w:gridCol w:w="2234"/>
        <w:gridCol w:w="6963"/>
      </w:tblGrid>
      <w:tr w14:paraId="22320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3" w:hRule="atLeast"/>
        </w:trPr>
        <w:tc>
          <w:tcPr>
            <w:tcW w:w="882" w:type="dxa"/>
            <w:shd w:val="clear" w:color="auto" w:fill="auto"/>
            <w:vAlign w:val="center"/>
          </w:tcPr>
          <w:p w14:paraId="2A485EB5">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b/>
                <w:bCs/>
                <w:color w:val="auto"/>
                <w:kern w:val="2"/>
                <w:sz w:val="24"/>
                <w:szCs w:val="24"/>
                <w:highlight w:val="none"/>
                <w:lang w:val="en-US" w:eastAsia="zh-CN"/>
              </w:rPr>
            </w:pPr>
            <w:r>
              <w:rPr>
                <w:rFonts w:hint="eastAsia" w:ascii="宋体" w:hAnsi="宋体" w:eastAsia="宋体" w:cs="宋体"/>
                <w:b/>
                <w:bCs/>
                <w:color w:val="auto"/>
                <w:kern w:val="2"/>
                <w:sz w:val="24"/>
                <w:szCs w:val="24"/>
                <w:highlight w:val="none"/>
                <w:lang w:val="en-US" w:eastAsia="zh-CN"/>
              </w:rPr>
              <w:t>序号</w:t>
            </w:r>
          </w:p>
        </w:tc>
        <w:tc>
          <w:tcPr>
            <w:tcW w:w="2234" w:type="dxa"/>
            <w:shd w:val="clear" w:color="auto" w:fill="auto"/>
            <w:vAlign w:val="center"/>
          </w:tcPr>
          <w:p w14:paraId="10DEEA3B">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b/>
                <w:bCs/>
                <w:color w:val="auto"/>
                <w:kern w:val="2"/>
                <w:sz w:val="24"/>
                <w:szCs w:val="24"/>
                <w:highlight w:val="none"/>
                <w:lang w:val="en-US" w:eastAsia="zh-CN"/>
              </w:rPr>
            </w:pPr>
            <w:r>
              <w:rPr>
                <w:rFonts w:hint="eastAsia" w:ascii="宋体" w:hAnsi="宋体" w:eastAsia="宋体" w:cs="宋体"/>
                <w:b/>
                <w:bCs/>
                <w:color w:val="auto"/>
                <w:kern w:val="2"/>
                <w:sz w:val="24"/>
                <w:szCs w:val="24"/>
                <w:highlight w:val="none"/>
                <w:lang w:val="en-US" w:eastAsia="zh-CN"/>
              </w:rPr>
              <w:t>名称</w:t>
            </w:r>
          </w:p>
        </w:tc>
        <w:tc>
          <w:tcPr>
            <w:tcW w:w="6963" w:type="dxa"/>
            <w:shd w:val="clear" w:color="auto" w:fill="auto"/>
            <w:vAlign w:val="center"/>
          </w:tcPr>
          <w:p w14:paraId="286A635E">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b/>
                <w:bCs/>
                <w:color w:val="auto"/>
                <w:kern w:val="2"/>
                <w:sz w:val="24"/>
                <w:szCs w:val="24"/>
                <w:highlight w:val="none"/>
                <w:lang w:val="en-US" w:eastAsia="zh-CN"/>
              </w:rPr>
            </w:pPr>
            <w:r>
              <w:rPr>
                <w:rFonts w:hint="eastAsia" w:ascii="宋体" w:hAnsi="宋体" w:eastAsia="宋体" w:cs="宋体"/>
                <w:b/>
                <w:bCs/>
                <w:color w:val="auto"/>
                <w:kern w:val="2"/>
                <w:sz w:val="24"/>
                <w:szCs w:val="24"/>
                <w:highlight w:val="none"/>
                <w:lang w:val="en-US" w:eastAsia="zh-CN"/>
              </w:rPr>
              <w:t>内容</w:t>
            </w:r>
          </w:p>
        </w:tc>
      </w:tr>
      <w:tr w14:paraId="54E9F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09" w:hRule="atLeast"/>
        </w:trPr>
        <w:tc>
          <w:tcPr>
            <w:tcW w:w="882" w:type="dxa"/>
            <w:shd w:val="clear" w:color="auto" w:fill="auto"/>
            <w:vAlign w:val="center"/>
          </w:tcPr>
          <w:p w14:paraId="56944B50">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1</w:t>
            </w:r>
          </w:p>
        </w:tc>
        <w:tc>
          <w:tcPr>
            <w:tcW w:w="2234" w:type="dxa"/>
            <w:shd w:val="clear" w:color="auto" w:fill="auto"/>
            <w:vAlign w:val="center"/>
          </w:tcPr>
          <w:p w14:paraId="5664AA86">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招标人</w:t>
            </w:r>
          </w:p>
        </w:tc>
        <w:tc>
          <w:tcPr>
            <w:tcW w:w="6963" w:type="dxa"/>
            <w:shd w:val="clear" w:color="auto" w:fill="auto"/>
            <w:vAlign w:val="center"/>
          </w:tcPr>
          <w:p w14:paraId="67FE7B4E">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招标人：</w:t>
            </w:r>
            <w:r>
              <w:rPr>
                <w:rFonts w:hint="eastAsia" w:ascii="宋体" w:hAnsi="宋体" w:eastAsia="宋体" w:cs="宋体"/>
                <w:color w:val="auto"/>
                <w:sz w:val="24"/>
                <w:szCs w:val="24"/>
                <w:lang w:eastAsia="zh-CN"/>
              </w:rPr>
              <w:t>浙江星野集团有限责任公司</w:t>
            </w:r>
          </w:p>
          <w:p w14:paraId="650041BD">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地址：杭州钱塘区下沙街道内</w:t>
            </w:r>
          </w:p>
          <w:p w14:paraId="46C6C0E4">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联系人：</w:t>
            </w:r>
            <w:r>
              <w:rPr>
                <w:rFonts w:hint="eastAsia" w:ascii="宋体" w:hAnsi="宋体" w:eastAsia="宋体" w:cs="宋体"/>
                <w:color w:val="auto"/>
                <w:sz w:val="24"/>
                <w:szCs w:val="24"/>
                <w:lang w:eastAsia="zh-CN"/>
              </w:rPr>
              <w:t>王先生</w:t>
            </w:r>
          </w:p>
          <w:p w14:paraId="4CD592AD">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sz w:val="24"/>
                <w:szCs w:val="24"/>
                <w:lang w:val="en-US" w:eastAsia="zh-CN"/>
              </w:rPr>
              <w:t>联系电话：</w:t>
            </w:r>
            <w:r>
              <w:rPr>
                <w:rFonts w:hint="eastAsia" w:ascii="宋体" w:hAnsi="宋体" w:eastAsia="宋体" w:cs="宋体"/>
                <w:color w:val="auto"/>
                <w:sz w:val="24"/>
                <w:szCs w:val="24"/>
                <w:lang w:eastAsia="zh-CN"/>
              </w:rPr>
              <w:t>0571-86931951</w:t>
            </w:r>
          </w:p>
        </w:tc>
      </w:tr>
      <w:tr w14:paraId="1D7B5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09" w:hRule="atLeast"/>
        </w:trPr>
        <w:tc>
          <w:tcPr>
            <w:tcW w:w="882" w:type="dxa"/>
            <w:shd w:val="clear" w:color="auto" w:fill="auto"/>
            <w:vAlign w:val="center"/>
          </w:tcPr>
          <w:p w14:paraId="1D095C59">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2</w:t>
            </w:r>
          </w:p>
        </w:tc>
        <w:tc>
          <w:tcPr>
            <w:tcW w:w="2234" w:type="dxa"/>
            <w:shd w:val="clear" w:color="auto" w:fill="auto"/>
            <w:vAlign w:val="center"/>
          </w:tcPr>
          <w:p w14:paraId="48400B80">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招标代理机构</w:t>
            </w:r>
          </w:p>
        </w:tc>
        <w:tc>
          <w:tcPr>
            <w:tcW w:w="6963" w:type="dxa"/>
            <w:shd w:val="clear" w:color="auto" w:fill="auto"/>
            <w:vAlign w:val="center"/>
          </w:tcPr>
          <w:p w14:paraId="0335F37F">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招标代理机构名称：</w:t>
            </w:r>
            <w:r>
              <w:rPr>
                <w:rFonts w:hint="eastAsia" w:ascii="宋体" w:hAnsi="宋体" w:eastAsia="宋体" w:cs="宋体"/>
                <w:color w:val="auto"/>
                <w:sz w:val="24"/>
                <w:szCs w:val="24"/>
                <w:lang w:eastAsia="zh-CN"/>
              </w:rPr>
              <w:t>浙江天平投资咨询有限公司</w:t>
            </w:r>
          </w:p>
          <w:p w14:paraId="667DE65D">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地址：</w:t>
            </w:r>
            <w:r>
              <w:rPr>
                <w:rFonts w:hint="eastAsia" w:ascii="宋体" w:hAnsi="宋体" w:eastAsia="宋体" w:cs="宋体"/>
                <w:color w:val="auto"/>
                <w:sz w:val="24"/>
                <w:szCs w:val="24"/>
                <w:lang w:eastAsia="zh-CN"/>
              </w:rPr>
              <w:t>杭州市拱墅区湖州街567号北城天地9幢10楼</w:t>
            </w:r>
          </w:p>
          <w:p w14:paraId="4B15496F">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联系人：</w:t>
            </w:r>
            <w:r>
              <w:rPr>
                <w:rFonts w:hint="eastAsia" w:ascii="宋体" w:hAnsi="宋体" w:eastAsia="宋体" w:cs="宋体"/>
                <w:color w:val="auto"/>
                <w:sz w:val="24"/>
                <w:szCs w:val="24"/>
                <w:lang w:eastAsia="zh-CN"/>
              </w:rPr>
              <w:t>鲍工</w:t>
            </w:r>
            <w:r>
              <w:rPr>
                <w:rFonts w:hint="eastAsia" w:ascii="宋体" w:hAnsi="宋体" w:eastAsia="宋体" w:cs="宋体"/>
                <w:color w:val="auto"/>
                <w:sz w:val="24"/>
                <w:szCs w:val="24"/>
                <w:lang w:val="en-US" w:eastAsia="zh-CN"/>
              </w:rPr>
              <w:t>/郑工</w:t>
            </w:r>
          </w:p>
          <w:p w14:paraId="3FE12C56">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sz w:val="24"/>
                <w:szCs w:val="24"/>
              </w:rPr>
              <w:t>联系电话：</w:t>
            </w:r>
            <w:r>
              <w:rPr>
                <w:rFonts w:hint="eastAsia" w:ascii="宋体" w:hAnsi="宋体" w:eastAsia="宋体" w:cs="宋体"/>
                <w:color w:val="auto"/>
                <w:sz w:val="24"/>
                <w:szCs w:val="24"/>
                <w:lang w:eastAsia="zh-CN"/>
              </w:rPr>
              <w:t>15868871007/0571-56028198</w:t>
            </w:r>
          </w:p>
        </w:tc>
      </w:tr>
      <w:tr w14:paraId="44F23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06" w:hRule="atLeast"/>
        </w:trPr>
        <w:tc>
          <w:tcPr>
            <w:tcW w:w="882" w:type="dxa"/>
            <w:shd w:val="clear" w:color="auto" w:fill="auto"/>
            <w:vAlign w:val="center"/>
          </w:tcPr>
          <w:p w14:paraId="62C434C2">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3</w:t>
            </w:r>
          </w:p>
        </w:tc>
        <w:tc>
          <w:tcPr>
            <w:tcW w:w="2234" w:type="dxa"/>
            <w:shd w:val="clear" w:color="auto" w:fill="auto"/>
            <w:vAlign w:val="center"/>
          </w:tcPr>
          <w:p w14:paraId="00DFC323">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踏勘现场</w:t>
            </w:r>
          </w:p>
        </w:tc>
        <w:tc>
          <w:tcPr>
            <w:tcW w:w="6963" w:type="dxa"/>
            <w:shd w:val="clear" w:color="auto" w:fill="auto"/>
            <w:vAlign w:val="center"/>
          </w:tcPr>
          <w:p w14:paraId="69C3623F">
            <w:pPr>
              <w:keepNext w:val="0"/>
              <w:keepLines w:val="0"/>
              <w:pageBreakBefore w:val="0"/>
              <w:numPr>
                <w:ilvl w:val="0"/>
                <w:numId w:val="1"/>
              </w:numPr>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278" w:firstLineChars="116"/>
              <w:rPr>
                <w:rFonts w:hint="eastAsia"/>
                <w:lang w:eastAsia="zh-CN"/>
              </w:rPr>
            </w:pPr>
            <w:r>
              <w:rPr>
                <w:rFonts w:hint="eastAsia" w:ascii="宋体" w:hAnsi="宋体" w:eastAsia="宋体" w:cs="宋体"/>
                <w:color w:val="auto"/>
                <w:sz w:val="24"/>
                <w:szCs w:val="24"/>
                <w:highlight w:val="none"/>
              </w:rPr>
              <w:t>为使投标人能清楚、完整、准确的了解招标人所招标</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rPr>
              <w:t>采购需求，投标人须自行前往现场踏勘查看实物，若描述有所疏漏，以现场查看的实物为准</w:t>
            </w:r>
            <w:r>
              <w:rPr>
                <w:rFonts w:hint="eastAsia" w:ascii="宋体" w:hAnsi="宋体" w:eastAsia="宋体" w:cs="宋体"/>
                <w:b/>
                <w:bCs/>
                <w:color w:val="auto"/>
                <w:sz w:val="24"/>
                <w:szCs w:val="24"/>
                <w:highlight w:val="none"/>
              </w:rPr>
              <w:t>。踏勘应在递交投标文件的截止日前的工作时间进行,如需踏勘联系人配合,请提前一个工作日与踏勘联系人联系相关踏勘事宜后，进行实地踏勘（和查看使用部门提供的采购物品的标准品），并填写</w:t>
            </w:r>
            <w:r>
              <w:rPr>
                <w:rFonts w:hint="eastAsia" w:ascii="宋体" w:hAnsi="宋体" w:eastAsia="宋体" w:cs="宋体"/>
                <w:b/>
                <w:bCs/>
                <w:color w:val="auto"/>
                <w:sz w:val="24"/>
                <w:szCs w:val="24"/>
                <w:highlight w:val="none"/>
                <w:lang w:eastAsia="zh-CN"/>
              </w:rPr>
              <w:t>《现场踏勘确认函》</w:t>
            </w:r>
            <w:r>
              <w:rPr>
                <w:rFonts w:hint="eastAsia" w:ascii="宋体" w:hAnsi="宋体" w:eastAsia="宋体" w:cs="宋体"/>
                <w:b/>
                <w:bCs/>
                <w:color w:val="auto"/>
                <w:sz w:val="24"/>
                <w:szCs w:val="24"/>
                <w:highlight w:val="none"/>
              </w:rPr>
              <w:t>，投标人需在</w:t>
            </w:r>
            <w:r>
              <w:rPr>
                <w:rFonts w:hint="eastAsia" w:ascii="宋体" w:hAnsi="宋体" w:eastAsia="宋体" w:cs="宋体"/>
                <w:b/>
                <w:bCs/>
                <w:color w:val="auto"/>
                <w:sz w:val="24"/>
                <w:szCs w:val="24"/>
                <w:highlight w:val="none"/>
                <w:lang w:eastAsia="zh-CN"/>
              </w:rPr>
              <w:t>《现场踏勘确认函》</w:t>
            </w:r>
            <w:r>
              <w:rPr>
                <w:rFonts w:hint="eastAsia" w:ascii="宋体" w:hAnsi="宋体" w:eastAsia="宋体" w:cs="宋体"/>
                <w:b/>
                <w:bCs/>
                <w:color w:val="auto"/>
                <w:sz w:val="24"/>
                <w:szCs w:val="24"/>
                <w:highlight w:val="none"/>
              </w:rPr>
              <w:t>上加盖公章，由招标人的使用部门（杭州市下沙酒厂）踏勘联系人代表签字后原件随投标文件一同递交，否则视为无效投标。</w:t>
            </w:r>
            <w:r>
              <w:rPr>
                <w:rFonts w:hint="eastAsia" w:ascii="宋体" w:hAnsi="宋体" w:eastAsia="宋体" w:cs="宋体"/>
                <w:b/>
                <w:bCs/>
                <w:color w:val="auto"/>
                <w:sz w:val="24"/>
                <w:szCs w:val="24"/>
                <w:highlight w:val="none"/>
                <w:lang w:val="en-US" w:eastAsia="zh-CN"/>
              </w:rPr>
              <w:t>第一次招标时已完成现场踏勘的可不重复踏勘现场，可使用第一次现场踏勘确认函的复印件加盖投标人公章递交。</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lang w:eastAsia="zh-CN"/>
              </w:rPr>
              <w:t>《现场踏勘确认函》格式详见招标文件。如未到现场查看实物而导致供货时不能满足招标人实际要求的，招标人将拒绝验收接货，相关风险责任由</w:t>
            </w:r>
            <w:r>
              <w:rPr>
                <w:rFonts w:hint="eastAsia" w:ascii="宋体" w:hAnsi="宋体" w:eastAsia="宋体" w:cs="宋体"/>
                <w:color w:val="auto"/>
                <w:sz w:val="24"/>
                <w:szCs w:val="24"/>
                <w:lang w:val="en-US" w:eastAsia="zh-CN"/>
              </w:rPr>
              <w:t>投标人</w:t>
            </w:r>
            <w:r>
              <w:rPr>
                <w:rFonts w:hint="eastAsia" w:ascii="宋体" w:hAnsi="宋体" w:eastAsia="宋体" w:cs="宋体"/>
                <w:color w:val="auto"/>
                <w:sz w:val="24"/>
                <w:szCs w:val="24"/>
                <w:lang w:eastAsia="zh-CN"/>
              </w:rPr>
              <w:t>承担。</w:t>
            </w:r>
          </w:p>
          <w:p w14:paraId="03EEADEA">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376" w:firstLineChars="157"/>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踏勘联系人：张女士，联系电话：13868043003</w:t>
            </w:r>
          </w:p>
          <w:p w14:paraId="49D05629">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278" w:firstLineChars="116"/>
              <w:rPr>
                <w:rFonts w:hint="eastAsia"/>
                <w:lang w:val="en-US" w:eastAsia="zh-CN"/>
              </w:rPr>
            </w:pPr>
            <w:r>
              <w:rPr>
                <w:rFonts w:hint="eastAsia" w:ascii="宋体" w:hAnsi="宋体" w:eastAsia="宋体" w:cs="宋体"/>
                <w:color w:val="auto"/>
                <w:sz w:val="24"/>
                <w:szCs w:val="24"/>
                <w:lang w:eastAsia="zh-CN"/>
              </w:rPr>
              <w:t>踏勘地址：杭</w:t>
            </w:r>
            <w:r>
              <w:rPr>
                <w:rFonts w:hint="eastAsia" w:ascii="宋体" w:hAnsi="宋体" w:eastAsia="宋体" w:cs="宋体"/>
                <w:color w:val="auto"/>
                <w:sz w:val="24"/>
                <w:szCs w:val="24"/>
                <w:highlight w:val="none"/>
              </w:rPr>
              <w:t>州下沙酒厂（杭州市钱塘区</w:t>
            </w:r>
            <w:r>
              <w:rPr>
                <w:rFonts w:hint="eastAsia" w:ascii="宋体" w:hAnsi="宋体" w:eastAsia="宋体" w:cs="宋体"/>
                <w:color w:val="auto"/>
                <w:sz w:val="24"/>
                <w:szCs w:val="24"/>
                <w:highlight w:val="none"/>
                <w:lang w:eastAsia="zh-CN"/>
              </w:rPr>
              <w:t>外翁线</w:t>
            </w:r>
            <w:r>
              <w:rPr>
                <w:rFonts w:hint="eastAsia" w:ascii="宋体" w:hAnsi="宋体" w:eastAsia="宋体" w:cs="宋体"/>
                <w:color w:val="auto"/>
                <w:sz w:val="24"/>
                <w:szCs w:val="24"/>
                <w:highlight w:val="none"/>
                <w:lang w:val="en-US" w:eastAsia="zh-CN"/>
              </w:rPr>
              <w:t>2188号</w:t>
            </w:r>
            <w:r>
              <w:rPr>
                <w:rFonts w:hint="eastAsia" w:ascii="宋体" w:hAnsi="宋体" w:eastAsia="宋体" w:cs="宋体"/>
                <w:color w:val="auto"/>
                <w:sz w:val="24"/>
                <w:szCs w:val="24"/>
                <w:highlight w:val="none"/>
              </w:rPr>
              <w:t>）</w:t>
            </w:r>
          </w:p>
        </w:tc>
      </w:tr>
      <w:tr w14:paraId="2688C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3" w:hRule="atLeast"/>
        </w:trPr>
        <w:tc>
          <w:tcPr>
            <w:tcW w:w="882" w:type="dxa"/>
            <w:shd w:val="clear" w:color="auto" w:fill="auto"/>
            <w:vAlign w:val="center"/>
          </w:tcPr>
          <w:p w14:paraId="30CED0F9">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4</w:t>
            </w:r>
          </w:p>
        </w:tc>
        <w:tc>
          <w:tcPr>
            <w:tcW w:w="2234" w:type="dxa"/>
            <w:shd w:val="clear" w:color="auto" w:fill="auto"/>
            <w:vAlign w:val="center"/>
          </w:tcPr>
          <w:p w14:paraId="18B430E4">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答疑会</w:t>
            </w:r>
          </w:p>
        </w:tc>
        <w:tc>
          <w:tcPr>
            <w:tcW w:w="6963" w:type="dxa"/>
            <w:shd w:val="clear" w:color="auto" w:fill="auto"/>
            <w:vAlign w:val="center"/>
          </w:tcPr>
          <w:p w14:paraId="6D6A3590">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不</w:t>
            </w:r>
            <w:r>
              <w:rPr>
                <w:rFonts w:hint="eastAsia" w:ascii="宋体" w:hAnsi="宋体" w:eastAsia="宋体" w:cs="宋体"/>
                <w:color w:val="auto"/>
                <w:sz w:val="24"/>
                <w:szCs w:val="24"/>
              </w:rPr>
              <w:t>召开</w:t>
            </w:r>
          </w:p>
        </w:tc>
      </w:tr>
      <w:tr w14:paraId="68549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107" w:hRule="atLeast"/>
        </w:trPr>
        <w:tc>
          <w:tcPr>
            <w:tcW w:w="882" w:type="dxa"/>
            <w:shd w:val="clear" w:color="auto" w:fill="auto"/>
            <w:vAlign w:val="center"/>
          </w:tcPr>
          <w:p w14:paraId="40F29F57">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5</w:t>
            </w:r>
          </w:p>
        </w:tc>
        <w:tc>
          <w:tcPr>
            <w:tcW w:w="2234" w:type="dxa"/>
            <w:shd w:val="clear" w:color="auto" w:fill="auto"/>
            <w:vAlign w:val="center"/>
          </w:tcPr>
          <w:p w14:paraId="28B3BCE8">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投标人对招标文件提出质疑的截止时间和招标人答疑的时间</w:t>
            </w:r>
          </w:p>
        </w:tc>
        <w:tc>
          <w:tcPr>
            <w:tcW w:w="6963" w:type="dxa"/>
            <w:shd w:val="clear" w:color="auto" w:fill="auto"/>
            <w:vAlign w:val="center"/>
          </w:tcPr>
          <w:p w14:paraId="7E0E4041">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highlight w:val="none"/>
              </w:rPr>
              <w:t>投标人如发现招标文件中存在含糊不清、相互矛盾、多种含义等内容或对招标文件的理解存在疑问或</w:t>
            </w:r>
            <w:r>
              <w:rPr>
                <w:rFonts w:hint="eastAsia" w:ascii="宋体" w:hAnsi="宋体" w:eastAsia="宋体" w:cs="宋体"/>
                <w:color w:val="auto"/>
                <w:kern w:val="0"/>
                <w:sz w:val="24"/>
                <w:szCs w:val="24"/>
                <w:highlight w:val="none"/>
              </w:rPr>
              <w:t>认为招标文件使自己的权益受到损害</w:t>
            </w:r>
            <w:r>
              <w:rPr>
                <w:rFonts w:hint="eastAsia" w:ascii="宋体" w:hAnsi="宋体" w:eastAsia="宋体" w:cs="宋体"/>
                <w:color w:val="auto"/>
                <w:sz w:val="24"/>
                <w:szCs w:val="24"/>
                <w:highlight w:val="none"/>
              </w:rPr>
              <w:t>时，请在</w:t>
            </w:r>
            <w:r>
              <w:rPr>
                <w:rFonts w:hint="eastAsia" w:ascii="宋体" w:hAnsi="宋体" w:eastAsia="宋体" w:cs="宋体"/>
                <w:b/>
                <w:bCs/>
                <w:color w:val="auto"/>
                <w:sz w:val="24"/>
                <w:szCs w:val="24"/>
                <w:highlight w:val="none"/>
                <w:u w:val="single"/>
                <w:lang w:val="en-US" w:eastAsia="zh-CN"/>
              </w:rPr>
              <w:t>2025</w:t>
            </w:r>
            <w:r>
              <w:rPr>
                <w:rFonts w:hint="eastAsia" w:ascii="宋体" w:hAnsi="宋体" w:eastAsia="宋体" w:cs="宋体"/>
                <w:b/>
                <w:bCs/>
                <w:color w:val="auto"/>
                <w:sz w:val="24"/>
                <w:szCs w:val="24"/>
                <w:highlight w:val="none"/>
                <w:u w:val="single"/>
              </w:rPr>
              <w:t>年</w:t>
            </w:r>
            <w:r>
              <w:rPr>
                <w:rFonts w:hint="eastAsia" w:ascii="宋体" w:hAnsi="宋体" w:eastAsia="宋体" w:cs="宋体"/>
                <w:b/>
                <w:bCs/>
                <w:color w:val="auto"/>
                <w:sz w:val="24"/>
                <w:szCs w:val="24"/>
                <w:highlight w:val="none"/>
                <w:u w:val="single"/>
                <w:lang w:val="en-US" w:eastAsia="zh-CN"/>
              </w:rPr>
              <w:t>4</w:t>
            </w:r>
            <w:r>
              <w:rPr>
                <w:rFonts w:hint="eastAsia" w:ascii="宋体" w:hAnsi="宋体" w:eastAsia="宋体" w:cs="宋体"/>
                <w:b/>
                <w:bCs/>
                <w:color w:val="auto"/>
                <w:sz w:val="24"/>
                <w:szCs w:val="24"/>
                <w:highlight w:val="none"/>
                <w:u w:val="single"/>
              </w:rPr>
              <w:t>月</w:t>
            </w:r>
            <w:r>
              <w:rPr>
                <w:rFonts w:hint="eastAsia" w:ascii="宋体" w:hAnsi="宋体" w:eastAsia="宋体" w:cs="宋体"/>
                <w:b/>
                <w:bCs/>
                <w:color w:val="auto"/>
                <w:sz w:val="24"/>
                <w:szCs w:val="24"/>
                <w:highlight w:val="none"/>
                <w:u w:val="single"/>
                <w:lang w:val="en-US" w:eastAsia="zh-CN"/>
              </w:rPr>
              <w:t>20</w:t>
            </w:r>
            <w:r>
              <w:rPr>
                <w:rFonts w:hint="eastAsia" w:ascii="宋体" w:hAnsi="宋体" w:eastAsia="宋体" w:cs="宋体"/>
                <w:b/>
                <w:bCs/>
                <w:color w:val="auto"/>
                <w:sz w:val="24"/>
                <w:szCs w:val="24"/>
                <w:highlight w:val="none"/>
                <w:u w:val="single"/>
              </w:rPr>
              <w:t>日</w:t>
            </w:r>
            <w:r>
              <w:rPr>
                <w:rFonts w:hint="eastAsia" w:ascii="宋体" w:hAnsi="宋体" w:eastAsia="宋体" w:cs="宋体"/>
                <w:b/>
                <w:bCs/>
                <w:color w:val="auto"/>
                <w:sz w:val="24"/>
                <w:szCs w:val="24"/>
                <w:highlight w:val="none"/>
                <w:u w:val="single"/>
                <w:lang w:val="en-US" w:eastAsia="zh-CN"/>
              </w:rPr>
              <w:t>17</w:t>
            </w:r>
            <w:r>
              <w:rPr>
                <w:rFonts w:hint="eastAsia" w:ascii="宋体" w:hAnsi="宋体" w:eastAsia="宋体" w:cs="宋体"/>
                <w:b/>
                <w:bCs/>
                <w:color w:val="auto"/>
                <w:sz w:val="24"/>
                <w:szCs w:val="24"/>
                <w:highlight w:val="none"/>
                <w:u w:val="single"/>
              </w:rPr>
              <w:t>时</w:t>
            </w:r>
            <w:r>
              <w:rPr>
                <w:rFonts w:hint="eastAsia" w:ascii="宋体" w:hAnsi="宋体" w:eastAsia="宋体" w:cs="宋体"/>
                <w:color w:val="auto"/>
                <w:sz w:val="24"/>
                <w:szCs w:val="24"/>
                <w:highlight w:val="none"/>
              </w:rPr>
              <w:t>前向招标代理机构书面反映，招标代理机构将在</w:t>
            </w:r>
            <w:r>
              <w:rPr>
                <w:rFonts w:hint="eastAsia" w:ascii="宋体" w:hAnsi="宋体" w:eastAsia="宋体" w:cs="宋体"/>
                <w:b/>
                <w:bCs/>
                <w:color w:val="auto"/>
                <w:sz w:val="24"/>
                <w:szCs w:val="24"/>
                <w:highlight w:val="none"/>
                <w:u w:val="single"/>
                <w:lang w:val="en-US" w:eastAsia="zh-CN"/>
              </w:rPr>
              <w:t>2025</w:t>
            </w:r>
            <w:r>
              <w:rPr>
                <w:rFonts w:hint="eastAsia" w:ascii="宋体" w:hAnsi="宋体" w:eastAsia="宋体" w:cs="宋体"/>
                <w:b/>
                <w:bCs/>
                <w:color w:val="auto"/>
                <w:sz w:val="24"/>
                <w:szCs w:val="24"/>
                <w:highlight w:val="none"/>
                <w:u w:val="single"/>
              </w:rPr>
              <w:t>年</w:t>
            </w:r>
            <w:r>
              <w:rPr>
                <w:rFonts w:hint="eastAsia" w:ascii="宋体" w:hAnsi="宋体" w:eastAsia="宋体" w:cs="宋体"/>
                <w:b/>
                <w:bCs/>
                <w:color w:val="auto"/>
                <w:sz w:val="24"/>
                <w:szCs w:val="24"/>
                <w:highlight w:val="none"/>
                <w:u w:val="single"/>
                <w:lang w:val="en-US" w:eastAsia="zh-CN"/>
              </w:rPr>
              <w:t>4</w:t>
            </w:r>
            <w:r>
              <w:rPr>
                <w:rFonts w:hint="eastAsia" w:ascii="宋体" w:hAnsi="宋体" w:eastAsia="宋体" w:cs="宋体"/>
                <w:b/>
                <w:bCs/>
                <w:color w:val="auto"/>
                <w:sz w:val="24"/>
                <w:szCs w:val="24"/>
                <w:highlight w:val="none"/>
                <w:u w:val="single"/>
              </w:rPr>
              <w:t>月</w:t>
            </w:r>
            <w:r>
              <w:rPr>
                <w:rFonts w:hint="eastAsia" w:ascii="宋体" w:hAnsi="宋体" w:eastAsia="宋体" w:cs="宋体"/>
                <w:b/>
                <w:bCs/>
                <w:color w:val="auto"/>
                <w:sz w:val="24"/>
                <w:szCs w:val="24"/>
                <w:highlight w:val="none"/>
                <w:u w:val="single"/>
                <w:lang w:val="en-US" w:eastAsia="zh-CN"/>
              </w:rPr>
              <w:t>23</w:t>
            </w:r>
            <w:r>
              <w:rPr>
                <w:rFonts w:hint="eastAsia" w:ascii="宋体" w:hAnsi="宋体" w:eastAsia="宋体" w:cs="宋体"/>
                <w:b/>
                <w:bCs/>
                <w:color w:val="auto"/>
                <w:sz w:val="24"/>
                <w:szCs w:val="24"/>
                <w:highlight w:val="none"/>
                <w:u w:val="single"/>
              </w:rPr>
              <w:t>日</w:t>
            </w:r>
            <w:r>
              <w:rPr>
                <w:rFonts w:hint="eastAsia" w:ascii="宋体" w:hAnsi="宋体" w:eastAsia="宋体" w:cs="宋体"/>
                <w:b/>
                <w:bCs/>
                <w:color w:val="auto"/>
                <w:sz w:val="24"/>
                <w:szCs w:val="24"/>
                <w:highlight w:val="none"/>
                <w:u w:val="single"/>
                <w:lang w:val="en-US" w:eastAsia="zh-CN"/>
              </w:rPr>
              <w:t>17</w:t>
            </w:r>
            <w:r>
              <w:rPr>
                <w:rFonts w:hint="eastAsia" w:ascii="宋体" w:hAnsi="宋体" w:eastAsia="宋体" w:cs="宋体"/>
                <w:b/>
                <w:bCs/>
                <w:color w:val="auto"/>
                <w:sz w:val="24"/>
                <w:szCs w:val="24"/>
                <w:highlight w:val="none"/>
                <w:u w:val="single"/>
              </w:rPr>
              <w:t>时</w:t>
            </w:r>
            <w:r>
              <w:rPr>
                <w:rFonts w:hint="eastAsia" w:ascii="宋体" w:hAnsi="宋体" w:eastAsia="宋体" w:cs="宋体"/>
                <w:color w:val="auto"/>
                <w:sz w:val="24"/>
                <w:szCs w:val="24"/>
                <w:highlight w:val="none"/>
              </w:rPr>
              <w:t>前用书面形式对必要问题予以答复(任何口头答复均不作</w:t>
            </w:r>
            <w:r>
              <w:rPr>
                <w:rFonts w:hint="eastAsia" w:ascii="宋体" w:hAnsi="宋体" w:eastAsia="宋体" w:cs="宋体"/>
                <w:color w:val="auto"/>
                <w:sz w:val="24"/>
                <w:szCs w:val="24"/>
              </w:rPr>
              <w:t>为报价依据)，逾期投标人不得再对招标文件的条款提出疑问。</w:t>
            </w:r>
          </w:p>
          <w:p w14:paraId="17E87E56">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电子邮箱</w:t>
            </w:r>
            <w:r>
              <w:rPr>
                <w:rFonts w:hint="eastAsia" w:ascii="宋体" w:hAnsi="宋体" w:eastAsia="宋体" w:cs="宋体"/>
                <w:color w:val="auto"/>
                <w:sz w:val="24"/>
                <w:szCs w:val="24"/>
                <w:highlight w:val="none"/>
                <w:lang w:val="en-US" w:eastAsia="zh-CN"/>
              </w:rPr>
              <w:t>：915916290@qq.com</w:t>
            </w:r>
          </w:p>
        </w:tc>
      </w:tr>
      <w:tr w14:paraId="28463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09" w:hRule="atLeast"/>
        </w:trPr>
        <w:tc>
          <w:tcPr>
            <w:tcW w:w="882" w:type="dxa"/>
            <w:shd w:val="clear" w:color="auto" w:fill="auto"/>
            <w:vAlign w:val="center"/>
          </w:tcPr>
          <w:p w14:paraId="6CBC8869">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6</w:t>
            </w:r>
          </w:p>
        </w:tc>
        <w:tc>
          <w:tcPr>
            <w:tcW w:w="2234" w:type="dxa"/>
            <w:shd w:val="clear" w:color="auto" w:fill="auto"/>
            <w:vAlign w:val="center"/>
          </w:tcPr>
          <w:p w14:paraId="7A35C7D7">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▲投标文件对签字和盖章要求</w:t>
            </w:r>
          </w:p>
        </w:tc>
        <w:tc>
          <w:tcPr>
            <w:tcW w:w="6963" w:type="dxa"/>
            <w:shd w:val="clear" w:color="auto" w:fill="auto"/>
            <w:vAlign w:val="center"/>
          </w:tcPr>
          <w:p w14:paraId="20AF2087">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投标人需按</w:t>
            </w:r>
            <w:r>
              <w:rPr>
                <w:rFonts w:hint="eastAsia" w:ascii="宋体" w:hAnsi="宋体" w:eastAsia="宋体" w:cs="宋体"/>
                <w:color w:val="auto"/>
                <w:sz w:val="24"/>
                <w:szCs w:val="24"/>
                <w:highlight w:val="none"/>
                <w:lang w:val="zh-CN"/>
              </w:rPr>
              <w:t>招标文件要求在“投标文件格式”中标示的 “盖章”“签字”处分别盖单位公章及个人签名,投标文件中要其他相关人员签字</w:t>
            </w:r>
            <w:r>
              <w:rPr>
                <w:rFonts w:hint="eastAsia" w:ascii="宋体" w:hAnsi="宋体" w:eastAsia="宋体" w:cs="宋体"/>
                <w:color w:val="auto"/>
                <w:sz w:val="24"/>
                <w:szCs w:val="24"/>
                <w:highlight w:val="none"/>
                <w:lang w:val="en-US" w:eastAsia="zh-CN"/>
              </w:rPr>
              <w:t>和相关单位盖章</w:t>
            </w:r>
            <w:r>
              <w:rPr>
                <w:rFonts w:hint="eastAsia" w:ascii="宋体" w:hAnsi="宋体" w:eastAsia="宋体" w:cs="宋体"/>
                <w:color w:val="auto"/>
                <w:sz w:val="24"/>
                <w:szCs w:val="24"/>
                <w:highlight w:val="none"/>
                <w:lang w:val="zh-CN"/>
              </w:rPr>
              <w:t>的部分，纸质投标文件必须要有其他相关人员签字</w:t>
            </w:r>
            <w:r>
              <w:rPr>
                <w:rFonts w:hint="eastAsia" w:ascii="宋体" w:hAnsi="宋体" w:eastAsia="宋体" w:cs="宋体"/>
                <w:color w:val="auto"/>
                <w:sz w:val="24"/>
                <w:szCs w:val="24"/>
                <w:highlight w:val="none"/>
                <w:lang w:val="en-US" w:eastAsia="zh-CN"/>
              </w:rPr>
              <w:t>和盖章</w:t>
            </w:r>
            <w:r>
              <w:rPr>
                <w:rFonts w:hint="eastAsia" w:ascii="宋体" w:hAnsi="宋体" w:eastAsia="宋体" w:cs="宋体"/>
                <w:color w:val="auto"/>
                <w:sz w:val="24"/>
                <w:szCs w:val="24"/>
                <w:highlight w:val="none"/>
                <w:lang w:val="zh-CN"/>
              </w:rPr>
              <w:t>，否则以无效处理。</w:t>
            </w:r>
          </w:p>
        </w:tc>
      </w:tr>
      <w:tr w14:paraId="295E2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45" w:hRule="atLeast"/>
        </w:trPr>
        <w:tc>
          <w:tcPr>
            <w:tcW w:w="882" w:type="dxa"/>
            <w:shd w:val="clear" w:color="auto" w:fill="auto"/>
            <w:vAlign w:val="center"/>
          </w:tcPr>
          <w:p w14:paraId="04EFD12D">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7</w:t>
            </w:r>
          </w:p>
        </w:tc>
        <w:tc>
          <w:tcPr>
            <w:tcW w:w="2234" w:type="dxa"/>
            <w:shd w:val="clear" w:color="auto" w:fill="auto"/>
            <w:vAlign w:val="center"/>
          </w:tcPr>
          <w:p w14:paraId="5D9F80B5">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投标文件份数</w:t>
            </w:r>
          </w:p>
        </w:tc>
        <w:tc>
          <w:tcPr>
            <w:tcW w:w="6963" w:type="dxa"/>
            <w:shd w:val="clear" w:color="auto" w:fill="auto"/>
            <w:vAlign w:val="center"/>
          </w:tcPr>
          <w:p w14:paraId="5D6D010C">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每个标项投标文件均提供</w:t>
            </w:r>
            <w:r>
              <w:rPr>
                <w:rFonts w:hint="eastAsia" w:ascii="宋体" w:hAnsi="宋体" w:eastAsia="宋体" w:cs="宋体"/>
                <w:b/>
                <w:bCs/>
                <w:color w:val="auto"/>
                <w:kern w:val="2"/>
                <w:sz w:val="24"/>
                <w:szCs w:val="24"/>
                <w:highlight w:val="none"/>
                <w:lang w:val="en-US" w:eastAsia="zh-CN"/>
              </w:rPr>
              <w:t>壹份正本,四份副本</w:t>
            </w:r>
          </w:p>
        </w:tc>
      </w:tr>
      <w:tr w14:paraId="6796F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9" w:hRule="atLeast"/>
        </w:trPr>
        <w:tc>
          <w:tcPr>
            <w:tcW w:w="882" w:type="dxa"/>
            <w:shd w:val="clear" w:color="auto" w:fill="auto"/>
            <w:vAlign w:val="center"/>
          </w:tcPr>
          <w:p w14:paraId="49F35632">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8</w:t>
            </w:r>
          </w:p>
        </w:tc>
        <w:tc>
          <w:tcPr>
            <w:tcW w:w="2234" w:type="dxa"/>
            <w:shd w:val="clear" w:color="auto" w:fill="auto"/>
            <w:vAlign w:val="center"/>
          </w:tcPr>
          <w:p w14:paraId="5E14354E">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投标文件装订</w:t>
            </w:r>
            <w:r>
              <w:rPr>
                <w:rFonts w:hint="eastAsia" w:ascii="宋体" w:hAnsi="宋体" w:eastAsia="宋体" w:cs="宋体"/>
                <w:color w:val="auto"/>
                <w:kern w:val="0"/>
                <w:sz w:val="24"/>
                <w:szCs w:val="24"/>
                <w:highlight w:val="none"/>
                <w:lang w:val="en-US" w:eastAsia="zh-CN"/>
              </w:rPr>
              <w:t>要求</w:t>
            </w:r>
          </w:p>
        </w:tc>
        <w:tc>
          <w:tcPr>
            <w:tcW w:w="6963" w:type="dxa"/>
            <w:shd w:val="clear" w:color="auto" w:fill="auto"/>
            <w:vAlign w:val="center"/>
          </w:tcPr>
          <w:p w14:paraId="154D4CC4">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kern w:val="2"/>
                <w:sz w:val="24"/>
                <w:szCs w:val="24"/>
              </w:rPr>
            </w:pPr>
            <w:r>
              <w:rPr>
                <w:rFonts w:hint="eastAsia" w:ascii="宋体" w:hAnsi="宋体" w:eastAsia="宋体" w:cs="宋体"/>
                <w:color w:val="auto"/>
                <w:kern w:val="2"/>
                <w:sz w:val="24"/>
                <w:szCs w:val="24"/>
                <w:lang w:val="en-US" w:eastAsia="zh-CN"/>
              </w:rPr>
              <w:t>纸质</w:t>
            </w:r>
            <w:r>
              <w:rPr>
                <w:rFonts w:hint="eastAsia" w:ascii="宋体" w:hAnsi="宋体" w:eastAsia="宋体" w:cs="宋体"/>
                <w:color w:val="auto"/>
                <w:sz w:val="24"/>
                <w:szCs w:val="24"/>
                <w:lang w:val="en-US" w:eastAsia="zh-CN"/>
              </w:rPr>
              <w:t>投标</w:t>
            </w:r>
            <w:r>
              <w:rPr>
                <w:rFonts w:hint="eastAsia" w:ascii="宋体" w:hAnsi="宋体" w:eastAsia="宋体" w:cs="宋体"/>
                <w:color w:val="auto"/>
                <w:kern w:val="2"/>
                <w:sz w:val="24"/>
                <w:szCs w:val="24"/>
                <w:lang w:val="en-US" w:eastAsia="zh-CN"/>
              </w:rPr>
              <w:t>文件的</w:t>
            </w:r>
            <w:r>
              <w:rPr>
                <w:rFonts w:hint="eastAsia" w:ascii="宋体" w:hAnsi="宋体" w:eastAsia="宋体" w:cs="宋体"/>
                <w:color w:val="auto"/>
                <w:kern w:val="2"/>
                <w:sz w:val="24"/>
                <w:szCs w:val="24"/>
              </w:rPr>
              <w:t>商务</w:t>
            </w:r>
            <w:r>
              <w:rPr>
                <w:rFonts w:hint="eastAsia" w:ascii="宋体" w:hAnsi="宋体" w:eastAsia="宋体" w:cs="宋体"/>
                <w:color w:val="auto"/>
                <w:kern w:val="2"/>
                <w:sz w:val="24"/>
                <w:szCs w:val="24"/>
                <w:lang w:eastAsia="zh-CN"/>
              </w:rPr>
              <w:t>、</w:t>
            </w:r>
            <w:r>
              <w:rPr>
                <w:rFonts w:hint="eastAsia" w:ascii="宋体" w:hAnsi="宋体" w:eastAsia="宋体" w:cs="宋体"/>
                <w:color w:val="auto"/>
                <w:kern w:val="2"/>
                <w:sz w:val="24"/>
                <w:szCs w:val="24"/>
              </w:rPr>
              <w:t>技术文件</w:t>
            </w:r>
            <w:r>
              <w:rPr>
                <w:rFonts w:hint="eastAsia" w:ascii="宋体" w:hAnsi="宋体" w:eastAsia="宋体" w:cs="宋体"/>
                <w:color w:val="auto"/>
                <w:kern w:val="2"/>
                <w:sz w:val="24"/>
                <w:szCs w:val="24"/>
                <w:lang w:eastAsia="zh-CN"/>
              </w:rPr>
              <w:t>与投标</w:t>
            </w:r>
            <w:r>
              <w:rPr>
                <w:rFonts w:hint="eastAsia" w:ascii="宋体" w:hAnsi="宋体" w:eastAsia="宋体" w:cs="宋体"/>
                <w:color w:val="auto"/>
                <w:kern w:val="2"/>
                <w:sz w:val="24"/>
                <w:szCs w:val="24"/>
              </w:rPr>
              <w:t>报价文件需分别装订成册</w:t>
            </w:r>
            <w:r>
              <w:rPr>
                <w:rFonts w:hint="eastAsia" w:ascii="宋体" w:hAnsi="宋体" w:eastAsia="宋体" w:cs="宋体"/>
                <w:color w:val="auto"/>
                <w:kern w:val="2"/>
                <w:sz w:val="24"/>
                <w:szCs w:val="24"/>
                <w:lang w:val="en-US" w:eastAsia="zh-CN"/>
              </w:rPr>
              <w:t>，</w:t>
            </w:r>
            <w:r>
              <w:rPr>
                <w:rFonts w:hint="eastAsia" w:ascii="宋体" w:hAnsi="宋体" w:eastAsia="宋体" w:cs="宋体"/>
                <w:color w:val="auto"/>
                <w:kern w:val="2"/>
                <w:sz w:val="24"/>
                <w:szCs w:val="24"/>
              </w:rPr>
              <w:t>建议采用胶装（粘贴方式装订）。</w:t>
            </w:r>
          </w:p>
          <w:p w14:paraId="0C1348F1">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kern w:val="2"/>
                <w:sz w:val="24"/>
                <w:szCs w:val="24"/>
                <w:highlight w:val="none"/>
                <w:u w:val="single"/>
                <w:lang w:val="en-US" w:eastAsia="zh-CN"/>
              </w:rPr>
            </w:pPr>
            <w:r>
              <w:rPr>
                <w:rFonts w:hint="eastAsia" w:ascii="宋体" w:hAnsi="宋体" w:eastAsia="宋体" w:cs="宋体"/>
                <w:b/>
                <w:bCs/>
                <w:color w:val="auto"/>
                <w:kern w:val="2"/>
                <w:sz w:val="24"/>
                <w:szCs w:val="24"/>
              </w:rPr>
              <w:t>注：如</w:t>
            </w:r>
            <w:r>
              <w:rPr>
                <w:rFonts w:hint="eastAsia" w:ascii="宋体" w:hAnsi="宋体" w:eastAsia="宋体" w:cs="宋体"/>
                <w:color w:val="auto"/>
                <w:sz w:val="24"/>
                <w:szCs w:val="24"/>
              </w:rPr>
              <w:t>参加</w:t>
            </w:r>
            <w:r>
              <w:rPr>
                <w:rFonts w:hint="eastAsia" w:ascii="宋体" w:hAnsi="宋体" w:eastAsia="宋体" w:cs="宋体"/>
                <w:b/>
                <w:bCs/>
                <w:color w:val="auto"/>
                <w:kern w:val="2"/>
                <w:sz w:val="24"/>
                <w:szCs w:val="24"/>
              </w:rPr>
              <w:t>多个标项投标，投标文件应按标项分开编制。</w:t>
            </w:r>
          </w:p>
        </w:tc>
      </w:tr>
      <w:tr w14:paraId="14FBD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707" w:hRule="atLeast"/>
        </w:trPr>
        <w:tc>
          <w:tcPr>
            <w:tcW w:w="882" w:type="dxa"/>
            <w:shd w:val="clear" w:color="auto" w:fill="auto"/>
            <w:vAlign w:val="center"/>
          </w:tcPr>
          <w:p w14:paraId="41876649">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9</w:t>
            </w:r>
          </w:p>
        </w:tc>
        <w:tc>
          <w:tcPr>
            <w:tcW w:w="2234" w:type="dxa"/>
            <w:shd w:val="clear" w:color="auto" w:fill="auto"/>
            <w:vAlign w:val="center"/>
          </w:tcPr>
          <w:p w14:paraId="39C09063">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投标文件密封要求</w:t>
            </w:r>
          </w:p>
        </w:tc>
        <w:tc>
          <w:tcPr>
            <w:tcW w:w="6963" w:type="dxa"/>
            <w:shd w:val="clear" w:color="auto" w:fill="auto"/>
            <w:vAlign w:val="center"/>
          </w:tcPr>
          <w:p w14:paraId="648F7145">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b/>
                <w:bCs/>
                <w:color w:val="auto"/>
                <w:sz w:val="24"/>
                <w:szCs w:val="24"/>
              </w:rPr>
            </w:pPr>
            <w:r>
              <w:rPr>
                <w:rFonts w:hint="eastAsia" w:ascii="宋体" w:hAnsi="宋体" w:eastAsia="宋体" w:cs="宋体"/>
                <w:color w:val="auto"/>
                <w:kern w:val="2"/>
                <w:sz w:val="24"/>
                <w:szCs w:val="24"/>
                <w:lang w:val="en-US" w:eastAsia="zh-CN"/>
              </w:rPr>
              <w:t>▲1.所</w:t>
            </w:r>
            <w:r>
              <w:rPr>
                <w:rFonts w:hint="eastAsia" w:ascii="宋体" w:hAnsi="宋体" w:eastAsia="宋体" w:cs="宋体"/>
                <w:color w:val="auto"/>
                <w:kern w:val="2"/>
                <w:sz w:val="24"/>
                <w:szCs w:val="24"/>
              </w:rPr>
              <w:t>有纸质投标文件应当密封包装，不密封的投标文件将被拒收</w:t>
            </w:r>
            <w:r>
              <w:rPr>
                <w:rFonts w:hint="eastAsia" w:ascii="宋体" w:hAnsi="宋体" w:eastAsia="宋体" w:cs="宋体"/>
                <w:color w:val="auto"/>
                <w:kern w:val="2"/>
                <w:sz w:val="24"/>
                <w:szCs w:val="24"/>
                <w:lang w:val="en-US" w:eastAsia="zh-CN"/>
              </w:rPr>
              <w:t>(</w:t>
            </w:r>
            <w:r>
              <w:rPr>
                <w:rFonts w:hint="eastAsia" w:ascii="宋体" w:hAnsi="宋体" w:eastAsia="宋体" w:cs="宋体"/>
                <w:b/>
                <w:bCs/>
                <w:color w:val="auto"/>
                <w:sz w:val="24"/>
                <w:szCs w:val="24"/>
              </w:rPr>
              <w:t>多标项</w:t>
            </w:r>
            <w:r>
              <w:rPr>
                <w:rFonts w:hint="eastAsia" w:ascii="宋体" w:hAnsi="宋体" w:eastAsia="宋体" w:cs="宋体"/>
                <w:b/>
                <w:bCs/>
                <w:color w:val="auto"/>
                <w:sz w:val="24"/>
                <w:szCs w:val="24"/>
                <w:lang w:val="en-US" w:eastAsia="zh-CN"/>
              </w:rPr>
              <w:t>投标，</w:t>
            </w:r>
            <w:r>
              <w:rPr>
                <w:rFonts w:hint="eastAsia" w:ascii="宋体" w:hAnsi="宋体" w:eastAsia="宋体" w:cs="宋体"/>
                <w:b/>
                <w:bCs/>
                <w:color w:val="auto"/>
                <w:sz w:val="24"/>
                <w:szCs w:val="24"/>
              </w:rPr>
              <w:t>投标文件</w:t>
            </w:r>
            <w:r>
              <w:rPr>
                <w:rFonts w:hint="eastAsia" w:ascii="宋体" w:hAnsi="宋体" w:eastAsia="宋体" w:cs="宋体"/>
                <w:b/>
                <w:bCs/>
                <w:color w:val="auto"/>
                <w:sz w:val="24"/>
                <w:szCs w:val="24"/>
                <w:lang w:val="en-US" w:eastAsia="zh-CN"/>
              </w:rPr>
              <w:t>应</w:t>
            </w:r>
            <w:r>
              <w:rPr>
                <w:rFonts w:hint="eastAsia" w:ascii="宋体" w:hAnsi="宋体" w:eastAsia="宋体" w:cs="宋体"/>
                <w:b/>
                <w:bCs/>
                <w:color w:val="auto"/>
                <w:sz w:val="24"/>
                <w:szCs w:val="24"/>
              </w:rPr>
              <w:t>按标项分别进行密封</w:t>
            </w:r>
            <w:r>
              <w:rPr>
                <w:rFonts w:hint="eastAsia" w:ascii="宋体" w:hAnsi="宋体" w:eastAsia="宋体" w:cs="宋体"/>
                <w:b/>
                <w:bCs/>
                <w:color w:val="auto"/>
                <w:sz w:val="24"/>
                <w:szCs w:val="24"/>
                <w:lang w:eastAsia="zh-CN"/>
              </w:rPr>
              <w:t>）</w:t>
            </w:r>
            <w:r>
              <w:rPr>
                <w:rFonts w:hint="eastAsia" w:ascii="宋体" w:hAnsi="宋体" w:eastAsia="宋体" w:cs="宋体"/>
                <w:b/>
                <w:bCs/>
                <w:color w:val="auto"/>
                <w:sz w:val="24"/>
                <w:szCs w:val="24"/>
              </w:rPr>
              <w:t>。</w:t>
            </w:r>
          </w:p>
          <w:p w14:paraId="279F439D">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2.投标</w:t>
            </w:r>
            <w:r>
              <w:rPr>
                <w:rFonts w:hint="eastAsia" w:ascii="宋体" w:hAnsi="宋体" w:eastAsia="宋体" w:cs="宋体"/>
                <w:color w:val="auto"/>
                <w:kern w:val="2"/>
                <w:sz w:val="24"/>
                <w:szCs w:val="24"/>
              </w:rPr>
              <w:t>报价文件需单独密封</w:t>
            </w:r>
            <w:r>
              <w:rPr>
                <w:rFonts w:hint="eastAsia" w:ascii="宋体" w:hAnsi="宋体" w:eastAsia="宋体" w:cs="宋体"/>
                <w:color w:val="auto"/>
                <w:kern w:val="2"/>
                <w:sz w:val="24"/>
                <w:szCs w:val="24"/>
                <w:lang w:val="en-US" w:eastAsia="zh-CN"/>
              </w:rPr>
              <w:t>包装，若未单独密封，如开标时发生报价泄露的，由投标人自行承担相关责任。</w:t>
            </w:r>
          </w:p>
          <w:p w14:paraId="012899DB">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密封袋封皮上应写明项目编号、</w:t>
            </w:r>
            <w:r>
              <w:rPr>
                <w:rFonts w:hint="eastAsia" w:ascii="宋体" w:hAnsi="宋体" w:eastAsia="宋体" w:cs="宋体"/>
                <w:color w:val="auto"/>
                <w:sz w:val="24"/>
                <w:szCs w:val="24"/>
                <w:lang w:val="en-US" w:eastAsia="zh-CN"/>
              </w:rPr>
              <w:t>项目名称、</w:t>
            </w:r>
            <w:r>
              <w:rPr>
                <w:rFonts w:hint="eastAsia" w:ascii="宋体" w:hAnsi="宋体" w:eastAsia="宋体" w:cs="宋体"/>
                <w:color w:val="auto"/>
                <w:sz w:val="24"/>
                <w:szCs w:val="24"/>
              </w:rPr>
              <w:t>投标人名称、所投标标项名称、投标文件名称（“商务文件”、“技术文件”</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投标报价文件</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）、“在递交投标文件的截止时间</w:t>
            </w:r>
            <w:r>
              <w:rPr>
                <w:rFonts w:hint="eastAsia" w:ascii="宋体" w:hAnsi="宋体" w:eastAsia="宋体" w:cs="宋体"/>
                <w:b/>
                <w:bCs/>
                <w:color w:val="auto"/>
                <w:sz w:val="24"/>
                <w:szCs w:val="24"/>
              </w:rPr>
              <w:t>（</w:t>
            </w:r>
            <w:r>
              <w:rPr>
                <w:rFonts w:hint="eastAsia" w:ascii="宋体" w:hAnsi="宋体" w:eastAsia="宋体" w:cs="宋体"/>
                <w:b/>
                <w:bCs/>
                <w:color w:val="auto"/>
                <w:sz w:val="24"/>
                <w:szCs w:val="24"/>
                <w:lang w:val="en-US" w:eastAsia="zh-CN"/>
              </w:rPr>
              <w:t xml:space="preserve"> </w:t>
            </w:r>
            <w:r>
              <w:rPr>
                <w:rFonts w:hint="eastAsia" w:ascii="宋体" w:hAnsi="宋体" w:eastAsia="宋体" w:cs="宋体"/>
                <w:b/>
                <w:bCs/>
                <w:color w:val="auto"/>
                <w:sz w:val="24"/>
                <w:szCs w:val="24"/>
              </w:rPr>
              <w:t>年</w:t>
            </w:r>
            <w:r>
              <w:rPr>
                <w:rFonts w:hint="eastAsia" w:ascii="宋体" w:hAnsi="宋体" w:eastAsia="宋体" w:cs="宋体"/>
                <w:b/>
                <w:bCs/>
                <w:color w:val="auto"/>
                <w:sz w:val="24"/>
                <w:szCs w:val="24"/>
                <w:lang w:val="en-US" w:eastAsia="zh-CN"/>
              </w:rPr>
              <w:t xml:space="preserve"> </w:t>
            </w:r>
            <w:r>
              <w:rPr>
                <w:rFonts w:hint="eastAsia" w:ascii="宋体" w:hAnsi="宋体" w:eastAsia="宋体" w:cs="宋体"/>
                <w:b/>
                <w:bCs/>
                <w:color w:val="auto"/>
                <w:sz w:val="24"/>
                <w:szCs w:val="24"/>
              </w:rPr>
              <w:t>月</w:t>
            </w:r>
            <w:r>
              <w:rPr>
                <w:rFonts w:hint="eastAsia" w:ascii="宋体" w:hAnsi="宋体" w:eastAsia="宋体" w:cs="宋体"/>
                <w:b/>
                <w:bCs/>
                <w:color w:val="auto"/>
                <w:sz w:val="24"/>
                <w:szCs w:val="24"/>
                <w:lang w:val="en-US" w:eastAsia="zh-CN"/>
              </w:rPr>
              <w:t xml:space="preserve"> </w:t>
            </w:r>
            <w:r>
              <w:rPr>
                <w:rFonts w:hint="eastAsia" w:ascii="宋体" w:hAnsi="宋体" w:eastAsia="宋体" w:cs="宋体"/>
                <w:b/>
                <w:bCs/>
                <w:color w:val="auto"/>
                <w:sz w:val="24"/>
                <w:szCs w:val="24"/>
              </w:rPr>
              <w:t>日</w:t>
            </w:r>
            <w:r>
              <w:rPr>
                <w:rFonts w:hint="eastAsia" w:ascii="宋体" w:hAnsi="宋体" w:eastAsia="宋体" w:cs="宋体"/>
                <w:b/>
                <w:bCs/>
                <w:color w:val="auto"/>
                <w:sz w:val="24"/>
                <w:szCs w:val="24"/>
                <w:lang w:val="en-US" w:eastAsia="zh-CN"/>
              </w:rPr>
              <w:t xml:space="preserve"> </w:t>
            </w:r>
            <w:r>
              <w:rPr>
                <w:rFonts w:hint="eastAsia" w:ascii="宋体" w:hAnsi="宋体" w:eastAsia="宋体" w:cs="宋体"/>
                <w:b/>
                <w:bCs/>
                <w:color w:val="auto"/>
                <w:sz w:val="24"/>
                <w:szCs w:val="24"/>
              </w:rPr>
              <w:t>时</w:t>
            </w:r>
            <w:r>
              <w:rPr>
                <w:rFonts w:hint="eastAsia" w:ascii="宋体" w:hAnsi="宋体" w:eastAsia="宋体" w:cs="宋体"/>
                <w:b/>
                <w:bCs/>
                <w:color w:val="auto"/>
                <w:sz w:val="24"/>
                <w:szCs w:val="24"/>
                <w:lang w:val="en-US" w:eastAsia="zh-CN"/>
              </w:rPr>
              <w:t xml:space="preserve"> </w:t>
            </w:r>
            <w:r>
              <w:rPr>
                <w:rFonts w:hint="eastAsia" w:ascii="宋体" w:hAnsi="宋体" w:eastAsia="宋体" w:cs="宋体"/>
                <w:b/>
                <w:bCs/>
                <w:color w:val="auto"/>
                <w:sz w:val="24"/>
                <w:szCs w:val="24"/>
              </w:rPr>
              <w:t>分）</w:t>
            </w:r>
            <w:r>
              <w:rPr>
                <w:rFonts w:hint="eastAsia" w:ascii="宋体" w:hAnsi="宋体" w:eastAsia="宋体" w:cs="宋体"/>
                <w:color w:val="auto"/>
                <w:sz w:val="24"/>
                <w:szCs w:val="24"/>
              </w:rPr>
              <w:t>前不得启封”，如果投标人未按上述要求加写标记，招标人及招标代理机构对投标文件的误拆和提前启封不负责任。</w:t>
            </w:r>
          </w:p>
        </w:tc>
      </w:tr>
      <w:tr w14:paraId="7F723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5" w:hRule="atLeast"/>
        </w:trPr>
        <w:tc>
          <w:tcPr>
            <w:tcW w:w="882" w:type="dxa"/>
            <w:shd w:val="clear" w:color="auto" w:fill="auto"/>
            <w:vAlign w:val="center"/>
          </w:tcPr>
          <w:p w14:paraId="7564E026">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10</w:t>
            </w:r>
          </w:p>
        </w:tc>
        <w:tc>
          <w:tcPr>
            <w:tcW w:w="2234" w:type="dxa"/>
            <w:shd w:val="clear" w:color="auto" w:fill="auto"/>
            <w:vAlign w:val="center"/>
          </w:tcPr>
          <w:p w14:paraId="673BE0F5">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▲投标保证金</w:t>
            </w:r>
          </w:p>
        </w:tc>
        <w:tc>
          <w:tcPr>
            <w:tcW w:w="6963" w:type="dxa"/>
            <w:shd w:val="clear" w:color="auto" w:fill="auto"/>
            <w:vAlign w:val="center"/>
          </w:tcPr>
          <w:p w14:paraId="24A8FB9F">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highlight w:val="none"/>
                <w:lang w:val="en-US" w:eastAsia="zh-CN"/>
              </w:rPr>
              <w:t>投</w:t>
            </w:r>
            <w:r>
              <w:rPr>
                <w:rFonts w:hint="eastAsia" w:ascii="宋体" w:hAnsi="宋体" w:eastAsia="宋体" w:cs="宋体"/>
                <w:color w:val="auto"/>
                <w:kern w:val="2"/>
                <w:sz w:val="24"/>
                <w:szCs w:val="24"/>
                <w:lang w:val="en-US" w:eastAsia="zh-CN"/>
              </w:rPr>
              <w:t>标保证金金额、形式及缴纳方式按“招标公告”的规定。其他</w:t>
            </w:r>
            <w:r>
              <w:rPr>
                <w:rFonts w:hint="eastAsia" w:ascii="宋体" w:hAnsi="宋体" w:eastAsia="宋体" w:cs="宋体"/>
                <w:color w:val="auto"/>
                <w:sz w:val="24"/>
                <w:szCs w:val="24"/>
                <w:lang w:val="en-US" w:eastAsia="zh-CN"/>
              </w:rPr>
              <w:t>规定</w:t>
            </w:r>
            <w:r>
              <w:rPr>
                <w:rFonts w:hint="eastAsia" w:ascii="宋体" w:hAnsi="宋体" w:eastAsia="宋体" w:cs="宋体"/>
                <w:color w:val="auto"/>
                <w:kern w:val="2"/>
                <w:sz w:val="24"/>
                <w:szCs w:val="24"/>
                <w:lang w:val="en-US" w:eastAsia="zh-CN"/>
              </w:rPr>
              <w:t>如下：</w:t>
            </w:r>
          </w:p>
          <w:p w14:paraId="4892C0D5">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1、银行转账方式的：投标人必须将投标保证金交纳至招标文件规定账户并在递交投标文件的截止时间前到帐，交纳凭证</w:t>
            </w:r>
            <w:r>
              <w:rPr>
                <w:rFonts w:hint="eastAsia" w:ascii="宋体" w:hAnsi="宋体" w:eastAsia="宋体" w:cs="宋体"/>
                <w:color w:val="auto"/>
                <w:sz w:val="24"/>
                <w:szCs w:val="24"/>
                <w:lang w:val="en-US" w:eastAsia="zh-CN"/>
              </w:rPr>
              <w:t>复印件</w:t>
            </w:r>
            <w:r>
              <w:rPr>
                <w:rFonts w:hint="eastAsia" w:ascii="宋体" w:hAnsi="宋体" w:eastAsia="宋体" w:cs="宋体"/>
                <w:color w:val="auto"/>
                <w:kern w:val="2"/>
                <w:sz w:val="24"/>
                <w:szCs w:val="24"/>
                <w:lang w:val="en-US" w:eastAsia="zh-CN"/>
              </w:rPr>
              <w:t>（电汇凭证）编入投标文件，作为投标文件的组成部分。投标文件中未提供交纳凭证或递交投标文件的截止时间前保证金未到帐的，视作未按招标文件要求提供投标保证金。</w:t>
            </w:r>
          </w:p>
          <w:p w14:paraId="5EE55419">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kern w:val="2"/>
                <w:sz w:val="24"/>
                <w:szCs w:val="24"/>
                <w:lang w:val="en-US" w:eastAsia="zh-CN"/>
              </w:rPr>
            </w:pPr>
            <w:r>
              <w:rPr>
                <w:rFonts w:hint="eastAsia" w:ascii="宋体" w:hAnsi="宋体" w:eastAsia="宋体" w:cs="宋体"/>
                <w:color w:val="auto"/>
                <w:kern w:val="2"/>
                <w:sz w:val="24"/>
                <w:szCs w:val="24"/>
                <w:lang w:val="en-US" w:eastAsia="zh-CN"/>
              </w:rPr>
              <w:t>未成交投标人的投标保证金可在中标公告发布后由投标人自行</w:t>
            </w:r>
            <w:r>
              <w:rPr>
                <w:rFonts w:hint="eastAsia" w:ascii="宋体" w:hAnsi="宋体" w:eastAsia="宋体" w:cs="宋体"/>
                <w:color w:val="auto"/>
                <w:sz w:val="24"/>
                <w:szCs w:val="24"/>
                <w:lang w:val="en-US" w:eastAsia="zh-CN"/>
              </w:rPr>
              <w:t>联系</w:t>
            </w:r>
            <w:r>
              <w:rPr>
                <w:rFonts w:hint="eastAsia" w:ascii="宋体" w:hAnsi="宋体" w:eastAsia="宋体" w:cs="宋体"/>
                <w:color w:val="auto"/>
                <w:kern w:val="2"/>
                <w:sz w:val="24"/>
                <w:szCs w:val="24"/>
                <w:lang w:val="en-US" w:eastAsia="zh-CN"/>
              </w:rPr>
              <w:t>招标代理机构办理投标保证金无息退还的相关事宜。</w:t>
            </w:r>
          </w:p>
          <w:p w14:paraId="6D6CE2D5">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lang w:val="en-US" w:eastAsia="zh-CN"/>
              </w:rPr>
              <w:t>中标人的</w:t>
            </w:r>
            <w:r>
              <w:rPr>
                <w:rFonts w:hint="eastAsia" w:ascii="宋体" w:hAnsi="宋体" w:eastAsia="宋体" w:cs="宋体"/>
                <w:color w:val="auto"/>
                <w:sz w:val="24"/>
                <w:szCs w:val="24"/>
                <w:lang w:val="en-US" w:eastAsia="zh-CN"/>
              </w:rPr>
              <w:t>投标</w:t>
            </w:r>
            <w:r>
              <w:rPr>
                <w:rFonts w:hint="eastAsia" w:ascii="宋体" w:hAnsi="宋体" w:eastAsia="宋体" w:cs="宋体"/>
                <w:color w:val="auto"/>
                <w:kern w:val="2"/>
                <w:sz w:val="24"/>
                <w:szCs w:val="24"/>
                <w:lang w:val="en-US" w:eastAsia="zh-CN"/>
              </w:rPr>
              <w:t>保证金在中标人与招标人签订合同后，由中标人自行联系招标代理机</w:t>
            </w:r>
            <w:r>
              <w:rPr>
                <w:rFonts w:hint="eastAsia" w:ascii="宋体" w:hAnsi="宋体" w:eastAsia="宋体" w:cs="宋体"/>
                <w:color w:val="auto"/>
                <w:kern w:val="2"/>
                <w:sz w:val="24"/>
                <w:szCs w:val="24"/>
                <w:highlight w:val="none"/>
                <w:lang w:val="en-US" w:eastAsia="zh-CN"/>
              </w:rPr>
              <w:t>构办理投标保证金无息退还的相关事宜。</w:t>
            </w:r>
          </w:p>
          <w:p w14:paraId="5E4EB874">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b/>
                <w:bCs/>
                <w:color w:val="auto"/>
                <w:sz w:val="24"/>
                <w:szCs w:val="24"/>
                <w:highlight w:val="none"/>
                <w:u w:val="single"/>
              </w:rPr>
            </w:pPr>
            <w:r>
              <w:rPr>
                <w:rFonts w:hint="eastAsia" w:ascii="宋体" w:hAnsi="宋体" w:eastAsia="宋体" w:cs="宋体"/>
                <w:color w:val="auto"/>
                <w:kern w:val="2"/>
                <w:sz w:val="24"/>
                <w:szCs w:val="24"/>
                <w:highlight w:val="none"/>
                <w:lang w:val="en-US" w:eastAsia="zh-CN"/>
              </w:rPr>
              <w:t>2、银行</w:t>
            </w:r>
            <w:r>
              <w:rPr>
                <w:rFonts w:hint="eastAsia" w:ascii="宋体" w:hAnsi="宋体" w:eastAsia="宋体" w:cs="宋体"/>
                <w:color w:val="auto"/>
                <w:sz w:val="24"/>
                <w:szCs w:val="24"/>
                <w:lang w:val="en-US" w:eastAsia="zh-CN"/>
              </w:rPr>
              <w:t>保函</w:t>
            </w:r>
            <w:r>
              <w:rPr>
                <w:rFonts w:hint="eastAsia" w:ascii="宋体" w:hAnsi="宋体" w:eastAsia="宋体" w:cs="宋体"/>
                <w:color w:val="auto"/>
                <w:kern w:val="2"/>
                <w:sz w:val="24"/>
                <w:szCs w:val="24"/>
                <w:highlight w:val="none"/>
                <w:lang w:val="en-US" w:eastAsia="zh-CN"/>
              </w:rPr>
              <w:t>或</w:t>
            </w:r>
            <w:r>
              <w:rPr>
                <w:rFonts w:hint="eastAsia" w:ascii="宋体" w:hAnsi="宋体" w:eastAsia="宋体" w:cs="宋体"/>
                <w:color w:val="auto"/>
                <w:kern w:val="2"/>
                <w:sz w:val="24"/>
                <w:szCs w:val="24"/>
                <w:lang w:val="en-US" w:eastAsia="zh-CN"/>
              </w:rPr>
              <w:t>保险</w:t>
            </w:r>
            <w:r>
              <w:rPr>
                <w:rFonts w:hint="eastAsia" w:ascii="宋体" w:hAnsi="宋体" w:eastAsia="宋体" w:cs="宋体"/>
                <w:color w:val="auto"/>
                <w:kern w:val="2"/>
                <w:sz w:val="24"/>
                <w:szCs w:val="24"/>
                <w:highlight w:val="none"/>
                <w:lang w:val="en-US" w:eastAsia="zh-CN"/>
              </w:rPr>
              <w:t>公司保函方式的：</w:t>
            </w:r>
            <w:r>
              <w:rPr>
                <w:rFonts w:hint="eastAsia" w:ascii="宋体" w:hAnsi="宋体" w:eastAsia="宋体" w:cs="宋体"/>
                <w:b/>
                <w:bCs/>
                <w:color w:val="auto"/>
                <w:kern w:val="2"/>
                <w:sz w:val="24"/>
                <w:szCs w:val="24"/>
                <w:highlight w:val="none"/>
                <w:lang w:val="en-US" w:eastAsia="zh-CN" w:bidi="ar-SA"/>
              </w:rPr>
              <w:t>投标保函原件在开标现场递交，</w:t>
            </w:r>
            <w:r>
              <w:rPr>
                <w:rFonts w:hint="eastAsia" w:ascii="宋体" w:hAnsi="宋体" w:eastAsia="宋体" w:cs="宋体"/>
                <w:b/>
                <w:bCs/>
                <w:color w:val="auto"/>
                <w:sz w:val="24"/>
                <w:szCs w:val="24"/>
                <w:highlight w:val="none"/>
                <w:lang w:eastAsia="zh-CN"/>
              </w:rPr>
              <w:t>投标保函</w:t>
            </w:r>
            <w:r>
              <w:rPr>
                <w:rFonts w:hint="eastAsia" w:ascii="宋体" w:hAnsi="宋体" w:eastAsia="宋体" w:cs="宋体"/>
                <w:b/>
                <w:bCs/>
                <w:color w:val="auto"/>
                <w:sz w:val="24"/>
                <w:szCs w:val="24"/>
                <w:highlight w:val="none"/>
              </w:rPr>
              <w:t>复印件</w:t>
            </w:r>
            <w:r>
              <w:rPr>
                <w:rFonts w:hint="eastAsia" w:ascii="宋体" w:hAnsi="宋体" w:eastAsia="宋体" w:cs="宋体"/>
                <w:b/>
                <w:bCs/>
                <w:color w:val="auto"/>
                <w:sz w:val="24"/>
                <w:szCs w:val="24"/>
                <w:highlight w:val="none"/>
                <w:lang w:eastAsia="zh-CN"/>
              </w:rPr>
              <w:t>编入投标文件</w:t>
            </w:r>
            <w:r>
              <w:rPr>
                <w:rFonts w:hint="eastAsia" w:ascii="宋体" w:hAnsi="宋体" w:eastAsia="宋体" w:cs="宋体"/>
                <w:b/>
                <w:bCs/>
                <w:color w:val="auto"/>
                <w:sz w:val="24"/>
                <w:szCs w:val="24"/>
                <w:highlight w:val="none"/>
              </w:rPr>
              <w:t>，并作为</w:t>
            </w:r>
            <w:r>
              <w:rPr>
                <w:rFonts w:hint="eastAsia" w:ascii="宋体" w:hAnsi="宋体" w:eastAsia="宋体" w:cs="宋体"/>
                <w:b/>
                <w:bCs/>
                <w:color w:val="auto"/>
                <w:sz w:val="24"/>
                <w:szCs w:val="24"/>
                <w:highlight w:val="none"/>
                <w:lang w:eastAsia="zh-CN"/>
              </w:rPr>
              <w:t>投标文件</w:t>
            </w:r>
            <w:r>
              <w:rPr>
                <w:rFonts w:hint="eastAsia" w:ascii="宋体" w:hAnsi="宋体" w:eastAsia="宋体" w:cs="宋体"/>
                <w:b/>
                <w:bCs/>
                <w:color w:val="auto"/>
                <w:sz w:val="24"/>
                <w:szCs w:val="24"/>
                <w:highlight w:val="none"/>
              </w:rPr>
              <w:t>的组成部分</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kern w:val="2"/>
                <w:sz w:val="24"/>
                <w:szCs w:val="24"/>
                <w:highlight w:val="none"/>
                <w:lang w:val="en-US" w:eastAsia="zh-CN" w:bidi="ar-SA"/>
              </w:rPr>
              <w:t>投标保函中被担保单位的名称应当与投标单位名称一致且使用本招标文件规定的内容和格式，具体详见本文件“第八章  投标文件格式”，投标保函的有效期不得少于本项目</w:t>
            </w:r>
            <w:r>
              <w:rPr>
                <w:rFonts w:hint="eastAsia" w:ascii="宋体" w:hAnsi="宋体" w:eastAsia="宋体" w:cs="宋体"/>
                <w:b/>
                <w:bCs/>
                <w:color w:val="auto"/>
                <w:sz w:val="24"/>
                <w:szCs w:val="24"/>
                <w:highlight w:val="none"/>
                <w:lang w:eastAsia="zh-CN"/>
              </w:rPr>
              <w:t>投标有效期</w:t>
            </w:r>
            <w:r>
              <w:rPr>
                <w:rFonts w:hint="eastAsia" w:ascii="宋体" w:hAnsi="宋体" w:eastAsia="宋体" w:cs="宋体"/>
                <w:b/>
                <w:bCs/>
                <w:color w:val="auto"/>
                <w:sz w:val="24"/>
                <w:szCs w:val="24"/>
                <w:highlight w:val="none"/>
              </w:rPr>
              <w:t>届满后30日历天</w:t>
            </w:r>
            <w:r>
              <w:rPr>
                <w:rFonts w:hint="eastAsia" w:ascii="宋体" w:hAnsi="宋体" w:eastAsia="宋体" w:cs="宋体"/>
                <w:b/>
                <w:bCs/>
                <w:color w:val="auto"/>
                <w:sz w:val="24"/>
                <w:szCs w:val="24"/>
                <w:highlight w:val="none"/>
                <w:lang w:eastAsia="zh-CN"/>
              </w:rPr>
              <w:t>或在延长投标有效期满后3</w:t>
            </w:r>
            <w:r>
              <w:rPr>
                <w:rFonts w:hint="eastAsia" w:ascii="宋体" w:hAnsi="宋体" w:eastAsia="宋体" w:cs="宋体"/>
                <w:b/>
                <w:bCs/>
                <w:color w:val="auto"/>
                <w:sz w:val="24"/>
                <w:szCs w:val="24"/>
                <w:highlight w:val="none"/>
                <w:lang w:val="en-US" w:eastAsia="zh-CN"/>
              </w:rPr>
              <w:t>0日历天</w:t>
            </w:r>
            <w:r>
              <w:rPr>
                <w:rFonts w:hint="eastAsia" w:ascii="宋体" w:hAnsi="宋体" w:eastAsia="宋体" w:cs="宋体"/>
                <w:b/>
                <w:bCs/>
                <w:color w:val="auto"/>
                <w:kern w:val="2"/>
                <w:sz w:val="24"/>
                <w:szCs w:val="24"/>
                <w:highlight w:val="none"/>
                <w:lang w:val="en-US" w:eastAsia="zh-CN" w:bidi="ar-SA"/>
              </w:rPr>
              <w:t>，保证金额不得低于上述投标保证金金额，投标保函须为见索即付类型。</w:t>
            </w:r>
          </w:p>
          <w:p w14:paraId="23E61E3B">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3、重新招标项目，参与投标的投标人仍需按上述规定要求重新递交投标</w:t>
            </w:r>
            <w:r>
              <w:rPr>
                <w:rFonts w:hint="eastAsia" w:ascii="宋体" w:hAnsi="宋体" w:eastAsia="宋体" w:cs="宋体"/>
                <w:color w:val="auto"/>
                <w:sz w:val="24"/>
                <w:szCs w:val="24"/>
                <w:lang w:val="en-US" w:eastAsia="zh-CN"/>
              </w:rPr>
              <w:t>担保</w:t>
            </w:r>
            <w:r>
              <w:rPr>
                <w:rFonts w:hint="eastAsia" w:ascii="宋体" w:hAnsi="宋体" w:eastAsia="宋体" w:cs="宋体"/>
                <w:color w:val="auto"/>
                <w:kern w:val="2"/>
                <w:sz w:val="24"/>
                <w:szCs w:val="24"/>
                <w:highlight w:val="none"/>
                <w:lang w:val="en-US" w:eastAsia="zh-CN"/>
              </w:rPr>
              <w:t>。</w:t>
            </w:r>
          </w:p>
        </w:tc>
      </w:tr>
      <w:tr w14:paraId="261A0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882" w:type="dxa"/>
            <w:shd w:val="clear" w:color="auto" w:fill="auto"/>
            <w:vAlign w:val="center"/>
          </w:tcPr>
          <w:p w14:paraId="1AF6D570">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w:t>
            </w:r>
          </w:p>
        </w:tc>
        <w:tc>
          <w:tcPr>
            <w:tcW w:w="2234" w:type="dxa"/>
            <w:shd w:val="clear" w:color="auto" w:fill="auto"/>
            <w:vAlign w:val="center"/>
          </w:tcPr>
          <w:p w14:paraId="52B09A55">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递交投标文件的截止时间、投标地点和开标时间地点</w:t>
            </w:r>
          </w:p>
        </w:tc>
        <w:tc>
          <w:tcPr>
            <w:tcW w:w="6963" w:type="dxa"/>
            <w:shd w:val="clear" w:color="auto" w:fill="auto"/>
            <w:vAlign w:val="center"/>
          </w:tcPr>
          <w:p w14:paraId="28FDF1AF">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按“招标公告”规定</w:t>
            </w:r>
          </w:p>
        </w:tc>
      </w:tr>
      <w:tr w14:paraId="7F4F1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49" w:hRule="atLeast"/>
        </w:trPr>
        <w:tc>
          <w:tcPr>
            <w:tcW w:w="882" w:type="dxa"/>
            <w:shd w:val="clear" w:color="auto" w:fill="auto"/>
            <w:vAlign w:val="center"/>
          </w:tcPr>
          <w:p w14:paraId="6A8EB67B">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12</w:t>
            </w:r>
          </w:p>
        </w:tc>
        <w:tc>
          <w:tcPr>
            <w:tcW w:w="2234" w:type="dxa"/>
            <w:shd w:val="clear" w:color="auto" w:fill="auto"/>
            <w:vAlign w:val="center"/>
          </w:tcPr>
          <w:p w14:paraId="55454B68">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投标文件有效期</w:t>
            </w:r>
          </w:p>
        </w:tc>
        <w:tc>
          <w:tcPr>
            <w:tcW w:w="6963" w:type="dxa"/>
            <w:shd w:val="clear" w:color="auto" w:fill="auto"/>
            <w:vAlign w:val="center"/>
          </w:tcPr>
          <w:p w14:paraId="10E21D89">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自递交投标</w:t>
            </w:r>
            <w:r>
              <w:rPr>
                <w:rFonts w:hint="eastAsia" w:ascii="宋体" w:hAnsi="宋体" w:eastAsia="宋体" w:cs="宋体"/>
                <w:color w:val="auto"/>
                <w:sz w:val="24"/>
                <w:szCs w:val="24"/>
              </w:rPr>
              <w:t>文件</w:t>
            </w:r>
            <w:r>
              <w:rPr>
                <w:rFonts w:hint="eastAsia" w:ascii="宋体" w:hAnsi="宋体" w:eastAsia="宋体" w:cs="宋体"/>
                <w:color w:val="auto"/>
                <w:sz w:val="24"/>
                <w:szCs w:val="24"/>
                <w:highlight w:val="none"/>
              </w:rPr>
              <w:t>的截止时间起90天</w:t>
            </w:r>
          </w:p>
        </w:tc>
      </w:tr>
      <w:tr w14:paraId="1334B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9" w:hRule="atLeast"/>
        </w:trPr>
        <w:tc>
          <w:tcPr>
            <w:tcW w:w="882" w:type="dxa"/>
            <w:shd w:val="clear" w:color="auto" w:fill="auto"/>
            <w:vAlign w:val="center"/>
          </w:tcPr>
          <w:p w14:paraId="2AC71B3D">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13</w:t>
            </w:r>
          </w:p>
        </w:tc>
        <w:tc>
          <w:tcPr>
            <w:tcW w:w="2234" w:type="dxa"/>
            <w:shd w:val="clear" w:color="auto" w:fill="auto"/>
            <w:vAlign w:val="center"/>
          </w:tcPr>
          <w:p w14:paraId="41E6F312">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是否接受联合体投标</w:t>
            </w:r>
          </w:p>
        </w:tc>
        <w:tc>
          <w:tcPr>
            <w:tcW w:w="6963" w:type="dxa"/>
            <w:shd w:val="clear" w:color="auto" w:fill="auto"/>
            <w:vAlign w:val="center"/>
          </w:tcPr>
          <w:p w14:paraId="767CAD00">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√不接受</w:t>
            </w:r>
          </w:p>
          <w:p w14:paraId="7A12F85F">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接受，应满足下列要求：</w:t>
            </w:r>
          </w:p>
        </w:tc>
      </w:tr>
      <w:tr w14:paraId="06462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82" w:type="dxa"/>
            <w:shd w:val="clear" w:color="auto" w:fill="auto"/>
            <w:vAlign w:val="center"/>
          </w:tcPr>
          <w:p w14:paraId="4848B8FE">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14</w:t>
            </w:r>
          </w:p>
        </w:tc>
        <w:tc>
          <w:tcPr>
            <w:tcW w:w="2234" w:type="dxa"/>
            <w:shd w:val="clear" w:color="auto" w:fill="auto"/>
            <w:vAlign w:val="center"/>
          </w:tcPr>
          <w:p w14:paraId="622E90B2">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sz w:val="24"/>
                <w:szCs w:val="24"/>
                <w:highlight w:val="none"/>
                <w:lang w:val="en-US" w:eastAsia="zh-CN"/>
              </w:rPr>
              <w:t>是否允许</w:t>
            </w:r>
            <w:r>
              <w:rPr>
                <w:rFonts w:hint="eastAsia" w:ascii="宋体" w:hAnsi="宋体" w:eastAsia="宋体" w:cs="宋体"/>
                <w:color w:val="auto"/>
                <w:kern w:val="2"/>
                <w:sz w:val="24"/>
                <w:szCs w:val="24"/>
                <w:highlight w:val="none"/>
                <w:lang w:val="en-US" w:eastAsia="zh-CN"/>
              </w:rPr>
              <w:t>分包</w:t>
            </w:r>
          </w:p>
        </w:tc>
        <w:tc>
          <w:tcPr>
            <w:tcW w:w="6963" w:type="dxa"/>
            <w:shd w:val="clear" w:color="auto" w:fill="auto"/>
            <w:vAlign w:val="center"/>
          </w:tcPr>
          <w:p w14:paraId="2C2B70AF">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rPr>
              <w:t>不</w:t>
            </w:r>
            <w:r>
              <w:rPr>
                <w:rFonts w:hint="eastAsia" w:ascii="宋体" w:hAnsi="宋体" w:eastAsia="宋体" w:cs="宋体"/>
                <w:color w:val="auto"/>
                <w:sz w:val="24"/>
                <w:szCs w:val="24"/>
                <w:highlight w:val="none"/>
                <w:lang w:val="zh-CN"/>
              </w:rPr>
              <w:t>允许</w:t>
            </w:r>
            <w:r>
              <w:rPr>
                <w:rFonts w:hint="eastAsia" w:ascii="宋体" w:hAnsi="宋体" w:eastAsia="宋体" w:cs="宋体"/>
                <w:color w:val="auto"/>
                <w:kern w:val="0"/>
                <w:sz w:val="24"/>
                <w:szCs w:val="24"/>
                <w:highlight w:val="none"/>
              </w:rPr>
              <w:t>分包</w:t>
            </w:r>
          </w:p>
          <w:p w14:paraId="08FEEA4D">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允许</w:t>
            </w:r>
            <w:r>
              <w:rPr>
                <w:rFonts w:hint="eastAsia" w:ascii="宋体" w:hAnsi="宋体" w:eastAsia="宋体" w:cs="宋体"/>
                <w:color w:val="auto"/>
                <w:sz w:val="24"/>
                <w:szCs w:val="24"/>
              </w:rPr>
              <w:t>分包</w:t>
            </w:r>
          </w:p>
        </w:tc>
      </w:tr>
      <w:tr w14:paraId="190D6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9" w:hRule="atLeast"/>
        </w:trPr>
        <w:tc>
          <w:tcPr>
            <w:tcW w:w="882" w:type="dxa"/>
            <w:shd w:val="clear" w:color="auto" w:fill="auto"/>
            <w:vAlign w:val="center"/>
          </w:tcPr>
          <w:p w14:paraId="18EDF2B8">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15</w:t>
            </w:r>
          </w:p>
        </w:tc>
        <w:tc>
          <w:tcPr>
            <w:tcW w:w="2234" w:type="dxa"/>
            <w:shd w:val="clear" w:color="auto" w:fill="auto"/>
            <w:vAlign w:val="center"/>
          </w:tcPr>
          <w:p w14:paraId="24BF4E72">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履约保证金</w:t>
            </w:r>
          </w:p>
        </w:tc>
        <w:tc>
          <w:tcPr>
            <w:tcW w:w="6963" w:type="dxa"/>
            <w:shd w:val="clear" w:color="auto" w:fill="auto"/>
            <w:vAlign w:val="center"/>
          </w:tcPr>
          <w:p w14:paraId="7A1EB742">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履约保证金的金额：中标合同金额的</w:t>
            </w:r>
            <w:r>
              <w:rPr>
                <w:rFonts w:hint="eastAsia" w:ascii="宋体" w:hAnsi="宋体" w:eastAsia="宋体" w:cs="宋体"/>
                <w:color w:val="auto"/>
                <w:sz w:val="24"/>
                <w:szCs w:val="24"/>
                <w:highlight w:val="none"/>
                <w:u w:val="single"/>
                <w:lang w:val="en-US" w:eastAsia="zh-CN"/>
              </w:rPr>
              <w:t>2</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zh-TW"/>
              </w:rPr>
              <w:t>中标人</w:t>
            </w:r>
            <w:r>
              <w:rPr>
                <w:rFonts w:hint="eastAsia" w:ascii="宋体" w:hAnsi="宋体" w:eastAsia="宋体" w:cs="宋体"/>
                <w:color w:val="auto"/>
                <w:sz w:val="24"/>
                <w:szCs w:val="24"/>
                <w:highlight w:val="none"/>
                <w:lang w:val="zh-TW" w:eastAsia="zh-TW"/>
              </w:rPr>
              <w:t>应在合同签订</w:t>
            </w:r>
            <w:r>
              <w:rPr>
                <w:rFonts w:hint="eastAsia" w:ascii="宋体" w:hAnsi="宋体" w:eastAsia="宋体" w:cs="宋体"/>
                <w:color w:val="auto"/>
                <w:sz w:val="24"/>
                <w:szCs w:val="24"/>
                <w:highlight w:val="none"/>
                <w:lang w:val="en-US" w:eastAsia="zh-CN"/>
              </w:rPr>
              <w:t>时向</w:t>
            </w:r>
            <w:r>
              <w:rPr>
                <w:rFonts w:hint="eastAsia" w:ascii="宋体" w:hAnsi="宋体" w:eastAsia="宋体" w:cs="宋体"/>
                <w:color w:val="auto"/>
                <w:sz w:val="24"/>
                <w:szCs w:val="24"/>
                <w:highlight w:val="none"/>
              </w:rPr>
              <w:t>杭州下沙酒厂</w:t>
            </w:r>
            <w:r>
              <w:rPr>
                <w:rFonts w:hint="eastAsia" w:ascii="宋体" w:hAnsi="宋体" w:eastAsia="宋体" w:cs="宋体"/>
                <w:color w:val="auto"/>
                <w:sz w:val="24"/>
                <w:szCs w:val="24"/>
                <w:highlight w:val="none"/>
                <w:lang w:val="zh-TW" w:eastAsia="zh-TW"/>
              </w:rPr>
              <w:t>提交履约保证金</w:t>
            </w:r>
            <w:r>
              <w:rPr>
                <w:rFonts w:hint="eastAsia" w:ascii="宋体" w:hAnsi="宋体" w:eastAsia="宋体" w:cs="宋体"/>
                <w:color w:val="auto"/>
                <w:sz w:val="24"/>
                <w:szCs w:val="24"/>
                <w:highlight w:val="none"/>
                <w:lang w:val="zh-TW"/>
              </w:rPr>
              <w:t>。履约保证金的退还，按合同约定执行，且为无息退还。</w:t>
            </w:r>
          </w:p>
        </w:tc>
      </w:tr>
      <w:tr w14:paraId="2411B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9" w:hRule="atLeast"/>
        </w:trPr>
        <w:tc>
          <w:tcPr>
            <w:tcW w:w="882" w:type="dxa"/>
            <w:shd w:val="clear" w:color="auto" w:fill="auto"/>
            <w:vAlign w:val="center"/>
          </w:tcPr>
          <w:p w14:paraId="018D1C0C">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16</w:t>
            </w:r>
          </w:p>
        </w:tc>
        <w:tc>
          <w:tcPr>
            <w:tcW w:w="2234" w:type="dxa"/>
            <w:shd w:val="clear" w:color="auto" w:fill="auto"/>
            <w:vAlign w:val="center"/>
          </w:tcPr>
          <w:p w14:paraId="6A70BB6E">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是否允许递交备选投标方案</w:t>
            </w:r>
          </w:p>
        </w:tc>
        <w:tc>
          <w:tcPr>
            <w:tcW w:w="6963" w:type="dxa"/>
            <w:shd w:val="clear" w:color="auto" w:fill="auto"/>
            <w:vAlign w:val="center"/>
          </w:tcPr>
          <w:p w14:paraId="289097DC">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不允许</w:t>
            </w:r>
          </w:p>
        </w:tc>
      </w:tr>
      <w:tr w14:paraId="17DB4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 w:hRule="atLeast"/>
        </w:trPr>
        <w:tc>
          <w:tcPr>
            <w:tcW w:w="882" w:type="dxa"/>
            <w:shd w:val="clear" w:color="auto" w:fill="auto"/>
            <w:vAlign w:val="center"/>
          </w:tcPr>
          <w:p w14:paraId="1149A7E6">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17</w:t>
            </w:r>
          </w:p>
        </w:tc>
        <w:tc>
          <w:tcPr>
            <w:tcW w:w="2234" w:type="dxa"/>
            <w:shd w:val="clear" w:color="auto" w:fill="auto"/>
            <w:vAlign w:val="center"/>
          </w:tcPr>
          <w:p w14:paraId="02DFAD29">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评标</w:t>
            </w:r>
            <w:r>
              <w:rPr>
                <w:rFonts w:hint="eastAsia" w:ascii="宋体" w:hAnsi="宋体" w:eastAsia="宋体" w:cs="宋体"/>
                <w:color w:val="auto"/>
                <w:sz w:val="24"/>
                <w:szCs w:val="24"/>
                <w:lang w:val="en-US" w:eastAsia="zh-CN"/>
              </w:rPr>
              <w:t>方法</w:t>
            </w:r>
          </w:p>
        </w:tc>
        <w:tc>
          <w:tcPr>
            <w:tcW w:w="6963" w:type="dxa"/>
            <w:shd w:val="clear" w:color="auto" w:fill="auto"/>
            <w:vAlign w:val="center"/>
          </w:tcPr>
          <w:p w14:paraId="05E58116">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标项1-</w:t>
            </w:r>
            <w:r>
              <w:rPr>
                <w:rFonts w:hint="eastAsia" w:ascii="宋体" w:hAnsi="宋体" w:cs="宋体"/>
                <w:color w:val="auto"/>
                <w:sz w:val="24"/>
                <w:szCs w:val="24"/>
                <w:lang w:val="en-US" w:eastAsia="zh-CN"/>
              </w:rPr>
              <w:t>4</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综合评分法</w:t>
            </w:r>
          </w:p>
          <w:p w14:paraId="7D692317">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sz w:val="24"/>
                <w:szCs w:val="24"/>
                <w:lang w:val="en-US" w:eastAsia="zh-CN"/>
              </w:rPr>
              <w:t>标项</w:t>
            </w:r>
            <w:r>
              <w:rPr>
                <w:rFonts w:hint="eastAsia" w:ascii="宋体" w:hAnsi="宋体" w:cs="宋体"/>
                <w:color w:val="auto"/>
                <w:sz w:val="24"/>
                <w:szCs w:val="24"/>
                <w:lang w:val="en-US" w:eastAsia="zh-CN"/>
              </w:rPr>
              <w:t>14</w:t>
            </w:r>
            <w:r>
              <w:rPr>
                <w:rFonts w:hint="eastAsia" w:ascii="宋体" w:hAnsi="宋体" w:eastAsia="宋体" w:cs="宋体"/>
                <w:color w:val="auto"/>
                <w:sz w:val="24"/>
                <w:szCs w:val="24"/>
                <w:lang w:val="en-US" w:eastAsia="zh-CN"/>
              </w:rPr>
              <w:t>：最低评标价法</w:t>
            </w:r>
          </w:p>
        </w:tc>
      </w:tr>
      <w:tr w14:paraId="29C4E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509" w:hRule="atLeast"/>
        </w:trPr>
        <w:tc>
          <w:tcPr>
            <w:tcW w:w="882" w:type="dxa"/>
            <w:shd w:val="clear" w:color="auto" w:fill="auto"/>
            <w:vAlign w:val="center"/>
          </w:tcPr>
          <w:p w14:paraId="13BADB7F">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18</w:t>
            </w:r>
          </w:p>
        </w:tc>
        <w:tc>
          <w:tcPr>
            <w:tcW w:w="2234" w:type="dxa"/>
            <w:shd w:val="clear" w:color="auto" w:fill="auto"/>
            <w:vAlign w:val="center"/>
          </w:tcPr>
          <w:p w14:paraId="2AEE10A5">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投标报价的范围和次数</w:t>
            </w:r>
          </w:p>
        </w:tc>
        <w:tc>
          <w:tcPr>
            <w:tcW w:w="6963" w:type="dxa"/>
            <w:shd w:val="clear" w:color="auto" w:fill="auto"/>
            <w:vAlign w:val="center"/>
          </w:tcPr>
          <w:p w14:paraId="45A0D3E8">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投标报价为含税全包价，</w:t>
            </w:r>
            <w:r>
              <w:rPr>
                <w:rFonts w:hint="eastAsia" w:ascii="宋体" w:hAnsi="宋体" w:eastAsia="宋体" w:cs="宋体"/>
                <w:b/>
                <w:bCs/>
                <w:color w:val="auto"/>
                <w:sz w:val="24"/>
                <w:szCs w:val="24"/>
                <w:highlight w:val="none"/>
                <w:u w:val="single"/>
              </w:rPr>
              <w:t>投标人对所投标项内的招标内容必须全部进行报价</w:t>
            </w:r>
            <w:r>
              <w:rPr>
                <w:rFonts w:hint="eastAsia" w:ascii="宋体" w:hAnsi="宋体" w:eastAsia="宋体" w:cs="宋体"/>
                <w:color w:val="auto"/>
                <w:sz w:val="24"/>
                <w:szCs w:val="24"/>
                <w:highlight w:val="none"/>
                <w:lang w:val="zh-CN"/>
              </w:rPr>
              <w:t>，</w:t>
            </w:r>
            <w:bookmarkStart w:id="23" w:name="c__506404019_"/>
            <w:r>
              <w:rPr>
                <w:rFonts w:hint="eastAsia" w:ascii="宋体" w:hAnsi="宋体" w:eastAsia="宋体" w:cs="宋体"/>
                <w:color w:val="auto"/>
                <w:sz w:val="24"/>
                <w:szCs w:val="24"/>
                <w:highlight w:val="none"/>
              </w:rPr>
              <w:t>且投标报价为一次不得更改报价，投标人只有一次报价的机会。投标报价不得有选择性报价和附有条件的报价，且不得高于预算金额和最高限价。</w:t>
            </w:r>
            <w:bookmarkEnd w:id="23"/>
            <w:r>
              <w:rPr>
                <w:rFonts w:hint="eastAsia" w:ascii="宋体" w:hAnsi="宋体" w:eastAsia="宋体" w:cs="宋体"/>
                <w:color w:val="auto"/>
                <w:sz w:val="24"/>
                <w:szCs w:val="24"/>
                <w:highlight w:val="none"/>
              </w:rPr>
              <w:t>中标</w:t>
            </w:r>
            <w:r>
              <w:rPr>
                <w:rFonts w:hint="eastAsia" w:ascii="宋体" w:hAnsi="宋体" w:eastAsia="宋体" w:cs="宋体"/>
                <w:color w:val="auto"/>
                <w:sz w:val="24"/>
                <w:szCs w:val="24"/>
                <w:highlight w:val="none"/>
                <w:lang w:eastAsia="zh-CN"/>
              </w:rPr>
              <w:t>人</w:t>
            </w:r>
            <w:r>
              <w:rPr>
                <w:rFonts w:hint="eastAsia" w:ascii="宋体" w:hAnsi="宋体" w:eastAsia="宋体" w:cs="宋体"/>
                <w:color w:val="auto"/>
                <w:sz w:val="24"/>
                <w:szCs w:val="24"/>
                <w:highlight w:val="none"/>
              </w:rPr>
              <w:t>为履行合同引起的相关人员的差旅费、食宿费以及其它费用由中标</w:t>
            </w:r>
            <w:r>
              <w:rPr>
                <w:rFonts w:hint="eastAsia" w:ascii="宋体" w:hAnsi="宋体" w:eastAsia="宋体" w:cs="宋体"/>
                <w:color w:val="auto"/>
                <w:sz w:val="24"/>
                <w:szCs w:val="24"/>
                <w:highlight w:val="none"/>
                <w:lang w:eastAsia="zh-CN"/>
              </w:rPr>
              <w:t>人</w:t>
            </w:r>
            <w:r>
              <w:rPr>
                <w:rFonts w:hint="eastAsia" w:ascii="宋体" w:hAnsi="宋体" w:eastAsia="宋体" w:cs="宋体"/>
                <w:color w:val="auto"/>
                <w:sz w:val="24"/>
                <w:szCs w:val="24"/>
                <w:highlight w:val="none"/>
              </w:rPr>
              <w:t>自理。</w:t>
            </w:r>
          </w:p>
        </w:tc>
      </w:tr>
      <w:tr w14:paraId="18074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66" w:hRule="atLeast"/>
        </w:trPr>
        <w:tc>
          <w:tcPr>
            <w:tcW w:w="882" w:type="dxa"/>
            <w:shd w:val="clear" w:color="auto" w:fill="auto"/>
            <w:vAlign w:val="center"/>
          </w:tcPr>
          <w:p w14:paraId="4FFFEB0D">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19</w:t>
            </w:r>
          </w:p>
        </w:tc>
        <w:tc>
          <w:tcPr>
            <w:tcW w:w="2234" w:type="dxa"/>
            <w:shd w:val="clear" w:color="auto" w:fill="auto"/>
            <w:vAlign w:val="center"/>
          </w:tcPr>
          <w:p w14:paraId="4BD5E3F3">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招标代理服务费</w:t>
            </w:r>
          </w:p>
        </w:tc>
        <w:tc>
          <w:tcPr>
            <w:tcW w:w="6963" w:type="dxa"/>
            <w:shd w:val="clear" w:color="auto" w:fill="auto"/>
            <w:vAlign w:val="center"/>
          </w:tcPr>
          <w:p w14:paraId="02970B1E">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w:t>
            </w:r>
            <w:r>
              <w:rPr>
                <w:rFonts w:hint="eastAsia" w:ascii="宋体" w:hAnsi="宋体" w:eastAsia="宋体" w:cs="宋体"/>
                <w:color w:val="auto"/>
                <w:sz w:val="24"/>
                <w:szCs w:val="24"/>
                <w:highlight w:val="none"/>
                <w:lang w:val="zh-CN"/>
              </w:rPr>
              <w:t>项目</w:t>
            </w:r>
            <w:r>
              <w:rPr>
                <w:rFonts w:hint="eastAsia" w:ascii="宋体" w:hAnsi="宋体" w:eastAsia="宋体" w:cs="宋体"/>
                <w:color w:val="auto"/>
                <w:sz w:val="24"/>
                <w:szCs w:val="24"/>
                <w:highlight w:val="none"/>
              </w:rPr>
              <w:t>各标</w:t>
            </w:r>
            <w:r>
              <w:rPr>
                <w:rFonts w:hint="eastAsia" w:ascii="宋体" w:hAnsi="宋体" w:eastAsia="宋体" w:cs="宋体"/>
                <w:color w:val="auto"/>
                <w:sz w:val="24"/>
                <w:szCs w:val="24"/>
                <w:highlight w:val="none"/>
                <w:lang w:val="en-US" w:eastAsia="zh-CN"/>
              </w:rPr>
              <w:t>项招标</w:t>
            </w:r>
            <w:r>
              <w:rPr>
                <w:rFonts w:hint="eastAsia" w:ascii="宋体" w:hAnsi="宋体" w:eastAsia="宋体" w:cs="宋体"/>
                <w:color w:val="auto"/>
                <w:sz w:val="24"/>
                <w:szCs w:val="24"/>
                <w:highlight w:val="none"/>
              </w:rPr>
              <w:t>代理服务费具体如下，</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rPr>
              <w:t>代理服务费由</w:t>
            </w:r>
            <w:r>
              <w:rPr>
                <w:rFonts w:hint="eastAsia" w:ascii="宋体" w:hAnsi="宋体" w:eastAsia="宋体" w:cs="宋体"/>
                <w:color w:val="auto"/>
                <w:sz w:val="24"/>
                <w:szCs w:val="24"/>
                <w:highlight w:val="none"/>
                <w:lang w:val="en-US" w:eastAsia="zh-CN"/>
              </w:rPr>
              <w:t>中标</w:t>
            </w:r>
            <w:r>
              <w:rPr>
                <w:rFonts w:hint="eastAsia" w:ascii="宋体" w:hAnsi="宋体" w:eastAsia="宋体" w:cs="宋体"/>
                <w:color w:val="auto"/>
                <w:sz w:val="24"/>
                <w:szCs w:val="24"/>
                <w:highlight w:val="none"/>
              </w:rPr>
              <w:t>供应商在</w:t>
            </w:r>
            <w:r>
              <w:rPr>
                <w:rFonts w:hint="eastAsia" w:ascii="宋体" w:hAnsi="宋体" w:eastAsia="宋体" w:cs="宋体"/>
                <w:color w:val="auto"/>
                <w:sz w:val="24"/>
                <w:szCs w:val="24"/>
                <w:highlight w:val="none"/>
                <w:lang w:val="en-US" w:eastAsia="zh-CN"/>
              </w:rPr>
              <w:t>领取</w:t>
            </w:r>
            <w:r>
              <w:rPr>
                <w:rFonts w:hint="eastAsia" w:ascii="宋体" w:hAnsi="宋体" w:eastAsia="宋体" w:cs="宋体"/>
                <w:color w:val="auto"/>
                <w:sz w:val="24"/>
                <w:szCs w:val="24"/>
                <w:highlight w:val="none"/>
              </w:rPr>
              <w:t>成交通知书时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向</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rPr>
              <w:t>代理机构支付</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汇入以下账户：</w:t>
            </w:r>
          </w:p>
          <w:p w14:paraId="16B509B7">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收款单位（户名）：浙江天平投资咨询有限公司 </w:t>
            </w:r>
          </w:p>
          <w:p w14:paraId="0A5C93EA">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开户</w:t>
            </w:r>
            <w:r>
              <w:rPr>
                <w:rFonts w:hint="eastAsia" w:ascii="宋体" w:hAnsi="宋体" w:eastAsia="宋体" w:cs="宋体"/>
                <w:color w:val="auto"/>
                <w:sz w:val="24"/>
                <w:szCs w:val="24"/>
                <w:highlight w:val="none"/>
                <w:lang w:val="en-US" w:eastAsia="zh-CN"/>
              </w:rPr>
              <w:t>行</w:t>
            </w:r>
            <w:r>
              <w:rPr>
                <w:rFonts w:hint="eastAsia" w:ascii="宋体" w:hAnsi="宋体" w:eastAsia="宋体" w:cs="宋体"/>
                <w:color w:val="auto"/>
                <w:sz w:val="24"/>
                <w:szCs w:val="24"/>
                <w:highlight w:val="none"/>
                <w:lang w:eastAsia="zh-CN"/>
              </w:rPr>
              <w:t xml:space="preserve">：中国银行杭州祥符支行 </w:t>
            </w:r>
          </w:p>
          <w:p w14:paraId="6DFCD47A">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账号：350666101898</w:t>
            </w:r>
          </w:p>
          <w:tbl>
            <w:tblPr>
              <w:tblStyle w:val="3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3568"/>
              <w:gridCol w:w="1662"/>
            </w:tblGrid>
            <w:tr w14:paraId="07BAD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889" w:type="dxa"/>
                  <w:noWrap w:val="0"/>
                  <w:vAlign w:val="center"/>
                </w:tcPr>
                <w:p w14:paraId="35578F39">
                  <w:pPr>
                    <w:keepNext w:val="0"/>
                    <w:keepLines w:val="0"/>
                    <w:pageBreakBefore w:val="0"/>
                    <w:widowControl/>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rPr>
                    <w:t>标</w:t>
                  </w:r>
                  <w:r>
                    <w:rPr>
                      <w:rFonts w:hint="eastAsia" w:ascii="宋体" w:hAnsi="宋体" w:eastAsia="宋体" w:cs="宋体"/>
                      <w:color w:val="auto"/>
                      <w:kern w:val="0"/>
                      <w:sz w:val="24"/>
                      <w:szCs w:val="24"/>
                      <w:lang w:val="en-US" w:eastAsia="zh-CN"/>
                    </w:rPr>
                    <w:t>项</w:t>
                  </w:r>
                </w:p>
              </w:tc>
              <w:tc>
                <w:tcPr>
                  <w:tcW w:w="3568" w:type="dxa"/>
                  <w:noWrap w:val="0"/>
                  <w:vAlign w:val="center"/>
                </w:tcPr>
                <w:p w14:paraId="38C16B3D">
                  <w:pPr>
                    <w:keepNext w:val="0"/>
                    <w:keepLines w:val="0"/>
                    <w:pageBreakBefore w:val="0"/>
                    <w:widowControl/>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标</w:t>
                  </w:r>
                  <w:r>
                    <w:rPr>
                      <w:rFonts w:hint="eastAsia" w:ascii="宋体" w:hAnsi="宋体" w:eastAsia="宋体" w:cs="宋体"/>
                      <w:color w:val="auto"/>
                      <w:kern w:val="0"/>
                      <w:sz w:val="24"/>
                      <w:szCs w:val="24"/>
                      <w:lang w:val="en-US" w:eastAsia="zh-CN"/>
                    </w:rPr>
                    <w:t>项</w:t>
                  </w:r>
                  <w:r>
                    <w:rPr>
                      <w:rFonts w:hint="eastAsia" w:ascii="宋体" w:hAnsi="宋体" w:eastAsia="宋体" w:cs="宋体"/>
                      <w:color w:val="auto"/>
                      <w:kern w:val="0"/>
                      <w:sz w:val="24"/>
                      <w:szCs w:val="24"/>
                    </w:rPr>
                    <w:t>名称</w:t>
                  </w:r>
                </w:p>
              </w:tc>
              <w:tc>
                <w:tcPr>
                  <w:tcW w:w="1662" w:type="dxa"/>
                  <w:noWrap w:val="0"/>
                  <w:vAlign w:val="center"/>
                </w:tcPr>
                <w:p w14:paraId="1D198CF8">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代理费金额（元）</w:t>
                  </w:r>
                </w:p>
              </w:tc>
            </w:tr>
            <w:tr w14:paraId="46FE7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89" w:type="dxa"/>
                  <w:noWrap w:val="0"/>
                  <w:vAlign w:val="center"/>
                </w:tcPr>
                <w:p w14:paraId="7B8C65AF">
                  <w:pPr>
                    <w:keepNext w:val="0"/>
                    <w:keepLines w:val="0"/>
                    <w:pageBreakBefore w:val="0"/>
                    <w:widowControl/>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1</w:t>
                  </w:r>
                </w:p>
              </w:tc>
              <w:tc>
                <w:tcPr>
                  <w:tcW w:w="3568" w:type="dxa"/>
                  <w:noWrap w:val="0"/>
                  <w:vAlign w:val="center"/>
                </w:tcPr>
                <w:p w14:paraId="12F664E6">
                  <w:pPr>
                    <w:keepNext w:val="0"/>
                    <w:keepLines w:val="0"/>
                    <w:pageBreakBefore w:val="0"/>
                    <w:widowControl/>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5kg酒坛</w:t>
                  </w:r>
                </w:p>
              </w:tc>
              <w:tc>
                <w:tcPr>
                  <w:tcW w:w="1662" w:type="dxa"/>
                  <w:noWrap w:val="0"/>
                  <w:vAlign w:val="center"/>
                </w:tcPr>
                <w:p w14:paraId="0652CAE5">
                  <w:pPr>
                    <w:keepNext w:val="0"/>
                    <w:keepLines w:val="0"/>
                    <w:pageBreakBefore w:val="0"/>
                    <w:widowControl/>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textAlignment w:val="center"/>
                    <w:rPr>
                      <w:rFonts w:hint="eastAsia" w:ascii="宋体" w:hAnsi="宋体" w:eastAsia="宋体" w:cs="宋体"/>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3294</w:t>
                  </w:r>
                </w:p>
              </w:tc>
            </w:tr>
            <w:tr w14:paraId="3E017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89" w:type="dxa"/>
                  <w:noWrap w:val="0"/>
                  <w:vAlign w:val="center"/>
                </w:tcPr>
                <w:p w14:paraId="484C894C">
                  <w:pPr>
                    <w:keepNext w:val="0"/>
                    <w:keepLines w:val="0"/>
                    <w:pageBreakBefore w:val="0"/>
                    <w:widowControl/>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2</w:t>
                  </w:r>
                </w:p>
              </w:tc>
              <w:tc>
                <w:tcPr>
                  <w:tcW w:w="3568" w:type="dxa"/>
                  <w:noWrap w:val="0"/>
                  <w:vAlign w:val="center"/>
                </w:tcPr>
                <w:p w14:paraId="64C7421F">
                  <w:pPr>
                    <w:keepNext w:val="0"/>
                    <w:keepLines w:val="0"/>
                    <w:pageBreakBefore w:val="0"/>
                    <w:widowControl/>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rPr>
                    <w:t>2</w:t>
                  </w:r>
                  <w:r>
                    <w:rPr>
                      <w:rFonts w:hint="eastAsia" w:ascii="宋体" w:hAnsi="宋体" w:eastAsia="宋体" w:cs="宋体"/>
                      <w:color w:val="auto"/>
                      <w:kern w:val="0"/>
                      <w:sz w:val="24"/>
                      <w:szCs w:val="24"/>
                      <w:lang w:eastAsia="zh-CN"/>
                    </w:rPr>
                    <w:t>5kg酒坛</w:t>
                  </w:r>
                </w:p>
              </w:tc>
              <w:tc>
                <w:tcPr>
                  <w:tcW w:w="1662" w:type="dxa"/>
                  <w:noWrap w:val="0"/>
                  <w:vAlign w:val="center"/>
                </w:tcPr>
                <w:p w14:paraId="7D402DA3">
                  <w:pPr>
                    <w:keepNext w:val="0"/>
                    <w:keepLines w:val="0"/>
                    <w:pageBreakBefore w:val="0"/>
                    <w:widowControl/>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textAlignment w:val="center"/>
                    <w:rPr>
                      <w:rFonts w:hint="eastAsia" w:ascii="宋体" w:hAnsi="宋体" w:eastAsia="宋体" w:cs="宋体"/>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3188</w:t>
                  </w:r>
                </w:p>
              </w:tc>
            </w:tr>
            <w:tr w14:paraId="16C3B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89" w:type="dxa"/>
                  <w:noWrap w:val="0"/>
                  <w:vAlign w:val="center"/>
                </w:tcPr>
                <w:p w14:paraId="02532B63">
                  <w:pPr>
                    <w:keepNext w:val="0"/>
                    <w:keepLines w:val="0"/>
                    <w:pageBreakBefore w:val="0"/>
                    <w:widowControl/>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3</w:t>
                  </w:r>
                </w:p>
              </w:tc>
              <w:tc>
                <w:tcPr>
                  <w:tcW w:w="3568" w:type="dxa"/>
                  <w:noWrap w:val="0"/>
                  <w:vAlign w:val="center"/>
                </w:tcPr>
                <w:p w14:paraId="56430157">
                  <w:pPr>
                    <w:keepNext w:val="0"/>
                    <w:keepLines w:val="0"/>
                    <w:pageBreakBefore w:val="0"/>
                    <w:widowControl/>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1.5L福字瓶</w:t>
                  </w:r>
                  <w:r>
                    <w:rPr>
                      <w:rFonts w:hint="eastAsia" w:ascii="宋体" w:hAnsi="宋体" w:eastAsia="宋体" w:cs="宋体"/>
                      <w:color w:val="auto"/>
                      <w:kern w:val="0"/>
                      <w:sz w:val="24"/>
                      <w:szCs w:val="24"/>
                      <w:lang w:val="en-US" w:eastAsia="zh-CN"/>
                    </w:rPr>
                    <w:t xml:space="preserve"> </w:t>
                  </w:r>
                  <w:r>
                    <w:rPr>
                      <w:rFonts w:hint="eastAsia" w:ascii="宋体" w:hAnsi="宋体" w:eastAsia="宋体" w:cs="宋体"/>
                      <w:color w:val="auto"/>
                      <w:kern w:val="0"/>
                      <w:sz w:val="24"/>
                      <w:szCs w:val="24"/>
                    </w:rPr>
                    <w:t>(八年陈香瓶)</w:t>
                  </w:r>
                </w:p>
              </w:tc>
              <w:tc>
                <w:tcPr>
                  <w:tcW w:w="1662" w:type="dxa"/>
                  <w:noWrap w:val="0"/>
                  <w:vAlign w:val="center"/>
                </w:tcPr>
                <w:p w14:paraId="023E0FC5">
                  <w:pPr>
                    <w:keepNext w:val="0"/>
                    <w:keepLines w:val="0"/>
                    <w:pageBreakBefore w:val="0"/>
                    <w:widowControl/>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textAlignment w:val="center"/>
                    <w:rPr>
                      <w:rFonts w:hint="eastAsia" w:ascii="宋体" w:hAnsi="宋体" w:eastAsia="宋体" w:cs="宋体"/>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425</w:t>
                  </w:r>
                </w:p>
              </w:tc>
            </w:tr>
            <w:tr w14:paraId="7B29E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89" w:type="dxa"/>
                  <w:noWrap w:val="0"/>
                  <w:vAlign w:val="center"/>
                </w:tcPr>
                <w:p w14:paraId="6AFA89AD">
                  <w:pPr>
                    <w:keepNext w:val="0"/>
                    <w:keepLines w:val="0"/>
                    <w:pageBreakBefore w:val="0"/>
                    <w:widowControl/>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4</w:t>
                  </w:r>
                </w:p>
              </w:tc>
              <w:tc>
                <w:tcPr>
                  <w:tcW w:w="3568" w:type="dxa"/>
                  <w:noWrap w:val="0"/>
                  <w:vAlign w:val="center"/>
                </w:tcPr>
                <w:p w14:paraId="58E69027">
                  <w:pPr>
                    <w:keepNext w:val="0"/>
                    <w:keepLines w:val="0"/>
                    <w:pageBreakBefore w:val="0"/>
                    <w:widowControl/>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1.5L斗纹青瓷瓶</w:t>
                  </w:r>
                </w:p>
              </w:tc>
              <w:tc>
                <w:tcPr>
                  <w:tcW w:w="1662" w:type="dxa"/>
                  <w:noWrap w:val="0"/>
                  <w:vAlign w:val="center"/>
                </w:tcPr>
                <w:p w14:paraId="58CACF36">
                  <w:pPr>
                    <w:keepNext w:val="0"/>
                    <w:keepLines w:val="0"/>
                    <w:pageBreakBefore w:val="0"/>
                    <w:widowControl/>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textAlignment w:val="center"/>
                    <w:rPr>
                      <w:rFonts w:hint="eastAsia" w:ascii="宋体" w:hAnsi="宋体" w:eastAsia="宋体" w:cs="宋体"/>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708</w:t>
                  </w:r>
                </w:p>
              </w:tc>
            </w:tr>
            <w:tr w14:paraId="48C03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889" w:type="dxa"/>
                  <w:noWrap w:val="0"/>
                  <w:vAlign w:val="center"/>
                </w:tcPr>
                <w:p w14:paraId="5302BCA5">
                  <w:pPr>
                    <w:keepNext w:val="0"/>
                    <w:keepLines w:val="0"/>
                    <w:pageBreakBefore w:val="0"/>
                    <w:widowControl/>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14</w:t>
                  </w:r>
                </w:p>
              </w:tc>
              <w:tc>
                <w:tcPr>
                  <w:tcW w:w="3568" w:type="dxa"/>
                  <w:noWrap w:val="0"/>
                  <w:vAlign w:val="center"/>
                </w:tcPr>
                <w:p w14:paraId="6553387B">
                  <w:pPr>
                    <w:keepNext w:val="0"/>
                    <w:keepLines w:val="0"/>
                    <w:pageBreakBefore w:val="0"/>
                    <w:widowControl/>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纸箱</w:t>
                  </w:r>
                </w:p>
              </w:tc>
              <w:tc>
                <w:tcPr>
                  <w:tcW w:w="1662" w:type="dxa"/>
                  <w:noWrap w:val="0"/>
                  <w:vAlign w:val="center"/>
                </w:tcPr>
                <w:p w14:paraId="4C961140">
                  <w:pPr>
                    <w:keepNext w:val="0"/>
                    <w:keepLines w:val="0"/>
                    <w:pageBreakBefore w:val="0"/>
                    <w:widowControl/>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textAlignment w:val="center"/>
                    <w:rPr>
                      <w:rFonts w:hint="eastAsia" w:ascii="宋体" w:hAnsi="宋体" w:eastAsia="宋体" w:cs="宋体"/>
                      <w:color w:val="auto"/>
                      <w:kern w:val="0"/>
                      <w:sz w:val="24"/>
                      <w:szCs w:val="24"/>
                      <w:lang w:val="en-US" w:eastAsia="zh-CN"/>
                    </w:rPr>
                  </w:pPr>
                  <w:r>
                    <w:rPr>
                      <w:rFonts w:hint="eastAsia" w:ascii="宋体" w:hAnsi="宋体" w:eastAsia="宋体" w:cs="宋体"/>
                      <w:i w:val="0"/>
                      <w:iCs w:val="0"/>
                      <w:color w:val="auto"/>
                      <w:kern w:val="0"/>
                      <w:sz w:val="24"/>
                      <w:szCs w:val="24"/>
                      <w:u w:val="none"/>
                      <w:lang w:val="en-US" w:eastAsia="zh-CN" w:bidi="ar"/>
                    </w:rPr>
                    <w:t>3542</w:t>
                  </w:r>
                </w:p>
              </w:tc>
            </w:tr>
          </w:tbl>
          <w:p w14:paraId="26C3EA7C">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rPr>
                <w:rFonts w:hint="eastAsia" w:ascii="宋体" w:hAnsi="宋体" w:eastAsia="宋体" w:cs="宋体"/>
                <w:color w:val="auto"/>
                <w:kern w:val="2"/>
                <w:sz w:val="22"/>
                <w:szCs w:val="22"/>
                <w:highlight w:val="none"/>
                <w:lang w:val="en-US" w:eastAsia="zh-CN"/>
              </w:rPr>
            </w:pPr>
          </w:p>
        </w:tc>
      </w:tr>
      <w:tr w14:paraId="572B6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882" w:type="dxa"/>
            <w:shd w:val="clear" w:color="auto" w:fill="auto"/>
            <w:vAlign w:val="center"/>
          </w:tcPr>
          <w:p w14:paraId="7B0F1FCA">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20</w:t>
            </w:r>
          </w:p>
        </w:tc>
        <w:tc>
          <w:tcPr>
            <w:tcW w:w="2234" w:type="dxa"/>
            <w:shd w:val="clear" w:color="auto" w:fill="auto"/>
            <w:vAlign w:val="center"/>
          </w:tcPr>
          <w:p w14:paraId="2DFAD2F2">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中标通知书的发出和领取</w:t>
            </w:r>
          </w:p>
        </w:tc>
        <w:tc>
          <w:tcPr>
            <w:tcW w:w="6963" w:type="dxa"/>
            <w:shd w:val="clear" w:color="auto" w:fill="auto"/>
            <w:vAlign w:val="center"/>
          </w:tcPr>
          <w:p w14:paraId="2A7130A3">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600"/>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招标人及招标代理</w:t>
            </w:r>
            <w:r>
              <w:rPr>
                <w:rFonts w:hint="eastAsia" w:ascii="宋体" w:hAnsi="宋体" w:eastAsia="宋体" w:cs="宋体"/>
                <w:color w:val="auto"/>
                <w:kern w:val="2"/>
                <w:sz w:val="24"/>
                <w:szCs w:val="24"/>
                <w:lang w:val="en-US" w:eastAsia="zh-CN"/>
              </w:rPr>
              <w:t>机构</w:t>
            </w:r>
            <w:r>
              <w:rPr>
                <w:rFonts w:hint="eastAsia" w:ascii="宋体" w:hAnsi="宋体" w:eastAsia="宋体" w:cs="宋体"/>
                <w:color w:val="auto"/>
                <w:kern w:val="2"/>
                <w:sz w:val="24"/>
                <w:szCs w:val="24"/>
                <w:highlight w:val="none"/>
                <w:lang w:val="en-US" w:eastAsia="zh-CN"/>
              </w:rPr>
              <w:t>将以书面形式在中标公告发布后向中标人发出中标通知书，中标人须在中标公告发布之日起10个工作日内向招标代理机构领取中标通知书。</w:t>
            </w:r>
          </w:p>
        </w:tc>
      </w:tr>
      <w:tr w14:paraId="5ECC0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9" w:hRule="atLeast"/>
        </w:trPr>
        <w:tc>
          <w:tcPr>
            <w:tcW w:w="882" w:type="dxa"/>
            <w:shd w:val="clear" w:color="auto" w:fill="auto"/>
            <w:vAlign w:val="center"/>
          </w:tcPr>
          <w:p w14:paraId="1C77D37B">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21</w:t>
            </w:r>
          </w:p>
        </w:tc>
        <w:tc>
          <w:tcPr>
            <w:tcW w:w="2234" w:type="dxa"/>
            <w:shd w:val="clear" w:color="auto" w:fill="auto"/>
            <w:vAlign w:val="center"/>
          </w:tcPr>
          <w:p w14:paraId="5DAB046B">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合同签订时间</w:t>
            </w:r>
          </w:p>
        </w:tc>
        <w:tc>
          <w:tcPr>
            <w:tcW w:w="6963" w:type="dxa"/>
            <w:shd w:val="clear" w:color="auto" w:fill="auto"/>
            <w:vAlign w:val="center"/>
          </w:tcPr>
          <w:p w14:paraId="50B37C80">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自中标公告发布之日起30日内</w:t>
            </w:r>
            <w:r>
              <w:rPr>
                <w:rFonts w:hint="eastAsia" w:ascii="宋体" w:hAnsi="宋体" w:eastAsia="宋体" w:cs="宋体"/>
                <w:color w:val="auto"/>
                <w:sz w:val="24"/>
                <w:szCs w:val="24"/>
                <w:highlight w:val="none"/>
                <w:lang w:eastAsia="zh-CN"/>
              </w:rPr>
              <w:t>与</w:t>
            </w:r>
            <w:r>
              <w:rPr>
                <w:rFonts w:hint="eastAsia" w:ascii="宋体" w:hAnsi="宋体" w:eastAsia="宋体" w:cs="宋体"/>
                <w:color w:val="auto"/>
                <w:sz w:val="24"/>
                <w:szCs w:val="24"/>
                <w:highlight w:val="none"/>
              </w:rPr>
              <w:t>招标人下属具有独立法人资格子公司</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杭州下沙酒厂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签订合同。</w:t>
            </w:r>
          </w:p>
        </w:tc>
      </w:tr>
      <w:tr w14:paraId="4FB4F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9" w:hRule="atLeast"/>
        </w:trPr>
        <w:tc>
          <w:tcPr>
            <w:tcW w:w="882" w:type="dxa"/>
            <w:shd w:val="clear" w:color="auto" w:fill="auto"/>
            <w:vAlign w:val="center"/>
          </w:tcPr>
          <w:p w14:paraId="31573998">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22</w:t>
            </w:r>
          </w:p>
        </w:tc>
        <w:tc>
          <w:tcPr>
            <w:tcW w:w="2234" w:type="dxa"/>
            <w:shd w:val="clear" w:color="auto" w:fill="auto"/>
            <w:vAlign w:val="center"/>
          </w:tcPr>
          <w:p w14:paraId="1F2B727A">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w:t>
            </w:r>
            <w:r>
              <w:rPr>
                <w:rFonts w:hint="eastAsia" w:ascii="宋体" w:hAnsi="宋体" w:eastAsia="宋体" w:cs="宋体"/>
                <w:color w:val="auto"/>
                <w:sz w:val="24"/>
                <w:szCs w:val="24"/>
              </w:rPr>
              <w:t>确定</w:t>
            </w:r>
            <w:r>
              <w:rPr>
                <w:rFonts w:hint="eastAsia" w:ascii="宋体" w:hAnsi="宋体" w:eastAsia="宋体" w:cs="宋体"/>
                <w:color w:val="auto"/>
                <w:sz w:val="24"/>
                <w:szCs w:val="24"/>
                <w:highlight w:val="none"/>
              </w:rPr>
              <w:t>中标候选人数量</w:t>
            </w:r>
          </w:p>
        </w:tc>
        <w:tc>
          <w:tcPr>
            <w:tcW w:w="6963" w:type="dxa"/>
            <w:shd w:val="clear" w:color="auto" w:fill="auto"/>
            <w:vAlign w:val="center"/>
          </w:tcPr>
          <w:p w14:paraId="21B67E24">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一家</w:t>
            </w:r>
            <w:r>
              <w:rPr>
                <w:rFonts w:hint="eastAsia" w:ascii="宋体" w:hAnsi="宋体" w:eastAsia="宋体" w:cs="宋体"/>
                <w:b/>
                <w:bCs/>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标项</w:t>
            </w:r>
          </w:p>
        </w:tc>
      </w:tr>
      <w:tr w14:paraId="20331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702" w:hRule="atLeast"/>
        </w:trPr>
        <w:tc>
          <w:tcPr>
            <w:tcW w:w="882" w:type="dxa"/>
            <w:shd w:val="clear" w:color="auto" w:fill="auto"/>
            <w:vAlign w:val="center"/>
          </w:tcPr>
          <w:p w14:paraId="3C3D8C1B">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23</w:t>
            </w:r>
          </w:p>
        </w:tc>
        <w:tc>
          <w:tcPr>
            <w:tcW w:w="2234" w:type="dxa"/>
            <w:shd w:val="clear" w:color="auto" w:fill="auto"/>
            <w:vAlign w:val="center"/>
          </w:tcPr>
          <w:p w14:paraId="3531FCC4">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样品</w:t>
            </w:r>
          </w:p>
        </w:tc>
        <w:tc>
          <w:tcPr>
            <w:tcW w:w="6963" w:type="dxa"/>
            <w:shd w:val="clear" w:color="auto" w:fill="auto"/>
            <w:vAlign w:val="center"/>
          </w:tcPr>
          <w:p w14:paraId="2C64CB96">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样品</w:t>
            </w:r>
            <w:r>
              <w:rPr>
                <w:rFonts w:hint="eastAsia" w:ascii="宋体" w:hAnsi="宋体" w:eastAsia="宋体" w:cs="宋体"/>
                <w:color w:val="auto"/>
                <w:sz w:val="24"/>
                <w:szCs w:val="24"/>
                <w:lang w:val="zh-CN"/>
              </w:rPr>
              <w:t>要求</w:t>
            </w:r>
            <w:r>
              <w:rPr>
                <w:rFonts w:hint="eastAsia" w:ascii="宋体" w:hAnsi="宋体" w:eastAsia="宋体" w:cs="宋体"/>
                <w:color w:val="auto"/>
                <w:sz w:val="24"/>
                <w:szCs w:val="24"/>
                <w:highlight w:val="none"/>
                <w:lang w:val="zh-CN"/>
              </w:rPr>
              <w:t>如下：</w:t>
            </w:r>
          </w:p>
          <w:p w14:paraId="0E36E332">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r>
              <w:rPr>
                <w:rFonts w:hint="eastAsia" w:ascii="宋体" w:hAnsi="宋体" w:eastAsia="宋体" w:cs="宋体"/>
                <w:b/>
                <w:bCs/>
                <w:color w:val="auto"/>
                <w:sz w:val="24"/>
                <w:szCs w:val="24"/>
                <w:highlight w:val="none"/>
                <w:lang w:val="zh-CN"/>
              </w:rPr>
              <w:t>标项</w:t>
            </w:r>
            <w:r>
              <w:rPr>
                <w:rFonts w:hint="eastAsia" w:ascii="宋体" w:hAnsi="宋体" w:eastAsia="宋体" w:cs="宋体"/>
                <w:b/>
                <w:bCs/>
                <w:color w:val="auto"/>
                <w:sz w:val="24"/>
                <w:szCs w:val="24"/>
                <w:highlight w:val="none"/>
                <w:lang w:val="en-US" w:eastAsia="zh-CN"/>
              </w:rPr>
              <w:t>1-4</w:t>
            </w:r>
            <w:r>
              <w:rPr>
                <w:rFonts w:hint="eastAsia" w:ascii="宋体" w:hAnsi="宋体" w:eastAsia="宋体" w:cs="宋体"/>
                <w:b/>
                <w:bCs/>
                <w:color w:val="auto"/>
                <w:sz w:val="24"/>
                <w:szCs w:val="24"/>
                <w:highlight w:val="none"/>
                <w:lang w:val="zh-CN"/>
              </w:rPr>
              <w:t>需提供样品，</w:t>
            </w:r>
            <w:r>
              <w:rPr>
                <w:rFonts w:hint="eastAsia" w:ascii="宋体" w:hAnsi="宋体" w:eastAsia="宋体" w:cs="宋体"/>
                <w:b/>
                <w:bCs/>
                <w:color w:val="auto"/>
                <w:sz w:val="24"/>
                <w:szCs w:val="24"/>
                <w:highlight w:val="none"/>
                <w:lang w:val="en-US" w:eastAsia="zh-CN"/>
              </w:rPr>
              <w:t>数量各2只，样品要求详见采购需求</w:t>
            </w:r>
            <w:r>
              <w:rPr>
                <w:rFonts w:hint="eastAsia" w:ascii="宋体" w:hAnsi="宋体" w:eastAsia="宋体" w:cs="宋体"/>
                <w:color w:val="auto"/>
                <w:sz w:val="24"/>
                <w:szCs w:val="24"/>
                <w:highlight w:val="none"/>
                <w:lang w:val="zh-CN"/>
              </w:rPr>
              <w:t>；</w:t>
            </w:r>
            <w:r>
              <w:rPr>
                <w:rFonts w:hint="eastAsia" w:ascii="宋体" w:hAnsi="宋体" w:eastAsia="宋体" w:cs="宋体"/>
                <w:b/>
                <w:bCs/>
                <w:color w:val="auto"/>
                <w:sz w:val="24"/>
                <w:szCs w:val="24"/>
                <w:highlight w:val="none"/>
                <w:lang w:val="zh-CN"/>
              </w:rPr>
              <w:t>其他标项无需提供样品</w:t>
            </w:r>
            <w:r>
              <w:rPr>
                <w:rFonts w:hint="eastAsia" w:ascii="宋体" w:hAnsi="宋体" w:eastAsia="宋体" w:cs="宋体"/>
                <w:color w:val="auto"/>
                <w:sz w:val="24"/>
                <w:szCs w:val="24"/>
                <w:highlight w:val="none"/>
                <w:lang w:val="zh-CN"/>
              </w:rPr>
              <w:t>，但必须以招标人的所提供的标准品为准进行供货且完全满足符合招标人招标要求，否则招标人将拒绝验收接货，直至招标人终止合同和不予退还全部履约保证金，相关风险责任由投标人承担。</w:t>
            </w:r>
          </w:p>
          <w:p w14:paraId="537BE90A">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en-US" w:eastAsia="zh-CN"/>
              </w:rPr>
              <w:t>样品</w:t>
            </w:r>
            <w:r>
              <w:rPr>
                <w:rFonts w:hint="eastAsia" w:ascii="宋体" w:hAnsi="宋体" w:eastAsia="宋体" w:cs="宋体"/>
                <w:b/>
                <w:bCs/>
                <w:color w:val="auto"/>
                <w:sz w:val="24"/>
                <w:szCs w:val="24"/>
                <w:highlight w:val="none"/>
                <w:lang w:val="zh-CN"/>
              </w:rPr>
              <w:t>应在投标截止时间前送至递交投标文件的地点，投标人样品由招标代理机构采用不记名形式并进行编号后送至招标人处（杭州下沙酒厂内），由招标人对投标人样品进行相关数据进行检测，检测数据将在</w:t>
            </w:r>
            <w:r>
              <w:rPr>
                <w:rFonts w:hint="eastAsia" w:ascii="宋体" w:hAnsi="宋体" w:eastAsia="宋体" w:cs="宋体"/>
                <w:b/>
                <w:bCs/>
                <w:color w:val="auto"/>
                <w:sz w:val="24"/>
                <w:szCs w:val="24"/>
                <w:highlight w:val="none"/>
                <w:lang w:val="zh-CN" w:eastAsia="zh-CN"/>
              </w:rPr>
              <w:t>评</w:t>
            </w:r>
            <w:r>
              <w:rPr>
                <w:rFonts w:hint="eastAsia" w:ascii="宋体" w:hAnsi="宋体" w:eastAsia="宋体" w:cs="宋体"/>
                <w:b/>
                <w:bCs/>
                <w:color w:val="auto"/>
                <w:sz w:val="24"/>
                <w:szCs w:val="24"/>
                <w:highlight w:val="none"/>
                <w:lang w:val="zh-CN"/>
              </w:rPr>
              <w:t>标当天提交评标委员会，作为对投标人样品进行评分的依据。未提供样品的投标人，作无效标处理。</w:t>
            </w:r>
          </w:p>
          <w:p w14:paraId="0E2EECD3">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2.样品的生产、安装、运输、保全等一切费用由投标人自理。</w:t>
            </w:r>
          </w:p>
          <w:p w14:paraId="5A9E48DA">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3.送样截止时间：同投标截止时间</w:t>
            </w:r>
            <w:r>
              <w:rPr>
                <w:rFonts w:hint="eastAsia" w:ascii="宋体" w:hAnsi="宋体" w:eastAsia="宋体" w:cs="宋体"/>
                <w:color w:val="auto"/>
                <w:sz w:val="24"/>
                <w:szCs w:val="24"/>
                <w:highlight w:val="none"/>
              </w:rPr>
              <w:t>。</w:t>
            </w:r>
          </w:p>
          <w:p w14:paraId="6A11E7C3">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4.样品送达地点：</w:t>
            </w:r>
            <w:r>
              <w:rPr>
                <w:rFonts w:hint="eastAsia" w:ascii="宋体" w:hAnsi="宋体" w:eastAsia="宋体" w:cs="宋体"/>
                <w:color w:val="auto"/>
                <w:sz w:val="24"/>
                <w:szCs w:val="24"/>
                <w:highlight w:val="none"/>
                <w:u w:val="single"/>
                <w:lang w:val="zh-CN"/>
              </w:rPr>
              <w:t>同递交投标文件的地点。逾期送达或未送达到招标文件指定地点的，招标人及代理机构将拒绝接收。代理机构样品接收人：</w:t>
            </w:r>
            <w:r>
              <w:rPr>
                <w:rFonts w:hint="eastAsia" w:ascii="宋体" w:hAnsi="宋体" w:eastAsia="宋体" w:cs="宋体"/>
                <w:color w:val="auto"/>
                <w:sz w:val="24"/>
                <w:szCs w:val="24"/>
                <w:highlight w:val="none"/>
                <w:u w:val="single"/>
                <w:lang w:val="en-US" w:eastAsia="zh-CN"/>
              </w:rPr>
              <w:t>鲍慧娜</w:t>
            </w:r>
            <w:r>
              <w:rPr>
                <w:rFonts w:hint="eastAsia" w:ascii="宋体" w:hAnsi="宋体" w:eastAsia="宋体" w:cs="宋体"/>
                <w:color w:val="auto"/>
                <w:sz w:val="24"/>
                <w:szCs w:val="24"/>
                <w:highlight w:val="none"/>
                <w:u w:val="single"/>
                <w:lang w:val="zh-CN"/>
              </w:rPr>
              <w:t>，联系电话：</w:t>
            </w:r>
            <w:r>
              <w:rPr>
                <w:rFonts w:hint="eastAsia" w:ascii="宋体" w:hAnsi="宋体" w:eastAsia="宋体" w:cs="宋体"/>
                <w:color w:val="auto"/>
                <w:sz w:val="24"/>
                <w:szCs w:val="24"/>
                <w:highlight w:val="none"/>
                <w:u w:val="single"/>
                <w:lang w:val="en-US" w:eastAsia="zh-CN"/>
              </w:rPr>
              <w:t>15868871007</w:t>
            </w:r>
            <w:r>
              <w:rPr>
                <w:rFonts w:hint="eastAsia" w:ascii="宋体" w:hAnsi="宋体" w:eastAsia="宋体" w:cs="宋体"/>
                <w:color w:val="auto"/>
                <w:sz w:val="24"/>
                <w:szCs w:val="24"/>
                <w:highlight w:val="none"/>
                <w:lang w:val="zh-CN"/>
              </w:rPr>
              <w:t>。</w:t>
            </w:r>
          </w:p>
          <w:p w14:paraId="1E87E124">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.样品的</w:t>
            </w:r>
            <w:r>
              <w:rPr>
                <w:rFonts w:hint="eastAsia" w:ascii="宋体" w:hAnsi="宋体" w:eastAsia="宋体" w:cs="宋体"/>
                <w:color w:val="auto"/>
                <w:sz w:val="24"/>
                <w:szCs w:val="24"/>
                <w:highlight w:val="none"/>
                <w:lang w:val="zh-CN"/>
              </w:rPr>
              <w:t>处置</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所有样品不予退还，中标样品需要留样的将由招标人保管、封存，并作为履约验收的参考，其他样品由招标人负责处置。</w:t>
            </w:r>
          </w:p>
          <w:p w14:paraId="5F48A740">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、投标人所提供的样品必须满足招标文件中有“▲”标记的全部需求和参数，其他需求和参数应尽量符合招标文件的要求，如存在需求和参数偏差的，经评标委员会认定，可作为无效标处理。</w:t>
            </w:r>
          </w:p>
          <w:p w14:paraId="164D36D9">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招标人如在合同签订之后，发现中标人投标时所提供的货物不符合招标文件带有“▲”的参数和要求，招标人有权终止合同和</w:t>
            </w:r>
            <w:r>
              <w:rPr>
                <w:rFonts w:hint="eastAsia" w:ascii="宋体" w:hAnsi="宋体" w:eastAsia="宋体" w:cs="宋体"/>
                <w:color w:val="auto"/>
                <w:sz w:val="24"/>
                <w:szCs w:val="24"/>
                <w:highlight w:val="none"/>
                <w:lang w:eastAsia="zh-CN"/>
              </w:rPr>
              <w:t>不予退还</w:t>
            </w:r>
            <w:r>
              <w:rPr>
                <w:rFonts w:hint="eastAsia" w:ascii="宋体" w:hAnsi="宋体" w:eastAsia="宋体" w:cs="宋体"/>
                <w:color w:val="auto"/>
                <w:sz w:val="24"/>
                <w:szCs w:val="24"/>
                <w:highlight w:val="none"/>
              </w:rPr>
              <w:t>全部履约保证金，中标人还将对由此造成的一切损失负责。</w:t>
            </w:r>
          </w:p>
          <w:p w14:paraId="2D3365D1">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、投标人不按招标文件要求提交样品、不服从现场招标人工作人员管理的，</w:t>
            </w:r>
            <w:r>
              <w:rPr>
                <w:rFonts w:hint="eastAsia" w:ascii="宋体" w:hAnsi="宋体" w:eastAsia="宋体" w:cs="宋体"/>
                <w:color w:val="auto"/>
                <w:sz w:val="24"/>
                <w:szCs w:val="24"/>
                <w:highlight w:val="none"/>
                <w:lang w:eastAsia="zh-CN"/>
              </w:rPr>
              <w:t>将作为无效标处理</w:t>
            </w:r>
            <w:r>
              <w:rPr>
                <w:rFonts w:hint="eastAsia" w:ascii="宋体" w:hAnsi="宋体" w:eastAsia="宋体" w:cs="宋体"/>
                <w:color w:val="auto"/>
                <w:sz w:val="24"/>
                <w:szCs w:val="24"/>
                <w:highlight w:val="none"/>
              </w:rPr>
              <w:t>。</w:t>
            </w:r>
          </w:p>
        </w:tc>
      </w:tr>
      <w:tr w14:paraId="3EFB9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301" w:hRule="atLeast"/>
        </w:trPr>
        <w:tc>
          <w:tcPr>
            <w:tcW w:w="882" w:type="dxa"/>
            <w:shd w:val="clear" w:color="auto" w:fill="auto"/>
            <w:vAlign w:val="center"/>
          </w:tcPr>
          <w:p w14:paraId="7913E654">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24</w:t>
            </w:r>
          </w:p>
        </w:tc>
        <w:tc>
          <w:tcPr>
            <w:tcW w:w="2234" w:type="dxa"/>
            <w:shd w:val="clear" w:color="auto" w:fill="auto"/>
            <w:vAlign w:val="center"/>
          </w:tcPr>
          <w:p w14:paraId="0235CAB3">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特别提醒</w:t>
            </w:r>
          </w:p>
        </w:tc>
        <w:tc>
          <w:tcPr>
            <w:tcW w:w="6963" w:type="dxa"/>
            <w:shd w:val="clear" w:color="auto" w:fill="auto"/>
            <w:vAlign w:val="center"/>
          </w:tcPr>
          <w:p w14:paraId="759EC24C">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▲1、根据</w:t>
            </w:r>
            <w:r>
              <w:rPr>
                <w:rFonts w:hint="eastAsia" w:ascii="宋体" w:hAnsi="宋体" w:eastAsia="宋体" w:cs="宋体"/>
                <w:color w:val="auto"/>
                <w:sz w:val="24"/>
                <w:szCs w:val="24"/>
                <w:highlight w:val="none"/>
                <w:lang w:val="zh-CN"/>
              </w:rPr>
              <w:t>有关</w:t>
            </w:r>
            <w:r>
              <w:rPr>
                <w:rFonts w:hint="eastAsia" w:ascii="宋体" w:hAnsi="宋体" w:eastAsia="宋体" w:cs="宋体"/>
                <w:color w:val="auto"/>
                <w:sz w:val="24"/>
                <w:szCs w:val="24"/>
                <w:highlight w:val="none"/>
              </w:rPr>
              <w:t>规定，评标委员会将对本项目供应商的信用信息进行查询。查询渠道为信用中国网站（www.creditchina.gov.cn）、中国政府采购网（www.ccgp.gov.cn）。信用信息截止时点为从本项目公告发布之日往前追溯三年，期间被列入失信被执行人名单、重大税收违法案件当事人名单、政府采购严重违法失信行为记录名单等供应商信用信息均将用于本项目。信用信息查询记录和证据以网页截图等方式留存。递交投标文件的截止日当日网站显示的信用信息将作为评标和确定中标人的依据。</w:t>
            </w:r>
          </w:p>
          <w:p w14:paraId="2596BDE9">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2、请投标人</w:t>
            </w:r>
            <w:r>
              <w:rPr>
                <w:rFonts w:hint="eastAsia" w:ascii="宋体" w:hAnsi="宋体" w:eastAsia="宋体" w:cs="宋体"/>
                <w:color w:val="auto"/>
                <w:sz w:val="24"/>
                <w:szCs w:val="24"/>
                <w:highlight w:val="none"/>
                <w:lang w:val="zh-CN"/>
              </w:rPr>
              <w:t>仔细</w:t>
            </w:r>
            <w:r>
              <w:rPr>
                <w:rFonts w:hint="eastAsia" w:ascii="宋体" w:hAnsi="宋体" w:eastAsia="宋体" w:cs="宋体"/>
                <w:color w:val="auto"/>
                <w:sz w:val="24"/>
                <w:szCs w:val="24"/>
                <w:highlight w:val="none"/>
              </w:rPr>
              <w:t>阅读本招标文件，其中带“▲”标记的条款为实质性内容、需求、要求和条件，投标人须对带“▲”标记的条款作出实质性响应。</w:t>
            </w:r>
          </w:p>
          <w:p w14:paraId="2D553286">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3、本招标文件请各投标人自行核对，如有错页、漏页等情况请于获取本文件的次日向招标代理机构提出，如未提出，所有责任及由此造成的后果由投标人自</w:t>
            </w:r>
            <w:r>
              <w:rPr>
                <w:rFonts w:hint="eastAsia" w:ascii="宋体" w:hAnsi="宋体" w:eastAsia="宋体" w:cs="宋体"/>
                <w:color w:val="auto"/>
                <w:sz w:val="24"/>
                <w:szCs w:val="24"/>
                <w:highlight w:val="none"/>
                <w:lang w:val="en-US" w:eastAsia="zh-CN"/>
              </w:rPr>
              <w:t>行承担</w:t>
            </w:r>
            <w:r>
              <w:rPr>
                <w:rFonts w:hint="eastAsia" w:ascii="宋体" w:hAnsi="宋体" w:eastAsia="宋体" w:cs="宋体"/>
                <w:color w:val="auto"/>
                <w:sz w:val="24"/>
                <w:szCs w:val="24"/>
                <w:highlight w:val="none"/>
              </w:rPr>
              <w:t>。</w:t>
            </w:r>
          </w:p>
          <w:p w14:paraId="4A7EBDCC">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4、“投标人须知前附表”与本招标文件下文规定不一致处，以“投标人须知前附表”规定为准。</w:t>
            </w:r>
          </w:p>
          <w:p w14:paraId="59EEE603">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kern w:val="1"/>
                <w:sz w:val="24"/>
                <w:szCs w:val="24"/>
                <w:highlight w:val="none"/>
              </w:rPr>
            </w:pPr>
            <w:r>
              <w:rPr>
                <w:rFonts w:hint="eastAsia" w:ascii="宋体" w:hAnsi="宋体" w:eastAsia="宋体" w:cs="宋体"/>
                <w:color w:val="auto"/>
                <w:sz w:val="24"/>
                <w:szCs w:val="24"/>
                <w:highlight w:val="none"/>
              </w:rPr>
              <w:t>5、如</w:t>
            </w:r>
            <w:r>
              <w:rPr>
                <w:rFonts w:hint="eastAsia" w:ascii="宋体" w:hAnsi="宋体" w:eastAsia="宋体" w:cs="宋体"/>
                <w:color w:val="auto"/>
                <w:kern w:val="1"/>
                <w:sz w:val="24"/>
                <w:szCs w:val="24"/>
                <w:highlight w:val="none"/>
              </w:rPr>
              <w:t>投标人经查实存在不遵守开标会场纪律,无理取闹,扰乱开标秩序的情况，招标人可以将其列入不良行为记录并给予书面</w:t>
            </w:r>
            <w:r>
              <w:rPr>
                <w:rFonts w:hint="eastAsia" w:ascii="宋体" w:hAnsi="宋体" w:eastAsia="宋体" w:cs="宋体"/>
                <w:color w:val="auto"/>
                <w:sz w:val="24"/>
                <w:szCs w:val="24"/>
                <w:highlight w:val="none"/>
                <w:lang w:val="zh-CN"/>
              </w:rPr>
              <w:t>警告</w:t>
            </w:r>
            <w:r>
              <w:rPr>
                <w:rFonts w:hint="eastAsia" w:ascii="宋体" w:hAnsi="宋体" w:eastAsia="宋体" w:cs="宋体"/>
                <w:color w:val="auto"/>
                <w:kern w:val="1"/>
                <w:sz w:val="24"/>
                <w:szCs w:val="24"/>
                <w:highlight w:val="none"/>
              </w:rPr>
              <w:t>,暂停其半年到一年参与招标人组织的各类项目的投标资格。</w:t>
            </w:r>
          </w:p>
          <w:p w14:paraId="64D61D63">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本项目招标过程及合同执行过程中，如查实供应商有本招标文件第三章</w:t>
            </w:r>
            <w:r>
              <w:rPr>
                <w:rFonts w:hint="eastAsia" w:ascii="宋体" w:hAnsi="宋体" w:eastAsia="宋体" w:cs="宋体"/>
                <w:color w:val="auto"/>
                <w:kern w:val="1"/>
                <w:sz w:val="24"/>
                <w:szCs w:val="24"/>
                <w:highlight w:val="none"/>
              </w:rPr>
              <w:t>19.2.1、</w:t>
            </w:r>
            <w:r>
              <w:rPr>
                <w:rFonts w:hint="eastAsia" w:ascii="宋体" w:hAnsi="宋体" w:eastAsia="宋体" w:cs="宋体"/>
                <w:color w:val="auto"/>
                <w:sz w:val="24"/>
                <w:szCs w:val="24"/>
                <w:highlight w:val="none"/>
              </w:rPr>
              <w:t>22.3.1至22.3.4</w:t>
            </w:r>
            <w:r>
              <w:rPr>
                <w:rFonts w:hint="eastAsia" w:ascii="宋体" w:hAnsi="宋体" w:eastAsia="宋体" w:cs="宋体"/>
                <w:color w:val="auto"/>
                <w:kern w:val="1"/>
                <w:sz w:val="24"/>
                <w:szCs w:val="24"/>
                <w:highlight w:val="none"/>
              </w:rPr>
              <w:t>规定的情形之一</w:t>
            </w:r>
            <w:r>
              <w:rPr>
                <w:rFonts w:hint="eastAsia" w:ascii="宋体" w:hAnsi="宋体" w:eastAsia="宋体" w:cs="宋体"/>
                <w:color w:val="auto"/>
                <w:sz w:val="24"/>
                <w:szCs w:val="24"/>
                <w:highlight w:val="none"/>
              </w:rPr>
              <w:t>，将取消1~3年内在本单位中的投标资格，同时，将视情上报上级部门作进一步处罚。</w:t>
            </w:r>
          </w:p>
          <w:p w14:paraId="58408125">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本招标文件如规定投标人的资格条件和加分条件所对应证明材料的原件须备查的，投标人须准备好资格条件和加分条件所对应资料的原件，在评标期间原件随时备查。如评标委员会要求核查原件，则投标人必须在评标委员会规定的时间内送到。如未准时送到，则涉及的资格条件的认定和评分内容将按不利于投标人的原则进行判定。投标人如提供虚假材料的，将承担相应的法律责任。</w:t>
            </w:r>
          </w:p>
        </w:tc>
      </w:tr>
      <w:tr w14:paraId="4F797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206" w:hRule="atLeast"/>
        </w:trPr>
        <w:tc>
          <w:tcPr>
            <w:tcW w:w="882" w:type="dxa"/>
            <w:shd w:val="clear" w:color="auto" w:fill="auto"/>
            <w:vAlign w:val="center"/>
          </w:tcPr>
          <w:p w14:paraId="29DE36D1">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rPr>
              <w:t>25</w:t>
            </w:r>
          </w:p>
        </w:tc>
        <w:tc>
          <w:tcPr>
            <w:tcW w:w="2234" w:type="dxa"/>
            <w:shd w:val="clear" w:color="auto" w:fill="auto"/>
            <w:vAlign w:val="center"/>
          </w:tcPr>
          <w:p w14:paraId="32D216D3">
            <w:pPr>
              <w:pStyle w:val="213"/>
              <w:keepNext w:val="0"/>
              <w:keepLines w:val="0"/>
              <w:pageBreakBefore w:val="0"/>
              <w:suppressLineNumbers w:val="0"/>
              <w:kinsoku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▲否决</w:t>
            </w:r>
            <w:r>
              <w:rPr>
                <w:rFonts w:hint="eastAsia" w:ascii="宋体" w:hAnsi="宋体" w:eastAsia="宋体" w:cs="宋体"/>
                <w:color w:val="auto"/>
                <w:sz w:val="24"/>
                <w:szCs w:val="24"/>
                <w:lang w:eastAsia="zh-CN"/>
              </w:rPr>
              <w:t>投标</w:t>
            </w:r>
          </w:p>
          <w:p w14:paraId="3E659C1D">
            <w:pPr>
              <w:pStyle w:val="213"/>
              <w:keepNext w:val="0"/>
              <w:keepLines w:val="0"/>
              <w:pageBreakBefore w:val="0"/>
              <w:suppressLineNumbers w:val="0"/>
              <w:kinsoku w:val="0"/>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rPr>
              <w:t>的情形</w:t>
            </w:r>
          </w:p>
        </w:tc>
        <w:tc>
          <w:tcPr>
            <w:tcW w:w="6963" w:type="dxa"/>
            <w:shd w:val="clear" w:color="auto" w:fill="auto"/>
            <w:vAlign w:val="center"/>
          </w:tcPr>
          <w:p w14:paraId="1A2F7B9D">
            <w:pPr>
              <w:keepNext w:val="0"/>
              <w:keepLines w:val="0"/>
              <w:pageBreakBefore w:val="0"/>
              <w:numPr>
                <w:ilvl w:val="0"/>
                <w:numId w:val="0"/>
              </w:numPr>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 xml:space="preserve">   1.招标文件存在以下情形之一的，由评标委员会审核并经过询标程序，其投标文件将被否决：</w:t>
            </w:r>
          </w:p>
          <w:p w14:paraId="566C88B3">
            <w:pPr>
              <w:keepNext w:val="0"/>
              <w:keepLines w:val="0"/>
              <w:pageBreakBefore w:val="0"/>
              <w:numPr>
                <w:ilvl w:val="0"/>
                <w:numId w:val="0"/>
              </w:numPr>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lang w:eastAsia="zh-CN"/>
              </w:rPr>
              <w:t>（</w:t>
            </w:r>
            <w:r>
              <w:rPr>
                <w:rFonts w:hint="eastAsia" w:ascii="宋体" w:hAnsi="宋体" w:eastAsia="宋体" w:cs="宋体"/>
                <w:bCs/>
                <w:color w:val="auto"/>
                <w:sz w:val="24"/>
                <w:szCs w:val="24"/>
                <w:lang w:val="en-US" w:eastAsia="zh-CN"/>
              </w:rPr>
              <w:t>1</w:t>
            </w:r>
            <w:r>
              <w:rPr>
                <w:rFonts w:hint="eastAsia" w:ascii="宋体" w:hAnsi="宋体" w:eastAsia="宋体" w:cs="宋体"/>
                <w:bCs/>
                <w:color w:val="auto"/>
                <w:sz w:val="24"/>
                <w:szCs w:val="24"/>
                <w:lang w:eastAsia="zh-CN"/>
              </w:rPr>
              <w:t>）开标</w:t>
            </w:r>
            <w:r>
              <w:rPr>
                <w:rFonts w:hint="eastAsia" w:ascii="宋体" w:hAnsi="宋体" w:eastAsia="宋体" w:cs="宋体"/>
                <w:bCs/>
                <w:color w:val="auto"/>
                <w:sz w:val="24"/>
                <w:szCs w:val="24"/>
              </w:rPr>
              <w:t>审查</w:t>
            </w:r>
            <w:r>
              <w:rPr>
                <w:rFonts w:hint="eastAsia" w:ascii="宋体" w:hAnsi="宋体" w:eastAsia="宋体" w:cs="宋体"/>
                <w:bCs/>
                <w:color w:val="auto"/>
                <w:sz w:val="24"/>
                <w:szCs w:val="24"/>
                <w:lang w:eastAsia="zh-CN"/>
              </w:rPr>
              <w:t>内容：</w:t>
            </w:r>
          </w:p>
          <w:p w14:paraId="2387B4B6">
            <w:pPr>
              <w:keepNext w:val="0"/>
              <w:keepLines w:val="0"/>
              <w:pageBreakBefore w:val="0"/>
              <w:numPr>
                <w:ilvl w:val="0"/>
                <w:numId w:val="0"/>
              </w:numPr>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详见第四章“开评标及合同签订</w:t>
            </w:r>
            <w:r>
              <w:rPr>
                <w:rFonts w:hint="eastAsia" w:ascii="宋体" w:hAnsi="宋体" w:eastAsia="宋体" w:cs="宋体"/>
                <w:bCs/>
                <w:color w:val="auto"/>
                <w:sz w:val="24"/>
                <w:szCs w:val="24"/>
                <w:lang w:val="en-US" w:eastAsia="zh-CN"/>
              </w:rPr>
              <w:t>”</w:t>
            </w:r>
            <w:r>
              <w:rPr>
                <w:rFonts w:hint="eastAsia" w:ascii="宋体" w:hAnsi="宋体" w:eastAsia="宋体" w:cs="宋体"/>
                <w:bCs/>
                <w:color w:val="auto"/>
                <w:sz w:val="24"/>
                <w:szCs w:val="24"/>
                <w:lang w:eastAsia="zh-CN"/>
              </w:rPr>
              <w:t>。</w:t>
            </w:r>
          </w:p>
          <w:p w14:paraId="4BDEA85D">
            <w:pPr>
              <w:keepNext w:val="0"/>
              <w:keepLines w:val="0"/>
              <w:pageBreakBefore w:val="0"/>
              <w:numPr>
                <w:ilvl w:val="0"/>
                <w:numId w:val="2"/>
              </w:numPr>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资格性检查</w:t>
            </w:r>
            <w:r>
              <w:rPr>
                <w:rFonts w:hint="eastAsia" w:ascii="宋体" w:hAnsi="宋体" w:eastAsia="宋体" w:cs="宋体"/>
                <w:bCs/>
                <w:color w:val="auto"/>
                <w:sz w:val="24"/>
                <w:szCs w:val="24"/>
                <w:lang w:eastAsia="zh-CN"/>
              </w:rPr>
              <w:t>内容：</w:t>
            </w:r>
          </w:p>
          <w:p w14:paraId="278CCB76">
            <w:pPr>
              <w:keepNext w:val="0"/>
              <w:keepLines w:val="0"/>
              <w:pageBreakBefore w:val="0"/>
              <w:numPr>
                <w:ilvl w:val="0"/>
                <w:numId w:val="0"/>
              </w:numPr>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rPr>
                <w:rFonts w:hint="eastAsia" w:ascii="宋体" w:hAnsi="宋体" w:eastAsia="宋体" w:cs="宋体"/>
                <w:bCs/>
                <w:color w:val="auto"/>
                <w:sz w:val="24"/>
                <w:szCs w:val="24"/>
              </w:rPr>
            </w:pPr>
            <w:r>
              <w:rPr>
                <w:rFonts w:hint="eastAsia" w:ascii="宋体" w:hAnsi="宋体" w:eastAsia="宋体" w:cs="宋体"/>
                <w:bCs/>
                <w:color w:val="auto"/>
                <w:sz w:val="24"/>
                <w:szCs w:val="24"/>
              </w:rPr>
              <w:t>详见第五章“评审细则”。</w:t>
            </w:r>
          </w:p>
          <w:p w14:paraId="3BFFFF6B">
            <w:pPr>
              <w:keepNext w:val="0"/>
              <w:keepLines w:val="0"/>
              <w:pageBreakBefore w:val="0"/>
              <w:numPr>
                <w:ilvl w:val="0"/>
                <w:numId w:val="2"/>
              </w:numPr>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符合性审查</w:t>
            </w:r>
            <w:r>
              <w:rPr>
                <w:rFonts w:hint="eastAsia" w:ascii="宋体" w:hAnsi="宋体" w:eastAsia="宋体" w:cs="宋体"/>
                <w:bCs/>
                <w:color w:val="auto"/>
                <w:sz w:val="24"/>
                <w:szCs w:val="24"/>
                <w:lang w:eastAsia="zh-CN"/>
              </w:rPr>
              <w:t>内容：</w:t>
            </w:r>
          </w:p>
          <w:p w14:paraId="1D53EEEB">
            <w:pPr>
              <w:keepNext w:val="0"/>
              <w:keepLines w:val="0"/>
              <w:pageBreakBefore w:val="0"/>
              <w:numPr>
                <w:ilvl w:val="0"/>
                <w:numId w:val="0"/>
              </w:numPr>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rPr>
                <w:rFonts w:hint="eastAsia" w:ascii="宋体" w:hAnsi="宋体" w:eastAsia="宋体" w:cs="宋体"/>
                <w:bCs/>
                <w:color w:val="auto"/>
                <w:sz w:val="24"/>
                <w:szCs w:val="24"/>
              </w:rPr>
            </w:pPr>
            <w:r>
              <w:rPr>
                <w:rFonts w:hint="eastAsia" w:ascii="宋体" w:hAnsi="宋体" w:eastAsia="宋体" w:cs="宋体"/>
                <w:bCs/>
                <w:color w:val="auto"/>
                <w:sz w:val="24"/>
                <w:szCs w:val="24"/>
              </w:rPr>
              <w:t>详见第五章“评审细则”。</w:t>
            </w:r>
          </w:p>
          <w:p w14:paraId="6D2BF312">
            <w:pPr>
              <w:keepNext w:val="0"/>
              <w:keepLines w:val="0"/>
              <w:pageBreakBefore w:val="0"/>
              <w:numPr>
                <w:ilvl w:val="0"/>
                <w:numId w:val="2"/>
              </w:numPr>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报价评审</w:t>
            </w:r>
            <w:r>
              <w:rPr>
                <w:rFonts w:hint="eastAsia" w:ascii="宋体" w:hAnsi="宋体" w:eastAsia="宋体" w:cs="宋体"/>
                <w:bCs/>
                <w:color w:val="auto"/>
                <w:sz w:val="24"/>
                <w:szCs w:val="24"/>
                <w:lang w:val="en-US" w:eastAsia="zh-CN"/>
              </w:rPr>
              <w:t>内容</w:t>
            </w:r>
            <w:r>
              <w:rPr>
                <w:rFonts w:hint="eastAsia" w:ascii="宋体" w:hAnsi="宋体" w:eastAsia="宋体" w:cs="宋体"/>
                <w:bCs/>
                <w:color w:val="auto"/>
                <w:sz w:val="24"/>
                <w:szCs w:val="24"/>
                <w:lang w:eastAsia="zh-CN"/>
              </w:rPr>
              <w:t>：</w:t>
            </w:r>
          </w:p>
          <w:p w14:paraId="04E4EE06">
            <w:pPr>
              <w:keepNext w:val="0"/>
              <w:keepLines w:val="0"/>
              <w:pageBreakBefore w:val="0"/>
              <w:numPr>
                <w:ilvl w:val="0"/>
                <w:numId w:val="0"/>
              </w:numPr>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rPr>
                <w:rFonts w:hint="eastAsia" w:ascii="宋体" w:hAnsi="宋体" w:eastAsia="宋体" w:cs="宋体"/>
                <w:bCs/>
                <w:color w:val="auto"/>
                <w:sz w:val="24"/>
                <w:szCs w:val="24"/>
              </w:rPr>
            </w:pPr>
            <w:r>
              <w:rPr>
                <w:rFonts w:hint="eastAsia" w:ascii="宋体" w:hAnsi="宋体" w:eastAsia="宋体" w:cs="宋体"/>
                <w:bCs/>
                <w:color w:val="auto"/>
                <w:sz w:val="24"/>
                <w:szCs w:val="24"/>
              </w:rPr>
              <w:t>详见第五章“评审细则”。</w:t>
            </w:r>
          </w:p>
          <w:p w14:paraId="79762C16">
            <w:pPr>
              <w:keepNext w:val="0"/>
              <w:keepLines w:val="0"/>
              <w:pageBreakBefore w:val="0"/>
              <w:numPr>
                <w:ilvl w:val="0"/>
                <w:numId w:val="0"/>
              </w:numPr>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rPr>
                <w:rFonts w:hint="eastAsia" w:ascii="宋体" w:hAnsi="宋体" w:eastAsia="宋体" w:cs="宋体"/>
                <w:b/>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评审时如发现</w:t>
            </w:r>
            <w:r>
              <w:rPr>
                <w:rFonts w:hint="eastAsia" w:ascii="宋体" w:hAnsi="宋体" w:eastAsia="宋体" w:cs="宋体"/>
                <w:color w:val="auto"/>
                <w:sz w:val="24"/>
                <w:szCs w:val="24"/>
                <w:lang w:val="en-US" w:eastAsia="zh-CN"/>
              </w:rPr>
              <w:t>投标</w:t>
            </w:r>
            <w:r>
              <w:rPr>
                <w:rFonts w:hint="eastAsia" w:ascii="宋体" w:hAnsi="宋体" w:eastAsia="宋体" w:cs="宋体"/>
                <w:color w:val="auto"/>
                <w:sz w:val="24"/>
                <w:szCs w:val="24"/>
              </w:rPr>
              <w:t>文件与</w:t>
            </w:r>
            <w:r>
              <w:rPr>
                <w:rFonts w:hint="eastAsia" w:ascii="宋体" w:hAnsi="宋体" w:eastAsia="宋体" w:cs="宋体"/>
                <w:color w:val="auto"/>
                <w:sz w:val="24"/>
                <w:szCs w:val="24"/>
                <w:lang w:eastAsia="zh-CN"/>
              </w:rPr>
              <w:t>招标</w:t>
            </w:r>
            <w:r>
              <w:rPr>
                <w:rFonts w:hint="eastAsia" w:ascii="宋体" w:hAnsi="宋体" w:eastAsia="宋体" w:cs="宋体"/>
                <w:color w:val="auto"/>
                <w:sz w:val="24"/>
                <w:szCs w:val="24"/>
              </w:rPr>
              <w:t>文件要求有重大偏离，其</w:t>
            </w:r>
            <w:r>
              <w:rPr>
                <w:rFonts w:hint="eastAsia" w:ascii="宋体" w:hAnsi="宋体" w:eastAsia="宋体" w:cs="宋体"/>
                <w:color w:val="auto"/>
                <w:sz w:val="24"/>
                <w:szCs w:val="24"/>
                <w:lang w:eastAsia="zh-CN"/>
              </w:rPr>
              <w:t>投标</w:t>
            </w:r>
            <w:r>
              <w:rPr>
                <w:rFonts w:hint="eastAsia" w:ascii="宋体" w:hAnsi="宋体" w:eastAsia="宋体" w:cs="宋体"/>
                <w:color w:val="auto"/>
                <w:sz w:val="24"/>
                <w:szCs w:val="24"/>
              </w:rPr>
              <w:t>文件将被作无效</w:t>
            </w:r>
            <w:r>
              <w:rPr>
                <w:rFonts w:hint="eastAsia" w:ascii="宋体" w:hAnsi="宋体" w:eastAsia="宋体" w:cs="宋体"/>
                <w:color w:val="auto"/>
                <w:sz w:val="24"/>
                <w:szCs w:val="24"/>
                <w:lang w:eastAsia="zh-CN"/>
              </w:rPr>
              <w:t>投标</w:t>
            </w:r>
            <w:r>
              <w:rPr>
                <w:rFonts w:hint="eastAsia" w:ascii="宋体" w:hAnsi="宋体" w:eastAsia="宋体" w:cs="宋体"/>
                <w:color w:val="auto"/>
                <w:sz w:val="24"/>
                <w:szCs w:val="24"/>
              </w:rPr>
              <w:t>处理。</w:t>
            </w:r>
          </w:p>
          <w:p w14:paraId="66FEB943">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righ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lang w:val="en-US" w:eastAsia="zh-CN"/>
              </w:rPr>
              <w:t>2.</w:t>
            </w:r>
            <w:r>
              <w:rPr>
                <w:rFonts w:hint="eastAsia" w:ascii="宋体" w:hAnsi="宋体" w:eastAsia="宋体" w:cs="宋体"/>
                <w:color w:val="auto"/>
                <w:kern w:val="2"/>
                <w:sz w:val="24"/>
                <w:szCs w:val="24"/>
                <w:lang w:val="en-US" w:eastAsia="zh-CN" w:bidi="ar-SA"/>
              </w:rPr>
              <w:t>除本条规定之外，招标文件中其他条款</w:t>
            </w:r>
            <w:r>
              <w:rPr>
                <w:rFonts w:hint="eastAsia" w:ascii="宋体" w:hAnsi="宋体" w:eastAsia="宋体" w:cs="宋体"/>
                <w:i w:val="0"/>
                <w:caps w:val="0"/>
                <w:snapToGrid/>
                <w:color w:val="auto"/>
                <w:spacing w:val="0"/>
                <w:kern w:val="2"/>
                <w:sz w:val="24"/>
                <w:szCs w:val="24"/>
                <w:lang w:val="en-US" w:eastAsia="zh-CN" w:bidi="ar"/>
              </w:rPr>
              <w:t>不得作为判定</w:t>
            </w:r>
            <w:r>
              <w:rPr>
                <w:rFonts w:hint="eastAsia" w:ascii="宋体" w:hAnsi="宋体" w:eastAsia="宋体" w:cs="宋体"/>
                <w:color w:val="auto"/>
                <w:kern w:val="2"/>
                <w:sz w:val="24"/>
                <w:szCs w:val="24"/>
                <w:lang w:val="en-US" w:eastAsia="zh-CN" w:bidi="ar-SA"/>
              </w:rPr>
              <w:t>否决投标文件</w:t>
            </w:r>
            <w:r>
              <w:rPr>
                <w:rFonts w:hint="eastAsia" w:ascii="宋体" w:hAnsi="宋体" w:eastAsia="宋体" w:cs="宋体"/>
                <w:i w:val="0"/>
                <w:caps w:val="0"/>
                <w:snapToGrid/>
                <w:color w:val="auto"/>
                <w:spacing w:val="0"/>
                <w:kern w:val="2"/>
                <w:sz w:val="24"/>
                <w:szCs w:val="24"/>
                <w:lang w:val="en-US" w:eastAsia="zh-CN" w:bidi="ar"/>
              </w:rPr>
              <w:t>的依据。</w:t>
            </w:r>
          </w:p>
        </w:tc>
      </w:tr>
      <w:tr w14:paraId="0C8A9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204" w:hRule="atLeast"/>
        </w:trPr>
        <w:tc>
          <w:tcPr>
            <w:tcW w:w="882" w:type="dxa"/>
            <w:shd w:val="clear" w:color="auto" w:fill="auto"/>
            <w:vAlign w:val="center"/>
          </w:tcPr>
          <w:p w14:paraId="77C7B99A">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val="en-US" w:eastAsia="zh-CN"/>
              </w:rPr>
              <w:t>6</w:t>
            </w:r>
          </w:p>
        </w:tc>
        <w:tc>
          <w:tcPr>
            <w:tcW w:w="2234" w:type="dxa"/>
            <w:shd w:val="clear" w:color="auto" w:fill="auto"/>
            <w:vAlign w:val="center"/>
          </w:tcPr>
          <w:p w14:paraId="6089544B">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其他需要明确的内容</w:t>
            </w:r>
          </w:p>
        </w:tc>
        <w:tc>
          <w:tcPr>
            <w:tcW w:w="6963" w:type="dxa"/>
            <w:shd w:val="clear" w:color="auto" w:fill="auto"/>
            <w:vAlign w:val="center"/>
          </w:tcPr>
          <w:p w14:paraId="3B0190F4">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投标人的法定代表人或授权代表必须参加开标会议，并随带本人身份证原件，授权代表参加开标会议的，需提供授权委托书如授权委托书密封在投标文件中，开标后查验是否符合要求；否则其投标文件不予开启，并当场退还，如已开启，做无效投标。</w:t>
            </w:r>
          </w:p>
          <w:p w14:paraId="3461619C">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在开标记录上签字确认的投标人代表必须为投标人的法定代表人或授权代表。投标人对开标有异议的，应当在开标现场提出，</w:t>
            </w:r>
            <w:r>
              <w:rPr>
                <w:rFonts w:hint="eastAsia" w:ascii="宋体" w:hAnsi="宋体" w:eastAsia="宋体" w:cs="宋体"/>
                <w:color w:val="auto"/>
                <w:sz w:val="24"/>
                <w:szCs w:val="24"/>
                <w:lang w:val="en-US" w:eastAsia="zh-CN"/>
              </w:rPr>
              <w:t>招标</w:t>
            </w:r>
            <w:r>
              <w:rPr>
                <w:rFonts w:hint="eastAsia" w:ascii="宋体" w:hAnsi="宋体" w:eastAsia="宋体" w:cs="宋体"/>
                <w:color w:val="auto"/>
                <w:sz w:val="24"/>
                <w:szCs w:val="24"/>
              </w:rPr>
              <w:t>人将当场作出答复，并制作记录。</w:t>
            </w:r>
          </w:p>
          <w:p w14:paraId="5B90228A">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投标人如发现</w:t>
            </w:r>
            <w:r>
              <w:rPr>
                <w:rFonts w:hint="eastAsia" w:ascii="宋体" w:hAnsi="宋体" w:eastAsia="宋体" w:cs="宋体"/>
                <w:color w:val="auto"/>
                <w:sz w:val="24"/>
                <w:szCs w:val="24"/>
                <w:lang w:val="en-US" w:eastAsia="zh-CN"/>
              </w:rPr>
              <w:t>招标</w:t>
            </w:r>
            <w:r>
              <w:rPr>
                <w:rFonts w:hint="eastAsia" w:ascii="宋体" w:hAnsi="宋体" w:eastAsia="宋体" w:cs="宋体"/>
                <w:color w:val="auto"/>
                <w:sz w:val="24"/>
                <w:szCs w:val="24"/>
              </w:rPr>
              <w:t>文件及其评标办法中存在歧视性不公正条款或违法违规等内容时，请于答疑截止日期前向</w:t>
            </w:r>
            <w:r>
              <w:rPr>
                <w:rFonts w:hint="eastAsia" w:ascii="宋体" w:hAnsi="宋体" w:eastAsia="宋体" w:cs="宋体"/>
                <w:color w:val="auto"/>
                <w:sz w:val="24"/>
                <w:szCs w:val="24"/>
                <w:lang w:val="en-US" w:eastAsia="zh-CN"/>
              </w:rPr>
              <w:t>招标</w:t>
            </w:r>
            <w:r>
              <w:rPr>
                <w:rFonts w:hint="eastAsia" w:ascii="宋体" w:hAnsi="宋体" w:eastAsia="宋体" w:cs="宋体"/>
                <w:color w:val="auto"/>
                <w:sz w:val="24"/>
                <w:szCs w:val="24"/>
              </w:rPr>
              <w:t>人反映，逾期不得再对</w:t>
            </w:r>
            <w:r>
              <w:rPr>
                <w:rFonts w:hint="eastAsia" w:ascii="宋体" w:hAnsi="宋体" w:eastAsia="宋体" w:cs="宋体"/>
                <w:color w:val="auto"/>
                <w:sz w:val="24"/>
                <w:szCs w:val="24"/>
                <w:lang w:val="en-US" w:eastAsia="zh-CN"/>
              </w:rPr>
              <w:t>招标</w:t>
            </w:r>
            <w:r>
              <w:rPr>
                <w:rFonts w:hint="eastAsia" w:ascii="宋体" w:hAnsi="宋体" w:eastAsia="宋体" w:cs="宋体"/>
                <w:color w:val="auto"/>
                <w:sz w:val="24"/>
                <w:szCs w:val="24"/>
              </w:rPr>
              <w:t>文件的条款提出质疑。</w:t>
            </w:r>
          </w:p>
          <w:p w14:paraId="332B904E">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该项目在评标结束后或中标公示期间，投标人不得通过非正当途径、更不得通过非正当手段获取法律法规规定评标委员会（包括其他相关人员）应当保密的相关内容。即便由此获得资料（提供来源并经查实的例外）并作为向采购人或监督管理部门提出异（质）疑或投诉或法院起诉的理由，均属于非法索取的依据。</w:t>
            </w:r>
          </w:p>
          <w:p w14:paraId="76166318">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评标过程中，评标委员会认为投标人的报价明显低于其他通过符合性审查投标人的报价，应当要求其在评标现场合理时间</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半小时</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内提供书面说明（为保证产品质量及诚信履约，需提供：1、如为供货商需明确供货渠道及供货能力。2、如为制造商需明确供货原料及供货能力。3、详细的供货方案等），必要时提供相关材料，投标人不能证明其报价合理性的，评标委员会应当将其作为无效投标处理。</w:t>
            </w:r>
          </w:p>
          <w:p w14:paraId="68DF5893">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招标</w:t>
            </w:r>
            <w:r>
              <w:rPr>
                <w:rFonts w:hint="eastAsia" w:ascii="宋体" w:hAnsi="宋体" w:eastAsia="宋体" w:cs="宋体"/>
                <w:color w:val="auto"/>
                <w:sz w:val="24"/>
                <w:szCs w:val="24"/>
              </w:rPr>
              <w:t>人根据评标委员会推荐的</w:t>
            </w:r>
            <w:r>
              <w:rPr>
                <w:rFonts w:hint="eastAsia" w:ascii="宋体" w:hAnsi="宋体" w:eastAsia="宋体" w:cs="宋体"/>
                <w:color w:val="auto"/>
                <w:sz w:val="24"/>
                <w:szCs w:val="24"/>
                <w:lang w:val="en-US" w:eastAsia="zh-CN"/>
              </w:rPr>
              <w:t>中标</w:t>
            </w:r>
            <w:r>
              <w:rPr>
                <w:rFonts w:hint="eastAsia" w:ascii="宋体" w:hAnsi="宋体" w:eastAsia="宋体" w:cs="宋体"/>
                <w:color w:val="auto"/>
                <w:sz w:val="24"/>
                <w:szCs w:val="24"/>
              </w:rPr>
              <w:t>候选人排名确定</w:t>
            </w:r>
            <w:r>
              <w:rPr>
                <w:rFonts w:hint="eastAsia" w:ascii="宋体" w:hAnsi="宋体" w:eastAsia="宋体" w:cs="宋体"/>
                <w:color w:val="auto"/>
                <w:sz w:val="24"/>
                <w:szCs w:val="24"/>
                <w:lang w:val="en-US" w:eastAsia="zh-CN"/>
              </w:rPr>
              <w:t>中标</w:t>
            </w:r>
            <w:r>
              <w:rPr>
                <w:rFonts w:hint="eastAsia" w:ascii="宋体" w:hAnsi="宋体" w:eastAsia="宋体" w:cs="宋体"/>
                <w:color w:val="auto"/>
                <w:sz w:val="24"/>
                <w:szCs w:val="24"/>
              </w:rPr>
              <w:t>单位。</w:t>
            </w:r>
          </w:p>
        </w:tc>
      </w:tr>
      <w:tr w14:paraId="6E5F4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704" w:hRule="atLeast"/>
        </w:trPr>
        <w:tc>
          <w:tcPr>
            <w:tcW w:w="882" w:type="dxa"/>
            <w:shd w:val="clear" w:color="auto" w:fill="auto"/>
            <w:vAlign w:val="center"/>
          </w:tcPr>
          <w:p w14:paraId="67B4A2B8">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26</w:t>
            </w:r>
          </w:p>
        </w:tc>
        <w:tc>
          <w:tcPr>
            <w:tcW w:w="2234" w:type="dxa"/>
            <w:shd w:val="clear" w:color="auto" w:fill="auto"/>
            <w:vAlign w:val="center"/>
          </w:tcPr>
          <w:p w14:paraId="226CBDD7">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特别说明</w:t>
            </w:r>
          </w:p>
        </w:tc>
        <w:tc>
          <w:tcPr>
            <w:tcW w:w="6963" w:type="dxa"/>
            <w:shd w:val="clear" w:color="auto" w:fill="auto"/>
            <w:vAlign w:val="center"/>
          </w:tcPr>
          <w:p w14:paraId="5596A056">
            <w:pPr>
              <w:keepNext w:val="0"/>
              <w:keepLines w:val="0"/>
              <w:pageBreakBefore w:val="0"/>
              <w:numPr>
                <w:ilvl w:val="0"/>
                <w:numId w:val="3"/>
              </w:numPr>
              <w:suppressLineNumbers w:val="0"/>
              <w:tabs>
                <w:tab w:val="left" w:pos="708"/>
              </w:tabs>
              <w:wordWrap/>
              <w:overflowPunct/>
              <w:topLinePunct w:val="0"/>
              <w:autoSpaceDE/>
              <w:autoSpaceDN/>
              <w:bidi w:val="0"/>
              <w:adjustRightInd w:val="0"/>
              <w:snapToGrid w:val="0"/>
              <w:spacing w:before="0" w:beforeAutospacing="0" w:after="0" w:afterAutospacing="0" w:line="240" w:lineRule="auto"/>
              <w:ind w:left="-59" w:leftChars="0" w:right="0" w:rightChars="0" w:firstLine="482" w:firstLineChars="0"/>
              <w:rPr>
                <w:rFonts w:hint="eastAsia" w:ascii="宋体" w:hAnsi="宋体" w:eastAsia="宋体" w:cs="宋体"/>
                <w:color w:val="auto"/>
                <w:sz w:val="24"/>
                <w:szCs w:val="24"/>
              </w:rPr>
            </w:pPr>
            <w:r>
              <w:rPr>
                <w:rFonts w:hint="eastAsia" w:ascii="宋体" w:hAnsi="宋体" w:eastAsia="宋体" w:cs="宋体"/>
                <w:color w:val="auto"/>
                <w:sz w:val="24"/>
                <w:szCs w:val="24"/>
              </w:rPr>
              <w:t>本项目招标文件及补充文件的最终解释权归招标人。</w:t>
            </w:r>
          </w:p>
          <w:p w14:paraId="160DCF8F">
            <w:pPr>
              <w:keepNext w:val="0"/>
              <w:keepLines w:val="0"/>
              <w:pageBreakBefore w:val="0"/>
              <w:numPr>
                <w:ilvl w:val="0"/>
                <w:numId w:val="3"/>
              </w:numPr>
              <w:suppressLineNumbers w:val="0"/>
              <w:tabs>
                <w:tab w:val="left" w:pos="708"/>
              </w:tabs>
              <w:wordWrap/>
              <w:overflowPunct/>
              <w:topLinePunct w:val="0"/>
              <w:autoSpaceDE/>
              <w:autoSpaceDN/>
              <w:bidi w:val="0"/>
              <w:adjustRightInd w:val="0"/>
              <w:snapToGrid w:val="0"/>
              <w:spacing w:before="0" w:beforeAutospacing="0" w:after="0" w:afterAutospacing="0" w:line="240" w:lineRule="auto"/>
              <w:ind w:left="-59" w:leftChars="0" w:right="0" w:rightChars="0" w:firstLine="482"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在招标和合同执行过程中，因政策变化或上级部门决策要求或执行出现重大缺陷时，招标人有权就招标内容及合同进行调整直至无条件终止招标或合同执行，招标人不承担有关违约责任及赔偿责任。</w:t>
            </w:r>
          </w:p>
          <w:p w14:paraId="0344C547">
            <w:pPr>
              <w:keepNext w:val="0"/>
              <w:keepLines w:val="0"/>
              <w:pageBreakBefore w:val="0"/>
              <w:numPr>
                <w:ilvl w:val="0"/>
                <w:numId w:val="3"/>
              </w:numPr>
              <w:suppressLineNumbers w:val="0"/>
              <w:tabs>
                <w:tab w:val="left" w:pos="708"/>
              </w:tabs>
              <w:wordWrap/>
              <w:overflowPunct/>
              <w:topLinePunct w:val="0"/>
              <w:autoSpaceDE/>
              <w:autoSpaceDN/>
              <w:bidi w:val="0"/>
              <w:adjustRightInd w:val="0"/>
              <w:snapToGrid w:val="0"/>
              <w:spacing w:before="0" w:beforeAutospacing="0" w:after="0" w:afterAutospacing="0" w:line="240" w:lineRule="auto"/>
              <w:ind w:left="-59" w:leftChars="0" w:right="0" w:rightChars="0" w:firstLine="482" w:firstLineChars="0"/>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本项目采用二阶段开标法。</w:t>
            </w:r>
            <w:r>
              <w:rPr>
                <w:rFonts w:hint="eastAsia" w:ascii="宋体" w:hAnsi="宋体" w:eastAsia="宋体" w:cs="宋体"/>
                <w:color w:val="auto"/>
                <w:sz w:val="24"/>
                <w:szCs w:val="24"/>
                <w:lang w:val="en-US" w:eastAsia="zh-CN"/>
              </w:rPr>
              <w:t>“报价投标文件”在第二阶段开启；投标人的投标报价应当且只能在“报价投标文件”中出现，且“报价投标文件”应当单独密封包装，否则如因违反上述要求，导致投标人报价提前泄露的，由投标人自行承担相关责任。</w:t>
            </w:r>
          </w:p>
          <w:p w14:paraId="19C231CF">
            <w:pPr>
              <w:keepNext w:val="0"/>
              <w:keepLines w:val="0"/>
              <w:pageBreakBefore w:val="0"/>
              <w:numPr>
                <w:ilvl w:val="0"/>
                <w:numId w:val="3"/>
              </w:numPr>
              <w:suppressLineNumbers w:val="0"/>
              <w:tabs>
                <w:tab w:val="left" w:pos="708"/>
              </w:tabs>
              <w:wordWrap/>
              <w:overflowPunct/>
              <w:topLinePunct w:val="0"/>
              <w:autoSpaceDE/>
              <w:autoSpaceDN/>
              <w:bidi w:val="0"/>
              <w:adjustRightInd w:val="0"/>
              <w:snapToGrid w:val="0"/>
              <w:spacing w:before="0" w:beforeAutospacing="0" w:after="0" w:afterAutospacing="0" w:line="240" w:lineRule="auto"/>
              <w:ind w:left="-59" w:leftChars="0" w:right="0" w:rightChars="0" w:firstLine="482"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rPr>
              <w:t>供货安装</w:t>
            </w:r>
            <w:r>
              <w:rPr>
                <w:rFonts w:hint="eastAsia" w:ascii="宋体" w:hAnsi="宋体" w:eastAsia="宋体" w:cs="宋体"/>
                <w:color w:val="auto"/>
                <w:sz w:val="24"/>
                <w:szCs w:val="24"/>
                <w:lang w:val="en-US" w:eastAsia="zh-CN"/>
              </w:rPr>
              <w:t>期间，招标人有权对供货安装的货物及相关配件进行抽检，并送招标人指定的第三方检测机构进行检测，检测费用由供货商负责，如检测结果不符合招标文件对货物及相关配件的要求，招标人有权终止合同和不予退还全部履约保证金，中标人还将对由此造成的一切损失负责。</w:t>
            </w:r>
          </w:p>
          <w:p w14:paraId="40455651">
            <w:pPr>
              <w:keepNext w:val="0"/>
              <w:keepLines w:val="0"/>
              <w:pageBreakBefore w:val="0"/>
              <w:numPr>
                <w:ilvl w:val="0"/>
                <w:numId w:val="3"/>
              </w:numPr>
              <w:suppressLineNumbers w:val="0"/>
              <w:tabs>
                <w:tab w:val="left" w:pos="708"/>
              </w:tabs>
              <w:wordWrap/>
              <w:overflowPunct/>
              <w:topLinePunct w:val="0"/>
              <w:autoSpaceDE/>
              <w:autoSpaceDN/>
              <w:bidi w:val="0"/>
              <w:adjustRightInd w:val="0"/>
              <w:snapToGrid w:val="0"/>
              <w:spacing w:before="0" w:beforeAutospacing="0" w:after="0" w:afterAutospacing="0" w:line="240" w:lineRule="auto"/>
              <w:ind w:left="-59" w:leftChars="0" w:right="0" w:rightChars="0" w:firstLine="482" w:firstLineChars="0"/>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标项1-标项4</w:t>
            </w:r>
            <w:r>
              <w:rPr>
                <w:rFonts w:hint="eastAsia" w:ascii="宋体" w:hAnsi="宋体" w:eastAsia="宋体" w:cs="宋体"/>
                <w:color w:val="auto"/>
                <w:sz w:val="24"/>
                <w:szCs w:val="24"/>
                <w:lang w:val="en-US" w:eastAsia="zh-CN"/>
              </w:rPr>
              <w:t>在中标后供货时提供有效的产品第三方检测报告。</w:t>
            </w:r>
          </w:p>
          <w:p w14:paraId="52B6DED4">
            <w:pPr>
              <w:keepNext w:val="0"/>
              <w:keepLines w:val="0"/>
              <w:pageBreakBefore w:val="0"/>
              <w:numPr>
                <w:ilvl w:val="0"/>
                <w:numId w:val="3"/>
              </w:numPr>
              <w:suppressLineNumbers w:val="0"/>
              <w:tabs>
                <w:tab w:val="left" w:pos="708"/>
              </w:tabs>
              <w:wordWrap/>
              <w:overflowPunct/>
              <w:topLinePunct w:val="0"/>
              <w:autoSpaceDE/>
              <w:autoSpaceDN/>
              <w:bidi w:val="0"/>
              <w:adjustRightInd w:val="0"/>
              <w:snapToGrid w:val="0"/>
              <w:spacing w:before="0" w:beforeAutospacing="0" w:after="0" w:afterAutospacing="0" w:line="240" w:lineRule="auto"/>
              <w:ind w:left="-59" w:leftChars="0" w:right="0" w:rightChars="0" w:firstLine="482"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中标后供货时提供所有标项产品出厂相关检验单、合格证等。</w:t>
            </w:r>
          </w:p>
          <w:p w14:paraId="5D571271">
            <w:pPr>
              <w:keepNext w:val="0"/>
              <w:keepLines w:val="0"/>
              <w:pageBreakBefore w:val="0"/>
              <w:numPr>
                <w:ilvl w:val="0"/>
                <w:numId w:val="3"/>
              </w:numPr>
              <w:suppressLineNumbers w:val="0"/>
              <w:tabs>
                <w:tab w:val="left" w:pos="708"/>
              </w:tabs>
              <w:wordWrap/>
              <w:overflowPunct/>
              <w:topLinePunct w:val="0"/>
              <w:autoSpaceDE/>
              <w:autoSpaceDN/>
              <w:bidi w:val="0"/>
              <w:adjustRightInd w:val="0"/>
              <w:snapToGrid w:val="0"/>
              <w:spacing w:before="0" w:beforeAutospacing="0" w:after="0" w:afterAutospacing="0" w:line="240" w:lineRule="auto"/>
              <w:ind w:left="-59" w:leftChars="0" w:right="0" w:rightChars="0" w:firstLine="482" w:firstLineChars="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供方负责送货至需方仓库，运输费用由供方负责。</w:t>
            </w:r>
          </w:p>
        </w:tc>
      </w:tr>
      <w:tr w14:paraId="14799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19" w:hRule="atLeast"/>
        </w:trPr>
        <w:tc>
          <w:tcPr>
            <w:tcW w:w="882" w:type="dxa"/>
            <w:shd w:val="clear" w:color="auto" w:fill="auto"/>
            <w:vAlign w:val="center"/>
          </w:tcPr>
          <w:p w14:paraId="6F743DC3">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27</w:t>
            </w:r>
          </w:p>
        </w:tc>
        <w:tc>
          <w:tcPr>
            <w:tcW w:w="2234" w:type="dxa"/>
            <w:shd w:val="clear" w:color="auto" w:fill="auto"/>
            <w:vAlign w:val="center"/>
          </w:tcPr>
          <w:p w14:paraId="5189DA52">
            <w:pPr>
              <w:pStyle w:val="93"/>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招标监督部门及联系方式</w:t>
            </w:r>
          </w:p>
        </w:tc>
        <w:tc>
          <w:tcPr>
            <w:tcW w:w="6963" w:type="dxa"/>
            <w:shd w:val="clear" w:color="auto" w:fill="auto"/>
            <w:vAlign w:val="center"/>
          </w:tcPr>
          <w:p w14:paraId="53825914">
            <w:pPr>
              <w:keepNext w:val="0"/>
              <w:keepLines w:val="0"/>
              <w:pageBreakBefore w:val="0"/>
              <w:suppressLineNumbers w:val="0"/>
              <w:wordWrap/>
              <w:overflowPunct/>
              <w:topLinePunct w:val="0"/>
              <w:autoSpaceDE/>
              <w:autoSpaceDN/>
              <w:bidi w:val="0"/>
              <w:adjustRightInd w:val="0"/>
              <w:snapToGrid w:val="0"/>
              <w:spacing w:before="0" w:beforeAutospacing="0" w:after="0" w:afterAutospacing="0" w:line="24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详见招标公告</w:t>
            </w:r>
          </w:p>
        </w:tc>
      </w:tr>
    </w:tbl>
    <w:p w14:paraId="66EADAE2">
      <w:pPr>
        <w:rPr>
          <w:rFonts w:hint="eastAsia" w:ascii="黑体" w:hAnsi="黑体" w:eastAsia="黑体" w:cs="黑体"/>
          <w:color w:val="auto"/>
          <w:highlight w:val="none"/>
        </w:rPr>
      </w:pPr>
      <w:bookmarkStart w:id="24" w:name="_Toc9807"/>
      <w:bookmarkStart w:id="25" w:name="_Toc515531313"/>
      <w:bookmarkStart w:id="26" w:name="_Toc524"/>
      <w:r>
        <w:rPr>
          <w:rFonts w:hint="eastAsia" w:ascii="黑体" w:hAnsi="黑体" w:eastAsia="黑体" w:cs="黑体"/>
          <w:color w:val="auto"/>
          <w:highlight w:val="none"/>
        </w:rPr>
        <w:br w:type="page"/>
      </w:r>
    </w:p>
    <w:p w14:paraId="3312A002">
      <w:pPr>
        <w:pStyle w:val="3"/>
        <w:ind w:firstLine="643"/>
        <w:rPr>
          <w:rFonts w:ascii="黑体" w:hAnsi="黑体" w:eastAsia="黑体"/>
          <w:color w:val="auto"/>
          <w:szCs w:val="32"/>
          <w:highlight w:val="none"/>
        </w:rPr>
      </w:pPr>
      <w:bookmarkStart w:id="27" w:name="_Toc32544"/>
      <w:r>
        <w:rPr>
          <w:rFonts w:hint="eastAsia" w:ascii="黑体" w:hAnsi="黑体" w:eastAsia="黑体" w:cs="黑体"/>
          <w:color w:val="auto"/>
          <w:highlight w:val="none"/>
        </w:rPr>
        <w:t>第三章  投标人须知</w:t>
      </w:r>
      <w:bookmarkEnd w:id="24"/>
      <w:bookmarkEnd w:id="25"/>
      <w:bookmarkEnd w:id="27"/>
    </w:p>
    <w:p w14:paraId="5EBF5FD2">
      <w:pPr>
        <w:ind w:firstLine="602"/>
        <w:rPr>
          <w:rFonts w:hint="eastAsia" w:ascii="宋体" w:hAnsi="宋体" w:eastAsia="宋体" w:cs="宋体"/>
          <w:b/>
          <w:color w:val="auto"/>
          <w:sz w:val="24"/>
          <w:szCs w:val="24"/>
        </w:rPr>
      </w:pPr>
      <w:bookmarkStart w:id="28" w:name="_Toc497667789"/>
      <w:bookmarkStart w:id="29" w:name="_Toc515531315"/>
      <w:bookmarkStart w:id="30" w:name="_Toc3847"/>
      <w:r>
        <w:rPr>
          <w:rFonts w:hint="eastAsia" w:ascii="宋体" w:hAnsi="宋体" w:eastAsia="宋体" w:cs="宋体"/>
          <w:b/>
          <w:color w:val="auto"/>
          <w:sz w:val="24"/>
          <w:szCs w:val="24"/>
        </w:rPr>
        <w:t>1.实施依据</w:t>
      </w:r>
    </w:p>
    <w:p w14:paraId="6C32C916">
      <w:pPr>
        <w:rPr>
          <w:rFonts w:hint="eastAsia" w:ascii="宋体" w:hAnsi="宋体" w:eastAsia="宋体" w:cs="宋体"/>
          <w:color w:val="auto"/>
          <w:sz w:val="24"/>
          <w:szCs w:val="24"/>
        </w:rPr>
      </w:pPr>
      <w:r>
        <w:rPr>
          <w:rFonts w:hint="eastAsia" w:ascii="宋体" w:hAnsi="宋体" w:eastAsia="宋体" w:cs="宋体"/>
          <w:color w:val="auto"/>
          <w:sz w:val="24"/>
          <w:szCs w:val="24"/>
        </w:rPr>
        <w:t>本次招标工作是根据招标人本系统内部管理规定组织和实施。</w:t>
      </w:r>
    </w:p>
    <w:p w14:paraId="6579E9CF">
      <w:pPr>
        <w:ind w:firstLine="602"/>
        <w:rPr>
          <w:rFonts w:hint="eastAsia" w:ascii="宋体" w:hAnsi="宋体" w:eastAsia="宋体" w:cs="宋体"/>
          <w:b/>
          <w:color w:val="auto"/>
          <w:sz w:val="24"/>
          <w:szCs w:val="24"/>
        </w:rPr>
      </w:pPr>
      <w:r>
        <w:rPr>
          <w:rFonts w:hint="eastAsia" w:ascii="宋体" w:hAnsi="宋体" w:eastAsia="宋体" w:cs="宋体"/>
          <w:b/>
          <w:color w:val="auto"/>
          <w:sz w:val="24"/>
          <w:szCs w:val="24"/>
        </w:rPr>
        <w:t>2.定义</w:t>
      </w:r>
    </w:p>
    <w:p w14:paraId="07528CF1">
      <w:pPr>
        <w:rPr>
          <w:rFonts w:hint="eastAsia" w:ascii="宋体" w:hAnsi="宋体" w:eastAsia="宋体" w:cs="宋体"/>
          <w:color w:val="auto"/>
          <w:sz w:val="24"/>
          <w:szCs w:val="24"/>
        </w:rPr>
      </w:pPr>
      <w:r>
        <w:rPr>
          <w:rFonts w:hint="eastAsia" w:ascii="宋体" w:hAnsi="宋体" w:eastAsia="宋体" w:cs="宋体"/>
          <w:color w:val="auto"/>
          <w:sz w:val="24"/>
          <w:szCs w:val="24"/>
        </w:rPr>
        <w:t>招标人：浙江星野集团有限责任公司。</w:t>
      </w:r>
    </w:p>
    <w:p w14:paraId="40AE15AC">
      <w:pPr>
        <w:rPr>
          <w:rFonts w:hint="eastAsia" w:ascii="宋体" w:hAnsi="宋体" w:eastAsia="宋体" w:cs="宋体"/>
          <w:color w:val="auto"/>
          <w:sz w:val="24"/>
          <w:szCs w:val="24"/>
        </w:rPr>
      </w:pPr>
      <w:r>
        <w:rPr>
          <w:rFonts w:hint="eastAsia" w:ascii="宋体" w:hAnsi="宋体" w:eastAsia="宋体" w:cs="宋体"/>
          <w:color w:val="auto"/>
          <w:sz w:val="24"/>
          <w:szCs w:val="24"/>
        </w:rPr>
        <w:t>招标代理机构：</w:t>
      </w:r>
      <w:r>
        <w:rPr>
          <w:rFonts w:hint="eastAsia" w:ascii="宋体" w:hAnsi="宋体" w:eastAsia="宋体" w:cs="宋体"/>
          <w:color w:val="auto"/>
          <w:sz w:val="24"/>
          <w:szCs w:val="24"/>
          <w:lang w:eastAsia="zh-CN"/>
        </w:rPr>
        <w:t>浙江天平投资咨询有限公司</w:t>
      </w:r>
      <w:r>
        <w:rPr>
          <w:rFonts w:hint="eastAsia" w:ascii="宋体" w:hAnsi="宋体" w:eastAsia="宋体" w:cs="宋体"/>
          <w:color w:val="auto"/>
          <w:sz w:val="24"/>
          <w:szCs w:val="24"/>
        </w:rPr>
        <w:t>。</w:t>
      </w:r>
    </w:p>
    <w:p w14:paraId="7D1621F6">
      <w:pPr>
        <w:rPr>
          <w:rFonts w:hint="eastAsia" w:ascii="宋体" w:hAnsi="宋体" w:eastAsia="宋体" w:cs="宋体"/>
          <w:color w:val="auto"/>
          <w:sz w:val="24"/>
          <w:szCs w:val="24"/>
        </w:rPr>
      </w:pPr>
      <w:r>
        <w:rPr>
          <w:rFonts w:hint="eastAsia" w:ascii="宋体" w:hAnsi="宋体" w:eastAsia="宋体" w:cs="宋体"/>
          <w:color w:val="auto"/>
          <w:sz w:val="24"/>
          <w:szCs w:val="24"/>
        </w:rPr>
        <w:t>项目名称：</w:t>
      </w:r>
      <w:r>
        <w:rPr>
          <w:rFonts w:hint="eastAsia" w:ascii="宋体" w:hAnsi="宋体" w:eastAsia="宋体" w:cs="宋体"/>
          <w:color w:val="auto"/>
          <w:sz w:val="24"/>
          <w:szCs w:val="24"/>
          <w:lang w:eastAsia="zh-CN"/>
        </w:rPr>
        <w:t>杭州下沙酒厂5kg酒坛等15项物资采购项目（二次）</w:t>
      </w:r>
      <w:r>
        <w:rPr>
          <w:rFonts w:hint="eastAsia" w:ascii="宋体" w:hAnsi="宋体" w:eastAsia="宋体" w:cs="宋体"/>
          <w:color w:val="auto"/>
          <w:sz w:val="24"/>
          <w:szCs w:val="24"/>
        </w:rPr>
        <w:t>。</w:t>
      </w:r>
    </w:p>
    <w:p w14:paraId="1A922ADD">
      <w:pPr>
        <w:rPr>
          <w:rFonts w:hint="eastAsia" w:ascii="宋体" w:hAnsi="宋体" w:eastAsia="宋体" w:cs="宋体"/>
          <w:color w:val="auto"/>
          <w:sz w:val="24"/>
          <w:szCs w:val="24"/>
        </w:rPr>
      </w:pPr>
      <w:r>
        <w:rPr>
          <w:rFonts w:hint="eastAsia" w:ascii="宋体" w:hAnsi="宋体" w:eastAsia="宋体" w:cs="宋体"/>
          <w:color w:val="auto"/>
          <w:sz w:val="24"/>
          <w:szCs w:val="24"/>
        </w:rPr>
        <w:t>项目编号：</w:t>
      </w:r>
      <w:r>
        <w:rPr>
          <w:rFonts w:hint="eastAsia" w:ascii="宋体" w:hAnsi="宋体" w:eastAsia="宋体" w:cs="宋体"/>
          <w:color w:val="auto"/>
          <w:sz w:val="24"/>
          <w:szCs w:val="24"/>
          <w:lang w:eastAsia="zh-CN"/>
        </w:rPr>
        <w:t>SQS-C202515008</w:t>
      </w:r>
      <w:r>
        <w:rPr>
          <w:rFonts w:hint="eastAsia" w:ascii="宋体" w:hAnsi="宋体" w:eastAsia="宋体" w:cs="宋体"/>
          <w:color w:val="auto"/>
          <w:sz w:val="24"/>
          <w:szCs w:val="24"/>
        </w:rPr>
        <w:t>。</w:t>
      </w:r>
    </w:p>
    <w:p w14:paraId="641F6D0E">
      <w:pPr>
        <w:rPr>
          <w:rFonts w:hint="eastAsia" w:ascii="宋体" w:hAnsi="宋体" w:eastAsia="宋体" w:cs="宋体"/>
          <w:color w:val="auto"/>
          <w:sz w:val="24"/>
          <w:szCs w:val="24"/>
        </w:rPr>
      </w:pPr>
      <w:r>
        <w:rPr>
          <w:rFonts w:hint="eastAsia" w:ascii="宋体" w:hAnsi="宋体" w:eastAsia="宋体" w:cs="宋体"/>
          <w:color w:val="auto"/>
          <w:sz w:val="24"/>
          <w:szCs w:val="24"/>
        </w:rPr>
        <w:t>投标人：是指参加本项目招标活动的供应商, 投标人应当具备承担项目的能力，国家或者招标文件对投标人资格条件有规定的，投标人应当具备规定的资格条件；</w:t>
      </w:r>
    </w:p>
    <w:p w14:paraId="2DC90EFF">
      <w:pPr>
        <w:rPr>
          <w:rFonts w:hint="eastAsia" w:ascii="宋体" w:hAnsi="宋体" w:eastAsia="宋体" w:cs="宋体"/>
          <w:color w:val="auto"/>
          <w:sz w:val="24"/>
          <w:szCs w:val="24"/>
        </w:rPr>
      </w:pPr>
      <w:r>
        <w:rPr>
          <w:rFonts w:hint="eastAsia" w:ascii="宋体" w:hAnsi="宋体" w:eastAsia="宋体" w:cs="宋体"/>
          <w:color w:val="auto"/>
          <w:sz w:val="24"/>
          <w:szCs w:val="24"/>
        </w:rPr>
        <w:t>投标人代表：是指参加本项目招标活动的供应商法定代表人或法定代表人委托代理人。</w:t>
      </w:r>
    </w:p>
    <w:p w14:paraId="3A210E1C">
      <w:pPr>
        <w:rPr>
          <w:rFonts w:hint="eastAsia" w:ascii="宋体" w:hAnsi="宋体" w:eastAsia="宋体" w:cs="宋体"/>
          <w:color w:val="auto"/>
          <w:sz w:val="24"/>
          <w:szCs w:val="24"/>
        </w:rPr>
      </w:pPr>
      <w:r>
        <w:rPr>
          <w:rFonts w:hint="eastAsia" w:ascii="宋体" w:hAnsi="宋体" w:eastAsia="宋体" w:cs="宋体"/>
          <w:color w:val="auto"/>
          <w:sz w:val="24"/>
          <w:szCs w:val="24"/>
        </w:rPr>
        <w:t>投标联合体：是指两个以上供应商组成联合体，以一个供应商的身份参加投标。</w:t>
      </w:r>
    </w:p>
    <w:p w14:paraId="4A199C1C">
      <w:pPr>
        <w:rPr>
          <w:rFonts w:hint="eastAsia" w:ascii="宋体" w:hAnsi="宋体" w:eastAsia="宋体" w:cs="宋体"/>
          <w:color w:val="auto"/>
          <w:sz w:val="24"/>
          <w:szCs w:val="24"/>
        </w:rPr>
      </w:pPr>
      <w:r>
        <w:rPr>
          <w:rFonts w:hint="eastAsia" w:ascii="宋体" w:hAnsi="宋体" w:eastAsia="宋体" w:cs="宋体"/>
          <w:color w:val="auto"/>
          <w:sz w:val="24"/>
          <w:szCs w:val="24"/>
        </w:rPr>
        <w:t>甲方：是指合同签订的一方，即杭州下沙酒厂。</w:t>
      </w:r>
    </w:p>
    <w:p w14:paraId="5DDFEA8B">
      <w:pPr>
        <w:rPr>
          <w:rFonts w:hint="eastAsia" w:ascii="宋体" w:hAnsi="宋体" w:eastAsia="宋体" w:cs="宋体"/>
          <w:color w:val="auto"/>
          <w:sz w:val="24"/>
          <w:szCs w:val="24"/>
        </w:rPr>
      </w:pPr>
      <w:r>
        <w:rPr>
          <w:rFonts w:hint="eastAsia" w:ascii="宋体" w:hAnsi="宋体" w:eastAsia="宋体" w:cs="宋体"/>
          <w:color w:val="auto"/>
          <w:sz w:val="24"/>
          <w:szCs w:val="24"/>
        </w:rPr>
        <w:t>乙方：是指合同签订的另一方，即中标人。</w:t>
      </w:r>
    </w:p>
    <w:p w14:paraId="771A4F11">
      <w:pPr>
        <w:rPr>
          <w:rFonts w:hint="eastAsia" w:ascii="宋体" w:hAnsi="宋体" w:eastAsia="宋体" w:cs="宋体"/>
          <w:color w:val="auto"/>
          <w:sz w:val="24"/>
          <w:szCs w:val="24"/>
        </w:rPr>
      </w:pPr>
      <w:r>
        <w:rPr>
          <w:rFonts w:hint="eastAsia" w:ascii="宋体" w:hAnsi="宋体" w:eastAsia="宋体" w:cs="宋体"/>
          <w:color w:val="auto"/>
          <w:sz w:val="24"/>
          <w:szCs w:val="24"/>
        </w:rPr>
        <w:t>制造商：是指拥有投标产品自主知识产权的单位。</w:t>
      </w:r>
    </w:p>
    <w:p w14:paraId="738D5BE4">
      <w:pPr>
        <w:ind w:firstLine="602"/>
        <w:rPr>
          <w:rFonts w:hint="eastAsia" w:ascii="宋体" w:hAnsi="宋体" w:eastAsia="宋体" w:cs="宋体"/>
          <w:b/>
          <w:color w:val="auto"/>
          <w:sz w:val="24"/>
          <w:szCs w:val="24"/>
        </w:rPr>
      </w:pPr>
      <w:r>
        <w:rPr>
          <w:rFonts w:hint="eastAsia" w:ascii="宋体" w:hAnsi="宋体" w:eastAsia="宋体" w:cs="宋体"/>
          <w:b/>
          <w:color w:val="auto"/>
          <w:sz w:val="24"/>
          <w:szCs w:val="24"/>
        </w:rPr>
        <w:t>▲3. 联合体投标</w:t>
      </w:r>
    </w:p>
    <w:p w14:paraId="449DDB9A">
      <w:pPr>
        <w:rPr>
          <w:rFonts w:hint="eastAsia" w:ascii="宋体" w:hAnsi="宋体" w:eastAsia="宋体" w:cs="宋体"/>
          <w:color w:val="auto"/>
          <w:sz w:val="24"/>
          <w:szCs w:val="24"/>
        </w:rPr>
      </w:pPr>
      <w:r>
        <w:rPr>
          <w:rFonts w:hint="eastAsia" w:ascii="宋体" w:hAnsi="宋体" w:eastAsia="宋体" w:cs="宋体"/>
          <w:color w:val="auto"/>
          <w:sz w:val="24"/>
          <w:szCs w:val="24"/>
        </w:rPr>
        <w:t>本项目不接受联合体投标。</w:t>
      </w:r>
    </w:p>
    <w:p w14:paraId="3CBA463B">
      <w:pPr>
        <w:ind w:firstLine="602"/>
        <w:rPr>
          <w:rFonts w:hint="eastAsia" w:ascii="宋体" w:hAnsi="宋体" w:eastAsia="宋体" w:cs="宋体"/>
          <w:b/>
          <w:color w:val="auto"/>
          <w:sz w:val="24"/>
          <w:szCs w:val="24"/>
        </w:rPr>
      </w:pPr>
      <w:r>
        <w:rPr>
          <w:rFonts w:hint="eastAsia" w:ascii="宋体" w:hAnsi="宋体" w:eastAsia="宋体" w:cs="宋体"/>
          <w:b/>
          <w:color w:val="auto"/>
          <w:sz w:val="24"/>
          <w:szCs w:val="24"/>
        </w:rPr>
        <w:t>▲4.分包、转包</w:t>
      </w:r>
    </w:p>
    <w:p w14:paraId="32044C0E">
      <w:pPr>
        <w:rPr>
          <w:rFonts w:hint="eastAsia" w:ascii="宋体" w:hAnsi="宋体" w:eastAsia="宋体" w:cs="宋体"/>
          <w:color w:val="auto"/>
          <w:sz w:val="24"/>
          <w:szCs w:val="24"/>
        </w:rPr>
      </w:pPr>
      <w:r>
        <w:rPr>
          <w:rFonts w:hint="eastAsia" w:ascii="宋体" w:hAnsi="宋体" w:eastAsia="宋体" w:cs="宋体"/>
          <w:color w:val="auto"/>
          <w:sz w:val="24"/>
          <w:szCs w:val="24"/>
        </w:rPr>
        <w:t>本项目不允许分包和转包。</w:t>
      </w:r>
    </w:p>
    <w:p w14:paraId="60EFD83D">
      <w:pPr>
        <w:ind w:firstLine="602"/>
        <w:rPr>
          <w:rFonts w:hint="eastAsia" w:ascii="宋体" w:hAnsi="宋体" w:eastAsia="宋体" w:cs="宋体"/>
          <w:b/>
          <w:color w:val="auto"/>
          <w:sz w:val="24"/>
          <w:szCs w:val="24"/>
        </w:rPr>
      </w:pPr>
      <w:r>
        <w:rPr>
          <w:rFonts w:hint="eastAsia" w:ascii="宋体" w:hAnsi="宋体" w:eastAsia="宋体" w:cs="宋体"/>
          <w:b/>
          <w:color w:val="auto"/>
          <w:sz w:val="24"/>
          <w:szCs w:val="24"/>
        </w:rPr>
        <w:t>▲5.合格的投标人</w:t>
      </w:r>
      <w:bookmarkEnd w:id="28"/>
      <w:bookmarkEnd w:id="29"/>
      <w:bookmarkEnd w:id="30"/>
    </w:p>
    <w:p w14:paraId="23B25EC2">
      <w:pPr>
        <w:rPr>
          <w:rFonts w:hint="eastAsia" w:ascii="宋体" w:hAnsi="宋体" w:eastAsia="宋体" w:cs="宋体"/>
          <w:color w:val="auto"/>
          <w:sz w:val="24"/>
          <w:szCs w:val="24"/>
        </w:rPr>
      </w:pPr>
      <w:r>
        <w:rPr>
          <w:rFonts w:hint="eastAsia" w:ascii="宋体" w:hAnsi="宋体" w:eastAsia="宋体" w:cs="宋体"/>
          <w:color w:val="auto"/>
          <w:sz w:val="24"/>
          <w:szCs w:val="24"/>
        </w:rPr>
        <w:t>5.1符合本招标文件规定的资格要求，且按照要求提供相关证明材料。</w:t>
      </w:r>
    </w:p>
    <w:p w14:paraId="72459DAD">
      <w:pPr>
        <w:rPr>
          <w:rFonts w:hint="eastAsia" w:ascii="宋体" w:hAnsi="宋体" w:eastAsia="宋体" w:cs="宋体"/>
          <w:color w:val="auto"/>
          <w:sz w:val="24"/>
          <w:szCs w:val="24"/>
        </w:rPr>
      </w:pPr>
      <w:r>
        <w:rPr>
          <w:rFonts w:hint="eastAsia" w:ascii="宋体" w:hAnsi="宋体" w:eastAsia="宋体" w:cs="宋体"/>
          <w:color w:val="auto"/>
          <w:sz w:val="24"/>
          <w:szCs w:val="24"/>
        </w:rPr>
        <w:t>5.2单位负责人为同一人或者存在控股、管理关系的不同单位，不得参加同一标项投标或者未划分标项的同一招标项目投标。</w:t>
      </w:r>
    </w:p>
    <w:p w14:paraId="5FB33FB3">
      <w:pPr>
        <w:rPr>
          <w:rFonts w:hint="eastAsia" w:ascii="宋体" w:hAnsi="宋体" w:eastAsia="宋体" w:cs="宋体"/>
          <w:color w:val="auto"/>
          <w:sz w:val="24"/>
          <w:szCs w:val="24"/>
        </w:rPr>
      </w:pPr>
      <w:r>
        <w:rPr>
          <w:rFonts w:hint="eastAsia" w:ascii="宋体" w:hAnsi="宋体" w:eastAsia="宋体" w:cs="宋体"/>
          <w:color w:val="auto"/>
          <w:sz w:val="24"/>
          <w:szCs w:val="24"/>
        </w:rPr>
        <w:t>5.3为本项目提供整体设计、规范编制或者项目管理、监理、检测等服务的单位，不得再参加本项目的招标投标活动。</w:t>
      </w:r>
    </w:p>
    <w:p w14:paraId="40F05DD2">
      <w:pPr>
        <w:rPr>
          <w:rFonts w:hint="eastAsia" w:ascii="宋体" w:hAnsi="宋体" w:eastAsia="宋体" w:cs="宋体"/>
          <w:color w:val="auto"/>
          <w:sz w:val="24"/>
          <w:szCs w:val="24"/>
        </w:rPr>
      </w:pPr>
      <w:r>
        <w:rPr>
          <w:rFonts w:hint="eastAsia" w:ascii="宋体" w:hAnsi="宋体" w:eastAsia="宋体" w:cs="宋体"/>
          <w:color w:val="auto"/>
          <w:sz w:val="24"/>
          <w:szCs w:val="24"/>
        </w:rPr>
        <w:t>5.4招标代理机构及其分支机构不得在所代理的招标项目中投标或者代理投标，不得为所代理的招标项目的投标人参加本项目提供投标咨询。</w:t>
      </w:r>
    </w:p>
    <w:p w14:paraId="150873C4">
      <w:pPr>
        <w:rPr>
          <w:rFonts w:hint="eastAsia" w:ascii="宋体" w:hAnsi="宋体" w:eastAsia="宋体" w:cs="宋体"/>
          <w:color w:val="auto"/>
          <w:sz w:val="24"/>
          <w:szCs w:val="24"/>
        </w:rPr>
      </w:pPr>
      <w:r>
        <w:rPr>
          <w:rFonts w:hint="eastAsia" w:ascii="宋体" w:hAnsi="宋体" w:eastAsia="宋体" w:cs="宋体"/>
          <w:color w:val="auto"/>
          <w:sz w:val="24"/>
          <w:szCs w:val="24"/>
        </w:rPr>
        <w:t>5.5投标人提供的证明材料内容必须真实可靠。</w:t>
      </w:r>
    </w:p>
    <w:p w14:paraId="1629671B">
      <w:pPr>
        <w:rPr>
          <w:rFonts w:hint="eastAsia" w:ascii="宋体" w:hAnsi="宋体" w:eastAsia="宋体" w:cs="宋体"/>
          <w:color w:val="auto"/>
          <w:sz w:val="24"/>
          <w:szCs w:val="24"/>
        </w:rPr>
      </w:pPr>
      <w:r>
        <w:rPr>
          <w:rFonts w:hint="eastAsia" w:ascii="宋体" w:hAnsi="宋体" w:eastAsia="宋体" w:cs="宋体"/>
          <w:color w:val="auto"/>
          <w:sz w:val="24"/>
          <w:szCs w:val="24"/>
        </w:rPr>
        <w:t>5.6未被招标人及招标人上级部门列入供应商黑名单。</w:t>
      </w:r>
    </w:p>
    <w:p w14:paraId="21A8AB61">
      <w:pP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5.7</w:t>
      </w:r>
      <w:r>
        <w:rPr>
          <w:rFonts w:hint="eastAsia" w:ascii="宋体" w:hAnsi="宋体" w:eastAsia="宋体" w:cs="宋体"/>
          <w:color w:val="auto"/>
          <w:sz w:val="24"/>
          <w:szCs w:val="24"/>
          <w:lang w:eastAsia="zh-CN"/>
        </w:rPr>
        <w:t>投标</w:t>
      </w:r>
      <w:r>
        <w:rPr>
          <w:rFonts w:hint="eastAsia" w:ascii="宋体" w:hAnsi="宋体" w:eastAsia="宋体" w:cs="宋体"/>
          <w:color w:val="auto"/>
          <w:sz w:val="24"/>
          <w:szCs w:val="24"/>
        </w:rPr>
        <w:t>人法人代表或实际控股人或参股人或联系人</w:t>
      </w:r>
      <w:r>
        <w:rPr>
          <w:rFonts w:hint="eastAsia" w:ascii="宋体" w:hAnsi="宋体" w:eastAsia="宋体" w:cs="宋体"/>
          <w:color w:val="auto"/>
          <w:sz w:val="24"/>
          <w:szCs w:val="24"/>
          <w:lang w:eastAsia="zh-CN"/>
        </w:rPr>
        <w:t>均非招标</w:t>
      </w:r>
      <w:r>
        <w:rPr>
          <w:rFonts w:hint="eastAsia" w:ascii="宋体" w:hAnsi="宋体" w:eastAsia="宋体" w:cs="宋体"/>
          <w:color w:val="auto"/>
          <w:sz w:val="24"/>
          <w:szCs w:val="24"/>
        </w:rPr>
        <w:t>人所在系统四级高级警长以上领导干部及</w:t>
      </w:r>
      <w:r>
        <w:rPr>
          <w:rFonts w:hint="eastAsia" w:ascii="宋体" w:hAnsi="宋体" w:eastAsia="宋体" w:cs="宋体"/>
          <w:color w:val="auto"/>
          <w:sz w:val="24"/>
          <w:szCs w:val="24"/>
          <w:lang w:eastAsia="zh-CN"/>
        </w:rPr>
        <w:t>招标</w:t>
      </w:r>
      <w:r>
        <w:rPr>
          <w:rFonts w:hint="eastAsia" w:ascii="宋体" w:hAnsi="宋体" w:eastAsia="宋体" w:cs="宋体"/>
          <w:color w:val="auto"/>
          <w:sz w:val="24"/>
          <w:szCs w:val="24"/>
        </w:rPr>
        <w:t>人所在单位科级以上中层领导干部三代以内近亲属和特定关系人</w:t>
      </w:r>
      <w:r>
        <w:rPr>
          <w:rFonts w:hint="eastAsia" w:ascii="宋体" w:hAnsi="宋体" w:eastAsia="宋体" w:cs="宋体"/>
          <w:color w:val="auto"/>
          <w:sz w:val="24"/>
          <w:szCs w:val="24"/>
          <w:lang w:eastAsia="zh-CN"/>
        </w:rPr>
        <w:t>。</w:t>
      </w:r>
    </w:p>
    <w:p w14:paraId="49B81798">
      <w:pPr>
        <w:rPr>
          <w:rFonts w:hint="eastAsia" w:ascii="宋体" w:hAnsi="宋体" w:eastAsia="宋体" w:cs="宋体"/>
          <w:color w:val="auto"/>
          <w:sz w:val="24"/>
          <w:szCs w:val="24"/>
        </w:rPr>
      </w:pPr>
      <w:r>
        <w:rPr>
          <w:rFonts w:hint="eastAsia" w:ascii="宋体" w:hAnsi="宋体" w:eastAsia="宋体" w:cs="宋体"/>
          <w:color w:val="auto"/>
          <w:sz w:val="24"/>
          <w:szCs w:val="24"/>
        </w:rPr>
        <w:t>符合上述条件的投标人即为合格投标人，具有参与本项目投标的资格。</w:t>
      </w:r>
    </w:p>
    <w:p w14:paraId="2989D305">
      <w:pPr>
        <w:ind w:firstLine="602"/>
        <w:rPr>
          <w:rFonts w:hint="eastAsia" w:ascii="宋体" w:hAnsi="宋体" w:eastAsia="宋体" w:cs="宋体"/>
          <w:b/>
          <w:color w:val="auto"/>
          <w:sz w:val="24"/>
          <w:szCs w:val="24"/>
        </w:rPr>
      </w:pPr>
      <w:bookmarkStart w:id="31" w:name="_Toc16626"/>
      <w:bookmarkStart w:id="32" w:name="_Toc515531316"/>
      <w:bookmarkStart w:id="33" w:name="_Toc497667790"/>
      <w:r>
        <w:rPr>
          <w:rFonts w:hint="eastAsia" w:ascii="宋体" w:hAnsi="宋体" w:eastAsia="宋体" w:cs="宋体"/>
          <w:b/>
          <w:color w:val="auto"/>
          <w:sz w:val="24"/>
          <w:szCs w:val="24"/>
        </w:rPr>
        <w:t>6.保密</w:t>
      </w:r>
      <w:bookmarkEnd w:id="31"/>
      <w:bookmarkEnd w:id="32"/>
      <w:bookmarkEnd w:id="33"/>
    </w:p>
    <w:p w14:paraId="44E3902B">
      <w:pPr>
        <w:rPr>
          <w:rFonts w:hint="eastAsia" w:ascii="宋体" w:hAnsi="宋体" w:eastAsia="宋体" w:cs="宋体"/>
          <w:color w:val="auto"/>
          <w:sz w:val="24"/>
          <w:szCs w:val="24"/>
        </w:rPr>
      </w:pPr>
      <w:r>
        <w:rPr>
          <w:rFonts w:hint="eastAsia" w:ascii="宋体" w:hAnsi="宋体" w:eastAsia="宋体" w:cs="宋体"/>
          <w:color w:val="auto"/>
          <w:sz w:val="24"/>
          <w:szCs w:val="24"/>
        </w:rPr>
        <w:t>参与招标活动的当事人应对招标文件和投标文件中的商业和技术等秘密予以保密，违者应对由此造成的后果承担法律责任。</w:t>
      </w:r>
    </w:p>
    <w:p w14:paraId="7630DCB5">
      <w:pPr>
        <w:ind w:firstLine="602"/>
        <w:rPr>
          <w:rFonts w:hint="eastAsia" w:ascii="宋体" w:hAnsi="宋体" w:eastAsia="宋体" w:cs="宋体"/>
          <w:b/>
          <w:color w:val="auto"/>
          <w:sz w:val="24"/>
          <w:szCs w:val="24"/>
        </w:rPr>
      </w:pPr>
      <w:bookmarkStart w:id="34" w:name="_Toc13387"/>
      <w:bookmarkStart w:id="35" w:name="_Toc497667791"/>
      <w:bookmarkStart w:id="36" w:name="_Toc515531317"/>
      <w:r>
        <w:rPr>
          <w:rFonts w:hint="eastAsia" w:ascii="宋体" w:hAnsi="宋体" w:eastAsia="宋体" w:cs="宋体"/>
          <w:b/>
          <w:color w:val="auto"/>
          <w:sz w:val="24"/>
          <w:szCs w:val="24"/>
        </w:rPr>
        <w:t>▲7.语言文字、计量单位、时间单位、投标有效期以及投标费用</w:t>
      </w:r>
      <w:bookmarkEnd w:id="34"/>
      <w:bookmarkEnd w:id="35"/>
      <w:bookmarkEnd w:id="36"/>
    </w:p>
    <w:p w14:paraId="2426AA9B">
      <w:pPr>
        <w:rPr>
          <w:rFonts w:hint="eastAsia" w:ascii="宋体" w:hAnsi="宋体" w:eastAsia="宋体" w:cs="宋体"/>
          <w:color w:val="auto"/>
          <w:sz w:val="24"/>
          <w:szCs w:val="24"/>
        </w:rPr>
      </w:pPr>
      <w:r>
        <w:rPr>
          <w:rFonts w:hint="eastAsia" w:ascii="宋体" w:hAnsi="宋体" w:eastAsia="宋体" w:cs="宋体"/>
          <w:color w:val="auto"/>
          <w:sz w:val="24"/>
          <w:szCs w:val="24"/>
        </w:rPr>
        <w:t>7.1语言文字</w:t>
      </w:r>
    </w:p>
    <w:p w14:paraId="6591CCAB">
      <w:pPr>
        <w:rPr>
          <w:rFonts w:hint="eastAsia" w:ascii="宋体" w:hAnsi="宋体" w:eastAsia="宋体" w:cs="宋体"/>
          <w:color w:val="auto"/>
          <w:sz w:val="24"/>
          <w:szCs w:val="24"/>
        </w:rPr>
      </w:pPr>
      <w:r>
        <w:rPr>
          <w:rFonts w:hint="eastAsia" w:ascii="宋体" w:hAnsi="宋体" w:eastAsia="宋体" w:cs="宋体"/>
          <w:color w:val="auto"/>
          <w:sz w:val="24"/>
          <w:szCs w:val="24"/>
        </w:rPr>
        <w:t>除专用术语外，与招投标活动有关的语言均使用简体中文。必要时专用术语应附有中文注释。如投标人提交的材料和印刷的文献使用另一种语言，应附有相应内容的中文翻译本，在解释投标文件时以中文翻译本为准。</w:t>
      </w:r>
    </w:p>
    <w:p w14:paraId="70ADAB05">
      <w:pPr>
        <w:rPr>
          <w:rFonts w:hint="eastAsia" w:ascii="宋体" w:hAnsi="宋体" w:eastAsia="宋体" w:cs="宋体"/>
          <w:color w:val="auto"/>
          <w:sz w:val="24"/>
          <w:szCs w:val="24"/>
        </w:rPr>
      </w:pPr>
      <w:r>
        <w:rPr>
          <w:rFonts w:hint="eastAsia" w:ascii="宋体" w:hAnsi="宋体" w:eastAsia="宋体" w:cs="宋体"/>
          <w:color w:val="auto"/>
          <w:sz w:val="24"/>
          <w:szCs w:val="24"/>
        </w:rPr>
        <w:t>7.2计量单位</w:t>
      </w:r>
    </w:p>
    <w:p w14:paraId="66DC367B">
      <w:pPr>
        <w:rPr>
          <w:rFonts w:hint="eastAsia" w:ascii="宋体" w:hAnsi="宋体" w:eastAsia="宋体" w:cs="宋体"/>
          <w:color w:val="auto"/>
          <w:sz w:val="24"/>
          <w:szCs w:val="24"/>
        </w:rPr>
      </w:pPr>
      <w:r>
        <w:rPr>
          <w:rFonts w:hint="eastAsia" w:ascii="宋体" w:hAnsi="宋体" w:eastAsia="宋体" w:cs="宋体"/>
          <w:color w:val="auto"/>
          <w:sz w:val="24"/>
          <w:szCs w:val="24"/>
        </w:rPr>
        <w:t>除招标文件另有规定外，计量均应采用中华人民共和国法定计量单位。所有报价一律使用人民币，货币单位为“元”。</w:t>
      </w:r>
    </w:p>
    <w:p w14:paraId="61F2C949">
      <w:pPr>
        <w:rPr>
          <w:rFonts w:hint="eastAsia" w:ascii="宋体" w:hAnsi="宋体" w:eastAsia="宋体" w:cs="宋体"/>
          <w:color w:val="auto"/>
          <w:sz w:val="24"/>
          <w:szCs w:val="24"/>
        </w:rPr>
      </w:pPr>
      <w:r>
        <w:rPr>
          <w:rFonts w:hint="eastAsia" w:ascii="宋体" w:hAnsi="宋体" w:eastAsia="宋体" w:cs="宋体"/>
          <w:color w:val="auto"/>
          <w:sz w:val="24"/>
          <w:szCs w:val="24"/>
        </w:rPr>
        <w:t>7.3时间单位</w:t>
      </w:r>
    </w:p>
    <w:p w14:paraId="0CF66A6B">
      <w:pPr>
        <w:rPr>
          <w:rFonts w:hint="eastAsia" w:ascii="宋体" w:hAnsi="宋体" w:eastAsia="宋体" w:cs="宋体"/>
          <w:color w:val="auto"/>
          <w:sz w:val="24"/>
          <w:szCs w:val="24"/>
        </w:rPr>
      </w:pPr>
      <w:r>
        <w:rPr>
          <w:rFonts w:hint="eastAsia" w:ascii="宋体" w:hAnsi="宋体" w:eastAsia="宋体" w:cs="宋体"/>
          <w:color w:val="auto"/>
          <w:sz w:val="24"/>
          <w:szCs w:val="24"/>
        </w:rPr>
        <w:t>除招标文件中另有规定外，招标文件所使用的时间单位“天”、“日”均指日历天，时、分均为北京时间。</w:t>
      </w:r>
    </w:p>
    <w:p w14:paraId="5A0DAFD3">
      <w:pPr>
        <w:rPr>
          <w:rFonts w:hint="eastAsia" w:ascii="宋体" w:hAnsi="宋体" w:eastAsia="宋体" w:cs="宋体"/>
          <w:color w:val="auto"/>
          <w:sz w:val="24"/>
          <w:szCs w:val="24"/>
        </w:rPr>
      </w:pPr>
      <w:r>
        <w:rPr>
          <w:rFonts w:hint="eastAsia" w:ascii="宋体" w:hAnsi="宋体" w:eastAsia="宋体" w:cs="宋体"/>
          <w:color w:val="auto"/>
          <w:sz w:val="24"/>
          <w:szCs w:val="24"/>
        </w:rPr>
        <w:t>7.4投标有效期</w:t>
      </w:r>
    </w:p>
    <w:p w14:paraId="0B2DE3C0">
      <w:pPr>
        <w:rPr>
          <w:rFonts w:hint="eastAsia" w:ascii="宋体" w:hAnsi="宋体" w:eastAsia="宋体" w:cs="宋体"/>
          <w:color w:val="auto"/>
          <w:sz w:val="24"/>
          <w:szCs w:val="24"/>
        </w:rPr>
      </w:pPr>
      <w:r>
        <w:rPr>
          <w:rFonts w:hint="eastAsia" w:ascii="宋体" w:hAnsi="宋体" w:eastAsia="宋体" w:cs="宋体"/>
          <w:color w:val="auto"/>
          <w:sz w:val="24"/>
          <w:szCs w:val="24"/>
        </w:rPr>
        <w:t>7.4.1在“投标人须知前附表”规定的投标有效期内，投标文件以及其补充、承诺等均保持有效。在合同签订后，中标人的投标文件以及其补充、承诺等作为合同附件，其有效期同合同有效期。</w:t>
      </w:r>
    </w:p>
    <w:p w14:paraId="4BCAE3CF">
      <w:pP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7.4.2在招标文件规定的投标文件有效期满之前，如果出现特殊情况，招标人或者招标代理机构可在投标有效期内要求投标人延长有效期，要求与答复均以书面通知为准并作为招标文件和投标文件的组成部分。投标人可以拒绝上述要求而其投标保证金</w:t>
      </w:r>
      <w:r>
        <w:rPr>
          <w:rFonts w:hint="eastAsia" w:ascii="宋体" w:hAnsi="宋体" w:eastAsia="宋体" w:cs="宋体"/>
          <w:color w:val="auto"/>
          <w:sz w:val="24"/>
          <w:szCs w:val="24"/>
          <w:lang w:val="en-US" w:eastAsia="zh-CN"/>
        </w:rPr>
        <w:t>不被</w:t>
      </w:r>
      <w:r>
        <w:rPr>
          <w:rFonts w:hint="eastAsia" w:ascii="宋体" w:hAnsi="宋体" w:eastAsia="宋体" w:cs="宋体"/>
          <w:color w:val="auto"/>
          <w:sz w:val="24"/>
          <w:szCs w:val="24"/>
          <w:lang w:eastAsia="zh-CN"/>
        </w:rPr>
        <w:t>不予退还</w:t>
      </w:r>
      <w:r>
        <w:rPr>
          <w:rFonts w:hint="eastAsia" w:ascii="宋体" w:hAnsi="宋体" w:eastAsia="宋体" w:cs="宋体"/>
          <w:color w:val="auto"/>
          <w:sz w:val="24"/>
          <w:szCs w:val="24"/>
        </w:rPr>
        <w:t>，拒绝延长投标文件有效期的，其投标失效。同意上述要求的投标人，既不能要求也不允许其修改投标文件，有关退还和</w:t>
      </w:r>
      <w:r>
        <w:rPr>
          <w:rFonts w:hint="eastAsia" w:ascii="宋体" w:hAnsi="宋体" w:eastAsia="宋体" w:cs="宋体"/>
          <w:color w:val="auto"/>
          <w:sz w:val="24"/>
          <w:szCs w:val="24"/>
          <w:lang w:eastAsia="zh-CN"/>
        </w:rPr>
        <w:t>不予退还</w:t>
      </w:r>
      <w:r>
        <w:rPr>
          <w:rFonts w:hint="eastAsia" w:ascii="宋体" w:hAnsi="宋体" w:eastAsia="宋体" w:cs="宋体"/>
          <w:color w:val="auto"/>
          <w:sz w:val="24"/>
          <w:szCs w:val="24"/>
        </w:rPr>
        <w:t>投标保证金</w:t>
      </w:r>
      <w:r>
        <w:rPr>
          <w:rFonts w:hint="eastAsia" w:ascii="宋体" w:hAnsi="宋体" w:eastAsia="宋体" w:cs="宋体"/>
          <w:color w:val="auto"/>
          <w:sz w:val="24"/>
          <w:szCs w:val="24"/>
          <w:lang w:eastAsia="zh-CN"/>
        </w:rPr>
        <w:t>或投标保函是否索赔</w:t>
      </w:r>
      <w:r>
        <w:rPr>
          <w:rFonts w:hint="eastAsia" w:ascii="宋体" w:hAnsi="宋体" w:eastAsia="宋体" w:cs="宋体"/>
          <w:color w:val="auto"/>
          <w:sz w:val="24"/>
          <w:szCs w:val="24"/>
        </w:rPr>
        <w:t>的规定在投标有效期的延长期内继续有效，且将认定为已经知道并同意放弃或豁免招标人因延长投标有效期而导致投标人的任何赔偿、补偿责任</w:t>
      </w:r>
      <w:r>
        <w:rPr>
          <w:rFonts w:hint="eastAsia" w:ascii="宋体" w:hAnsi="宋体" w:eastAsia="宋体" w:cs="宋体"/>
          <w:color w:val="auto"/>
          <w:sz w:val="24"/>
          <w:szCs w:val="24"/>
          <w:lang w:eastAsia="zh-CN"/>
        </w:rPr>
        <w:t>。</w:t>
      </w:r>
    </w:p>
    <w:p w14:paraId="6B21DB59">
      <w:pPr>
        <w:rPr>
          <w:rFonts w:hint="eastAsia" w:ascii="宋体" w:hAnsi="宋体" w:eastAsia="宋体" w:cs="宋体"/>
          <w:color w:val="auto"/>
          <w:sz w:val="24"/>
          <w:szCs w:val="24"/>
        </w:rPr>
      </w:pPr>
      <w:r>
        <w:rPr>
          <w:rFonts w:hint="eastAsia" w:ascii="宋体" w:hAnsi="宋体" w:eastAsia="宋体" w:cs="宋体"/>
          <w:color w:val="auto"/>
          <w:sz w:val="24"/>
          <w:szCs w:val="24"/>
        </w:rPr>
        <w:t>7.4.3投标有效期内投标人撤销投标文件的，招标人可以作出不退还投标保证金</w:t>
      </w:r>
      <w:r>
        <w:rPr>
          <w:rFonts w:hint="eastAsia" w:ascii="宋体" w:hAnsi="宋体" w:eastAsia="宋体" w:cs="宋体"/>
          <w:color w:val="auto"/>
          <w:sz w:val="24"/>
          <w:szCs w:val="24"/>
          <w:lang w:eastAsia="zh-CN"/>
        </w:rPr>
        <w:t>或向投标人和投标保证担保人提出索赔</w:t>
      </w:r>
      <w:r>
        <w:rPr>
          <w:rFonts w:hint="eastAsia" w:ascii="宋体" w:hAnsi="宋体" w:eastAsia="宋体" w:cs="宋体"/>
          <w:color w:val="auto"/>
          <w:sz w:val="24"/>
          <w:szCs w:val="24"/>
        </w:rPr>
        <w:t>的决定。</w:t>
      </w:r>
    </w:p>
    <w:p w14:paraId="6E5C725D">
      <w:pPr>
        <w:rPr>
          <w:rFonts w:hint="eastAsia" w:ascii="宋体" w:hAnsi="宋体" w:eastAsia="宋体" w:cs="宋体"/>
          <w:color w:val="auto"/>
          <w:sz w:val="24"/>
          <w:szCs w:val="24"/>
        </w:rPr>
      </w:pPr>
      <w:r>
        <w:rPr>
          <w:rFonts w:hint="eastAsia" w:ascii="宋体" w:hAnsi="宋体" w:eastAsia="宋体" w:cs="宋体"/>
          <w:color w:val="auto"/>
          <w:sz w:val="24"/>
          <w:szCs w:val="24"/>
        </w:rPr>
        <w:t>7.5投标费用</w:t>
      </w:r>
    </w:p>
    <w:p w14:paraId="2C9F3EBD">
      <w:pPr>
        <w:rPr>
          <w:rFonts w:hint="eastAsia" w:ascii="宋体" w:hAnsi="宋体" w:eastAsia="宋体" w:cs="宋体"/>
          <w:color w:val="auto"/>
          <w:sz w:val="24"/>
          <w:szCs w:val="24"/>
        </w:rPr>
      </w:pPr>
      <w:r>
        <w:rPr>
          <w:rFonts w:hint="eastAsia" w:ascii="宋体" w:hAnsi="宋体" w:eastAsia="宋体" w:cs="宋体"/>
          <w:color w:val="auto"/>
          <w:sz w:val="24"/>
          <w:szCs w:val="24"/>
        </w:rPr>
        <w:t>无论本项目在招标和投标过程中的做法和结果如何，投标人均应自行承担其准备和参加投标活动发生的全部费用。</w:t>
      </w:r>
    </w:p>
    <w:p w14:paraId="2D0B5BA6">
      <w:pPr>
        <w:ind w:firstLine="602"/>
        <w:rPr>
          <w:rFonts w:hint="eastAsia" w:ascii="宋体" w:hAnsi="宋体" w:eastAsia="宋体" w:cs="宋体"/>
          <w:b/>
          <w:color w:val="auto"/>
          <w:sz w:val="24"/>
          <w:szCs w:val="24"/>
        </w:rPr>
      </w:pPr>
      <w:bookmarkStart w:id="37" w:name="_Toc515531318"/>
      <w:bookmarkStart w:id="38" w:name="_Toc24675"/>
      <w:bookmarkStart w:id="39" w:name="_Toc497667792"/>
      <w:r>
        <w:rPr>
          <w:rFonts w:hint="eastAsia" w:ascii="宋体" w:hAnsi="宋体" w:eastAsia="宋体" w:cs="宋体"/>
          <w:b/>
          <w:color w:val="auto"/>
          <w:sz w:val="24"/>
          <w:szCs w:val="24"/>
        </w:rPr>
        <w:t>8.踏勘现场</w:t>
      </w:r>
      <w:bookmarkEnd w:id="37"/>
      <w:bookmarkEnd w:id="38"/>
      <w:bookmarkEnd w:id="39"/>
    </w:p>
    <w:p w14:paraId="5F74C333">
      <w:pPr>
        <w:rPr>
          <w:rFonts w:hint="eastAsia" w:ascii="宋体" w:hAnsi="宋体" w:eastAsia="宋体" w:cs="宋体"/>
          <w:color w:val="auto"/>
          <w:sz w:val="24"/>
          <w:szCs w:val="24"/>
        </w:rPr>
      </w:pPr>
      <w:r>
        <w:rPr>
          <w:rFonts w:hint="eastAsia" w:ascii="宋体" w:hAnsi="宋体" w:eastAsia="宋体" w:cs="宋体"/>
          <w:color w:val="auto"/>
          <w:sz w:val="24"/>
          <w:szCs w:val="24"/>
        </w:rPr>
        <w:t>8.1踏勘现场：详见第二章“投标人须知前附表”。</w:t>
      </w:r>
    </w:p>
    <w:p w14:paraId="6CF4E8AA">
      <w:pPr>
        <w:rPr>
          <w:rFonts w:hint="eastAsia" w:ascii="宋体" w:hAnsi="宋体" w:eastAsia="宋体" w:cs="宋体"/>
          <w:color w:val="auto"/>
          <w:sz w:val="24"/>
          <w:szCs w:val="24"/>
        </w:rPr>
      </w:pPr>
      <w:r>
        <w:rPr>
          <w:rFonts w:hint="eastAsia" w:ascii="宋体" w:hAnsi="宋体" w:eastAsia="宋体" w:cs="宋体"/>
          <w:color w:val="auto"/>
          <w:sz w:val="24"/>
          <w:szCs w:val="24"/>
        </w:rPr>
        <w:t>8.2踏勘现场时招标人向投标人提供有关现场的资料和数据，是招标人现有的能使投标人利用的资料，供投标人在编制投标文件时参考，投标人可对现场及其周围环境进行现场考察，以获取有关编制投标文件和签署、实施合同所需的各项资料，招标人对投标人由此而做出的推论、判断、决策、理解和结论不负责任。投标人应自行承担踏勘现场发生的费用、责任和风险且不得因踏勘现场使招标人承担有关责任和蒙受损失。除招标人原因外，投标人应对踏勘现场而造成的死亡、人身伤害、财产损失、损害以及其它任何损失、损害和引起的费用和开支承担全部责任。</w:t>
      </w:r>
    </w:p>
    <w:p w14:paraId="05750CD8">
      <w:pPr>
        <w:rPr>
          <w:rFonts w:hint="eastAsia" w:ascii="宋体" w:hAnsi="宋体" w:eastAsia="宋体" w:cs="宋体"/>
          <w:color w:val="auto"/>
          <w:sz w:val="24"/>
          <w:szCs w:val="24"/>
        </w:rPr>
      </w:pPr>
      <w:r>
        <w:rPr>
          <w:rFonts w:hint="eastAsia" w:ascii="宋体" w:hAnsi="宋体" w:eastAsia="宋体" w:cs="宋体"/>
          <w:color w:val="auto"/>
          <w:sz w:val="24"/>
          <w:szCs w:val="24"/>
        </w:rPr>
        <w:t>8.3除非有特殊要求，招标文件不单独提供项目所在地及生产地和运输途经地的自然环境、气候条件、公用设施等情况，投标人可通过踏勘现场等方式了解相关情况。除本招标文件有要求必须现场踏勘外，无论投标人是否现场踏勘，投标人均被视为熟悉与履行合同有关的一切情况。本招标文件有要求必须现场踏勘的，投标人也必须自行对项目所在地及生产地和运输途经地的自然环境、气候条件、公用设施等情况进行了解，招标人对投标人所做出的推论、理解和结论不负责任，且投标人被视为熟悉上述与履行合同有关的一切情况。</w:t>
      </w:r>
    </w:p>
    <w:p w14:paraId="27EAD3D4">
      <w:pPr>
        <w:ind w:firstLine="602"/>
        <w:rPr>
          <w:rFonts w:hint="eastAsia" w:ascii="宋体" w:hAnsi="宋体" w:eastAsia="宋体" w:cs="宋体"/>
          <w:b/>
          <w:color w:val="auto"/>
          <w:sz w:val="24"/>
          <w:szCs w:val="24"/>
        </w:rPr>
      </w:pPr>
      <w:bookmarkStart w:id="40" w:name="_Toc497667793"/>
      <w:bookmarkStart w:id="41" w:name="_Toc515531319"/>
      <w:bookmarkStart w:id="42" w:name="_Toc9569"/>
      <w:r>
        <w:rPr>
          <w:rFonts w:hint="eastAsia" w:ascii="宋体" w:hAnsi="宋体" w:eastAsia="宋体" w:cs="宋体"/>
          <w:b/>
          <w:color w:val="auto"/>
          <w:sz w:val="24"/>
          <w:szCs w:val="24"/>
        </w:rPr>
        <w:t>9.</w:t>
      </w:r>
      <w:bookmarkEnd w:id="40"/>
      <w:bookmarkEnd w:id="41"/>
      <w:bookmarkEnd w:id="42"/>
      <w:r>
        <w:rPr>
          <w:rFonts w:hint="eastAsia" w:ascii="宋体" w:hAnsi="宋体" w:eastAsia="宋体" w:cs="宋体"/>
          <w:b/>
          <w:color w:val="auto"/>
          <w:sz w:val="24"/>
          <w:szCs w:val="24"/>
        </w:rPr>
        <w:t>廉政</w:t>
      </w:r>
    </w:p>
    <w:p w14:paraId="572685AC">
      <w:pPr>
        <w:rPr>
          <w:rFonts w:hint="eastAsia" w:ascii="宋体" w:hAnsi="宋体" w:eastAsia="宋体" w:cs="宋体"/>
          <w:color w:val="auto"/>
          <w:sz w:val="24"/>
          <w:szCs w:val="24"/>
        </w:rPr>
      </w:pPr>
      <w:r>
        <w:rPr>
          <w:rFonts w:hint="eastAsia" w:ascii="宋体" w:hAnsi="宋体" w:eastAsia="宋体" w:cs="宋体"/>
          <w:color w:val="auto"/>
          <w:sz w:val="24"/>
          <w:szCs w:val="24"/>
        </w:rPr>
        <w:t>参与招投标活动的当事人应遵守廉政的相关法律法规和规章制度以及招标人的要求，违者应对由此造成的后果承担法律责任。</w:t>
      </w:r>
    </w:p>
    <w:p w14:paraId="564467F5">
      <w:pPr>
        <w:ind w:firstLine="602"/>
        <w:rPr>
          <w:rFonts w:hint="eastAsia" w:ascii="宋体" w:hAnsi="宋体" w:eastAsia="宋体" w:cs="宋体"/>
          <w:b/>
          <w:color w:val="auto"/>
          <w:sz w:val="24"/>
          <w:szCs w:val="24"/>
        </w:rPr>
      </w:pPr>
      <w:bookmarkStart w:id="43" w:name="_Toc497667794"/>
      <w:bookmarkStart w:id="44" w:name="_Toc515531320"/>
      <w:bookmarkStart w:id="45" w:name="_Toc10117"/>
      <w:r>
        <w:rPr>
          <w:rFonts w:hint="eastAsia" w:ascii="宋体" w:hAnsi="宋体" w:eastAsia="宋体" w:cs="宋体"/>
          <w:b/>
          <w:color w:val="auto"/>
          <w:sz w:val="24"/>
          <w:szCs w:val="24"/>
        </w:rPr>
        <w:t>10.偏离</w:t>
      </w:r>
      <w:bookmarkEnd w:id="43"/>
      <w:bookmarkEnd w:id="44"/>
      <w:bookmarkEnd w:id="45"/>
    </w:p>
    <w:p w14:paraId="49EBFA4A">
      <w:pPr>
        <w:rPr>
          <w:rFonts w:hint="eastAsia" w:ascii="宋体" w:hAnsi="宋体" w:eastAsia="宋体" w:cs="宋体"/>
          <w:color w:val="auto"/>
          <w:sz w:val="24"/>
          <w:szCs w:val="24"/>
        </w:rPr>
      </w:pPr>
      <w:r>
        <w:rPr>
          <w:rFonts w:hint="eastAsia" w:ascii="宋体" w:hAnsi="宋体" w:eastAsia="宋体" w:cs="宋体"/>
          <w:color w:val="auto"/>
          <w:sz w:val="24"/>
          <w:szCs w:val="24"/>
        </w:rPr>
        <w:t>投标文件应完全响应招标文件规定的已标注“▲”的实质性内容、要求和条件。招标人允许投标文件偏离招标文件某些非实质性要求的，偏离应当符合招标文件规定的偏离范围和幅度。</w:t>
      </w:r>
    </w:p>
    <w:p w14:paraId="3FC18878">
      <w:pPr>
        <w:ind w:firstLine="602"/>
        <w:rPr>
          <w:rFonts w:hint="eastAsia" w:ascii="宋体" w:hAnsi="宋体" w:eastAsia="宋体" w:cs="宋体"/>
          <w:b/>
          <w:color w:val="auto"/>
          <w:sz w:val="24"/>
          <w:szCs w:val="24"/>
        </w:rPr>
      </w:pPr>
      <w:bookmarkStart w:id="46" w:name="_Toc497667795"/>
      <w:bookmarkStart w:id="47" w:name="_Toc26356"/>
      <w:bookmarkStart w:id="48" w:name="_Toc515531321"/>
      <w:r>
        <w:rPr>
          <w:rFonts w:hint="eastAsia" w:ascii="宋体" w:hAnsi="宋体" w:eastAsia="宋体" w:cs="宋体"/>
          <w:b/>
          <w:color w:val="auto"/>
          <w:sz w:val="24"/>
          <w:szCs w:val="24"/>
        </w:rPr>
        <w:t>11.履约担保</w:t>
      </w:r>
      <w:bookmarkEnd w:id="46"/>
      <w:bookmarkEnd w:id="47"/>
      <w:bookmarkEnd w:id="48"/>
    </w:p>
    <w:p w14:paraId="5FE88FE1">
      <w:pPr>
        <w:rPr>
          <w:rFonts w:hint="eastAsia" w:ascii="宋体" w:hAnsi="宋体" w:eastAsia="宋体" w:cs="宋体"/>
          <w:color w:val="auto"/>
          <w:sz w:val="24"/>
          <w:szCs w:val="24"/>
        </w:rPr>
      </w:pPr>
      <w:r>
        <w:rPr>
          <w:rFonts w:hint="eastAsia" w:ascii="宋体" w:hAnsi="宋体" w:eastAsia="宋体" w:cs="宋体"/>
          <w:color w:val="auto"/>
          <w:sz w:val="24"/>
          <w:szCs w:val="24"/>
        </w:rPr>
        <w:t>11.1在签订合同</w:t>
      </w:r>
      <w:r>
        <w:rPr>
          <w:rFonts w:hint="eastAsia" w:ascii="宋体" w:hAnsi="宋体" w:eastAsia="宋体" w:cs="宋体"/>
          <w:color w:val="auto"/>
          <w:sz w:val="24"/>
          <w:szCs w:val="24"/>
          <w:lang w:eastAsia="zh-CN"/>
        </w:rPr>
        <w:t>时</w:t>
      </w:r>
      <w:r>
        <w:rPr>
          <w:rFonts w:hint="eastAsia" w:ascii="宋体" w:hAnsi="宋体" w:eastAsia="宋体" w:cs="宋体"/>
          <w:color w:val="auto"/>
          <w:sz w:val="24"/>
          <w:szCs w:val="24"/>
        </w:rPr>
        <w:t>，中标人应按照“投标人须知前附表”的规定交纳履约保证金。</w:t>
      </w:r>
    </w:p>
    <w:p w14:paraId="044CE28A">
      <w:pPr>
        <w:rPr>
          <w:rFonts w:hint="eastAsia" w:ascii="宋体" w:hAnsi="宋体" w:eastAsia="宋体" w:cs="宋体"/>
          <w:color w:val="auto"/>
          <w:sz w:val="24"/>
          <w:szCs w:val="24"/>
        </w:rPr>
      </w:pPr>
      <w:r>
        <w:rPr>
          <w:rFonts w:hint="eastAsia" w:ascii="宋体" w:hAnsi="宋体" w:eastAsia="宋体" w:cs="宋体"/>
          <w:color w:val="auto"/>
          <w:sz w:val="24"/>
          <w:szCs w:val="24"/>
        </w:rPr>
        <w:t>11.2中标人未按照要求提交履约担保的，视为放弃中标，其投标保证金不予退还</w:t>
      </w:r>
      <w:r>
        <w:rPr>
          <w:rFonts w:hint="eastAsia" w:ascii="宋体" w:hAnsi="宋体" w:eastAsia="宋体" w:cs="宋体"/>
          <w:color w:val="auto"/>
          <w:sz w:val="24"/>
          <w:szCs w:val="24"/>
          <w:lang w:eastAsia="zh-CN"/>
        </w:rPr>
        <w:t>或</w:t>
      </w:r>
      <w:r>
        <w:rPr>
          <w:rFonts w:hint="eastAsia" w:ascii="宋体" w:hAnsi="宋体" w:eastAsia="宋体" w:cs="宋体"/>
          <w:color w:val="auto"/>
          <w:sz w:val="24"/>
          <w:szCs w:val="24"/>
        </w:rPr>
        <w:t>向</w:t>
      </w:r>
      <w:r>
        <w:rPr>
          <w:rFonts w:hint="eastAsia" w:ascii="宋体" w:hAnsi="宋体" w:eastAsia="宋体" w:cs="宋体"/>
          <w:color w:val="auto"/>
          <w:sz w:val="24"/>
          <w:szCs w:val="24"/>
          <w:lang w:eastAsia="zh-CN"/>
        </w:rPr>
        <w:t>投标</w:t>
      </w:r>
      <w:r>
        <w:rPr>
          <w:rFonts w:hint="eastAsia" w:ascii="宋体" w:hAnsi="宋体" w:eastAsia="宋体" w:cs="宋体"/>
          <w:color w:val="auto"/>
          <w:sz w:val="24"/>
          <w:szCs w:val="24"/>
        </w:rPr>
        <w:t>人和</w:t>
      </w:r>
      <w:r>
        <w:rPr>
          <w:rFonts w:hint="eastAsia" w:ascii="宋体" w:hAnsi="宋体" w:eastAsia="宋体" w:cs="宋体"/>
          <w:color w:val="auto"/>
          <w:sz w:val="24"/>
          <w:szCs w:val="24"/>
          <w:lang w:eastAsia="zh-CN"/>
        </w:rPr>
        <w:t>投标</w:t>
      </w:r>
      <w:r>
        <w:rPr>
          <w:rFonts w:hint="eastAsia" w:ascii="宋体" w:hAnsi="宋体" w:eastAsia="宋体" w:cs="宋体"/>
          <w:color w:val="auto"/>
          <w:sz w:val="24"/>
          <w:szCs w:val="24"/>
        </w:rPr>
        <w:t>保证担保人提出索赔，给招标人造成的损失超过投标保证金的，中标人应当对超过部分予以赔偿。</w:t>
      </w:r>
    </w:p>
    <w:p w14:paraId="155C2534">
      <w:pPr>
        <w:rPr>
          <w:rFonts w:hint="eastAsia" w:ascii="宋体" w:hAnsi="宋体" w:eastAsia="宋体" w:cs="宋体"/>
          <w:color w:val="auto"/>
          <w:sz w:val="24"/>
          <w:szCs w:val="24"/>
        </w:rPr>
      </w:pPr>
      <w:r>
        <w:rPr>
          <w:rFonts w:hint="eastAsia" w:ascii="宋体" w:hAnsi="宋体" w:eastAsia="宋体" w:cs="宋体"/>
          <w:color w:val="auto"/>
          <w:sz w:val="24"/>
          <w:szCs w:val="24"/>
        </w:rPr>
        <w:t>11.3履约保证金的退还，按照本招标文件“投标人须知前附表”的规定执行。</w:t>
      </w:r>
    </w:p>
    <w:p w14:paraId="3C145928">
      <w:pPr>
        <w:ind w:firstLine="602"/>
        <w:rPr>
          <w:rFonts w:hint="eastAsia" w:ascii="宋体" w:hAnsi="宋体" w:eastAsia="宋体" w:cs="宋体"/>
          <w:b/>
          <w:color w:val="auto"/>
          <w:sz w:val="24"/>
          <w:szCs w:val="24"/>
        </w:rPr>
      </w:pPr>
      <w:bookmarkStart w:id="49" w:name="_Toc515531322"/>
      <w:bookmarkStart w:id="50" w:name="_Toc27526"/>
      <w:bookmarkStart w:id="51" w:name="_Toc497667796"/>
      <w:r>
        <w:rPr>
          <w:rFonts w:hint="eastAsia" w:ascii="宋体" w:hAnsi="宋体" w:eastAsia="宋体" w:cs="宋体"/>
          <w:b/>
          <w:color w:val="auto"/>
          <w:sz w:val="24"/>
          <w:szCs w:val="24"/>
        </w:rPr>
        <w:t>12.招标代理服务费</w:t>
      </w:r>
      <w:bookmarkEnd w:id="49"/>
      <w:bookmarkEnd w:id="50"/>
      <w:bookmarkEnd w:id="51"/>
    </w:p>
    <w:p w14:paraId="5A60D755">
      <w:pPr>
        <w:rPr>
          <w:rFonts w:hint="eastAsia" w:ascii="宋体" w:hAnsi="宋体" w:eastAsia="宋体" w:cs="宋体"/>
          <w:color w:val="auto"/>
          <w:sz w:val="24"/>
          <w:szCs w:val="24"/>
        </w:rPr>
      </w:pPr>
      <w:r>
        <w:rPr>
          <w:rFonts w:hint="eastAsia" w:ascii="宋体" w:hAnsi="宋体" w:eastAsia="宋体" w:cs="宋体"/>
          <w:color w:val="auto"/>
          <w:sz w:val="24"/>
          <w:szCs w:val="24"/>
          <w:lang w:eastAsia="zh-CN"/>
        </w:rPr>
        <w:t>详</w:t>
      </w:r>
      <w:r>
        <w:rPr>
          <w:rFonts w:hint="eastAsia" w:ascii="宋体" w:hAnsi="宋体" w:eastAsia="宋体" w:cs="宋体"/>
          <w:color w:val="auto"/>
          <w:sz w:val="24"/>
          <w:szCs w:val="24"/>
        </w:rPr>
        <w:t>见“投标人须知前附表”</w:t>
      </w:r>
    </w:p>
    <w:p w14:paraId="2B5F70AE">
      <w:pPr>
        <w:ind w:firstLine="602"/>
        <w:rPr>
          <w:rFonts w:hint="eastAsia" w:ascii="宋体" w:hAnsi="宋体" w:eastAsia="宋体" w:cs="宋体"/>
          <w:b/>
          <w:color w:val="auto"/>
          <w:sz w:val="24"/>
          <w:szCs w:val="24"/>
        </w:rPr>
      </w:pPr>
      <w:bookmarkStart w:id="52" w:name="_Toc515531323"/>
      <w:bookmarkStart w:id="53" w:name="_Toc6109"/>
      <w:bookmarkStart w:id="54" w:name="_Toc497667797"/>
      <w:r>
        <w:rPr>
          <w:rFonts w:hint="eastAsia" w:ascii="宋体" w:hAnsi="宋体" w:eastAsia="宋体" w:cs="宋体"/>
          <w:b/>
          <w:color w:val="auto"/>
          <w:sz w:val="24"/>
          <w:szCs w:val="24"/>
        </w:rPr>
        <w:t>13.招标文件</w:t>
      </w:r>
      <w:bookmarkEnd w:id="52"/>
      <w:bookmarkEnd w:id="53"/>
      <w:bookmarkEnd w:id="54"/>
    </w:p>
    <w:p w14:paraId="274CEA9A">
      <w:pPr>
        <w:rPr>
          <w:rFonts w:hint="eastAsia" w:ascii="宋体" w:hAnsi="宋体" w:eastAsia="宋体" w:cs="宋体"/>
          <w:color w:val="auto"/>
          <w:sz w:val="24"/>
          <w:szCs w:val="24"/>
        </w:rPr>
      </w:pPr>
      <w:r>
        <w:rPr>
          <w:rFonts w:hint="eastAsia" w:ascii="宋体" w:hAnsi="宋体" w:eastAsia="宋体" w:cs="宋体"/>
          <w:color w:val="auto"/>
          <w:sz w:val="24"/>
          <w:szCs w:val="24"/>
        </w:rPr>
        <w:t>招标文件是用以阐明所需货物以及服务、招标程序和合同格式的规范性文件。</w:t>
      </w:r>
    </w:p>
    <w:p w14:paraId="28635701">
      <w:pPr>
        <w:rPr>
          <w:rFonts w:hint="eastAsia" w:ascii="宋体" w:hAnsi="宋体" w:eastAsia="宋体" w:cs="宋体"/>
          <w:color w:val="auto"/>
          <w:sz w:val="24"/>
          <w:szCs w:val="24"/>
        </w:rPr>
      </w:pPr>
      <w:r>
        <w:rPr>
          <w:rFonts w:hint="eastAsia" w:ascii="宋体" w:hAnsi="宋体" w:eastAsia="宋体" w:cs="宋体"/>
          <w:color w:val="auto"/>
          <w:sz w:val="24"/>
          <w:szCs w:val="24"/>
        </w:rPr>
        <w:t>13.1招标文件主要由以下部分组成：</w:t>
      </w:r>
    </w:p>
    <w:p w14:paraId="77CAE5D2">
      <w:pPr>
        <w:rPr>
          <w:rFonts w:hint="eastAsia" w:ascii="宋体" w:hAnsi="宋体" w:eastAsia="宋体" w:cs="宋体"/>
          <w:color w:val="auto"/>
          <w:sz w:val="24"/>
          <w:szCs w:val="24"/>
        </w:rPr>
      </w:pPr>
      <w:r>
        <w:rPr>
          <w:rFonts w:hint="eastAsia" w:ascii="宋体" w:hAnsi="宋体" w:eastAsia="宋体" w:cs="宋体"/>
          <w:color w:val="auto"/>
          <w:sz w:val="24"/>
          <w:szCs w:val="24"/>
        </w:rPr>
        <w:t>（1）招标公告。</w:t>
      </w:r>
    </w:p>
    <w:p w14:paraId="11E57C90">
      <w:pPr>
        <w:rPr>
          <w:rFonts w:hint="eastAsia" w:ascii="宋体" w:hAnsi="宋体" w:eastAsia="宋体" w:cs="宋体"/>
          <w:color w:val="auto"/>
          <w:sz w:val="24"/>
          <w:szCs w:val="24"/>
        </w:rPr>
      </w:pPr>
      <w:r>
        <w:rPr>
          <w:rFonts w:hint="eastAsia" w:ascii="宋体" w:hAnsi="宋体" w:eastAsia="宋体" w:cs="宋体"/>
          <w:color w:val="auto"/>
          <w:sz w:val="24"/>
          <w:szCs w:val="24"/>
        </w:rPr>
        <w:t>（2）“投标人须知前附表”。</w:t>
      </w:r>
    </w:p>
    <w:p w14:paraId="449DA758">
      <w:pPr>
        <w:rPr>
          <w:rFonts w:hint="eastAsia" w:ascii="宋体" w:hAnsi="宋体" w:eastAsia="宋体" w:cs="宋体"/>
          <w:color w:val="auto"/>
          <w:sz w:val="24"/>
          <w:szCs w:val="24"/>
        </w:rPr>
      </w:pPr>
      <w:r>
        <w:rPr>
          <w:rFonts w:hint="eastAsia" w:ascii="宋体" w:hAnsi="宋体" w:eastAsia="宋体" w:cs="宋体"/>
          <w:color w:val="auto"/>
          <w:sz w:val="24"/>
          <w:szCs w:val="24"/>
        </w:rPr>
        <w:t>（3）投标人须知。</w:t>
      </w:r>
    </w:p>
    <w:p w14:paraId="1E5DF944">
      <w:pPr>
        <w:rPr>
          <w:rFonts w:hint="eastAsia" w:ascii="宋体" w:hAnsi="宋体" w:eastAsia="宋体" w:cs="宋体"/>
          <w:color w:val="auto"/>
          <w:sz w:val="24"/>
          <w:szCs w:val="24"/>
        </w:rPr>
      </w:pPr>
      <w:r>
        <w:rPr>
          <w:rFonts w:hint="eastAsia" w:ascii="宋体" w:hAnsi="宋体" w:eastAsia="宋体" w:cs="宋体"/>
          <w:color w:val="auto"/>
          <w:sz w:val="24"/>
          <w:szCs w:val="24"/>
        </w:rPr>
        <w:t>（4）开评标及合同签订。</w:t>
      </w:r>
    </w:p>
    <w:p w14:paraId="736C5F84">
      <w:pPr>
        <w:rPr>
          <w:rFonts w:hint="eastAsia" w:ascii="宋体" w:hAnsi="宋体" w:eastAsia="宋体" w:cs="宋体"/>
          <w:color w:val="auto"/>
          <w:sz w:val="24"/>
          <w:szCs w:val="24"/>
        </w:rPr>
      </w:pPr>
      <w:r>
        <w:rPr>
          <w:rFonts w:hint="eastAsia" w:ascii="宋体" w:hAnsi="宋体" w:eastAsia="宋体" w:cs="宋体"/>
          <w:color w:val="auto"/>
          <w:sz w:val="24"/>
          <w:szCs w:val="24"/>
        </w:rPr>
        <w:t>（5）评标细则。</w:t>
      </w:r>
    </w:p>
    <w:p w14:paraId="6DE8BBEC">
      <w:pPr>
        <w:rPr>
          <w:rFonts w:hint="eastAsia" w:ascii="宋体" w:hAnsi="宋体" w:eastAsia="宋体" w:cs="宋体"/>
          <w:color w:val="auto"/>
          <w:sz w:val="24"/>
          <w:szCs w:val="24"/>
        </w:rPr>
      </w:pPr>
      <w:r>
        <w:rPr>
          <w:rFonts w:hint="eastAsia" w:ascii="宋体" w:hAnsi="宋体" w:eastAsia="宋体" w:cs="宋体"/>
          <w:color w:val="auto"/>
          <w:sz w:val="24"/>
          <w:szCs w:val="24"/>
        </w:rPr>
        <w:t>（6）采购需求。</w:t>
      </w:r>
    </w:p>
    <w:p w14:paraId="798844DA">
      <w:pPr>
        <w:rPr>
          <w:rFonts w:hint="eastAsia" w:ascii="宋体" w:hAnsi="宋体" w:eastAsia="宋体" w:cs="宋体"/>
          <w:color w:val="auto"/>
          <w:sz w:val="24"/>
          <w:szCs w:val="24"/>
        </w:rPr>
      </w:pPr>
      <w:r>
        <w:rPr>
          <w:rFonts w:hint="eastAsia" w:ascii="宋体" w:hAnsi="宋体" w:eastAsia="宋体" w:cs="宋体"/>
          <w:color w:val="auto"/>
          <w:sz w:val="24"/>
          <w:szCs w:val="24"/>
        </w:rPr>
        <w:t>（7）合同主要条款。</w:t>
      </w:r>
    </w:p>
    <w:p w14:paraId="78AE5113">
      <w:pPr>
        <w:rPr>
          <w:rFonts w:hint="eastAsia" w:ascii="宋体" w:hAnsi="宋体" w:eastAsia="宋体" w:cs="宋体"/>
          <w:color w:val="auto"/>
          <w:sz w:val="24"/>
          <w:szCs w:val="24"/>
        </w:rPr>
      </w:pPr>
      <w:r>
        <w:rPr>
          <w:rFonts w:hint="eastAsia" w:ascii="宋体" w:hAnsi="宋体" w:eastAsia="宋体" w:cs="宋体"/>
          <w:color w:val="auto"/>
          <w:sz w:val="24"/>
          <w:szCs w:val="24"/>
        </w:rPr>
        <w:t>（8）投标文件格式。</w:t>
      </w:r>
    </w:p>
    <w:p w14:paraId="5FAE2927">
      <w:pPr>
        <w:rPr>
          <w:rFonts w:hint="eastAsia" w:ascii="宋体" w:hAnsi="宋体" w:eastAsia="宋体" w:cs="宋体"/>
          <w:color w:val="auto"/>
          <w:sz w:val="24"/>
          <w:szCs w:val="24"/>
        </w:rPr>
      </w:pPr>
      <w:r>
        <w:rPr>
          <w:rFonts w:hint="eastAsia" w:ascii="宋体" w:hAnsi="宋体" w:eastAsia="宋体" w:cs="宋体"/>
          <w:color w:val="auto"/>
          <w:sz w:val="24"/>
          <w:szCs w:val="24"/>
        </w:rPr>
        <w:t>（9）补充文件和澄清、答疑文件。</w:t>
      </w:r>
    </w:p>
    <w:p w14:paraId="2161B052">
      <w:pPr>
        <w:rPr>
          <w:rFonts w:hint="eastAsia" w:ascii="宋体" w:hAnsi="宋体" w:eastAsia="宋体" w:cs="宋体"/>
          <w:color w:val="auto"/>
          <w:sz w:val="24"/>
          <w:szCs w:val="24"/>
        </w:rPr>
      </w:pPr>
      <w:r>
        <w:rPr>
          <w:rFonts w:hint="eastAsia" w:ascii="宋体" w:hAnsi="宋体" w:eastAsia="宋体" w:cs="宋体"/>
          <w:color w:val="auto"/>
          <w:sz w:val="24"/>
          <w:szCs w:val="24"/>
        </w:rPr>
        <w:t>（10）“投标人须知前附表”规定的其他材料。</w:t>
      </w:r>
    </w:p>
    <w:p w14:paraId="35B6B766">
      <w:pPr>
        <w:rPr>
          <w:rFonts w:hint="eastAsia" w:ascii="宋体" w:hAnsi="宋体" w:eastAsia="宋体" w:cs="宋体"/>
          <w:color w:val="auto"/>
          <w:sz w:val="24"/>
          <w:szCs w:val="24"/>
        </w:rPr>
      </w:pPr>
      <w:r>
        <w:rPr>
          <w:rFonts w:hint="eastAsia" w:ascii="宋体" w:hAnsi="宋体" w:eastAsia="宋体" w:cs="宋体"/>
          <w:color w:val="auto"/>
          <w:sz w:val="24"/>
          <w:szCs w:val="24"/>
        </w:rPr>
        <w:t>13.2招标文件的澄清、修改、答疑和补充文件发布</w:t>
      </w:r>
    </w:p>
    <w:p w14:paraId="0FB957BB">
      <w:pPr>
        <w:rPr>
          <w:rFonts w:hint="eastAsia" w:ascii="宋体" w:hAnsi="宋体" w:eastAsia="宋体" w:cs="宋体"/>
          <w:color w:val="auto"/>
          <w:sz w:val="24"/>
          <w:szCs w:val="24"/>
        </w:rPr>
      </w:pPr>
      <w:r>
        <w:rPr>
          <w:rFonts w:hint="eastAsia" w:ascii="宋体" w:hAnsi="宋体" w:eastAsia="宋体" w:cs="宋体"/>
          <w:color w:val="auto"/>
          <w:sz w:val="24"/>
          <w:szCs w:val="24"/>
        </w:rPr>
        <w:t>13.2.1投标人对招标文件或招标活动如有疑问要求澄清，或认为有必要与招标代理机构进行交流，投标人应在“投标人须知前附表”</w:t>
      </w:r>
      <w:r>
        <w:rPr>
          <w:rFonts w:hint="eastAsia" w:ascii="宋体" w:hAnsi="宋体" w:eastAsia="宋体" w:cs="宋体"/>
          <w:color w:val="auto"/>
          <w:sz w:val="24"/>
          <w:szCs w:val="24"/>
          <w:lang w:val="en-US" w:eastAsia="zh-CN"/>
        </w:rPr>
        <w:t>规定的提疑</w:t>
      </w:r>
      <w:r>
        <w:rPr>
          <w:rFonts w:hint="eastAsia" w:ascii="宋体" w:hAnsi="宋体" w:eastAsia="宋体" w:cs="宋体"/>
          <w:color w:val="auto"/>
          <w:sz w:val="24"/>
          <w:szCs w:val="24"/>
        </w:rPr>
        <w:t>截止时间前将书面资料传真或送达至招标代理机构，同时将电子文件发至“投标人须知前附表”注明的邮箱（电子邮件与书面文件有不一致的，以书面文件为准），并与招标代理机构进行确认。投标人要求澄清的资料应加盖单位公章、写明日期。提疑截止时间后的疑问</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招标人及招标代理机构有权不予受理、答复。</w:t>
      </w:r>
    </w:p>
    <w:p w14:paraId="7CF81984">
      <w:pPr>
        <w:rPr>
          <w:rFonts w:hint="eastAsia" w:ascii="宋体" w:hAnsi="宋体" w:eastAsia="宋体" w:cs="宋体"/>
          <w:color w:val="auto"/>
          <w:sz w:val="24"/>
          <w:szCs w:val="24"/>
        </w:rPr>
      </w:pPr>
      <w:r>
        <w:rPr>
          <w:rFonts w:hint="eastAsia" w:ascii="宋体" w:hAnsi="宋体" w:eastAsia="宋体" w:cs="宋体"/>
          <w:color w:val="auto"/>
          <w:sz w:val="24"/>
          <w:szCs w:val="24"/>
        </w:rPr>
        <w:t>13.2.2 “投标人须知前附表”规定召开答疑会的，招标人按“投标人须知前附表”规定的时间和地点召开答疑会，澄清投标人提出的问题。投标人应在答疑会时间的前一天，以书面形式将提出的问题送达招标人，以便招标人在会议期间澄清。</w:t>
      </w:r>
    </w:p>
    <w:p w14:paraId="0B647CBE">
      <w:pPr>
        <w:rPr>
          <w:rFonts w:hint="eastAsia" w:ascii="宋体" w:hAnsi="宋体" w:eastAsia="宋体" w:cs="宋体"/>
          <w:color w:val="auto"/>
          <w:sz w:val="24"/>
          <w:szCs w:val="24"/>
        </w:rPr>
      </w:pPr>
      <w:r>
        <w:rPr>
          <w:rFonts w:hint="eastAsia" w:ascii="宋体" w:hAnsi="宋体" w:eastAsia="宋体" w:cs="宋体"/>
          <w:color w:val="auto"/>
          <w:sz w:val="24"/>
          <w:szCs w:val="24"/>
        </w:rPr>
        <w:t>13.2.3如有必要，招标代理机构和招标人对投标人所有要求澄清的问题都可以予以书面答复，澄清答复的文件为补充文件，作为招标文件的组成部分，答复的内容不得涉及商业秘密。任何口头答复均不属于招标文件的组成部分。</w:t>
      </w:r>
    </w:p>
    <w:p w14:paraId="275114C1">
      <w:pPr>
        <w:rPr>
          <w:rFonts w:hint="eastAsia" w:ascii="宋体" w:hAnsi="宋体" w:eastAsia="宋体" w:cs="宋体"/>
          <w:color w:val="auto"/>
          <w:sz w:val="24"/>
          <w:szCs w:val="24"/>
        </w:rPr>
      </w:pPr>
      <w:r>
        <w:rPr>
          <w:rFonts w:hint="eastAsia" w:ascii="宋体" w:hAnsi="宋体" w:eastAsia="宋体" w:cs="宋体"/>
          <w:color w:val="auto"/>
          <w:sz w:val="24"/>
          <w:szCs w:val="24"/>
        </w:rPr>
        <w:t>13.2.4 在递交投标文件的截止时间前，由于各种原因招标人可能以补充文件的形式修改完善招标文件或以补充文件的形式澄清招标文件的相关内容，而澄清和修改、完善的内容影响投标文件编制，且补充文件发布时距投标截止时间少于15日的，招标代理机构将顺延递交投标文件的截止时间，使之满足本招标文件的相关规定。补充文件将以书面形式对有关问题进行解答，并在</w:t>
      </w:r>
      <w:r>
        <w:rPr>
          <w:rFonts w:hint="eastAsia" w:ascii="宋体" w:hAnsi="宋体" w:eastAsia="宋体" w:cs="宋体"/>
          <w:color w:val="auto"/>
          <w:sz w:val="24"/>
          <w:szCs w:val="24"/>
          <w:lang w:eastAsia="zh-CN"/>
        </w:rPr>
        <w:t>原发布采购公告的网络平台</w:t>
      </w:r>
      <w:r>
        <w:rPr>
          <w:rFonts w:hint="eastAsia" w:ascii="宋体" w:hAnsi="宋体" w:eastAsia="宋体" w:cs="宋体"/>
          <w:color w:val="auto"/>
          <w:sz w:val="24"/>
          <w:szCs w:val="24"/>
        </w:rPr>
        <w:t>以补充文件的形式告知所有获取</w:t>
      </w:r>
      <w:r>
        <w:rPr>
          <w:rFonts w:hint="eastAsia" w:ascii="宋体" w:hAnsi="宋体" w:eastAsia="宋体" w:cs="宋体"/>
          <w:color w:val="auto"/>
          <w:sz w:val="24"/>
          <w:szCs w:val="24"/>
          <w:lang w:val="en-US" w:eastAsia="zh-CN"/>
        </w:rPr>
        <w:t>采购</w:t>
      </w:r>
      <w:r>
        <w:rPr>
          <w:rFonts w:hint="eastAsia" w:ascii="宋体" w:hAnsi="宋体" w:eastAsia="宋体" w:cs="宋体"/>
          <w:color w:val="auto"/>
          <w:sz w:val="24"/>
          <w:szCs w:val="24"/>
        </w:rPr>
        <w:t>文件的</w:t>
      </w:r>
      <w:r>
        <w:rPr>
          <w:rFonts w:hint="eastAsia" w:ascii="宋体" w:hAnsi="宋体" w:eastAsia="宋体" w:cs="宋体"/>
          <w:color w:val="auto"/>
          <w:sz w:val="24"/>
          <w:szCs w:val="24"/>
          <w:lang w:val="en-US" w:eastAsia="zh-CN"/>
        </w:rPr>
        <w:t>响应</w:t>
      </w:r>
      <w:r>
        <w:rPr>
          <w:rFonts w:hint="eastAsia" w:ascii="宋体" w:hAnsi="宋体" w:eastAsia="宋体" w:cs="宋体"/>
          <w:color w:val="auto"/>
          <w:sz w:val="24"/>
          <w:szCs w:val="24"/>
        </w:rPr>
        <w:t>人，</w:t>
      </w:r>
      <w:r>
        <w:rPr>
          <w:rFonts w:hint="eastAsia" w:ascii="宋体" w:hAnsi="宋体" w:eastAsia="宋体" w:cs="宋体"/>
          <w:color w:val="auto"/>
          <w:sz w:val="24"/>
          <w:szCs w:val="24"/>
          <w:lang w:val="en-US" w:eastAsia="zh-CN"/>
        </w:rPr>
        <w:t>采购</w:t>
      </w:r>
      <w:r>
        <w:rPr>
          <w:rFonts w:hint="eastAsia" w:ascii="宋体" w:hAnsi="宋体" w:eastAsia="宋体" w:cs="宋体"/>
          <w:color w:val="auto"/>
          <w:sz w:val="24"/>
          <w:szCs w:val="24"/>
        </w:rPr>
        <w:t>人不再逐一通知。</w:t>
      </w:r>
    </w:p>
    <w:p w14:paraId="47565706">
      <w:pPr>
        <w:rPr>
          <w:rFonts w:hint="eastAsia" w:ascii="宋体" w:hAnsi="宋体" w:eastAsia="宋体" w:cs="宋体"/>
          <w:color w:val="auto"/>
          <w:sz w:val="24"/>
          <w:szCs w:val="24"/>
        </w:rPr>
      </w:pPr>
      <w:r>
        <w:rPr>
          <w:rFonts w:hint="eastAsia" w:ascii="宋体" w:hAnsi="宋体" w:eastAsia="宋体" w:cs="宋体"/>
          <w:color w:val="auto"/>
          <w:sz w:val="24"/>
          <w:szCs w:val="24"/>
        </w:rPr>
        <w:t>13.2.5补充文件对投标人均有约束力。</w:t>
      </w:r>
    </w:p>
    <w:p w14:paraId="0B738D53">
      <w:pPr>
        <w:rPr>
          <w:rFonts w:hint="eastAsia" w:ascii="宋体" w:hAnsi="宋体" w:eastAsia="宋体" w:cs="宋体"/>
          <w:color w:val="auto"/>
          <w:sz w:val="24"/>
          <w:szCs w:val="24"/>
        </w:rPr>
      </w:pPr>
      <w:r>
        <w:rPr>
          <w:rFonts w:hint="eastAsia" w:ascii="宋体" w:hAnsi="宋体" w:eastAsia="宋体" w:cs="宋体"/>
          <w:color w:val="auto"/>
          <w:sz w:val="24"/>
          <w:szCs w:val="24"/>
        </w:rPr>
        <w:t>13.2.6当招标文件与补充文件就同一内容的表述不一致时，以最后发出的书面文件为准。</w:t>
      </w:r>
    </w:p>
    <w:p w14:paraId="2945AE94">
      <w:pPr>
        <w:rPr>
          <w:rFonts w:hint="eastAsia" w:ascii="宋体" w:hAnsi="宋体" w:eastAsia="宋体" w:cs="宋体"/>
          <w:color w:val="auto"/>
          <w:sz w:val="24"/>
          <w:szCs w:val="24"/>
        </w:rPr>
      </w:pPr>
      <w:r>
        <w:rPr>
          <w:rFonts w:hint="eastAsia" w:ascii="宋体" w:hAnsi="宋体" w:eastAsia="宋体" w:cs="宋体"/>
          <w:color w:val="auto"/>
          <w:sz w:val="24"/>
          <w:szCs w:val="24"/>
        </w:rPr>
        <w:t>13.2.7投标人收到补充文件后，对补充文件如有疑问要求澄清，应在24小时内将书面资料传真或送达至招标代理机构，同时将电子文件发至“投标人须知前附表”注明的邮箱（电子邮件与书面文件有不一致的，以书面文件为准），并与招标代理机构进行确认。投标人要求澄清的资料应加盖单位公章、写明日期。</w:t>
      </w:r>
    </w:p>
    <w:p w14:paraId="747D5996">
      <w:pPr>
        <w:rPr>
          <w:rFonts w:hint="eastAsia" w:ascii="宋体" w:hAnsi="宋体" w:eastAsia="宋体" w:cs="宋体"/>
          <w:color w:val="auto"/>
          <w:sz w:val="24"/>
          <w:szCs w:val="24"/>
        </w:rPr>
      </w:pPr>
      <w:r>
        <w:rPr>
          <w:rFonts w:hint="eastAsia" w:ascii="宋体" w:hAnsi="宋体" w:eastAsia="宋体" w:cs="宋体"/>
          <w:color w:val="auto"/>
          <w:sz w:val="24"/>
          <w:szCs w:val="24"/>
        </w:rPr>
        <w:t>13.2.8对补充文件的澄清答复按本条款规定执行。</w:t>
      </w:r>
    </w:p>
    <w:p w14:paraId="40F98332">
      <w:pPr>
        <w:ind w:firstLine="602"/>
        <w:rPr>
          <w:rFonts w:hint="eastAsia" w:ascii="宋体" w:hAnsi="宋体" w:eastAsia="宋体" w:cs="宋体"/>
          <w:b/>
          <w:color w:val="auto"/>
          <w:sz w:val="24"/>
          <w:szCs w:val="24"/>
        </w:rPr>
      </w:pPr>
      <w:bookmarkStart w:id="55" w:name="_Toc515531324"/>
      <w:bookmarkStart w:id="56" w:name="_Toc7330"/>
      <w:bookmarkStart w:id="57" w:name="_Toc497667798"/>
      <w:r>
        <w:rPr>
          <w:rFonts w:hint="eastAsia" w:ascii="宋体" w:hAnsi="宋体" w:eastAsia="宋体" w:cs="宋体"/>
          <w:b/>
          <w:color w:val="auto"/>
          <w:sz w:val="24"/>
          <w:szCs w:val="24"/>
        </w:rPr>
        <w:t>14.投标文件的组成</w:t>
      </w:r>
      <w:bookmarkEnd w:id="55"/>
      <w:bookmarkEnd w:id="56"/>
      <w:bookmarkEnd w:id="57"/>
      <w:r>
        <w:rPr>
          <w:rFonts w:hint="eastAsia" w:ascii="宋体" w:hAnsi="宋体" w:eastAsia="宋体" w:cs="宋体"/>
          <w:b/>
          <w:color w:val="auto"/>
          <w:sz w:val="24"/>
          <w:szCs w:val="24"/>
        </w:rPr>
        <w:t xml:space="preserve"> </w:t>
      </w:r>
    </w:p>
    <w:p w14:paraId="4832CB40">
      <w:pPr>
        <w:rPr>
          <w:rFonts w:hint="eastAsia" w:ascii="宋体" w:hAnsi="宋体" w:eastAsia="宋体" w:cs="宋体"/>
          <w:color w:val="auto"/>
          <w:sz w:val="24"/>
          <w:szCs w:val="24"/>
        </w:rPr>
      </w:pPr>
      <w:r>
        <w:rPr>
          <w:rFonts w:hint="eastAsia" w:ascii="宋体" w:hAnsi="宋体" w:eastAsia="宋体" w:cs="宋体"/>
          <w:color w:val="auto"/>
          <w:sz w:val="24"/>
          <w:szCs w:val="24"/>
        </w:rPr>
        <w:t>14.1投标人应仔细阅读招标文件的所有内容，以保证能全面准确理解招标文件。按照招标文件要求提交全部资料并做出实质性响应，并根据招标文件要求详细编制投标文件，保证其真实性、准确性以及完整性。</w:t>
      </w:r>
    </w:p>
    <w:p w14:paraId="5FC60F54">
      <w:pPr>
        <w:rPr>
          <w:rFonts w:hint="eastAsia" w:ascii="宋体" w:hAnsi="宋体" w:eastAsia="宋体" w:cs="宋体"/>
          <w:color w:val="auto"/>
          <w:sz w:val="24"/>
          <w:szCs w:val="24"/>
        </w:rPr>
      </w:pPr>
      <w:r>
        <w:rPr>
          <w:rFonts w:hint="eastAsia" w:ascii="宋体" w:hAnsi="宋体" w:eastAsia="宋体" w:cs="宋体"/>
          <w:color w:val="auto"/>
          <w:sz w:val="24"/>
          <w:szCs w:val="24"/>
        </w:rPr>
        <w:t>14.2投标文件由商务文件、技术文件</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投标报价文件</w:t>
      </w:r>
      <w:r>
        <w:rPr>
          <w:rFonts w:hint="eastAsia" w:ascii="宋体" w:hAnsi="宋体" w:eastAsia="宋体" w:cs="宋体"/>
          <w:color w:val="auto"/>
          <w:sz w:val="24"/>
          <w:szCs w:val="24"/>
        </w:rPr>
        <w:t>组成。份数和装订要求详见“投标人须知前附表”，具体格式要求可详见招标文件第八章投标文件格式</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若第八章内无具体格式的请投标人按照招标文件的规定自行拟定格式</w:t>
      </w:r>
      <w:r>
        <w:rPr>
          <w:rFonts w:hint="eastAsia" w:ascii="宋体" w:hAnsi="宋体" w:eastAsia="宋体" w:cs="宋体"/>
          <w:color w:val="auto"/>
          <w:sz w:val="24"/>
          <w:szCs w:val="24"/>
        </w:rPr>
        <w:t>。为方便评标委员会查阅和判定投标文件的相关内容，维护投标人自身利益，</w:t>
      </w:r>
      <w:r>
        <w:rPr>
          <w:rFonts w:hint="eastAsia" w:ascii="宋体" w:hAnsi="宋体" w:eastAsia="宋体" w:cs="宋体"/>
          <w:b w:val="0"/>
          <w:bCs w:val="0"/>
          <w:color w:val="auto"/>
          <w:sz w:val="24"/>
          <w:szCs w:val="24"/>
        </w:rPr>
        <w:t>建议但不强制投标人在制作投标文件时制作如：投标文件内容索引、资格审查和综合得分自评表等表格，格式自拟。</w:t>
      </w:r>
    </w:p>
    <w:p w14:paraId="37AD9E07">
      <w:pPr>
        <w:ind w:firstLine="602"/>
        <w:rPr>
          <w:rFonts w:hint="eastAsia" w:ascii="宋体" w:hAnsi="宋体" w:eastAsia="宋体" w:cs="宋体"/>
          <w:b/>
          <w:color w:val="auto"/>
          <w:sz w:val="24"/>
          <w:szCs w:val="24"/>
        </w:rPr>
      </w:pPr>
      <w:r>
        <w:rPr>
          <w:rFonts w:hint="eastAsia" w:ascii="宋体" w:hAnsi="宋体" w:eastAsia="宋体" w:cs="宋体"/>
          <w:b/>
          <w:color w:val="auto"/>
          <w:sz w:val="24"/>
          <w:szCs w:val="24"/>
        </w:rPr>
        <w:t>14.3商务文件组成</w:t>
      </w:r>
    </w:p>
    <w:p w14:paraId="65509F40">
      <w:pPr>
        <w:rPr>
          <w:rFonts w:hint="eastAsia" w:ascii="宋体" w:hAnsi="宋体" w:eastAsia="宋体" w:cs="宋体"/>
          <w:color w:val="auto"/>
          <w:sz w:val="24"/>
          <w:szCs w:val="24"/>
        </w:rPr>
      </w:pPr>
      <w:r>
        <w:rPr>
          <w:rFonts w:hint="eastAsia" w:ascii="宋体" w:hAnsi="宋体" w:eastAsia="宋体" w:cs="宋体"/>
          <w:color w:val="auto"/>
          <w:sz w:val="24"/>
          <w:szCs w:val="24"/>
        </w:rPr>
        <w:t>14.3.1投标函。</w:t>
      </w:r>
    </w:p>
    <w:p w14:paraId="486D6352">
      <w:pPr>
        <w:rPr>
          <w:rFonts w:hint="eastAsia" w:ascii="宋体" w:hAnsi="宋体" w:eastAsia="宋体" w:cs="宋体"/>
          <w:color w:val="auto"/>
          <w:sz w:val="24"/>
          <w:szCs w:val="24"/>
        </w:rPr>
      </w:pPr>
      <w:r>
        <w:rPr>
          <w:rFonts w:hint="eastAsia" w:ascii="宋体" w:hAnsi="宋体" w:eastAsia="宋体" w:cs="宋体"/>
          <w:color w:val="auto"/>
          <w:sz w:val="24"/>
          <w:szCs w:val="24"/>
        </w:rPr>
        <w:t>14.3.2法定代表人资格证明书</w:t>
      </w:r>
    </w:p>
    <w:p w14:paraId="2F99FE36">
      <w:pPr>
        <w:rPr>
          <w:rFonts w:hint="eastAsia" w:ascii="宋体" w:hAnsi="宋体" w:eastAsia="宋体" w:cs="宋体"/>
          <w:color w:val="auto"/>
          <w:sz w:val="24"/>
          <w:szCs w:val="24"/>
        </w:rPr>
      </w:pPr>
      <w:r>
        <w:rPr>
          <w:rFonts w:hint="eastAsia" w:ascii="宋体" w:hAnsi="宋体" w:eastAsia="宋体" w:cs="宋体"/>
          <w:color w:val="auto"/>
          <w:sz w:val="24"/>
          <w:szCs w:val="24"/>
        </w:rPr>
        <w:t>14.3.3法定代表人授权委托书（可另随身携带1份）（法定代表人参与不需提供此书）。</w:t>
      </w:r>
    </w:p>
    <w:p w14:paraId="1C6E4527">
      <w:pPr>
        <w:rPr>
          <w:rFonts w:hint="eastAsia" w:hAnsi="仿宋_GB2312" w:cs="仿宋_GB2312"/>
          <w:color w:val="auto"/>
          <w:sz w:val="24"/>
          <w:szCs w:val="24"/>
          <w:highlight w:val="none"/>
        </w:rPr>
      </w:pPr>
      <w:r>
        <w:rPr>
          <w:rFonts w:hint="eastAsia" w:ascii="宋体" w:hAnsi="宋体" w:eastAsia="宋体" w:cs="宋体"/>
          <w:color w:val="auto"/>
          <w:sz w:val="24"/>
          <w:szCs w:val="24"/>
        </w:rPr>
        <w:t>14.3.</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在经营活动中无行贿犯罪等重大违法记录和未被列入失信被执行人名单、重大税收违法案件当事人名单、政府采购严重违法失信行为记录名单和招标人黑</w:t>
      </w:r>
      <w:r>
        <w:rPr>
          <w:rFonts w:hint="eastAsia" w:hAnsi="仿宋_GB2312" w:cs="仿宋_GB2312"/>
          <w:color w:val="auto"/>
          <w:sz w:val="24"/>
          <w:szCs w:val="24"/>
          <w:highlight w:val="none"/>
        </w:rPr>
        <w:t>名单的承诺</w:t>
      </w:r>
    </w:p>
    <w:p w14:paraId="1D65F011">
      <w:pPr>
        <w:rPr>
          <w:rFonts w:hint="eastAsia" w:ascii="宋体" w:hAnsi="宋体" w:eastAsia="宋体" w:cs="宋体"/>
          <w:color w:val="auto"/>
          <w:sz w:val="24"/>
          <w:szCs w:val="24"/>
        </w:rPr>
      </w:pPr>
      <w:r>
        <w:rPr>
          <w:rFonts w:hint="eastAsia" w:ascii="宋体" w:hAnsi="宋体" w:eastAsia="宋体" w:cs="宋体"/>
          <w:color w:val="auto"/>
          <w:sz w:val="24"/>
          <w:szCs w:val="24"/>
        </w:rPr>
        <w:t>14.3.</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廉政承诺书</w:t>
      </w:r>
    </w:p>
    <w:p w14:paraId="238458D0">
      <w:pPr>
        <w:rPr>
          <w:rFonts w:hint="eastAsia" w:ascii="宋体" w:hAnsi="宋体" w:eastAsia="宋体" w:cs="宋体"/>
          <w:color w:val="auto"/>
          <w:sz w:val="24"/>
          <w:szCs w:val="24"/>
        </w:rPr>
      </w:pPr>
      <w:r>
        <w:rPr>
          <w:rFonts w:hint="eastAsia" w:ascii="宋体" w:hAnsi="宋体" w:eastAsia="宋体" w:cs="宋体"/>
          <w:color w:val="auto"/>
          <w:sz w:val="24"/>
          <w:szCs w:val="24"/>
        </w:rPr>
        <w:t>14.3.</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保密承诺书</w:t>
      </w:r>
    </w:p>
    <w:p w14:paraId="7638B4E1">
      <w:pPr>
        <w:rPr>
          <w:rFonts w:hint="eastAsia" w:ascii="宋体" w:hAnsi="宋体" w:eastAsia="宋体" w:cs="宋体"/>
          <w:color w:val="auto"/>
          <w:sz w:val="24"/>
          <w:szCs w:val="24"/>
        </w:rPr>
      </w:pPr>
      <w:r>
        <w:rPr>
          <w:rFonts w:hint="eastAsia" w:ascii="宋体" w:hAnsi="宋体" w:eastAsia="宋体" w:cs="宋体"/>
          <w:color w:val="auto"/>
          <w:sz w:val="24"/>
          <w:szCs w:val="24"/>
        </w:rPr>
        <w:t>14.3.</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缴纳招标代理服务费承诺书</w:t>
      </w:r>
    </w:p>
    <w:p w14:paraId="0A450229">
      <w:pPr>
        <w:rPr>
          <w:rFonts w:hint="eastAsia" w:ascii="宋体" w:hAnsi="宋体" w:eastAsia="宋体" w:cs="宋体"/>
          <w:color w:val="auto"/>
          <w:sz w:val="24"/>
          <w:szCs w:val="24"/>
        </w:rPr>
      </w:pPr>
      <w:r>
        <w:rPr>
          <w:rFonts w:hint="eastAsia" w:ascii="宋体" w:hAnsi="宋体" w:eastAsia="宋体" w:cs="宋体"/>
          <w:color w:val="auto"/>
          <w:sz w:val="24"/>
          <w:szCs w:val="24"/>
        </w:rPr>
        <w:t>14.3.</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投标保证金交纳凭证</w:t>
      </w:r>
      <w:r>
        <w:rPr>
          <w:rFonts w:hint="eastAsia" w:ascii="宋体" w:hAnsi="宋体" w:eastAsia="宋体" w:cs="宋体"/>
          <w:color w:val="auto"/>
          <w:sz w:val="24"/>
          <w:szCs w:val="24"/>
          <w:lang w:val="en-US" w:eastAsia="zh-CN"/>
        </w:rPr>
        <w:t>/投标保函</w:t>
      </w:r>
      <w:r>
        <w:rPr>
          <w:rFonts w:hint="eastAsia" w:ascii="宋体" w:hAnsi="宋体" w:eastAsia="宋体" w:cs="宋体"/>
          <w:color w:val="auto"/>
          <w:sz w:val="24"/>
          <w:szCs w:val="24"/>
        </w:rPr>
        <w:t>。</w:t>
      </w:r>
    </w:p>
    <w:p w14:paraId="1C6F0ADE">
      <w:pPr>
        <w:rPr>
          <w:rFonts w:hint="eastAsia" w:ascii="宋体" w:hAnsi="宋体" w:eastAsia="宋体" w:cs="宋体"/>
          <w:color w:val="auto"/>
          <w:sz w:val="24"/>
          <w:szCs w:val="24"/>
        </w:rPr>
      </w:pPr>
      <w:r>
        <w:rPr>
          <w:rFonts w:hint="eastAsia" w:ascii="宋体" w:hAnsi="宋体" w:eastAsia="宋体" w:cs="宋体"/>
          <w:color w:val="auto"/>
          <w:sz w:val="24"/>
          <w:szCs w:val="24"/>
        </w:rPr>
        <w:t>14.3.</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企业基本情况及资格、资信证明材料</w:t>
      </w:r>
    </w:p>
    <w:p w14:paraId="22A4CF9E">
      <w:pPr>
        <w:rPr>
          <w:rFonts w:hint="eastAsia" w:ascii="宋体" w:hAnsi="宋体" w:eastAsia="宋体" w:cs="宋体"/>
          <w:color w:val="auto"/>
          <w:sz w:val="24"/>
          <w:szCs w:val="24"/>
        </w:rPr>
      </w:pPr>
      <w:r>
        <w:rPr>
          <w:rFonts w:hint="eastAsia" w:ascii="宋体" w:hAnsi="宋体" w:eastAsia="宋体" w:cs="宋体"/>
          <w:color w:val="auto"/>
          <w:sz w:val="24"/>
          <w:szCs w:val="24"/>
        </w:rPr>
        <w:t>14.3.1</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投标人同类项目实施情况一览表（若有）</w:t>
      </w:r>
    </w:p>
    <w:p w14:paraId="0E41288B">
      <w:pPr>
        <w:rPr>
          <w:rFonts w:hint="eastAsia" w:ascii="宋体" w:hAnsi="宋体" w:eastAsia="宋体" w:cs="宋体"/>
          <w:color w:val="auto"/>
          <w:sz w:val="24"/>
          <w:szCs w:val="24"/>
        </w:rPr>
      </w:pPr>
      <w:r>
        <w:rPr>
          <w:rFonts w:hint="eastAsia" w:ascii="宋体" w:hAnsi="宋体" w:eastAsia="宋体" w:cs="宋体"/>
          <w:color w:val="auto"/>
          <w:sz w:val="24"/>
          <w:szCs w:val="24"/>
        </w:rPr>
        <w:t>14.3.1</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投标人情况介绍（主要产品、技术力量、生产规模、经营业绩等，格式自拟）（若有）</w:t>
      </w:r>
    </w:p>
    <w:p w14:paraId="6E3EDD42">
      <w:pPr>
        <w:rPr>
          <w:rFonts w:hint="eastAsia" w:ascii="宋体" w:hAnsi="宋体" w:eastAsia="宋体" w:cs="宋体"/>
          <w:color w:val="auto"/>
          <w:sz w:val="24"/>
          <w:szCs w:val="24"/>
        </w:rPr>
      </w:pPr>
      <w:r>
        <w:rPr>
          <w:rFonts w:hint="eastAsia" w:ascii="宋体" w:hAnsi="宋体" w:eastAsia="宋体" w:cs="宋体"/>
          <w:color w:val="auto"/>
          <w:sz w:val="24"/>
          <w:szCs w:val="24"/>
        </w:rPr>
        <w:t>14.3.1</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商务响应和偏离表</w:t>
      </w:r>
    </w:p>
    <w:p w14:paraId="3E53BA28">
      <w:pPr>
        <w:rPr>
          <w:rFonts w:hint="eastAsia" w:ascii="宋体" w:hAnsi="宋体" w:eastAsia="宋体" w:cs="宋体"/>
          <w:color w:val="auto"/>
          <w:sz w:val="24"/>
          <w:szCs w:val="24"/>
        </w:rPr>
      </w:pPr>
      <w:r>
        <w:rPr>
          <w:rFonts w:hint="eastAsia" w:ascii="宋体" w:hAnsi="宋体" w:eastAsia="宋体" w:cs="宋体"/>
          <w:color w:val="auto"/>
          <w:sz w:val="24"/>
          <w:szCs w:val="24"/>
        </w:rPr>
        <w:t>14.3.1</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现场踏勘</w:t>
      </w:r>
      <w:r>
        <w:rPr>
          <w:rFonts w:hint="eastAsia" w:ascii="宋体" w:hAnsi="宋体" w:eastAsia="宋体" w:cs="宋体"/>
          <w:color w:val="auto"/>
          <w:sz w:val="24"/>
          <w:szCs w:val="24"/>
        </w:rPr>
        <w:t>确认函</w:t>
      </w:r>
    </w:p>
    <w:p w14:paraId="643B3EA5">
      <w:pPr>
        <w:rPr>
          <w:rFonts w:hint="eastAsia" w:ascii="宋体" w:hAnsi="宋体" w:eastAsia="宋体" w:cs="宋体"/>
          <w:color w:val="auto"/>
          <w:sz w:val="24"/>
          <w:szCs w:val="24"/>
        </w:rPr>
      </w:pPr>
      <w:r>
        <w:rPr>
          <w:rFonts w:hint="eastAsia" w:ascii="宋体" w:hAnsi="宋体" w:eastAsia="宋体" w:cs="宋体"/>
          <w:color w:val="auto"/>
          <w:sz w:val="24"/>
          <w:szCs w:val="24"/>
        </w:rPr>
        <w:t>14.3.1</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评标细则中要求提交的其他相关证明材料（若有，格式自拟）。</w:t>
      </w:r>
    </w:p>
    <w:p w14:paraId="776AC48E">
      <w:pPr>
        <w:rPr>
          <w:rFonts w:hint="eastAsia" w:ascii="宋体" w:hAnsi="宋体" w:eastAsia="宋体" w:cs="宋体"/>
          <w:color w:val="auto"/>
          <w:sz w:val="24"/>
          <w:szCs w:val="24"/>
        </w:rPr>
      </w:pPr>
      <w:r>
        <w:rPr>
          <w:rFonts w:hint="eastAsia" w:ascii="宋体" w:hAnsi="宋体" w:eastAsia="宋体" w:cs="宋体"/>
          <w:color w:val="auto"/>
          <w:sz w:val="24"/>
          <w:szCs w:val="24"/>
        </w:rPr>
        <w:t>14.3.1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投标人认为应介绍或者提交的资料和文件（若有，格式自拟）。</w:t>
      </w:r>
    </w:p>
    <w:p w14:paraId="27734950">
      <w:pP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14.4技术文件组成</w:t>
      </w:r>
    </w:p>
    <w:p w14:paraId="662F35BA">
      <w:pPr>
        <w:rPr>
          <w:rFonts w:hint="eastAsia" w:ascii="宋体" w:hAnsi="宋体" w:eastAsia="宋体" w:cs="宋体"/>
          <w:color w:val="auto"/>
          <w:sz w:val="24"/>
          <w:szCs w:val="24"/>
        </w:rPr>
      </w:pPr>
      <w:r>
        <w:rPr>
          <w:rFonts w:hint="eastAsia" w:ascii="宋体" w:hAnsi="宋体" w:eastAsia="宋体" w:cs="宋体"/>
          <w:color w:val="auto"/>
          <w:sz w:val="24"/>
          <w:szCs w:val="24"/>
        </w:rPr>
        <w:t>14.4.1货物清单（可附货物主要技术指标和性能的详细说明）。</w:t>
      </w:r>
    </w:p>
    <w:p w14:paraId="654E5671">
      <w:pPr>
        <w:rPr>
          <w:rFonts w:hint="eastAsia" w:ascii="宋体" w:hAnsi="宋体" w:eastAsia="宋体" w:cs="宋体"/>
          <w:color w:val="auto"/>
          <w:sz w:val="24"/>
          <w:szCs w:val="24"/>
        </w:rPr>
      </w:pPr>
      <w:r>
        <w:rPr>
          <w:rFonts w:hint="eastAsia" w:ascii="宋体" w:hAnsi="宋体" w:eastAsia="宋体" w:cs="宋体"/>
          <w:color w:val="auto"/>
          <w:sz w:val="24"/>
          <w:szCs w:val="24"/>
        </w:rPr>
        <w:t>14.4.2技术响应和偏离表。</w:t>
      </w:r>
    </w:p>
    <w:p w14:paraId="556ABAF7">
      <w:pPr>
        <w:rPr>
          <w:rFonts w:hint="eastAsia" w:ascii="宋体" w:hAnsi="宋体" w:eastAsia="宋体" w:cs="宋体"/>
          <w:color w:val="auto"/>
          <w:sz w:val="24"/>
          <w:szCs w:val="24"/>
        </w:rPr>
      </w:pPr>
      <w:r>
        <w:rPr>
          <w:rFonts w:hint="eastAsia" w:ascii="宋体" w:hAnsi="宋体" w:eastAsia="宋体" w:cs="宋体"/>
          <w:color w:val="auto"/>
          <w:sz w:val="24"/>
          <w:szCs w:val="24"/>
        </w:rPr>
        <w:t>14.4.3质量保证措施（若有，格式自拟）。</w:t>
      </w:r>
    </w:p>
    <w:p w14:paraId="6287B3B5">
      <w:pPr>
        <w:rPr>
          <w:rFonts w:hint="eastAsia" w:ascii="宋体" w:hAnsi="宋体" w:eastAsia="宋体" w:cs="宋体"/>
          <w:color w:val="auto"/>
          <w:sz w:val="24"/>
          <w:szCs w:val="24"/>
        </w:rPr>
      </w:pPr>
      <w:r>
        <w:rPr>
          <w:rFonts w:hint="eastAsia" w:ascii="宋体" w:hAnsi="宋体" w:eastAsia="宋体" w:cs="宋体"/>
          <w:color w:val="auto"/>
          <w:sz w:val="24"/>
          <w:szCs w:val="24"/>
        </w:rPr>
        <w:t>14.4.4售后服务说明（若有，格式自拟）。</w:t>
      </w:r>
    </w:p>
    <w:p w14:paraId="3841BA0E">
      <w:pPr>
        <w:rPr>
          <w:rFonts w:hint="eastAsia" w:ascii="宋体" w:hAnsi="宋体" w:eastAsia="宋体" w:cs="宋体"/>
          <w:color w:val="auto"/>
          <w:sz w:val="24"/>
          <w:szCs w:val="24"/>
        </w:rPr>
      </w:pPr>
      <w:r>
        <w:rPr>
          <w:rFonts w:hint="eastAsia" w:ascii="宋体" w:hAnsi="宋体" w:eastAsia="宋体" w:cs="宋体"/>
          <w:color w:val="auto"/>
          <w:sz w:val="24"/>
          <w:szCs w:val="24"/>
        </w:rPr>
        <w:t>14.4.5根据评审细则中要求提交的其他相关证明材料（若有，格式自拟）。</w:t>
      </w:r>
    </w:p>
    <w:p w14:paraId="72CEDA25">
      <w:pPr>
        <w:rPr>
          <w:rFonts w:hint="eastAsia" w:ascii="宋体" w:hAnsi="宋体" w:eastAsia="宋体" w:cs="宋体"/>
          <w:color w:val="auto"/>
          <w:sz w:val="24"/>
          <w:szCs w:val="24"/>
        </w:rPr>
      </w:pPr>
      <w:r>
        <w:rPr>
          <w:rFonts w:hint="eastAsia" w:ascii="宋体" w:hAnsi="宋体" w:eastAsia="宋体" w:cs="宋体"/>
          <w:color w:val="auto"/>
          <w:sz w:val="24"/>
          <w:szCs w:val="24"/>
        </w:rPr>
        <w:t>14.4.6投标人认为应介绍或者提交的其他资料和文件（若有，格式自拟）。</w:t>
      </w:r>
    </w:p>
    <w:p w14:paraId="4E886C98">
      <w:pPr>
        <w:rPr>
          <w:rFonts w:hint="eastAsia" w:ascii="宋体" w:hAnsi="宋体" w:eastAsia="宋体" w:cs="宋体"/>
          <w:b/>
          <w:bCs/>
          <w:color w:val="auto"/>
          <w:sz w:val="24"/>
          <w:szCs w:val="24"/>
          <w:lang w:val="zh-CN"/>
        </w:rPr>
      </w:pPr>
      <w:r>
        <w:rPr>
          <w:rFonts w:hint="eastAsia" w:ascii="宋体" w:hAnsi="宋体" w:eastAsia="宋体" w:cs="宋体"/>
          <w:b/>
          <w:bCs/>
          <w:color w:val="auto"/>
          <w:sz w:val="24"/>
          <w:szCs w:val="24"/>
        </w:rPr>
        <w:t>14.</w:t>
      </w:r>
      <w:r>
        <w:rPr>
          <w:rFonts w:hint="eastAsia" w:ascii="宋体" w:hAnsi="宋体" w:eastAsia="宋体" w:cs="宋体"/>
          <w:b/>
          <w:bCs/>
          <w:color w:val="auto"/>
          <w:sz w:val="24"/>
          <w:szCs w:val="24"/>
          <w:lang w:val="en-US" w:eastAsia="zh-CN"/>
        </w:rPr>
        <w:t>5</w:t>
      </w:r>
      <w:r>
        <w:rPr>
          <w:rFonts w:hint="eastAsia" w:ascii="宋体" w:hAnsi="宋体" w:eastAsia="宋体" w:cs="宋体"/>
          <w:b/>
          <w:bCs/>
          <w:color w:val="auto"/>
          <w:sz w:val="24"/>
          <w:szCs w:val="24"/>
        </w:rPr>
        <w:t>投标报价</w:t>
      </w:r>
      <w:r>
        <w:rPr>
          <w:rFonts w:hint="eastAsia" w:ascii="宋体" w:hAnsi="宋体" w:eastAsia="宋体" w:cs="宋体"/>
          <w:b/>
          <w:bCs/>
          <w:color w:val="auto"/>
          <w:sz w:val="24"/>
          <w:szCs w:val="24"/>
          <w:lang w:val="en-US" w:eastAsia="zh-CN"/>
        </w:rPr>
        <w:t>文件组成</w:t>
      </w:r>
      <w:r>
        <w:rPr>
          <w:rFonts w:hint="eastAsia" w:ascii="宋体" w:hAnsi="宋体" w:eastAsia="宋体" w:cs="宋体"/>
          <w:b/>
          <w:bCs/>
          <w:color w:val="auto"/>
          <w:sz w:val="24"/>
          <w:szCs w:val="24"/>
          <w:lang w:val="zh-CN"/>
        </w:rPr>
        <w:t>：</w:t>
      </w:r>
    </w:p>
    <w:p w14:paraId="776F2ABF">
      <w:pP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14.5.1</w:t>
      </w:r>
      <w:r>
        <w:rPr>
          <w:rFonts w:hint="eastAsia" w:ascii="宋体" w:hAnsi="宋体" w:eastAsia="宋体" w:cs="宋体"/>
          <w:color w:val="auto"/>
          <w:sz w:val="24"/>
          <w:szCs w:val="24"/>
        </w:rPr>
        <w:t>开标一览表</w:t>
      </w:r>
    </w:p>
    <w:p w14:paraId="18A2014D">
      <w:pP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14.5.2</w:t>
      </w:r>
      <w:r>
        <w:rPr>
          <w:rFonts w:hint="eastAsia" w:ascii="宋体" w:hAnsi="宋体" w:eastAsia="宋体" w:cs="宋体"/>
          <w:color w:val="auto"/>
          <w:sz w:val="24"/>
          <w:szCs w:val="24"/>
        </w:rPr>
        <w:t>投标报价组成明细表</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格式自拟）</w:t>
      </w:r>
    </w:p>
    <w:p w14:paraId="485B11BA">
      <w:pP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14.5.3</w:t>
      </w:r>
      <w:r>
        <w:rPr>
          <w:rFonts w:hint="eastAsia" w:ascii="宋体" w:hAnsi="宋体" w:eastAsia="宋体" w:cs="宋体"/>
          <w:color w:val="auto"/>
          <w:sz w:val="24"/>
          <w:szCs w:val="24"/>
        </w:rPr>
        <w:t>报价需要说明的其他文件、材料。投标人认为需要对《开标一览表》、《投标报价组成明细表》中有关报价进一步说明或者证明其报价的文件和材料等</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格式自拟</w:t>
      </w:r>
      <w:r>
        <w:rPr>
          <w:rFonts w:hint="eastAsia" w:ascii="宋体" w:hAnsi="宋体" w:eastAsia="宋体" w:cs="宋体"/>
          <w:color w:val="auto"/>
          <w:sz w:val="24"/>
          <w:szCs w:val="24"/>
          <w:lang w:eastAsia="zh-CN"/>
        </w:rPr>
        <w:t>）</w:t>
      </w:r>
    </w:p>
    <w:p w14:paraId="7343EAF2">
      <w:pPr>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14.6样品</w:t>
      </w:r>
    </w:p>
    <w:p w14:paraId="00F94908">
      <w:pPr>
        <w:rPr>
          <w:rFonts w:hint="default"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14.6.1标项1-4提供样品，数量各2只。</w:t>
      </w:r>
    </w:p>
    <w:p w14:paraId="5AA0D3A5">
      <w:pPr>
        <w:rPr>
          <w:rFonts w:hint="eastAsia" w:ascii="宋体" w:hAnsi="宋体" w:eastAsia="宋体" w:cs="宋体"/>
          <w:b/>
          <w:bCs/>
          <w:color w:val="auto"/>
          <w:sz w:val="24"/>
          <w:szCs w:val="24"/>
          <w:lang w:val="en-US" w:eastAsia="zh-CN"/>
        </w:rPr>
      </w:pPr>
      <w:bookmarkStart w:id="58" w:name="_Toc2345"/>
      <w:bookmarkStart w:id="59" w:name="_Toc515531325"/>
      <w:r>
        <w:rPr>
          <w:rFonts w:hint="eastAsia" w:ascii="宋体" w:hAnsi="宋体" w:eastAsia="宋体" w:cs="宋体"/>
          <w:b/>
          <w:bCs/>
          <w:color w:val="auto"/>
          <w:sz w:val="24"/>
          <w:szCs w:val="24"/>
          <w:lang w:val="en-US" w:eastAsia="zh-CN"/>
        </w:rPr>
        <w:t>▲15.投标报价</w:t>
      </w:r>
      <w:bookmarkEnd w:id="58"/>
      <w:bookmarkEnd w:id="59"/>
      <w:r>
        <w:rPr>
          <w:rFonts w:hint="eastAsia" w:ascii="宋体" w:hAnsi="宋体" w:eastAsia="宋体" w:cs="宋体"/>
          <w:b/>
          <w:bCs/>
          <w:color w:val="auto"/>
          <w:sz w:val="24"/>
          <w:szCs w:val="24"/>
          <w:lang w:val="en-US" w:eastAsia="zh-CN"/>
        </w:rPr>
        <w:t>的要求</w:t>
      </w:r>
    </w:p>
    <w:p w14:paraId="2E315974">
      <w:pPr>
        <w:rPr>
          <w:rFonts w:hint="eastAsia" w:ascii="宋体" w:hAnsi="宋体" w:eastAsia="宋体" w:cs="宋体"/>
          <w:color w:val="auto"/>
          <w:sz w:val="24"/>
          <w:szCs w:val="24"/>
        </w:rPr>
      </w:pPr>
      <w:r>
        <w:rPr>
          <w:rFonts w:hint="eastAsia" w:ascii="宋体" w:hAnsi="宋体" w:eastAsia="宋体" w:cs="宋体"/>
          <w:color w:val="auto"/>
          <w:sz w:val="24"/>
          <w:szCs w:val="24"/>
        </w:rPr>
        <w:t>15.1投标报价的范围及次数：见“投标人须知前附表”。</w:t>
      </w:r>
    </w:p>
    <w:p w14:paraId="6B15FF0E">
      <w:pPr>
        <w:rPr>
          <w:rFonts w:hint="eastAsia" w:ascii="宋体" w:hAnsi="宋体" w:eastAsia="宋体" w:cs="宋体"/>
          <w:color w:val="auto"/>
          <w:sz w:val="24"/>
          <w:szCs w:val="24"/>
        </w:rPr>
      </w:pPr>
      <w:r>
        <w:rPr>
          <w:rFonts w:hint="eastAsia" w:ascii="宋体" w:hAnsi="宋体" w:eastAsia="宋体" w:cs="宋体"/>
          <w:color w:val="auto"/>
          <w:sz w:val="24"/>
          <w:szCs w:val="24"/>
        </w:rPr>
        <w:t>15.2投标人应按照招标文件中要求的内容填写报价，并应对所投标项中的所有内容进行报价，对每一类货物的报价必须全部报齐，并由法定代表人或者委托代理人签署。</w:t>
      </w:r>
    </w:p>
    <w:p w14:paraId="0316D3D2">
      <w:pPr>
        <w:rPr>
          <w:rFonts w:hint="eastAsia" w:ascii="宋体" w:hAnsi="宋体" w:eastAsia="宋体" w:cs="宋体"/>
          <w:color w:val="auto"/>
          <w:sz w:val="24"/>
          <w:szCs w:val="24"/>
        </w:rPr>
      </w:pPr>
      <w:r>
        <w:rPr>
          <w:rFonts w:hint="eastAsia" w:ascii="宋体" w:hAnsi="宋体" w:eastAsia="宋体" w:cs="宋体"/>
          <w:color w:val="auto"/>
          <w:sz w:val="24"/>
          <w:szCs w:val="24"/>
        </w:rPr>
        <w:t>15.3投标文件报价出现前后不一致的，按照招标文件第四章“开评标及合同签订”的相关规定执行。</w:t>
      </w:r>
    </w:p>
    <w:p w14:paraId="347F552F">
      <w:pPr>
        <w:rPr>
          <w:rFonts w:hint="eastAsia" w:ascii="宋体" w:hAnsi="宋体" w:eastAsia="宋体" w:cs="宋体"/>
          <w:color w:val="auto"/>
          <w:sz w:val="24"/>
          <w:szCs w:val="24"/>
        </w:rPr>
      </w:pPr>
      <w:r>
        <w:rPr>
          <w:rFonts w:hint="eastAsia" w:ascii="宋体" w:hAnsi="宋体" w:eastAsia="宋体" w:cs="宋体"/>
          <w:color w:val="auto"/>
          <w:sz w:val="24"/>
          <w:szCs w:val="24"/>
        </w:rPr>
        <w:t>15.4唱标时，招标代理机构可以只对按照招标文件要求编制的投标报价进行唱标。</w:t>
      </w:r>
    </w:p>
    <w:p w14:paraId="59D0DA99">
      <w:pPr>
        <w:rPr>
          <w:rFonts w:hint="eastAsia" w:ascii="宋体" w:hAnsi="宋体" w:eastAsia="宋体" w:cs="宋体"/>
          <w:color w:val="auto"/>
          <w:sz w:val="24"/>
          <w:szCs w:val="24"/>
        </w:rPr>
      </w:pPr>
      <w:r>
        <w:rPr>
          <w:rFonts w:hint="eastAsia" w:ascii="宋体" w:hAnsi="宋体" w:eastAsia="宋体" w:cs="宋体"/>
          <w:color w:val="auto"/>
          <w:sz w:val="24"/>
          <w:szCs w:val="24"/>
        </w:rPr>
        <w:t>15.5除采购文件中另有规定外</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投标人的中标单价在合同执行中是固定不变的，不得以任何理由予以变更，不得出现任何包含价格调整的要求。</w:t>
      </w:r>
    </w:p>
    <w:p w14:paraId="7123B6CC">
      <w:pPr>
        <w:rPr>
          <w:rFonts w:hint="eastAsia" w:ascii="宋体" w:hAnsi="宋体" w:eastAsia="宋体" w:cs="宋体"/>
          <w:color w:val="auto"/>
          <w:sz w:val="24"/>
          <w:szCs w:val="24"/>
        </w:rPr>
      </w:pPr>
      <w:r>
        <w:rPr>
          <w:rFonts w:hint="eastAsia" w:ascii="宋体" w:hAnsi="宋体" w:eastAsia="宋体" w:cs="宋体"/>
          <w:color w:val="auto"/>
          <w:sz w:val="24"/>
          <w:szCs w:val="24"/>
        </w:rPr>
        <w:t>15.6招标人不接受未经中国海关报验放进入中国</w:t>
      </w:r>
      <w:r>
        <w:rPr>
          <w:rFonts w:hint="eastAsia" w:ascii="宋体" w:hAnsi="宋体" w:eastAsia="宋体" w:cs="宋体"/>
          <w:color w:val="auto"/>
          <w:sz w:val="24"/>
          <w:szCs w:val="24"/>
          <w:lang w:val="en-US" w:eastAsia="zh-CN"/>
        </w:rPr>
        <w:t>大陆</w:t>
      </w:r>
      <w:r>
        <w:rPr>
          <w:rFonts w:hint="eastAsia" w:ascii="宋体" w:hAnsi="宋体" w:eastAsia="宋体" w:cs="宋体"/>
          <w:color w:val="auto"/>
          <w:sz w:val="24"/>
          <w:szCs w:val="24"/>
        </w:rPr>
        <w:t>境内且产自关境外的货物报价。</w:t>
      </w:r>
    </w:p>
    <w:p w14:paraId="53C1512C">
      <w:pPr>
        <w:ind w:firstLine="602"/>
        <w:rPr>
          <w:rFonts w:hint="eastAsia" w:ascii="宋体" w:hAnsi="宋体" w:eastAsia="宋体" w:cs="宋体"/>
          <w:b/>
          <w:color w:val="auto"/>
          <w:sz w:val="24"/>
          <w:szCs w:val="24"/>
        </w:rPr>
      </w:pPr>
      <w:bookmarkStart w:id="60" w:name="_Toc497667800"/>
      <w:bookmarkStart w:id="61" w:name="_Toc19070"/>
      <w:bookmarkStart w:id="62" w:name="_Toc515531326"/>
      <w:r>
        <w:rPr>
          <w:rFonts w:hint="eastAsia" w:ascii="宋体" w:hAnsi="宋体" w:eastAsia="宋体" w:cs="宋体"/>
          <w:b/>
          <w:color w:val="auto"/>
          <w:sz w:val="24"/>
          <w:szCs w:val="24"/>
        </w:rPr>
        <w:t>16.投标文件编制要求</w:t>
      </w:r>
      <w:bookmarkEnd w:id="60"/>
      <w:bookmarkEnd w:id="61"/>
      <w:bookmarkEnd w:id="62"/>
    </w:p>
    <w:p w14:paraId="373553C1">
      <w:pPr>
        <w:rPr>
          <w:rFonts w:hint="eastAsia" w:ascii="宋体" w:hAnsi="宋体" w:eastAsia="宋体" w:cs="宋体"/>
          <w:color w:val="auto"/>
          <w:sz w:val="24"/>
          <w:szCs w:val="24"/>
        </w:rPr>
      </w:pPr>
      <w:r>
        <w:rPr>
          <w:rFonts w:hint="eastAsia" w:ascii="宋体" w:hAnsi="宋体" w:eastAsia="宋体" w:cs="宋体"/>
          <w:color w:val="auto"/>
          <w:sz w:val="24"/>
          <w:szCs w:val="24"/>
        </w:rPr>
        <w:t>16.1投标文件应按所投标的项目和招标文件规定的顺序及格式进行编制。密封要求见“投标人须知前附表”。</w:t>
      </w:r>
    </w:p>
    <w:p w14:paraId="41631C05">
      <w:pPr>
        <w:rPr>
          <w:rFonts w:hint="eastAsia" w:ascii="宋体" w:hAnsi="宋体" w:eastAsia="宋体" w:cs="宋体"/>
          <w:color w:val="auto"/>
          <w:sz w:val="24"/>
          <w:szCs w:val="24"/>
        </w:rPr>
      </w:pPr>
      <w:r>
        <w:rPr>
          <w:rFonts w:hint="eastAsia" w:ascii="宋体" w:hAnsi="宋体" w:eastAsia="宋体" w:cs="宋体"/>
          <w:color w:val="auto"/>
          <w:sz w:val="24"/>
          <w:szCs w:val="24"/>
        </w:rPr>
        <w:t>16.2投标人编制投标文件时，应当如实在技术响应偏离表和商务响应偏离表中填写响应和偏离情况。</w:t>
      </w:r>
    </w:p>
    <w:p w14:paraId="4E09D38B">
      <w:pPr>
        <w:rPr>
          <w:rFonts w:hint="eastAsia" w:ascii="宋体" w:hAnsi="宋体" w:eastAsia="宋体" w:cs="宋体"/>
          <w:color w:val="auto"/>
          <w:sz w:val="24"/>
          <w:szCs w:val="24"/>
        </w:rPr>
      </w:pPr>
      <w:r>
        <w:rPr>
          <w:rFonts w:hint="eastAsia" w:ascii="宋体" w:hAnsi="宋体" w:eastAsia="宋体" w:cs="宋体"/>
          <w:color w:val="auto"/>
          <w:sz w:val="24"/>
          <w:szCs w:val="24"/>
        </w:rPr>
        <w:t>纸质投标文件的正本需打印或用不褪色的墨水填写，并注明“正本”字样。副本可以复印，并注明“副本”字样。当副本和正本不一致时，以正本为准。</w:t>
      </w:r>
    </w:p>
    <w:p w14:paraId="3404F1B0">
      <w:pPr>
        <w:rPr>
          <w:rFonts w:hint="eastAsia" w:ascii="宋体" w:hAnsi="宋体" w:eastAsia="宋体" w:cs="宋体"/>
          <w:color w:val="auto"/>
          <w:sz w:val="24"/>
          <w:szCs w:val="24"/>
        </w:rPr>
      </w:pPr>
      <w:r>
        <w:rPr>
          <w:rFonts w:hint="eastAsia" w:ascii="宋体" w:hAnsi="宋体" w:eastAsia="宋体" w:cs="宋体"/>
          <w:color w:val="auto"/>
          <w:sz w:val="24"/>
          <w:szCs w:val="24"/>
        </w:rPr>
        <w:t>16.3投标文件正本由投标人的法定代表人或其委托代理人签字（或盖章）、盖单位公章。投标文件应尽量避免涂改、行间插字或删除，如果出现上述情况，改动之处应加盖单位公章或由投标人法定代表人或委托代理人签字（或盖章）确认。签字或盖章的具体要求见“投标人须知前附表”。副本可以复印自正本。</w:t>
      </w:r>
    </w:p>
    <w:p w14:paraId="33B14796">
      <w:pPr>
        <w:rPr>
          <w:rFonts w:hint="eastAsia" w:ascii="宋体" w:hAnsi="宋体" w:eastAsia="宋体" w:cs="宋体"/>
          <w:color w:val="auto"/>
          <w:sz w:val="24"/>
          <w:szCs w:val="24"/>
        </w:rPr>
      </w:pPr>
      <w:r>
        <w:rPr>
          <w:rFonts w:hint="eastAsia" w:ascii="宋体" w:hAnsi="宋体" w:eastAsia="宋体" w:cs="宋体"/>
          <w:color w:val="auto"/>
          <w:sz w:val="24"/>
          <w:szCs w:val="24"/>
        </w:rPr>
        <w:t>16.4投标文件由于字迹模糊或表达不清引起的后果由投标人负责。</w:t>
      </w:r>
    </w:p>
    <w:p w14:paraId="14555620">
      <w:pPr>
        <w:rPr>
          <w:rFonts w:hint="eastAsia" w:ascii="宋体" w:hAnsi="宋体" w:eastAsia="宋体" w:cs="宋体"/>
          <w:color w:val="auto"/>
          <w:sz w:val="24"/>
          <w:szCs w:val="24"/>
        </w:rPr>
      </w:pPr>
      <w:r>
        <w:rPr>
          <w:rFonts w:hint="eastAsia" w:ascii="宋体" w:hAnsi="宋体" w:eastAsia="宋体" w:cs="宋体"/>
          <w:color w:val="auto"/>
          <w:sz w:val="24"/>
          <w:szCs w:val="24"/>
        </w:rPr>
        <w:t>16.5投标文件其他要求详见第二章“投标人须知前附表”</w:t>
      </w:r>
    </w:p>
    <w:p w14:paraId="440C509D">
      <w:pPr>
        <w:ind w:firstLine="602"/>
        <w:rPr>
          <w:rFonts w:hint="eastAsia" w:ascii="宋体" w:hAnsi="宋体" w:eastAsia="宋体" w:cs="宋体"/>
          <w:b/>
          <w:color w:val="auto"/>
          <w:sz w:val="24"/>
          <w:szCs w:val="24"/>
        </w:rPr>
      </w:pPr>
      <w:bookmarkStart w:id="63" w:name="_Toc497667803"/>
      <w:bookmarkStart w:id="64" w:name="_Toc19313"/>
      <w:bookmarkStart w:id="65" w:name="_Toc515531329"/>
      <w:r>
        <w:rPr>
          <w:rFonts w:hint="eastAsia" w:ascii="宋体" w:hAnsi="宋体" w:eastAsia="宋体" w:cs="宋体"/>
          <w:b/>
          <w:color w:val="auto"/>
          <w:sz w:val="24"/>
          <w:szCs w:val="24"/>
        </w:rPr>
        <w:t>17.投标文件的修改、撤回</w:t>
      </w:r>
      <w:bookmarkEnd w:id="63"/>
      <w:r>
        <w:rPr>
          <w:rFonts w:hint="eastAsia" w:ascii="宋体" w:hAnsi="宋体" w:eastAsia="宋体" w:cs="宋体"/>
          <w:b/>
          <w:color w:val="auto"/>
          <w:sz w:val="24"/>
          <w:szCs w:val="24"/>
        </w:rPr>
        <w:t>与撤销</w:t>
      </w:r>
      <w:bookmarkEnd w:id="64"/>
      <w:bookmarkEnd w:id="65"/>
    </w:p>
    <w:p w14:paraId="0CB318B9">
      <w:pPr>
        <w:rPr>
          <w:rFonts w:hint="eastAsia" w:ascii="宋体" w:hAnsi="宋体" w:eastAsia="宋体" w:cs="宋体"/>
          <w:color w:val="auto"/>
          <w:sz w:val="24"/>
          <w:szCs w:val="24"/>
        </w:rPr>
      </w:pPr>
      <w:bookmarkStart w:id="66" w:name="_Toc950"/>
      <w:bookmarkStart w:id="67" w:name="_Toc497667802"/>
      <w:bookmarkStart w:id="68" w:name="_Toc515531328"/>
      <w:r>
        <w:rPr>
          <w:rFonts w:hint="eastAsia" w:ascii="宋体" w:hAnsi="宋体" w:eastAsia="宋体" w:cs="宋体"/>
          <w:color w:val="auto"/>
          <w:sz w:val="24"/>
          <w:szCs w:val="24"/>
        </w:rPr>
        <w:t>17.1投标人在招标文件要求递交投标文件的截止时间前，可以修改或者撤回已递交的投标文件，但需要提交书面申请，经招标代理机构同意后方可撤回。修改后再次提交投标文件的纸质文件必须密封且在递交投标文件的截止时间前，在密封袋上写明项目编号、项目名称、投标人名称、所投标标项名称（如有）、投标文件名称（“商务文件”、“技术文件”</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报价文件</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）、“在递交投标文件的截止时间（年月日时分）前不得启封”，并注明“修改文件”字样。</w:t>
      </w:r>
    </w:p>
    <w:p w14:paraId="41556909">
      <w:pPr>
        <w:rPr>
          <w:rFonts w:hint="eastAsia" w:ascii="宋体" w:hAnsi="宋体" w:eastAsia="宋体" w:cs="宋体"/>
          <w:color w:val="auto"/>
          <w:sz w:val="24"/>
          <w:szCs w:val="24"/>
        </w:rPr>
      </w:pPr>
      <w:r>
        <w:rPr>
          <w:rFonts w:hint="eastAsia" w:ascii="宋体" w:hAnsi="宋体" w:eastAsia="宋体" w:cs="宋体"/>
          <w:color w:val="auto"/>
          <w:sz w:val="24"/>
          <w:szCs w:val="24"/>
        </w:rPr>
        <w:t>17.2在递交投标文件的截止时间后到招标文件规定的投标有效期终止之前，投标人不得补充、修改或者撤销其投标文件。投标人撤销投标文件的，其投标保证金招标人可以不予退还。</w:t>
      </w:r>
    </w:p>
    <w:p w14:paraId="0EC8035E">
      <w:pPr>
        <w:ind w:firstLine="602"/>
        <w:rPr>
          <w:rFonts w:hint="eastAsia" w:ascii="宋体" w:hAnsi="宋体" w:eastAsia="宋体" w:cs="宋体"/>
          <w:b/>
          <w:color w:val="auto"/>
          <w:sz w:val="24"/>
          <w:szCs w:val="24"/>
        </w:rPr>
      </w:pPr>
      <w:r>
        <w:rPr>
          <w:rFonts w:hint="eastAsia" w:ascii="宋体" w:hAnsi="宋体" w:eastAsia="宋体" w:cs="宋体"/>
          <w:b/>
          <w:color w:val="auto"/>
          <w:sz w:val="24"/>
          <w:szCs w:val="24"/>
        </w:rPr>
        <w:t>▲18.投标文件的递交</w:t>
      </w:r>
      <w:bookmarkEnd w:id="66"/>
      <w:bookmarkEnd w:id="67"/>
      <w:bookmarkEnd w:id="68"/>
    </w:p>
    <w:p w14:paraId="77594F4D">
      <w:pPr>
        <w:rPr>
          <w:rFonts w:hint="eastAsia" w:ascii="宋体" w:hAnsi="宋体" w:eastAsia="宋体" w:cs="宋体"/>
          <w:color w:val="auto"/>
          <w:sz w:val="24"/>
          <w:szCs w:val="24"/>
        </w:rPr>
      </w:pPr>
      <w:r>
        <w:rPr>
          <w:rFonts w:hint="eastAsia" w:ascii="宋体" w:hAnsi="宋体" w:eastAsia="宋体" w:cs="宋体"/>
          <w:color w:val="auto"/>
          <w:sz w:val="24"/>
          <w:szCs w:val="24"/>
        </w:rPr>
        <w:t>18.1投标人应按“投标人须知前附表”的规定递交投标文件。逾期送达或未送达指定地点的投标文件或未密封的纸质投标文件，招标人将不予受理。</w:t>
      </w:r>
    </w:p>
    <w:p w14:paraId="4E91E951">
      <w:pPr>
        <w:rPr>
          <w:rFonts w:hint="eastAsia" w:ascii="宋体" w:hAnsi="宋体" w:eastAsia="宋体" w:cs="宋体"/>
          <w:color w:val="auto"/>
          <w:sz w:val="24"/>
          <w:szCs w:val="24"/>
        </w:rPr>
      </w:pPr>
      <w:r>
        <w:rPr>
          <w:rFonts w:hint="eastAsia" w:ascii="宋体" w:hAnsi="宋体" w:eastAsia="宋体" w:cs="宋体"/>
          <w:color w:val="auto"/>
          <w:sz w:val="24"/>
          <w:szCs w:val="24"/>
        </w:rPr>
        <w:t>18.2除招标文件另有规定外，不论招投标过程和结果如何，投标人的投标文件均不退还。</w:t>
      </w:r>
    </w:p>
    <w:p w14:paraId="7A4FC2BE">
      <w:pPr>
        <w:rPr>
          <w:rFonts w:hint="eastAsia" w:ascii="宋体" w:hAnsi="宋体" w:eastAsia="宋体" w:cs="宋体"/>
          <w:color w:val="auto"/>
          <w:sz w:val="24"/>
          <w:szCs w:val="24"/>
        </w:rPr>
      </w:pPr>
      <w:r>
        <w:rPr>
          <w:rFonts w:hint="eastAsia" w:ascii="宋体" w:hAnsi="宋体" w:eastAsia="宋体" w:cs="宋体"/>
          <w:color w:val="auto"/>
          <w:sz w:val="24"/>
          <w:szCs w:val="24"/>
        </w:rPr>
        <w:t>18.3招标人如因故推迟递交投标文件的截止时间，应以网站发布补充文件或书面形式通知所有投标人。在这种情况下，招标人和投标人的权利和义务将受到新的递交投标文件的截止时间的约束。</w:t>
      </w:r>
    </w:p>
    <w:p w14:paraId="07C6206A">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b/>
          <w:color w:val="auto"/>
          <w:sz w:val="24"/>
          <w:szCs w:val="24"/>
          <w:highlight w:val="none"/>
        </w:rPr>
      </w:pPr>
      <w:bookmarkStart w:id="69" w:name="_Toc22711"/>
      <w:bookmarkStart w:id="70" w:name="_Toc497667804"/>
      <w:bookmarkStart w:id="71" w:name="_Toc515531330"/>
      <w:r>
        <w:rPr>
          <w:rFonts w:hint="eastAsia" w:ascii="宋体" w:hAnsi="宋体" w:eastAsia="宋体" w:cs="宋体"/>
          <w:b/>
          <w:color w:val="auto"/>
          <w:sz w:val="24"/>
          <w:szCs w:val="24"/>
          <w:highlight w:val="none"/>
        </w:rPr>
        <w:t>19.投标保证金</w:t>
      </w:r>
      <w:bookmarkEnd w:id="69"/>
      <w:bookmarkEnd w:id="70"/>
      <w:bookmarkEnd w:id="71"/>
    </w:p>
    <w:bookmarkEnd w:id="26"/>
    <w:p w14:paraId="1BEE397A">
      <w:pPr>
        <w:rPr>
          <w:rFonts w:hint="eastAsia" w:ascii="宋体" w:hAnsi="宋体" w:eastAsia="宋体" w:cs="宋体"/>
          <w:color w:val="auto"/>
          <w:sz w:val="24"/>
          <w:szCs w:val="24"/>
        </w:rPr>
      </w:pPr>
      <w:bookmarkStart w:id="72" w:name="_Toc494455918"/>
      <w:bookmarkStart w:id="73" w:name="_Toc432789519"/>
      <w:r>
        <w:rPr>
          <w:rFonts w:hint="eastAsia" w:ascii="宋体" w:hAnsi="宋体" w:eastAsia="宋体" w:cs="宋体"/>
          <w:color w:val="auto"/>
          <w:sz w:val="24"/>
          <w:szCs w:val="24"/>
          <w:lang w:val="en-US" w:eastAsia="zh-CN"/>
        </w:rPr>
        <w:t>19</w:t>
      </w:r>
      <w:r>
        <w:rPr>
          <w:rFonts w:hint="eastAsia" w:ascii="宋体" w:hAnsi="宋体" w:eastAsia="宋体" w:cs="宋体"/>
          <w:color w:val="auto"/>
          <w:sz w:val="24"/>
          <w:szCs w:val="24"/>
        </w:rPr>
        <w:t xml:space="preserve">.1 </w:t>
      </w: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应按</w:t>
      </w: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须知前附表规定的时间、金额、支付方式和要求缴纳</w:t>
      </w:r>
      <w:r>
        <w:rPr>
          <w:rFonts w:hint="eastAsia" w:ascii="宋体" w:hAnsi="宋体" w:eastAsia="宋体" w:cs="宋体"/>
          <w:color w:val="auto"/>
          <w:sz w:val="24"/>
          <w:szCs w:val="24"/>
          <w:lang w:eastAsia="zh-CN"/>
        </w:rPr>
        <w:t>投标保证金</w:t>
      </w:r>
      <w:r>
        <w:rPr>
          <w:rFonts w:hint="eastAsia" w:ascii="宋体" w:hAnsi="宋体" w:eastAsia="宋体" w:cs="宋体"/>
          <w:color w:val="auto"/>
          <w:sz w:val="24"/>
          <w:szCs w:val="24"/>
        </w:rPr>
        <w:t>或递交</w:t>
      </w:r>
      <w:r>
        <w:rPr>
          <w:rFonts w:hint="eastAsia" w:ascii="宋体" w:hAnsi="宋体" w:eastAsia="宋体" w:cs="宋体"/>
          <w:color w:val="auto"/>
          <w:sz w:val="24"/>
          <w:szCs w:val="24"/>
          <w:lang w:eastAsia="zh-CN"/>
        </w:rPr>
        <w:t>投标保函</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投标保证金</w:t>
      </w:r>
      <w:r>
        <w:rPr>
          <w:rFonts w:hint="eastAsia" w:ascii="宋体" w:hAnsi="宋体" w:eastAsia="宋体" w:cs="宋体"/>
          <w:color w:val="auto"/>
          <w:sz w:val="24"/>
          <w:szCs w:val="24"/>
        </w:rPr>
        <w:t>缴纳凭证或</w:t>
      </w:r>
      <w:r>
        <w:rPr>
          <w:rFonts w:hint="eastAsia" w:ascii="宋体" w:hAnsi="宋体" w:eastAsia="宋体" w:cs="宋体"/>
          <w:color w:val="auto"/>
          <w:sz w:val="24"/>
          <w:szCs w:val="24"/>
          <w:lang w:eastAsia="zh-CN"/>
        </w:rPr>
        <w:t>投标保函</w:t>
      </w:r>
      <w:r>
        <w:rPr>
          <w:rFonts w:hint="eastAsia" w:ascii="宋体" w:hAnsi="宋体" w:eastAsia="宋体" w:cs="宋体"/>
          <w:color w:val="auto"/>
          <w:sz w:val="24"/>
          <w:szCs w:val="24"/>
        </w:rPr>
        <w:t>复印件必须</w:t>
      </w:r>
      <w:r>
        <w:rPr>
          <w:rFonts w:hint="eastAsia" w:ascii="宋体" w:hAnsi="宋体" w:eastAsia="宋体" w:cs="宋体"/>
          <w:color w:val="auto"/>
          <w:sz w:val="24"/>
          <w:szCs w:val="24"/>
          <w:lang w:eastAsia="zh-CN"/>
        </w:rPr>
        <w:t>编入投标文件内</w:t>
      </w:r>
      <w:r>
        <w:rPr>
          <w:rFonts w:hint="eastAsia" w:ascii="宋体" w:hAnsi="宋体" w:eastAsia="宋体" w:cs="宋体"/>
          <w:color w:val="auto"/>
          <w:sz w:val="24"/>
          <w:szCs w:val="24"/>
        </w:rPr>
        <w:t>，并作为</w:t>
      </w:r>
      <w:r>
        <w:rPr>
          <w:rFonts w:hint="eastAsia" w:ascii="宋体" w:hAnsi="宋体" w:eastAsia="宋体" w:cs="宋体"/>
          <w:color w:val="auto"/>
          <w:sz w:val="24"/>
          <w:szCs w:val="24"/>
          <w:lang w:eastAsia="zh-CN"/>
        </w:rPr>
        <w:t>投标文件</w:t>
      </w:r>
      <w:r>
        <w:rPr>
          <w:rFonts w:hint="eastAsia" w:ascii="宋体" w:hAnsi="宋体" w:eastAsia="宋体" w:cs="宋体"/>
          <w:color w:val="auto"/>
          <w:sz w:val="24"/>
          <w:szCs w:val="24"/>
        </w:rPr>
        <w:t>的组成部分。</w:t>
      </w:r>
      <w:r>
        <w:rPr>
          <w:rFonts w:hint="eastAsia" w:ascii="宋体" w:hAnsi="宋体" w:eastAsia="宋体" w:cs="宋体"/>
          <w:color w:val="auto"/>
          <w:sz w:val="24"/>
          <w:szCs w:val="24"/>
          <w:lang w:eastAsia="zh-CN"/>
        </w:rPr>
        <w:t>开启投标文件</w:t>
      </w:r>
      <w:r>
        <w:rPr>
          <w:rFonts w:hint="eastAsia" w:ascii="宋体" w:hAnsi="宋体" w:eastAsia="宋体" w:cs="宋体"/>
          <w:color w:val="auto"/>
          <w:sz w:val="24"/>
          <w:szCs w:val="24"/>
        </w:rPr>
        <w:t>时</w:t>
      </w:r>
      <w:r>
        <w:rPr>
          <w:rFonts w:hint="eastAsia" w:ascii="宋体" w:hAnsi="宋体" w:eastAsia="宋体" w:cs="宋体"/>
          <w:color w:val="auto"/>
          <w:sz w:val="24"/>
          <w:szCs w:val="24"/>
          <w:lang w:eastAsia="zh-CN"/>
        </w:rPr>
        <w:t>投标人投标保证金</w:t>
      </w:r>
      <w:r>
        <w:rPr>
          <w:rFonts w:hint="eastAsia" w:ascii="宋体" w:hAnsi="宋体" w:eastAsia="宋体" w:cs="宋体"/>
          <w:color w:val="auto"/>
          <w:sz w:val="24"/>
          <w:szCs w:val="24"/>
        </w:rPr>
        <w:t>缴纳凭证原件备查，</w:t>
      </w:r>
      <w:r>
        <w:rPr>
          <w:rFonts w:hint="eastAsia" w:ascii="宋体" w:hAnsi="宋体" w:eastAsia="宋体" w:cs="宋体"/>
          <w:color w:val="auto"/>
          <w:sz w:val="24"/>
          <w:szCs w:val="24"/>
          <w:lang w:eastAsia="zh-CN"/>
        </w:rPr>
        <w:t>投标保函</w:t>
      </w:r>
      <w:r>
        <w:rPr>
          <w:rFonts w:hint="eastAsia" w:ascii="宋体" w:hAnsi="宋体" w:eastAsia="宋体" w:cs="宋体"/>
          <w:color w:val="auto"/>
          <w:sz w:val="24"/>
          <w:szCs w:val="24"/>
        </w:rPr>
        <w:t>原件递交</w:t>
      </w:r>
      <w:r>
        <w:rPr>
          <w:rFonts w:hint="eastAsia" w:ascii="宋体" w:hAnsi="宋体" w:eastAsia="宋体" w:cs="宋体"/>
          <w:color w:val="auto"/>
          <w:sz w:val="24"/>
          <w:szCs w:val="24"/>
          <w:lang w:eastAsia="zh-CN"/>
        </w:rPr>
        <w:t>招标人</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投标保证金（银行转账方式）</w:t>
      </w:r>
      <w:r>
        <w:rPr>
          <w:rFonts w:hint="eastAsia" w:ascii="宋体" w:hAnsi="宋体" w:eastAsia="宋体" w:cs="宋体"/>
          <w:color w:val="auto"/>
          <w:sz w:val="24"/>
          <w:szCs w:val="24"/>
        </w:rPr>
        <w:t>必须通过</w:t>
      </w: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的基本账户进行缴纳和退还。</w:t>
      </w:r>
    </w:p>
    <w:p w14:paraId="3A376CA9">
      <w:pPr>
        <w:rPr>
          <w:rFonts w:hint="eastAsia" w:ascii="宋体" w:hAnsi="宋体" w:eastAsia="宋体" w:cs="宋体"/>
          <w:color w:val="auto"/>
          <w:sz w:val="24"/>
          <w:szCs w:val="24"/>
        </w:rPr>
      </w:pP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不按</w:t>
      </w:r>
      <w:r>
        <w:rPr>
          <w:rFonts w:hint="eastAsia" w:ascii="宋体" w:hAnsi="宋体" w:eastAsia="宋体" w:cs="宋体"/>
          <w:color w:val="auto"/>
          <w:sz w:val="24"/>
          <w:szCs w:val="24"/>
          <w:lang w:eastAsia="zh-CN"/>
        </w:rPr>
        <w:t>“投标人</w:t>
      </w:r>
      <w:r>
        <w:rPr>
          <w:rFonts w:hint="default" w:ascii="宋体" w:hAnsi="宋体" w:eastAsia="宋体" w:cs="宋体"/>
          <w:color w:val="auto"/>
          <w:sz w:val="24"/>
          <w:szCs w:val="24"/>
        </w:rPr>
        <w:t>须知前附表</w:t>
      </w:r>
      <w:r>
        <w:rPr>
          <w:rFonts w:hint="eastAsia" w:ascii="宋体" w:hAnsi="宋体" w:eastAsia="宋体" w:cs="宋体"/>
          <w:color w:val="auto"/>
          <w:sz w:val="24"/>
          <w:szCs w:val="24"/>
          <w:lang w:eastAsia="zh-CN"/>
        </w:rPr>
        <w:t>”</w:t>
      </w:r>
      <w:r>
        <w:rPr>
          <w:rFonts w:hint="default" w:ascii="宋体" w:hAnsi="宋体" w:eastAsia="宋体" w:cs="宋体"/>
          <w:color w:val="auto"/>
          <w:sz w:val="24"/>
          <w:szCs w:val="24"/>
        </w:rPr>
        <w:t xml:space="preserve"> </w:t>
      </w:r>
      <w:r>
        <w:rPr>
          <w:rFonts w:hint="eastAsia" w:ascii="宋体" w:hAnsi="宋体" w:eastAsia="宋体" w:cs="宋体"/>
          <w:color w:val="auto"/>
          <w:sz w:val="24"/>
          <w:szCs w:val="24"/>
        </w:rPr>
        <w:t>第</w:t>
      </w:r>
      <w:r>
        <w:rPr>
          <w:rFonts w:hint="default" w:ascii="宋体" w:hAnsi="宋体" w:eastAsia="宋体" w:cs="宋体"/>
          <w:color w:val="auto"/>
          <w:sz w:val="24"/>
          <w:szCs w:val="24"/>
          <w:lang w:eastAsia="zh-CN"/>
        </w:rPr>
        <w:t>1</w:t>
      </w:r>
      <w:r>
        <w:rPr>
          <w:rFonts w:hint="default" w:ascii="宋体" w:hAnsi="宋体" w:eastAsia="宋体" w:cs="宋体"/>
          <w:color w:val="auto"/>
          <w:sz w:val="24"/>
          <w:szCs w:val="24"/>
          <w:lang w:val="en-US" w:eastAsia="zh-CN"/>
        </w:rPr>
        <w:t>0</w:t>
      </w:r>
      <w:r>
        <w:rPr>
          <w:rFonts w:hint="eastAsia" w:ascii="宋体" w:hAnsi="宋体" w:eastAsia="宋体" w:cs="宋体"/>
          <w:color w:val="auto"/>
          <w:sz w:val="24"/>
          <w:szCs w:val="24"/>
        </w:rPr>
        <w:t xml:space="preserve"> 项要求提交</w:t>
      </w:r>
      <w:r>
        <w:rPr>
          <w:rFonts w:hint="eastAsia" w:ascii="宋体" w:hAnsi="宋体" w:eastAsia="宋体" w:cs="宋体"/>
          <w:color w:val="auto"/>
          <w:sz w:val="24"/>
          <w:szCs w:val="24"/>
          <w:lang w:eastAsia="zh-CN"/>
        </w:rPr>
        <w:t>投标保证金</w:t>
      </w:r>
      <w:r>
        <w:rPr>
          <w:rFonts w:hint="default" w:ascii="宋体" w:hAnsi="宋体" w:eastAsia="宋体" w:cs="宋体"/>
          <w:color w:val="auto"/>
          <w:sz w:val="24"/>
          <w:szCs w:val="24"/>
          <w:lang w:eastAsia="zh-CN"/>
        </w:rPr>
        <w:t>或</w:t>
      </w:r>
      <w:r>
        <w:rPr>
          <w:rFonts w:hint="eastAsia" w:ascii="宋体" w:hAnsi="宋体" w:eastAsia="宋体" w:cs="宋体"/>
          <w:color w:val="auto"/>
          <w:sz w:val="24"/>
          <w:szCs w:val="24"/>
          <w:lang w:eastAsia="zh-CN"/>
        </w:rPr>
        <w:t>投标保函</w:t>
      </w:r>
      <w:r>
        <w:rPr>
          <w:rFonts w:hint="eastAsia" w:ascii="宋体" w:hAnsi="宋体" w:eastAsia="宋体" w:cs="宋体"/>
          <w:color w:val="auto"/>
          <w:sz w:val="24"/>
          <w:szCs w:val="24"/>
        </w:rPr>
        <w:t>的，</w:t>
      </w:r>
      <w:r>
        <w:rPr>
          <w:rFonts w:hint="eastAsia" w:ascii="宋体" w:hAnsi="宋体" w:eastAsia="宋体" w:cs="宋体"/>
          <w:color w:val="auto"/>
          <w:sz w:val="24"/>
          <w:szCs w:val="24"/>
          <w:lang w:val="en-US" w:eastAsia="zh-CN"/>
        </w:rPr>
        <w:t>投标</w:t>
      </w:r>
      <w:r>
        <w:rPr>
          <w:rFonts w:hint="eastAsia" w:ascii="宋体" w:hAnsi="宋体" w:eastAsia="宋体" w:cs="宋体"/>
          <w:color w:val="auto"/>
          <w:sz w:val="24"/>
          <w:szCs w:val="24"/>
        </w:rPr>
        <w:t>无效。</w:t>
      </w:r>
    </w:p>
    <w:p w14:paraId="2211E4F3">
      <w:pPr>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招标人</w:t>
      </w:r>
      <w:r>
        <w:rPr>
          <w:rFonts w:hint="eastAsia" w:ascii="宋体" w:hAnsi="宋体" w:eastAsia="宋体" w:cs="宋体"/>
          <w:color w:val="auto"/>
          <w:sz w:val="24"/>
          <w:szCs w:val="24"/>
        </w:rPr>
        <w:t>与</w:t>
      </w:r>
      <w:r>
        <w:rPr>
          <w:rFonts w:hint="eastAsia" w:ascii="宋体" w:hAnsi="宋体" w:eastAsia="宋体" w:cs="宋体"/>
          <w:color w:val="auto"/>
          <w:sz w:val="24"/>
          <w:szCs w:val="24"/>
          <w:lang w:eastAsia="zh-CN"/>
        </w:rPr>
        <w:t>中标人</w:t>
      </w:r>
      <w:r>
        <w:rPr>
          <w:rFonts w:hint="eastAsia" w:ascii="宋体" w:hAnsi="宋体" w:eastAsia="宋体" w:cs="宋体"/>
          <w:color w:val="auto"/>
          <w:sz w:val="24"/>
          <w:szCs w:val="24"/>
        </w:rPr>
        <w:t>签订合同后5个工作日内，</w:t>
      </w:r>
      <w:r>
        <w:rPr>
          <w:rFonts w:hint="eastAsia" w:ascii="宋体" w:hAnsi="宋体" w:eastAsia="宋体" w:cs="宋体"/>
          <w:color w:val="auto"/>
          <w:sz w:val="24"/>
          <w:szCs w:val="24"/>
          <w:lang w:val="en-US" w:eastAsia="zh-CN"/>
        </w:rPr>
        <w:t>由中标人自行联系招标代理机构办理投标保证金无息退还的相关事宜</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中标人</w:t>
      </w:r>
      <w:r>
        <w:rPr>
          <w:rFonts w:hint="eastAsia" w:ascii="宋体" w:hAnsi="宋体" w:eastAsia="宋体" w:cs="宋体"/>
          <w:color w:val="auto"/>
          <w:sz w:val="24"/>
          <w:szCs w:val="24"/>
        </w:rPr>
        <w:t>递交</w:t>
      </w:r>
      <w:r>
        <w:rPr>
          <w:rFonts w:hint="eastAsia" w:ascii="宋体" w:hAnsi="宋体" w:eastAsia="宋体" w:cs="宋体"/>
          <w:color w:val="auto"/>
          <w:sz w:val="24"/>
          <w:szCs w:val="24"/>
          <w:lang w:val="en-US" w:eastAsia="zh-CN"/>
        </w:rPr>
        <w:t>投标保函</w:t>
      </w:r>
      <w:r>
        <w:rPr>
          <w:rFonts w:hint="eastAsia" w:ascii="宋体" w:hAnsi="宋体" w:eastAsia="宋体" w:cs="宋体"/>
          <w:color w:val="auto"/>
          <w:sz w:val="24"/>
          <w:szCs w:val="24"/>
        </w:rPr>
        <w:t>的，在</w:t>
      </w:r>
      <w:r>
        <w:rPr>
          <w:rFonts w:hint="eastAsia" w:ascii="宋体" w:hAnsi="宋体" w:eastAsia="宋体" w:cs="宋体"/>
          <w:color w:val="auto"/>
          <w:sz w:val="24"/>
          <w:szCs w:val="24"/>
          <w:lang w:val="en-US" w:eastAsia="zh-CN"/>
        </w:rPr>
        <w:t>中标人缴纳履约保证并合同签订后</w:t>
      </w:r>
      <w:r>
        <w:rPr>
          <w:rFonts w:hint="eastAsia" w:ascii="宋体" w:hAnsi="宋体" w:eastAsia="宋体" w:cs="宋体"/>
          <w:color w:val="auto"/>
          <w:sz w:val="24"/>
          <w:szCs w:val="24"/>
        </w:rPr>
        <w:t>由</w:t>
      </w:r>
      <w:r>
        <w:rPr>
          <w:rFonts w:hint="eastAsia" w:ascii="宋体" w:hAnsi="宋体" w:eastAsia="宋体" w:cs="宋体"/>
          <w:color w:val="auto"/>
          <w:sz w:val="24"/>
          <w:szCs w:val="24"/>
          <w:lang w:eastAsia="zh-CN"/>
        </w:rPr>
        <w:t>中标人</w:t>
      </w:r>
      <w:r>
        <w:rPr>
          <w:rFonts w:hint="eastAsia" w:ascii="宋体" w:hAnsi="宋体" w:eastAsia="宋体" w:cs="宋体"/>
          <w:color w:val="auto"/>
          <w:sz w:val="24"/>
          <w:szCs w:val="24"/>
        </w:rPr>
        <w:t>自行从</w:t>
      </w:r>
      <w:r>
        <w:rPr>
          <w:rFonts w:hint="eastAsia" w:ascii="宋体" w:hAnsi="宋体" w:eastAsia="宋体" w:cs="宋体"/>
          <w:color w:val="auto"/>
          <w:sz w:val="24"/>
          <w:szCs w:val="24"/>
          <w:lang w:eastAsia="zh-CN"/>
        </w:rPr>
        <w:t>招标代理机构</w:t>
      </w:r>
      <w:r>
        <w:rPr>
          <w:rFonts w:hint="eastAsia" w:ascii="宋体" w:hAnsi="宋体" w:eastAsia="宋体" w:cs="宋体"/>
          <w:color w:val="auto"/>
          <w:sz w:val="24"/>
          <w:szCs w:val="24"/>
        </w:rPr>
        <w:t>处取回</w:t>
      </w:r>
      <w:r>
        <w:rPr>
          <w:rFonts w:hint="eastAsia" w:ascii="宋体" w:hAnsi="宋体" w:eastAsia="宋体" w:cs="宋体"/>
          <w:color w:val="auto"/>
          <w:sz w:val="24"/>
          <w:szCs w:val="24"/>
          <w:lang w:val="en-US" w:eastAsia="zh-CN"/>
        </w:rPr>
        <w:t>投标保函</w:t>
      </w:r>
      <w:r>
        <w:rPr>
          <w:rFonts w:hint="eastAsia" w:ascii="宋体" w:hAnsi="宋体" w:eastAsia="宋体" w:cs="宋体"/>
          <w:color w:val="auto"/>
          <w:sz w:val="24"/>
          <w:szCs w:val="24"/>
        </w:rPr>
        <w:t>。合同</w:t>
      </w:r>
      <w:r>
        <w:rPr>
          <w:rFonts w:hint="eastAsia" w:ascii="宋体" w:hAnsi="宋体" w:eastAsia="宋体" w:cs="宋体"/>
          <w:color w:val="auto"/>
          <w:sz w:val="24"/>
          <w:szCs w:val="24"/>
          <w:lang w:val="en-US" w:eastAsia="zh-CN"/>
        </w:rPr>
        <w:t>生效</w:t>
      </w:r>
      <w:r>
        <w:rPr>
          <w:rFonts w:hint="eastAsia" w:ascii="宋体" w:hAnsi="宋体" w:eastAsia="宋体" w:cs="宋体"/>
          <w:color w:val="auto"/>
          <w:sz w:val="24"/>
          <w:szCs w:val="24"/>
        </w:rPr>
        <w:t>后30天内未取回的</w:t>
      </w:r>
      <w:r>
        <w:rPr>
          <w:rFonts w:hint="eastAsia" w:ascii="宋体" w:hAnsi="宋体" w:eastAsia="宋体" w:cs="宋体"/>
          <w:color w:val="auto"/>
          <w:sz w:val="24"/>
          <w:szCs w:val="24"/>
          <w:lang w:val="en-US" w:eastAsia="zh-CN"/>
        </w:rPr>
        <w:t>投标保函</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招标代理机构</w:t>
      </w:r>
      <w:r>
        <w:rPr>
          <w:rFonts w:hint="eastAsia" w:ascii="宋体" w:hAnsi="宋体" w:eastAsia="宋体" w:cs="宋体"/>
          <w:color w:val="auto"/>
          <w:sz w:val="24"/>
          <w:szCs w:val="24"/>
        </w:rPr>
        <w:t>不负责保管。</w:t>
      </w:r>
    </w:p>
    <w:p w14:paraId="2B2ECB95">
      <w:pP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未中标投标人的投标保证金可在中标公告发布后由投标人自行联系招标代理机构办理投标保证金无息退还的相关事宜。未</w:t>
      </w:r>
      <w:r>
        <w:rPr>
          <w:rFonts w:hint="eastAsia" w:ascii="宋体" w:hAnsi="宋体" w:eastAsia="宋体" w:cs="宋体"/>
          <w:color w:val="auto"/>
          <w:sz w:val="24"/>
          <w:szCs w:val="24"/>
          <w:lang w:eastAsia="zh-CN"/>
        </w:rPr>
        <w:t>中标人</w:t>
      </w:r>
      <w:r>
        <w:rPr>
          <w:rFonts w:hint="eastAsia" w:ascii="宋体" w:hAnsi="宋体" w:eastAsia="宋体" w:cs="宋体"/>
          <w:color w:val="auto"/>
          <w:sz w:val="24"/>
          <w:szCs w:val="24"/>
        </w:rPr>
        <w:t>递交</w:t>
      </w:r>
      <w:r>
        <w:rPr>
          <w:rFonts w:hint="eastAsia" w:ascii="宋体" w:hAnsi="宋体" w:eastAsia="宋体" w:cs="宋体"/>
          <w:color w:val="auto"/>
          <w:sz w:val="24"/>
          <w:szCs w:val="24"/>
          <w:lang w:val="en-US" w:eastAsia="zh-CN"/>
        </w:rPr>
        <w:t>投标保函</w:t>
      </w:r>
      <w:r>
        <w:rPr>
          <w:rFonts w:hint="eastAsia" w:ascii="宋体" w:hAnsi="宋体" w:eastAsia="宋体" w:cs="宋体"/>
          <w:color w:val="auto"/>
          <w:sz w:val="24"/>
          <w:szCs w:val="24"/>
        </w:rPr>
        <w:t>的，</w:t>
      </w:r>
      <w:r>
        <w:rPr>
          <w:rFonts w:hint="eastAsia" w:ascii="宋体" w:hAnsi="宋体" w:eastAsia="宋体" w:cs="宋体"/>
          <w:color w:val="auto"/>
          <w:sz w:val="24"/>
          <w:szCs w:val="24"/>
          <w:lang w:val="en-US" w:eastAsia="zh-CN"/>
        </w:rPr>
        <w:t>可在中标公告发布后</w:t>
      </w:r>
      <w:r>
        <w:rPr>
          <w:rFonts w:hint="eastAsia" w:ascii="宋体" w:hAnsi="宋体" w:eastAsia="宋体" w:cs="宋体"/>
          <w:color w:val="auto"/>
          <w:sz w:val="24"/>
          <w:szCs w:val="24"/>
        </w:rPr>
        <w:t>由</w:t>
      </w:r>
      <w:r>
        <w:rPr>
          <w:rFonts w:hint="eastAsia" w:ascii="宋体" w:hAnsi="宋体" w:eastAsia="宋体" w:cs="宋体"/>
          <w:color w:val="auto"/>
          <w:sz w:val="24"/>
          <w:szCs w:val="24"/>
          <w:lang w:eastAsia="zh-CN"/>
        </w:rPr>
        <w:t>未中标人</w:t>
      </w:r>
      <w:r>
        <w:rPr>
          <w:rFonts w:hint="eastAsia" w:ascii="宋体" w:hAnsi="宋体" w:eastAsia="宋体" w:cs="宋体"/>
          <w:color w:val="auto"/>
          <w:sz w:val="24"/>
          <w:szCs w:val="24"/>
        </w:rPr>
        <w:t>自行从</w:t>
      </w:r>
      <w:r>
        <w:rPr>
          <w:rFonts w:hint="eastAsia" w:ascii="宋体" w:hAnsi="宋体" w:eastAsia="宋体" w:cs="宋体"/>
          <w:color w:val="auto"/>
          <w:sz w:val="24"/>
          <w:szCs w:val="24"/>
          <w:lang w:eastAsia="zh-CN"/>
        </w:rPr>
        <w:t>招标代理机构</w:t>
      </w:r>
      <w:r>
        <w:rPr>
          <w:rFonts w:hint="eastAsia" w:ascii="宋体" w:hAnsi="宋体" w:eastAsia="宋体" w:cs="宋体"/>
          <w:color w:val="auto"/>
          <w:sz w:val="24"/>
          <w:szCs w:val="24"/>
        </w:rPr>
        <w:t>处取回</w:t>
      </w:r>
      <w:r>
        <w:rPr>
          <w:rFonts w:hint="eastAsia" w:ascii="宋体" w:hAnsi="宋体" w:eastAsia="宋体" w:cs="宋体"/>
          <w:color w:val="auto"/>
          <w:sz w:val="24"/>
          <w:szCs w:val="24"/>
          <w:lang w:val="en-US" w:eastAsia="zh-CN"/>
        </w:rPr>
        <w:t>投标保函</w:t>
      </w:r>
      <w:r>
        <w:rPr>
          <w:rFonts w:hint="eastAsia" w:ascii="宋体" w:hAnsi="宋体" w:eastAsia="宋体" w:cs="宋体"/>
          <w:color w:val="auto"/>
          <w:sz w:val="24"/>
          <w:szCs w:val="24"/>
        </w:rPr>
        <w:t>。合同</w:t>
      </w:r>
      <w:r>
        <w:rPr>
          <w:rFonts w:hint="eastAsia" w:ascii="宋体" w:hAnsi="宋体" w:eastAsia="宋体" w:cs="宋体"/>
          <w:color w:val="auto"/>
          <w:sz w:val="24"/>
          <w:szCs w:val="24"/>
          <w:lang w:val="en-US" w:eastAsia="zh-CN"/>
        </w:rPr>
        <w:t>生效</w:t>
      </w:r>
      <w:r>
        <w:rPr>
          <w:rFonts w:hint="eastAsia" w:ascii="宋体" w:hAnsi="宋体" w:eastAsia="宋体" w:cs="宋体"/>
          <w:color w:val="auto"/>
          <w:sz w:val="24"/>
          <w:szCs w:val="24"/>
        </w:rPr>
        <w:t>后30天内未取回的</w:t>
      </w:r>
      <w:r>
        <w:rPr>
          <w:rFonts w:hint="eastAsia" w:ascii="宋体" w:hAnsi="宋体" w:eastAsia="宋体" w:cs="宋体"/>
          <w:color w:val="auto"/>
          <w:sz w:val="24"/>
          <w:szCs w:val="24"/>
          <w:lang w:val="en-US" w:eastAsia="zh-CN"/>
        </w:rPr>
        <w:t>投标保函</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招标代理机构</w:t>
      </w:r>
      <w:r>
        <w:rPr>
          <w:rFonts w:hint="eastAsia" w:ascii="宋体" w:hAnsi="宋体" w:eastAsia="宋体" w:cs="宋体"/>
          <w:color w:val="auto"/>
          <w:sz w:val="24"/>
          <w:szCs w:val="24"/>
        </w:rPr>
        <w:t>不负责保管。</w:t>
      </w:r>
    </w:p>
    <w:p w14:paraId="01A36D2B">
      <w:pPr>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在递交</w:t>
      </w:r>
      <w:r>
        <w:rPr>
          <w:rFonts w:hint="eastAsia" w:ascii="宋体" w:hAnsi="宋体" w:eastAsia="宋体" w:cs="宋体"/>
          <w:color w:val="auto"/>
          <w:sz w:val="24"/>
          <w:szCs w:val="24"/>
          <w:lang w:eastAsia="zh-CN"/>
        </w:rPr>
        <w:t>投标文件</w:t>
      </w:r>
      <w:r>
        <w:rPr>
          <w:rFonts w:hint="eastAsia" w:ascii="宋体" w:hAnsi="宋体" w:eastAsia="宋体" w:cs="宋体"/>
          <w:color w:val="auto"/>
          <w:sz w:val="24"/>
          <w:szCs w:val="24"/>
        </w:rPr>
        <w:t>的截止时间前撤回已提交的</w:t>
      </w:r>
      <w:r>
        <w:rPr>
          <w:rFonts w:hint="eastAsia" w:ascii="宋体" w:hAnsi="宋体" w:eastAsia="宋体" w:cs="宋体"/>
          <w:color w:val="auto"/>
          <w:sz w:val="24"/>
          <w:szCs w:val="24"/>
          <w:lang w:eastAsia="zh-CN"/>
        </w:rPr>
        <w:t>投标文件</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招标代理机构</w:t>
      </w:r>
      <w:r>
        <w:rPr>
          <w:rFonts w:hint="eastAsia" w:ascii="宋体" w:hAnsi="宋体" w:eastAsia="宋体" w:cs="宋体"/>
          <w:color w:val="auto"/>
          <w:sz w:val="24"/>
          <w:szCs w:val="24"/>
        </w:rPr>
        <w:t>自收到</w:t>
      </w: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书面撤回通知之日起5个工作日内无息退还已收取的</w:t>
      </w:r>
      <w:r>
        <w:rPr>
          <w:rFonts w:hint="eastAsia" w:ascii="宋体" w:hAnsi="宋体" w:eastAsia="宋体" w:cs="宋体"/>
          <w:color w:val="auto"/>
          <w:sz w:val="24"/>
          <w:szCs w:val="24"/>
          <w:lang w:eastAsia="zh-CN"/>
        </w:rPr>
        <w:t>投标保证金</w:t>
      </w:r>
      <w:r>
        <w:rPr>
          <w:rFonts w:hint="eastAsia" w:ascii="宋体" w:hAnsi="宋体" w:eastAsia="宋体" w:cs="宋体"/>
          <w:color w:val="auto"/>
          <w:sz w:val="24"/>
          <w:szCs w:val="24"/>
        </w:rPr>
        <w:t>，但因</w:t>
      </w: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自身原因导致无法及时退还的除外</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递交</w:t>
      </w:r>
      <w:r>
        <w:rPr>
          <w:rFonts w:hint="eastAsia" w:ascii="宋体" w:hAnsi="宋体" w:eastAsia="宋体" w:cs="宋体"/>
          <w:color w:val="auto"/>
          <w:sz w:val="24"/>
          <w:szCs w:val="24"/>
          <w:lang w:val="en-US" w:eastAsia="zh-CN"/>
        </w:rPr>
        <w:t>投标保函</w:t>
      </w:r>
      <w:r>
        <w:rPr>
          <w:rFonts w:hint="eastAsia" w:ascii="宋体" w:hAnsi="宋体" w:eastAsia="宋体" w:cs="宋体"/>
          <w:color w:val="auto"/>
          <w:sz w:val="24"/>
          <w:szCs w:val="24"/>
        </w:rPr>
        <w:t>的，</w:t>
      </w:r>
      <w:r>
        <w:rPr>
          <w:rFonts w:hint="eastAsia" w:ascii="宋体" w:hAnsi="宋体" w:eastAsia="宋体" w:cs="宋体"/>
          <w:color w:val="auto"/>
          <w:sz w:val="24"/>
          <w:szCs w:val="24"/>
          <w:lang w:val="en-US" w:eastAsia="zh-CN"/>
        </w:rPr>
        <w:t>可在</w:t>
      </w:r>
      <w:r>
        <w:rPr>
          <w:rFonts w:hint="eastAsia" w:ascii="宋体" w:hAnsi="宋体" w:eastAsia="宋体" w:cs="宋体"/>
          <w:color w:val="auto"/>
          <w:sz w:val="24"/>
          <w:szCs w:val="24"/>
        </w:rPr>
        <w:t>撤回已提交的</w:t>
      </w:r>
      <w:r>
        <w:rPr>
          <w:rFonts w:hint="eastAsia" w:ascii="宋体" w:hAnsi="宋体" w:eastAsia="宋体" w:cs="宋体"/>
          <w:color w:val="auto"/>
          <w:sz w:val="24"/>
          <w:szCs w:val="24"/>
          <w:lang w:eastAsia="zh-CN"/>
        </w:rPr>
        <w:t>投标文件</w:t>
      </w:r>
      <w:r>
        <w:rPr>
          <w:rFonts w:hint="eastAsia" w:ascii="宋体" w:hAnsi="宋体" w:eastAsia="宋体" w:cs="宋体"/>
          <w:color w:val="auto"/>
          <w:sz w:val="24"/>
          <w:szCs w:val="24"/>
          <w:lang w:val="en-US" w:eastAsia="zh-CN"/>
        </w:rPr>
        <w:t>后</w:t>
      </w:r>
      <w:r>
        <w:rPr>
          <w:rFonts w:hint="eastAsia" w:ascii="宋体" w:hAnsi="宋体" w:eastAsia="宋体" w:cs="宋体"/>
          <w:color w:val="auto"/>
          <w:sz w:val="24"/>
          <w:szCs w:val="24"/>
        </w:rPr>
        <w:t>由</w:t>
      </w: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自行从</w:t>
      </w:r>
      <w:r>
        <w:rPr>
          <w:rFonts w:hint="eastAsia" w:ascii="宋体" w:hAnsi="宋体" w:eastAsia="宋体" w:cs="宋体"/>
          <w:color w:val="auto"/>
          <w:sz w:val="24"/>
          <w:szCs w:val="24"/>
          <w:lang w:eastAsia="zh-CN"/>
        </w:rPr>
        <w:t>招标代理机构</w:t>
      </w:r>
      <w:r>
        <w:rPr>
          <w:rFonts w:hint="eastAsia" w:ascii="宋体" w:hAnsi="宋体" w:eastAsia="宋体" w:cs="宋体"/>
          <w:color w:val="auto"/>
          <w:sz w:val="24"/>
          <w:szCs w:val="24"/>
        </w:rPr>
        <w:t>处取回</w:t>
      </w:r>
      <w:r>
        <w:rPr>
          <w:rFonts w:hint="eastAsia" w:ascii="宋体" w:hAnsi="宋体" w:eastAsia="宋体" w:cs="宋体"/>
          <w:color w:val="auto"/>
          <w:sz w:val="24"/>
          <w:szCs w:val="24"/>
          <w:lang w:val="en-US" w:eastAsia="zh-CN"/>
        </w:rPr>
        <w:t>投标保函</w:t>
      </w:r>
      <w:r>
        <w:rPr>
          <w:rFonts w:hint="eastAsia" w:ascii="宋体" w:hAnsi="宋体" w:eastAsia="宋体" w:cs="宋体"/>
          <w:color w:val="auto"/>
          <w:sz w:val="24"/>
          <w:szCs w:val="24"/>
          <w:lang w:eastAsia="zh-CN"/>
        </w:rPr>
        <w:t>。</w:t>
      </w:r>
    </w:p>
    <w:p w14:paraId="3DE1E779">
      <w:pPr>
        <w:rPr>
          <w:rFonts w:hint="eastAsia" w:ascii="宋体" w:hAnsi="宋体" w:eastAsia="宋体" w:cs="宋体"/>
          <w:color w:val="auto"/>
          <w:sz w:val="24"/>
          <w:szCs w:val="24"/>
        </w:rPr>
      </w:pPr>
      <w:r>
        <w:rPr>
          <w:rFonts w:hint="eastAsia" w:ascii="宋体" w:hAnsi="宋体" w:eastAsia="宋体" w:cs="宋体"/>
          <w:color w:val="auto"/>
          <w:sz w:val="24"/>
          <w:szCs w:val="24"/>
        </w:rPr>
        <w:t>19.2投标保证金不予退还</w:t>
      </w:r>
    </w:p>
    <w:p w14:paraId="2DD4A9C8">
      <w:pPr>
        <w:rPr>
          <w:rFonts w:hint="eastAsia" w:ascii="宋体" w:hAnsi="宋体" w:eastAsia="宋体" w:cs="宋体"/>
          <w:color w:val="auto"/>
          <w:sz w:val="24"/>
          <w:szCs w:val="24"/>
        </w:rPr>
      </w:pPr>
      <w:r>
        <w:rPr>
          <w:rFonts w:hint="eastAsia" w:ascii="宋体" w:hAnsi="宋体" w:eastAsia="宋体" w:cs="宋体"/>
          <w:color w:val="auto"/>
          <w:sz w:val="24"/>
          <w:szCs w:val="24"/>
        </w:rPr>
        <w:t>19.2.1投标人有下列情形之一的，其投标保证金将不予退还</w:t>
      </w: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提交</w:t>
      </w:r>
      <w:r>
        <w:rPr>
          <w:rFonts w:hint="eastAsia" w:ascii="宋体" w:hAnsi="宋体" w:eastAsia="宋体" w:cs="宋体"/>
          <w:color w:val="auto"/>
          <w:sz w:val="24"/>
          <w:szCs w:val="24"/>
          <w:lang w:eastAsia="zh-CN"/>
        </w:rPr>
        <w:t>投标保函</w:t>
      </w:r>
      <w:r>
        <w:rPr>
          <w:rFonts w:hint="eastAsia" w:ascii="宋体" w:hAnsi="宋体" w:eastAsia="宋体" w:cs="宋体"/>
          <w:color w:val="auto"/>
          <w:sz w:val="24"/>
          <w:szCs w:val="24"/>
        </w:rPr>
        <w:t>的将向</w:t>
      </w:r>
      <w:r>
        <w:rPr>
          <w:rFonts w:hint="eastAsia" w:ascii="宋体" w:hAnsi="宋体" w:eastAsia="宋体" w:cs="宋体"/>
          <w:color w:val="auto"/>
          <w:sz w:val="24"/>
          <w:szCs w:val="24"/>
          <w:lang w:eastAsia="zh-CN"/>
        </w:rPr>
        <w:t>投标人和投标担保保证人</w:t>
      </w:r>
      <w:r>
        <w:rPr>
          <w:rFonts w:hint="eastAsia" w:ascii="宋体" w:hAnsi="宋体" w:eastAsia="宋体" w:cs="宋体"/>
          <w:color w:val="auto"/>
          <w:sz w:val="24"/>
          <w:szCs w:val="24"/>
        </w:rPr>
        <w:t>提出索赔：</w:t>
      </w:r>
    </w:p>
    <w:p w14:paraId="0DF8B378">
      <w:pPr>
        <w:rPr>
          <w:rFonts w:hint="eastAsia" w:ascii="宋体" w:hAnsi="宋体" w:eastAsia="宋体" w:cs="宋体"/>
          <w:color w:val="auto"/>
          <w:sz w:val="24"/>
          <w:szCs w:val="24"/>
        </w:rPr>
      </w:pPr>
      <w:r>
        <w:rPr>
          <w:rFonts w:hint="eastAsia" w:ascii="宋体" w:hAnsi="宋体" w:eastAsia="宋体" w:cs="宋体"/>
          <w:color w:val="auto"/>
          <w:sz w:val="24"/>
          <w:szCs w:val="24"/>
        </w:rPr>
        <w:t>（1）提供的有关资料不真实或者提供虚假材料的。</w:t>
      </w:r>
    </w:p>
    <w:p w14:paraId="0D47D6A5">
      <w:pPr>
        <w:rPr>
          <w:rFonts w:hint="eastAsia" w:ascii="宋体" w:hAnsi="宋体" w:eastAsia="宋体" w:cs="宋体"/>
          <w:color w:val="auto"/>
          <w:sz w:val="24"/>
          <w:szCs w:val="24"/>
        </w:rPr>
      </w:pPr>
      <w:r>
        <w:rPr>
          <w:rFonts w:hint="eastAsia" w:ascii="宋体" w:hAnsi="宋体" w:eastAsia="宋体" w:cs="宋体"/>
          <w:color w:val="auto"/>
          <w:sz w:val="24"/>
          <w:szCs w:val="24"/>
        </w:rPr>
        <w:t>（2）投标有效期内投标人撤销投标文件的。</w:t>
      </w:r>
    </w:p>
    <w:p w14:paraId="51755926">
      <w:pPr>
        <w:rPr>
          <w:rFonts w:hint="eastAsia" w:ascii="宋体" w:hAnsi="宋体" w:eastAsia="宋体" w:cs="宋体"/>
          <w:color w:val="auto"/>
          <w:sz w:val="24"/>
          <w:szCs w:val="24"/>
        </w:rPr>
      </w:pPr>
      <w:r>
        <w:rPr>
          <w:rFonts w:hint="eastAsia" w:ascii="宋体" w:hAnsi="宋体" w:eastAsia="宋体" w:cs="宋体"/>
          <w:color w:val="auto"/>
          <w:sz w:val="24"/>
          <w:szCs w:val="24"/>
        </w:rPr>
        <w:t>（3）损害招标人或者招标代理机构合法权益的。</w:t>
      </w:r>
    </w:p>
    <w:p w14:paraId="4603BC53">
      <w:pPr>
        <w:rPr>
          <w:rFonts w:hint="eastAsia" w:ascii="宋体" w:hAnsi="宋体" w:eastAsia="宋体" w:cs="宋体"/>
          <w:color w:val="auto"/>
          <w:sz w:val="24"/>
          <w:szCs w:val="24"/>
        </w:rPr>
      </w:pPr>
      <w:r>
        <w:rPr>
          <w:rFonts w:hint="eastAsia" w:ascii="宋体" w:hAnsi="宋体" w:eastAsia="宋体" w:cs="宋体"/>
          <w:color w:val="auto"/>
          <w:sz w:val="24"/>
          <w:szCs w:val="24"/>
        </w:rPr>
        <w:t>（4）投标人向招标代理机构、招标人、招标人代表、评标专家、参与评标的有关工作人员提供不正当利益的。</w:t>
      </w:r>
    </w:p>
    <w:p w14:paraId="3205BE86">
      <w:pPr>
        <w:rPr>
          <w:rFonts w:hint="eastAsia" w:ascii="宋体" w:hAnsi="宋体" w:eastAsia="宋体" w:cs="宋体"/>
          <w:color w:val="auto"/>
          <w:sz w:val="24"/>
          <w:szCs w:val="24"/>
        </w:rPr>
      </w:pPr>
      <w:r>
        <w:rPr>
          <w:rFonts w:hint="eastAsia" w:ascii="宋体" w:hAnsi="宋体" w:eastAsia="宋体" w:cs="宋体"/>
          <w:color w:val="auto"/>
          <w:sz w:val="24"/>
          <w:szCs w:val="24"/>
        </w:rPr>
        <w:t>（5）经评标委员会认定有故意哄抬报价、围标串标或其它违法行为的。</w:t>
      </w:r>
    </w:p>
    <w:p w14:paraId="284390CB">
      <w:pPr>
        <w:rPr>
          <w:rFonts w:hint="eastAsia" w:ascii="宋体" w:hAnsi="宋体" w:eastAsia="宋体" w:cs="宋体"/>
          <w:color w:val="auto"/>
          <w:sz w:val="24"/>
          <w:szCs w:val="24"/>
        </w:rPr>
      </w:pPr>
      <w:r>
        <w:rPr>
          <w:rFonts w:hint="eastAsia" w:ascii="宋体" w:hAnsi="宋体" w:eastAsia="宋体" w:cs="宋体"/>
          <w:color w:val="auto"/>
          <w:sz w:val="24"/>
          <w:szCs w:val="24"/>
        </w:rPr>
        <w:t>（6）中标人未按照招标文件规定签订合同或者未按照招标文件规定缴纳履约保证金的。</w:t>
      </w:r>
    </w:p>
    <w:p w14:paraId="69561422">
      <w:pPr>
        <w:rPr>
          <w:rFonts w:hint="eastAsia" w:ascii="宋体" w:hAnsi="宋体" w:eastAsia="宋体" w:cs="宋体"/>
          <w:color w:val="auto"/>
          <w:sz w:val="24"/>
          <w:szCs w:val="24"/>
        </w:rPr>
      </w:pPr>
      <w:r>
        <w:rPr>
          <w:rFonts w:hint="eastAsia" w:ascii="宋体" w:hAnsi="宋体" w:eastAsia="宋体" w:cs="宋体"/>
          <w:color w:val="auto"/>
          <w:sz w:val="24"/>
          <w:szCs w:val="24"/>
        </w:rPr>
        <w:t>（7）</w:t>
      </w:r>
      <w:r>
        <w:rPr>
          <w:rFonts w:hint="eastAsia" w:ascii="宋体" w:hAnsi="宋体" w:eastAsia="宋体" w:cs="宋体"/>
          <w:color w:val="auto"/>
          <w:sz w:val="24"/>
          <w:szCs w:val="18"/>
        </w:rPr>
        <w:t>投标人在本项目投标中承诺的</w:t>
      </w:r>
      <w:r>
        <w:rPr>
          <w:rFonts w:hint="eastAsia" w:ascii="宋体" w:hAnsi="宋体" w:eastAsia="宋体" w:cs="宋体"/>
          <w:color w:val="auto"/>
          <w:sz w:val="24"/>
          <w:szCs w:val="24"/>
        </w:rPr>
        <w:t>投标人法人代表或实际控股人或参股人或联系人均非招标人所在系统四级高级警长以上领导干部及招标人所在单位科级以上中层领导干部三代以内近亲属和特定关系人，后经查实违反该承诺的。</w:t>
      </w:r>
    </w:p>
    <w:p w14:paraId="3569E7DC">
      <w:pPr>
        <w:rPr>
          <w:rFonts w:hint="eastAsia" w:ascii="宋体" w:hAnsi="宋体" w:eastAsia="宋体" w:cs="宋体"/>
          <w:color w:val="auto"/>
          <w:sz w:val="24"/>
          <w:szCs w:val="24"/>
        </w:rPr>
      </w:pPr>
      <w:r>
        <w:rPr>
          <w:rFonts w:hint="eastAsia" w:ascii="宋体" w:hAnsi="宋体" w:eastAsia="宋体" w:cs="宋体"/>
          <w:color w:val="auto"/>
          <w:sz w:val="24"/>
          <w:szCs w:val="24"/>
        </w:rPr>
        <w:t>（8）投标人有出现招标文件本章</w:t>
      </w:r>
      <w:r>
        <w:rPr>
          <w:rFonts w:hint="eastAsia" w:ascii="宋体" w:hAnsi="宋体" w:eastAsia="宋体" w:cs="宋体"/>
          <w:color w:val="auto"/>
          <w:sz w:val="24"/>
          <w:szCs w:val="18"/>
        </w:rPr>
        <w:t>第三章22.3.1（除第七条、第十条外）、</w:t>
      </w:r>
      <w:r>
        <w:rPr>
          <w:rFonts w:hint="eastAsia" w:ascii="宋体" w:hAnsi="宋体" w:eastAsia="宋体" w:cs="宋体"/>
          <w:color w:val="auto"/>
          <w:sz w:val="24"/>
          <w:szCs w:val="24"/>
        </w:rPr>
        <w:t>22.3.2、22.3.3、22.3.4规定相关情形的；</w:t>
      </w:r>
    </w:p>
    <w:p w14:paraId="45259AC1">
      <w:pPr>
        <w:rPr>
          <w:rFonts w:hint="eastAsia" w:ascii="宋体" w:hAnsi="宋体" w:eastAsia="宋体" w:cs="宋体"/>
          <w:color w:val="auto"/>
          <w:sz w:val="24"/>
          <w:szCs w:val="24"/>
        </w:rPr>
      </w:pPr>
      <w:r>
        <w:rPr>
          <w:rFonts w:hint="eastAsia" w:ascii="宋体" w:hAnsi="宋体" w:eastAsia="宋体" w:cs="宋体"/>
          <w:color w:val="auto"/>
          <w:sz w:val="24"/>
          <w:szCs w:val="24"/>
        </w:rPr>
        <w:t>（9）法律、行政法规以及相关制度规定的其它情形。</w:t>
      </w:r>
    </w:p>
    <w:p w14:paraId="241C3274">
      <w:pPr>
        <w:rPr>
          <w:rFonts w:hint="eastAsia" w:ascii="宋体" w:hAnsi="宋体" w:eastAsia="宋体" w:cs="宋体"/>
          <w:color w:val="auto"/>
          <w:sz w:val="24"/>
          <w:szCs w:val="24"/>
          <w:lang w:eastAsia="zh-CN"/>
        </w:rPr>
      </w:pPr>
      <w:bookmarkStart w:id="74" w:name="_Toc515531331"/>
      <w:bookmarkStart w:id="75" w:name="_Toc503888992"/>
      <w:bookmarkStart w:id="76" w:name="_Toc11363"/>
      <w:bookmarkStart w:id="77" w:name="_Toc494457078"/>
      <w:r>
        <w:rPr>
          <w:rFonts w:hint="eastAsia" w:ascii="宋体" w:hAnsi="宋体" w:eastAsia="宋体" w:cs="宋体"/>
          <w:color w:val="auto"/>
          <w:sz w:val="24"/>
          <w:szCs w:val="24"/>
        </w:rPr>
        <w:t>19.2.2投标保证金不予退还</w:t>
      </w:r>
      <w:r>
        <w:rPr>
          <w:rFonts w:hint="eastAsia" w:ascii="宋体" w:hAnsi="宋体" w:eastAsia="宋体" w:cs="宋体"/>
          <w:color w:val="auto"/>
          <w:sz w:val="24"/>
          <w:szCs w:val="24"/>
          <w:lang w:eastAsia="zh-CN"/>
        </w:rPr>
        <w:t>的处理</w:t>
      </w:r>
    </w:p>
    <w:p w14:paraId="4E34C86F">
      <w:pPr>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不予退还的投标保证金应在招标人作出不予退还决定后15个工作日内由投标保证金收款单位账户转帐进入招标人指定账户，同时由招标代理机构通知相关投标人。</w:t>
      </w:r>
    </w:p>
    <w:p w14:paraId="2FE7772A">
      <w:pP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（2）投标人提供投标保函的，出现</w:t>
      </w:r>
      <w:r>
        <w:rPr>
          <w:rFonts w:hint="eastAsia" w:ascii="宋体" w:hAnsi="宋体" w:eastAsia="宋体" w:cs="宋体"/>
          <w:color w:val="auto"/>
          <w:sz w:val="24"/>
          <w:szCs w:val="24"/>
        </w:rPr>
        <w:t>19.2.1</w:t>
      </w:r>
      <w:r>
        <w:rPr>
          <w:rFonts w:hint="eastAsia" w:ascii="宋体" w:hAnsi="宋体" w:eastAsia="宋体" w:cs="宋体"/>
          <w:color w:val="auto"/>
          <w:sz w:val="24"/>
          <w:szCs w:val="24"/>
          <w:lang w:val="en-US" w:eastAsia="zh-CN"/>
        </w:rPr>
        <w:t>所列情形的，招标人向投标人或提供投标保函的</w:t>
      </w:r>
      <w:r>
        <w:rPr>
          <w:rFonts w:hint="eastAsia" w:ascii="宋体" w:hAnsi="宋体" w:eastAsia="宋体" w:cs="宋体"/>
          <w:color w:val="auto"/>
          <w:sz w:val="24"/>
          <w:szCs w:val="24"/>
        </w:rPr>
        <w:t>保证人提出索赔</w:t>
      </w:r>
      <w:r>
        <w:rPr>
          <w:rFonts w:hint="eastAsia" w:ascii="宋体" w:hAnsi="宋体" w:eastAsia="宋体" w:cs="宋体"/>
          <w:color w:val="auto"/>
          <w:sz w:val="24"/>
          <w:szCs w:val="24"/>
          <w:lang w:val="en-US" w:eastAsia="zh-CN"/>
        </w:rPr>
        <w:t>后，应在</w:t>
      </w:r>
      <w:r>
        <w:rPr>
          <w:rFonts w:hint="eastAsia" w:ascii="宋体" w:hAnsi="宋体" w:eastAsia="宋体" w:cs="宋体"/>
          <w:color w:val="auto"/>
          <w:sz w:val="24"/>
          <w:szCs w:val="24"/>
        </w:rPr>
        <w:t>收到</w:t>
      </w:r>
      <w:r>
        <w:rPr>
          <w:rFonts w:hint="eastAsia" w:ascii="宋体" w:hAnsi="宋体" w:eastAsia="宋体" w:cs="宋体"/>
          <w:color w:val="auto"/>
          <w:sz w:val="24"/>
          <w:szCs w:val="24"/>
          <w:lang w:eastAsia="zh-CN"/>
        </w:rPr>
        <w:t>招标人</w:t>
      </w:r>
      <w:r>
        <w:rPr>
          <w:rFonts w:hint="eastAsia" w:ascii="宋体" w:hAnsi="宋体" w:eastAsia="宋体" w:cs="宋体"/>
          <w:color w:val="auto"/>
          <w:sz w:val="24"/>
          <w:szCs w:val="24"/>
          <w:lang w:val="en-US" w:eastAsia="zh-CN"/>
        </w:rPr>
        <w:t>提出</w:t>
      </w:r>
      <w:r>
        <w:rPr>
          <w:rFonts w:hint="eastAsia" w:ascii="宋体" w:hAnsi="宋体" w:eastAsia="宋体" w:cs="宋体"/>
          <w:color w:val="auto"/>
          <w:sz w:val="24"/>
          <w:szCs w:val="24"/>
        </w:rPr>
        <w:t>索赔全部</w:t>
      </w:r>
      <w:r>
        <w:rPr>
          <w:rFonts w:hint="eastAsia" w:ascii="宋体" w:hAnsi="宋体" w:eastAsia="宋体" w:cs="宋体"/>
          <w:color w:val="auto"/>
          <w:sz w:val="24"/>
          <w:szCs w:val="24"/>
          <w:lang w:eastAsia="zh-CN"/>
        </w:rPr>
        <w:t>要求</w:t>
      </w:r>
      <w:r>
        <w:rPr>
          <w:rFonts w:hint="eastAsia" w:ascii="宋体" w:hAnsi="宋体" w:eastAsia="宋体" w:cs="宋体"/>
          <w:color w:val="auto"/>
          <w:sz w:val="24"/>
          <w:szCs w:val="24"/>
        </w:rPr>
        <w:t>的索赔通知后10个工作日内，</w:t>
      </w:r>
      <w:r>
        <w:rPr>
          <w:rFonts w:hint="eastAsia" w:ascii="宋体" w:hAnsi="宋体" w:eastAsia="宋体" w:cs="宋体"/>
          <w:color w:val="auto"/>
          <w:sz w:val="24"/>
          <w:szCs w:val="24"/>
          <w:lang w:val="en-US" w:eastAsia="zh-CN"/>
        </w:rPr>
        <w:t>将相应的</w:t>
      </w:r>
      <w:r>
        <w:rPr>
          <w:rFonts w:hint="eastAsia" w:ascii="宋体" w:hAnsi="宋体" w:eastAsia="宋体" w:cs="宋体"/>
          <w:color w:val="auto"/>
          <w:sz w:val="24"/>
          <w:szCs w:val="24"/>
        </w:rPr>
        <w:t>保证金额转帐进入</w:t>
      </w:r>
      <w:r>
        <w:rPr>
          <w:rFonts w:hint="eastAsia" w:ascii="宋体" w:hAnsi="宋体" w:eastAsia="宋体" w:cs="宋体"/>
          <w:color w:val="auto"/>
          <w:sz w:val="24"/>
          <w:szCs w:val="24"/>
          <w:lang w:eastAsia="zh-CN"/>
        </w:rPr>
        <w:t>招标人</w:t>
      </w:r>
      <w:r>
        <w:rPr>
          <w:rFonts w:hint="eastAsia" w:ascii="宋体" w:hAnsi="宋体" w:eastAsia="宋体" w:cs="宋体"/>
          <w:color w:val="auto"/>
          <w:sz w:val="24"/>
          <w:szCs w:val="24"/>
        </w:rPr>
        <w:t>指定账户，同时由</w:t>
      </w:r>
      <w:r>
        <w:rPr>
          <w:rFonts w:hint="eastAsia" w:ascii="宋体" w:hAnsi="宋体" w:eastAsia="宋体" w:cs="宋体"/>
          <w:color w:val="auto"/>
          <w:sz w:val="24"/>
          <w:szCs w:val="24"/>
          <w:lang w:eastAsia="zh-CN"/>
        </w:rPr>
        <w:t>招标代理机构</w:t>
      </w:r>
      <w:r>
        <w:rPr>
          <w:rFonts w:hint="eastAsia" w:ascii="宋体" w:hAnsi="宋体" w:eastAsia="宋体" w:cs="宋体"/>
          <w:color w:val="auto"/>
          <w:sz w:val="24"/>
          <w:szCs w:val="24"/>
        </w:rPr>
        <w:t>通知相关</w:t>
      </w: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w:t>
      </w:r>
    </w:p>
    <w:p w14:paraId="6B9E51D2">
      <w:pPr>
        <w:ind w:firstLine="602"/>
        <w:rPr>
          <w:rFonts w:hint="eastAsia" w:ascii="宋体" w:hAnsi="宋体" w:eastAsia="宋体" w:cs="宋体"/>
          <w:b/>
          <w:color w:val="auto"/>
          <w:sz w:val="24"/>
          <w:szCs w:val="24"/>
        </w:rPr>
      </w:pPr>
      <w:r>
        <w:rPr>
          <w:rFonts w:hint="eastAsia" w:ascii="宋体" w:hAnsi="宋体" w:eastAsia="宋体" w:cs="宋体"/>
          <w:b/>
          <w:color w:val="auto"/>
          <w:sz w:val="24"/>
          <w:szCs w:val="24"/>
        </w:rPr>
        <w:t>20.质疑</w:t>
      </w:r>
      <w:bookmarkEnd w:id="74"/>
      <w:bookmarkEnd w:id="75"/>
      <w:bookmarkEnd w:id="76"/>
      <w:bookmarkEnd w:id="77"/>
    </w:p>
    <w:p w14:paraId="2390E38D">
      <w:pPr>
        <w:rPr>
          <w:rFonts w:hint="eastAsia" w:ascii="宋体" w:hAnsi="宋体" w:eastAsia="宋体" w:cs="宋体"/>
          <w:color w:val="auto"/>
          <w:sz w:val="24"/>
          <w:szCs w:val="24"/>
        </w:rPr>
      </w:pPr>
      <w:bookmarkStart w:id="78" w:name="_Toc503791918"/>
      <w:bookmarkStart w:id="79" w:name="_Toc503888993"/>
      <w:bookmarkStart w:id="80" w:name="_Toc497667806"/>
      <w:bookmarkStart w:id="81" w:name="_Toc494457080"/>
      <w:r>
        <w:rPr>
          <w:rFonts w:hint="eastAsia" w:ascii="宋体" w:hAnsi="宋体" w:eastAsia="宋体" w:cs="宋体"/>
          <w:color w:val="auto"/>
          <w:sz w:val="24"/>
          <w:szCs w:val="24"/>
        </w:rPr>
        <w:t>20.1参加本次招投标活动的投标人如认为招标文件使自己的权益受到损害的，应当按“投标人须知前附表”的规定提出质疑，逾期提出的招标代理机构有权不予受理</w:t>
      </w:r>
    </w:p>
    <w:p w14:paraId="47B5EEE2">
      <w:pPr>
        <w:rPr>
          <w:rFonts w:hint="eastAsia" w:ascii="宋体" w:hAnsi="宋体" w:eastAsia="宋体" w:cs="宋体"/>
          <w:color w:val="auto"/>
          <w:sz w:val="24"/>
          <w:szCs w:val="24"/>
        </w:rPr>
      </w:pPr>
      <w:r>
        <w:rPr>
          <w:rFonts w:hint="eastAsia" w:ascii="宋体" w:hAnsi="宋体" w:eastAsia="宋体" w:cs="宋体"/>
          <w:color w:val="auto"/>
          <w:sz w:val="24"/>
          <w:szCs w:val="24"/>
        </w:rPr>
        <w:t>参加本次招投标活动的投标人如认为招投标过程、评标结果使自己的权益受到损害的，除招标文件另有规定外，可以在知道或者应知道其权益受到损害之日起3个工作日内，书面向招标代理机构提出质疑，逾期提出的招标代理机构有权不予受理。</w:t>
      </w:r>
    </w:p>
    <w:p w14:paraId="599665CB">
      <w:pPr>
        <w:pStyle w:val="9"/>
        <w:ind w:firstLine="600"/>
        <w:rPr>
          <w:rFonts w:hint="eastAsia" w:ascii="宋体" w:hAnsi="宋体" w:eastAsia="宋体" w:cs="宋体"/>
          <w:color w:val="auto"/>
          <w:sz w:val="24"/>
          <w:szCs w:val="24"/>
        </w:rPr>
      </w:pPr>
      <w:r>
        <w:rPr>
          <w:rFonts w:hint="eastAsia" w:ascii="宋体" w:hAnsi="宋体" w:eastAsia="宋体" w:cs="宋体"/>
          <w:color w:val="auto"/>
          <w:sz w:val="24"/>
          <w:szCs w:val="24"/>
        </w:rPr>
        <w:t>其中，对开标过程和开标结果有异议或者对开标相关人员提出回避申请的，应当立即在开标现场提出，招标代理机构应当场作出答复，或告知解决处理的方法，并认真做好记录后，继续进行开标和评标。开标结束后，招标人及招标代理机构将不再受理投标人对开标过程和开标结果提出的异议或者对开标相关人员的回避申请。</w:t>
      </w:r>
    </w:p>
    <w:p w14:paraId="2A7580DF">
      <w:pPr>
        <w:rPr>
          <w:rFonts w:hint="eastAsia" w:ascii="宋体" w:hAnsi="宋体" w:eastAsia="宋体" w:cs="宋体"/>
          <w:color w:val="auto"/>
          <w:sz w:val="24"/>
          <w:szCs w:val="24"/>
        </w:rPr>
      </w:pPr>
      <w:r>
        <w:rPr>
          <w:rFonts w:hint="eastAsia" w:ascii="宋体" w:hAnsi="宋体" w:eastAsia="宋体" w:cs="宋体"/>
          <w:color w:val="auto"/>
          <w:sz w:val="24"/>
          <w:szCs w:val="24"/>
        </w:rPr>
        <w:t>20.2投标人应知其权益受到损害之日，是指：</w:t>
      </w:r>
    </w:p>
    <w:p w14:paraId="3DADE114">
      <w:pPr>
        <w:rPr>
          <w:rFonts w:hint="eastAsia" w:ascii="宋体" w:hAnsi="宋体" w:eastAsia="宋体" w:cs="宋体"/>
          <w:color w:val="auto"/>
          <w:sz w:val="24"/>
          <w:szCs w:val="24"/>
        </w:rPr>
      </w:pPr>
      <w:r>
        <w:rPr>
          <w:rFonts w:hint="eastAsia" w:ascii="宋体" w:hAnsi="宋体" w:eastAsia="宋体" w:cs="宋体"/>
          <w:color w:val="auto"/>
          <w:sz w:val="24"/>
          <w:szCs w:val="24"/>
        </w:rPr>
        <w:t>（1）对招投标过程提出质疑的，为各招标程序环节结束之日。</w:t>
      </w:r>
    </w:p>
    <w:p w14:paraId="356E3236">
      <w:pPr>
        <w:rPr>
          <w:rFonts w:hint="eastAsia" w:ascii="宋体" w:hAnsi="宋体" w:eastAsia="宋体" w:cs="宋体"/>
          <w:color w:val="auto"/>
          <w:sz w:val="24"/>
          <w:szCs w:val="24"/>
        </w:rPr>
      </w:pPr>
      <w:r>
        <w:rPr>
          <w:rFonts w:hint="eastAsia" w:ascii="宋体" w:hAnsi="宋体" w:eastAsia="宋体" w:cs="宋体"/>
          <w:color w:val="auto"/>
          <w:sz w:val="24"/>
          <w:szCs w:val="24"/>
        </w:rPr>
        <w:t>（2）对评标结果提出质疑的，为评标结果公示的当日。</w:t>
      </w:r>
    </w:p>
    <w:p w14:paraId="21817F34">
      <w:pPr>
        <w:rPr>
          <w:rFonts w:hint="eastAsia" w:ascii="宋体" w:hAnsi="宋体" w:eastAsia="宋体" w:cs="宋体"/>
          <w:color w:val="auto"/>
          <w:sz w:val="24"/>
          <w:szCs w:val="24"/>
        </w:rPr>
      </w:pPr>
      <w:r>
        <w:rPr>
          <w:rFonts w:hint="eastAsia" w:ascii="宋体" w:hAnsi="宋体" w:eastAsia="宋体" w:cs="宋体"/>
          <w:color w:val="auto"/>
          <w:sz w:val="24"/>
          <w:szCs w:val="24"/>
        </w:rPr>
        <w:t>20.3投标人应当在法定质疑期内一次性提出针对本项目同一招标程序环节的全部质疑。</w:t>
      </w:r>
    </w:p>
    <w:p w14:paraId="428FE380">
      <w:pPr>
        <w:rPr>
          <w:rFonts w:hint="eastAsia" w:ascii="宋体" w:hAnsi="宋体" w:eastAsia="宋体" w:cs="宋体"/>
          <w:color w:val="auto"/>
          <w:sz w:val="24"/>
          <w:szCs w:val="24"/>
        </w:rPr>
      </w:pPr>
      <w:r>
        <w:rPr>
          <w:rFonts w:hint="eastAsia" w:ascii="宋体" w:hAnsi="宋体" w:eastAsia="宋体" w:cs="宋体"/>
          <w:color w:val="auto"/>
          <w:sz w:val="24"/>
          <w:szCs w:val="24"/>
        </w:rPr>
        <w:t>20.4质疑函内容应包括以下主要内容：</w:t>
      </w:r>
    </w:p>
    <w:p w14:paraId="51FC85D2">
      <w:pPr>
        <w:rPr>
          <w:rFonts w:hint="eastAsia" w:ascii="宋体" w:hAnsi="宋体" w:eastAsia="宋体" w:cs="宋体"/>
          <w:color w:val="auto"/>
          <w:sz w:val="24"/>
          <w:szCs w:val="24"/>
        </w:rPr>
      </w:pPr>
      <w:r>
        <w:rPr>
          <w:rFonts w:hint="eastAsia" w:ascii="宋体" w:hAnsi="宋体" w:eastAsia="宋体" w:cs="宋体"/>
          <w:color w:val="auto"/>
          <w:sz w:val="24"/>
          <w:szCs w:val="24"/>
        </w:rPr>
        <w:t>（1）投标人的姓名或者名称、地址、邮编、联系人及联系电话。</w:t>
      </w:r>
    </w:p>
    <w:p w14:paraId="4EC94AE1">
      <w:pPr>
        <w:rPr>
          <w:rFonts w:hint="eastAsia" w:ascii="宋体" w:hAnsi="宋体" w:eastAsia="宋体" w:cs="宋体"/>
          <w:color w:val="auto"/>
          <w:sz w:val="24"/>
          <w:szCs w:val="24"/>
        </w:rPr>
      </w:pPr>
      <w:r>
        <w:rPr>
          <w:rFonts w:hint="eastAsia" w:ascii="宋体" w:hAnsi="宋体" w:eastAsia="宋体" w:cs="宋体"/>
          <w:color w:val="auto"/>
          <w:sz w:val="24"/>
          <w:szCs w:val="24"/>
        </w:rPr>
        <w:t>（2）质疑项目的名称、编号。</w:t>
      </w:r>
    </w:p>
    <w:p w14:paraId="0DE624A1">
      <w:pPr>
        <w:rPr>
          <w:rFonts w:hint="eastAsia" w:ascii="宋体" w:hAnsi="宋体" w:eastAsia="宋体" w:cs="宋体"/>
          <w:color w:val="auto"/>
          <w:sz w:val="24"/>
          <w:szCs w:val="24"/>
        </w:rPr>
      </w:pPr>
      <w:r>
        <w:rPr>
          <w:rFonts w:hint="eastAsia" w:ascii="宋体" w:hAnsi="宋体" w:eastAsia="宋体" w:cs="宋体"/>
          <w:color w:val="auto"/>
          <w:sz w:val="24"/>
          <w:szCs w:val="24"/>
        </w:rPr>
        <w:t>（3）具体、明确的质疑事项与质疑事项相关的请求。</w:t>
      </w:r>
    </w:p>
    <w:p w14:paraId="2B5E5482">
      <w:pPr>
        <w:rPr>
          <w:rFonts w:hint="eastAsia" w:ascii="宋体" w:hAnsi="宋体" w:eastAsia="宋体" w:cs="宋体"/>
          <w:color w:val="auto"/>
          <w:sz w:val="24"/>
          <w:szCs w:val="24"/>
        </w:rPr>
      </w:pPr>
      <w:r>
        <w:rPr>
          <w:rFonts w:hint="eastAsia" w:ascii="宋体" w:hAnsi="宋体" w:eastAsia="宋体" w:cs="宋体"/>
          <w:color w:val="auto"/>
          <w:sz w:val="24"/>
          <w:szCs w:val="24"/>
        </w:rPr>
        <w:t>（4）事实依据</w:t>
      </w:r>
    </w:p>
    <w:p w14:paraId="33E38F62">
      <w:pPr>
        <w:rPr>
          <w:rFonts w:hint="eastAsia" w:ascii="宋体" w:hAnsi="宋体" w:eastAsia="宋体" w:cs="宋体"/>
          <w:color w:val="auto"/>
          <w:sz w:val="24"/>
          <w:szCs w:val="24"/>
        </w:rPr>
      </w:pPr>
      <w:r>
        <w:rPr>
          <w:rFonts w:hint="eastAsia" w:ascii="宋体" w:hAnsi="宋体" w:eastAsia="宋体" w:cs="宋体"/>
          <w:color w:val="auto"/>
          <w:sz w:val="24"/>
          <w:szCs w:val="24"/>
        </w:rPr>
        <w:t>（5）必要的法律依据。</w:t>
      </w:r>
    </w:p>
    <w:p w14:paraId="62DE78FC">
      <w:pPr>
        <w:rPr>
          <w:rFonts w:hint="eastAsia" w:ascii="宋体" w:hAnsi="宋体" w:eastAsia="宋体" w:cs="宋体"/>
          <w:color w:val="auto"/>
          <w:sz w:val="24"/>
          <w:szCs w:val="24"/>
        </w:rPr>
      </w:pPr>
      <w:r>
        <w:rPr>
          <w:rFonts w:hint="eastAsia" w:ascii="宋体" w:hAnsi="宋体" w:eastAsia="宋体" w:cs="宋体"/>
          <w:color w:val="auto"/>
          <w:sz w:val="24"/>
          <w:szCs w:val="24"/>
        </w:rPr>
        <w:t>（6）提出质疑的日期。</w:t>
      </w:r>
    </w:p>
    <w:p w14:paraId="25AD5B13">
      <w:pPr>
        <w:rPr>
          <w:rFonts w:hint="eastAsia" w:ascii="宋体" w:hAnsi="宋体" w:eastAsia="宋体" w:cs="宋体"/>
          <w:color w:val="auto"/>
          <w:sz w:val="24"/>
          <w:szCs w:val="24"/>
        </w:rPr>
      </w:pPr>
      <w:r>
        <w:rPr>
          <w:rFonts w:hint="eastAsia" w:ascii="宋体" w:hAnsi="宋体" w:eastAsia="宋体" w:cs="宋体"/>
          <w:color w:val="auto"/>
          <w:sz w:val="24"/>
          <w:szCs w:val="24"/>
        </w:rPr>
        <w:t>投标人为自然人的，应当由本人签字。投标人为法人或者其他组织的，应当由法定代表人、主要负责人，或者其委托代理人签字或者盖章，并加盖单位公章。否则招标代理机构有权不予受理。</w:t>
      </w:r>
    </w:p>
    <w:p w14:paraId="0EC395CF">
      <w:pPr>
        <w:pStyle w:val="93"/>
        <w:ind w:firstLine="600"/>
        <w:rPr>
          <w:rFonts w:hint="eastAsia" w:ascii="宋体" w:hAnsi="宋体" w:eastAsia="宋体" w:cs="宋体"/>
          <w:color w:val="auto"/>
          <w:sz w:val="24"/>
          <w:szCs w:val="24"/>
        </w:rPr>
      </w:pPr>
      <w:r>
        <w:rPr>
          <w:rFonts w:hint="eastAsia" w:ascii="宋体" w:hAnsi="宋体" w:eastAsia="宋体" w:cs="宋体"/>
          <w:color w:val="auto"/>
          <w:sz w:val="24"/>
          <w:szCs w:val="24"/>
        </w:rPr>
        <w:t xml:space="preserve"> 质疑书中涉及的相关材料中有外文资料的，应当将与质疑相关的外文资料完整、客观、真实地翻译为中文，并注明翻译人员姓名、工作单位、联系方式等信息。</w:t>
      </w:r>
    </w:p>
    <w:p w14:paraId="74337909">
      <w:pPr>
        <w:pStyle w:val="93"/>
        <w:ind w:firstLine="600"/>
        <w:rPr>
          <w:rFonts w:hint="eastAsia" w:ascii="宋体" w:hAnsi="宋体" w:eastAsia="宋体" w:cs="宋体"/>
          <w:color w:val="auto"/>
          <w:sz w:val="24"/>
          <w:szCs w:val="24"/>
        </w:rPr>
      </w:pPr>
      <w:r>
        <w:rPr>
          <w:rFonts w:hint="eastAsia" w:ascii="宋体" w:hAnsi="宋体" w:eastAsia="宋体" w:cs="宋体"/>
          <w:color w:val="auto"/>
          <w:sz w:val="24"/>
          <w:szCs w:val="24"/>
        </w:rPr>
        <w:t xml:space="preserve"> 质疑书（除参加本次招标活动的投标人如认为招标文件使自己的权益受到损害的外）以书面直接提交、邮寄或传真等方式提交（一式三份）。质疑书以传真形式提交的，同时须向招标代理机构提交质疑书原件，实际收到原件之日作为收到质疑日。以直接提交或邮寄方式提交质疑书原件的，以招标代理机构实际收到原件之日作为收到质疑日。</w:t>
      </w:r>
    </w:p>
    <w:p w14:paraId="28CE4386">
      <w:pPr>
        <w:pStyle w:val="93"/>
        <w:ind w:firstLine="600"/>
        <w:rPr>
          <w:rFonts w:hint="eastAsia" w:ascii="宋体" w:hAnsi="宋体" w:eastAsia="宋体" w:cs="宋体"/>
          <w:color w:val="auto"/>
          <w:sz w:val="24"/>
          <w:szCs w:val="24"/>
        </w:rPr>
      </w:pPr>
      <w:r>
        <w:rPr>
          <w:rFonts w:hint="eastAsia" w:ascii="宋体" w:hAnsi="宋体" w:eastAsia="宋体" w:cs="宋体"/>
          <w:color w:val="auto"/>
          <w:sz w:val="24"/>
          <w:szCs w:val="24"/>
        </w:rPr>
        <w:t>20.5投标人委托代理人提出质疑的，应当提交投标人签署的授权委托书原件。其授权委托书应当载明投标人委托代理人的姓名或者名称、委托事项、具体权限、期限和相关事项。投标人为自然人的，应当由本人签字。投标人为法人或者其他组织的，应当由法定代表人、主要负责人签字或者盖章，并加盖单位公章。</w:t>
      </w:r>
    </w:p>
    <w:p w14:paraId="23062661">
      <w:pPr>
        <w:rPr>
          <w:rFonts w:hint="eastAsia" w:ascii="宋体" w:hAnsi="宋体" w:eastAsia="宋体" w:cs="宋体"/>
          <w:color w:val="auto"/>
          <w:sz w:val="24"/>
          <w:szCs w:val="24"/>
        </w:rPr>
      </w:pPr>
      <w:r>
        <w:rPr>
          <w:rFonts w:hint="eastAsia" w:ascii="宋体" w:hAnsi="宋体" w:eastAsia="宋体" w:cs="宋体"/>
          <w:color w:val="auto"/>
          <w:sz w:val="24"/>
          <w:szCs w:val="24"/>
        </w:rPr>
        <w:t>20.6招标代理机构在收到质疑函后，应暂停相关招标活动，并公告或书面形式通知所有投标人，以及会同招标人在7个工作日内做出答复，并将答复内容以公告或书面形式通知质疑投标人和其他有关投标人，但答复不得涉及商业秘密。</w:t>
      </w:r>
    </w:p>
    <w:p w14:paraId="297FC061">
      <w:pPr>
        <w:ind w:firstLine="602"/>
        <w:rPr>
          <w:rFonts w:hint="eastAsia" w:ascii="宋体" w:hAnsi="宋体" w:eastAsia="宋体" w:cs="宋体"/>
          <w:b/>
          <w:color w:val="auto"/>
          <w:sz w:val="24"/>
          <w:szCs w:val="24"/>
        </w:rPr>
      </w:pPr>
      <w:bookmarkStart w:id="82" w:name="_Toc22340"/>
      <w:bookmarkStart w:id="83" w:name="_Toc515531332"/>
      <w:r>
        <w:rPr>
          <w:rFonts w:hint="eastAsia" w:ascii="宋体" w:hAnsi="宋体" w:eastAsia="宋体" w:cs="宋体"/>
          <w:b/>
          <w:color w:val="auto"/>
          <w:sz w:val="24"/>
          <w:szCs w:val="24"/>
        </w:rPr>
        <w:t>21.投诉</w:t>
      </w:r>
      <w:bookmarkEnd w:id="78"/>
      <w:bookmarkEnd w:id="79"/>
      <w:bookmarkEnd w:id="80"/>
      <w:bookmarkEnd w:id="82"/>
      <w:bookmarkEnd w:id="83"/>
    </w:p>
    <w:p w14:paraId="423B5256">
      <w:pPr>
        <w:rPr>
          <w:rFonts w:hint="eastAsia" w:ascii="宋体" w:hAnsi="宋体" w:eastAsia="宋体" w:cs="宋体"/>
          <w:color w:val="auto"/>
          <w:sz w:val="24"/>
          <w:szCs w:val="24"/>
        </w:rPr>
      </w:pPr>
      <w:bookmarkStart w:id="84" w:name="_Toc503888994"/>
      <w:r>
        <w:rPr>
          <w:rFonts w:hint="eastAsia" w:ascii="宋体" w:hAnsi="宋体" w:eastAsia="宋体" w:cs="宋体"/>
          <w:color w:val="auto"/>
          <w:sz w:val="24"/>
          <w:szCs w:val="24"/>
        </w:rPr>
        <w:t>21.1质疑人对招标人、招标代理机构的答复不满意或者招标人、招标代理机构未在规定的时间内做出答复的，可以在答复期满后3个工作日内向招标人监察部门提起投诉。</w:t>
      </w:r>
    </w:p>
    <w:p w14:paraId="1D1BA364">
      <w:pPr>
        <w:rPr>
          <w:rFonts w:hint="eastAsia" w:ascii="宋体" w:hAnsi="宋体" w:eastAsia="宋体" w:cs="宋体"/>
          <w:color w:val="auto"/>
          <w:sz w:val="24"/>
          <w:szCs w:val="24"/>
        </w:rPr>
      </w:pPr>
      <w:r>
        <w:rPr>
          <w:rFonts w:hint="eastAsia" w:ascii="宋体" w:hAnsi="宋体" w:eastAsia="宋体" w:cs="宋体"/>
          <w:color w:val="auto"/>
          <w:sz w:val="24"/>
          <w:szCs w:val="24"/>
        </w:rPr>
        <w:t>21.2投诉人提起投诉应符合下列条件：</w:t>
      </w:r>
    </w:p>
    <w:p w14:paraId="47373A8F">
      <w:pPr>
        <w:rPr>
          <w:rFonts w:hint="eastAsia" w:ascii="宋体" w:hAnsi="宋体" w:eastAsia="宋体" w:cs="宋体"/>
          <w:color w:val="auto"/>
          <w:sz w:val="24"/>
          <w:szCs w:val="24"/>
        </w:rPr>
      </w:pPr>
      <w:r>
        <w:rPr>
          <w:rFonts w:hint="eastAsia" w:ascii="宋体" w:hAnsi="宋体" w:eastAsia="宋体" w:cs="宋体"/>
          <w:color w:val="auto"/>
          <w:sz w:val="24"/>
          <w:szCs w:val="24"/>
        </w:rPr>
        <w:t>（1）提起投诉前已依规进行质疑。</w:t>
      </w:r>
    </w:p>
    <w:p w14:paraId="3CB96ED8">
      <w:pPr>
        <w:rPr>
          <w:rFonts w:hint="eastAsia" w:ascii="宋体" w:hAnsi="宋体" w:eastAsia="宋体" w:cs="宋体"/>
          <w:color w:val="auto"/>
          <w:sz w:val="24"/>
          <w:szCs w:val="24"/>
        </w:rPr>
      </w:pPr>
      <w:r>
        <w:rPr>
          <w:rFonts w:hint="eastAsia" w:ascii="宋体" w:hAnsi="宋体" w:eastAsia="宋体" w:cs="宋体"/>
          <w:color w:val="auto"/>
          <w:sz w:val="24"/>
          <w:szCs w:val="24"/>
        </w:rPr>
        <w:t>（2）投诉书内容符合本文件的规定。</w:t>
      </w:r>
    </w:p>
    <w:p w14:paraId="2357CECC">
      <w:pPr>
        <w:rPr>
          <w:rFonts w:hint="eastAsia" w:ascii="宋体" w:hAnsi="宋体" w:eastAsia="宋体" w:cs="宋体"/>
          <w:color w:val="auto"/>
          <w:sz w:val="24"/>
          <w:szCs w:val="24"/>
        </w:rPr>
      </w:pPr>
      <w:r>
        <w:rPr>
          <w:rFonts w:hint="eastAsia" w:ascii="宋体" w:hAnsi="宋体" w:eastAsia="宋体" w:cs="宋体"/>
          <w:color w:val="auto"/>
          <w:sz w:val="24"/>
          <w:szCs w:val="24"/>
        </w:rPr>
        <w:t>（3）在投诉有效期限内提起投诉。</w:t>
      </w:r>
    </w:p>
    <w:p w14:paraId="493158B4">
      <w:pPr>
        <w:rPr>
          <w:rFonts w:hint="eastAsia" w:ascii="宋体" w:hAnsi="宋体" w:eastAsia="宋体" w:cs="宋体"/>
          <w:color w:val="auto"/>
          <w:sz w:val="24"/>
          <w:szCs w:val="24"/>
        </w:rPr>
      </w:pPr>
      <w:r>
        <w:rPr>
          <w:rFonts w:hint="eastAsia" w:ascii="宋体" w:hAnsi="宋体" w:eastAsia="宋体" w:cs="宋体"/>
          <w:color w:val="auto"/>
          <w:sz w:val="24"/>
          <w:szCs w:val="24"/>
        </w:rPr>
        <w:t>（4）同一投诉事项未经招标人监察部门投诉处理。</w:t>
      </w:r>
    </w:p>
    <w:p w14:paraId="0E5F259C">
      <w:pPr>
        <w:rPr>
          <w:rFonts w:hint="eastAsia" w:ascii="宋体" w:hAnsi="宋体" w:eastAsia="宋体" w:cs="宋体"/>
          <w:color w:val="auto"/>
          <w:sz w:val="24"/>
          <w:szCs w:val="24"/>
        </w:rPr>
      </w:pPr>
      <w:r>
        <w:rPr>
          <w:rFonts w:hint="eastAsia" w:ascii="宋体" w:hAnsi="宋体" w:eastAsia="宋体" w:cs="宋体"/>
          <w:color w:val="auto"/>
          <w:sz w:val="24"/>
          <w:szCs w:val="24"/>
        </w:rPr>
        <w:t>（5）招标人规定的其他条件。</w:t>
      </w:r>
    </w:p>
    <w:p w14:paraId="550D38CC">
      <w:pPr>
        <w:rPr>
          <w:rFonts w:hint="eastAsia" w:ascii="宋体" w:hAnsi="宋体" w:eastAsia="宋体" w:cs="宋体"/>
          <w:color w:val="auto"/>
          <w:sz w:val="24"/>
          <w:szCs w:val="24"/>
        </w:rPr>
      </w:pPr>
      <w:r>
        <w:rPr>
          <w:rFonts w:hint="eastAsia" w:ascii="宋体" w:hAnsi="宋体" w:eastAsia="宋体" w:cs="宋体"/>
          <w:color w:val="auto"/>
          <w:sz w:val="24"/>
          <w:szCs w:val="24"/>
        </w:rPr>
        <w:t>投标人投诉的事项不得超出已质疑事项的范围，但基于质疑答复内容提出的投诉事项除外。</w:t>
      </w:r>
    </w:p>
    <w:p w14:paraId="3D32D7A3">
      <w:pPr>
        <w:rPr>
          <w:rFonts w:hint="eastAsia" w:ascii="宋体" w:hAnsi="宋体" w:eastAsia="宋体" w:cs="宋体"/>
          <w:color w:val="auto"/>
          <w:sz w:val="24"/>
          <w:szCs w:val="24"/>
        </w:rPr>
      </w:pPr>
      <w:r>
        <w:rPr>
          <w:rFonts w:hint="eastAsia" w:ascii="宋体" w:hAnsi="宋体" w:eastAsia="宋体" w:cs="宋体"/>
          <w:color w:val="auto"/>
          <w:sz w:val="24"/>
          <w:szCs w:val="24"/>
        </w:rPr>
        <w:t>21.3投诉人投诉时,应当提交投诉书和必要的证明材料，并按照被投诉招标人、招标代理机构和与投诉事项有关的投标人数量提供投诉书的副本。</w:t>
      </w:r>
    </w:p>
    <w:p w14:paraId="78FE9950">
      <w:pPr>
        <w:rPr>
          <w:rFonts w:hint="eastAsia" w:ascii="宋体" w:hAnsi="宋体" w:eastAsia="宋体" w:cs="宋体"/>
          <w:color w:val="auto"/>
          <w:sz w:val="24"/>
          <w:szCs w:val="24"/>
        </w:rPr>
      </w:pPr>
      <w:r>
        <w:rPr>
          <w:rFonts w:hint="eastAsia" w:ascii="宋体" w:hAnsi="宋体" w:eastAsia="宋体" w:cs="宋体"/>
          <w:color w:val="auto"/>
          <w:sz w:val="24"/>
          <w:szCs w:val="24"/>
        </w:rPr>
        <w:t>21.4投诉书应当包括以下主要内容：</w:t>
      </w:r>
    </w:p>
    <w:p w14:paraId="379C5666">
      <w:pPr>
        <w:rPr>
          <w:rFonts w:hint="eastAsia" w:ascii="宋体" w:hAnsi="宋体" w:eastAsia="宋体" w:cs="宋体"/>
          <w:color w:val="auto"/>
          <w:sz w:val="24"/>
          <w:szCs w:val="24"/>
        </w:rPr>
      </w:pPr>
      <w:r>
        <w:rPr>
          <w:rFonts w:hint="eastAsia" w:ascii="宋体" w:hAnsi="宋体" w:eastAsia="宋体" w:cs="宋体"/>
          <w:color w:val="auto"/>
          <w:sz w:val="24"/>
          <w:szCs w:val="24"/>
        </w:rPr>
        <w:t>（1）投诉人和被投诉人的姓名或者名称、通讯地址、邮编、联系人及联系电话。</w:t>
      </w:r>
    </w:p>
    <w:p w14:paraId="485932C6">
      <w:pPr>
        <w:rPr>
          <w:rFonts w:hint="eastAsia" w:ascii="宋体" w:hAnsi="宋体" w:eastAsia="宋体" w:cs="宋体"/>
          <w:color w:val="auto"/>
          <w:sz w:val="24"/>
          <w:szCs w:val="24"/>
        </w:rPr>
      </w:pPr>
      <w:r>
        <w:rPr>
          <w:rFonts w:hint="eastAsia" w:ascii="宋体" w:hAnsi="宋体" w:eastAsia="宋体" w:cs="宋体"/>
          <w:color w:val="auto"/>
          <w:sz w:val="24"/>
          <w:szCs w:val="24"/>
        </w:rPr>
        <w:t>（2）质疑和质疑答复情况说明及相关证明材料。</w:t>
      </w:r>
    </w:p>
    <w:p w14:paraId="666587A6">
      <w:pPr>
        <w:rPr>
          <w:rFonts w:hint="eastAsia" w:ascii="宋体" w:hAnsi="宋体" w:eastAsia="宋体" w:cs="宋体"/>
          <w:color w:val="auto"/>
          <w:sz w:val="24"/>
          <w:szCs w:val="24"/>
        </w:rPr>
      </w:pPr>
      <w:r>
        <w:rPr>
          <w:rFonts w:hint="eastAsia" w:ascii="宋体" w:hAnsi="宋体" w:eastAsia="宋体" w:cs="宋体"/>
          <w:color w:val="auto"/>
          <w:sz w:val="24"/>
          <w:szCs w:val="24"/>
        </w:rPr>
        <w:t>（3）具体、明确的投诉事项和与投诉事项相关的投诉请求。</w:t>
      </w:r>
    </w:p>
    <w:p w14:paraId="7FA60FF1">
      <w:pPr>
        <w:rPr>
          <w:rFonts w:hint="eastAsia" w:ascii="宋体" w:hAnsi="宋体" w:eastAsia="宋体" w:cs="宋体"/>
          <w:color w:val="auto"/>
          <w:sz w:val="24"/>
          <w:szCs w:val="24"/>
        </w:rPr>
      </w:pPr>
      <w:r>
        <w:rPr>
          <w:rFonts w:hint="eastAsia" w:ascii="宋体" w:hAnsi="宋体" w:eastAsia="宋体" w:cs="宋体"/>
          <w:color w:val="auto"/>
          <w:sz w:val="24"/>
          <w:szCs w:val="24"/>
        </w:rPr>
        <w:t>（4）事实依据。</w:t>
      </w:r>
    </w:p>
    <w:p w14:paraId="280101E9">
      <w:pPr>
        <w:rPr>
          <w:rFonts w:hint="eastAsia" w:ascii="宋体" w:hAnsi="宋体" w:eastAsia="宋体" w:cs="宋体"/>
          <w:color w:val="auto"/>
          <w:sz w:val="24"/>
          <w:szCs w:val="24"/>
        </w:rPr>
      </w:pPr>
      <w:r>
        <w:rPr>
          <w:rFonts w:hint="eastAsia" w:ascii="宋体" w:hAnsi="宋体" w:eastAsia="宋体" w:cs="宋体"/>
          <w:color w:val="auto"/>
          <w:sz w:val="24"/>
          <w:szCs w:val="24"/>
        </w:rPr>
        <w:t>（5）法律依据。</w:t>
      </w:r>
    </w:p>
    <w:p w14:paraId="78691BC3">
      <w:pPr>
        <w:rPr>
          <w:rFonts w:hint="eastAsia" w:ascii="宋体" w:hAnsi="宋体" w:eastAsia="宋体" w:cs="宋体"/>
          <w:color w:val="auto"/>
          <w:sz w:val="24"/>
          <w:szCs w:val="24"/>
        </w:rPr>
      </w:pPr>
      <w:r>
        <w:rPr>
          <w:rFonts w:hint="eastAsia" w:ascii="宋体" w:hAnsi="宋体" w:eastAsia="宋体" w:cs="宋体"/>
          <w:color w:val="auto"/>
          <w:sz w:val="24"/>
          <w:szCs w:val="24"/>
        </w:rPr>
        <w:t>（6）提起投诉的日期。</w:t>
      </w:r>
    </w:p>
    <w:p w14:paraId="6AE16502">
      <w:pPr>
        <w:rPr>
          <w:rFonts w:hint="eastAsia" w:ascii="宋体" w:hAnsi="宋体" w:eastAsia="宋体" w:cs="宋体"/>
          <w:color w:val="auto"/>
          <w:sz w:val="24"/>
          <w:szCs w:val="24"/>
        </w:rPr>
      </w:pPr>
      <w:r>
        <w:rPr>
          <w:rFonts w:hint="eastAsia" w:ascii="宋体" w:hAnsi="宋体" w:eastAsia="宋体" w:cs="宋体"/>
          <w:color w:val="auto"/>
          <w:sz w:val="24"/>
          <w:szCs w:val="24"/>
        </w:rPr>
        <w:t>投诉人为自然人的，应当由本人签字。投诉人为法人或者其他组织的，应当由法定代表人、主要负责人，或者其委托代理人签字或者盖章，并加盖单位公章。</w:t>
      </w:r>
    </w:p>
    <w:p w14:paraId="79CBC6DA">
      <w:pPr>
        <w:rPr>
          <w:rFonts w:hint="eastAsia" w:ascii="宋体" w:hAnsi="宋体" w:eastAsia="宋体" w:cs="宋体"/>
          <w:color w:val="auto"/>
          <w:sz w:val="24"/>
          <w:szCs w:val="24"/>
        </w:rPr>
      </w:pPr>
      <w:r>
        <w:rPr>
          <w:rFonts w:hint="eastAsia" w:ascii="宋体" w:hAnsi="宋体" w:eastAsia="宋体" w:cs="宋体"/>
          <w:color w:val="auto"/>
          <w:sz w:val="24"/>
          <w:szCs w:val="24"/>
        </w:rPr>
        <w:t xml:space="preserve"> 21.5投标人委托代理人提出投诉的，应当提交投标人签署的授权委托书。其授权委托书应当载明投标人委托代理人的姓名或者名称、委托事项、具体权限、期限和相关事项。投标人为自然人的，应当由本人签字。投标人为法人或者其他组织的，应当由法定代表人、主要负责人签字或者盖章，并加盖公章。</w:t>
      </w:r>
    </w:p>
    <w:p w14:paraId="64D957C7">
      <w:pPr>
        <w:rPr>
          <w:rFonts w:hint="eastAsia" w:ascii="宋体" w:hAnsi="宋体" w:eastAsia="宋体" w:cs="宋体"/>
          <w:color w:val="auto"/>
          <w:sz w:val="24"/>
          <w:szCs w:val="24"/>
        </w:rPr>
      </w:pPr>
      <w:r>
        <w:rPr>
          <w:rFonts w:hint="eastAsia" w:ascii="宋体" w:hAnsi="宋体" w:eastAsia="宋体" w:cs="宋体"/>
          <w:color w:val="auto"/>
          <w:sz w:val="24"/>
          <w:szCs w:val="24"/>
        </w:rPr>
        <w:t>21.6 投诉人有下列行为之一的，属于虚假、恶意投诉：</w:t>
      </w:r>
    </w:p>
    <w:p w14:paraId="60DBA0E1">
      <w:pPr>
        <w:rPr>
          <w:rFonts w:hint="eastAsia" w:ascii="宋体" w:hAnsi="宋体" w:eastAsia="宋体" w:cs="宋体"/>
          <w:color w:val="auto"/>
          <w:sz w:val="24"/>
          <w:szCs w:val="24"/>
        </w:rPr>
      </w:pPr>
      <w:r>
        <w:rPr>
          <w:rFonts w:hint="eastAsia" w:ascii="宋体" w:hAnsi="宋体" w:eastAsia="宋体" w:cs="宋体"/>
          <w:color w:val="auto"/>
          <w:sz w:val="24"/>
          <w:szCs w:val="24"/>
        </w:rPr>
        <w:t>（1）捏造事实;</w:t>
      </w:r>
    </w:p>
    <w:p w14:paraId="247272C3">
      <w:pPr>
        <w:rPr>
          <w:rFonts w:hint="eastAsia" w:ascii="宋体" w:hAnsi="宋体" w:eastAsia="宋体" w:cs="宋体"/>
          <w:color w:val="auto"/>
          <w:sz w:val="24"/>
          <w:szCs w:val="24"/>
        </w:rPr>
      </w:pPr>
      <w:r>
        <w:rPr>
          <w:rFonts w:hint="eastAsia" w:ascii="宋体" w:hAnsi="宋体" w:eastAsia="宋体" w:cs="宋体"/>
          <w:color w:val="auto"/>
          <w:sz w:val="24"/>
          <w:szCs w:val="24"/>
        </w:rPr>
        <w:t>（2）提供虚假材料;</w:t>
      </w:r>
    </w:p>
    <w:p w14:paraId="25754E8B">
      <w:pPr>
        <w:rPr>
          <w:rFonts w:hint="eastAsia" w:ascii="宋体" w:hAnsi="宋体" w:eastAsia="宋体" w:cs="宋体"/>
          <w:color w:val="auto"/>
          <w:sz w:val="24"/>
          <w:szCs w:val="24"/>
        </w:rPr>
      </w:pPr>
      <w:r>
        <w:rPr>
          <w:rFonts w:hint="eastAsia" w:ascii="宋体" w:hAnsi="宋体" w:eastAsia="宋体" w:cs="宋体"/>
          <w:color w:val="auto"/>
          <w:sz w:val="24"/>
          <w:szCs w:val="24"/>
        </w:rPr>
        <w:t>（3）以非法手段取得证明材料。证据来源的合法性存在明显疑问，投诉人无法证明其取得方式合法的，视为以非法手段取得证明材料。</w:t>
      </w:r>
    </w:p>
    <w:p w14:paraId="571E9F0D">
      <w:pPr>
        <w:rPr>
          <w:rFonts w:hint="eastAsia" w:ascii="宋体" w:hAnsi="宋体" w:eastAsia="宋体" w:cs="宋体"/>
          <w:color w:val="auto"/>
          <w:sz w:val="24"/>
          <w:szCs w:val="24"/>
        </w:rPr>
      </w:pPr>
      <w:r>
        <w:rPr>
          <w:rFonts w:hint="eastAsia" w:ascii="宋体" w:hAnsi="宋体" w:eastAsia="宋体" w:cs="宋体"/>
          <w:color w:val="auto"/>
          <w:sz w:val="24"/>
          <w:szCs w:val="24"/>
        </w:rPr>
        <w:t>投标人不得捏造事实、提供虚假材料或者以非法手段取得证明材料进行异议。</w:t>
      </w:r>
    </w:p>
    <w:p w14:paraId="49EA49D4">
      <w:pPr>
        <w:ind w:firstLine="602"/>
        <w:rPr>
          <w:rFonts w:hint="eastAsia" w:ascii="宋体" w:hAnsi="宋体" w:eastAsia="宋体" w:cs="宋体"/>
          <w:b/>
          <w:color w:val="auto"/>
          <w:sz w:val="24"/>
          <w:szCs w:val="24"/>
        </w:rPr>
      </w:pPr>
      <w:bookmarkStart w:id="85" w:name="_Toc19238"/>
      <w:bookmarkStart w:id="86" w:name="_Toc515531333"/>
      <w:r>
        <w:rPr>
          <w:rFonts w:hint="eastAsia" w:ascii="宋体" w:hAnsi="宋体" w:eastAsia="宋体" w:cs="宋体"/>
          <w:b/>
          <w:color w:val="auto"/>
          <w:sz w:val="24"/>
          <w:szCs w:val="24"/>
        </w:rPr>
        <w:t>22.其他需补充的内容</w:t>
      </w:r>
      <w:bookmarkEnd w:id="81"/>
      <w:bookmarkEnd w:id="84"/>
      <w:bookmarkEnd w:id="85"/>
      <w:bookmarkEnd w:id="86"/>
    </w:p>
    <w:p w14:paraId="289C3D6C">
      <w:pPr>
        <w:pStyle w:val="93"/>
        <w:ind w:firstLine="600"/>
        <w:rPr>
          <w:rFonts w:hint="eastAsia" w:ascii="宋体" w:hAnsi="宋体" w:eastAsia="宋体" w:cs="宋体"/>
          <w:color w:val="auto"/>
          <w:sz w:val="24"/>
          <w:szCs w:val="24"/>
        </w:rPr>
      </w:pPr>
      <w:r>
        <w:rPr>
          <w:rFonts w:hint="eastAsia" w:ascii="宋体" w:hAnsi="宋体" w:eastAsia="宋体" w:cs="宋体"/>
          <w:color w:val="auto"/>
          <w:sz w:val="24"/>
          <w:szCs w:val="24"/>
        </w:rPr>
        <w:t>22.1根据相关法律、法规、规章、文件规定并满足招标文件规定资格条件的区域性分支机构、个体工商户、个人独资企业、合伙企业参加本项目投标并由单位负责人签署的相关投标资料与本招标文件规定由法定代表人签署的文件材料具有同等效力。</w:t>
      </w:r>
    </w:p>
    <w:p w14:paraId="03B1B71A">
      <w:pPr>
        <w:pStyle w:val="9"/>
        <w:ind w:firstLine="600"/>
        <w:rPr>
          <w:rFonts w:hint="eastAsia" w:ascii="宋体" w:hAnsi="宋体" w:eastAsia="宋体" w:cs="宋体"/>
          <w:color w:val="auto"/>
          <w:sz w:val="24"/>
          <w:szCs w:val="24"/>
        </w:rPr>
      </w:pPr>
      <w:r>
        <w:rPr>
          <w:rFonts w:hint="eastAsia" w:ascii="宋体" w:hAnsi="宋体" w:eastAsia="宋体" w:cs="宋体"/>
          <w:color w:val="auto"/>
          <w:sz w:val="24"/>
          <w:szCs w:val="24"/>
        </w:rPr>
        <w:t>22.2招标文件中如有描述歧义或前后不一致的地方，评标委员会有权按公平、合理的原则进行评判，但对同一条款的评判适用于每个投标人。</w:t>
      </w:r>
    </w:p>
    <w:p w14:paraId="3104EDFB">
      <w:pPr>
        <w:rPr>
          <w:rFonts w:hint="eastAsia" w:ascii="宋体" w:hAnsi="宋体" w:eastAsia="宋体" w:cs="宋体"/>
          <w:color w:val="auto"/>
          <w:sz w:val="24"/>
          <w:szCs w:val="24"/>
        </w:rPr>
      </w:pPr>
      <w:r>
        <w:rPr>
          <w:rFonts w:hint="eastAsia" w:ascii="宋体" w:hAnsi="宋体" w:eastAsia="宋体" w:cs="宋体"/>
          <w:color w:val="auto"/>
          <w:sz w:val="24"/>
          <w:szCs w:val="24"/>
        </w:rPr>
        <w:t>22.3违规处理</w:t>
      </w:r>
    </w:p>
    <w:p w14:paraId="16290023">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22.3.1投标人有下列情形之一的，</w:t>
      </w:r>
      <w:r>
        <w:rPr>
          <w:rFonts w:hint="eastAsia" w:ascii="宋体" w:hAnsi="宋体" w:eastAsia="宋体" w:cs="宋体"/>
          <w:color w:val="auto"/>
          <w:sz w:val="24"/>
          <w:szCs w:val="24"/>
        </w:rPr>
        <w:t>经查实，招标人可以将其列入黑名单和暂停其一年到三年参与招标人组织的各类项目的投标资格，并可依照法律、法规和规章的规定严肃查处和告知社会主管部门以及报招标人上级部门在系统内予以通报：</w:t>
      </w:r>
    </w:p>
    <w:p w14:paraId="598F3409">
      <w:pPr>
        <w:numPr>
          <w:ilvl w:val="0"/>
          <w:numId w:val="4"/>
        </w:numPr>
        <w:ind w:firstLine="640"/>
        <w:rPr>
          <w:rFonts w:hint="eastAsia" w:ascii="宋体" w:hAnsi="宋体" w:eastAsia="宋体" w:cs="宋体"/>
          <w:color w:val="auto"/>
          <w:kern w:val="1"/>
          <w:sz w:val="24"/>
          <w:szCs w:val="24"/>
        </w:rPr>
      </w:pPr>
      <w:r>
        <w:rPr>
          <w:rFonts w:hint="eastAsia" w:ascii="宋体" w:hAnsi="宋体" w:eastAsia="宋体" w:cs="宋体"/>
          <w:color w:val="auto"/>
          <w:sz w:val="24"/>
          <w:szCs w:val="24"/>
        </w:rPr>
        <w:t>弄虚作假、隐瞒真实情况骗取合格供应商资格或</w:t>
      </w:r>
      <w:r>
        <w:rPr>
          <w:rFonts w:hint="eastAsia" w:ascii="宋体" w:hAnsi="宋体" w:eastAsia="宋体" w:cs="宋体"/>
          <w:color w:val="auto"/>
          <w:kern w:val="1"/>
          <w:sz w:val="24"/>
          <w:szCs w:val="24"/>
        </w:rPr>
        <w:t>谋取中标、成交的。</w:t>
      </w:r>
    </w:p>
    <w:p w14:paraId="2CCB0A77">
      <w:pPr>
        <w:numPr>
          <w:ilvl w:val="0"/>
          <w:numId w:val="4"/>
        </w:numPr>
        <w:ind w:firstLine="640"/>
        <w:rPr>
          <w:rFonts w:hint="eastAsia" w:ascii="宋体" w:hAnsi="宋体" w:eastAsia="宋体" w:cs="宋体"/>
          <w:color w:val="auto"/>
          <w:kern w:val="1"/>
          <w:sz w:val="24"/>
          <w:szCs w:val="24"/>
        </w:rPr>
      </w:pPr>
      <w:r>
        <w:rPr>
          <w:rFonts w:hint="eastAsia" w:ascii="宋体" w:hAnsi="宋体" w:eastAsia="宋体" w:cs="宋体"/>
          <w:color w:val="auto"/>
          <w:sz w:val="24"/>
          <w:szCs w:val="24"/>
        </w:rPr>
        <w:t>伪造、涂改供应商相关资格证书的。</w:t>
      </w:r>
    </w:p>
    <w:p w14:paraId="50B0055B">
      <w:pPr>
        <w:numPr>
          <w:ilvl w:val="0"/>
          <w:numId w:val="4"/>
        </w:numPr>
        <w:ind w:firstLine="640"/>
        <w:rPr>
          <w:rFonts w:hint="eastAsia" w:ascii="宋体" w:hAnsi="宋体" w:eastAsia="宋体" w:cs="宋体"/>
          <w:color w:val="auto"/>
          <w:kern w:val="1"/>
          <w:sz w:val="24"/>
          <w:szCs w:val="24"/>
        </w:rPr>
      </w:pPr>
      <w:r>
        <w:rPr>
          <w:rFonts w:hint="eastAsia" w:ascii="宋体" w:hAnsi="宋体" w:eastAsia="宋体" w:cs="宋体"/>
          <w:color w:val="auto"/>
          <w:sz w:val="24"/>
          <w:szCs w:val="24"/>
        </w:rPr>
        <w:t>利用欺诈、行贿、围标、串标或提供虚假材料等手段谋取中标的。</w:t>
      </w:r>
    </w:p>
    <w:p w14:paraId="10A75A18">
      <w:pPr>
        <w:numPr>
          <w:ilvl w:val="0"/>
          <w:numId w:val="4"/>
        </w:num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采取不正当手段诋毁、排挤其他投标人</w:t>
      </w:r>
      <w:r>
        <w:rPr>
          <w:rFonts w:hint="eastAsia" w:ascii="宋体" w:hAnsi="宋体" w:eastAsia="宋体" w:cs="宋体"/>
          <w:color w:val="auto"/>
          <w:sz w:val="24"/>
          <w:szCs w:val="24"/>
        </w:rPr>
        <w:t>或恶意质疑、投诉的</w:t>
      </w:r>
    </w:p>
    <w:p w14:paraId="4083D405">
      <w:pPr>
        <w:numPr>
          <w:ilvl w:val="0"/>
          <w:numId w:val="4"/>
        </w:num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与招标人、其他投标人或者招标代理机构相互串通的。</w:t>
      </w:r>
    </w:p>
    <w:p w14:paraId="3F695410">
      <w:pPr>
        <w:numPr>
          <w:ilvl w:val="0"/>
          <w:numId w:val="4"/>
        </w:numPr>
        <w:rPr>
          <w:rFonts w:hint="eastAsia" w:ascii="宋体" w:hAnsi="宋体" w:eastAsia="宋体" w:cs="宋体"/>
          <w:color w:val="auto"/>
          <w:kern w:val="1"/>
          <w:sz w:val="24"/>
          <w:szCs w:val="24"/>
        </w:rPr>
      </w:pPr>
      <w:r>
        <w:rPr>
          <w:rFonts w:hint="eastAsia" w:ascii="宋体" w:hAnsi="宋体" w:eastAsia="宋体" w:cs="宋体"/>
          <w:color w:val="auto"/>
          <w:sz w:val="24"/>
          <w:szCs w:val="24"/>
        </w:rPr>
        <w:t>未按</w:t>
      </w:r>
      <w:r>
        <w:rPr>
          <w:rFonts w:hint="eastAsia" w:ascii="宋体" w:hAnsi="宋体" w:eastAsia="宋体" w:cs="宋体"/>
          <w:color w:val="auto"/>
          <w:kern w:val="1"/>
          <w:sz w:val="24"/>
          <w:szCs w:val="24"/>
        </w:rPr>
        <w:t>招标文件规定签订合同或缴纳履约保证金的。</w:t>
      </w:r>
    </w:p>
    <w:p w14:paraId="26BA39C9">
      <w:pPr>
        <w:numPr>
          <w:ilvl w:val="0"/>
          <w:numId w:val="4"/>
        </w:numPr>
        <w:ind w:firstLine="640"/>
        <w:rPr>
          <w:rFonts w:hint="eastAsia" w:ascii="宋体" w:hAnsi="宋体" w:eastAsia="宋体" w:cs="宋体"/>
          <w:color w:val="auto"/>
          <w:kern w:val="1"/>
          <w:sz w:val="24"/>
          <w:szCs w:val="24"/>
        </w:rPr>
      </w:pPr>
      <w:r>
        <w:rPr>
          <w:rFonts w:hint="eastAsia" w:ascii="宋体" w:hAnsi="宋体" w:eastAsia="宋体" w:cs="宋体"/>
          <w:color w:val="auto"/>
          <w:sz w:val="24"/>
          <w:szCs w:val="24"/>
        </w:rPr>
        <w:t>擅自变更或者终止合同协议书的。</w:t>
      </w:r>
    </w:p>
    <w:p w14:paraId="0C7EDA53">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（8）</w:t>
      </w:r>
      <w:r>
        <w:rPr>
          <w:rFonts w:hint="eastAsia" w:ascii="宋体" w:hAnsi="宋体" w:eastAsia="宋体" w:cs="宋体"/>
          <w:color w:val="auto"/>
          <w:sz w:val="24"/>
          <w:szCs w:val="24"/>
        </w:rPr>
        <w:t>向招标主管部门、招标人、服务代理机构、技术专家等行贿或者提供其他不正当利益的</w:t>
      </w:r>
      <w:r>
        <w:rPr>
          <w:rFonts w:hint="eastAsia" w:ascii="宋体" w:hAnsi="宋体" w:eastAsia="宋体" w:cs="宋体"/>
          <w:color w:val="auto"/>
          <w:kern w:val="1"/>
          <w:sz w:val="24"/>
          <w:szCs w:val="24"/>
        </w:rPr>
        <w:t>。</w:t>
      </w:r>
    </w:p>
    <w:p w14:paraId="6F543681">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（9）</w:t>
      </w:r>
      <w:r>
        <w:rPr>
          <w:rFonts w:hint="eastAsia" w:ascii="宋体" w:hAnsi="宋体" w:eastAsia="宋体" w:cs="宋体"/>
          <w:color w:val="auto"/>
          <w:sz w:val="24"/>
          <w:szCs w:val="24"/>
        </w:rPr>
        <w:t>拒绝有关部门检查核实或者不如实反映情况、提供材料的</w:t>
      </w:r>
      <w:r>
        <w:rPr>
          <w:rFonts w:hint="eastAsia" w:ascii="宋体" w:hAnsi="宋体" w:eastAsia="宋体" w:cs="宋体"/>
          <w:color w:val="auto"/>
          <w:kern w:val="1"/>
          <w:sz w:val="24"/>
          <w:szCs w:val="24"/>
        </w:rPr>
        <w:t>。</w:t>
      </w:r>
    </w:p>
    <w:p w14:paraId="1C1445D8">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（10）</w:t>
      </w:r>
      <w:r>
        <w:rPr>
          <w:rFonts w:hint="eastAsia" w:ascii="宋体" w:hAnsi="宋体" w:eastAsia="宋体" w:cs="宋体"/>
          <w:color w:val="auto"/>
          <w:sz w:val="24"/>
          <w:szCs w:val="24"/>
        </w:rPr>
        <w:t>提供的产品质量、服务有明显缺陷，并有过失影响招标人正常生产活动，情节较重的</w:t>
      </w:r>
      <w:r>
        <w:rPr>
          <w:rFonts w:hint="eastAsia" w:ascii="宋体" w:hAnsi="宋体" w:eastAsia="宋体" w:cs="宋体"/>
          <w:color w:val="auto"/>
          <w:kern w:val="1"/>
          <w:sz w:val="24"/>
          <w:szCs w:val="24"/>
        </w:rPr>
        <w:t>。</w:t>
      </w:r>
    </w:p>
    <w:p w14:paraId="635F3CC7">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（11）存在招标文件第四章第4点第3款中的情形且</w:t>
      </w:r>
      <w:r>
        <w:rPr>
          <w:rFonts w:hint="eastAsia" w:ascii="宋体" w:hAnsi="宋体" w:eastAsia="宋体" w:cs="宋体"/>
          <w:color w:val="auto"/>
          <w:sz w:val="24"/>
          <w:szCs w:val="24"/>
        </w:rPr>
        <w:t>情节恶劣，造成极坏社会影响的。</w:t>
      </w:r>
    </w:p>
    <w:p w14:paraId="6CC910ED">
      <w:pPr>
        <w:rPr>
          <w:rFonts w:hint="eastAsia" w:ascii="宋体" w:hAnsi="宋体" w:eastAsia="宋体" w:cs="宋体"/>
          <w:color w:val="auto"/>
          <w:sz w:val="24"/>
          <w:szCs w:val="24"/>
        </w:rPr>
      </w:pPr>
      <w:r>
        <w:rPr>
          <w:rFonts w:hint="eastAsia" w:ascii="宋体" w:hAnsi="宋体" w:eastAsia="宋体" w:cs="宋体"/>
          <w:color w:val="auto"/>
          <w:kern w:val="1"/>
          <w:sz w:val="24"/>
          <w:szCs w:val="24"/>
        </w:rPr>
        <w:t>（12）法律、法规和招标文件中规定的其他情形。</w:t>
      </w:r>
    </w:p>
    <w:p w14:paraId="64233B42">
      <w:pPr>
        <w:rPr>
          <w:rFonts w:hint="eastAsia" w:ascii="宋体" w:hAnsi="宋体" w:eastAsia="宋体" w:cs="宋体"/>
          <w:color w:val="auto"/>
          <w:sz w:val="24"/>
          <w:szCs w:val="24"/>
        </w:rPr>
      </w:pPr>
      <w:r>
        <w:rPr>
          <w:rFonts w:hint="eastAsia" w:ascii="宋体" w:hAnsi="宋体" w:eastAsia="宋体" w:cs="宋体"/>
          <w:color w:val="auto"/>
          <w:sz w:val="24"/>
          <w:szCs w:val="24"/>
        </w:rPr>
        <w:t>22.3.2</w:t>
      </w:r>
      <w:r>
        <w:rPr>
          <w:rFonts w:hint="eastAsia" w:ascii="宋体" w:hAnsi="宋体" w:eastAsia="宋体" w:cs="宋体"/>
          <w:color w:val="auto"/>
          <w:kern w:val="1"/>
          <w:sz w:val="24"/>
          <w:szCs w:val="24"/>
        </w:rPr>
        <w:t>有下列情形之一的，属于投标人相互串通投标，评标委员会应当出具违法违规认定意见并作投标无效处理：</w:t>
      </w:r>
    </w:p>
    <w:p w14:paraId="45B18872">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（1）投标人之间协商投标报价等投标文件的实质性内容。</w:t>
      </w:r>
    </w:p>
    <w:p w14:paraId="67D6143D">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（2）投标人之间约定中标人。</w:t>
      </w:r>
    </w:p>
    <w:p w14:paraId="7FC8ECFE">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（3）投标人之间约定部分投标人放弃投标或者中标。</w:t>
      </w:r>
    </w:p>
    <w:p w14:paraId="56E58079">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（4）属于同一集团、协会、商会等组织成员的投标人按照该组织要求协同投标。</w:t>
      </w:r>
    </w:p>
    <w:p w14:paraId="484F1702">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（5）投标人之间为谋取中标或者排斥特定投标人而采取的其他联合行动。</w:t>
      </w:r>
    </w:p>
    <w:p w14:paraId="07AD8DB4">
      <w:pPr>
        <w:rPr>
          <w:rFonts w:hint="eastAsia" w:ascii="宋体" w:hAnsi="宋体" w:eastAsia="宋体" w:cs="宋体"/>
          <w:color w:val="auto"/>
          <w:kern w:val="1"/>
          <w:sz w:val="24"/>
          <w:szCs w:val="24"/>
        </w:rPr>
      </w:pPr>
      <w:r>
        <w:rPr>
          <w:rFonts w:hint="eastAsia" w:ascii="宋体" w:hAnsi="宋体" w:eastAsia="宋体" w:cs="宋体"/>
          <w:color w:val="auto"/>
          <w:sz w:val="24"/>
          <w:szCs w:val="24"/>
        </w:rPr>
        <w:t>22.3.3</w:t>
      </w:r>
      <w:r>
        <w:rPr>
          <w:rFonts w:hint="eastAsia" w:ascii="宋体" w:hAnsi="宋体" w:eastAsia="宋体" w:cs="宋体"/>
          <w:color w:val="auto"/>
          <w:kern w:val="1"/>
          <w:sz w:val="24"/>
          <w:szCs w:val="24"/>
        </w:rPr>
        <w:t>有下列情形之一的，视为投标人相互串通投标，评标委员会应当出具违法违规认定意见并作投标无效处理：</w:t>
      </w:r>
    </w:p>
    <w:p w14:paraId="12EFEC08">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（1）不同投标人的投标文件由同一单位或者个人编制。</w:t>
      </w:r>
    </w:p>
    <w:p w14:paraId="755EE97F">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（2）不同投标人委托同一单位或者个人办理投标事宜。</w:t>
      </w:r>
    </w:p>
    <w:p w14:paraId="09C140EF">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（3）不同投标人的投标文件载明的项目管理成员或者联系人员为同一人。</w:t>
      </w:r>
    </w:p>
    <w:p w14:paraId="5E871628">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（4）不同投标人的投标文件异常一致或者投标报价呈规律性差异。</w:t>
      </w:r>
    </w:p>
    <w:p w14:paraId="4DEF3742">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（5）不同投标人的投标文件相互混装。</w:t>
      </w:r>
    </w:p>
    <w:p w14:paraId="0AA5DE19">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（6）不同投标人的投标保证金从同一单位或者个人的账户转出。</w:t>
      </w:r>
    </w:p>
    <w:p w14:paraId="4BFA9203">
      <w:pPr>
        <w:rPr>
          <w:rFonts w:hint="eastAsia" w:ascii="宋体" w:hAnsi="宋体" w:eastAsia="宋体" w:cs="宋体"/>
          <w:color w:val="auto"/>
          <w:kern w:val="1"/>
          <w:sz w:val="24"/>
          <w:szCs w:val="24"/>
        </w:rPr>
      </w:pPr>
      <w:r>
        <w:rPr>
          <w:rFonts w:hint="eastAsia" w:ascii="宋体" w:hAnsi="宋体" w:eastAsia="宋体" w:cs="宋体"/>
          <w:color w:val="auto"/>
          <w:sz w:val="24"/>
          <w:szCs w:val="24"/>
        </w:rPr>
        <w:t>22.3.4</w:t>
      </w:r>
      <w:r>
        <w:rPr>
          <w:rFonts w:hint="eastAsia" w:ascii="宋体" w:hAnsi="宋体" w:eastAsia="宋体" w:cs="宋体"/>
          <w:color w:val="auto"/>
          <w:kern w:val="1"/>
          <w:sz w:val="24"/>
          <w:szCs w:val="24"/>
        </w:rPr>
        <w:t>有下列情形之一的，属于招标人与投标人相互串通投标，评标委员会应当出具违法违规认定意见并作投标无效处理：</w:t>
      </w:r>
    </w:p>
    <w:p w14:paraId="1847969C">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（1）招标人在开标前开启投标文件并将有关信息泄露给其他投标人。</w:t>
      </w:r>
    </w:p>
    <w:p w14:paraId="48E84DE4">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（2）招标人直接或者间接向投标人泄露标底、评标委员会成员等信息。</w:t>
      </w:r>
    </w:p>
    <w:p w14:paraId="73D3767A">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（3）招标人明示或者暗示投标人压低或者抬高投标报价。</w:t>
      </w:r>
    </w:p>
    <w:p w14:paraId="3F9E1F40">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（4）招标人授意投标人撤换、修改投标文件。</w:t>
      </w:r>
    </w:p>
    <w:p w14:paraId="78D1661D">
      <w:pPr>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（5）招标人明示或者暗示投标人为特定投标人中标提供方便。</w:t>
      </w:r>
    </w:p>
    <w:p w14:paraId="4EC9234D">
      <w:pPr>
        <w:rPr>
          <w:rFonts w:hint="eastAsia" w:ascii="宋体" w:hAnsi="宋体" w:eastAsia="宋体" w:cs="宋体"/>
          <w:color w:val="auto"/>
          <w:sz w:val="24"/>
          <w:szCs w:val="24"/>
        </w:rPr>
      </w:pPr>
      <w:r>
        <w:rPr>
          <w:rFonts w:hint="eastAsia" w:ascii="宋体" w:hAnsi="宋体" w:eastAsia="宋体" w:cs="宋体"/>
          <w:color w:val="auto"/>
          <w:kern w:val="1"/>
          <w:sz w:val="24"/>
          <w:szCs w:val="24"/>
        </w:rPr>
        <w:t>（6）招标人与投标人为谋求特定投标人中标而采取的其他串通行为。</w:t>
      </w:r>
    </w:p>
    <w:p w14:paraId="6E45E107">
      <w:pPr>
        <w:rPr>
          <w:rFonts w:hint="eastAsia" w:ascii="宋体" w:hAnsi="宋体" w:eastAsia="宋体" w:cs="宋体"/>
          <w:color w:val="auto"/>
          <w:sz w:val="24"/>
          <w:szCs w:val="24"/>
        </w:rPr>
      </w:pPr>
      <w:r>
        <w:rPr>
          <w:rFonts w:hint="eastAsia" w:ascii="宋体" w:hAnsi="宋体" w:eastAsia="宋体" w:cs="宋体"/>
          <w:color w:val="auto"/>
          <w:sz w:val="24"/>
          <w:szCs w:val="24"/>
        </w:rPr>
        <w:t>22.4其他需补充的内容：见“投标人须知前附表”。</w:t>
      </w:r>
    </w:p>
    <w:p w14:paraId="7C21D255">
      <w:pPr>
        <w:rPr>
          <w:rFonts w:hint="eastAsia" w:ascii="宋体" w:hAnsi="宋体" w:eastAsia="宋体" w:cs="宋体"/>
          <w:color w:val="auto"/>
          <w:sz w:val="24"/>
          <w:szCs w:val="24"/>
        </w:rPr>
        <w:sectPr>
          <w:footerReference r:id="rId6" w:type="default"/>
          <w:pgSz w:w="11906" w:h="16838"/>
          <w:pgMar w:top="1020" w:right="1189" w:bottom="1078" w:left="1077" w:header="680" w:footer="680" w:gutter="0"/>
          <w:pgNumType w:fmt="decimal" w:start="1"/>
          <w:cols w:space="720" w:num="1"/>
          <w:docGrid w:linePitch="312" w:charSpace="0"/>
        </w:sectPr>
      </w:pPr>
    </w:p>
    <w:bookmarkEnd w:id="72"/>
    <w:p w14:paraId="5DF3BDF4">
      <w:pPr>
        <w:pStyle w:val="3"/>
        <w:ind w:left="0" w:leftChars="0" w:firstLine="0" w:firstLineChars="0"/>
        <w:rPr>
          <w:rFonts w:hint="eastAsia" w:ascii="宋体" w:hAnsi="宋体" w:eastAsia="宋体" w:cs="宋体"/>
          <w:color w:val="auto"/>
        </w:rPr>
      </w:pPr>
      <w:bookmarkStart w:id="87" w:name="_Toc8417"/>
      <w:r>
        <w:rPr>
          <w:rFonts w:hint="eastAsia" w:ascii="宋体" w:hAnsi="宋体" w:eastAsia="宋体" w:cs="宋体"/>
          <w:color w:val="auto"/>
        </w:rPr>
        <w:t>第四章  开评标及合同签订</w:t>
      </w:r>
      <w:bookmarkEnd w:id="87"/>
    </w:p>
    <w:p w14:paraId="369715DB">
      <w:pPr>
        <w:pStyle w:val="12"/>
        <w:keepNext w:val="0"/>
        <w:keepLines w:val="0"/>
        <w:pageBreakBefore w:val="0"/>
        <w:kinsoku/>
        <w:wordWrap/>
        <w:overflowPunct/>
        <w:topLinePunct w:val="0"/>
        <w:bidi w:val="0"/>
        <w:adjustRightInd/>
        <w:snapToGrid/>
        <w:spacing w:after="0" w:line="400" w:lineRule="exact"/>
        <w:ind w:firstLine="602"/>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1.开标时间和地点</w:t>
      </w:r>
    </w:p>
    <w:p w14:paraId="023154CE">
      <w:pPr>
        <w:pStyle w:val="12"/>
        <w:keepNext w:val="0"/>
        <w:keepLines w:val="0"/>
        <w:pageBreakBefore w:val="0"/>
        <w:kinsoku/>
        <w:wordWrap/>
        <w:overflowPunct/>
        <w:topLinePunct w:val="0"/>
        <w:bidi w:val="0"/>
        <w:adjustRightInd/>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1.1招标人在“投标人须知前附表”规定的时间和地点进行开标，并邀请所有投标人的法定代表人或其委托代理人参加。所有投标人的法定代表人或其委托代理人须在投标截至时间前</w:t>
      </w:r>
      <w:r>
        <w:rPr>
          <w:rFonts w:hint="eastAsia" w:ascii="宋体" w:hAnsi="宋体" w:eastAsia="宋体" w:cs="宋体"/>
          <w:b/>
          <w:bCs/>
          <w:color w:val="auto"/>
          <w:sz w:val="24"/>
          <w:szCs w:val="24"/>
        </w:rPr>
        <w:t>至递交</w:t>
      </w:r>
      <w:r>
        <w:rPr>
          <w:rFonts w:hint="eastAsia" w:ascii="宋体" w:hAnsi="宋体" w:eastAsia="宋体" w:cs="宋体"/>
          <w:b/>
          <w:bCs/>
          <w:color w:val="auto"/>
          <w:sz w:val="24"/>
          <w:szCs w:val="24"/>
          <w:lang w:val="en-US" w:eastAsia="zh-CN"/>
        </w:rPr>
        <w:t>投标</w:t>
      </w:r>
      <w:r>
        <w:rPr>
          <w:rFonts w:hint="eastAsia" w:ascii="宋体" w:hAnsi="宋体" w:eastAsia="宋体" w:cs="宋体"/>
          <w:b/>
          <w:bCs/>
          <w:color w:val="auto"/>
          <w:sz w:val="24"/>
          <w:szCs w:val="24"/>
        </w:rPr>
        <w:t>文件递交现场向</w:t>
      </w:r>
      <w:r>
        <w:rPr>
          <w:rFonts w:hint="eastAsia" w:ascii="宋体" w:hAnsi="宋体" w:eastAsia="宋体" w:cs="宋体"/>
          <w:b/>
          <w:bCs/>
          <w:color w:val="auto"/>
          <w:sz w:val="24"/>
          <w:szCs w:val="24"/>
          <w:lang w:val="en-US" w:eastAsia="zh-CN"/>
        </w:rPr>
        <w:t>招标</w:t>
      </w:r>
      <w:r>
        <w:rPr>
          <w:rFonts w:hint="eastAsia" w:ascii="宋体" w:hAnsi="宋体" w:eastAsia="宋体" w:cs="宋体"/>
          <w:b/>
          <w:bCs/>
          <w:color w:val="auto"/>
          <w:sz w:val="24"/>
          <w:szCs w:val="24"/>
        </w:rPr>
        <w:t>代理服务单位缴纳</w:t>
      </w:r>
      <w:r>
        <w:rPr>
          <w:rFonts w:hint="eastAsia" w:ascii="宋体" w:hAnsi="宋体" w:eastAsia="宋体" w:cs="宋体"/>
          <w:b/>
          <w:bCs/>
          <w:color w:val="auto"/>
          <w:sz w:val="24"/>
          <w:szCs w:val="24"/>
          <w:lang w:val="en-US" w:eastAsia="zh-CN"/>
        </w:rPr>
        <w:t>招标</w:t>
      </w:r>
      <w:r>
        <w:rPr>
          <w:rFonts w:hint="eastAsia" w:ascii="宋体" w:hAnsi="宋体" w:eastAsia="宋体" w:cs="宋体"/>
          <w:b/>
          <w:bCs/>
          <w:color w:val="auto"/>
          <w:sz w:val="24"/>
          <w:szCs w:val="24"/>
        </w:rPr>
        <w:t>文件费</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并</w:t>
      </w:r>
      <w:r>
        <w:rPr>
          <w:rFonts w:hint="eastAsia" w:ascii="宋体" w:hAnsi="宋体" w:eastAsia="宋体" w:cs="宋体"/>
          <w:color w:val="auto"/>
          <w:sz w:val="24"/>
          <w:szCs w:val="24"/>
        </w:rPr>
        <w:t>递交投标文件</w:t>
      </w:r>
      <w:r>
        <w:rPr>
          <w:rFonts w:hint="eastAsia" w:ascii="宋体" w:hAnsi="宋体" w:eastAsia="宋体" w:cs="宋体"/>
          <w:color w:val="auto"/>
          <w:sz w:val="24"/>
          <w:szCs w:val="24"/>
          <w:lang w:val="en-US" w:eastAsia="zh-CN"/>
        </w:rPr>
        <w:t>与书面签到</w:t>
      </w:r>
      <w:r>
        <w:rPr>
          <w:rFonts w:hint="eastAsia" w:ascii="宋体" w:hAnsi="宋体" w:eastAsia="宋体" w:cs="宋体"/>
          <w:color w:val="auto"/>
          <w:sz w:val="24"/>
          <w:szCs w:val="24"/>
        </w:rPr>
        <w:t>。</w:t>
      </w:r>
    </w:p>
    <w:p w14:paraId="3AF29F9A">
      <w:pPr>
        <w:pStyle w:val="9"/>
        <w:keepNext w:val="0"/>
        <w:keepLines w:val="0"/>
        <w:pageBreakBefore w:val="0"/>
        <w:kinsoku/>
        <w:wordWrap/>
        <w:overflowPunct/>
        <w:topLinePunct w:val="0"/>
        <w:bidi w:val="0"/>
        <w:adjustRightInd/>
        <w:snapToGrid/>
        <w:spacing w:line="400" w:lineRule="exact"/>
        <w:ind w:firstLine="6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参加开标会议的投标人法定代表人或其委托代理人须携带本人有效身份证明原件和授权委托书，授权委托书与投标文件内法定代表人授权委托书中的委托代理人必须为同一人，以证明其身份。若开标时委托代理人未提供法定代表人授权委托书，经开标后确认投标文件中具有法定代表人授权委托书的，开标符合性审查通过。</w:t>
      </w:r>
    </w:p>
    <w:p w14:paraId="6C781E09">
      <w:pPr>
        <w:keepNext w:val="0"/>
        <w:keepLines w:val="0"/>
        <w:pageBreakBefore w:val="0"/>
        <w:numPr>
          <w:ilvl w:val="0"/>
          <w:numId w:val="0"/>
        </w:numPr>
        <w:kinsoku/>
        <w:wordWrap/>
        <w:overflowPunct/>
        <w:topLinePunct w:val="0"/>
        <w:bidi w:val="0"/>
        <w:adjustRightInd/>
        <w:snapToGrid/>
        <w:spacing w:line="400" w:lineRule="exact"/>
        <w:ind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2.</w:t>
      </w:r>
      <w:r>
        <w:rPr>
          <w:rFonts w:hint="eastAsia" w:ascii="宋体" w:hAnsi="宋体" w:eastAsia="宋体" w:cs="宋体"/>
          <w:b/>
          <w:color w:val="auto"/>
          <w:sz w:val="24"/>
          <w:szCs w:val="24"/>
        </w:rPr>
        <w:t>开标程序</w:t>
      </w:r>
    </w:p>
    <w:p w14:paraId="564550B9">
      <w:pPr>
        <w:pStyle w:val="9"/>
        <w:ind w:firstLine="600"/>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2.1第一阶段</w:t>
      </w:r>
    </w:p>
    <w:p w14:paraId="27463B02">
      <w:pPr>
        <w:pStyle w:val="9"/>
        <w:ind w:firstLine="600"/>
        <w:rPr>
          <w:rFonts w:hint="eastAsia" w:ascii="宋体" w:hAnsi="宋体" w:eastAsia="宋体" w:cs="宋体"/>
          <w:color w:val="auto"/>
          <w:sz w:val="24"/>
          <w:szCs w:val="24"/>
        </w:rPr>
      </w:pPr>
      <w:r>
        <w:rPr>
          <w:rFonts w:hint="eastAsia" w:ascii="宋体" w:hAnsi="宋体" w:eastAsia="宋体" w:cs="宋体"/>
          <w:color w:val="auto"/>
          <w:sz w:val="24"/>
          <w:szCs w:val="24"/>
        </w:rPr>
        <w:t>2.1</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宣布开标纪律。</w:t>
      </w:r>
    </w:p>
    <w:p w14:paraId="783B14D6">
      <w:pPr>
        <w:pStyle w:val="9"/>
        <w:ind w:firstLine="60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1.2</w:t>
      </w:r>
      <w:r>
        <w:rPr>
          <w:rFonts w:hint="eastAsia" w:ascii="宋体" w:hAnsi="宋体" w:eastAsia="宋体" w:cs="宋体"/>
          <w:color w:val="auto"/>
          <w:sz w:val="24"/>
          <w:szCs w:val="24"/>
        </w:rPr>
        <w:t>宣布主持人、唱标人、记录人等有关人员姓名。</w:t>
      </w:r>
    </w:p>
    <w:p w14:paraId="476F5D41">
      <w:pPr>
        <w:pStyle w:val="9"/>
        <w:ind w:firstLine="60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2.3</w:t>
      </w:r>
      <w:r>
        <w:rPr>
          <w:rFonts w:hint="eastAsia" w:ascii="宋体" w:hAnsi="宋体" w:eastAsia="宋体" w:cs="宋体"/>
          <w:color w:val="auto"/>
          <w:sz w:val="24"/>
          <w:szCs w:val="24"/>
        </w:rPr>
        <w:t xml:space="preserve">由招标代理机构查看递交投标文件家数，少于三家时开标会结束，招标代理机构宣布本次开标失败。有三家及以上时开标会继续进行，并公布在递交投标文件的截止时间前递交投标文件的投标人名称，查验投标人委托代表身份是否符合本章1.2的规定，确认投标人是否派人到场，并当众公布查验结果。 </w:t>
      </w:r>
    </w:p>
    <w:p w14:paraId="1B4E5A0E">
      <w:pPr>
        <w:pStyle w:val="9"/>
        <w:ind w:firstLine="60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4开标时间到后，在开标前先邀请在场的投标人代表和招标代理机构一起检查和宣布投标文件的密封情况，然后按照投标文件先到后开的顺序当众拆封、清点商务</w:t>
      </w:r>
      <w:r>
        <w:rPr>
          <w:rFonts w:hint="eastAsia" w:ascii="宋体" w:hAnsi="宋体" w:eastAsia="宋体" w:cs="宋体"/>
          <w:color w:val="auto"/>
          <w:sz w:val="24"/>
          <w:szCs w:val="24"/>
          <w:lang w:val="en-US" w:eastAsia="zh-CN"/>
        </w:rPr>
        <w:t>文件</w:t>
      </w:r>
      <w:r>
        <w:rPr>
          <w:rFonts w:hint="eastAsia" w:ascii="宋体" w:hAnsi="宋体" w:eastAsia="宋体" w:cs="宋体"/>
          <w:color w:val="auto"/>
          <w:sz w:val="24"/>
          <w:szCs w:val="24"/>
        </w:rPr>
        <w:t>和技术文件</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正、副本</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数量，将密封的投标报价文件现场集中封存保管等候拆封，将拆封后的商务和技术文件由现场工作人员护送至指定的评标地点，同时告知投标人委托代理人拆封投标报价文件的预计时间。投标报价文件</w:t>
      </w:r>
      <w:r>
        <w:rPr>
          <w:rFonts w:hint="eastAsia" w:ascii="宋体" w:hAnsi="宋体" w:eastAsia="宋体" w:cs="宋体"/>
          <w:color w:val="auto"/>
          <w:sz w:val="24"/>
          <w:szCs w:val="24"/>
          <w:lang w:eastAsia="zh-CN"/>
        </w:rPr>
        <w:t>应当</w:t>
      </w:r>
      <w:r>
        <w:rPr>
          <w:rFonts w:hint="eastAsia" w:ascii="宋体" w:hAnsi="宋体" w:eastAsia="宋体" w:cs="宋体"/>
          <w:color w:val="auto"/>
          <w:sz w:val="24"/>
          <w:szCs w:val="24"/>
        </w:rPr>
        <w:t>单独密封，否则如开标时发生报价泄露的，由投标人自行承担相关责任。</w:t>
      </w:r>
    </w:p>
    <w:p w14:paraId="088D1727">
      <w:pPr>
        <w:pStyle w:val="9"/>
        <w:ind w:firstLine="60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5商务</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技术评标结束后，主持人宣告商务和技术评标无效投标人名称及理由，投标人委托代理人可收回未拆封的报价文件并签字确认</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采用综合评分法的，应同时公布其商务和技术得分情况。</w:t>
      </w:r>
    </w:p>
    <w:p w14:paraId="06E70FB3">
      <w:pPr>
        <w:pStyle w:val="9"/>
        <w:ind w:firstLine="600"/>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rPr>
        <w:t>2.</w:t>
      </w:r>
      <w:r>
        <w:rPr>
          <w:rFonts w:hint="eastAsia" w:ascii="宋体" w:hAnsi="宋体" w:eastAsia="宋体" w:cs="宋体"/>
          <w:b/>
          <w:bCs/>
          <w:color w:val="auto"/>
          <w:sz w:val="24"/>
          <w:szCs w:val="24"/>
          <w:lang w:val="en-US" w:eastAsia="zh-CN"/>
        </w:rPr>
        <w:t>2第二阶段</w:t>
      </w:r>
    </w:p>
    <w:p w14:paraId="398A2DEA">
      <w:pPr>
        <w:pStyle w:val="9"/>
        <w:ind w:firstLine="6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2.2.1</w:t>
      </w:r>
      <w:r>
        <w:rPr>
          <w:rFonts w:hint="eastAsia" w:ascii="宋体" w:hAnsi="宋体" w:eastAsia="宋体" w:cs="宋体"/>
          <w:color w:val="auto"/>
          <w:sz w:val="24"/>
          <w:szCs w:val="24"/>
        </w:rPr>
        <w:t>按照投标文件先到后开的顺序当众拆封、清点投标人报价文件</w:t>
      </w:r>
      <w:r>
        <w:rPr>
          <w:rFonts w:hint="eastAsia" w:ascii="宋体" w:hAnsi="宋体" w:eastAsia="宋体" w:cs="宋体"/>
          <w:color w:val="auto"/>
          <w:sz w:val="24"/>
          <w:szCs w:val="24"/>
          <w:lang w:val="en-US" w:eastAsia="zh-CN"/>
        </w:rPr>
        <w:t>数量</w:t>
      </w:r>
      <w:r>
        <w:rPr>
          <w:rFonts w:hint="eastAsia" w:ascii="宋体" w:hAnsi="宋体" w:eastAsia="宋体" w:cs="宋体"/>
          <w:color w:val="auto"/>
          <w:sz w:val="24"/>
          <w:szCs w:val="24"/>
        </w:rPr>
        <w:t>，宣读开标一览表有关内容，同时当场制作并打印开标记录表，由投标人委托代理人、唱标人、记录人等在开标记录表上签字确认，在规定时限（开标后1小时）内未确认的，视为默认开标结果，由招标代理机构注明相关情况。</w:t>
      </w:r>
    </w:p>
    <w:p w14:paraId="199A3AB9">
      <w:pPr>
        <w:pStyle w:val="9"/>
        <w:keepNext w:val="0"/>
        <w:keepLines w:val="0"/>
        <w:pageBreakBefore w:val="0"/>
        <w:widowControl w:val="0"/>
        <w:kinsoku/>
        <w:wordWrap/>
        <w:overflowPunct/>
        <w:topLinePunct w:val="0"/>
        <w:autoSpaceDE/>
        <w:autoSpaceDN/>
        <w:bidi w:val="0"/>
        <w:adjustRightInd/>
        <w:snapToGrid/>
        <w:spacing w:line="440" w:lineRule="exact"/>
        <w:ind w:firstLine="6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2.2</w:t>
      </w:r>
      <w:r>
        <w:rPr>
          <w:rFonts w:hint="eastAsia" w:ascii="宋体" w:hAnsi="宋体" w:eastAsia="宋体" w:cs="宋体"/>
          <w:color w:val="auto"/>
          <w:sz w:val="24"/>
          <w:szCs w:val="24"/>
        </w:rPr>
        <w:t>开标结束。现场工作人员将投标报价文件及开标记录表护送至指定评标地点，由评标委员会对投标报价的合理性、准确性等进行审查核实。</w:t>
      </w:r>
    </w:p>
    <w:p w14:paraId="0A73BB5E">
      <w:pPr>
        <w:numPr>
          <w:ilvl w:val="0"/>
          <w:numId w:val="5"/>
        </w:numPr>
        <w:rPr>
          <w:rFonts w:hint="eastAsia" w:ascii="宋体" w:hAnsi="宋体" w:eastAsia="宋体" w:cs="宋体"/>
          <w:b/>
          <w:color w:val="auto"/>
          <w:sz w:val="24"/>
          <w:szCs w:val="24"/>
          <w:lang w:eastAsia="zh-CN"/>
        </w:rPr>
      </w:pPr>
      <w:r>
        <w:rPr>
          <w:rFonts w:hint="eastAsia" w:ascii="宋体" w:hAnsi="宋体" w:eastAsia="宋体" w:cs="宋体"/>
          <w:b/>
          <w:color w:val="auto"/>
          <w:sz w:val="24"/>
          <w:szCs w:val="24"/>
        </w:rPr>
        <w:t>开标</w:t>
      </w:r>
      <w:r>
        <w:rPr>
          <w:rFonts w:hint="eastAsia" w:ascii="宋体" w:hAnsi="宋体" w:eastAsia="宋体" w:cs="宋体"/>
          <w:b/>
          <w:color w:val="auto"/>
          <w:sz w:val="24"/>
          <w:szCs w:val="24"/>
          <w:lang w:eastAsia="zh-CN"/>
        </w:rPr>
        <w:t>审查</w:t>
      </w:r>
    </w:p>
    <w:p w14:paraId="72994A0C">
      <w:pPr>
        <w:numPr>
          <w:ilvl w:val="0"/>
          <w:numId w:val="0"/>
        </w:numPr>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有下列情形之一的，投标文件应当拒收或不予启封和唱标，如已启封或唱标的，其投标文件仍然无效，不再进入后续评标：</w:t>
      </w:r>
    </w:p>
    <w:p w14:paraId="7753C748">
      <w:pPr>
        <w:rPr>
          <w:rFonts w:hint="eastAsia" w:ascii="宋体" w:hAnsi="宋体" w:eastAsia="宋体" w:cs="宋体"/>
          <w:color w:val="auto"/>
          <w:sz w:val="24"/>
          <w:szCs w:val="24"/>
        </w:rPr>
      </w:pPr>
      <w:r>
        <w:rPr>
          <w:rFonts w:hint="eastAsia" w:ascii="宋体" w:hAnsi="宋体" w:eastAsia="宋体" w:cs="宋体"/>
          <w:color w:val="auto"/>
          <w:sz w:val="24"/>
          <w:szCs w:val="24"/>
        </w:rPr>
        <w:t>（1）纸质投标文件未按招标文件规定密封或包装不符合招标文件规定的。</w:t>
      </w:r>
    </w:p>
    <w:p w14:paraId="07C11582">
      <w:pPr>
        <w:rPr>
          <w:rFonts w:hint="eastAsia" w:ascii="宋体" w:hAnsi="宋体" w:eastAsia="宋体" w:cs="宋体"/>
          <w:color w:val="auto"/>
          <w:sz w:val="24"/>
          <w:szCs w:val="24"/>
        </w:rPr>
      </w:pPr>
      <w:r>
        <w:rPr>
          <w:rFonts w:hint="eastAsia" w:ascii="宋体" w:hAnsi="宋体" w:eastAsia="宋体" w:cs="宋体"/>
          <w:color w:val="auto"/>
          <w:sz w:val="24"/>
          <w:szCs w:val="24"/>
        </w:rPr>
        <w:t>（2）投标文件未按招标文件规定的时间或地点或方式递交的。</w:t>
      </w:r>
    </w:p>
    <w:p w14:paraId="1880AFA0">
      <w:pP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（3）投标人</w:t>
      </w:r>
      <w:r>
        <w:rPr>
          <w:rFonts w:hint="eastAsia" w:ascii="宋体" w:hAnsi="宋体" w:eastAsia="宋体" w:cs="宋体"/>
          <w:color w:val="auto"/>
          <w:sz w:val="24"/>
          <w:szCs w:val="24"/>
          <w:lang w:val="en-US" w:eastAsia="zh-CN"/>
        </w:rPr>
        <w:t>代表</w:t>
      </w:r>
      <w:r>
        <w:rPr>
          <w:rFonts w:hint="eastAsia" w:ascii="宋体" w:hAnsi="宋体" w:eastAsia="宋体" w:cs="宋体"/>
          <w:color w:val="auto"/>
          <w:sz w:val="24"/>
          <w:szCs w:val="24"/>
        </w:rPr>
        <w:t>在开标开始时未能参加开标或未能出示本人有效身份证明原件或委托代理人无有效的法定代表人授权委托书原件的。</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招标文件另有规定的除外</w:t>
      </w:r>
      <w:r>
        <w:rPr>
          <w:rFonts w:hint="eastAsia" w:ascii="宋体" w:hAnsi="宋体" w:eastAsia="宋体" w:cs="宋体"/>
          <w:color w:val="auto"/>
          <w:sz w:val="24"/>
          <w:szCs w:val="24"/>
          <w:lang w:eastAsia="zh-CN"/>
        </w:rPr>
        <w:t>）</w:t>
      </w:r>
    </w:p>
    <w:p w14:paraId="18058028">
      <w:pPr>
        <w:rPr>
          <w:rFonts w:hint="eastAsia" w:ascii="宋体" w:hAnsi="宋体" w:eastAsia="宋体" w:cs="宋体"/>
          <w:color w:val="auto"/>
          <w:sz w:val="24"/>
          <w:szCs w:val="24"/>
        </w:rPr>
      </w:pPr>
      <w:r>
        <w:rPr>
          <w:rFonts w:hint="eastAsia" w:ascii="宋体" w:hAnsi="宋体" w:eastAsia="宋体" w:cs="宋体"/>
          <w:color w:val="auto"/>
          <w:sz w:val="24"/>
          <w:szCs w:val="24"/>
        </w:rPr>
        <w:t>（4）投标人递交两份或多份内容不同的投标文件，或在一份投标文件中对同一招标项目报有两个或多个报价，且未声明哪一个有效（按招标文件规定提交备选投标方案的除外）。</w:t>
      </w:r>
    </w:p>
    <w:p w14:paraId="225F5ECC">
      <w:pPr>
        <w:rPr>
          <w:rFonts w:hint="eastAsia" w:ascii="宋体" w:hAnsi="宋体" w:eastAsia="宋体" w:cs="宋体"/>
          <w:color w:val="auto"/>
          <w:sz w:val="24"/>
          <w:szCs w:val="24"/>
        </w:rPr>
      </w:pPr>
      <w:r>
        <w:rPr>
          <w:rFonts w:hint="eastAsia" w:ascii="宋体" w:hAnsi="宋体" w:eastAsia="宋体" w:cs="宋体"/>
          <w:color w:val="auto"/>
          <w:sz w:val="24"/>
          <w:szCs w:val="24"/>
        </w:rPr>
        <w:t>（5）未按</w:t>
      </w:r>
      <w:r>
        <w:rPr>
          <w:rFonts w:hint="eastAsia" w:ascii="宋体" w:hAnsi="宋体" w:eastAsia="宋体" w:cs="宋体"/>
          <w:color w:val="auto"/>
          <w:sz w:val="24"/>
          <w:szCs w:val="24"/>
          <w:lang w:eastAsia="zh-CN"/>
        </w:rPr>
        <w:t>招标</w:t>
      </w:r>
      <w:r>
        <w:rPr>
          <w:rFonts w:hint="eastAsia" w:ascii="宋体" w:hAnsi="宋体" w:eastAsia="宋体" w:cs="宋体"/>
          <w:color w:val="auto"/>
          <w:sz w:val="24"/>
          <w:szCs w:val="24"/>
        </w:rPr>
        <w:t>文件的规定递交</w:t>
      </w:r>
      <w:r>
        <w:rPr>
          <w:rFonts w:hint="eastAsia" w:ascii="宋体" w:hAnsi="宋体" w:eastAsia="宋体" w:cs="宋体"/>
          <w:color w:val="auto"/>
          <w:sz w:val="24"/>
          <w:szCs w:val="24"/>
          <w:lang w:eastAsia="zh-CN"/>
        </w:rPr>
        <w:t>投标</w:t>
      </w:r>
      <w:r>
        <w:rPr>
          <w:rFonts w:hint="eastAsia" w:ascii="宋体" w:hAnsi="宋体" w:eastAsia="宋体" w:cs="宋体"/>
          <w:color w:val="auto"/>
          <w:sz w:val="24"/>
          <w:szCs w:val="24"/>
        </w:rPr>
        <w:t>保证金或</w:t>
      </w:r>
      <w:r>
        <w:rPr>
          <w:rFonts w:hint="eastAsia" w:ascii="宋体" w:hAnsi="宋体" w:eastAsia="宋体" w:cs="宋体"/>
          <w:color w:val="auto"/>
          <w:sz w:val="24"/>
          <w:szCs w:val="24"/>
          <w:lang w:eastAsia="zh-CN"/>
        </w:rPr>
        <w:t>投标</w:t>
      </w:r>
      <w:r>
        <w:rPr>
          <w:rFonts w:hint="eastAsia" w:ascii="宋体" w:hAnsi="宋体" w:eastAsia="宋体" w:cs="宋体"/>
          <w:color w:val="auto"/>
          <w:sz w:val="24"/>
          <w:szCs w:val="24"/>
        </w:rPr>
        <w:t>保函的。</w:t>
      </w:r>
    </w:p>
    <w:p w14:paraId="455F12CC">
      <w:pPr>
        <w:pStyle w:val="9"/>
        <w:ind w:firstLine="600"/>
        <w:rPr>
          <w:rFonts w:hint="eastAsia" w:ascii="宋体" w:hAnsi="宋体" w:eastAsia="宋体" w:cs="宋体"/>
          <w:color w:val="auto"/>
          <w:sz w:val="24"/>
          <w:szCs w:val="24"/>
        </w:rPr>
      </w:pPr>
      <w:r>
        <w:rPr>
          <w:rFonts w:hint="eastAsia" w:ascii="宋体" w:hAnsi="宋体" w:eastAsia="宋体" w:cs="宋体"/>
          <w:color w:val="auto"/>
          <w:sz w:val="24"/>
          <w:szCs w:val="24"/>
        </w:rPr>
        <w:t>（6）法律、法规、规章和招标文件规定的其他在开标时应当认定为无效标或拒收投标文件的情形。</w:t>
      </w:r>
    </w:p>
    <w:p w14:paraId="687C731F">
      <w:pPr>
        <w:keepNext w:val="0"/>
        <w:keepLines w:val="0"/>
        <w:pageBreakBefore w:val="0"/>
        <w:kinsoku/>
        <w:wordWrap/>
        <w:overflowPunct/>
        <w:topLinePunct w:val="0"/>
        <w:bidi w:val="0"/>
        <w:adjustRightInd/>
        <w:snapToGrid/>
        <w:spacing w:line="400" w:lineRule="exact"/>
        <w:ind w:firstLine="602"/>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4.开标特殊情况的处理</w:t>
      </w:r>
    </w:p>
    <w:p w14:paraId="77B3C341">
      <w:pPr>
        <w:pStyle w:val="93"/>
        <w:keepNext w:val="0"/>
        <w:keepLines w:val="0"/>
        <w:pageBreakBefore w:val="0"/>
        <w:kinsoku/>
        <w:wordWrap/>
        <w:overflowPunct/>
        <w:topLinePunct w:val="0"/>
        <w:bidi w:val="0"/>
        <w:adjustRightInd/>
        <w:snapToGrid/>
        <w:spacing w:line="400" w:lineRule="exact"/>
        <w:ind w:firstLine="6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开标时，投标文件中的开标一览表内容与投标文件的投标报价组成明细表内容不一致的，以开标一览表为准。投标文件的大写金额和小写金额不一致的，以大写金额为准。对不同文字文本投标文件的解释发生异议的，以中文文本为准。</w:t>
      </w:r>
    </w:p>
    <w:p w14:paraId="6D37C08D">
      <w:pPr>
        <w:pStyle w:val="9"/>
        <w:keepNext w:val="0"/>
        <w:keepLines w:val="0"/>
        <w:pageBreakBefore w:val="0"/>
        <w:kinsoku/>
        <w:wordWrap/>
        <w:overflowPunct/>
        <w:topLinePunct w:val="0"/>
        <w:bidi w:val="0"/>
        <w:adjustRightInd/>
        <w:snapToGrid/>
        <w:spacing w:line="400" w:lineRule="exact"/>
        <w:ind w:firstLine="6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（2）开标结束后，除本章规定可另行处理和修正的情形外，其开标结果不予纠正。</w:t>
      </w:r>
    </w:p>
    <w:p w14:paraId="3C1E0456">
      <w:pPr>
        <w:keepNext w:val="0"/>
        <w:keepLines w:val="0"/>
        <w:pageBreakBefore w:val="0"/>
        <w:kinsoku/>
        <w:wordWrap/>
        <w:overflowPunct/>
        <w:topLinePunct w:val="0"/>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rPr>
        <w:t>（3）</w:t>
      </w:r>
      <w:r>
        <w:rPr>
          <w:rFonts w:hint="eastAsia" w:ascii="宋体" w:hAnsi="宋体" w:eastAsia="宋体" w:cs="宋体"/>
          <w:color w:val="auto"/>
          <w:kern w:val="1"/>
          <w:sz w:val="24"/>
          <w:szCs w:val="24"/>
        </w:rPr>
        <w:t>经查实，投标人存在不遵守开标会场纪律,无理取闹,扰乱开标秩序的情况，招标人可以将其</w:t>
      </w:r>
      <w:r>
        <w:rPr>
          <w:rFonts w:hint="eastAsia" w:ascii="宋体" w:hAnsi="宋体" w:eastAsia="宋体" w:cs="宋体"/>
          <w:color w:val="auto"/>
          <w:sz w:val="24"/>
          <w:szCs w:val="24"/>
        </w:rPr>
        <w:t>列入不良行</w:t>
      </w:r>
      <w:r>
        <w:rPr>
          <w:rFonts w:hint="eastAsia" w:ascii="宋体" w:hAnsi="宋体" w:eastAsia="宋体" w:cs="宋体"/>
          <w:color w:val="auto"/>
          <w:sz w:val="24"/>
          <w:szCs w:val="24"/>
          <w:highlight w:val="none"/>
        </w:rPr>
        <w:t>为记录并给予书面警告,暂停其半年到一年参与招标人组织的各类项目的投标资格。</w:t>
      </w:r>
    </w:p>
    <w:p w14:paraId="505900CB">
      <w:pPr>
        <w:keepNext w:val="0"/>
        <w:keepLines w:val="0"/>
        <w:pageBreakBefore w:val="0"/>
        <w:kinsoku/>
        <w:wordWrap/>
        <w:overflowPunct/>
        <w:topLinePunct w:val="0"/>
        <w:bidi w:val="0"/>
        <w:adjustRightInd/>
        <w:snapToGrid/>
        <w:spacing w:line="400" w:lineRule="exact"/>
        <w:ind w:firstLine="602"/>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5.至递交投标文件的截止时间，同一标项或未划分标项的同一项目的投标人不足3家的，不得</w:t>
      </w:r>
      <w:r>
        <w:rPr>
          <w:rFonts w:hint="eastAsia" w:ascii="宋体" w:hAnsi="宋体" w:eastAsia="宋体" w:cs="宋体"/>
          <w:b/>
          <w:color w:val="auto"/>
          <w:sz w:val="24"/>
          <w:szCs w:val="24"/>
          <w:highlight w:val="none"/>
          <w:lang w:eastAsia="zh-CN"/>
        </w:rPr>
        <w:t>开启投标文件</w:t>
      </w:r>
      <w:r>
        <w:rPr>
          <w:rFonts w:hint="eastAsia" w:ascii="宋体" w:hAnsi="宋体" w:eastAsia="宋体" w:cs="宋体"/>
          <w:b/>
          <w:color w:val="auto"/>
          <w:sz w:val="24"/>
          <w:szCs w:val="24"/>
          <w:highlight w:val="none"/>
        </w:rPr>
        <w:t>。</w:t>
      </w:r>
    </w:p>
    <w:p w14:paraId="0B4C4129">
      <w:pPr>
        <w:keepNext w:val="0"/>
        <w:keepLines w:val="0"/>
        <w:pageBreakBefore w:val="0"/>
        <w:kinsoku/>
        <w:wordWrap/>
        <w:overflowPunct/>
        <w:topLinePunct w:val="0"/>
        <w:bidi w:val="0"/>
        <w:adjustRightInd/>
        <w:snapToGrid/>
        <w:spacing w:line="400" w:lineRule="exact"/>
        <w:ind w:firstLine="602"/>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6.开标后对投标人的要求</w:t>
      </w:r>
    </w:p>
    <w:p w14:paraId="76D91E97">
      <w:pPr>
        <w:keepNext w:val="0"/>
        <w:keepLines w:val="0"/>
        <w:pageBreakBefore w:val="0"/>
        <w:kinsoku/>
        <w:wordWrap/>
        <w:overflowPunct/>
        <w:topLinePunct w:val="0"/>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开标结束后至评标结束前，投标人</w:t>
      </w:r>
      <w:r>
        <w:rPr>
          <w:rFonts w:hint="eastAsia" w:ascii="宋体" w:hAnsi="宋体" w:eastAsia="宋体" w:cs="宋体"/>
          <w:color w:val="auto"/>
          <w:sz w:val="24"/>
          <w:szCs w:val="24"/>
          <w:lang w:val="en-US" w:eastAsia="zh-CN"/>
        </w:rPr>
        <w:t>代表</w:t>
      </w:r>
      <w:r>
        <w:rPr>
          <w:rFonts w:hint="eastAsia" w:ascii="宋体" w:hAnsi="宋体" w:eastAsia="宋体" w:cs="宋体"/>
          <w:color w:val="auto"/>
          <w:sz w:val="24"/>
          <w:szCs w:val="24"/>
        </w:rPr>
        <w:t>请勿远离开标现场，并保持通讯畅通，随时准备接受评标委员会的质询并对投标文件进行澄清，如投标人</w:t>
      </w:r>
      <w:r>
        <w:rPr>
          <w:rFonts w:hint="eastAsia" w:ascii="宋体" w:hAnsi="宋体" w:eastAsia="宋体" w:cs="宋体"/>
          <w:color w:val="auto"/>
          <w:sz w:val="24"/>
          <w:szCs w:val="24"/>
          <w:lang w:val="en-US" w:eastAsia="zh-CN"/>
        </w:rPr>
        <w:t>代表</w:t>
      </w:r>
      <w:r>
        <w:rPr>
          <w:rFonts w:hint="eastAsia" w:ascii="宋体" w:hAnsi="宋体" w:eastAsia="宋体" w:cs="宋体"/>
          <w:color w:val="auto"/>
          <w:sz w:val="24"/>
          <w:szCs w:val="24"/>
        </w:rPr>
        <w:t>接到要求接受评标委员会的质询并对投标文件进行澄清的通知后，应在半小时之内到达开标现场，否则评标委员会</w:t>
      </w:r>
      <w:r>
        <w:rPr>
          <w:rFonts w:hint="eastAsia" w:ascii="宋体" w:hAnsi="宋体" w:eastAsia="宋体" w:cs="宋体"/>
          <w:bCs/>
          <w:color w:val="auto"/>
          <w:sz w:val="24"/>
          <w:szCs w:val="24"/>
        </w:rPr>
        <w:t>将可能对其作出不利的评判。</w:t>
      </w:r>
    </w:p>
    <w:p w14:paraId="573242AA">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7.评标委员会</w:t>
      </w:r>
    </w:p>
    <w:p w14:paraId="45C7A759">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7.1评标委员会的组成</w:t>
      </w:r>
    </w:p>
    <w:p w14:paraId="752BDF3A">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招标人按照招标人内部管理规定组建评标委员会。评标工作由评标委员会负责。评标委员会由评标专家等组成，成员人数为5人以上单数，</w:t>
      </w:r>
      <w:r>
        <w:rPr>
          <w:rFonts w:hint="eastAsia" w:ascii="宋体" w:hAnsi="宋体" w:eastAsia="宋体" w:cs="宋体"/>
          <w:color w:val="auto"/>
          <w:sz w:val="24"/>
          <w:szCs w:val="24"/>
          <w:lang w:eastAsia="zh-CN"/>
        </w:rPr>
        <w:t>其中库选评审专家专家成员不得少于成员总数的三分之二；</w:t>
      </w:r>
      <w:r>
        <w:rPr>
          <w:rFonts w:hint="eastAsia" w:ascii="宋体" w:hAnsi="宋体" w:eastAsia="宋体" w:cs="宋体"/>
          <w:color w:val="auto"/>
          <w:sz w:val="24"/>
          <w:szCs w:val="24"/>
          <w:highlight w:val="none"/>
        </w:rPr>
        <w:t>招标人代表可参加评标委员会但最多不超过1人</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招标人代表不得担任评标组长。</w:t>
      </w:r>
    </w:p>
    <w:p w14:paraId="2C4A9ECF">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7.2招标人代表在评标前可说明项目背景和采购需求，说明内容不得含有歧视性、倾向性意见，不得超出招标文件所述范围。</w:t>
      </w:r>
    </w:p>
    <w:p w14:paraId="7375D62A">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7.3评标委员会具有依据招标文件进行独立评标的权力，且不受外界任何因素的干扰。评标委员会成员必须独立、负责地提出评标意见，并对自己的评标意见承担责任。</w:t>
      </w:r>
    </w:p>
    <w:p w14:paraId="26B321C6">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7.4评标委员会成员的评标活动应遵循公平、公正、科学、择优的原则。</w:t>
      </w:r>
    </w:p>
    <w:p w14:paraId="284821B1">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7.5评标委员会的职责：</w:t>
      </w:r>
    </w:p>
    <w:p w14:paraId="36EB084C">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（1）审查投标文件是否符合商务、资信技术、报价等实质性要求。</w:t>
      </w:r>
    </w:p>
    <w:p w14:paraId="170622DB">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（2）要求投标人对投标文件有关事项作出澄清或说明。</w:t>
      </w:r>
    </w:p>
    <w:p w14:paraId="1FD54279">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（3）对投标文件进行比较和评价。</w:t>
      </w:r>
    </w:p>
    <w:p w14:paraId="2A1618CE">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（4）确定中标候选人名单。</w:t>
      </w:r>
    </w:p>
    <w:p w14:paraId="0A8EAD70">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（5）向招标人、招标代理机构或有关部门报告评标中发现的违法行为。</w:t>
      </w:r>
    </w:p>
    <w:p w14:paraId="5E53D1E8">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7.6评标委员会的义务：</w:t>
      </w:r>
    </w:p>
    <w:p w14:paraId="7B869132">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（1）有回避情形的应当主动提出回避。</w:t>
      </w:r>
    </w:p>
    <w:p w14:paraId="29FC2B1B">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遵守评标工作纪律，不得私下接触供应商及其代理人或与招标结果有利害关系的其他人，不得收受供应商、中介人、其他利害关系人的财物或其他好处，不得泄露评标文件、评标情况和在评标过程中获得的商业秘密。</w:t>
      </w:r>
    </w:p>
    <w:p w14:paraId="3943387F">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（3）客观公正地进行评标。</w:t>
      </w:r>
    </w:p>
    <w:p w14:paraId="01AF324F">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（4）协助处理评标项目的质疑和投诉。</w:t>
      </w:r>
    </w:p>
    <w:p w14:paraId="7AD70540">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（5）服从、协助、配合有关监督部门的管理、监督、检查。</w:t>
      </w:r>
    </w:p>
    <w:p w14:paraId="02A640A6">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7.7评标专家有下列行为之一经查证属实的，招标人应予记录并向上级主管部门报告：</w:t>
      </w:r>
    </w:p>
    <w:p w14:paraId="7202A509">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（1）在评标过程中，出现明显评标错误或对特定投标人提出明显倾向性意见，经提醒拒不改正错误的。</w:t>
      </w:r>
    </w:p>
    <w:p w14:paraId="39CF14F8">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（2）收受他人财物或其他好处，向他人透露评标以及与评标有关的情况，造成不良后果的。</w:t>
      </w:r>
    </w:p>
    <w:p w14:paraId="6E29DF96">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（3）应当回避却未主动提出回避的。</w:t>
      </w:r>
    </w:p>
    <w:p w14:paraId="1494A5C0">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（4）擅离职守，影响评标程序正常进行的。</w:t>
      </w:r>
    </w:p>
    <w:p w14:paraId="41B2816C">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（5）违反招标文件规定的标准和方法进行评标的。</w:t>
      </w:r>
    </w:p>
    <w:p w14:paraId="561FC6B5">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7.8</w:t>
      </w:r>
      <w:r>
        <w:rPr>
          <w:rFonts w:hint="eastAsia" w:ascii="宋体" w:hAnsi="宋体" w:eastAsia="宋体" w:cs="宋体"/>
          <w:color w:val="auto"/>
          <w:kern w:val="1"/>
          <w:sz w:val="24"/>
          <w:szCs w:val="24"/>
          <w:highlight w:val="none"/>
        </w:rPr>
        <w:t>评标委员会应当执行评标过程不间断的原则，按照招标文件规定的程序、内容、方法、标准完成全部评标工作。</w:t>
      </w:r>
      <w:r>
        <w:rPr>
          <w:rFonts w:hint="eastAsia" w:ascii="宋体" w:hAnsi="宋体" w:eastAsia="宋体" w:cs="宋体"/>
          <w:color w:val="auto"/>
          <w:sz w:val="24"/>
          <w:szCs w:val="24"/>
          <w:highlight w:val="none"/>
        </w:rPr>
        <w:t>评标中因评标委员会成员临时缺席、回避或者健康等特殊原因导致评标委员会组成不符合本文件规定的，招标人或者招标代理机构应当</w:t>
      </w:r>
      <w:r>
        <w:rPr>
          <w:rFonts w:hint="eastAsia" w:ascii="宋体" w:hAnsi="宋体" w:eastAsia="宋体" w:cs="宋体"/>
          <w:color w:val="auto"/>
          <w:kern w:val="1"/>
          <w:sz w:val="24"/>
          <w:szCs w:val="24"/>
          <w:highlight w:val="none"/>
        </w:rPr>
        <w:t>按照有关程序</w:t>
      </w:r>
      <w:r>
        <w:rPr>
          <w:rFonts w:hint="eastAsia" w:ascii="宋体" w:hAnsi="宋体" w:eastAsia="宋体" w:cs="宋体"/>
          <w:color w:val="auto"/>
          <w:sz w:val="24"/>
          <w:szCs w:val="24"/>
          <w:highlight w:val="none"/>
        </w:rPr>
        <w:t>补足后继续评标。被更换的评标委员会成员</w:t>
      </w:r>
      <w:r>
        <w:rPr>
          <w:rFonts w:hint="eastAsia" w:ascii="宋体" w:hAnsi="宋体" w:eastAsia="宋体" w:cs="宋体"/>
          <w:color w:val="auto"/>
          <w:kern w:val="1"/>
          <w:sz w:val="24"/>
          <w:szCs w:val="24"/>
          <w:highlight w:val="none"/>
        </w:rPr>
        <w:t>已完成的评标行为和</w:t>
      </w:r>
      <w:r>
        <w:rPr>
          <w:rFonts w:hint="eastAsia" w:ascii="宋体" w:hAnsi="宋体" w:eastAsia="宋体" w:cs="宋体"/>
          <w:color w:val="auto"/>
          <w:sz w:val="24"/>
          <w:szCs w:val="24"/>
          <w:highlight w:val="none"/>
        </w:rPr>
        <w:t>所作出的评标意见均无效。对评标结果有不同意见的评标委员会成员应当以书面形式说明其不同意见和理由，评标报告中应当注明不同意见。评标委员会成员拒绝评标或者拒绝在评标报告上签字并且又不书面说明其不同意见和理由的，视为同意评标结果。</w:t>
      </w:r>
    </w:p>
    <w:p w14:paraId="7DE49C5B">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无法及时补足评标委员会成员的,招标人或者招标代理机构应当停止评标活动，封存招标文件和所有投标文件和开标、评标资料，依规重新组建评标委员会进行评标。原评标委员会</w:t>
      </w:r>
      <w:r>
        <w:rPr>
          <w:rFonts w:hint="eastAsia" w:ascii="宋体" w:hAnsi="宋体" w:eastAsia="宋体" w:cs="宋体"/>
          <w:color w:val="auto"/>
          <w:kern w:val="1"/>
          <w:sz w:val="24"/>
          <w:szCs w:val="24"/>
          <w:highlight w:val="none"/>
        </w:rPr>
        <w:t>已完成的评标行为和</w:t>
      </w:r>
      <w:r>
        <w:rPr>
          <w:rFonts w:hint="eastAsia" w:ascii="宋体" w:hAnsi="宋体" w:eastAsia="宋体" w:cs="宋体"/>
          <w:color w:val="auto"/>
          <w:sz w:val="24"/>
          <w:szCs w:val="24"/>
          <w:highlight w:val="none"/>
        </w:rPr>
        <w:t>所作出的评标意见均无效。</w:t>
      </w:r>
    </w:p>
    <w:p w14:paraId="131273E5">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招标人或者招标代理机构应当将变更、重新组建评标委员会的情况予以记录，并随招标文件一并存档。</w:t>
      </w:r>
    </w:p>
    <w:p w14:paraId="59F3F20E">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7.9评标委员会发现招标文件存在歧义、重大缺陷导致评标工作无法进行，或者招标文件内容违反国家有关强制性规定的，应当停止评标工作，与招标人或者招标代理机构沟通并作书面记录。招标人或者招标代理机构确认后，应当修改招标文件，</w:t>
      </w:r>
      <w:r>
        <w:rPr>
          <w:rFonts w:hint="eastAsia" w:ascii="宋体" w:hAnsi="宋体" w:eastAsia="宋体" w:cs="宋体"/>
          <w:color w:val="auto"/>
          <w:sz w:val="24"/>
          <w:szCs w:val="24"/>
          <w:highlight w:val="none"/>
          <w:lang w:eastAsia="zh-CN"/>
        </w:rPr>
        <w:t>重新组织招标</w:t>
      </w:r>
      <w:r>
        <w:rPr>
          <w:rFonts w:hint="eastAsia" w:ascii="宋体" w:hAnsi="宋体" w:eastAsia="宋体" w:cs="宋体"/>
          <w:color w:val="auto"/>
          <w:sz w:val="24"/>
          <w:szCs w:val="24"/>
          <w:highlight w:val="none"/>
        </w:rPr>
        <w:t>活动。</w:t>
      </w:r>
    </w:p>
    <w:p w14:paraId="6214CCA2">
      <w:pPr>
        <w:pStyle w:val="9"/>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7.10</w:t>
      </w:r>
      <w:r>
        <w:rPr>
          <w:rFonts w:hint="eastAsia" w:ascii="宋体" w:hAnsi="宋体" w:eastAsia="宋体" w:cs="宋体"/>
          <w:color w:val="auto"/>
          <w:kern w:val="0"/>
          <w:sz w:val="24"/>
          <w:szCs w:val="24"/>
          <w:highlight w:val="none"/>
        </w:rPr>
        <w:t>评标委员会成员对需要共同认定的事项存在争议</w:t>
      </w:r>
      <w:r>
        <w:rPr>
          <w:rFonts w:hint="eastAsia" w:ascii="宋体" w:hAnsi="宋体" w:eastAsia="宋体" w:cs="宋体"/>
          <w:color w:val="auto"/>
          <w:kern w:val="1"/>
          <w:sz w:val="24"/>
          <w:szCs w:val="24"/>
          <w:highlight w:val="none"/>
        </w:rPr>
        <w:t>或评标结论有异议的</w:t>
      </w:r>
      <w:r>
        <w:rPr>
          <w:rFonts w:hint="eastAsia" w:ascii="宋体" w:hAnsi="宋体" w:eastAsia="宋体" w:cs="宋体"/>
          <w:color w:val="auto"/>
          <w:kern w:val="0"/>
          <w:sz w:val="24"/>
          <w:szCs w:val="24"/>
          <w:highlight w:val="none"/>
        </w:rPr>
        <w:t>，应当按照少数服从多数的原则</w:t>
      </w:r>
      <w:r>
        <w:rPr>
          <w:rFonts w:hint="eastAsia" w:ascii="宋体" w:hAnsi="宋体" w:eastAsia="宋体" w:cs="宋体"/>
          <w:color w:val="auto"/>
          <w:kern w:val="1"/>
          <w:sz w:val="24"/>
          <w:szCs w:val="24"/>
          <w:highlight w:val="none"/>
        </w:rPr>
        <w:t>，由评标委员会全体成员以记名投票方式表决并</w:t>
      </w:r>
      <w:r>
        <w:rPr>
          <w:rFonts w:hint="eastAsia" w:ascii="宋体" w:hAnsi="宋体" w:eastAsia="宋体" w:cs="宋体"/>
          <w:color w:val="auto"/>
          <w:kern w:val="0"/>
          <w:sz w:val="24"/>
          <w:szCs w:val="24"/>
          <w:highlight w:val="none"/>
        </w:rPr>
        <w:t>作出结论。持不同意见的评标委员会成员应当在评标报告上签署不同意见及理由，否则视为同意评标报告。</w:t>
      </w:r>
    </w:p>
    <w:p w14:paraId="763B5C57">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8.招标人及招标代理机构的工作</w:t>
      </w:r>
    </w:p>
    <w:p w14:paraId="56D9043C">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8.1在评标期间采取必要的通讯管理措施，保证评标活动不受外界干扰。</w:t>
      </w:r>
    </w:p>
    <w:p w14:paraId="262D19DF">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8.2维护评标秩序，监督评标委员会依照招标文件规定的评标程序、方法和标准进行独立评标，及时制止和纠正招标人代表、评标专家、参与评标的有关工作人员的倾向性言论或者违法违规行为。</w:t>
      </w:r>
    </w:p>
    <w:p w14:paraId="540E57CA">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9.本项目采用的评标方法</w:t>
      </w:r>
    </w:p>
    <w:p w14:paraId="29CF3A56">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本项目采用的评标方法详见“投标人须知前附表”。评标规则详见第五章“评标细则”</w:t>
      </w:r>
    </w:p>
    <w:p w14:paraId="1FD05998">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用最低评标价法的，除了按照招标文件规定进行的算术修正和价格扣除外，不能对投标人的投标价格进行任何调整。经评标委员会审查合格的投标报价如同时满足以下两个条件：一是报价最低；二是经专家评标认定没有低于成本价，则该投标人即为排名第一的中标候选人。若出现两家投标人报价相同，则由评标委员会随机摇号或抽签确定第一中标候选人。其他投标人的评标结果按投标报价由低到高顺序排列，投标报价相同的并列。</w:t>
      </w:r>
    </w:p>
    <w:p w14:paraId="642C492D">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用综合评分法的，评标委员会各成员应当独立对每个投标人的投标文件进行评价，并汇总每个投标人的得分。评标委员会应根据各投标人的最终得分，按从高到低的次序，根据招标文件确定的中标候选人数量，推荐得分最高的投标人为第一中标候选人，其他中标候选人以此类推。得分相同时，投标报价低者优先，得分、投标报价均相同时，由评标委员会随机摇号或抽签确定。</w:t>
      </w:r>
    </w:p>
    <w:p w14:paraId="2FF30E51">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10.评标结果公示</w:t>
      </w:r>
    </w:p>
    <w:p w14:paraId="513E7FCD">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评标结束后，招标人有权不在开评标现场宣布评标结果。招标代理机构应当在评标结束后3日（如最后一日为法定节假日或休息日，则顺延至其后第一个工作日）内发布评标结果公示，公示期为3</w:t>
      </w:r>
      <w:r>
        <w:rPr>
          <w:rFonts w:hint="eastAsia" w:ascii="宋体" w:hAnsi="宋体" w:eastAsia="宋体" w:cs="宋体"/>
          <w:color w:val="auto"/>
          <w:sz w:val="24"/>
          <w:szCs w:val="24"/>
          <w:highlight w:val="none"/>
        </w:rPr>
        <w:t>个工作日。招标人及招标代理机构以在网站发布评标结果的形式通知各投标人，且不再另行通知评标结果。招标人、招标代理机构及评标委员会对</w:t>
      </w:r>
      <w:r>
        <w:rPr>
          <w:rFonts w:hint="eastAsia" w:ascii="宋体" w:hAnsi="宋体" w:eastAsia="宋体" w:cs="宋体"/>
          <w:color w:val="auto"/>
          <w:kern w:val="0"/>
          <w:sz w:val="24"/>
          <w:szCs w:val="24"/>
          <w:highlight w:val="none"/>
        </w:rPr>
        <w:t>评标结果</w:t>
      </w:r>
      <w:r>
        <w:rPr>
          <w:rFonts w:hint="eastAsia" w:ascii="宋体" w:hAnsi="宋体" w:eastAsia="宋体" w:cs="宋体"/>
          <w:color w:val="auto"/>
          <w:sz w:val="24"/>
          <w:szCs w:val="24"/>
          <w:highlight w:val="none"/>
        </w:rPr>
        <w:t>不作原因解释</w:t>
      </w:r>
      <w:r>
        <w:rPr>
          <w:rFonts w:hint="eastAsia" w:ascii="宋体" w:hAnsi="宋体" w:eastAsia="宋体" w:cs="宋体"/>
          <w:color w:val="auto"/>
          <w:kern w:val="0"/>
          <w:sz w:val="24"/>
          <w:szCs w:val="24"/>
          <w:highlight w:val="none"/>
        </w:rPr>
        <w:t>。</w:t>
      </w:r>
    </w:p>
    <w:p w14:paraId="6DD0F935">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11.中标公告以及中标通知书</w:t>
      </w:r>
    </w:p>
    <w:p w14:paraId="2B779DE9">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11.1评标结果公示期满如未收到异议的，招标人应当根据评标报告，按照中标候选人的排序确定中标人，并由</w:t>
      </w:r>
      <w:r>
        <w:rPr>
          <w:rFonts w:hint="eastAsia" w:ascii="宋体" w:hAnsi="宋体" w:eastAsia="宋体" w:cs="宋体"/>
          <w:color w:val="auto"/>
          <w:kern w:val="0"/>
          <w:sz w:val="24"/>
          <w:szCs w:val="24"/>
          <w:highlight w:val="none"/>
        </w:rPr>
        <w:t>招标代理机构</w:t>
      </w:r>
      <w:r>
        <w:rPr>
          <w:rFonts w:hint="eastAsia" w:ascii="宋体" w:hAnsi="宋体" w:eastAsia="宋体" w:cs="宋体"/>
          <w:color w:val="auto"/>
          <w:sz w:val="24"/>
          <w:szCs w:val="24"/>
          <w:highlight w:val="none"/>
        </w:rPr>
        <w:t>发布中标公告。招标人及招标代理机构将以书面形式在中标公告发布后向中标人发出中标通知书，</w:t>
      </w:r>
      <w:r>
        <w:rPr>
          <w:rFonts w:hint="eastAsia" w:ascii="宋体" w:hAnsi="宋体" w:eastAsia="宋体" w:cs="宋体"/>
          <w:b/>
          <w:bCs/>
          <w:color w:val="auto"/>
          <w:sz w:val="24"/>
          <w:szCs w:val="24"/>
          <w:highlight w:val="none"/>
        </w:rPr>
        <w:t>中标人须在中标公告发布之日起10个工作日内向招标代理机构领取中标通知书</w:t>
      </w:r>
      <w:r>
        <w:rPr>
          <w:rFonts w:hint="eastAsia" w:ascii="宋体" w:hAnsi="宋体" w:eastAsia="宋体" w:cs="宋体"/>
          <w:color w:val="auto"/>
          <w:sz w:val="24"/>
          <w:szCs w:val="24"/>
          <w:highlight w:val="none"/>
        </w:rPr>
        <w:t>。招标人及招标代理机构以在网站发布中标结果的形式通知中标人和其他未中标人，且不再另行通知中标情况。招标人、招标代理机构及评标委员会对未中标的投标人不作落标原因解释</w:t>
      </w:r>
      <w:r>
        <w:rPr>
          <w:rFonts w:hint="eastAsia" w:ascii="宋体" w:hAnsi="宋体" w:eastAsia="宋体" w:cs="宋体"/>
          <w:color w:val="auto"/>
          <w:kern w:val="0"/>
          <w:sz w:val="24"/>
          <w:szCs w:val="24"/>
          <w:highlight w:val="none"/>
        </w:rPr>
        <w:t>。</w:t>
      </w:r>
    </w:p>
    <w:p w14:paraId="784055FD">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11.2中标候选人或中标人出现放弃中标、或因不可抗力不能履行合同、或不按照招标文件要求提交履约保证金，或被查实存在影响中标结果的违法行为，或被取消中标资格、或拒签合同等情形，不符合中标条件的，</w:t>
      </w:r>
      <w:r>
        <w:rPr>
          <w:rFonts w:hint="eastAsia" w:ascii="宋体" w:hAnsi="宋体" w:eastAsia="宋体" w:cs="宋体"/>
          <w:color w:val="auto"/>
          <w:kern w:val="0"/>
          <w:sz w:val="24"/>
          <w:szCs w:val="24"/>
          <w:highlight w:val="none"/>
        </w:rPr>
        <w:t>招标人可以按照评标委员会提出的中标候选人名单排序，依次确定其他候选人为中标人，也可以</w:t>
      </w:r>
      <w:r>
        <w:rPr>
          <w:rFonts w:hint="eastAsia" w:ascii="宋体" w:hAnsi="宋体" w:eastAsia="宋体" w:cs="宋体"/>
          <w:color w:val="auto"/>
          <w:kern w:val="0"/>
          <w:sz w:val="24"/>
          <w:szCs w:val="24"/>
          <w:highlight w:val="none"/>
          <w:lang w:eastAsia="zh-CN"/>
        </w:rPr>
        <w:t>重新组织招标</w:t>
      </w:r>
      <w:r>
        <w:rPr>
          <w:rFonts w:hint="eastAsia" w:ascii="宋体" w:hAnsi="宋体" w:eastAsia="宋体" w:cs="宋体"/>
          <w:color w:val="auto"/>
          <w:kern w:val="0"/>
          <w:sz w:val="24"/>
          <w:szCs w:val="24"/>
          <w:highlight w:val="none"/>
        </w:rPr>
        <w:t>。出现上述情况的</w:t>
      </w:r>
      <w:r>
        <w:rPr>
          <w:rFonts w:hint="eastAsia" w:ascii="宋体" w:hAnsi="宋体" w:eastAsia="宋体" w:cs="宋体"/>
          <w:color w:val="auto"/>
          <w:sz w:val="24"/>
          <w:szCs w:val="24"/>
          <w:highlight w:val="none"/>
        </w:rPr>
        <w:t>中标候选人或中标人</w:t>
      </w:r>
      <w:r>
        <w:rPr>
          <w:rFonts w:hint="eastAsia" w:ascii="宋体" w:hAnsi="宋体" w:eastAsia="宋体" w:cs="宋体"/>
          <w:color w:val="auto"/>
          <w:kern w:val="1"/>
          <w:sz w:val="24"/>
          <w:szCs w:val="24"/>
          <w:highlight w:val="none"/>
        </w:rPr>
        <w:t>应当依法承担法律责任。</w:t>
      </w:r>
    </w:p>
    <w:p w14:paraId="3C241FE5">
      <w:pPr>
        <w:keepNext w:val="0"/>
        <w:keepLines w:val="0"/>
        <w:pageBreakBefore w:val="0"/>
        <w:kinsoku/>
        <w:wordWrap/>
        <w:overflowPunct/>
        <w:topLinePunct w:val="0"/>
        <w:bidi w:val="0"/>
        <w:adjustRightInd/>
        <w:snapToGrid/>
        <w:spacing w:line="36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11.3评标完毕后，如招标人发现投标人所提供的资格证明材料不合法或不真实，招标人可取消其中标资格并追究投标人的法律责任。</w:t>
      </w:r>
    </w:p>
    <w:p w14:paraId="389FBCEF">
      <w:pPr>
        <w:pStyle w:val="5"/>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 签订合同</w:t>
      </w:r>
    </w:p>
    <w:p w14:paraId="12312BF9">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12.1</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人的合同签订部门有权在合同签订之前对</w:t>
      </w:r>
      <w:r>
        <w:rPr>
          <w:rFonts w:hint="eastAsia" w:ascii="宋体" w:hAnsi="宋体" w:eastAsia="宋体" w:cs="宋体"/>
          <w:color w:val="auto"/>
          <w:sz w:val="24"/>
          <w:szCs w:val="24"/>
          <w:highlight w:val="none"/>
          <w:lang w:eastAsia="zh-CN"/>
        </w:rPr>
        <w:t>中标</w:t>
      </w:r>
      <w:r>
        <w:rPr>
          <w:rFonts w:hint="eastAsia" w:ascii="宋体" w:hAnsi="宋体" w:eastAsia="宋体" w:cs="宋体"/>
          <w:color w:val="auto"/>
          <w:sz w:val="24"/>
          <w:szCs w:val="24"/>
          <w:highlight w:val="none"/>
        </w:rPr>
        <w:t>候选人</w:t>
      </w:r>
      <w:r>
        <w:rPr>
          <w:rFonts w:hint="eastAsia" w:ascii="宋体" w:hAnsi="宋体" w:eastAsia="宋体" w:cs="宋体"/>
          <w:color w:val="auto"/>
          <w:sz w:val="24"/>
          <w:szCs w:val="24"/>
          <w:highlight w:val="none"/>
          <w:lang w:eastAsia="zh-CN"/>
        </w:rPr>
        <w:t>投标</w:t>
      </w:r>
      <w:r>
        <w:rPr>
          <w:rFonts w:hint="eastAsia" w:ascii="宋体" w:hAnsi="宋体" w:eastAsia="宋体" w:cs="宋体"/>
          <w:color w:val="auto"/>
          <w:sz w:val="24"/>
          <w:szCs w:val="24"/>
          <w:highlight w:val="none"/>
        </w:rPr>
        <w:t>文件的真实性进行审查确认（包括资质、企业信誉、业绩等），如发现舞弊行为，即依法取消其</w:t>
      </w:r>
      <w:r>
        <w:rPr>
          <w:rFonts w:hint="eastAsia" w:ascii="宋体" w:hAnsi="宋体" w:eastAsia="宋体" w:cs="宋体"/>
          <w:color w:val="auto"/>
          <w:sz w:val="24"/>
          <w:szCs w:val="24"/>
          <w:highlight w:val="none"/>
          <w:lang w:eastAsia="zh-CN"/>
        </w:rPr>
        <w:t>中标</w:t>
      </w:r>
      <w:r>
        <w:rPr>
          <w:rFonts w:hint="eastAsia" w:ascii="宋体" w:hAnsi="宋体" w:eastAsia="宋体" w:cs="宋体"/>
          <w:color w:val="auto"/>
          <w:sz w:val="24"/>
          <w:szCs w:val="24"/>
          <w:highlight w:val="none"/>
        </w:rPr>
        <w:t>候选人资格，并</w:t>
      </w:r>
      <w:r>
        <w:rPr>
          <w:rFonts w:hint="eastAsia" w:ascii="宋体" w:hAnsi="宋体" w:eastAsia="宋体" w:cs="宋体"/>
          <w:color w:val="auto"/>
          <w:sz w:val="24"/>
          <w:szCs w:val="24"/>
          <w:highlight w:val="none"/>
          <w:lang w:val="en-US" w:eastAsia="zh-CN"/>
        </w:rPr>
        <w:t>不予退还</w:t>
      </w:r>
      <w:r>
        <w:rPr>
          <w:rFonts w:hint="eastAsia" w:ascii="宋体" w:hAnsi="宋体" w:eastAsia="宋体" w:cs="宋体"/>
          <w:color w:val="auto"/>
          <w:sz w:val="24"/>
          <w:szCs w:val="24"/>
          <w:highlight w:val="none"/>
          <w:lang w:eastAsia="zh-CN"/>
        </w:rPr>
        <w:t>投标</w:t>
      </w:r>
      <w:r>
        <w:rPr>
          <w:rFonts w:hint="eastAsia" w:ascii="宋体" w:hAnsi="宋体" w:eastAsia="宋体" w:cs="宋体"/>
          <w:color w:val="auto"/>
          <w:sz w:val="24"/>
          <w:szCs w:val="24"/>
          <w:highlight w:val="none"/>
        </w:rPr>
        <w:t>保证金</w:t>
      </w:r>
      <w:r>
        <w:rPr>
          <w:rFonts w:hint="eastAsia" w:ascii="宋体" w:hAnsi="宋体" w:eastAsia="宋体" w:cs="宋体"/>
          <w:color w:val="auto"/>
          <w:sz w:val="24"/>
          <w:szCs w:val="24"/>
          <w:highlight w:val="none"/>
          <w:lang w:eastAsia="zh-CN"/>
        </w:rPr>
        <w:t>（或</w:t>
      </w:r>
      <w:r>
        <w:rPr>
          <w:rFonts w:hint="eastAsia" w:ascii="宋体" w:hAnsi="宋体" w:eastAsia="宋体" w:cs="宋体"/>
          <w:color w:val="auto"/>
          <w:sz w:val="24"/>
          <w:szCs w:val="24"/>
          <w:highlight w:val="none"/>
        </w:rPr>
        <w:t>向</w:t>
      </w:r>
      <w:r>
        <w:rPr>
          <w:rFonts w:hint="eastAsia" w:ascii="宋体" w:hAnsi="宋体" w:eastAsia="宋体" w:cs="宋体"/>
          <w:color w:val="auto"/>
          <w:sz w:val="24"/>
          <w:szCs w:val="24"/>
          <w:highlight w:val="none"/>
          <w:lang w:eastAsia="zh-CN"/>
        </w:rPr>
        <w:t>投标</w:t>
      </w:r>
      <w:r>
        <w:rPr>
          <w:rFonts w:hint="eastAsia" w:ascii="宋体" w:hAnsi="宋体" w:eastAsia="宋体" w:cs="宋体"/>
          <w:color w:val="auto"/>
          <w:sz w:val="24"/>
          <w:szCs w:val="24"/>
          <w:highlight w:val="none"/>
        </w:rPr>
        <w:t>人和</w:t>
      </w:r>
      <w:r>
        <w:rPr>
          <w:rFonts w:hint="eastAsia" w:ascii="宋体" w:hAnsi="宋体" w:eastAsia="宋体" w:cs="宋体"/>
          <w:color w:val="auto"/>
          <w:sz w:val="24"/>
          <w:szCs w:val="24"/>
          <w:highlight w:val="none"/>
          <w:lang w:eastAsia="zh-CN"/>
        </w:rPr>
        <w:t>投标</w:t>
      </w:r>
      <w:r>
        <w:rPr>
          <w:rFonts w:hint="eastAsia" w:ascii="宋体" w:hAnsi="宋体" w:eastAsia="宋体" w:cs="宋体"/>
          <w:color w:val="auto"/>
          <w:sz w:val="24"/>
          <w:szCs w:val="24"/>
          <w:highlight w:val="none"/>
        </w:rPr>
        <w:t>保证担保人提出索赔</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与履约保证金。</w:t>
      </w:r>
    </w:p>
    <w:p w14:paraId="39F394D2">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12.2</w:t>
      </w:r>
      <w:r>
        <w:rPr>
          <w:rFonts w:hint="eastAsia" w:ascii="宋体" w:hAnsi="宋体" w:eastAsia="宋体" w:cs="宋体"/>
          <w:color w:val="auto"/>
          <w:sz w:val="24"/>
          <w:szCs w:val="24"/>
          <w:highlight w:val="none"/>
        </w:rPr>
        <w:t>中标人应当自中标公告发布之日起30日内，按照招标文件的规定和投标文件的承诺，提交履约保证金并与招标人下属具有独立法人资格子公司的杭州下沙酒厂签订书面合同。所签订的合同不得对招标文件和中标人投标文件中确定的事项作实质性修改。</w:t>
      </w:r>
    </w:p>
    <w:p w14:paraId="43045C3A">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招标文件及补充文件、中标人的投标文件、评标过程中有关澄清文件和中标通知书均作为合同附件。</w:t>
      </w:r>
    </w:p>
    <w:p w14:paraId="484DDF1A">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投标人承诺内容将在合同中写明，如违反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由招标人的合同签订部门负责核查</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，招标人有权按照合同约定做出处罚，直至解除合同并扣除全部履约保证金，投标人还需承担由此造成的所有损失。</w:t>
      </w:r>
    </w:p>
    <w:p w14:paraId="51599AFA">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12.5若招标文件规定招标人经对中标单位履行合同考核合格的，招标人有权选择续签合同的，在续签合同前应经招标人“三重一大”集体决策同意。</w:t>
      </w:r>
    </w:p>
    <w:p w14:paraId="46B86D62">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拒签合同的责任</w:t>
      </w:r>
    </w:p>
    <w:p w14:paraId="69A6B550">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中标人在规定时间内借故否认已经承诺的条件或无正当理由拒签合同的或不能按招标文件的要求提交履约保证金的或因不可抗力之外的原因放弃中标权的，视为放弃中标，其投标保证金不予退还，</w:t>
      </w:r>
      <w:r>
        <w:rPr>
          <w:rFonts w:hint="eastAsia" w:ascii="宋体" w:hAnsi="宋体" w:eastAsia="宋体" w:cs="宋体"/>
          <w:b w:val="0"/>
          <w:color w:val="auto"/>
          <w:sz w:val="24"/>
          <w:szCs w:val="24"/>
          <w:highlight w:val="none"/>
        </w:rPr>
        <w:t>提交</w:t>
      </w:r>
      <w:r>
        <w:rPr>
          <w:rFonts w:hint="eastAsia" w:ascii="宋体" w:hAnsi="宋体" w:eastAsia="宋体" w:cs="宋体"/>
          <w:b w:val="0"/>
          <w:color w:val="auto"/>
          <w:sz w:val="24"/>
          <w:szCs w:val="24"/>
          <w:highlight w:val="none"/>
          <w:lang w:eastAsia="zh-CN"/>
        </w:rPr>
        <w:t>投标保函</w:t>
      </w:r>
      <w:r>
        <w:rPr>
          <w:rFonts w:hint="eastAsia" w:ascii="宋体" w:hAnsi="宋体" w:eastAsia="宋体" w:cs="宋体"/>
          <w:b w:val="0"/>
          <w:color w:val="auto"/>
          <w:sz w:val="24"/>
          <w:szCs w:val="24"/>
          <w:highlight w:val="none"/>
        </w:rPr>
        <w:t>的将向</w:t>
      </w:r>
      <w:r>
        <w:rPr>
          <w:rFonts w:hint="eastAsia" w:ascii="宋体" w:hAnsi="宋体" w:eastAsia="宋体" w:cs="宋体"/>
          <w:b w:val="0"/>
          <w:color w:val="auto"/>
          <w:sz w:val="24"/>
          <w:szCs w:val="24"/>
          <w:highlight w:val="none"/>
          <w:lang w:eastAsia="zh-CN"/>
        </w:rPr>
        <w:t>中标人和保证人</w:t>
      </w:r>
      <w:r>
        <w:rPr>
          <w:rFonts w:hint="eastAsia" w:ascii="宋体" w:hAnsi="宋体" w:eastAsia="宋体" w:cs="宋体"/>
          <w:b w:val="0"/>
          <w:color w:val="auto"/>
          <w:sz w:val="24"/>
          <w:szCs w:val="24"/>
          <w:highlight w:val="none"/>
        </w:rPr>
        <w:t>提出索赔</w:t>
      </w:r>
      <w:r>
        <w:rPr>
          <w:rFonts w:hint="eastAsia" w:ascii="宋体" w:hAnsi="宋体" w:eastAsia="宋体" w:cs="宋体"/>
          <w:b w:val="0"/>
          <w:color w:val="auto"/>
          <w:sz w:val="24"/>
          <w:szCs w:val="24"/>
          <w:highlight w:val="none"/>
          <w:lang w:eastAsia="zh-CN"/>
        </w:rPr>
        <w:t>，</w:t>
      </w:r>
      <w:r>
        <w:rPr>
          <w:rFonts w:hint="eastAsia" w:ascii="宋体" w:hAnsi="宋体" w:eastAsia="宋体" w:cs="宋体"/>
          <w:color w:val="auto"/>
          <w:sz w:val="24"/>
          <w:szCs w:val="24"/>
          <w:highlight w:val="none"/>
        </w:rPr>
        <w:t>给招标人造成的损失超过投标保证金数额的，中标人还应当对超过部分予以赔偿，以违约处理，其投标保证金不予退回，并赔偿招标人由此造成的经济损失。</w:t>
      </w:r>
    </w:p>
    <w:p w14:paraId="02913EDC">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招标人在规定时间内无正当理由拒签合同的，招标人向中标人退还投标保证金。</w:t>
      </w:r>
    </w:p>
    <w:p w14:paraId="5503836B">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13.应当废标的情形</w:t>
      </w:r>
    </w:p>
    <w:p w14:paraId="0C932742">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出现下列情形之一的，应予废标：</w:t>
      </w:r>
    </w:p>
    <w:p w14:paraId="7E67C3FC">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（1）至递交投标文件的截止时间，同一标项或未划分标项的同一项目的投标人不足3家或者有效投标人不足3家的</w:t>
      </w:r>
      <w:r>
        <w:rPr>
          <w:rStyle w:val="33"/>
          <w:rFonts w:hint="eastAsia" w:ascii="宋体" w:hAnsi="宋体" w:eastAsia="宋体" w:cs="宋体"/>
          <w:color w:val="auto"/>
          <w:kern w:val="0"/>
          <w:sz w:val="24"/>
          <w:szCs w:val="24"/>
          <w:highlight w:val="none"/>
          <w:lang w:eastAsia="zh-CN"/>
        </w:rPr>
        <w:t>，使得招标明显缺乏竞争的</w:t>
      </w:r>
      <w:r>
        <w:rPr>
          <w:rFonts w:hint="eastAsia" w:ascii="宋体" w:hAnsi="宋体" w:eastAsia="宋体" w:cs="宋体"/>
          <w:color w:val="auto"/>
          <w:sz w:val="24"/>
          <w:szCs w:val="24"/>
          <w:highlight w:val="none"/>
        </w:rPr>
        <w:t>。</w:t>
      </w:r>
    </w:p>
    <w:p w14:paraId="61CA827A">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（2）出现影响招标公正的违法违规行为的。</w:t>
      </w:r>
    </w:p>
    <w:p w14:paraId="1D14C5C5">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（3）因重大变故，采购任务取消的。</w:t>
      </w:r>
    </w:p>
    <w:p w14:paraId="247073DE">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（4）法律、法规以及招标文件规定的其他废标情形。</w:t>
      </w:r>
    </w:p>
    <w:p w14:paraId="16373598">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废标后，招标人或</w:t>
      </w:r>
      <w:r>
        <w:rPr>
          <w:rFonts w:hint="eastAsia" w:ascii="宋体" w:hAnsi="宋体" w:eastAsia="宋体" w:cs="宋体"/>
          <w:color w:val="auto"/>
          <w:kern w:val="1"/>
          <w:sz w:val="24"/>
          <w:szCs w:val="24"/>
          <w:highlight w:val="none"/>
        </w:rPr>
        <w:t>者招标代理机构应当将废标公示</w:t>
      </w:r>
      <w:r>
        <w:rPr>
          <w:rFonts w:hint="eastAsia" w:ascii="宋体" w:hAnsi="宋体" w:eastAsia="宋体" w:cs="宋体"/>
          <w:color w:val="auto"/>
          <w:sz w:val="24"/>
          <w:szCs w:val="24"/>
          <w:highlight w:val="none"/>
        </w:rPr>
        <w:t>在招标文件规定的网站上发布，投标人自行关注，招标人及招标代理机构可不再另行通知相关情况。</w:t>
      </w:r>
    </w:p>
    <w:p w14:paraId="715FDDD5">
      <w:pPr>
        <w:pStyle w:val="5"/>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14.重新招标和转变采购方式</w:t>
      </w:r>
    </w:p>
    <w:p w14:paraId="79A12C2C">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14.1有下列情形之一的，招标人将重新招标或转变采购方式：</w:t>
      </w:r>
    </w:p>
    <w:p w14:paraId="3630FB84">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（1）递交投标文件的截止时间止，同一标项或未划分标项的同一项目投标人少于3个的。</w:t>
      </w:r>
    </w:p>
    <w:p w14:paraId="154D15FC">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（2）经评标委员会评标后否决标项所有投标的或有效投标少于3</w:t>
      </w:r>
      <w:r>
        <w:rPr>
          <w:rFonts w:hint="eastAsia" w:ascii="宋体" w:hAnsi="宋体" w:eastAsia="宋体" w:cs="宋体"/>
          <w:color w:val="auto"/>
          <w:sz w:val="24"/>
          <w:szCs w:val="24"/>
          <w:highlight w:val="none"/>
          <w:lang w:eastAsia="zh-CN"/>
        </w:rPr>
        <w:t>家</w:t>
      </w:r>
      <w:r>
        <w:rPr>
          <w:rFonts w:hint="eastAsia" w:ascii="宋体" w:hAnsi="宋体" w:eastAsia="宋体" w:cs="宋体"/>
          <w:color w:val="auto"/>
          <w:sz w:val="24"/>
          <w:szCs w:val="24"/>
          <w:highlight w:val="none"/>
        </w:rPr>
        <w:t>，使得招标明显缺乏竞争的。</w:t>
      </w:r>
    </w:p>
    <w:p w14:paraId="11371D3E">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（3）招标文件中规定的其他情况。</w:t>
      </w:r>
    </w:p>
    <w:p w14:paraId="5C567B8D">
      <w:pPr>
        <w:pStyle w:val="93"/>
        <w:keepNext w:val="0"/>
        <w:keepLines w:val="0"/>
        <w:pageBreakBefore w:val="0"/>
        <w:kinsoku/>
        <w:wordWrap/>
        <w:overflowPunct/>
        <w:topLinePunct w:val="0"/>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14.2 本项目招标失败后，招标人可按现招标方式组织重新</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rPr>
        <w:t>，也可以按招标人系统内部管理规定，经相应的程序后，转为其他采购方式实施采购。</w:t>
      </w:r>
    </w:p>
    <w:p w14:paraId="46D07948">
      <w:pPr>
        <w:rPr>
          <w:rFonts w:hint="eastAsia" w:ascii="宋体" w:hAnsi="宋体" w:eastAsia="宋体" w:cs="宋体"/>
          <w:color w:val="auto"/>
        </w:rPr>
      </w:pPr>
      <w:bookmarkStart w:id="88" w:name="_Toc17556"/>
      <w:r>
        <w:rPr>
          <w:rFonts w:hint="eastAsia" w:ascii="宋体" w:hAnsi="宋体" w:eastAsia="宋体" w:cs="宋体"/>
          <w:color w:val="auto"/>
        </w:rPr>
        <w:br w:type="page"/>
      </w:r>
    </w:p>
    <w:p w14:paraId="057C5217">
      <w:pPr>
        <w:pStyle w:val="3"/>
        <w:ind w:firstLine="643"/>
        <w:rPr>
          <w:rFonts w:hint="eastAsia" w:ascii="宋体" w:hAnsi="宋体" w:eastAsia="宋体" w:cs="宋体"/>
          <w:color w:val="auto"/>
        </w:rPr>
      </w:pPr>
      <w:r>
        <w:rPr>
          <w:rFonts w:hint="eastAsia" w:ascii="宋体" w:hAnsi="宋体" w:eastAsia="宋体" w:cs="宋体"/>
          <w:color w:val="auto"/>
        </w:rPr>
        <w:t>第五章  评标细则</w:t>
      </w:r>
      <w:bookmarkEnd w:id="88"/>
    </w:p>
    <w:p w14:paraId="0A12181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根据招标人内部管理规定，结合本项目实际，标项</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将采用</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综合评分法</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作为评标方法，标项</w:t>
      </w: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将采用</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最低评标价法</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作为评标方法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各标项</w:t>
      </w:r>
      <w:r>
        <w:rPr>
          <w:rFonts w:hint="eastAsia" w:ascii="宋体" w:hAnsi="宋体" w:eastAsia="宋体" w:cs="宋体"/>
          <w:color w:val="auto"/>
          <w:sz w:val="24"/>
          <w:szCs w:val="24"/>
          <w:highlight w:val="none"/>
        </w:rPr>
        <w:t>确定</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1</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名中标候选人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并制定本评标细则。</w:t>
      </w:r>
    </w:p>
    <w:p w14:paraId="3A21E740">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1.评标程序</w:t>
      </w:r>
    </w:p>
    <w:p w14:paraId="2286C849">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评标的一般程序为：</w:t>
      </w:r>
    </w:p>
    <w:p w14:paraId="3A68D541">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（1）招标人及招标代理机构宣布评标纪律以及回避提示。</w:t>
      </w:r>
    </w:p>
    <w:p w14:paraId="74EECE04">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（2）推选和确定评标委员会组长，招标人代表不得担任组长。</w:t>
      </w:r>
    </w:p>
    <w:p w14:paraId="30286D80">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（3）熟悉招标文件和评标办法，招标人或招标代理机构根据评标委员会的要求介绍招标相关政策法规、招标文件。</w:t>
      </w:r>
    </w:p>
    <w:p w14:paraId="4A3BC2CC">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（4）投标文件的初审，初审分为资格性检查和符合性审查。</w:t>
      </w:r>
    </w:p>
    <w:p w14:paraId="44449DDF">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（5）投标文件的资信技术评标。</w:t>
      </w:r>
    </w:p>
    <w:p w14:paraId="7DEE7854">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（6）投标文件的报价评标。</w:t>
      </w:r>
    </w:p>
    <w:p w14:paraId="11411ADA">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（7）必要时，要求投标人对有关问题作出必要的澄清、说明或者补正。</w:t>
      </w:r>
    </w:p>
    <w:p w14:paraId="281D0E1E">
      <w:pPr>
        <w:pStyle w:val="9"/>
        <w:keepNext w:val="0"/>
        <w:keepLines w:val="0"/>
        <w:pageBreakBefore w:val="0"/>
        <w:kinsoku/>
        <w:wordWrap/>
        <w:overflowPunct/>
        <w:topLinePunct w:val="0"/>
        <w:autoSpaceDE/>
        <w:autoSpaceDN/>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（8）完成评标报告，推荐中标候选人。</w:t>
      </w:r>
    </w:p>
    <w:p w14:paraId="5AB157CE">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2.资格性检查</w:t>
      </w:r>
    </w:p>
    <w:p w14:paraId="51411915">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2.1评标委员会对所有投标人的资格进行审查，以确定其是否符合招标文件规定的资格要求。</w:t>
      </w:r>
      <w:r>
        <w:rPr>
          <w:rFonts w:hint="eastAsia" w:ascii="宋体" w:hAnsi="宋体" w:eastAsia="宋体" w:cs="宋体"/>
          <w:color w:val="auto"/>
          <w:kern w:val="1"/>
          <w:sz w:val="24"/>
          <w:szCs w:val="24"/>
          <w:highlight w:val="none"/>
        </w:rPr>
        <w:t>未按招标文件要求提供资格证明文件或</w:t>
      </w:r>
      <w:r>
        <w:rPr>
          <w:rFonts w:hint="eastAsia" w:ascii="宋体" w:hAnsi="宋体" w:eastAsia="宋体" w:cs="宋体"/>
          <w:color w:val="auto"/>
          <w:sz w:val="24"/>
          <w:szCs w:val="24"/>
          <w:highlight w:val="none"/>
        </w:rPr>
        <w:t>投标资格不符合招标文件资格要求</w:t>
      </w:r>
      <w:r>
        <w:rPr>
          <w:rFonts w:hint="eastAsia" w:ascii="宋体" w:hAnsi="宋体" w:eastAsia="宋体" w:cs="宋体"/>
          <w:color w:val="auto"/>
          <w:kern w:val="1"/>
          <w:sz w:val="24"/>
          <w:szCs w:val="24"/>
          <w:highlight w:val="none"/>
        </w:rPr>
        <w:t>或</w:t>
      </w:r>
      <w:r>
        <w:rPr>
          <w:rFonts w:hint="eastAsia" w:ascii="宋体" w:hAnsi="宋体" w:eastAsia="宋体" w:cs="宋体"/>
          <w:color w:val="auto"/>
          <w:sz w:val="24"/>
          <w:szCs w:val="24"/>
          <w:highlight w:val="none"/>
        </w:rPr>
        <w:t>报名的投标人与递交投标文件的投标人发生实质性变更且未提供两者为同一投标人的有效证明材料的</w:t>
      </w:r>
      <w:r>
        <w:rPr>
          <w:rFonts w:hint="eastAsia" w:ascii="宋体" w:hAnsi="宋体" w:eastAsia="宋体" w:cs="宋体"/>
          <w:color w:val="auto"/>
          <w:kern w:val="1"/>
          <w:sz w:val="24"/>
          <w:szCs w:val="24"/>
          <w:highlight w:val="none"/>
        </w:rPr>
        <w:t>，属于不合格投标人。</w:t>
      </w:r>
    </w:p>
    <w:p w14:paraId="12094E43">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评标委员会通过“信用中国”网站（www.creditchina.gov.cn）、中国政府采购网（www.ccgp.gov.cn）查询投标人信用记录，查询时将查询网页、内容进行截图或拍照，以作证据留存，截图或拍照内容要完整清晰，应包括网站网址、查询内容、电脑截屏时间。评标委员会应当对投标人信用记录进行甄别，对列入失信被执行人、重大税收违法案件当事人名单、政府采购严重违法失信行为记录名单且在招标公告发布之日前三年内以及其他不符合招标文件规定条件的投标人，应当根据相应证明材料，认定其</w:t>
      </w:r>
      <w:r>
        <w:rPr>
          <w:rFonts w:hint="eastAsia" w:ascii="宋体" w:hAnsi="宋体" w:eastAsia="宋体" w:cs="宋体"/>
          <w:color w:val="auto"/>
          <w:kern w:val="1"/>
          <w:sz w:val="24"/>
          <w:szCs w:val="24"/>
          <w:highlight w:val="none"/>
        </w:rPr>
        <w:t>属于不合格投标人。</w:t>
      </w:r>
    </w:p>
    <w:p w14:paraId="7E713E7F">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2.3评</w:t>
      </w:r>
      <w:r>
        <w:rPr>
          <w:rFonts w:hint="eastAsia" w:ascii="宋体" w:hAnsi="宋体" w:eastAsia="宋体" w:cs="宋体"/>
          <w:color w:val="auto"/>
          <w:sz w:val="24"/>
          <w:szCs w:val="24"/>
          <w:highlight w:val="none"/>
          <w:lang w:eastAsia="zh-CN"/>
        </w:rPr>
        <w:t>标</w:t>
      </w:r>
      <w:r>
        <w:rPr>
          <w:rFonts w:hint="eastAsia" w:ascii="宋体" w:hAnsi="宋体" w:eastAsia="宋体" w:cs="宋体"/>
          <w:color w:val="auto"/>
          <w:sz w:val="24"/>
          <w:szCs w:val="24"/>
          <w:highlight w:val="none"/>
        </w:rPr>
        <w:t>委员会通过查阅</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出具的承诺内容，</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若未承诺</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法人代表或实际控股人或参股人或联系人</w:t>
      </w:r>
      <w:r>
        <w:rPr>
          <w:rFonts w:hint="eastAsia" w:ascii="宋体" w:hAnsi="宋体" w:eastAsia="宋体" w:cs="宋体"/>
          <w:color w:val="auto"/>
          <w:sz w:val="24"/>
          <w:szCs w:val="24"/>
          <w:highlight w:val="none"/>
          <w:lang w:eastAsia="zh-CN"/>
        </w:rPr>
        <w:t>均</w:t>
      </w:r>
      <w:r>
        <w:rPr>
          <w:rFonts w:hint="eastAsia" w:ascii="宋体" w:hAnsi="宋体" w:eastAsia="宋体" w:cs="宋体"/>
          <w:color w:val="auto"/>
          <w:sz w:val="24"/>
          <w:szCs w:val="24"/>
          <w:highlight w:val="none"/>
        </w:rPr>
        <w:t>非</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所在系统四级高级警长以上领导干部及</w:t>
      </w: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所在单位科级以上中层领导干部三代以内近亲属和特定关系人，属于不合格</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w:t>
      </w:r>
    </w:p>
    <w:p w14:paraId="6A4CE6B7">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4</w:t>
      </w:r>
      <w:r>
        <w:rPr>
          <w:rFonts w:hint="eastAsia" w:ascii="宋体" w:hAnsi="宋体" w:eastAsia="宋体" w:cs="宋体"/>
          <w:color w:val="auto"/>
          <w:sz w:val="24"/>
          <w:szCs w:val="24"/>
          <w:highlight w:val="none"/>
        </w:rPr>
        <w:t>在资格性审查时，对属于不合格投标人，评标委员会应提出不合格的事实依据并进行记录。</w:t>
      </w:r>
    </w:p>
    <w:p w14:paraId="04CBA8C4">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3.符合性审查</w:t>
      </w:r>
    </w:p>
    <w:p w14:paraId="46AF0503">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3.1资格性审查后，评标委员会对通过资格性检查的投标文件有效性、完整性和与招标文件符合程度进行审查，以确定投标人是否对招标文件的要求作出实质性响应。</w:t>
      </w:r>
    </w:p>
    <w:p w14:paraId="78078E14">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在符合性审查时，对属于无效投标的投标人，评标委员会应提出无效投标的事实依据并进行记录。</w:t>
      </w:r>
    </w:p>
    <w:p w14:paraId="325ADB70">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bCs/>
          <w:color w:val="auto"/>
          <w:sz w:val="24"/>
          <w:szCs w:val="24"/>
          <w:highlight w:val="none"/>
          <w:u w:val="thick"/>
        </w:rPr>
      </w:pPr>
      <w:r>
        <w:rPr>
          <w:rFonts w:hint="eastAsia" w:ascii="宋体" w:hAnsi="宋体" w:eastAsia="宋体" w:cs="宋体"/>
          <w:color w:val="auto"/>
          <w:sz w:val="24"/>
          <w:szCs w:val="24"/>
          <w:highlight w:val="none"/>
        </w:rPr>
        <w:t>3.2投标文件如存在以下情况之一的，可以由评标委员会按少数服从多数原则集体认定为符合性审查未通过：</w:t>
      </w:r>
    </w:p>
    <w:p w14:paraId="2518BC23">
      <w:pPr>
        <w:pStyle w:val="123"/>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（1）投标文件未按招标文件的规定签字或盖章,投标文件由委托代理人签字或盖章的未随投标文件一起提供有效的“授权委托书”原件。 </w:t>
      </w:r>
    </w:p>
    <w:p w14:paraId="22C27024">
      <w:pPr>
        <w:pStyle w:val="123"/>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（2）投标文件未按招标文件规定编制的。 </w:t>
      </w:r>
    </w:p>
    <w:p w14:paraId="37C9C6B4">
      <w:pPr>
        <w:pStyle w:val="123"/>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（3）投标文件未按招标文件规定的格式填写，内容不全或关键字迹模糊、无法辨认或辨认不清等导致对该投标文件的评标活动无法正常进行。</w:t>
      </w:r>
    </w:p>
    <w:p w14:paraId="6A252883">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（4）投标人递交两份或多份内容不同的投标文件且未声明哪一个有效，或提交备选投标方案的</w:t>
      </w:r>
      <w:r>
        <w:rPr>
          <w:rFonts w:hint="eastAsia" w:ascii="宋体" w:hAnsi="宋体" w:eastAsia="宋体" w:cs="宋体"/>
          <w:color w:val="auto"/>
          <w:kern w:val="1"/>
          <w:sz w:val="24"/>
          <w:szCs w:val="24"/>
          <w:highlight w:val="none"/>
        </w:rPr>
        <w:t>。</w:t>
      </w:r>
    </w:p>
    <w:p w14:paraId="3AAB2392">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（5）有本招标文件第三章</w:t>
      </w:r>
      <w:r>
        <w:rPr>
          <w:rFonts w:hint="eastAsia" w:ascii="宋体" w:hAnsi="宋体" w:eastAsia="宋体" w:cs="宋体"/>
          <w:color w:val="auto"/>
          <w:kern w:val="1"/>
          <w:sz w:val="24"/>
          <w:szCs w:val="24"/>
          <w:highlight w:val="none"/>
        </w:rPr>
        <w:t>19.2.1（除第6条）22.3.1（除第6、第7条）、</w:t>
      </w:r>
      <w:r>
        <w:rPr>
          <w:rFonts w:hint="eastAsia" w:ascii="宋体" w:hAnsi="宋体" w:eastAsia="宋体" w:cs="宋体"/>
          <w:color w:val="auto"/>
          <w:sz w:val="24"/>
          <w:szCs w:val="24"/>
          <w:highlight w:val="none"/>
        </w:rPr>
        <w:t>22.3.2至22.3.4</w:t>
      </w:r>
      <w:r>
        <w:rPr>
          <w:rFonts w:hint="eastAsia" w:ascii="宋体" w:hAnsi="宋体" w:eastAsia="宋体" w:cs="宋体"/>
          <w:color w:val="auto"/>
          <w:kern w:val="1"/>
          <w:sz w:val="24"/>
          <w:szCs w:val="24"/>
          <w:highlight w:val="none"/>
        </w:rPr>
        <w:t>规定的情形之一。</w:t>
      </w:r>
    </w:p>
    <w:p w14:paraId="1BA8D385">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bCs/>
          <w:color w:val="auto"/>
          <w:sz w:val="24"/>
          <w:szCs w:val="24"/>
          <w:highlight w:val="none"/>
          <w:shd w:val="clear"/>
          <w:lang w:eastAsia="zh-CN"/>
        </w:rPr>
      </w:pPr>
      <w:r>
        <w:rPr>
          <w:rFonts w:hint="eastAsia" w:ascii="宋体" w:hAnsi="宋体" w:eastAsia="宋体" w:cs="宋体"/>
          <w:b/>
          <w:bCs/>
          <w:color w:val="auto"/>
          <w:sz w:val="24"/>
          <w:szCs w:val="24"/>
          <w:highlight w:val="none"/>
          <w:shd w:val="clear"/>
        </w:rPr>
        <w:t>（6） 投标人未提供样品或提供的样品与招标人提供的标准品不一致,或未按招标文件要求提供样品。</w:t>
      </w:r>
      <w:r>
        <w:rPr>
          <w:rFonts w:hint="eastAsia" w:ascii="宋体" w:hAnsi="宋体" w:eastAsia="宋体" w:cs="宋体"/>
          <w:b/>
          <w:bCs/>
          <w:color w:val="auto"/>
          <w:sz w:val="24"/>
          <w:szCs w:val="24"/>
          <w:highlight w:val="none"/>
          <w:shd w:val="clear"/>
          <w:lang w:eastAsia="zh-CN"/>
        </w:rPr>
        <w:t>（适用</w:t>
      </w:r>
      <w:r>
        <w:rPr>
          <w:rFonts w:hint="eastAsia" w:ascii="宋体" w:hAnsi="宋体" w:eastAsia="宋体" w:cs="宋体"/>
          <w:b/>
          <w:bCs/>
          <w:color w:val="auto"/>
          <w:sz w:val="24"/>
          <w:szCs w:val="24"/>
          <w:highlight w:val="none"/>
          <w:lang w:val="zh-CN"/>
        </w:rPr>
        <w:t>标项</w:t>
      </w:r>
      <w:r>
        <w:rPr>
          <w:rFonts w:hint="eastAsia" w:ascii="宋体" w:hAnsi="宋体" w:eastAsia="宋体" w:cs="宋体"/>
          <w:b/>
          <w:bCs/>
          <w:color w:val="auto"/>
          <w:sz w:val="24"/>
          <w:szCs w:val="24"/>
          <w:highlight w:val="none"/>
          <w:lang w:val="en-US" w:eastAsia="zh-CN"/>
        </w:rPr>
        <w:t>1-4</w:t>
      </w:r>
      <w:r>
        <w:rPr>
          <w:rFonts w:hint="eastAsia" w:ascii="宋体" w:hAnsi="宋体" w:eastAsia="宋体" w:cs="宋体"/>
          <w:b/>
          <w:bCs/>
          <w:color w:val="auto"/>
          <w:sz w:val="24"/>
          <w:szCs w:val="24"/>
          <w:highlight w:val="none"/>
          <w:shd w:val="clear"/>
          <w:lang w:eastAsia="zh-CN"/>
        </w:rPr>
        <w:t>）</w:t>
      </w:r>
    </w:p>
    <w:p w14:paraId="14EA0364">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（7）投标人未承诺或未按照招标文件的要求承诺的。</w:t>
      </w:r>
    </w:p>
    <w:p w14:paraId="1D4074AB">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（8）投标文件中承诺的投标有效期少于招标文件中载明的投标有效期</w:t>
      </w:r>
      <w:r>
        <w:rPr>
          <w:rFonts w:hint="eastAsia" w:ascii="宋体" w:hAnsi="宋体" w:eastAsia="宋体" w:cs="宋体"/>
          <w:color w:val="auto"/>
          <w:sz w:val="24"/>
          <w:szCs w:val="24"/>
          <w:highlight w:val="none"/>
          <w:lang w:eastAsia="zh-CN"/>
        </w:rPr>
        <w:t>的。</w:t>
      </w:r>
    </w:p>
    <w:p w14:paraId="5CFAFB4D">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（9）未按招标文件规定提供《</w:t>
      </w:r>
      <w:r>
        <w:rPr>
          <w:rFonts w:hint="eastAsia" w:ascii="宋体" w:hAnsi="宋体" w:eastAsia="宋体" w:cs="宋体"/>
          <w:b/>
          <w:bCs/>
          <w:color w:val="auto"/>
          <w:sz w:val="24"/>
          <w:szCs w:val="24"/>
          <w:highlight w:val="none"/>
          <w:lang w:eastAsia="zh-CN"/>
        </w:rPr>
        <w:t>踏勘现场确认函</w:t>
      </w:r>
      <w:r>
        <w:rPr>
          <w:rFonts w:hint="eastAsia" w:ascii="宋体" w:hAnsi="宋体" w:eastAsia="宋体" w:cs="宋体"/>
          <w:b/>
          <w:bCs/>
          <w:color w:val="auto"/>
          <w:sz w:val="24"/>
          <w:szCs w:val="24"/>
          <w:highlight w:val="none"/>
        </w:rPr>
        <w:t>》的</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第一次招标时已完成现场踏勘的可不重复踏勘，可使用第一次踏勘现场确认函的复印件加盖投标人公章</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w:t>
      </w:r>
    </w:p>
    <w:p w14:paraId="546353AC">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lang w:eastAsia="zh-CN"/>
        </w:rPr>
        <w:t>）投标人提供的</w:t>
      </w:r>
      <w:r>
        <w:rPr>
          <w:rFonts w:hint="eastAsia" w:ascii="宋体" w:hAnsi="宋体" w:eastAsia="宋体" w:cs="宋体"/>
          <w:color w:val="auto"/>
          <w:sz w:val="24"/>
          <w:szCs w:val="24"/>
          <w:highlight w:val="none"/>
          <w:lang w:val="en-US" w:eastAsia="zh-CN"/>
        </w:rPr>
        <w:t>投标保证金或</w:t>
      </w:r>
      <w:r>
        <w:rPr>
          <w:rFonts w:hint="eastAsia" w:ascii="宋体" w:hAnsi="宋体" w:eastAsia="宋体" w:cs="宋体"/>
          <w:color w:val="auto"/>
          <w:sz w:val="24"/>
          <w:szCs w:val="24"/>
          <w:highlight w:val="none"/>
          <w:lang w:eastAsia="zh-CN"/>
        </w:rPr>
        <w:t>投标保函</w:t>
      </w:r>
      <w:r>
        <w:rPr>
          <w:rFonts w:hint="eastAsia" w:ascii="宋体" w:hAnsi="宋体" w:eastAsia="宋体" w:cs="宋体"/>
          <w:color w:val="auto"/>
          <w:sz w:val="24"/>
          <w:szCs w:val="24"/>
          <w:highlight w:val="none"/>
        </w:rPr>
        <w:t>不符合</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要求的。</w:t>
      </w:r>
    </w:p>
    <w:p w14:paraId="524F6BD8">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）交货期、质保期、履约保证金、付款方式等不响应招标文件要求的。</w:t>
      </w:r>
    </w:p>
    <w:p w14:paraId="557456DE">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bCs/>
          <w:color w:val="auto"/>
          <w:kern w:val="1"/>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）未能实质性响应招标文件中标有</w:t>
      </w:r>
      <w:r>
        <w:rPr>
          <w:rFonts w:hint="eastAsia" w:ascii="宋体" w:hAnsi="宋体" w:eastAsia="宋体" w:cs="宋体"/>
          <w:b/>
          <w:bCs/>
          <w:color w:val="auto"/>
          <w:kern w:val="1"/>
          <w:sz w:val="24"/>
          <w:szCs w:val="24"/>
          <w:highlight w:val="none"/>
        </w:rPr>
        <w:t>“▲”的</w:t>
      </w:r>
      <w:r>
        <w:rPr>
          <w:rFonts w:hint="eastAsia" w:ascii="宋体" w:hAnsi="宋体" w:eastAsia="宋体" w:cs="宋体"/>
          <w:b/>
          <w:bCs/>
          <w:color w:val="auto"/>
          <w:sz w:val="24"/>
          <w:szCs w:val="24"/>
          <w:highlight w:val="none"/>
        </w:rPr>
        <w:t>实质性要求、内容、条件、规定或</w:t>
      </w:r>
      <w:r>
        <w:rPr>
          <w:rFonts w:hint="eastAsia" w:ascii="宋体" w:hAnsi="宋体" w:eastAsia="宋体" w:cs="宋体"/>
          <w:b/>
          <w:bCs/>
          <w:color w:val="auto"/>
          <w:kern w:val="1"/>
          <w:sz w:val="24"/>
          <w:szCs w:val="24"/>
          <w:highlight w:val="none"/>
        </w:rPr>
        <w:t>者响应存在负偏离的，或招标文件明确规定不允许发生偏离的</w:t>
      </w:r>
      <w:r>
        <w:rPr>
          <w:rFonts w:hint="eastAsia" w:ascii="宋体" w:hAnsi="宋体" w:eastAsia="宋体" w:cs="宋体"/>
          <w:b/>
          <w:bCs/>
          <w:color w:val="auto"/>
          <w:sz w:val="24"/>
          <w:szCs w:val="24"/>
          <w:highlight w:val="none"/>
        </w:rPr>
        <w:t>要求、内容、条件、规定等</w:t>
      </w:r>
      <w:r>
        <w:rPr>
          <w:rFonts w:hint="eastAsia" w:ascii="宋体" w:hAnsi="宋体" w:eastAsia="宋体" w:cs="宋体"/>
          <w:b/>
          <w:bCs/>
          <w:color w:val="auto"/>
          <w:kern w:val="1"/>
          <w:sz w:val="24"/>
          <w:szCs w:val="24"/>
          <w:highlight w:val="none"/>
        </w:rPr>
        <w:t>，投标文件发生偏离的。</w:t>
      </w:r>
    </w:p>
    <w:p w14:paraId="726A5272">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）评标委员会判定投标人涂改证明材料或者提供虚假材料和承诺的。</w:t>
      </w:r>
    </w:p>
    <w:p w14:paraId="30D6D3DF">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1"/>
          <w:sz w:val="24"/>
          <w:szCs w:val="24"/>
          <w:highlight w:val="none"/>
        </w:rPr>
        <w:t>（1</w:t>
      </w:r>
      <w:r>
        <w:rPr>
          <w:rFonts w:hint="eastAsia" w:ascii="宋体" w:hAnsi="宋体" w:eastAsia="宋体" w:cs="宋体"/>
          <w:color w:val="auto"/>
          <w:kern w:val="1"/>
          <w:sz w:val="24"/>
          <w:szCs w:val="24"/>
          <w:highlight w:val="none"/>
          <w:lang w:val="en-US" w:eastAsia="zh-CN"/>
        </w:rPr>
        <w:t>4</w:t>
      </w:r>
      <w:r>
        <w:rPr>
          <w:rFonts w:hint="eastAsia" w:ascii="宋体" w:hAnsi="宋体" w:eastAsia="宋体" w:cs="宋体"/>
          <w:color w:val="auto"/>
          <w:kern w:val="1"/>
          <w:sz w:val="24"/>
          <w:szCs w:val="24"/>
          <w:highlight w:val="none"/>
        </w:rPr>
        <w:t>）</w:t>
      </w:r>
      <w:r>
        <w:rPr>
          <w:rFonts w:hint="eastAsia" w:ascii="宋体" w:hAnsi="宋体" w:eastAsia="宋体" w:cs="宋体"/>
          <w:color w:val="auto"/>
          <w:sz w:val="24"/>
          <w:szCs w:val="24"/>
          <w:highlight w:val="none"/>
        </w:rPr>
        <w:t>附有招标人不能接受的条款的。</w:t>
      </w:r>
    </w:p>
    <w:p w14:paraId="01CC570A">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）投标人处于被责令停业，财产被接管、冻结、破产状态。</w:t>
      </w:r>
    </w:p>
    <w:p w14:paraId="26D57A91">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）投标人因违反有关法律法规，投标资格（包括在招标人所属系统投标资格）被取消或在暂停期限内的。</w:t>
      </w:r>
    </w:p>
    <w:p w14:paraId="3E52D4C7">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）投标人法人代表或实际控股人或参股人或联系人</w:t>
      </w:r>
      <w:r>
        <w:rPr>
          <w:rFonts w:hint="eastAsia" w:ascii="宋体" w:hAnsi="宋体" w:eastAsia="宋体" w:cs="宋体"/>
          <w:color w:val="auto"/>
          <w:sz w:val="24"/>
          <w:szCs w:val="24"/>
          <w:highlight w:val="none"/>
          <w:lang w:eastAsia="zh-CN"/>
        </w:rPr>
        <w:t>为</w:t>
      </w:r>
      <w:r>
        <w:rPr>
          <w:rFonts w:hint="eastAsia" w:ascii="宋体" w:hAnsi="宋体" w:eastAsia="宋体" w:cs="宋体"/>
          <w:color w:val="auto"/>
          <w:sz w:val="24"/>
          <w:szCs w:val="24"/>
          <w:highlight w:val="none"/>
        </w:rPr>
        <w:t>招标人所在系统四级高级警长以上领导干部及招标人所在单位科级以上中层领导干部三代以内近亲属和特定关系人</w:t>
      </w:r>
      <w:r>
        <w:rPr>
          <w:rFonts w:hint="eastAsia" w:ascii="宋体" w:hAnsi="宋体" w:eastAsia="宋体" w:cs="宋体"/>
          <w:color w:val="auto"/>
          <w:sz w:val="24"/>
          <w:szCs w:val="24"/>
          <w:highlight w:val="none"/>
          <w:lang w:eastAsia="zh-CN"/>
        </w:rPr>
        <w:t>的</w:t>
      </w:r>
      <w:r>
        <w:rPr>
          <w:rFonts w:hint="eastAsia" w:ascii="宋体" w:hAnsi="宋体" w:eastAsia="宋体" w:cs="宋体"/>
          <w:color w:val="auto"/>
          <w:sz w:val="24"/>
          <w:szCs w:val="24"/>
          <w:highlight w:val="none"/>
        </w:rPr>
        <w:t>。</w:t>
      </w:r>
    </w:p>
    <w:p w14:paraId="2EC09616">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）法律、法规、规章和本招标文件规定的其他无效投标情形或经评标委员会认定的其他属于重大偏离情形的。</w:t>
      </w:r>
    </w:p>
    <w:p w14:paraId="15A1AA69">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4、本项目</w:t>
      </w:r>
      <w:r>
        <w:rPr>
          <w:rFonts w:hint="eastAsia" w:ascii="宋体" w:hAnsi="宋体" w:eastAsia="宋体" w:cs="宋体"/>
          <w:b/>
          <w:bCs/>
          <w:color w:val="auto"/>
          <w:sz w:val="24"/>
          <w:szCs w:val="24"/>
          <w:highlight w:val="none"/>
          <w:lang w:eastAsia="zh-CN"/>
        </w:rPr>
        <w:t>标项</w:t>
      </w:r>
      <w:r>
        <w:rPr>
          <w:rFonts w:hint="eastAsia" w:ascii="宋体" w:hAnsi="宋体" w:eastAsia="宋体" w:cs="宋体"/>
          <w:b/>
          <w:bCs/>
          <w:color w:val="auto"/>
          <w:sz w:val="24"/>
          <w:szCs w:val="24"/>
          <w:highlight w:val="none"/>
          <w:lang w:val="en-US" w:eastAsia="zh-CN"/>
        </w:rPr>
        <w:t>1-4</w:t>
      </w:r>
      <w:r>
        <w:rPr>
          <w:rFonts w:hint="eastAsia" w:ascii="宋体" w:hAnsi="宋体" w:eastAsia="宋体" w:cs="宋体"/>
          <w:b/>
          <w:bCs/>
          <w:color w:val="auto"/>
          <w:sz w:val="24"/>
          <w:szCs w:val="24"/>
          <w:highlight w:val="none"/>
        </w:rPr>
        <w:t>采用综合评分法（总分100分），评标委员会根据本评标办法对标项</w:t>
      </w:r>
      <w:r>
        <w:rPr>
          <w:rFonts w:hint="eastAsia" w:ascii="宋体" w:hAnsi="宋体" w:eastAsia="宋体" w:cs="宋体"/>
          <w:b/>
          <w:bCs/>
          <w:color w:val="auto"/>
          <w:sz w:val="24"/>
          <w:szCs w:val="24"/>
          <w:highlight w:val="none"/>
          <w:lang w:val="en-US" w:eastAsia="zh-CN"/>
        </w:rPr>
        <w:t>1-8</w:t>
      </w:r>
      <w:r>
        <w:rPr>
          <w:rFonts w:hint="eastAsia" w:ascii="宋体" w:hAnsi="宋体" w:eastAsia="宋体" w:cs="宋体"/>
          <w:b/>
          <w:bCs/>
          <w:color w:val="auto"/>
          <w:sz w:val="24"/>
          <w:szCs w:val="24"/>
          <w:highlight w:val="none"/>
        </w:rPr>
        <w:t>进行评标，对</w:t>
      </w:r>
      <w:r>
        <w:rPr>
          <w:rFonts w:hint="eastAsia" w:ascii="宋体" w:hAnsi="宋体" w:eastAsia="宋体" w:cs="宋体"/>
          <w:b/>
          <w:bCs/>
          <w:color w:val="auto"/>
          <w:sz w:val="24"/>
          <w:szCs w:val="24"/>
          <w:highlight w:val="none"/>
          <w:lang w:eastAsia="zh-CN"/>
        </w:rPr>
        <w:t>资格性审查、符合性审查</w:t>
      </w:r>
      <w:r>
        <w:rPr>
          <w:rFonts w:hint="eastAsia" w:ascii="宋体" w:hAnsi="宋体" w:eastAsia="宋体" w:cs="宋体"/>
          <w:b/>
          <w:bCs/>
          <w:color w:val="auto"/>
          <w:sz w:val="24"/>
          <w:szCs w:val="24"/>
          <w:highlight w:val="none"/>
        </w:rPr>
        <w:t>合格的投标文件（如有样品则含样品）进行资信和技术评估，综合比较与评价。每个供应商</w:t>
      </w:r>
      <w:r>
        <w:rPr>
          <w:rFonts w:hint="eastAsia" w:ascii="宋体" w:hAnsi="宋体" w:eastAsia="宋体" w:cs="宋体"/>
          <w:b/>
          <w:bCs/>
          <w:color w:val="auto"/>
          <w:sz w:val="24"/>
          <w:szCs w:val="24"/>
          <w:highlight w:val="none"/>
          <w:lang w:val="en-US" w:eastAsia="zh-CN"/>
        </w:rPr>
        <w:t>各标项</w:t>
      </w:r>
      <w:r>
        <w:rPr>
          <w:rFonts w:hint="eastAsia" w:ascii="宋体" w:hAnsi="宋体" w:eastAsia="宋体" w:cs="宋体"/>
          <w:b/>
          <w:bCs/>
          <w:color w:val="auto"/>
          <w:sz w:val="24"/>
          <w:szCs w:val="24"/>
          <w:highlight w:val="none"/>
        </w:rPr>
        <w:t>最终得分=</w:t>
      </w:r>
      <w:r>
        <w:rPr>
          <w:rFonts w:hint="eastAsia" w:ascii="宋体" w:hAnsi="宋体" w:eastAsia="宋体" w:cs="宋体"/>
          <w:b/>
          <w:bCs/>
          <w:color w:val="auto"/>
          <w:sz w:val="24"/>
          <w:szCs w:val="24"/>
          <w:highlight w:val="none"/>
          <w:lang w:val="en-US" w:eastAsia="zh-CN"/>
        </w:rPr>
        <w:t>该标项</w:t>
      </w:r>
      <w:r>
        <w:rPr>
          <w:rFonts w:hint="eastAsia" w:ascii="宋体" w:hAnsi="宋体" w:eastAsia="宋体" w:cs="宋体"/>
          <w:b/>
          <w:bCs/>
          <w:color w:val="auto"/>
          <w:sz w:val="24"/>
          <w:szCs w:val="24"/>
          <w:highlight w:val="none"/>
        </w:rPr>
        <w:t>价格分+</w:t>
      </w:r>
      <w:r>
        <w:rPr>
          <w:rFonts w:hint="eastAsia" w:ascii="宋体" w:hAnsi="宋体" w:eastAsia="宋体" w:cs="宋体"/>
          <w:b/>
          <w:bCs/>
          <w:color w:val="auto"/>
          <w:sz w:val="24"/>
          <w:szCs w:val="24"/>
          <w:highlight w:val="none"/>
          <w:lang w:val="en-US" w:eastAsia="zh-CN"/>
        </w:rPr>
        <w:t>该标项</w:t>
      </w:r>
      <w:r>
        <w:rPr>
          <w:rFonts w:hint="eastAsia" w:ascii="宋体" w:hAnsi="宋体" w:eastAsia="宋体" w:cs="宋体"/>
          <w:b/>
          <w:bCs/>
          <w:color w:val="auto"/>
          <w:sz w:val="24"/>
          <w:szCs w:val="24"/>
          <w:highlight w:val="none"/>
        </w:rPr>
        <w:t>资信技术分。</w:t>
      </w:r>
    </w:p>
    <w:p w14:paraId="26B1C412">
      <w:pPr>
        <w:pStyle w:val="11"/>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本项目</w:t>
      </w:r>
      <w:r>
        <w:rPr>
          <w:rFonts w:hint="eastAsia" w:ascii="宋体" w:hAnsi="宋体" w:eastAsia="宋体" w:cs="宋体"/>
          <w:b/>
          <w:bCs/>
          <w:color w:val="auto"/>
          <w:sz w:val="24"/>
          <w:szCs w:val="24"/>
          <w:highlight w:val="none"/>
          <w:lang w:eastAsia="zh-CN"/>
        </w:rPr>
        <w:t>标项</w:t>
      </w:r>
      <w:r>
        <w:rPr>
          <w:rFonts w:hint="eastAsia" w:ascii="宋体" w:hAnsi="宋体" w:eastAsia="宋体" w:cs="宋体"/>
          <w:b/>
          <w:bCs/>
          <w:color w:val="auto"/>
          <w:sz w:val="24"/>
          <w:szCs w:val="24"/>
          <w:highlight w:val="none"/>
          <w:lang w:val="en-US" w:eastAsia="zh-CN"/>
        </w:rPr>
        <w:t>14</w:t>
      </w:r>
      <w:r>
        <w:rPr>
          <w:rFonts w:hint="eastAsia" w:ascii="宋体" w:hAnsi="宋体" w:eastAsia="宋体" w:cs="宋体"/>
          <w:b/>
          <w:bCs/>
          <w:color w:val="auto"/>
          <w:sz w:val="24"/>
          <w:szCs w:val="24"/>
          <w:highlight w:val="none"/>
        </w:rPr>
        <w:t>采用最低评标价法的，经审查合格的投标报价如同时满足以下两个条件：一是报价最低；二是经专家评标认定没有低于成本价，则该投标人即为排名第一的中标候选人。若出现两家投标人报价相同，则由评标委员会随机抽签或摇号确定第一中标候选人。其他投标人的评标结果按投标报价由低到高顺序排列，投标报价相同的并列。</w:t>
      </w:r>
    </w:p>
    <w:p w14:paraId="26BA665F">
      <w:pPr>
        <w:pStyle w:val="110"/>
        <w:keepNext w:val="0"/>
        <w:keepLines w:val="0"/>
        <w:pageBreakBefore w:val="0"/>
        <w:kinsoku/>
        <w:wordWrap/>
        <w:overflowPunct/>
        <w:topLinePunct w:val="0"/>
        <w:autoSpaceDE/>
        <w:autoSpaceDN/>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4.1标项</w:t>
      </w:r>
      <w:r>
        <w:rPr>
          <w:rFonts w:hint="eastAsia" w:ascii="宋体" w:hAnsi="宋体" w:eastAsia="宋体" w:cs="宋体"/>
          <w:color w:val="auto"/>
          <w:sz w:val="24"/>
          <w:szCs w:val="24"/>
          <w:highlight w:val="none"/>
          <w:lang w:val="en-US" w:eastAsia="zh-CN"/>
        </w:rPr>
        <w:t>1-</w:t>
      </w:r>
      <w:r>
        <w:rPr>
          <w:rFonts w:hint="eastAsia" w:hAnsi="宋体" w:cs="宋体"/>
          <w:color w:val="auto"/>
          <w:sz w:val="24"/>
          <w:szCs w:val="24"/>
          <w:highlight w:val="none"/>
          <w:lang w:val="en-US" w:eastAsia="zh-CN"/>
        </w:rPr>
        <w:t>4</w:t>
      </w:r>
      <w:r>
        <w:rPr>
          <w:rFonts w:hint="eastAsia" w:ascii="宋体" w:hAnsi="宋体" w:eastAsia="宋体" w:cs="宋体"/>
          <w:color w:val="auto"/>
          <w:sz w:val="24"/>
          <w:szCs w:val="24"/>
          <w:highlight w:val="none"/>
        </w:rPr>
        <w:t>评标时，评标委员会各成员应当独立对每个有效投标的文件（如有样品则含样品）进行资信技术评价、打分，然后汇总每个供应商每项评分因素的得分。</w:t>
      </w:r>
    </w:p>
    <w:p w14:paraId="5FCFD5D2">
      <w:pPr>
        <w:pStyle w:val="110"/>
        <w:keepNext w:val="0"/>
        <w:keepLines w:val="0"/>
        <w:pageBreakBefore w:val="0"/>
        <w:kinsoku/>
        <w:wordWrap/>
        <w:overflowPunct/>
        <w:topLinePunct w:val="0"/>
        <w:autoSpaceDE/>
        <w:autoSpaceDN/>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4.2对供应商的价格分等客观评分项的评分应当一致，对其他需要借助专业知识评判的主观评分项，应当严格按照评分细则公正评分。</w:t>
      </w:r>
    </w:p>
    <w:p w14:paraId="248861F7">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.3标项</w:t>
      </w: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评标结果按评标后得分由高到低顺序排列。得分相同的，按投标报价由低到高顺序排列。得分、投标报价均相同时，由评标委员会抽签决定。</w:t>
      </w:r>
    </w:p>
    <w:p w14:paraId="79FFFB15">
      <w:pPr>
        <w:pStyle w:val="110"/>
        <w:keepNext w:val="0"/>
        <w:keepLines w:val="0"/>
        <w:pageBreakBefore w:val="0"/>
        <w:kinsoku/>
        <w:wordWrap/>
        <w:overflowPunct/>
        <w:topLinePunct w:val="0"/>
        <w:autoSpaceDE/>
        <w:autoSpaceDN/>
        <w:bidi w:val="0"/>
        <w:adjustRightInd/>
        <w:snapToGrid/>
        <w:spacing w:line="360" w:lineRule="exact"/>
        <w:ind w:firstLine="6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5、资信技术分的分数确定及评分内容</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10分</w:t>
      </w:r>
      <w:r>
        <w:rPr>
          <w:rFonts w:hint="eastAsia" w:ascii="宋体" w:hAnsi="宋体" w:eastAsia="宋体" w:cs="宋体"/>
          <w:b/>
          <w:bCs/>
          <w:color w:val="auto"/>
          <w:sz w:val="24"/>
          <w:szCs w:val="24"/>
          <w:highlight w:val="none"/>
          <w:lang w:eastAsia="zh-CN"/>
        </w:rPr>
        <w:t>）（适用</w:t>
      </w:r>
      <w:r>
        <w:rPr>
          <w:rFonts w:hint="eastAsia" w:ascii="宋体" w:hAnsi="宋体" w:eastAsia="宋体" w:cs="宋体"/>
          <w:b/>
          <w:bCs/>
          <w:color w:val="auto"/>
          <w:sz w:val="24"/>
          <w:szCs w:val="24"/>
          <w:highlight w:val="none"/>
        </w:rPr>
        <w:t>标项</w:t>
      </w:r>
      <w:r>
        <w:rPr>
          <w:rFonts w:hint="eastAsia" w:ascii="宋体" w:hAnsi="宋体" w:eastAsia="宋体" w:cs="宋体"/>
          <w:b/>
          <w:bCs/>
          <w:color w:val="auto"/>
          <w:sz w:val="24"/>
          <w:szCs w:val="24"/>
          <w:highlight w:val="none"/>
          <w:lang w:eastAsia="zh-CN"/>
        </w:rPr>
        <w:t>1-</w:t>
      </w:r>
      <w:r>
        <w:rPr>
          <w:rFonts w:hint="eastAsia" w:hAnsi="宋体" w:cs="宋体"/>
          <w:b/>
          <w:bCs/>
          <w:color w:val="auto"/>
          <w:sz w:val="24"/>
          <w:szCs w:val="24"/>
          <w:highlight w:val="none"/>
          <w:lang w:val="en-US" w:eastAsia="zh-CN"/>
        </w:rPr>
        <w:t>4</w:t>
      </w:r>
      <w:r>
        <w:rPr>
          <w:rFonts w:hint="eastAsia" w:ascii="宋体" w:hAnsi="宋体" w:eastAsia="宋体" w:cs="宋体"/>
          <w:b/>
          <w:bCs/>
          <w:color w:val="auto"/>
          <w:sz w:val="24"/>
          <w:szCs w:val="24"/>
          <w:highlight w:val="none"/>
          <w:lang w:eastAsia="zh-CN"/>
        </w:rPr>
        <w:t>）</w:t>
      </w:r>
    </w:p>
    <w:p w14:paraId="7D64E92D">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该评分分值由评标委员会各成员根据评标条款在分值范围内独立评分（具体分值设定详见表格），小数点后保留一位小数。每个投标人的最终资信技术得分为评标委员会各成员对该投标人资信技术评分进行汇总后的算术平均值</w:t>
      </w:r>
      <w:r>
        <w:rPr>
          <w:rFonts w:hint="eastAsia" w:ascii="宋体" w:hAnsi="宋体" w:eastAsia="宋体" w:cs="宋体"/>
          <w:color w:val="auto"/>
          <w:kern w:val="0"/>
          <w:sz w:val="24"/>
          <w:szCs w:val="24"/>
          <w:highlight w:val="none"/>
        </w:rPr>
        <w:t>（小数点后保留二位小数，第三位四舍五入）</w:t>
      </w:r>
      <w:r>
        <w:rPr>
          <w:rFonts w:hint="eastAsia" w:ascii="宋体" w:hAnsi="宋体" w:eastAsia="宋体" w:cs="宋体"/>
          <w:color w:val="auto"/>
          <w:sz w:val="24"/>
          <w:szCs w:val="24"/>
          <w:highlight w:val="none"/>
        </w:rPr>
        <w:t>。</w:t>
      </w:r>
    </w:p>
    <w:p w14:paraId="2C2D932C">
      <w:pPr>
        <w:rPr>
          <w:rFonts w:hint="eastAsia"/>
          <w:color w:val="auto"/>
        </w:rPr>
      </w:pPr>
      <w:r>
        <w:rPr>
          <w:rFonts w:hint="eastAsia" w:ascii="宋体" w:hAnsi="宋体" w:eastAsia="宋体" w:cs="宋体"/>
          <w:color w:val="auto"/>
          <w:sz w:val="24"/>
          <w:szCs w:val="24"/>
          <w:u w:val="none"/>
          <w:lang w:val="en-US" w:eastAsia="zh-CN"/>
        </w:rPr>
        <w:t>经使用单位检测合格的投标样品提交评标委员会评审。</w:t>
      </w:r>
    </w:p>
    <w:p w14:paraId="7299574E">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t>5.1标项1： 5kg酒坛</w:t>
      </w:r>
    </w:p>
    <w:p w14:paraId="1B3F09E2">
      <w:pPr>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t>评标专家根据以下评分因素进行综合评定。</w:t>
      </w:r>
    </w:p>
    <w:tbl>
      <w:tblPr>
        <w:tblStyle w:val="32"/>
        <w:tblW w:w="9365"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8"/>
        <w:gridCol w:w="2167"/>
        <w:gridCol w:w="5707"/>
        <w:gridCol w:w="893"/>
      </w:tblGrid>
      <w:tr w14:paraId="382D3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598" w:type="dxa"/>
            <w:tcBorders>
              <w:top w:val="single" w:color="auto" w:sz="4" w:space="0"/>
              <w:left w:val="single" w:color="auto" w:sz="4" w:space="0"/>
              <w:bottom w:val="single" w:color="auto" w:sz="4" w:space="0"/>
              <w:right w:val="single" w:color="auto" w:sz="4" w:space="0"/>
            </w:tcBorders>
            <w:vAlign w:val="center"/>
          </w:tcPr>
          <w:p w14:paraId="7F74C506">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val="0"/>
                <w:bCs w:val="0"/>
                <w:color w:val="auto"/>
                <w:sz w:val="24"/>
                <w:szCs w:val="24"/>
                <w:u w:val="none"/>
              </w:rPr>
            </w:pPr>
            <w:r>
              <w:rPr>
                <w:rFonts w:hint="eastAsia" w:ascii="宋体" w:hAnsi="宋体" w:eastAsia="宋体" w:cs="宋体"/>
                <w:b w:val="0"/>
                <w:bCs w:val="0"/>
                <w:color w:val="auto"/>
                <w:sz w:val="24"/>
                <w:szCs w:val="24"/>
                <w:u w:val="none"/>
              </w:rPr>
              <w:t>序号</w:t>
            </w:r>
          </w:p>
        </w:tc>
        <w:tc>
          <w:tcPr>
            <w:tcW w:w="2167" w:type="dxa"/>
            <w:tcBorders>
              <w:top w:val="single" w:color="auto" w:sz="4" w:space="0"/>
              <w:left w:val="nil"/>
              <w:bottom w:val="single" w:color="auto" w:sz="4" w:space="0"/>
              <w:right w:val="single" w:color="auto" w:sz="4" w:space="0"/>
            </w:tcBorders>
            <w:vAlign w:val="center"/>
          </w:tcPr>
          <w:p w14:paraId="69425CCA">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val="0"/>
                <w:bCs w:val="0"/>
                <w:color w:val="auto"/>
                <w:sz w:val="24"/>
                <w:szCs w:val="24"/>
                <w:u w:val="none"/>
              </w:rPr>
            </w:pPr>
            <w:r>
              <w:rPr>
                <w:rFonts w:hint="eastAsia" w:ascii="宋体" w:hAnsi="宋体" w:eastAsia="宋体" w:cs="宋体"/>
                <w:b w:val="0"/>
                <w:bCs w:val="0"/>
                <w:color w:val="auto"/>
                <w:sz w:val="24"/>
                <w:szCs w:val="24"/>
                <w:u w:val="none"/>
              </w:rPr>
              <w:t>评分因素</w:t>
            </w:r>
          </w:p>
        </w:tc>
        <w:tc>
          <w:tcPr>
            <w:tcW w:w="5707" w:type="dxa"/>
            <w:tcBorders>
              <w:top w:val="single" w:color="auto" w:sz="4" w:space="0"/>
              <w:left w:val="nil"/>
              <w:bottom w:val="single" w:color="auto" w:sz="4" w:space="0"/>
              <w:right w:val="single" w:color="auto" w:sz="4" w:space="0"/>
            </w:tcBorders>
            <w:vAlign w:val="center"/>
          </w:tcPr>
          <w:p w14:paraId="7DC78133">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val="0"/>
                <w:bCs w:val="0"/>
                <w:color w:val="auto"/>
                <w:sz w:val="24"/>
                <w:szCs w:val="24"/>
                <w:u w:val="none"/>
              </w:rPr>
            </w:pPr>
            <w:r>
              <w:rPr>
                <w:rFonts w:hint="eastAsia" w:ascii="宋体" w:hAnsi="宋体" w:eastAsia="宋体" w:cs="宋体"/>
                <w:b w:val="0"/>
                <w:bCs w:val="0"/>
                <w:color w:val="auto"/>
                <w:sz w:val="24"/>
                <w:szCs w:val="24"/>
                <w:u w:val="none"/>
              </w:rPr>
              <w:t>评分细则</w:t>
            </w:r>
          </w:p>
        </w:tc>
        <w:tc>
          <w:tcPr>
            <w:tcW w:w="893" w:type="dxa"/>
            <w:tcBorders>
              <w:top w:val="single" w:color="auto" w:sz="4" w:space="0"/>
              <w:left w:val="nil"/>
              <w:bottom w:val="single" w:color="auto" w:sz="4" w:space="0"/>
              <w:right w:val="single" w:color="auto" w:sz="4" w:space="0"/>
            </w:tcBorders>
            <w:vAlign w:val="center"/>
          </w:tcPr>
          <w:p w14:paraId="438B2714">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val="0"/>
                <w:bCs w:val="0"/>
                <w:color w:val="auto"/>
                <w:sz w:val="24"/>
                <w:szCs w:val="24"/>
                <w:u w:val="none"/>
              </w:rPr>
            </w:pPr>
            <w:r>
              <w:rPr>
                <w:rFonts w:hint="eastAsia" w:ascii="宋体" w:hAnsi="宋体" w:eastAsia="宋体" w:cs="宋体"/>
                <w:b w:val="0"/>
                <w:bCs w:val="0"/>
                <w:color w:val="auto"/>
                <w:sz w:val="24"/>
                <w:szCs w:val="24"/>
                <w:u w:val="none"/>
              </w:rPr>
              <w:t>分值</w:t>
            </w:r>
          </w:p>
        </w:tc>
      </w:tr>
      <w:tr w14:paraId="4D389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98" w:type="dxa"/>
            <w:tcBorders>
              <w:top w:val="single" w:color="000000" w:sz="4" w:space="0"/>
              <w:left w:val="single" w:color="000000" w:sz="4" w:space="0"/>
              <w:bottom w:val="single" w:color="000000" w:sz="4" w:space="0"/>
              <w:right w:val="single" w:color="000000" w:sz="4" w:space="0"/>
            </w:tcBorders>
            <w:vAlign w:val="center"/>
          </w:tcPr>
          <w:p w14:paraId="36509783">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val="0"/>
                <w:bCs w:val="0"/>
                <w:color w:val="auto"/>
                <w:kern w:val="2"/>
                <w:sz w:val="24"/>
                <w:szCs w:val="24"/>
                <w:u w:val="none"/>
                <w:lang w:val="en-US" w:eastAsia="zh-CN"/>
              </w:rPr>
            </w:pPr>
            <w:r>
              <w:rPr>
                <w:rFonts w:hint="eastAsia" w:ascii="宋体" w:hAnsi="宋体" w:eastAsia="宋体" w:cs="宋体"/>
                <w:b w:val="0"/>
                <w:bCs w:val="0"/>
                <w:color w:val="auto"/>
                <w:kern w:val="2"/>
                <w:sz w:val="24"/>
                <w:szCs w:val="24"/>
                <w:u w:val="none"/>
                <w:lang w:val="en-US" w:eastAsia="zh-CN"/>
              </w:rPr>
              <w:t>1</w:t>
            </w:r>
          </w:p>
        </w:tc>
        <w:tc>
          <w:tcPr>
            <w:tcW w:w="2167" w:type="dxa"/>
            <w:tcBorders>
              <w:top w:val="single" w:color="000000" w:sz="4" w:space="0"/>
              <w:left w:val="nil"/>
              <w:bottom w:val="single" w:color="000000" w:sz="4" w:space="0"/>
              <w:right w:val="single" w:color="auto" w:sz="4" w:space="0"/>
            </w:tcBorders>
            <w:vAlign w:val="center"/>
          </w:tcPr>
          <w:p w14:paraId="09F79A24">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rPr>
              <w:t>样品重量</w:t>
            </w:r>
            <w:r>
              <w:rPr>
                <w:rFonts w:hint="eastAsia" w:ascii="宋体" w:hAnsi="宋体" w:eastAsia="宋体" w:cs="宋体"/>
                <w:b w:val="0"/>
                <w:bCs w:val="0"/>
                <w:color w:val="auto"/>
                <w:sz w:val="24"/>
                <w:szCs w:val="24"/>
                <w:u w:val="none"/>
                <w:lang w:eastAsia="zh-CN"/>
              </w:rPr>
              <w:t>、</w:t>
            </w:r>
            <w:r>
              <w:rPr>
                <w:rFonts w:hint="eastAsia" w:ascii="宋体" w:hAnsi="宋体" w:eastAsia="宋体" w:cs="宋体"/>
                <w:b w:val="0"/>
                <w:bCs w:val="0"/>
                <w:color w:val="auto"/>
                <w:sz w:val="24"/>
                <w:szCs w:val="24"/>
                <w:u w:val="none"/>
                <w:lang w:val="en-US" w:eastAsia="zh-CN"/>
              </w:rPr>
              <w:t>容量</w:t>
            </w:r>
          </w:p>
        </w:tc>
        <w:tc>
          <w:tcPr>
            <w:tcW w:w="5707" w:type="dxa"/>
            <w:tcBorders>
              <w:top w:val="single" w:color="000000" w:sz="4" w:space="0"/>
              <w:left w:val="nil"/>
              <w:bottom w:val="single" w:color="000000" w:sz="4" w:space="0"/>
              <w:right w:val="single" w:color="000000" w:sz="4" w:space="0"/>
            </w:tcBorders>
            <w:vAlign w:val="center"/>
          </w:tcPr>
          <w:p w14:paraId="7F71E5A1">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b w:val="0"/>
                <w:bCs w:val="0"/>
                <w:color w:val="auto"/>
                <w:sz w:val="24"/>
                <w:szCs w:val="24"/>
                <w:u w:val="none"/>
              </w:rPr>
            </w:pPr>
            <w:r>
              <w:rPr>
                <w:rFonts w:hint="eastAsia" w:ascii="宋体" w:hAnsi="宋体" w:eastAsia="宋体" w:cs="宋体"/>
                <w:b w:val="0"/>
                <w:bCs w:val="0"/>
                <w:color w:val="auto"/>
                <w:sz w:val="24"/>
                <w:szCs w:val="24"/>
                <w:u w:val="none"/>
              </w:rPr>
              <w:t>经招标人检测，重量检测数据由招标人提供，评委根据数据评分。</w:t>
            </w:r>
          </w:p>
          <w:p w14:paraId="521B9463">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▲坛重量：3.70kg-3.90kg（含）。</w:t>
            </w:r>
          </w:p>
          <w:p w14:paraId="37883EFA">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▲满坛容量：6300ml-6670ml（含）。</w:t>
            </w:r>
          </w:p>
        </w:tc>
        <w:tc>
          <w:tcPr>
            <w:tcW w:w="893" w:type="dxa"/>
            <w:tcBorders>
              <w:top w:val="single" w:color="000000" w:sz="4" w:space="0"/>
              <w:left w:val="nil"/>
              <w:bottom w:val="single" w:color="000000" w:sz="4" w:space="0"/>
              <w:right w:val="single" w:color="000000" w:sz="4" w:space="0"/>
            </w:tcBorders>
            <w:vAlign w:val="center"/>
          </w:tcPr>
          <w:p w14:paraId="36FA96FE">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2</w:t>
            </w:r>
          </w:p>
        </w:tc>
      </w:tr>
      <w:tr w14:paraId="78D53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98" w:type="dxa"/>
            <w:tcBorders>
              <w:top w:val="single" w:color="000000" w:sz="4" w:space="0"/>
              <w:left w:val="single" w:color="000000" w:sz="4" w:space="0"/>
              <w:bottom w:val="single" w:color="000000" w:sz="4" w:space="0"/>
              <w:right w:val="single" w:color="000000" w:sz="4" w:space="0"/>
            </w:tcBorders>
            <w:vAlign w:val="center"/>
          </w:tcPr>
          <w:p w14:paraId="15E685E6">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val="0"/>
                <w:bCs w:val="0"/>
                <w:color w:val="auto"/>
                <w:kern w:val="2"/>
                <w:sz w:val="24"/>
                <w:szCs w:val="24"/>
                <w:u w:val="none"/>
                <w:lang w:val="en-US" w:eastAsia="zh-CN"/>
              </w:rPr>
            </w:pPr>
            <w:r>
              <w:rPr>
                <w:rFonts w:hint="eastAsia" w:ascii="宋体" w:hAnsi="宋体" w:eastAsia="宋体" w:cs="宋体"/>
                <w:b w:val="0"/>
                <w:bCs w:val="0"/>
                <w:color w:val="auto"/>
                <w:kern w:val="2"/>
                <w:sz w:val="24"/>
                <w:szCs w:val="24"/>
                <w:u w:val="none"/>
                <w:lang w:val="en-US" w:eastAsia="zh-CN"/>
              </w:rPr>
              <w:t>2</w:t>
            </w:r>
          </w:p>
        </w:tc>
        <w:tc>
          <w:tcPr>
            <w:tcW w:w="2167" w:type="dxa"/>
            <w:tcBorders>
              <w:top w:val="single" w:color="000000" w:sz="4" w:space="0"/>
              <w:left w:val="nil"/>
              <w:bottom w:val="single" w:color="000000" w:sz="4" w:space="0"/>
              <w:right w:val="single" w:color="auto" w:sz="4" w:space="0"/>
            </w:tcBorders>
            <w:vAlign w:val="center"/>
          </w:tcPr>
          <w:p w14:paraId="16D66B81">
            <w:pPr>
              <w:keepNext w:val="0"/>
              <w:keepLines w:val="0"/>
              <w:suppressLineNumbers w:val="0"/>
              <w:spacing w:before="0" w:beforeAutospacing="0" w:after="0" w:afterAutospacing="0" w:line="240" w:lineRule="auto"/>
              <w:ind w:left="0" w:leftChars="0" w:right="0" w:rightChars="0" w:firstLine="0" w:firstLineChars="0"/>
              <w:jc w:val="both"/>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aps w:val="0"/>
                <w:color w:val="auto"/>
                <w:sz w:val="24"/>
                <w:szCs w:val="24"/>
                <w:u w:val="none"/>
              </w:rPr>
              <w:t>花纹清晰、细致</w:t>
            </w:r>
            <w:r>
              <w:rPr>
                <w:rFonts w:hint="eastAsia" w:ascii="宋体" w:hAnsi="宋体" w:eastAsia="宋体" w:cs="宋体"/>
                <w:b w:val="0"/>
                <w:bCs w:val="0"/>
                <w:caps w:val="0"/>
                <w:color w:val="auto"/>
                <w:sz w:val="24"/>
                <w:szCs w:val="24"/>
                <w:u w:val="none"/>
                <w:lang w:eastAsia="zh-CN"/>
              </w:rPr>
              <w:t>、</w:t>
            </w:r>
            <w:r>
              <w:rPr>
                <w:rFonts w:hint="eastAsia" w:ascii="宋体" w:hAnsi="宋体" w:eastAsia="宋体" w:cs="宋体"/>
                <w:b w:val="0"/>
                <w:bCs w:val="0"/>
                <w:caps w:val="0"/>
                <w:color w:val="auto"/>
                <w:sz w:val="24"/>
                <w:szCs w:val="24"/>
                <w:u w:val="none"/>
              </w:rPr>
              <w:t>厚度均匀，陶泥熟透</w:t>
            </w:r>
          </w:p>
        </w:tc>
        <w:tc>
          <w:tcPr>
            <w:tcW w:w="5707" w:type="dxa"/>
            <w:tcBorders>
              <w:top w:val="single" w:color="000000" w:sz="4" w:space="0"/>
              <w:left w:val="nil"/>
              <w:bottom w:val="single" w:color="000000" w:sz="4" w:space="0"/>
              <w:right w:val="single" w:color="000000" w:sz="4" w:space="0"/>
            </w:tcBorders>
            <w:vAlign w:val="center"/>
          </w:tcPr>
          <w:p w14:paraId="31EA4C16">
            <w:pPr>
              <w:keepNext w:val="0"/>
              <w:keepLines w:val="0"/>
              <w:suppressLineNumbers w:val="0"/>
              <w:spacing w:before="0" w:beforeAutospacing="0" w:after="0" w:afterAutospacing="0" w:line="240" w:lineRule="auto"/>
              <w:ind w:left="0" w:leftChars="0" w:right="0" w:rightChars="0" w:firstLine="0" w:firstLineChars="0"/>
              <w:jc w:val="both"/>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sz w:val="24"/>
                <w:szCs w:val="24"/>
                <w:u w:val="none"/>
              </w:rPr>
              <w:t>评委</w:t>
            </w:r>
            <w:r>
              <w:rPr>
                <w:rFonts w:hint="eastAsia" w:ascii="宋体" w:hAnsi="宋体" w:eastAsia="宋体" w:cs="宋体"/>
                <w:b w:val="0"/>
                <w:bCs w:val="0"/>
                <w:color w:val="auto"/>
                <w:sz w:val="24"/>
                <w:szCs w:val="24"/>
                <w:u w:val="none"/>
                <w:lang w:val="en-US" w:eastAsia="zh-CN"/>
              </w:rPr>
              <w:t>依据“标准品”，</w:t>
            </w:r>
            <w:r>
              <w:rPr>
                <w:rFonts w:hint="eastAsia" w:ascii="宋体" w:hAnsi="宋体" w:eastAsia="宋体" w:cs="宋体"/>
                <w:b w:val="0"/>
                <w:bCs w:val="0"/>
                <w:color w:val="auto"/>
                <w:sz w:val="24"/>
                <w:szCs w:val="24"/>
                <w:u w:val="none"/>
              </w:rPr>
              <w:t>根据投标人提供的样品评分</w:t>
            </w:r>
            <w:r>
              <w:rPr>
                <w:rFonts w:hint="eastAsia" w:ascii="宋体" w:hAnsi="宋体" w:eastAsia="宋体" w:cs="宋体"/>
                <w:b w:val="0"/>
                <w:bCs w:val="0"/>
                <w:color w:val="auto"/>
                <w:sz w:val="24"/>
                <w:szCs w:val="24"/>
                <w:u w:val="none"/>
                <w:lang w:eastAsia="zh-CN"/>
              </w:rPr>
              <w:t>。</w:t>
            </w:r>
          </w:p>
        </w:tc>
        <w:tc>
          <w:tcPr>
            <w:tcW w:w="893" w:type="dxa"/>
            <w:tcBorders>
              <w:top w:val="single" w:color="000000" w:sz="4" w:space="0"/>
              <w:left w:val="nil"/>
              <w:bottom w:val="single" w:color="000000" w:sz="4" w:space="0"/>
              <w:right w:val="single" w:color="000000" w:sz="4" w:space="0"/>
            </w:tcBorders>
            <w:vAlign w:val="center"/>
          </w:tcPr>
          <w:p w14:paraId="025CF23C">
            <w:pPr>
              <w:keepNext w:val="0"/>
              <w:keepLines w:val="0"/>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sz w:val="24"/>
                <w:szCs w:val="24"/>
                <w:u w:val="none"/>
                <w:lang w:val="en-US" w:eastAsia="zh-CN"/>
              </w:rPr>
              <w:t>4</w:t>
            </w:r>
          </w:p>
        </w:tc>
      </w:tr>
      <w:tr w14:paraId="2AF81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98" w:type="dxa"/>
            <w:tcBorders>
              <w:top w:val="single" w:color="000000" w:sz="4" w:space="0"/>
              <w:left w:val="single" w:color="000000" w:sz="4" w:space="0"/>
              <w:bottom w:val="single" w:color="000000" w:sz="4" w:space="0"/>
              <w:right w:val="single" w:color="000000" w:sz="4" w:space="0"/>
            </w:tcBorders>
            <w:vAlign w:val="center"/>
          </w:tcPr>
          <w:p w14:paraId="71FC05CC">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val="0"/>
                <w:bCs w:val="0"/>
                <w:color w:val="auto"/>
                <w:kern w:val="2"/>
                <w:sz w:val="24"/>
                <w:szCs w:val="24"/>
                <w:u w:val="none"/>
                <w:lang w:val="en-US" w:eastAsia="zh-CN"/>
              </w:rPr>
            </w:pPr>
            <w:r>
              <w:rPr>
                <w:rFonts w:hint="eastAsia" w:ascii="宋体" w:hAnsi="宋体" w:eastAsia="宋体" w:cs="宋体"/>
                <w:b w:val="0"/>
                <w:bCs w:val="0"/>
                <w:color w:val="auto"/>
                <w:kern w:val="2"/>
                <w:sz w:val="24"/>
                <w:szCs w:val="24"/>
                <w:u w:val="none"/>
                <w:lang w:val="en-US" w:eastAsia="zh-CN"/>
              </w:rPr>
              <w:t>3</w:t>
            </w:r>
          </w:p>
        </w:tc>
        <w:tc>
          <w:tcPr>
            <w:tcW w:w="2167" w:type="dxa"/>
            <w:tcBorders>
              <w:top w:val="single" w:color="000000" w:sz="4" w:space="0"/>
              <w:left w:val="nil"/>
              <w:bottom w:val="single" w:color="000000" w:sz="4" w:space="0"/>
              <w:right w:val="single" w:color="auto" w:sz="4" w:space="0"/>
            </w:tcBorders>
            <w:vAlign w:val="center"/>
          </w:tcPr>
          <w:p w14:paraId="1AE2DD32">
            <w:pPr>
              <w:keepNext w:val="0"/>
              <w:keepLines w:val="0"/>
              <w:suppressLineNumbers w:val="0"/>
              <w:spacing w:before="0" w:beforeAutospacing="0" w:after="0" w:afterAutospacing="0" w:line="240" w:lineRule="auto"/>
              <w:ind w:left="0" w:leftChars="0" w:right="0" w:rightChars="0" w:firstLine="0" w:firstLineChars="0"/>
              <w:jc w:val="both"/>
              <w:rPr>
                <w:rFonts w:hint="eastAsia" w:ascii="宋体" w:hAnsi="宋体" w:eastAsia="宋体" w:cs="宋体"/>
                <w:b w:val="0"/>
                <w:bCs w:val="0"/>
                <w:color w:val="auto"/>
                <w:sz w:val="24"/>
                <w:szCs w:val="24"/>
                <w:u w:val="none"/>
              </w:rPr>
            </w:pPr>
            <w:r>
              <w:rPr>
                <w:rFonts w:hint="eastAsia" w:ascii="宋体" w:hAnsi="宋体" w:eastAsia="宋体" w:cs="宋体"/>
                <w:b w:val="0"/>
                <w:bCs w:val="0"/>
                <w:caps w:val="0"/>
                <w:color w:val="auto"/>
                <w:sz w:val="24"/>
                <w:szCs w:val="24"/>
                <w:u w:val="none"/>
              </w:rPr>
              <w:t>外观光洁亮丽，</w:t>
            </w:r>
            <w:r>
              <w:rPr>
                <w:rFonts w:hint="eastAsia" w:ascii="宋体" w:hAnsi="宋体" w:eastAsia="宋体" w:cs="宋体"/>
                <w:b w:val="0"/>
                <w:bCs w:val="0"/>
                <w:caps w:val="0"/>
                <w:color w:val="auto"/>
                <w:sz w:val="24"/>
                <w:szCs w:val="24"/>
                <w:u w:val="none"/>
                <w:lang w:val="en-US" w:eastAsia="zh-CN"/>
              </w:rPr>
              <w:t>坛内外壁</w:t>
            </w:r>
            <w:r>
              <w:rPr>
                <w:rFonts w:hint="eastAsia" w:ascii="宋体" w:hAnsi="宋体" w:eastAsia="宋体" w:cs="宋体"/>
                <w:b w:val="0"/>
                <w:bCs w:val="0"/>
                <w:caps w:val="0"/>
                <w:color w:val="auto"/>
                <w:sz w:val="24"/>
                <w:szCs w:val="24"/>
                <w:u w:val="none"/>
              </w:rPr>
              <w:t>釉面均匀光滑，</w:t>
            </w:r>
          </w:p>
        </w:tc>
        <w:tc>
          <w:tcPr>
            <w:tcW w:w="5707" w:type="dxa"/>
            <w:tcBorders>
              <w:top w:val="single" w:color="000000" w:sz="4" w:space="0"/>
              <w:left w:val="nil"/>
              <w:bottom w:val="single" w:color="000000" w:sz="4" w:space="0"/>
              <w:right w:val="single" w:color="000000" w:sz="4" w:space="0"/>
            </w:tcBorders>
            <w:vAlign w:val="center"/>
          </w:tcPr>
          <w:p w14:paraId="17B501D9">
            <w:pPr>
              <w:keepNext w:val="0"/>
              <w:keepLines w:val="0"/>
              <w:suppressLineNumbers w:val="0"/>
              <w:spacing w:before="0" w:beforeAutospacing="0" w:after="0" w:afterAutospacing="0" w:line="240" w:lineRule="auto"/>
              <w:ind w:left="0" w:leftChars="0" w:right="0" w:rightChars="0" w:firstLine="0" w:firstLineChars="0"/>
              <w:jc w:val="both"/>
              <w:rPr>
                <w:rFonts w:hint="eastAsia" w:ascii="宋体" w:hAnsi="宋体" w:eastAsia="宋体" w:cs="宋体"/>
                <w:b w:val="0"/>
                <w:bCs w:val="0"/>
                <w:color w:val="auto"/>
                <w:sz w:val="24"/>
                <w:szCs w:val="24"/>
                <w:u w:val="none"/>
              </w:rPr>
            </w:pPr>
            <w:r>
              <w:rPr>
                <w:rFonts w:hint="eastAsia" w:ascii="宋体" w:hAnsi="宋体" w:eastAsia="宋体" w:cs="宋体"/>
                <w:b w:val="0"/>
                <w:bCs w:val="0"/>
                <w:color w:val="auto"/>
                <w:sz w:val="24"/>
                <w:szCs w:val="24"/>
                <w:u w:val="none"/>
              </w:rPr>
              <w:t>评委</w:t>
            </w:r>
            <w:r>
              <w:rPr>
                <w:rFonts w:hint="eastAsia" w:ascii="宋体" w:hAnsi="宋体" w:eastAsia="宋体" w:cs="宋体"/>
                <w:b w:val="0"/>
                <w:bCs w:val="0"/>
                <w:color w:val="auto"/>
                <w:sz w:val="24"/>
                <w:szCs w:val="24"/>
                <w:u w:val="none"/>
                <w:lang w:val="en-US" w:eastAsia="zh-CN"/>
              </w:rPr>
              <w:t>依据“标准品”，</w:t>
            </w:r>
            <w:r>
              <w:rPr>
                <w:rFonts w:hint="eastAsia" w:ascii="宋体" w:hAnsi="宋体" w:eastAsia="宋体" w:cs="宋体"/>
                <w:b w:val="0"/>
                <w:bCs w:val="0"/>
                <w:color w:val="auto"/>
                <w:sz w:val="24"/>
                <w:szCs w:val="24"/>
                <w:u w:val="none"/>
              </w:rPr>
              <w:t>根据投标人提供的样品评分</w:t>
            </w:r>
            <w:r>
              <w:rPr>
                <w:rFonts w:hint="eastAsia" w:ascii="宋体" w:hAnsi="宋体" w:eastAsia="宋体" w:cs="宋体"/>
                <w:b w:val="0"/>
                <w:bCs w:val="0"/>
                <w:color w:val="auto"/>
                <w:sz w:val="24"/>
                <w:szCs w:val="24"/>
                <w:u w:val="none"/>
                <w:lang w:eastAsia="zh-CN"/>
              </w:rPr>
              <w:t>。</w:t>
            </w:r>
          </w:p>
        </w:tc>
        <w:tc>
          <w:tcPr>
            <w:tcW w:w="893" w:type="dxa"/>
            <w:tcBorders>
              <w:top w:val="single" w:color="000000" w:sz="4" w:space="0"/>
              <w:left w:val="nil"/>
              <w:bottom w:val="single" w:color="000000" w:sz="4" w:space="0"/>
              <w:right w:val="single" w:color="000000" w:sz="4" w:space="0"/>
            </w:tcBorders>
            <w:vAlign w:val="center"/>
          </w:tcPr>
          <w:p w14:paraId="5741E9B1">
            <w:pPr>
              <w:keepNext w:val="0"/>
              <w:keepLines w:val="0"/>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4</w:t>
            </w:r>
          </w:p>
        </w:tc>
      </w:tr>
    </w:tbl>
    <w:p w14:paraId="1E2B8807">
      <w:pPr>
        <w:pStyle w:val="2"/>
        <w:numPr>
          <w:ilvl w:val="0"/>
          <w:numId w:val="0"/>
        </w:numPr>
        <w:ind w:firstLine="480" w:firstLineChars="200"/>
        <w:rPr>
          <w:rFonts w:hint="eastAsia" w:ascii="宋体" w:hAnsi="宋体" w:eastAsia="宋体" w:cs="宋体"/>
          <w:b w:val="0"/>
          <w:bCs w:val="0"/>
          <w:caps w:val="0"/>
          <w:color w:val="auto"/>
          <w:sz w:val="24"/>
          <w:szCs w:val="24"/>
          <w:u w:val="none"/>
        </w:rPr>
      </w:pPr>
      <w:r>
        <w:rPr>
          <w:rFonts w:hint="eastAsia" w:ascii="宋体" w:hAnsi="宋体" w:cs="宋体"/>
          <w:b w:val="0"/>
          <w:bCs w:val="0"/>
          <w:caps w:val="0"/>
          <w:color w:val="auto"/>
          <w:sz w:val="24"/>
          <w:szCs w:val="24"/>
          <w:u w:val="none"/>
          <w:lang w:val="en-US" w:eastAsia="zh-CN"/>
        </w:rPr>
        <w:t>注：（1）</w:t>
      </w:r>
      <w:r>
        <w:rPr>
          <w:rFonts w:hint="eastAsia" w:ascii="宋体" w:hAnsi="宋体" w:eastAsia="宋体" w:cs="宋体"/>
          <w:b w:val="0"/>
          <w:bCs w:val="0"/>
          <w:caps w:val="0"/>
          <w:color w:val="auto"/>
          <w:sz w:val="24"/>
          <w:szCs w:val="24"/>
          <w:u w:val="none"/>
        </w:rPr>
        <w:t>酒坛外形符合本厂标准品要求，外观光洁亮丽，花纹清晰、细致，釉面均匀光滑，内外坛壁光滑，厚度均匀，光泽亮丽，陶泥熟透。</w:t>
      </w:r>
    </w:p>
    <w:p w14:paraId="524FF1D6">
      <w:pPr>
        <w:numPr>
          <w:ilvl w:val="0"/>
          <w:numId w:val="0"/>
        </w:numPr>
        <w:ind w:firstLine="480" w:firstLineChars="200"/>
        <w:rPr>
          <w:rFonts w:hint="eastAsia" w:ascii="宋体" w:hAnsi="宋体" w:eastAsia="宋体" w:cs="宋体"/>
          <w:color w:val="auto"/>
          <w:sz w:val="24"/>
          <w:szCs w:val="24"/>
        </w:rPr>
      </w:pPr>
      <w:r>
        <w:rPr>
          <w:rFonts w:hint="eastAsia" w:ascii="宋体" w:hAnsi="宋体" w:eastAsia="宋体" w:cs="宋体"/>
          <w:b w:val="0"/>
          <w:bCs w:val="0"/>
          <w:color w:val="auto"/>
          <w:sz w:val="24"/>
          <w:szCs w:val="24"/>
          <w:u w:val="none"/>
          <w:lang w:val="en-US" w:eastAsia="zh-CN"/>
        </w:rPr>
        <w:t>▲（2）</w:t>
      </w:r>
      <w:r>
        <w:rPr>
          <w:rFonts w:hint="eastAsia" w:ascii="宋体" w:hAnsi="宋体" w:eastAsia="宋体" w:cs="宋体"/>
          <w:color w:val="auto"/>
          <w:sz w:val="24"/>
          <w:szCs w:val="24"/>
          <w:lang w:val="en-US" w:eastAsia="zh-CN"/>
        </w:rPr>
        <w:t>经招标人使用单位检测，投标人提供的样品酒坛重量、容量达不到评分细则第1项规定数值的或外形与</w:t>
      </w:r>
      <w:r>
        <w:rPr>
          <w:rFonts w:hint="eastAsia" w:ascii="宋体" w:hAnsi="宋体" w:eastAsia="宋体" w:cs="宋体"/>
          <w:b/>
          <w:bCs/>
          <w:color w:val="auto"/>
          <w:sz w:val="24"/>
          <w:szCs w:val="24"/>
          <w:lang w:val="en-US" w:eastAsia="zh-CN"/>
        </w:rPr>
        <w:t>本厂标准坛</w:t>
      </w:r>
      <w:r>
        <w:rPr>
          <w:rFonts w:hint="eastAsia" w:ascii="宋体" w:hAnsi="宋体" w:eastAsia="宋体" w:cs="宋体"/>
          <w:color w:val="auto"/>
          <w:sz w:val="24"/>
          <w:szCs w:val="24"/>
          <w:lang w:val="en-US" w:eastAsia="zh-CN"/>
        </w:rPr>
        <w:t>的不相符的，均做无效投标处置。</w:t>
      </w:r>
    </w:p>
    <w:p w14:paraId="1B519A6C">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lang w:val="en-US" w:eastAsia="zh-CN"/>
        </w:rPr>
        <w:t>5.2标项2 ：</w:t>
      </w:r>
      <w:r>
        <w:rPr>
          <w:rFonts w:hint="eastAsia" w:ascii="宋体" w:hAnsi="宋体" w:eastAsia="宋体" w:cs="宋体"/>
          <w:b/>
          <w:color w:val="auto"/>
          <w:sz w:val="24"/>
          <w:szCs w:val="24"/>
          <w:highlight w:val="none"/>
        </w:rPr>
        <w:t>2</w:t>
      </w:r>
      <w:r>
        <w:rPr>
          <w:rFonts w:hint="eastAsia" w:ascii="宋体" w:hAnsi="宋体" w:eastAsia="宋体" w:cs="宋体"/>
          <w:b/>
          <w:color w:val="auto"/>
          <w:sz w:val="24"/>
          <w:szCs w:val="24"/>
          <w:highlight w:val="none"/>
          <w:lang w:eastAsia="zh-CN"/>
        </w:rPr>
        <w:t>5kg酒坛</w:t>
      </w:r>
    </w:p>
    <w:p w14:paraId="3AB62635">
      <w:pPr>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t>评标专家根据以下评分因素进行综合评定。</w:t>
      </w:r>
    </w:p>
    <w:tbl>
      <w:tblPr>
        <w:tblStyle w:val="32"/>
        <w:tblW w:w="9015"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8"/>
        <w:gridCol w:w="2167"/>
        <w:gridCol w:w="5463"/>
        <w:gridCol w:w="787"/>
      </w:tblGrid>
      <w:tr w14:paraId="50888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598" w:type="dxa"/>
            <w:tcBorders>
              <w:top w:val="single" w:color="auto" w:sz="4" w:space="0"/>
              <w:left w:val="single" w:color="auto" w:sz="4" w:space="0"/>
              <w:bottom w:val="single" w:color="auto" w:sz="4" w:space="0"/>
              <w:right w:val="single" w:color="auto" w:sz="4" w:space="0"/>
            </w:tcBorders>
            <w:vAlign w:val="center"/>
          </w:tcPr>
          <w:p w14:paraId="6928084E">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val="0"/>
                <w:bCs w:val="0"/>
                <w:color w:val="auto"/>
                <w:sz w:val="24"/>
                <w:szCs w:val="24"/>
                <w:u w:val="none"/>
              </w:rPr>
            </w:pPr>
            <w:r>
              <w:rPr>
                <w:rFonts w:hint="eastAsia" w:ascii="宋体" w:hAnsi="宋体" w:eastAsia="宋体" w:cs="宋体"/>
                <w:b w:val="0"/>
                <w:bCs w:val="0"/>
                <w:color w:val="auto"/>
                <w:sz w:val="24"/>
                <w:szCs w:val="24"/>
                <w:u w:val="none"/>
              </w:rPr>
              <w:t>序号</w:t>
            </w:r>
          </w:p>
        </w:tc>
        <w:tc>
          <w:tcPr>
            <w:tcW w:w="2167" w:type="dxa"/>
            <w:tcBorders>
              <w:top w:val="single" w:color="auto" w:sz="4" w:space="0"/>
              <w:left w:val="nil"/>
              <w:bottom w:val="single" w:color="auto" w:sz="4" w:space="0"/>
              <w:right w:val="single" w:color="auto" w:sz="4" w:space="0"/>
            </w:tcBorders>
            <w:vAlign w:val="center"/>
          </w:tcPr>
          <w:p w14:paraId="1C6B0050">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val="0"/>
                <w:bCs w:val="0"/>
                <w:color w:val="auto"/>
                <w:sz w:val="24"/>
                <w:szCs w:val="24"/>
                <w:u w:val="none"/>
              </w:rPr>
            </w:pPr>
            <w:r>
              <w:rPr>
                <w:rFonts w:hint="eastAsia" w:ascii="宋体" w:hAnsi="宋体" w:eastAsia="宋体" w:cs="宋体"/>
                <w:b w:val="0"/>
                <w:bCs w:val="0"/>
                <w:color w:val="auto"/>
                <w:sz w:val="24"/>
                <w:szCs w:val="24"/>
                <w:u w:val="none"/>
              </w:rPr>
              <w:t>评分因素</w:t>
            </w:r>
          </w:p>
        </w:tc>
        <w:tc>
          <w:tcPr>
            <w:tcW w:w="5463" w:type="dxa"/>
            <w:tcBorders>
              <w:top w:val="single" w:color="auto" w:sz="4" w:space="0"/>
              <w:left w:val="nil"/>
              <w:bottom w:val="single" w:color="auto" w:sz="4" w:space="0"/>
              <w:right w:val="single" w:color="auto" w:sz="4" w:space="0"/>
            </w:tcBorders>
            <w:vAlign w:val="center"/>
          </w:tcPr>
          <w:p w14:paraId="69226176">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val="0"/>
                <w:bCs w:val="0"/>
                <w:color w:val="auto"/>
                <w:sz w:val="24"/>
                <w:szCs w:val="24"/>
                <w:u w:val="none"/>
              </w:rPr>
            </w:pPr>
            <w:r>
              <w:rPr>
                <w:rFonts w:hint="eastAsia" w:ascii="宋体" w:hAnsi="宋体" w:eastAsia="宋体" w:cs="宋体"/>
                <w:b w:val="0"/>
                <w:bCs w:val="0"/>
                <w:color w:val="auto"/>
                <w:sz w:val="24"/>
                <w:szCs w:val="24"/>
                <w:u w:val="none"/>
              </w:rPr>
              <w:t>评分细则</w:t>
            </w:r>
          </w:p>
        </w:tc>
        <w:tc>
          <w:tcPr>
            <w:tcW w:w="787" w:type="dxa"/>
            <w:tcBorders>
              <w:top w:val="single" w:color="auto" w:sz="4" w:space="0"/>
              <w:left w:val="nil"/>
              <w:bottom w:val="single" w:color="auto" w:sz="4" w:space="0"/>
              <w:right w:val="single" w:color="auto" w:sz="4" w:space="0"/>
            </w:tcBorders>
            <w:vAlign w:val="center"/>
          </w:tcPr>
          <w:p w14:paraId="6AB4CA8C">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val="0"/>
                <w:bCs w:val="0"/>
                <w:color w:val="auto"/>
                <w:sz w:val="24"/>
                <w:szCs w:val="24"/>
                <w:u w:val="none"/>
              </w:rPr>
            </w:pPr>
            <w:r>
              <w:rPr>
                <w:rFonts w:hint="eastAsia" w:ascii="宋体" w:hAnsi="宋体" w:eastAsia="宋体" w:cs="宋体"/>
                <w:b w:val="0"/>
                <w:bCs w:val="0"/>
                <w:color w:val="auto"/>
                <w:sz w:val="24"/>
                <w:szCs w:val="24"/>
                <w:u w:val="none"/>
              </w:rPr>
              <w:t>分值</w:t>
            </w:r>
          </w:p>
        </w:tc>
      </w:tr>
      <w:tr w14:paraId="18FDA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98" w:type="dxa"/>
            <w:tcBorders>
              <w:top w:val="single" w:color="000000" w:sz="4" w:space="0"/>
              <w:left w:val="single" w:color="000000" w:sz="4" w:space="0"/>
              <w:bottom w:val="single" w:color="000000" w:sz="4" w:space="0"/>
              <w:right w:val="single" w:color="000000" w:sz="4" w:space="0"/>
            </w:tcBorders>
            <w:vAlign w:val="center"/>
          </w:tcPr>
          <w:p w14:paraId="705A6C72">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val="0"/>
                <w:bCs w:val="0"/>
                <w:color w:val="auto"/>
                <w:kern w:val="2"/>
                <w:sz w:val="24"/>
                <w:szCs w:val="24"/>
                <w:u w:val="none"/>
                <w:lang w:val="en-US" w:eastAsia="zh-CN"/>
              </w:rPr>
            </w:pPr>
            <w:r>
              <w:rPr>
                <w:rFonts w:hint="eastAsia" w:ascii="宋体" w:hAnsi="宋体" w:eastAsia="宋体" w:cs="宋体"/>
                <w:b w:val="0"/>
                <w:bCs w:val="0"/>
                <w:color w:val="auto"/>
                <w:kern w:val="2"/>
                <w:sz w:val="24"/>
                <w:szCs w:val="24"/>
                <w:u w:val="none"/>
                <w:lang w:val="en-US" w:eastAsia="zh-CN"/>
              </w:rPr>
              <w:t>1</w:t>
            </w:r>
          </w:p>
        </w:tc>
        <w:tc>
          <w:tcPr>
            <w:tcW w:w="2167" w:type="dxa"/>
            <w:tcBorders>
              <w:top w:val="single" w:color="000000" w:sz="4" w:space="0"/>
              <w:left w:val="nil"/>
              <w:bottom w:val="single" w:color="000000" w:sz="4" w:space="0"/>
              <w:right w:val="single" w:color="auto" w:sz="4" w:space="0"/>
            </w:tcBorders>
            <w:vAlign w:val="center"/>
          </w:tcPr>
          <w:p w14:paraId="77B11926">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rPr>
              <w:t>样品重量</w:t>
            </w:r>
            <w:r>
              <w:rPr>
                <w:rFonts w:hint="eastAsia" w:ascii="宋体" w:hAnsi="宋体" w:eastAsia="宋体" w:cs="宋体"/>
                <w:b w:val="0"/>
                <w:bCs w:val="0"/>
                <w:color w:val="auto"/>
                <w:sz w:val="24"/>
                <w:szCs w:val="24"/>
                <w:u w:val="none"/>
                <w:lang w:eastAsia="zh-CN"/>
              </w:rPr>
              <w:t>、</w:t>
            </w:r>
            <w:r>
              <w:rPr>
                <w:rFonts w:hint="eastAsia" w:ascii="宋体" w:hAnsi="宋体" w:eastAsia="宋体" w:cs="宋体"/>
                <w:b w:val="0"/>
                <w:bCs w:val="0"/>
                <w:color w:val="auto"/>
                <w:sz w:val="24"/>
                <w:szCs w:val="24"/>
                <w:u w:val="none"/>
                <w:lang w:val="en-US" w:eastAsia="zh-CN"/>
              </w:rPr>
              <w:t>容量</w:t>
            </w:r>
          </w:p>
        </w:tc>
        <w:tc>
          <w:tcPr>
            <w:tcW w:w="5463" w:type="dxa"/>
            <w:tcBorders>
              <w:top w:val="single" w:color="000000" w:sz="4" w:space="0"/>
              <w:left w:val="nil"/>
              <w:bottom w:val="single" w:color="000000" w:sz="4" w:space="0"/>
              <w:right w:val="single" w:color="000000" w:sz="4" w:space="0"/>
            </w:tcBorders>
            <w:vAlign w:val="center"/>
          </w:tcPr>
          <w:p w14:paraId="3546832D">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经招标人检测，重量检测数据由招标人提供，评委根据数据评分。</w:t>
            </w:r>
          </w:p>
          <w:p w14:paraId="60478F2F">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▲坛重量：11.50kg-12.00kg（含）。</w:t>
            </w:r>
          </w:p>
          <w:p w14:paraId="6242DE44">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▲满坛容量：26.50L-27.00L（含）。</w:t>
            </w:r>
          </w:p>
          <w:p w14:paraId="241165C2">
            <w:pPr>
              <w:pStyle w:val="2"/>
              <w:keepNext w:val="0"/>
              <w:keepLines w:val="0"/>
              <w:suppressLineNumbers w:val="0"/>
              <w:spacing w:before="0" w:beforeAutospacing="0" w:after="0" w:afterAutospacing="0"/>
              <w:ind w:left="0" w:leftChars="0" w:right="0" w:firstLine="0" w:firstLineChars="0"/>
              <w:rPr>
                <w:rFonts w:hint="default"/>
                <w:color w:val="auto"/>
                <w:lang w:val="en-US" w:eastAsia="zh-CN"/>
              </w:rPr>
            </w:pPr>
            <w:r>
              <w:rPr>
                <w:rFonts w:hint="eastAsia" w:ascii="宋体" w:hAnsi="宋体" w:eastAsia="宋体" w:cs="宋体"/>
                <w:b w:val="0"/>
                <w:bCs w:val="0"/>
                <w:color w:val="auto"/>
                <w:sz w:val="24"/>
                <w:szCs w:val="24"/>
                <w:lang w:val="en-US" w:eastAsia="zh-CN"/>
              </w:rPr>
              <w:t>▲内高：47-48cm,坛口：9-10cm,直径：34-35CM。</w:t>
            </w:r>
          </w:p>
        </w:tc>
        <w:tc>
          <w:tcPr>
            <w:tcW w:w="787" w:type="dxa"/>
            <w:tcBorders>
              <w:top w:val="single" w:color="000000" w:sz="4" w:space="0"/>
              <w:left w:val="nil"/>
              <w:bottom w:val="single" w:color="000000" w:sz="4" w:space="0"/>
              <w:right w:val="single" w:color="000000" w:sz="4" w:space="0"/>
            </w:tcBorders>
            <w:vAlign w:val="center"/>
          </w:tcPr>
          <w:p w14:paraId="576F38AE">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2</w:t>
            </w:r>
          </w:p>
        </w:tc>
      </w:tr>
      <w:tr w14:paraId="51808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98" w:type="dxa"/>
            <w:tcBorders>
              <w:top w:val="single" w:color="000000" w:sz="4" w:space="0"/>
              <w:left w:val="single" w:color="000000" w:sz="4" w:space="0"/>
              <w:bottom w:val="single" w:color="000000" w:sz="4" w:space="0"/>
              <w:right w:val="single" w:color="000000" w:sz="4" w:space="0"/>
            </w:tcBorders>
            <w:vAlign w:val="center"/>
          </w:tcPr>
          <w:p w14:paraId="6EAFDE0C">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val="0"/>
                <w:bCs w:val="0"/>
                <w:color w:val="auto"/>
                <w:kern w:val="2"/>
                <w:sz w:val="24"/>
                <w:szCs w:val="24"/>
                <w:u w:val="none"/>
                <w:lang w:val="en-US" w:eastAsia="zh-CN"/>
              </w:rPr>
            </w:pPr>
            <w:r>
              <w:rPr>
                <w:rFonts w:hint="eastAsia" w:ascii="宋体" w:hAnsi="宋体" w:eastAsia="宋体" w:cs="宋体"/>
                <w:b w:val="0"/>
                <w:bCs w:val="0"/>
                <w:color w:val="auto"/>
                <w:kern w:val="2"/>
                <w:sz w:val="24"/>
                <w:szCs w:val="24"/>
                <w:u w:val="none"/>
                <w:lang w:val="en-US" w:eastAsia="zh-CN"/>
              </w:rPr>
              <w:t>2</w:t>
            </w:r>
          </w:p>
        </w:tc>
        <w:tc>
          <w:tcPr>
            <w:tcW w:w="2167" w:type="dxa"/>
            <w:tcBorders>
              <w:top w:val="single" w:color="000000" w:sz="4" w:space="0"/>
              <w:left w:val="nil"/>
              <w:bottom w:val="single" w:color="000000" w:sz="4" w:space="0"/>
              <w:right w:val="single" w:color="auto" w:sz="4" w:space="0"/>
            </w:tcBorders>
            <w:vAlign w:val="center"/>
          </w:tcPr>
          <w:p w14:paraId="36A18D46">
            <w:pPr>
              <w:keepNext w:val="0"/>
              <w:keepLines w:val="0"/>
              <w:suppressLineNumbers w:val="0"/>
              <w:spacing w:before="0" w:beforeAutospacing="0" w:after="0" w:afterAutospacing="0" w:line="240" w:lineRule="auto"/>
              <w:ind w:left="0" w:leftChars="0" w:right="0" w:rightChars="0" w:firstLine="0" w:firstLineChars="0"/>
              <w:jc w:val="both"/>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aps w:val="0"/>
                <w:color w:val="auto"/>
                <w:sz w:val="24"/>
                <w:szCs w:val="24"/>
                <w:u w:val="none"/>
              </w:rPr>
              <w:t>花纹清晰、细致</w:t>
            </w:r>
            <w:r>
              <w:rPr>
                <w:rFonts w:hint="eastAsia" w:ascii="宋体" w:hAnsi="宋体" w:eastAsia="宋体" w:cs="宋体"/>
                <w:b w:val="0"/>
                <w:bCs w:val="0"/>
                <w:caps w:val="0"/>
                <w:color w:val="auto"/>
                <w:sz w:val="24"/>
                <w:szCs w:val="24"/>
                <w:u w:val="none"/>
                <w:lang w:eastAsia="zh-CN"/>
              </w:rPr>
              <w:t>、</w:t>
            </w:r>
            <w:r>
              <w:rPr>
                <w:rFonts w:hint="eastAsia" w:ascii="宋体" w:hAnsi="宋体" w:eastAsia="宋体" w:cs="宋体"/>
                <w:b w:val="0"/>
                <w:bCs w:val="0"/>
                <w:caps w:val="0"/>
                <w:color w:val="auto"/>
                <w:sz w:val="24"/>
                <w:szCs w:val="24"/>
                <w:u w:val="none"/>
              </w:rPr>
              <w:t>厚度均匀，陶泥熟透</w:t>
            </w:r>
          </w:p>
        </w:tc>
        <w:tc>
          <w:tcPr>
            <w:tcW w:w="5463" w:type="dxa"/>
            <w:tcBorders>
              <w:top w:val="single" w:color="000000" w:sz="4" w:space="0"/>
              <w:left w:val="nil"/>
              <w:bottom w:val="single" w:color="000000" w:sz="4" w:space="0"/>
              <w:right w:val="single" w:color="000000" w:sz="4" w:space="0"/>
            </w:tcBorders>
            <w:vAlign w:val="center"/>
          </w:tcPr>
          <w:p w14:paraId="298B3AFC">
            <w:pPr>
              <w:keepNext w:val="0"/>
              <w:keepLines w:val="0"/>
              <w:suppressLineNumbers w:val="0"/>
              <w:spacing w:before="0" w:beforeAutospacing="0" w:after="0" w:afterAutospacing="0" w:line="240" w:lineRule="auto"/>
              <w:ind w:left="0" w:leftChars="0" w:right="0" w:rightChars="0" w:firstLine="0" w:firstLineChars="0"/>
              <w:jc w:val="both"/>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sz w:val="24"/>
                <w:szCs w:val="24"/>
                <w:u w:val="none"/>
              </w:rPr>
              <w:t>评委</w:t>
            </w:r>
            <w:r>
              <w:rPr>
                <w:rFonts w:hint="eastAsia" w:ascii="宋体" w:hAnsi="宋体" w:eastAsia="宋体" w:cs="宋体"/>
                <w:b w:val="0"/>
                <w:bCs w:val="0"/>
                <w:color w:val="auto"/>
                <w:sz w:val="24"/>
                <w:szCs w:val="24"/>
                <w:u w:val="none"/>
                <w:lang w:val="en-US" w:eastAsia="zh-CN"/>
              </w:rPr>
              <w:t>依据“标准品”，</w:t>
            </w:r>
            <w:r>
              <w:rPr>
                <w:rFonts w:hint="eastAsia" w:ascii="宋体" w:hAnsi="宋体" w:eastAsia="宋体" w:cs="宋体"/>
                <w:b w:val="0"/>
                <w:bCs w:val="0"/>
                <w:color w:val="auto"/>
                <w:sz w:val="24"/>
                <w:szCs w:val="24"/>
                <w:u w:val="none"/>
              </w:rPr>
              <w:t>根据投标人提供的样品评分</w:t>
            </w:r>
            <w:r>
              <w:rPr>
                <w:rFonts w:hint="eastAsia" w:ascii="宋体" w:hAnsi="宋体" w:eastAsia="宋体" w:cs="宋体"/>
                <w:b w:val="0"/>
                <w:bCs w:val="0"/>
                <w:color w:val="auto"/>
                <w:sz w:val="24"/>
                <w:szCs w:val="24"/>
                <w:u w:val="none"/>
                <w:lang w:eastAsia="zh-CN"/>
              </w:rPr>
              <w:t>。</w:t>
            </w:r>
          </w:p>
        </w:tc>
        <w:tc>
          <w:tcPr>
            <w:tcW w:w="787" w:type="dxa"/>
            <w:tcBorders>
              <w:top w:val="single" w:color="000000" w:sz="4" w:space="0"/>
              <w:left w:val="nil"/>
              <w:bottom w:val="single" w:color="000000" w:sz="4" w:space="0"/>
              <w:right w:val="single" w:color="000000" w:sz="4" w:space="0"/>
            </w:tcBorders>
            <w:vAlign w:val="center"/>
          </w:tcPr>
          <w:p w14:paraId="18D65F45">
            <w:pPr>
              <w:keepNext w:val="0"/>
              <w:keepLines w:val="0"/>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sz w:val="24"/>
                <w:szCs w:val="24"/>
                <w:u w:val="none"/>
                <w:lang w:val="en-US" w:eastAsia="zh-CN"/>
              </w:rPr>
              <w:t>4</w:t>
            </w:r>
          </w:p>
        </w:tc>
      </w:tr>
      <w:tr w14:paraId="6AE3E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98" w:type="dxa"/>
            <w:tcBorders>
              <w:top w:val="single" w:color="000000" w:sz="4" w:space="0"/>
              <w:left w:val="single" w:color="000000" w:sz="4" w:space="0"/>
              <w:bottom w:val="single" w:color="000000" w:sz="4" w:space="0"/>
              <w:right w:val="single" w:color="000000" w:sz="4" w:space="0"/>
            </w:tcBorders>
            <w:vAlign w:val="center"/>
          </w:tcPr>
          <w:p w14:paraId="632530BB">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val="0"/>
                <w:bCs w:val="0"/>
                <w:color w:val="auto"/>
                <w:kern w:val="2"/>
                <w:sz w:val="24"/>
                <w:szCs w:val="24"/>
                <w:u w:val="none"/>
                <w:lang w:val="en-US" w:eastAsia="zh-CN"/>
              </w:rPr>
            </w:pPr>
            <w:r>
              <w:rPr>
                <w:rFonts w:hint="eastAsia" w:ascii="宋体" w:hAnsi="宋体" w:eastAsia="宋体" w:cs="宋体"/>
                <w:b w:val="0"/>
                <w:bCs w:val="0"/>
                <w:color w:val="auto"/>
                <w:kern w:val="2"/>
                <w:sz w:val="24"/>
                <w:szCs w:val="24"/>
                <w:u w:val="none"/>
                <w:lang w:val="en-US" w:eastAsia="zh-CN"/>
              </w:rPr>
              <w:t>3</w:t>
            </w:r>
          </w:p>
        </w:tc>
        <w:tc>
          <w:tcPr>
            <w:tcW w:w="2167" w:type="dxa"/>
            <w:tcBorders>
              <w:top w:val="single" w:color="000000" w:sz="4" w:space="0"/>
              <w:left w:val="nil"/>
              <w:bottom w:val="single" w:color="000000" w:sz="4" w:space="0"/>
              <w:right w:val="single" w:color="auto" w:sz="4" w:space="0"/>
            </w:tcBorders>
            <w:vAlign w:val="center"/>
          </w:tcPr>
          <w:p w14:paraId="7C339F0F">
            <w:pPr>
              <w:keepNext w:val="0"/>
              <w:keepLines w:val="0"/>
              <w:suppressLineNumbers w:val="0"/>
              <w:spacing w:before="0" w:beforeAutospacing="0" w:after="0" w:afterAutospacing="0" w:line="240" w:lineRule="auto"/>
              <w:ind w:left="0" w:leftChars="0" w:right="0" w:rightChars="0" w:firstLine="0" w:firstLineChars="0"/>
              <w:jc w:val="both"/>
              <w:rPr>
                <w:rFonts w:hint="eastAsia" w:ascii="宋体" w:hAnsi="宋体" w:eastAsia="宋体" w:cs="宋体"/>
                <w:b w:val="0"/>
                <w:bCs w:val="0"/>
                <w:color w:val="auto"/>
                <w:sz w:val="24"/>
                <w:szCs w:val="24"/>
                <w:u w:val="none"/>
              </w:rPr>
            </w:pPr>
            <w:r>
              <w:rPr>
                <w:rFonts w:hint="eastAsia" w:ascii="宋体" w:hAnsi="宋体" w:eastAsia="宋体" w:cs="宋体"/>
                <w:b w:val="0"/>
                <w:bCs w:val="0"/>
                <w:caps w:val="0"/>
                <w:color w:val="auto"/>
                <w:sz w:val="24"/>
                <w:szCs w:val="24"/>
                <w:u w:val="none"/>
              </w:rPr>
              <w:t>外观光洁亮丽，</w:t>
            </w:r>
            <w:r>
              <w:rPr>
                <w:rFonts w:hint="eastAsia" w:ascii="宋体" w:hAnsi="宋体" w:eastAsia="宋体" w:cs="宋体"/>
                <w:b w:val="0"/>
                <w:bCs w:val="0"/>
                <w:caps w:val="0"/>
                <w:color w:val="auto"/>
                <w:sz w:val="24"/>
                <w:szCs w:val="24"/>
                <w:u w:val="none"/>
                <w:lang w:val="en-US" w:eastAsia="zh-CN"/>
              </w:rPr>
              <w:t>坛内外壁</w:t>
            </w:r>
            <w:r>
              <w:rPr>
                <w:rFonts w:hint="eastAsia" w:ascii="宋体" w:hAnsi="宋体" w:eastAsia="宋体" w:cs="宋体"/>
                <w:b w:val="0"/>
                <w:bCs w:val="0"/>
                <w:caps w:val="0"/>
                <w:color w:val="auto"/>
                <w:sz w:val="24"/>
                <w:szCs w:val="24"/>
                <w:u w:val="none"/>
              </w:rPr>
              <w:t>釉面均匀光滑，</w:t>
            </w:r>
          </w:p>
        </w:tc>
        <w:tc>
          <w:tcPr>
            <w:tcW w:w="5463" w:type="dxa"/>
            <w:tcBorders>
              <w:top w:val="single" w:color="000000" w:sz="4" w:space="0"/>
              <w:left w:val="nil"/>
              <w:bottom w:val="single" w:color="000000" w:sz="4" w:space="0"/>
              <w:right w:val="single" w:color="000000" w:sz="4" w:space="0"/>
            </w:tcBorders>
            <w:vAlign w:val="center"/>
          </w:tcPr>
          <w:p w14:paraId="40159639">
            <w:pPr>
              <w:keepNext w:val="0"/>
              <w:keepLines w:val="0"/>
              <w:suppressLineNumbers w:val="0"/>
              <w:spacing w:before="0" w:beforeAutospacing="0" w:after="0" w:afterAutospacing="0" w:line="240" w:lineRule="auto"/>
              <w:ind w:left="0" w:leftChars="0" w:right="0" w:rightChars="0" w:firstLine="0" w:firstLineChars="0"/>
              <w:jc w:val="both"/>
              <w:rPr>
                <w:rFonts w:hint="eastAsia" w:ascii="宋体" w:hAnsi="宋体" w:eastAsia="宋体" w:cs="宋体"/>
                <w:b w:val="0"/>
                <w:bCs w:val="0"/>
                <w:color w:val="auto"/>
                <w:sz w:val="24"/>
                <w:szCs w:val="24"/>
                <w:u w:val="none"/>
              </w:rPr>
            </w:pPr>
            <w:r>
              <w:rPr>
                <w:rFonts w:hint="eastAsia" w:ascii="宋体" w:hAnsi="宋体" w:eastAsia="宋体" w:cs="宋体"/>
                <w:b w:val="0"/>
                <w:bCs w:val="0"/>
                <w:color w:val="auto"/>
                <w:sz w:val="24"/>
                <w:szCs w:val="24"/>
                <w:u w:val="none"/>
              </w:rPr>
              <w:t>评委</w:t>
            </w:r>
            <w:r>
              <w:rPr>
                <w:rFonts w:hint="eastAsia" w:ascii="宋体" w:hAnsi="宋体" w:eastAsia="宋体" w:cs="宋体"/>
                <w:b w:val="0"/>
                <w:bCs w:val="0"/>
                <w:color w:val="auto"/>
                <w:sz w:val="24"/>
                <w:szCs w:val="24"/>
                <w:u w:val="none"/>
                <w:lang w:val="en-US" w:eastAsia="zh-CN"/>
              </w:rPr>
              <w:t>依据“标准品”，</w:t>
            </w:r>
            <w:r>
              <w:rPr>
                <w:rFonts w:hint="eastAsia" w:ascii="宋体" w:hAnsi="宋体" w:eastAsia="宋体" w:cs="宋体"/>
                <w:b w:val="0"/>
                <w:bCs w:val="0"/>
                <w:color w:val="auto"/>
                <w:sz w:val="24"/>
                <w:szCs w:val="24"/>
                <w:u w:val="none"/>
              </w:rPr>
              <w:t>根据投标人提供的样品评分</w:t>
            </w:r>
            <w:r>
              <w:rPr>
                <w:rFonts w:hint="eastAsia" w:ascii="宋体" w:hAnsi="宋体" w:eastAsia="宋体" w:cs="宋体"/>
                <w:b w:val="0"/>
                <w:bCs w:val="0"/>
                <w:color w:val="auto"/>
                <w:sz w:val="24"/>
                <w:szCs w:val="24"/>
                <w:u w:val="none"/>
                <w:lang w:eastAsia="zh-CN"/>
              </w:rPr>
              <w:t>。</w:t>
            </w:r>
          </w:p>
        </w:tc>
        <w:tc>
          <w:tcPr>
            <w:tcW w:w="787" w:type="dxa"/>
            <w:tcBorders>
              <w:top w:val="single" w:color="000000" w:sz="4" w:space="0"/>
              <w:left w:val="nil"/>
              <w:bottom w:val="single" w:color="000000" w:sz="4" w:space="0"/>
              <w:right w:val="single" w:color="000000" w:sz="4" w:space="0"/>
            </w:tcBorders>
            <w:vAlign w:val="center"/>
          </w:tcPr>
          <w:p w14:paraId="7D345597">
            <w:pPr>
              <w:keepNext w:val="0"/>
              <w:keepLines w:val="0"/>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4</w:t>
            </w:r>
          </w:p>
        </w:tc>
      </w:tr>
    </w:tbl>
    <w:p w14:paraId="5BF3B5AB">
      <w:pPr>
        <w:pStyle w:val="2"/>
        <w:numPr>
          <w:ilvl w:val="0"/>
          <w:numId w:val="0"/>
        </w:numPr>
        <w:ind w:firstLine="480" w:firstLineChars="200"/>
        <w:rPr>
          <w:rFonts w:hint="eastAsia" w:ascii="宋体" w:hAnsi="宋体" w:eastAsia="宋体" w:cs="宋体"/>
          <w:b w:val="0"/>
          <w:bCs w:val="0"/>
          <w:caps w:val="0"/>
          <w:color w:val="auto"/>
          <w:sz w:val="24"/>
          <w:szCs w:val="24"/>
          <w:u w:val="none"/>
        </w:rPr>
      </w:pPr>
      <w:r>
        <w:rPr>
          <w:rFonts w:hint="eastAsia" w:ascii="宋体" w:hAnsi="宋体" w:cs="宋体"/>
          <w:b w:val="0"/>
          <w:bCs w:val="0"/>
          <w:caps w:val="0"/>
          <w:color w:val="auto"/>
          <w:sz w:val="24"/>
          <w:szCs w:val="24"/>
          <w:u w:val="none"/>
          <w:lang w:val="en-US" w:eastAsia="zh-CN"/>
        </w:rPr>
        <w:t>注：（1）</w:t>
      </w:r>
      <w:r>
        <w:rPr>
          <w:rFonts w:hint="eastAsia" w:ascii="宋体" w:hAnsi="宋体" w:eastAsia="宋体" w:cs="宋体"/>
          <w:b w:val="0"/>
          <w:bCs w:val="0"/>
          <w:caps w:val="0"/>
          <w:color w:val="auto"/>
          <w:sz w:val="24"/>
          <w:szCs w:val="24"/>
          <w:u w:val="none"/>
        </w:rPr>
        <w:t>酒坛外形符合本厂标准品要求，外观光洁亮丽，花纹清晰、细致，釉面均匀光滑，内外坛壁光滑，厚度均匀，光泽亮丽，陶泥熟透。</w:t>
      </w:r>
    </w:p>
    <w:p w14:paraId="36C6EC05">
      <w:pPr>
        <w:numPr>
          <w:ilvl w:val="0"/>
          <w:numId w:val="0"/>
        </w:numPr>
        <w:ind w:firstLine="480" w:firstLineChars="200"/>
        <w:rPr>
          <w:rFonts w:hint="eastAsia" w:ascii="宋体" w:hAnsi="宋体" w:eastAsia="宋体" w:cs="宋体"/>
          <w:color w:val="auto"/>
          <w:sz w:val="24"/>
          <w:szCs w:val="24"/>
        </w:rPr>
      </w:pPr>
      <w:r>
        <w:rPr>
          <w:rFonts w:hint="eastAsia" w:ascii="宋体" w:hAnsi="宋体" w:eastAsia="宋体" w:cs="宋体"/>
          <w:b w:val="0"/>
          <w:bCs w:val="0"/>
          <w:color w:val="auto"/>
          <w:sz w:val="24"/>
          <w:szCs w:val="24"/>
          <w:u w:val="none"/>
          <w:lang w:val="en-US" w:eastAsia="zh-CN"/>
        </w:rPr>
        <w:t>▲</w:t>
      </w:r>
      <w:r>
        <w:rPr>
          <w:rFonts w:hint="eastAsia" w:ascii="宋体" w:hAnsi="宋体" w:eastAsia="宋体" w:cs="宋体"/>
          <w:color w:val="auto"/>
          <w:sz w:val="24"/>
          <w:szCs w:val="24"/>
          <w:lang w:val="en-US" w:eastAsia="zh-CN"/>
        </w:rPr>
        <w:t>（2）经招标人使用单位检测，投标人提供的样品酒坛重量、容量、内高、坛口、直径达不到评分细则第1项规定数值的或外形与</w:t>
      </w:r>
      <w:r>
        <w:rPr>
          <w:rFonts w:hint="eastAsia" w:ascii="宋体" w:hAnsi="宋体" w:eastAsia="宋体" w:cs="宋体"/>
          <w:b/>
          <w:bCs/>
          <w:color w:val="auto"/>
          <w:sz w:val="24"/>
          <w:szCs w:val="24"/>
          <w:lang w:val="en-US" w:eastAsia="zh-CN"/>
        </w:rPr>
        <w:t>本厂标准坛</w:t>
      </w:r>
      <w:r>
        <w:rPr>
          <w:rFonts w:hint="eastAsia" w:ascii="宋体" w:hAnsi="宋体" w:eastAsia="宋体" w:cs="宋体"/>
          <w:color w:val="auto"/>
          <w:sz w:val="24"/>
          <w:szCs w:val="24"/>
          <w:lang w:val="en-US" w:eastAsia="zh-CN"/>
        </w:rPr>
        <w:t>的不相符的，均做无效投标处置。</w:t>
      </w:r>
    </w:p>
    <w:p w14:paraId="38490C82">
      <w:pPr>
        <w:spacing w:line="360" w:lineRule="exact"/>
        <w:ind w:firstLine="482" w:firstLineChars="200"/>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5.3标项3 ：</w:t>
      </w:r>
      <w:r>
        <w:rPr>
          <w:rFonts w:hint="eastAsia" w:ascii="宋体" w:hAnsi="宋体" w:eastAsia="宋体" w:cs="宋体"/>
          <w:b/>
          <w:bCs w:val="0"/>
          <w:color w:val="auto"/>
          <w:sz w:val="24"/>
          <w:szCs w:val="24"/>
          <w:highlight w:val="none"/>
        </w:rPr>
        <w:t>1.5L福</w:t>
      </w:r>
      <w:r>
        <w:rPr>
          <w:rFonts w:hint="eastAsia" w:ascii="宋体" w:hAnsi="宋体" w:eastAsia="宋体" w:cs="宋体"/>
          <w:b/>
          <w:bCs w:val="0"/>
          <w:color w:val="auto"/>
          <w:sz w:val="24"/>
          <w:szCs w:val="24"/>
          <w:highlight w:val="none"/>
          <w:lang w:val="en-US" w:eastAsia="zh-CN"/>
        </w:rPr>
        <w:t>字瓶</w:t>
      </w:r>
      <w:r>
        <w:rPr>
          <w:rFonts w:hint="eastAsia" w:ascii="宋体" w:hAnsi="宋体" w:eastAsia="宋体" w:cs="宋体"/>
          <w:b/>
          <w:bCs w:val="0"/>
          <w:color w:val="auto"/>
          <w:sz w:val="24"/>
          <w:szCs w:val="24"/>
          <w:highlight w:val="none"/>
        </w:rPr>
        <w:t>(八年陈香瓶)</w:t>
      </w:r>
    </w:p>
    <w:p w14:paraId="2E18FEA3">
      <w:pP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u w:val="none"/>
          <w:lang w:val="en-US" w:eastAsia="zh-CN"/>
        </w:rPr>
        <w:t>评标专家根据以下评分因素进行综合评定。</w:t>
      </w:r>
    </w:p>
    <w:tbl>
      <w:tblPr>
        <w:tblStyle w:val="32"/>
        <w:tblW w:w="9240"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6"/>
        <w:gridCol w:w="2193"/>
        <w:gridCol w:w="5353"/>
        <w:gridCol w:w="768"/>
      </w:tblGrid>
      <w:tr w14:paraId="3AF0D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26" w:type="dxa"/>
            <w:tcBorders>
              <w:top w:val="single" w:color="auto" w:sz="4" w:space="0"/>
              <w:left w:val="single" w:color="auto" w:sz="4" w:space="0"/>
              <w:bottom w:val="single" w:color="auto" w:sz="4" w:space="0"/>
              <w:right w:val="single" w:color="auto" w:sz="4" w:space="0"/>
            </w:tcBorders>
            <w:vAlign w:val="center"/>
          </w:tcPr>
          <w:p w14:paraId="1C7D009A">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sz w:val="24"/>
                <w:szCs w:val="24"/>
                <w:u w:val="none"/>
              </w:rPr>
            </w:pPr>
            <w:r>
              <w:rPr>
                <w:rFonts w:hint="eastAsia" w:ascii="宋体" w:hAnsi="宋体" w:eastAsia="宋体" w:cs="宋体"/>
                <w:color w:val="auto"/>
                <w:sz w:val="24"/>
                <w:szCs w:val="24"/>
                <w:u w:val="none"/>
              </w:rPr>
              <w:t>序号</w:t>
            </w:r>
          </w:p>
        </w:tc>
        <w:tc>
          <w:tcPr>
            <w:tcW w:w="2193" w:type="dxa"/>
            <w:tcBorders>
              <w:top w:val="single" w:color="auto" w:sz="4" w:space="0"/>
              <w:left w:val="nil"/>
              <w:bottom w:val="single" w:color="auto" w:sz="4" w:space="0"/>
              <w:right w:val="single" w:color="auto" w:sz="4" w:space="0"/>
            </w:tcBorders>
            <w:vAlign w:val="center"/>
          </w:tcPr>
          <w:p w14:paraId="4D980E99">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sz w:val="24"/>
                <w:szCs w:val="24"/>
                <w:u w:val="none"/>
              </w:rPr>
            </w:pPr>
            <w:r>
              <w:rPr>
                <w:rFonts w:hint="eastAsia" w:ascii="宋体" w:hAnsi="宋体" w:eastAsia="宋体" w:cs="宋体"/>
                <w:color w:val="auto"/>
                <w:sz w:val="24"/>
                <w:szCs w:val="24"/>
                <w:u w:val="none"/>
              </w:rPr>
              <w:t>评分因素</w:t>
            </w:r>
          </w:p>
        </w:tc>
        <w:tc>
          <w:tcPr>
            <w:tcW w:w="5353" w:type="dxa"/>
            <w:tcBorders>
              <w:top w:val="single" w:color="auto" w:sz="4" w:space="0"/>
              <w:left w:val="nil"/>
              <w:bottom w:val="single" w:color="auto" w:sz="4" w:space="0"/>
              <w:right w:val="single" w:color="auto" w:sz="4" w:space="0"/>
            </w:tcBorders>
            <w:vAlign w:val="center"/>
          </w:tcPr>
          <w:p w14:paraId="01DE717E">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sz w:val="24"/>
                <w:szCs w:val="24"/>
                <w:u w:val="none"/>
              </w:rPr>
            </w:pPr>
            <w:r>
              <w:rPr>
                <w:rFonts w:hint="eastAsia" w:ascii="宋体" w:hAnsi="宋体" w:eastAsia="宋体" w:cs="宋体"/>
                <w:color w:val="auto"/>
                <w:sz w:val="24"/>
                <w:szCs w:val="24"/>
                <w:u w:val="none"/>
              </w:rPr>
              <w:t>评分细则</w:t>
            </w:r>
          </w:p>
        </w:tc>
        <w:tc>
          <w:tcPr>
            <w:tcW w:w="768" w:type="dxa"/>
            <w:tcBorders>
              <w:top w:val="single" w:color="auto" w:sz="4" w:space="0"/>
              <w:left w:val="nil"/>
              <w:bottom w:val="single" w:color="auto" w:sz="4" w:space="0"/>
              <w:right w:val="single" w:color="auto" w:sz="4" w:space="0"/>
            </w:tcBorders>
            <w:vAlign w:val="center"/>
          </w:tcPr>
          <w:p w14:paraId="77D5835A">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sz w:val="24"/>
                <w:szCs w:val="24"/>
                <w:u w:val="none"/>
              </w:rPr>
            </w:pPr>
            <w:r>
              <w:rPr>
                <w:rFonts w:hint="eastAsia" w:ascii="宋体" w:hAnsi="宋体" w:eastAsia="宋体" w:cs="宋体"/>
                <w:color w:val="auto"/>
                <w:sz w:val="24"/>
                <w:szCs w:val="24"/>
                <w:u w:val="none"/>
              </w:rPr>
              <w:t>分值</w:t>
            </w:r>
          </w:p>
        </w:tc>
      </w:tr>
      <w:tr w14:paraId="433FA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6" w:type="dxa"/>
            <w:tcBorders>
              <w:top w:val="single" w:color="000000" w:sz="4" w:space="0"/>
              <w:left w:val="single" w:color="000000" w:sz="4" w:space="0"/>
              <w:bottom w:val="single" w:color="000000" w:sz="4" w:space="0"/>
              <w:right w:val="single" w:color="000000" w:sz="4" w:space="0"/>
            </w:tcBorders>
            <w:vAlign w:val="center"/>
          </w:tcPr>
          <w:p w14:paraId="29F2C4ED">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u w:val="none"/>
                <w:lang w:val="en-US" w:eastAsia="zh-CN"/>
              </w:rPr>
            </w:pPr>
            <w:r>
              <w:rPr>
                <w:rFonts w:hint="eastAsia" w:ascii="宋体" w:hAnsi="宋体" w:eastAsia="宋体" w:cs="宋体"/>
                <w:color w:val="auto"/>
                <w:kern w:val="2"/>
                <w:sz w:val="24"/>
                <w:szCs w:val="24"/>
                <w:u w:val="none"/>
                <w:lang w:val="en-US" w:eastAsia="zh-CN"/>
              </w:rPr>
              <w:t>1</w:t>
            </w:r>
          </w:p>
        </w:tc>
        <w:tc>
          <w:tcPr>
            <w:tcW w:w="2193" w:type="dxa"/>
            <w:tcBorders>
              <w:top w:val="single" w:color="000000" w:sz="4" w:space="0"/>
              <w:left w:val="nil"/>
              <w:bottom w:val="single" w:color="000000" w:sz="4" w:space="0"/>
              <w:right w:val="single" w:color="auto" w:sz="4" w:space="0"/>
            </w:tcBorders>
            <w:vAlign w:val="center"/>
          </w:tcPr>
          <w:p w14:paraId="26BFA205">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rPr>
              <w:t>样品重量</w:t>
            </w:r>
            <w:r>
              <w:rPr>
                <w:rFonts w:hint="eastAsia" w:ascii="宋体" w:hAnsi="宋体" w:eastAsia="宋体" w:cs="宋体"/>
                <w:color w:val="auto"/>
                <w:sz w:val="24"/>
                <w:szCs w:val="24"/>
                <w:u w:val="none"/>
                <w:lang w:eastAsia="zh-CN"/>
              </w:rPr>
              <w:t>、</w:t>
            </w:r>
            <w:r>
              <w:rPr>
                <w:rFonts w:hint="eastAsia" w:ascii="宋体" w:hAnsi="宋体" w:eastAsia="宋体" w:cs="宋体"/>
                <w:color w:val="auto"/>
                <w:sz w:val="24"/>
                <w:szCs w:val="24"/>
                <w:u w:val="none"/>
                <w:lang w:val="en-US" w:eastAsia="zh-CN"/>
              </w:rPr>
              <w:t>容量</w:t>
            </w:r>
          </w:p>
        </w:tc>
        <w:tc>
          <w:tcPr>
            <w:tcW w:w="5353" w:type="dxa"/>
            <w:tcBorders>
              <w:top w:val="single" w:color="000000" w:sz="4" w:space="0"/>
              <w:left w:val="nil"/>
              <w:bottom w:val="single" w:color="000000" w:sz="4" w:space="0"/>
              <w:right w:val="single" w:color="000000" w:sz="4" w:space="0"/>
            </w:tcBorders>
            <w:vAlign w:val="center"/>
          </w:tcPr>
          <w:p w14:paraId="1E7129A9">
            <w:pPr>
              <w:keepNext w:val="0"/>
              <w:keepLines w:val="0"/>
              <w:suppressLineNumbers w:val="0"/>
              <w:spacing w:before="0" w:beforeAutospacing="0" w:after="0" w:afterAutospacing="0" w:line="240" w:lineRule="auto"/>
              <w:ind w:left="0" w:right="0" w:firstLine="0" w:firstLineChars="0"/>
              <w:rPr>
                <w:rFonts w:hint="eastAsia" w:ascii="宋体" w:hAnsi="宋体" w:eastAsia="宋体" w:cs="宋体"/>
                <w:color w:val="auto"/>
                <w:sz w:val="24"/>
                <w:szCs w:val="24"/>
                <w:u w:val="none"/>
                <w:lang w:eastAsia="zh-CN"/>
              </w:rPr>
            </w:pPr>
            <w:r>
              <w:rPr>
                <w:rFonts w:hint="eastAsia" w:ascii="宋体" w:hAnsi="宋体" w:eastAsia="宋体" w:cs="宋体"/>
                <w:color w:val="auto"/>
                <w:sz w:val="24"/>
                <w:szCs w:val="24"/>
                <w:u w:val="none"/>
              </w:rPr>
              <w:t>经招标人检测，重量检测数据由招标人提供，评委根据数据评分</w:t>
            </w:r>
            <w:r>
              <w:rPr>
                <w:rFonts w:hint="eastAsia" w:ascii="宋体" w:hAnsi="宋体" w:eastAsia="宋体" w:cs="宋体"/>
                <w:color w:val="auto"/>
                <w:sz w:val="24"/>
                <w:szCs w:val="24"/>
                <w:u w:val="none"/>
                <w:lang w:eastAsia="zh-CN"/>
              </w:rPr>
              <w:t>。</w:t>
            </w:r>
          </w:p>
          <w:p w14:paraId="3FAAB9E8">
            <w:pPr>
              <w:keepNext w:val="0"/>
              <w:keepLines w:val="0"/>
              <w:suppressLineNumbers w:val="0"/>
              <w:spacing w:before="0" w:beforeAutospacing="0" w:after="0" w:afterAutospacing="0" w:line="240" w:lineRule="auto"/>
              <w:ind w:left="0" w:right="0" w:firstLine="0" w:firstLineChars="0"/>
              <w:rPr>
                <w:rFonts w:hint="eastAsia" w:ascii="宋体" w:hAnsi="宋体" w:eastAsia="宋体" w:cs="宋体"/>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w:t>
            </w:r>
            <w:r>
              <w:rPr>
                <w:rFonts w:hint="eastAsia" w:ascii="宋体" w:hAnsi="宋体" w:eastAsia="宋体" w:cs="宋体"/>
                <w:color w:val="auto"/>
                <w:sz w:val="24"/>
                <w:szCs w:val="24"/>
                <w:u w:val="none"/>
                <w:lang w:val="en-US" w:eastAsia="zh-CN"/>
              </w:rPr>
              <w:t>瓶身重量：950g-1050g（含 ）。</w:t>
            </w:r>
          </w:p>
          <w:p w14:paraId="716F6950">
            <w:pPr>
              <w:keepNext w:val="0"/>
              <w:keepLines w:val="0"/>
              <w:suppressLineNumbers w:val="0"/>
              <w:spacing w:before="0" w:beforeAutospacing="0" w:after="0" w:afterAutospacing="0" w:line="240" w:lineRule="auto"/>
              <w:ind w:left="0" w:right="0" w:firstLine="0" w:firstLineChars="0"/>
              <w:rPr>
                <w:rFonts w:hint="eastAsia" w:ascii="宋体" w:hAnsi="宋体" w:eastAsia="宋体" w:cs="宋体"/>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w:t>
            </w:r>
            <w:r>
              <w:rPr>
                <w:rFonts w:hint="eastAsia" w:ascii="宋体" w:hAnsi="宋体" w:eastAsia="宋体" w:cs="宋体"/>
                <w:color w:val="auto"/>
                <w:sz w:val="24"/>
                <w:szCs w:val="24"/>
                <w:u w:val="none"/>
                <w:lang w:val="en-US" w:eastAsia="zh-CN"/>
              </w:rPr>
              <w:t>满瓶容量：1720ml-1770ml（含）</w:t>
            </w:r>
          </w:p>
        </w:tc>
        <w:tc>
          <w:tcPr>
            <w:tcW w:w="768" w:type="dxa"/>
            <w:tcBorders>
              <w:top w:val="single" w:color="000000" w:sz="4" w:space="0"/>
              <w:left w:val="nil"/>
              <w:bottom w:val="single" w:color="000000" w:sz="4" w:space="0"/>
              <w:right w:val="single" w:color="000000" w:sz="4" w:space="0"/>
            </w:tcBorders>
            <w:vAlign w:val="center"/>
          </w:tcPr>
          <w:p w14:paraId="16BBB3A7">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t>2</w:t>
            </w:r>
          </w:p>
        </w:tc>
      </w:tr>
      <w:tr w14:paraId="6847F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6" w:type="dxa"/>
            <w:tcBorders>
              <w:top w:val="single" w:color="000000" w:sz="4" w:space="0"/>
              <w:left w:val="single" w:color="000000" w:sz="4" w:space="0"/>
              <w:bottom w:val="single" w:color="000000" w:sz="4" w:space="0"/>
              <w:right w:val="single" w:color="000000" w:sz="4" w:space="0"/>
            </w:tcBorders>
            <w:vAlign w:val="center"/>
          </w:tcPr>
          <w:p w14:paraId="685766A4">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u w:val="none"/>
                <w:lang w:val="en-US" w:eastAsia="zh-CN"/>
              </w:rPr>
            </w:pPr>
            <w:r>
              <w:rPr>
                <w:rFonts w:hint="eastAsia" w:ascii="宋体" w:hAnsi="宋体" w:eastAsia="宋体" w:cs="宋体"/>
                <w:color w:val="auto"/>
                <w:kern w:val="2"/>
                <w:sz w:val="24"/>
                <w:szCs w:val="24"/>
                <w:u w:val="none"/>
                <w:lang w:val="en-US" w:eastAsia="zh-CN"/>
              </w:rPr>
              <w:t>2</w:t>
            </w:r>
          </w:p>
        </w:tc>
        <w:tc>
          <w:tcPr>
            <w:tcW w:w="2193" w:type="dxa"/>
            <w:tcBorders>
              <w:top w:val="single" w:color="000000" w:sz="4" w:space="0"/>
              <w:left w:val="nil"/>
              <w:bottom w:val="single" w:color="000000" w:sz="4" w:space="0"/>
              <w:right w:val="single" w:color="auto" w:sz="4" w:space="0"/>
            </w:tcBorders>
            <w:vAlign w:val="center"/>
          </w:tcPr>
          <w:p w14:paraId="2C8AF218">
            <w:pPr>
              <w:keepNext w:val="0"/>
              <w:keepLines w:val="0"/>
              <w:suppressLineNumbers w:val="0"/>
              <w:spacing w:before="0" w:beforeAutospacing="0" w:after="0" w:afterAutospacing="0" w:line="240" w:lineRule="auto"/>
              <w:ind w:left="0" w:leftChars="0" w:right="0" w:rightChars="0" w:firstLine="0" w:firstLineChars="0"/>
              <w:jc w:val="both"/>
              <w:rPr>
                <w:rFonts w:hint="default" w:ascii="宋体" w:hAnsi="宋体" w:eastAsia="宋体" w:cs="宋体"/>
                <w:color w:val="auto"/>
                <w:kern w:val="2"/>
                <w:sz w:val="24"/>
                <w:szCs w:val="24"/>
                <w:u w:val="none"/>
                <w:lang w:val="en-US" w:eastAsia="zh-CN" w:bidi="ar-SA"/>
              </w:rPr>
            </w:pPr>
            <w:r>
              <w:rPr>
                <w:rFonts w:hint="eastAsia" w:ascii="宋体" w:hAnsi="宋体" w:eastAsia="宋体" w:cs="宋体"/>
                <w:color w:val="auto"/>
                <w:sz w:val="24"/>
                <w:szCs w:val="24"/>
                <w:u w:val="none"/>
                <w:lang w:val="en-US" w:eastAsia="zh-CN"/>
              </w:rPr>
              <w:t>样品瓶花纹清晰细致、无瑕疵</w:t>
            </w:r>
          </w:p>
        </w:tc>
        <w:tc>
          <w:tcPr>
            <w:tcW w:w="5353" w:type="dxa"/>
            <w:tcBorders>
              <w:top w:val="single" w:color="000000" w:sz="4" w:space="0"/>
              <w:left w:val="nil"/>
              <w:bottom w:val="single" w:color="000000" w:sz="4" w:space="0"/>
              <w:right w:val="single" w:color="000000" w:sz="4" w:space="0"/>
            </w:tcBorders>
            <w:vAlign w:val="center"/>
          </w:tcPr>
          <w:p w14:paraId="0C04BD87">
            <w:pPr>
              <w:keepNext w:val="0"/>
              <w:keepLines w:val="0"/>
              <w:suppressLineNumbers w:val="0"/>
              <w:spacing w:before="0" w:beforeAutospacing="0" w:after="0" w:afterAutospacing="0" w:line="240" w:lineRule="auto"/>
              <w:ind w:left="0" w:leftChars="0" w:right="0" w:rightChars="0" w:firstLine="0" w:firstLineChars="0"/>
              <w:rPr>
                <w:rFonts w:hint="eastAsia" w:ascii="宋体" w:hAnsi="宋体" w:eastAsia="宋体" w:cs="宋体"/>
                <w:color w:val="auto"/>
                <w:kern w:val="2"/>
                <w:sz w:val="24"/>
                <w:szCs w:val="24"/>
                <w:u w:val="none"/>
                <w:lang w:val="en-US" w:eastAsia="zh-CN" w:bidi="ar-SA"/>
              </w:rPr>
            </w:pPr>
            <w:r>
              <w:rPr>
                <w:rFonts w:hint="eastAsia" w:ascii="宋体" w:hAnsi="宋体" w:eastAsia="宋体" w:cs="宋体"/>
                <w:color w:val="auto"/>
                <w:sz w:val="24"/>
                <w:szCs w:val="24"/>
                <w:u w:val="none"/>
              </w:rPr>
              <w:t>评委</w:t>
            </w:r>
            <w:r>
              <w:rPr>
                <w:rFonts w:hint="eastAsia" w:ascii="宋体" w:hAnsi="宋体" w:eastAsia="宋体" w:cs="宋体"/>
                <w:color w:val="auto"/>
                <w:sz w:val="24"/>
                <w:szCs w:val="24"/>
                <w:u w:val="none"/>
                <w:lang w:val="en-US" w:eastAsia="zh-CN"/>
              </w:rPr>
              <w:t>依据“标准品”，</w:t>
            </w:r>
            <w:r>
              <w:rPr>
                <w:rFonts w:hint="eastAsia" w:ascii="宋体" w:hAnsi="宋体" w:eastAsia="宋体" w:cs="宋体"/>
                <w:color w:val="auto"/>
                <w:sz w:val="24"/>
                <w:szCs w:val="24"/>
                <w:u w:val="none"/>
              </w:rPr>
              <w:t>根据投标人提供的样品评分</w:t>
            </w:r>
            <w:r>
              <w:rPr>
                <w:rFonts w:hint="eastAsia" w:ascii="宋体" w:hAnsi="宋体" w:eastAsia="宋体" w:cs="宋体"/>
                <w:color w:val="auto"/>
                <w:sz w:val="24"/>
                <w:szCs w:val="24"/>
                <w:u w:val="none"/>
                <w:lang w:eastAsia="zh-CN"/>
              </w:rPr>
              <w:t>。</w:t>
            </w:r>
          </w:p>
        </w:tc>
        <w:tc>
          <w:tcPr>
            <w:tcW w:w="768" w:type="dxa"/>
            <w:tcBorders>
              <w:top w:val="single" w:color="000000" w:sz="4" w:space="0"/>
              <w:left w:val="nil"/>
              <w:bottom w:val="single" w:color="000000" w:sz="4" w:space="0"/>
              <w:right w:val="single" w:color="000000" w:sz="4" w:space="0"/>
            </w:tcBorders>
            <w:vAlign w:val="center"/>
          </w:tcPr>
          <w:p w14:paraId="3B42151C">
            <w:pPr>
              <w:keepNext w:val="0"/>
              <w:keepLines w:val="0"/>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color w:val="auto"/>
                <w:kern w:val="2"/>
                <w:sz w:val="24"/>
                <w:szCs w:val="24"/>
                <w:u w:val="none"/>
                <w:lang w:val="en-US" w:eastAsia="zh-CN" w:bidi="ar-SA"/>
              </w:rPr>
            </w:pPr>
            <w:r>
              <w:rPr>
                <w:rFonts w:hint="eastAsia" w:ascii="宋体" w:hAnsi="宋体" w:eastAsia="宋体" w:cs="宋体"/>
                <w:color w:val="auto"/>
                <w:sz w:val="24"/>
                <w:szCs w:val="24"/>
                <w:u w:val="none"/>
                <w:lang w:val="en-US" w:eastAsia="zh-CN"/>
              </w:rPr>
              <w:t>4</w:t>
            </w:r>
          </w:p>
        </w:tc>
      </w:tr>
      <w:tr w14:paraId="50E96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6" w:type="dxa"/>
            <w:tcBorders>
              <w:top w:val="single" w:color="000000" w:sz="4" w:space="0"/>
              <w:left w:val="single" w:color="000000" w:sz="4" w:space="0"/>
              <w:bottom w:val="single" w:color="000000" w:sz="4" w:space="0"/>
              <w:right w:val="single" w:color="000000" w:sz="4" w:space="0"/>
            </w:tcBorders>
            <w:vAlign w:val="center"/>
          </w:tcPr>
          <w:p w14:paraId="01A05603">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u w:val="none"/>
                <w:lang w:val="en-US" w:eastAsia="zh-CN"/>
              </w:rPr>
            </w:pPr>
            <w:r>
              <w:rPr>
                <w:rFonts w:hint="eastAsia" w:ascii="宋体" w:hAnsi="宋体" w:eastAsia="宋体" w:cs="宋体"/>
                <w:color w:val="auto"/>
                <w:kern w:val="2"/>
                <w:sz w:val="24"/>
                <w:szCs w:val="24"/>
                <w:u w:val="none"/>
                <w:lang w:val="en-US" w:eastAsia="zh-CN"/>
              </w:rPr>
              <w:t>3</w:t>
            </w:r>
          </w:p>
        </w:tc>
        <w:tc>
          <w:tcPr>
            <w:tcW w:w="2193" w:type="dxa"/>
            <w:tcBorders>
              <w:top w:val="single" w:color="000000" w:sz="4" w:space="0"/>
              <w:left w:val="nil"/>
              <w:bottom w:val="single" w:color="000000" w:sz="4" w:space="0"/>
              <w:right w:val="single" w:color="auto" w:sz="4" w:space="0"/>
            </w:tcBorders>
            <w:vAlign w:val="center"/>
          </w:tcPr>
          <w:p w14:paraId="64A03DCA">
            <w:pPr>
              <w:keepNext w:val="0"/>
              <w:keepLines w:val="0"/>
              <w:suppressLineNumbers w:val="0"/>
              <w:spacing w:before="0" w:beforeAutospacing="0" w:after="0" w:afterAutospacing="0" w:line="240" w:lineRule="auto"/>
              <w:ind w:left="240" w:leftChars="0" w:right="0" w:rightChars="0" w:hanging="240" w:hangingChars="100"/>
              <w:jc w:val="both"/>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rPr>
              <w:t>样品瓶</w:t>
            </w:r>
            <w:r>
              <w:rPr>
                <w:rFonts w:hint="eastAsia" w:ascii="宋体" w:hAnsi="宋体" w:eastAsia="宋体" w:cs="宋体"/>
                <w:color w:val="auto"/>
                <w:sz w:val="24"/>
                <w:szCs w:val="24"/>
                <w:u w:val="none"/>
                <w:lang w:val="en-US" w:eastAsia="zh-CN"/>
              </w:rPr>
              <w:t>内外</w:t>
            </w:r>
            <w:r>
              <w:rPr>
                <w:rFonts w:hint="eastAsia" w:ascii="宋体" w:hAnsi="宋体" w:eastAsia="宋体" w:cs="宋体"/>
                <w:color w:val="auto"/>
                <w:sz w:val="24"/>
                <w:szCs w:val="24"/>
                <w:u w:val="none"/>
              </w:rPr>
              <w:t>壁</w:t>
            </w:r>
            <w:r>
              <w:rPr>
                <w:rFonts w:hint="eastAsia" w:ascii="宋体" w:hAnsi="宋体" w:eastAsia="宋体" w:cs="宋体"/>
                <w:color w:val="auto"/>
                <w:sz w:val="24"/>
                <w:szCs w:val="24"/>
                <w:u w:val="none"/>
                <w:lang w:val="en-US" w:eastAsia="zh-CN"/>
              </w:rPr>
              <w:t>光</w:t>
            </w:r>
          </w:p>
          <w:p w14:paraId="2DDBA475">
            <w:pPr>
              <w:keepNext w:val="0"/>
              <w:keepLines w:val="0"/>
              <w:suppressLineNumbers w:val="0"/>
              <w:spacing w:before="0" w:beforeAutospacing="0" w:after="0" w:afterAutospacing="0" w:line="240" w:lineRule="auto"/>
              <w:ind w:left="240" w:leftChars="0" w:right="0" w:rightChars="0" w:hanging="240" w:hangingChars="100"/>
              <w:jc w:val="both"/>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t>泽亮丽、瓶内外</w:t>
            </w:r>
          </w:p>
          <w:p w14:paraId="49E6514E">
            <w:pPr>
              <w:keepNext w:val="0"/>
              <w:keepLines w:val="0"/>
              <w:suppressLineNumbers w:val="0"/>
              <w:spacing w:before="0" w:beforeAutospacing="0" w:after="0" w:afterAutospacing="0" w:line="240" w:lineRule="auto"/>
              <w:ind w:left="240" w:leftChars="0" w:right="0" w:rightChars="0" w:hanging="240" w:hangingChars="100"/>
              <w:jc w:val="both"/>
              <w:rPr>
                <w:rFonts w:hint="eastAsia" w:ascii="宋体" w:hAnsi="宋体" w:eastAsia="宋体" w:cs="宋体"/>
                <w:color w:val="auto"/>
                <w:sz w:val="24"/>
                <w:szCs w:val="24"/>
                <w:u w:val="none"/>
                <w:lang w:val="en-US"/>
              </w:rPr>
            </w:pPr>
            <w:r>
              <w:rPr>
                <w:rFonts w:hint="eastAsia" w:ascii="宋体" w:hAnsi="宋体" w:eastAsia="宋体" w:cs="宋体"/>
                <w:color w:val="auto"/>
                <w:sz w:val="24"/>
                <w:szCs w:val="24"/>
                <w:u w:val="none"/>
                <w:lang w:val="en-US" w:eastAsia="zh-CN"/>
              </w:rPr>
              <w:t>壁釉面均匀光滑</w:t>
            </w:r>
          </w:p>
        </w:tc>
        <w:tc>
          <w:tcPr>
            <w:tcW w:w="5353" w:type="dxa"/>
            <w:tcBorders>
              <w:top w:val="single" w:color="000000" w:sz="4" w:space="0"/>
              <w:left w:val="nil"/>
              <w:bottom w:val="single" w:color="000000" w:sz="4" w:space="0"/>
              <w:right w:val="single" w:color="000000" w:sz="4" w:space="0"/>
            </w:tcBorders>
            <w:vAlign w:val="center"/>
          </w:tcPr>
          <w:p w14:paraId="330B3CEC">
            <w:pPr>
              <w:keepNext w:val="0"/>
              <w:keepLines w:val="0"/>
              <w:suppressLineNumbers w:val="0"/>
              <w:spacing w:before="0" w:beforeAutospacing="0" w:after="0" w:afterAutospacing="0" w:line="240" w:lineRule="auto"/>
              <w:ind w:left="0" w:leftChars="0" w:right="0" w:rightChars="0" w:firstLine="0" w:firstLineChars="0"/>
              <w:rPr>
                <w:rFonts w:hint="eastAsia" w:ascii="宋体" w:hAnsi="宋体" w:eastAsia="宋体" w:cs="宋体"/>
                <w:color w:val="auto"/>
                <w:kern w:val="2"/>
                <w:sz w:val="24"/>
                <w:szCs w:val="24"/>
                <w:u w:val="none"/>
                <w:lang w:val="en-US" w:eastAsia="zh-CN" w:bidi="ar-SA"/>
              </w:rPr>
            </w:pPr>
            <w:r>
              <w:rPr>
                <w:rFonts w:hint="eastAsia" w:ascii="宋体" w:hAnsi="宋体" w:eastAsia="宋体" w:cs="宋体"/>
                <w:color w:val="auto"/>
                <w:sz w:val="24"/>
                <w:szCs w:val="24"/>
                <w:u w:val="none"/>
              </w:rPr>
              <w:t>评委</w:t>
            </w:r>
            <w:r>
              <w:rPr>
                <w:rFonts w:hint="eastAsia" w:ascii="宋体" w:hAnsi="宋体" w:eastAsia="宋体" w:cs="宋体"/>
                <w:color w:val="auto"/>
                <w:sz w:val="24"/>
                <w:szCs w:val="24"/>
                <w:u w:val="none"/>
                <w:lang w:val="en-US" w:eastAsia="zh-CN"/>
              </w:rPr>
              <w:t>依据“标准品”，</w:t>
            </w:r>
            <w:r>
              <w:rPr>
                <w:rFonts w:hint="eastAsia" w:ascii="宋体" w:hAnsi="宋体" w:eastAsia="宋体" w:cs="宋体"/>
                <w:color w:val="auto"/>
                <w:sz w:val="24"/>
                <w:szCs w:val="24"/>
                <w:u w:val="none"/>
              </w:rPr>
              <w:t>根据投标人提供的样品评分</w:t>
            </w:r>
            <w:r>
              <w:rPr>
                <w:rFonts w:hint="eastAsia" w:ascii="宋体" w:hAnsi="宋体" w:eastAsia="宋体" w:cs="宋体"/>
                <w:color w:val="auto"/>
                <w:sz w:val="24"/>
                <w:szCs w:val="24"/>
                <w:u w:val="none"/>
                <w:lang w:eastAsia="zh-CN"/>
              </w:rPr>
              <w:t>。</w:t>
            </w:r>
          </w:p>
        </w:tc>
        <w:tc>
          <w:tcPr>
            <w:tcW w:w="768" w:type="dxa"/>
            <w:tcBorders>
              <w:top w:val="single" w:color="000000" w:sz="4" w:space="0"/>
              <w:left w:val="nil"/>
              <w:bottom w:val="single" w:color="000000" w:sz="4" w:space="0"/>
              <w:right w:val="single" w:color="000000" w:sz="4" w:space="0"/>
            </w:tcBorders>
            <w:vAlign w:val="center"/>
          </w:tcPr>
          <w:p w14:paraId="4DC0277C">
            <w:pPr>
              <w:keepNext w:val="0"/>
              <w:keepLines w:val="0"/>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color w:val="auto"/>
                <w:kern w:val="2"/>
                <w:sz w:val="24"/>
                <w:szCs w:val="24"/>
                <w:u w:val="none"/>
                <w:lang w:val="en-US" w:eastAsia="zh-CN" w:bidi="ar-SA"/>
              </w:rPr>
            </w:pPr>
            <w:r>
              <w:rPr>
                <w:rFonts w:hint="eastAsia" w:ascii="宋体" w:hAnsi="宋体" w:eastAsia="宋体" w:cs="宋体"/>
                <w:color w:val="auto"/>
                <w:sz w:val="24"/>
                <w:szCs w:val="24"/>
                <w:u w:val="none"/>
                <w:lang w:val="en-US" w:eastAsia="zh-CN"/>
              </w:rPr>
              <w:t>4</w:t>
            </w:r>
          </w:p>
        </w:tc>
      </w:tr>
    </w:tbl>
    <w:p w14:paraId="6A9EBE16">
      <w:pPr>
        <w:pStyle w:val="2"/>
        <w:numPr>
          <w:ilvl w:val="0"/>
          <w:numId w:val="0"/>
        </w:numPr>
        <w:ind w:firstLine="480" w:firstLineChars="200"/>
        <w:rPr>
          <w:rFonts w:hint="eastAsia" w:ascii="宋体" w:hAnsi="宋体" w:eastAsia="宋体" w:cs="宋体"/>
          <w:b w:val="0"/>
          <w:bCs w:val="0"/>
          <w:caps w:val="0"/>
          <w:color w:val="auto"/>
          <w:sz w:val="24"/>
          <w:szCs w:val="24"/>
          <w:u w:val="none"/>
          <w:lang w:val="en-US" w:eastAsia="zh-CN"/>
        </w:rPr>
      </w:pPr>
      <w:r>
        <w:rPr>
          <w:rFonts w:hint="eastAsia" w:ascii="宋体" w:hAnsi="宋体" w:cs="宋体"/>
          <w:b w:val="0"/>
          <w:bCs w:val="0"/>
          <w:caps w:val="0"/>
          <w:color w:val="auto"/>
          <w:sz w:val="24"/>
          <w:szCs w:val="24"/>
          <w:u w:val="none"/>
          <w:lang w:val="en-US" w:eastAsia="zh-CN"/>
        </w:rPr>
        <w:t>注：（1）</w:t>
      </w:r>
      <w:r>
        <w:rPr>
          <w:rFonts w:hint="eastAsia" w:ascii="宋体" w:hAnsi="宋体" w:eastAsia="宋体" w:cs="宋体"/>
          <w:b w:val="0"/>
          <w:bCs w:val="0"/>
          <w:caps w:val="0"/>
          <w:color w:val="auto"/>
          <w:sz w:val="24"/>
          <w:szCs w:val="24"/>
          <w:u w:val="none"/>
          <w:lang w:val="en-US" w:eastAsia="zh-CN"/>
        </w:rPr>
        <w:t>陶瓶外形符合本厂标准品要求，外观光洁亮丽，花纹清晰、细致，釉面均匀光滑，内外瓶壁光滑，光泽亮丽。</w:t>
      </w:r>
    </w:p>
    <w:p w14:paraId="56D7AEC8">
      <w:pPr>
        <w:numPr>
          <w:ilvl w:val="0"/>
          <w:numId w:val="0"/>
        </w:numPr>
        <w:ind w:firstLine="480" w:firstLineChars="200"/>
        <w:rPr>
          <w:rFonts w:hint="eastAsia" w:ascii="宋体" w:hAnsi="宋体" w:eastAsia="宋体" w:cs="宋体"/>
          <w:color w:val="auto"/>
          <w:sz w:val="24"/>
          <w:szCs w:val="24"/>
        </w:rPr>
      </w:pPr>
      <w:r>
        <w:rPr>
          <w:rFonts w:hint="eastAsia" w:ascii="宋体" w:hAnsi="宋体" w:eastAsia="宋体" w:cs="宋体"/>
          <w:b w:val="0"/>
          <w:bCs w:val="0"/>
          <w:color w:val="auto"/>
          <w:sz w:val="24"/>
          <w:szCs w:val="24"/>
          <w:u w:val="none"/>
          <w:lang w:val="en-US" w:eastAsia="zh-CN"/>
        </w:rPr>
        <w:t>▲</w:t>
      </w:r>
      <w:r>
        <w:rPr>
          <w:rFonts w:hint="eastAsia" w:ascii="宋体" w:hAnsi="宋体" w:eastAsia="宋体" w:cs="宋体"/>
          <w:color w:val="auto"/>
          <w:sz w:val="24"/>
          <w:szCs w:val="24"/>
          <w:lang w:val="en-US" w:eastAsia="zh-CN"/>
        </w:rPr>
        <w:t>（2）经招标人使用单位检测，投标人提供的样品瓶身重量、容量达不到评分细则第1项规定数值的或外形与</w:t>
      </w:r>
      <w:r>
        <w:rPr>
          <w:rFonts w:hint="eastAsia" w:ascii="宋体" w:hAnsi="宋体" w:eastAsia="宋体" w:cs="宋体"/>
          <w:b/>
          <w:bCs/>
          <w:color w:val="auto"/>
          <w:sz w:val="24"/>
          <w:szCs w:val="24"/>
          <w:lang w:val="en-US" w:eastAsia="zh-CN"/>
        </w:rPr>
        <w:t>本厂标准瓶</w:t>
      </w:r>
      <w:r>
        <w:rPr>
          <w:rFonts w:hint="eastAsia" w:ascii="宋体" w:hAnsi="宋体" w:eastAsia="宋体" w:cs="宋体"/>
          <w:color w:val="auto"/>
          <w:sz w:val="24"/>
          <w:szCs w:val="24"/>
          <w:lang w:val="en-US" w:eastAsia="zh-CN"/>
        </w:rPr>
        <w:t>不相符的，均做无效投标处置。</w:t>
      </w:r>
    </w:p>
    <w:p w14:paraId="0060C6A8">
      <w:pPr>
        <w:keepNext w:val="0"/>
        <w:keepLines w:val="0"/>
        <w:pageBreakBefore w:val="0"/>
        <w:kinsoku/>
        <w:wordWrap/>
        <w:overflowPunct/>
        <w:topLinePunct w:val="0"/>
        <w:autoSpaceDE/>
        <w:autoSpaceDN/>
        <w:bidi w:val="0"/>
        <w:adjustRightInd/>
        <w:snapToGrid/>
        <w:spacing w:line="360" w:lineRule="exact"/>
        <w:textAlignment w:val="auto"/>
        <w:rPr>
          <w:rFonts w:hint="default"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5.4标项4：</w:t>
      </w:r>
      <w:r>
        <w:rPr>
          <w:rFonts w:hint="eastAsia" w:ascii="宋体" w:hAnsi="宋体" w:eastAsia="宋体" w:cs="宋体"/>
          <w:b w:val="0"/>
          <w:bCs w:val="0"/>
          <w:color w:val="auto"/>
          <w:sz w:val="24"/>
          <w:szCs w:val="24"/>
          <w:highlight w:val="none"/>
        </w:rPr>
        <w:t>1.5L斗纹青瓷瓶</w:t>
      </w:r>
    </w:p>
    <w:p w14:paraId="303114ED">
      <w:pP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u w:val="none"/>
          <w:lang w:val="en-US" w:eastAsia="zh-CN"/>
        </w:rPr>
        <w:t>评标专家根据以下评分因素进行综合评定。</w:t>
      </w:r>
    </w:p>
    <w:tbl>
      <w:tblPr>
        <w:tblStyle w:val="32"/>
        <w:tblW w:w="9265"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6"/>
        <w:gridCol w:w="2193"/>
        <w:gridCol w:w="5353"/>
        <w:gridCol w:w="793"/>
      </w:tblGrid>
      <w:tr w14:paraId="6BEF5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26" w:type="dxa"/>
            <w:tcBorders>
              <w:top w:val="single" w:color="auto" w:sz="4" w:space="0"/>
              <w:left w:val="single" w:color="auto" w:sz="4" w:space="0"/>
              <w:bottom w:val="single" w:color="auto" w:sz="4" w:space="0"/>
              <w:right w:val="single" w:color="auto" w:sz="4" w:space="0"/>
            </w:tcBorders>
            <w:vAlign w:val="center"/>
          </w:tcPr>
          <w:p w14:paraId="235E48EB">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sz w:val="24"/>
                <w:szCs w:val="24"/>
                <w:u w:val="none"/>
              </w:rPr>
            </w:pPr>
            <w:r>
              <w:rPr>
                <w:rFonts w:hint="eastAsia" w:ascii="宋体" w:hAnsi="宋体" w:eastAsia="宋体" w:cs="宋体"/>
                <w:color w:val="auto"/>
                <w:sz w:val="24"/>
                <w:szCs w:val="24"/>
                <w:u w:val="none"/>
              </w:rPr>
              <w:t>序号</w:t>
            </w:r>
          </w:p>
        </w:tc>
        <w:tc>
          <w:tcPr>
            <w:tcW w:w="2193" w:type="dxa"/>
            <w:tcBorders>
              <w:top w:val="single" w:color="auto" w:sz="4" w:space="0"/>
              <w:left w:val="nil"/>
              <w:bottom w:val="single" w:color="auto" w:sz="4" w:space="0"/>
              <w:right w:val="single" w:color="auto" w:sz="4" w:space="0"/>
            </w:tcBorders>
            <w:vAlign w:val="center"/>
          </w:tcPr>
          <w:p w14:paraId="39D294FB">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sz w:val="24"/>
                <w:szCs w:val="24"/>
                <w:u w:val="none"/>
              </w:rPr>
            </w:pPr>
            <w:r>
              <w:rPr>
                <w:rFonts w:hint="eastAsia" w:ascii="宋体" w:hAnsi="宋体" w:eastAsia="宋体" w:cs="宋体"/>
                <w:color w:val="auto"/>
                <w:sz w:val="24"/>
                <w:szCs w:val="24"/>
                <w:u w:val="none"/>
              </w:rPr>
              <w:t>评分因素</w:t>
            </w:r>
          </w:p>
        </w:tc>
        <w:tc>
          <w:tcPr>
            <w:tcW w:w="5353" w:type="dxa"/>
            <w:tcBorders>
              <w:top w:val="single" w:color="auto" w:sz="4" w:space="0"/>
              <w:left w:val="nil"/>
              <w:bottom w:val="single" w:color="auto" w:sz="4" w:space="0"/>
              <w:right w:val="single" w:color="auto" w:sz="4" w:space="0"/>
            </w:tcBorders>
            <w:vAlign w:val="center"/>
          </w:tcPr>
          <w:p w14:paraId="38796718">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sz w:val="24"/>
                <w:szCs w:val="24"/>
                <w:u w:val="none"/>
              </w:rPr>
            </w:pPr>
            <w:r>
              <w:rPr>
                <w:rFonts w:hint="eastAsia" w:ascii="宋体" w:hAnsi="宋体" w:eastAsia="宋体" w:cs="宋体"/>
                <w:color w:val="auto"/>
                <w:sz w:val="24"/>
                <w:szCs w:val="24"/>
                <w:u w:val="none"/>
              </w:rPr>
              <w:t>评分细则</w:t>
            </w:r>
          </w:p>
        </w:tc>
        <w:tc>
          <w:tcPr>
            <w:tcW w:w="793" w:type="dxa"/>
            <w:tcBorders>
              <w:top w:val="single" w:color="auto" w:sz="4" w:space="0"/>
              <w:left w:val="nil"/>
              <w:bottom w:val="single" w:color="auto" w:sz="4" w:space="0"/>
              <w:right w:val="single" w:color="auto" w:sz="4" w:space="0"/>
            </w:tcBorders>
            <w:vAlign w:val="center"/>
          </w:tcPr>
          <w:p w14:paraId="3D4B6DB1">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sz w:val="24"/>
                <w:szCs w:val="24"/>
                <w:u w:val="none"/>
              </w:rPr>
            </w:pPr>
            <w:r>
              <w:rPr>
                <w:rFonts w:hint="eastAsia" w:ascii="宋体" w:hAnsi="宋体" w:eastAsia="宋体" w:cs="宋体"/>
                <w:color w:val="auto"/>
                <w:sz w:val="24"/>
                <w:szCs w:val="24"/>
                <w:u w:val="none"/>
              </w:rPr>
              <w:t>分值</w:t>
            </w:r>
          </w:p>
        </w:tc>
      </w:tr>
      <w:tr w14:paraId="29EFF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6" w:type="dxa"/>
            <w:tcBorders>
              <w:top w:val="single" w:color="000000" w:sz="4" w:space="0"/>
              <w:left w:val="single" w:color="000000" w:sz="4" w:space="0"/>
              <w:bottom w:val="single" w:color="000000" w:sz="4" w:space="0"/>
              <w:right w:val="single" w:color="000000" w:sz="4" w:space="0"/>
            </w:tcBorders>
            <w:vAlign w:val="center"/>
          </w:tcPr>
          <w:p w14:paraId="149FC38B">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u w:val="none"/>
                <w:lang w:val="en-US" w:eastAsia="zh-CN"/>
              </w:rPr>
            </w:pPr>
            <w:r>
              <w:rPr>
                <w:rFonts w:hint="eastAsia" w:ascii="宋体" w:hAnsi="宋体" w:eastAsia="宋体" w:cs="宋体"/>
                <w:color w:val="auto"/>
                <w:kern w:val="2"/>
                <w:sz w:val="24"/>
                <w:szCs w:val="24"/>
                <w:u w:val="none"/>
                <w:lang w:val="en-US" w:eastAsia="zh-CN"/>
              </w:rPr>
              <w:t>1</w:t>
            </w:r>
          </w:p>
        </w:tc>
        <w:tc>
          <w:tcPr>
            <w:tcW w:w="2193" w:type="dxa"/>
            <w:tcBorders>
              <w:top w:val="single" w:color="000000" w:sz="4" w:space="0"/>
              <w:left w:val="nil"/>
              <w:bottom w:val="single" w:color="000000" w:sz="4" w:space="0"/>
              <w:right w:val="single" w:color="auto" w:sz="4" w:space="0"/>
            </w:tcBorders>
            <w:vAlign w:val="center"/>
          </w:tcPr>
          <w:p w14:paraId="03FBBEE5">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rPr>
              <w:t>样品重量</w:t>
            </w:r>
            <w:r>
              <w:rPr>
                <w:rFonts w:hint="eastAsia" w:ascii="宋体" w:hAnsi="宋体" w:eastAsia="宋体" w:cs="宋体"/>
                <w:color w:val="auto"/>
                <w:sz w:val="24"/>
                <w:szCs w:val="24"/>
                <w:u w:val="none"/>
                <w:lang w:eastAsia="zh-CN"/>
              </w:rPr>
              <w:t>、</w:t>
            </w:r>
            <w:r>
              <w:rPr>
                <w:rFonts w:hint="eastAsia" w:ascii="宋体" w:hAnsi="宋体" w:eastAsia="宋体" w:cs="宋体"/>
                <w:color w:val="auto"/>
                <w:sz w:val="24"/>
                <w:szCs w:val="24"/>
                <w:u w:val="none"/>
                <w:lang w:val="en-US" w:eastAsia="zh-CN"/>
              </w:rPr>
              <w:t>容量</w:t>
            </w:r>
          </w:p>
        </w:tc>
        <w:tc>
          <w:tcPr>
            <w:tcW w:w="5353" w:type="dxa"/>
            <w:tcBorders>
              <w:top w:val="single" w:color="000000" w:sz="4" w:space="0"/>
              <w:left w:val="nil"/>
              <w:bottom w:val="single" w:color="000000" w:sz="4" w:space="0"/>
              <w:right w:val="single" w:color="000000" w:sz="4" w:space="0"/>
            </w:tcBorders>
            <w:vAlign w:val="center"/>
          </w:tcPr>
          <w:p w14:paraId="0DCE3319">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color w:val="auto"/>
                <w:sz w:val="24"/>
                <w:szCs w:val="24"/>
                <w:u w:val="none"/>
                <w:lang w:eastAsia="zh-CN"/>
              </w:rPr>
            </w:pPr>
            <w:r>
              <w:rPr>
                <w:rFonts w:hint="eastAsia" w:ascii="宋体" w:hAnsi="宋体" w:eastAsia="宋体" w:cs="宋体"/>
                <w:color w:val="auto"/>
                <w:sz w:val="24"/>
                <w:szCs w:val="24"/>
                <w:u w:val="none"/>
              </w:rPr>
              <w:t>经招标人检测，重量检测数据由招标人提供，评委根据数据评分</w:t>
            </w:r>
            <w:r>
              <w:rPr>
                <w:rFonts w:hint="eastAsia" w:ascii="宋体" w:hAnsi="宋体" w:eastAsia="宋体" w:cs="宋体"/>
                <w:color w:val="auto"/>
                <w:sz w:val="24"/>
                <w:szCs w:val="24"/>
                <w:u w:val="none"/>
                <w:lang w:eastAsia="zh-CN"/>
              </w:rPr>
              <w:t>。</w:t>
            </w:r>
          </w:p>
          <w:p w14:paraId="5E9ED7D0">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w:t>
            </w:r>
            <w:r>
              <w:rPr>
                <w:rFonts w:hint="eastAsia" w:ascii="宋体" w:hAnsi="宋体" w:eastAsia="宋体" w:cs="宋体"/>
                <w:color w:val="auto"/>
                <w:sz w:val="24"/>
                <w:szCs w:val="24"/>
                <w:u w:val="none"/>
                <w:lang w:val="en-US" w:eastAsia="zh-CN"/>
              </w:rPr>
              <w:t>瓶身重量：950g-1030（含 ）（不含盖）。</w:t>
            </w:r>
          </w:p>
          <w:p w14:paraId="339A03D6">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t>瓶盖重量：100g-120g（含）</w:t>
            </w:r>
          </w:p>
          <w:p w14:paraId="1E31B76C">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color w:val="auto"/>
                <w:kern w:val="2"/>
                <w:sz w:val="24"/>
                <w:szCs w:val="24"/>
                <w:u w:val="none"/>
                <w:lang w:val="en-US" w:eastAsia="zh-CN" w:bidi="ar-SA"/>
              </w:rPr>
            </w:pPr>
            <w:r>
              <w:rPr>
                <w:rFonts w:hint="eastAsia" w:ascii="宋体" w:hAnsi="宋体" w:eastAsia="宋体" w:cs="宋体"/>
                <w:b w:val="0"/>
                <w:bCs w:val="0"/>
                <w:color w:val="auto"/>
                <w:sz w:val="24"/>
                <w:szCs w:val="24"/>
                <w:u w:val="none"/>
                <w:lang w:val="en-US" w:eastAsia="zh-CN"/>
              </w:rPr>
              <w:t>▲</w:t>
            </w:r>
            <w:r>
              <w:rPr>
                <w:rFonts w:hint="eastAsia" w:ascii="宋体" w:hAnsi="宋体" w:eastAsia="宋体" w:cs="宋体"/>
                <w:color w:val="auto"/>
                <w:kern w:val="2"/>
                <w:sz w:val="24"/>
                <w:szCs w:val="24"/>
                <w:u w:val="none"/>
                <w:lang w:val="en-US" w:eastAsia="zh-CN" w:bidi="ar-SA"/>
              </w:rPr>
              <w:t>满瓶容量：1750ml-1840ml（含）</w:t>
            </w:r>
          </w:p>
        </w:tc>
        <w:tc>
          <w:tcPr>
            <w:tcW w:w="793" w:type="dxa"/>
            <w:tcBorders>
              <w:top w:val="single" w:color="000000" w:sz="4" w:space="0"/>
              <w:left w:val="nil"/>
              <w:bottom w:val="single" w:color="000000" w:sz="4" w:space="0"/>
              <w:right w:val="single" w:color="000000" w:sz="4" w:space="0"/>
            </w:tcBorders>
            <w:vAlign w:val="center"/>
          </w:tcPr>
          <w:p w14:paraId="20C2BF4B">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t>2</w:t>
            </w:r>
          </w:p>
        </w:tc>
      </w:tr>
      <w:tr w14:paraId="7D470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6" w:type="dxa"/>
            <w:tcBorders>
              <w:top w:val="single" w:color="000000" w:sz="4" w:space="0"/>
              <w:left w:val="single" w:color="000000" w:sz="4" w:space="0"/>
              <w:bottom w:val="single" w:color="000000" w:sz="4" w:space="0"/>
              <w:right w:val="single" w:color="000000" w:sz="4" w:space="0"/>
            </w:tcBorders>
            <w:vAlign w:val="center"/>
          </w:tcPr>
          <w:p w14:paraId="54B09C76">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u w:val="none"/>
                <w:lang w:val="en-US" w:eastAsia="zh-CN"/>
              </w:rPr>
            </w:pPr>
            <w:r>
              <w:rPr>
                <w:rFonts w:hint="eastAsia" w:ascii="宋体" w:hAnsi="宋体" w:eastAsia="宋体" w:cs="宋体"/>
                <w:color w:val="auto"/>
                <w:kern w:val="2"/>
                <w:sz w:val="24"/>
                <w:szCs w:val="24"/>
                <w:u w:val="none"/>
                <w:lang w:val="en-US" w:eastAsia="zh-CN"/>
              </w:rPr>
              <w:t>2</w:t>
            </w:r>
          </w:p>
        </w:tc>
        <w:tc>
          <w:tcPr>
            <w:tcW w:w="2193" w:type="dxa"/>
            <w:tcBorders>
              <w:top w:val="single" w:color="000000" w:sz="4" w:space="0"/>
              <w:left w:val="nil"/>
              <w:bottom w:val="single" w:color="000000" w:sz="4" w:space="0"/>
              <w:right w:val="single" w:color="auto" w:sz="4" w:space="0"/>
            </w:tcBorders>
            <w:vAlign w:val="center"/>
          </w:tcPr>
          <w:p w14:paraId="4046A0E4">
            <w:pPr>
              <w:keepNext w:val="0"/>
              <w:keepLines w:val="0"/>
              <w:suppressLineNumbers w:val="0"/>
              <w:spacing w:before="0" w:beforeAutospacing="0" w:after="0" w:afterAutospacing="0" w:line="240" w:lineRule="auto"/>
              <w:ind w:left="0" w:leftChars="0" w:right="0" w:rightChars="0" w:firstLine="0" w:firstLineChars="0"/>
              <w:jc w:val="both"/>
              <w:rPr>
                <w:rFonts w:hint="default" w:ascii="宋体" w:hAnsi="宋体" w:eastAsia="宋体" w:cs="宋体"/>
                <w:color w:val="auto"/>
                <w:kern w:val="2"/>
                <w:sz w:val="24"/>
                <w:szCs w:val="24"/>
                <w:u w:val="none"/>
                <w:lang w:val="en-US" w:eastAsia="zh-CN" w:bidi="ar-SA"/>
              </w:rPr>
            </w:pPr>
            <w:r>
              <w:rPr>
                <w:rFonts w:hint="eastAsia" w:ascii="宋体" w:hAnsi="宋体" w:eastAsia="宋体" w:cs="宋体"/>
                <w:color w:val="auto"/>
                <w:sz w:val="24"/>
                <w:szCs w:val="24"/>
                <w:u w:val="none"/>
                <w:lang w:val="en-US" w:eastAsia="zh-CN"/>
              </w:rPr>
              <w:t>样品瓶花纹清晰细致、无瑕疵</w:t>
            </w:r>
          </w:p>
        </w:tc>
        <w:tc>
          <w:tcPr>
            <w:tcW w:w="5353" w:type="dxa"/>
            <w:tcBorders>
              <w:top w:val="single" w:color="000000" w:sz="4" w:space="0"/>
              <w:left w:val="nil"/>
              <w:bottom w:val="single" w:color="000000" w:sz="4" w:space="0"/>
              <w:right w:val="single" w:color="000000" w:sz="4" w:space="0"/>
            </w:tcBorders>
            <w:vAlign w:val="center"/>
          </w:tcPr>
          <w:p w14:paraId="2E035AF7">
            <w:pPr>
              <w:keepNext w:val="0"/>
              <w:keepLines w:val="0"/>
              <w:suppressLineNumbers w:val="0"/>
              <w:spacing w:before="0" w:beforeAutospacing="0" w:after="0" w:afterAutospacing="0" w:line="240" w:lineRule="auto"/>
              <w:ind w:left="0" w:leftChars="0" w:right="0" w:rightChars="0" w:firstLine="0" w:firstLineChars="0"/>
              <w:jc w:val="both"/>
              <w:rPr>
                <w:rFonts w:hint="eastAsia" w:ascii="宋体" w:hAnsi="宋体" w:eastAsia="宋体" w:cs="宋体"/>
                <w:color w:val="auto"/>
                <w:kern w:val="2"/>
                <w:sz w:val="24"/>
                <w:szCs w:val="24"/>
                <w:u w:val="none"/>
                <w:lang w:val="en-US" w:eastAsia="zh-CN" w:bidi="ar-SA"/>
              </w:rPr>
            </w:pPr>
            <w:r>
              <w:rPr>
                <w:rFonts w:hint="eastAsia" w:ascii="宋体" w:hAnsi="宋体" w:eastAsia="宋体" w:cs="宋体"/>
                <w:color w:val="auto"/>
                <w:sz w:val="24"/>
                <w:szCs w:val="24"/>
                <w:u w:val="none"/>
              </w:rPr>
              <w:t>评委</w:t>
            </w:r>
            <w:r>
              <w:rPr>
                <w:rFonts w:hint="eastAsia" w:ascii="宋体" w:hAnsi="宋体" w:eastAsia="宋体" w:cs="宋体"/>
                <w:color w:val="auto"/>
                <w:sz w:val="24"/>
                <w:szCs w:val="24"/>
                <w:u w:val="none"/>
                <w:lang w:val="en-US" w:eastAsia="zh-CN"/>
              </w:rPr>
              <w:t>依据“标准品”，</w:t>
            </w:r>
            <w:r>
              <w:rPr>
                <w:rFonts w:hint="eastAsia" w:ascii="宋体" w:hAnsi="宋体" w:eastAsia="宋体" w:cs="宋体"/>
                <w:color w:val="auto"/>
                <w:sz w:val="24"/>
                <w:szCs w:val="24"/>
                <w:u w:val="none"/>
              </w:rPr>
              <w:t>根据投标人提供的样品评分</w:t>
            </w:r>
            <w:r>
              <w:rPr>
                <w:rFonts w:hint="eastAsia" w:ascii="宋体" w:hAnsi="宋体" w:eastAsia="宋体" w:cs="宋体"/>
                <w:color w:val="auto"/>
                <w:sz w:val="24"/>
                <w:szCs w:val="24"/>
                <w:u w:val="none"/>
                <w:lang w:eastAsia="zh-CN"/>
              </w:rPr>
              <w:t>。</w:t>
            </w:r>
          </w:p>
        </w:tc>
        <w:tc>
          <w:tcPr>
            <w:tcW w:w="793" w:type="dxa"/>
            <w:tcBorders>
              <w:top w:val="single" w:color="000000" w:sz="4" w:space="0"/>
              <w:left w:val="nil"/>
              <w:bottom w:val="single" w:color="000000" w:sz="4" w:space="0"/>
              <w:right w:val="single" w:color="000000" w:sz="4" w:space="0"/>
            </w:tcBorders>
            <w:vAlign w:val="center"/>
          </w:tcPr>
          <w:p w14:paraId="1B31DB44">
            <w:pPr>
              <w:keepNext w:val="0"/>
              <w:keepLines w:val="0"/>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color w:val="auto"/>
                <w:kern w:val="2"/>
                <w:sz w:val="24"/>
                <w:szCs w:val="24"/>
                <w:u w:val="none"/>
                <w:lang w:val="en-US" w:eastAsia="zh-CN" w:bidi="ar-SA"/>
              </w:rPr>
            </w:pPr>
            <w:r>
              <w:rPr>
                <w:rFonts w:hint="eastAsia" w:ascii="宋体" w:hAnsi="宋体" w:eastAsia="宋体" w:cs="宋体"/>
                <w:color w:val="auto"/>
                <w:sz w:val="24"/>
                <w:szCs w:val="24"/>
                <w:u w:val="none"/>
                <w:lang w:val="en-US" w:eastAsia="zh-CN"/>
              </w:rPr>
              <w:t>4</w:t>
            </w:r>
          </w:p>
        </w:tc>
      </w:tr>
      <w:tr w14:paraId="4A4BB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6" w:type="dxa"/>
            <w:tcBorders>
              <w:top w:val="single" w:color="000000" w:sz="4" w:space="0"/>
              <w:left w:val="single" w:color="000000" w:sz="4" w:space="0"/>
              <w:bottom w:val="single" w:color="000000" w:sz="4" w:space="0"/>
              <w:right w:val="single" w:color="000000" w:sz="4" w:space="0"/>
            </w:tcBorders>
            <w:vAlign w:val="center"/>
          </w:tcPr>
          <w:p w14:paraId="07E43B96">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2"/>
                <w:sz w:val="24"/>
                <w:szCs w:val="24"/>
                <w:u w:val="none"/>
                <w:lang w:val="en-US" w:eastAsia="zh-CN"/>
              </w:rPr>
            </w:pPr>
            <w:r>
              <w:rPr>
                <w:rFonts w:hint="eastAsia" w:ascii="宋体" w:hAnsi="宋体" w:eastAsia="宋体" w:cs="宋体"/>
                <w:color w:val="auto"/>
                <w:kern w:val="2"/>
                <w:sz w:val="24"/>
                <w:szCs w:val="24"/>
                <w:u w:val="none"/>
                <w:lang w:val="en-US" w:eastAsia="zh-CN"/>
              </w:rPr>
              <w:t>3</w:t>
            </w:r>
          </w:p>
        </w:tc>
        <w:tc>
          <w:tcPr>
            <w:tcW w:w="2193" w:type="dxa"/>
            <w:tcBorders>
              <w:top w:val="single" w:color="000000" w:sz="4" w:space="0"/>
              <w:left w:val="nil"/>
              <w:bottom w:val="single" w:color="000000" w:sz="4" w:space="0"/>
              <w:right w:val="single" w:color="auto" w:sz="4" w:space="0"/>
            </w:tcBorders>
            <w:vAlign w:val="center"/>
          </w:tcPr>
          <w:p w14:paraId="61C37B21">
            <w:pPr>
              <w:keepNext w:val="0"/>
              <w:keepLines w:val="0"/>
              <w:suppressLineNumbers w:val="0"/>
              <w:spacing w:before="0" w:beforeAutospacing="0" w:after="0" w:afterAutospacing="0" w:line="240" w:lineRule="auto"/>
              <w:ind w:left="240" w:leftChars="0" w:right="0" w:rightChars="0" w:hanging="240" w:hangingChars="100"/>
              <w:jc w:val="both"/>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rPr>
              <w:t>样品瓶</w:t>
            </w:r>
            <w:r>
              <w:rPr>
                <w:rFonts w:hint="eastAsia" w:ascii="宋体" w:hAnsi="宋体" w:eastAsia="宋体" w:cs="宋体"/>
                <w:color w:val="auto"/>
                <w:sz w:val="24"/>
                <w:szCs w:val="24"/>
                <w:u w:val="none"/>
                <w:lang w:val="en-US" w:eastAsia="zh-CN"/>
              </w:rPr>
              <w:t>内外</w:t>
            </w:r>
            <w:r>
              <w:rPr>
                <w:rFonts w:hint="eastAsia" w:ascii="宋体" w:hAnsi="宋体" w:eastAsia="宋体" w:cs="宋体"/>
                <w:color w:val="auto"/>
                <w:sz w:val="24"/>
                <w:szCs w:val="24"/>
                <w:u w:val="none"/>
              </w:rPr>
              <w:t>壁</w:t>
            </w:r>
            <w:r>
              <w:rPr>
                <w:rFonts w:hint="eastAsia" w:ascii="宋体" w:hAnsi="宋体" w:eastAsia="宋体" w:cs="宋体"/>
                <w:color w:val="auto"/>
                <w:sz w:val="24"/>
                <w:szCs w:val="24"/>
                <w:u w:val="none"/>
                <w:lang w:val="en-US" w:eastAsia="zh-CN"/>
              </w:rPr>
              <w:t>光</w:t>
            </w:r>
          </w:p>
          <w:p w14:paraId="69D489D6">
            <w:pPr>
              <w:keepNext w:val="0"/>
              <w:keepLines w:val="0"/>
              <w:suppressLineNumbers w:val="0"/>
              <w:spacing w:before="0" w:beforeAutospacing="0" w:after="0" w:afterAutospacing="0" w:line="240" w:lineRule="auto"/>
              <w:ind w:left="240" w:leftChars="0" w:right="0" w:rightChars="0" w:hanging="240" w:hangingChars="100"/>
              <w:jc w:val="both"/>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t>泽亮丽、瓶内外</w:t>
            </w:r>
          </w:p>
          <w:p w14:paraId="4BFECACE">
            <w:pPr>
              <w:keepNext w:val="0"/>
              <w:keepLines w:val="0"/>
              <w:suppressLineNumbers w:val="0"/>
              <w:spacing w:before="0" w:beforeAutospacing="0" w:after="0" w:afterAutospacing="0" w:line="240" w:lineRule="auto"/>
              <w:ind w:left="240" w:leftChars="0" w:right="0" w:rightChars="0" w:hanging="240" w:hangingChars="100"/>
              <w:jc w:val="both"/>
              <w:rPr>
                <w:rFonts w:hint="eastAsia" w:ascii="宋体" w:hAnsi="宋体" w:eastAsia="宋体" w:cs="宋体"/>
                <w:color w:val="auto"/>
                <w:kern w:val="2"/>
                <w:sz w:val="24"/>
                <w:szCs w:val="24"/>
                <w:u w:val="none"/>
                <w:lang w:val="en-US" w:eastAsia="zh-CN" w:bidi="ar-SA"/>
              </w:rPr>
            </w:pPr>
            <w:r>
              <w:rPr>
                <w:rFonts w:hint="eastAsia" w:ascii="宋体" w:hAnsi="宋体" w:eastAsia="宋体" w:cs="宋体"/>
                <w:color w:val="auto"/>
                <w:sz w:val="24"/>
                <w:szCs w:val="24"/>
                <w:u w:val="none"/>
                <w:lang w:val="en-US" w:eastAsia="zh-CN"/>
              </w:rPr>
              <w:t>壁釉面均匀光滑</w:t>
            </w:r>
          </w:p>
        </w:tc>
        <w:tc>
          <w:tcPr>
            <w:tcW w:w="5353" w:type="dxa"/>
            <w:tcBorders>
              <w:top w:val="single" w:color="000000" w:sz="4" w:space="0"/>
              <w:left w:val="nil"/>
              <w:bottom w:val="single" w:color="000000" w:sz="4" w:space="0"/>
              <w:right w:val="single" w:color="000000" w:sz="4" w:space="0"/>
            </w:tcBorders>
            <w:vAlign w:val="center"/>
          </w:tcPr>
          <w:p w14:paraId="33DBC67B">
            <w:pPr>
              <w:keepNext w:val="0"/>
              <w:keepLines w:val="0"/>
              <w:suppressLineNumbers w:val="0"/>
              <w:spacing w:before="0" w:beforeAutospacing="0" w:after="0" w:afterAutospacing="0" w:line="240" w:lineRule="auto"/>
              <w:ind w:left="0" w:leftChars="0" w:right="0" w:rightChars="0" w:firstLine="0" w:firstLineChars="0"/>
              <w:rPr>
                <w:rFonts w:hint="eastAsia" w:ascii="宋体" w:hAnsi="宋体" w:eastAsia="宋体" w:cs="宋体"/>
                <w:color w:val="auto"/>
                <w:kern w:val="2"/>
                <w:sz w:val="24"/>
                <w:szCs w:val="24"/>
                <w:u w:val="none"/>
                <w:lang w:val="en-US" w:eastAsia="zh-CN" w:bidi="ar-SA"/>
              </w:rPr>
            </w:pPr>
            <w:r>
              <w:rPr>
                <w:rFonts w:hint="eastAsia" w:ascii="宋体" w:hAnsi="宋体" w:eastAsia="宋体" w:cs="宋体"/>
                <w:color w:val="auto"/>
                <w:sz w:val="24"/>
                <w:szCs w:val="24"/>
                <w:u w:val="none"/>
              </w:rPr>
              <w:t>评委</w:t>
            </w:r>
            <w:r>
              <w:rPr>
                <w:rFonts w:hint="eastAsia" w:ascii="宋体" w:hAnsi="宋体" w:eastAsia="宋体" w:cs="宋体"/>
                <w:color w:val="auto"/>
                <w:sz w:val="24"/>
                <w:szCs w:val="24"/>
                <w:u w:val="none"/>
                <w:lang w:val="en-US" w:eastAsia="zh-CN"/>
              </w:rPr>
              <w:t>依据“标准品”，</w:t>
            </w:r>
            <w:r>
              <w:rPr>
                <w:rFonts w:hint="eastAsia" w:ascii="宋体" w:hAnsi="宋体" w:eastAsia="宋体" w:cs="宋体"/>
                <w:color w:val="auto"/>
                <w:sz w:val="24"/>
                <w:szCs w:val="24"/>
                <w:u w:val="none"/>
              </w:rPr>
              <w:t>根据投标人提供的样品评分</w:t>
            </w:r>
            <w:r>
              <w:rPr>
                <w:rFonts w:hint="eastAsia" w:ascii="宋体" w:hAnsi="宋体" w:eastAsia="宋体" w:cs="宋体"/>
                <w:color w:val="auto"/>
                <w:sz w:val="24"/>
                <w:szCs w:val="24"/>
                <w:u w:val="none"/>
                <w:lang w:eastAsia="zh-CN"/>
              </w:rPr>
              <w:t>。</w:t>
            </w:r>
          </w:p>
        </w:tc>
        <w:tc>
          <w:tcPr>
            <w:tcW w:w="793" w:type="dxa"/>
            <w:tcBorders>
              <w:top w:val="single" w:color="000000" w:sz="4" w:space="0"/>
              <w:left w:val="nil"/>
              <w:bottom w:val="single" w:color="000000" w:sz="4" w:space="0"/>
              <w:right w:val="single" w:color="000000" w:sz="4" w:space="0"/>
            </w:tcBorders>
            <w:vAlign w:val="center"/>
          </w:tcPr>
          <w:p w14:paraId="45EA2F77">
            <w:pPr>
              <w:keepNext w:val="0"/>
              <w:keepLines w:val="0"/>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color w:val="auto"/>
                <w:kern w:val="2"/>
                <w:sz w:val="24"/>
                <w:szCs w:val="24"/>
                <w:u w:val="none"/>
                <w:lang w:val="en-US" w:eastAsia="zh-CN" w:bidi="ar-SA"/>
              </w:rPr>
            </w:pPr>
            <w:r>
              <w:rPr>
                <w:rFonts w:hint="eastAsia" w:ascii="宋体" w:hAnsi="宋体" w:eastAsia="宋体" w:cs="宋体"/>
                <w:color w:val="auto"/>
                <w:sz w:val="24"/>
                <w:szCs w:val="24"/>
                <w:u w:val="none"/>
                <w:lang w:val="en-US" w:eastAsia="zh-CN"/>
              </w:rPr>
              <w:t>4</w:t>
            </w:r>
          </w:p>
        </w:tc>
      </w:tr>
    </w:tbl>
    <w:p w14:paraId="05B82231">
      <w:pPr>
        <w:pStyle w:val="2"/>
        <w:numPr>
          <w:ilvl w:val="0"/>
          <w:numId w:val="0"/>
        </w:numPr>
        <w:ind w:firstLine="480" w:firstLineChars="200"/>
        <w:rPr>
          <w:rFonts w:hint="eastAsia" w:ascii="宋体" w:hAnsi="宋体" w:eastAsia="宋体" w:cs="宋体"/>
          <w:b w:val="0"/>
          <w:bCs w:val="0"/>
          <w:caps w:val="0"/>
          <w:color w:val="auto"/>
          <w:sz w:val="24"/>
          <w:szCs w:val="24"/>
          <w:u w:val="none"/>
          <w:lang w:val="en-US" w:eastAsia="zh-CN"/>
        </w:rPr>
      </w:pPr>
      <w:r>
        <w:rPr>
          <w:rFonts w:hint="eastAsia" w:ascii="宋体" w:hAnsi="宋体" w:cs="宋体"/>
          <w:b w:val="0"/>
          <w:bCs w:val="0"/>
          <w:caps w:val="0"/>
          <w:color w:val="auto"/>
          <w:sz w:val="24"/>
          <w:szCs w:val="24"/>
          <w:u w:val="none"/>
          <w:lang w:val="en-US" w:eastAsia="zh-CN"/>
        </w:rPr>
        <w:t>注：（1）</w:t>
      </w:r>
      <w:r>
        <w:rPr>
          <w:rFonts w:hint="eastAsia" w:ascii="宋体" w:hAnsi="宋体" w:eastAsia="宋体" w:cs="宋体"/>
          <w:b w:val="0"/>
          <w:bCs w:val="0"/>
          <w:caps w:val="0"/>
          <w:color w:val="auto"/>
          <w:sz w:val="24"/>
          <w:szCs w:val="24"/>
          <w:u w:val="none"/>
          <w:lang w:val="en-US" w:eastAsia="zh-CN"/>
        </w:rPr>
        <w:t>瓷瓶外形符合本厂标准品要求，外观光洁亮丽，花纹清晰、细致，釉面均匀光滑，内外瓶壁光滑，光泽亮丽。瓶盖内置塑料为平板。</w:t>
      </w:r>
    </w:p>
    <w:p w14:paraId="2EA058E0">
      <w:pPr>
        <w:pStyle w:val="2"/>
        <w:numPr>
          <w:ilvl w:val="0"/>
          <w:numId w:val="0"/>
        </w:numPr>
        <w:ind w:firstLine="480" w:firstLineChars="200"/>
        <w:rPr>
          <w:rFonts w:hint="eastAsia" w:ascii="宋体" w:hAnsi="宋体" w:eastAsia="宋体" w:cs="宋体"/>
          <w:b w:val="0"/>
          <w:bCs w:val="0"/>
          <w:cap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w:t>
      </w:r>
      <w:r>
        <w:rPr>
          <w:rFonts w:hint="eastAsia" w:ascii="宋体" w:hAnsi="宋体" w:cs="宋体"/>
          <w:b w:val="0"/>
          <w:bCs w:val="0"/>
          <w:color w:val="auto"/>
          <w:sz w:val="24"/>
          <w:szCs w:val="24"/>
          <w:u w:val="none"/>
          <w:lang w:val="en-US" w:eastAsia="zh-CN"/>
        </w:rPr>
        <w:t>（2）</w:t>
      </w:r>
      <w:r>
        <w:rPr>
          <w:rFonts w:hint="eastAsia" w:ascii="宋体" w:hAnsi="宋体" w:eastAsia="宋体" w:cs="宋体"/>
          <w:b w:val="0"/>
          <w:bCs w:val="0"/>
          <w:caps w:val="0"/>
          <w:color w:val="auto"/>
          <w:sz w:val="24"/>
          <w:szCs w:val="24"/>
          <w:u w:val="none"/>
          <w:lang w:val="en-US" w:eastAsia="zh-CN"/>
        </w:rPr>
        <w:t>经招标人使用单位检测，投标人提供的样品瓶身重量、容量达不到评分细则第1项规定数值的或外形与</w:t>
      </w:r>
      <w:r>
        <w:rPr>
          <w:rFonts w:hint="eastAsia" w:ascii="宋体" w:hAnsi="宋体" w:eastAsia="宋体" w:cs="宋体"/>
          <w:b/>
          <w:bCs/>
          <w:caps w:val="0"/>
          <w:color w:val="auto"/>
          <w:sz w:val="24"/>
          <w:szCs w:val="24"/>
          <w:u w:val="none"/>
          <w:lang w:val="en-US" w:eastAsia="zh-CN"/>
        </w:rPr>
        <w:t>本厂标准</w:t>
      </w:r>
      <w:r>
        <w:rPr>
          <w:rFonts w:hint="eastAsia" w:ascii="宋体" w:hAnsi="宋体" w:eastAsia="宋体" w:cs="宋体"/>
          <w:b/>
          <w:bCs/>
          <w:color w:val="auto"/>
          <w:sz w:val="24"/>
          <w:szCs w:val="24"/>
          <w:lang w:val="en-US" w:eastAsia="zh-CN"/>
        </w:rPr>
        <w:t>瓶</w:t>
      </w:r>
      <w:r>
        <w:rPr>
          <w:rFonts w:hint="eastAsia" w:ascii="宋体" w:hAnsi="宋体" w:eastAsia="宋体" w:cs="宋体"/>
          <w:b w:val="0"/>
          <w:bCs w:val="0"/>
          <w:caps w:val="0"/>
          <w:color w:val="auto"/>
          <w:sz w:val="24"/>
          <w:szCs w:val="24"/>
          <w:u w:val="none"/>
          <w:lang w:val="en-US" w:eastAsia="zh-CN"/>
        </w:rPr>
        <w:t>不相符的，均做无效投标处置。</w:t>
      </w:r>
    </w:p>
    <w:p w14:paraId="2F8E3497">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6．投标文件的报价评标</w:t>
      </w:r>
    </w:p>
    <w:p w14:paraId="39E057BC">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6.1评标委员会的专家对初审合格的投标人报价进行详细评标。</w:t>
      </w:r>
    </w:p>
    <w:p w14:paraId="5975AF18">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专家应对报价的范围、名称、数量、单价、费用组成和总价等进行全面审查。</w:t>
      </w:r>
    </w:p>
    <w:p w14:paraId="51ECC094">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6.2报价评标应以报价口径范围一致的评标价为依据。评标价应在最终报价的基础上，按照招标文件约定的因素和方法进行计算。凡属招标文件的原因造成报价口径范围不一致的，应调整投标人报价并经</w:t>
      </w:r>
      <w:r>
        <w:rPr>
          <w:rFonts w:hint="eastAsia" w:ascii="宋体" w:hAnsi="宋体" w:eastAsia="宋体" w:cs="宋体"/>
          <w:color w:val="auto"/>
          <w:sz w:val="24"/>
          <w:szCs w:val="24"/>
          <w:highlight w:val="none"/>
          <w:lang w:eastAsia="zh-CN"/>
        </w:rPr>
        <w:t>投标人书面确认</w:t>
      </w:r>
      <w:r>
        <w:rPr>
          <w:rFonts w:hint="eastAsia" w:ascii="宋体" w:hAnsi="宋体" w:eastAsia="宋体" w:cs="宋体"/>
          <w:color w:val="auto"/>
          <w:sz w:val="24"/>
          <w:szCs w:val="24"/>
          <w:highlight w:val="none"/>
        </w:rPr>
        <w:t>后产生约束力，投标人不确认的，其投标无效。因投标文件报价出现前后不一致的，除招标文件另有规定外，按照下列规定修正：</w:t>
      </w:r>
    </w:p>
    <w:p w14:paraId="3D0058B7">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（1）投标文件正本与副本报价不一致的，以正本为准。</w:t>
      </w:r>
    </w:p>
    <w:p w14:paraId="05D45101">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（2）投标文件中《开标一览表》内容与投标文件中相应内容不一致的，以《开标一览表》为准。</w:t>
      </w:r>
    </w:p>
    <w:p w14:paraId="65FCC005">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（3）大写金额和小写金额不一致的，以大写金额为准。</w:t>
      </w:r>
    </w:p>
    <w:p w14:paraId="37FACD82">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（4）单价金额小数点或百分比有明显错位的，以开标一览表的总价为准，并修改单价。</w:t>
      </w:r>
    </w:p>
    <w:p w14:paraId="014C0210">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（5）总价金额与按单价汇总金额不一致的，以单价金额计算结果为准。</w:t>
      </w:r>
    </w:p>
    <w:p w14:paraId="15D740F3">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同时出现两种以上不一致的，按照前款规定的顺序修正。修正后的报价经</w:t>
      </w:r>
      <w:r>
        <w:rPr>
          <w:rFonts w:hint="eastAsia" w:ascii="宋体" w:hAnsi="宋体" w:eastAsia="宋体" w:cs="宋体"/>
          <w:color w:val="auto"/>
          <w:sz w:val="24"/>
          <w:szCs w:val="24"/>
          <w:highlight w:val="none"/>
          <w:lang w:eastAsia="zh-CN"/>
        </w:rPr>
        <w:t>投标人书面确认</w:t>
      </w:r>
      <w:r>
        <w:rPr>
          <w:rFonts w:hint="eastAsia" w:ascii="宋体" w:hAnsi="宋体" w:eastAsia="宋体" w:cs="宋体"/>
          <w:color w:val="auto"/>
          <w:sz w:val="24"/>
          <w:szCs w:val="24"/>
          <w:highlight w:val="none"/>
        </w:rPr>
        <w:t>后产生约束力，投标人不确认的，其投标无效。</w:t>
      </w:r>
    </w:p>
    <w:p w14:paraId="082DC225">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6.3投标报价中，如有以下情况之一的经评标委员会按少数服从多数原则进行集体认定后，可按报价审查不合格处理：</w:t>
      </w:r>
    </w:p>
    <w:p w14:paraId="3EB052A0">
      <w:pPr>
        <w:pStyle w:val="123"/>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（1）《开标一览表》和《投标报价组成明细表》内容不完整且不接受修正意见或字迹不能辨认的。</w:t>
      </w:r>
    </w:p>
    <w:p w14:paraId="2DC43B15">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）评标委员会认为投标人的报价明显低于其他通过符合性审查投标人的报价，有可能影响产品质量或者不能诚信履约，且在招标文件规定的合理时间(半小时)内不能证明其报价合理性的。</w:t>
      </w:r>
    </w:p>
    <w:p w14:paraId="6103652D">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）投标人未按招标文件规定要求进行报价或没有分项报价或附有条件的报价或拒绝按招标文件要求提供报价分析说明和证明材料的。</w:t>
      </w:r>
    </w:p>
    <w:p w14:paraId="52AE8B07">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）投标人投标报价超过了招标文件载明的采购预算或者最高限价的。</w:t>
      </w:r>
    </w:p>
    <w:p w14:paraId="61708060">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）投标人提交两份或多份内容不同的报价文件，或在一份报价文件中对同一内容报有两个或多个报价，且未声明哪一个为最终报价的。</w:t>
      </w:r>
    </w:p>
    <w:p w14:paraId="5AD6D1E8">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）评标委员会认定属投标人自身原因导致重大漏项、错项的。</w:t>
      </w:r>
    </w:p>
    <w:p w14:paraId="1C0DEDBC">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6.4执行国家统一定价标准和采用固定价格采购的项目，其价格不列为评标因素。</w:t>
      </w:r>
    </w:p>
    <w:p w14:paraId="03D8BEF8">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6.5价格分的确定</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90分</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（适用标项</w:t>
      </w:r>
      <w:r>
        <w:rPr>
          <w:rFonts w:hint="eastAsia" w:ascii="宋体" w:hAnsi="宋体" w:eastAsia="宋体" w:cs="宋体"/>
          <w:b/>
          <w:bCs/>
          <w:color w:val="auto"/>
          <w:sz w:val="24"/>
          <w:szCs w:val="24"/>
          <w:highlight w:val="none"/>
          <w:lang w:eastAsia="zh-CN"/>
        </w:rPr>
        <w:t>1-</w:t>
      </w:r>
      <w:r>
        <w:rPr>
          <w:rFonts w:hint="eastAsia" w:ascii="宋体" w:hAnsi="宋体" w:eastAsia="宋体" w:cs="宋体"/>
          <w:b/>
          <w:bCs/>
          <w:color w:val="auto"/>
          <w:sz w:val="24"/>
          <w:szCs w:val="24"/>
          <w:highlight w:val="none"/>
          <w:lang w:val="en-US" w:eastAsia="zh-CN"/>
        </w:rPr>
        <w:t>4</w:t>
      </w:r>
      <w:r>
        <w:rPr>
          <w:rFonts w:hint="eastAsia" w:ascii="宋体" w:hAnsi="宋体" w:eastAsia="宋体" w:cs="宋体"/>
          <w:b/>
          <w:bCs/>
          <w:color w:val="auto"/>
          <w:sz w:val="24"/>
          <w:szCs w:val="24"/>
          <w:highlight w:val="none"/>
        </w:rPr>
        <w:t>）</w:t>
      </w:r>
    </w:p>
    <w:p w14:paraId="7AFFBB48">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价格评分将在审查合格的有效投标人范围内进行，最高得</w:t>
      </w:r>
      <w:r>
        <w:rPr>
          <w:rFonts w:hint="eastAsia" w:ascii="宋体" w:hAnsi="宋体" w:eastAsia="宋体" w:cs="宋体"/>
          <w:color w:val="auto"/>
          <w:sz w:val="24"/>
          <w:szCs w:val="24"/>
          <w:highlight w:val="none"/>
          <w:u w:val="single"/>
          <w:lang w:val="en-US" w:eastAsia="zh-CN"/>
        </w:rPr>
        <w:t>90</w:t>
      </w:r>
      <w:r>
        <w:rPr>
          <w:rFonts w:hint="eastAsia" w:ascii="宋体" w:hAnsi="宋体" w:eastAsia="宋体" w:cs="宋体"/>
          <w:color w:val="auto"/>
          <w:sz w:val="24"/>
          <w:szCs w:val="24"/>
          <w:highlight w:val="none"/>
        </w:rPr>
        <w:t>分，最低得 0分（小数点后保留二位小数，第三位四舍五入）。审查合格的有效投标人中最低的投标报价为评标基准价，投标人的价格分统一按照下列公式计算：</w:t>
      </w:r>
    </w:p>
    <w:p w14:paraId="0F2EA046">
      <w:pPr>
        <w:keepNext w:val="0"/>
        <w:keepLines w:val="0"/>
        <w:pageBreakBefore w:val="0"/>
        <w:kinsoku/>
        <w:wordWrap/>
        <w:overflowPunct/>
        <w:topLinePunct w:val="0"/>
        <w:autoSpaceDE/>
        <w:autoSpaceDN/>
        <w:bidi w:val="0"/>
        <w:adjustRightInd/>
        <w:snapToGrid/>
        <w:spacing w:line="360" w:lineRule="exac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投标报价得分=（评标基准价／投标报价）×</w:t>
      </w:r>
      <w:r>
        <w:rPr>
          <w:rFonts w:hint="eastAsia" w:ascii="宋体" w:hAnsi="宋体" w:eastAsia="宋体" w:cs="宋体"/>
          <w:color w:val="auto"/>
          <w:sz w:val="24"/>
          <w:szCs w:val="24"/>
          <w:highlight w:val="none"/>
          <w:lang w:val="en-US" w:eastAsia="zh-CN"/>
        </w:rPr>
        <w:t>90分</w:t>
      </w:r>
    </w:p>
    <w:p w14:paraId="1168413E">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color w:val="auto"/>
          <w:kern w:val="0"/>
          <w:sz w:val="24"/>
          <w:szCs w:val="24"/>
          <w:highlight w:val="none"/>
          <w:lang w:eastAsia="zh-CN"/>
        </w:rPr>
      </w:pPr>
      <w:r>
        <w:rPr>
          <w:rFonts w:hint="eastAsia" w:ascii="宋体" w:hAnsi="宋体" w:eastAsia="宋体" w:cs="宋体"/>
          <w:b/>
          <w:color w:val="auto"/>
          <w:kern w:val="0"/>
          <w:sz w:val="24"/>
          <w:szCs w:val="24"/>
          <w:highlight w:val="none"/>
          <w:lang w:eastAsia="zh-CN"/>
        </w:rPr>
        <w:t>7</w:t>
      </w:r>
      <w:r>
        <w:rPr>
          <w:rFonts w:hint="eastAsia" w:ascii="宋体" w:hAnsi="宋体" w:eastAsia="宋体" w:cs="宋体"/>
          <w:b/>
          <w:color w:val="auto"/>
          <w:kern w:val="0"/>
          <w:sz w:val="24"/>
          <w:szCs w:val="24"/>
          <w:highlight w:val="none"/>
        </w:rPr>
        <w:t>.推荐中标候选人</w:t>
      </w:r>
    </w:p>
    <w:p w14:paraId="1352A41A">
      <w:pPr>
        <w:keepNext w:val="0"/>
        <w:keepLines w:val="0"/>
        <w:pageBreakBefore w:val="0"/>
        <w:widowControl/>
        <w:suppressLineNumbers w:val="0"/>
        <w:kinsoku/>
        <w:wordWrap/>
        <w:overflowPunct/>
        <w:topLinePunct w:val="0"/>
        <w:autoSpaceDE/>
        <w:autoSpaceDN/>
        <w:bidi w:val="0"/>
        <w:adjustRightInd/>
        <w:spacing w:before="0" w:beforeAutospacing="0" w:afterAutospacing="0" w:line="400" w:lineRule="exact"/>
        <w:ind w:left="0" w:right="0"/>
        <w:jc w:val="both"/>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lang w:val="en-US" w:eastAsia="zh-CN"/>
        </w:rPr>
        <w:t>评标委员会</w:t>
      </w:r>
      <w:r>
        <w:rPr>
          <w:rFonts w:hint="eastAsia" w:ascii="宋体" w:hAnsi="宋体" w:eastAsia="宋体" w:cs="宋体"/>
          <w:b/>
          <w:bCs/>
          <w:color w:val="auto"/>
          <w:kern w:val="0"/>
          <w:sz w:val="24"/>
          <w:szCs w:val="24"/>
          <w:highlight w:val="none"/>
        </w:rPr>
        <w:t>根据各投标人的最终得分，按从高到低的次序，根据招标文件确定的中标候选人数量</w:t>
      </w: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b/>
          <w:bCs/>
          <w:color w:val="auto"/>
          <w:kern w:val="0"/>
          <w:sz w:val="24"/>
          <w:szCs w:val="24"/>
          <w:highlight w:val="none"/>
        </w:rPr>
        <w:t>向</w:t>
      </w:r>
      <w:r>
        <w:rPr>
          <w:rFonts w:hint="eastAsia" w:ascii="宋体" w:hAnsi="宋体" w:eastAsia="宋体" w:cs="宋体"/>
          <w:b/>
          <w:bCs/>
          <w:color w:val="auto"/>
          <w:kern w:val="0"/>
          <w:sz w:val="24"/>
          <w:szCs w:val="24"/>
          <w:highlight w:val="none"/>
          <w:lang w:val="en-US" w:eastAsia="zh-CN"/>
        </w:rPr>
        <w:t>招标人</w:t>
      </w:r>
      <w:r>
        <w:rPr>
          <w:rFonts w:hint="eastAsia" w:ascii="宋体" w:hAnsi="宋体" w:eastAsia="宋体" w:cs="宋体"/>
          <w:b/>
          <w:bCs/>
          <w:color w:val="auto"/>
          <w:kern w:val="0"/>
          <w:sz w:val="24"/>
          <w:szCs w:val="24"/>
          <w:highlight w:val="none"/>
        </w:rPr>
        <w:t>提出中标候选人名单及排序。</w:t>
      </w:r>
      <w:r>
        <w:rPr>
          <w:rFonts w:hint="eastAsia" w:ascii="宋体" w:hAnsi="宋体" w:eastAsia="宋体" w:cs="宋体"/>
          <w:b/>
          <w:bCs/>
          <w:color w:val="auto"/>
          <w:sz w:val="24"/>
          <w:szCs w:val="24"/>
          <w:highlight w:val="none"/>
        </w:rPr>
        <w:t>（适用标项</w:t>
      </w:r>
      <w:r>
        <w:rPr>
          <w:rFonts w:hint="eastAsia" w:ascii="宋体" w:hAnsi="宋体" w:eastAsia="宋体" w:cs="宋体"/>
          <w:b/>
          <w:bCs/>
          <w:color w:val="auto"/>
          <w:sz w:val="24"/>
          <w:szCs w:val="24"/>
          <w:highlight w:val="none"/>
          <w:lang w:eastAsia="zh-CN"/>
        </w:rPr>
        <w:t>1-</w:t>
      </w:r>
      <w:r>
        <w:rPr>
          <w:rFonts w:hint="eastAsia" w:ascii="宋体" w:hAnsi="宋体" w:eastAsia="宋体" w:cs="宋体"/>
          <w:b/>
          <w:bCs/>
          <w:color w:val="auto"/>
          <w:sz w:val="24"/>
          <w:szCs w:val="24"/>
          <w:highlight w:val="none"/>
          <w:lang w:val="en-US" w:eastAsia="zh-CN"/>
        </w:rPr>
        <w:t>4</w:t>
      </w:r>
      <w:r>
        <w:rPr>
          <w:rFonts w:hint="eastAsia" w:ascii="宋体" w:hAnsi="宋体" w:eastAsia="宋体" w:cs="宋体"/>
          <w:b/>
          <w:bCs/>
          <w:color w:val="auto"/>
          <w:sz w:val="24"/>
          <w:szCs w:val="24"/>
          <w:highlight w:val="none"/>
        </w:rPr>
        <w:t>）</w:t>
      </w:r>
    </w:p>
    <w:p w14:paraId="1BBBCD9A">
      <w:pPr>
        <w:pStyle w:val="12"/>
        <w:rPr>
          <w:rFonts w:hint="eastAsia"/>
          <w:b/>
          <w:bCs/>
          <w:color w:val="auto"/>
          <w:lang w:eastAsia="zh-CN"/>
        </w:rPr>
      </w:pPr>
      <w:r>
        <w:rPr>
          <w:rFonts w:hint="eastAsia" w:ascii="宋体" w:hAnsi="宋体" w:eastAsia="宋体" w:cs="宋体"/>
          <w:b/>
          <w:bCs/>
          <w:color w:val="auto"/>
          <w:kern w:val="0"/>
          <w:sz w:val="24"/>
          <w:szCs w:val="24"/>
          <w:highlight w:val="none"/>
          <w:lang w:val="en-US" w:eastAsia="zh-CN"/>
        </w:rPr>
        <w:t>评标委员会</w:t>
      </w:r>
      <w:r>
        <w:rPr>
          <w:rFonts w:hint="eastAsia" w:ascii="宋体" w:hAnsi="宋体" w:eastAsia="宋体" w:cs="宋体"/>
          <w:b/>
          <w:bCs/>
          <w:color w:val="auto"/>
          <w:kern w:val="0"/>
          <w:sz w:val="24"/>
          <w:szCs w:val="24"/>
        </w:rPr>
        <w:t>按</w:t>
      </w:r>
      <w:r>
        <w:rPr>
          <w:rFonts w:hint="eastAsia" w:ascii="宋体" w:hAnsi="宋体" w:eastAsia="宋体" w:cs="宋体"/>
          <w:b/>
          <w:bCs/>
          <w:color w:val="auto"/>
          <w:kern w:val="0"/>
          <w:sz w:val="24"/>
          <w:szCs w:val="24"/>
          <w:lang w:val="en-US" w:eastAsia="zh-CN"/>
        </w:rPr>
        <w:t>投标</w:t>
      </w:r>
      <w:r>
        <w:rPr>
          <w:rFonts w:hint="eastAsia" w:ascii="宋体" w:hAnsi="宋体" w:eastAsia="宋体" w:cs="宋体"/>
          <w:b/>
          <w:bCs/>
          <w:color w:val="auto"/>
          <w:kern w:val="0"/>
          <w:sz w:val="24"/>
          <w:szCs w:val="24"/>
        </w:rPr>
        <w:t>报价由低到高顺序排列，根据</w:t>
      </w:r>
      <w:r>
        <w:rPr>
          <w:rFonts w:hint="eastAsia" w:ascii="宋体" w:hAnsi="宋体" w:eastAsia="宋体" w:cs="宋体"/>
          <w:b/>
          <w:bCs/>
          <w:color w:val="auto"/>
          <w:kern w:val="0"/>
          <w:sz w:val="24"/>
          <w:szCs w:val="24"/>
          <w:lang w:val="en-US" w:eastAsia="zh-CN"/>
        </w:rPr>
        <w:t>招标</w:t>
      </w:r>
      <w:r>
        <w:rPr>
          <w:rFonts w:hint="eastAsia" w:ascii="宋体" w:hAnsi="宋体" w:eastAsia="宋体" w:cs="宋体"/>
          <w:b/>
          <w:bCs/>
          <w:color w:val="auto"/>
          <w:kern w:val="0"/>
          <w:sz w:val="24"/>
          <w:szCs w:val="24"/>
        </w:rPr>
        <w:t>文件确定的</w:t>
      </w:r>
      <w:r>
        <w:rPr>
          <w:rFonts w:hint="eastAsia" w:ascii="宋体" w:hAnsi="宋体" w:eastAsia="宋体" w:cs="宋体"/>
          <w:b/>
          <w:bCs/>
          <w:color w:val="auto"/>
          <w:kern w:val="0"/>
          <w:sz w:val="24"/>
          <w:szCs w:val="24"/>
          <w:lang w:val="en-US" w:eastAsia="zh-CN"/>
        </w:rPr>
        <w:t>中标</w:t>
      </w:r>
      <w:r>
        <w:rPr>
          <w:rFonts w:hint="eastAsia" w:ascii="宋体" w:hAnsi="宋体" w:eastAsia="宋体" w:cs="宋体"/>
          <w:b/>
          <w:bCs/>
          <w:color w:val="auto"/>
          <w:kern w:val="0"/>
          <w:sz w:val="24"/>
          <w:szCs w:val="24"/>
        </w:rPr>
        <w:t>候选人数量</w:t>
      </w:r>
      <w:r>
        <w:rPr>
          <w:rFonts w:hint="eastAsia" w:ascii="宋体" w:hAnsi="宋体" w:eastAsia="宋体" w:cs="宋体"/>
          <w:b/>
          <w:bCs/>
          <w:color w:val="auto"/>
          <w:kern w:val="0"/>
          <w:sz w:val="24"/>
          <w:szCs w:val="24"/>
          <w:lang w:eastAsia="zh-CN"/>
        </w:rPr>
        <w:t>，</w:t>
      </w:r>
      <w:r>
        <w:rPr>
          <w:rFonts w:hint="eastAsia" w:ascii="宋体" w:hAnsi="宋体" w:eastAsia="宋体" w:cs="宋体"/>
          <w:b/>
          <w:bCs/>
          <w:color w:val="auto"/>
          <w:kern w:val="0"/>
          <w:sz w:val="24"/>
          <w:szCs w:val="24"/>
        </w:rPr>
        <w:t>向</w:t>
      </w:r>
      <w:r>
        <w:rPr>
          <w:rFonts w:hint="eastAsia" w:ascii="宋体" w:hAnsi="宋体" w:eastAsia="宋体" w:cs="宋体"/>
          <w:b/>
          <w:bCs/>
          <w:color w:val="auto"/>
          <w:kern w:val="0"/>
          <w:sz w:val="24"/>
          <w:szCs w:val="24"/>
          <w:lang w:val="en-US" w:eastAsia="zh-CN"/>
        </w:rPr>
        <w:t>招标</w:t>
      </w:r>
      <w:r>
        <w:rPr>
          <w:rFonts w:hint="eastAsia" w:ascii="宋体" w:hAnsi="宋体" w:eastAsia="宋体" w:cs="宋体"/>
          <w:b/>
          <w:bCs/>
          <w:color w:val="auto"/>
          <w:kern w:val="0"/>
          <w:sz w:val="24"/>
          <w:szCs w:val="24"/>
        </w:rPr>
        <w:t>人提出</w:t>
      </w:r>
      <w:r>
        <w:rPr>
          <w:rFonts w:hint="eastAsia" w:ascii="宋体" w:hAnsi="宋体" w:eastAsia="宋体" w:cs="宋体"/>
          <w:b/>
          <w:bCs/>
          <w:color w:val="auto"/>
          <w:kern w:val="0"/>
          <w:sz w:val="24"/>
          <w:szCs w:val="24"/>
          <w:lang w:val="en-US" w:eastAsia="zh-CN"/>
        </w:rPr>
        <w:t>中标</w:t>
      </w:r>
      <w:r>
        <w:rPr>
          <w:rFonts w:hint="eastAsia" w:ascii="宋体" w:hAnsi="宋体" w:eastAsia="宋体" w:cs="宋体"/>
          <w:b/>
          <w:bCs/>
          <w:color w:val="auto"/>
          <w:kern w:val="0"/>
          <w:sz w:val="24"/>
          <w:szCs w:val="24"/>
        </w:rPr>
        <w:t>候选人名单及排序。</w:t>
      </w:r>
      <w:r>
        <w:rPr>
          <w:rFonts w:hint="eastAsia" w:ascii="宋体" w:hAnsi="宋体" w:eastAsia="宋体" w:cs="宋体"/>
          <w:b/>
          <w:bCs/>
          <w:color w:val="auto"/>
          <w:sz w:val="24"/>
          <w:szCs w:val="24"/>
          <w:highlight w:val="none"/>
        </w:rPr>
        <w:t>（适用标项</w:t>
      </w:r>
      <w:r>
        <w:rPr>
          <w:rFonts w:hint="eastAsia" w:ascii="宋体" w:hAnsi="宋体" w:eastAsia="宋体" w:cs="宋体"/>
          <w:b/>
          <w:bCs/>
          <w:color w:val="auto"/>
          <w:sz w:val="24"/>
          <w:szCs w:val="24"/>
          <w:highlight w:val="none"/>
          <w:lang w:val="en-US" w:eastAsia="zh-CN"/>
        </w:rPr>
        <w:t>14</w:t>
      </w:r>
      <w:r>
        <w:rPr>
          <w:rFonts w:hint="eastAsia" w:ascii="宋体" w:hAnsi="宋体" w:eastAsia="宋体" w:cs="宋体"/>
          <w:b/>
          <w:bCs/>
          <w:color w:val="auto"/>
          <w:sz w:val="24"/>
          <w:szCs w:val="24"/>
          <w:highlight w:val="none"/>
        </w:rPr>
        <w:t>）</w:t>
      </w:r>
    </w:p>
    <w:p w14:paraId="2185E66E">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lang w:val="en-US" w:eastAsia="zh-CN"/>
        </w:rPr>
        <w:t>8</w:t>
      </w:r>
      <w:r>
        <w:rPr>
          <w:rFonts w:hint="eastAsia" w:ascii="宋体" w:hAnsi="宋体" w:eastAsia="宋体" w:cs="宋体"/>
          <w:b/>
          <w:color w:val="auto"/>
          <w:kern w:val="0"/>
          <w:sz w:val="24"/>
          <w:szCs w:val="24"/>
          <w:highlight w:val="none"/>
        </w:rPr>
        <w:t>.评标结果的复核</w:t>
      </w:r>
    </w:p>
    <w:p w14:paraId="04994D67">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.1评标结果汇总完成后，除下列情形</w:t>
      </w:r>
      <w:r>
        <w:rPr>
          <w:rFonts w:hint="eastAsia" w:ascii="宋体" w:hAnsi="宋体" w:eastAsia="宋体" w:cs="宋体"/>
          <w:color w:val="auto"/>
          <w:kern w:val="0"/>
          <w:sz w:val="24"/>
          <w:szCs w:val="24"/>
          <w:highlight w:val="none"/>
          <w:lang w:val="en-US" w:eastAsia="zh-CN"/>
        </w:rPr>
        <w:t>和本文件另有规定外</w:t>
      </w:r>
      <w:r>
        <w:rPr>
          <w:rFonts w:hint="eastAsia" w:ascii="宋体" w:hAnsi="宋体" w:eastAsia="宋体" w:cs="宋体"/>
          <w:color w:val="auto"/>
          <w:kern w:val="0"/>
          <w:sz w:val="24"/>
          <w:szCs w:val="24"/>
          <w:highlight w:val="none"/>
        </w:rPr>
        <w:t>，任何人不得修改评标结果：</w:t>
      </w:r>
    </w:p>
    <w:p w14:paraId="15E4398F">
      <w:pPr>
        <w:pStyle w:val="93"/>
        <w:keepNext w:val="0"/>
        <w:keepLines w:val="0"/>
        <w:pageBreakBefore w:val="0"/>
        <w:kinsoku/>
        <w:wordWrap/>
        <w:overflowPunct/>
        <w:topLinePunct w:val="0"/>
        <w:autoSpaceDE/>
        <w:autoSpaceDN/>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（一）分值计算</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汇总错误的。</w:t>
      </w:r>
    </w:p>
    <w:p w14:paraId="662A9E3B">
      <w:pPr>
        <w:pStyle w:val="93"/>
        <w:keepNext w:val="0"/>
        <w:keepLines w:val="0"/>
        <w:pageBreakBefore w:val="0"/>
        <w:kinsoku/>
        <w:wordWrap/>
        <w:overflowPunct/>
        <w:topLinePunct w:val="0"/>
        <w:autoSpaceDE/>
        <w:autoSpaceDN/>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（二）分项评分超出评分标准范围的。</w:t>
      </w:r>
    </w:p>
    <w:p w14:paraId="7B08907D">
      <w:pPr>
        <w:pStyle w:val="93"/>
        <w:keepNext w:val="0"/>
        <w:keepLines w:val="0"/>
        <w:pageBreakBefore w:val="0"/>
        <w:kinsoku/>
        <w:wordWrap/>
        <w:overflowPunct/>
        <w:topLinePunct w:val="0"/>
        <w:autoSpaceDE/>
        <w:autoSpaceDN/>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（三）评标委员会成员对客观评标因素评分不一致的。</w:t>
      </w:r>
    </w:p>
    <w:p w14:paraId="181258D7">
      <w:pPr>
        <w:pStyle w:val="93"/>
        <w:keepNext w:val="0"/>
        <w:keepLines w:val="0"/>
        <w:pageBreakBefore w:val="0"/>
        <w:kinsoku/>
        <w:wordWrap/>
        <w:overflowPunct/>
        <w:topLinePunct w:val="0"/>
        <w:autoSpaceDE/>
        <w:autoSpaceDN/>
        <w:bidi w:val="0"/>
        <w:adjustRightInd/>
        <w:snapToGrid/>
        <w:spacing w:line="360" w:lineRule="exact"/>
        <w:ind w:firstLine="6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（四）经评标委员会认定评分畸高、畸</w:t>
      </w:r>
      <w:r>
        <w:rPr>
          <w:rFonts w:hint="eastAsia" w:ascii="宋体" w:hAnsi="宋体" w:eastAsia="宋体" w:cs="宋体"/>
          <w:color w:val="auto"/>
          <w:sz w:val="24"/>
          <w:szCs w:val="24"/>
          <w:highlight w:val="none"/>
          <w:lang w:val="en-US" w:eastAsia="zh-CN"/>
        </w:rPr>
        <w:t>低的。</w:t>
      </w:r>
    </w:p>
    <w:p w14:paraId="1F9F8452">
      <w:pPr>
        <w:pStyle w:val="93"/>
        <w:keepNext w:val="0"/>
        <w:keepLines w:val="0"/>
        <w:pageBreakBefore w:val="0"/>
        <w:kinsoku/>
        <w:wordWrap/>
        <w:overflowPunct/>
        <w:topLinePunct w:val="0"/>
        <w:autoSpaceDE/>
        <w:autoSpaceDN/>
        <w:bidi w:val="0"/>
        <w:adjustRightInd/>
        <w:snapToGrid/>
        <w:spacing w:line="360" w:lineRule="exact"/>
        <w:ind w:firstLine="6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（五）经评标委员会一致认定评标存在明显错误或违反相关法律法规的情况，且导致评标结果改变的。</w:t>
      </w:r>
    </w:p>
    <w:p w14:paraId="5D0A4C49">
      <w:pPr>
        <w:pStyle w:val="93"/>
        <w:keepNext w:val="0"/>
        <w:keepLines w:val="0"/>
        <w:pageBreakBefore w:val="0"/>
        <w:kinsoku/>
        <w:wordWrap/>
        <w:overflowPunct/>
        <w:topLinePunct w:val="0"/>
        <w:autoSpaceDE/>
        <w:autoSpaceDN/>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评标报告签署前，经复核发现存在以上情形之一的，评标委员会应当当场修改评标结果。评标报告签署后，招标人或者招标代理机构发现存在以上情形之一的，应当组织原评标委员会进行重新评标。</w:t>
      </w:r>
    </w:p>
    <w:p w14:paraId="688C9074">
      <w:pPr>
        <w:keepNext w:val="0"/>
        <w:keepLines w:val="0"/>
        <w:pageBreakBefore w:val="0"/>
        <w:kinsoku/>
        <w:wordWrap/>
        <w:overflowPunct/>
        <w:topLinePunct w:val="0"/>
        <w:autoSpaceDE/>
        <w:autoSpaceDN/>
        <w:bidi w:val="0"/>
        <w:adjustRightInd/>
        <w:spacing w:line="40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.2评标委员会根据全体评标成员签字的原始评标记录和评标结果编写评标报告。</w:t>
      </w:r>
    </w:p>
    <w:p w14:paraId="4857BA0E">
      <w:pPr>
        <w:pStyle w:val="9"/>
        <w:keepNext w:val="0"/>
        <w:keepLines w:val="0"/>
        <w:pageBreakBefore w:val="0"/>
        <w:kinsoku/>
        <w:wordWrap/>
        <w:overflowPunct/>
        <w:topLinePunct w:val="0"/>
        <w:autoSpaceDE/>
        <w:autoSpaceDN/>
        <w:bidi w:val="0"/>
        <w:adjustRightInd/>
        <w:snapToGrid/>
        <w:spacing w:line="360" w:lineRule="exact"/>
        <w:ind w:firstLine="6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9</w:t>
      </w:r>
      <w:r>
        <w:rPr>
          <w:rFonts w:hint="eastAsia" w:ascii="宋体" w:hAnsi="宋体" w:eastAsia="宋体" w:cs="宋体"/>
          <w:b/>
          <w:color w:val="auto"/>
          <w:sz w:val="24"/>
          <w:szCs w:val="24"/>
          <w:highlight w:val="none"/>
        </w:rPr>
        <w:t>.投标文件偏离的界定</w:t>
      </w:r>
    </w:p>
    <w:p w14:paraId="5A725CE9">
      <w:pPr>
        <w:pStyle w:val="93"/>
        <w:keepNext w:val="0"/>
        <w:keepLines w:val="0"/>
        <w:pageBreakBefore w:val="0"/>
        <w:kinsoku/>
        <w:wordWrap/>
        <w:overflowPunct/>
        <w:topLinePunct w:val="0"/>
        <w:autoSpaceDE/>
        <w:autoSpaceDN/>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.1重大偏离是指将会影响到招标文件规定的服务范围、质量标准，或会给合同中规定的招标人权利和投标人责任造成实质性限制，或纠正这些偏离将对其他提交了投标文件的投标人产生不公平影响的。</w:t>
      </w:r>
    </w:p>
    <w:p w14:paraId="5859E5D8">
      <w:pPr>
        <w:pStyle w:val="93"/>
        <w:keepNext w:val="0"/>
        <w:keepLines w:val="0"/>
        <w:pageBreakBefore w:val="0"/>
        <w:kinsoku/>
        <w:wordWrap/>
        <w:overflowPunct/>
        <w:topLinePunct w:val="0"/>
        <w:autoSpaceDE/>
        <w:autoSpaceDN/>
        <w:bidi w:val="0"/>
        <w:adjustRightInd/>
        <w:snapToGrid/>
        <w:spacing w:line="360" w:lineRule="exact"/>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.2细微偏离是指投标文件对招标文件的非实质性内容存在不完全响应或不响应，但基本符合招标文件要求，并且补正这些遗漏或者不完整不会对其他投标人造成不公平的结果。细微偏差不影响投标文件的有效性。</w:t>
      </w:r>
    </w:p>
    <w:p w14:paraId="3F803D88">
      <w:pPr>
        <w:pStyle w:val="9"/>
        <w:keepNext w:val="0"/>
        <w:keepLines w:val="0"/>
        <w:pageBreakBefore w:val="0"/>
        <w:kinsoku/>
        <w:wordWrap/>
        <w:overflowPunct/>
        <w:topLinePunct w:val="0"/>
        <w:autoSpaceDE/>
        <w:autoSpaceDN/>
        <w:bidi w:val="0"/>
        <w:adjustRightInd/>
        <w:snapToGrid/>
        <w:spacing w:line="240" w:lineRule="auto"/>
        <w:ind w:firstLine="6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3重大偏离、细微偏离由评标委员会界定。评标时如发现投标文件与招标文件要求有重大偏离，其投标文件将被作无效投标处理。投标人不得通过修正或撤消不符合招标文件要求的重大偏离从而使其投标文件实质性响应招标文件要求。但允许投标文件在实质性满足招标文件要求的前提下出现的细微偏差，在详细评标时可按评标办法对细微偏差做出不利于该投标人的评标。</w:t>
      </w:r>
    </w:p>
    <w:p w14:paraId="39AF9615">
      <w:pPr>
        <w:keepNext w:val="0"/>
        <w:keepLines w:val="0"/>
        <w:pageBreakBefore w:val="0"/>
        <w:widowControl w:val="0"/>
        <w:kinsoku/>
        <w:wordWrap/>
        <w:overflowPunct/>
        <w:topLinePunct w:val="0"/>
        <w:autoSpaceDE/>
        <w:autoSpaceDN/>
        <w:bidi w:val="0"/>
        <w:adjustRightInd/>
        <w:snapToGrid/>
        <w:spacing w:line="400" w:lineRule="exact"/>
        <w:ind w:firstLine="602"/>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10</w:t>
      </w:r>
      <w:r>
        <w:rPr>
          <w:rFonts w:hint="eastAsia" w:ascii="宋体" w:hAnsi="宋体" w:eastAsia="宋体" w:cs="宋体"/>
          <w:b/>
          <w:color w:val="auto"/>
          <w:sz w:val="24"/>
          <w:szCs w:val="24"/>
        </w:rPr>
        <w:t>.有关事项的说明</w:t>
      </w:r>
    </w:p>
    <w:p w14:paraId="3395F78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1对投标文件中含义不明确、同类问题表述不一致或者有明显文字和计算错误的内容，评标委员会应要求投标人做出必要的澄清、说明或者补正。投标人的澄清、说明或者补正应采取书面形式，并加盖投标人公章或者由法定代表人或其授权的代表签字或盖章。投标人的澄清、说明或者补正不得超出投标文件的范围或者改变投标文件的实质性内容。</w:t>
      </w:r>
    </w:p>
    <w:p w14:paraId="5B33216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2除招标文件另有规定的外，评标委员会判断投标文件的响应性仅基于投标文件本身和招标文件规定的方式、方法而不靠外部因素。未响应实质性条款的，评标委员会有权确定其投标无效。投标人不得通过补充、修正或撤消投标文件中的内容或者澄清不符之处使其成为实质性响应，投标人在递交投标文件的时间截止以后不得主动提交任何资料作为评标依据。</w:t>
      </w:r>
    </w:p>
    <w:p w14:paraId="74E60DC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3评标过程中，评标委员会认为投标人的报价明显高于其他通过符合性审查投标人的报价下浮率，应当要求其在评标现场合理时间（半小时）内提供书面说明（为保证产品质量及诚信履约，需提供：1、如为供货商需明确供货渠道及供货能力。2、如为制造商需明确供货原料及供货能力。3、详细的供货方案等），必要时提供相关材料，投标人不能证明其报价合理性的，评标委员会应当将其作为无效投标处理。</w:t>
      </w:r>
    </w:p>
    <w:p w14:paraId="28BB336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.4评标委员会成员和参与评标的有关工作人员不得透露对投标文件的评标和比较、中标候选人的推荐情况以及与评标有关的其他情况。</w:t>
      </w:r>
    </w:p>
    <w:p w14:paraId="629CBAC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本招标文件所称参与评标的有关工作人员，是指评标委员会成员以外的因参与评标监督工作或者事务性工作而知悉有关评标情况的所有人员。</w:t>
      </w:r>
    </w:p>
    <w:p w14:paraId="69DA335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bookmarkStart w:id="89" w:name="c__506004129_"/>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5招标文件如无其他规定的，“同类项目”、“类似项目”指投标人已经完成的与本次招标要求相同或者类同的货物，并且签订合同一方必须是投标人，“同类项目”、“类似项目”的金额如本招标文件没有特别规定，则以相同或者类同部分的合同金额为准。相同或者类同部分的合同金额不明确的可以由投标人提供签订合同另一方所出具并盖章的相同或者类同部分的合同金额有效证明材料。</w:t>
      </w:r>
    </w:p>
    <w:p w14:paraId="5E2E66D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 xml:space="preserve">.6. </w:t>
      </w:r>
      <w:bookmarkEnd w:id="89"/>
      <w:r>
        <w:rPr>
          <w:rFonts w:hint="eastAsia" w:ascii="宋体" w:hAnsi="宋体" w:eastAsia="宋体" w:cs="宋体"/>
          <w:color w:val="auto"/>
          <w:sz w:val="24"/>
          <w:szCs w:val="24"/>
        </w:rPr>
        <w:t>招标文件如无其他规定，为证明投标人拥有的业绩、荣誉、知识产权、项目案例等而在投标文件中提供的证明材料必须为投标人自身所有，不同法人、其他组织的资料与投标人无关。</w:t>
      </w:r>
    </w:p>
    <w:p w14:paraId="2C626354">
      <w:pPr>
        <w:rPr>
          <w:rFonts w:hAnsi="仿宋_GB2312" w:cs="仿宋_GB2312"/>
          <w:color w:val="auto"/>
          <w:highlight w:val="none"/>
        </w:rPr>
      </w:pPr>
    </w:p>
    <w:p w14:paraId="330D3CA8">
      <w:pPr>
        <w:rPr>
          <w:rFonts w:hint="eastAsia" w:ascii="黑体" w:hAnsi="黑体" w:eastAsia="黑体" w:cs="黑体"/>
          <w:color w:val="auto"/>
          <w:highlight w:val="none"/>
        </w:rPr>
      </w:pPr>
      <w:bookmarkStart w:id="90" w:name="_Toc23820"/>
      <w:bookmarkStart w:id="91" w:name="_Toc27076"/>
      <w:r>
        <w:rPr>
          <w:rFonts w:hint="eastAsia" w:ascii="黑体" w:hAnsi="黑体" w:eastAsia="黑体" w:cs="黑体"/>
          <w:color w:val="auto"/>
          <w:highlight w:val="none"/>
        </w:rPr>
        <w:br w:type="page"/>
      </w:r>
    </w:p>
    <w:p w14:paraId="12055279">
      <w:pPr>
        <w:pStyle w:val="3"/>
        <w:numPr>
          <w:ilvl w:val="0"/>
          <w:numId w:val="6"/>
        </w:numPr>
        <w:ind w:firstLine="643"/>
        <w:rPr>
          <w:rFonts w:hint="eastAsia" w:ascii="黑体" w:hAnsi="黑体" w:eastAsia="黑体" w:cs="黑体"/>
          <w:color w:val="auto"/>
          <w:highlight w:val="none"/>
        </w:rPr>
      </w:pPr>
      <w:r>
        <w:rPr>
          <w:rFonts w:hint="eastAsia" w:ascii="黑体" w:hAnsi="黑体" w:eastAsia="黑体" w:cs="黑体"/>
          <w:color w:val="auto"/>
          <w:highlight w:val="none"/>
        </w:rPr>
        <w:t xml:space="preserve"> 采购需求</w:t>
      </w:r>
      <w:bookmarkEnd w:id="90"/>
      <w:bookmarkEnd w:id="91"/>
    </w:p>
    <w:p w14:paraId="03577058">
      <w:pPr>
        <w:numPr>
          <w:ilvl w:val="0"/>
          <w:numId w:val="7"/>
        </w:numPr>
        <w:spacing w:line="420" w:lineRule="exact"/>
        <w:ind w:left="0" w:leftChars="0" w:firstLine="0" w:firstLineChars="0"/>
        <w:jc w:val="both"/>
        <w:rPr>
          <w:rFonts w:hint="eastAsia" w:ascii="宋体" w:hAnsi="宋体" w:eastAsia="宋体" w:cs="宋体"/>
          <w:b/>
          <w:color w:val="auto"/>
          <w:sz w:val="28"/>
          <w:szCs w:val="28"/>
        </w:rPr>
      </w:pPr>
      <w:r>
        <w:rPr>
          <w:rFonts w:hint="eastAsia" w:ascii="宋体" w:hAnsi="宋体" w:eastAsia="宋体" w:cs="宋体"/>
          <w:b/>
          <w:color w:val="auto"/>
          <w:sz w:val="28"/>
          <w:szCs w:val="28"/>
        </w:rPr>
        <w:t>项目</w:t>
      </w:r>
      <w:r>
        <w:rPr>
          <w:rFonts w:hint="eastAsia" w:ascii="宋体" w:hAnsi="宋体" w:eastAsia="宋体" w:cs="宋体"/>
          <w:b/>
          <w:color w:val="auto"/>
          <w:sz w:val="28"/>
          <w:szCs w:val="28"/>
          <w:lang w:val="en-US" w:eastAsia="zh-CN"/>
        </w:rPr>
        <w:t>概况</w:t>
      </w:r>
    </w:p>
    <w:p w14:paraId="18181986">
      <w:pPr>
        <w:numPr>
          <w:ilvl w:val="0"/>
          <w:numId w:val="8"/>
        </w:numPr>
        <w:tabs>
          <w:tab w:val="left" w:pos="708"/>
        </w:tabs>
        <w:autoSpaceDE w:val="0"/>
        <w:autoSpaceDN w:val="0"/>
        <w:adjustRightInd w:val="0"/>
        <w:snapToGrid w:val="0"/>
        <w:spacing w:line="420" w:lineRule="exact"/>
        <w:ind w:left="5" w:leftChars="0" w:firstLine="415" w:firstLineChars="0"/>
        <w:textAlignment w:val="bottom"/>
        <w:rPr>
          <w:rFonts w:hint="eastAsia" w:ascii="宋体" w:hAnsi="宋体" w:eastAsia="宋体" w:cs="宋体"/>
          <w:color w:val="auto"/>
          <w:sz w:val="24"/>
          <w:szCs w:val="24"/>
        </w:rPr>
      </w:pPr>
      <w:r>
        <w:rPr>
          <w:rFonts w:hint="eastAsia" w:ascii="宋体" w:hAnsi="宋体" w:eastAsia="宋体" w:cs="宋体"/>
          <w:color w:val="auto"/>
          <w:sz w:val="24"/>
          <w:szCs w:val="24"/>
        </w:rPr>
        <w:t>本次将以公开</w:t>
      </w:r>
      <w:r>
        <w:rPr>
          <w:rFonts w:hint="eastAsia" w:ascii="宋体" w:hAnsi="宋体" w:eastAsia="宋体" w:cs="宋体"/>
          <w:color w:val="auto"/>
          <w:sz w:val="24"/>
          <w:szCs w:val="24"/>
          <w:lang w:val="en-US" w:eastAsia="zh-CN"/>
        </w:rPr>
        <w:t>招标</w:t>
      </w:r>
      <w:r>
        <w:rPr>
          <w:rFonts w:hint="eastAsia" w:ascii="宋体" w:hAnsi="宋体" w:eastAsia="宋体" w:cs="宋体"/>
          <w:color w:val="auto"/>
          <w:sz w:val="24"/>
          <w:szCs w:val="24"/>
        </w:rPr>
        <w:t>的形式确定</w:t>
      </w:r>
      <w:r>
        <w:rPr>
          <w:rFonts w:hint="eastAsia" w:ascii="宋体" w:hAnsi="宋体" w:eastAsia="宋体" w:cs="宋体"/>
          <w:color w:val="auto"/>
          <w:sz w:val="24"/>
          <w:szCs w:val="24"/>
          <w:lang w:val="en-US" w:eastAsia="zh-CN"/>
        </w:rPr>
        <w:t>中标</w:t>
      </w:r>
      <w:r>
        <w:rPr>
          <w:rFonts w:hint="eastAsia" w:ascii="宋体" w:hAnsi="宋体" w:eastAsia="宋体" w:cs="宋体"/>
          <w:color w:val="auto"/>
          <w:sz w:val="24"/>
          <w:szCs w:val="24"/>
        </w:rPr>
        <w:t>供应商。</w:t>
      </w:r>
    </w:p>
    <w:p w14:paraId="021983D3">
      <w:pPr>
        <w:numPr>
          <w:ilvl w:val="0"/>
          <w:numId w:val="8"/>
        </w:numPr>
        <w:tabs>
          <w:tab w:val="left" w:pos="708"/>
        </w:tabs>
        <w:autoSpaceDE w:val="0"/>
        <w:autoSpaceDN w:val="0"/>
        <w:adjustRightInd w:val="0"/>
        <w:snapToGrid w:val="0"/>
        <w:spacing w:line="420" w:lineRule="exact"/>
        <w:ind w:left="5" w:leftChars="0" w:firstLine="415" w:firstLineChars="0"/>
        <w:textAlignment w:val="bottom"/>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招标人：浙江星野集团有限责任公司。</w:t>
      </w:r>
    </w:p>
    <w:p w14:paraId="4080CC0B">
      <w:pPr>
        <w:numPr>
          <w:ilvl w:val="0"/>
          <w:numId w:val="8"/>
        </w:numPr>
        <w:tabs>
          <w:tab w:val="left" w:pos="708"/>
        </w:tabs>
        <w:autoSpaceDE w:val="0"/>
        <w:autoSpaceDN w:val="0"/>
        <w:adjustRightInd w:val="0"/>
        <w:snapToGrid w:val="0"/>
        <w:spacing w:line="420" w:lineRule="exact"/>
        <w:ind w:left="5" w:leftChars="0" w:firstLine="415" w:firstLineChars="0"/>
        <w:textAlignment w:val="bottom"/>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使用单位：杭州下沙酒厂。</w:t>
      </w:r>
    </w:p>
    <w:p w14:paraId="33AC0EF8">
      <w:pPr>
        <w:numPr>
          <w:ilvl w:val="0"/>
          <w:numId w:val="8"/>
        </w:numPr>
        <w:tabs>
          <w:tab w:val="left" w:pos="708"/>
        </w:tabs>
        <w:autoSpaceDE w:val="0"/>
        <w:autoSpaceDN w:val="0"/>
        <w:adjustRightInd w:val="0"/>
        <w:snapToGrid w:val="0"/>
        <w:spacing w:line="420" w:lineRule="exact"/>
        <w:ind w:left="5" w:leftChars="0" w:firstLine="415" w:firstLineChars="0"/>
        <w:textAlignment w:val="bottom"/>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采购内容；</w:t>
      </w:r>
    </w:p>
    <w:tbl>
      <w:tblPr>
        <w:tblStyle w:val="32"/>
        <w:tblW w:w="94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8"/>
        <w:gridCol w:w="3308"/>
        <w:gridCol w:w="1700"/>
        <w:gridCol w:w="2059"/>
        <w:gridCol w:w="1372"/>
      </w:tblGrid>
      <w:tr w14:paraId="28FD7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14:paraId="5156842C">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标项</w:t>
            </w:r>
          </w:p>
        </w:tc>
        <w:tc>
          <w:tcPr>
            <w:tcW w:w="3308" w:type="dxa"/>
            <w:tcBorders>
              <w:top w:val="single" w:color="auto" w:sz="4" w:space="0"/>
              <w:left w:val="single" w:color="auto" w:sz="4" w:space="0"/>
              <w:bottom w:val="single" w:color="auto" w:sz="4" w:space="0"/>
              <w:right w:val="single" w:color="auto" w:sz="4" w:space="0"/>
            </w:tcBorders>
            <w:vAlign w:val="center"/>
          </w:tcPr>
          <w:p w14:paraId="52A156E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kern w:val="0"/>
                <w:sz w:val="24"/>
                <w:szCs w:val="24"/>
                <w:highlight w:val="none"/>
                <w:lang w:eastAsia="zh-CN"/>
              </w:rPr>
            </w:pPr>
            <w:r>
              <w:rPr>
                <w:rFonts w:hint="eastAsia" w:ascii="宋体" w:hAnsi="宋体" w:eastAsia="宋体" w:cs="宋体"/>
                <w:b w:val="0"/>
                <w:bCs w:val="0"/>
                <w:color w:val="auto"/>
                <w:kern w:val="0"/>
                <w:sz w:val="24"/>
                <w:szCs w:val="24"/>
                <w:highlight w:val="none"/>
              </w:rPr>
              <w:t>采购内容</w:t>
            </w:r>
            <w:r>
              <w:rPr>
                <w:rFonts w:hint="eastAsia" w:ascii="宋体" w:hAnsi="宋体" w:eastAsia="宋体" w:cs="宋体"/>
                <w:b w:val="0"/>
                <w:bCs w:val="0"/>
                <w:color w:val="auto"/>
                <w:kern w:val="0"/>
                <w:sz w:val="24"/>
                <w:szCs w:val="24"/>
                <w:highlight w:val="none"/>
                <w:lang w:eastAsia="zh-CN"/>
              </w:rPr>
              <w:t>（</w:t>
            </w:r>
            <w:r>
              <w:rPr>
                <w:rFonts w:hint="eastAsia" w:ascii="宋体" w:hAnsi="宋体" w:eastAsia="宋体" w:cs="宋体"/>
                <w:b w:val="0"/>
                <w:bCs w:val="0"/>
                <w:color w:val="auto"/>
                <w:kern w:val="0"/>
                <w:sz w:val="24"/>
                <w:szCs w:val="24"/>
                <w:highlight w:val="none"/>
                <w:lang w:val="en-US" w:eastAsia="zh-CN"/>
              </w:rPr>
              <w:t>标项名称</w:t>
            </w:r>
            <w:r>
              <w:rPr>
                <w:rFonts w:hint="eastAsia" w:ascii="宋体" w:hAnsi="宋体" w:eastAsia="宋体" w:cs="宋体"/>
                <w:b w:val="0"/>
                <w:bCs w:val="0"/>
                <w:color w:val="auto"/>
                <w:kern w:val="0"/>
                <w:sz w:val="24"/>
                <w:szCs w:val="24"/>
                <w:highlight w:val="none"/>
                <w:lang w:eastAsia="zh-CN"/>
              </w:rPr>
              <w:t>）</w:t>
            </w:r>
          </w:p>
        </w:tc>
        <w:tc>
          <w:tcPr>
            <w:tcW w:w="1700" w:type="dxa"/>
            <w:tcBorders>
              <w:top w:val="single" w:color="auto" w:sz="4" w:space="0"/>
              <w:left w:val="single" w:color="auto" w:sz="4" w:space="0"/>
              <w:bottom w:val="single" w:color="auto" w:sz="4" w:space="0"/>
              <w:right w:val="single" w:color="auto" w:sz="4" w:space="0"/>
            </w:tcBorders>
            <w:vAlign w:val="center"/>
          </w:tcPr>
          <w:p w14:paraId="766AC39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lang w:val="en-US" w:eastAsia="zh-CN"/>
              </w:rPr>
              <w:t>预估</w:t>
            </w:r>
            <w:r>
              <w:rPr>
                <w:rFonts w:hint="eastAsia" w:ascii="宋体" w:hAnsi="宋体" w:eastAsia="宋体" w:cs="宋体"/>
                <w:b w:val="0"/>
                <w:bCs w:val="0"/>
                <w:color w:val="auto"/>
                <w:kern w:val="0"/>
                <w:sz w:val="24"/>
                <w:szCs w:val="24"/>
                <w:highlight w:val="none"/>
              </w:rPr>
              <w:t>数量</w:t>
            </w:r>
          </w:p>
        </w:tc>
        <w:tc>
          <w:tcPr>
            <w:tcW w:w="2059" w:type="dxa"/>
            <w:tcBorders>
              <w:top w:val="single" w:color="auto" w:sz="4" w:space="0"/>
              <w:left w:val="single" w:color="auto" w:sz="4" w:space="0"/>
              <w:bottom w:val="single" w:color="auto" w:sz="4" w:space="0"/>
              <w:right w:val="single" w:color="auto" w:sz="4" w:space="0"/>
            </w:tcBorders>
            <w:vAlign w:val="center"/>
          </w:tcPr>
          <w:p w14:paraId="5E754E0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最高限价</w:t>
            </w:r>
            <w:r>
              <w:rPr>
                <w:rFonts w:hint="eastAsia" w:ascii="宋体" w:hAnsi="宋体" w:eastAsia="宋体" w:cs="宋体"/>
                <w:b w:val="0"/>
                <w:bCs w:val="0"/>
                <w:color w:val="auto"/>
                <w:kern w:val="0"/>
                <w:sz w:val="24"/>
                <w:szCs w:val="24"/>
                <w:highlight w:val="none"/>
                <w:lang w:val="en-US" w:eastAsia="zh-CN"/>
              </w:rPr>
              <w:t>(万元）</w:t>
            </w:r>
          </w:p>
        </w:tc>
        <w:tc>
          <w:tcPr>
            <w:tcW w:w="1372" w:type="dxa"/>
            <w:tcBorders>
              <w:top w:val="single" w:color="auto" w:sz="4" w:space="0"/>
              <w:left w:val="single" w:color="auto" w:sz="4" w:space="0"/>
              <w:bottom w:val="single" w:color="auto" w:sz="4" w:space="0"/>
              <w:right w:val="single" w:color="auto" w:sz="4" w:space="0"/>
            </w:tcBorders>
            <w:vAlign w:val="center"/>
          </w:tcPr>
          <w:p w14:paraId="71A1121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中标人数</w:t>
            </w:r>
          </w:p>
        </w:tc>
      </w:tr>
      <w:tr w14:paraId="55281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14:paraId="3C2F609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w:t>
            </w:r>
          </w:p>
        </w:tc>
        <w:tc>
          <w:tcPr>
            <w:tcW w:w="3308" w:type="dxa"/>
            <w:tcBorders>
              <w:top w:val="single" w:color="auto" w:sz="4" w:space="0"/>
              <w:left w:val="single" w:color="auto" w:sz="4" w:space="0"/>
              <w:bottom w:val="single" w:color="auto" w:sz="4" w:space="0"/>
              <w:right w:val="single" w:color="auto" w:sz="4" w:space="0"/>
            </w:tcBorders>
            <w:vAlign w:val="center"/>
          </w:tcPr>
          <w:p w14:paraId="7EDA9C5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5kg酒坛</w:t>
            </w:r>
          </w:p>
        </w:tc>
        <w:tc>
          <w:tcPr>
            <w:tcW w:w="1700" w:type="dxa"/>
            <w:tcBorders>
              <w:top w:val="single" w:color="auto" w:sz="4" w:space="0"/>
              <w:left w:val="single" w:color="auto" w:sz="4" w:space="0"/>
              <w:bottom w:val="single" w:color="auto" w:sz="4" w:space="0"/>
              <w:right w:val="single" w:color="auto" w:sz="4" w:space="0"/>
            </w:tcBorders>
            <w:vAlign w:val="center"/>
          </w:tcPr>
          <w:p w14:paraId="2B2D588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kern w:val="2"/>
                <w:sz w:val="24"/>
                <w:szCs w:val="24"/>
                <w:highlight w:val="none"/>
                <w:u w:val="none"/>
                <w:lang w:val="en-US" w:eastAsia="zh-CN" w:bidi="ar"/>
              </w:rPr>
            </w:pPr>
            <w:r>
              <w:rPr>
                <w:rFonts w:hint="eastAsia" w:ascii="宋体" w:hAnsi="宋体" w:eastAsia="宋体" w:cs="宋体"/>
                <w:b w:val="0"/>
                <w:bCs w:val="0"/>
                <w:color w:val="auto"/>
                <w:kern w:val="2"/>
                <w:sz w:val="24"/>
                <w:szCs w:val="24"/>
                <w:highlight w:val="none"/>
                <w:u w:val="none"/>
                <w:lang w:val="en-US" w:eastAsia="zh-CN" w:bidi="ar"/>
              </w:rPr>
              <w:t>6</w:t>
            </w:r>
            <w:r>
              <w:rPr>
                <w:rFonts w:hint="eastAsia" w:ascii="宋体" w:hAnsi="宋体" w:eastAsia="宋体" w:cs="宋体"/>
                <w:b w:val="0"/>
                <w:bCs w:val="0"/>
                <w:i w:val="0"/>
                <w:iCs w:val="0"/>
                <w:color w:val="auto"/>
                <w:kern w:val="2"/>
                <w:sz w:val="24"/>
                <w:szCs w:val="24"/>
                <w:highlight w:val="none"/>
                <w:u w:val="none"/>
                <w:lang w:val="en-US" w:eastAsia="zh-CN" w:bidi="ar"/>
              </w:rPr>
              <w:t>万只</w:t>
            </w:r>
          </w:p>
        </w:tc>
        <w:tc>
          <w:tcPr>
            <w:tcW w:w="2059" w:type="dxa"/>
            <w:tcBorders>
              <w:top w:val="single" w:color="auto" w:sz="4" w:space="0"/>
              <w:left w:val="single" w:color="auto" w:sz="4" w:space="0"/>
              <w:bottom w:val="single" w:color="auto" w:sz="4" w:space="0"/>
              <w:right w:val="single" w:color="auto" w:sz="4" w:space="0"/>
            </w:tcBorders>
            <w:vAlign w:val="center"/>
          </w:tcPr>
          <w:p w14:paraId="7332D8E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宋体" w:hAnsi="宋体" w:eastAsia="宋体" w:cs="宋体"/>
                <w:b w:val="0"/>
                <w:bCs w:val="0"/>
                <w:color w:val="auto"/>
                <w:kern w:val="2"/>
                <w:sz w:val="24"/>
                <w:szCs w:val="24"/>
                <w:highlight w:val="none"/>
                <w:u w:val="none"/>
                <w:lang w:val="en-US" w:eastAsia="zh-CN" w:bidi="ar"/>
              </w:rPr>
            </w:pPr>
            <w:r>
              <w:rPr>
                <w:rFonts w:hint="eastAsia" w:ascii="宋体" w:hAnsi="宋体" w:eastAsia="宋体" w:cs="宋体"/>
                <w:b w:val="0"/>
                <w:bCs w:val="0"/>
                <w:color w:val="auto"/>
                <w:kern w:val="2"/>
                <w:sz w:val="24"/>
                <w:szCs w:val="24"/>
                <w:highlight w:val="none"/>
                <w:u w:val="none"/>
                <w:lang w:val="en-US" w:eastAsia="zh-CN" w:bidi="ar"/>
              </w:rPr>
              <w:t>93</w:t>
            </w:r>
          </w:p>
        </w:tc>
        <w:tc>
          <w:tcPr>
            <w:tcW w:w="1372" w:type="dxa"/>
            <w:vAlign w:val="center"/>
          </w:tcPr>
          <w:p w14:paraId="19C7B63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4"/>
                <w:szCs w:val="24"/>
                <w:highlight w:val="none"/>
                <w:u w:val="none"/>
                <w:lang w:val="en-US" w:eastAsia="zh-CN" w:bidi="ar"/>
              </w:rPr>
            </w:pPr>
            <w:r>
              <w:rPr>
                <w:rFonts w:hint="eastAsia" w:ascii="宋体" w:hAnsi="宋体" w:eastAsia="宋体" w:cs="宋体"/>
                <w:b w:val="0"/>
                <w:bCs w:val="0"/>
                <w:color w:val="auto"/>
                <w:sz w:val="24"/>
                <w:szCs w:val="24"/>
                <w:highlight w:val="none"/>
                <w:u w:val="none"/>
                <w:lang w:val="en-US" w:eastAsia="zh-CN" w:bidi="ar"/>
              </w:rPr>
              <w:t>1</w:t>
            </w:r>
          </w:p>
        </w:tc>
      </w:tr>
      <w:tr w14:paraId="00C58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14:paraId="0759A785">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w:t>
            </w:r>
          </w:p>
        </w:tc>
        <w:tc>
          <w:tcPr>
            <w:tcW w:w="3308" w:type="dxa"/>
            <w:tcBorders>
              <w:top w:val="single" w:color="auto" w:sz="4" w:space="0"/>
              <w:left w:val="single" w:color="auto" w:sz="4" w:space="0"/>
              <w:bottom w:val="single" w:color="auto" w:sz="4" w:space="0"/>
              <w:right w:val="single" w:color="auto" w:sz="4" w:space="0"/>
            </w:tcBorders>
            <w:vAlign w:val="center"/>
          </w:tcPr>
          <w:p w14:paraId="11DFEE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rPr>
              <w:t>2</w:t>
            </w:r>
            <w:r>
              <w:rPr>
                <w:rFonts w:hint="eastAsia" w:ascii="宋体" w:hAnsi="宋体" w:eastAsia="宋体" w:cs="宋体"/>
                <w:b w:val="0"/>
                <w:bCs w:val="0"/>
                <w:color w:val="auto"/>
                <w:sz w:val="24"/>
                <w:szCs w:val="24"/>
                <w:highlight w:val="none"/>
                <w:lang w:eastAsia="zh-CN"/>
              </w:rPr>
              <w:t>5kg酒坛</w:t>
            </w:r>
          </w:p>
        </w:tc>
        <w:tc>
          <w:tcPr>
            <w:tcW w:w="1700" w:type="dxa"/>
            <w:tcBorders>
              <w:top w:val="single" w:color="auto" w:sz="4" w:space="0"/>
              <w:left w:val="single" w:color="auto" w:sz="4" w:space="0"/>
              <w:bottom w:val="single" w:color="auto" w:sz="4" w:space="0"/>
              <w:right w:val="single" w:color="auto" w:sz="4" w:space="0"/>
            </w:tcBorders>
            <w:vAlign w:val="center"/>
          </w:tcPr>
          <w:p w14:paraId="5804734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kern w:val="2"/>
                <w:sz w:val="24"/>
                <w:szCs w:val="24"/>
                <w:highlight w:val="none"/>
                <w:u w:val="none"/>
                <w:lang w:val="en-US" w:eastAsia="zh-CN" w:bidi="ar"/>
              </w:rPr>
            </w:pPr>
            <w:r>
              <w:rPr>
                <w:rFonts w:hint="eastAsia" w:ascii="宋体" w:hAnsi="宋体" w:eastAsia="宋体" w:cs="宋体"/>
                <w:b w:val="0"/>
                <w:bCs w:val="0"/>
                <w:color w:val="auto"/>
                <w:kern w:val="2"/>
                <w:sz w:val="24"/>
                <w:szCs w:val="24"/>
                <w:highlight w:val="none"/>
                <w:u w:val="none"/>
                <w:lang w:val="en-US" w:eastAsia="zh-CN" w:bidi="ar"/>
              </w:rPr>
              <w:t>3</w:t>
            </w:r>
            <w:r>
              <w:rPr>
                <w:rFonts w:hint="eastAsia" w:ascii="宋体" w:hAnsi="宋体" w:eastAsia="宋体" w:cs="宋体"/>
                <w:b w:val="0"/>
                <w:bCs w:val="0"/>
                <w:i w:val="0"/>
                <w:iCs w:val="0"/>
                <w:color w:val="auto"/>
                <w:kern w:val="2"/>
                <w:sz w:val="24"/>
                <w:szCs w:val="24"/>
                <w:highlight w:val="none"/>
                <w:u w:val="none"/>
                <w:lang w:val="en-US" w:eastAsia="zh-CN" w:bidi="ar"/>
              </w:rPr>
              <w:t>万只</w:t>
            </w:r>
          </w:p>
        </w:tc>
        <w:tc>
          <w:tcPr>
            <w:tcW w:w="2059" w:type="dxa"/>
            <w:tcBorders>
              <w:top w:val="single" w:color="auto" w:sz="4" w:space="0"/>
              <w:left w:val="single" w:color="auto" w:sz="4" w:space="0"/>
              <w:bottom w:val="single" w:color="auto" w:sz="4" w:space="0"/>
              <w:right w:val="single" w:color="auto" w:sz="4" w:space="0"/>
            </w:tcBorders>
            <w:vAlign w:val="center"/>
          </w:tcPr>
          <w:p w14:paraId="7FC373D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宋体" w:hAnsi="宋体" w:eastAsia="宋体" w:cs="宋体"/>
                <w:b w:val="0"/>
                <w:bCs w:val="0"/>
                <w:color w:val="auto"/>
                <w:kern w:val="2"/>
                <w:sz w:val="24"/>
                <w:szCs w:val="24"/>
                <w:highlight w:val="none"/>
                <w:u w:val="none"/>
                <w:lang w:val="en-US" w:eastAsia="zh-CN" w:bidi="ar"/>
              </w:rPr>
            </w:pPr>
            <w:r>
              <w:rPr>
                <w:rFonts w:hint="eastAsia" w:ascii="宋体" w:hAnsi="宋体" w:eastAsia="宋体" w:cs="宋体"/>
                <w:b w:val="0"/>
                <w:bCs w:val="0"/>
                <w:color w:val="auto"/>
                <w:kern w:val="2"/>
                <w:sz w:val="24"/>
                <w:szCs w:val="24"/>
                <w:highlight w:val="none"/>
                <w:u w:val="none"/>
                <w:lang w:val="en-US" w:eastAsia="zh-CN" w:bidi="ar"/>
              </w:rPr>
              <w:t>90</w:t>
            </w:r>
          </w:p>
        </w:tc>
        <w:tc>
          <w:tcPr>
            <w:tcW w:w="1372" w:type="dxa"/>
            <w:vAlign w:val="center"/>
          </w:tcPr>
          <w:p w14:paraId="234F7DA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4"/>
                <w:szCs w:val="24"/>
                <w:highlight w:val="none"/>
                <w:u w:val="none"/>
                <w:lang w:val="en-US" w:eastAsia="zh-CN" w:bidi="ar"/>
              </w:rPr>
            </w:pPr>
            <w:r>
              <w:rPr>
                <w:rFonts w:hint="eastAsia" w:ascii="宋体" w:hAnsi="宋体" w:eastAsia="宋体" w:cs="宋体"/>
                <w:b w:val="0"/>
                <w:bCs w:val="0"/>
                <w:color w:val="auto"/>
                <w:sz w:val="24"/>
                <w:szCs w:val="24"/>
                <w:highlight w:val="none"/>
                <w:u w:val="none"/>
                <w:lang w:val="en-US" w:eastAsia="zh-CN" w:bidi="ar"/>
              </w:rPr>
              <w:t>1</w:t>
            </w:r>
          </w:p>
        </w:tc>
      </w:tr>
      <w:tr w14:paraId="61290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14:paraId="28E469D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w:t>
            </w:r>
          </w:p>
        </w:tc>
        <w:tc>
          <w:tcPr>
            <w:tcW w:w="3308" w:type="dxa"/>
            <w:tcBorders>
              <w:top w:val="single" w:color="auto" w:sz="4" w:space="0"/>
              <w:left w:val="single" w:color="auto" w:sz="4" w:space="0"/>
              <w:bottom w:val="single" w:color="auto" w:sz="4" w:space="0"/>
              <w:right w:val="single" w:color="auto" w:sz="4" w:space="0"/>
            </w:tcBorders>
            <w:vAlign w:val="center"/>
          </w:tcPr>
          <w:p w14:paraId="422F69E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1.5L福字瓶</w:t>
            </w:r>
          </w:p>
          <w:p w14:paraId="51AB683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(八年陈香瓶)</w:t>
            </w:r>
          </w:p>
        </w:tc>
        <w:tc>
          <w:tcPr>
            <w:tcW w:w="1700" w:type="dxa"/>
            <w:tcBorders>
              <w:top w:val="single" w:color="auto" w:sz="4" w:space="0"/>
              <w:left w:val="single" w:color="auto" w:sz="4" w:space="0"/>
              <w:bottom w:val="single" w:color="auto" w:sz="4" w:space="0"/>
              <w:right w:val="single" w:color="auto" w:sz="4" w:space="0"/>
            </w:tcBorders>
            <w:vAlign w:val="center"/>
          </w:tcPr>
          <w:p w14:paraId="5F8AA2F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kern w:val="2"/>
                <w:sz w:val="24"/>
                <w:szCs w:val="24"/>
                <w:highlight w:val="none"/>
                <w:u w:val="none"/>
                <w:lang w:val="en-US" w:eastAsia="zh-CN" w:bidi="ar"/>
              </w:rPr>
            </w:pPr>
            <w:r>
              <w:rPr>
                <w:rFonts w:hint="eastAsia" w:ascii="宋体" w:hAnsi="宋体" w:eastAsia="宋体" w:cs="宋体"/>
                <w:b w:val="0"/>
                <w:bCs w:val="0"/>
                <w:color w:val="auto"/>
                <w:kern w:val="2"/>
                <w:sz w:val="24"/>
                <w:szCs w:val="24"/>
                <w:highlight w:val="none"/>
                <w:u w:val="none"/>
                <w:lang w:val="en-US" w:eastAsia="zh-CN" w:bidi="ar"/>
              </w:rPr>
              <w:t>2</w:t>
            </w:r>
            <w:r>
              <w:rPr>
                <w:rFonts w:hint="eastAsia" w:ascii="宋体" w:hAnsi="宋体" w:eastAsia="宋体" w:cs="宋体"/>
                <w:b w:val="0"/>
                <w:bCs w:val="0"/>
                <w:i w:val="0"/>
                <w:iCs w:val="0"/>
                <w:color w:val="auto"/>
                <w:kern w:val="2"/>
                <w:sz w:val="24"/>
                <w:szCs w:val="24"/>
                <w:highlight w:val="none"/>
                <w:u w:val="none"/>
                <w:lang w:val="en-US" w:eastAsia="zh-CN" w:bidi="ar"/>
              </w:rPr>
              <w:t>万只</w:t>
            </w:r>
          </w:p>
        </w:tc>
        <w:tc>
          <w:tcPr>
            <w:tcW w:w="2059" w:type="dxa"/>
            <w:tcBorders>
              <w:top w:val="single" w:color="auto" w:sz="4" w:space="0"/>
              <w:left w:val="single" w:color="auto" w:sz="4" w:space="0"/>
              <w:bottom w:val="single" w:color="auto" w:sz="4" w:space="0"/>
              <w:right w:val="single" w:color="auto" w:sz="4" w:space="0"/>
            </w:tcBorders>
            <w:vAlign w:val="center"/>
          </w:tcPr>
          <w:p w14:paraId="2A79C0D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宋体" w:hAnsi="宋体" w:eastAsia="宋体" w:cs="宋体"/>
                <w:b w:val="0"/>
                <w:bCs w:val="0"/>
                <w:color w:val="auto"/>
                <w:kern w:val="2"/>
                <w:sz w:val="24"/>
                <w:szCs w:val="24"/>
                <w:highlight w:val="none"/>
                <w:u w:val="none"/>
                <w:lang w:val="en-US" w:eastAsia="zh-CN" w:bidi="ar"/>
              </w:rPr>
            </w:pPr>
            <w:r>
              <w:rPr>
                <w:rFonts w:hint="eastAsia" w:ascii="宋体" w:hAnsi="宋体" w:eastAsia="宋体" w:cs="宋体"/>
                <w:b w:val="0"/>
                <w:bCs w:val="0"/>
                <w:color w:val="auto"/>
                <w:kern w:val="2"/>
                <w:sz w:val="24"/>
                <w:szCs w:val="24"/>
                <w:highlight w:val="none"/>
                <w:u w:val="none"/>
                <w:lang w:val="en-US" w:eastAsia="zh-CN" w:bidi="ar"/>
              </w:rPr>
              <w:t>12</w:t>
            </w:r>
          </w:p>
        </w:tc>
        <w:tc>
          <w:tcPr>
            <w:tcW w:w="1372" w:type="dxa"/>
            <w:vAlign w:val="center"/>
          </w:tcPr>
          <w:p w14:paraId="6B6F368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4"/>
                <w:szCs w:val="24"/>
                <w:highlight w:val="none"/>
                <w:u w:val="none"/>
                <w:lang w:val="en-US" w:eastAsia="zh-CN" w:bidi="ar"/>
              </w:rPr>
            </w:pPr>
            <w:r>
              <w:rPr>
                <w:rFonts w:hint="eastAsia" w:ascii="宋体" w:hAnsi="宋体" w:eastAsia="宋体" w:cs="宋体"/>
                <w:b w:val="0"/>
                <w:bCs w:val="0"/>
                <w:color w:val="auto"/>
                <w:sz w:val="24"/>
                <w:szCs w:val="24"/>
                <w:highlight w:val="none"/>
                <w:u w:val="none"/>
                <w:lang w:val="en-US" w:eastAsia="zh-CN" w:bidi="ar"/>
              </w:rPr>
              <w:t>1</w:t>
            </w:r>
          </w:p>
        </w:tc>
      </w:tr>
      <w:tr w14:paraId="6722A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14:paraId="340F9CE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4</w:t>
            </w:r>
          </w:p>
        </w:tc>
        <w:tc>
          <w:tcPr>
            <w:tcW w:w="3308" w:type="dxa"/>
            <w:tcBorders>
              <w:top w:val="single" w:color="auto" w:sz="4" w:space="0"/>
              <w:left w:val="single" w:color="auto" w:sz="4" w:space="0"/>
              <w:bottom w:val="single" w:color="auto" w:sz="4" w:space="0"/>
              <w:right w:val="single" w:color="auto" w:sz="4" w:space="0"/>
            </w:tcBorders>
            <w:vAlign w:val="center"/>
          </w:tcPr>
          <w:p w14:paraId="41BB55B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1.5L斗纹青瓷瓶</w:t>
            </w:r>
          </w:p>
        </w:tc>
        <w:tc>
          <w:tcPr>
            <w:tcW w:w="1700" w:type="dxa"/>
            <w:tcBorders>
              <w:top w:val="single" w:color="auto" w:sz="4" w:space="0"/>
              <w:left w:val="single" w:color="auto" w:sz="4" w:space="0"/>
              <w:bottom w:val="single" w:color="auto" w:sz="4" w:space="0"/>
              <w:right w:val="single" w:color="auto" w:sz="4" w:space="0"/>
            </w:tcBorders>
            <w:vAlign w:val="center"/>
          </w:tcPr>
          <w:p w14:paraId="2B77050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kern w:val="2"/>
                <w:sz w:val="24"/>
                <w:szCs w:val="24"/>
                <w:highlight w:val="none"/>
                <w:u w:val="none"/>
                <w:lang w:val="en-US" w:eastAsia="zh-CN" w:bidi="ar"/>
              </w:rPr>
            </w:pPr>
            <w:r>
              <w:rPr>
                <w:rFonts w:hint="eastAsia" w:ascii="宋体" w:hAnsi="宋体" w:eastAsia="宋体" w:cs="宋体"/>
                <w:b w:val="0"/>
                <w:bCs w:val="0"/>
                <w:color w:val="auto"/>
                <w:kern w:val="2"/>
                <w:sz w:val="24"/>
                <w:szCs w:val="24"/>
                <w:highlight w:val="none"/>
                <w:u w:val="none"/>
                <w:lang w:val="en-US" w:eastAsia="zh-CN" w:bidi="ar"/>
              </w:rPr>
              <w:t>1</w:t>
            </w:r>
            <w:r>
              <w:rPr>
                <w:rFonts w:hint="eastAsia" w:ascii="宋体" w:hAnsi="宋体" w:eastAsia="宋体" w:cs="宋体"/>
                <w:b w:val="0"/>
                <w:bCs w:val="0"/>
                <w:i w:val="0"/>
                <w:iCs w:val="0"/>
                <w:color w:val="auto"/>
                <w:kern w:val="2"/>
                <w:sz w:val="24"/>
                <w:szCs w:val="24"/>
                <w:highlight w:val="none"/>
                <w:u w:val="none"/>
                <w:lang w:val="en-US" w:eastAsia="zh-CN" w:bidi="ar"/>
              </w:rPr>
              <w:t>万只</w:t>
            </w:r>
          </w:p>
        </w:tc>
        <w:tc>
          <w:tcPr>
            <w:tcW w:w="2059" w:type="dxa"/>
            <w:tcBorders>
              <w:top w:val="single" w:color="auto" w:sz="4" w:space="0"/>
              <w:left w:val="single" w:color="auto" w:sz="4" w:space="0"/>
              <w:bottom w:val="single" w:color="auto" w:sz="4" w:space="0"/>
              <w:right w:val="single" w:color="auto" w:sz="4" w:space="0"/>
            </w:tcBorders>
            <w:vAlign w:val="center"/>
          </w:tcPr>
          <w:p w14:paraId="17495D8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宋体" w:hAnsi="宋体" w:eastAsia="宋体" w:cs="宋体"/>
                <w:b w:val="0"/>
                <w:bCs w:val="0"/>
                <w:color w:val="auto"/>
                <w:kern w:val="2"/>
                <w:sz w:val="24"/>
                <w:szCs w:val="24"/>
                <w:highlight w:val="none"/>
                <w:u w:val="none"/>
                <w:lang w:val="en-US" w:eastAsia="zh-CN" w:bidi="ar"/>
              </w:rPr>
            </w:pPr>
            <w:r>
              <w:rPr>
                <w:rFonts w:hint="eastAsia" w:ascii="宋体" w:hAnsi="宋体" w:eastAsia="宋体" w:cs="宋体"/>
                <w:b w:val="0"/>
                <w:bCs w:val="0"/>
                <w:color w:val="auto"/>
                <w:kern w:val="2"/>
                <w:sz w:val="24"/>
                <w:szCs w:val="24"/>
                <w:highlight w:val="none"/>
                <w:u w:val="none"/>
                <w:lang w:val="en-US" w:eastAsia="zh-CN" w:bidi="ar"/>
              </w:rPr>
              <w:t>20</w:t>
            </w:r>
          </w:p>
        </w:tc>
        <w:tc>
          <w:tcPr>
            <w:tcW w:w="1372" w:type="dxa"/>
            <w:vAlign w:val="center"/>
          </w:tcPr>
          <w:p w14:paraId="64915D7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4"/>
                <w:szCs w:val="24"/>
                <w:highlight w:val="none"/>
                <w:u w:val="none"/>
                <w:lang w:val="en-US" w:eastAsia="zh-CN" w:bidi="ar"/>
              </w:rPr>
            </w:pPr>
            <w:r>
              <w:rPr>
                <w:rFonts w:hint="eastAsia" w:ascii="宋体" w:hAnsi="宋体" w:eastAsia="宋体" w:cs="宋体"/>
                <w:b w:val="0"/>
                <w:bCs w:val="0"/>
                <w:color w:val="auto"/>
                <w:sz w:val="24"/>
                <w:szCs w:val="24"/>
                <w:highlight w:val="none"/>
                <w:u w:val="none"/>
                <w:lang w:val="en-US" w:eastAsia="zh-CN" w:bidi="ar"/>
              </w:rPr>
              <w:t>1</w:t>
            </w:r>
          </w:p>
        </w:tc>
      </w:tr>
      <w:tr w14:paraId="41869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14:paraId="5DB31DD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14</w:t>
            </w:r>
          </w:p>
        </w:tc>
        <w:tc>
          <w:tcPr>
            <w:tcW w:w="3308" w:type="dxa"/>
            <w:tcBorders>
              <w:top w:val="single" w:color="auto" w:sz="4" w:space="0"/>
              <w:left w:val="single" w:color="auto" w:sz="4" w:space="0"/>
              <w:bottom w:val="single" w:color="auto" w:sz="4" w:space="0"/>
              <w:right w:val="single" w:color="auto" w:sz="4" w:space="0"/>
            </w:tcBorders>
            <w:vAlign w:val="center"/>
          </w:tcPr>
          <w:p w14:paraId="366A12B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纸箱</w:t>
            </w:r>
          </w:p>
        </w:tc>
        <w:tc>
          <w:tcPr>
            <w:tcW w:w="1700" w:type="dxa"/>
            <w:tcBorders>
              <w:top w:val="single" w:color="auto" w:sz="4" w:space="0"/>
              <w:left w:val="single" w:color="auto" w:sz="4" w:space="0"/>
              <w:bottom w:val="single" w:color="auto" w:sz="4" w:space="0"/>
              <w:right w:val="single" w:color="auto" w:sz="4" w:space="0"/>
            </w:tcBorders>
            <w:vAlign w:val="center"/>
          </w:tcPr>
          <w:p w14:paraId="65A5827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宋体" w:hAnsi="宋体" w:eastAsia="宋体" w:cs="宋体"/>
                <w:b w:val="0"/>
                <w:b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57700套</w:t>
            </w:r>
          </w:p>
        </w:tc>
        <w:tc>
          <w:tcPr>
            <w:tcW w:w="2059" w:type="dxa"/>
            <w:tcBorders>
              <w:top w:val="single" w:color="auto" w:sz="4" w:space="0"/>
              <w:left w:val="single" w:color="auto" w:sz="4" w:space="0"/>
              <w:bottom w:val="single" w:color="auto" w:sz="4" w:space="0"/>
              <w:right w:val="single" w:color="auto" w:sz="4" w:space="0"/>
            </w:tcBorders>
            <w:vAlign w:val="center"/>
          </w:tcPr>
          <w:p w14:paraId="5A922E1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宋体" w:hAnsi="宋体" w:eastAsia="宋体" w:cs="宋体"/>
                <w:b w:val="0"/>
                <w:bCs w:val="0"/>
                <w:i w:val="0"/>
                <w:iCs w:val="0"/>
                <w:color w:val="auto"/>
                <w:kern w:val="2"/>
                <w:sz w:val="24"/>
                <w:szCs w:val="24"/>
                <w:highlight w:val="none"/>
                <w:u w:val="none"/>
                <w:lang w:val="en-US" w:eastAsia="zh-CN" w:bidi="ar"/>
              </w:rPr>
            </w:pPr>
            <w:r>
              <w:rPr>
                <w:rFonts w:hint="eastAsia" w:ascii="宋体" w:hAnsi="宋体" w:eastAsia="宋体" w:cs="宋体"/>
                <w:b w:val="0"/>
                <w:bCs w:val="0"/>
                <w:i w:val="0"/>
                <w:iCs w:val="0"/>
                <w:color w:val="auto"/>
                <w:kern w:val="2"/>
                <w:sz w:val="24"/>
                <w:szCs w:val="24"/>
                <w:highlight w:val="none"/>
                <w:u w:val="none"/>
                <w:lang w:val="en-US" w:eastAsia="zh-CN" w:bidi="ar"/>
              </w:rPr>
              <w:t>100</w:t>
            </w:r>
          </w:p>
        </w:tc>
        <w:tc>
          <w:tcPr>
            <w:tcW w:w="1372" w:type="dxa"/>
            <w:vAlign w:val="center"/>
          </w:tcPr>
          <w:p w14:paraId="3A786B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4"/>
                <w:szCs w:val="24"/>
                <w:highlight w:val="none"/>
                <w:u w:val="none"/>
                <w:lang w:val="en-US" w:eastAsia="zh-CN" w:bidi="ar"/>
              </w:rPr>
            </w:pPr>
            <w:r>
              <w:rPr>
                <w:rFonts w:hint="eastAsia" w:ascii="宋体" w:hAnsi="宋体" w:eastAsia="宋体" w:cs="宋体"/>
                <w:b w:val="0"/>
                <w:bCs w:val="0"/>
                <w:color w:val="auto"/>
                <w:sz w:val="24"/>
                <w:szCs w:val="24"/>
                <w:highlight w:val="none"/>
                <w:u w:val="none"/>
                <w:lang w:val="en-US" w:eastAsia="zh-CN" w:bidi="ar"/>
              </w:rPr>
              <w:t>1</w:t>
            </w:r>
          </w:p>
        </w:tc>
      </w:tr>
    </w:tbl>
    <w:p w14:paraId="11BAA56B">
      <w:pPr>
        <w:numPr>
          <w:ilvl w:val="0"/>
          <w:numId w:val="7"/>
        </w:numPr>
        <w:spacing w:line="420" w:lineRule="exact"/>
        <w:ind w:left="0" w:leftChars="0" w:firstLine="0" w:firstLineChars="0"/>
        <w:jc w:val="both"/>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24"/>
          <w:szCs w:val="24"/>
          <w:highlight w:val="none"/>
          <w:lang w:val="en-US" w:eastAsia="zh-CN"/>
        </w:rPr>
        <w:t>供货要求：</w:t>
      </w:r>
    </w:p>
    <w:p w14:paraId="228C5D23">
      <w:pPr>
        <w:numPr>
          <w:ilvl w:val="0"/>
          <w:numId w:val="9"/>
        </w:numPr>
        <w:tabs>
          <w:tab w:val="left" w:pos="708"/>
        </w:tabs>
        <w:autoSpaceDE w:val="0"/>
        <w:autoSpaceDN w:val="0"/>
        <w:adjustRightInd w:val="0"/>
        <w:snapToGrid w:val="0"/>
        <w:spacing w:line="420" w:lineRule="exact"/>
        <w:ind w:left="5" w:leftChars="0" w:firstLine="415" w:firstLineChars="0"/>
        <w:textAlignment w:val="bottom"/>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中标人接到招标人（使用单位）的供货通知后，按招标人（使用单位）要求时间内完成供货。</w:t>
      </w:r>
    </w:p>
    <w:p w14:paraId="3EF2CDF1">
      <w:pPr>
        <w:numPr>
          <w:ilvl w:val="0"/>
          <w:numId w:val="9"/>
        </w:numPr>
        <w:tabs>
          <w:tab w:val="left" w:pos="708"/>
        </w:tabs>
        <w:autoSpaceDE w:val="0"/>
        <w:autoSpaceDN w:val="0"/>
        <w:adjustRightInd w:val="0"/>
        <w:snapToGrid w:val="0"/>
        <w:spacing w:line="420" w:lineRule="exact"/>
        <w:ind w:left="5" w:leftChars="0" w:firstLine="415" w:firstLineChars="0"/>
        <w:textAlignment w:val="bottom"/>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中标人提供的产品如不符合质量标准，招标人（使用单位）有权退货，所造成的损失由中标人负全部责任。</w:t>
      </w:r>
    </w:p>
    <w:p w14:paraId="6967F506">
      <w:pPr>
        <w:numPr>
          <w:ilvl w:val="0"/>
          <w:numId w:val="9"/>
        </w:numPr>
        <w:tabs>
          <w:tab w:val="left" w:pos="708"/>
        </w:tabs>
        <w:autoSpaceDE w:val="0"/>
        <w:autoSpaceDN w:val="0"/>
        <w:adjustRightInd w:val="0"/>
        <w:snapToGrid w:val="0"/>
        <w:spacing w:line="420" w:lineRule="exact"/>
        <w:ind w:left="5" w:leftChars="0" w:firstLine="415" w:firstLineChars="0"/>
        <w:textAlignment w:val="bottom"/>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中标人在产品运输过程中发生的一切意外事故，招标人（使用单位）不承担任何责任。</w:t>
      </w:r>
    </w:p>
    <w:p w14:paraId="34B99BA5">
      <w:pPr>
        <w:numPr>
          <w:ilvl w:val="0"/>
          <w:numId w:val="9"/>
        </w:numPr>
        <w:tabs>
          <w:tab w:val="left" w:pos="708"/>
        </w:tabs>
        <w:autoSpaceDE w:val="0"/>
        <w:autoSpaceDN w:val="0"/>
        <w:adjustRightInd w:val="0"/>
        <w:snapToGrid w:val="0"/>
        <w:spacing w:line="420" w:lineRule="exact"/>
        <w:ind w:left="5" w:leftChars="0" w:firstLine="415" w:firstLineChars="0"/>
        <w:textAlignment w:val="bottom"/>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中标人应在发运前对货物进行满足运输距离、运输路径限高、防潮、防震、防锈和防破损装卸等要求的包装，以保证货物安全运达招标人指定地点。货物包装按照国标、部标以及有关标准执行。</w:t>
      </w:r>
    </w:p>
    <w:p w14:paraId="3833471E">
      <w:pPr>
        <w:numPr>
          <w:ilvl w:val="0"/>
          <w:numId w:val="9"/>
        </w:numPr>
        <w:tabs>
          <w:tab w:val="left" w:pos="708"/>
        </w:tabs>
        <w:autoSpaceDE w:val="0"/>
        <w:autoSpaceDN w:val="0"/>
        <w:adjustRightInd w:val="0"/>
        <w:snapToGrid w:val="0"/>
        <w:spacing w:line="420" w:lineRule="exact"/>
        <w:ind w:left="5" w:leftChars="0" w:firstLine="415" w:firstLineChars="0"/>
        <w:textAlignment w:val="bottom"/>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产品质量要求未尽事宜以招标人标准品为准。</w:t>
      </w:r>
    </w:p>
    <w:p w14:paraId="7015F41F">
      <w:pPr>
        <w:numPr>
          <w:ilvl w:val="0"/>
          <w:numId w:val="7"/>
        </w:numPr>
        <w:spacing w:line="420" w:lineRule="exact"/>
        <w:ind w:left="0" w:leftChars="0" w:firstLine="0" w:firstLineChars="0"/>
        <w:jc w:val="both"/>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报价要求</w:t>
      </w:r>
    </w:p>
    <w:p w14:paraId="17EE8BF3">
      <w:pPr>
        <w:numPr>
          <w:ilvl w:val="0"/>
          <w:numId w:val="10"/>
        </w:numPr>
        <w:tabs>
          <w:tab w:val="left" w:pos="708"/>
        </w:tabs>
        <w:autoSpaceDE w:val="0"/>
        <w:autoSpaceDN w:val="0"/>
        <w:adjustRightInd w:val="0"/>
        <w:snapToGrid w:val="0"/>
        <w:spacing w:line="420" w:lineRule="exact"/>
        <w:ind w:left="5" w:leftChars="0" w:firstLine="415" w:firstLineChars="0"/>
        <w:textAlignment w:val="bottom"/>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报价需列出</w:t>
      </w:r>
      <w:r>
        <w:rPr>
          <w:rFonts w:hint="eastAsia" w:ascii="宋体" w:hAnsi="宋体" w:eastAsia="宋体" w:cs="宋体"/>
          <w:b w:val="0"/>
          <w:bCs w:val="0"/>
          <w:color w:val="auto"/>
          <w:sz w:val="24"/>
          <w:szCs w:val="24"/>
          <w:highlight w:val="none"/>
          <w:lang w:val="en-US" w:eastAsia="zh-CN"/>
        </w:rPr>
        <w:t>各货品</w:t>
      </w:r>
      <w:r>
        <w:rPr>
          <w:rFonts w:hint="eastAsia" w:ascii="宋体" w:hAnsi="宋体" w:eastAsia="宋体" w:cs="宋体"/>
          <w:b w:val="0"/>
          <w:bCs w:val="0"/>
          <w:color w:val="auto"/>
          <w:sz w:val="24"/>
          <w:szCs w:val="24"/>
          <w:highlight w:val="none"/>
        </w:rPr>
        <w:t>的单价，结算时按中标单价及实际采购数量结算。</w:t>
      </w:r>
    </w:p>
    <w:p w14:paraId="2BC8689E">
      <w:pPr>
        <w:numPr>
          <w:ilvl w:val="0"/>
          <w:numId w:val="10"/>
        </w:numPr>
        <w:tabs>
          <w:tab w:val="left" w:pos="708"/>
        </w:tabs>
        <w:autoSpaceDE w:val="0"/>
        <w:autoSpaceDN w:val="0"/>
        <w:adjustRightInd w:val="0"/>
        <w:snapToGrid w:val="0"/>
        <w:spacing w:line="420" w:lineRule="exact"/>
        <w:ind w:left="5" w:leftChars="0" w:firstLine="415" w:firstLineChars="0"/>
        <w:textAlignment w:val="bottom"/>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报价须包含人工费，材料费，运输费，</w:t>
      </w:r>
      <w:r>
        <w:rPr>
          <w:rFonts w:hint="eastAsia" w:ascii="宋体" w:hAnsi="宋体" w:eastAsia="宋体" w:cs="宋体"/>
          <w:color w:val="auto"/>
          <w:sz w:val="24"/>
          <w:szCs w:val="24"/>
          <w:highlight w:val="none"/>
          <w:lang w:val="en-US" w:eastAsia="zh-CN"/>
        </w:rPr>
        <w:t>仓储费、</w:t>
      </w:r>
      <w:r>
        <w:rPr>
          <w:rFonts w:hint="eastAsia" w:ascii="宋体" w:hAnsi="宋体" w:eastAsia="宋体" w:cs="宋体"/>
          <w:color w:val="auto"/>
          <w:sz w:val="24"/>
          <w:szCs w:val="24"/>
          <w:highlight w:val="none"/>
        </w:rPr>
        <w:t>装卸费，检测费，售后服务，税费等履行合同所需的所有费用及其他不可预见费用。</w:t>
      </w:r>
    </w:p>
    <w:p w14:paraId="44EB8958">
      <w:pPr>
        <w:numPr>
          <w:ilvl w:val="0"/>
          <w:numId w:val="10"/>
        </w:numPr>
        <w:tabs>
          <w:tab w:val="left" w:pos="708"/>
        </w:tabs>
        <w:autoSpaceDE w:val="0"/>
        <w:autoSpaceDN w:val="0"/>
        <w:adjustRightInd w:val="0"/>
        <w:snapToGrid w:val="0"/>
        <w:spacing w:line="420" w:lineRule="exact"/>
        <w:ind w:left="5" w:leftChars="0" w:firstLine="415" w:firstLineChars="0"/>
        <w:textAlignment w:val="bottom"/>
        <w:rPr>
          <w:rFonts w:hint="eastAsia" w:ascii="宋体" w:hAnsi="宋体" w:eastAsia="宋体" w:cs="宋体"/>
          <w:color w:val="auto"/>
          <w:sz w:val="24"/>
          <w:szCs w:val="24"/>
          <w:highlight w:val="none"/>
          <w:u w:val="none"/>
        </w:rPr>
      </w:pPr>
      <w:r>
        <w:rPr>
          <w:rFonts w:hint="eastAsia" w:ascii="宋体" w:hAnsi="宋体" w:eastAsia="宋体" w:cs="宋体"/>
          <w:b/>
          <w:bCs/>
          <w:color w:val="auto"/>
          <w:sz w:val="24"/>
          <w:szCs w:val="24"/>
          <w:highlight w:val="none"/>
          <w:u w:val="none"/>
        </w:rPr>
        <w:t>▲报价不得超过</w:t>
      </w:r>
      <w:r>
        <w:rPr>
          <w:rFonts w:hint="eastAsia" w:ascii="宋体" w:hAnsi="宋体" w:eastAsia="宋体" w:cs="宋体"/>
          <w:b/>
          <w:bCs/>
          <w:color w:val="auto"/>
          <w:sz w:val="24"/>
          <w:szCs w:val="24"/>
          <w:highlight w:val="none"/>
          <w:u w:val="none"/>
          <w:lang w:val="en-US" w:eastAsia="zh-CN"/>
        </w:rPr>
        <w:t>各</w:t>
      </w:r>
      <w:r>
        <w:rPr>
          <w:rFonts w:hint="eastAsia" w:ascii="宋体" w:hAnsi="宋体" w:eastAsia="宋体" w:cs="宋体"/>
          <w:b/>
          <w:bCs/>
          <w:color w:val="auto"/>
          <w:sz w:val="24"/>
          <w:szCs w:val="24"/>
          <w:highlight w:val="none"/>
          <w:u w:val="none"/>
        </w:rPr>
        <w:t>标项</w:t>
      </w:r>
      <w:r>
        <w:rPr>
          <w:rFonts w:hint="eastAsia" w:ascii="宋体" w:hAnsi="宋体" w:eastAsia="宋体" w:cs="宋体"/>
          <w:b/>
          <w:bCs/>
          <w:color w:val="auto"/>
          <w:sz w:val="24"/>
          <w:szCs w:val="24"/>
          <w:highlight w:val="none"/>
          <w:u w:val="none"/>
          <w:lang w:val="en-US" w:eastAsia="zh-CN"/>
        </w:rPr>
        <w:t>的最高限价</w:t>
      </w:r>
      <w:r>
        <w:rPr>
          <w:rFonts w:hint="eastAsia" w:ascii="宋体" w:hAnsi="宋体" w:eastAsia="宋体" w:cs="宋体"/>
          <w:b/>
          <w:bCs/>
          <w:color w:val="auto"/>
          <w:sz w:val="24"/>
          <w:szCs w:val="24"/>
          <w:highlight w:val="none"/>
          <w:u w:val="none"/>
        </w:rPr>
        <w:t>，否则</w:t>
      </w:r>
      <w:r>
        <w:rPr>
          <w:rFonts w:hint="eastAsia" w:ascii="宋体" w:hAnsi="宋体" w:eastAsia="宋体" w:cs="宋体"/>
          <w:b/>
          <w:bCs/>
          <w:color w:val="auto"/>
          <w:sz w:val="24"/>
          <w:szCs w:val="24"/>
          <w:highlight w:val="none"/>
          <w:u w:val="none"/>
          <w:lang w:val="en-US" w:eastAsia="zh-CN"/>
        </w:rPr>
        <w:t>该标项</w:t>
      </w:r>
      <w:r>
        <w:rPr>
          <w:rFonts w:hint="eastAsia" w:ascii="宋体" w:hAnsi="宋体" w:eastAsia="宋体" w:cs="宋体"/>
          <w:b/>
          <w:bCs/>
          <w:color w:val="auto"/>
          <w:sz w:val="24"/>
          <w:szCs w:val="24"/>
          <w:highlight w:val="none"/>
          <w:u w:val="none"/>
        </w:rPr>
        <w:t>投标文件作无效标处理。</w:t>
      </w:r>
    </w:p>
    <w:p w14:paraId="4D95CE9B">
      <w:pPr>
        <w:numPr>
          <w:ilvl w:val="0"/>
          <w:numId w:val="7"/>
        </w:numPr>
        <w:spacing w:line="420" w:lineRule="exact"/>
        <w:ind w:left="0" w:leftChars="0" w:firstLine="0" w:firstLineChars="0"/>
        <w:jc w:val="both"/>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货款结算方式</w:t>
      </w:r>
    </w:p>
    <w:p w14:paraId="1E453F49">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货款实行当月发票次月结算制度。即供方在开具发票之前与需方财务对帐无误后开具增值税专用发票，需方在收到发票后（每月25日截止），在次月安排货款，合同履行完毕，供方发票全部开具完成，并在当月25日前将发票寄送至需方，需方在验明发票准确无误后于次月付款完成。</w:t>
      </w:r>
    </w:p>
    <w:p w14:paraId="603AC3F8">
      <w:pPr>
        <w:numPr>
          <w:ilvl w:val="0"/>
          <w:numId w:val="7"/>
        </w:numPr>
        <w:spacing w:line="420" w:lineRule="exact"/>
        <w:ind w:left="0" w:leftChars="0" w:firstLine="0" w:firstLineChars="0"/>
        <w:jc w:val="both"/>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履约保证金</w:t>
      </w:r>
    </w:p>
    <w:p w14:paraId="4E432355">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合同签订</w:t>
      </w:r>
      <w:r>
        <w:rPr>
          <w:rFonts w:hint="eastAsia" w:ascii="宋体" w:hAnsi="宋体" w:eastAsia="宋体" w:cs="宋体"/>
          <w:color w:val="auto"/>
          <w:sz w:val="24"/>
          <w:szCs w:val="24"/>
          <w:highlight w:val="none"/>
          <w:lang w:val="en-US" w:eastAsia="zh-CN"/>
        </w:rPr>
        <w:t>时，</w:t>
      </w:r>
      <w:r>
        <w:rPr>
          <w:rFonts w:hint="eastAsia" w:ascii="宋体" w:hAnsi="宋体" w:eastAsia="宋体" w:cs="宋体"/>
          <w:color w:val="auto"/>
          <w:sz w:val="24"/>
          <w:szCs w:val="24"/>
          <w:highlight w:val="none"/>
        </w:rPr>
        <w:t>中标人向招标人交纳</w:t>
      </w:r>
      <w:r>
        <w:rPr>
          <w:rFonts w:hint="eastAsia" w:ascii="宋体" w:hAnsi="宋体" w:eastAsia="宋体" w:cs="宋体"/>
          <w:color w:val="auto"/>
          <w:sz w:val="24"/>
          <w:szCs w:val="24"/>
          <w:highlight w:val="none"/>
          <w:lang w:val="en-US" w:eastAsia="zh-CN"/>
        </w:rPr>
        <w:t>合同</w:t>
      </w:r>
      <w:r>
        <w:rPr>
          <w:rFonts w:hint="eastAsia" w:ascii="宋体" w:hAnsi="宋体" w:eastAsia="宋体" w:cs="宋体"/>
          <w:color w:val="auto"/>
          <w:sz w:val="24"/>
          <w:szCs w:val="24"/>
          <w:highlight w:val="none"/>
        </w:rPr>
        <w:t>总价</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rPr>
        <w:t>2%作为履约保证金，若无违约行为合同执行完毕</w:t>
      </w:r>
      <w:r>
        <w:rPr>
          <w:rFonts w:hint="eastAsia" w:ascii="宋体" w:hAnsi="宋体" w:eastAsia="宋体" w:cs="宋体"/>
          <w:color w:val="auto"/>
          <w:sz w:val="24"/>
          <w:szCs w:val="24"/>
          <w:highlight w:val="none"/>
          <w:lang w:val="en-US" w:eastAsia="zh-CN"/>
        </w:rPr>
        <w:t>10日内</w:t>
      </w:r>
      <w:r>
        <w:rPr>
          <w:rFonts w:hint="eastAsia" w:ascii="宋体" w:hAnsi="宋体" w:eastAsia="宋体" w:cs="宋体"/>
          <w:color w:val="auto"/>
          <w:sz w:val="24"/>
          <w:szCs w:val="24"/>
          <w:highlight w:val="none"/>
        </w:rPr>
        <w:t>无息退还中标人。</w:t>
      </w:r>
    </w:p>
    <w:p w14:paraId="05A5F950">
      <w:pPr>
        <w:numPr>
          <w:ilvl w:val="0"/>
          <w:numId w:val="7"/>
        </w:numPr>
        <w:spacing w:line="420" w:lineRule="exact"/>
        <w:ind w:left="0" w:leftChars="0" w:firstLine="0" w:firstLineChars="0"/>
        <w:jc w:val="both"/>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供货产品参数及要求</w:t>
      </w:r>
    </w:p>
    <w:p w14:paraId="54CCD7CF">
      <w:pPr>
        <w:pStyle w:val="4"/>
        <w:keepNext/>
        <w:keepLines/>
        <w:pageBreakBefore w:val="0"/>
        <w:widowControl w:val="0"/>
        <w:kinsoku/>
        <w:wordWrap/>
        <w:overflowPunct/>
        <w:topLinePunct w:val="0"/>
        <w:autoSpaceDE/>
        <w:autoSpaceDN/>
        <w:bidi w:val="0"/>
        <w:adjustRightInd/>
        <w:snapToGrid w:val="0"/>
        <w:spacing w:before="120" w:after="120" w:line="360" w:lineRule="auto"/>
        <w:ind w:left="0" w:leftChars="0" w:firstLine="0" w:firstLineChars="0"/>
        <w:jc w:val="center"/>
        <w:textAlignment w:val="auto"/>
        <w:rPr>
          <w:rFonts w:hint="eastAsia" w:ascii="宋体" w:hAnsi="宋体" w:eastAsia="宋体" w:cs="宋体"/>
          <w:color w:val="auto"/>
          <w:sz w:val="28"/>
          <w:szCs w:val="48"/>
          <w:lang w:val="en-US" w:eastAsia="zh-CN"/>
        </w:rPr>
      </w:pPr>
      <w:r>
        <w:rPr>
          <w:rFonts w:hint="eastAsia" w:ascii="宋体" w:hAnsi="宋体" w:eastAsia="宋体" w:cs="宋体"/>
          <w:color w:val="auto"/>
          <w:sz w:val="28"/>
          <w:szCs w:val="48"/>
          <w:lang w:val="en-US" w:eastAsia="zh-CN"/>
        </w:rPr>
        <w:t>标项1：</w:t>
      </w:r>
      <w:r>
        <w:rPr>
          <w:rFonts w:hint="eastAsia" w:ascii="宋体" w:hAnsi="宋体" w:cs="宋体"/>
          <w:color w:val="auto"/>
          <w:sz w:val="28"/>
          <w:szCs w:val="48"/>
          <w:lang w:val="en-US" w:eastAsia="zh-CN"/>
        </w:rPr>
        <w:t>5kg酒坛</w:t>
      </w:r>
    </w:p>
    <w:tbl>
      <w:tblPr>
        <w:tblStyle w:val="32"/>
        <w:tblW w:w="947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5"/>
        <w:gridCol w:w="2483"/>
        <w:gridCol w:w="5850"/>
      </w:tblGrid>
      <w:tr w14:paraId="0E745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1145" w:type="dxa"/>
            <w:vAlign w:val="center"/>
          </w:tcPr>
          <w:p w14:paraId="1B34E82F">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2483" w:type="dxa"/>
            <w:vAlign w:val="center"/>
          </w:tcPr>
          <w:p w14:paraId="6931EF64">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参数要求</w:t>
            </w:r>
          </w:p>
        </w:tc>
        <w:tc>
          <w:tcPr>
            <w:tcW w:w="5850" w:type="dxa"/>
            <w:vAlign w:val="center"/>
          </w:tcPr>
          <w:p w14:paraId="113B1641">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内容、标准及具体要求</w:t>
            </w:r>
          </w:p>
        </w:tc>
      </w:tr>
      <w:tr w14:paraId="0E02D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1145" w:type="dxa"/>
            <w:vAlign w:val="center"/>
          </w:tcPr>
          <w:p w14:paraId="08CC3040">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483" w:type="dxa"/>
            <w:vAlign w:val="center"/>
          </w:tcPr>
          <w:p w14:paraId="790739B7">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采购内容、数量、质量及技术规格</w:t>
            </w:r>
          </w:p>
        </w:tc>
        <w:tc>
          <w:tcPr>
            <w:tcW w:w="5850" w:type="dxa"/>
            <w:vAlign w:val="center"/>
          </w:tcPr>
          <w:p w14:paraId="20DC786F">
            <w:pPr>
              <w:keepNext w:val="0"/>
              <w:keepLines w:val="0"/>
              <w:suppressLineNumbers w:val="0"/>
              <w:snapToGrid w:val="0"/>
              <w:spacing w:before="0" w:beforeAutospacing="0" w:after="0" w:afterAutospacing="0" w:line="240" w:lineRule="auto"/>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1、采购数量：60000只；</w:t>
            </w:r>
          </w:p>
          <w:p w14:paraId="68BA3ED8">
            <w:pPr>
              <w:keepNext w:val="0"/>
              <w:keepLines w:val="0"/>
              <w:suppressLineNumbers w:val="0"/>
              <w:snapToGrid w:val="0"/>
              <w:spacing w:before="0" w:beforeAutospacing="0" w:after="0" w:afterAutospacing="0" w:line="240" w:lineRule="auto"/>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2、规格：5kg陶质酒坛；</w:t>
            </w:r>
          </w:p>
        </w:tc>
      </w:tr>
      <w:tr w14:paraId="494B0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7" w:hRule="atLeast"/>
        </w:trPr>
        <w:tc>
          <w:tcPr>
            <w:tcW w:w="1145" w:type="dxa"/>
            <w:vAlign w:val="center"/>
          </w:tcPr>
          <w:p w14:paraId="7CC24E23">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483" w:type="dxa"/>
            <w:vAlign w:val="center"/>
          </w:tcPr>
          <w:p w14:paraId="12FDC846">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售后服务要求</w:t>
            </w:r>
          </w:p>
        </w:tc>
        <w:tc>
          <w:tcPr>
            <w:tcW w:w="5850" w:type="dxa"/>
            <w:vAlign w:val="center"/>
          </w:tcPr>
          <w:p w14:paraId="03A83320">
            <w:pPr>
              <w:keepNext w:val="0"/>
              <w:keepLines w:val="0"/>
              <w:suppressLineNumbers w:val="0"/>
              <w:snapToGrid w:val="0"/>
              <w:spacing w:before="0" w:beforeAutospacing="0" w:after="0" w:afterAutospacing="0" w:line="240" w:lineRule="auto"/>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1、供货期限：合同签订之日起一年；</w:t>
            </w:r>
          </w:p>
          <w:p w14:paraId="06235B58">
            <w:pPr>
              <w:keepNext w:val="0"/>
              <w:keepLines w:val="0"/>
              <w:suppressLineNumbers w:val="0"/>
              <w:snapToGrid w:val="0"/>
              <w:spacing w:before="0" w:beforeAutospacing="0" w:after="0" w:afterAutospacing="0" w:line="240" w:lineRule="auto"/>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2、经使用后6个月内发现有少量质量问题的酒坛（如漏坛、破损坛等），要求按实际数量予以退换；</w:t>
            </w:r>
          </w:p>
          <w:p w14:paraId="2ABC89D6">
            <w:pPr>
              <w:keepNext w:val="0"/>
              <w:keepLines w:val="0"/>
              <w:suppressLineNumbers w:val="0"/>
              <w:snapToGrid w:val="0"/>
              <w:spacing w:before="0" w:beforeAutospacing="0" w:after="0" w:afterAutospacing="0" w:line="240" w:lineRule="auto"/>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3、合同期内出现大批量漏坛情况，除退换酒坛外，供方需赔偿相应的损失。</w:t>
            </w:r>
          </w:p>
        </w:tc>
      </w:tr>
      <w:tr w14:paraId="5A484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1145" w:type="dxa"/>
            <w:vAlign w:val="center"/>
          </w:tcPr>
          <w:p w14:paraId="40BDC268">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2483" w:type="dxa"/>
            <w:vAlign w:val="center"/>
          </w:tcPr>
          <w:p w14:paraId="30829F70">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c>
          <w:tcPr>
            <w:tcW w:w="5850" w:type="dxa"/>
            <w:vAlign w:val="center"/>
          </w:tcPr>
          <w:p w14:paraId="6BAF34E6">
            <w:pPr>
              <w:keepNext w:val="0"/>
              <w:keepLines w:val="0"/>
              <w:suppressLineNumbers w:val="0"/>
              <w:snapToGrid w:val="0"/>
              <w:spacing w:before="0" w:beforeAutospacing="0" w:after="0" w:afterAutospacing="0" w:line="240" w:lineRule="auto"/>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提供样品数量：2只。</w:t>
            </w:r>
          </w:p>
          <w:p w14:paraId="7BA13753">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▲坛重量：3.70kg-3.90kg（含）。</w:t>
            </w:r>
          </w:p>
          <w:p w14:paraId="286FADFF">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▲满坛容量：6300ml-6670ml（含）。</w:t>
            </w:r>
          </w:p>
          <w:p w14:paraId="06835125">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b w:val="0"/>
                <w:bCs w:val="0"/>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1）酒坛外形符合招标人标准品要求，外观光洁亮丽，花纹清晰、细致，釉面均匀光滑，内外坛壁光滑，厚度均匀，光泽亮丽，陶泥熟透。</w:t>
            </w:r>
          </w:p>
          <w:p w14:paraId="5CA1D49E">
            <w:pPr>
              <w:keepNext w:val="0"/>
              <w:keepLines w:val="0"/>
              <w:suppressLineNumbers w:val="0"/>
              <w:spacing w:before="0" w:beforeAutospacing="0" w:after="0" w:afterAutospacing="0" w:line="240" w:lineRule="auto"/>
              <w:ind w:left="0" w:right="0" w:firstLine="0" w:firstLineChars="0"/>
              <w:jc w:val="both"/>
              <w:rPr>
                <w:rFonts w:hint="eastAsia"/>
                <w:color w:val="auto"/>
              </w:rPr>
            </w:pPr>
            <w:r>
              <w:rPr>
                <w:rFonts w:hint="eastAsia" w:ascii="宋体" w:hAnsi="宋体" w:eastAsia="宋体" w:cs="宋体"/>
                <w:b w:val="0"/>
                <w:bCs w:val="0"/>
                <w:color w:val="auto"/>
                <w:sz w:val="24"/>
                <w:szCs w:val="24"/>
                <w:u w:val="none"/>
                <w:lang w:val="en-US" w:eastAsia="zh-CN"/>
              </w:rPr>
              <w:t>▲2）经招标人使用单位检测，投标人提供的样品酒坛重量、容量达不到采购需求规定数值的或外形与招标人标准坛的不相符的，均做无效投标处理。</w:t>
            </w:r>
          </w:p>
        </w:tc>
      </w:tr>
      <w:tr w14:paraId="49892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trPr>
        <w:tc>
          <w:tcPr>
            <w:tcW w:w="1145" w:type="dxa"/>
            <w:vAlign w:val="center"/>
          </w:tcPr>
          <w:p w14:paraId="5C6949BF">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2483" w:type="dxa"/>
            <w:vAlign w:val="center"/>
          </w:tcPr>
          <w:p w14:paraId="5B04B45B">
            <w:pPr>
              <w:keepNext w:val="0"/>
              <w:keepLines w:val="0"/>
              <w:suppressLineNumbers w:val="0"/>
              <w:snapToGrid w:val="0"/>
              <w:spacing w:before="0" w:beforeAutospacing="0" w:after="0" w:afterAutospacing="0" w:line="240" w:lineRule="auto"/>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其他需补充要求</w:t>
            </w:r>
          </w:p>
        </w:tc>
        <w:tc>
          <w:tcPr>
            <w:tcW w:w="5850" w:type="dxa"/>
            <w:vAlign w:val="center"/>
          </w:tcPr>
          <w:p w14:paraId="6ACE08FF">
            <w:pPr>
              <w:keepNext w:val="0"/>
              <w:keepLines w:val="0"/>
              <w:suppressLineNumbers w:val="0"/>
              <w:snapToGrid w:val="0"/>
              <w:spacing w:before="0" w:beforeAutospacing="0" w:after="0" w:afterAutospacing="0" w:line="240" w:lineRule="auto"/>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1、供方接到需方的供货通知后，按需方要求时间内完成供货。</w:t>
            </w:r>
          </w:p>
          <w:p w14:paraId="5F376491">
            <w:pPr>
              <w:keepNext w:val="0"/>
              <w:keepLines w:val="0"/>
              <w:suppressLineNumbers w:val="0"/>
              <w:snapToGrid w:val="0"/>
              <w:spacing w:before="0" w:beforeAutospacing="0" w:after="0" w:afterAutospacing="0" w:line="240" w:lineRule="auto"/>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2、供方提供的产品如不符合质量标准，需方有权退货，所造成的损失由供方负全部责任。</w:t>
            </w:r>
          </w:p>
          <w:p w14:paraId="20859A41">
            <w:pPr>
              <w:keepNext w:val="0"/>
              <w:keepLines w:val="0"/>
              <w:suppressLineNumbers w:val="0"/>
              <w:snapToGrid w:val="0"/>
              <w:spacing w:before="0" w:beforeAutospacing="0" w:after="0" w:afterAutospacing="0" w:line="240" w:lineRule="auto"/>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3、供方在产品运输过程中发生的一切意外事故，需方不承担任何责任。</w:t>
            </w:r>
          </w:p>
        </w:tc>
      </w:tr>
    </w:tbl>
    <w:p w14:paraId="76843FCF">
      <w:pPr>
        <w:pStyle w:val="4"/>
        <w:keepNext/>
        <w:keepLines/>
        <w:pageBreakBefore w:val="0"/>
        <w:widowControl w:val="0"/>
        <w:kinsoku/>
        <w:wordWrap/>
        <w:overflowPunct/>
        <w:topLinePunct w:val="0"/>
        <w:autoSpaceDE/>
        <w:autoSpaceDN/>
        <w:bidi w:val="0"/>
        <w:adjustRightInd/>
        <w:snapToGrid w:val="0"/>
        <w:spacing w:before="120" w:after="120" w:line="360" w:lineRule="auto"/>
        <w:ind w:left="0" w:leftChars="0" w:firstLine="0" w:firstLineChars="0"/>
        <w:jc w:val="center"/>
        <w:textAlignment w:val="auto"/>
        <w:rPr>
          <w:rFonts w:hint="eastAsia" w:ascii="宋体" w:hAnsi="宋体" w:eastAsia="宋体" w:cs="宋体"/>
          <w:color w:val="auto"/>
          <w:sz w:val="28"/>
          <w:szCs w:val="48"/>
          <w:lang w:val="en-US" w:eastAsia="zh-CN"/>
        </w:rPr>
      </w:pPr>
      <w:r>
        <w:rPr>
          <w:rFonts w:hint="eastAsia" w:ascii="宋体" w:hAnsi="宋体" w:eastAsia="宋体" w:cs="宋体"/>
          <w:color w:val="auto"/>
          <w:sz w:val="28"/>
          <w:szCs w:val="48"/>
          <w:lang w:val="en-US" w:eastAsia="zh-CN"/>
        </w:rPr>
        <w:t>标项2：2</w:t>
      </w:r>
      <w:r>
        <w:rPr>
          <w:rFonts w:hint="eastAsia" w:ascii="宋体" w:hAnsi="宋体" w:cs="宋体"/>
          <w:color w:val="auto"/>
          <w:sz w:val="28"/>
          <w:szCs w:val="48"/>
          <w:lang w:val="en-US" w:eastAsia="zh-CN"/>
        </w:rPr>
        <w:t>5kg酒坛</w:t>
      </w:r>
    </w:p>
    <w:tbl>
      <w:tblPr>
        <w:tblStyle w:val="3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0"/>
        <w:gridCol w:w="2472"/>
        <w:gridCol w:w="5826"/>
      </w:tblGrid>
      <w:tr w14:paraId="22CA3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1140" w:type="dxa"/>
            <w:noWrap w:val="0"/>
            <w:vAlign w:val="center"/>
          </w:tcPr>
          <w:p w14:paraId="5292FDB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2472" w:type="dxa"/>
            <w:noWrap w:val="0"/>
            <w:vAlign w:val="center"/>
          </w:tcPr>
          <w:p w14:paraId="177C7DE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参数要求</w:t>
            </w:r>
          </w:p>
        </w:tc>
        <w:tc>
          <w:tcPr>
            <w:tcW w:w="5826" w:type="dxa"/>
            <w:noWrap w:val="0"/>
            <w:vAlign w:val="center"/>
          </w:tcPr>
          <w:p w14:paraId="4CDA0CB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内容、标准及具体要求</w:t>
            </w:r>
          </w:p>
        </w:tc>
      </w:tr>
      <w:tr w14:paraId="18315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1140" w:type="dxa"/>
            <w:noWrap w:val="0"/>
            <w:vAlign w:val="center"/>
          </w:tcPr>
          <w:p w14:paraId="3252B2F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2472" w:type="dxa"/>
            <w:noWrap w:val="0"/>
            <w:vAlign w:val="center"/>
          </w:tcPr>
          <w:p w14:paraId="268F274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采购内容、数量、质量及技术规格</w:t>
            </w:r>
          </w:p>
        </w:tc>
        <w:tc>
          <w:tcPr>
            <w:tcW w:w="5826" w:type="dxa"/>
            <w:noWrap w:val="0"/>
            <w:vAlign w:val="center"/>
          </w:tcPr>
          <w:p w14:paraId="214C81C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采购数量：</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000</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只；</w:t>
            </w:r>
          </w:p>
          <w:p w14:paraId="3257632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质量</w:t>
            </w:r>
            <w:r>
              <w:rPr>
                <w:rFonts w:hint="eastAsia" w:ascii="宋体" w:hAnsi="宋体" w:eastAsia="宋体" w:cs="宋体"/>
                <w:color w:val="auto"/>
                <w:sz w:val="24"/>
                <w:szCs w:val="24"/>
                <w:highlight w:val="none"/>
                <w:lang w:val="en-US" w:eastAsia="zh-CN"/>
              </w:rPr>
              <w:t>要求</w:t>
            </w:r>
            <w:r>
              <w:rPr>
                <w:rFonts w:hint="eastAsia" w:ascii="宋体" w:hAnsi="宋体" w:eastAsia="宋体" w:cs="宋体"/>
                <w:color w:val="auto"/>
                <w:sz w:val="24"/>
                <w:szCs w:val="24"/>
                <w:highlight w:val="none"/>
              </w:rPr>
              <w:t>：</w:t>
            </w:r>
          </w:p>
          <w:p w14:paraId="6A0842B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规格：</w:t>
            </w:r>
            <w:r>
              <w:rPr>
                <w:rFonts w:hint="eastAsia" w:ascii="宋体" w:hAnsi="宋体" w:eastAsia="宋体" w:cs="宋体"/>
                <w:color w:val="auto"/>
                <w:sz w:val="24"/>
                <w:szCs w:val="24"/>
                <w:highlight w:val="none"/>
                <w:lang w:val="en-US" w:eastAsia="zh-CN"/>
              </w:rPr>
              <w:t>25kg甲级</w:t>
            </w:r>
            <w:r>
              <w:rPr>
                <w:rFonts w:hint="eastAsia" w:ascii="宋体" w:hAnsi="宋体" w:eastAsia="宋体" w:cs="宋体"/>
                <w:color w:val="auto"/>
                <w:sz w:val="24"/>
                <w:szCs w:val="24"/>
                <w:highlight w:val="none"/>
              </w:rPr>
              <w:t>；</w:t>
            </w:r>
          </w:p>
          <w:p w14:paraId="0608980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质地：</w:t>
            </w:r>
            <w:r>
              <w:rPr>
                <w:rFonts w:hint="eastAsia" w:ascii="宋体" w:hAnsi="宋体" w:eastAsia="宋体" w:cs="宋体"/>
                <w:color w:val="auto"/>
                <w:sz w:val="24"/>
                <w:szCs w:val="24"/>
                <w:highlight w:val="none"/>
                <w:lang w:eastAsia="zh-CN"/>
              </w:rPr>
              <w:t>陶质</w:t>
            </w:r>
            <w:r>
              <w:rPr>
                <w:rFonts w:hint="eastAsia" w:ascii="宋体" w:hAnsi="宋体" w:eastAsia="宋体" w:cs="宋体"/>
                <w:color w:val="auto"/>
                <w:sz w:val="24"/>
                <w:szCs w:val="24"/>
                <w:highlight w:val="none"/>
              </w:rPr>
              <w:t>；</w:t>
            </w:r>
          </w:p>
          <w:p w14:paraId="4E71036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1）外观：釉光泽亮丽</w:t>
            </w:r>
          </w:p>
          <w:p w14:paraId="27028CC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2）花纹清晰</w:t>
            </w:r>
          </w:p>
          <w:p w14:paraId="5885ED1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3）釉面均匀</w:t>
            </w:r>
          </w:p>
          <w:p w14:paraId="2774409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4）外表光洁、无瑕玼</w:t>
            </w:r>
          </w:p>
          <w:p w14:paraId="1BB6B06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其它以</w:t>
            </w:r>
            <w:r>
              <w:rPr>
                <w:rFonts w:hint="eastAsia" w:ascii="宋体" w:hAnsi="宋体" w:eastAsia="宋体" w:cs="宋体"/>
                <w:color w:val="auto"/>
                <w:sz w:val="24"/>
                <w:szCs w:val="24"/>
                <w:highlight w:val="none"/>
                <w:lang w:val="en-US" w:eastAsia="zh-CN"/>
              </w:rPr>
              <w:t>招标人标准</w:t>
            </w:r>
            <w:r>
              <w:rPr>
                <w:rFonts w:hint="eastAsia" w:ascii="宋体" w:hAnsi="宋体" w:eastAsia="宋体" w:cs="宋体"/>
                <w:color w:val="auto"/>
                <w:sz w:val="24"/>
                <w:szCs w:val="24"/>
                <w:highlight w:val="none"/>
              </w:rPr>
              <w:t xml:space="preserve">品为准。 </w:t>
            </w:r>
          </w:p>
        </w:tc>
      </w:tr>
      <w:tr w14:paraId="24C95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1140" w:type="dxa"/>
            <w:noWrap w:val="0"/>
            <w:vAlign w:val="center"/>
          </w:tcPr>
          <w:p w14:paraId="6F6D3AF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p>
        </w:tc>
        <w:tc>
          <w:tcPr>
            <w:tcW w:w="2472" w:type="dxa"/>
            <w:noWrap w:val="0"/>
            <w:vAlign w:val="center"/>
          </w:tcPr>
          <w:p w14:paraId="38EEADE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售后服务要求</w:t>
            </w:r>
          </w:p>
        </w:tc>
        <w:tc>
          <w:tcPr>
            <w:tcW w:w="5826" w:type="dxa"/>
            <w:noWrap w:val="0"/>
            <w:vAlign w:val="center"/>
          </w:tcPr>
          <w:p w14:paraId="75B85BC1">
            <w:pPr>
              <w:keepNext w:val="0"/>
              <w:keepLines w:val="0"/>
              <w:pageBreakBefore w:val="0"/>
              <w:widowControl w:val="0"/>
              <w:numPr>
                <w:ilvl w:val="0"/>
                <w:numId w:val="11"/>
              </w:numPr>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供货期限：合同签订之日起</w:t>
            </w:r>
            <w:r>
              <w:rPr>
                <w:rFonts w:hint="eastAsia" w:ascii="宋体" w:hAnsi="宋体" w:eastAsia="宋体" w:cs="宋体"/>
                <w:color w:val="auto"/>
                <w:sz w:val="24"/>
                <w:szCs w:val="24"/>
                <w:highlight w:val="none"/>
                <w:lang w:eastAsia="zh-CN"/>
              </w:rPr>
              <w:t>一年</w:t>
            </w:r>
            <w:r>
              <w:rPr>
                <w:rFonts w:hint="eastAsia" w:ascii="宋体" w:hAnsi="宋体" w:eastAsia="宋体" w:cs="宋体"/>
                <w:color w:val="auto"/>
                <w:sz w:val="24"/>
                <w:szCs w:val="24"/>
                <w:highlight w:val="none"/>
              </w:rPr>
              <w:t>，按需供货。</w:t>
            </w:r>
          </w:p>
          <w:p w14:paraId="2B28A991">
            <w:pPr>
              <w:keepNext w:val="0"/>
              <w:keepLines w:val="0"/>
              <w:pageBreakBefore w:val="0"/>
              <w:widowControl w:val="0"/>
              <w:numPr>
                <w:ilvl w:val="0"/>
                <w:numId w:val="11"/>
              </w:numPr>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使用中发现质量问题，需在7天内予以解决。</w:t>
            </w:r>
          </w:p>
        </w:tc>
      </w:tr>
      <w:tr w14:paraId="577DC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trPr>
        <w:tc>
          <w:tcPr>
            <w:tcW w:w="1140" w:type="dxa"/>
            <w:noWrap w:val="0"/>
            <w:vAlign w:val="center"/>
          </w:tcPr>
          <w:p w14:paraId="0343128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2472" w:type="dxa"/>
            <w:noWrap w:val="0"/>
            <w:vAlign w:val="center"/>
          </w:tcPr>
          <w:p w14:paraId="1809FA7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样品</w:t>
            </w:r>
          </w:p>
        </w:tc>
        <w:tc>
          <w:tcPr>
            <w:tcW w:w="5826" w:type="dxa"/>
            <w:noWrap w:val="0"/>
            <w:vAlign w:val="center"/>
          </w:tcPr>
          <w:p w14:paraId="4B090F2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提供样品数量：2只</w:t>
            </w:r>
          </w:p>
          <w:p w14:paraId="10CA3603">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▲坛重量：11.50kg-12.00kg（含）。</w:t>
            </w:r>
          </w:p>
          <w:p w14:paraId="25C72E95">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▲满坛容量：26.50L-27.00L（含）。</w:t>
            </w:r>
          </w:p>
          <w:p w14:paraId="3C7C2085">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▲内高：47-48cm,坛口：9-10cm,直径：34-35CM。</w:t>
            </w:r>
          </w:p>
          <w:p w14:paraId="062F6DA4">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1)酒坛外形符合招标人标准品要求，外观光洁亮丽，花纹清晰、细致，釉面均匀光滑，内外坛壁光滑，厚度均匀，光泽亮丽，陶泥熟透。</w:t>
            </w:r>
          </w:p>
          <w:p w14:paraId="27F227CE">
            <w:pPr>
              <w:keepNext w:val="0"/>
              <w:keepLines w:val="0"/>
              <w:suppressLineNumbers w:val="0"/>
              <w:spacing w:before="0" w:beforeAutospacing="0" w:after="0" w:afterAutospacing="0" w:line="240" w:lineRule="auto"/>
              <w:ind w:left="0" w:right="0" w:firstLine="0" w:firstLineChars="0"/>
              <w:jc w:val="both"/>
              <w:rPr>
                <w:rFonts w:hint="default"/>
                <w:color w:val="auto"/>
                <w:lang w:val="en-US" w:eastAsia="zh-CN"/>
              </w:rPr>
            </w:pPr>
            <w:r>
              <w:rPr>
                <w:rFonts w:hint="eastAsia" w:ascii="宋体" w:hAnsi="宋体" w:eastAsia="宋体" w:cs="宋体"/>
                <w:b w:val="0"/>
                <w:bCs w:val="0"/>
                <w:color w:val="auto"/>
                <w:sz w:val="24"/>
                <w:szCs w:val="24"/>
                <w:lang w:val="en-US" w:eastAsia="zh-CN"/>
              </w:rPr>
              <w:t>▲2)经招标人使用单位检测，投标人提供的样品酒坛重量、容量、内高、坛口、直径达不到采购需求规定数值的或外形与招标人标准品的不相符的，均做无效投标处理。</w:t>
            </w:r>
          </w:p>
        </w:tc>
      </w:tr>
      <w:tr w14:paraId="2CBB7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2" w:hRule="atLeast"/>
        </w:trPr>
        <w:tc>
          <w:tcPr>
            <w:tcW w:w="1140" w:type="dxa"/>
            <w:noWrap w:val="0"/>
            <w:vAlign w:val="center"/>
          </w:tcPr>
          <w:p w14:paraId="0EB8E32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w:t>
            </w:r>
          </w:p>
        </w:tc>
        <w:tc>
          <w:tcPr>
            <w:tcW w:w="2472" w:type="dxa"/>
            <w:noWrap w:val="0"/>
            <w:vAlign w:val="center"/>
          </w:tcPr>
          <w:p w14:paraId="18D1E27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其他需补充要求</w:t>
            </w:r>
          </w:p>
        </w:tc>
        <w:tc>
          <w:tcPr>
            <w:tcW w:w="5826" w:type="dxa"/>
            <w:noWrap w:val="0"/>
            <w:vAlign w:val="center"/>
          </w:tcPr>
          <w:p w14:paraId="230EEBB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1、供方接到需方的供货通知后，按需方要求时间内完成供货。</w:t>
            </w:r>
          </w:p>
          <w:p w14:paraId="49E25DC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2、供方提供的产品如不符合质量标准，需方有权退货，所造成的损失由供方负全部责任。</w:t>
            </w:r>
          </w:p>
          <w:p w14:paraId="44D535E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3、供方在产品运输过程中发生的一切意外事故，需方不承担任何责任。</w:t>
            </w:r>
          </w:p>
        </w:tc>
      </w:tr>
    </w:tbl>
    <w:p w14:paraId="71364E37">
      <w:pPr>
        <w:pStyle w:val="4"/>
        <w:keepNext/>
        <w:keepLines/>
        <w:pageBreakBefore w:val="0"/>
        <w:widowControl w:val="0"/>
        <w:kinsoku/>
        <w:wordWrap/>
        <w:overflowPunct/>
        <w:topLinePunct w:val="0"/>
        <w:autoSpaceDE/>
        <w:autoSpaceDN/>
        <w:bidi w:val="0"/>
        <w:adjustRightInd/>
        <w:snapToGrid w:val="0"/>
        <w:spacing w:before="120" w:after="120" w:line="360" w:lineRule="auto"/>
        <w:ind w:left="0" w:leftChars="0" w:firstLine="0" w:firstLineChars="0"/>
        <w:jc w:val="center"/>
        <w:textAlignment w:val="auto"/>
        <w:rPr>
          <w:rFonts w:hint="eastAsia" w:ascii="宋体" w:hAnsi="宋体" w:eastAsia="宋体" w:cs="宋体"/>
          <w:color w:val="auto"/>
          <w:sz w:val="28"/>
          <w:szCs w:val="48"/>
          <w:lang w:val="en-US" w:eastAsia="zh-CN"/>
        </w:rPr>
      </w:pPr>
      <w:r>
        <w:rPr>
          <w:rFonts w:hint="eastAsia" w:ascii="宋体" w:hAnsi="宋体" w:eastAsia="宋体" w:cs="宋体"/>
          <w:color w:val="auto"/>
          <w:sz w:val="28"/>
          <w:szCs w:val="48"/>
          <w:lang w:val="en-US" w:eastAsia="zh-CN"/>
        </w:rPr>
        <w:t>标项3：1.5L 福字瓶(八年陈香瓶)</w:t>
      </w:r>
    </w:p>
    <w:tbl>
      <w:tblPr>
        <w:tblStyle w:val="32"/>
        <w:tblW w:w="941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2468"/>
        <w:gridCol w:w="5813"/>
      </w:tblGrid>
      <w:tr w14:paraId="145D0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trPr>
        <w:tc>
          <w:tcPr>
            <w:tcW w:w="1138" w:type="dxa"/>
            <w:vAlign w:val="center"/>
          </w:tcPr>
          <w:p w14:paraId="43BA83CF">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序号</w:t>
            </w:r>
          </w:p>
        </w:tc>
        <w:tc>
          <w:tcPr>
            <w:tcW w:w="2468" w:type="dxa"/>
            <w:vAlign w:val="center"/>
          </w:tcPr>
          <w:p w14:paraId="57279286">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参数要求</w:t>
            </w:r>
          </w:p>
        </w:tc>
        <w:tc>
          <w:tcPr>
            <w:tcW w:w="5813" w:type="dxa"/>
            <w:vAlign w:val="center"/>
          </w:tcPr>
          <w:p w14:paraId="50D6EA93">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内容、标准及具体要求</w:t>
            </w:r>
          </w:p>
        </w:tc>
      </w:tr>
      <w:tr w14:paraId="4FAE0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3" w:hRule="atLeast"/>
        </w:trPr>
        <w:tc>
          <w:tcPr>
            <w:tcW w:w="1138" w:type="dxa"/>
            <w:vAlign w:val="center"/>
          </w:tcPr>
          <w:p w14:paraId="238F6B67">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2468" w:type="dxa"/>
            <w:vAlign w:val="center"/>
          </w:tcPr>
          <w:p w14:paraId="1C9E98E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采购内容、数量、质量及技术规格</w:t>
            </w:r>
          </w:p>
        </w:tc>
        <w:tc>
          <w:tcPr>
            <w:tcW w:w="5813" w:type="dxa"/>
            <w:vAlign w:val="center"/>
          </w:tcPr>
          <w:p w14:paraId="424BA82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1、采购数量：20000只；</w:t>
            </w:r>
          </w:p>
          <w:p w14:paraId="6592EA0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2、质量</w:t>
            </w:r>
          </w:p>
          <w:p w14:paraId="58D98C1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规格：1.5L；</w:t>
            </w:r>
          </w:p>
          <w:p w14:paraId="51EFCDB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质地：陶质瓶；</w:t>
            </w:r>
          </w:p>
          <w:p w14:paraId="4C4ED8E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1）外观：釉光泽亮丽</w:t>
            </w:r>
          </w:p>
          <w:p w14:paraId="1434F01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2）花纹清晰</w:t>
            </w:r>
          </w:p>
          <w:p w14:paraId="1B9F649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3）釉面均匀</w:t>
            </w:r>
          </w:p>
          <w:p w14:paraId="1AB44E2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4）外表光洁、无瑕玼</w:t>
            </w:r>
          </w:p>
          <w:p w14:paraId="64DB268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其它以</w:t>
            </w:r>
            <w:r>
              <w:rPr>
                <w:rFonts w:hint="eastAsia" w:ascii="宋体" w:hAnsi="宋体" w:eastAsia="宋体" w:cs="宋体"/>
                <w:color w:val="auto"/>
                <w:sz w:val="24"/>
                <w:szCs w:val="24"/>
                <w:highlight w:val="none"/>
                <w:lang w:val="en-US" w:eastAsia="zh-CN"/>
              </w:rPr>
              <w:t>招标人</w:t>
            </w:r>
            <w:r>
              <w:rPr>
                <w:rFonts w:hint="eastAsia" w:ascii="宋体" w:hAnsi="宋体" w:eastAsia="宋体" w:cs="宋体"/>
                <w:color w:val="auto"/>
                <w:sz w:val="24"/>
                <w:szCs w:val="24"/>
                <w:highlight w:val="none"/>
              </w:rPr>
              <w:t>标准品为准。</w:t>
            </w:r>
          </w:p>
        </w:tc>
      </w:tr>
      <w:tr w14:paraId="32DA5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1138" w:type="dxa"/>
            <w:vAlign w:val="center"/>
          </w:tcPr>
          <w:p w14:paraId="52DEE0E0">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2468" w:type="dxa"/>
            <w:vAlign w:val="center"/>
          </w:tcPr>
          <w:p w14:paraId="084EC66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售后服务要求</w:t>
            </w:r>
          </w:p>
        </w:tc>
        <w:tc>
          <w:tcPr>
            <w:tcW w:w="5813" w:type="dxa"/>
            <w:vAlign w:val="center"/>
          </w:tcPr>
          <w:p w14:paraId="0E0C30B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供货期限：</w:t>
            </w:r>
            <w:r>
              <w:rPr>
                <w:rFonts w:hint="eastAsia" w:ascii="宋体" w:hAnsi="宋体" w:eastAsia="宋体" w:cs="宋体"/>
                <w:color w:val="auto"/>
                <w:sz w:val="24"/>
                <w:szCs w:val="24"/>
                <w:highlight w:val="none"/>
                <w:lang w:val="en-US" w:eastAsia="zh-CN"/>
              </w:rPr>
              <w:t>自合同签订之日起三个月内完成供货</w:t>
            </w:r>
            <w:r>
              <w:rPr>
                <w:rFonts w:hint="eastAsia" w:ascii="宋体" w:hAnsi="宋体" w:eastAsia="宋体" w:cs="宋体"/>
                <w:color w:val="auto"/>
                <w:sz w:val="24"/>
                <w:szCs w:val="24"/>
                <w:highlight w:val="none"/>
              </w:rPr>
              <w:t>；</w:t>
            </w:r>
          </w:p>
          <w:p w14:paraId="74183AD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2、使用中发现质量问题，供方需在7天内予以解决。</w:t>
            </w:r>
          </w:p>
        </w:tc>
      </w:tr>
      <w:tr w14:paraId="5F682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138" w:type="dxa"/>
            <w:vAlign w:val="center"/>
          </w:tcPr>
          <w:p w14:paraId="2B7B6D1E">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2468" w:type="dxa"/>
            <w:vAlign w:val="center"/>
          </w:tcPr>
          <w:p w14:paraId="1F3B028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c>
          <w:tcPr>
            <w:tcW w:w="5813" w:type="dxa"/>
            <w:vAlign w:val="center"/>
          </w:tcPr>
          <w:p w14:paraId="072555E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提供样品数量：2只。</w:t>
            </w:r>
          </w:p>
          <w:p w14:paraId="5AB8FDA5">
            <w:pPr>
              <w:keepNext w:val="0"/>
              <w:keepLines w:val="0"/>
              <w:suppressLineNumbers w:val="0"/>
              <w:spacing w:before="0" w:beforeAutospacing="0" w:after="0" w:afterAutospacing="0" w:line="240" w:lineRule="auto"/>
              <w:ind w:left="0" w:right="0" w:firstLine="0" w:firstLineChars="0"/>
              <w:rPr>
                <w:rFonts w:hint="eastAsia" w:ascii="宋体" w:hAnsi="宋体" w:eastAsia="宋体" w:cs="宋体"/>
                <w:color w:val="auto"/>
                <w:sz w:val="24"/>
                <w:szCs w:val="24"/>
                <w:u w:val="none"/>
                <w:lang w:val="en-US" w:eastAsia="zh-CN"/>
              </w:rPr>
            </w:pPr>
            <w:r>
              <w:rPr>
                <w:rFonts w:hint="eastAsia" w:ascii="宋体" w:hAnsi="宋体" w:eastAsia="宋体" w:cs="宋体"/>
                <w:b w:val="0"/>
                <w:bCs w:val="0"/>
                <w:color w:val="auto"/>
                <w:sz w:val="24"/>
                <w:szCs w:val="24"/>
                <w:u w:val="none"/>
                <w:lang w:val="en-US" w:eastAsia="zh-CN"/>
              </w:rPr>
              <w:t>▲</w:t>
            </w:r>
            <w:r>
              <w:rPr>
                <w:rFonts w:hint="eastAsia" w:ascii="宋体" w:hAnsi="宋体" w:eastAsia="宋体" w:cs="宋体"/>
                <w:color w:val="auto"/>
                <w:sz w:val="24"/>
                <w:szCs w:val="24"/>
                <w:u w:val="none"/>
                <w:lang w:val="en-US" w:eastAsia="zh-CN"/>
              </w:rPr>
              <w:t>瓶身重量：950g-1050g（含 ）。</w:t>
            </w:r>
          </w:p>
          <w:p w14:paraId="24245DD2">
            <w:pPr>
              <w:keepNext w:val="0"/>
              <w:keepLines w:val="0"/>
              <w:suppressLineNumbers w:val="0"/>
              <w:spacing w:before="0" w:beforeAutospacing="0" w:after="0" w:afterAutospacing="0" w:line="240" w:lineRule="auto"/>
              <w:ind w:left="0" w:right="0" w:firstLine="0" w:firstLineChars="0"/>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t>▲满瓶容量：1720ml-1770ml（含）</w:t>
            </w:r>
          </w:p>
          <w:p w14:paraId="5DC337F1">
            <w:pPr>
              <w:keepNext w:val="0"/>
              <w:keepLines w:val="0"/>
              <w:suppressLineNumbers w:val="0"/>
              <w:spacing w:before="0" w:beforeAutospacing="0" w:after="0" w:afterAutospacing="0" w:line="240" w:lineRule="auto"/>
              <w:ind w:left="0" w:right="0" w:firstLine="0" w:firstLineChars="0"/>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t>1）陶瓶外形符合招标人标准品要求，外观光洁亮丽，花纹清晰、细致，釉面均匀光滑，内外瓶壁光滑，光泽亮丽。</w:t>
            </w:r>
          </w:p>
          <w:p w14:paraId="6509E615">
            <w:pPr>
              <w:keepNext w:val="0"/>
              <w:keepLines w:val="0"/>
              <w:suppressLineNumbers w:val="0"/>
              <w:spacing w:before="0" w:beforeAutospacing="0" w:after="0" w:afterAutospacing="0" w:line="240" w:lineRule="auto"/>
              <w:ind w:left="0" w:right="0" w:firstLine="0" w:firstLineChars="0"/>
              <w:rPr>
                <w:rFonts w:hint="eastAsia"/>
                <w:color w:val="auto"/>
              </w:rPr>
            </w:pPr>
            <w:r>
              <w:rPr>
                <w:rFonts w:hint="eastAsia" w:ascii="宋体" w:hAnsi="宋体" w:eastAsia="宋体" w:cs="宋体"/>
                <w:b w:val="0"/>
                <w:bCs w:val="0"/>
                <w:color w:val="auto"/>
                <w:sz w:val="24"/>
                <w:szCs w:val="24"/>
                <w:lang w:val="en-US" w:eastAsia="zh-CN"/>
              </w:rPr>
              <w:t>▲</w:t>
            </w:r>
            <w:r>
              <w:rPr>
                <w:rFonts w:hint="eastAsia" w:ascii="宋体" w:hAnsi="宋体" w:eastAsia="宋体" w:cs="宋体"/>
                <w:color w:val="auto"/>
                <w:sz w:val="24"/>
                <w:szCs w:val="24"/>
                <w:u w:val="none"/>
                <w:lang w:val="en-US" w:eastAsia="zh-CN"/>
              </w:rPr>
              <w:t>2）经招标人使用单位检测，投标人提供的样品瓶身重量、容量达不到</w:t>
            </w:r>
            <w:r>
              <w:rPr>
                <w:rFonts w:hint="eastAsia" w:ascii="宋体" w:hAnsi="宋体" w:eastAsia="宋体" w:cs="宋体"/>
                <w:b w:val="0"/>
                <w:bCs w:val="0"/>
                <w:color w:val="auto"/>
                <w:sz w:val="24"/>
                <w:szCs w:val="24"/>
                <w:u w:val="none"/>
                <w:lang w:val="en-US" w:eastAsia="zh-CN"/>
              </w:rPr>
              <w:t>采购需求规定</w:t>
            </w:r>
            <w:r>
              <w:rPr>
                <w:rFonts w:hint="eastAsia" w:ascii="宋体" w:hAnsi="宋体" w:eastAsia="宋体" w:cs="宋体"/>
                <w:color w:val="auto"/>
                <w:sz w:val="24"/>
                <w:szCs w:val="24"/>
                <w:u w:val="none"/>
                <w:lang w:val="en-US" w:eastAsia="zh-CN"/>
              </w:rPr>
              <w:t>数值的或外形与招标人标准品不相符的，均做无效投标处理。</w:t>
            </w:r>
          </w:p>
        </w:tc>
      </w:tr>
      <w:tr w14:paraId="7413C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5" w:hRule="atLeast"/>
        </w:trPr>
        <w:tc>
          <w:tcPr>
            <w:tcW w:w="1138" w:type="dxa"/>
            <w:vAlign w:val="center"/>
          </w:tcPr>
          <w:p w14:paraId="776E52C4">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2468" w:type="dxa"/>
            <w:vAlign w:val="center"/>
          </w:tcPr>
          <w:p w14:paraId="100E7BC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其他需补充要求</w:t>
            </w:r>
          </w:p>
        </w:tc>
        <w:tc>
          <w:tcPr>
            <w:tcW w:w="5813" w:type="dxa"/>
            <w:vAlign w:val="center"/>
          </w:tcPr>
          <w:p w14:paraId="2BE94AD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1、供方接到需方的供货通知后，按需方要求时间内完成供货。</w:t>
            </w:r>
          </w:p>
          <w:p w14:paraId="7955459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2、供方提供的产品如不符合质量标准，需方有权退货，所造成的损失由供方负全部责任。</w:t>
            </w:r>
          </w:p>
          <w:p w14:paraId="40FF800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3、供方在产品运输过程中发生的一切意外事故，需方不承担任何责任。</w:t>
            </w:r>
          </w:p>
          <w:p w14:paraId="045B7E1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4、产品质量未尽事宜以招标方标准品为准。</w:t>
            </w:r>
          </w:p>
        </w:tc>
      </w:tr>
    </w:tbl>
    <w:p w14:paraId="33B75715">
      <w:pPr>
        <w:pStyle w:val="4"/>
        <w:keepNext/>
        <w:keepLines/>
        <w:pageBreakBefore w:val="0"/>
        <w:widowControl w:val="0"/>
        <w:kinsoku/>
        <w:wordWrap/>
        <w:overflowPunct/>
        <w:topLinePunct w:val="0"/>
        <w:autoSpaceDE/>
        <w:autoSpaceDN/>
        <w:bidi w:val="0"/>
        <w:adjustRightInd/>
        <w:snapToGrid w:val="0"/>
        <w:spacing w:before="120" w:after="120" w:line="360" w:lineRule="auto"/>
        <w:ind w:left="0" w:leftChars="0" w:firstLine="0" w:firstLineChars="0"/>
        <w:jc w:val="center"/>
        <w:textAlignment w:val="auto"/>
        <w:rPr>
          <w:rFonts w:hint="eastAsia" w:ascii="宋体" w:hAnsi="宋体" w:eastAsia="宋体" w:cs="宋体"/>
          <w:color w:val="auto"/>
          <w:sz w:val="28"/>
          <w:szCs w:val="48"/>
          <w:lang w:val="en-US" w:eastAsia="zh-CN"/>
        </w:rPr>
      </w:pPr>
      <w:r>
        <w:rPr>
          <w:rFonts w:hint="eastAsia" w:ascii="仿宋" w:eastAsia="仿宋" w:cs="仿宋"/>
          <w:color w:val="auto"/>
          <w:sz w:val="24"/>
          <w:szCs w:val="24"/>
        </w:rPr>
        <w:t xml:space="preserve"> </w:t>
      </w:r>
      <w:r>
        <w:rPr>
          <w:rFonts w:hint="eastAsia" w:ascii="宋体" w:hAnsi="宋体" w:eastAsia="宋体" w:cs="宋体"/>
          <w:color w:val="auto"/>
          <w:sz w:val="28"/>
          <w:szCs w:val="48"/>
          <w:lang w:val="en-US" w:eastAsia="zh-CN"/>
        </w:rPr>
        <w:t>标项4：1.5L斗纹青瓷瓶</w:t>
      </w:r>
    </w:p>
    <w:tbl>
      <w:tblPr>
        <w:tblStyle w:val="32"/>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7"/>
        <w:gridCol w:w="2295"/>
        <w:gridCol w:w="6056"/>
      </w:tblGrid>
      <w:tr w14:paraId="3CC63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trPr>
        <w:tc>
          <w:tcPr>
            <w:tcW w:w="1147" w:type="dxa"/>
            <w:vAlign w:val="center"/>
          </w:tcPr>
          <w:p w14:paraId="7BAF3114">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2295" w:type="dxa"/>
            <w:vAlign w:val="center"/>
          </w:tcPr>
          <w:p w14:paraId="719580A0">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参数要求</w:t>
            </w:r>
          </w:p>
        </w:tc>
        <w:tc>
          <w:tcPr>
            <w:tcW w:w="6056" w:type="dxa"/>
            <w:vAlign w:val="center"/>
          </w:tcPr>
          <w:p w14:paraId="1AE9489A">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内容、标准及具体要求</w:t>
            </w:r>
          </w:p>
        </w:tc>
      </w:tr>
      <w:tr w14:paraId="717B0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4" w:hRule="atLeast"/>
        </w:trPr>
        <w:tc>
          <w:tcPr>
            <w:tcW w:w="1147" w:type="dxa"/>
            <w:vAlign w:val="center"/>
          </w:tcPr>
          <w:p w14:paraId="2E8AFE54">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295" w:type="dxa"/>
            <w:vAlign w:val="center"/>
          </w:tcPr>
          <w:p w14:paraId="1E35FC6A">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采购内容、数量、质量及技术规格</w:t>
            </w:r>
          </w:p>
        </w:tc>
        <w:tc>
          <w:tcPr>
            <w:tcW w:w="6056" w:type="dxa"/>
            <w:vAlign w:val="center"/>
          </w:tcPr>
          <w:p w14:paraId="136977B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1、采购数量：</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0000只；</w:t>
            </w:r>
          </w:p>
          <w:p w14:paraId="4D61433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2、质量</w:t>
            </w:r>
            <w:r>
              <w:rPr>
                <w:rFonts w:hint="eastAsia" w:ascii="宋体" w:hAnsi="宋体" w:eastAsia="宋体" w:cs="宋体"/>
                <w:color w:val="auto"/>
                <w:sz w:val="24"/>
                <w:szCs w:val="24"/>
                <w:highlight w:val="none"/>
                <w:lang w:val="en-US" w:eastAsia="zh-CN"/>
              </w:rPr>
              <w:t>要求：</w:t>
            </w:r>
          </w:p>
          <w:p w14:paraId="2E711C8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规格：</w:t>
            </w:r>
            <w:r>
              <w:rPr>
                <w:rFonts w:hint="eastAsia" w:ascii="宋体" w:hAnsi="宋体" w:eastAsia="宋体" w:cs="宋体"/>
                <w:color w:val="auto"/>
                <w:sz w:val="24"/>
                <w:szCs w:val="24"/>
                <w:highlight w:val="none"/>
                <w:lang w:val="en-US" w:eastAsia="zh-CN"/>
              </w:rPr>
              <w:t>1.5L</w:t>
            </w:r>
            <w:r>
              <w:rPr>
                <w:rFonts w:hint="eastAsia" w:ascii="宋体" w:hAnsi="宋体" w:eastAsia="宋体" w:cs="宋体"/>
                <w:color w:val="auto"/>
                <w:sz w:val="24"/>
                <w:szCs w:val="24"/>
                <w:highlight w:val="none"/>
              </w:rPr>
              <w:t>；</w:t>
            </w:r>
          </w:p>
          <w:p w14:paraId="22C8333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质地：青瓷；</w:t>
            </w:r>
          </w:p>
          <w:p w14:paraId="51A8575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1）外观：釉光泽亮丽</w:t>
            </w:r>
          </w:p>
          <w:p w14:paraId="63BD9DB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2）花纹清晰</w:t>
            </w:r>
          </w:p>
          <w:p w14:paraId="7F55EC8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3）釉面均匀</w:t>
            </w:r>
          </w:p>
          <w:p w14:paraId="08B9393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4）外表光洁、无瑕玼</w:t>
            </w:r>
          </w:p>
          <w:p w14:paraId="6CCE65E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其它：整瓶含盖（内盖塑料须平板的），瓶口处有一金色锁扣。</w:t>
            </w:r>
          </w:p>
          <w:p w14:paraId="7925F62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其它以</w:t>
            </w:r>
            <w:r>
              <w:rPr>
                <w:rFonts w:hint="eastAsia" w:ascii="宋体" w:hAnsi="宋体" w:eastAsia="宋体" w:cs="宋体"/>
                <w:color w:val="auto"/>
                <w:sz w:val="24"/>
                <w:szCs w:val="24"/>
                <w:highlight w:val="none"/>
                <w:lang w:val="en-US" w:eastAsia="zh-CN"/>
              </w:rPr>
              <w:t>招标人</w:t>
            </w:r>
            <w:r>
              <w:rPr>
                <w:rFonts w:hint="eastAsia" w:ascii="宋体" w:hAnsi="宋体" w:eastAsia="宋体" w:cs="宋体"/>
                <w:color w:val="auto"/>
                <w:sz w:val="24"/>
                <w:szCs w:val="24"/>
                <w:highlight w:val="none"/>
                <w:lang w:eastAsia="zh-CN"/>
              </w:rPr>
              <w:t>标准</w:t>
            </w:r>
            <w:r>
              <w:rPr>
                <w:rFonts w:hint="eastAsia" w:ascii="宋体" w:hAnsi="宋体" w:eastAsia="宋体" w:cs="宋体"/>
                <w:color w:val="auto"/>
                <w:sz w:val="24"/>
                <w:szCs w:val="24"/>
                <w:highlight w:val="none"/>
              </w:rPr>
              <w:t>品为准。</w:t>
            </w:r>
          </w:p>
        </w:tc>
      </w:tr>
      <w:tr w14:paraId="2F6D7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trPr>
        <w:tc>
          <w:tcPr>
            <w:tcW w:w="1147" w:type="dxa"/>
            <w:vAlign w:val="center"/>
          </w:tcPr>
          <w:p w14:paraId="670EF2D9">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295" w:type="dxa"/>
            <w:vAlign w:val="center"/>
          </w:tcPr>
          <w:p w14:paraId="204A40E9">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售后服务要求</w:t>
            </w:r>
          </w:p>
        </w:tc>
        <w:tc>
          <w:tcPr>
            <w:tcW w:w="6056" w:type="dxa"/>
            <w:vAlign w:val="center"/>
          </w:tcPr>
          <w:p w14:paraId="7EB5B3B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1、供货期限：合同签订之日起3个月内可供货，期限1年，按需供货;</w:t>
            </w:r>
          </w:p>
          <w:p w14:paraId="39DBBD9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2、使用中发现质量问题，供方需在7天内予以解决。</w:t>
            </w:r>
          </w:p>
        </w:tc>
      </w:tr>
      <w:tr w14:paraId="76A78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4" w:hRule="atLeast"/>
        </w:trPr>
        <w:tc>
          <w:tcPr>
            <w:tcW w:w="1147" w:type="dxa"/>
            <w:vAlign w:val="center"/>
          </w:tcPr>
          <w:p w14:paraId="5ADA4F91">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2295" w:type="dxa"/>
            <w:vAlign w:val="center"/>
          </w:tcPr>
          <w:p w14:paraId="348EC4F7">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c>
          <w:tcPr>
            <w:tcW w:w="6056" w:type="dxa"/>
            <w:vAlign w:val="center"/>
          </w:tcPr>
          <w:p w14:paraId="2ACA35F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提供样品数量：2只。</w:t>
            </w:r>
          </w:p>
          <w:p w14:paraId="298F5054">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t>▲瓶身重量：950g-1030（含 ）（不含盖）。</w:t>
            </w:r>
          </w:p>
          <w:p w14:paraId="5772FF0B">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t>瓶盖重量：100g-120g（含）</w:t>
            </w:r>
          </w:p>
          <w:p w14:paraId="6F7FDE7E">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t>▲满瓶容量：1750ml-1840ml（含）</w:t>
            </w:r>
          </w:p>
          <w:p w14:paraId="2039918B">
            <w:pPr>
              <w:keepNext w:val="0"/>
              <w:keepLines w:val="0"/>
              <w:suppressLineNumbers w:val="0"/>
              <w:spacing w:before="0" w:beforeAutospacing="0" w:after="0" w:afterAutospacing="0" w:line="240" w:lineRule="auto"/>
              <w:ind w:left="0" w:right="0" w:firstLine="0" w:firstLineChars="0"/>
              <w:jc w:val="both"/>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t>1）瓷瓶外形符合招标人标准品要求，外观光洁亮丽，花纹清晰、细致，釉面均匀光滑，内外瓶壁光滑，光泽亮丽。瓶盖内置塑料为平板。</w:t>
            </w:r>
          </w:p>
          <w:p w14:paraId="3A428CD9">
            <w:pPr>
              <w:keepNext w:val="0"/>
              <w:keepLines w:val="0"/>
              <w:suppressLineNumbers w:val="0"/>
              <w:spacing w:before="0" w:beforeAutospacing="0" w:after="0" w:afterAutospacing="0" w:line="240" w:lineRule="auto"/>
              <w:ind w:left="0" w:right="0" w:firstLine="0" w:firstLineChars="0"/>
              <w:jc w:val="both"/>
              <w:rPr>
                <w:rFonts w:hint="eastAsia"/>
                <w:color w:val="auto"/>
              </w:rPr>
            </w:pPr>
            <w:r>
              <w:rPr>
                <w:rFonts w:hint="eastAsia" w:ascii="宋体" w:hAnsi="宋体" w:eastAsia="宋体" w:cs="宋体"/>
                <w:b w:val="0"/>
                <w:bCs w:val="0"/>
                <w:color w:val="auto"/>
                <w:sz w:val="24"/>
                <w:szCs w:val="24"/>
                <w:u w:val="none"/>
                <w:lang w:val="en-US" w:eastAsia="zh-CN"/>
              </w:rPr>
              <w:t>▲</w:t>
            </w:r>
            <w:r>
              <w:rPr>
                <w:rFonts w:hint="eastAsia" w:ascii="宋体" w:hAnsi="宋体" w:eastAsia="宋体" w:cs="宋体"/>
                <w:color w:val="auto"/>
                <w:sz w:val="24"/>
                <w:szCs w:val="24"/>
                <w:u w:val="none"/>
                <w:lang w:val="en-US" w:eastAsia="zh-CN"/>
              </w:rPr>
              <w:t>2）经招标人使用单位检测，投标人提供的样品瓶身重量、容量达不到</w:t>
            </w:r>
            <w:r>
              <w:rPr>
                <w:rFonts w:hint="eastAsia" w:ascii="宋体" w:hAnsi="宋体" w:eastAsia="宋体" w:cs="宋体"/>
                <w:b w:val="0"/>
                <w:bCs w:val="0"/>
                <w:color w:val="auto"/>
                <w:sz w:val="24"/>
                <w:szCs w:val="24"/>
                <w:u w:val="none"/>
                <w:lang w:val="en-US" w:eastAsia="zh-CN"/>
              </w:rPr>
              <w:t>采购需求规定</w:t>
            </w:r>
            <w:r>
              <w:rPr>
                <w:rFonts w:hint="eastAsia" w:ascii="宋体" w:hAnsi="宋体" w:eastAsia="宋体" w:cs="宋体"/>
                <w:color w:val="auto"/>
                <w:sz w:val="24"/>
                <w:szCs w:val="24"/>
                <w:u w:val="none"/>
                <w:lang w:val="en-US" w:eastAsia="zh-CN"/>
              </w:rPr>
              <w:t>数值的或外形与招标人标准品不相符的，均做无效投标处理。</w:t>
            </w:r>
          </w:p>
        </w:tc>
      </w:tr>
      <w:tr w14:paraId="34107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6" w:hRule="atLeast"/>
        </w:trPr>
        <w:tc>
          <w:tcPr>
            <w:tcW w:w="1147" w:type="dxa"/>
            <w:vAlign w:val="center"/>
          </w:tcPr>
          <w:p w14:paraId="673C3904">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p>
        </w:tc>
        <w:tc>
          <w:tcPr>
            <w:tcW w:w="2295" w:type="dxa"/>
            <w:vAlign w:val="center"/>
          </w:tcPr>
          <w:p w14:paraId="342887AE">
            <w:pPr>
              <w:keepNext w:val="0"/>
              <w:keepLines w:val="0"/>
              <w:suppressLineNumbers w:val="0"/>
              <w:snapToGrid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其他需补充要求</w:t>
            </w:r>
          </w:p>
        </w:tc>
        <w:tc>
          <w:tcPr>
            <w:tcW w:w="6056" w:type="dxa"/>
            <w:vAlign w:val="center"/>
          </w:tcPr>
          <w:p w14:paraId="79E8C66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1、供方接到需方的供货通知后，按需方要求时间内完成供货。</w:t>
            </w:r>
          </w:p>
          <w:p w14:paraId="367A3B3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2、供方提供的产品如不符合质量标准，需方有权退货，所造成的损失由供方负全部责任。</w:t>
            </w:r>
          </w:p>
          <w:p w14:paraId="3BF5401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3、供方在产品运输过程中发生的一切意外事故，需方不承担任何责任。</w:t>
            </w:r>
          </w:p>
        </w:tc>
      </w:tr>
    </w:tbl>
    <w:p w14:paraId="1A40FABB">
      <w:pPr>
        <w:pStyle w:val="4"/>
        <w:keepNext/>
        <w:keepLines/>
        <w:pageBreakBefore w:val="0"/>
        <w:widowControl w:val="0"/>
        <w:kinsoku/>
        <w:wordWrap/>
        <w:overflowPunct/>
        <w:topLinePunct w:val="0"/>
        <w:autoSpaceDE/>
        <w:autoSpaceDN/>
        <w:bidi w:val="0"/>
        <w:adjustRightInd/>
        <w:snapToGrid w:val="0"/>
        <w:spacing w:before="120" w:after="120" w:line="360" w:lineRule="auto"/>
        <w:ind w:left="0" w:leftChars="0" w:firstLine="0" w:firstLineChars="0"/>
        <w:jc w:val="center"/>
        <w:textAlignment w:val="auto"/>
        <w:rPr>
          <w:rFonts w:hint="eastAsia" w:ascii="宋体" w:hAnsi="宋体" w:eastAsia="宋体" w:cs="宋体"/>
          <w:color w:val="auto"/>
          <w:sz w:val="28"/>
          <w:szCs w:val="48"/>
          <w:lang w:val="en-US" w:eastAsia="zh-CN"/>
        </w:rPr>
      </w:pPr>
      <w:r>
        <w:rPr>
          <w:rFonts w:hint="eastAsia" w:ascii="宋体" w:hAnsi="宋体" w:cs="宋体"/>
          <w:color w:val="auto"/>
          <w:sz w:val="28"/>
          <w:szCs w:val="48"/>
          <w:lang w:val="en-US" w:eastAsia="zh-CN"/>
        </w:rPr>
        <w:t>标项14：</w:t>
      </w:r>
      <w:r>
        <w:rPr>
          <w:rFonts w:hint="eastAsia" w:ascii="宋体" w:hAnsi="宋体" w:eastAsia="宋体" w:cs="宋体"/>
          <w:color w:val="auto"/>
          <w:sz w:val="28"/>
          <w:szCs w:val="48"/>
          <w:lang w:val="en-US" w:eastAsia="zh-CN"/>
        </w:rPr>
        <w:t>纸箱</w:t>
      </w:r>
    </w:p>
    <w:p w14:paraId="24D08808">
      <w:pPr>
        <w:ind w:left="0" w:leftChars="0" w:firstLine="0" w:firstLineChars="0"/>
        <w:rPr>
          <w:rFonts w:hint="default" w:ascii="宋体" w:hAnsi="宋体" w:eastAsia="宋体" w:cs="宋体"/>
          <w:b/>
          <w:bCs/>
          <w:color w:val="auto"/>
          <w:lang w:val="en-US" w:eastAsia="zh-CN"/>
        </w:rPr>
      </w:pPr>
      <w:r>
        <w:rPr>
          <w:rFonts w:hint="eastAsia" w:ascii="宋体" w:hAnsi="宋体" w:eastAsia="宋体" w:cs="宋体"/>
          <w:b/>
          <w:bCs/>
          <w:color w:val="auto"/>
          <w:sz w:val="28"/>
          <w:szCs w:val="48"/>
          <w:lang w:val="en-US" w:eastAsia="zh-CN"/>
        </w:rPr>
        <w:t>一、</w:t>
      </w:r>
      <w:r>
        <w:rPr>
          <w:rFonts w:hint="eastAsia" w:ascii="宋体" w:hAnsi="宋体" w:eastAsia="宋体" w:cs="宋体"/>
          <w:b/>
          <w:bCs/>
          <w:color w:val="auto"/>
          <w:sz w:val="24"/>
          <w:szCs w:val="24"/>
          <w:highlight w:val="none"/>
        </w:rPr>
        <w:t>纸箱规格</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参数要求等</w:t>
      </w:r>
    </w:p>
    <w:tbl>
      <w:tblPr>
        <w:tblStyle w:val="32"/>
        <w:tblW w:w="9736" w:type="dxa"/>
        <w:tblInd w:w="168" w:type="dxa"/>
        <w:tblLayout w:type="fixed"/>
        <w:tblCellMar>
          <w:top w:w="0" w:type="dxa"/>
          <w:left w:w="108" w:type="dxa"/>
          <w:bottom w:w="0" w:type="dxa"/>
          <w:right w:w="108" w:type="dxa"/>
        </w:tblCellMar>
      </w:tblPr>
      <w:tblGrid>
        <w:gridCol w:w="578"/>
        <w:gridCol w:w="1114"/>
        <w:gridCol w:w="1097"/>
        <w:gridCol w:w="1722"/>
        <w:gridCol w:w="1438"/>
        <w:gridCol w:w="1070"/>
        <w:gridCol w:w="807"/>
        <w:gridCol w:w="1910"/>
      </w:tblGrid>
      <w:tr w14:paraId="505801FA">
        <w:tblPrEx>
          <w:tblCellMar>
            <w:top w:w="0" w:type="dxa"/>
            <w:left w:w="108" w:type="dxa"/>
            <w:bottom w:w="0" w:type="dxa"/>
            <w:right w:w="108" w:type="dxa"/>
          </w:tblCellMar>
        </w:tblPrEx>
        <w:trPr>
          <w:trHeight w:val="434" w:hRule="atLeast"/>
        </w:trPr>
        <w:tc>
          <w:tcPr>
            <w:tcW w:w="578" w:type="dxa"/>
            <w:tcBorders>
              <w:top w:val="single" w:color="auto" w:sz="4" w:space="0"/>
              <w:left w:val="single" w:color="auto" w:sz="4" w:space="0"/>
              <w:bottom w:val="single" w:color="auto" w:sz="4" w:space="0"/>
              <w:right w:val="single" w:color="auto" w:sz="4" w:space="0"/>
            </w:tcBorders>
            <w:vAlign w:val="center"/>
          </w:tcPr>
          <w:p w14:paraId="1B16426B">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序号</w:t>
            </w:r>
          </w:p>
        </w:tc>
        <w:tc>
          <w:tcPr>
            <w:tcW w:w="1114" w:type="dxa"/>
            <w:tcBorders>
              <w:top w:val="single" w:color="auto" w:sz="4" w:space="0"/>
              <w:left w:val="nil"/>
              <w:bottom w:val="single" w:color="auto" w:sz="4" w:space="0"/>
              <w:right w:val="single" w:color="auto" w:sz="4" w:space="0"/>
            </w:tcBorders>
            <w:vAlign w:val="center"/>
          </w:tcPr>
          <w:p w14:paraId="58A7F665">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纸箱名称</w:t>
            </w:r>
          </w:p>
        </w:tc>
        <w:tc>
          <w:tcPr>
            <w:tcW w:w="1097" w:type="dxa"/>
            <w:tcBorders>
              <w:top w:val="single" w:color="auto" w:sz="4" w:space="0"/>
              <w:left w:val="nil"/>
              <w:bottom w:val="single" w:color="auto" w:sz="4" w:space="0"/>
              <w:right w:val="single" w:color="auto" w:sz="4" w:space="0"/>
            </w:tcBorders>
            <w:vAlign w:val="center"/>
          </w:tcPr>
          <w:p w14:paraId="0F569F8D">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规格</w:t>
            </w:r>
          </w:p>
        </w:tc>
        <w:tc>
          <w:tcPr>
            <w:tcW w:w="1722" w:type="dxa"/>
            <w:tcBorders>
              <w:top w:val="single" w:color="auto" w:sz="4" w:space="0"/>
              <w:left w:val="nil"/>
              <w:bottom w:val="single" w:color="auto" w:sz="4" w:space="0"/>
              <w:right w:val="single" w:color="auto" w:sz="4" w:space="0"/>
            </w:tcBorders>
            <w:vAlign w:val="center"/>
          </w:tcPr>
          <w:p w14:paraId="5F46C766">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纸箱尺寸</w:t>
            </w:r>
          </w:p>
        </w:tc>
        <w:tc>
          <w:tcPr>
            <w:tcW w:w="1438" w:type="dxa"/>
            <w:tcBorders>
              <w:top w:val="single" w:color="auto" w:sz="4" w:space="0"/>
              <w:left w:val="nil"/>
              <w:bottom w:val="single" w:color="auto" w:sz="4" w:space="0"/>
              <w:right w:val="single" w:color="auto" w:sz="4" w:space="0"/>
            </w:tcBorders>
            <w:vAlign w:val="center"/>
          </w:tcPr>
          <w:p w14:paraId="0639F6CA">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配材</w:t>
            </w:r>
          </w:p>
        </w:tc>
        <w:tc>
          <w:tcPr>
            <w:tcW w:w="1070" w:type="dxa"/>
            <w:tcBorders>
              <w:top w:val="single" w:color="auto" w:sz="4" w:space="0"/>
              <w:left w:val="nil"/>
              <w:bottom w:val="single" w:color="auto" w:sz="4" w:space="0"/>
              <w:right w:val="single" w:color="auto" w:sz="4" w:space="0"/>
            </w:tcBorders>
            <w:vAlign w:val="center"/>
          </w:tcPr>
          <w:p w14:paraId="36C6333A">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预计采购数量</w:t>
            </w:r>
          </w:p>
        </w:tc>
        <w:tc>
          <w:tcPr>
            <w:tcW w:w="807" w:type="dxa"/>
            <w:tcBorders>
              <w:top w:val="single" w:color="auto" w:sz="4" w:space="0"/>
              <w:left w:val="nil"/>
              <w:bottom w:val="single" w:color="auto" w:sz="4" w:space="0"/>
              <w:right w:val="single" w:color="auto" w:sz="4" w:space="0"/>
            </w:tcBorders>
            <w:vAlign w:val="center"/>
          </w:tcPr>
          <w:p w14:paraId="7D3CB71D">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棱型</w:t>
            </w:r>
          </w:p>
        </w:tc>
        <w:tc>
          <w:tcPr>
            <w:tcW w:w="1910" w:type="dxa"/>
            <w:tcBorders>
              <w:top w:val="single" w:color="auto" w:sz="4" w:space="0"/>
              <w:left w:val="nil"/>
              <w:bottom w:val="single" w:color="auto" w:sz="4" w:space="0"/>
              <w:right w:val="single" w:color="auto" w:sz="4" w:space="0"/>
            </w:tcBorders>
            <w:vAlign w:val="center"/>
          </w:tcPr>
          <w:p w14:paraId="186168FA">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备注</w:t>
            </w:r>
          </w:p>
        </w:tc>
      </w:tr>
      <w:tr w14:paraId="11F22BC2">
        <w:tblPrEx>
          <w:tblCellMar>
            <w:top w:w="0" w:type="dxa"/>
            <w:left w:w="108" w:type="dxa"/>
            <w:bottom w:w="0" w:type="dxa"/>
            <w:right w:w="108" w:type="dxa"/>
          </w:tblCellMar>
        </w:tblPrEx>
        <w:trPr>
          <w:trHeight w:val="800" w:hRule="atLeast"/>
        </w:trPr>
        <w:tc>
          <w:tcPr>
            <w:tcW w:w="578" w:type="dxa"/>
            <w:tcBorders>
              <w:top w:val="nil"/>
              <w:left w:val="single" w:color="auto" w:sz="4" w:space="0"/>
              <w:bottom w:val="single" w:color="auto" w:sz="4" w:space="0"/>
              <w:right w:val="single" w:color="auto" w:sz="4" w:space="0"/>
            </w:tcBorders>
            <w:vAlign w:val="center"/>
          </w:tcPr>
          <w:p w14:paraId="2C4C3378">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w:t>
            </w:r>
          </w:p>
        </w:tc>
        <w:tc>
          <w:tcPr>
            <w:tcW w:w="1114" w:type="dxa"/>
            <w:tcBorders>
              <w:top w:val="nil"/>
              <w:left w:val="nil"/>
              <w:bottom w:val="single" w:color="auto" w:sz="4" w:space="0"/>
              <w:right w:val="single" w:color="auto" w:sz="4" w:space="0"/>
            </w:tcBorders>
            <w:vAlign w:val="center"/>
          </w:tcPr>
          <w:p w14:paraId="5965F320">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月芽湖八年陈香</w:t>
            </w:r>
          </w:p>
          <w:p w14:paraId="139B5ABE">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纸箱</w:t>
            </w:r>
          </w:p>
        </w:tc>
        <w:tc>
          <w:tcPr>
            <w:tcW w:w="1097" w:type="dxa"/>
            <w:tcBorders>
              <w:top w:val="nil"/>
              <w:left w:val="nil"/>
              <w:bottom w:val="single" w:color="auto" w:sz="4" w:space="0"/>
              <w:right w:val="single" w:color="auto" w:sz="4" w:space="0"/>
            </w:tcBorders>
            <w:vAlign w:val="center"/>
          </w:tcPr>
          <w:p w14:paraId="02330732">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1.5L</w:t>
            </w:r>
            <w:r>
              <w:rPr>
                <w:rFonts w:hint="eastAsia" w:ascii="宋体" w:hAnsi="宋体" w:eastAsia="宋体" w:cs="宋体"/>
                <w:color w:val="auto"/>
                <w:kern w:val="0"/>
                <w:sz w:val="22"/>
                <w:szCs w:val="22"/>
                <w:highlight w:val="none"/>
                <w:lang w:val="en-US" w:eastAsia="zh-CN"/>
              </w:rPr>
              <w:t>×</w:t>
            </w:r>
            <w:r>
              <w:rPr>
                <w:rFonts w:hint="eastAsia" w:ascii="宋体" w:hAnsi="宋体" w:eastAsia="宋体" w:cs="宋体"/>
                <w:color w:val="auto"/>
                <w:kern w:val="0"/>
                <w:sz w:val="22"/>
                <w:szCs w:val="22"/>
                <w:highlight w:val="none"/>
              </w:rPr>
              <w:t>2</w:t>
            </w:r>
          </w:p>
        </w:tc>
        <w:tc>
          <w:tcPr>
            <w:tcW w:w="1722" w:type="dxa"/>
            <w:tcBorders>
              <w:top w:val="nil"/>
              <w:left w:val="nil"/>
              <w:bottom w:val="single" w:color="auto" w:sz="4" w:space="0"/>
              <w:right w:val="single" w:color="auto" w:sz="4" w:space="0"/>
            </w:tcBorders>
            <w:vAlign w:val="center"/>
          </w:tcPr>
          <w:p w14:paraId="51EC23AF">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320</w:t>
            </w:r>
            <w:r>
              <w:rPr>
                <w:rFonts w:hint="eastAsia" w:ascii="宋体" w:hAnsi="宋体" w:eastAsia="宋体" w:cs="宋体"/>
                <w:color w:val="auto"/>
                <w:kern w:val="0"/>
                <w:sz w:val="22"/>
                <w:szCs w:val="22"/>
                <w:highlight w:val="none"/>
                <w:lang w:val="en-US" w:eastAsia="zh-CN"/>
              </w:rPr>
              <w:t>×</w:t>
            </w:r>
            <w:r>
              <w:rPr>
                <w:rFonts w:hint="eastAsia" w:ascii="宋体" w:hAnsi="宋体" w:eastAsia="宋体" w:cs="宋体"/>
                <w:color w:val="auto"/>
                <w:kern w:val="0"/>
                <w:sz w:val="22"/>
                <w:szCs w:val="22"/>
                <w:highlight w:val="none"/>
              </w:rPr>
              <w:t>165</w:t>
            </w:r>
            <w:r>
              <w:rPr>
                <w:rFonts w:hint="eastAsia" w:ascii="宋体" w:hAnsi="宋体" w:eastAsia="宋体" w:cs="宋体"/>
                <w:color w:val="auto"/>
                <w:kern w:val="0"/>
                <w:sz w:val="22"/>
                <w:szCs w:val="22"/>
                <w:highlight w:val="none"/>
                <w:lang w:val="en-US" w:eastAsia="zh-CN"/>
              </w:rPr>
              <w:t>×</w:t>
            </w:r>
            <w:r>
              <w:rPr>
                <w:rFonts w:hint="eastAsia" w:ascii="宋体" w:hAnsi="宋体" w:eastAsia="宋体" w:cs="宋体"/>
                <w:color w:val="auto"/>
                <w:kern w:val="0"/>
                <w:sz w:val="22"/>
                <w:szCs w:val="22"/>
                <w:highlight w:val="none"/>
              </w:rPr>
              <w:t>243</w:t>
            </w:r>
            <w:r>
              <w:rPr>
                <w:rFonts w:hint="eastAsia" w:ascii="宋体" w:hAnsi="宋体" w:eastAsia="宋体" w:cs="宋体"/>
                <w:color w:val="auto"/>
                <w:kern w:val="0"/>
                <w:sz w:val="22"/>
                <w:szCs w:val="22"/>
                <w:highlight w:val="none"/>
                <w:lang w:val="en-US" w:eastAsia="zh-CN"/>
              </w:rPr>
              <w:t>×</w:t>
            </w:r>
            <w:r>
              <w:rPr>
                <w:rFonts w:hint="eastAsia" w:ascii="宋体" w:hAnsi="宋体" w:eastAsia="宋体" w:cs="宋体"/>
                <w:color w:val="auto"/>
                <w:kern w:val="0"/>
                <w:sz w:val="22"/>
                <w:szCs w:val="22"/>
                <w:highlight w:val="none"/>
              </w:rPr>
              <w:t>310</w:t>
            </w:r>
            <w:r>
              <w:rPr>
                <w:rFonts w:hint="eastAsia" w:ascii="宋体" w:hAnsi="宋体" w:eastAsia="宋体" w:cs="宋体"/>
                <w:color w:val="auto"/>
                <w:kern w:val="0"/>
                <w:sz w:val="22"/>
                <w:szCs w:val="22"/>
                <w:highlight w:val="none"/>
                <w:lang w:val="en-US" w:eastAsia="zh-CN"/>
              </w:rPr>
              <w:t>×</w:t>
            </w:r>
            <w:r>
              <w:rPr>
                <w:rFonts w:hint="eastAsia" w:ascii="宋体" w:hAnsi="宋体" w:eastAsia="宋体" w:cs="宋体"/>
                <w:color w:val="auto"/>
                <w:kern w:val="0"/>
                <w:sz w:val="22"/>
                <w:szCs w:val="22"/>
                <w:highlight w:val="none"/>
              </w:rPr>
              <w:t>158</w:t>
            </w:r>
          </w:p>
        </w:tc>
        <w:tc>
          <w:tcPr>
            <w:tcW w:w="1438" w:type="dxa"/>
            <w:tcBorders>
              <w:top w:val="nil"/>
              <w:left w:val="nil"/>
              <w:bottom w:val="single" w:color="auto" w:sz="4" w:space="0"/>
              <w:right w:val="single" w:color="auto" w:sz="4" w:space="0"/>
            </w:tcBorders>
            <w:vAlign w:val="center"/>
          </w:tcPr>
          <w:p w14:paraId="5096F23A">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300gA级涂布，140g，里纸160g光膜</w:t>
            </w:r>
          </w:p>
        </w:tc>
        <w:tc>
          <w:tcPr>
            <w:tcW w:w="1070" w:type="dxa"/>
            <w:tcBorders>
              <w:top w:val="nil"/>
              <w:left w:val="nil"/>
              <w:bottom w:val="single" w:color="auto" w:sz="4" w:space="0"/>
              <w:right w:val="single" w:color="auto" w:sz="4" w:space="0"/>
            </w:tcBorders>
            <w:vAlign w:val="center"/>
          </w:tcPr>
          <w:p w14:paraId="0663405B">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en-US" w:eastAsia="zh-CN"/>
              </w:rPr>
              <w:t>10</w:t>
            </w:r>
            <w:r>
              <w:rPr>
                <w:rFonts w:hint="eastAsia" w:ascii="宋体" w:hAnsi="宋体" w:eastAsia="宋体" w:cs="宋体"/>
                <w:color w:val="auto"/>
                <w:kern w:val="0"/>
                <w:sz w:val="22"/>
                <w:szCs w:val="22"/>
                <w:highlight w:val="none"/>
              </w:rPr>
              <w:t>000套</w:t>
            </w:r>
          </w:p>
        </w:tc>
        <w:tc>
          <w:tcPr>
            <w:tcW w:w="807" w:type="dxa"/>
            <w:tcBorders>
              <w:top w:val="nil"/>
              <w:left w:val="nil"/>
              <w:bottom w:val="single" w:color="auto" w:sz="4" w:space="0"/>
              <w:right w:val="single" w:color="auto" w:sz="4" w:space="0"/>
            </w:tcBorders>
            <w:vAlign w:val="center"/>
          </w:tcPr>
          <w:p w14:paraId="25F57F7B">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B瓦</w:t>
            </w:r>
          </w:p>
        </w:tc>
        <w:tc>
          <w:tcPr>
            <w:tcW w:w="1910" w:type="dxa"/>
            <w:tcBorders>
              <w:top w:val="nil"/>
              <w:left w:val="nil"/>
              <w:bottom w:val="single" w:color="auto" w:sz="4" w:space="0"/>
              <w:right w:val="single" w:color="auto" w:sz="4" w:space="0"/>
            </w:tcBorders>
            <w:vAlign w:val="center"/>
          </w:tcPr>
          <w:p w14:paraId="4B8A4DD4">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rPr>
              <w:t>提手1、泡沫衬垫1、盖板1、外箱1</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lang w:val="en-US" w:eastAsia="zh-CN"/>
              </w:rPr>
              <w:t>鸡皮套2只，紫布2块，口绳2条。</w:t>
            </w:r>
          </w:p>
        </w:tc>
      </w:tr>
      <w:tr w14:paraId="4C02E71C">
        <w:tblPrEx>
          <w:tblCellMar>
            <w:top w:w="0" w:type="dxa"/>
            <w:left w:w="108" w:type="dxa"/>
            <w:bottom w:w="0" w:type="dxa"/>
            <w:right w:w="108" w:type="dxa"/>
          </w:tblCellMar>
        </w:tblPrEx>
        <w:trPr>
          <w:trHeight w:val="601" w:hRule="atLeast"/>
        </w:trPr>
        <w:tc>
          <w:tcPr>
            <w:tcW w:w="578" w:type="dxa"/>
            <w:tcBorders>
              <w:top w:val="nil"/>
              <w:left w:val="single" w:color="auto" w:sz="4" w:space="0"/>
              <w:bottom w:val="single" w:color="auto" w:sz="4" w:space="0"/>
              <w:right w:val="single" w:color="auto" w:sz="4" w:space="0"/>
            </w:tcBorders>
            <w:vAlign w:val="center"/>
          </w:tcPr>
          <w:p w14:paraId="33047181">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2</w:t>
            </w:r>
          </w:p>
        </w:tc>
        <w:tc>
          <w:tcPr>
            <w:tcW w:w="1114" w:type="dxa"/>
            <w:tcBorders>
              <w:top w:val="nil"/>
              <w:left w:val="nil"/>
              <w:bottom w:val="single" w:color="auto" w:sz="4" w:space="0"/>
              <w:right w:val="single" w:color="auto" w:sz="4" w:space="0"/>
            </w:tcBorders>
            <w:vAlign w:val="center"/>
          </w:tcPr>
          <w:p w14:paraId="2B4F090F">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eastAsia="zh-CN"/>
              </w:rPr>
            </w:pPr>
            <w:r>
              <w:rPr>
                <w:rFonts w:hint="eastAsia" w:ascii="宋体" w:hAnsi="宋体" w:eastAsia="宋体" w:cs="宋体"/>
                <w:color w:val="auto"/>
                <w:kern w:val="0"/>
                <w:sz w:val="22"/>
                <w:szCs w:val="22"/>
                <w:highlight w:val="none"/>
                <w:lang w:eastAsia="zh-CN"/>
              </w:rPr>
              <w:t>月芽湖特加饭纸箱</w:t>
            </w:r>
          </w:p>
        </w:tc>
        <w:tc>
          <w:tcPr>
            <w:tcW w:w="1097" w:type="dxa"/>
            <w:tcBorders>
              <w:top w:val="nil"/>
              <w:left w:val="nil"/>
              <w:bottom w:val="single" w:color="auto" w:sz="4" w:space="0"/>
              <w:right w:val="single" w:color="auto" w:sz="4" w:space="0"/>
            </w:tcBorders>
            <w:vAlign w:val="center"/>
          </w:tcPr>
          <w:p w14:paraId="2D53F1E2">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2.5l×6</w:t>
            </w:r>
          </w:p>
        </w:tc>
        <w:tc>
          <w:tcPr>
            <w:tcW w:w="1722" w:type="dxa"/>
            <w:tcBorders>
              <w:top w:val="nil"/>
              <w:left w:val="nil"/>
              <w:bottom w:val="single" w:color="auto" w:sz="4" w:space="0"/>
              <w:right w:val="single" w:color="auto" w:sz="4" w:space="0"/>
            </w:tcBorders>
            <w:vAlign w:val="center"/>
          </w:tcPr>
          <w:p w14:paraId="609CCECE">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390×265×298</w:t>
            </w:r>
          </w:p>
        </w:tc>
        <w:tc>
          <w:tcPr>
            <w:tcW w:w="1438" w:type="dxa"/>
            <w:tcBorders>
              <w:top w:val="nil"/>
              <w:left w:val="nil"/>
              <w:bottom w:val="single" w:color="auto" w:sz="4" w:space="0"/>
              <w:right w:val="single" w:color="auto" w:sz="4" w:space="0"/>
            </w:tcBorders>
            <w:vAlign w:val="center"/>
          </w:tcPr>
          <w:p w14:paraId="015C4223">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eastAsia="zh-CN"/>
              </w:rPr>
              <w:t>面纸</w:t>
            </w:r>
            <w:r>
              <w:rPr>
                <w:rFonts w:hint="eastAsia" w:ascii="宋体" w:hAnsi="宋体" w:eastAsia="宋体" w:cs="宋体"/>
                <w:color w:val="auto"/>
                <w:kern w:val="0"/>
                <w:sz w:val="22"/>
                <w:szCs w:val="22"/>
                <w:highlight w:val="none"/>
                <w:lang w:val="en-US" w:eastAsia="zh-CN"/>
              </w:rPr>
              <w:t>170g/120g/60g/140g/170g</w:t>
            </w:r>
          </w:p>
        </w:tc>
        <w:tc>
          <w:tcPr>
            <w:tcW w:w="1070" w:type="dxa"/>
            <w:tcBorders>
              <w:top w:val="nil"/>
              <w:left w:val="nil"/>
              <w:bottom w:val="single" w:color="auto" w:sz="4" w:space="0"/>
              <w:right w:val="single" w:color="auto" w:sz="4" w:space="0"/>
            </w:tcBorders>
            <w:vAlign w:val="center"/>
          </w:tcPr>
          <w:p w14:paraId="1ADFD214">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5000套</w:t>
            </w:r>
          </w:p>
        </w:tc>
        <w:tc>
          <w:tcPr>
            <w:tcW w:w="807" w:type="dxa"/>
            <w:tcBorders>
              <w:top w:val="nil"/>
              <w:left w:val="nil"/>
              <w:bottom w:val="single" w:color="auto" w:sz="4" w:space="0"/>
              <w:right w:val="single" w:color="auto" w:sz="4" w:space="0"/>
            </w:tcBorders>
            <w:vAlign w:val="center"/>
          </w:tcPr>
          <w:p w14:paraId="26F3822E">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AB瓦</w:t>
            </w:r>
          </w:p>
        </w:tc>
        <w:tc>
          <w:tcPr>
            <w:tcW w:w="1910" w:type="dxa"/>
            <w:tcBorders>
              <w:top w:val="nil"/>
              <w:left w:val="nil"/>
              <w:bottom w:val="single" w:color="auto" w:sz="4" w:space="0"/>
              <w:right w:val="single" w:color="auto" w:sz="4" w:space="0"/>
            </w:tcBorders>
            <w:vAlign w:val="center"/>
          </w:tcPr>
          <w:p w14:paraId="336491A7">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外箱1，垫板1</w:t>
            </w:r>
          </w:p>
        </w:tc>
      </w:tr>
      <w:tr w14:paraId="19877AD4">
        <w:tblPrEx>
          <w:tblCellMar>
            <w:top w:w="0" w:type="dxa"/>
            <w:left w:w="108" w:type="dxa"/>
            <w:bottom w:w="0" w:type="dxa"/>
            <w:right w:w="108" w:type="dxa"/>
          </w:tblCellMar>
        </w:tblPrEx>
        <w:trPr>
          <w:trHeight w:val="601" w:hRule="atLeast"/>
        </w:trPr>
        <w:tc>
          <w:tcPr>
            <w:tcW w:w="578" w:type="dxa"/>
            <w:tcBorders>
              <w:top w:val="nil"/>
              <w:left w:val="single" w:color="auto" w:sz="4" w:space="0"/>
              <w:bottom w:val="single" w:color="auto" w:sz="4" w:space="0"/>
              <w:right w:val="single" w:color="auto" w:sz="4" w:space="0"/>
            </w:tcBorders>
            <w:vAlign w:val="center"/>
          </w:tcPr>
          <w:p w14:paraId="3FE45E9A">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3</w:t>
            </w:r>
          </w:p>
        </w:tc>
        <w:tc>
          <w:tcPr>
            <w:tcW w:w="1114" w:type="dxa"/>
            <w:tcBorders>
              <w:top w:val="nil"/>
              <w:left w:val="nil"/>
              <w:bottom w:val="single" w:color="auto" w:sz="4" w:space="0"/>
              <w:right w:val="single" w:color="auto" w:sz="4" w:space="0"/>
            </w:tcBorders>
            <w:vAlign w:val="center"/>
          </w:tcPr>
          <w:p w14:paraId="7D3C7CB7">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350八年优黄纸箱</w:t>
            </w:r>
          </w:p>
        </w:tc>
        <w:tc>
          <w:tcPr>
            <w:tcW w:w="1097" w:type="dxa"/>
            <w:tcBorders>
              <w:top w:val="nil"/>
              <w:left w:val="nil"/>
              <w:bottom w:val="single" w:color="auto" w:sz="4" w:space="0"/>
              <w:right w:val="single" w:color="auto" w:sz="4" w:space="0"/>
            </w:tcBorders>
            <w:vAlign w:val="center"/>
          </w:tcPr>
          <w:p w14:paraId="26A4B4A2">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350mL×8</w:t>
            </w:r>
          </w:p>
        </w:tc>
        <w:tc>
          <w:tcPr>
            <w:tcW w:w="1722" w:type="dxa"/>
            <w:tcBorders>
              <w:top w:val="nil"/>
              <w:left w:val="nil"/>
              <w:bottom w:val="single" w:color="auto" w:sz="4" w:space="0"/>
              <w:right w:val="single" w:color="auto" w:sz="4" w:space="0"/>
            </w:tcBorders>
            <w:vAlign w:val="center"/>
          </w:tcPr>
          <w:p w14:paraId="2CAD9E8D">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1040×550</w:t>
            </w:r>
          </w:p>
        </w:tc>
        <w:tc>
          <w:tcPr>
            <w:tcW w:w="1438" w:type="dxa"/>
            <w:tcBorders>
              <w:top w:val="nil"/>
              <w:left w:val="nil"/>
              <w:bottom w:val="single" w:color="auto" w:sz="4" w:space="0"/>
              <w:right w:val="single" w:color="auto" w:sz="4" w:space="0"/>
            </w:tcBorders>
            <w:vAlign w:val="center"/>
          </w:tcPr>
          <w:p w14:paraId="2191D296">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300g白涂/140g/100g/140g/170g</w:t>
            </w:r>
          </w:p>
        </w:tc>
        <w:tc>
          <w:tcPr>
            <w:tcW w:w="1070" w:type="dxa"/>
            <w:tcBorders>
              <w:top w:val="nil"/>
              <w:left w:val="nil"/>
              <w:bottom w:val="single" w:color="auto" w:sz="4" w:space="0"/>
              <w:right w:val="single" w:color="auto" w:sz="4" w:space="0"/>
            </w:tcBorders>
            <w:vAlign w:val="center"/>
          </w:tcPr>
          <w:p w14:paraId="2AB131A0">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8000套</w:t>
            </w:r>
          </w:p>
        </w:tc>
        <w:tc>
          <w:tcPr>
            <w:tcW w:w="807" w:type="dxa"/>
            <w:tcBorders>
              <w:top w:val="nil"/>
              <w:left w:val="nil"/>
              <w:bottom w:val="single" w:color="auto" w:sz="4" w:space="0"/>
              <w:right w:val="single" w:color="auto" w:sz="4" w:space="0"/>
            </w:tcBorders>
            <w:vAlign w:val="center"/>
          </w:tcPr>
          <w:p w14:paraId="07D7AFEF">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BE瓦</w:t>
            </w:r>
          </w:p>
        </w:tc>
        <w:tc>
          <w:tcPr>
            <w:tcW w:w="1910" w:type="dxa"/>
            <w:tcBorders>
              <w:top w:val="nil"/>
              <w:left w:val="nil"/>
              <w:bottom w:val="single" w:color="auto" w:sz="4" w:space="0"/>
              <w:right w:val="single" w:color="auto" w:sz="4" w:space="0"/>
            </w:tcBorders>
            <w:vAlign w:val="center"/>
          </w:tcPr>
          <w:p w14:paraId="4D185D4A">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复膜彩印，提手1，垫板1，外箱1</w:t>
            </w:r>
          </w:p>
        </w:tc>
      </w:tr>
      <w:tr w14:paraId="0DE0F224">
        <w:tblPrEx>
          <w:tblCellMar>
            <w:top w:w="0" w:type="dxa"/>
            <w:left w:w="108" w:type="dxa"/>
            <w:bottom w:w="0" w:type="dxa"/>
            <w:right w:w="108" w:type="dxa"/>
          </w:tblCellMar>
        </w:tblPrEx>
        <w:trPr>
          <w:trHeight w:val="800" w:hRule="atLeast"/>
        </w:trPr>
        <w:tc>
          <w:tcPr>
            <w:tcW w:w="578" w:type="dxa"/>
            <w:tcBorders>
              <w:top w:val="nil"/>
              <w:left w:val="single" w:color="auto" w:sz="4" w:space="0"/>
              <w:bottom w:val="single" w:color="auto" w:sz="4" w:space="0"/>
              <w:right w:val="single" w:color="auto" w:sz="4" w:space="0"/>
            </w:tcBorders>
            <w:vAlign w:val="center"/>
          </w:tcPr>
          <w:p w14:paraId="2A09824A">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4</w:t>
            </w:r>
          </w:p>
        </w:tc>
        <w:tc>
          <w:tcPr>
            <w:tcW w:w="1114" w:type="dxa"/>
            <w:tcBorders>
              <w:top w:val="nil"/>
              <w:left w:val="nil"/>
              <w:bottom w:val="single" w:color="auto" w:sz="4" w:space="0"/>
              <w:right w:val="single" w:color="auto" w:sz="4" w:space="0"/>
            </w:tcBorders>
            <w:vAlign w:val="center"/>
          </w:tcPr>
          <w:p w14:paraId="40E6E71D">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葡萄酒</w:t>
            </w:r>
          </w:p>
          <w:p w14:paraId="1EF8CFF2">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纸箱</w:t>
            </w:r>
          </w:p>
        </w:tc>
        <w:tc>
          <w:tcPr>
            <w:tcW w:w="1097" w:type="dxa"/>
            <w:tcBorders>
              <w:top w:val="nil"/>
              <w:left w:val="nil"/>
              <w:bottom w:val="single" w:color="auto" w:sz="4" w:space="0"/>
              <w:right w:val="single" w:color="auto" w:sz="4" w:space="0"/>
            </w:tcBorders>
            <w:vAlign w:val="center"/>
          </w:tcPr>
          <w:p w14:paraId="32C7E3D2">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720ml×6</w:t>
            </w:r>
          </w:p>
        </w:tc>
        <w:tc>
          <w:tcPr>
            <w:tcW w:w="1722" w:type="dxa"/>
            <w:tcBorders>
              <w:top w:val="nil"/>
              <w:left w:val="nil"/>
              <w:bottom w:val="single" w:color="auto" w:sz="4" w:space="0"/>
              <w:right w:val="single" w:color="auto" w:sz="4" w:space="0"/>
            </w:tcBorders>
            <w:vAlign w:val="center"/>
          </w:tcPr>
          <w:p w14:paraId="763688BE">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235×160×350</w:t>
            </w:r>
          </w:p>
        </w:tc>
        <w:tc>
          <w:tcPr>
            <w:tcW w:w="1438" w:type="dxa"/>
            <w:tcBorders>
              <w:top w:val="nil"/>
              <w:left w:val="nil"/>
              <w:bottom w:val="single" w:color="auto" w:sz="4" w:space="0"/>
              <w:right w:val="single" w:color="auto" w:sz="4" w:space="0"/>
            </w:tcBorders>
            <w:vAlign w:val="center"/>
          </w:tcPr>
          <w:p w14:paraId="1E326C2A">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350白涂/120g/100g/140g/170A</w:t>
            </w:r>
          </w:p>
        </w:tc>
        <w:tc>
          <w:tcPr>
            <w:tcW w:w="1070" w:type="dxa"/>
            <w:tcBorders>
              <w:top w:val="nil"/>
              <w:left w:val="nil"/>
              <w:bottom w:val="single" w:color="auto" w:sz="4" w:space="0"/>
              <w:right w:val="single" w:color="auto" w:sz="4" w:space="0"/>
            </w:tcBorders>
            <w:vAlign w:val="center"/>
          </w:tcPr>
          <w:p w14:paraId="734EB72D">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5000套</w:t>
            </w:r>
          </w:p>
        </w:tc>
        <w:tc>
          <w:tcPr>
            <w:tcW w:w="807" w:type="dxa"/>
            <w:tcBorders>
              <w:top w:val="nil"/>
              <w:left w:val="nil"/>
              <w:bottom w:val="single" w:color="auto" w:sz="4" w:space="0"/>
              <w:right w:val="single" w:color="auto" w:sz="4" w:space="0"/>
            </w:tcBorders>
            <w:vAlign w:val="center"/>
          </w:tcPr>
          <w:p w14:paraId="3A78DBFF">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EE瓦</w:t>
            </w:r>
          </w:p>
        </w:tc>
        <w:tc>
          <w:tcPr>
            <w:tcW w:w="1910" w:type="dxa"/>
            <w:tcBorders>
              <w:top w:val="nil"/>
              <w:left w:val="nil"/>
              <w:bottom w:val="single" w:color="auto" w:sz="4" w:space="0"/>
              <w:right w:val="single" w:color="auto" w:sz="4" w:space="0"/>
            </w:tcBorders>
            <w:vAlign w:val="center"/>
          </w:tcPr>
          <w:p w14:paraId="229846F0">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外箱1，泡沫垫板1，隔档1，不干胶标6张，热缩套6只</w:t>
            </w:r>
          </w:p>
        </w:tc>
      </w:tr>
      <w:tr w14:paraId="5C99AC94">
        <w:tblPrEx>
          <w:tblCellMar>
            <w:top w:w="0" w:type="dxa"/>
            <w:left w:w="108" w:type="dxa"/>
            <w:bottom w:w="0" w:type="dxa"/>
            <w:right w:w="108" w:type="dxa"/>
          </w:tblCellMar>
        </w:tblPrEx>
        <w:trPr>
          <w:trHeight w:val="601" w:hRule="atLeast"/>
        </w:trPr>
        <w:tc>
          <w:tcPr>
            <w:tcW w:w="578" w:type="dxa"/>
            <w:tcBorders>
              <w:top w:val="nil"/>
              <w:left w:val="single" w:color="auto" w:sz="4" w:space="0"/>
              <w:bottom w:val="single" w:color="auto" w:sz="4" w:space="0"/>
              <w:right w:val="single" w:color="auto" w:sz="4" w:space="0"/>
            </w:tcBorders>
            <w:vAlign w:val="center"/>
          </w:tcPr>
          <w:p w14:paraId="6CF5CA55">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5</w:t>
            </w:r>
          </w:p>
        </w:tc>
        <w:tc>
          <w:tcPr>
            <w:tcW w:w="1114" w:type="dxa"/>
            <w:tcBorders>
              <w:top w:val="nil"/>
              <w:left w:val="nil"/>
              <w:bottom w:val="single" w:color="auto" w:sz="4" w:space="0"/>
              <w:right w:val="single" w:color="auto" w:sz="4" w:space="0"/>
            </w:tcBorders>
            <w:vAlign w:val="center"/>
          </w:tcPr>
          <w:p w14:paraId="2AB5501A">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窖藏原浆酒纸箱</w:t>
            </w:r>
          </w:p>
        </w:tc>
        <w:tc>
          <w:tcPr>
            <w:tcW w:w="1097" w:type="dxa"/>
            <w:tcBorders>
              <w:top w:val="nil"/>
              <w:left w:val="nil"/>
              <w:bottom w:val="single" w:color="auto" w:sz="4" w:space="0"/>
              <w:right w:val="single" w:color="auto" w:sz="4" w:space="0"/>
            </w:tcBorders>
            <w:vAlign w:val="center"/>
          </w:tcPr>
          <w:p w14:paraId="777D7D97">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500ml×6</w:t>
            </w:r>
          </w:p>
        </w:tc>
        <w:tc>
          <w:tcPr>
            <w:tcW w:w="1722" w:type="dxa"/>
            <w:tcBorders>
              <w:top w:val="nil"/>
              <w:left w:val="nil"/>
              <w:bottom w:val="single" w:color="auto" w:sz="4" w:space="0"/>
              <w:right w:val="single" w:color="auto" w:sz="4" w:space="0"/>
            </w:tcBorders>
            <w:vAlign w:val="center"/>
          </w:tcPr>
          <w:p w14:paraId="79A3346C">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370×260×290</w:t>
            </w:r>
          </w:p>
        </w:tc>
        <w:tc>
          <w:tcPr>
            <w:tcW w:w="1438" w:type="dxa"/>
            <w:tcBorders>
              <w:top w:val="nil"/>
              <w:left w:val="nil"/>
              <w:bottom w:val="single" w:color="auto" w:sz="4" w:space="0"/>
              <w:right w:val="single" w:color="auto" w:sz="4" w:space="0"/>
            </w:tcBorders>
            <w:vAlign w:val="center"/>
          </w:tcPr>
          <w:p w14:paraId="4335E6BC">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300g涂布B瓦140g，里纸140g</w:t>
            </w:r>
          </w:p>
        </w:tc>
        <w:tc>
          <w:tcPr>
            <w:tcW w:w="1070" w:type="dxa"/>
            <w:tcBorders>
              <w:top w:val="nil"/>
              <w:left w:val="nil"/>
              <w:bottom w:val="single" w:color="auto" w:sz="4" w:space="0"/>
              <w:right w:val="single" w:color="auto" w:sz="4" w:space="0"/>
            </w:tcBorders>
            <w:vAlign w:val="center"/>
          </w:tcPr>
          <w:p w14:paraId="5147218C">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5000套</w:t>
            </w:r>
          </w:p>
        </w:tc>
        <w:tc>
          <w:tcPr>
            <w:tcW w:w="807" w:type="dxa"/>
            <w:tcBorders>
              <w:top w:val="nil"/>
              <w:left w:val="nil"/>
              <w:bottom w:val="single" w:color="auto" w:sz="4" w:space="0"/>
              <w:right w:val="single" w:color="auto" w:sz="4" w:space="0"/>
            </w:tcBorders>
            <w:vAlign w:val="center"/>
          </w:tcPr>
          <w:p w14:paraId="036B99E5">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B瓦</w:t>
            </w:r>
          </w:p>
        </w:tc>
        <w:tc>
          <w:tcPr>
            <w:tcW w:w="1910" w:type="dxa"/>
            <w:tcBorders>
              <w:top w:val="nil"/>
              <w:left w:val="nil"/>
              <w:bottom w:val="single" w:color="auto" w:sz="4" w:space="0"/>
              <w:right w:val="single" w:color="auto" w:sz="4" w:space="0"/>
            </w:tcBorders>
            <w:vAlign w:val="center"/>
          </w:tcPr>
          <w:p w14:paraId="54F0FD4B">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外箱1，内盒6，礼带3，吊牌6</w:t>
            </w:r>
          </w:p>
        </w:tc>
      </w:tr>
      <w:tr w14:paraId="172B51FD">
        <w:tblPrEx>
          <w:tblCellMar>
            <w:top w:w="0" w:type="dxa"/>
            <w:left w:w="108" w:type="dxa"/>
            <w:bottom w:w="0" w:type="dxa"/>
            <w:right w:w="108" w:type="dxa"/>
          </w:tblCellMar>
        </w:tblPrEx>
        <w:trPr>
          <w:trHeight w:val="601" w:hRule="atLeast"/>
        </w:trPr>
        <w:tc>
          <w:tcPr>
            <w:tcW w:w="578" w:type="dxa"/>
            <w:tcBorders>
              <w:top w:val="nil"/>
              <w:left w:val="single" w:color="auto" w:sz="4" w:space="0"/>
              <w:bottom w:val="single" w:color="auto" w:sz="4" w:space="0"/>
              <w:right w:val="single" w:color="auto" w:sz="4" w:space="0"/>
            </w:tcBorders>
            <w:vAlign w:val="center"/>
          </w:tcPr>
          <w:p w14:paraId="16059F08">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6</w:t>
            </w:r>
          </w:p>
        </w:tc>
        <w:tc>
          <w:tcPr>
            <w:tcW w:w="1114" w:type="dxa"/>
            <w:tcBorders>
              <w:top w:val="nil"/>
              <w:left w:val="nil"/>
              <w:bottom w:val="single" w:color="auto" w:sz="4" w:space="0"/>
              <w:right w:val="single" w:color="auto" w:sz="4" w:space="0"/>
            </w:tcBorders>
            <w:vAlign w:val="center"/>
          </w:tcPr>
          <w:p w14:paraId="7C579BD6">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eastAsia="zh-CN"/>
              </w:rPr>
            </w:pPr>
            <w:r>
              <w:rPr>
                <w:rFonts w:hint="eastAsia" w:ascii="宋体" w:hAnsi="宋体" w:eastAsia="宋体" w:cs="宋体"/>
                <w:color w:val="auto"/>
                <w:kern w:val="0"/>
                <w:sz w:val="22"/>
                <w:szCs w:val="22"/>
                <w:highlight w:val="none"/>
                <w:lang w:eastAsia="zh-CN"/>
              </w:rPr>
              <w:t>青瓷瓶原浆酒纸箱</w:t>
            </w:r>
          </w:p>
        </w:tc>
        <w:tc>
          <w:tcPr>
            <w:tcW w:w="1097" w:type="dxa"/>
            <w:tcBorders>
              <w:top w:val="nil"/>
              <w:left w:val="nil"/>
              <w:bottom w:val="single" w:color="auto" w:sz="4" w:space="0"/>
              <w:right w:val="single" w:color="auto" w:sz="4" w:space="0"/>
            </w:tcBorders>
            <w:vAlign w:val="center"/>
          </w:tcPr>
          <w:p w14:paraId="6042E51F">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1.5l×6</w:t>
            </w:r>
          </w:p>
        </w:tc>
        <w:tc>
          <w:tcPr>
            <w:tcW w:w="1722" w:type="dxa"/>
            <w:tcBorders>
              <w:top w:val="nil"/>
              <w:left w:val="nil"/>
              <w:bottom w:val="single" w:color="auto" w:sz="4" w:space="0"/>
              <w:right w:val="single" w:color="auto" w:sz="4" w:space="0"/>
            </w:tcBorders>
            <w:vAlign w:val="center"/>
          </w:tcPr>
          <w:p w14:paraId="65E4F8C8">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573×385×282</w:t>
            </w:r>
            <w:r>
              <w:rPr>
                <w:rFonts w:hint="eastAsia" w:ascii="宋体" w:hAnsi="宋体" w:eastAsia="宋体" w:cs="宋体"/>
                <w:b/>
                <w:bCs/>
                <w:color w:val="auto"/>
                <w:kern w:val="0"/>
                <w:sz w:val="22"/>
                <w:szCs w:val="22"/>
                <w:highlight w:val="none"/>
                <w:lang w:val="en-US" w:eastAsia="zh-CN"/>
              </w:rPr>
              <w:t>/</w:t>
            </w:r>
            <w:r>
              <w:rPr>
                <w:rFonts w:hint="eastAsia" w:ascii="宋体" w:hAnsi="宋体" w:eastAsia="宋体" w:cs="宋体"/>
                <w:color w:val="auto"/>
                <w:kern w:val="0"/>
                <w:sz w:val="22"/>
                <w:szCs w:val="22"/>
                <w:highlight w:val="none"/>
                <w:lang w:val="en-US" w:eastAsia="zh-CN"/>
              </w:rPr>
              <w:t>187×187×270</w:t>
            </w:r>
          </w:p>
        </w:tc>
        <w:tc>
          <w:tcPr>
            <w:tcW w:w="1438" w:type="dxa"/>
            <w:tcBorders>
              <w:top w:val="nil"/>
              <w:left w:val="nil"/>
              <w:bottom w:val="single" w:color="auto" w:sz="4" w:space="0"/>
              <w:right w:val="single" w:color="auto" w:sz="4" w:space="0"/>
            </w:tcBorders>
            <w:vAlign w:val="center"/>
          </w:tcPr>
          <w:p w14:paraId="5600DD5C">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350g银铝箔、180g、140g白牛</w:t>
            </w:r>
          </w:p>
        </w:tc>
        <w:tc>
          <w:tcPr>
            <w:tcW w:w="1070" w:type="dxa"/>
            <w:tcBorders>
              <w:top w:val="nil"/>
              <w:left w:val="nil"/>
              <w:bottom w:val="single" w:color="auto" w:sz="4" w:space="0"/>
              <w:right w:val="single" w:color="auto" w:sz="4" w:space="0"/>
            </w:tcBorders>
            <w:vAlign w:val="center"/>
          </w:tcPr>
          <w:p w14:paraId="273F320D">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2000套</w:t>
            </w:r>
          </w:p>
        </w:tc>
        <w:tc>
          <w:tcPr>
            <w:tcW w:w="807" w:type="dxa"/>
            <w:tcBorders>
              <w:top w:val="nil"/>
              <w:left w:val="nil"/>
              <w:bottom w:val="single" w:color="auto" w:sz="4" w:space="0"/>
              <w:right w:val="single" w:color="auto" w:sz="4" w:space="0"/>
            </w:tcBorders>
            <w:vAlign w:val="center"/>
          </w:tcPr>
          <w:p w14:paraId="7497775E">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BE瓦</w:t>
            </w:r>
          </w:p>
        </w:tc>
        <w:tc>
          <w:tcPr>
            <w:tcW w:w="1910" w:type="dxa"/>
            <w:tcBorders>
              <w:top w:val="nil"/>
              <w:left w:val="nil"/>
              <w:bottom w:val="single" w:color="auto" w:sz="4" w:space="0"/>
              <w:right w:val="single" w:color="auto" w:sz="4" w:space="0"/>
            </w:tcBorders>
            <w:vAlign w:val="center"/>
          </w:tcPr>
          <w:p w14:paraId="62AE903B">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外箱1，内盒6，绿色提绳6对，泡沫内衬6个。</w:t>
            </w:r>
          </w:p>
        </w:tc>
      </w:tr>
      <w:tr w14:paraId="1D01FEC0">
        <w:tblPrEx>
          <w:tblCellMar>
            <w:top w:w="0" w:type="dxa"/>
            <w:left w:w="108" w:type="dxa"/>
            <w:bottom w:w="0" w:type="dxa"/>
            <w:right w:w="108" w:type="dxa"/>
          </w:tblCellMar>
        </w:tblPrEx>
        <w:trPr>
          <w:trHeight w:val="601" w:hRule="atLeast"/>
        </w:trPr>
        <w:tc>
          <w:tcPr>
            <w:tcW w:w="578" w:type="dxa"/>
            <w:tcBorders>
              <w:top w:val="single" w:color="auto" w:sz="4" w:space="0"/>
              <w:left w:val="single" w:color="auto" w:sz="4" w:space="0"/>
              <w:bottom w:val="single" w:color="auto" w:sz="4" w:space="0"/>
              <w:right w:val="single" w:color="auto" w:sz="4" w:space="0"/>
            </w:tcBorders>
            <w:vAlign w:val="center"/>
          </w:tcPr>
          <w:p w14:paraId="5A6077B5">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7</w:t>
            </w:r>
          </w:p>
        </w:tc>
        <w:tc>
          <w:tcPr>
            <w:tcW w:w="1114" w:type="dxa"/>
            <w:tcBorders>
              <w:top w:val="single" w:color="auto" w:sz="4" w:space="0"/>
              <w:left w:val="single" w:color="auto" w:sz="4" w:space="0"/>
              <w:bottom w:val="single" w:color="auto" w:sz="4" w:space="0"/>
              <w:right w:val="single" w:color="auto" w:sz="4" w:space="0"/>
            </w:tcBorders>
            <w:vAlign w:val="center"/>
          </w:tcPr>
          <w:p w14:paraId="0244757E">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eastAsia="zh-CN"/>
              </w:rPr>
            </w:pPr>
            <w:r>
              <w:rPr>
                <w:rFonts w:hint="eastAsia" w:ascii="宋体" w:hAnsi="宋体" w:eastAsia="宋体" w:cs="宋体"/>
                <w:color w:val="auto"/>
                <w:kern w:val="0"/>
                <w:sz w:val="22"/>
                <w:szCs w:val="22"/>
                <w:highlight w:val="none"/>
                <w:lang w:eastAsia="zh-CN"/>
              </w:rPr>
              <w:t>青瓷瓶原浆酒纸箱</w:t>
            </w:r>
          </w:p>
        </w:tc>
        <w:tc>
          <w:tcPr>
            <w:tcW w:w="1097" w:type="dxa"/>
            <w:tcBorders>
              <w:top w:val="single" w:color="auto" w:sz="4" w:space="0"/>
              <w:left w:val="single" w:color="auto" w:sz="4" w:space="0"/>
              <w:bottom w:val="single" w:color="auto" w:sz="4" w:space="0"/>
              <w:right w:val="single" w:color="auto" w:sz="4" w:space="0"/>
            </w:tcBorders>
            <w:vAlign w:val="center"/>
          </w:tcPr>
          <w:p w14:paraId="1A2C8768">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500ml×6</w:t>
            </w:r>
          </w:p>
        </w:tc>
        <w:tc>
          <w:tcPr>
            <w:tcW w:w="1722" w:type="dxa"/>
            <w:tcBorders>
              <w:top w:val="single" w:color="auto" w:sz="4" w:space="0"/>
              <w:left w:val="single" w:color="auto" w:sz="4" w:space="0"/>
              <w:bottom w:val="single" w:color="auto" w:sz="4" w:space="0"/>
              <w:right w:val="single" w:color="auto" w:sz="4" w:space="0"/>
            </w:tcBorders>
            <w:vAlign w:val="center"/>
          </w:tcPr>
          <w:p w14:paraId="06F30079">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465×273×297</w:t>
            </w:r>
          </w:p>
        </w:tc>
        <w:tc>
          <w:tcPr>
            <w:tcW w:w="1438" w:type="dxa"/>
            <w:tcBorders>
              <w:top w:val="single" w:color="auto" w:sz="4" w:space="0"/>
              <w:left w:val="single" w:color="auto" w:sz="4" w:space="0"/>
              <w:bottom w:val="single" w:color="auto" w:sz="4" w:space="0"/>
              <w:right w:val="single" w:color="auto" w:sz="4" w:space="0"/>
            </w:tcBorders>
            <w:vAlign w:val="center"/>
          </w:tcPr>
          <w:p w14:paraId="6174BEE9">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350g镭射纸/350g白板</w:t>
            </w:r>
          </w:p>
        </w:tc>
        <w:tc>
          <w:tcPr>
            <w:tcW w:w="1070" w:type="dxa"/>
            <w:tcBorders>
              <w:top w:val="single" w:color="auto" w:sz="4" w:space="0"/>
              <w:left w:val="single" w:color="auto" w:sz="4" w:space="0"/>
              <w:bottom w:val="single" w:color="auto" w:sz="4" w:space="0"/>
              <w:right w:val="single" w:color="auto" w:sz="4" w:space="0"/>
            </w:tcBorders>
            <w:vAlign w:val="center"/>
          </w:tcPr>
          <w:p w14:paraId="71CEC3D6">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5500套</w:t>
            </w:r>
          </w:p>
        </w:tc>
        <w:tc>
          <w:tcPr>
            <w:tcW w:w="807" w:type="dxa"/>
            <w:tcBorders>
              <w:top w:val="single" w:color="auto" w:sz="4" w:space="0"/>
              <w:left w:val="single" w:color="auto" w:sz="4" w:space="0"/>
              <w:bottom w:val="single" w:color="auto" w:sz="4" w:space="0"/>
              <w:right w:val="single" w:color="auto" w:sz="4" w:space="0"/>
            </w:tcBorders>
            <w:vAlign w:val="center"/>
          </w:tcPr>
          <w:p w14:paraId="1AB5CCD3">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BE瓦</w:t>
            </w:r>
          </w:p>
        </w:tc>
        <w:tc>
          <w:tcPr>
            <w:tcW w:w="1910" w:type="dxa"/>
            <w:tcBorders>
              <w:top w:val="single" w:color="auto" w:sz="4" w:space="0"/>
              <w:left w:val="single" w:color="auto" w:sz="4" w:space="0"/>
              <w:bottom w:val="single" w:color="auto" w:sz="4" w:space="0"/>
              <w:right w:val="single" w:color="auto" w:sz="4" w:space="0"/>
            </w:tcBorders>
            <w:vAlign w:val="center"/>
          </w:tcPr>
          <w:p w14:paraId="034B071D">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eastAsia="zh-CN"/>
              </w:rPr>
              <w:t>外箱</w:t>
            </w:r>
            <w:r>
              <w:rPr>
                <w:rFonts w:hint="eastAsia" w:ascii="宋体" w:hAnsi="宋体" w:eastAsia="宋体" w:cs="宋体"/>
                <w:color w:val="auto"/>
                <w:kern w:val="0"/>
                <w:sz w:val="22"/>
                <w:szCs w:val="22"/>
                <w:highlight w:val="none"/>
                <w:lang w:val="en-US" w:eastAsia="zh-CN"/>
              </w:rPr>
              <w:t>1，内盒6个，标签6张，扣子6对，礼袋3只。</w:t>
            </w:r>
          </w:p>
        </w:tc>
      </w:tr>
      <w:tr w14:paraId="150C6D4E">
        <w:tblPrEx>
          <w:tblCellMar>
            <w:top w:w="0" w:type="dxa"/>
            <w:left w:w="108" w:type="dxa"/>
            <w:bottom w:w="0" w:type="dxa"/>
            <w:right w:w="108" w:type="dxa"/>
          </w:tblCellMar>
        </w:tblPrEx>
        <w:trPr>
          <w:trHeight w:val="997" w:hRule="atLeast"/>
        </w:trPr>
        <w:tc>
          <w:tcPr>
            <w:tcW w:w="578" w:type="dxa"/>
            <w:tcBorders>
              <w:top w:val="single" w:color="auto" w:sz="4" w:space="0"/>
              <w:left w:val="single" w:color="auto" w:sz="4" w:space="0"/>
              <w:bottom w:val="single" w:color="auto" w:sz="4" w:space="0"/>
              <w:right w:val="single" w:color="auto" w:sz="4" w:space="0"/>
            </w:tcBorders>
            <w:vAlign w:val="center"/>
          </w:tcPr>
          <w:p w14:paraId="0CCD75C2">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8</w:t>
            </w:r>
          </w:p>
        </w:tc>
        <w:tc>
          <w:tcPr>
            <w:tcW w:w="1114" w:type="dxa"/>
            <w:tcBorders>
              <w:top w:val="single" w:color="auto" w:sz="4" w:space="0"/>
              <w:left w:val="single" w:color="auto" w:sz="4" w:space="0"/>
              <w:bottom w:val="single" w:color="auto" w:sz="4" w:space="0"/>
              <w:right w:val="single" w:color="auto" w:sz="4" w:space="0"/>
            </w:tcBorders>
            <w:vAlign w:val="center"/>
          </w:tcPr>
          <w:p w14:paraId="74884254">
            <w:pPr>
              <w:keepNext w:val="0"/>
              <w:keepLines w:val="0"/>
              <w:widowControl/>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rPr>
              <w:t>内参酒纸箱</w:t>
            </w:r>
          </w:p>
        </w:tc>
        <w:tc>
          <w:tcPr>
            <w:tcW w:w="1097" w:type="dxa"/>
            <w:tcBorders>
              <w:top w:val="single" w:color="auto" w:sz="4" w:space="0"/>
              <w:left w:val="single" w:color="auto" w:sz="4" w:space="0"/>
              <w:bottom w:val="single" w:color="auto" w:sz="4" w:space="0"/>
              <w:right w:val="single" w:color="auto" w:sz="4" w:space="0"/>
            </w:tcBorders>
            <w:vAlign w:val="center"/>
          </w:tcPr>
          <w:p w14:paraId="3C9863F4">
            <w:pPr>
              <w:keepNext w:val="0"/>
              <w:keepLines w:val="0"/>
              <w:widowControl/>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500ml×6</w:t>
            </w:r>
          </w:p>
        </w:tc>
        <w:tc>
          <w:tcPr>
            <w:tcW w:w="1722" w:type="dxa"/>
            <w:tcBorders>
              <w:top w:val="single" w:color="auto" w:sz="4" w:space="0"/>
              <w:left w:val="single" w:color="auto" w:sz="4" w:space="0"/>
              <w:bottom w:val="single" w:color="auto" w:sz="4" w:space="0"/>
              <w:right w:val="single" w:color="auto" w:sz="4" w:space="0"/>
            </w:tcBorders>
            <w:vAlign w:val="center"/>
          </w:tcPr>
          <w:p w14:paraId="16CF9073">
            <w:pPr>
              <w:keepNext w:val="0"/>
              <w:keepLines w:val="0"/>
              <w:widowControl/>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290×195×230,</w:t>
            </w:r>
          </w:p>
          <w:p w14:paraId="68C48A38">
            <w:pPr>
              <w:keepNext w:val="0"/>
              <w:keepLines w:val="0"/>
              <w:widowControl/>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350/180/220</w:t>
            </w:r>
          </w:p>
        </w:tc>
        <w:tc>
          <w:tcPr>
            <w:tcW w:w="1438" w:type="dxa"/>
            <w:tcBorders>
              <w:top w:val="single" w:color="auto" w:sz="4" w:space="0"/>
              <w:left w:val="single" w:color="auto" w:sz="4" w:space="0"/>
              <w:bottom w:val="single" w:color="auto" w:sz="4" w:space="0"/>
              <w:right w:val="single" w:color="auto" w:sz="4" w:space="0"/>
            </w:tcBorders>
            <w:vAlign w:val="center"/>
          </w:tcPr>
          <w:p w14:paraId="13438301">
            <w:pPr>
              <w:keepNext w:val="0"/>
              <w:keepLines w:val="0"/>
              <w:widowControl/>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150g B瓦140g/140</w:t>
            </w:r>
          </w:p>
        </w:tc>
        <w:tc>
          <w:tcPr>
            <w:tcW w:w="1070" w:type="dxa"/>
            <w:tcBorders>
              <w:top w:val="single" w:color="auto" w:sz="4" w:space="0"/>
              <w:left w:val="single" w:color="auto" w:sz="4" w:space="0"/>
              <w:bottom w:val="single" w:color="auto" w:sz="4" w:space="0"/>
              <w:right w:val="single" w:color="auto" w:sz="4" w:space="0"/>
            </w:tcBorders>
            <w:vAlign w:val="center"/>
          </w:tcPr>
          <w:p w14:paraId="3CCFC6C7">
            <w:pPr>
              <w:keepNext w:val="0"/>
              <w:keepLines w:val="0"/>
              <w:widowControl/>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rPr>
              <w:t>3000套</w:t>
            </w:r>
          </w:p>
        </w:tc>
        <w:tc>
          <w:tcPr>
            <w:tcW w:w="807" w:type="dxa"/>
            <w:tcBorders>
              <w:top w:val="single" w:color="auto" w:sz="4" w:space="0"/>
              <w:left w:val="single" w:color="auto" w:sz="4" w:space="0"/>
              <w:bottom w:val="single" w:color="auto" w:sz="4" w:space="0"/>
              <w:right w:val="single" w:color="auto" w:sz="4" w:space="0"/>
            </w:tcBorders>
            <w:vAlign w:val="center"/>
          </w:tcPr>
          <w:p w14:paraId="6A511C5F">
            <w:pPr>
              <w:keepNext w:val="0"/>
              <w:keepLines w:val="0"/>
              <w:widowControl/>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bidi="ar-SA"/>
              </w:rPr>
              <w:t>B瓦</w:t>
            </w:r>
          </w:p>
        </w:tc>
        <w:tc>
          <w:tcPr>
            <w:tcW w:w="1910" w:type="dxa"/>
            <w:tcBorders>
              <w:top w:val="single" w:color="auto" w:sz="4" w:space="0"/>
              <w:left w:val="single" w:color="auto" w:sz="4" w:space="0"/>
              <w:bottom w:val="single" w:color="auto" w:sz="4" w:space="0"/>
              <w:right w:val="single" w:color="auto" w:sz="4" w:space="0"/>
            </w:tcBorders>
            <w:vAlign w:val="center"/>
          </w:tcPr>
          <w:p w14:paraId="7DDA6E27">
            <w:pPr>
              <w:keepNext w:val="0"/>
              <w:keepLines w:val="0"/>
              <w:widowControl/>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rPr>
              <w:t>外箱1只，内盒6只，手提袋3只（装外箱内），无纺布袋子6只，卯钉6对。</w:t>
            </w:r>
          </w:p>
        </w:tc>
      </w:tr>
      <w:tr w14:paraId="1057BA3F">
        <w:tblPrEx>
          <w:tblCellMar>
            <w:top w:w="0" w:type="dxa"/>
            <w:left w:w="108" w:type="dxa"/>
            <w:bottom w:w="0" w:type="dxa"/>
            <w:right w:w="108" w:type="dxa"/>
          </w:tblCellMar>
        </w:tblPrEx>
        <w:trPr>
          <w:trHeight w:val="1310" w:hRule="atLeast"/>
        </w:trPr>
        <w:tc>
          <w:tcPr>
            <w:tcW w:w="578" w:type="dxa"/>
            <w:tcBorders>
              <w:top w:val="single" w:color="auto" w:sz="4" w:space="0"/>
              <w:left w:val="single" w:color="auto" w:sz="4" w:space="0"/>
              <w:bottom w:val="single" w:color="auto" w:sz="4" w:space="0"/>
              <w:right w:val="single" w:color="auto" w:sz="4" w:space="0"/>
            </w:tcBorders>
            <w:vAlign w:val="center"/>
          </w:tcPr>
          <w:p w14:paraId="1DFBB039">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9</w:t>
            </w:r>
          </w:p>
        </w:tc>
        <w:tc>
          <w:tcPr>
            <w:tcW w:w="1114" w:type="dxa"/>
            <w:tcBorders>
              <w:top w:val="single" w:color="auto" w:sz="4" w:space="0"/>
              <w:left w:val="single" w:color="auto" w:sz="4" w:space="0"/>
              <w:bottom w:val="single" w:color="auto" w:sz="4" w:space="0"/>
              <w:right w:val="single" w:color="auto" w:sz="4" w:space="0"/>
            </w:tcBorders>
            <w:vAlign w:val="center"/>
          </w:tcPr>
          <w:p w14:paraId="16C310AF">
            <w:pPr>
              <w:keepNext w:val="0"/>
              <w:keepLines w:val="0"/>
              <w:widowControl/>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rPr>
              <w:t>陶坛原浆酒纸箱</w:t>
            </w:r>
          </w:p>
        </w:tc>
        <w:tc>
          <w:tcPr>
            <w:tcW w:w="1097" w:type="dxa"/>
            <w:tcBorders>
              <w:top w:val="single" w:color="auto" w:sz="4" w:space="0"/>
              <w:left w:val="single" w:color="auto" w:sz="4" w:space="0"/>
              <w:bottom w:val="single" w:color="auto" w:sz="4" w:space="0"/>
              <w:right w:val="single" w:color="auto" w:sz="4" w:space="0"/>
            </w:tcBorders>
            <w:vAlign w:val="center"/>
          </w:tcPr>
          <w:p w14:paraId="7543155F">
            <w:pPr>
              <w:keepNext w:val="0"/>
              <w:keepLines w:val="0"/>
              <w:widowControl/>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rPr>
              <w:t>500ml×6</w:t>
            </w:r>
          </w:p>
        </w:tc>
        <w:tc>
          <w:tcPr>
            <w:tcW w:w="1722" w:type="dxa"/>
            <w:tcBorders>
              <w:top w:val="single" w:color="auto" w:sz="4" w:space="0"/>
              <w:left w:val="single" w:color="auto" w:sz="4" w:space="0"/>
              <w:bottom w:val="single" w:color="auto" w:sz="4" w:space="0"/>
              <w:right w:val="single" w:color="auto" w:sz="4" w:space="0"/>
            </w:tcBorders>
            <w:vAlign w:val="center"/>
          </w:tcPr>
          <w:p w14:paraId="2274396F">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341×230×230</w:t>
            </w:r>
          </w:p>
        </w:tc>
        <w:tc>
          <w:tcPr>
            <w:tcW w:w="1438" w:type="dxa"/>
            <w:tcBorders>
              <w:top w:val="single" w:color="auto" w:sz="4" w:space="0"/>
              <w:left w:val="single" w:color="auto" w:sz="4" w:space="0"/>
              <w:bottom w:val="single" w:color="auto" w:sz="4" w:space="0"/>
              <w:right w:val="single" w:color="auto" w:sz="4" w:space="0"/>
            </w:tcBorders>
            <w:vAlign w:val="center"/>
          </w:tcPr>
          <w:p w14:paraId="3D758D8C">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面纸350g/130g/130g</w:t>
            </w:r>
          </w:p>
        </w:tc>
        <w:tc>
          <w:tcPr>
            <w:tcW w:w="1070" w:type="dxa"/>
            <w:tcBorders>
              <w:top w:val="single" w:color="auto" w:sz="4" w:space="0"/>
              <w:left w:val="single" w:color="auto" w:sz="4" w:space="0"/>
              <w:bottom w:val="single" w:color="auto" w:sz="4" w:space="0"/>
              <w:right w:val="single" w:color="auto" w:sz="4" w:space="0"/>
            </w:tcBorders>
            <w:vAlign w:val="center"/>
          </w:tcPr>
          <w:p w14:paraId="52234823">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10000套</w:t>
            </w:r>
          </w:p>
        </w:tc>
        <w:tc>
          <w:tcPr>
            <w:tcW w:w="807" w:type="dxa"/>
            <w:tcBorders>
              <w:top w:val="single" w:color="auto" w:sz="4" w:space="0"/>
              <w:left w:val="single" w:color="auto" w:sz="4" w:space="0"/>
              <w:bottom w:val="single" w:color="auto" w:sz="4" w:space="0"/>
              <w:right w:val="single" w:color="auto" w:sz="4" w:space="0"/>
            </w:tcBorders>
            <w:vAlign w:val="center"/>
          </w:tcPr>
          <w:p w14:paraId="3D78FB36">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B瓦</w:t>
            </w:r>
          </w:p>
        </w:tc>
        <w:tc>
          <w:tcPr>
            <w:tcW w:w="1910" w:type="dxa"/>
            <w:tcBorders>
              <w:top w:val="single" w:color="auto" w:sz="4" w:space="0"/>
              <w:left w:val="single" w:color="auto" w:sz="4" w:space="0"/>
              <w:bottom w:val="single" w:color="auto" w:sz="4" w:space="0"/>
              <w:right w:val="single" w:color="auto" w:sz="4" w:space="0"/>
            </w:tcBorders>
            <w:vAlign w:val="center"/>
          </w:tcPr>
          <w:p w14:paraId="145B4678">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外箱1只，内盒6只，手提袋3只，吊牌6个，热缩套6只，红布6张，黄绳6条，6个塑料内托。</w:t>
            </w:r>
          </w:p>
        </w:tc>
      </w:tr>
      <w:tr w14:paraId="6AE78072">
        <w:tblPrEx>
          <w:tblCellMar>
            <w:top w:w="0" w:type="dxa"/>
            <w:left w:w="108" w:type="dxa"/>
            <w:bottom w:w="0" w:type="dxa"/>
            <w:right w:w="108" w:type="dxa"/>
          </w:tblCellMar>
        </w:tblPrEx>
        <w:trPr>
          <w:trHeight w:val="806" w:hRule="atLeast"/>
        </w:trPr>
        <w:tc>
          <w:tcPr>
            <w:tcW w:w="578" w:type="dxa"/>
            <w:tcBorders>
              <w:top w:val="single" w:color="auto" w:sz="4" w:space="0"/>
              <w:left w:val="single" w:color="auto" w:sz="4" w:space="0"/>
              <w:bottom w:val="single" w:color="auto" w:sz="4" w:space="0"/>
              <w:right w:val="single" w:color="auto" w:sz="4" w:space="0"/>
            </w:tcBorders>
            <w:vAlign w:val="center"/>
          </w:tcPr>
          <w:p w14:paraId="2F15D07C">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10</w:t>
            </w:r>
          </w:p>
        </w:tc>
        <w:tc>
          <w:tcPr>
            <w:tcW w:w="1114" w:type="dxa"/>
            <w:tcBorders>
              <w:top w:val="single" w:color="auto" w:sz="4" w:space="0"/>
              <w:left w:val="single" w:color="auto" w:sz="4" w:space="0"/>
              <w:bottom w:val="single" w:color="auto" w:sz="4" w:space="0"/>
              <w:right w:val="single" w:color="auto" w:sz="4" w:space="0"/>
            </w:tcBorders>
            <w:vAlign w:val="center"/>
          </w:tcPr>
          <w:p w14:paraId="39B04B5B">
            <w:pPr>
              <w:keepNext w:val="0"/>
              <w:keepLines w:val="0"/>
              <w:widowControl/>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1.5L非遗大麦烧纸箱</w:t>
            </w:r>
          </w:p>
        </w:tc>
        <w:tc>
          <w:tcPr>
            <w:tcW w:w="1097" w:type="dxa"/>
            <w:tcBorders>
              <w:top w:val="single" w:color="auto" w:sz="4" w:space="0"/>
              <w:left w:val="single" w:color="auto" w:sz="4" w:space="0"/>
              <w:bottom w:val="single" w:color="auto" w:sz="4" w:space="0"/>
              <w:right w:val="single" w:color="auto" w:sz="4" w:space="0"/>
            </w:tcBorders>
            <w:vAlign w:val="center"/>
          </w:tcPr>
          <w:p w14:paraId="6F808C01">
            <w:pPr>
              <w:keepNext w:val="0"/>
              <w:keepLines w:val="0"/>
              <w:widowControl/>
              <w:suppressLineNumbers w:val="0"/>
              <w:spacing w:before="0" w:beforeAutospacing="0" w:after="0" w:afterAutospacing="0" w:line="240" w:lineRule="auto"/>
              <w:ind w:left="0" w:leftChars="0" w:right="0" w:rightChars="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1.5L×6</w:t>
            </w:r>
          </w:p>
        </w:tc>
        <w:tc>
          <w:tcPr>
            <w:tcW w:w="1722" w:type="dxa"/>
            <w:tcBorders>
              <w:top w:val="single" w:color="auto" w:sz="4" w:space="0"/>
              <w:left w:val="single" w:color="auto" w:sz="4" w:space="0"/>
              <w:bottom w:val="single" w:color="auto" w:sz="4" w:space="0"/>
              <w:right w:val="single" w:color="auto" w:sz="4" w:space="0"/>
            </w:tcBorders>
            <w:vAlign w:val="center"/>
          </w:tcPr>
          <w:p w14:paraId="0247B92F">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498×340×225</w:t>
            </w:r>
          </w:p>
        </w:tc>
        <w:tc>
          <w:tcPr>
            <w:tcW w:w="1438" w:type="dxa"/>
            <w:tcBorders>
              <w:top w:val="single" w:color="auto" w:sz="4" w:space="0"/>
              <w:left w:val="single" w:color="auto" w:sz="4" w:space="0"/>
              <w:bottom w:val="single" w:color="auto" w:sz="4" w:space="0"/>
              <w:right w:val="single" w:color="auto" w:sz="4" w:space="0"/>
            </w:tcBorders>
            <w:vAlign w:val="center"/>
          </w:tcPr>
          <w:p w14:paraId="0CB2C500">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sz w:val="22"/>
                <w:szCs w:val="22"/>
                <w:lang w:val="en-US" w:eastAsia="zh-CN"/>
              </w:rPr>
            </w:pPr>
            <w:r>
              <w:rPr>
                <w:rFonts w:hint="eastAsia" w:ascii="宋体" w:hAnsi="宋体" w:eastAsia="宋体" w:cs="宋体"/>
                <w:color w:val="auto"/>
                <w:sz w:val="22"/>
                <w:szCs w:val="22"/>
                <w:lang w:val="en-US" w:eastAsia="zh-CN"/>
              </w:rPr>
              <w:t>面张</w:t>
            </w:r>
          </w:p>
          <w:p w14:paraId="034E48CE">
            <w:pPr>
              <w:pStyle w:val="15"/>
              <w:keepNext w:val="0"/>
              <w:keepLines w:val="0"/>
              <w:suppressLineNumbers w:val="0"/>
              <w:spacing w:before="0" w:beforeAutospacing="0" w:after="0" w:afterAutospacing="0" w:line="240" w:lineRule="auto"/>
              <w:ind w:left="0" w:right="0"/>
              <w:rPr>
                <w:rFonts w:hint="eastAsia" w:ascii="宋体" w:hAnsi="宋体" w:eastAsia="宋体" w:cs="宋体"/>
                <w:color w:val="auto"/>
                <w:sz w:val="22"/>
                <w:szCs w:val="22"/>
                <w:lang w:val="en-US" w:eastAsia="zh-CN"/>
              </w:rPr>
            </w:pPr>
            <w:r>
              <w:rPr>
                <w:rFonts w:hint="eastAsia" w:ascii="宋体" w:hAnsi="宋体" w:eastAsia="宋体" w:cs="宋体"/>
                <w:color w:val="auto"/>
                <w:kern w:val="0"/>
                <w:sz w:val="22"/>
                <w:szCs w:val="22"/>
                <w:highlight w:val="none"/>
                <w:lang w:val="en-US" w:eastAsia="zh-CN"/>
              </w:rPr>
              <w:t>130g/120g/70g/120g/110g</w:t>
            </w:r>
          </w:p>
        </w:tc>
        <w:tc>
          <w:tcPr>
            <w:tcW w:w="1070" w:type="dxa"/>
            <w:tcBorders>
              <w:top w:val="single" w:color="auto" w:sz="4" w:space="0"/>
              <w:left w:val="single" w:color="auto" w:sz="4" w:space="0"/>
              <w:bottom w:val="single" w:color="auto" w:sz="4" w:space="0"/>
              <w:right w:val="single" w:color="auto" w:sz="4" w:space="0"/>
            </w:tcBorders>
            <w:vAlign w:val="center"/>
          </w:tcPr>
          <w:p w14:paraId="7D0AA348">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4200套</w:t>
            </w:r>
          </w:p>
        </w:tc>
        <w:tc>
          <w:tcPr>
            <w:tcW w:w="807" w:type="dxa"/>
            <w:tcBorders>
              <w:top w:val="single" w:color="auto" w:sz="4" w:space="0"/>
              <w:left w:val="single" w:color="auto" w:sz="4" w:space="0"/>
              <w:bottom w:val="single" w:color="auto" w:sz="4" w:space="0"/>
              <w:right w:val="single" w:color="auto" w:sz="4" w:space="0"/>
            </w:tcBorders>
            <w:vAlign w:val="center"/>
          </w:tcPr>
          <w:p w14:paraId="2331FFC4">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AB瓦</w:t>
            </w:r>
          </w:p>
        </w:tc>
        <w:tc>
          <w:tcPr>
            <w:tcW w:w="1910" w:type="dxa"/>
            <w:tcBorders>
              <w:top w:val="single" w:color="auto" w:sz="4" w:space="0"/>
              <w:left w:val="single" w:color="auto" w:sz="4" w:space="0"/>
              <w:bottom w:val="single" w:color="auto" w:sz="4" w:space="0"/>
              <w:right w:val="single" w:color="auto" w:sz="4" w:space="0"/>
            </w:tcBorders>
            <w:vAlign w:val="center"/>
          </w:tcPr>
          <w:p w14:paraId="15EE4388">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外箱1，热缩套6，标签6，红布6，红丝带6</w:t>
            </w:r>
          </w:p>
        </w:tc>
      </w:tr>
    </w:tbl>
    <w:p w14:paraId="36DEB4F6">
      <w:pPr>
        <w:pStyle w:val="15"/>
        <w:keepNext w:val="0"/>
        <w:keepLines w:val="0"/>
        <w:pageBreakBefore w:val="0"/>
        <w:widowControl w:val="0"/>
        <w:numPr>
          <w:ilvl w:val="0"/>
          <w:numId w:val="12"/>
        </w:numPr>
        <w:kinsoku/>
        <w:wordWrap/>
        <w:overflowPunct/>
        <w:topLinePunct w:val="0"/>
        <w:autoSpaceDE/>
        <w:autoSpaceDN/>
        <w:bidi w:val="0"/>
        <w:adjustRightInd/>
        <w:snapToGrid/>
        <w:spacing w:line="360" w:lineRule="auto"/>
        <w:ind w:left="0" w:leftChars="0" w:firstLine="42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供货期限：自合同签订之日起一年；</w:t>
      </w:r>
    </w:p>
    <w:p w14:paraId="5DAC65E5">
      <w:pPr>
        <w:pStyle w:val="16"/>
        <w:keepNext w:val="0"/>
        <w:keepLines w:val="0"/>
        <w:pageBreakBefore w:val="0"/>
        <w:widowControl w:val="0"/>
        <w:numPr>
          <w:ilvl w:val="0"/>
          <w:numId w:val="12"/>
        </w:numPr>
        <w:kinsoku/>
        <w:wordWrap/>
        <w:overflowPunct/>
        <w:topLinePunct w:val="0"/>
        <w:autoSpaceDE/>
        <w:autoSpaceDN/>
        <w:bidi w:val="0"/>
        <w:adjustRightInd/>
        <w:snapToGrid/>
        <w:spacing w:line="360" w:lineRule="auto"/>
        <w:ind w:left="0" w:leftChars="0" w:firstLine="42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售后服务：使用中发现质量问题，供方需在7日内予以解决；</w:t>
      </w:r>
    </w:p>
    <w:p w14:paraId="7B93BEA4">
      <w:pPr>
        <w:pStyle w:val="16"/>
        <w:keepNext w:val="0"/>
        <w:keepLines w:val="0"/>
        <w:pageBreakBefore w:val="0"/>
        <w:widowControl w:val="0"/>
        <w:numPr>
          <w:ilvl w:val="0"/>
          <w:numId w:val="12"/>
        </w:numPr>
        <w:kinsoku/>
        <w:wordWrap/>
        <w:overflowPunct/>
        <w:topLinePunct w:val="0"/>
        <w:autoSpaceDE/>
        <w:autoSpaceDN/>
        <w:bidi w:val="0"/>
        <w:adjustRightInd/>
        <w:snapToGrid/>
        <w:spacing w:line="360" w:lineRule="auto"/>
        <w:ind w:left="0" w:leftChars="0" w:firstLine="42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highlight w:val="none"/>
          <w:shd w:val="clear"/>
          <w:lang w:val="en-US" w:eastAsia="zh-CN"/>
        </w:rPr>
        <w:t>注意事项：</w:t>
      </w:r>
      <w:r>
        <w:rPr>
          <w:rFonts w:hint="eastAsia" w:ascii="宋体" w:hAnsi="宋体" w:eastAsia="宋体" w:cs="宋体"/>
          <w:color w:val="auto"/>
          <w:sz w:val="24"/>
          <w:szCs w:val="24"/>
          <w:highlight w:val="none"/>
          <w:shd w:val="clear"/>
        </w:rPr>
        <w:t>因纸箱品种较多</w:t>
      </w:r>
      <w:r>
        <w:rPr>
          <w:rFonts w:hint="eastAsia" w:ascii="宋体" w:hAnsi="宋体" w:eastAsia="宋体" w:cs="宋体"/>
          <w:color w:val="auto"/>
          <w:sz w:val="24"/>
          <w:szCs w:val="24"/>
          <w:highlight w:val="none"/>
          <w:shd w:val="clear"/>
          <w:lang w:eastAsia="zh-CN"/>
        </w:rPr>
        <w:t>、参数较复杂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投标人应到现场查看纸箱品种实物，</w:t>
      </w:r>
      <w:r>
        <w:rPr>
          <w:rFonts w:hint="eastAsia" w:ascii="宋体" w:hAnsi="宋体" w:eastAsia="宋体" w:cs="宋体"/>
          <w:color w:val="auto"/>
          <w:sz w:val="24"/>
          <w:szCs w:val="24"/>
          <w:highlight w:val="none"/>
          <w:lang w:val="en-US" w:eastAsia="zh-CN"/>
        </w:rPr>
        <w:t>未尽</w:t>
      </w:r>
      <w:r>
        <w:rPr>
          <w:rFonts w:hint="eastAsia" w:ascii="宋体" w:hAnsi="宋体" w:eastAsia="宋体" w:cs="宋体"/>
          <w:color w:val="auto"/>
          <w:sz w:val="24"/>
          <w:szCs w:val="24"/>
          <w:highlight w:val="none"/>
        </w:rPr>
        <w:t>描述，以实物</w:t>
      </w:r>
      <w:r>
        <w:rPr>
          <w:rFonts w:hint="eastAsia" w:ascii="宋体" w:hAnsi="宋体" w:eastAsia="宋体" w:cs="宋体"/>
          <w:color w:val="auto"/>
          <w:sz w:val="24"/>
          <w:szCs w:val="24"/>
          <w:highlight w:val="none"/>
          <w:lang w:eastAsia="zh-CN"/>
        </w:rPr>
        <w:t>及招标人的解释</w:t>
      </w:r>
      <w:r>
        <w:rPr>
          <w:rFonts w:hint="eastAsia" w:ascii="宋体" w:hAnsi="宋体" w:eastAsia="宋体" w:cs="宋体"/>
          <w:color w:val="auto"/>
          <w:sz w:val="24"/>
          <w:szCs w:val="24"/>
          <w:highlight w:val="none"/>
        </w:rPr>
        <w:t>为准。如未到现场查看实物而导致供货时不能满足招标人实际要求的，招标人将拒绝验收接货，相关风险责任由供应商承担。</w:t>
      </w:r>
    </w:p>
    <w:p w14:paraId="51F6063F">
      <w:pPr>
        <w:pStyle w:val="16"/>
        <w:keepNext w:val="0"/>
        <w:keepLines w:val="0"/>
        <w:pageBreakBefore w:val="0"/>
        <w:widowControl w:val="0"/>
        <w:numPr>
          <w:ilvl w:val="0"/>
          <w:numId w:val="12"/>
        </w:numPr>
        <w:kinsoku/>
        <w:wordWrap/>
        <w:overflowPunct/>
        <w:topLinePunct w:val="0"/>
        <w:autoSpaceDE/>
        <w:autoSpaceDN/>
        <w:bidi w:val="0"/>
        <w:adjustRightInd/>
        <w:snapToGrid/>
        <w:spacing w:line="360" w:lineRule="auto"/>
        <w:ind w:left="0" w:leftChars="0" w:firstLine="420" w:firstLineChars="0"/>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其它补充要求：</w:t>
      </w:r>
    </w:p>
    <w:p w14:paraId="6B669866">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1、供方接到需方的供货通知后，按需方要求时间内完成供货。</w:t>
      </w:r>
    </w:p>
    <w:p w14:paraId="0C298BC7">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2、供方提供的产品如不符合质量标准，需方有权退货，所造成的损失由供方负全部责任。</w:t>
      </w:r>
    </w:p>
    <w:p w14:paraId="778E629E">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3、供方在产品运输过程中发生的一切意外事故，需方不承担任何责任。</w:t>
      </w:r>
    </w:p>
    <w:p w14:paraId="5CE2AA74">
      <w:pPr>
        <w:pStyle w:val="16"/>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2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4、产品质量</w:t>
      </w:r>
      <w:r>
        <w:rPr>
          <w:rFonts w:hint="eastAsia" w:ascii="宋体" w:hAnsi="宋体" w:eastAsia="宋体" w:cs="宋体"/>
          <w:color w:val="auto"/>
          <w:sz w:val="24"/>
          <w:szCs w:val="24"/>
          <w:lang w:val="en-US" w:eastAsia="zh-CN"/>
        </w:rPr>
        <w:t>要求</w:t>
      </w:r>
      <w:r>
        <w:rPr>
          <w:rFonts w:hint="eastAsia" w:ascii="宋体" w:hAnsi="宋体" w:eastAsia="宋体" w:cs="宋体"/>
          <w:color w:val="auto"/>
          <w:sz w:val="24"/>
          <w:szCs w:val="24"/>
        </w:rPr>
        <w:t>未尽事宜以招标</w:t>
      </w:r>
      <w:r>
        <w:rPr>
          <w:rFonts w:hint="eastAsia" w:ascii="宋体" w:hAnsi="宋体" w:eastAsia="宋体" w:cs="宋体"/>
          <w:color w:val="auto"/>
          <w:sz w:val="24"/>
          <w:szCs w:val="24"/>
          <w:lang w:val="en-US" w:eastAsia="zh-CN"/>
        </w:rPr>
        <w:t>人</w:t>
      </w:r>
      <w:r>
        <w:rPr>
          <w:rFonts w:hint="eastAsia" w:ascii="宋体" w:hAnsi="宋体" w:eastAsia="宋体" w:cs="宋体"/>
          <w:color w:val="auto"/>
          <w:sz w:val="24"/>
          <w:szCs w:val="24"/>
        </w:rPr>
        <w:t>标准品为准。</w:t>
      </w:r>
    </w:p>
    <w:p w14:paraId="7A7332A1">
      <w:pPr>
        <w:rPr>
          <w:rFonts w:hint="eastAsia"/>
          <w:color w:val="auto"/>
          <w:lang w:val="en-US" w:eastAsia="zh-CN"/>
        </w:rPr>
      </w:pPr>
    </w:p>
    <w:p w14:paraId="7594F403">
      <w:pPr>
        <w:rPr>
          <w:rFonts w:hint="eastAsia"/>
          <w:color w:val="auto"/>
          <w:lang w:val="en-US" w:eastAsia="zh-CN"/>
        </w:rPr>
      </w:pPr>
    </w:p>
    <w:p w14:paraId="241A9AB7">
      <w:pPr>
        <w:spacing w:line="360" w:lineRule="auto"/>
        <w:jc w:val="center"/>
        <w:rPr>
          <w:color w:val="auto"/>
          <w:highlight w:val="none"/>
        </w:rPr>
      </w:pPr>
      <w:bookmarkStart w:id="92" w:name="_Toc16356"/>
      <w:r>
        <w:rPr>
          <w:rFonts w:hint="eastAsia" w:ascii="黑体" w:hAnsi="黑体" w:eastAsia="黑体" w:cs="黑体"/>
          <w:color w:val="auto"/>
          <w:highlight w:val="none"/>
        </w:rPr>
        <w:br w:type="page"/>
      </w:r>
      <w:r>
        <w:rPr>
          <w:rStyle w:val="159"/>
          <w:rFonts w:hint="eastAsia" w:ascii="黑体" w:hAnsi="黑体" w:eastAsia="黑体" w:cs="黑体"/>
          <w:color w:val="auto"/>
          <w:lang w:val="en-US" w:eastAsia="zh-CN"/>
        </w:rPr>
        <w:t>第七章  合同主要条款</w:t>
      </w:r>
      <w:bookmarkEnd w:id="92"/>
    </w:p>
    <w:p w14:paraId="0EE1F04C">
      <w:pPr>
        <w:pStyle w:val="3"/>
        <w:ind w:firstLine="480"/>
        <w:rPr>
          <w:rFonts w:hint="eastAsia" w:ascii="宋体" w:hAnsi="宋体"/>
          <w:color w:val="auto"/>
          <w:sz w:val="24"/>
          <w:highlight w:val="none"/>
          <w:lang w:val="zh-CN"/>
        </w:rPr>
      </w:pPr>
      <w:bookmarkStart w:id="93" w:name="_Toc18253"/>
      <w:r>
        <w:rPr>
          <w:rFonts w:hint="eastAsia" w:ascii="宋体" w:hAnsi="宋体"/>
          <w:color w:val="auto"/>
          <w:sz w:val="24"/>
          <w:highlight w:val="none"/>
          <w:lang w:val="zh-CN"/>
        </w:rPr>
        <w:t>特别提示：本合同条款仅供参考，中标人与招标人在签订合同时，应在不违背本项目招标文件原则性条款的基础上，视</w:t>
      </w:r>
      <w:r>
        <w:rPr>
          <w:rFonts w:hint="eastAsia" w:ascii="宋体" w:hAnsi="宋体"/>
          <w:color w:val="auto"/>
          <w:sz w:val="24"/>
          <w:highlight w:val="none"/>
          <w:lang w:val="en-US" w:eastAsia="zh-CN"/>
        </w:rPr>
        <w:t>各标项</w:t>
      </w:r>
      <w:r>
        <w:rPr>
          <w:rFonts w:hint="eastAsia" w:ascii="宋体" w:hAnsi="宋体"/>
          <w:color w:val="auto"/>
          <w:sz w:val="24"/>
          <w:highlight w:val="none"/>
          <w:lang w:val="zh-CN"/>
        </w:rPr>
        <w:t>具体情况进行补充与增减。</w:t>
      </w:r>
      <w:bookmarkEnd w:id="93"/>
    </w:p>
    <w:p w14:paraId="154B8C77">
      <w:pPr>
        <w:spacing w:line="360" w:lineRule="auto"/>
        <w:ind w:firstLine="883"/>
        <w:jc w:val="center"/>
        <w:rPr>
          <w:rFonts w:hint="eastAsia" w:ascii="宋体" w:hAnsi="宋体" w:eastAsia="宋体" w:cs="宋体"/>
          <w:b/>
          <w:bCs/>
          <w:color w:val="auto"/>
          <w:sz w:val="36"/>
          <w:szCs w:val="36"/>
          <w:highlight w:val="none"/>
        </w:rPr>
      </w:pPr>
    </w:p>
    <w:p w14:paraId="05C897C7">
      <w:pPr>
        <w:spacing w:line="360" w:lineRule="auto"/>
        <w:ind w:firstLine="883"/>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杭州下沙酒厂</w:t>
      </w:r>
      <w:r>
        <w:rPr>
          <w:rFonts w:hint="eastAsia" w:ascii="宋体" w:hAnsi="宋体" w:eastAsia="宋体" w:cs="宋体"/>
          <w:b/>
          <w:bCs/>
          <w:color w:val="auto"/>
          <w:sz w:val="36"/>
          <w:szCs w:val="36"/>
          <w:highlight w:val="none"/>
          <w:lang w:eastAsia="zh-CN"/>
        </w:rPr>
        <w:t>酒坛</w:t>
      </w:r>
      <w:r>
        <w:rPr>
          <w:rFonts w:hint="eastAsia" w:ascii="宋体" w:hAnsi="宋体" w:eastAsia="宋体" w:cs="宋体"/>
          <w:b/>
          <w:bCs/>
          <w:color w:val="auto"/>
          <w:sz w:val="36"/>
          <w:szCs w:val="36"/>
          <w:highlight w:val="none"/>
          <w:lang w:val="en-US" w:eastAsia="zh-CN"/>
        </w:rPr>
        <w:t>/瓷瓶/酒瓶等</w:t>
      </w:r>
      <w:r>
        <w:rPr>
          <w:rFonts w:hint="eastAsia" w:ascii="宋体" w:hAnsi="宋体" w:eastAsia="宋体" w:cs="宋体"/>
          <w:b/>
          <w:bCs/>
          <w:color w:val="auto"/>
          <w:sz w:val="36"/>
          <w:szCs w:val="36"/>
          <w:highlight w:val="none"/>
          <w:lang w:eastAsia="zh-CN"/>
        </w:rPr>
        <w:t>采购</w:t>
      </w:r>
      <w:r>
        <w:rPr>
          <w:rFonts w:hint="eastAsia" w:ascii="宋体" w:hAnsi="宋体" w:eastAsia="宋体" w:cs="宋体"/>
          <w:b/>
          <w:bCs/>
          <w:color w:val="auto"/>
          <w:sz w:val="36"/>
          <w:szCs w:val="36"/>
          <w:highlight w:val="none"/>
        </w:rPr>
        <w:t>合同</w:t>
      </w:r>
    </w:p>
    <w:p w14:paraId="16B459D9">
      <w:pPr>
        <w:ind w:firstLine="0" w:firstLineChars="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合同编号：</w:t>
      </w:r>
    </w:p>
    <w:p w14:paraId="2000FAD0">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联系电话：</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065F3B90">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需方：</w:t>
      </w:r>
      <w:r>
        <w:rPr>
          <w:rFonts w:hint="eastAsia" w:ascii="宋体" w:hAnsi="宋体" w:eastAsia="宋体" w:cs="宋体"/>
          <w:color w:val="auto"/>
          <w:sz w:val="24"/>
          <w:szCs w:val="24"/>
          <w:highlight w:val="none"/>
          <w:u w:val="single"/>
        </w:rPr>
        <w:t xml:space="preserve"> 杭州下沙酒厂   </w:t>
      </w: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联系电话：</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3A50842F">
      <w:pPr>
        <w:spacing w:line="360" w:lineRule="auto"/>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签订地点：</w:t>
      </w:r>
      <w:r>
        <w:rPr>
          <w:rFonts w:hint="eastAsia" w:ascii="宋体" w:hAnsi="宋体" w:eastAsia="宋体" w:cs="宋体"/>
          <w:color w:val="auto"/>
          <w:sz w:val="24"/>
          <w:szCs w:val="24"/>
          <w:highlight w:val="none"/>
          <w:u w:val="single"/>
        </w:rPr>
        <w:t xml:space="preserve">杭州下沙酒厂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none"/>
          <w:lang w:val="en-US" w:eastAsia="zh-CN"/>
        </w:rPr>
        <w:t xml:space="preserve">            </w:t>
      </w:r>
      <w:r>
        <w:rPr>
          <w:rFonts w:hint="eastAsia" w:ascii="宋体" w:hAnsi="宋体" w:eastAsia="宋体" w:cs="宋体"/>
          <w:color w:val="auto"/>
          <w:sz w:val="24"/>
          <w:szCs w:val="24"/>
          <w:highlight w:val="none"/>
          <w:u w:val="single"/>
          <w:lang w:val="en-US" w:eastAsia="zh-CN"/>
        </w:rPr>
        <w:t xml:space="preserve"> 签订时间</w:t>
      </w:r>
      <w:r>
        <w:rPr>
          <w:rFonts w:hint="eastAsia" w:ascii="宋体" w:hAnsi="宋体" w:eastAsia="宋体" w:cs="宋体"/>
          <w:color w:val="auto"/>
          <w:sz w:val="24"/>
          <w:szCs w:val="24"/>
          <w:highlight w:val="none"/>
          <w:u w:val="single"/>
        </w:rPr>
        <w:t xml:space="preserve"> 年   月   日</w:t>
      </w:r>
    </w:p>
    <w:p w14:paraId="707A89BA">
      <w:pPr>
        <w:numPr>
          <w:ilvl w:val="-1"/>
          <w:numId w:val="0"/>
        </w:numPr>
        <w:spacing w:line="360" w:lineRule="auto"/>
        <w:ind w:left="0" w:lef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none"/>
          <w:lang w:eastAsia="zh-CN"/>
        </w:rPr>
        <w:t>一、</w:t>
      </w:r>
      <w:r>
        <w:rPr>
          <w:rFonts w:hint="eastAsia" w:ascii="宋体" w:hAnsi="宋体" w:eastAsia="宋体" w:cs="宋体"/>
          <w:color w:val="auto"/>
          <w:sz w:val="24"/>
          <w:szCs w:val="24"/>
          <w:highlight w:val="none"/>
        </w:rPr>
        <w:t>产品名称、数量、金额、供货时间：</w:t>
      </w:r>
    </w:p>
    <w:tbl>
      <w:tblPr>
        <w:tblStyle w:val="32"/>
        <w:tblW w:w="1020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5"/>
        <w:gridCol w:w="1740"/>
        <w:gridCol w:w="1530"/>
        <w:gridCol w:w="840"/>
        <w:gridCol w:w="1110"/>
        <w:gridCol w:w="915"/>
        <w:gridCol w:w="1410"/>
        <w:gridCol w:w="1136"/>
      </w:tblGrid>
      <w:tr w14:paraId="4D25B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1525" w:type="dxa"/>
            <w:vAlign w:val="center"/>
          </w:tcPr>
          <w:p w14:paraId="1D30B904">
            <w:pPr>
              <w:keepNext w:val="0"/>
              <w:keepLines w:val="0"/>
              <w:suppressLineNumbers w:val="0"/>
              <w:spacing w:before="0" w:beforeAutospacing="0" w:after="0" w:afterAutospacing="0" w:line="240" w:lineRule="auto"/>
              <w:ind w:left="0" w:leftChars="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产品名称</w:t>
            </w:r>
          </w:p>
        </w:tc>
        <w:tc>
          <w:tcPr>
            <w:tcW w:w="1740" w:type="dxa"/>
            <w:vAlign w:val="center"/>
          </w:tcPr>
          <w:p w14:paraId="36EF507F">
            <w:pPr>
              <w:keepNext w:val="0"/>
              <w:keepLines w:val="0"/>
              <w:suppressLineNumbers w:val="0"/>
              <w:spacing w:before="0" w:beforeAutospacing="0" w:after="0" w:afterAutospacing="0" w:line="240" w:lineRule="auto"/>
              <w:ind w:left="0" w:leftChars="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质量标准</w:t>
            </w:r>
          </w:p>
        </w:tc>
        <w:tc>
          <w:tcPr>
            <w:tcW w:w="1530" w:type="dxa"/>
            <w:vAlign w:val="center"/>
          </w:tcPr>
          <w:p w14:paraId="57F4A136">
            <w:pPr>
              <w:keepNext w:val="0"/>
              <w:keepLines w:val="0"/>
              <w:suppressLineNumbers w:val="0"/>
              <w:spacing w:before="0" w:beforeAutospacing="0" w:after="0" w:afterAutospacing="0" w:line="240" w:lineRule="auto"/>
              <w:ind w:left="0" w:leftChars="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规格</w:t>
            </w:r>
          </w:p>
          <w:p w14:paraId="448D8253">
            <w:pPr>
              <w:keepNext w:val="0"/>
              <w:keepLines w:val="0"/>
              <w:suppressLineNumbers w:val="0"/>
              <w:spacing w:before="0" w:beforeAutospacing="0" w:after="0" w:afterAutospacing="0" w:line="240" w:lineRule="auto"/>
              <w:ind w:left="0" w:leftChars="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型号</w:t>
            </w:r>
          </w:p>
        </w:tc>
        <w:tc>
          <w:tcPr>
            <w:tcW w:w="840" w:type="dxa"/>
            <w:vAlign w:val="center"/>
          </w:tcPr>
          <w:p w14:paraId="7941A4D5">
            <w:pPr>
              <w:keepNext w:val="0"/>
              <w:keepLines w:val="0"/>
              <w:suppressLineNumbers w:val="0"/>
              <w:spacing w:before="0" w:beforeAutospacing="0" w:after="0" w:afterAutospacing="0" w:line="240" w:lineRule="auto"/>
              <w:ind w:left="0" w:leftChars="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计量单位</w:t>
            </w:r>
          </w:p>
        </w:tc>
        <w:tc>
          <w:tcPr>
            <w:tcW w:w="1110" w:type="dxa"/>
            <w:vAlign w:val="center"/>
          </w:tcPr>
          <w:p w14:paraId="2CB63E72">
            <w:pPr>
              <w:keepNext w:val="0"/>
              <w:keepLines w:val="0"/>
              <w:suppressLineNumbers w:val="0"/>
              <w:spacing w:before="0" w:beforeAutospacing="0" w:after="0" w:afterAutospacing="0" w:line="240" w:lineRule="auto"/>
              <w:ind w:left="0" w:leftChars="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单价</w:t>
            </w:r>
          </w:p>
          <w:p w14:paraId="2C432007">
            <w:pPr>
              <w:keepNext w:val="0"/>
              <w:keepLines w:val="0"/>
              <w:suppressLineNumbers w:val="0"/>
              <w:spacing w:before="0" w:beforeAutospacing="0" w:after="0" w:afterAutospacing="0" w:line="240" w:lineRule="auto"/>
              <w:ind w:left="0" w:leftChars="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（元）</w:t>
            </w:r>
          </w:p>
        </w:tc>
        <w:tc>
          <w:tcPr>
            <w:tcW w:w="915" w:type="dxa"/>
            <w:vAlign w:val="center"/>
          </w:tcPr>
          <w:p w14:paraId="3AA90DFC">
            <w:pPr>
              <w:keepNext w:val="0"/>
              <w:keepLines w:val="0"/>
              <w:suppressLineNumbers w:val="0"/>
              <w:spacing w:before="0" w:beforeAutospacing="0" w:after="0" w:afterAutospacing="0" w:line="240" w:lineRule="auto"/>
              <w:ind w:left="0" w:leftChars="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1410" w:type="dxa"/>
            <w:vAlign w:val="center"/>
          </w:tcPr>
          <w:p w14:paraId="377336B1">
            <w:pPr>
              <w:keepNext w:val="0"/>
              <w:keepLines w:val="0"/>
              <w:suppressLineNumbers w:val="0"/>
              <w:spacing w:before="0" w:beforeAutospacing="0" w:after="0" w:afterAutospacing="0" w:line="240" w:lineRule="auto"/>
              <w:ind w:left="0" w:leftChars="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金额</w:t>
            </w:r>
          </w:p>
        </w:tc>
        <w:tc>
          <w:tcPr>
            <w:tcW w:w="1136" w:type="dxa"/>
            <w:vAlign w:val="center"/>
          </w:tcPr>
          <w:p w14:paraId="264FD9E4">
            <w:pPr>
              <w:keepNext w:val="0"/>
              <w:keepLines w:val="0"/>
              <w:suppressLineNumbers w:val="0"/>
              <w:spacing w:before="0" w:beforeAutospacing="0" w:after="0" w:afterAutospacing="0" w:line="240" w:lineRule="auto"/>
              <w:ind w:left="0" w:leftChars="0" w:right="0"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4F2C2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525" w:type="dxa"/>
            <w:vAlign w:val="center"/>
          </w:tcPr>
          <w:p w14:paraId="46C3868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740" w:type="dxa"/>
            <w:vAlign w:val="center"/>
          </w:tcPr>
          <w:p w14:paraId="3C32188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lang w:eastAsia="zh-CN"/>
              </w:rPr>
            </w:pPr>
          </w:p>
        </w:tc>
        <w:tc>
          <w:tcPr>
            <w:tcW w:w="1530" w:type="dxa"/>
            <w:vAlign w:val="center"/>
          </w:tcPr>
          <w:p w14:paraId="425536D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lang w:val="en-US" w:eastAsia="zh-CN"/>
              </w:rPr>
            </w:pPr>
          </w:p>
        </w:tc>
        <w:tc>
          <w:tcPr>
            <w:tcW w:w="840" w:type="dxa"/>
            <w:vAlign w:val="center"/>
          </w:tcPr>
          <w:p w14:paraId="4696919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110" w:type="dxa"/>
            <w:vAlign w:val="center"/>
          </w:tcPr>
          <w:p w14:paraId="5DF74BC2">
            <w:pPr>
              <w:keepNext w:val="0"/>
              <w:keepLines w:val="0"/>
              <w:suppressLineNumbers w:val="0"/>
              <w:spacing w:before="0" w:beforeAutospacing="0" w:after="0" w:afterAutospacing="0" w:line="360" w:lineRule="auto"/>
              <w:ind w:left="0" w:right="0" w:firstLine="240" w:firstLineChars="100"/>
              <w:rPr>
                <w:rFonts w:hint="eastAsia" w:ascii="宋体" w:hAnsi="宋体" w:eastAsia="宋体" w:cs="宋体"/>
                <w:color w:val="auto"/>
                <w:sz w:val="24"/>
                <w:szCs w:val="24"/>
                <w:highlight w:val="none"/>
                <w:lang w:val="en-US" w:eastAsia="zh-CN"/>
              </w:rPr>
            </w:pPr>
          </w:p>
        </w:tc>
        <w:tc>
          <w:tcPr>
            <w:tcW w:w="915" w:type="dxa"/>
            <w:vAlign w:val="center"/>
          </w:tcPr>
          <w:p w14:paraId="733D5AE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410" w:type="dxa"/>
            <w:vAlign w:val="center"/>
          </w:tcPr>
          <w:p w14:paraId="0F582ED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136" w:type="dxa"/>
          </w:tcPr>
          <w:p w14:paraId="3BACE72A">
            <w:pPr>
              <w:keepNext w:val="0"/>
              <w:keepLines w:val="0"/>
              <w:suppressLineNumbers w:val="0"/>
              <w:spacing w:before="0" w:beforeAutospacing="0" w:after="0" w:afterAutospacing="0" w:line="360" w:lineRule="auto"/>
              <w:ind w:left="129" w:leftChars="43" w:right="0"/>
              <w:rPr>
                <w:rFonts w:hint="eastAsia" w:ascii="宋体" w:hAnsi="宋体" w:eastAsia="宋体" w:cs="宋体"/>
                <w:color w:val="auto"/>
                <w:sz w:val="24"/>
                <w:szCs w:val="24"/>
                <w:highlight w:val="none"/>
              </w:rPr>
            </w:pPr>
          </w:p>
        </w:tc>
      </w:tr>
      <w:tr w14:paraId="70DFB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525" w:type="dxa"/>
            <w:vAlign w:val="center"/>
          </w:tcPr>
          <w:p w14:paraId="301BC38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740" w:type="dxa"/>
            <w:vAlign w:val="center"/>
          </w:tcPr>
          <w:p w14:paraId="3FF0001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lang w:eastAsia="zh-CN"/>
              </w:rPr>
            </w:pPr>
          </w:p>
        </w:tc>
        <w:tc>
          <w:tcPr>
            <w:tcW w:w="1530" w:type="dxa"/>
            <w:vAlign w:val="center"/>
          </w:tcPr>
          <w:p w14:paraId="7366F35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lang w:val="en-US" w:eastAsia="zh-CN"/>
              </w:rPr>
            </w:pPr>
          </w:p>
        </w:tc>
        <w:tc>
          <w:tcPr>
            <w:tcW w:w="840" w:type="dxa"/>
            <w:vAlign w:val="center"/>
          </w:tcPr>
          <w:p w14:paraId="49023A6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110" w:type="dxa"/>
            <w:vAlign w:val="center"/>
          </w:tcPr>
          <w:p w14:paraId="09C826CA">
            <w:pPr>
              <w:keepNext w:val="0"/>
              <w:keepLines w:val="0"/>
              <w:suppressLineNumbers w:val="0"/>
              <w:spacing w:before="0" w:beforeAutospacing="0" w:after="0" w:afterAutospacing="0" w:line="360" w:lineRule="auto"/>
              <w:ind w:left="0" w:right="0" w:firstLine="240" w:firstLineChars="100"/>
              <w:rPr>
                <w:rFonts w:hint="eastAsia" w:ascii="宋体" w:hAnsi="宋体" w:eastAsia="宋体" w:cs="宋体"/>
                <w:color w:val="auto"/>
                <w:sz w:val="24"/>
                <w:szCs w:val="24"/>
                <w:highlight w:val="none"/>
                <w:lang w:val="en-US" w:eastAsia="zh-CN"/>
              </w:rPr>
            </w:pPr>
          </w:p>
        </w:tc>
        <w:tc>
          <w:tcPr>
            <w:tcW w:w="915" w:type="dxa"/>
            <w:vAlign w:val="center"/>
          </w:tcPr>
          <w:p w14:paraId="0D077E9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410" w:type="dxa"/>
            <w:vAlign w:val="center"/>
          </w:tcPr>
          <w:p w14:paraId="070BB9D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1136" w:type="dxa"/>
          </w:tcPr>
          <w:p w14:paraId="5D8B1A1B">
            <w:pPr>
              <w:keepNext w:val="0"/>
              <w:keepLines w:val="0"/>
              <w:suppressLineNumbers w:val="0"/>
              <w:spacing w:before="0" w:beforeAutospacing="0" w:after="0" w:afterAutospacing="0" w:line="360" w:lineRule="auto"/>
              <w:ind w:left="129" w:leftChars="43" w:right="0"/>
              <w:rPr>
                <w:rFonts w:hint="eastAsia" w:ascii="宋体" w:hAnsi="宋体" w:eastAsia="宋体" w:cs="宋体"/>
                <w:color w:val="auto"/>
                <w:sz w:val="24"/>
                <w:szCs w:val="24"/>
                <w:highlight w:val="none"/>
              </w:rPr>
            </w:pPr>
          </w:p>
        </w:tc>
      </w:tr>
      <w:tr w14:paraId="2E500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525" w:type="dxa"/>
            <w:vAlign w:val="center"/>
          </w:tcPr>
          <w:p w14:paraId="54F5F2FA">
            <w:pPr>
              <w:keepNext w:val="0"/>
              <w:keepLines w:val="0"/>
              <w:suppressLineNumbers w:val="0"/>
              <w:spacing w:before="0" w:beforeAutospacing="0" w:after="0" w:afterAutospacing="0" w:line="360" w:lineRule="auto"/>
              <w:ind w:left="0" w:leftChars="0" w:right="0" w:firstLine="0" w:firstLine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合计</w:t>
            </w:r>
          </w:p>
        </w:tc>
        <w:tc>
          <w:tcPr>
            <w:tcW w:w="8681" w:type="dxa"/>
            <w:gridSpan w:val="7"/>
            <w:vAlign w:val="center"/>
          </w:tcPr>
          <w:p w14:paraId="47827964">
            <w:pPr>
              <w:keepNext w:val="0"/>
              <w:keepLines w:val="0"/>
              <w:suppressLineNumbers w:val="0"/>
              <w:spacing w:before="0" w:beforeAutospacing="0" w:after="0" w:afterAutospacing="0" w:line="360" w:lineRule="auto"/>
              <w:ind w:left="129" w:leftChars="43" w:right="0" w:firstLine="1200" w:firstLineChars="5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整（</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元）</w:t>
            </w:r>
          </w:p>
        </w:tc>
      </w:tr>
    </w:tbl>
    <w:p w14:paraId="061DD3E9">
      <w:pPr>
        <w:keepNext w:val="0"/>
        <w:keepLines w:val="0"/>
        <w:pageBreakBefore w:val="0"/>
        <w:widowControl w:val="0"/>
        <w:numPr>
          <w:ilvl w:val="-1"/>
          <w:numId w:val="0"/>
        </w:numPr>
        <w:kinsoku/>
        <w:wordWrap/>
        <w:overflowPunct/>
        <w:topLinePunct w:val="0"/>
        <w:autoSpaceDE/>
        <w:autoSpaceDN/>
        <w:bidi w:val="0"/>
        <w:adjustRightInd/>
        <w:snapToGrid/>
        <w:spacing w:line="312" w:lineRule="auto"/>
        <w:ind w:left="0" w:leftChars="0" w:firstLine="480" w:firstLineChars="200"/>
        <w:textAlignment w:val="auto"/>
        <w:rPr>
          <w:rFonts w:hint="eastAsia" w:ascii="宋体" w:hAnsi="宋体" w:eastAsia="宋体" w:cs="宋体"/>
          <w:color w:val="auto"/>
        </w:rPr>
      </w:pPr>
      <w:r>
        <w:rPr>
          <w:rFonts w:hint="eastAsia" w:ascii="宋体" w:hAnsi="宋体" w:eastAsia="宋体" w:cs="宋体"/>
          <w:color w:val="auto"/>
          <w:sz w:val="24"/>
          <w:szCs w:val="24"/>
          <w:highlight w:val="none"/>
          <w:lang w:eastAsia="zh-CN"/>
        </w:rPr>
        <w:t>二、</w:t>
      </w:r>
      <w:r>
        <w:rPr>
          <w:rFonts w:hint="eastAsia" w:ascii="宋体" w:hAnsi="宋体" w:eastAsia="宋体" w:cs="宋体"/>
          <w:color w:val="auto"/>
          <w:sz w:val="24"/>
          <w:szCs w:val="24"/>
          <w:highlight w:val="none"/>
        </w:rPr>
        <w:t>产品单价、质量的验收标准和方法：</w:t>
      </w:r>
      <w:r>
        <w:rPr>
          <w:rFonts w:hint="eastAsia" w:ascii="宋体" w:hAnsi="宋体" w:eastAsia="宋体" w:cs="宋体"/>
          <w:color w:val="auto"/>
          <w:sz w:val="24"/>
          <w:szCs w:val="24"/>
          <w:highlight w:val="none"/>
          <w:lang w:eastAsia="zh-CN"/>
        </w:rPr>
        <w:t>每个产品</w:t>
      </w:r>
      <w:r>
        <w:rPr>
          <w:rFonts w:hint="eastAsia" w:ascii="宋体" w:hAnsi="宋体" w:eastAsia="宋体" w:cs="宋体"/>
          <w:color w:val="auto"/>
          <w:sz w:val="24"/>
          <w:szCs w:val="24"/>
          <w:highlight w:val="none"/>
        </w:rPr>
        <w:t>单价含税含运费。产品质量按样品验收，即由需方负责将到货产品与本厂样品进行比对验收。</w:t>
      </w:r>
    </w:p>
    <w:p w14:paraId="6FB6DD3D">
      <w:pPr>
        <w:keepNext w:val="0"/>
        <w:keepLines w:val="0"/>
        <w:pageBreakBefore w:val="0"/>
        <w:widowControl w:val="0"/>
        <w:kinsoku/>
        <w:wordWrap/>
        <w:overflowPunct/>
        <w:topLinePunct w:val="0"/>
        <w:autoSpaceDE/>
        <w:autoSpaceDN/>
        <w:bidi w:val="0"/>
        <w:adjustRightInd/>
        <w:snapToGrid/>
        <w:spacing w:line="312"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三、产品数量的验收标准和方法：产品数量以需方在交货点现场清点验收为准，有破损以及影响使用</w:t>
      </w:r>
      <w:r>
        <w:rPr>
          <w:rFonts w:hint="eastAsia" w:ascii="宋体" w:hAnsi="宋体" w:eastAsia="宋体" w:cs="宋体"/>
          <w:color w:val="auto"/>
          <w:sz w:val="24"/>
          <w:szCs w:val="24"/>
          <w:highlight w:val="none"/>
          <w:lang w:eastAsia="zh-CN"/>
        </w:rPr>
        <w:t>等</w:t>
      </w:r>
      <w:r>
        <w:rPr>
          <w:rFonts w:hint="eastAsia" w:ascii="宋体" w:hAnsi="宋体" w:eastAsia="宋体" w:cs="宋体"/>
          <w:color w:val="auto"/>
          <w:sz w:val="24"/>
          <w:szCs w:val="24"/>
          <w:highlight w:val="none"/>
        </w:rPr>
        <w:t>质量问题</w:t>
      </w:r>
      <w:r>
        <w:rPr>
          <w:rFonts w:hint="eastAsia" w:ascii="宋体" w:hAnsi="宋体" w:eastAsia="宋体" w:cs="宋体"/>
          <w:color w:val="auto"/>
          <w:sz w:val="24"/>
          <w:szCs w:val="24"/>
          <w:highlight w:val="none"/>
          <w:lang w:val="en-US" w:eastAsia="zh-CN"/>
        </w:rPr>
        <w:t>的产品</w:t>
      </w:r>
      <w:r>
        <w:rPr>
          <w:rFonts w:hint="eastAsia" w:ascii="宋体" w:hAnsi="宋体" w:eastAsia="宋体" w:cs="宋体"/>
          <w:color w:val="auto"/>
          <w:sz w:val="24"/>
          <w:szCs w:val="24"/>
          <w:highlight w:val="none"/>
        </w:rPr>
        <w:t>不计入收货数量之内。</w:t>
      </w:r>
    </w:p>
    <w:p w14:paraId="2CF6E784">
      <w:pPr>
        <w:keepNext w:val="0"/>
        <w:keepLines w:val="0"/>
        <w:pageBreakBefore w:val="0"/>
        <w:widowControl w:val="0"/>
        <w:kinsoku/>
        <w:wordWrap/>
        <w:overflowPunct/>
        <w:topLinePunct w:val="0"/>
        <w:autoSpaceDE/>
        <w:autoSpaceDN/>
        <w:bidi w:val="0"/>
        <w:adjustRightInd/>
        <w:snapToGrid/>
        <w:spacing w:line="312"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四、交货方式、地点及运输费用承担：供方应按照需方的要求进行供货,由供方负责送货到需方指定仓库,运输费用由供方承担。</w:t>
      </w:r>
    </w:p>
    <w:p w14:paraId="563A44D7">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五、产品包装物的标准：</w:t>
      </w:r>
      <w:r>
        <w:rPr>
          <w:rFonts w:hint="eastAsia" w:ascii="宋体" w:hAnsi="宋体" w:eastAsia="宋体" w:cs="宋体"/>
          <w:color w:val="auto"/>
          <w:sz w:val="24"/>
          <w:szCs w:val="24"/>
          <w:highlight w:val="none"/>
          <w:u w:val="single"/>
        </w:rPr>
        <w:t xml:space="preserve">  纸箱包装   </w:t>
      </w:r>
      <w:r>
        <w:rPr>
          <w:rFonts w:hint="eastAsia" w:ascii="宋体" w:hAnsi="宋体" w:eastAsia="宋体" w:cs="宋体"/>
          <w:color w:val="auto"/>
          <w:sz w:val="24"/>
          <w:szCs w:val="24"/>
          <w:highlight w:val="none"/>
        </w:rPr>
        <w:t>；产品包装物的供应：</w:t>
      </w:r>
      <w:r>
        <w:rPr>
          <w:rFonts w:hint="eastAsia" w:ascii="宋体" w:hAnsi="宋体" w:eastAsia="宋体" w:cs="宋体"/>
          <w:color w:val="auto"/>
          <w:sz w:val="24"/>
          <w:szCs w:val="24"/>
          <w:highlight w:val="none"/>
          <w:u w:val="single"/>
        </w:rPr>
        <w:t xml:space="preserve">   供方负责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；产品包装物的回收：</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不回收/</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eastAsia="zh-CN"/>
        </w:rPr>
        <w:t>供方负责</w:t>
      </w:r>
      <w:r>
        <w:rPr>
          <w:rFonts w:hint="eastAsia" w:ascii="宋体" w:hAnsi="宋体" w:eastAsia="宋体" w:cs="宋体"/>
          <w:color w:val="auto"/>
          <w:sz w:val="24"/>
          <w:szCs w:val="24"/>
          <w:highlight w:val="none"/>
          <w:u w:val="single"/>
        </w:rPr>
        <w:t>回收</w:t>
      </w:r>
      <w:r>
        <w:rPr>
          <w:rFonts w:hint="eastAsia" w:ascii="宋体" w:hAnsi="宋体" w:eastAsia="宋体" w:cs="宋体"/>
          <w:color w:val="auto"/>
          <w:sz w:val="24"/>
          <w:szCs w:val="24"/>
          <w:highlight w:val="none"/>
          <w:u w:val="single"/>
          <w:lang w:val="en-US" w:eastAsia="zh-CN"/>
        </w:rPr>
        <w:t>(仅酒坛须回收）</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60008C8D">
      <w:pPr>
        <w:keepNext w:val="0"/>
        <w:keepLines w:val="0"/>
        <w:pageBreakBefore w:val="0"/>
        <w:widowControl w:val="0"/>
        <w:kinsoku/>
        <w:wordWrap/>
        <w:overflowPunct/>
        <w:topLinePunct w:val="0"/>
        <w:autoSpaceDE/>
        <w:autoSpaceDN/>
        <w:bidi w:val="0"/>
        <w:adjustRightInd/>
        <w:snapToGrid/>
        <w:spacing w:line="312" w:lineRule="auto"/>
        <w:ind w:firstLine="48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六、货款结算时间与方式：</w:t>
      </w:r>
      <w:r>
        <w:rPr>
          <w:rFonts w:hint="eastAsia" w:ascii="宋体" w:hAnsi="宋体" w:eastAsia="宋体" w:cs="宋体"/>
          <w:color w:val="auto"/>
          <w:sz w:val="24"/>
          <w:szCs w:val="24"/>
          <w:highlight w:val="none"/>
          <w:lang w:val="en-US" w:eastAsia="zh-CN"/>
        </w:rPr>
        <w:t>货款实行当月发票次月结算制度。即供方在开具发票之前与需方财务对帐无误后开具增值税专用发票，需方在收到发票后（每月25日截止），在次月安排货款，合同履行完毕，供方发票全部开具完成，并在当月25日前将发票寄送至需方，需方在验明发票准确无误后于次月付款完成。</w:t>
      </w:r>
    </w:p>
    <w:p w14:paraId="236E2207">
      <w:pPr>
        <w:keepNext w:val="0"/>
        <w:keepLines w:val="0"/>
        <w:pageBreakBefore w:val="0"/>
        <w:widowControl w:val="0"/>
        <w:kinsoku/>
        <w:wordWrap/>
        <w:overflowPunct/>
        <w:topLinePunct w:val="0"/>
        <w:autoSpaceDE/>
        <w:autoSpaceDN/>
        <w:bidi w:val="0"/>
        <w:adjustRightInd/>
        <w:snapToGrid/>
        <w:spacing w:line="312"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有下列情况，货款延期支付：</w:t>
      </w:r>
    </w:p>
    <w:p w14:paraId="39131EB4">
      <w:pPr>
        <w:keepNext w:val="0"/>
        <w:keepLines w:val="0"/>
        <w:pageBreakBefore w:val="0"/>
        <w:widowControl w:val="0"/>
        <w:kinsoku/>
        <w:wordWrap/>
        <w:overflowPunct/>
        <w:topLinePunct w:val="0"/>
        <w:autoSpaceDE/>
        <w:autoSpaceDN/>
        <w:bidi w:val="0"/>
        <w:adjustRightInd/>
        <w:snapToGrid/>
        <w:spacing w:line="312" w:lineRule="auto"/>
        <w:ind w:left="201" w:leftChars="67" w:firstLine="355" w:firstLineChars="148"/>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(1）未按</w:t>
      </w:r>
      <w:r>
        <w:rPr>
          <w:rFonts w:hint="eastAsia" w:ascii="宋体" w:hAnsi="宋体" w:eastAsia="宋体" w:cs="宋体"/>
          <w:color w:val="auto"/>
          <w:sz w:val="24"/>
          <w:szCs w:val="24"/>
          <w:highlight w:val="none"/>
          <w:lang w:val="en-US" w:eastAsia="zh-CN"/>
        </w:rPr>
        <w:t>需方</w:t>
      </w:r>
      <w:r>
        <w:rPr>
          <w:rFonts w:hint="eastAsia" w:ascii="宋体" w:hAnsi="宋体" w:eastAsia="宋体" w:cs="宋体"/>
          <w:color w:val="auto"/>
          <w:sz w:val="24"/>
          <w:szCs w:val="24"/>
          <w:highlight w:val="none"/>
        </w:rPr>
        <w:t>要求时间</w:t>
      </w:r>
      <w:r>
        <w:rPr>
          <w:rFonts w:hint="eastAsia" w:ascii="宋体" w:hAnsi="宋体" w:eastAsia="宋体" w:cs="宋体"/>
          <w:color w:val="auto"/>
          <w:sz w:val="24"/>
          <w:szCs w:val="24"/>
          <w:highlight w:val="none"/>
          <w:lang w:val="en-US" w:eastAsia="zh-CN"/>
        </w:rPr>
        <w:t>供货</w:t>
      </w:r>
      <w:r>
        <w:rPr>
          <w:rFonts w:hint="eastAsia" w:ascii="宋体" w:hAnsi="宋体" w:eastAsia="宋体" w:cs="宋体"/>
          <w:color w:val="auto"/>
          <w:sz w:val="24"/>
          <w:szCs w:val="24"/>
          <w:highlight w:val="none"/>
        </w:rPr>
        <w:t>的，每延期一次，货款将延期一月支付，</w:t>
      </w:r>
      <w:r>
        <w:rPr>
          <w:rFonts w:hint="eastAsia" w:ascii="宋体" w:hAnsi="宋体" w:eastAsia="宋体" w:cs="宋体"/>
          <w:color w:val="auto"/>
          <w:sz w:val="24"/>
          <w:szCs w:val="24"/>
          <w:highlight w:val="none"/>
          <w:lang w:val="en-US" w:eastAsia="zh-CN"/>
        </w:rPr>
        <w:t>如</w:t>
      </w:r>
      <w:r>
        <w:rPr>
          <w:rFonts w:hint="eastAsia" w:ascii="宋体" w:hAnsi="宋体" w:eastAsia="宋体" w:cs="宋体"/>
          <w:color w:val="auto"/>
          <w:sz w:val="24"/>
          <w:szCs w:val="24"/>
          <w:highlight w:val="none"/>
        </w:rPr>
        <w:t>由此引起需方损失，供方</w:t>
      </w:r>
      <w:r>
        <w:rPr>
          <w:rFonts w:hint="eastAsia" w:ascii="宋体" w:hAnsi="宋体" w:eastAsia="宋体" w:cs="宋体"/>
          <w:color w:val="auto"/>
          <w:sz w:val="24"/>
          <w:szCs w:val="24"/>
          <w:highlight w:val="none"/>
          <w:lang w:val="en-US" w:eastAsia="zh-CN"/>
        </w:rPr>
        <w:t>需承担全部</w:t>
      </w:r>
      <w:r>
        <w:rPr>
          <w:rFonts w:hint="eastAsia" w:ascii="宋体" w:hAnsi="宋体" w:eastAsia="宋体" w:cs="宋体"/>
          <w:color w:val="auto"/>
          <w:sz w:val="24"/>
          <w:szCs w:val="24"/>
          <w:highlight w:val="none"/>
        </w:rPr>
        <w:t>赔偿</w:t>
      </w:r>
      <w:r>
        <w:rPr>
          <w:rFonts w:hint="eastAsia" w:ascii="宋体" w:hAnsi="宋体" w:eastAsia="宋体" w:cs="宋体"/>
          <w:color w:val="auto"/>
          <w:sz w:val="24"/>
          <w:szCs w:val="24"/>
          <w:highlight w:val="none"/>
          <w:lang w:val="en-US" w:eastAsia="zh-CN"/>
        </w:rPr>
        <w:t>责任</w:t>
      </w:r>
      <w:r>
        <w:rPr>
          <w:rFonts w:hint="eastAsia" w:ascii="宋体" w:hAnsi="宋体" w:eastAsia="宋体" w:cs="宋体"/>
          <w:color w:val="auto"/>
          <w:sz w:val="24"/>
          <w:szCs w:val="24"/>
          <w:highlight w:val="none"/>
        </w:rPr>
        <w:t>；</w:t>
      </w:r>
    </w:p>
    <w:p w14:paraId="24BD1D10">
      <w:pPr>
        <w:keepNext w:val="0"/>
        <w:keepLines w:val="0"/>
        <w:pageBreakBefore w:val="0"/>
        <w:widowControl w:val="0"/>
        <w:kinsoku/>
        <w:wordWrap/>
        <w:overflowPunct/>
        <w:topLinePunct w:val="0"/>
        <w:autoSpaceDE/>
        <w:autoSpaceDN/>
        <w:bidi w:val="0"/>
        <w:adjustRightInd/>
        <w:snapToGrid/>
        <w:spacing w:line="312"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未提供足额有效增值税发票的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需方有权顺延付款时间</w:t>
      </w:r>
      <w:r>
        <w:rPr>
          <w:rFonts w:hint="eastAsia" w:ascii="宋体" w:hAnsi="宋体" w:eastAsia="宋体" w:cs="宋体"/>
          <w:color w:val="auto"/>
          <w:sz w:val="24"/>
          <w:szCs w:val="24"/>
          <w:highlight w:val="none"/>
        </w:rPr>
        <w:t>；</w:t>
      </w:r>
    </w:p>
    <w:p w14:paraId="16E455D5">
      <w:pPr>
        <w:keepNext w:val="0"/>
        <w:keepLines w:val="0"/>
        <w:pageBreakBefore w:val="0"/>
        <w:widowControl w:val="0"/>
        <w:kinsoku/>
        <w:wordWrap/>
        <w:overflowPunct/>
        <w:topLinePunct w:val="0"/>
        <w:autoSpaceDE/>
        <w:autoSpaceDN/>
        <w:bidi w:val="0"/>
        <w:adjustRightInd/>
        <w:snapToGrid/>
        <w:spacing w:line="312" w:lineRule="auto"/>
        <w:ind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（3）产生其它问题纠纷的，待纠纷妥善处理好后，再予以付款。</w:t>
      </w:r>
    </w:p>
    <w:p w14:paraId="3A17D8BA">
      <w:pPr>
        <w:keepNext w:val="0"/>
        <w:keepLines w:val="0"/>
        <w:pageBreakBefore w:val="0"/>
        <w:widowControl w:val="0"/>
        <w:kinsoku/>
        <w:wordWrap/>
        <w:overflowPunct/>
        <w:topLinePunct w:val="0"/>
        <w:autoSpaceDE/>
        <w:autoSpaceDN/>
        <w:bidi w:val="0"/>
        <w:adjustRightInd/>
        <w:snapToGrid/>
        <w:spacing w:line="312" w:lineRule="auto"/>
        <w:ind w:firstLine="55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七、履约保证金及</w:t>
      </w:r>
      <w:r>
        <w:rPr>
          <w:rFonts w:hint="eastAsia" w:ascii="宋体" w:hAnsi="宋体" w:eastAsia="宋体" w:cs="宋体"/>
          <w:color w:val="auto"/>
          <w:sz w:val="24"/>
          <w:szCs w:val="24"/>
          <w:highlight w:val="none"/>
        </w:rPr>
        <w:t>违约责任：</w:t>
      </w:r>
    </w:p>
    <w:p w14:paraId="4241E4F3">
      <w:pPr>
        <w:keepNext w:val="0"/>
        <w:keepLines w:val="0"/>
        <w:pageBreakBefore w:val="0"/>
        <w:widowControl w:val="0"/>
        <w:kinsoku/>
        <w:wordWrap/>
        <w:overflowPunct/>
        <w:topLinePunct w:val="0"/>
        <w:autoSpaceDE/>
        <w:autoSpaceDN/>
        <w:bidi w:val="0"/>
        <w:adjustRightInd/>
        <w:snapToGrid/>
        <w:spacing w:line="312" w:lineRule="auto"/>
        <w:ind w:firstLine="55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供方需缴纳履约保证金</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元整，</w:t>
      </w:r>
      <w:r>
        <w:rPr>
          <w:rFonts w:hint="eastAsia" w:ascii="宋体" w:hAnsi="宋体" w:eastAsia="宋体" w:cs="宋体"/>
          <w:color w:val="auto"/>
          <w:sz w:val="24"/>
          <w:szCs w:val="24"/>
          <w:highlight w:val="none"/>
          <w:lang w:val="en-US" w:eastAsia="zh-CN"/>
        </w:rPr>
        <w:t>如供方存在违约事宜的，相关违约金需方有权从供方缴纳的履约保证金中优先扣除，履约保证金被扣除后，供方应在【5】日补足，逾期未补足的，需方有权拒绝支付货款。</w:t>
      </w:r>
      <w:r>
        <w:rPr>
          <w:rFonts w:hint="eastAsia" w:ascii="宋体" w:hAnsi="宋体" w:eastAsia="宋体" w:cs="宋体"/>
          <w:color w:val="auto"/>
          <w:sz w:val="24"/>
          <w:szCs w:val="24"/>
          <w:highlight w:val="none"/>
          <w:lang w:eastAsia="zh-CN"/>
        </w:rPr>
        <w:t>若无质量及售后服务</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lang w:eastAsia="zh-CN"/>
        </w:rPr>
        <w:t>问题，</w:t>
      </w:r>
      <w:r>
        <w:rPr>
          <w:rFonts w:hint="eastAsia" w:ascii="宋体" w:hAnsi="宋体" w:eastAsia="宋体" w:cs="宋体"/>
          <w:color w:val="auto"/>
          <w:sz w:val="24"/>
          <w:szCs w:val="24"/>
          <w:highlight w:val="none"/>
        </w:rPr>
        <w:t>合同履行完毕后</w:t>
      </w:r>
      <w:r>
        <w:rPr>
          <w:rFonts w:hint="eastAsia" w:ascii="宋体" w:hAnsi="宋体" w:eastAsia="宋体" w:cs="宋体"/>
          <w:color w:val="auto"/>
          <w:sz w:val="24"/>
          <w:szCs w:val="24"/>
          <w:highlight w:val="none"/>
          <w:lang w:val="en-US" w:eastAsia="zh-CN"/>
        </w:rPr>
        <w:t>10日内</w:t>
      </w:r>
      <w:r>
        <w:rPr>
          <w:rFonts w:hint="eastAsia" w:ascii="宋体" w:hAnsi="宋体" w:eastAsia="宋体" w:cs="宋体"/>
          <w:color w:val="auto"/>
          <w:sz w:val="24"/>
          <w:szCs w:val="24"/>
          <w:highlight w:val="none"/>
        </w:rPr>
        <w:t>无息返还</w:t>
      </w:r>
      <w:r>
        <w:rPr>
          <w:rFonts w:hint="eastAsia" w:ascii="宋体" w:hAnsi="宋体" w:eastAsia="宋体" w:cs="宋体"/>
          <w:color w:val="auto"/>
          <w:sz w:val="24"/>
          <w:szCs w:val="24"/>
          <w:highlight w:val="none"/>
          <w:lang w:val="en-US" w:eastAsia="zh-CN"/>
        </w:rPr>
        <w:t>。</w:t>
      </w:r>
    </w:p>
    <w:p w14:paraId="4F356A38">
      <w:pPr>
        <w:keepNext w:val="0"/>
        <w:keepLines w:val="0"/>
        <w:pageBreakBefore w:val="0"/>
        <w:widowControl w:val="0"/>
        <w:kinsoku/>
        <w:wordWrap/>
        <w:overflowPunct/>
        <w:topLinePunct w:val="0"/>
        <w:autoSpaceDE/>
        <w:autoSpaceDN/>
        <w:bidi w:val="0"/>
        <w:adjustRightInd/>
        <w:snapToGrid/>
        <w:spacing w:line="312" w:lineRule="auto"/>
        <w:ind w:firstLine="55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供方逾期供货的，每逾期</w:t>
      </w:r>
      <w:r>
        <w:rPr>
          <w:rFonts w:hint="eastAsia" w:ascii="宋体" w:hAnsi="宋体" w:eastAsia="宋体" w:cs="宋体"/>
          <w:color w:val="auto"/>
          <w:sz w:val="24"/>
          <w:szCs w:val="24"/>
          <w:highlight w:val="none"/>
          <w:u w:val="single"/>
        </w:rPr>
        <w:t xml:space="preserve"> 一 </w:t>
      </w:r>
      <w:r>
        <w:rPr>
          <w:rFonts w:hint="eastAsia" w:ascii="宋体" w:hAnsi="宋体" w:eastAsia="宋体" w:cs="宋体"/>
          <w:color w:val="auto"/>
          <w:sz w:val="24"/>
          <w:szCs w:val="24"/>
          <w:highlight w:val="none"/>
        </w:rPr>
        <w:t>天，供方应当按照合同总额的千分之</w:t>
      </w:r>
      <w:r>
        <w:rPr>
          <w:rFonts w:hint="eastAsia" w:ascii="宋体" w:hAnsi="宋体" w:eastAsia="宋体" w:cs="宋体"/>
          <w:color w:val="auto"/>
          <w:sz w:val="24"/>
          <w:szCs w:val="24"/>
          <w:highlight w:val="none"/>
          <w:u w:val="single"/>
        </w:rPr>
        <w:t xml:space="preserve"> 一 </w:t>
      </w:r>
      <w:r>
        <w:rPr>
          <w:rFonts w:hint="eastAsia" w:ascii="宋体" w:hAnsi="宋体" w:eastAsia="宋体" w:cs="宋体"/>
          <w:color w:val="auto"/>
          <w:sz w:val="24"/>
          <w:szCs w:val="24"/>
          <w:highlight w:val="none"/>
        </w:rPr>
        <w:t>向需方支付违约金</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累计逾期超【15】天的，需方有权单方面解除本合同。</w:t>
      </w:r>
    </w:p>
    <w:p w14:paraId="183FFEFB">
      <w:pPr>
        <w:keepNext w:val="0"/>
        <w:keepLines w:val="0"/>
        <w:pageBreakBefore w:val="0"/>
        <w:widowControl w:val="0"/>
        <w:kinsoku/>
        <w:wordWrap/>
        <w:overflowPunct/>
        <w:topLinePunct w:val="0"/>
        <w:autoSpaceDE/>
        <w:autoSpaceDN/>
        <w:bidi w:val="0"/>
        <w:adjustRightInd/>
        <w:snapToGrid/>
        <w:spacing w:line="312"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3、供方拒不履行本合同或因供方违约致使本合同被解除的，需方有权扣除全部履约保证金，并要求供方赔偿需方由此产生的全部损失。</w:t>
      </w:r>
    </w:p>
    <w:p w14:paraId="446D0332">
      <w:pPr>
        <w:keepNext w:val="0"/>
        <w:keepLines w:val="0"/>
        <w:pageBreakBefore w:val="0"/>
        <w:widowControl w:val="0"/>
        <w:kinsoku/>
        <w:wordWrap/>
        <w:overflowPunct/>
        <w:topLinePunct w:val="0"/>
        <w:autoSpaceDE/>
        <w:autoSpaceDN/>
        <w:bidi w:val="0"/>
        <w:adjustRightInd/>
        <w:snapToGrid/>
        <w:spacing w:line="312"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供方提供的货物，需方经验收后作出退货处理的（需方可通过微信、电话、短信方式通知供方合同联系人，信息一经发布，即视为供方已收达），供方应在15日内（含）将储存在需方仓库的货物如数装走（装卸货物及货物损耗由供方自行负责），逾期未装走的，将视为供方自动放弃该批货物，需方有权对该批货物进行处置，所得货款将作为供方对需方的补偿。</w:t>
      </w:r>
    </w:p>
    <w:p w14:paraId="6FD52DD6">
      <w:pPr>
        <w:keepNext w:val="0"/>
        <w:keepLines w:val="0"/>
        <w:pageBreakBefore w:val="0"/>
        <w:widowControl w:val="0"/>
        <w:kinsoku/>
        <w:wordWrap/>
        <w:overflowPunct/>
        <w:topLinePunct w:val="0"/>
        <w:autoSpaceDE/>
        <w:autoSpaceDN/>
        <w:bidi w:val="0"/>
        <w:adjustRightInd/>
        <w:snapToGrid/>
        <w:spacing w:line="312" w:lineRule="auto"/>
        <w:ind w:firstLine="55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八、</w:t>
      </w:r>
      <w:r>
        <w:rPr>
          <w:rFonts w:hint="eastAsia" w:ascii="宋体" w:hAnsi="宋体" w:eastAsia="宋体" w:cs="宋体"/>
          <w:color w:val="auto"/>
          <w:sz w:val="24"/>
          <w:szCs w:val="24"/>
          <w:highlight w:val="none"/>
          <w:lang w:eastAsia="zh-CN"/>
        </w:rPr>
        <w:t>解决争议的方式</w:t>
      </w:r>
      <w:r>
        <w:rPr>
          <w:rFonts w:hint="eastAsia" w:ascii="宋体" w:hAnsi="宋体" w:eastAsia="宋体" w:cs="宋体"/>
          <w:color w:val="auto"/>
          <w:sz w:val="24"/>
          <w:szCs w:val="24"/>
          <w:highlight w:val="none"/>
        </w:rPr>
        <w:t>：合同履行过程中发生纠纷的，由双方协商解决；如协商解决不成的，依法向需方所在地人民法院提起诉讼。</w:t>
      </w:r>
    </w:p>
    <w:p w14:paraId="1634298F">
      <w:pPr>
        <w:keepNext w:val="0"/>
        <w:keepLines w:val="0"/>
        <w:pageBreakBefore w:val="0"/>
        <w:widowControl w:val="0"/>
        <w:kinsoku/>
        <w:wordWrap/>
        <w:overflowPunct/>
        <w:topLinePunct w:val="0"/>
        <w:autoSpaceDE/>
        <w:autoSpaceDN/>
        <w:bidi w:val="0"/>
        <w:adjustRightInd/>
        <w:snapToGrid/>
        <w:spacing w:line="312" w:lineRule="auto"/>
        <w:ind w:firstLine="55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九、其他约定事项</w:t>
      </w:r>
    </w:p>
    <w:p w14:paraId="770DF6A4">
      <w:pPr>
        <w:keepNext w:val="0"/>
        <w:keepLines w:val="0"/>
        <w:pageBreakBefore w:val="0"/>
        <w:widowControl w:val="0"/>
        <w:kinsoku/>
        <w:wordWrap/>
        <w:overflowPunct/>
        <w:topLinePunct w:val="0"/>
        <w:autoSpaceDE/>
        <w:autoSpaceDN/>
        <w:bidi w:val="0"/>
        <w:adjustRightInd/>
        <w:snapToGrid/>
        <w:spacing w:line="312"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供方提供的产品如不符合质量标准，需方有权退货，</w:t>
      </w:r>
      <w:r>
        <w:rPr>
          <w:rFonts w:hint="eastAsia" w:ascii="宋体" w:hAnsi="宋体" w:eastAsia="宋体" w:cs="宋体"/>
          <w:color w:val="auto"/>
          <w:sz w:val="24"/>
          <w:szCs w:val="24"/>
          <w:highlight w:val="none"/>
          <w:lang w:val="en-US" w:eastAsia="zh-CN"/>
        </w:rPr>
        <w:t>同时需方有权选择要求供方重新供货或单方面解除本合同。无论需方做何选择，</w:t>
      </w:r>
      <w:r>
        <w:rPr>
          <w:rFonts w:hint="eastAsia" w:ascii="宋体" w:hAnsi="宋体" w:eastAsia="宋体" w:cs="宋体"/>
          <w:color w:val="auto"/>
          <w:sz w:val="24"/>
          <w:szCs w:val="24"/>
          <w:highlight w:val="none"/>
        </w:rPr>
        <w:t>供方</w:t>
      </w:r>
      <w:r>
        <w:rPr>
          <w:rFonts w:hint="eastAsia" w:ascii="宋体" w:hAnsi="宋体" w:eastAsia="宋体" w:cs="宋体"/>
          <w:color w:val="auto"/>
          <w:sz w:val="24"/>
          <w:szCs w:val="24"/>
          <w:highlight w:val="none"/>
          <w:lang w:val="en-US" w:eastAsia="zh-CN"/>
        </w:rPr>
        <w:t>均应赔偿由此给需方造成的全部损失</w:t>
      </w:r>
      <w:r>
        <w:rPr>
          <w:rFonts w:hint="eastAsia" w:ascii="宋体" w:hAnsi="宋体" w:eastAsia="宋体" w:cs="宋体"/>
          <w:color w:val="auto"/>
          <w:sz w:val="24"/>
          <w:szCs w:val="24"/>
          <w:highlight w:val="none"/>
        </w:rPr>
        <w:t>。</w:t>
      </w:r>
    </w:p>
    <w:p w14:paraId="37F8E2BC">
      <w:pPr>
        <w:keepNext w:val="0"/>
        <w:keepLines w:val="0"/>
        <w:pageBreakBefore w:val="0"/>
        <w:widowControl w:val="0"/>
        <w:kinsoku/>
        <w:wordWrap/>
        <w:overflowPunct/>
        <w:topLinePunct w:val="0"/>
        <w:autoSpaceDE/>
        <w:autoSpaceDN/>
        <w:bidi w:val="0"/>
        <w:adjustRightInd/>
        <w:snapToGrid/>
        <w:spacing w:line="312" w:lineRule="auto"/>
        <w:ind w:firstLine="55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供方在产品运输过程中发生的一切意外事故，需方不承担任何责任。</w:t>
      </w:r>
    </w:p>
    <w:p w14:paraId="7E710597">
      <w:pPr>
        <w:keepNext w:val="0"/>
        <w:keepLines w:val="0"/>
        <w:pageBreakBefore w:val="0"/>
        <w:widowControl w:val="0"/>
        <w:kinsoku/>
        <w:wordWrap/>
        <w:overflowPunct/>
        <w:topLinePunct w:val="0"/>
        <w:autoSpaceDE/>
        <w:autoSpaceDN/>
        <w:bidi w:val="0"/>
        <w:adjustRightInd/>
        <w:snapToGrid/>
        <w:spacing w:line="312" w:lineRule="auto"/>
        <w:ind w:firstLine="55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供方接到需方的供货通知后，应</w:t>
      </w:r>
      <w:r>
        <w:rPr>
          <w:rFonts w:hint="eastAsia" w:ascii="宋体" w:hAnsi="宋体" w:eastAsia="宋体" w:cs="宋体"/>
          <w:color w:val="auto"/>
          <w:sz w:val="24"/>
          <w:szCs w:val="24"/>
          <w:highlight w:val="none"/>
          <w:lang w:val="en-US" w:eastAsia="zh-CN"/>
        </w:rPr>
        <w:t>在</w:t>
      </w:r>
      <w:r>
        <w:rPr>
          <w:rFonts w:hint="eastAsia" w:ascii="宋体" w:hAnsi="宋体" w:eastAsia="宋体" w:cs="宋体"/>
          <w:color w:val="auto"/>
          <w:sz w:val="24"/>
          <w:szCs w:val="24"/>
          <w:highlight w:val="none"/>
          <w:lang w:eastAsia="zh-CN"/>
        </w:rPr>
        <w:t>需方要求时间内</w:t>
      </w:r>
      <w:r>
        <w:rPr>
          <w:rFonts w:hint="eastAsia" w:ascii="宋体" w:hAnsi="宋体" w:eastAsia="宋体" w:cs="宋体"/>
          <w:color w:val="auto"/>
          <w:sz w:val="24"/>
          <w:szCs w:val="24"/>
          <w:highlight w:val="none"/>
        </w:rPr>
        <w:t>完成供货。</w:t>
      </w:r>
    </w:p>
    <w:p w14:paraId="229E74EB">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b w:val="0"/>
          <w:bCs w:val="0"/>
          <w:color w:val="auto"/>
          <w:sz w:val="24"/>
          <w:szCs w:val="24"/>
          <w:highlight w:val="none"/>
          <w:lang w:val="en-US" w:eastAsia="zh-CN"/>
        </w:rPr>
        <w:t>4、需方向供方要货通知可以采用微信、电话、短信通知，一旦微信、电话、短信通知发出，即认定为已下达要货通知。</w:t>
      </w:r>
    </w:p>
    <w:p w14:paraId="0DC7943C">
      <w:pPr>
        <w:keepNext w:val="0"/>
        <w:keepLines w:val="0"/>
        <w:pageBreakBefore w:val="0"/>
        <w:widowControl w:val="0"/>
        <w:kinsoku/>
        <w:wordWrap/>
        <w:overflowPunct/>
        <w:topLinePunct w:val="0"/>
        <w:autoSpaceDE/>
        <w:autoSpaceDN/>
        <w:bidi w:val="0"/>
        <w:adjustRightInd/>
        <w:snapToGrid/>
        <w:spacing w:line="312" w:lineRule="auto"/>
        <w:ind w:firstLine="55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合同经双方法定代表人或委托代理人签字并盖章后生效，合同期限为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年   月   日始至  年   月    日止。</w:t>
      </w:r>
      <w:r>
        <w:rPr>
          <w:rFonts w:hint="eastAsia" w:ascii="宋体" w:hAnsi="宋体" w:eastAsia="宋体" w:cs="宋体"/>
          <w:color w:val="auto"/>
          <w:sz w:val="24"/>
          <w:szCs w:val="24"/>
          <w:highlight w:val="none"/>
        </w:rPr>
        <w:t>合同履行期间，双方不得随意变更和解除合同，如有未尽事宜，在不违背本合同原则的基础上，允许由双方共同协商作出补充规定，补充规定与本合同具有同等法律效力。</w:t>
      </w:r>
    </w:p>
    <w:p w14:paraId="4003E45B">
      <w:pPr>
        <w:keepNext w:val="0"/>
        <w:keepLines w:val="0"/>
        <w:pageBreakBefore w:val="0"/>
        <w:widowControl w:val="0"/>
        <w:kinsoku/>
        <w:wordWrap/>
        <w:overflowPunct/>
        <w:topLinePunct w:val="0"/>
        <w:autoSpaceDE/>
        <w:autoSpaceDN/>
        <w:bidi w:val="0"/>
        <w:adjustRightInd/>
        <w:snapToGrid/>
        <w:spacing w:line="312"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十、下述合同附件为本合同不可分割的部分并与本合同具有同等效力：</w:t>
      </w:r>
    </w:p>
    <w:p w14:paraId="70930A03">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(1)中标通知书</w:t>
      </w:r>
    </w:p>
    <w:p w14:paraId="2ECA97E4">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(2)投标文件</w:t>
      </w:r>
    </w:p>
    <w:p w14:paraId="130A1E7E">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(3)招标文件答疑、补充通知</w:t>
      </w:r>
    </w:p>
    <w:p w14:paraId="1D34B30D">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(4)招标文件</w:t>
      </w:r>
      <w:r>
        <w:rPr>
          <w:rFonts w:hint="eastAsia" w:ascii="宋体" w:hAnsi="宋体" w:eastAsia="宋体" w:cs="宋体"/>
          <w:color w:val="auto"/>
          <w:sz w:val="24"/>
          <w:szCs w:val="24"/>
          <w:highlight w:val="none"/>
          <w:lang w:eastAsia="zh-CN"/>
        </w:rPr>
        <w:t>。</w:t>
      </w:r>
    </w:p>
    <w:p w14:paraId="1F5688A6">
      <w:pPr>
        <w:keepNext w:val="0"/>
        <w:keepLines w:val="0"/>
        <w:pageBreakBefore w:val="0"/>
        <w:widowControl w:val="0"/>
        <w:kinsoku/>
        <w:wordWrap/>
        <w:overflowPunct/>
        <w:topLinePunct w:val="0"/>
        <w:autoSpaceDE/>
        <w:autoSpaceDN/>
        <w:bidi w:val="0"/>
        <w:adjustRightInd/>
        <w:snapToGrid/>
        <w:spacing w:line="312"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十一、此合同共</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b/>
          <w:color w:val="auto"/>
          <w:kern w:val="2"/>
          <w:sz w:val="24"/>
          <w:szCs w:val="24"/>
          <w:highlight w:val="none"/>
          <w:u w:val="single"/>
          <w:lang w:val="en-US" w:eastAsia="zh-CN" w:bidi="ar-SA"/>
        </w:rPr>
        <w:t>肆</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份，需方持</w:t>
      </w:r>
      <w:r>
        <w:rPr>
          <w:rFonts w:hint="eastAsia" w:ascii="宋体" w:hAnsi="宋体" w:eastAsia="宋体" w:cs="宋体"/>
          <w:b/>
          <w:color w:val="auto"/>
          <w:kern w:val="2"/>
          <w:sz w:val="24"/>
          <w:szCs w:val="24"/>
          <w:highlight w:val="none"/>
          <w:u w:val="single"/>
          <w:lang w:val="en-US" w:eastAsia="zh-CN" w:bidi="ar-SA"/>
        </w:rPr>
        <w:t>叁</w:t>
      </w:r>
      <w:r>
        <w:rPr>
          <w:rFonts w:hint="eastAsia" w:ascii="宋体" w:hAnsi="宋体" w:eastAsia="宋体" w:cs="宋体"/>
          <w:color w:val="auto"/>
          <w:kern w:val="2"/>
          <w:sz w:val="24"/>
          <w:szCs w:val="24"/>
          <w:highlight w:val="none"/>
          <w:lang w:val="en-US" w:eastAsia="zh-CN" w:bidi="ar-SA"/>
        </w:rPr>
        <w:t>份，供方持</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b/>
          <w:color w:val="auto"/>
          <w:kern w:val="2"/>
          <w:sz w:val="24"/>
          <w:szCs w:val="24"/>
          <w:highlight w:val="none"/>
          <w:u w:val="single"/>
          <w:lang w:val="en-US" w:eastAsia="zh-CN" w:bidi="ar-SA"/>
        </w:rPr>
        <w:t>壹</w:t>
      </w:r>
      <w:r>
        <w:rPr>
          <w:rFonts w:hint="eastAsia" w:ascii="宋体" w:hAnsi="宋体" w:eastAsia="宋体" w:cs="宋体"/>
          <w:color w:val="auto"/>
          <w:kern w:val="2"/>
          <w:sz w:val="24"/>
          <w:szCs w:val="24"/>
          <w:highlight w:val="none"/>
          <w:lang w:val="en-US" w:eastAsia="zh-CN" w:bidi="ar-SA"/>
        </w:rPr>
        <w:t>份。</w:t>
      </w:r>
    </w:p>
    <w:tbl>
      <w:tblPr>
        <w:tblStyle w:val="32"/>
        <w:tblW w:w="9459" w:type="dxa"/>
        <w:tblInd w:w="30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31"/>
        <w:gridCol w:w="4828"/>
      </w:tblGrid>
      <w:tr w14:paraId="28872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6" w:hRule="atLeast"/>
        </w:trPr>
        <w:tc>
          <w:tcPr>
            <w:tcW w:w="4631" w:type="dxa"/>
            <w:vAlign w:val="top"/>
          </w:tcPr>
          <w:p w14:paraId="61F02ADC">
            <w:pPr>
              <w:keepNext w:val="0"/>
              <w:keepLines w:val="0"/>
              <w:suppressLineNumbers w:val="0"/>
              <w:spacing w:before="0" w:beforeAutospacing="0" w:after="0" w:afterAutospacing="0" w:line="360" w:lineRule="auto"/>
              <w:ind w:left="0" w:right="0" w:firstLine="482"/>
              <w:jc w:val="both"/>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供方</w:t>
            </w:r>
          </w:p>
          <w:p w14:paraId="705C31CF">
            <w:pPr>
              <w:keepNext w:val="0"/>
              <w:keepLines w:val="0"/>
              <w:suppressLineNumbers w:val="0"/>
              <w:spacing w:before="0" w:beforeAutospacing="0" w:after="0" w:afterAutospacing="0" w:line="360" w:lineRule="auto"/>
              <w:ind w:left="0" w:right="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单位名称（章）：</w:t>
            </w:r>
          </w:p>
          <w:p w14:paraId="23DDCCD1">
            <w:pPr>
              <w:keepNext w:val="0"/>
              <w:keepLines w:val="0"/>
              <w:suppressLineNumbers w:val="0"/>
              <w:spacing w:before="0" w:beforeAutospacing="0" w:after="0" w:afterAutospacing="0" w:line="360" w:lineRule="auto"/>
              <w:ind w:left="0" w:right="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p>
          <w:p w14:paraId="3CF2B205">
            <w:pPr>
              <w:keepNext w:val="0"/>
              <w:keepLines w:val="0"/>
              <w:suppressLineNumbers w:val="0"/>
              <w:spacing w:before="0" w:beforeAutospacing="0" w:after="0" w:afterAutospacing="0" w:line="360" w:lineRule="auto"/>
              <w:ind w:left="0" w:right="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p>
          <w:p w14:paraId="3B16F860">
            <w:pPr>
              <w:keepNext w:val="0"/>
              <w:keepLines w:val="0"/>
              <w:suppressLineNumbers w:val="0"/>
              <w:spacing w:before="0" w:beforeAutospacing="0" w:after="0" w:afterAutospacing="0" w:line="360" w:lineRule="auto"/>
              <w:ind w:left="0" w:right="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委托代理人：</w:t>
            </w:r>
          </w:p>
          <w:p w14:paraId="7DBB0299">
            <w:pPr>
              <w:keepNext w:val="0"/>
              <w:keepLines w:val="0"/>
              <w:suppressLineNumbers w:val="0"/>
              <w:spacing w:before="0" w:beforeAutospacing="0" w:after="0" w:afterAutospacing="0" w:line="360" w:lineRule="auto"/>
              <w:ind w:left="0" w:right="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w:t>
            </w:r>
          </w:p>
          <w:p w14:paraId="3410DC5B">
            <w:pPr>
              <w:keepNext w:val="0"/>
              <w:keepLines w:val="0"/>
              <w:suppressLineNumbers w:val="0"/>
              <w:spacing w:before="0" w:beforeAutospacing="0" w:after="0" w:afterAutospacing="0" w:line="360" w:lineRule="auto"/>
              <w:ind w:left="0" w:right="0"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开户银行：</w:t>
            </w:r>
          </w:p>
          <w:p w14:paraId="74D5EB3A">
            <w:pPr>
              <w:keepNext w:val="0"/>
              <w:keepLines w:val="0"/>
              <w:suppressLineNumbers w:val="0"/>
              <w:spacing w:before="0" w:beforeAutospacing="0" w:after="0" w:afterAutospacing="0" w:line="360" w:lineRule="auto"/>
              <w:ind w:left="0" w:right="0" w:firstLine="48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账号：</w:t>
            </w:r>
          </w:p>
          <w:p w14:paraId="5E69DC48">
            <w:pPr>
              <w:keepNext w:val="0"/>
              <w:keepLines w:val="0"/>
              <w:suppressLineNumbers w:val="0"/>
              <w:spacing w:before="0" w:beforeAutospacing="0" w:after="0" w:afterAutospacing="0" w:line="360" w:lineRule="auto"/>
              <w:ind w:left="0" w:right="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税号：</w:t>
            </w:r>
          </w:p>
        </w:tc>
        <w:tc>
          <w:tcPr>
            <w:tcW w:w="4828" w:type="dxa"/>
            <w:vAlign w:val="top"/>
          </w:tcPr>
          <w:p w14:paraId="1A60FBAE">
            <w:pPr>
              <w:keepNext w:val="0"/>
              <w:keepLines w:val="0"/>
              <w:suppressLineNumbers w:val="0"/>
              <w:spacing w:before="0" w:beforeAutospacing="0" w:after="0" w:afterAutospacing="0" w:line="360" w:lineRule="auto"/>
              <w:ind w:left="0" w:right="0" w:firstLine="482"/>
              <w:jc w:val="both"/>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需方</w:t>
            </w:r>
          </w:p>
          <w:p w14:paraId="182DAD8F">
            <w:pPr>
              <w:keepNext w:val="0"/>
              <w:keepLines w:val="0"/>
              <w:suppressLineNumbers w:val="0"/>
              <w:spacing w:before="0" w:beforeAutospacing="0" w:after="0" w:afterAutospacing="0" w:line="360" w:lineRule="auto"/>
              <w:ind w:left="0" w:right="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单位名称（章）：杭州下沙酒厂</w:t>
            </w:r>
          </w:p>
          <w:p w14:paraId="548F4834">
            <w:pPr>
              <w:keepNext w:val="0"/>
              <w:keepLines w:val="0"/>
              <w:suppressLineNumbers w:val="0"/>
              <w:spacing w:before="0" w:beforeAutospacing="0" w:after="0" w:afterAutospacing="0" w:line="360" w:lineRule="auto"/>
              <w:ind w:left="0" w:right="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地址：杭州市钱塘区乔司农场 </w:t>
            </w:r>
          </w:p>
          <w:p w14:paraId="2710B602">
            <w:pPr>
              <w:keepNext w:val="0"/>
              <w:keepLines w:val="0"/>
              <w:suppressLineNumbers w:val="0"/>
              <w:spacing w:before="0" w:beforeAutospacing="0" w:after="0" w:afterAutospacing="0" w:line="360" w:lineRule="auto"/>
              <w:ind w:left="0" w:right="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p>
          <w:p w14:paraId="0ADF849C">
            <w:pPr>
              <w:keepNext w:val="0"/>
              <w:keepLines w:val="0"/>
              <w:suppressLineNumbers w:val="0"/>
              <w:spacing w:before="0" w:beforeAutospacing="0" w:after="0" w:afterAutospacing="0" w:line="360" w:lineRule="auto"/>
              <w:ind w:left="0" w:right="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委托代理人：</w:t>
            </w:r>
          </w:p>
          <w:p w14:paraId="6F43BF26">
            <w:pPr>
              <w:keepNext w:val="0"/>
              <w:keepLines w:val="0"/>
              <w:suppressLineNumbers w:val="0"/>
              <w:spacing w:before="0" w:beforeAutospacing="0" w:after="0" w:afterAutospacing="0" w:line="360" w:lineRule="auto"/>
              <w:ind w:left="0" w:right="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电话：0571-87041456</w:t>
            </w:r>
          </w:p>
          <w:p w14:paraId="10CBCEA3">
            <w:pPr>
              <w:keepNext w:val="0"/>
              <w:keepLines w:val="0"/>
              <w:suppressLineNumbers w:val="0"/>
              <w:spacing w:before="0" w:beforeAutospacing="0" w:after="0" w:afterAutospacing="0" w:line="360" w:lineRule="auto"/>
              <w:ind w:left="0" w:right="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开户银行：农行乔司支行</w:t>
            </w:r>
          </w:p>
          <w:p w14:paraId="0D0AC46C">
            <w:pPr>
              <w:keepNext w:val="0"/>
              <w:keepLines w:val="0"/>
              <w:suppressLineNumbers w:val="0"/>
              <w:spacing w:before="0" w:beforeAutospacing="0" w:after="0" w:afterAutospacing="0" w:line="360" w:lineRule="auto"/>
              <w:ind w:left="0" w:right="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账号：19050301040002025</w:t>
            </w:r>
          </w:p>
          <w:p w14:paraId="27C0650A">
            <w:pPr>
              <w:keepNext w:val="0"/>
              <w:keepLines w:val="0"/>
              <w:suppressLineNumbers w:val="0"/>
              <w:spacing w:before="0" w:beforeAutospacing="0" w:after="0" w:afterAutospacing="0" w:line="360" w:lineRule="auto"/>
              <w:ind w:left="0" w:right="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税号：91330101253921588N</w:t>
            </w:r>
          </w:p>
        </w:tc>
      </w:tr>
    </w:tbl>
    <w:p w14:paraId="51FD016C">
      <w:pPr>
        <w:spacing w:line="560" w:lineRule="exact"/>
        <w:ind w:firstLine="241" w:firstLineChars="100"/>
        <w:rPr>
          <w:rFonts w:hint="default" w:ascii="宋体" w:hAnsi="宋体" w:eastAsia="宋体" w:cs="Times New Roman"/>
          <w:color w:val="auto"/>
          <w:sz w:val="24"/>
          <w:szCs w:val="24"/>
          <w:lang w:val="en-US" w:eastAsia="zh-CN"/>
        </w:rPr>
      </w:pPr>
      <w:r>
        <w:rPr>
          <w:rFonts w:hint="eastAsia" w:ascii="仿宋" w:hAnsi="仿宋" w:eastAsia="仿宋" w:cs="仿宋"/>
          <w:b/>
          <w:color w:val="auto"/>
          <w:sz w:val="24"/>
          <w:szCs w:val="24"/>
          <w:highlight w:val="none"/>
        </w:rPr>
        <w:t>监督电话：0571-86930653、86933676</w:t>
      </w:r>
    </w:p>
    <w:p w14:paraId="4426A84A">
      <w:pPr>
        <w:ind w:firstLine="883"/>
        <w:jc w:val="center"/>
        <w:rPr>
          <w:rFonts w:hint="eastAsia" w:ascii="宋体" w:hAnsi="宋体" w:eastAsia="宋体" w:cs="宋体"/>
          <w:b/>
          <w:bCs/>
          <w:color w:val="auto"/>
          <w:sz w:val="36"/>
          <w:szCs w:val="36"/>
          <w:highlight w:val="none"/>
        </w:rPr>
      </w:pPr>
    </w:p>
    <w:p w14:paraId="7B309E3E">
      <w:pPr>
        <w:ind w:firstLine="883"/>
        <w:jc w:val="center"/>
        <w:rPr>
          <w:rFonts w:hint="eastAsia" w:ascii="宋体" w:hAnsi="宋体" w:eastAsia="宋体" w:cs="宋体"/>
          <w:b/>
          <w:bCs/>
          <w:color w:val="auto"/>
          <w:sz w:val="36"/>
          <w:szCs w:val="36"/>
          <w:highlight w:val="none"/>
        </w:rPr>
      </w:pPr>
    </w:p>
    <w:p w14:paraId="4B814342">
      <w:pPr>
        <w:ind w:firstLine="883"/>
        <w:jc w:val="center"/>
        <w:rPr>
          <w:rFonts w:hint="eastAsia" w:ascii="宋体" w:hAnsi="宋体" w:eastAsia="宋体" w:cs="宋体"/>
          <w:b/>
          <w:bCs/>
          <w:color w:val="auto"/>
          <w:sz w:val="36"/>
          <w:szCs w:val="36"/>
          <w:highlight w:val="none"/>
        </w:rPr>
      </w:pPr>
    </w:p>
    <w:p w14:paraId="6037BEDC">
      <w:pPr>
        <w:ind w:firstLine="883"/>
        <w:jc w:val="center"/>
        <w:rPr>
          <w:rFonts w:hint="eastAsia" w:ascii="宋体" w:hAnsi="宋体" w:eastAsia="宋体" w:cs="宋体"/>
          <w:b/>
          <w:bCs/>
          <w:color w:val="auto"/>
          <w:sz w:val="36"/>
          <w:szCs w:val="36"/>
          <w:highlight w:val="none"/>
        </w:rPr>
      </w:pPr>
    </w:p>
    <w:p w14:paraId="2C0E115F">
      <w:pPr>
        <w:ind w:firstLine="883"/>
        <w:jc w:val="center"/>
        <w:rPr>
          <w:rFonts w:hint="eastAsia" w:ascii="宋体" w:hAnsi="宋体" w:eastAsia="宋体" w:cs="宋体"/>
          <w:b/>
          <w:bCs/>
          <w:color w:val="auto"/>
          <w:sz w:val="36"/>
          <w:szCs w:val="36"/>
          <w:highlight w:val="none"/>
        </w:rPr>
      </w:pPr>
    </w:p>
    <w:p w14:paraId="7AFD7D6F">
      <w:pPr>
        <w:ind w:firstLine="883"/>
        <w:jc w:val="center"/>
        <w:rPr>
          <w:rFonts w:hint="eastAsia" w:ascii="宋体" w:hAnsi="宋体" w:eastAsia="宋体" w:cs="宋体"/>
          <w:b/>
          <w:bCs/>
          <w:color w:val="auto"/>
          <w:sz w:val="36"/>
          <w:szCs w:val="36"/>
          <w:highlight w:val="none"/>
        </w:rPr>
      </w:pPr>
    </w:p>
    <w:p w14:paraId="467CD255">
      <w:pPr>
        <w:ind w:firstLine="883"/>
        <w:jc w:val="center"/>
        <w:rPr>
          <w:rFonts w:hint="eastAsia" w:ascii="宋体" w:hAnsi="宋体" w:eastAsia="宋体" w:cs="宋体"/>
          <w:b/>
          <w:bCs/>
          <w:color w:val="auto"/>
          <w:sz w:val="36"/>
          <w:szCs w:val="36"/>
          <w:highlight w:val="none"/>
        </w:rPr>
      </w:pPr>
    </w:p>
    <w:p w14:paraId="18599756">
      <w:pPr>
        <w:ind w:firstLine="883"/>
        <w:jc w:val="center"/>
        <w:rPr>
          <w:rFonts w:hint="eastAsia" w:ascii="宋体" w:hAnsi="宋体" w:eastAsia="宋体" w:cs="宋体"/>
          <w:b/>
          <w:bCs/>
          <w:color w:val="auto"/>
          <w:sz w:val="36"/>
          <w:szCs w:val="36"/>
          <w:highlight w:val="none"/>
        </w:rPr>
      </w:pPr>
    </w:p>
    <w:p w14:paraId="54A87057">
      <w:pPr>
        <w:ind w:firstLine="883"/>
        <w:jc w:val="center"/>
        <w:rPr>
          <w:rFonts w:hint="eastAsia" w:ascii="宋体" w:hAnsi="宋体" w:eastAsia="宋体" w:cs="宋体"/>
          <w:b/>
          <w:bCs/>
          <w:color w:val="auto"/>
          <w:sz w:val="36"/>
          <w:szCs w:val="36"/>
          <w:highlight w:val="none"/>
        </w:rPr>
      </w:pPr>
    </w:p>
    <w:p w14:paraId="7D159CCC">
      <w:pPr>
        <w:ind w:firstLine="883"/>
        <w:jc w:val="center"/>
        <w:rPr>
          <w:rFonts w:hint="eastAsia" w:ascii="宋体" w:hAnsi="宋体" w:eastAsia="宋体" w:cs="宋体"/>
          <w:b/>
          <w:bCs/>
          <w:color w:val="auto"/>
          <w:sz w:val="36"/>
          <w:szCs w:val="36"/>
          <w:highlight w:val="none"/>
        </w:rPr>
      </w:pPr>
    </w:p>
    <w:p w14:paraId="03C51848">
      <w:pPr>
        <w:ind w:firstLine="883"/>
        <w:jc w:val="center"/>
        <w:rPr>
          <w:rFonts w:hint="eastAsia" w:ascii="宋体" w:hAnsi="宋体" w:eastAsia="宋体" w:cs="宋体"/>
          <w:b/>
          <w:bCs/>
          <w:color w:val="auto"/>
          <w:sz w:val="36"/>
          <w:szCs w:val="36"/>
          <w:highlight w:val="none"/>
        </w:rPr>
      </w:pPr>
    </w:p>
    <w:p w14:paraId="4A5018C4">
      <w:pPr>
        <w:ind w:firstLine="883"/>
        <w:jc w:val="center"/>
        <w:rPr>
          <w:rFonts w:hint="eastAsia" w:ascii="宋体" w:hAnsi="宋体" w:eastAsia="宋体" w:cs="宋体"/>
          <w:b/>
          <w:bCs/>
          <w:color w:val="auto"/>
          <w:sz w:val="36"/>
          <w:szCs w:val="36"/>
          <w:highlight w:val="none"/>
        </w:rPr>
      </w:pPr>
    </w:p>
    <w:p w14:paraId="1FE319B6">
      <w:pPr>
        <w:ind w:firstLine="883"/>
        <w:jc w:val="center"/>
        <w:rPr>
          <w:rFonts w:hint="eastAsia" w:ascii="宋体" w:hAnsi="宋体" w:eastAsia="宋体" w:cs="宋体"/>
          <w:b/>
          <w:bCs/>
          <w:color w:val="auto"/>
          <w:sz w:val="36"/>
          <w:szCs w:val="36"/>
          <w:highlight w:val="none"/>
        </w:rPr>
      </w:pPr>
    </w:p>
    <w:p w14:paraId="15DD471A">
      <w:pPr>
        <w:ind w:firstLine="883"/>
        <w:jc w:val="center"/>
        <w:rPr>
          <w:rFonts w:hint="eastAsia" w:ascii="宋体" w:hAnsi="宋体" w:eastAsia="宋体" w:cs="宋体"/>
          <w:b/>
          <w:bCs/>
          <w:color w:val="auto"/>
          <w:sz w:val="36"/>
          <w:szCs w:val="36"/>
          <w:highlight w:val="none"/>
        </w:rPr>
      </w:pPr>
    </w:p>
    <w:p w14:paraId="08F15F1A">
      <w:pPr>
        <w:ind w:firstLine="883"/>
        <w:jc w:val="center"/>
        <w:rPr>
          <w:rFonts w:hint="eastAsia" w:ascii="宋体" w:hAnsi="宋体" w:eastAsia="宋体" w:cs="宋体"/>
          <w:b/>
          <w:bCs/>
          <w:color w:val="auto"/>
          <w:sz w:val="36"/>
          <w:szCs w:val="36"/>
          <w:highlight w:val="none"/>
        </w:rPr>
      </w:pPr>
    </w:p>
    <w:p w14:paraId="041BA071">
      <w:pPr>
        <w:ind w:firstLine="883"/>
        <w:jc w:val="center"/>
        <w:rPr>
          <w:rFonts w:hint="eastAsia" w:ascii="宋体" w:hAnsi="宋体" w:eastAsia="宋体" w:cs="宋体"/>
          <w:b/>
          <w:bCs/>
          <w:color w:val="auto"/>
          <w:sz w:val="36"/>
          <w:szCs w:val="36"/>
          <w:highlight w:val="none"/>
        </w:rPr>
      </w:pPr>
    </w:p>
    <w:p w14:paraId="3F165556">
      <w:pPr>
        <w:ind w:firstLine="883"/>
        <w:jc w:val="center"/>
        <w:rPr>
          <w:rFonts w:hint="eastAsia" w:ascii="宋体" w:hAnsi="宋体" w:eastAsia="宋体" w:cs="宋体"/>
          <w:b/>
          <w:bCs/>
          <w:color w:val="auto"/>
          <w:sz w:val="36"/>
          <w:szCs w:val="36"/>
          <w:highlight w:val="none"/>
        </w:rPr>
      </w:pPr>
    </w:p>
    <w:p w14:paraId="0DE7B2BF">
      <w:pPr>
        <w:ind w:firstLine="883"/>
        <w:jc w:val="center"/>
        <w:rPr>
          <w:rFonts w:hint="eastAsia" w:ascii="宋体" w:hAnsi="宋体" w:eastAsia="宋体" w:cs="宋体"/>
          <w:b/>
          <w:bCs/>
          <w:color w:val="auto"/>
          <w:sz w:val="36"/>
          <w:szCs w:val="36"/>
          <w:highlight w:val="none"/>
        </w:rPr>
      </w:pPr>
    </w:p>
    <w:p w14:paraId="66435950">
      <w:pPr>
        <w:ind w:firstLine="883"/>
        <w:jc w:val="center"/>
        <w:rPr>
          <w:rFonts w:hint="eastAsia" w:ascii="宋体" w:hAnsi="宋体" w:eastAsia="宋体" w:cs="宋体"/>
          <w:b/>
          <w:bCs/>
          <w:color w:val="auto"/>
          <w:sz w:val="36"/>
          <w:szCs w:val="36"/>
          <w:highlight w:val="none"/>
        </w:rPr>
      </w:pPr>
    </w:p>
    <w:p w14:paraId="74AFAE5B">
      <w:pPr>
        <w:ind w:firstLine="883"/>
        <w:jc w:val="center"/>
        <w:rPr>
          <w:rFonts w:hint="eastAsia" w:ascii="宋体" w:hAnsi="宋体" w:eastAsia="宋体" w:cs="宋体"/>
          <w:b/>
          <w:bCs/>
          <w:color w:val="auto"/>
          <w:sz w:val="36"/>
          <w:szCs w:val="36"/>
          <w:highlight w:val="none"/>
        </w:rPr>
      </w:pPr>
    </w:p>
    <w:p w14:paraId="63A962DF">
      <w:pPr>
        <w:ind w:firstLine="883"/>
        <w:jc w:val="center"/>
        <w:rPr>
          <w:rFonts w:hint="eastAsia" w:ascii="宋体" w:hAnsi="宋体" w:eastAsia="宋体" w:cs="宋体"/>
          <w:b/>
          <w:bCs/>
          <w:color w:val="auto"/>
          <w:sz w:val="36"/>
          <w:szCs w:val="36"/>
          <w:highlight w:val="none"/>
        </w:rPr>
      </w:pPr>
    </w:p>
    <w:p w14:paraId="6108A7D0">
      <w:pPr>
        <w:ind w:firstLine="883"/>
        <w:jc w:val="center"/>
        <w:rPr>
          <w:rFonts w:hint="eastAsia" w:ascii="宋体" w:hAnsi="宋体" w:eastAsia="宋体" w:cs="宋体"/>
          <w:b/>
          <w:bCs/>
          <w:color w:val="auto"/>
          <w:sz w:val="36"/>
          <w:szCs w:val="36"/>
          <w:highlight w:val="none"/>
        </w:rPr>
      </w:pPr>
    </w:p>
    <w:p w14:paraId="0E5938D7">
      <w:pPr>
        <w:ind w:firstLine="883"/>
        <w:jc w:val="center"/>
        <w:rPr>
          <w:rFonts w:hint="eastAsia" w:ascii="宋体" w:hAnsi="宋体" w:eastAsia="宋体" w:cs="宋体"/>
          <w:b/>
          <w:bCs/>
          <w:color w:val="auto"/>
          <w:sz w:val="36"/>
          <w:szCs w:val="36"/>
          <w:highlight w:val="none"/>
        </w:rPr>
      </w:pPr>
    </w:p>
    <w:p w14:paraId="24454E8E">
      <w:pPr>
        <w:ind w:firstLine="883"/>
        <w:jc w:val="center"/>
        <w:rPr>
          <w:rFonts w:hint="eastAsia" w:ascii="宋体" w:hAnsi="宋体" w:eastAsia="宋体" w:cs="宋体"/>
          <w:b/>
          <w:bCs/>
          <w:color w:val="auto"/>
          <w:sz w:val="36"/>
          <w:szCs w:val="36"/>
          <w:highlight w:val="none"/>
        </w:rPr>
      </w:pPr>
    </w:p>
    <w:p w14:paraId="498D9E24">
      <w:pPr>
        <w:spacing w:line="240" w:lineRule="auto"/>
        <w:ind w:firstLine="0" w:firstLineChars="0"/>
        <w:jc w:val="center"/>
        <w:rPr>
          <w:rFonts w:ascii="宋体" w:hAnsi="宋体" w:eastAsia="宋体" w:cs="Times New Roman"/>
          <w:b/>
          <w:bCs/>
          <w:color w:val="auto"/>
          <w:sz w:val="44"/>
          <w:szCs w:val="22"/>
        </w:rPr>
      </w:pPr>
      <w:r>
        <w:rPr>
          <w:rFonts w:hint="eastAsia" w:ascii="宋体" w:hAnsi="宋体" w:eastAsia="宋体" w:cs="Times New Roman"/>
          <w:b/>
          <w:bCs/>
          <w:color w:val="auto"/>
          <w:sz w:val="44"/>
          <w:szCs w:val="22"/>
        </w:rPr>
        <w:t>杭州下沙酒厂</w:t>
      </w:r>
      <w:r>
        <w:rPr>
          <w:rFonts w:hint="eastAsia" w:ascii="宋体" w:hAnsi="宋体" w:eastAsia="宋体" w:cs="Times New Roman"/>
          <w:b/>
          <w:bCs/>
          <w:color w:val="auto"/>
          <w:sz w:val="44"/>
          <w:szCs w:val="22"/>
          <w:lang w:val="en-US" w:eastAsia="zh-CN"/>
        </w:rPr>
        <w:t>纸箱采购</w:t>
      </w:r>
      <w:r>
        <w:rPr>
          <w:rFonts w:hint="eastAsia" w:ascii="宋体" w:hAnsi="宋体" w:eastAsia="宋体" w:cs="Times New Roman"/>
          <w:b/>
          <w:bCs/>
          <w:color w:val="auto"/>
          <w:sz w:val="44"/>
          <w:szCs w:val="22"/>
        </w:rPr>
        <w:t>合同</w:t>
      </w:r>
    </w:p>
    <w:p w14:paraId="7232DD7E">
      <w:pPr>
        <w:spacing w:line="240" w:lineRule="auto"/>
        <w:ind w:firstLine="4440" w:firstLineChars="1850"/>
        <w:rPr>
          <w:rFonts w:ascii="宋体" w:hAnsi="宋体" w:eastAsia="宋体" w:cs="Times New Roman"/>
          <w:color w:val="auto"/>
          <w:sz w:val="24"/>
          <w:szCs w:val="24"/>
        </w:rPr>
      </w:pPr>
      <w:r>
        <w:rPr>
          <w:rFonts w:hint="eastAsia" w:ascii="宋体" w:hAnsi="宋体" w:eastAsia="宋体" w:cs="Times New Roman"/>
          <w:color w:val="auto"/>
          <w:sz w:val="24"/>
          <w:szCs w:val="24"/>
        </w:rPr>
        <w:t>合同编号：</w:t>
      </w:r>
    </w:p>
    <w:p w14:paraId="7025F268">
      <w:pPr>
        <w:spacing w:line="560" w:lineRule="exact"/>
        <w:ind w:firstLine="0" w:firstLineChars="0"/>
        <w:rPr>
          <w:rFonts w:ascii="宋体" w:hAnsi="宋体" w:eastAsia="宋体" w:cs="Times New Roman"/>
          <w:color w:val="auto"/>
          <w:sz w:val="24"/>
          <w:szCs w:val="24"/>
        </w:rPr>
      </w:pPr>
      <w:r>
        <w:rPr>
          <w:rFonts w:hint="eastAsia" w:ascii="宋体" w:hAnsi="宋体" w:eastAsia="宋体" w:cs="Times New Roman"/>
          <w:color w:val="auto"/>
          <w:sz w:val="24"/>
          <w:szCs w:val="24"/>
        </w:rPr>
        <w:t>供方：</w:t>
      </w:r>
      <w:r>
        <w:rPr>
          <w:rFonts w:ascii="宋体" w:hAnsi="宋体" w:eastAsia="宋体" w:cs="Times New Roman"/>
          <w:color w:val="auto"/>
          <w:sz w:val="24"/>
          <w:szCs w:val="24"/>
          <w:u w:val="single"/>
        </w:rPr>
        <w:t xml:space="preserve"> </w:t>
      </w:r>
      <w:r>
        <w:rPr>
          <w:rFonts w:hint="eastAsia" w:ascii="宋体" w:hAnsi="宋体" w:eastAsia="宋体" w:cs="Times New Roman"/>
          <w:color w:val="auto"/>
          <w:sz w:val="24"/>
          <w:szCs w:val="24"/>
          <w:u w:val="single"/>
          <w:lang w:val="en-US" w:eastAsia="zh-CN"/>
        </w:rPr>
        <w:t xml:space="preserve">   </w:t>
      </w:r>
      <w:r>
        <w:rPr>
          <w:rFonts w:ascii="宋体" w:hAnsi="宋体" w:eastAsia="宋体" w:cs="Times New Roman"/>
          <w:color w:val="auto"/>
          <w:sz w:val="24"/>
          <w:szCs w:val="24"/>
          <w:u w:val="single"/>
        </w:rPr>
        <w:t xml:space="preserve"> </w:t>
      </w:r>
      <w:r>
        <w:rPr>
          <w:rFonts w:hint="eastAsia" w:ascii="宋体" w:hAnsi="宋体" w:eastAsia="宋体" w:cs="Times New Roman"/>
          <w:color w:val="auto"/>
          <w:sz w:val="24"/>
          <w:szCs w:val="24"/>
          <w:u w:val="single"/>
        </w:rPr>
        <w:t xml:space="preserve">  </w:t>
      </w:r>
      <w:r>
        <w:rPr>
          <w:rFonts w:hint="eastAsia" w:ascii="宋体" w:hAnsi="宋体" w:eastAsia="宋体" w:cs="Times New Roman"/>
          <w:color w:val="auto"/>
          <w:sz w:val="24"/>
          <w:szCs w:val="24"/>
        </w:rPr>
        <w:t>联系人：</w:t>
      </w:r>
      <w:r>
        <w:rPr>
          <w:rFonts w:ascii="宋体" w:hAnsi="宋体" w:eastAsia="宋体" w:cs="Times New Roman"/>
          <w:color w:val="auto"/>
          <w:sz w:val="24"/>
          <w:szCs w:val="24"/>
          <w:u w:val="single"/>
        </w:rPr>
        <w:t xml:space="preserve"> </w:t>
      </w:r>
      <w:r>
        <w:rPr>
          <w:rFonts w:hint="eastAsia" w:ascii="宋体" w:hAnsi="宋体" w:eastAsia="宋体" w:cs="Times New Roman"/>
          <w:color w:val="auto"/>
          <w:sz w:val="24"/>
          <w:szCs w:val="24"/>
          <w:u w:val="single"/>
          <w:lang w:val="en-US" w:eastAsia="zh-CN"/>
        </w:rPr>
        <w:t xml:space="preserve">  </w:t>
      </w:r>
      <w:r>
        <w:rPr>
          <w:rFonts w:ascii="宋体" w:hAnsi="宋体" w:eastAsia="宋体" w:cs="Times New Roman"/>
          <w:color w:val="auto"/>
          <w:sz w:val="24"/>
          <w:szCs w:val="24"/>
          <w:u w:val="single"/>
        </w:rPr>
        <w:t xml:space="preserve">  </w:t>
      </w:r>
      <w:r>
        <w:rPr>
          <w:rFonts w:ascii="宋体" w:hAnsi="宋体" w:eastAsia="宋体" w:cs="Times New Roman"/>
          <w:color w:val="auto"/>
          <w:sz w:val="24"/>
          <w:szCs w:val="24"/>
        </w:rPr>
        <w:t xml:space="preserve"> </w:t>
      </w:r>
      <w:r>
        <w:rPr>
          <w:rFonts w:hint="eastAsia" w:ascii="宋体" w:hAnsi="宋体" w:eastAsia="宋体" w:cs="Times New Roman"/>
          <w:color w:val="auto"/>
          <w:sz w:val="24"/>
          <w:szCs w:val="24"/>
        </w:rPr>
        <w:t>联系电话：</w:t>
      </w:r>
      <w:r>
        <w:rPr>
          <w:rFonts w:ascii="宋体" w:hAnsi="宋体" w:eastAsia="宋体" w:cs="Times New Roman"/>
          <w:color w:val="auto"/>
          <w:sz w:val="24"/>
          <w:szCs w:val="24"/>
          <w:u w:val="single"/>
        </w:rPr>
        <w:t xml:space="preserve"> </w:t>
      </w:r>
      <w:r>
        <w:rPr>
          <w:rFonts w:hint="eastAsia" w:ascii="宋体" w:hAnsi="宋体" w:eastAsia="宋体" w:cs="Times New Roman"/>
          <w:color w:val="auto"/>
          <w:sz w:val="24"/>
          <w:szCs w:val="24"/>
          <w:u w:val="single"/>
          <w:lang w:val="en-US" w:eastAsia="zh-CN"/>
        </w:rPr>
        <w:t xml:space="preserve">  </w:t>
      </w:r>
      <w:r>
        <w:rPr>
          <w:rFonts w:ascii="宋体" w:hAnsi="宋体" w:eastAsia="宋体" w:cs="Times New Roman"/>
          <w:color w:val="auto"/>
          <w:sz w:val="24"/>
          <w:szCs w:val="24"/>
          <w:u w:val="single"/>
        </w:rPr>
        <w:t xml:space="preserve">  </w:t>
      </w:r>
    </w:p>
    <w:p w14:paraId="20121925">
      <w:pPr>
        <w:spacing w:line="560" w:lineRule="exact"/>
        <w:ind w:firstLine="0" w:firstLineChars="0"/>
        <w:rPr>
          <w:rFonts w:ascii="宋体" w:hAnsi="宋体" w:eastAsia="宋体" w:cs="Times New Roman"/>
          <w:color w:val="auto"/>
          <w:sz w:val="24"/>
          <w:szCs w:val="24"/>
        </w:rPr>
      </w:pPr>
      <w:r>
        <w:rPr>
          <w:rFonts w:hint="eastAsia" w:ascii="宋体" w:hAnsi="宋体" w:eastAsia="宋体" w:cs="Times New Roman"/>
          <w:color w:val="auto"/>
          <w:sz w:val="24"/>
          <w:szCs w:val="24"/>
        </w:rPr>
        <w:t>需方：</w:t>
      </w:r>
      <w:r>
        <w:rPr>
          <w:rFonts w:ascii="宋体" w:hAnsi="宋体" w:eastAsia="宋体" w:cs="Times New Roman"/>
          <w:color w:val="auto"/>
          <w:sz w:val="24"/>
          <w:szCs w:val="24"/>
          <w:u w:val="single"/>
        </w:rPr>
        <w:t xml:space="preserve"> </w:t>
      </w:r>
      <w:r>
        <w:rPr>
          <w:rFonts w:hint="eastAsia" w:ascii="宋体" w:hAnsi="宋体" w:eastAsia="宋体" w:cs="Times New Roman"/>
          <w:color w:val="auto"/>
          <w:sz w:val="24"/>
          <w:szCs w:val="24"/>
          <w:u w:val="single"/>
        </w:rPr>
        <w:t>杭州下沙酒厂</w:t>
      </w:r>
      <w:r>
        <w:rPr>
          <w:rFonts w:ascii="宋体" w:hAnsi="宋体" w:eastAsia="宋体" w:cs="Times New Roman"/>
          <w:color w:val="auto"/>
          <w:sz w:val="24"/>
          <w:szCs w:val="24"/>
          <w:u w:val="single"/>
        </w:rPr>
        <w:t xml:space="preserve">           </w:t>
      </w:r>
      <w:r>
        <w:rPr>
          <w:rFonts w:hint="eastAsia" w:ascii="宋体" w:hAnsi="宋体" w:eastAsia="宋体" w:cs="Times New Roman"/>
          <w:color w:val="auto"/>
          <w:sz w:val="24"/>
          <w:szCs w:val="24"/>
        </w:rPr>
        <w:t>联系人：</w:t>
      </w:r>
      <w:r>
        <w:rPr>
          <w:rFonts w:ascii="宋体" w:hAnsi="宋体" w:eastAsia="宋体" w:cs="Times New Roman"/>
          <w:color w:val="auto"/>
          <w:sz w:val="24"/>
          <w:szCs w:val="24"/>
          <w:u w:val="single"/>
        </w:rPr>
        <w:t xml:space="preserve"> </w:t>
      </w:r>
      <w:r>
        <w:rPr>
          <w:rFonts w:hint="eastAsia" w:ascii="宋体" w:hAnsi="宋体" w:eastAsia="宋体" w:cs="Times New Roman"/>
          <w:color w:val="auto"/>
          <w:sz w:val="24"/>
          <w:szCs w:val="24"/>
          <w:u w:val="single"/>
          <w:lang w:val="en-US" w:eastAsia="zh-CN"/>
        </w:rPr>
        <w:t xml:space="preserve">  </w:t>
      </w:r>
      <w:r>
        <w:rPr>
          <w:rFonts w:ascii="宋体" w:hAnsi="宋体" w:eastAsia="宋体" w:cs="Times New Roman"/>
          <w:color w:val="auto"/>
          <w:sz w:val="24"/>
          <w:szCs w:val="24"/>
          <w:u w:val="single"/>
        </w:rPr>
        <w:t xml:space="preserve">  </w:t>
      </w:r>
      <w:r>
        <w:rPr>
          <w:rFonts w:ascii="宋体" w:hAnsi="宋体" w:eastAsia="宋体" w:cs="Times New Roman"/>
          <w:color w:val="auto"/>
          <w:sz w:val="24"/>
          <w:szCs w:val="24"/>
        </w:rPr>
        <w:t xml:space="preserve"> </w:t>
      </w:r>
      <w:r>
        <w:rPr>
          <w:rFonts w:hint="eastAsia" w:ascii="宋体" w:hAnsi="宋体" w:eastAsia="宋体" w:cs="Times New Roman"/>
          <w:color w:val="auto"/>
          <w:sz w:val="24"/>
          <w:szCs w:val="24"/>
        </w:rPr>
        <w:t xml:space="preserve">  联系电话：</w:t>
      </w:r>
      <w:r>
        <w:rPr>
          <w:rFonts w:ascii="宋体" w:hAnsi="宋体" w:eastAsia="宋体" w:cs="Times New Roman"/>
          <w:color w:val="auto"/>
          <w:sz w:val="24"/>
          <w:szCs w:val="24"/>
          <w:u w:val="single"/>
        </w:rPr>
        <w:t xml:space="preserve">       </w:t>
      </w:r>
    </w:p>
    <w:p w14:paraId="6BE2E1EA">
      <w:pPr>
        <w:spacing w:line="560" w:lineRule="exact"/>
        <w:ind w:firstLine="0" w:firstLineChars="0"/>
        <w:rPr>
          <w:rFonts w:hint="eastAsia" w:ascii="宋体" w:hAnsi="宋体" w:eastAsia="宋体" w:cs="Times New Roman"/>
          <w:color w:val="auto"/>
          <w:sz w:val="24"/>
          <w:szCs w:val="24"/>
          <w:u w:val="single"/>
        </w:rPr>
      </w:pPr>
      <w:r>
        <w:rPr>
          <w:rFonts w:hint="eastAsia" w:ascii="宋体" w:hAnsi="宋体" w:eastAsia="宋体" w:cs="Times New Roman"/>
          <w:color w:val="auto"/>
          <w:sz w:val="24"/>
          <w:szCs w:val="24"/>
        </w:rPr>
        <w:t>签订地点：</w:t>
      </w:r>
      <w:r>
        <w:rPr>
          <w:rFonts w:hint="eastAsia" w:ascii="宋体" w:hAnsi="宋体" w:eastAsia="宋体" w:cs="Times New Roman"/>
          <w:color w:val="auto"/>
          <w:sz w:val="24"/>
          <w:szCs w:val="24"/>
          <w:u w:val="single"/>
        </w:rPr>
        <w:t xml:space="preserve">杭州下沙酒厂        </w:t>
      </w:r>
      <w:r>
        <w:rPr>
          <w:rFonts w:hint="eastAsia" w:ascii="宋体" w:hAnsi="宋体" w:eastAsia="宋体" w:cs="Times New Roman"/>
          <w:color w:val="auto"/>
          <w:sz w:val="24"/>
          <w:szCs w:val="24"/>
        </w:rPr>
        <w:t xml:space="preserve">                  签订时间：</w:t>
      </w:r>
      <w:r>
        <w:rPr>
          <w:rFonts w:ascii="宋体" w:hAnsi="宋体" w:eastAsia="宋体" w:cs="Times New Roman"/>
          <w:color w:val="auto"/>
          <w:sz w:val="24"/>
          <w:szCs w:val="24"/>
          <w:u w:val="single"/>
        </w:rPr>
        <w:t xml:space="preserve"> </w:t>
      </w:r>
      <w:r>
        <w:rPr>
          <w:rFonts w:hint="eastAsia" w:ascii="宋体" w:hAnsi="宋体" w:eastAsia="宋体" w:cs="Times New Roman"/>
          <w:color w:val="auto"/>
          <w:sz w:val="24"/>
          <w:szCs w:val="24"/>
          <w:u w:val="single"/>
        </w:rPr>
        <w:t>年    月</w:t>
      </w:r>
      <w:r>
        <w:rPr>
          <w:rFonts w:ascii="宋体" w:hAnsi="宋体" w:eastAsia="宋体" w:cs="Times New Roman"/>
          <w:color w:val="auto"/>
          <w:sz w:val="24"/>
          <w:szCs w:val="24"/>
          <w:u w:val="single"/>
        </w:rPr>
        <w:t xml:space="preserve"> </w:t>
      </w:r>
      <w:r>
        <w:rPr>
          <w:rFonts w:hint="eastAsia" w:ascii="宋体" w:hAnsi="宋体" w:eastAsia="宋体" w:cs="Times New Roman"/>
          <w:color w:val="auto"/>
          <w:sz w:val="24"/>
          <w:szCs w:val="24"/>
          <w:u w:val="single"/>
        </w:rPr>
        <w:t xml:space="preserve"> 日</w:t>
      </w:r>
    </w:p>
    <w:p w14:paraId="559BBA51">
      <w:pPr>
        <w:numPr>
          <w:ilvl w:val="0"/>
          <w:numId w:val="13"/>
        </w:numPr>
        <w:tabs>
          <w:tab w:val="left" w:pos="566"/>
          <w:tab w:val="left" w:pos="992"/>
          <w:tab w:val="left" w:pos="1417"/>
        </w:tabs>
        <w:spacing w:line="360" w:lineRule="auto"/>
        <w:ind w:left="300" w:leftChars="100"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产品名称、数量、金额、供货时间：</w:t>
      </w:r>
    </w:p>
    <w:tbl>
      <w:tblPr>
        <w:tblStyle w:val="32"/>
        <w:tblpPr w:leftFromText="180" w:rightFromText="180" w:vertAnchor="text" w:horzAnchor="page" w:tblpX="997" w:tblpY="337"/>
        <w:tblOverlap w:val="never"/>
        <w:tblW w:w="101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1"/>
        <w:gridCol w:w="995"/>
        <w:gridCol w:w="723"/>
        <w:gridCol w:w="1101"/>
        <w:gridCol w:w="722"/>
        <w:gridCol w:w="903"/>
        <w:gridCol w:w="959"/>
        <w:gridCol w:w="1566"/>
        <w:gridCol w:w="1945"/>
      </w:tblGrid>
      <w:tr w14:paraId="2C53E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3" w:hRule="atLeast"/>
        </w:trPr>
        <w:tc>
          <w:tcPr>
            <w:tcW w:w="1281" w:type="dxa"/>
            <w:vAlign w:val="center"/>
          </w:tcPr>
          <w:p w14:paraId="680D43EF">
            <w:pPr>
              <w:keepNext w:val="0"/>
              <w:keepLines w:val="0"/>
              <w:suppressLineNumbers w:val="0"/>
              <w:spacing w:before="0" w:beforeAutospacing="0" w:after="0" w:afterAutospacing="0" w:line="240" w:lineRule="auto"/>
              <w:ind w:left="0" w:right="0" w:firstLine="0" w:firstLineChars="0"/>
              <w:jc w:val="center"/>
              <w:rPr>
                <w:rFonts w:ascii="宋体" w:hAnsi="宋体" w:eastAsia="宋体" w:cs="Times New Roman"/>
                <w:color w:val="auto"/>
                <w:sz w:val="24"/>
                <w:szCs w:val="24"/>
              </w:rPr>
            </w:pPr>
            <w:r>
              <w:rPr>
                <w:rFonts w:hint="eastAsia" w:ascii="宋体" w:hAnsi="宋体" w:eastAsia="宋体" w:cs="Times New Roman"/>
                <w:color w:val="auto"/>
                <w:sz w:val="24"/>
                <w:szCs w:val="24"/>
              </w:rPr>
              <w:t>产品</w:t>
            </w:r>
          </w:p>
          <w:p w14:paraId="2BA453AC">
            <w:pPr>
              <w:keepNext w:val="0"/>
              <w:keepLines w:val="0"/>
              <w:suppressLineNumbers w:val="0"/>
              <w:spacing w:before="0" w:beforeAutospacing="0" w:after="0" w:afterAutospacing="0" w:line="240" w:lineRule="auto"/>
              <w:ind w:left="0" w:right="0" w:firstLine="0" w:firstLineChars="0"/>
              <w:jc w:val="center"/>
              <w:rPr>
                <w:rFonts w:ascii="宋体" w:hAnsi="宋体" w:eastAsia="宋体" w:cs="Times New Roman"/>
                <w:color w:val="auto"/>
                <w:sz w:val="24"/>
                <w:szCs w:val="24"/>
              </w:rPr>
            </w:pPr>
            <w:r>
              <w:rPr>
                <w:rFonts w:hint="eastAsia" w:ascii="宋体" w:hAnsi="宋体" w:eastAsia="宋体" w:cs="Times New Roman"/>
                <w:color w:val="auto"/>
                <w:sz w:val="24"/>
                <w:szCs w:val="24"/>
              </w:rPr>
              <w:t>名称</w:t>
            </w:r>
          </w:p>
        </w:tc>
        <w:tc>
          <w:tcPr>
            <w:tcW w:w="995" w:type="dxa"/>
            <w:vAlign w:val="center"/>
          </w:tcPr>
          <w:p w14:paraId="1F3FA211">
            <w:pPr>
              <w:keepNext w:val="0"/>
              <w:keepLines w:val="0"/>
              <w:suppressLineNumbers w:val="0"/>
              <w:spacing w:before="0" w:beforeAutospacing="0" w:after="0" w:afterAutospacing="0" w:line="240" w:lineRule="auto"/>
              <w:ind w:left="0" w:right="0" w:firstLine="0" w:firstLineChars="0"/>
              <w:jc w:val="center"/>
              <w:rPr>
                <w:rFonts w:ascii="宋体" w:hAnsi="宋体" w:eastAsia="宋体" w:cs="Times New Roman"/>
                <w:color w:val="auto"/>
                <w:sz w:val="24"/>
                <w:szCs w:val="24"/>
              </w:rPr>
            </w:pPr>
            <w:r>
              <w:rPr>
                <w:rFonts w:hint="eastAsia" w:ascii="宋体" w:hAnsi="宋体" w:eastAsia="宋体" w:cs="Times New Roman"/>
                <w:color w:val="auto"/>
                <w:sz w:val="24"/>
                <w:szCs w:val="24"/>
              </w:rPr>
              <w:t>质量标准</w:t>
            </w:r>
          </w:p>
        </w:tc>
        <w:tc>
          <w:tcPr>
            <w:tcW w:w="723" w:type="dxa"/>
            <w:vAlign w:val="center"/>
          </w:tcPr>
          <w:p w14:paraId="4518BA4E">
            <w:pPr>
              <w:keepNext w:val="0"/>
              <w:keepLines w:val="0"/>
              <w:suppressLineNumbers w:val="0"/>
              <w:spacing w:before="0" w:beforeAutospacing="0" w:after="0" w:afterAutospacing="0" w:line="240" w:lineRule="auto"/>
              <w:ind w:left="0" w:right="0" w:firstLine="0" w:firstLineChars="0"/>
              <w:jc w:val="center"/>
              <w:rPr>
                <w:rFonts w:ascii="宋体" w:hAnsi="宋体" w:eastAsia="宋体" w:cs="Times New Roman"/>
                <w:color w:val="auto"/>
                <w:sz w:val="24"/>
                <w:szCs w:val="24"/>
              </w:rPr>
            </w:pPr>
            <w:r>
              <w:rPr>
                <w:rFonts w:hint="eastAsia" w:ascii="宋体" w:hAnsi="宋体" w:eastAsia="宋体" w:cs="Times New Roman"/>
                <w:color w:val="auto"/>
                <w:sz w:val="24"/>
                <w:szCs w:val="24"/>
              </w:rPr>
              <w:t>等级</w:t>
            </w:r>
          </w:p>
        </w:tc>
        <w:tc>
          <w:tcPr>
            <w:tcW w:w="1101" w:type="dxa"/>
            <w:vAlign w:val="center"/>
          </w:tcPr>
          <w:p w14:paraId="28979EC8">
            <w:pPr>
              <w:keepNext w:val="0"/>
              <w:keepLines w:val="0"/>
              <w:suppressLineNumbers w:val="0"/>
              <w:spacing w:before="0" w:beforeAutospacing="0" w:after="0" w:afterAutospacing="0" w:line="240" w:lineRule="auto"/>
              <w:ind w:left="0" w:right="0" w:firstLine="0" w:firstLineChars="0"/>
              <w:jc w:val="center"/>
              <w:rPr>
                <w:rFonts w:ascii="宋体" w:hAnsi="宋体" w:eastAsia="宋体" w:cs="Times New Roman"/>
                <w:color w:val="auto"/>
                <w:sz w:val="24"/>
                <w:szCs w:val="24"/>
              </w:rPr>
            </w:pPr>
            <w:r>
              <w:rPr>
                <w:rFonts w:hint="eastAsia" w:ascii="宋体" w:hAnsi="宋体" w:eastAsia="宋体" w:cs="Times New Roman"/>
                <w:color w:val="auto"/>
                <w:sz w:val="24"/>
                <w:szCs w:val="24"/>
              </w:rPr>
              <w:t>规格</w:t>
            </w:r>
          </w:p>
          <w:p w14:paraId="5BBF37BA">
            <w:pPr>
              <w:keepNext w:val="0"/>
              <w:keepLines w:val="0"/>
              <w:suppressLineNumbers w:val="0"/>
              <w:spacing w:before="0" w:beforeAutospacing="0" w:after="0" w:afterAutospacing="0" w:line="240" w:lineRule="auto"/>
              <w:ind w:left="0" w:right="0" w:firstLine="0" w:firstLineChars="0"/>
              <w:jc w:val="center"/>
              <w:rPr>
                <w:rFonts w:ascii="宋体" w:hAnsi="宋体" w:eastAsia="宋体" w:cs="Times New Roman"/>
                <w:color w:val="auto"/>
                <w:sz w:val="24"/>
                <w:szCs w:val="24"/>
              </w:rPr>
            </w:pPr>
            <w:r>
              <w:rPr>
                <w:rFonts w:hint="eastAsia" w:ascii="宋体" w:hAnsi="宋体" w:eastAsia="宋体" w:cs="Times New Roman"/>
                <w:color w:val="auto"/>
                <w:sz w:val="24"/>
                <w:szCs w:val="24"/>
              </w:rPr>
              <w:t>型号</w:t>
            </w:r>
          </w:p>
        </w:tc>
        <w:tc>
          <w:tcPr>
            <w:tcW w:w="722" w:type="dxa"/>
            <w:vAlign w:val="center"/>
          </w:tcPr>
          <w:p w14:paraId="110F7D7E">
            <w:pPr>
              <w:keepNext w:val="0"/>
              <w:keepLines w:val="0"/>
              <w:suppressLineNumbers w:val="0"/>
              <w:spacing w:before="0" w:beforeAutospacing="0" w:after="0" w:afterAutospacing="0" w:line="240" w:lineRule="auto"/>
              <w:ind w:left="0" w:right="0" w:firstLine="0" w:firstLineChars="0"/>
              <w:jc w:val="center"/>
              <w:rPr>
                <w:rFonts w:ascii="宋体" w:hAnsi="宋体" w:eastAsia="宋体" w:cs="Times New Roman"/>
                <w:color w:val="auto"/>
                <w:sz w:val="24"/>
                <w:szCs w:val="24"/>
              </w:rPr>
            </w:pPr>
            <w:r>
              <w:rPr>
                <w:rFonts w:hint="eastAsia" w:ascii="宋体" w:hAnsi="宋体" w:eastAsia="宋体" w:cs="Times New Roman"/>
                <w:color w:val="auto"/>
                <w:sz w:val="24"/>
                <w:szCs w:val="24"/>
              </w:rPr>
              <w:t>计量</w:t>
            </w:r>
          </w:p>
          <w:p w14:paraId="611EAD6E">
            <w:pPr>
              <w:keepNext w:val="0"/>
              <w:keepLines w:val="0"/>
              <w:suppressLineNumbers w:val="0"/>
              <w:spacing w:before="0" w:beforeAutospacing="0" w:after="0" w:afterAutospacing="0" w:line="240" w:lineRule="auto"/>
              <w:ind w:left="0" w:right="0" w:firstLine="0" w:firstLineChars="0"/>
              <w:jc w:val="center"/>
              <w:rPr>
                <w:rFonts w:ascii="宋体" w:hAnsi="宋体" w:eastAsia="宋体" w:cs="Times New Roman"/>
                <w:color w:val="auto"/>
                <w:sz w:val="24"/>
                <w:szCs w:val="24"/>
              </w:rPr>
            </w:pPr>
            <w:r>
              <w:rPr>
                <w:rFonts w:hint="eastAsia" w:ascii="宋体" w:hAnsi="宋体" w:eastAsia="宋体" w:cs="Times New Roman"/>
                <w:color w:val="auto"/>
                <w:sz w:val="24"/>
                <w:szCs w:val="24"/>
              </w:rPr>
              <w:t>单位</w:t>
            </w:r>
          </w:p>
        </w:tc>
        <w:tc>
          <w:tcPr>
            <w:tcW w:w="903" w:type="dxa"/>
            <w:vAlign w:val="center"/>
          </w:tcPr>
          <w:p w14:paraId="0772D791">
            <w:pPr>
              <w:keepNext w:val="0"/>
              <w:keepLines w:val="0"/>
              <w:suppressLineNumbers w:val="0"/>
              <w:spacing w:before="0" w:beforeAutospacing="0" w:after="0" w:afterAutospacing="0" w:line="240" w:lineRule="auto"/>
              <w:ind w:left="0" w:right="0" w:firstLine="0" w:firstLineChars="0"/>
              <w:jc w:val="center"/>
              <w:rPr>
                <w:rFonts w:ascii="宋体" w:hAnsi="宋体" w:eastAsia="宋体" w:cs="Times New Roman"/>
                <w:color w:val="auto"/>
                <w:sz w:val="24"/>
                <w:szCs w:val="24"/>
              </w:rPr>
            </w:pPr>
            <w:r>
              <w:rPr>
                <w:rFonts w:hint="eastAsia" w:ascii="宋体" w:hAnsi="宋体" w:eastAsia="宋体" w:cs="Times New Roman"/>
                <w:color w:val="auto"/>
                <w:sz w:val="24"/>
                <w:szCs w:val="24"/>
              </w:rPr>
              <w:t>单价（元）</w:t>
            </w:r>
          </w:p>
        </w:tc>
        <w:tc>
          <w:tcPr>
            <w:tcW w:w="959" w:type="dxa"/>
            <w:vAlign w:val="center"/>
          </w:tcPr>
          <w:p w14:paraId="5C948992">
            <w:pPr>
              <w:keepNext w:val="0"/>
              <w:keepLines w:val="0"/>
              <w:suppressLineNumbers w:val="0"/>
              <w:spacing w:before="0" w:beforeAutospacing="0" w:after="0" w:afterAutospacing="0" w:line="240" w:lineRule="auto"/>
              <w:ind w:left="0" w:right="0" w:firstLine="0" w:firstLineChars="0"/>
              <w:jc w:val="center"/>
              <w:rPr>
                <w:rFonts w:ascii="宋体" w:hAnsi="宋体" w:eastAsia="宋体" w:cs="Times New Roman"/>
                <w:color w:val="auto"/>
                <w:sz w:val="24"/>
                <w:szCs w:val="24"/>
              </w:rPr>
            </w:pPr>
            <w:r>
              <w:rPr>
                <w:rFonts w:hint="eastAsia" w:ascii="宋体" w:hAnsi="宋体" w:eastAsia="宋体" w:cs="Times New Roman"/>
                <w:color w:val="auto"/>
                <w:sz w:val="24"/>
                <w:szCs w:val="24"/>
              </w:rPr>
              <w:t>数量</w:t>
            </w:r>
          </w:p>
        </w:tc>
        <w:tc>
          <w:tcPr>
            <w:tcW w:w="1566" w:type="dxa"/>
            <w:vAlign w:val="center"/>
          </w:tcPr>
          <w:p w14:paraId="4D6CA337">
            <w:pPr>
              <w:keepNext w:val="0"/>
              <w:keepLines w:val="0"/>
              <w:suppressLineNumbers w:val="0"/>
              <w:spacing w:before="0" w:beforeAutospacing="0" w:after="0" w:afterAutospacing="0" w:line="240" w:lineRule="auto"/>
              <w:ind w:left="0" w:right="0" w:firstLine="0" w:firstLineChars="0"/>
              <w:jc w:val="center"/>
              <w:rPr>
                <w:rFonts w:ascii="宋体" w:hAnsi="宋体" w:eastAsia="宋体" w:cs="Times New Roman"/>
                <w:color w:val="auto"/>
                <w:sz w:val="24"/>
                <w:szCs w:val="24"/>
              </w:rPr>
            </w:pPr>
            <w:r>
              <w:rPr>
                <w:rFonts w:hint="eastAsia" w:ascii="宋体" w:hAnsi="宋体" w:eastAsia="宋体" w:cs="Times New Roman"/>
                <w:color w:val="auto"/>
                <w:sz w:val="24"/>
                <w:szCs w:val="24"/>
              </w:rPr>
              <w:t>金额（元）</w:t>
            </w:r>
          </w:p>
        </w:tc>
        <w:tc>
          <w:tcPr>
            <w:tcW w:w="1945" w:type="dxa"/>
            <w:vAlign w:val="center"/>
          </w:tcPr>
          <w:p w14:paraId="7AF52D48">
            <w:pPr>
              <w:keepNext w:val="0"/>
              <w:keepLines w:val="0"/>
              <w:suppressLineNumbers w:val="0"/>
              <w:spacing w:before="0" w:beforeAutospacing="0" w:after="0" w:afterAutospacing="0" w:line="240" w:lineRule="auto"/>
              <w:ind w:left="0" w:right="0" w:firstLine="0" w:firstLineChars="0"/>
              <w:jc w:val="center"/>
              <w:rPr>
                <w:rFonts w:ascii="宋体" w:hAnsi="宋体" w:eastAsia="宋体" w:cs="Times New Roman"/>
                <w:color w:val="auto"/>
                <w:sz w:val="24"/>
                <w:szCs w:val="24"/>
              </w:rPr>
            </w:pPr>
            <w:r>
              <w:rPr>
                <w:rFonts w:hint="eastAsia" w:ascii="宋体" w:hAnsi="宋体" w:eastAsia="宋体" w:cs="Times New Roman"/>
                <w:color w:val="auto"/>
                <w:sz w:val="24"/>
                <w:szCs w:val="24"/>
              </w:rPr>
              <w:t>备注</w:t>
            </w:r>
          </w:p>
        </w:tc>
      </w:tr>
      <w:tr w14:paraId="2096B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1" w:hRule="atLeast"/>
        </w:trPr>
        <w:tc>
          <w:tcPr>
            <w:tcW w:w="1281" w:type="dxa"/>
            <w:vAlign w:val="center"/>
          </w:tcPr>
          <w:p w14:paraId="1BC24537">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月芽湖八年陈香纸箱</w:t>
            </w:r>
          </w:p>
        </w:tc>
        <w:tc>
          <w:tcPr>
            <w:tcW w:w="995" w:type="dxa"/>
            <w:vAlign w:val="center"/>
          </w:tcPr>
          <w:p w14:paraId="08FB2902">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按招标要求</w:t>
            </w:r>
          </w:p>
        </w:tc>
        <w:tc>
          <w:tcPr>
            <w:tcW w:w="723" w:type="dxa"/>
            <w:vAlign w:val="center"/>
          </w:tcPr>
          <w:p w14:paraId="13CCB65D">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1101" w:type="dxa"/>
            <w:vAlign w:val="center"/>
          </w:tcPr>
          <w:p w14:paraId="6C90FA2F">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722" w:type="dxa"/>
            <w:vAlign w:val="center"/>
          </w:tcPr>
          <w:p w14:paraId="0243B04C">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套</w:t>
            </w:r>
          </w:p>
        </w:tc>
        <w:tc>
          <w:tcPr>
            <w:tcW w:w="903" w:type="dxa"/>
            <w:vAlign w:val="center"/>
          </w:tcPr>
          <w:p w14:paraId="7283DF4E">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959" w:type="dxa"/>
            <w:vAlign w:val="center"/>
          </w:tcPr>
          <w:p w14:paraId="7A244330">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10000套</w:t>
            </w:r>
          </w:p>
        </w:tc>
        <w:tc>
          <w:tcPr>
            <w:tcW w:w="1566" w:type="dxa"/>
            <w:vAlign w:val="center"/>
          </w:tcPr>
          <w:p w14:paraId="39FA7B08">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1945" w:type="dxa"/>
          </w:tcPr>
          <w:p w14:paraId="6728C416">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r>
      <w:tr w14:paraId="1094A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1281" w:type="dxa"/>
            <w:vAlign w:val="center"/>
          </w:tcPr>
          <w:p w14:paraId="01B6CD47">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月芽湖特加饭纸箱</w:t>
            </w:r>
          </w:p>
        </w:tc>
        <w:tc>
          <w:tcPr>
            <w:tcW w:w="995" w:type="dxa"/>
            <w:vAlign w:val="center"/>
          </w:tcPr>
          <w:p w14:paraId="46C48263">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按招标要求</w:t>
            </w:r>
          </w:p>
        </w:tc>
        <w:tc>
          <w:tcPr>
            <w:tcW w:w="723" w:type="dxa"/>
            <w:vAlign w:val="center"/>
          </w:tcPr>
          <w:p w14:paraId="7FE362A1">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1101" w:type="dxa"/>
            <w:vAlign w:val="center"/>
          </w:tcPr>
          <w:p w14:paraId="28375009">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722" w:type="dxa"/>
            <w:vAlign w:val="center"/>
          </w:tcPr>
          <w:p w14:paraId="6CBEE377">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套</w:t>
            </w:r>
          </w:p>
        </w:tc>
        <w:tc>
          <w:tcPr>
            <w:tcW w:w="903" w:type="dxa"/>
            <w:vAlign w:val="center"/>
          </w:tcPr>
          <w:p w14:paraId="5B0E5023">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959" w:type="dxa"/>
            <w:vAlign w:val="center"/>
          </w:tcPr>
          <w:p w14:paraId="26ADAB52">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5000套</w:t>
            </w:r>
          </w:p>
        </w:tc>
        <w:tc>
          <w:tcPr>
            <w:tcW w:w="1566" w:type="dxa"/>
            <w:vAlign w:val="center"/>
          </w:tcPr>
          <w:p w14:paraId="4B748ADB">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1945" w:type="dxa"/>
          </w:tcPr>
          <w:p w14:paraId="49AB7537">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r>
      <w:tr w14:paraId="07401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1281" w:type="dxa"/>
            <w:vAlign w:val="center"/>
          </w:tcPr>
          <w:p w14:paraId="3E140E22">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350八年优黄纸箱</w:t>
            </w:r>
          </w:p>
        </w:tc>
        <w:tc>
          <w:tcPr>
            <w:tcW w:w="995" w:type="dxa"/>
            <w:vAlign w:val="center"/>
          </w:tcPr>
          <w:p w14:paraId="61BE78A5">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按招标要求</w:t>
            </w:r>
          </w:p>
        </w:tc>
        <w:tc>
          <w:tcPr>
            <w:tcW w:w="723" w:type="dxa"/>
            <w:vAlign w:val="center"/>
          </w:tcPr>
          <w:p w14:paraId="4C33EE7B">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1101" w:type="dxa"/>
            <w:vAlign w:val="center"/>
          </w:tcPr>
          <w:p w14:paraId="3BFE83F4">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722" w:type="dxa"/>
            <w:vAlign w:val="center"/>
          </w:tcPr>
          <w:p w14:paraId="7CD380E1">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套</w:t>
            </w:r>
          </w:p>
        </w:tc>
        <w:tc>
          <w:tcPr>
            <w:tcW w:w="903" w:type="dxa"/>
            <w:vAlign w:val="center"/>
          </w:tcPr>
          <w:p w14:paraId="27050107">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959" w:type="dxa"/>
            <w:vAlign w:val="center"/>
          </w:tcPr>
          <w:p w14:paraId="04E7C75D">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8000套</w:t>
            </w:r>
          </w:p>
        </w:tc>
        <w:tc>
          <w:tcPr>
            <w:tcW w:w="1566" w:type="dxa"/>
            <w:vAlign w:val="center"/>
          </w:tcPr>
          <w:p w14:paraId="0DD14ABF">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1945" w:type="dxa"/>
          </w:tcPr>
          <w:p w14:paraId="7E31F1C9">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r>
      <w:tr w14:paraId="1CB76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1281" w:type="dxa"/>
            <w:vAlign w:val="center"/>
          </w:tcPr>
          <w:p w14:paraId="7F634878">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葡萄酒纸箱</w:t>
            </w:r>
          </w:p>
        </w:tc>
        <w:tc>
          <w:tcPr>
            <w:tcW w:w="995" w:type="dxa"/>
            <w:vAlign w:val="center"/>
          </w:tcPr>
          <w:p w14:paraId="67204B5A">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按招标要求</w:t>
            </w:r>
          </w:p>
        </w:tc>
        <w:tc>
          <w:tcPr>
            <w:tcW w:w="723" w:type="dxa"/>
            <w:vAlign w:val="center"/>
          </w:tcPr>
          <w:p w14:paraId="0F9B2463">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1101" w:type="dxa"/>
            <w:vAlign w:val="center"/>
          </w:tcPr>
          <w:p w14:paraId="39CBDF9B">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722" w:type="dxa"/>
            <w:vAlign w:val="center"/>
          </w:tcPr>
          <w:p w14:paraId="71670D6A">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套</w:t>
            </w:r>
          </w:p>
        </w:tc>
        <w:tc>
          <w:tcPr>
            <w:tcW w:w="903" w:type="dxa"/>
            <w:vAlign w:val="center"/>
          </w:tcPr>
          <w:p w14:paraId="4A0B5EC4">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959" w:type="dxa"/>
            <w:vAlign w:val="center"/>
          </w:tcPr>
          <w:p w14:paraId="1C437C08">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5000套</w:t>
            </w:r>
          </w:p>
        </w:tc>
        <w:tc>
          <w:tcPr>
            <w:tcW w:w="1566" w:type="dxa"/>
            <w:vAlign w:val="center"/>
          </w:tcPr>
          <w:p w14:paraId="0AC61239">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1945" w:type="dxa"/>
          </w:tcPr>
          <w:p w14:paraId="74ABA456">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r>
      <w:tr w14:paraId="11ABC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1281" w:type="dxa"/>
            <w:vAlign w:val="center"/>
          </w:tcPr>
          <w:p w14:paraId="617E0AB9">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窖藏原浆酒纸箱</w:t>
            </w:r>
          </w:p>
        </w:tc>
        <w:tc>
          <w:tcPr>
            <w:tcW w:w="995" w:type="dxa"/>
            <w:vAlign w:val="center"/>
          </w:tcPr>
          <w:p w14:paraId="04053B27">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按招标要求</w:t>
            </w:r>
          </w:p>
        </w:tc>
        <w:tc>
          <w:tcPr>
            <w:tcW w:w="723" w:type="dxa"/>
            <w:vAlign w:val="center"/>
          </w:tcPr>
          <w:p w14:paraId="4EE3B965">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1101" w:type="dxa"/>
            <w:vAlign w:val="center"/>
          </w:tcPr>
          <w:p w14:paraId="14A0BD5A">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722" w:type="dxa"/>
            <w:vAlign w:val="center"/>
          </w:tcPr>
          <w:p w14:paraId="7B55FBA2">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套</w:t>
            </w:r>
          </w:p>
        </w:tc>
        <w:tc>
          <w:tcPr>
            <w:tcW w:w="903" w:type="dxa"/>
            <w:vAlign w:val="center"/>
          </w:tcPr>
          <w:p w14:paraId="28FA2893">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959" w:type="dxa"/>
            <w:vAlign w:val="center"/>
          </w:tcPr>
          <w:p w14:paraId="2B0D7E28">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5000套</w:t>
            </w:r>
          </w:p>
        </w:tc>
        <w:tc>
          <w:tcPr>
            <w:tcW w:w="1566" w:type="dxa"/>
            <w:vAlign w:val="center"/>
          </w:tcPr>
          <w:p w14:paraId="46DCF6C9">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1945" w:type="dxa"/>
          </w:tcPr>
          <w:p w14:paraId="7907CC89">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r>
      <w:tr w14:paraId="0B4C1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1281" w:type="dxa"/>
            <w:vAlign w:val="center"/>
          </w:tcPr>
          <w:p w14:paraId="216AD521">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青瓷瓶原浆酒纸箱</w:t>
            </w:r>
          </w:p>
        </w:tc>
        <w:tc>
          <w:tcPr>
            <w:tcW w:w="995" w:type="dxa"/>
            <w:vAlign w:val="center"/>
          </w:tcPr>
          <w:p w14:paraId="7400D0F4">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按招标要求</w:t>
            </w:r>
          </w:p>
        </w:tc>
        <w:tc>
          <w:tcPr>
            <w:tcW w:w="723" w:type="dxa"/>
            <w:vAlign w:val="center"/>
          </w:tcPr>
          <w:p w14:paraId="5B61168E">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1101" w:type="dxa"/>
            <w:vAlign w:val="center"/>
          </w:tcPr>
          <w:p w14:paraId="6C161769">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722" w:type="dxa"/>
            <w:vAlign w:val="center"/>
          </w:tcPr>
          <w:p w14:paraId="32804A28">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套</w:t>
            </w:r>
          </w:p>
        </w:tc>
        <w:tc>
          <w:tcPr>
            <w:tcW w:w="903" w:type="dxa"/>
            <w:vAlign w:val="center"/>
          </w:tcPr>
          <w:p w14:paraId="3B0A485B">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959" w:type="dxa"/>
            <w:vAlign w:val="center"/>
          </w:tcPr>
          <w:p w14:paraId="3A6D417A">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2000套</w:t>
            </w:r>
          </w:p>
        </w:tc>
        <w:tc>
          <w:tcPr>
            <w:tcW w:w="1566" w:type="dxa"/>
            <w:vAlign w:val="center"/>
          </w:tcPr>
          <w:p w14:paraId="7FA2BC1A">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1945" w:type="dxa"/>
          </w:tcPr>
          <w:p w14:paraId="11610132">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r>
      <w:tr w14:paraId="7F958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1281" w:type="dxa"/>
            <w:vAlign w:val="center"/>
          </w:tcPr>
          <w:p w14:paraId="036B9CAA">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青瓷瓶原浆酒纸箱</w:t>
            </w:r>
          </w:p>
        </w:tc>
        <w:tc>
          <w:tcPr>
            <w:tcW w:w="995" w:type="dxa"/>
            <w:vAlign w:val="center"/>
          </w:tcPr>
          <w:p w14:paraId="406DB0E7">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按招标要求</w:t>
            </w:r>
          </w:p>
        </w:tc>
        <w:tc>
          <w:tcPr>
            <w:tcW w:w="723" w:type="dxa"/>
            <w:vAlign w:val="center"/>
          </w:tcPr>
          <w:p w14:paraId="365C072A">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1101" w:type="dxa"/>
            <w:vAlign w:val="center"/>
          </w:tcPr>
          <w:p w14:paraId="74E28FBE">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722" w:type="dxa"/>
            <w:vAlign w:val="center"/>
          </w:tcPr>
          <w:p w14:paraId="6A77CE19">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套</w:t>
            </w:r>
          </w:p>
        </w:tc>
        <w:tc>
          <w:tcPr>
            <w:tcW w:w="903" w:type="dxa"/>
            <w:vAlign w:val="center"/>
          </w:tcPr>
          <w:p w14:paraId="6FB2F7C1">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959" w:type="dxa"/>
            <w:vAlign w:val="center"/>
          </w:tcPr>
          <w:p w14:paraId="318BEAF3">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5500套</w:t>
            </w:r>
          </w:p>
        </w:tc>
        <w:tc>
          <w:tcPr>
            <w:tcW w:w="1566" w:type="dxa"/>
            <w:vAlign w:val="center"/>
          </w:tcPr>
          <w:p w14:paraId="2271F476">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1945" w:type="dxa"/>
          </w:tcPr>
          <w:p w14:paraId="42240F27">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r>
      <w:tr w14:paraId="4A99C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1281" w:type="dxa"/>
            <w:vAlign w:val="center"/>
          </w:tcPr>
          <w:p w14:paraId="1B220F62">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内参酒纸箱</w:t>
            </w:r>
          </w:p>
        </w:tc>
        <w:tc>
          <w:tcPr>
            <w:tcW w:w="995" w:type="dxa"/>
            <w:vAlign w:val="center"/>
          </w:tcPr>
          <w:p w14:paraId="0751D029">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按招标要求</w:t>
            </w:r>
          </w:p>
        </w:tc>
        <w:tc>
          <w:tcPr>
            <w:tcW w:w="723" w:type="dxa"/>
            <w:vAlign w:val="center"/>
          </w:tcPr>
          <w:p w14:paraId="2A990EEC">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1101" w:type="dxa"/>
            <w:vAlign w:val="center"/>
          </w:tcPr>
          <w:p w14:paraId="0253BE0B">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722" w:type="dxa"/>
            <w:vAlign w:val="center"/>
          </w:tcPr>
          <w:p w14:paraId="16D3EA77">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套</w:t>
            </w:r>
          </w:p>
        </w:tc>
        <w:tc>
          <w:tcPr>
            <w:tcW w:w="903" w:type="dxa"/>
            <w:vAlign w:val="center"/>
          </w:tcPr>
          <w:p w14:paraId="6E2C9D3C">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959" w:type="dxa"/>
            <w:vAlign w:val="center"/>
          </w:tcPr>
          <w:p w14:paraId="7709FB1A">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3000套</w:t>
            </w:r>
          </w:p>
        </w:tc>
        <w:tc>
          <w:tcPr>
            <w:tcW w:w="1566" w:type="dxa"/>
            <w:vAlign w:val="center"/>
          </w:tcPr>
          <w:p w14:paraId="6B52A838">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1945" w:type="dxa"/>
          </w:tcPr>
          <w:p w14:paraId="7E96FC6B">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r>
      <w:tr w14:paraId="4EC11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1281" w:type="dxa"/>
            <w:vAlign w:val="center"/>
          </w:tcPr>
          <w:p w14:paraId="73456615">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陶坛原浆酒纸箱</w:t>
            </w:r>
          </w:p>
        </w:tc>
        <w:tc>
          <w:tcPr>
            <w:tcW w:w="995" w:type="dxa"/>
            <w:vAlign w:val="center"/>
          </w:tcPr>
          <w:p w14:paraId="21CF17AB">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按招标要求</w:t>
            </w:r>
          </w:p>
        </w:tc>
        <w:tc>
          <w:tcPr>
            <w:tcW w:w="723" w:type="dxa"/>
            <w:vAlign w:val="center"/>
          </w:tcPr>
          <w:p w14:paraId="22D16990">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1101" w:type="dxa"/>
            <w:vAlign w:val="center"/>
          </w:tcPr>
          <w:p w14:paraId="1ADFEBCB">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722" w:type="dxa"/>
            <w:vAlign w:val="center"/>
          </w:tcPr>
          <w:p w14:paraId="196E1841">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套</w:t>
            </w:r>
          </w:p>
        </w:tc>
        <w:tc>
          <w:tcPr>
            <w:tcW w:w="903" w:type="dxa"/>
            <w:vAlign w:val="center"/>
          </w:tcPr>
          <w:p w14:paraId="5F53711D">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959" w:type="dxa"/>
            <w:vAlign w:val="center"/>
          </w:tcPr>
          <w:p w14:paraId="594EF370">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10000套</w:t>
            </w:r>
          </w:p>
        </w:tc>
        <w:tc>
          <w:tcPr>
            <w:tcW w:w="1566" w:type="dxa"/>
            <w:vAlign w:val="center"/>
          </w:tcPr>
          <w:p w14:paraId="042FB5F0">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1945" w:type="dxa"/>
          </w:tcPr>
          <w:p w14:paraId="3CD0D8A4">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r>
      <w:tr w14:paraId="65B6F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0" w:hRule="atLeast"/>
        </w:trPr>
        <w:tc>
          <w:tcPr>
            <w:tcW w:w="1281" w:type="dxa"/>
            <w:vAlign w:val="center"/>
          </w:tcPr>
          <w:p w14:paraId="217F47F2">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1.5L非遗大麦烧纸箱</w:t>
            </w:r>
          </w:p>
        </w:tc>
        <w:tc>
          <w:tcPr>
            <w:tcW w:w="995" w:type="dxa"/>
            <w:vAlign w:val="center"/>
          </w:tcPr>
          <w:p w14:paraId="341CECB8">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按招标要求</w:t>
            </w:r>
          </w:p>
        </w:tc>
        <w:tc>
          <w:tcPr>
            <w:tcW w:w="723" w:type="dxa"/>
            <w:vAlign w:val="center"/>
          </w:tcPr>
          <w:p w14:paraId="19F098C0">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1101" w:type="dxa"/>
            <w:vAlign w:val="center"/>
          </w:tcPr>
          <w:p w14:paraId="14A948D0">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c>
          <w:tcPr>
            <w:tcW w:w="722" w:type="dxa"/>
            <w:vAlign w:val="center"/>
          </w:tcPr>
          <w:p w14:paraId="105D5607">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套</w:t>
            </w:r>
          </w:p>
        </w:tc>
        <w:tc>
          <w:tcPr>
            <w:tcW w:w="903" w:type="dxa"/>
            <w:vAlign w:val="center"/>
          </w:tcPr>
          <w:p w14:paraId="21A9B68D">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959" w:type="dxa"/>
            <w:vAlign w:val="center"/>
          </w:tcPr>
          <w:p w14:paraId="0E7E5276">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4200套</w:t>
            </w:r>
          </w:p>
        </w:tc>
        <w:tc>
          <w:tcPr>
            <w:tcW w:w="1566" w:type="dxa"/>
            <w:vAlign w:val="center"/>
          </w:tcPr>
          <w:p w14:paraId="4C7D6592">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Times New Roman"/>
                <w:color w:val="auto"/>
                <w:sz w:val="24"/>
                <w:szCs w:val="24"/>
                <w:lang w:val="en-US" w:eastAsia="zh-CN"/>
              </w:rPr>
            </w:pPr>
          </w:p>
        </w:tc>
        <w:tc>
          <w:tcPr>
            <w:tcW w:w="1945" w:type="dxa"/>
          </w:tcPr>
          <w:p w14:paraId="3D7111E0">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Times New Roman"/>
                <w:color w:val="auto"/>
                <w:sz w:val="24"/>
                <w:szCs w:val="24"/>
                <w:lang w:val="en-US" w:eastAsia="zh-CN"/>
              </w:rPr>
            </w:pPr>
          </w:p>
        </w:tc>
      </w:tr>
      <w:tr w14:paraId="25056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2" w:hRule="atLeast"/>
        </w:trPr>
        <w:tc>
          <w:tcPr>
            <w:tcW w:w="1281" w:type="dxa"/>
            <w:vAlign w:val="center"/>
          </w:tcPr>
          <w:p w14:paraId="215F61D8">
            <w:pPr>
              <w:keepNext w:val="0"/>
              <w:keepLines w:val="0"/>
              <w:suppressLineNumbers w:val="0"/>
              <w:spacing w:before="0" w:beforeAutospacing="0" w:after="0" w:afterAutospacing="0" w:line="240" w:lineRule="auto"/>
              <w:ind w:left="0" w:right="0" w:firstLine="0" w:firstLineChars="0"/>
              <w:jc w:val="center"/>
              <w:rPr>
                <w:rFonts w:ascii="宋体" w:hAnsi="宋体" w:eastAsia="宋体" w:cs="Times New Roman"/>
                <w:color w:val="auto"/>
                <w:sz w:val="24"/>
                <w:szCs w:val="24"/>
              </w:rPr>
            </w:pPr>
            <w:r>
              <w:rPr>
                <w:rFonts w:hint="eastAsia" w:ascii="宋体" w:hAnsi="宋体" w:eastAsia="宋体" w:cs="Times New Roman"/>
                <w:color w:val="auto"/>
                <w:sz w:val="24"/>
                <w:szCs w:val="24"/>
              </w:rPr>
              <w:t>合计</w:t>
            </w:r>
          </w:p>
        </w:tc>
        <w:tc>
          <w:tcPr>
            <w:tcW w:w="8914" w:type="dxa"/>
            <w:gridSpan w:val="8"/>
            <w:vAlign w:val="center"/>
          </w:tcPr>
          <w:p w14:paraId="42497EB5">
            <w:pPr>
              <w:keepNext w:val="0"/>
              <w:keepLines w:val="0"/>
              <w:suppressLineNumbers w:val="0"/>
              <w:spacing w:before="0" w:beforeAutospacing="0" w:after="0" w:afterAutospacing="0" w:line="240" w:lineRule="auto"/>
              <w:ind w:left="129" w:leftChars="43" w:right="0" w:firstLine="0" w:firstLineChars="0"/>
              <w:rPr>
                <w:rFonts w:ascii="宋体" w:hAnsi="宋体" w:eastAsia="宋体" w:cs="Times New Roman"/>
                <w:color w:val="auto"/>
                <w:sz w:val="24"/>
                <w:szCs w:val="24"/>
              </w:rPr>
            </w:pPr>
            <w:r>
              <w:rPr>
                <w:rFonts w:hint="eastAsia" w:ascii="宋体" w:hAnsi="宋体" w:eastAsia="宋体" w:cs="Times New Roman"/>
                <w:color w:val="auto"/>
                <w:sz w:val="24"/>
                <w:szCs w:val="24"/>
              </w:rPr>
              <w:t>合计人民币金额（大写）</w:t>
            </w:r>
            <w:r>
              <w:rPr>
                <w:rFonts w:hint="eastAsia" w:ascii="仿宋" w:hAnsi="仿宋" w:eastAsia="仿宋" w:cs="Times New Roman"/>
                <w:color w:val="auto"/>
                <w:sz w:val="24"/>
                <w:szCs w:val="24"/>
              </w:rPr>
              <w:t>：</w:t>
            </w:r>
          </w:p>
        </w:tc>
      </w:tr>
    </w:tbl>
    <w:p w14:paraId="5FA5A402">
      <w:pPr>
        <w:numPr>
          <w:ilvl w:val="0"/>
          <w:numId w:val="13"/>
        </w:numPr>
        <w:tabs>
          <w:tab w:val="left" w:pos="566"/>
          <w:tab w:val="left" w:pos="992"/>
          <w:tab w:val="left" w:pos="1417"/>
        </w:tabs>
        <w:spacing w:line="360" w:lineRule="auto"/>
        <w:ind w:left="300" w:leftChars="100" w:firstLine="120" w:firstLineChars="50"/>
        <w:rPr>
          <w:rFonts w:ascii="宋体" w:hAnsi="宋体" w:eastAsia="宋体" w:cs="Times New Roman"/>
          <w:color w:val="auto"/>
          <w:sz w:val="24"/>
          <w:szCs w:val="24"/>
          <w:u w:val="single"/>
        </w:rPr>
      </w:pPr>
      <w:r>
        <w:rPr>
          <w:rFonts w:hint="eastAsia" w:ascii="宋体" w:hAnsi="宋体" w:eastAsia="宋体" w:cs="Times New Roman"/>
          <w:color w:val="auto"/>
          <w:sz w:val="24"/>
          <w:szCs w:val="24"/>
        </w:rPr>
        <w:t>产品质量的验收标准和方法：产品单价为含税含运费价，由需方负责将到货产品进行</w:t>
      </w:r>
      <w:r>
        <w:rPr>
          <w:rFonts w:hint="eastAsia" w:ascii="宋体" w:hAnsi="宋体" w:eastAsia="宋体" w:cs="Times New Roman"/>
          <w:color w:val="auto"/>
          <w:sz w:val="24"/>
          <w:szCs w:val="24"/>
          <w:lang w:val="en-US" w:eastAsia="zh-CN"/>
        </w:rPr>
        <w:t>检测验收</w:t>
      </w:r>
      <w:r>
        <w:rPr>
          <w:rFonts w:hint="eastAsia" w:ascii="宋体" w:hAnsi="宋体" w:eastAsia="宋体" w:cs="Times New Roman"/>
          <w:color w:val="auto"/>
          <w:sz w:val="24"/>
          <w:szCs w:val="24"/>
        </w:rPr>
        <w:t>。</w:t>
      </w:r>
    </w:p>
    <w:p w14:paraId="56C7C47A">
      <w:pPr>
        <w:numPr>
          <w:ilvl w:val="0"/>
          <w:numId w:val="13"/>
        </w:numPr>
        <w:tabs>
          <w:tab w:val="left" w:pos="566"/>
          <w:tab w:val="left" w:pos="992"/>
          <w:tab w:val="left" w:pos="1417"/>
        </w:tabs>
        <w:spacing w:line="360" w:lineRule="auto"/>
        <w:ind w:left="300" w:leftChars="100" w:firstLine="120" w:firstLineChars="50"/>
        <w:rPr>
          <w:rFonts w:ascii="宋体" w:hAnsi="宋体" w:eastAsia="宋体" w:cs="Times New Roman"/>
          <w:color w:val="auto"/>
          <w:sz w:val="24"/>
          <w:szCs w:val="24"/>
        </w:rPr>
      </w:pPr>
      <w:r>
        <w:rPr>
          <w:rFonts w:hint="eastAsia" w:ascii="宋体" w:hAnsi="宋体" w:eastAsia="宋体" w:cs="Times New Roman"/>
          <w:color w:val="auto"/>
          <w:sz w:val="24"/>
          <w:szCs w:val="24"/>
        </w:rPr>
        <w:t>产品数量的验收标准和方法：产品数量以需方在交货点现场清点验收为准，有破损以及影响使用的质量问题的纸箱不计入收货数量之内。</w:t>
      </w:r>
    </w:p>
    <w:p w14:paraId="4B526E16">
      <w:pPr>
        <w:numPr>
          <w:ilvl w:val="0"/>
          <w:numId w:val="13"/>
        </w:numPr>
        <w:tabs>
          <w:tab w:val="left" w:pos="566"/>
          <w:tab w:val="left" w:pos="992"/>
          <w:tab w:val="left" w:pos="1417"/>
        </w:tabs>
        <w:spacing w:line="360" w:lineRule="auto"/>
        <w:ind w:left="300" w:leftChars="100" w:firstLine="120" w:firstLineChars="50"/>
        <w:rPr>
          <w:rFonts w:ascii="宋体" w:hAnsi="宋体" w:eastAsia="宋体" w:cs="Times New Roman"/>
          <w:color w:val="auto"/>
          <w:sz w:val="24"/>
          <w:szCs w:val="24"/>
        </w:rPr>
      </w:pPr>
      <w:r>
        <w:rPr>
          <w:rFonts w:hint="eastAsia" w:ascii="宋体" w:hAnsi="宋体" w:eastAsia="宋体" w:cs="Times New Roman"/>
          <w:color w:val="auto"/>
          <w:sz w:val="24"/>
          <w:szCs w:val="24"/>
        </w:rPr>
        <w:t>交货方式、地点及运输费用承担：需方电话联系供方供货时间，供方应按照需方的要求进行供货,由供方负责送货到需方指定仓库,运输</w:t>
      </w:r>
      <w:r>
        <w:rPr>
          <w:rFonts w:hint="eastAsia" w:ascii="宋体" w:hAnsi="宋体" w:eastAsia="宋体" w:cs="Times New Roman"/>
          <w:color w:val="auto"/>
          <w:sz w:val="24"/>
          <w:szCs w:val="24"/>
          <w:lang w:val="en-US" w:eastAsia="zh-CN"/>
        </w:rPr>
        <w:t>及卸货由</w:t>
      </w:r>
      <w:r>
        <w:rPr>
          <w:rFonts w:hint="eastAsia" w:ascii="宋体" w:hAnsi="宋体" w:eastAsia="宋体" w:cs="Times New Roman"/>
          <w:color w:val="auto"/>
          <w:sz w:val="24"/>
          <w:szCs w:val="24"/>
        </w:rPr>
        <w:t>供方承担</w:t>
      </w:r>
      <w:r>
        <w:rPr>
          <w:rFonts w:hint="eastAsia" w:ascii="宋体" w:hAnsi="宋体" w:eastAsia="宋体" w:cs="Times New Roman"/>
          <w:color w:val="auto"/>
          <w:sz w:val="24"/>
          <w:szCs w:val="24"/>
          <w:lang w:eastAsia="zh-CN"/>
        </w:rPr>
        <w:t>，</w:t>
      </w:r>
      <w:r>
        <w:rPr>
          <w:rFonts w:hint="eastAsia" w:ascii="宋体" w:hAnsi="宋体" w:eastAsia="宋体" w:cs="Times New Roman"/>
          <w:color w:val="auto"/>
          <w:sz w:val="24"/>
          <w:szCs w:val="24"/>
          <w:lang w:val="en-US" w:eastAsia="zh-CN"/>
        </w:rPr>
        <w:t>由此产生的费用也由供方承担。</w:t>
      </w:r>
    </w:p>
    <w:p w14:paraId="106B533B">
      <w:pPr>
        <w:numPr>
          <w:ilvl w:val="0"/>
          <w:numId w:val="13"/>
        </w:numPr>
        <w:tabs>
          <w:tab w:val="left" w:pos="566"/>
          <w:tab w:val="left" w:pos="992"/>
          <w:tab w:val="left" w:pos="1417"/>
        </w:tabs>
        <w:spacing w:line="360" w:lineRule="auto"/>
        <w:ind w:left="300" w:leftChars="100" w:firstLine="120" w:firstLineChars="50"/>
        <w:rPr>
          <w:rFonts w:ascii="宋体" w:hAnsi="宋体" w:eastAsia="宋体" w:cs="Times New Roman"/>
          <w:color w:val="auto"/>
          <w:sz w:val="24"/>
          <w:szCs w:val="24"/>
          <w:u w:val="single"/>
        </w:rPr>
      </w:pPr>
      <w:r>
        <w:rPr>
          <w:rFonts w:hint="eastAsia" w:ascii="宋体" w:hAnsi="宋体" w:eastAsia="宋体" w:cs="Times New Roman"/>
          <w:color w:val="auto"/>
          <w:sz w:val="24"/>
          <w:szCs w:val="24"/>
        </w:rPr>
        <w:t>产品包装物的标准：</w:t>
      </w:r>
      <w:r>
        <w:rPr>
          <w:rFonts w:ascii="宋体" w:hAnsi="宋体" w:eastAsia="宋体" w:cs="Times New Roman"/>
          <w:color w:val="auto"/>
          <w:sz w:val="24"/>
          <w:szCs w:val="24"/>
          <w:u w:val="single"/>
        </w:rPr>
        <w:t xml:space="preserve">  </w:t>
      </w:r>
      <w:r>
        <w:rPr>
          <w:rFonts w:hint="eastAsia" w:ascii="宋体" w:hAnsi="宋体" w:eastAsia="宋体" w:cs="Times New Roman"/>
          <w:color w:val="auto"/>
          <w:sz w:val="24"/>
          <w:szCs w:val="24"/>
          <w:u w:val="single"/>
        </w:rPr>
        <w:t>纸箱包装</w:t>
      </w:r>
      <w:r>
        <w:rPr>
          <w:rFonts w:ascii="宋体" w:hAnsi="宋体" w:eastAsia="宋体" w:cs="Times New Roman"/>
          <w:color w:val="auto"/>
          <w:sz w:val="24"/>
          <w:szCs w:val="24"/>
          <w:u w:val="single"/>
        </w:rPr>
        <w:t xml:space="preserve">   </w:t>
      </w:r>
      <w:r>
        <w:rPr>
          <w:rFonts w:hint="eastAsia" w:ascii="宋体" w:hAnsi="宋体" w:eastAsia="宋体" w:cs="Times New Roman"/>
          <w:color w:val="auto"/>
          <w:sz w:val="24"/>
          <w:szCs w:val="24"/>
        </w:rPr>
        <w:t>；产品包装物的供应：</w:t>
      </w:r>
      <w:r>
        <w:rPr>
          <w:rFonts w:ascii="宋体" w:hAnsi="宋体" w:eastAsia="宋体" w:cs="Times New Roman"/>
          <w:color w:val="auto"/>
          <w:sz w:val="24"/>
          <w:szCs w:val="24"/>
          <w:u w:val="single"/>
        </w:rPr>
        <w:t xml:space="preserve">   </w:t>
      </w:r>
      <w:r>
        <w:rPr>
          <w:rFonts w:hint="eastAsia" w:ascii="宋体" w:hAnsi="宋体" w:eastAsia="宋体" w:cs="Times New Roman"/>
          <w:color w:val="auto"/>
          <w:sz w:val="24"/>
          <w:szCs w:val="24"/>
          <w:u w:val="single"/>
        </w:rPr>
        <w:t>供方负责</w:t>
      </w:r>
      <w:r>
        <w:rPr>
          <w:rFonts w:ascii="宋体" w:hAnsi="宋体" w:eastAsia="宋体" w:cs="Times New Roman"/>
          <w:color w:val="auto"/>
          <w:sz w:val="24"/>
          <w:szCs w:val="24"/>
          <w:u w:val="single"/>
        </w:rPr>
        <w:t xml:space="preserve">            </w:t>
      </w:r>
      <w:r>
        <w:rPr>
          <w:rFonts w:hint="eastAsia" w:ascii="宋体" w:hAnsi="宋体" w:eastAsia="宋体" w:cs="Times New Roman"/>
          <w:color w:val="auto"/>
          <w:sz w:val="24"/>
          <w:szCs w:val="24"/>
        </w:rPr>
        <w:t>；产品包装物的回收：</w:t>
      </w:r>
      <w:r>
        <w:rPr>
          <w:rFonts w:ascii="宋体" w:hAnsi="宋体" w:eastAsia="宋体" w:cs="Times New Roman"/>
          <w:color w:val="auto"/>
          <w:sz w:val="24"/>
          <w:szCs w:val="24"/>
          <w:u w:val="single"/>
        </w:rPr>
        <w:t xml:space="preserve">    </w:t>
      </w:r>
      <w:r>
        <w:rPr>
          <w:rFonts w:hint="eastAsia" w:ascii="宋体" w:hAnsi="宋体" w:eastAsia="宋体" w:cs="Times New Roman"/>
          <w:color w:val="auto"/>
          <w:sz w:val="24"/>
          <w:szCs w:val="24"/>
          <w:u w:val="single"/>
        </w:rPr>
        <w:t>不回收</w:t>
      </w:r>
      <w:r>
        <w:rPr>
          <w:rFonts w:ascii="宋体" w:hAnsi="宋体" w:eastAsia="宋体" w:cs="Times New Roman"/>
          <w:color w:val="auto"/>
          <w:sz w:val="24"/>
          <w:szCs w:val="24"/>
          <w:u w:val="single"/>
        </w:rPr>
        <w:t xml:space="preserve">             </w:t>
      </w:r>
      <w:r>
        <w:rPr>
          <w:rFonts w:hint="eastAsia" w:ascii="宋体" w:hAnsi="宋体" w:eastAsia="宋体" w:cs="Times New Roman"/>
          <w:color w:val="auto"/>
          <w:sz w:val="24"/>
          <w:szCs w:val="24"/>
        </w:rPr>
        <w:t>。</w:t>
      </w:r>
    </w:p>
    <w:p w14:paraId="7620913F">
      <w:pPr>
        <w:numPr>
          <w:ilvl w:val="0"/>
          <w:numId w:val="13"/>
        </w:numPr>
        <w:tabs>
          <w:tab w:val="left" w:pos="566"/>
          <w:tab w:val="left" w:pos="992"/>
          <w:tab w:val="left" w:pos="1417"/>
        </w:tabs>
        <w:spacing w:line="360" w:lineRule="auto"/>
        <w:ind w:left="300" w:leftChars="100" w:firstLine="120" w:firstLineChars="50"/>
        <w:rPr>
          <w:rFonts w:hint="eastAsia" w:ascii="宋体" w:hAnsi="宋体" w:eastAsia="宋体" w:cs="宋体"/>
          <w:color w:val="auto"/>
          <w:sz w:val="24"/>
          <w:szCs w:val="24"/>
          <w:highlight w:val="none"/>
        </w:rPr>
      </w:pPr>
      <w:r>
        <w:rPr>
          <w:rFonts w:hint="eastAsia" w:ascii="宋体" w:hAnsi="宋体" w:eastAsia="宋体" w:cs="Times New Roman"/>
          <w:color w:val="auto"/>
          <w:sz w:val="24"/>
          <w:szCs w:val="24"/>
        </w:rPr>
        <w:t>货款结算时间与方式：</w:t>
      </w:r>
      <w:r>
        <w:rPr>
          <w:rFonts w:hint="eastAsia" w:ascii="宋体" w:hAnsi="宋体" w:eastAsia="宋体" w:cs="Times New Roman"/>
          <w:color w:val="auto"/>
          <w:sz w:val="24"/>
          <w:szCs w:val="24"/>
          <w:lang w:val="en-US" w:eastAsia="zh-CN"/>
        </w:rPr>
        <w:t>货款实行当月发票次月结算制度。即供方在开具发票之前与需方财务对帐无误后开具增值税专用发票，需方在收到发票后（每月25日截止），在次月安排货款，合同履行完毕，供方发票全部开具完成，并在当月25日前将发票寄送至需方，需方在验明发票准确无误后于次月付款完成。</w:t>
      </w:r>
    </w:p>
    <w:p w14:paraId="4C1782E3">
      <w:pPr>
        <w:numPr>
          <w:ilvl w:val="0"/>
          <w:numId w:val="0"/>
        </w:numPr>
        <w:tabs>
          <w:tab w:val="left" w:pos="1032"/>
          <w:tab w:val="left" w:pos="1275"/>
          <w:tab w:val="left" w:pos="1417"/>
          <w:tab w:val="left" w:pos="1700"/>
        </w:tabs>
        <w:spacing w:line="36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有下列情况，货款延期支付：</w:t>
      </w:r>
    </w:p>
    <w:p w14:paraId="29E63F23">
      <w:pPr>
        <w:spacing w:line="360" w:lineRule="auto"/>
        <w:ind w:left="201" w:leftChars="67" w:firstLine="355" w:firstLineChars="14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(1）未按</w:t>
      </w:r>
      <w:r>
        <w:rPr>
          <w:rFonts w:hint="eastAsia" w:ascii="宋体" w:hAnsi="宋体" w:eastAsia="宋体" w:cs="宋体"/>
          <w:color w:val="auto"/>
          <w:sz w:val="24"/>
          <w:szCs w:val="24"/>
          <w:highlight w:val="none"/>
          <w:lang w:val="en-US" w:eastAsia="zh-CN"/>
        </w:rPr>
        <w:t>需方</w:t>
      </w:r>
      <w:r>
        <w:rPr>
          <w:rFonts w:hint="eastAsia" w:ascii="宋体" w:hAnsi="宋体" w:eastAsia="宋体" w:cs="宋体"/>
          <w:color w:val="auto"/>
          <w:sz w:val="24"/>
          <w:szCs w:val="24"/>
          <w:highlight w:val="none"/>
        </w:rPr>
        <w:t>要求时间</w:t>
      </w:r>
      <w:r>
        <w:rPr>
          <w:rFonts w:hint="eastAsia" w:ascii="宋体" w:hAnsi="宋体" w:eastAsia="宋体" w:cs="宋体"/>
          <w:color w:val="auto"/>
          <w:sz w:val="24"/>
          <w:szCs w:val="24"/>
          <w:highlight w:val="none"/>
          <w:lang w:val="en-US" w:eastAsia="zh-CN"/>
        </w:rPr>
        <w:t>供货</w:t>
      </w:r>
      <w:r>
        <w:rPr>
          <w:rFonts w:hint="eastAsia" w:ascii="宋体" w:hAnsi="宋体" w:eastAsia="宋体" w:cs="宋体"/>
          <w:color w:val="auto"/>
          <w:sz w:val="24"/>
          <w:szCs w:val="24"/>
          <w:highlight w:val="none"/>
        </w:rPr>
        <w:t>的，每延期一次，货款将延期一月支付，</w:t>
      </w:r>
      <w:r>
        <w:rPr>
          <w:rFonts w:hint="eastAsia" w:ascii="宋体" w:hAnsi="宋体" w:eastAsia="宋体" w:cs="宋体"/>
          <w:color w:val="auto"/>
          <w:sz w:val="24"/>
          <w:szCs w:val="24"/>
          <w:highlight w:val="none"/>
          <w:lang w:val="en-US" w:eastAsia="zh-CN"/>
        </w:rPr>
        <w:t>如</w:t>
      </w:r>
      <w:r>
        <w:rPr>
          <w:rFonts w:hint="eastAsia" w:ascii="宋体" w:hAnsi="宋体" w:eastAsia="宋体" w:cs="宋体"/>
          <w:color w:val="auto"/>
          <w:sz w:val="24"/>
          <w:szCs w:val="24"/>
          <w:highlight w:val="none"/>
        </w:rPr>
        <w:t>由此引起需方损失，供方</w:t>
      </w:r>
      <w:r>
        <w:rPr>
          <w:rFonts w:hint="eastAsia" w:ascii="宋体" w:hAnsi="宋体" w:eastAsia="宋体" w:cs="宋体"/>
          <w:color w:val="auto"/>
          <w:sz w:val="24"/>
          <w:szCs w:val="24"/>
          <w:highlight w:val="none"/>
          <w:lang w:val="en-US" w:eastAsia="zh-CN"/>
        </w:rPr>
        <w:t>需承担全部</w:t>
      </w:r>
      <w:r>
        <w:rPr>
          <w:rFonts w:hint="eastAsia" w:ascii="宋体" w:hAnsi="宋体" w:eastAsia="宋体" w:cs="宋体"/>
          <w:color w:val="auto"/>
          <w:sz w:val="24"/>
          <w:szCs w:val="24"/>
          <w:highlight w:val="none"/>
        </w:rPr>
        <w:t>赔偿</w:t>
      </w:r>
      <w:r>
        <w:rPr>
          <w:rFonts w:hint="eastAsia" w:ascii="宋体" w:hAnsi="宋体" w:eastAsia="宋体" w:cs="宋体"/>
          <w:color w:val="auto"/>
          <w:sz w:val="24"/>
          <w:szCs w:val="24"/>
          <w:highlight w:val="none"/>
          <w:lang w:val="en-US" w:eastAsia="zh-CN"/>
        </w:rPr>
        <w:t>责任</w:t>
      </w:r>
      <w:r>
        <w:rPr>
          <w:rFonts w:hint="eastAsia" w:ascii="宋体" w:hAnsi="宋体" w:eastAsia="宋体" w:cs="宋体"/>
          <w:color w:val="auto"/>
          <w:sz w:val="24"/>
          <w:szCs w:val="24"/>
          <w:highlight w:val="none"/>
        </w:rPr>
        <w:t>；</w:t>
      </w:r>
    </w:p>
    <w:p w14:paraId="0706572B">
      <w:pPr>
        <w:spacing w:line="36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未提供足额有效增值税发票的</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需方有权顺延付款时间</w:t>
      </w:r>
      <w:r>
        <w:rPr>
          <w:rFonts w:hint="eastAsia" w:ascii="宋体" w:hAnsi="宋体" w:eastAsia="宋体" w:cs="宋体"/>
          <w:color w:val="auto"/>
          <w:sz w:val="24"/>
          <w:szCs w:val="24"/>
          <w:highlight w:val="none"/>
        </w:rPr>
        <w:t>；</w:t>
      </w:r>
    </w:p>
    <w:p w14:paraId="3AAF2300">
      <w:pPr>
        <w:spacing w:line="360" w:lineRule="auto"/>
        <w:ind w:firstLine="480"/>
        <w:rPr>
          <w:rFonts w:hint="eastAsia"/>
          <w:color w:val="auto"/>
        </w:rPr>
      </w:pPr>
      <w:r>
        <w:rPr>
          <w:rFonts w:hint="eastAsia" w:ascii="宋体" w:hAnsi="宋体" w:eastAsia="宋体" w:cs="宋体"/>
          <w:color w:val="auto"/>
          <w:sz w:val="24"/>
          <w:szCs w:val="24"/>
          <w:highlight w:val="none"/>
        </w:rPr>
        <w:t>（3）产生其它问题纠纷的，待纠纷妥善处理好后，再予以付款。</w:t>
      </w:r>
    </w:p>
    <w:p w14:paraId="2C8D55DE">
      <w:pPr>
        <w:numPr>
          <w:ilvl w:val="0"/>
          <w:numId w:val="13"/>
        </w:numPr>
        <w:tabs>
          <w:tab w:val="left" w:pos="566"/>
          <w:tab w:val="left" w:pos="992"/>
          <w:tab w:val="left" w:pos="1417"/>
        </w:tabs>
        <w:spacing w:line="360" w:lineRule="auto"/>
        <w:ind w:left="300" w:leftChars="100"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履约保证金及</w:t>
      </w:r>
      <w:r>
        <w:rPr>
          <w:rFonts w:hint="eastAsia" w:ascii="宋体" w:hAnsi="宋体" w:eastAsia="宋体" w:cs="宋体"/>
          <w:color w:val="auto"/>
          <w:sz w:val="24"/>
          <w:szCs w:val="24"/>
          <w:highlight w:val="none"/>
        </w:rPr>
        <w:t>违约责任：</w:t>
      </w:r>
    </w:p>
    <w:p w14:paraId="3AF8F014">
      <w:pPr>
        <w:spacing w:line="360" w:lineRule="auto"/>
        <w:ind w:firstLine="555"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供方需缴纳履约保证金</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元整，</w:t>
      </w:r>
      <w:r>
        <w:rPr>
          <w:rFonts w:hint="eastAsia" w:ascii="宋体" w:hAnsi="宋体" w:eastAsia="宋体" w:cs="宋体"/>
          <w:color w:val="auto"/>
          <w:sz w:val="24"/>
          <w:szCs w:val="24"/>
          <w:highlight w:val="none"/>
          <w:lang w:val="en-US" w:eastAsia="zh-CN"/>
        </w:rPr>
        <w:t>如供方存在违约事宜的，相关违约金需方有权从供方缴纳的履约保证金中优先扣除，履约保证金被扣除后，供方应在【5】日补足，逾期未补足的，需方有权拒绝支付货款。</w:t>
      </w:r>
      <w:r>
        <w:rPr>
          <w:rFonts w:hint="eastAsia" w:ascii="宋体" w:hAnsi="宋体" w:eastAsia="宋体" w:cs="宋体"/>
          <w:color w:val="auto"/>
          <w:sz w:val="24"/>
          <w:szCs w:val="24"/>
          <w:highlight w:val="none"/>
          <w:lang w:eastAsia="zh-CN"/>
        </w:rPr>
        <w:t>若无质量及售后服务</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lang w:eastAsia="zh-CN"/>
        </w:rPr>
        <w:t>问题，</w:t>
      </w:r>
      <w:r>
        <w:rPr>
          <w:rFonts w:hint="eastAsia" w:ascii="宋体" w:hAnsi="宋体" w:eastAsia="宋体" w:cs="宋体"/>
          <w:color w:val="auto"/>
          <w:sz w:val="24"/>
          <w:szCs w:val="24"/>
          <w:highlight w:val="none"/>
        </w:rPr>
        <w:t>合同履行完毕后</w:t>
      </w:r>
      <w:r>
        <w:rPr>
          <w:rFonts w:hint="eastAsia" w:ascii="宋体" w:hAnsi="宋体" w:eastAsia="宋体" w:cs="宋体"/>
          <w:color w:val="auto"/>
          <w:sz w:val="24"/>
          <w:szCs w:val="24"/>
          <w:highlight w:val="none"/>
          <w:lang w:val="en-US" w:eastAsia="zh-CN"/>
        </w:rPr>
        <w:t>10日内</w:t>
      </w:r>
      <w:r>
        <w:rPr>
          <w:rFonts w:hint="eastAsia" w:ascii="宋体" w:hAnsi="宋体" w:eastAsia="宋体" w:cs="宋体"/>
          <w:color w:val="auto"/>
          <w:sz w:val="24"/>
          <w:szCs w:val="24"/>
          <w:highlight w:val="none"/>
        </w:rPr>
        <w:t>无息返还。</w:t>
      </w:r>
    </w:p>
    <w:p w14:paraId="30F8FBD2">
      <w:pPr>
        <w:spacing w:line="360" w:lineRule="auto"/>
        <w:ind w:firstLine="555" w:firstLine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供方逾期供货的，每逾期</w:t>
      </w:r>
      <w:r>
        <w:rPr>
          <w:rFonts w:hint="eastAsia" w:ascii="宋体" w:hAnsi="宋体" w:eastAsia="宋体" w:cs="宋体"/>
          <w:color w:val="auto"/>
          <w:sz w:val="24"/>
          <w:szCs w:val="24"/>
          <w:highlight w:val="none"/>
          <w:u w:val="single"/>
        </w:rPr>
        <w:t xml:space="preserve"> 一 </w:t>
      </w:r>
      <w:r>
        <w:rPr>
          <w:rFonts w:hint="eastAsia" w:ascii="宋体" w:hAnsi="宋体" w:eastAsia="宋体" w:cs="宋体"/>
          <w:color w:val="auto"/>
          <w:sz w:val="24"/>
          <w:szCs w:val="24"/>
          <w:highlight w:val="none"/>
        </w:rPr>
        <w:t>天，供方应当按照合同总额的千分之</w:t>
      </w:r>
      <w:r>
        <w:rPr>
          <w:rFonts w:hint="eastAsia" w:ascii="宋体" w:hAnsi="宋体" w:eastAsia="宋体" w:cs="宋体"/>
          <w:color w:val="auto"/>
          <w:sz w:val="24"/>
          <w:szCs w:val="24"/>
          <w:highlight w:val="none"/>
          <w:u w:val="single"/>
        </w:rPr>
        <w:t xml:space="preserve"> 一 </w:t>
      </w:r>
      <w:r>
        <w:rPr>
          <w:rFonts w:hint="eastAsia" w:ascii="宋体" w:hAnsi="宋体" w:eastAsia="宋体" w:cs="宋体"/>
          <w:color w:val="auto"/>
          <w:sz w:val="24"/>
          <w:szCs w:val="24"/>
          <w:highlight w:val="none"/>
        </w:rPr>
        <w:t>向需方支付违约金</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累计逾期超【15】天的，需方有权单方面解除本合同。</w:t>
      </w:r>
    </w:p>
    <w:p w14:paraId="32F74066">
      <w:pPr>
        <w:widowControl w:val="0"/>
        <w:spacing w:line="480" w:lineRule="atLeast"/>
        <w:ind w:firstLine="57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3、供方拒不履行本合同或因供方违约致使本合同被解除的，需方有权扣除全部履约保证金，并要求供方赔偿需方由此产生的全部损失。</w:t>
      </w:r>
    </w:p>
    <w:p w14:paraId="7895C8DE">
      <w:pPr>
        <w:widowControl w:val="0"/>
        <w:snapToGrid w:val="0"/>
        <w:spacing w:line="400" w:lineRule="exact"/>
        <w:ind w:firstLine="480" w:firstLineChars="200"/>
        <w:jc w:val="both"/>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供方提供的货物，需方经验收后作出退货处理的（需方可通过微信、电话、短信方式通知供方合同联系人，信息一经发布，即视为供方已收达），供方应在15日内（含）将储存在需方仓库的货物如数装走（装卸货物及货物损耗由供方自行负责），逾期未装走的，将视为供方自动放弃该批货物，需方有权对该批货物进行处置，所得货款将作为供方对需方的补偿。</w:t>
      </w:r>
    </w:p>
    <w:p w14:paraId="7937A27B">
      <w:pPr>
        <w:numPr>
          <w:ilvl w:val="0"/>
          <w:numId w:val="13"/>
        </w:numPr>
        <w:tabs>
          <w:tab w:val="left" w:pos="566"/>
          <w:tab w:val="left" w:pos="992"/>
          <w:tab w:val="left" w:pos="1417"/>
        </w:tabs>
        <w:spacing w:line="360" w:lineRule="auto"/>
        <w:ind w:left="300" w:leftChars="100"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解决争议的方式</w:t>
      </w:r>
      <w:r>
        <w:rPr>
          <w:rFonts w:hint="eastAsia" w:ascii="宋体" w:hAnsi="宋体" w:eastAsia="宋体" w:cs="宋体"/>
          <w:color w:val="auto"/>
          <w:sz w:val="24"/>
          <w:szCs w:val="24"/>
          <w:highlight w:val="none"/>
        </w:rPr>
        <w:t>：合同履行过程中发生纠纷的，由双方协商解决；如协商解决不成的，依法向需方所在地人民法院提起诉讼。</w:t>
      </w:r>
    </w:p>
    <w:p w14:paraId="66E8D169">
      <w:pPr>
        <w:numPr>
          <w:ilvl w:val="0"/>
          <w:numId w:val="13"/>
        </w:numPr>
        <w:tabs>
          <w:tab w:val="left" w:pos="566"/>
          <w:tab w:val="left" w:pos="992"/>
          <w:tab w:val="left" w:pos="1417"/>
        </w:tabs>
        <w:spacing w:line="360" w:lineRule="auto"/>
        <w:ind w:left="300" w:leftChars="100" w:firstLine="120" w:firstLineChar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其他约定事项</w:t>
      </w:r>
    </w:p>
    <w:p w14:paraId="159AF099">
      <w:pPr>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供方提供的产品如不符合质量标准，需方有权退货，</w:t>
      </w:r>
      <w:r>
        <w:rPr>
          <w:rFonts w:hint="eastAsia" w:ascii="宋体" w:hAnsi="宋体" w:eastAsia="宋体" w:cs="宋体"/>
          <w:color w:val="auto"/>
          <w:sz w:val="24"/>
          <w:szCs w:val="24"/>
          <w:highlight w:val="none"/>
          <w:lang w:val="en-US" w:eastAsia="zh-CN"/>
        </w:rPr>
        <w:t>同时需方有权选择要求供方重新供货或单方面解除本合同。无论需方做何选择，</w:t>
      </w:r>
      <w:r>
        <w:rPr>
          <w:rFonts w:hint="eastAsia" w:ascii="宋体" w:hAnsi="宋体" w:eastAsia="宋体" w:cs="宋体"/>
          <w:color w:val="auto"/>
          <w:sz w:val="24"/>
          <w:szCs w:val="24"/>
          <w:highlight w:val="none"/>
        </w:rPr>
        <w:t>供方</w:t>
      </w:r>
      <w:r>
        <w:rPr>
          <w:rFonts w:hint="eastAsia" w:ascii="宋体" w:hAnsi="宋体" w:eastAsia="宋体" w:cs="宋体"/>
          <w:color w:val="auto"/>
          <w:sz w:val="24"/>
          <w:szCs w:val="24"/>
          <w:highlight w:val="none"/>
          <w:lang w:val="en-US" w:eastAsia="zh-CN"/>
        </w:rPr>
        <w:t>均应赔偿由此给需方造成的全部损失</w:t>
      </w:r>
      <w:r>
        <w:rPr>
          <w:rFonts w:hint="eastAsia" w:ascii="宋体" w:hAnsi="宋体" w:eastAsia="宋体" w:cs="宋体"/>
          <w:color w:val="auto"/>
          <w:sz w:val="24"/>
          <w:szCs w:val="24"/>
          <w:highlight w:val="none"/>
          <w:lang w:eastAsia="zh-CN"/>
        </w:rPr>
        <w:t>。</w:t>
      </w:r>
    </w:p>
    <w:p w14:paraId="2F0F7177">
      <w:pPr>
        <w:spacing w:line="360" w:lineRule="auto"/>
        <w:ind w:firstLine="555"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供方在产品运输过程中发生的一切意外事故，需方不承担任何责任。</w:t>
      </w:r>
    </w:p>
    <w:p w14:paraId="3446B0FC">
      <w:pPr>
        <w:spacing w:line="360" w:lineRule="auto"/>
        <w:ind w:firstLine="555"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供方接到需方的供货通知后，应</w:t>
      </w:r>
      <w:r>
        <w:rPr>
          <w:rFonts w:hint="eastAsia" w:ascii="宋体" w:hAnsi="宋体" w:eastAsia="宋体" w:cs="宋体"/>
          <w:color w:val="auto"/>
          <w:sz w:val="24"/>
          <w:szCs w:val="24"/>
          <w:highlight w:val="none"/>
          <w:lang w:eastAsia="zh-CN"/>
        </w:rPr>
        <w:t>需方要求时间内</w:t>
      </w:r>
      <w:r>
        <w:rPr>
          <w:rFonts w:hint="eastAsia" w:ascii="宋体" w:hAnsi="宋体" w:eastAsia="宋体" w:cs="宋体"/>
          <w:color w:val="auto"/>
          <w:sz w:val="24"/>
          <w:szCs w:val="24"/>
          <w:highlight w:val="none"/>
        </w:rPr>
        <w:t>内完成供货。</w:t>
      </w:r>
    </w:p>
    <w:p w14:paraId="3A60ED1E">
      <w:pPr>
        <w:snapToGrid w:val="0"/>
        <w:spacing w:line="300" w:lineRule="auto"/>
        <w:ind w:firstLine="480" w:firstLineChars="200"/>
        <w:rPr>
          <w:rFonts w:hint="eastAsia" w:ascii="宋体" w:hAnsi="宋体" w:eastAsia="宋体" w:cs="宋体"/>
          <w:color w:val="auto"/>
          <w:sz w:val="24"/>
          <w:szCs w:val="24"/>
          <w:lang w:val="en-US" w:eastAsia="zh-CN"/>
        </w:rPr>
      </w:pPr>
      <w:r>
        <w:rPr>
          <w:rFonts w:hint="eastAsia" w:ascii="宋体" w:hAnsi="宋体" w:eastAsia="宋体" w:cs="宋体"/>
          <w:b w:val="0"/>
          <w:bCs w:val="0"/>
          <w:caps/>
          <w:color w:val="auto"/>
          <w:kern w:val="2"/>
          <w:sz w:val="24"/>
          <w:szCs w:val="24"/>
          <w:highlight w:val="none"/>
          <w:lang w:val="en-US" w:eastAsia="zh-CN" w:bidi="ar-SA"/>
        </w:rPr>
        <w:t>4、</w:t>
      </w:r>
      <w:r>
        <w:rPr>
          <w:rFonts w:hint="eastAsia" w:ascii="宋体" w:hAnsi="宋体" w:eastAsia="宋体" w:cs="宋体"/>
          <w:b w:val="0"/>
          <w:bCs w:val="0"/>
          <w:color w:val="auto"/>
          <w:sz w:val="24"/>
          <w:szCs w:val="24"/>
          <w:highlight w:val="none"/>
          <w:lang w:val="en-US" w:eastAsia="zh-CN"/>
        </w:rPr>
        <w:t>需方向供方要货通知可以采用微信、电话、短信通知，一旦微信、电话、短信通知发出，即认定为已下达要货通知。</w:t>
      </w:r>
    </w:p>
    <w:p w14:paraId="5C845EC1">
      <w:pPr>
        <w:spacing w:line="360" w:lineRule="auto"/>
        <w:ind w:firstLine="555"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合同经双方法定代表人或委托代理人签字并盖章后生效，合同期限为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年   月   日始至  年   月    日止。</w:t>
      </w:r>
      <w:r>
        <w:rPr>
          <w:rFonts w:hint="eastAsia" w:ascii="宋体" w:hAnsi="宋体" w:eastAsia="宋体" w:cs="宋体"/>
          <w:color w:val="auto"/>
          <w:sz w:val="24"/>
          <w:szCs w:val="24"/>
          <w:highlight w:val="none"/>
        </w:rPr>
        <w:t>合同履行期间，双方不得随意变更和解除合同，如有未尽事宜，在不违背本合同原则的基础上，允许由双方共同协商作出补充规定，补充规定与本合同具有同等法律效力。</w:t>
      </w:r>
    </w:p>
    <w:p w14:paraId="5678439B">
      <w:pPr>
        <w:numPr>
          <w:ilvl w:val="0"/>
          <w:numId w:val="13"/>
        </w:numPr>
        <w:tabs>
          <w:tab w:val="left" w:pos="566"/>
          <w:tab w:val="left" w:pos="992"/>
          <w:tab w:val="left" w:pos="1417"/>
        </w:tabs>
        <w:spacing w:line="360" w:lineRule="auto"/>
        <w:ind w:left="300" w:leftChars="100" w:firstLine="120" w:firstLineChars="5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下述合同附件为本合同不可分割的部分并与本合同具有同等效力：</w:t>
      </w:r>
    </w:p>
    <w:p w14:paraId="49A93E7B">
      <w:pPr>
        <w:spacing w:line="360"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(1)中标通知书</w:t>
      </w:r>
    </w:p>
    <w:p w14:paraId="1DD64ADB">
      <w:pPr>
        <w:spacing w:line="360"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(2)投标文件</w:t>
      </w:r>
    </w:p>
    <w:p w14:paraId="0FB870E0">
      <w:pPr>
        <w:spacing w:line="360"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(3)招标文件答疑、补充通知</w:t>
      </w:r>
    </w:p>
    <w:p w14:paraId="1036F442">
      <w:pPr>
        <w:spacing w:line="360" w:lineRule="auto"/>
        <w:ind w:firstLine="0" w:firstLine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(4)招标文件</w:t>
      </w:r>
      <w:r>
        <w:rPr>
          <w:rFonts w:hint="eastAsia" w:ascii="宋体" w:hAnsi="宋体" w:eastAsia="宋体" w:cs="宋体"/>
          <w:color w:val="auto"/>
          <w:sz w:val="24"/>
          <w:szCs w:val="24"/>
          <w:highlight w:val="none"/>
          <w:lang w:eastAsia="zh-CN"/>
        </w:rPr>
        <w:t>。</w:t>
      </w:r>
    </w:p>
    <w:p w14:paraId="44AEE847">
      <w:pPr>
        <w:numPr>
          <w:ilvl w:val="0"/>
          <w:numId w:val="13"/>
        </w:numPr>
        <w:tabs>
          <w:tab w:val="left" w:pos="566"/>
          <w:tab w:val="left" w:pos="992"/>
          <w:tab w:val="left" w:pos="1417"/>
        </w:tabs>
        <w:spacing w:line="360" w:lineRule="auto"/>
        <w:ind w:left="300" w:leftChars="100" w:firstLine="120" w:firstLineChars="50"/>
        <w:rPr>
          <w:rFonts w:hint="eastAsia" w:ascii="??" w:hAnsi="??" w:eastAsia="??" w:cs="Times New Roman"/>
          <w:color w:val="auto"/>
          <w:kern w:val="2"/>
          <w:sz w:val="28"/>
          <w:szCs w:val="28"/>
          <w:lang w:val="en-US" w:eastAsia="zh-CN" w:bidi="ar-SA"/>
        </w:rPr>
      </w:pPr>
      <w:r>
        <w:rPr>
          <w:rFonts w:hint="eastAsia" w:ascii="宋体" w:hAnsi="宋体" w:eastAsia="宋体" w:cs="宋体"/>
          <w:color w:val="auto"/>
          <w:kern w:val="2"/>
          <w:sz w:val="24"/>
          <w:szCs w:val="24"/>
          <w:highlight w:val="none"/>
          <w:lang w:val="en-US" w:eastAsia="zh-CN" w:bidi="ar-SA"/>
        </w:rPr>
        <w:t>此合同共</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b/>
          <w:color w:val="auto"/>
          <w:kern w:val="2"/>
          <w:sz w:val="24"/>
          <w:szCs w:val="24"/>
          <w:highlight w:val="none"/>
          <w:u w:val="single"/>
          <w:lang w:val="en-US" w:eastAsia="zh-CN" w:bidi="ar-SA"/>
        </w:rPr>
        <w:t>肆</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份，需方持</w:t>
      </w:r>
      <w:r>
        <w:rPr>
          <w:rFonts w:hint="eastAsia" w:ascii="宋体" w:hAnsi="宋体" w:eastAsia="宋体" w:cs="宋体"/>
          <w:b/>
          <w:color w:val="auto"/>
          <w:kern w:val="2"/>
          <w:sz w:val="24"/>
          <w:szCs w:val="24"/>
          <w:highlight w:val="none"/>
          <w:u w:val="single"/>
          <w:lang w:val="en-US" w:eastAsia="zh-CN" w:bidi="ar-SA"/>
        </w:rPr>
        <w:t>叁</w:t>
      </w:r>
      <w:r>
        <w:rPr>
          <w:rFonts w:hint="eastAsia" w:ascii="宋体" w:hAnsi="宋体" w:eastAsia="宋体" w:cs="宋体"/>
          <w:color w:val="auto"/>
          <w:kern w:val="2"/>
          <w:sz w:val="24"/>
          <w:szCs w:val="24"/>
          <w:highlight w:val="none"/>
          <w:lang w:val="en-US" w:eastAsia="zh-CN" w:bidi="ar-SA"/>
        </w:rPr>
        <w:t>份，供方持</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b/>
          <w:color w:val="auto"/>
          <w:kern w:val="2"/>
          <w:sz w:val="24"/>
          <w:szCs w:val="24"/>
          <w:highlight w:val="none"/>
          <w:u w:val="single"/>
          <w:lang w:val="en-US" w:eastAsia="zh-CN" w:bidi="ar-SA"/>
        </w:rPr>
        <w:t>壹</w:t>
      </w:r>
      <w:r>
        <w:rPr>
          <w:rFonts w:hint="eastAsia" w:ascii="宋体" w:hAnsi="宋体" w:eastAsia="宋体" w:cs="宋体"/>
          <w:color w:val="auto"/>
          <w:kern w:val="2"/>
          <w:sz w:val="24"/>
          <w:szCs w:val="24"/>
          <w:highlight w:val="none"/>
          <w:lang w:val="en-US" w:eastAsia="zh-CN" w:bidi="ar-SA"/>
        </w:rPr>
        <w:t>份。</w:t>
      </w:r>
    </w:p>
    <w:tbl>
      <w:tblPr>
        <w:tblStyle w:val="32"/>
        <w:tblW w:w="9442" w:type="dxa"/>
        <w:tblInd w:w="30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23"/>
        <w:gridCol w:w="4819"/>
      </w:tblGrid>
      <w:tr w14:paraId="5438B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8" w:hRule="atLeast"/>
        </w:trPr>
        <w:tc>
          <w:tcPr>
            <w:tcW w:w="4623" w:type="dxa"/>
          </w:tcPr>
          <w:p w14:paraId="3859908E">
            <w:pPr>
              <w:keepNext w:val="0"/>
              <w:keepLines w:val="0"/>
              <w:suppressLineNumbers w:val="0"/>
              <w:spacing w:before="0" w:beforeAutospacing="0" w:after="0" w:afterAutospacing="0" w:line="400" w:lineRule="exact"/>
              <w:ind w:left="0" w:right="0" w:firstLine="241" w:firstLineChars="100"/>
              <w:jc w:val="center"/>
              <w:rPr>
                <w:rFonts w:ascii="宋体" w:hAnsi="宋体" w:eastAsia="宋体" w:cs="Times New Roman"/>
                <w:b/>
                <w:color w:val="auto"/>
                <w:sz w:val="24"/>
                <w:szCs w:val="24"/>
              </w:rPr>
            </w:pPr>
            <w:r>
              <w:rPr>
                <w:rFonts w:hint="eastAsia" w:ascii="宋体" w:hAnsi="宋体" w:eastAsia="宋体" w:cs="Times New Roman"/>
                <w:b/>
                <w:color w:val="auto"/>
                <w:sz w:val="24"/>
                <w:szCs w:val="24"/>
              </w:rPr>
              <w:t>供方</w:t>
            </w:r>
          </w:p>
          <w:p w14:paraId="1C4E1657">
            <w:pPr>
              <w:keepNext w:val="0"/>
              <w:keepLines w:val="0"/>
              <w:suppressLineNumbers w:val="0"/>
              <w:spacing w:before="0" w:beforeAutospacing="0" w:after="0" w:afterAutospacing="0" w:line="400" w:lineRule="exact"/>
              <w:ind w:left="0" w:right="0" w:firstLine="0" w:firstLineChars="0"/>
              <w:rPr>
                <w:rFonts w:hint="eastAsia" w:ascii="宋体" w:hAnsi="宋体" w:eastAsia="宋体" w:cs="Times New Roman"/>
                <w:color w:val="auto"/>
                <w:sz w:val="24"/>
                <w:szCs w:val="24"/>
              </w:rPr>
            </w:pPr>
            <w:r>
              <w:rPr>
                <w:rFonts w:hint="eastAsia" w:ascii="宋体" w:hAnsi="宋体" w:eastAsia="宋体" w:cs="Times New Roman"/>
                <w:color w:val="auto"/>
                <w:sz w:val="24"/>
                <w:szCs w:val="24"/>
              </w:rPr>
              <w:t>单位名称（章）：</w:t>
            </w:r>
          </w:p>
          <w:p w14:paraId="372ECF6D">
            <w:pPr>
              <w:keepNext w:val="0"/>
              <w:keepLines w:val="0"/>
              <w:suppressLineNumbers w:val="0"/>
              <w:spacing w:before="0" w:beforeAutospacing="0" w:after="0" w:afterAutospacing="0" w:line="400" w:lineRule="exact"/>
              <w:ind w:left="0" w:right="0" w:firstLine="0" w:firstLineChars="0"/>
              <w:rPr>
                <w:rFonts w:hint="eastAsia" w:ascii="宋体" w:hAnsi="宋体" w:eastAsia="宋体" w:cs="Times New Roman"/>
                <w:color w:val="auto"/>
                <w:sz w:val="24"/>
                <w:szCs w:val="24"/>
              </w:rPr>
            </w:pPr>
            <w:r>
              <w:rPr>
                <w:rFonts w:hint="eastAsia" w:ascii="宋体" w:hAnsi="宋体" w:eastAsia="宋体" w:cs="Times New Roman"/>
                <w:color w:val="auto"/>
                <w:sz w:val="24"/>
                <w:szCs w:val="24"/>
              </w:rPr>
              <w:t>地址：</w:t>
            </w:r>
          </w:p>
          <w:p w14:paraId="5F7A3F06">
            <w:pPr>
              <w:keepNext w:val="0"/>
              <w:keepLines w:val="0"/>
              <w:suppressLineNumbers w:val="0"/>
              <w:spacing w:before="0" w:beforeAutospacing="0" w:after="0" w:afterAutospacing="0" w:line="400" w:lineRule="exact"/>
              <w:ind w:left="0" w:right="0" w:firstLine="0" w:firstLineChars="0"/>
              <w:rPr>
                <w:rFonts w:ascii="宋体" w:hAnsi="宋体" w:eastAsia="宋体" w:cs="Times New Roman"/>
                <w:color w:val="auto"/>
                <w:sz w:val="24"/>
                <w:szCs w:val="24"/>
              </w:rPr>
            </w:pPr>
            <w:r>
              <w:rPr>
                <w:rFonts w:hint="eastAsia" w:ascii="宋体" w:hAnsi="宋体" w:eastAsia="宋体" w:cs="Times New Roman"/>
                <w:color w:val="auto"/>
                <w:sz w:val="24"/>
                <w:szCs w:val="24"/>
              </w:rPr>
              <w:t>法定代表人：</w:t>
            </w:r>
          </w:p>
          <w:p w14:paraId="07DCB4F1">
            <w:pPr>
              <w:keepNext w:val="0"/>
              <w:keepLines w:val="0"/>
              <w:suppressLineNumbers w:val="0"/>
              <w:spacing w:before="0" w:beforeAutospacing="0" w:after="0" w:afterAutospacing="0" w:line="400" w:lineRule="exact"/>
              <w:ind w:left="0" w:right="0" w:firstLine="0" w:firstLineChars="0"/>
              <w:rPr>
                <w:rFonts w:ascii="宋体" w:hAnsi="宋体" w:eastAsia="宋体" w:cs="Times New Roman"/>
                <w:color w:val="auto"/>
                <w:sz w:val="24"/>
                <w:szCs w:val="24"/>
              </w:rPr>
            </w:pPr>
            <w:r>
              <w:rPr>
                <w:rFonts w:hint="eastAsia" w:ascii="宋体" w:hAnsi="宋体" w:eastAsia="宋体" w:cs="Times New Roman"/>
                <w:color w:val="auto"/>
                <w:sz w:val="24"/>
                <w:szCs w:val="24"/>
              </w:rPr>
              <w:t>委托代理人：</w:t>
            </w:r>
          </w:p>
          <w:p w14:paraId="115EEAC7">
            <w:pPr>
              <w:keepNext w:val="0"/>
              <w:keepLines w:val="0"/>
              <w:suppressLineNumbers w:val="0"/>
              <w:spacing w:before="0" w:beforeAutospacing="0" w:after="0" w:afterAutospacing="0" w:line="400" w:lineRule="exact"/>
              <w:ind w:left="0" w:right="0" w:firstLine="0" w:firstLineChars="0"/>
              <w:rPr>
                <w:rFonts w:ascii="宋体" w:hAnsi="宋体" w:eastAsia="宋体" w:cs="Times New Roman"/>
                <w:color w:val="auto"/>
                <w:sz w:val="24"/>
                <w:szCs w:val="24"/>
              </w:rPr>
            </w:pPr>
            <w:r>
              <w:rPr>
                <w:rFonts w:hint="eastAsia" w:ascii="宋体" w:hAnsi="宋体" w:eastAsia="宋体" w:cs="Times New Roman"/>
                <w:color w:val="auto"/>
                <w:sz w:val="24"/>
                <w:szCs w:val="24"/>
              </w:rPr>
              <w:t>电话：</w:t>
            </w:r>
          </w:p>
          <w:p w14:paraId="7776A916">
            <w:pPr>
              <w:keepNext w:val="0"/>
              <w:keepLines w:val="0"/>
              <w:suppressLineNumbers w:val="0"/>
              <w:spacing w:before="0" w:beforeAutospacing="0" w:after="0" w:afterAutospacing="0" w:line="400" w:lineRule="exact"/>
              <w:ind w:left="0" w:right="0" w:firstLine="0" w:firstLineChars="0"/>
              <w:rPr>
                <w:rFonts w:ascii="宋体" w:hAnsi="宋体" w:eastAsia="宋体" w:cs="Times New Roman"/>
                <w:color w:val="auto"/>
                <w:sz w:val="24"/>
                <w:szCs w:val="24"/>
              </w:rPr>
            </w:pPr>
            <w:r>
              <w:rPr>
                <w:rFonts w:hint="eastAsia" w:ascii="宋体" w:hAnsi="宋体" w:eastAsia="宋体" w:cs="Times New Roman"/>
                <w:color w:val="auto"/>
                <w:sz w:val="24"/>
                <w:szCs w:val="24"/>
              </w:rPr>
              <w:t>开户银行：</w:t>
            </w:r>
            <w:r>
              <w:rPr>
                <w:rFonts w:ascii="宋体" w:hAnsi="宋体" w:eastAsia="宋体" w:cs="Times New Roman"/>
                <w:color w:val="auto"/>
                <w:sz w:val="24"/>
                <w:szCs w:val="24"/>
              </w:rPr>
              <w:t xml:space="preserve"> </w:t>
            </w:r>
          </w:p>
          <w:p w14:paraId="4A520B38">
            <w:pPr>
              <w:keepNext w:val="0"/>
              <w:keepLines w:val="0"/>
              <w:suppressLineNumbers w:val="0"/>
              <w:spacing w:before="0" w:beforeAutospacing="0" w:after="0" w:afterAutospacing="0" w:line="400" w:lineRule="exact"/>
              <w:ind w:left="0" w:right="0" w:firstLine="0" w:firstLineChars="0"/>
              <w:rPr>
                <w:rFonts w:hint="eastAsia" w:ascii="宋体" w:hAnsi="宋体" w:eastAsia="宋体" w:cs="Times New Roman"/>
                <w:color w:val="auto"/>
                <w:sz w:val="24"/>
                <w:szCs w:val="24"/>
              </w:rPr>
            </w:pPr>
            <w:r>
              <w:rPr>
                <w:rFonts w:hint="eastAsia" w:ascii="宋体" w:hAnsi="宋体" w:eastAsia="宋体" w:cs="Times New Roman"/>
                <w:color w:val="auto"/>
                <w:sz w:val="24"/>
                <w:szCs w:val="24"/>
              </w:rPr>
              <w:t>账号：</w:t>
            </w:r>
          </w:p>
          <w:p w14:paraId="6229EBD7">
            <w:pPr>
              <w:keepNext w:val="0"/>
              <w:keepLines w:val="0"/>
              <w:suppressLineNumbers w:val="0"/>
              <w:spacing w:before="0" w:beforeAutospacing="0" w:after="0" w:afterAutospacing="0" w:line="400" w:lineRule="exact"/>
              <w:ind w:left="0" w:right="0" w:firstLine="0" w:firstLineChars="0"/>
              <w:rPr>
                <w:rFonts w:ascii="宋体" w:hAnsi="宋体" w:eastAsia="宋体" w:cs="Times New Roman"/>
                <w:color w:val="auto"/>
                <w:sz w:val="24"/>
                <w:szCs w:val="24"/>
              </w:rPr>
            </w:pPr>
            <w:r>
              <w:rPr>
                <w:rFonts w:hint="eastAsia" w:ascii="宋体" w:hAnsi="宋体" w:eastAsia="宋体" w:cs="Times New Roman"/>
                <w:color w:val="auto"/>
                <w:sz w:val="24"/>
                <w:szCs w:val="24"/>
              </w:rPr>
              <w:t>税号：</w:t>
            </w:r>
          </w:p>
          <w:p w14:paraId="3EAC80F3">
            <w:pPr>
              <w:keepNext w:val="0"/>
              <w:keepLines w:val="0"/>
              <w:suppressLineNumbers w:val="0"/>
              <w:spacing w:before="0" w:beforeAutospacing="0" w:after="0" w:afterAutospacing="0" w:line="400" w:lineRule="exact"/>
              <w:ind w:left="0" w:right="0" w:firstLine="0" w:firstLineChars="0"/>
              <w:rPr>
                <w:rFonts w:ascii="宋体" w:hAnsi="宋体" w:eastAsia="宋体" w:cs="Times New Roman"/>
                <w:color w:val="auto"/>
                <w:sz w:val="24"/>
                <w:szCs w:val="24"/>
              </w:rPr>
            </w:pPr>
          </w:p>
        </w:tc>
        <w:tc>
          <w:tcPr>
            <w:tcW w:w="4819" w:type="dxa"/>
          </w:tcPr>
          <w:p w14:paraId="76154EA7">
            <w:pPr>
              <w:keepNext w:val="0"/>
              <w:keepLines w:val="0"/>
              <w:suppressLineNumbers w:val="0"/>
              <w:spacing w:before="0" w:beforeAutospacing="0" w:after="0" w:afterAutospacing="0" w:line="400" w:lineRule="exact"/>
              <w:ind w:left="0" w:right="0" w:firstLine="0" w:firstLineChars="0"/>
              <w:jc w:val="center"/>
              <w:rPr>
                <w:rFonts w:ascii="宋体" w:hAnsi="宋体" w:eastAsia="宋体" w:cs="Times New Roman"/>
                <w:b/>
                <w:color w:val="auto"/>
                <w:sz w:val="24"/>
                <w:szCs w:val="24"/>
              </w:rPr>
            </w:pPr>
            <w:r>
              <w:rPr>
                <w:rFonts w:hint="eastAsia" w:ascii="宋体" w:hAnsi="宋体" w:eastAsia="宋体" w:cs="Times New Roman"/>
                <w:b/>
                <w:color w:val="auto"/>
                <w:sz w:val="24"/>
                <w:szCs w:val="24"/>
              </w:rPr>
              <w:t>需方</w:t>
            </w:r>
          </w:p>
          <w:p w14:paraId="57044578">
            <w:pPr>
              <w:keepNext w:val="0"/>
              <w:keepLines w:val="0"/>
              <w:suppressLineNumbers w:val="0"/>
              <w:spacing w:before="0" w:beforeAutospacing="0" w:after="0" w:afterAutospacing="0" w:line="400" w:lineRule="exact"/>
              <w:ind w:left="0" w:right="0" w:firstLine="0" w:firstLineChars="0"/>
              <w:rPr>
                <w:rFonts w:ascii="宋体" w:hAnsi="宋体" w:eastAsia="宋体" w:cs="Times New Roman"/>
                <w:color w:val="auto"/>
                <w:sz w:val="24"/>
                <w:szCs w:val="24"/>
              </w:rPr>
            </w:pPr>
            <w:r>
              <w:rPr>
                <w:rFonts w:hint="eastAsia" w:ascii="宋体" w:hAnsi="宋体" w:eastAsia="宋体" w:cs="Times New Roman"/>
                <w:color w:val="auto"/>
                <w:sz w:val="24"/>
                <w:szCs w:val="24"/>
              </w:rPr>
              <w:t>单位名称（章）：杭州下沙酒厂</w:t>
            </w:r>
          </w:p>
          <w:p w14:paraId="54FBB62E">
            <w:pPr>
              <w:keepNext w:val="0"/>
              <w:keepLines w:val="0"/>
              <w:suppressLineNumbers w:val="0"/>
              <w:spacing w:before="0" w:beforeAutospacing="0" w:after="0" w:afterAutospacing="0" w:line="400" w:lineRule="exact"/>
              <w:ind w:left="0" w:right="0" w:firstLine="0" w:firstLineChars="0"/>
              <w:rPr>
                <w:rFonts w:ascii="宋体" w:hAnsi="宋体" w:eastAsia="宋体" w:cs="Times New Roman"/>
                <w:color w:val="auto"/>
                <w:sz w:val="24"/>
                <w:szCs w:val="24"/>
              </w:rPr>
            </w:pPr>
            <w:r>
              <w:rPr>
                <w:rFonts w:hint="eastAsia" w:ascii="宋体" w:hAnsi="宋体" w:eastAsia="宋体" w:cs="Times New Roman"/>
                <w:color w:val="auto"/>
                <w:sz w:val="24"/>
                <w:szCs w:val="24"/>
              </w:rPr>
              <w:t>地址：杭州市</w:t>
            </w:r>
            <w:r>
              <w:rPr>
                <w:rFonts w:hint="eastAsia" w:ascii="宋体" w:hAnsi="宋体" w:eastAsia="宋体" w:cs="Times New Roman"/>
                <w:color w:val="auto"/>
                <w:sz w:val="24"/>
                <w:szCs w:val="24"/>
                <w:lang w:eastAsia="zh-CN"/>
              </w:rPr>
              <w:t>钱塘</w:t>
            </w:r>
            <w:r>
              <w:rPr>
                <w:rFonts w:hint="eastAsia" w:ascii="宋体" w:hAnsi="宋体" w:eastAsia="宋体" w:cs="Times New Roman"/>
                <w:color w:val="auto"/>
                <w:sz w:val="24"/>
                <w:szCs w:val="24"/>
              </w:rPr>
              <w:t>区乔司农场</w:t>
            </w:r>
            <w:r>
              <w:rPr>
                <w:rFonts w:ascii="宋体" w:hAnsi="宋体" w:eastAsia="宋体" w:cs="Times New Roman"/>
                <w:color w:val="auto"/>
                <w:sz w:val="24"/>
                <w:szCs w:val="24"/>
              </w:rPr>
              <w:t xml:space="preserve"> </w:t>
            </w:r>
          </w:p>
          <w:p w14:paraId="59038223">
            <w:pPr>
              <w:keepNext w:val="0"/>
              <w:keepLines w:val="0"/>
              <w:suppressLineNumbers w:val="0"/>
              <w:spacing w:before="0" w:beforeAutospacing="0" w:after="0" w:afterAutospacing="0" w:line="400" w:lineRule="exact"/>
              <w:ind w:left="0" w:right="0" w:firstLine="0" w:firstLineChars="0"/>
              <w:rPr>
                <w:rFonts w:ascii="宋体" w:hAnsi="宋体" w:eastAsia="宋体" w:cs="Times New Roman"/>
                <w:color w:val="auto"/>
                <w:sz w:val="24"/>
                <w:szCs w:val="24"/>
              </w:rPr>
            </w:pPr>
            <w:r>
              <w:rPr>
                <w:rFonts w:hint="eastAsia" w:ascii="宋体" w:hAnsi="宋体" w:eastAsia="宋体" w:cs="Times New Roman"/>
                <w:color w:val="auto"/>
                <w:sz w:val="24"/>
                <w:szCs w:val="24"/>
              </w:rPr>
              <w:t>法定代表人：</w:t>
            </w:r>
          </w:p>
          <w:p w14:paraId="463A757C">
            <w:pPr>
              <w:keepNext w:val="0"/>
              <w:keepLines w:val="0"/>
              <w:suppressLineNumbers w:val="0"/>
              <w:spacing w:before="0" w:beforeAutospacing="0" w:after="0" w:afterAutospacing="0" w:line="400" w:lineRule="exact"/>
              <w:ind w:left="0" w:right="0" w:firstLine="0" w:firstLineChars="0"/>
              <w:rPr>
                <w:rFonts w:ascii="宋体" w:hAnsi="宋体" w:eastAsia="宋体" w:cs="Times New Roman"/>
                <w:color w:val="auto"/>
                <w:sz w:val="24"/>
                <w:szCs w:val="24"/>
              </w:rPr>
            </w:pPr>
            <w:r>
              <w:rPr>
                <w:rFonts w:hint="eastAsia" w:ascii="宋体" w:hAnsi="宋体" w:eastAsia="宋体" w:cs="Times New Roman"/>
                <w:color w:val="auto"/>
                <w:sz w:val="24"/>
                <w:szCs w:val="24"/>
              </w:rPr>
              <w:t>委托代理人：</w:t>
            </w:r>
          </w:p>
          <w:p w14:paraId="7E52D136">
            <w:pPr>
              <w:keepNext w:val="0"/>
              <w:keepLines w:val="0"/>
              <w:suppressLineNumbers w:val="0"/>
              <w:spacing w:before="0" w:beforeAutospacing="0" w:after="0" w:afterAutospacing="0" w:line="400" w:lineRule="exact"/>
              <w:ind w:left="0" w:right="0" w:firstLine="0" w:firstLineChars="0"/>
              <w:rPr>
                <w:rFonts w:ascii="宋体" w:hAnsi="宋体" w:eastAsia="宋体" w:cs="Times New Roman"/>
                <w:color w:val="auto"/>
                <w:sz w:val="24"/>
                <w:szCs w:val="24"/>
              </w:rPr>
            </w:pPr>
            <w:r>
              <w:rPr>
                <w:rFonts w:hint="eastAsia" w:ascii="宋体" w:hAnsi="宋体" w:eastAsia="宋体" w:cs="Times New Roman"/>
                <w:color w:val="auto"/>
                <w:sz w:val="24"/>
                <w:szCs w:val="24"/>
              </w:rPr>
              <w:t>电话：</w:t>
            </w:r>
            <w:r>
              <w:rPr>
                <w:rFonts w:ascii="宋体" w:hAnsi="宋体" w:eastAsia="宋体" w:cs="Times New Roman"/>
                <w:color w:val="auto"/>
                <w:sz w:val="24"/>
                <w:szCs w:val="24"/>
              </w:rPr>
              <w:t>0571-87041456</w:t>
            </w:r>
          </w:p>
          <w:p w14:paraId="73BF0C20">
            <w:pPr>
              <w:keepNext w:val="0"/>
              <w:keepLines w:val="0"/>
              <w:suppressLineNumbers w:val="0"/>
              <w:spacing w:before="0" w:beforeAutospacing="0" w:after="0" w:afterAutospacing="0" w:line="400" w:lineRule="exact"/>
              <w:ind w:left="0" w:right="0" w:firstLine="0" w:firstLineChars="0"/>
              <w:rPr>
                <w:rFonts w:ascii="宋体" w:hAnsi="宋体" w:eastAsia="宋体" w:cs="Times New Roman"/>
                <w:color w:val="auto"/>
                <w:sz w:val="24"/>
                <w:szCs w:val="24"/>
              </w:rPr>
            </w:pPr>
            <w:r>
              <w:rPr>
                <w:rFonts w:hint="eastAsia" w:ascii="宋体" w:hAnsi="宋体" w:eastAsia="宋体" w:cs="Times New Roman"/>
                <w:color w:val="auto"/>
                <w:sz w:val="24"/>
                <w:szCs w:val="24"/>
              </w:rPr>
              <w:t>开户银行：农行乔司支行</w:t>
            </w:r>
          </w:p>
          <w:p w14:paraId="29424321">
            <w:pPr>
              <w:keepNext w:val="0"/>
              <w:keepLines w:val="0"/>
              <w:suppressLineNumbers w:val="0"/>
              <w:spacing w:before="0" w:beforeAutospacing="0" w:after="0" w:afterAutospacing="0" w:line="400" w:lineRule="exact"/>
              <w:ind w:left="0" w:right="0" w:firstLine="0" w:firstLineChars="0"/>
              <w:rPr>
                <w:rFonts w:ascii="宋体" w:hAnsi="宋体" w:eastAsia="宋体" w:cs="Times New Roman"/>
                <w:color w:val="auto"/>
                <w:sz w:val="24"/>
                <w:szCs w:val="24"/>
              </w:rPr>
            </w:pPr>
            <w:r>
              <w:rPr>
                <w:rFonts w:hint="eastAsia" w:ascii="宋体" w:hAnsi="宋体" w:eastAsia="宋体" w:cs="Times New Roman"/>
                <w:color w:val="auto"/>
                <w:sz w:val="24"/>
                <w:szCs w:val="24"/>
              </w:rPr>
              <w:t>账号：</w:t>
            </w:r>
            <w:r>
              <w:rPr>
                <w:rFonts w:ascii="宋体" w:hAnsi="宋体" w:eastAsia="宋体" w:cs="Times New Roman"/>
                <w:color w:val="auto"/>
                <w:sz w:val="24"/>
                <w:szCs w:val="24"/>
              </w:rPr>
              <w:t>19050301040002025</w:t>
            </w:r>
          </w:p>
          <w:p w14:paraId="052686B9">
            <w:pPr>
              <w:keepNext w:val="0"/>
              <w:keepLines w:val="0"/>
              <w:suppressLineNumbers w:val="0"/>
              <w:spacing w:before="0" w:beforeAutospacing="0" w:after="0" w:afterAutospacing="0" w:line="400" w:lineRule="exact"/>
              <w:ind w:left="0" w:right="0" w:firstLine="0" w:firstLineChars="0"/>
              <w:rPr>
                <w:rFonts w:ascii="宋体" w:hAnsi="宋体" w:eastAsia="宋体" w:cs="Times New Roman"/>
                <w:color w:val="auto"/>
                <w:sz w:val="24"/>
                <w:szCs w:val="24"/>
              </w:rPr>
            </w:pPr>
            <w:r>
              <w:rPr>
                <w:rFonts w:hint="eastAsia" w:ascii="宋体" w:hAnsi="宋体" w:eastAsia="宋体" w:cs="Times New Roman"/>
                <w:color w:val="auto"/>
                <w:sz w:val="24"/>
                <w:szCs w:val="24"/>
              </w:rPr>
              <w:t>税号：</w:t>
            </w:r>
            <w:r>
              <w:rPr>
                <w:rFonts w:ascii="宋体" w:hAnsi="宋体" w:eastAsia="宋体" w:cs="Times New Roman"/>
                <w:color w:val="auto"/>
                <w:sz w:val="24"/>
                <w:szCs w:val="24"/>
              </w:rPr>
              <w:t>91330101253921588N</w:t>
            </w:r>
          </w:p>
          <w:p w14:paraId="7FD40CE1">
            <w:pPr>
              <w:keepNext w:val="0"/>
              <w:keepLines w:val="0"/>
              <w:suppressLineNumbers w:val="0"/>
              <w:spacing w:before="0" w:beforeAutospacing="0" w:after="0" w:afterAutospacing="0" w:line="400" w:lineRule="exact"/>
              <w:ind w:left="0" w:right="0" w:firstLine="0" w:firstLineChars="0"/>
              <w:rPr>
                <w:rFonts w:ascii="宋体" w:hAnsi="宋体" w:eastAsia="宋体" w:cs="Times New Roman"/>
                <w:color w:val="auto"/>
                <w:sz w:val="24"/>
                <w:szCs w:val="24"/>
              </w:rPr>
            </w:pPr>
          </w:p>
        </w:tc>
      </w:tr>
    </w:tbl>
    <w:p w14:paraId="5A84B51A">
      <w:pPr>
        <w:pStyle w:val="16"/>
        <w:ind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监督电话：0571-86930653、86933676</w:t>
      </w:r>
    </w:p>
    <w:p w14:paraId="1A373957">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br w:type="page"/>
      </w:r>
    </w:p>
    <w:p w14:paraId="6C118116">
      <w:pPr>
        <w:pStyle w:val="16"/>
        <w:ind w:firstLine="0" w:firstLineChars="0"/>
        <w:rPr>
          <w:rFonts w:hint="eastAsia" w:ascii="仿宋" w:hAnsi="仿宋" w:eastAsia="仿宋" w:cs="仿宋"/>
          <w:b/>
          <w:color w:val="auto"/>
          <w:sz w:val="24"/>
          <w:szCs w:val="24"/>
          <w:highlight w:val="none"/>
        </w:rPr>
      </w:pPr>
      <w:bookmarkStart w:id="94" w:name="_Toc22486"/>
    </w:p>
    <w:p w14:paraId="1E2C386B">
      <w:pPr>
        <w:pStyle w:val="3"/>
        <w:ind w:firstLine="3534" w:firstLineChars="1100"/>
        <w:jc w:val="both"/>
        <w:rPr>
          <w:rFonts w:ascii="黑体" w:hAnsi="黑体" w:eastAsia="黑体"/>
          <w:color w:val="auto"/>
          <w:szCs w:val="32"/>
          <w:highlight w:val="none"/>
        </w:rPr>
      </w:pPr>
      <w:r>
        <w:rPr>
          <w:rFonts w:hint="eastAsia" w:ascii="黑体" w:hAnsi="黑体" w:eastAsia="黑体"/>
          <w:color w:val="auto"/>
          <w:szCs w:val="32"/>
          <w:highlight w:val="none"/>
        </w:rPr>
        <w:t>第八章  投标文件格式</w:t>
      </w:r>
      <w:bookmarkEnd w:id="94"/>
    </w:p>
    <w:p w14:paraId="51B2D521">
      <w:pPr>
        <w:jc w:val="center"/>
        <w:rPr>
          <w:rFonts w:hint="eastAsia" w:ascii="宋体" w:hAnsi="宋体" w:eastAsia="宋体" w:cs="宋体"/>
          <w:color w:val="auto"/>
          <w:highlight w:val="none"/>
        </w:rPr>
      </w:pPr>
      <w:r>
        <w:rPr>
          <w:rFonts w:hint="eastAsia" w:ascii="宋体" w:hAnsi="宋体" w:eastAsia="宋体" w:cs="宋体"/>
          <w:color w:val="auto"/>
          <w:highlight w:val="none"/>
        </w:rPr>
        <w:t>（未提供格式的由投标人自拟）</w:t>
      </w:r>
    </w:p>
    <w:p w14:paraId="39256752">
      <w:pPr>
        <w:pStyle w:val="9"/>
        <w:ind w:firstLine="600"/>
        <w:rPr>
          <w:rFonts w:hint="eastAsia" w:ascii="宋体" w:hAnsi="宋体" w:eastAsia="宋体" w:cs="宋体"/>
          <w:color w:val="auto"/>
          <w:szCs w:val="30"/>
          <w:highlight w:val="none"/>
        </w:rPr>
      </w:pPr>
    </w:p>
    <w:p w14:paraId="2FA484E0">
      <w:pPr>
        <w:ind w:firstLine="0" w:firstLineChars="0"/>
        <w:rPr>
          <w:rFonts w:hint="eastAsia" w:ascii="宋体" w:hAnsi="宋体" w:eastAsia="宋体" w:cs="宋体"/>
          <w:b/>
          <w:bCs/>
          <w:color w:val="auto"/>
          <w:highlight w:val="none"/>
        </w:rPr>
      </w:pPr>
      <w:r>
        <w:rPr>
          <w:rFonts w:hint="eastAsia" w:ascii="宋体" w:hAnsi="宋体" w:eastAsia="宋体" w:cs="宋体"/>
          <w:b/>
          <w:bCs/>
          <w:color w:val="auto"/>
          <w:highlight w:val="none"/>
        </w:rPr>
        <w:t>第一部分：商务文件格式</w:t>
      </w:r>
    </w:p>
    <w:p w14:paraId="0CE85F86">
      <w:pPr>
        <w:ind w:firstLine="0" w:firstLineChars="0"/>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rPr>
        <w:t>商务文件封面：</w:t>
      </w:r>
    </w:p>
    <w:p w14:paraId="12A2B5FA">
      <w:pPr>
        <w:spacing w:line="800" w:lineRule="exact"/>
        <w:ind w:firstLine="720"/>
        <w:jc w:val="center"/>
        <w:rPr>
          <w:rFonts w:hint="eastAsia" w:ascii="宋体" w:hAnsi="宋体" w:eastAsia="宋体" w:cs="宋体"/>
          <w:color w:val="auto"/>
          <w:kern w:val="0"/>
          <w:sz w:val="36"/>
          <w:szCs w:val="36"/>
          <w:highlight w:val="none"/>
        </w:rPr>
      </w:pPr>
    </w:p>
    <w:p w14:paraId="35E54AC6">
      <w:pPr>
        <w:spacing w:line="800" w:lineRule="exact"/>
        <w:ind w:left="2120" w:leftChars="0" w:firstLine="0" w:firstLineChars="0"/>
        <w:jc w:val="left"/>
        <w:rPr>
          <w:rFonts w:hint="eastAsia" w:ascii="宋体" w:hAnsi="宋体" w:eastAsia="宋体" w:cs="宋体"/>
          <w:color w:val="auto"/>
          <w:kern w:val="0"/>
          <w:sz w:val="36"/>
          <w:szCs w:val="36"/>
          <w:highlight w:val="none"/>
        </w:rPr>
      </w:pPr>
      <w:r>
        <w:rPr>
          <w:rFonts w:hint="eastAsia" w:ascii="宋体" w:hAnsi="宋体" w:eastAsia="宋体" w:cs="宋体"/>
          <w:color w:val="auto"/>
          <w:kern w:val="0"/>
          <w:sz w:val="36"/>
          <w:szCs w:val="36"/>
          <w:highlight w:val="none"/>
        </w:rPr>
        <w:t>招标人：</w:t>
      </w:r>
      <w:r>
        <w:rPr>
          <w:rFonts w:hint="eastAsia" w:ascii="宋体" w:hAnsi="宋体" w:eastAsia="宋体" w:cs="宋体"/>
          <w:color w:val="auto"/>
          <w:sz w:val="36"/>
          <w:szCs w:val="36"/>
          <w:highlight w:val="none"/>
        </w:rPr>
        <w:t>浙江星野集团有限责任公司</w:t>
      </w:r>
    </w:p>
    <w:p w14:paraId="52DBB399">
      <w:pPr>
        <w:spacing w:line="800" w:lineRule="exact"/>
        <w:ind w:left="2120" w:leftChars="0" w:firstLine="0" w:firstLineChars="0"/>
        <w:jc w:val="left"/>
        <w:rPr>
          <w:rFonts w:hint="eastAsia" w:ascii="宋体" w:hAnsi="宋体" w:eastAsia="宋体" w:cs="宋体"/>
          <w:color w:val="auto"/>
          <w:sz w:val="36"/>
          <w:szCs w:val="36"/>
          <w:highlight w:val="none"/>
          <w:lang w:eastAsia="zh-CN"/>
        </w:rPr>
      </w:pPr>
      <w:r>
        <w:rPr>
          <w:rFonts w:hint="eastAsia" w:ascii="宋体" w:hAnsi="宋体" w:eastAsia="宋体" w:cs="宋体"/>
          <w:color w:val="auto"/>
          <w:kern w:val="0"/>
          <w:sz w:val="36"/>
          <w:szCs w:val="36"/>
          <w:highlight w:val="none"/>
        </w:rPr>
        <w:t>项目名称：</w:t>
      </w:r>
      <w:r>
        <w:rPr>
          <w:rFonts w:hint="eastAsia" w:ascii="宋体" w:hAnsi="宋体" w:eastAsia="宋体" w:cs="宋体"/>
          <w:color w:val="auto"/>
          <w:sz w:val="36"/>
          <w:szCs w:val="36"/>
          <w:highlight w:val="none"/>
          <w:lang w:eastAsia="zh-CN"/>
        </w:rPr>
        <w:t>杭州下沙酒厂5kg酒坛等15项</w:t>
      </w:r>
    </w:p>
    <w:p w14:paraId="4644E242">
      <w:pPr>
        <w:spacing w:line="800" w:lineRule="exact"/>
        <w:ind w:left="2120" w:leftChars="0" w:firstLine="0" w:firstLineChars="0"/>
        <w:jc w:val="left"/>
        <w:rPr>
          <w:rFonts w:hint="eastAsia" w:ascii="宋体" w:hAnsi="宋体" w:eastAsia="宋体" w:cs="宋体"/>
          <w:color w:val="auto"/>
          <w:kern w:val="0"/>
          <w:sz w:val="36"/>
          <w:szCs w:val="36"/>
          <w:highlight w:val="none"/>
          <w:lang w:eastAsia="zh-CN"/>
        </w:rPr>
      </w:pPr>
      <w:r>
        <w:rPr>
          <w:rFonts w:hint="eastAsia" w:ascii="宋体" w:hAnsi="宋体" w:eastAsia="宋体" w:cs="宋体"/>
          <w:color w:val="auto"/>
          <w:sz w:val="36"/>
          <w:szCs w:val="36"/>
          <w:highlight w:val="none"/>
          <w:lang w:eastAsia="zh-CN"/>
        </w:rPr>
        <w:t>物资采购项目（</w:t>
      </w:r>
      <w:r>
        <w:rPr>
          <w:rFonts w:hint="eastAsia" w:ascii="宋体" w:hAnsi="宋体" w:eastAsia="宋体" w:cs="宋体"/>
          <w:color w:val="auto"/>
          <w:sz w:val="36"/>
          <w:szCs w:val="36"/>
          <w:highlight w:val="none"/>
          <w:lang w:val="en-US" w:eastAsia="zh-CN"/>
        </w:rPr>
        <w:t>二次</w:t>
      </w:r>
      <w:r>
        <w:rPr>
          <w:rFonts w:hint="eastAsia" w:ascii="宋体" w:hAnsi="宋体" w:eastAsia="宋体" w:cs="宋体"/>
          <w:color w:val="auto"/>
          <w:sz w:val="36"/>
          <w:szCs w:val="36"/>
          <w:highlight w:val="none"/>
          <w:lang w:eastAsia="zh-CN"/>
        </w:rPr>
        <w:t>）</w:t>
      </w:r>
    </w:p>
    <w:p w14:paraId="23355DFA">
      <w:pPr>
        <w:spacing w:line="800" w:lineRule="exact"/>
        <w:ind w:left="2120" w:leftChars="0" w:firstLine="0" w:firstLineChars="0"/>
        <w:jc w:val="left"/>
        <w:rPr>
          <w:rFonts w:hint="eastAsia" w:ascii="宋体" w:hAnsi="宋体" w:eastAsia="宋体" w:cs="宋体"/>
          <w:color w:val="auto"/>
          <w:kern w:val="0"/>
          <w:sz w:val="36"/>
          <w:szCs w:val="36"/>
          <w:highlight w:val="none"/>
          <w:u w:val="none"/>
          <w:lang w:eastAsia="zh-CN"/>
        </w:rPr>
      </w:pPr>
      <w:r>
        <w:rPr>
          <w:rFonts w:hint="eastAsia" w:ascii="宋体" w:hAnsi="宋体" w:eastAsia="宋体" w:cs="宋体"/>
          <w:color w:val="auto"/>
          <w:kern w:val="0"/>
          <w:sz w:val="36"/>
          <w:szCs w:val="36"/>
          <w:highlight w:val="none"/>
        </w:rPr>
        <w:t>项目编号：</w:t>
      </w:r>
      <w:r>
        <w:rPr>
          <w:rFonts w:hint="eastAsia" w:ascii="宋体" w:hAnsi="宋体" w:eastAsia="宋体" w:cs="宋体"/>
          <w:b/>
          <w:color w:val="auto"/>
          <w:sz w:val="36"/>
          <w:szCs w:val="36"/>
          <w:highlight w:val="none"/>
          <w:u w:val="none"/>
          <w:lang w:eastAsia="zh-CN"/>
        </w:rPr>
        <w:t>SQS-C202515008</w:t>
      </w:r>
    </w:p>
    <w:p w14:paraId="55139A84">
      <w:pPr>
        <w:spacing w:line="800" w:lineRule="exact"/>
        <w:ind w:left="2120" w:leftChars="0" w:firstLine="0" w:firstLineChars="0"/>
        <w:jc w:val="left"/>
        <w:rPr>
          <w:rFonts w:hint="eastAsia" w:ascii="宋体" w:hAnsi="宋体" w:eastAsia="宋体" w:cs="宋体"/>
          <w:color w:val="auto"/>
          <w:sz w:val="36"/>
          <w:szCs w:val="36"/>
          <w:highlight w:val="none"/>
          <w:u w:val="single"/>
          <w:lang w:val="en-US" w:eastAsia="zh-CN"/>
        </w:rPr>
      </w:pPr>
      <w:r>
        <w:rPr>
          <w:rFonts w:hint="eastAsia" w:ascii="宋体" w:hAnsi="宋体" w:eastAsia="宋体" w:cs="宋体"/>
          <w:color w:val="auto"/>
          <w:sz w:val="36"/>
          <w:szCs w:val="36"/>
          <w:highlight w:val="none"/>
          <w:lang w:eastAsia="zh-CN"/>
        </w:rPr>
        <w:t>标项序号：</w:t>
      </w:r>
      <w:r>
        <w:rPr>
          <w:rFonts w:hint="eastAsia" w:ascii="宋体" w:hAnsi="宋体" w:eastAsia="宋体" w:cs="宋体"/>
          <w:color w:val="auto"/>
          <w:sz w:val="36"/>
          <w:szCs w:val="36"/>
          <w:highlight w:val="none"/>
          <w:u w:val="single"/>
          <w:lang w:val="en-US" w:eastAsia="zh-CN"/>
        </w:rPr>
        <w:t xml:space="preserve">    </w:t>
      </w:r>
    </w:p>
    <w:p w14:paraId="336097C9">
      <w:pPr>
        <w:spacing w:line="800" w:lineRule="exact"/>
        <w:ind w:left="2120" w:leftChars="0" w:firstLine="0" w:firstLineChars="0"/>
        <w:jc w:val="left"/>
        <w:rPr>
          <w:rFonts w:hint="default" w:ascii="宋体" w:hAnsi="宋体" w:eastAsia="宋体" w:cs="宋体"/>
          <w:color w:val="auto"/>
          <w:sz w:val="36"/>
          <w:szCs w:val="36"/>
          <w:highlight w:val="none"/>
          <w:u w:val="single"/>
          <w:lang w:val="en-US" w:eastAsia="zh-CN"/>
        </w:rPr>
      </w:pPr>
      <w:r>
        <w:rPr>
          <w:rFonts w:hint="eastAsia" w:ascii="宋体" w:hAnsi="宋体" w:eastAsia="宋体" w:cs="宋体"/>
          <w:color w:val="auto"/>
          <w:sz w:val="36"/>
          <w:szCs w:val="36"/>
          <w:highlight w:val="none"/>
          <w:lang w:eastAsia="zh-CN"/>
        </w:rPr>
        <w:t>标项内容：</w:t>
      </w:r>
      <w:r>
        <w:rPr>
          <w:rFonts w:hint="eastAsia" w:ascii="宋体" w:hAnsi="宋体" w:eastAsia="宋体" w:cs="宋体"/>
          <w:color w:val="auto"/>
          <w:sz w:val="36"/>
          <w:szCs w:val="36"/>
          <w:highlight w:val="none"/>
          <w:u w:val="single"/>
          <w:lang w:val="en-US" w:eastAsia="zh-CN"/>
        </w:rPr>
        <w:t xml:space="preserve">    </w:t>
      </w:r>
    </w:p>
    <w:p w14:paraId="37A0ACE5">
      <w:pPr>
        <w:spacing w:line="800" w:lineRule="exact"/>
        <w:ind w:firstLine="720"/>
        <w:jc w:val="center"/>
        <w:rPr>
          <w:rFonts w:hint="eastAsia" w:ascii="宋体" w:hAnsi="宋体" w:eastAsia="宋体" w:cs="宋体"/>
          <w:color w:val="auto"/>
          <w:kern w:val="0"/>
          <w:sz w:val="36"/>
          <w:szCs w:val="36"/>
          <w:highlight w:val="none"/>
        </w:rPr>
      </w:pPr>
    </w:p>
    <w:p w14:paraId="33031636">
      <w:pPr>
        <w:spacing w:line="800" w:lineRule="exact"/>
        <w:ind w:firstLine="720"/>
        <w:jc w:val="center"/>
        <w:rPr>
          <w:rFonts w:hint="eastAsia" w:ascii="宋体" w:hAnsi="宋体" w:eastAsia="宋体" w:cs="宋体"/>
          <w:color w:val="auto"/>
          <w:kern w:val="0"/>
          <w:sz w:val="36"/>
          <w:szCs w:val="36"/>
          <w:highlight w:val="none"/>
        </w:rPr>
      </w:pPr>
      <w:r>
        <w:rPr>
          <w:rFonts w:hint="eastAsia" w:ascii="宋体" w:hAnsi="宋体" w:eastAsia="宋体" w:cs="宋体"/>
          <w:color w:val="auto"/>
          <w:kern w:val="0"/>
          <w:sz w:val="36"/>
          <w:szCs w:val="36"/>
          <w:highlight w:val="none"/>
        </w:rPr>
        <w:t>投 标 文 件</w:t>
      </w:r>
    </w:p>
    <w:p w14:paraId="346E263C">
      <w:pPr>
        <w:spacing w:line="800" w:lineRule="exact"/>
        <w:ind w:firstLine="720"/>
        <w:jc w:val="center"/>
        <w:rPr>
          <w:rFonts w:hint="eastAsia" w:ascii="宋体" w:hAnsi="宋体" w:eastAsia="宋体" w:cs="宋体"/>
          <w:color w:val="auto"/>
          <w:kern w:val="0"/>
          <w:sz w:val="36"/>
          <w:szCs w:val="36"/>
          <w:highlight w:val="none"/>
        </w:rPr>
      </w:pPr>
      <w:r>
        <w:rPr>
          <w:rFonts w:hint="eastAsia" w:ascii="宋体" w:hAnsi="宋体" w:eastAsia="宋体" w:cs="宋体"/>
          <w:color w:val="auto"/>
          <w:kern w:val="0"/>
          <w:sz w:val="36"/>
          <w:szCs w:val="36"/>
          <w:highlight w:val="none"/>
        </w:rPr>
        <w:t>（商务文件）</w:t>
      </w:r>
    </w:p>
    <w:p w14:paraId="12A05033">
      <w:pPr>
        <w:spacing w:line="800" w:lineRule="exact"/>
        <w:ind w:firstLine="720"/>
        <w:rPr>
          <w:rFonts w:hint="eastAsia" w:ascii="宋体" w:hAnsi="宋体" w:eastAsia="宋体" w:cs="宋体"/>
          <w:color w:val="auto"/>
          <w:kern w:val="0"/>
          <w:sz w:val="36"/>
          <w:szCs w:val="36"/>
          <w:highlight w:val="none"/>
        </w:rPr>
      </w:pPr>
    </w:p>
    <w:p w14:paraId="1EA2C744">
      <w:pPr>
        <w:spacing w:line="800" w:lineRule="exact"/>
        <w:ind w:firstLine="720"/>
        <w:rPr>
          <w:rFonts w:hint="eastAsia" w:ascii="宋体" w:hAnsi="宋体" w:eastAsia="宋体" w:cs="宋体"/>
          <w:color w:val="auto"/>
          <w:kern w:val="0"/>
          <w:sz w:val="36"/>
          <w:szCs w:val="36"/>
          <w:highlight w:val="none"/>
        </w:rPr>
      </w:pPr>
    </w:p>
    <w:p w14:paraId="1227342D">
      <w:pPr>
        <w:spacing w:line="800" w:lineRule="exact"/>
        <w:ind w:firstLine="0" w:firstLineChars="0"/>
        <w:jc w:val="center"/>
        <w:rPr>
          <w:rFonts w:hint="eastAsia" w:ascii="宋体" w:hAnsi="宋体" w:eastAsia="宋体" w:cs="宋体"/>
          <w:color w:val="auto"/>
          <w:kern w:val="0"/>
          <w:sz w:val="36"/>
          <w:szCs w:val="36"/>
          <w:highlight w:val="none"/>
        </w:rPr>
      </w:pPr>
      <w:r>
        <w:rPr>
          <w:rFonts w:hint="eastAsia" w:ascii="宋体" w:hAnsi="宋体" w:eastAsia="宋体" w:cs="宋体"/>
          <w:color w:val="auto"/>
          <w:kern w:val="0"/>
          <w:sz w:val="36"/>
          <w:szCs w:val="36"/>
          <w:highlight w:val="none"/>
        </w:rPr>
        <w:t>投标人：</w:t>
      </w:r>
      <w:r>
        <w:rPr>
          <w:rFonts w:hint="eastAsia" w:ascii="宋体" w:hAnsi="宋体" w:eastAsia="宋体" w:cs="宋体"/>
          <w:color w:val="auto"/>
          <w:kern w:val="0"/>
          <w:sz w:val="36"/>
          <w:szCs w:val="36"/>
          <w:highlight w:val="none"/>
          <w:u w:val="single"/>
        </w:rPr>
        <w:t xml:space="preserve">                         </w:t>
      </w:r>
      <w:r>
        <w:rPr>
          <w:rFonts w:hint="eastAsia" w:ascii="宋体" w:hAnsi="宋体" w:eastAsia="宋体" w:cs="宋体"/>
          <w:color w:val="auto"/>
          <w:kern w:val="0"/>
          <w:sz w:val="36"/>
          <w:szCs w:val="36"/>
          <w:highlight w:val="none"/>
        </w:rPr>
        <w:t xml:space="preserve"> （盖单位公章）</w:t>
      </w:r>
    </w:p>
    <w:p w14:paraId="02194D95">
      <w:pPr>
        <w:spacing w:line="800" w:lineRule="exact"/>
        <w:ind w:firstLine="0" w:firstLineChars="0"/>
        <w:jc w:val="center"/>
        <w:rPr>
          <w:rFonts w:hint="eastAsia" w:ascii="宋体" w:hAnsi="宋体" w:eastAsia="宋体" w:cs="宋体"/>
          <w:color w:val="auto"/>
          <w:kern w:val="0"/>
          <w:sz w:val="36"/>
          <w:szCs w:val="36"/>
          <w:highlight w:val="none"/>
        </w:rPr>
      </w:pPr>
      <w:r>
        <w:rPr>
          <w:rFonts w:hint="eastAsia" w:ascii="宋体" w:hAnsi="宋体" w:eastAsia="宋体" w:cs="宋体"/>
          <w:color w:val="auto"/>
          <w:kern w:val="0"/>
          <w:sz w:val="36"/>
          <w:szCs w:val="36"/>
          <w:highlight w:val="none"/>
        </w:rPr>
        <w:t>投标人法定代表人或委托代理人：</w:t>
      </w:r>
      <w:r>
        <w:rPr>
          <w:rFonts w:hint="eastAsia" w:ascii="宋体" w:hAnsi="宋体" w:eastAsia="宋体" w:cs="宋体"/>
          <w:color w:val="auto"/>
          <w:kern w:val="0"/>
          <w:sz w:val="36"/>
          <w:szCs w:val="36"/>
          <w:highlight w:val="none"/>
          <w:u w:val="single"/>
        </w:rPr>
        <w:t xml:space="preserve">          </w:t>
      </w:r>
      <w:r>
        <w:rPr>
          <w:rFonts w:hint="eastAsia" w:ascii="宋体" w:hAnsi="宋体" w:eastAsia="宋体" w:cs="宋体"/>
          <w:color w:val="auto"/>
          <w:kern w:val="0"/>
          <w:sz w:val="36"/>
          <w:szCs w:val="36"/>
          <w:highlight w:val="none"/>
        </w:rPr>
        <w:t>（签字或盖章）</w:t>
      </w:r>
    </w:p>
    <w:p w14:paraId="0FA989A1">
      <w:pPr>
        <w:spacing w:line="800" w:lineRule="exact"/>
        <w:ind w:firstLine="720"/>
        <w:jc w:val="center"/>
        <w:rPr>
          <w:rFonts w:hint="eastAsia" w:ascii="宋体" w:hAnsi="宋体" w:eastAsia="宋体" w:cs="宋体"/>
          <w:color w:val="auto"/>
          <w:highlight w:val="none"/>
        </w:rPr>
      </w:pPr>
      <w:r>
        <w:rPr>
          <w:rFonts w:hint="eastAsia" w:ascii="宋体" w:hAnsi="宋体" w:eastAsia="宋体" w:cs="宋体"/>
          <w:color w:val="auto"/>
          <w:kern w:val="0"/>
          <w:sz w:val="36"/>
          <w:szCs w:val="36"/>
          <w:highlight w:val="none"/>
        </w:rPr>
        <w:t>年   月   日</w:t>
      </w:r>
    </w:p>
    <w:p w14:paraId="031C9699">
      <w:pPr>
        <w:ind w:firstLine="602"/>
        <w:jc w:val="center"/>
        <w:rPr>
          <w:rFonts w:hint="eastAsia" w:ascii="仿宋" w:eastAsia="仿宋"/>
          <w:b/>
          <w:bCs/>
          <w:color w:val="auto"/>
          <w:kern w:val="1"/>
          <w:highlight w:val="none"/>
        </w:rPr>
      </w:pPr>
    </w:p>
    <w:p w14:paraId="46A1E358">
      <w:pPr>
        <w:ind w:firstLine="602"/>
        <w:jc w:val="center"/>
        <w:rPr>
          <w:rFonts w:hint="eastAsia" w:ascii="宋体" w:hAnsi="宋体" w:eastAsia="宋体" w:cs="宋体"/>
          <w:b/>
          <w:bCs/>
          <w:color w:val="auto"/>
          <w:kern w:val="1"/>
          <w:sz w:val="32"/>
          <w:szCs w:val="32"/>
          <w:highlight w:val="none"/>
        </w:rPr>
      </w:pPr>
      <w:r>
        <w:rPr>
          <w:rFonts w:hint="eastAsia" w:ascii="宋体" w:hAnsi="宋体" w:eastAsia="宋体" w:cs="宋体"/>
          <w:b/>
          <w:bCs/>
          <w:color w:val="auto"/>
          <w:kern w:val="1"/>
          <w:sz w:val="32"/>
          <w:szCs w:val="32"/>
          <w:highlight w:val="none"/>
        </w:rPr>
        <w:t>商务文件目录</w:t>
      </w:r>
    </w:p>
    <w:p w14:paraId="20568395">
      <w:pPr>
        <w:rPr>
          <w:rFonts w:hint="eastAsia" w:ascii="宋体" w:hAnsi="宋体" w:eastAsia="宋体" w:cs="宋体"/>
          <w:color w:val="auto"/>
          <w:kern w:val="1"/>
          <w:sz w:val="32"/>
          <w:szCs w:val="32"/>
          <w:highlight w:val="none"/>
        </w:rPr>
      </w:pPr>
    </w:p>
    <w:p w14:paraId="4934EAB1">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1、投标函(见附件1)。</w:t>
      </w:r>
    </w:p>
    <w:p w14:paraId="15DFE302">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2、法定代表人资格证明书(见附件2)。</w:t>
      </w:r>
    </w:p>
    <w:p w14:paraId="1E7E9D64">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3、法定代表人授权委托书</w:t>
      </w:r>
      <w:r>
        <w:rPr>
          <w:rFonts w:hint="eastAsia" w:ascii="宋体" w:hAnsi="宋体" w:eastAsia="宋体" w:cs="宋体"/>
          <w:color w:val="auto"/>
          <w:kern w:val="0"/>
          <w:sz w:val="22"/>
          <w:szCs w:val="22"/>
        </w:rPr>
        <w:t>（可另随身携带1份）（法定代表人参与不需提供此书）</w:t>
      </w:r>
      <w:r>
        <w:rPr>
          <w:rFonts w:hint="eastAsia" w:ascii="宋体" w:hAnsi="宋体" w:eastAsia="宋体" w:cs="宋体"/>
          <w:color w:val="auto"/>
          <w:kern w:val="0"/>
          <w:sz w:val="24"/>
          <w:szCs w:val="24"/>
          <w:highlight w:val="none"/>
        </w:rPr>
        <w:t>(见附件3)。</w:t>
      </w:r>
    </w:p>
    <w:p w14:paraId="739BF21A">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、在经营活动中无行贿犯罪等重大违法记录和未被列入失信被执行人名单、重大税收违法案件当事人名单、政府采购严重违法失信行为记录名单和招标人黑名单的承诺(见附件</w:t>
      </w: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w:t>
      </w:r>
    </w:p>
    <w:p w14:paraId="37340222">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、廉政承诺书(见附件</w:t>
      </w: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w:t>
      </w:r>
    </w:p>
    <w:p w14:paraId="028A0EA6">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、保密承诺书(见附件</w:t>
      </w:r>
      <w:r>
        <w:rPr>
          <w:rFonts w:hint="eastAsia" w:ascii="宋体" w:hAnsi="宋体" w:eastAsia="宋体"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w:t>
      </w:r>
    </w:p>
    <w:p w14:paraId="4E7075DB">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7</w:t>
      </w:r>
      <w:r>
        <w:rPr>
          <w:rFonts w:hint="eastAsia" w:ascii="宋体" w:hAnsi="宋体" w:eastAsia="宋体" w:cs="宋体"/>
          <w:color w:val="auto"/>
          <w:kern w:val="0"/>
          <w:sz w:val="24"/>
          <w:szCs w:val="24"/>
          <w:highlight w:val="none"/>
        </w:rPr>
        <w:t>、缴纳招标代理服务费承诺书(见附件</w:t>
      </w:r>
      <w:r>
        <w:rPr>
          <w:rFonts w:hint="eastAsia" w:ascii="宋体" w:hAnsi="宋体" w:eastAsia="宋体" w:cs="宋体"/>
          <w:color w:val="auto"/>
          <w:kern w:val="0"/>
          <w:sz w:val="24"/>
          <w:szCs w:val="24"/>
          <w:highlight w:val="none"/>
          <w:lang w:val="en-US" w:eastAsia="zh-CN"/>
        </w:rPr>
        <w:t>7</w:t>
      </w:r>
      <w:r>
        <w:rPr>
          <w:rFonts w:hint="eastAsia" w:ascii="宋体" w:hAnsi="宋体" w:eastAsia="宋体" w:cs="宋体"/>
          <w:color w:val="auto"/>
          <w:kern w:val="0"/>
          <w:sz w:val="24"/>
          <w:szCs w:val="24"/>
          <w:highlight w:val="none"/>
        </w:rPr>
        <w:t>)。</w:t>
      </w:r>
    </w:p>
    <w:p w14:paraId="1C8FE8FF">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、投标保证金交纳凭证(见附件</w:t>
      </w:r>
      <w:r>
        <w:rPr>
          <w:rFonts w:hint="eastAsia" w:ascii="宋体" w:hAnsi="宋体" w:eastAsia="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w:t>
      </w:r>
    </w:p>
    <w:p w14:paraId="28A1EAE1">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rPr>
        <w:t>、企业基本情况及资格、资信证明材料（见附件</w:t>
      </w:r>
      <w:r>
        <w:rPr>
          <w:rFonts w:hint="eastAsia" w:ascii="宋体" w:hAnsi="宋体" w:eastAsia="宋体" w:cs="宋体"/>
          <w:color w:val="auto"/>
          <w:kern w:val="0"/>
          <w:sz w:val="24"/>
          <w:szCs w:val="24"/>
          <w:highlight w:val="none"/>
          <w:lang w:val="en-US" w:eastAsia="zh-CN"/>
        </w:rPr>
        <w:t>9</w:t>
      </w:r>
      <w:r>
        <w:rPr>
          <w:rFonts w:hint="eastAsia" w:ascii="宋体" w:hAnsi="宋体" w:eastAsia="宋体" w:cs="宋体"/>
          <w:color w:val="auto"/>
          <w:kern w:val="0"/>
          <w:sz w:val="24"/>
          <w:szCs w:val="24"/>
          <w:highlight w:val="none"/>
        </w:rPr>
        <w:t>）。</w:t>
      </w:r>
    </w:p>
    <w:p w14:paraId="4C7AA522">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0</w:t>
      </w:r>
      <w:r>
        <w:rPr>
          <w:rFonts w:hint="eastAsia" w:ascii="宋体" w:hAnsi="宋体" w:eastAsia="宋体" w:cs="宋体"/>
          <w:color w:val="auto"/>
          <w:kern w:val="0"/>
          <w:sz w:val="24"/>
          <w:szCs w:val="24"/>
          <w:highlight w:val="none"/>
        </w:rPr>
        <w:t>、投标人同类项目实施情况一览表(见附件1</w:t>
      </w:r>
      <w:r>
        <w:rPr>
          <w:rFonts w:hint="eastAsia" w:ascii="宋体" w:hAnsi="宋体" w:eastAsia="宋体" w:cs="宋体"/>
          <w:color w:val="auto"/>
          <w:kern w:val="0"/>
          <w:sz w:val="24"/>
          <w:szCs w:val="24"/>
          <w:highlight w:val="none"/>
          <w:lang w:val="en-US" w:eastAsia="zh-CN"/>
        </w:rPr>
        <w:t>0</w:t>
      </w:r>
      <w:r>
        <w:rPr>
          <w:rFonts w:hint="eastAsia" w:ascii="宋体" w:hAnsi="宋体" w:eastAsia="宋体" w:cs="宋体"/>
          <w:color w:val="auto"/>
          <w:kern w:val="0"/>
          <w:sz w:val="24"/>
          <w:szCs w:val="24"/>
          <w:highlight w:val="none"/>
        </w:rPr>
        <w:t>)。（若有）</w:t>
      </w:r>
    </w:p>
    <w:p w14:paraId="11C77256">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、投标人情况介绍（主要产品、技术力量、生产规模、经营业绩等，格式自拟）（若有）。</w:t>
      </w:r>
    </w:p>
    <w:p w14:paraId="73C7F8D1">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、商务响应和偏离表(见附件1</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w:t>
      </w:r>
    </w:p>
    <w:p w14:paraId="5D266D98">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踏勘现场确认函</w:t>
      </w:r>
      <w:r>
        <w:rPr>
          <w:rFonts w:hint="eastAsia" w:ascii="宋体" w:hAnsi="宋体" w:eastAsia="宋体" w:cs="宋体"/>
          <w:color w:val="auto"/>
          <w:kern w:val="0"/>
          <w:sz w:val="24"/>
          <w:szCs w:val="24"/>
          <w:highlight w:val="none"/>
        </w:rPr>
        <w:t>(见附件1</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w:t>
      </w:r>
    </w:p>
    <w:p w14:paraId="77D125E1">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rPr>
        <w:t>、评标细则中要求提交的其他相关证明材料（若有，格式自拟）。</w:t>
      </w:r>
    </w:p>
    <w:p w14:paraId="2E3676E4">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、投标人认为应介绍或者提交的资料和文件（若有，格式自拟）。</w:t>
      </w:r>
    </w:p>
    <w:p w14:paraId="17397CFF">
      <w:pPr>
        <w:rPr>
          <w:rFonts w:hint="eastAsia" w:ascii="宋体" w:hAnsi="宋体" w:eastAsia="宋体" w:cs="宋体"/>
          <w:color w:val="auto"/>
          <w:kern w:val="0"/>
          <w:sz w:val="28"/>
          <w:szCs w:val="28"/>
          <w:highlight w:val="none"/>
        </w:rPr>
      </w:pPr>
    </w:p>
    <w:p w14:paraId="2534B969">
      <w:pPr>
        <w:rPr>
          <w:rFonts w:ascii="仿宋" w:eastAsia="仿宋"/>
          <w:color w:val="auto"/>
          <w:kern w:val="1"/>
          <w:highlight w:val="none"/>
        </w:rPr>
      </w:pPr>
    </w:p>
    <w:p w14:paraId="4C30C6B5">
      <w:pPr>
        <w:pStyle w:val="4"/>
        <w:ind w:firstLine="0" w:firstLineChars="0"/>
        <w:rPr>
          <w:rFonts w:hint="eastAsia" w:ascii="仿宋_GB2312" w:hAnsi="仿宋_GB2312" w:eastAsia="仿宋_GB2312" w:cs="仿宋_GB2312"/>
          <w:color w:val="auto"/>
          <w:sz w:val="30"/>
          <w:szCs w:val="30"/>
          <w:highlight w:val="none"/>
        </w:rPr>
      </w:pPr>
    </w:p>
    <w:p w14:paraId="338BECEC">
      <w:pPr>
        <w:rPr>
          <w:rFonts w:hint="eastAsia" w:hAnsi="仿宋_GB2312" w:cs="仿宋_GB2312"/>
          <w:color w:val="auto"/>
          <w:highlight w:val="none"/>
        </w:rPr>
      </w:pPr>
    </w:p>
    <w:p w14:paraId="0FAD03D1">
      <w:pPr>
        <w:rPr>
          <w:rFonts w:hint="eastAsia" w:ascii="宋体" w:hAnsi="宋体" w:eastAsia="宋体" w:cs="宋体"/>
          <w:b/>
          <w:bCs/>
          <w:color w:val="auto"/>
          <w:highlight w:val="none"/>
        </w:rPr>
      </w:pPr>
      <w:r>
        <w:rPr>
          <w:rFonts w:hint="eastAsia" w:ascii="宋体" w:hAnsi="宋体" w:eastAsia="宋体" w:cs="宋体"/>
          <w:b/>
          <w:bCs/>
          <w:color w:val="auto"/>
          <w:highlight w:val="none"/>
        </w:rPr>
        <w:br w:type="page"/>
      </w:r>
    </w:p>
    <w:p w14:paraId="16B87A57">
      <w:pPr>
        <w:ind w:firstLine="0" w:firstLineChars="0"/>
        <w:rPr>
          <w:rFonts w:hint="eastAsia" w:ascii="宋体" w:hAnsi="宋体" w:eastAsia="宋体" w:cs="宋体"/>
          <w:b/>
          <w:bCs/>
          <w:color w:val="auto"/>
          <w:highlight w:val="none"/>
        </w:rPr>
      </w:pPr>
      <w:r>
        <w:rPr>
          <w:rFonts w:hint="eastAsia" w:ascii="宋体" w:hAnsi="宋体" w:eastAsia="宋体" w:cs="宋体"/>
          <w:b/>
          <w:bCs/>
          <w:color w:val="auto"/>
          <w:highlight w:val="none"/>
        </w:rPr>
        <w:t>附件1、投标函格式</w:t>
      </w:r>
    </w:p>
    <w:p w14:paraId="6F7B43F9">
      <w:pPr>
        <w:pStyle w:val="49"/>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投标函</w:t>
      </w:r>
    </w:p>
    <w:p w14:paraId="7B27BF2A">
      <w:pPr>
        <w:pStyle w:val="49"/>
        <w:spacing w:line="240" w:lineRule="auto"/>
        <w:ind w:firstLine="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rPr>
        <w:t>浙江星野集团有限责任公司：</w:t>
      </w:r>
    </w:p>
    <w:p w14:paraId="19702066">
      <w:pPr>
        <w:pStyle w:val="49"/>
        <w:spacing w:line="240" w:lineRule="auto"/>
        <w:ind w:firstLine="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lang w:eastAsia="zh-CN"/>
        </w:rPr>
        <w:t>浙江天平投资咨询有限公司</w:t>
      </w:r>
      <w:r>
        <w:rPr>
          <w:rFonts w:hint="eastAsia" w:ascii="宋体" w:hAnsi="宋体" w:eastAsia="宋体" w:cs="宋体"/>
          <w:color w:val="auto"/>
          <w:sz w:val="24"/>
          <w:szCs w:val="24"/>
          <w:highlight w:val="none"/>
          <w:u w:val="single"/>
        </w:rPr>
        <w:t>：</w:t>
      </w:r>
    </w:p>
    <w:p w14:paraId="434E0F66">
      <w:pPr>
        <w:pStyle w:val="49"/>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（投标人全称）自愿参加你方组织的（项目名称）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（项目编号：</w:t>
      </w:r>
      <w:r>
        <w:rPr>
          <w:rFonts w:hint="eastAsia" w:ascii="宋体" w:hAnsi="宋体" w:eastAsia="宋体" w:cs="宋体"/>
          <w:color w:val="auto"/>
          <w:sz w:val="24"/>
          <w:szCs w:val="24"/>
          <w:lang w:eastAsia="zh-CN"/>
        </w:rPr>
        <w:t>SQS-B202415087</w:t>
      </w:r>
      <w:r>
        <w:rPr>
          <w:rFonts w:hint="eastAsia" w:ascii="宋体" w:hAnsi="宋体" w:eastAsia="宋体" w:cs="宋体"/>
          <w:color w:val="auto"/>
          <w:sz w:val="24"/>
          <w:szCs w:val="24"/>
        </w:rPr>
        <w:t>）的投标。为此我方</w:t>
      </w:r>
      <w:r>
        <w:rPr>
          <w:rFonts w:hint="eastAsia" w:ascii="宋体" w:hAnsi="宋体" w:eastAsia="宋体" w:cs="宋体"/>
          <w:color w:val="auto"/>
          <w:kern w:val="1"/>
          <w:sz w:val="24"/>
          <w:szCs w:val="24"/>
        </w:rPr>
        <w:t>就本次投标有关事项郑重声明如下</w:t>
      </w:r>
      <w:r>
        <w:rPr>
          <w:rFonts w:hint="eastAsia" w:ascii="宋体" w:hAnsi="宋体" w:eastAsia="宋体" w:cs="宋体"/>
          <w:color w:val="auto"/>
          <w:sz w:val="24"/>
          <w:szCs w:val="24"/>
        </w:rPr>
        <w:t>：</w:t>
      </w:r>
    </w:p>
    <w:p w14:paraId="0AEABCFB">
      <w:pPr>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1、承诺在投标人</w:t>
      </w:r>
      <w:r>
        <w:rPr>
          <w:rFonts w:hint="eastAsia" w:ascii="宋体" w:hAnsi="宋体" w:eastAsia="宋体" w:cs="宋体"/>
          <w:color w:val="auto"/>
          <w:kern w:val="44"/>
          <w:sz w:val="24"/>
          <w:szCs w:val="24"/>
        </w:rPr>
        <w:t>须知前附表</w:t>
      </w:r>
      <w:r>
        <w:rPr>
          <w:rFonts w:hint="eastAsia" w:ascii="宋体" w:hAnsi="宋体" w:eastAsia="宋体" w:cs="宋体"/>
          <w:color w:val="auto"/>
          <w:sz w:val="24"/>
          <w:szCs w:val="24"/>
        </w:rPr>
        <w:t>规定的递交投标文件的截止时间起遵守本投标文件中的承诺，且在投标有效期满之前均具有约束力。本投标文件的有效期为自递交投标文件的截止时间起90天。</w:t>
      </w:r>
    </w:p>
    <w:p w14:paraId="6906E9A2">
      <w:pPr>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2、承诺已经具备本项目招标文件第三章第5点规定的合格投标人应当具备的各项条件。我公司承诺我方具有在履行合同时所必需的设备和专业技术能力。</w:t>
      </w:r>
    </w:p>
    <w:p w14:paraId="4439A4F0">
      <w:pPr>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3、已详细审核全部招标文件，包括补充文件（如有）、参考资料及有关附件，确认无误且</w:t>
      </w:r>
      <w:r>
        <w:rPr>
          <w:rFonts w:hint="eastAsia" w:ascii="宋体" w:hAnsi="宋体" w:eastAsia="宋体" w:cs="宋体"/>
          <w:color w:val="auto"/>
          <w:kern w:val="1"/>
          <w:sz w:val="24"/>
          <w:szCs w:val="24"/>
        </w:rPr>
        <w:t>同意招标文件的各项要求。</w:t>
      </w:r>
    </w:p>
    <w:p w14:paraId="3E586A5B">
      <w:pPr>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4、提供招标文件规定的全部投标文件。</w:t>
      </w:r>
    </w:p>
    <w:p w14:paraId="331CC520">
      <w:pPr>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5、投标报价详见</w:t>
      </w:r>
      <w:r>
        <w:rPr>
          <w:rFonts w:hint="eastAsia" w:ascii="宋体" w:hAnsi="宋体" w:eastAsia="宋体" w:cs="宋体"/>
          <w:color w:val="auto"/>
          <w:sz w:val="24"/>
          <w:szCs w:val="24"/>
          <w:lang w:val="en-US" w:eastAsia="zh-CN"/>
        </w:rPr>
        <w:t>报价文件</w:t>
      </w:r>
      <w:r>
        <w:rPr>
          <w:rFonts w:hint="eastAsia" w:ascii="宋体" w:hAnsi="宋体" w:eastAsia="宋体" w:cs="宋体"/>
          <w:color w:val="auto"/>
          <w:sz w:val="24"/>
          <w:szCs w:val="24"/>
        </w:rPr>
        <w:t>《开标一览表》。</w:t>
      </w:r>
    </w:p>
    <w:p w14:paraId="65466146">
      <w:pPr>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6、保证遵守招标文件中的其他有关规定。</w:t>
      </w:r>
    </w:p>
    <w:p w14:paraId="4B73737E">
      <w:pPr>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7、完全理解你方不一定接受最低价中标的决定。</w:t>
      </w:r>
    </w:p>
    <w:p w14:paraId="0877547A">
      <w:pPr>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8、我公司自愿参加本项目的投标，</w:t>
      </w:r>
      <w:r>
        <w:rPr>
          <w:rFonts w:hint="eastAsia" w:ascii="宋体" w:hAnsi="宋体" w:eastAsia="宋体" w:cs="宋体"/>
          <w:color w:val="auto"/>
          <w:kern w:val="1"/>
          <w:sz w:val="24"/>
          <w:szCs w:val="24"/>
        </w:rPr>
        <w:t>我方向贵方提交的所有投标文件、资料都是准确和真实、</w:t>
      </w:r>
      <w:r>
        <w:rPr>
          <w:rFonts w:hint="eastAsia" w:ascii="宋体" w:hAnsi="宋体" w:eastAsia="宋体" w:cs="宋体"/>
          <w:color w:val="auto"/>
          <w:sz w:val="24"/>
          <w:szCs w:val="24"/>
        </w:rPr>
        <w:t>合法、完整的。我公司愿意向你方提供任何与该项目投标有关的数据、情况和技术资料。若你方需要，愿意提供我方做出的一切承诺的证明材料。</w:t>
      </w:r>
    </w:p>
    <w:p w14:paraId="4835CF19">
      <w:pPr>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w:t>
      </w:r>
      <w:r>
        <w:rPr>
          <w:rFonts w:hint="eastAsia" w:ascii="宋体" w:hAnsi="宋体" w:eastAsia="宋体" w:cs="宋体"/>
          <w:color w:val="auto"/>
          <w:kern w:val="1"/>
          <w:sz w:val="24"/>
          <w:szCs w:val="24"/>
        </w:rPr>
        <w:t>若中标，我方将按照招标文件的规定提交履约保证金和履行合同责任及义务。</w:t>
      </w:r>
      <w:r>
        <w:rPr>
          <w:rFonts w:hint="eastAsia" w:ascii="宋体" w:hAnsi="宋体" w:eastAsia="宋体" w:cs="宋体"/>
          <w:color w:val="auto"/>
          <w:sz w:val="24"/>
          <w:szCs w:val="24"/>
        </w:rPr>
        <w:t>保证忠实地执行双方所签订的合同，并承担合同规定的责任和义务。</w:t>
      </w:r>
    </w:p>
    <w:p w14:paraId="19A85814">
      <w:pPr>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10、我方承诺，招投标过程中不存在此项目招标文件第三章19.2.1和22.3中规定的相关情形。</w:t>
      </w:r>
    </w:p>
    <w:p w14:paraId="11C0F029">
      <w:pPr>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11、我方不是招标人及招标代理机构的附属机构。在获知本项目招标信息后，与招标人聘请的为此项目提供咨询服务的公司以及其附属机构没有任何联系。</w:t>
      </w:r>
    </w:p>
    <w:p w14:paraId="3C402223">
      <w:pPr>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kern w:val="1"/>
          <w:sz w:val="24"/>
          <w:szCs w:val="24"/>
          <w:lang w:val="en-US" w:eastAsia="zh-CN"/>
        </w:rPr>
        <w:t>12、我方承诺，</w:t>
      </w:r>
      <w:r>
        <w:rPr>
          <w:rFonts w:hint="eastAsia" w:ascii="宋体" w:hAnsi="宋体" w:eastAsia="宋体" w:cs="宋体"/>
          <w:color w:val="auto"/>
          <w:kern w:val="1"/>
          <w:sz w:val="24"/>
          <w:szCs w:val="24"/>
        </w:rPr>
        <w:t>确保招标人在使用</w:t>
      </w:r>
      <w:r>
        <w:rPr>
          <w:rFonts w:hint="eastAsia" w:ascii="宋体" w:hAnsi="宋体" w:eastAsia="宋体" w:cs="宋体"/>
          <w:color w:val="auto"/>
          <w:kern w:val="1"/>
          <w:sz w:val="24"/>
          <w:szCs w:val="24"/>
          <w:lang w:eastAsia="zh-CN"/>
        </w:rPr>
        <w:t>服务及其服务</w:t>
      </w:r>
      <w:r>
        <w:rPr>
          <w:rFonts w:hint="eastAsia" w:ascii="宋体" w:hAnsi="宋体" w:eastAsia="宋体" w:cs="宋体"/>
          <w:color w:val="auto"/>
          <w:kern w:val="1"/>
          <w:sz w:val="24"/>
          <w:szCs w:val="24"/>
        </w:rPr>
        <w:t>产品</w:t>
      </w:r>
      <w:r>
        <w:rPr>
          <w:rFonts w:hint="eastAsia" w:ascii="宋体" w:hAnsi="宋体" w:eastAsia="宋体" w:cs="宋体"/>
          <w:color w:val="auto"/>
          <w:kern w:val="1"/>
          <w:sz w:val="24"/>
          <w:szCs w:val="24"/>
          <w:lang w:eastAsia="zh-CN"/>
        </w:rPr>
        <w:t>（</w:t>
      </w:r>
      <w:r>
        <w:rPr>
          <w:rFonts w:hint="eastAsia" w:ascii="宋体" w:hAnsi="宋体" w:eastAsia="宋体" w:cs="宋体"/>
          <w:color w:val="auto"/>
          <w:kern w:val="1"/>
          <w:sz w:val="24"/>
          <w:szCs w:val="24"/>
          <w:lang w:val="en-US" w:eastAsia="zh-CN"/>
        </w:rPr>
        <w:t>任何一部分</w:t>
      </w:r>
      <w:r>
        <w:rPr>
          <w:rFonts w:hint="eastAsia" w:ascii="宋体" w:hAnsi="宋体" w:eastAsia="宋体" w:cs="宋体"/>
          <w:color w:val="auto"/>
          <w:kern w:val="1"/>
          <w:sz w:val="24"/>
          <w:szCs w:val="24"/>
          <w:lang w:eastAsia="zh-CN"/>
        </w:rPr>
        <w:t>）</w:t>
      </w:r>
      <w:r>
        <w:rPr>
          <w:rFonts w:hint="eastAsia" w:ascii="宋体" w:hAnsi="宋体" w:eastAsia="宋体" w:cs="宋体"/>
          <w:color w:val="auto"/>
          <w:kern w:val="1"/>
          <w:sz w:val="24"/>
          <w:szCs w:val="24"/>
        </w:rPr>
        <w:t>时免受第三方提出的侵犯其专利权、商标权或</w:t>
      </w:r>
      <w:r>
        <w:rPr>
          <w:rFonts w:hint="eastAsia" w:ascii="宋体" w:hAnsi="宋体" w:eastAsia="宋体" w:cs="宋体"/>
          <w:color w:val="auto"/>
          <w:kern w:val="1"/>
          <w:sz w:val="24"/>
          <w:szCs w:val="24"/>
          <w:lang w:val="en-US" w:eastAsia="zh-CN"/>
        </w:rPr>
        <w:t>其他知识</w:t>
      </w:r>
      <w:r>
        <w:rPr>
          <w:rFonts w:hint="eastAsia" w:ascii="宋体" w:hAnsi="宋体" w:eastAsia="宋体" w:cs="宋体"/>
          <w:color w:val="auto"/>
          <w:kern w:val="1"/>
          <w:sz w:val="24"/>
          <w:szCs w:val="24"/>
        </w:rPr>
        <w:t>权等起诉</w:t>
      </w:r>
      <w:r>
        <w:rPr>
          <w:rFonts w:hint="eastAsia" w:ascii="宋体" w:hAnsi="宋体" w:eastAsia="宋体" w:cs="宋体"/>
          <w:color w:val="auto"/>
          <w:kern w:val="1"/>
          <w:sz w:val="24"/>
          <w:szCs w:val="24"/>
          <w:lang w:eastAsia="zh-CN"/>
        </w:rPr>
        <w:t>，</w:t>
      </w:r>
      <w:r>
        <w:rPr>
          <w:rFonts w:hint="eastAsia" w:ascii="宋体" w:hAnsi="宋体" w:eastAsia="宋体" w:cs="宋体"/>
          <w:color w:val="auto"/>
          <w:kern w:val="1"/>
          <w:sz w:val="24"/>
          <w:szCs w:val="24"/>
          <w:lang w:val="zh-CN"/>
        </w:rPr>
        <w:t>如发生此类纠纷，由我方承担一切责任；如因此给</w:t>
      </w:r>
      <w:r>
        <w:rPr>
          <w:rFonts w:hint="eastAsia" w:ascii="宋体" w:hAnsi="宋体" w:eastAsia="宋体" w:cs="宋体"/>
          <w:color w:val="auto"/>
          <w:kern w:val="1"/>
          <w:sz w:val="24"/>
          <w:szCs w:val="24"/>
          <w:lang w:val="en-US" w:eastAsia="zh-CN"/>
        </w:rPr>
        <w:t>招标人</w:t>
      </w:r>
      <w:r>
        <w:rPr>
          <w:rFonts w:hint="eastAsia" w:ascii="宋体" w:hAnsi="宋体" w:eastAsia="宋体" w:cs="宋体"/>
          <w:color w:val="auto"/>
          <w:kern w:val="1"/>
          <w:sz w:val="24"/>
          <w:szCs w:val="24"/>
          <w:lang w:val="zh-CN"/>
        </w:rPr>
        <w:t>造成损失的，我方自愿负责全额赔偿。</w:t>
      </w:r>
    </w:p>
    <w:p w14:paraId="61344598">
      <w:pPr>
        <w:pStyle w:val="12"/>
        <w:keepNext w:val="0"/>
        <w:keepLines w:val="0"/>
        <w:pageBreakBefore w:val="0"/>
        <w:widowControl w:val="0"/>
        <w:kinsoku/>
        <w:wordWrap/>
        <w:overflowPunct/>
        <w:topLinePunct w:val="0"/>
        <w:autoSpaceDE/>
        <w:autoSpaceDN/>
        <w:bidi w:val="0"/>
        <w:adjustRightInd w:val="0"/>
        <w:snapToGrid w:val="0"/>
        <w:spacing w:after="0" w:line="264" w:lineRule="auto"/>
        <w:textAlignment w:val="auto"/>
        <w:rPr>
          <w:rFonts w:hint="eastAsia" w:ascii="宋体" w:hAnsi="宋体" w:eastAsia="宋体" w:cs="宋体"/>
          <w:b/>
          <w:bCs/>
          <w:color w:val="auto"/>
          <w:kern w:val="1"/>
          <w:sz w:val="24"/>
          <w:szCs w:val="24"/>
          <w:lang w:val="en-US" w:eastAsia="zh-CN"/>
        </w:rPr>
      </w:pPr>
      <w:r>
        <w:rPr>
          <w:rFonts w:hint="eastAsia" w:ascii="宋体" w:hAnsi="宋体" w:eastAsia="宋体" w:cs="宋体"/>
          <w:b/>
          <w:bCs/>
          <w:color w:val="auto"/>
          <w:kern w:val="1"/>
          <w:sz w:val="24"/>
          <w:szCs w:val="24"/>
          <w:lang w:val="en-US" w:eastAsia="zh-CN"/>
        </w:rPr>
        <w:t>13、我方承诺，对以中标人的</w:t>
      </w:r>
      <w:r>
        <w:rPr>
          <w:rFonts w:hint="eastAsia" w:ascii="宋体" w:hAnsi="宋体" w:eastAsia="宋体" w:cs="宋体"/>
          <w:b/>
          <w:bCs/>
          <w:color w:val="auto"/>
          <w:kern w:val="0"/>
          <w:sz w:val="24"/>
          <w:szCs w:val="24"/>
          <w:lang w:val="en-US" w:eastAsia="zh-CN"/>
        </w:rPr>
        <w:t>平均下浮率作为合同价结算无异议。</w:t>
      </w:r>
    </w:p>
    <w:p w14:paraId="2BC364EA">
      <w:pPr>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kern w:val="1"/>
          <w:sz w:val="24"/>
          <w:szCs w:val="24"/>
          <w:lang w:eastAsia="zh-CN"/>
        </w:rPr>
      </w:pPr>
      <w:r>
        <w:rPr>
          <w:rFonts w:hint="eastAsia" w:ascii="宋体" w:hAnsi="宋体" w:eastAsia="宋体" w:cs="宋体"/>
          <w:color w:val="auto"/>
          <w:kern w:val="1"/>
          <w:sz w:val="24"/>
          <w:szCs w:val="24"/>
        </w:rPr>
        <w:t>1</w:t>
      </w:r>
      <w:r>
        <w:rPr>
          <w:rFonts w:hint="eastAsia" w:ascii="宋体" w:hAnsi="宋体" w:eastAsia="宋体" w:cs="宋体"/>
          <w:color w:val="auto"/>
          <w:kern w:val="1"/>
          <w:sz w:val="24"/>
          <w:szCs w:val="24"/>
          <w:lang w:val="en-US" w:eastAsia="zh-CN"/>
        </w:rPr>
        <w:t>4</w:t>
      </w:r>
      <w:r>
        <w:rPr>
          <w:rFonts w:hint="eastAsia" w:ascii="宋体" w:hAnsi="宋体" w:eastAsia="宋体" w:cs="宋体"/>
          <w:color w:val="auto"/>
          <w:kern w:val="1"/>
          <w:sz w:val="24"/>
          <w:szCs w:val="24"/>
        </w:rPr>
        <w:t>、</w:t>
      </w:r>
      <w:r>
        <w:rPr>
          <w:rFonts w:hint="eastAsia" w:ascii="宋体" w:hAnsi="宋体" w:eastAsia="宋体" w:cs="宋体"/>
          <w:color w:val="auto"/>
          <w:kern w:val="1"/>
          <w:sz w:val="24"/>
          <w:szCs w:val="24"/>
          <w:lang w:val="en-US" w:eastAsia="zh-CN"/>
        </w:rPr>
        <w:t>我方</w:t>
      </w:r>
      <w:r>
        <w:rPr>
          <w:rFonts w:hint="eastAsia" w:ascii="宋体" w:hAnsi="宋体" w:eastAsia="宋体" w:cs="宋体"/>
          <w:color w:val="auto"/>
          <w:sz w:val="24"/>
          <w:szCs w:val="24"/>
        </w:rPr>
        <w:t>承诺</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会自行办理退还投标保证金的工作，如出现自身未及时办理保证金退还的相关手续，导致保证金无法退还的，相关责任由</w:t>
      </w:r>
      <w:r>
        <w:rPr>
          <w:rFonts w:hint="eastAsia" w:ascii="宋体" w:hAnsi="宋体" w:eastAsia="宋体" w:cs="宋体"/>
          <w:color w:val="auto"/>
          <w:sz w:val="24"/>
          <w:szCs w:val="24"/>
          <w:lang w:val="en-US" w:eastAsia="zh-CN"/>
        </w:rPr>
        <w:t>我方</w:t>
      </w:r>
      <w:r>
        <w:rPr>
          <w:rFonts w:hint="eastAsia" w:ascii="宋体" w:hAnsi="宋体" w:eastAsia="宋体" w:cs="宋体"/>
          <w:color w:val="auto"/>
          <w:sz w:val="24"/>
          <w:szCs w:val="24"/>
        </w:rPr>
        <w:t>自行承担</w:t>
      </w:r>
      <w:r>
        <w:rPr>
          <w:rFonts w:hint="eastAsia" w:ascii="宋体" w:hAnsi="宋体" w:eastAsia="宋体" w:cs="宋体"/>
          <w:color w:val="auto"/>
          <w:sz w:val="24"/>
          <w:szCs w:val="24"/>
          <w:lang w:eastAsia="zh-CN"/>
        </w:rPr>
        <w:t>。</w:t>
      </w:r>
    </w:p>
    <w:p w14:paraId="2B3E80D6">
      <w:pPr>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kern w:val="1"/>
          <w:sz w:val="24"/>
          <w:szCs w:val="24"/>
        </w:rPr>
      </w:pPr>
      <w:r>
        <w:rPr>
          <w:rFonts w:hint="eastAsia" w:ascii="宋体" w:hAnsi="宋体" w:eastAsia="宋体" w:cs="宋体"/>
          <w:color w:val="auto"/>
          <w:kern w:val="1"/>
          <w:sz w:val="24"/>
          <w:szCs w:val="24"/>
        </w:rPr>
        <w:t>以上事项如有虚假或者隐瞒或违反，</w:t>
      </w:r>
      <w:r>
        <w:rPr>
          <w:rFonts w:hint="eastAsia" w:ascii="宋体" w:hAnsi="宋体" w:eastAsia="宋体" w:cs="宋体"/>
          <w:color w:val="auto"/>
          <w:sz w:val="24"/>
          <w:szCs w:val="24"/>
        </w:rPr>
        <w:t>我方自愿承担一切法律后果，</w:t>
      </w:r>
      <w:r>
        <w:rPr>
          <w:rFonts w:hint="eastAsia" w:ascii="宋体" w:hAnsi="宋体" w:eastAsia="宋体" w:cs="宋体"/>
          <w:color w:val="auto"/>
          <w:kern w:val="0"/>
          <w:sz w:val="24"/>
          <w:szCs w:val="24"/>
        </w:rPr>
        <w:t>招标人可取消我方任何资格（包括但不限于：投标、中标、签订合同），我方对此无任何异议</w:t>
      </w:r>
      <w:r>
        <w:rPr>
          <w:rFonts w:hint="eastAsia" w:ascii="宋体" w:hAnsi="宋体" w:eastAsia="宋体" w:cs="宋体"/>
          <w:color w:val="auto"/>
          <w:sz w:val="24"/>
          <w:szCs w:val="24"/>
        </w:rPr>
        <w:t>。</w:t>
      </w:r>
      <w:r>
        <w:rPr>
          <w:rFonts w:hint="eastAsia" w:ascii="宋体" w:hAnsi="宋体" w:eastAsia="宋体" w:cs="宋体"/>
          <w:color w:val="auto"/>
          <w:kern w:val="1"/>
          <w:sz w:val="24"/>
          <w:szCs w:val="24"/>
        </w:rPr>
        <w:t>我方愿意承担一切后果。</w:t>
      </w:r>
    </w:p>
    <w:p w14:paraId="085CA256">
      <w:pPr>
        <w:pStyle w:val="49"/>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投标人全称（盖单位公章）：</w:t>
      </w:r>
    </w:p>
    <w:p w14:paraId="71983401">
      <w:pPr>
        <w:pStyle w:val="49"/>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sz w:val="24"/>
          <w:szCs w:val="24"/>
          <w:u w:val="single"/>
        </w:rPr>
      </w:pPr>
      <w:r>
        <w:rPr>
          <w:rFonts w:hint="eastAsia" w:ascii="宋体" w:hAnsi="宋体" w:eastAsia="宋体" w:cs="宋体"/>
          <w:color w:val="auto"/>
          <w:kern w:val="1"/>
          <w:sz w:val="24"/>
          <w:szCs w:val="24"/>
        </w:rPr>
        <w:t>投标人法定代表人或者委托代理人</w:t>
      </w:r>
      <w:r>
        <w:rPr>
          <w:rFonts w:hint="eastAsia" w:ascii="宋体" w:hAnsi="宋体" w:eastAsia="宋体" w:cs="宋体"/>
          <w:color w:val="auto"/>
          <w:sz w:val="24"/>
          <w:szCs w:val="24"/>
        </w:rPr>
        <w:t>（签字或盖章）：</w:t>
      </w:r>
      <w:r>
        <w:rPr>
          <w:rFonts w:hint="eastAsia" w:ascii="宋体" w:hAnsi="宋体" w:eastAsia="宋体" w:cs="宋体"/>
          <w:color w:val="auto"/>
          <w:sz w:val="24"/>
          <w:szCs w:val="24"/>
          <w:u w:val="single"/>
        </w:rPr>
        <w:t xml:space="preserve">                </w:t>
      </w:r>
    </w:p>
    <w:p w14:paraId="0BE406AB">
      <w:pPr>
        <w:pStyle w:val="49"/>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日期：</w:t>
      </w:r>
      <w:r>
        <w:rPr>
          <w:rFonts w:hint="eastAsia" w:ascii="宋体" w:hAnsi="宋体" w:eastAsia="宋体" w:cs="宋体"/>
          <w:color w:val="auto"/>
          <w:sz w:val="24"/>
          <w:szCs w:val="24"/>
          <w:u w:val="single"/>
        </w:rPr>
        <w:t xml:space="preserve">   年  月  日</w:t>
      </w:r>
    </w:p>
    <w:p w14:paraId="5A3D2DB7">
      <w:pPr>
        <w:pStyle w:val="49"/>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单位地址：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邮编：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电话：</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传真：</w:t>
      </w:r>
      <w:r>
        <w:rPr>
          <w:rFonts w:hint="eastAsia" w:ascii="宋体" w:hAnsi="宋体" w:eastAsia="宋体" w:cs="宋体"/>
          <w:color w:val="auto"/>
          <w:sz w:val="24"/>
          <w:szCs w:val="24"/>
          <w:u w:val="single"/>
        </w:rPr>
        <w:t xml:space="preserve">         </w:t>
      </w:r>
    </w:p>
    <w:p w14:paraId="58E70297">
      <w:pPr>
        <w:pStyle w:val="49"/>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投标保证金可退还至：</w:t>
      </w:r>
    </w:p>
    <w:p w14:paraId="38E7C757">
      <w:pPr>
        <w:pStyle w:val="49"/>
        <w:keepNext w:val="0"/>
        <w:keepLines w:val="0"/>
        <w:pageBreakBefore w:val="0"/>
        <w:widowControl w:val="0"/>
        <w:kinsoku/>
        <w:wordWrap/>
        <w:overflowPunct/>
        <w:topLinePunct w:val="0"/>
        <w:autoSpaceDE/>
        <w:autoSpaceDN/>
        <w:bidi w:val="0"/>
        <w:adjustRightInd w:val="0"/>
        <w:snapToGrid w:val="0"/>
        <w:spacing w:line="264" w:lineRule="auto"/>
        <w:textAlignment w:val="auto"/>
        <w:rPr>
          <w:rFonts w:hint="eastAsia" w:ascii="宋体" w:hAnsi="宋体" w:eastAsia="宋体" w:cs="宋体"/>
          <w:color w:val="auto"/>
          <w:sz w:val="24"/>
          <w:szCs w:val="24"/>
          <w:u w:val="single"/>
        </w:rPr>
      </w:pPr>
      <w:r>
        <w:rPr>
          <w:rFonts w:hint="eastAsia" w:ascii="宋体" w:hAnsi="宋体" w:eastAsia="宋体" w:cs="宋体"/>
          <w:color w:val="auto"/>
          <w:sz w:val="24"/>
          <w:szCs w:val="24"/>
        </w:rPr>
        <w:t>户名：</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，开户银行：</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，账户：</w:t>
      </w:r>
      <w:r>
        <w:rPr>
          <w:rFonts w:hint="eastAsia" w:ascii="宋体" w:hAnsi="宋体" w:eastAsia="宋体" w:cs="宋体"/>
          <w:color w:val="auto"/>
          <w:sz w:val="24"/>
          <w:szCs w:val="24"/>
          <w:u w:val="single"/>
        </w:rPr>
        <w:t xml:space="preserve">                </w:t>
      </w:r>
    </w:p>
    <w:p w14:paraId="1E110603">
      <w:pPr>
        <w:pStyle w:val="49"/>
        <w:ind w:firstLine="0" w:firstLineChars="0"/>
        <w:rPr>
          <w:rFonts w:hint="eastAsia" w:ascii="仿宋_GB2312" w:hAnsi="仿宋_GB2312" w:eastAsia="仿宋_GB2312" w:cs="仿宋_GB2312"/>
          <w:b/>
          <w:bCs/>
          <w:color w:val="auto"/>
          <w:kern w:val="2"/>
          <w:sz w:val="30"/>
          <w:szCs w:val="30"/>
        </w:rPr>
        <w:sectPr>
          <w:pgSz w:w="11906" w:h="16838"/>
          <w:pgMar w:top="1020" w:right="1049" w:bottom="1078" w:left="1077" w:header="680" w:footer="680" w:gutter="0"/>
          <w:pgNumType w:fmt="decimal"/>
          <w:cols w:space="720" w:num="1"/>
          <w:docGrid w:linePitch="312" w:charSpace="0"/>
        </w:sectPr>
      </w:pPr>
    </w:p>
    <w:p w14:paraId="345861E7">
      <w:pPr>
        <w:ind w:firstLine="602"/>
        <w:rPr>
          <w:rFonts w:hint="eastAsia" w:ascii="宋体" w:hAnsi="宋体" w:eastAsia="宋体" w:cs="宋体"/>
          <w:b/>
          <w:bCs/>
          <w:color w:val="auto"/>
          <w:highlight w:val="none"/>
        </w:rPr>
      </w:pPr>
      <w:r>
        <w:rPr>
          <w:rFonts w:hint="eastAsia" w:ascii="宋体" w:hAnsi="宋体" w:eastAsia="宋体" w:cs="宋体"/>
          <w:b/>
          <w:bCs/>
          <w:color w:val="auto"/>
          <w:highlight w:val="none"/>
        </w:rPr>
        <w:t>附件2、法定代表人资格证明书格式</w:t>
      </w:r>
    </w:p>
    <w:p w14:paraId="2D73F386">
      <w:pPr>
        <w:pStyle w:val="15"/>
        <w:rPr>
          <w:rFonts w:hint="eastAsia" w:ascii="宋体" w:hAnsi="宋体" w:eastAsia="宋体" w:cs="宋体"/>
          <w:color w:val="auto"/>
        </w:rPr>
      </w:pPr>
    </w:p>
    <w:p w14:paraId="42EF2701">
      <w:pPr>
        <w:pStyle w:val="49"/>
        <w:jc w:val="center"/>
        <w:rPr>
          <w:rFonts w:hint="eastAsia" w:ascii="宋体" w:hAnsi="宋体" w:eastAsia="宋体" w:cs="宋体"/>
          <w:color w:val="auto"/>
          <w:sz w:val="30"/>
          <w:szCs w:val="30"/>
          <w:highlight w:val="none"/>
        </w:rPr>
      </w:pPr>
      <w:r>
        <w:rPr>
          <w:rFonts w:hint="eastAsia" w:ascii="宋体" w:hAnsi="宋体" w:eastAsia="宋体" w:cs="宋体"/>
          <w:b/>
          <w:bCs/>
          <w:color w:val="auto"/>
          <w:sz w:val="30"/>
          <w:szCs w:val="30"/>
          <w:highlight w:val="none"/>
        </w:rPr>
        <w:t>法定代表人资格证明书</w:t>
      </w:r>
    </w:p>
    <w:p w14:paraId="64D17660">
      <w:pPr>
        <w:rPr>
          <w:rFonts w:hint="eastAsia" w:ascii="宋体" w:hAnsi="宋体" w:eastAsia="宋体" w:cs="宋体"/>
          <w:color w:val="auto"/>
          <w:highlight w:val="none"/>
        </w:rPr>
      </w:pPr>
    </w:p>
    <w:p w14:paraId="37E1A0C8">
      <w:pPr>
        <w:rPr>
          <w:rFonts w:hint="eastAsia" w:ascii="宋体" w:hAnsi="宋体" w:eastAsia="宋体" w:cs="宋体"/>
          <w:color w:val="auto"/>
          <w:sz w:val="32"/>
          <w:szCs w:val="32"/>
          <w:highlight w:val="none"/>
        </w:rPr>
      </w:pPr>
    </w:p>
    <w:p w14:paraId="47D9A3D4">
      <w:pPr>
        <w:spacing w:line="360" w:lineRule="auto"/>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投标人名称：</w:t>
      </w:r>
      <w:r>
        <w:rPr>
          <w:rFonts w:hint="eastAsia" w:ascii="宋体" w:hAnsi="宋体" w:eastAsia="宋体" w:cs="宋体"/>
          <w:color w:val="auto"/>
          <w:sz w:val="28"/>
          <w:szCs w:val="28"/>
          <w:highlight w:val="none"/>
          <w:u w:val="single"/>
        </w:rPr>
        <w:t xml:space="preserve">                 </w:t>
      </w:r>
    </w:p>
    <w:p w14:paraId="2EEFDFB4">
      <w:pPr>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法定地址：</w:t>
      </w:r>
      <w:r>
        <w:rPr>
          <w:rFonts w:hint="eastAsia" w:ascii="宋体" w:hAnsi="宋体" w:eastAsia="宋体" w:cs="宋体"/>
          <w:color w:val="auto"/>
          <w:sz w:val="28"/>
          <w:szCs w:val="28"/>
          <w:highlight w:val="none"/>
          <w:u w:val="single"/>
        </w:rPr>
        <w:t xml:space="preserve">                </w:t>
      </w:r>
    </w:p>
    <w:p w14:paraId="2737B814">
      <w:pPr>
        <w:pStyle w:val="9"/>
        <w:spacing w:line="360" w:lineRule="auto"/>
        <w:ind w:firstLine="600"/>
        <w:rPr>
          <w:rFonts w:hint="eastAsia" w:ascii="宋体" w:hAnsi="宋体" w:eastAsia="宋体" w:cs="宋体"/>
          <w:color w:val="auto"/>
          <w:sz w:val="28"/>
          <w:szCs w:val="28"/>
          <w:highlight w:val="none"/>
        </w:rPr>
      </w:pPr>
    </w:p>
    <w:p w14:paraId="37E3EF82">
      <w:pPr>
        <w:spacing w:line="360" w:lineRule="auto"/>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姓名：</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 性别：</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  年龄：</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 职务： </w:t>
      </w:r>
      <w:r>
        <w:rPr>
          <w:rFonts w:hint="eastAsia" w:ascii="宋体" w:hAnsi="宋体" w:eastAsia="宋体" w:cs="宋体"/>
          <w:color w:val="auto"/>
          <w:sz w:val="28"/>
          <w:szCs w:val="28"/>
          <w:highlight w:val="none"/>
          <w:u w:val="single"/>
        </w:rPr>
        <w:t xml:space="preserve">         </w:t>
      </w:r>
    </w:p>
    <w:p w14:paraId="2103FC3F">
      <w:pPr>
        <w:spacing w:line="360" w:lineRule="auto"/>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身份证号码：</w:t>
      </w:r>
      <w:r>
        <w:rPr>
          <w:rFonts w:hint="eastAsia" w:ascii="宋体" w:hAnsi="宋体" w:eastAsia="宋体" w:cs="宋体"/>
          <w:color w:val="auto"/>
          <w:sz w:val="28"/>
          <w:szCs w:val="28"/>
          <w:highlight w:val="none"/>
          <w:u w:val="single"/>
        </w:rPr>
        <w:t xml:space="preserve">                        </w:t>
      </w:r>
    </w:p>
    <w:p w14:paraId="0950B7F0">
      <w:pPr>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该同志系</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公司法定代表人。</w:t>
      </w:r>
    </w:p>
    <w:p w14:paraId="684646F2">
      <w:pPr>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特此证明！</w:t>
      </w:r>
    </w:p>
    <w:p w14:paraId="2DB9D1B3">
      <w:pPr>
        <w:spacing w:line="360" w:lineRule="auto"/>
        <w:rPr>
          <w:rFonts w:hint="eastAsia" w:ascii="宋体" w:hAnsi="宋体" w:eastAsia="宋体" w:cs="宋体"/>
          <w:color w:val="auto"/>
          <w:sz w:val="28"/>
          <w:szCs w:val="28"/>
          <w:highlight w:val="none"/>
        </w:rPr>
      </w:pPr>
    </w:p>
    <w:p w14:paraId="720592C9">
      <w:pPr>
        <w:spacing w:line="360" w:lineRule="auto"/>
        <w:rPr>
          <w:rFonts w:hint="eastAsia" w:ascii="宋体" w:hAnsi="宋体" w:eastAsia="宋体" w:cs="宋体"/>
          <w:color w:val="auto"/>
          <w:sz w:val="28"/>
          <w:szCs w:val="28"/>
          <w:highlight w:val="none"/>
        </w:rPr>
      </w:pPr>
    </w:p>
    <w:p w14:paraId="4960EF6F">
      <w:pPr>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投标人：               （盖章）</w:t>
      </w:r>
    </w:p>
    <w:p w14:paraId="3C65E53D">
      <w:pPr>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日期：</w:t>
      </w:r>
      <w:r>
        <w:rPr>
          <w:rFonts w:hint="eastAsia" w:ascii="宋体" w:hAnsi="宋体" w:eastAsia="宋体" w:cs="宋体"/>
          <w:color w:val="auto"/>
          <w:sz w:val="28"/>
          <w:szCs w:val="28"/>
          <w:highlight w:val="none"/>
          <w:u w:val="single"/>
        </w:rPr>
        <w:t xml:space="preserve">     年   月   日</w:t>
      </w:r>
    </w:p>
    <w:p w14:paraId="6B07547A">
      <w:pPr>
        <w:spacing w:line="360" w:lineRule="auto"/>
        <w:rPr>
          <w:rFonts w:hint="eastAsia" w:ascii="宋体" w:hAnsi="宋体" w:eastAsia="宋体" w:cs="宋体"/>
          <w:color w:val="auto"/>
          <w:sz w:val="28"/>
          <w:szCs w:val="28"/>
          <w:highlight w:val="none"/>
        </w:rPr>
      </w:pPr>
    </w:p>
    <w:p w14:paraId="7D09577E">
      <w:pPr>
        <w:spacing w:line="360" w:lineRule="auto"/>
        <w:rPr>
          <w:rFonts w:hint="eastAsia" w:ascii="宋体" w:hAnsi="宋体" w:eastAsia="宋体" w:cs="宋体"/>
          <w:color w:val="auto"/>
          <w:sz w:val="28"/>
          <w:szCs w:val="28"/>
          <w:highlight w:val="none"/>
        </w:rPr>
      </w:pPr>
    </w:p>
    <w:p w14:paraId="4F72182B">
      <w:pPr>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附：法定代表人身份证复印件正面及背面</w:t>
      </w:r>
    </w:p>
    <w:p w14:paraId="60247194">
      <w:pPr>
        <w:rPr>
          <w:rFonts w:hint="eastAsia" w:ascii="宋体" w:hAnsi="宋体" w:eastAsia="宋体" w:cs="宋体"/>
          <w:color w:val="auto"/>
          <w:highlight w:val="none"/>
        </w:rPr>
      </w:pPr>
      <w:r>
        <w:rPr>
          <w:rFonts w:hint="eastAsia" w:ascii="宋体" w:hAnsi="宋体" w:eastAsia="宋体" w:cs="宋体"/>
          <w:color w:val="auto"/>
          <w:highlight w:val="none"/>
        </w:rPr>
        <w:br w:type="page"/>
      </w:r>
      <w:r>
        <w:rPr>
          <w:rFonts w:hint="eastAsia" w:ascii="宋体" w:hAnsi="宋体" w:eastAsia="宋体" w:cs="宋体"/>
          <w:b/>
          <w:bCs/>
          <w:color w:val="auto"/>
          <w:highlight w:val="none"/>
        </w:rPr>
        <w:t>附件3、法定代表人授权委托书格式</w:t>
      </w:r>
      <w:r>
        <w:rPr>
          <w:rFonts w:hint="eastAsia" w:ascii="宋体" w:hAnsi="宋体" w:eastAsia="宋体" w:cs="宋体"/>
          <w:color w:val="auto"/>
          <w:highlight w:val="none"/>
        </w:rPr>
        <w:t xml:space="preserve">  </w:t>
      </w:r>
    </w:p>
    <w:p w14:paraId="237509F7">
      <w:pPr>
        <w:rPr>
          <w:rFonts w:hint="eastAsia" w:ascii="宋体" w:hAnsi="宋体" w:eastAsia="宋体" w:cs="宋体"/>
          <w:color w:val="auto"/>
          <w:highlight w:val="none"/>
        </w:rPr>
      </w:pPr>
    </w:p>
    <w:p w14:paraId="264E11CA">
      <w:pPr>
        <w:pStyle w:val="49"/>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法定代表人授权委托书</w:t>
      </w:r>
    </w:p>
    <w:p w14:paraId="4455FC03">
      <w:pPr>
        <w:pStyle w:val="49"/>
        <w:rPr>
          <w:rFonts w:hint="eastAsia" w:ascii="宋体" w:hAnsi="宋体" w:eastAsia="宋体" w:cs="宋体"/>
          <w:color w:val="auto"/>
          <w:sz w:val="30"/>
          <w:szCs w:val="30"/>
          <w:highlight w:val="none"/>
        </w:rPr>
      </w:pPr>
    </w:p>
    <w:p w14:paraId="2CF6AD2C">
      <w:pPr>
        <w:pStyle w:val="49"/>
        <w:spacing w:line="360" w:lineRule="auto"/>
        <w:ind w:firstLine="0" w:firstLineChars="0"/>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u w:val="single"/>
        </w:rPr>
        <w:t>浙江星野集团有限责任公司：</w:t>
      </w:r>
    </w:p>
    <w:p w14:paraId="3F53C0F2">
      <w:pPr>
        <w:pStyle w:val="49"/>
        <w:spacing w:line="360" w:lineRule="auto"/>
        <w:ind w:firstLine="0" w:firstLineChars="0"/>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u w:val="single"/>
          <w:lang w:eastAsia="zh-CN"/>
        </w:rPr>
        <w:t>浙江天平投资咨询有限公司</w:t>
      </w:r>
      <w:r>
        <w:rPr>
          <w:rFonts w:hint="eastAsia" w:ascii="宋体" w:hAnsi="宋体" w:eastAsia="宋体" w:cs="宋体"/>
          <w:color w:val="auto"/>
          <w:sz w:val="28"/>
          <w:szCs w:val="28"/>
          <w:highlight w:val="none"/>
          <w:u w:val="single"/>
        </w:rPr>
        <w:t>：</w:t>
      </w:r>
    </w:p>
    <w:p w14:paraId="0C0B0747">
      <w:pPr>
        <w:pStyle w:val="49"/>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我</w:t>
      </w:r>
      <w:r>
        <w:rPr>
          <w:rFonts w:hint="eastAsia" w:ascii="宋体" w:hAnsi="宋体" w:eastAsia="宋体" w:cs="宋体"/>
          <w:color w:val="auto"/>
          <w:sz w:val="28"/>
          <w:szCs w:val="28"/>
          <w:highlight w:val="none"/>
          <w:u w:val="single"/>
        </w:rPr>
        <w:t xml:space="preserve"> （法定代表人姓名） </w:t>
      </w:r>
      <w:r>
        <w:rPr>
          <w:rFonts w:hint="eastAsia" w:ascii="宋体" w:hAnsi="宋体" w:eastAsia="宋体" w:cs="宋体"/>
          <w:color w:val="auto"/>
          <w:sz w:val="28"/>
          <w:szCs w:val="28"/>
          <w:highlight w:val="none"/>
        </w:rPr>
        <w:t>以</w:t>
      </w:r>
      <w:r>
        <w:rPr>
          <w:rFonts w:hint="eastAsia" w:ascii="宋体" w:hAnsi="宋体" w:eastAsia="宋体" w:cs="宋体"/>
          <w:color w:val="auto"/>
          <w:sz w:val="28"/>
          <w:szCs w:val="28"/>
          <w:highlight w:val="none"/>
          <w:u w:val="single"/>
        </w:rPr>
        <w:t xml:space="preserve">        （投标人全称）    </w:t>
      </w:r>
      <w:r>
        <w:rPr>
          <w:rFonts w:hint="eastAsia" w:ascii="宋体" w:hAnsi="宋体" w:eastAsia="宋体" w:cs="宋体"/>
          <w:color w:val="auto"/>
          <w:sz w:val="28"/>
          <w:szCs w:val="28"/>
          <w:highlight w:val="none"/>
        </w:rPr>
        <w:t>法定代表人的身份授权</w:t>
      </w:r>
      <w:r>
        <w:rPr>
          <w:rFonts w:hint="eastAsia" w:ascii="宋体" w:hAnsi="宋体" w:eastAsia="宋体" w:cs="宋体"/>
          <w:color w:val="auto"/>
          <w:kern w:val="1"/>
          <w:sz w:val="28"/>
          <w:szCs w:val="28"/>
          <w:highlight w:val="none"/>
        </w:rPr>
        <w:t>委托</w:t>
      </w:r>
      <w:r>
        <w:rPr>
          <w:rFonts w:hint="eastAsia" w:ascii="宋体" w:hAnsi="宋体" w:eastAsia="宋体" w:cs="宋体"/>
          <w:color w:val="auto"/>
          <w:sz w:val="28"/>
          <w:szCs w:val="28"/>
          <w:highlight w:val="none"/>
          <w:u w:val="single"/>
        </w:rPr>
        <w:t>（委托代理人姓名）</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（身份证号</w:t>
      </w:r>
      <w:r>
        <w:rPr>
          <w:rFonts w:hint="eastAsia" w:ascii="宋体" w:hAnsi="宋体" w:eastAsia="宋体" w:cs="宋体"/>
          <w:color w:val="auto"/>
          <w:sz w:val="28"/>
          <w:szCs w:val="28"/>
          <w:highlight w:val="none"/>
          <w:u w:val="single"/>
        </w:rPr>
        <w:tab/>
      </w:r>
      <w:r>
        <w:rPr>
          <w:rFonts w:hint="eastAsia" w:ascii="宋体" w:hAnsi="宋体" w:eastAsia="宋体" w:cs="宋体"/>
          <w:color w:val="auto"/>
          <w:sz w:val="28"/>
          <w:szCs w:val="28"/>
          <w:highlight w:val="none"/>
          <w:u w:val="single"/>
        </w:rPr>
        <w:t>）</w:t>
      </w:r>
      <w:r>
        <w:rPr>
          <w:rFonts w:hint="eastAsia" w:ascii="宋体" w:hAnsi="宋体" w:eastAsia="宋体" w:cs="宋体"/>
          <w:color w:val="auto"/>
          <w:sz w:val="28"/>
          <w:szCs w:val="28"/>
          <w:highlight w:val="none"/>
        </w:rPr>
        <w:t>职  务：</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，为我单位</w:t>
      </w:r>
      <w:r>
        <w:rPr>
          <w:rFonts w:hint="eastAsia" w:ascii="宋体" w:hAnsi="宋体" w:eastAsia="宋体" w:cs="宋体"/>
          <w:color w:val="auto"/>
          <w:kern w:val="1"/>
          <w:sz w:val="28"/>
          <w:szCs w:val="28"/>
          <w:highlight w:val="none"/>
        </w:rPr>
        <w:t>本次项目</w:t>
      </w:r>
      <w:r>
        <w:rPr>
          <w:rFonts w:hint="eastAsia" w:ascii="宋体" w:hAnsi="宋体" w:eastAsia="宋体" w:cs="宋体"/>
          <w:color w:val="auto"/>
          <w:sz w:val="28"/>
          <w:szCs w:val="28"/>
          <w:highlight w:val="none"/>
        </w:rPr>
        <w:t>的委托代理人</w:t>
      </w:r>
      <w:r>
        <w:rPr>
          <w:rFonts w:hint="eastAsia" w:ascii="宋体" w:hAnsi="宋体" w:eastAsia="宋体" w:cs="宋体"/>
          <w:color w:val="auto"/>
          <w:kern w:val="1"/>
          <w:sz w:val="28"/>
          <w:szCs w:val="28"/>
          <w:highlight w:val="none"/>
        </w:rPr>
        <w:t>代表我方办理本次投标、签约等相关事宜，签署</w:t>
      </w:r>
      <w:r>
        <w:rPr>
          <w:rFonts w:hint="eastAsia" w:ascii="宋体" w:hAnsi="宋体" w:eastAsia="宋体" w:cs="宋体"/>
          <w:color w:val="auto"/>
          <w:sz w:val="28"/>
          <w:szCs w:val="28"/>
          <w:highlight w:val="none"/>
        </w:rPr>
        <w:t>开标活动中需由投标人签署相关文件、澄清答复、说明等与本项目投标有关的</w:t>
      </w:r>
      <w:r>
        <w:rPr>
          <w:rFonts w:hint="eastAsia" w:ascii="宋体" w:hAnsi="宋体" w:eastAsia="宋体" w:cs="宋体"/>
          <w:color w:val="auto"/>
          <w:kern w:val="1"/>
          <w:sz w:val="28"/>
          <w:szCs w:val="28"/>
          <w:highlight w:val="none"/>
        </w:rPr>
        <w:t>全部</w:t>
      </w:r>
      <w:r>
        <w:rPr>
          <w:rFonts w:hint="eastAsia" w:ascii="宋体" w:hAnsi="宋体" w:eastAsia="宋体" w:cs="宋体"/>
          <w:color w:val="auto"/>
          <w:sz w:val="28"/>
          <w:szCs w:val="28"/>
          <w:highlight w:val="none"/>
        </w:rPr>
        <w:t>资料</w:t>
      </w:r>
      <w:r>
        <w:rPr>
          <w:rFonts w:hint="eastAsia" w:ascii="宋体" w:hAnsi="宋体" w:eastAsia="宋体" w:cs="宋体"/>
          <w:color w:val="auto"/>
          <w:kern w:val="1"/>
          <w:sz w:val="28"/>
          <w:szCs w:val="28"/>
          <w:highlight w:val="none"/>
        </w:rPr>
        <w:t>以及其他有关的文件、协议、合同并具有法律效力</w:t>
      </w:r>
      <w:r>
        <w:rPr>
          <w:rFonts w:hint="eastAsia" w:ascii="宋体" w:hAnsi="宋体" w:eastAsia="宋体" w:cs="宋体"/>
          <w:color w:val="auto"/>
          <w:sz w:val="28"/>
          <w:szCs w:val="28"/>
          <w:highlight w:val="none"/>
        </w:rPr>
        <w:t>。我单位承认委托代理人做出的与本项目开标活动有关的全部行为。</w:t>
      </w:r>
    </w:p>
    <w:p w14:paraId="4CB09639">
      <w:pPr>
        <w:spacing w:line="360" w:lineRule="auto"/>
        <w:rPr>
          <w:rFonts w:hint="eastAsia" w:ascii="宋体" w:hAnsi="宋体" w:eastAsia="宋体" w:cs="宋体"/>
          <w:color w:val="auto"/>
          <w:kern w:val="1"/>
          <w:sz w:val="28"/>
          <w:szCs w:val="28"/>
          <w:highlight w:val="none"/>
        </w:rPr>
      </w:pPr>
      <w:r>
        <w:rPr>
          <w:rFonts w:hint="eastAsia" w:ascii="宋体" w:hAnsi="宋体" w:eastAsia="宋体" w:cs="宋体"/>
          <w:color w:val="auto"/>
          <w:kern w:val="1"/>
          <w:sz w:val="28"/>
          <w:szCs w:val="28"/>
          <w:highlight w:val="none"/>
        </w:rPr>
        <w:t>在我方未发出撤销授权委托书的书面通知以前，本授权委托书一直有效。授权人（代表）签署的所有文件（在授权书有效期内签署的）不因授权撤销而失效。</w:t>
      </w:r>
    </w:p>
    <w:p w14:paraId="4BBC9624">
      <w:pPr>
        <w:spacing w:line="360" w:lineRule="auto"/>
        <w:rPr>
          <w:rFonts w:hint="eastAsia" w:ascii="宋体" w:hAnsi="宋体" w:eastAsia="宋体" w:cs="宋体"/>
          <w:color w:val="auto"/>
          <w:kern w:val="1"/>
          <w:sz w:val="28"/>
          <w:szCs w:val="28"/>
          <w:highlight w:val="none"/>
        </w:rPr>
      </w:pPr>
      <w:r>
        <w:rPr>
          <w:rFonts w:hint="eastAsia" w:ascii="宋体" w:hAnsi="宋体" w:eastAsia="宋体" w:cs="宋体"/>
          <w:color w:val="auto"/>
          <w:kern w:val="1"/>
          <w:sz w:val="28"/>
          <w:szCs w:val="28"/>
          <w:highlight w:val="none"/>
        </w:rPr>
        <w:t>委托代理人无权转让委托权。特此授权。</w:t>
      </w:r>
    </w:p>
    <w:p w14:paraId="457F5669">
      <w:pPr>
        <w:pStyle w:val="49"/>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kern w:val="1"/>
          <w:sz w:val="28"/>
          <w:szCs w:val="28"/>
          <w:highlight w:val="none"/>
        </w:rPr>
        <w:t>本授权委托书</w:t>
      </w:r>
      <w:r>
        <w:rPr>
          <w:rFonts w:hint="eastAsia" w:ascii="宋体" w:hAnsi="宋体" w:eastAsia="宋体" w:cs="宋体"/>
          <w:color w:val="auto"/>
          <w:kern w:val="1"/>
          <w:sz w:val="28"/>
          <w:szCs w:val="28"/>
          <w:highlight w:val="none"/>
          <w:u w:val="single"/>
        </w:rPr>
        <w:t xml:space="preserve">于   年   月   </w:t>
      </w:r>
      <w:r>
        <w:rPr>
          <w:rFonts w:hint="eastAsia" w:ascii="宋体" w:hAnsi="宋体" w:eastAsia="宋体" w:cs="宋体"/>
          <w:color w:val="auto"/>
          <w:kern w:val="1"/>
          <w:sz w:val="28"/>
          <w:szCs w:val="28"/>
          <w:highlight w:val="none"/>
        </w:rPr>
        <w:t>日签字生效,特此声明。</w:t>
      </w:r>
    </w:p>
    <w:p w14:paraId="4D8B3690">
      <w:pPr>
        <w:pStyle w:val="49"/>
        <w:spacing w:line="360" w:lineRule="auto"/>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投标人全称（盖单位公章）： </w:t>
      </w:r>
    </w:p>
    <w:p w14:paraId="3B80F2EB">
      <w:pPr>
        <w:pStyle w:val="49"/>
        <w:spacing w:line="360" w:lineRule="auto"/>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法定代表人（签字或盖章）：</w:t>
      </w:r>
      <w:r>
        <w:rPr>
          <w:rFonts w:hint="eastAsia" w:ascii="宋体" w:hAnsi="宋体" w:eastAsia="宋体" w:cs="宋体"/>
          <w:color w:val="auto"/>
          <w:sz w:val="28"/>
          <w:szCs w:val="28"/>
          <w:highlight w:val="none"/>
          <w:u w:val="single"/>
        </w:rPr>
        <w:t xml:space="preserve">         </w:t>
      </w:r>
    </w:p>
    <w:p w14:paraId="0E64D712">
      <w:pPr>
        <w:spacing w:line="360" w:lineRule="auto"/>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法定代表人联系方式：</w:t>
      </w:r>
      <w:r>
        <w:rPr>
          <w:rFonts w:hint="eastAsia" w:ascii="宋体" w:hAnsi="宋体" w:eastAsia="宋体" w:cs="宋体"/>
          <w:color w:val="auto"/>
          <w:sz w:val="28"/>
          <w:szCs w:val="28"/>
          <w:highlight w:val="none"/>
          <w:u w:val="single"/>
        </w:rPr>
        <w:t xml:space="preserve">         </w:t>
      </w:r>
    </w:p>
    <w:p w14:paraId="0385FE59">
      <w:pPr>
        <w:pStyle w:val="49"/>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日期：   年  月  日</w:t>
      </w:r>
    </w:p>
    <w:p w14:paraId="505CA568">
      <w:pPr>
        <w:pStyle w:val="49"/>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附：</w:t>
      </w:r>
    </w:p>
    <w:p w14:paraId="78509050">
      <w:pPr>
        <w:pStyle w:val="49"/>
        <w:spacing w:line="360" w:lineRule="auto"/>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委托代理人姓名：</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手机：</w:t>
      </w:r>
      <w:r>
        <w:rPr>
          <w:rFonts w:hint="eastAsia" w:ascii="宋体" w:hAnsi="宋体" w:eastAsia="宋体" w:cs="宋体"/>
          <w:color w:val="auto"/>
          <w:sz w:val="28"/>
          <w:szCs w:val="28"/>
          <w:highlight w:val="none"/>
          <w:u w:val="single"/>
        </w:rPr>
        <w:t xml:space="preserve">         </w:t>
      </w:r>
    </w:p>
    <w:p w14:paraId="792DB845">
      <w:pPr>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委托代理人身份证复印件：</w:t>
      </w:r>
    </w:p>
    <w:p w14:paraId="546ABF11">
      <w:pPr>
        <w:spacing w:line="360" w:lineRule="auto"/>
        <w:rPr>
          <w:rFonts w:hint="eastAsia" w:hAnsi="仿宋_GB2312" w:cs="仿宋_GB2312"/>
          <w:color w:val="auto"/>
          <w:sz w:val="24"/>
          <w:szCs w:val="24"/>
          <w:highlight w:val="none"/>
        </w:rPr>
      </w:pPr>
    </w:p>
    <w:p w14:paraId="491FCF67">
      <w:pPr>
        <w:spacing w:line="360" w:lineRule="auto"/>
        <w:rPr>
          <w:rFonts w:hint="eastAsia" w:hAnsi="仿宋_GB2312" w:cs="仿宋_GB2312"/>
          <w:color w:val="auto"/>
          <w:sz w:val="24"/>
          <w:szCs w:val="24"/>
          <w:highlight w:val="none"/>
        </w:rPr>
      </w:pPr>
    </w:p>
    <w:p w14:paraId="55970625">
      <w:pPr>
        <w:spacing w:line="360" w:lineRule="auto"/>
        <w:rPr>
          <w:rFonts w:hint="eastAsia" w:hAnsi="仿宋_GB2312" w:cs="仿宋_GB2312"/>
          <w:color w:val="auto"/>
          <w:sz w:val="24"/>
          <w:szCs w:val="24"/>
          <w:highlight w:val="none"/>
        </w:rPr>
      </w:pPr>
    </w:p>
    <w:p w14:paraId="62B0A028">
      <w:pPr>
        <w:spacing w:line="360" w:lineRule="auto"/>
        <w:rPr>
          <w:rFonts w:hint="eastAsia" w:hAnsi="仿宋_GB2312" w:cs="仿宋_GB2312"/>
          <w:color w:val="auto"/>
          <w:sz w:val="24"/>
          <w:szCs w:val="24"/>
          <w:highlight w:val="none"/>
        </w:rPr>
      </w:pPr>
    </w:p>
    <w:p w14:paraId="2AC2510E">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注：投标人法定代表人作为投标人代表参与本项目开标活动时，不需提供此委托书。</w:t>
      </w:r>
    </w:p>
    <w:p w14:paraId="53CA4852">
      <w:pPr>
        <w:pStyle w:val="49"/>
        <w:ind w:firstLine="0" w:firstLineChars="0"/>
        <w:rPr>
          <w:rFonts w:hint="eastAsia" w:ascii="宋体" w:hAnsi="宋体" w:eastAsia="宋体" w:cs="宋体"/>
          <w:b/>
          <w:bCs/>
          <w:color w:val="auto"/>
          <w:kern w:val="2"/>
          <w:sz w:val="30"/>
          <w:szCs w:val="30"/>
          <w:highlight w:val="none"/>
        </w:rPr>
      </w:pPr>
      <w:r>
        <w:rPr>
          <w:rFonts w:hint="eastAsia" w:ascii="宋体" w:hAnsi="宋体" w:eastAsia="宋体" w:cs="宋体"/>
          <w:b/>
          <w:bCs/>
          <w:color w:val="auto"/>
          <w:kern w:val="2"/>
          <w:sz w:val="30"/>
          <w:szCs w:val="30"/>
          <w:highlight w:val="none"/>
        </w:rPr>
        <w:t>附件</w:t>
      </w:r>
      <w:r>
        <w:rPr>
          <w:rFonts w:hint="eastAsia" w:ascii="宋体" w:hAnsi="宋体" w:eastAsia="宋体" w:cs="宋体"/>
          <w:b/>
          <w:bCs/>
          <w:color w:val="auto"/>
          <w:kern w:val="2"/>
          <w:sz w:val="30"/>
          <w:szCs w:val="30"/>
          <w:highlight w:val="none"/>
          <w:lang w:val="en-US" w:eastAsia="zh-CN"/>
        </w:rPr>
        <w:t>4</w:t>
      </w:r>
      <w:r>
        <w:rPr>
          <w:rFonts w:hint="eastAsia" w:ascii="宋体" w:hAnsi="宋体" w:eastAsia="宋体" w:cs="宋体"/>
          <w:b/>
          <w:bCs/>
          <w:color w:val="auto"/>
          <w:kern w:val="2"/>
          <w:sz w:val="30"/>
          <w:szCs w:val="30"/>
          <w:highlight w:val="none"/>
        </w:rPr>
        <w:t>、</w:t>
      </w:r>
      <w:r>
        <w:rPr>
          <w:rFonts w:hint="eastAsia" w:ascii="宋体" w:hAnsi="宋体" w:eastAsia="宋体" w:cs="宋体"/>
          <w:b/>
          <w:bCs/>
          <w:color w:val="auto"/>
          <w:sz w:val="30"/>
          <w:szCs w:val="30"/>
          <w:highlight w:val="none"/>
        </w:rPr>
        <w:t>在经营活动中无行贿犯罪等重大违法记录和未被列入失信被执行人名单、重大税收违法案件当事人名单、政府采购严重违法失信行为记录名单和招标人黑名单的承诺格式</w:t>
      </w:r>
    </w:p>
    <w:p w14:paraId="663270C7">
      <w:pPr>
        <w:ind w:firstLine="0" w:firstLineChars="0"/>
        <w:jc w:val="center"/>
        <w:rPr>
          <w:rFonts w:hint="eastAsia" w:hAnsi="仿宋_GB2312" w:cs="仿宋_GB2312"/>
          <w:b/>
          <w:bCs/>
          <w:color w:val="auto"/>
          <w:highlight w:val="none"/>
        </w:rPr>
      </w:pPr>
    </w:p>
    <w:p w14:paraId="60B50F88">
      <w:pPr>
        <w:ind w:firstLine="0" w:firstLineChars="0"/>
        <w:jc w:val="center"/>
        <w:rPr>
          <w:rFonts w:hint="eastAsia" w:ascii="宋体" w:hAnsi="宋体" w:eastAsia="宋体" w:cs="宋体"/>
          <w:b/>
          <w:bCs/>
          <w:color w:val="auto"/>
          <w:highlight w:val="none"/>
        </w:rPr>
      </w:pPr>
      <w:r>
        <w:rPr>
          <w:rFonts w:hint="eastAsia" w:ascii="宋体" w:hAnsi="宋体" w:eastAsia="宋体" w:cs="宋体"/>
          <w:b/>
          <w:bCs/>
          <w:color w:val="auto"/>
          <w:highlight w:val="none"/>
        </w:rPr>
        <w:t>在经营活动中无行贿犯罪等重大违法记录和</w:t>
      </w:r>
      <w:r>
        <w:rPr>
          <w:rFonts w:hint="eastAsia" w:ascii="宋体" w:hAnsi="宋体" w:eastAsia="宋体" w:cs="宋体"/>
          <w:b/>
          <w:bCs/>
          <w:color w:val="auto"/>
          <w:kern w:val="0"/>
          <w:highlight w:val="none"/>
        </w:rPr>
        <w:t>未被列入失信被执行人名单、重大税收违法案件当事人名单、政府采购严重违法失信行为记录名单和招标人黑名单</w:t>
      </w:r>
      <w:r>
        <w:rPr>
          <w:rFonts w:hint="eastAsia" w:ascii="宋体" w:hAnsi="宋体" w:eastAsia="宋体" w:cs="宋体"/>
          <w:b/>
          <w:bCs/>
          <w:color w:val="auto"/>
          <w:highlight w:val="none"/>
        </w:rPr>
        <w:t>的承诺</w:t>
      </w:r>
    </w:p>
    <w:p w14:paraId="71BAA687">
      <w:pPr>
        <w:pStyle w:val="13"/>
        <w:rPr>
          <w:rFonts w:hint="eastAsia"/>
          <w:color w:val="auto"/>
        </w:rPr>
      </w:pPr>
    </w:p>
    <w:p w14:paraId="04495FCE">
      <w:pPr>
        <w:pStyle w:val="49"/>
        <w:spacing w:line="360" w:lineRule="auto"/>
        <w:ind w:firstLine="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rPr>
        <w:t>浙江星野集团有限责任公司：</w:t>
      </w:r>
    </w:p>
    <w:p w14:paraId="0EDBBC84">
      <w:pPr>
        <w:pStyle w:val="49"/>
        <w:spacing w:line="360" w:lineRule="auto"/>
        <w:ind w:firstLine="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lang w:eastAsia="zh-CN"/>
        </w:rPr>
        <w:t>浙江天平投资咨询有限公司</w:t>
      </w:r>
      <w:r>
        <w:rPr>
          <w:rFonts w:hint="eastAsia" w:ascii="宋体" w:hAnsi="宋体" w:eastAsia="宋体" w:cs="宋体"/>
          <w:color w:val="auto"/>
          <w:sz w:val="24"/>
          <w:szCs w:val="24"/>
          <w:highlight w:val="none"/>
          <w:u w:val="single"/>
        </w:rPr>
        <w:t>：</w:t>
      </w:r>
    </w:p>
    <w:p w14:paraId="79B83F24">
      <w:pPr>
        <w:spacing w:line="360" w:lineRule="auto"/>
        <w:ind w:left="0" w:leftChars="0" w:firstLine="360" w:firstLineChars="15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我方在</w:t>
      </w:r>
      <w:r>
        <w:rPr>
          <w:rFonts w:hint="eastAsia" w:ascii="宋体" w:hAnsi="宋体" w:eastAsia="宋体" w:cs="宋体"/>
          <w:color w:val="auto"/>
          <w:sz w:val="24"/>
          <w:szCs w:val="24"/>
          <w:highlight w:val="none"/>
          <w:u w:val="single"/>
          <w:lang w:eastAsia="zh-CN"/>
        </w:rPr>
        <w:t>杭州下沙酒厂5kg酒坛等15项物资采购项目（二次）</w:t>
      </w: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eastAsia="zh-CN"/>
        </w:rPr>
        <w:t>SQS-C202515008</w:t>
      </w:r>
      <w:r>
        <w:rPr>
          <w:rFonts w:hint="eastAsia" w:ascii="宋体" w:hAnsi="宋体" w:eastAsia="宋体" w:cs="宋体"/>
          <w:color w:val="auto"/>
          <w:sz w:val="24"/>
          <w:szCs w:val="24"/>
          <w:highlight w:val="none"/>
        </w:rPr>
        <w:t>）招标公告发布之日前三年内，我方被公开披露或查处的违法违规行为</w:t>
      </w:r>
      <w:r>
        <w:rPr>
          <w:rFonts w:hint="eastAsia" w:ascii="宋体" w:hAnsi="宋体" w:eastAsia="宋体" w:cs="宋体"/>
          <w:color w:val="auto"/>
          <w:sz w:val="24"/>
          <w:szCs w:val="24"/>
          <w:highlight w:val="none"/>
          <w:lang w:val="en-US" w:eastAsia="zh-CN"/>
        </w:rPr>
        <w:t>有</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，但在经营活动中：</w:t>
      </w:r>
    </w:p>
    <w:p w14:paraId="68C79222">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1、没有重大违法记录（重大违法记录指</w:t>
      </w:r>
      <w:r>
        <w:rPr>
          <w:rFonts w:hint="eastAsia" w:ascii="宋体" w:hAnsi="宋体" w:eastAsia="宋体" w:cs="宋体"/>
          <w:color w:val="auto"/>
          <w:kern w:val="0"/>
          <w:sz w:val="24"/>
          <w:szCs w:val="24"/>
          <w:highlight w:val="none"/>
        </w:rPr>
        <w:t>投标人因违法经营受到刑事处罚或者责令停产停业、吊销许可证或者执照、较大数额罚款等行政处罚）</w:t>
      </w:r>
      <w:r>
        <w:rPr>
          <w:rFonts w:hint="eastAsia" w:ascii="宋体" w:hAnsi="宋体" w:eastAsia="宋体" w:cs="宋体"/>
          <w:color w:val="auto"/>
          <w:sz w:val="24"/>
          <w:szCs w:val="24"/>
          <w:highlight w:val="none"/>
        </w:rPr>
        <w:t>。</w:t>
      </w:r>
    </w:p>
    <w:p w14:paraId="65635672">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2、没有行贿犯罪记录（查询内容：①投标人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、组织机构代码证或统一社会信用代码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。②法定代表人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。③项目负责人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61D5764B">
      <w:pPr>
        <w:pStyle w:val="9"/>
        <w:spacing w:line="360" w:lineRule="auto"/>
        <w:ind w:firstLine="6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kern w:val="0"/>
          <w:sz w:val="24"/>
          <w:szCs w:val="24"/>
          <w:highlight w:val="none"/>
        </w:rPr>
        <w:t xml:space="preserve"> 未被列入失信被执行人名单、重大税收违法案件当事人名单、政府采购严重违法失信行为记录名单，信用信息以递交投标文件的截止日信用中国网站（www.creditchina.gov.cn）、中国政府采购网（www.ccgp.gov.cn）公布为准。</w:t>
      </w:r>
    </w:p>
    <w:p w14:paraId="637DF509">
      <w:pPr>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4.未被招标人及招标人上级部门列入黑名单。</w:t>
      </w:r>
    </w:p>
    <w:p w14:paraId="3729F94B">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以上承诺若与实际情况不符，我方自愿承担一切法律后果，</w:t>
      </w:r>
      <w:r>
        <w:rPr>
          <w:rFonts w:hint="eastAsia" w:ascii="宋体" w:hAnsi="宋体" w:eastAsia="宋体" w:cs="宋体"/>
          <w:color w:val="auto"/>
          <w:kern w:val="0"/>
          <w:sz w:val="24"/>
          <w:szCs w:val="24"/>
          <w:highlight w:val="none"/>
        </w:rPr>
        <w:t>招标人可取消我方任何资格（包括但不限于：投标、中标、签订合同），我方对此无任何异议</w:t>
      </w:r>
      <w:r>
        <w:rPr>
          <w:rFonts w:hint="eastAsia" w:ascii="宋体" w:hAnsi="宋体" w:eastAsia="宋体" w:cs="宋体"/>
          <w:color w:val="auto"/>
          <w:sz w:val="24"/>
          <w:szCs w:val="24"/>
          <w:highlight w:val="none"/>
        </w:rPr>
        <w:t>。</w:t>
      </w:r>
    </w:p>
    <w:p w14:paraId="610F409D">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w:t>
      </w:r>
    </w:p>
    <w:p w14:paraId="2E9C96EC">
      <w:pPr>
        <w:spacing w:line="360" w:lineRule="auto"/>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投标人：</w:t>
      </w:r>
      <w:r>
        <w:rPr>
          <w:rFonts w:hint="eastAsia" w:ascii="宋体" w:hAnsi="宋体" w:eastAsia="宋体" w:cs="宋体"/>
          <w:color w:val="auto"/>
          <w:sz w:val="24"/>
          <w:szCs w:val="24"/>
          <w:highlight w:val="none"/>
          <w:u w:val="single"/>
        </w:rPr>
        <w:t xml:space="preserve">          （公章）</w:t>
      </w:r>
    </w:p>
    <w:p w14:paraId="7F55FC84">
      <w:pPr>
        <w:spacing w:line="360" w:lineRule="auto"/>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日  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4827E702">
      <w:pPr>
        <w:spacing w:line="360"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备注：1.投标人没有被公开披露或查处违法违规行为的，注明“无”即可。</w:t>
      </w:r>
    </w:p>
    <w:p w14:paraId="5F6D7131">
      <w:pPr>
        <w:pStyle w:val="49"/>
        <w:numPr>
          <w:ilvl w:val="0"/>
          <w:numId w:val="14"/>
        </w:numPr>
        <w:spacing w:line="36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招标文件未要求项目负责人的，项目负责人一栏可删除。</w:t>
      </w:r>
    </w:p>
    <w:p w14:paraId="7891CCEA">
      <w:pPr>
        <w:rPr>
          <w:rFonts w:hint="eastAsia" w:ascii="宋体" w:hAnsi="宋体" w:eastAsia="宋体" w:cs="宋体"/>
          <w:b/>
          <w:bCs/>
          <w:color w:val="auto"/>
          <w:highlight w:val="none"/>
        </w:rPr>
      </w:pPr>
      <w:r>
        <w:rPr>
          <w:rFonts w:hint="eastAsia" w:ascii="宋体" w:hAnsi="宋体" w:eastAsia="宋体" w:cs="宋体"/>
          <w:b/>
          <w:bCs/>
          <w:color w:val="auto"/>
          <w:highlight w:val="none"/>
        </w:rPr>
        <w:br w:type="page"/>
      </w:r>
    </w:p>
    <w:p w14:paraId="2FB79844">
      <w:pPr>
        <w:ind w:left="0" w:leftChars="0" w:firstLine="0" w:firstLineChars="0"/>
        <w:rPr>
          <w:rFonts w:hint="eastAsia" w:ascii="宋体" w:hAnsi="宋体" w:eastAsia="宋体" w:cs="宋体"/>
          <w:color w:val="auto"/>
          <w:highlight w:val="none"/>
        </w:rPr>
      </w:pPr>
      <w:r>
        <w:rPr>
          <w:rFonts w:hint="eastAsia" w:ascii="宋体" w:hAnsi="宋体" w:eastAsia="宋体" w:cs="宋体"/>
          <w:b/>
          <w:bCs/>
          <w:color w:val="auto"/>
          <w:highlight w:val="none"/>
        </w:rPr>
        <w:t>附件</w:t>
      </w:r>
      <w:r>
        <w:rPr>
          <w:rFonts w:hint="eastAsia" w:ascii="宋体" w:hAnsi="宋体" w:eastAsia="宋体" w:cs="宋体"/>
          <w:b/>
          <w:bCs/>
          <w:color w:val="auto"/>
          <w:highlight w:val="none"/>
          <w:lang w:val="en-US" w:eastAsia="zh-CN"/>
        </w:rPr>
        <w:t>5</w:t>
      </w:r>
      <w:r>
        <w:rPr>
          <w:rFonts w:hint="eastAsia" w:ascii="宋体" w:hAnsi="宋体" w:eastAsia="宋体" w:cs="宋体"/>
          <w:b/>
          <w:bCs/>
          <w:color w:val="auto"/>
          <w:highlight w:val="none"/>
        </w:rPr>
        <w:t>、廉政承诺书格式</w:t>
      </w:r>
    </w:p>
    <w:p w14:paraId="1047D519">
      <w:pPr>
        <w:pStyle w:val="49"/>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廉政承诺书</w:t>
      </w:r>
    </w:p>
    <w:p w14:paraId="45C45AC1">
      <w:pPr>
        <w:pStyle w:val="49"/>
        <w:jc w:val="center"/>
        <w:rPr>
          <w:rFonts w:hint="eastAsia" w:ascii="宋体" w:hAnsi="宋体" w:eastAsia="宋体" w:cs="宋体"/>
          <w:b/>
          <w:bCs/>
          <w:color w:val="auto"/>
          <w:sz w:val="30"/>
          <w:szCs w:val="30"/>
          <w:highlight w:val="none"/>
        </w:rPr>
      </w:pPr>
    </w:p>
    <w:p w14:paraId="476326BB">
      <w:pPr>
        <w:pStyle w:val="49"/>
        <w:spacing w:line="360" w:lineRule="auto"/>
        <w:ind w:firstLine="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rPr>
        <w:t>浙江星野集团有限责任公司：</w:t>
      </w:r>
    </w:p>
    <w:p w14:paraId="44544A88">
      <w:pPr>
        <w:pStyle w:val="49"/>
        <w:spacing w:line="360" w:lineRule="auto"/>
        <w:ind w:firstLine="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lang w:eastAsia="zh-CN"/>
        </w:rPr>
        <w:t>浙江天平投资咨询有限公司</w:t>
      </w:r>
      <w:r>
        <w:rPr>
          <w:rFonts w:hint="eastAsia" w:ascii="宋体" w:hAnsi="宋体" w:eastAsia="宋体" w:cs="宋体"/>
          <w:color w:val="auto"/>
          <w:sz w:val="24"/>
          <w:szCs w:val="24"/>
          <w:highlight w:val="none"/>
          <w:u w:val="single"/>
        </w:rPr>
        <w:t>：</w:t>
      </w:r>
    </w:p>
    <w:p w14:paraId="0D136600">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我方响应你方项目招标要求并参加投标。在这次投标过程中和中标后，我们将严格遵守国家法律法规要求，并郑重承诺：</w:t>
      </w:r>
    </w:p>
    <w:p w14:paraId="7C105FF9">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一、不向项目有关人员及部门赠送礼金礼物、有价证券、回扣以及中介费、介绍费、咨询费等好处费。</w:t>
      </w:r>
    </w:p>
    <w:p w14:paraId="5F4437C0">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二、不为项目有关人员及部门报销应由你方单位或个人支付的费用。</w:t>
      </w:r>
    </w:p>
    <w:p w14:paraId="5740FA10">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三、不向项目有关人员及部门提供有可能影响公正的宴请和健身娱乐等活动。</w:t>
      </w:r>
    </w:p>
    <w:p w14:paraId="2317C674">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四、不为项目有关人员及部门出国（境）、旅游等提供方便。</w:t>
      </w:r>
    </w:p>
    <w:p w14:paraId="69B1B736">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五、不为项目有关人员个人装修住房、婚丧嫁娶、配偶子女工作安排等提供好处。</w:t>
      </w:r>
    </w:p>
    <w:p w14:paraId="05546E48">
      <w:pPr>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六、我方不存在：投标</w:t>
      </w:r>
      <w:r>
        <w:rPr>
          <w:rFonts w:hint="eastAsia" w:ascii="宋体" w:hAnsi="宋体" w:eastAsia="宋体" w:cs="宋体"/>
          <w:color w:val="auto"/>
          <w:sz w:val="24"/>
          <w:szCs w:val="24"/>
          <w:highlight w:val="none"/>
        </w:rPr>
        <w:t>人法人代表或实际控股人或参股人或联系人</w:t>
      </w:r>
      <w:r>
        <w:rPr>
          <w:rFonts w:hint="eastAsia" w:ascii="宋体" w:hAnsi="宋体" w:eastAsia="宋体" w:cs="宋体"/>
          <w:color w:val="auto"/>
          <w:sz w:val="24"/>
          <w:szCs w:val="24"/>
          <w:highlight w:val="none"/>
          <w:lang w:eastAsia="zh-CN"/>
        </w:rPr>
        <w:t>为招标</w:t>
      </w:r>
      <w:r>
        <w:rPr>
          <w:rFonts w:hint="eastAsia" w:ascii="宋体" w:hAnsi="宋体" w:eastAsia="宋体" w:cs="宋体"/>
          <w:color w:val="auto"/>
          <w:sz w:val="24"/>
          <w:szCs w:val="24"/>
          <w:highlight w:val="none"/>
        </w:rPr>
        <w:t>人</w:t>
      </w:r>
      <w:r>
        <w:rPr>
          <w:rFonts w:hint="eastAsia" w:ascii="宋体" w:hAnsi="宋体" w:eastAsia="宋体" w:cs="宋体"/>
          <w:color w:val="auto"/>
          <w:sz w:val="24"/>
          <w:szCs w:val="24"/>
          <w:highlight w:val="none"/>
          <w:lang w:eastAsia="zh-CN"/>
        </w:rPr>
        <w:t>所在</w:t>
      </w:r>
      <w:r>
        <w:rPr>
          <w:rFonts w:hint="eastAsia" w:ascii="宋体" w:hAnsi="宋体" w:eastAsia="宋体" w:cs="宋体"/>
          <w:color w:val="auto"/>
          <w:sz w:val="24"/>
          <w:szCs w:val="24"/>
          <w:highlight w:val="none"/>
        </w:rPr>
        <w:t>系统</w:t>
      </w:r>
      <w:r>
        <w:rPr>
          <w:rFonts w:hint="eastAsia" w:ascii="宋体" w:hAnsi="宋体" w:eastAsia="宋体" w:cs="宋体"/>
          <w:color w:val="auto"/>
          <w:sz w:val="24"/>
          <w:szCs w:val="24"/>
          <w:highlight w:val="none"/>
          <w:lang w:val="en-US" w:eastAsia="zh-CN"/>
        </w:rPr>
        <w:t>四级高级警长</w:t>
      </w:r>
      <w:r>
        <w:rPr>
          <w:rFonts w:hint="eastAsia" w:ascii="宋体" w:hAnsi="宋体" w:eastAsia="宋体" w:cs="宋体"/>
          <w:color w:val="auto"/>
          <w:sz w:val="24"/>
          <w:szCs w:val="24"/>
          <w:highlight w:val="none"/>
        </w:rPr>
        <w:t>以上领导干部</w:t>
      </w:r>
      <w:r>
        <w:rPr>
          <w:rFonts w:hint="eastAsia" w:ascii="宋体" w:hAnsi="宋体" w:eastAsia="宋体" w:cs="宋体"/>
          <w:color w:val="auto"/>
          <w:sz w:val="24"/>
          <w:szCs w:val="24"/>
          <w:highlight w:val="none"/>
          <w:lang w:eastAsia="zh-CN"/>
        </w:rPr>
        <w:t>及招标人所在单位科级以上中层领导干部</w:t>
      </w:r>
      <w:r>
        <w:rPr>
          <w:rFonts w:hint="eastAsia" w:ascii="宋体" w:hAnsi="宋体" w:eastAsia="宋体" w:cs="宋体"/>
          <w:color w:val="auto"/>
          <w:sz w:val="24"/>
          <w:szCs w:val="24"/>
          <w:highlight w:val="none"/>
        </w:rPr>
        <w:t>三代以内近亲属和特定关系人</w:t>
      </w:r>
      <w:r>
        <w:rPr>
          <w:rFonts w:hint="eastAsia" w:ascii="宋体" w:hAnsi="宋体" w:eastAsia="宋体" w:cs="宋体"/>
          <w:color w:val="auto"/>
          <w:sz w:val="24"/>
          <w:szCs w:val="24"/>
          <w:highlight w:val="none"/>
          <w:lang w:eastAsia="zh-CN"/>
        </w:rPr>
        <w:t>的情形。</w:t>
      </w:r>
    </w:p>
    <w:p w14:paraId="56FC4E3A">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如违反上述承诺，你方有权立即取消我单位投标、中标资格，有权拒绝我方在一定时期内进入你方进行项目建设或其他经营活动，并通报监督管理部门。由此引起的相应损失均由我方承担。</w:t>
      </w:r>
    </w:p>
    <w:p w14:paraId="01EA9D3C">
      <w:pPr>
        <w:spacing w:line="360" w:lineRule="auto"/>
        <w:rPr>
          <w:rFonts w:hint="eastAsia" w:ascii="宋体" w:hAnsi="宋体" w:eastAsia="宋体" w:cs="宋体"/>
          <w:color w:val="auto"/>
          <w:sz w:val="24"/>
          <w:szCs w:val="24"/>
          <w:highlight w:val="none"/>
        </w:rPr>
      </w:pPr>
    </w:p>
    <w:p w14:paraId="29463E43">
      <w:pPr>
        <w:spacing w:line="360" w:lineRule="auto"/>
        <w:rPr>
          <w:rFonts w:hint="eastAsia" w:ascii="宋体" w:hAnsi="宋体" w:eastAsia="宋体" w:cs="宋体"/>
          <w:color w:val="auto"/>
          <w:spacing w:val="20"/>
          <w:sz w:val="24"/>
          <w:szCs w:val="24"/>
          <w:highlight w:val="none"/>
          <w:u w:val="single"/>
        </w:rPr>
      </w:pPr>
      <w:r>
        <w:rPr>
          <w:rFonts w:hint="eastAsia" w:ascii="宋体" w:hAnsi="宋体" w:eastAsia="宋体" w:cs="宋体"/>
          <w:color w:val="auto"/>
          <w:sz w:val="24"/>
          <w:szCs w:val="24"/>
          <w:highlight w:val="none"/>
        </w:rPr>
        <w:t xml:space="preserve">投标人全称（盖单位公章）：        </w:t>
      </w:r>
    </w:p>
    <w:p w14:paraId="19F5BD50">
      <w:pPr>
        <w:spacing w:line="360" w:lineRule="auto"/>
        <w:rPr>
          <w:rFonts w:hint="eastAsia" w:ascii="宋体" w:hAnsi="宋体" w:eastAsia="宋体" w:cs="宋体"/>
          <w:color w:val="auto"/>
          <w:spacing w:val="20"/>
          <w:sz w:val="24"/>
          <w:szCs w:val="24"/>
          <w:highlight w:val="none"/>
          <w:u w:val="single"/>
        </w:rPr>
      </w:pPr>
      <w:r>
        <w:rPr>
          <w:rFonts w:hint="eastAsia" w:ascii="宋体" w:hAnsi="宋体" w:eastAsia="宋体" w:cs="宋体"/>
          <w:color w:val="auto"/>
          <w:sz w:val="24"/>
          <w:szCs w:val="24"/>
          <w:highlight w:val="none"/>
        </w:rPr>
        <w:t>投标人法定代表人或委托代理人（签字或盖章）：</w:t>
      </w:r>
      <w:r>
        <w:rPr>
          <w:rFonts w:hint="eastAsia" w:ascii="宋体" w:hAnsi="宋体" w:eastAsia="宋体" w:cs="宋体"/>
          <w:color w:val="auto"/>
          <w:sz w:val="24"/>
          <w:szCs w:val="24"/>
          <w:highlight w:val="none"/>
          <w:u w:val="single"/>
        </w:rPr>
        <w:t xml:space="preserve">         </w:t>
      </w:r>
    </w:p>
    <w:p w14:paraId="579CEFD7">
      <w:pPr>
        <w:spacing w:line="360" w:lineRule="auto"/>
        <w:rPr>
          <w:rFonts w:hint="eastAsia" w:ascii="宋体" w:hAnsi="宋体" w:eastAsia="宋体" w:cs="宋体"/>
          <w:color w:val="auto"/>
          <w:spacing w:val="20"/>
          <w:sz w:val="24"/>
          <w:szCs w:val="24"/>
          <w:highlight w:val="none"/>
        </w:rPr>
      </w:pPr>
      <w:r>
        <w:rPr>
          <w:rFonts w:hint="eastAsia" w:ascii="宋体" w:hAnsi="宋体" w:eastAsia="宋体" w:cs="宋体"/>
          <w:color w:val="auto"/>
          <w:sz w:val="24"/>
          <w:szCs w:val="24"/>
          <w:highlight w:val="none"/>
        </w:rPr>
        <w:t xml:space="preserve">日期： </w:t>
      </w:r>
      <w:r>
        <w:rPr>
          <w:rFonts w:hint="eastAsia" w:ascii="宋体" w:hAnsi="宋体" w:eastAsia="宋体" w:cs="宋体"/>
          <w:color w:val="auto"/>
          <w:sz w:val="24"/>
          <w:szCs w:val="24"/>
          <w:highlight w:val="none"/>
          <w:u w:val="single"/>
        </w:rPr>
        <w:t xml:space="preserve">  年  月  日</w:t>
      </w:r>
    </w:p>
    <w:p w14:paraId="2735E142">
      <w:pPr>
        <w:pStyle w:val="68"/>
        <w:ind w:left="1200" w:hanging="600"/>
        <w:rPr>
          <w:rFonts w:hint="eastAsia" w:ascii="宋体" w:hAnsi="宋体" w:eastAsia="宋体" w:cs="宋体"/>
          <w:color w:val="auto"/>
          <w:szCs w:val="30"/>
          <w:highlight w:val="none"/>
        </w:rPr>
      </w:pPr>
    </w:p>
    <w:p w14:paraId="2DA281C4">
      <w:pPr>
        <w:pStyle w:val="68"/>
        <w:ind w:left="1200" w:hanging="600"/>
        <w:rPr>
          <w:rFonts w:hint="eastAsia" w:ascii="宋体" w:hAnsi="宋体" w:eastAsia="宋体" w:cs="宋体"/>
          <w:color w:val="auto"/>
          <w:szCs w:val="30"/>
          <w:highlight w:val="none"/>
        </w:rPr>
      </w:pPr>
    </w:p>
    <w:p w14:paraId="47E2A924">
      <w:pPr>
        <w:pStyle w:val="68"/>
        <w:ind w:left="1200" w:hanging="600"/>
        <w:rPr>
          <w:rFonts w:hint="eastAsia" w:ascii="宋体" w:hAnsi="宋体" w:eastAsia="宋体" w:cs="宋体"/>
          <w:color w:val="auto"/>
          <w:szCs w:val="30"/>
          <w:highlight w:val="none"/>
        </w:rPr>
      </w:pPr>
    </w:p>
    <w:p w14:paraId="4265FF27">
      <w:pPr>
        <w:pStyle w:val="68"/>
        <w:ind w:left="1200" w:hanging="600"/>
        <w:rPr>
          <w:rFonts w:hint="eastAsia" w:ascii="宋体" w:hAnsi="宋体" w:eastAsia="宋体" w:cs="宋体"/>
          <w:color w:val="auto"/>
          <w:szCs w:val="30"/>
          <w:highlight w:val="none"/>
        </w:rPr>
      </w:pPr>
    </w:p>
    <w:p w14:paraId="4E684E0C">
      <w:pPr>
        <w:pStyle w:val="68"/>
        <w:ind w:left="1200" w:hanging="600"/>
        <w:rPr>
          <w:rFonts w:hint="eastAsia" w:ascii="宋体" w:hAnsi="宋体" w:eastAsia="宋体" w:cs="宋体"/>
          <w:color w:val="auto"/>
          <w:szCs w:val="30"/>
          <w:highlight w:val="none"/>
        </w:rPr>
      </w:pPr>
    </w:p>
    <w:p w14:paraId="4A1917F9">
      <w:pPr>
        <w:pStyle w:val="68"/>
        <w:ind w:left="1200" w:hanging="600"/>
        <w:rPr>
          <w:rFonts w:hint="eastAsia" w:ascii="宋体" w:hAnsi="宋体" w:eastAsia="宋体" w:cs="宋体"/>
          <w:color w:val="auto"/>
          <w:szCs w:val="30"/>
          <w:highlight w:val="none"/>
        </w:rPr>
      </w:pPr>
    </w:p>
    <w:p w14:paraId="62DB5C2F">
      <w:pPr>
        <w:rPr>
          <w:rFonts w:hint="eastAsia" w:ascii="宋体" w:hAnsi="宋体" w:eastAsia="宋体" w:cs="宋体"/>
          <w:b/>
          <w:bCs/>
          <w:color w:val="auto"/>
          <w:highlight w:val="none"/>
        </w:rPr>
      </w:pPr>
      <w:r>
        <w:rPr>
          <w:rFonts w:hint="eastAsia" w:ascii="宋体" w:hAnsi="宋体" w:eastAsia="宋体" w:cs="宋体"/>
          <w:b/>
          <w:bCs/>
          <w:color w:val="auto"/>
          <w:highlight w:val="none"/>
        </w:rPr>
        <w:br w:type="page"/>
      </w:r>
    </w:p>
    <w:p w14:paraId="2422B4FB">
      <w:pPr>
        <w:ind w:left="0" w:leftChars="0" w:firstLine="0" w:firstLineChars="0"/>
        <w:rPr>
          <w:rFonts w:hint="eastAsia" w:ascii="宋体" w:hAnsi="宋体" w:eastAsia="宋体" w:cs="宋体"/>
          <w:b/>
          <w:bCs/>
          <w:color w:val="auto"/>
          <w:highlight w:val="none"/>
        </w:rPr>
      </w:pPr>
      <w:r>
        <w:rPr>
          <w:rFonts w:hint="eastAsia" w:ascii="宋体" w:hAnsi="宋体" w:eastAsia="宋体" w:cs="宋体"/>
          <w:b/>
          <w:bCs/>
          <w:color w:val="auto"/>
          <w:highlight w:val="none"/>
        </w:rPr>
        <w:t>附件</w:t>
      </w:r>
      <w:r>
        <w:rPr>
          <w:rFonts w:hint="eastAsia" w:ascii="宋体" w:hAnsi="宋体" w:eastAsia="宋体" w:cs="宋体"/>
          <w:b/>
          <w:bCs/>
          <w:color w:val="auto"/>
          <w:highlight w:val="none"/>
          <w:lang w:val="en-US" w:eastAsia="zh-CN"/>
        </w:rPr>
        <w:t>6</w:t>
      </w:r>
      <w:r>
        <w:rPr>
          <w:rFonts w:hint="eastAsia" w:ascii="宋体" w:hAnsi="宋体" w:eastAsia="宋体" w:cs="宋体"/>
          <w:b/>
          <w:bCs/>
          <w:color w:val="auto"/>
          <w:highlight w:val="none"/>
        </w:rPr>
        <w:t>、保密承诺书格式</w:t>
      </w:r>
    </w:p>
    <w:p w14:paraId="0E691728">
      <w:pPr>
        <w:pStyle w:val="68"/>
        <w:ind w:left="1200" w:hanging="600"/>
        <w:rPr>
          <w:rFonts w:hint="eastAsia" w:ascii="宋体" w:hAnsi="宋体" w:eastAsia="宋体" w:cs="宋体"/>
          <w:color w:val="auto"/>
          <w:szCs w:val="30"/>
          <w:highlight w:val="none"/>
        </w:rPr>
      </w:pPr>
    </w:p>
    <w:p w14:paraId="6AA2D6E0">
      <w:pPr>
        <w:pStyle w:val="68"/>
        <w:ind w:left="1200" w:hanging="600"/>
        <w:jc w:val="center"/>
        <w:rPr>
          <w:rFonts w:hint="eastAsia" w:ascii="宋体" w:hAnsi="宋体" w:eastAsia="宋体" w:cs="宋体"/>
          <w:b/>
          <w:bCs/>
          <w:color w:val="auto"/>
          <w:kern w:val="0"/>
          <w:szCs w:val="30"/>
          <w:highlight w:val="none"/>
        </w:rPr>
      </w:pPr>
      <w:r>
        <w:rPr>
          <w:rFonts w:hint="eastAsia" w:ascii="宋体" w:hAnsi="宋体" w:eastAsia="宋体" w:cs="宋体"/>
          <w:b/>
          <w:bCs/>
          <w:color w:val="auto"/>
          <w:kern w:val="0"/>
          <w:szCs w:val="30"/>
          <w:highlight w:val="none"/>
        </w:rPr>
        <w:t>保密承诺书</w:t>
      </w:r>
    </w:p>
    <w:p w14:paraId="55E6E677">
      <w:pPr>
        <w:pStyle w:val="49"/>
        <w:spacing w:line="360" w:lineRule="auto"/>
        <w:ind w:firstLine="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rPr>
        <w:t>浙江星野集团有限责任公司：</w:t>
      </w:r>
    </w:p>
    <w:p w14:paraId="1C8ECCAF">
      <w:pPr>
        <w:pStyle w:val="49"/>
        <w:spacing w:line="360" w:lineRule="auto"/>
        <w:ind w:firstLine="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lang w:eastAsia="zh-CN"/>
        </w:rPr>
        <w:t>浙江天平投资咨询有限公司</w:t>
      </w:r>
      <w:r>
        <w:rPr>
          <w:rFonts w:hint="eastAsia" w:ascii="宋体" w:hAnsi="宋体" w:eastAsia="宋体" w:cs="宋体"/>
          <w:color w:val="auto"/>
          <w:sz w:val="24"/>
          <w:szCs w:val="24"/>
          <w:highlight w:val="none"/>
          <w:u w:val="single"/>
        </w:rPr>
        <w:t>：</w:t>
      </w:r>
    </w:p>
    <w:p w14:paraId="1DA6119F">
      <w:pPr>
        <w:pStyle w:val="68"/>
        <w:spacing w:line="360" w:lineRule="auto"/>
        <w:ind w:left="0" w:lef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我方响应你方项目招标要求并参加投标。在这次投标过程中和中标后，我们将严格遵守国家法律法规相关保密要求，并郑重承诺：</w:t>
      </w:r>
    </w:p>
    <w:p w14:paraId="264378EA">
      <w:pPr>
        <w:pStyle w:val="68"/>
        <w:spacing w:line="360" w:lineRule="auto"/>
        <w:ind w:left="0" w:lef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一、保密内容：由于</w:t>
      </w:r>
      <w:r>
        <w:rPr>
          <w:rFonts w:hint="eastAsia" w:ascii="宋体" w:hAnsi="宋体" w:eastAsia="宋体" w:cs="宋体"/>
          <w:color w:val="auto"/>
          <w:sz w:val="24"/>
          <w:szCs w:val="24"/>
          <w:highlight w:val="none"/>
          <w:u w:val="single"/>
        </w:rPr>
        <w:t>浙江星野集团有限责任公司</w:t>
      </w:r>
      <w:r>
        <w:rPr>
          <w:rFonts w:hint="eastAsia" w:ascii="宋体" w:hAnsi="宋体" w:eastAsia="宋体" w:cs="宋体"/>
          <w:color w:val="auto"/>
          <w:sz w:val="24"/>
          <w:szCs w:val="24"/>
          <w:highlight w:val="none"/>
        </w:rPr>
        <w:t>为国家涉密单位，凡涉及</w:t>
      </w:r>
      <w:r>
        <w:rPr>
          <w:rFonts w:hint="eastAsia" w:ascii="宋体" w:hAnsi="宋体" w:eastAsia="宋体" w:cs="宋体"/>
          <w:color w:val="auto"/>
          <w:sz w:val="24"/>
          <w:szCs w:val="24"/>
          <w:highlight w:val="none"/>
          <w:u w:val="single"/>
        </w:rPr>
        <w:t>浙江星野集团有限责任公司</w:t>
      </w:r>
      <w:r>
        <w:rPr>
          <w:rFonts w:hint="eastAsia" w:ascii="宋体" w:hAnsi="宋体" w:eastAsia="宋体" w:cs="宋体"/>
          <w:color w:val="auto"/>
          <w:sz w:val="24"/>
          <w:szCs w:val="24"/>
          <w:highlight w:val="none"/>
        </w:rPr>
        <w:t>单位相关的图纸、数据以及其他相关的信息资料等内容，我方及我方相关人员都有予以保密的义务，并承诺做到：</w:t>
      </w:r>
    </w:p>
    <w:p w14:paraId="24CBB47D">
      <w:pPr>
        <w:pStyle w:val="68"/>
        <w:spacing w:line="360" w:lineRule="auto"/>
        <w:ind w:left="1200" w:hanging="6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1.认真遵守国家保密法律、法规和规章制度，履行保密义务；</w:t>
      </w:r>
    </w:p>
    <w:p w14:paraId="6DE11ED9">
      <w:pPr>
        <w:pStyle w:val="68"/>
        <w:spacing w:line="360" w:lineRule="auto"/>
        <w:ind w:left="1200" w:hanging="6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2.不提供虚假信息，自愿接受保密审查；</w:t>
      </w:r>
    </w:p>
    <w:p w14:paraId="47E7D4E7">
      <w:pPr>
        <w:pStyle w:val="68"/>
        <w:spacing w:line="360" w:lineRule="auto"/>
        <w:ind w:left="0" w:leftChars="0"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3.不录音、拍照、摄像涉及</w:t>
      </w:r>
      <w:r>
        <w:rPr>
          <w:rFonts w:hint="eastAsia" w:ascii="宋体" w:hAnsi="宋体" w:eastAsia="宋体" w:cs="宋体"/>
          <w:color w:val="auto"/>
          <w:sz w:val="24"/>
          <w:szCs w:val="24"/>
          <w:highlight w:val="none"/>
          <w:u w:val="single"/>
        </w:rPr>
        <w:t>浙江星野集团有限责任公司</w:t>
      </w:r>
      <w:r>
        <w:rPr>
          <w:rFonts w:hint="eastAsia" w:ascii="宋体" w:hAnsi="宋体" w:eastAsia="宋体" w:cs="宋体"/>
          <w:color w:val="auto"/>
          <w:sz w:val="24"/>
          <w:szCs w:val="24"/>
          <w:highlight w:val="none"/>
        </w:rPr>
        <w:t>秘密信息，不记录、存储、复制国家秘密信息，不留存国家秘密载体；</w:t>
      </w:r>
    </w:p>
    <w:p w14:paraId="51C52906">
      <w:pPr>
        <w:pStyle w:val="68"/>
        <w:spacing w:line="360" w:lineRule="auto"/>
        <w:ind w:left="1140" w:leftChars="300" w:hanging="240" w:hanging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4.不以任何方式泄露所接触和知悉的国家秘密；</w:t>
      </w:r>
    </w:p>
    <w:p w14:paraId="5AEBB028">
      <w:pPr>
        <w:pStyle w:val="68"/>
        <w:spacing w:line="360" w:lineRule="auto"/>
        <w:ind w:left="0" w:leftChars="0"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5.不带任何具备录音、录像、拍摄、存储功能的数码设备进入</w:t>
      </w:r>
      <w:r>
        <w:rPr>
          <w:rFonts w:hint="eastAsia" w:ascii="宋体" w:hAnsi="宋体" w:eastAsia="宋体" w:cs="宋体"/>
          <w:color w:val="auto"/>
          <w:sz w:val="24"/>
          <w:szCs w:val="24"/>
          <w:highlight w:val="none"/>
          <w:u w:val="single"/>
        </w:rPr>
        <w:t>浙江星野集团有限责任公司</w:t>
      </w:r>
      <w:r>
        <w:rPr>
          <w:rFonts w:hint="eastAsia" w:ascii="宋体" w:hAnsi="宋体" w:eastAsia="宋体" w:cs="宋体"/>
          <w:color w:val="auto"/>
          <w:sz w:val="24"/>
          <w:szCs w:val="24"/>
          <w:highlight w:val="none"/>
        </w:rPr>
        <w:t>规定不允许带入的相关区域。</w:t>
      </w:r>
    </w:p>
    <w:p w14:paraId="3B121FD8">
      <w:pPr>
        <w:pStyle w:val="68"/>
        <w:spacing w:line="360" w:lineRule="auto"/>
        <w:ind w:left="0" w:lef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若确因我方的原因造成泄密，由我方及相关责任人承担相应的法律责任。</w:t>
      </w:r>
    </w:p>
    <w:p w14:paraId="116ACA16">
      <w:pPr>
        <w:pStyle w:val="68"/>
        <w:spacing w:line="360" w:lineRule="auto"/>
        <w:ind w:left="0" w:lef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二、保密期限：针对</w:t>
      </w:r>
      <w:r>
        <w:rPr>
          <w:rFonts w:hint="eastAsia" w:ascii="宋体" w:hAnsi="宋体" w:eastAsia="宋体" w:cs="宋体"/>
          <w:color w:val="auto"/>
          <w:sz w:val="24"/>
          <w:szCs w:val="24"/>
          <w:highlight w:val="none"/>
          <w:u w:val="single"/>
        </w:rPr>
        <w:t>浙江星野集团有限责任公司</w:t>
      </w:r>
      <w:r>
        <w:rPr>
          <w:rFonts w:hint="eastAsia" w:ascii="宋体" w:hAnsi="宋体" w:eastAsia="宋体" w:cs="宋体"/>
          <w:color w:val="auto"/>
          <w:sz w:val="24"/>
          <w:szCs w:val="24"/>
          <w:highlight w:val="none"/>
        </w:rPr>
        <w:t>的单位特殊性，自收到该项目招标资料起，我方有义务在20年内对相关的图纸、数据以及涉及招标人作为刑罚执行机关和（招标人名称）相关的信息资料予以保密；除非</w:t>
      </w:r>
      <w:r>
        <w:rPr>
          <w:rFonts w:hint="eastAsia" w:ascii="宋体" w:hAnsi="宋体" w:eastAsia="宋体" w:cs="宋体"/>
          <w:color w:val="auto"/>
          <w:sz w:val="24"/>
          <w:szCs w:val="24"/>
          <w:highlight w:val="none"/>
          <w:u w:val="single"/>
        </w:rPr>
        <w:t>浙江星野集团有限责任公司</w:t>
      </w:r>
      <w:r>
        <w:rPr>
          <w:rFonts w:hint="eastAsia" w:ascii="宋体" w:hAnsi="宋体" w:eastAsia="宋体" w:cs="宋体"/>
          <w:color w:val="auto"/>
          <w:sz w:val="24"/>
          <w:szCs w:val="24"/>
          <w:highlight w:val="none"/>
        </w:rPr>
        <w:t>主动向社会公开相关的数据，我方在任何情况下不得予以泄露，不得向任何第三方透露本项目涉及的内容及商业秘密。</w:t>
      </w:r>
    </w:p>
    <w:p w14:paraId="0A479403">
      <w:pPr>
        <w:pStyle w:val="68"/>
        <w:spacing w:line="360" w:lineRule="auto"/>
        <w:ind w:left="0" w:lef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三、保密责任：由于我方及相关人员有意或者无意的行为造成</w:t>
      </w:r>
      <w:r>
        <w:rPr>
          <w:rFonts w:hint="eastAsia" w:ascii="宋体" w:hAnsi="宋体" w:eastAsia="宋体" w:cs="宋体"/>
          <w:color w:val="auto"/>
          <w:sz w:val="24"/>
          <w:szCs w:val="24"/>
          <w:highlight w:val="none"/>
          <w:u w:val="single"/>
        </w:rPr>
        <w:t>浙江星野集团有限责任公司</w:t>
      </w:r>
      <w:r>
        <w:rPr>
          <w:rFonts w:hint="eastAsia" w:ascii="宋体" w:hAnsi="宋体" w:eastAsia="宋体" w:cs="宋体"/>
          <w:color w:val="auto"/>
          <w:sz w:val="24"/>
          <w:szCs w:val="24"/>
          <w:highlight w:val="none"/>
        </w:rPr>
        <w:t>的保密资料或者机密泄露的，我方对本次泄密造成的损失进行相应的赔偿，并承担相应的民事责任和刑事责任。在项目实施过程中因我方泄密行为造成</w:t>
      </w:r>
      <w:r>
        <w:rPr>
          <w:rFonts w:hint="eastAsia" w:ascii="宋体" w:hAnsi="宋体" w:eastAsia="宋体" w:cs="宋体"/>
          <w:color w:val="auto"/>
          <w:sz w:val="24"/>
          <w:szCs w:val="24"/>
          <w:highlight w:val="none"/>
          <w:u w:val="single"/>
        </w:rPr>
        <w:t>浙江星野集团有限责任公司</w:t>
      </w:r>
      <w:r>
        <w:rPr>
          <w:rFonts w:hint="eastAsia" w:ascii="宋体" w:hAnsi="宋体" w:eastAsia="宋体" w:cs="宋体"/>
          <w:color w:val="auto"/>
          <w:sz w:val="24"/>
          <w:szCs w:val="24"/>
          <w:highlight w:val="none"/>
        </w:rPr>
        <w:t>单位损失的，被泄密方有权立即单方面终止与本项目相关合同，因此造成的一切损失由泄密方承担。</w:t>
      </w:r>
    </w:p>
    <w:p w14:paraId="5CDFED3E">
      <w:pPr>
        <w:spacing w:line="360" w:lineRule="auto"/>
        <w:ind w:firstLine="240" w:firstLineChars="1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p>
    <w:p w14:paraId="27B65F8B">
      <w:pPr>
        <w:spacing w:line="360" w:lineRule="auto"/>
        <w:ind w:left="0" w:leftChars="0" w:firstLine="0" w:firstLineChars="0"/>
        <w:jc w:val="left"/>
        <w:rPr>
          <w:rFonts w:hint="eastAsia" w:ascii="宋体" w:hAnsi="宋体" w:eastAsia="宋体" w:cs="宋体"/>
          <w:color w:val="auto"/>
          <w:spacing w:val="20"/>
          <w:sz w:val="28"/>
          <w:szCs w:val="28"/>
          <w:highlight w:val="none"/>
          <w:u w:val="single"/>
        </w:rPr>
      </w:pPr>
      <w:r>
        <w:rPr>
          <w:rFonts w:hint="eastAsia" w:ascii="宋体" w:hAnsi="宋体" w:eastAsia="宋体" w:cs="宋体"/>
          <w:color w:val="auto"/>
          <w:sz w:val="28"/>
          <w:szCs w:val="28"/>
          <w:highlight w:val="none"/>
        </w:rPr>
        <w:t xml:space="preserve">投标人全称（盖单位公章）：    </w:t>
      </w:r>
    </w:p>
    <w:p w14:paraId="3CB0E43E">
      <w:pPr>
        <w:spacing w:line="360" w:lineRule="auto"/>
        <w:ind w:left="0" w:leftChars="0" w:firstLine="0" w:firstLineChars="0"/>
        <w:jc w:val="left"/>
        <w:rPr>
          <w:rFonts w:hint="eastAsia" w:ascii="宋体" w:hAnsi="宋体" w:eastAsia="宋体" w:cs="宋体"/>
          <w:color w:val="auto"/>
          <w:spacing w:val="20"/>
          <w:sz w:val="28"/>
          <w:szCs w:val="28"/>
          <w:highlight w:val="none"/>
          <w:u w:val="single"/>
        </w:rPr>
      </w:pPr>
      <w:r>
        <w:rPr>
          <w:rFonts w:hint="eastAsia" w:ascii="宋体" w:hAnsi="宋体" w:eastAsia="宋体" w:cs="宋体"/>
          <w:color w:val="auto"/>
          <w:sz w:val="28"/>
          <w:szCs w:val="28"/>
          <w:highlight w:val="none"/>
        </w:rPr>
        <w:t>投标人法定代表人或委托代理人（签字或盖章）：</w:t>
      </w:r>
    </w:p>
    <w:p w14:paraId="38AF61D4">
      <w:pPr>
        <w:spacing w:line="360" w:lineRule="auto"/>
        <w:ind w:left="0" w:leftChars="0" w:firstLine="0" w:firstLineChars="0"/>
        <w:jc w:val="left"/>
        <w:rPr>
          <w:rFonts w:hint="eastAsia" w:ascii="宋体" w:hAnsi="宋体" w:eastAsia="宋体" w:cs="宋体"/>
          <w:color w:val="auto"/>
          <w:spacing w:val="20"/>
          <w:sz w:val="28"/>
          <w:szCs w:val="28"/>
          <w:highlight w:val="none"/>
        </w:rPr>
      </w:pPr>
      <w:r>
        <w:rPr>
          <w:rFonts w:hint="eastAsia" w:ascii="宋体" w:hAnsi="宋体" w:eastAsia="宋体" w:cs="宋体"/>
          <w:color w:val="auto"/>
          <w:sz w:val="28"/>
          <w:szCs w:val="28"/>
          <w:highlight w:val="none"/>
        </w:rPr>
        <w:t>日期：   年  月  日</w:t>
      </w:r>
    </w:p>
    <w:p w14:paraId="37D36992">
      <w:pPr>
        <w:rPr>
          <w:rFonts w:hint="eastAsia" w:ascii="宋体" w:hAnsi="宋体" w:eastAsia="宋体" w:cs="宋体"/>
          <w:b/>
          <w:bCs/>
          <w:color w:val="auto"/>
          <w:kern w:val="2"/>
          <w:sz w:val="30"/>
          <w:szCs w:val="30"/>
          <w:highlight w:val="none"/>
        </w:rPr>
      </w:pPr>
      <w:r>
        <w:rPr>
          <w:rFonts w:hint="eastAsia" w:ascii="宋体" w:hAnsi="宋体" w:eastAsia="宋体" w:cs="宋体"/>
          <w:b/>
          <w:bCs/>
          <w:color w:val="auto"/>
          <w:kern w:val="2"/>
          <w:sz w:val="30"/>
          <w:szCs w:val="30"/>
          <w:highlight w:val="none"/>
        </w:rPr>
        <w:br w:type="page"/>
      </w:r>
    </w:p>
    <w:p w14:paraId="2C094DC1">
      <w:pPr>
        <w:pStyle w:val="49"/>
        <w:ind w:firstLine="0" w:firstLineChars="0"/>
        <w:rPr>
          <w:rFonts w:hint="eastAsia" w:ascii="宋体" w:hAnsi="宋体" w:eastAsia="宋体" w:cs="宋体"/>
          <w:b/>
          <w:bCs/>
          <w:color w:val="auto"/>
          <w:sz w:val="30"/>
          <w:szCs w:val="30"/>
          <w:highlight w:val="none"/>
        </w:rPr>
      </w:pPr>
      <w:r>
        <w:rPr>
          <w:rFonts w:hint="eastAsia" w:ascii="宋体" w:hAnsi="宋体" w:eastAsia="宋体" w:cs="宋体"/>
          <w:b/>
          <w:bCs/>
          <w:color w:val="auto"/>
          <w:kern w:val="2"/>
          <w:sz w:val="30"/>
          <w:szCs w:val="30"/>
          <w:highlight w:val="none"/>
        </w:rPr>
        <w:t>附件</w:t>
      </w:r>
      <w:r>
        <w:rPr>
          <w:rFonts w:hint="eastAsia" w:ascii="宋体" w:hAnsi="宋体" w:eastAsia="宋体" w:cs="宋体"/>
          <w:b/>
          <w:bCs/>
          <w:color w:val="auto"/>
          <w:kern w:val="2"/>
          <w:sz w:val="30"/>
          <w:szCs w:val="30"/>
          <w:highlight w:val="none"/>
          <w:lang w:val="en-US" w:eastAsia="zh-CN"/>
        </w:rPr>
        <w:t>7</w:t>
      </w:r>
      <w:r>
        <w:rPr>
          <w:rFonts w:hint="eastAsia" w:ascii="宋体" w:hAnsi="宋体" w:eastAsia="宋体" w:cs="宋体"/>
          <w:b/>
          <w:bCs/>
          <w:color w:val="auto"/>
          <w:kern w:val="2"/>
          <w:sz w:val="30"/>
          <w:szCs w:val="30"/>
          <w:highlight w:val="none"/>
        </w:rPr>
        <w:t>、</w:t>
      </w:r>
      <w:r>
        <w:rPr>
          <w:rFonts w:hint="eastAsia" w:ascii="宋体" w:hAnsi="宋体" w:eastAsia="宋体" w:cs="宋体"/>
          <w:b/>
          <w:bCs/>
          <w:color w:val="auto"/>
          <w:sz w:val="30"/>
          <w:szCs w:val="30"/>
          <w:highlight w:val="none"/>
        </w:rPr>
        <w:t>缴纳招标代理服务费承诺书格式</w:t>
      </w:r>
    </w:p>
    <w:p w14:paraId="2FA00B71">
      <w:pPr>
        <w:rPr>
          <w:rFonts w:hint="eastAsia" w:ascii="宋体" w:hAnsi="宋体" w:eastAsia="宋体" w:cs="宋体"/>
          <w:color w:val="auto"/>
          <w:highlight w:val="none"/>
        </w:rPr>
      </w:pPr>
    </w:p>
    <w:p w14:paraId="445AFC72">
      <w:pPr>
        <w:pStyle w:val="49"/>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缴纳招标代理服务费承诺书</w:t>
      </w:r>
    </w:p>
    <w:p w14:paraId="2EE2079C">
      <w:pPr>
        <w:pStyle w:val="49"/>
        <w:jc w:val="center"/>
        <w:rPr>
          <w:rFonts w:hint="eastAsia" w:ascii="宋体" w:hAnsi="宋体" w:eastAsia="宋体" w:cs="宋体"/>
          <w:b/>
          <w:bCs/>
          <w:color w:val="auto"/>
          <w:sz w:val="30"/>
          <w:szCs w:val="30"/>
          <w:highlight w:val="none"/>
        </w:rPr>
      </w:pPr>
    </w:p>
    <w:p w14:paraId="4E2FBFCB">
      <w:pPr>
        <w:spacing w:line="360" w:lineRule="auto"/>
        <w:ind w:firstLine="0" w:firstLineChars="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u w:val="single"/>
          <w:lang w:eastAsia="zh-CN"/>
        </w:rPr>
        <w:t>浙江天平投资咨询有限公司</w:t>
      </w:r>
      <w:r>
        <w:rPr>
          <w:rFonts w:hint="eastAsia" w:ascii="宋体" w:hAnsi="宋体" w:eastAsia="宋体" w:cs="宋体"/>
          <w:color w:val="auto"/>
          <w:sz w:val="28"/>
          <w:szCs w:val="28"/>
          <w:highlight w:val="none"/>
        </w:rPr>
        <w:t>：</w:t>
      </w:r>
    </w:p>
    <w:p w14:paraId="793684B0">
      <w:pPr>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我方在你公司组织的</w:t>
      </w:r>
      <w:r>
        <w:rPr>
          <w:rFonts w:hint="eastAsia" w:ascii="宋体" w:hAnsi="宋体" w:eastAsia="宋体" w:cs="宋体"/>
          <w:b/>
          <w:bCs/>
          <w:color w:val="auto"/>
          <w:sz w:val="28"/>
          <w:szCs w:val="28"/>
          <w:highlight w:val="none"/>
          <w:u w:val="single"/>
        </w:rPr>
        <w:t>浙江星野集团有限责任公司</w:t>
      </w:r>
      <w:r>
        <w:rPr>
          <w:rFonts w:hint="eastAsia" w:ascii="宋体" w:hAnsi="宋体" w:eastAsia="宋体" w:cs="宋体"/>
          <w:b/>
          <w:bCs/>
          <w:color w:val="auto"/>
          <w:sz w:val="28"/>
          <w:szCs w:val="28"/>
          <w:highlight w:val="none"/>
          <w:u w:val="single"/>
          <w:lang w:eastAsia="zh-CN"/>
        </w:rPr>
        <w:t>杭州下沙酒厂5kg酒坛等15项物资采购项目（二次）</w:t>
      </w:r>
      <w:r>
        <w:rPr>
          <w:rFonts w:hint="eastAsia" w:ascii="宋体" w:hAnsi="宋体" w:eastAsia="宋体" w:cs="宋体"/>
          <w:color w:val="auto"/>
          <w:sz w:val="28"/>
          <w:szCs w:val="28"/>
          <w:highlight w:val="none"/>
        </w:rPr>
        <w:t>的招标活动中若获中标，我方保证按招标文件</w:t>
      </w:r>
      <w:r>
        <w:rPr>
          <w:rFonts w:hint="eastAsia" w:ascii="宋体" w:hAnsi="宋体" w:eastAsia="宋体" w:cs="宋体"/>
          <w:b/>
          <w:color w:val="auto"/>
          <w:sz w:val="28"/>
          <w:szCs w:val="28"/>
          <w:highlight w:val="none"/>
        </w:rPr>
        <w:t>“投标人须知前附表”</w:t>
      </w:r>
      <w:r>
        <w:rPr>
          <w:rFonts w:hint="eastAsia" w:ascii="宋体" w:hAnsi="宋体" w:eastAsia="宋体" w:cs="宋体"/>
          <w:color w:val="auto"/>
          <w:sz w:val="28"/>
          <w:szCs w:val="28"/>
          <w:highlight w:val="none"/>
        </w:rPr>
        <w:t>的规定，向你公司支付招标代理服务费。如我方未按上述承诺支付招标代理服务费，你公司有权不予退还我方的投标保证金，招标人可以取消我方中标资格，由此产生的一切法律后果和责任由我方承担。我方声明放弃对此提出任何异议和追索的权利。</w:t>
      </w:r>
    </w:p>
    <w:p w14:paraId="0B13BBB3">
      <w:pPr>
        <w:pStyle w:val="49"/>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特此承诺。</w:t>
      </w:r>
    </w:p>
    <w:p w14:paraId="64ABC431">
      <w:pPr>
        <w:pStyle w:val="49"/>
        <w:spacing w:line="360" w:lineRule="auto"/>
        <w:rPr>
          <w:rFonts w:hint="eastAsia" w:ascii="宋体" w:hAnsi="宋体" w:eastAsia="宋体" w:cs="宋体"/>
          <w:color w:val="auto"/>
          <w:sz w:val="28"/>
          <w:szCs w:val="28"/>
          <w:highlight w:val="none"/>
        </w:rPr>
      </w:pPr>
    </w:p>
    <w:p w14:paraId="6FC61FA2">
      <w:pPr>
        <w:pStyle w:val="49"/>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投标人全称（盖单位公章）：</w:t>
      </w:r>
    </w:p>
    <w:p w14:paraId="7559EE0E">
      <w:pPr>
        <w:pStyle w:val="49"/>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投标人法定代表人或委托代理人（签字或盖章）： </w:t>
      </w:r>
      <w:r>
        <w:rPr>
          <w:rFonts w:hint="eastAsia" w:ascii="宋体" w:hAnsi="宋体" w:eastAsia="宋体" w:cs="宋体"/>
          <w:color w:val="auto"/>
          <w:sz w:val="28"/>
          <w:szCs w:val="28"/>
          <w:highlight w:val="none"/>
          <w:u w:val="single"/>
        </w:rPr>
        <w:t xml:space="preserve">           </w:t>
      </w:r>
    </w:p>
    <w:p w14:paraId="7120CB6D">
      <w:pPr>
        <w:pStyle w:val="49"/>
        <w:spacing w:line="360" w:lineRule="auto"/>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日期：</w:t>
      </w:r>
      <w:r>
        <w:rPr>
          <w:rFonts w:hint="eastAsia" w:ascii="宋体" w:hAnsi="宋体" w:eastAsia="宋体" w:cs="宋体"/>
          <w:color w:val="auto"/>
          <w:sz w:val="28"/>
          <w:szCs w:val="28"/>
          <w:highlight w:val="none"/>
          <w:u w:val="single"/>
        </w:rPr>
        <w:t xml:space="preserve">   年  月  日</w:t>
      </w:r>
    </w:p>
    <w:p w14:paraId="4BFFE151">
      <w:pPr>
        <w:pStyle w:val="4"/>
        <w:spacing w:line="360" w:lineRule="auto"/>
        <w:ind w:firstLine="600"/>
        <w:rPr>
          <w:rFonts w:hint="eastAsia" w:ascii="宋体" w:hAnsi="宋体" w:eastAsia="宋体" w:cs="宋体"/>
          <w:color w:val="auto"/>
          <w:sz w:val="28"/>
          <w:szCs w:val="28"/>
          <w:highlight w:val="none"/>
        </w:rPr>
      </w:pPr>
    </w:p>
    <w:p w14:paraId="66EE4057">
      <w:pPr>
        <w:pStyle w:val="4"/>
        <w:spacing w:line="360" w:lineRule="auto"/>
        <w:ind w:firstLine="600"/>
        <w:rPr>
          <w:rFonts w:hint="eastAsia" w:ascii="宋体" w:hAnsi="宋体" w:eastAsia="宋体" w:cs="宋体"/>
          <w:color w:val="auto"/>
          <w:sz w:val="24"/>
          <w:szCs w:val="24"/>
          <w:highlight w:val="none"/>
        </w:rPr>
      </w:pPr>
    </w:p>
    <w:p w14:paraId="4B700AA3">
      <w:pPr>
        <w:spacing w:line="360" w:lineRule="auto"/>
        <w:rPr>
          <w:rFonts w:hint="eastAsia" w:ascii="宋体" w:hAnsi="宋体" w:eastAsia="宋体" w:cs="宋体"/>
          <w:color w:val="auto"/>
          <w:sz w:val="24"/>
          <w:szCs w:val="24"/>
          <w:highlight w:val="none"/>
        </w:rPr>
      </w:pPr>
    </w:p>
    <w:p w14:paraId="32C3296B">
      <w:pPr>
        <w:pStyle w:val="15"/>
        <w:spacing w:line="360" w:lineRule="auto"/>
        <w:rPr>
          <w:rFonts w:hint="eastAsia" w:ascii="宋体" w:hAnsi="宋体" w:eastAsia="宋体" w:cs="宋体"/>
          <w:color w:val="auto"/>
          <w:sz w:val="24"/>
          <w:szCs w:val="24"/>
          <w:highlight w:val="none"/>
        </w:rPr>
      </w:pPr>
    </w:p>
    <w:p w14:paraId="40B3636A">
      <w:pPr>
        <w:pStyle w:val="16"/>
        <w:spacing w:line="360" w:lineRule="auto"/>
        <w:rPr>
          <w:rFonts w:hint="eastAsia" w:ascii="宋体" w:hAnsi="宋体" w:eastAsia="宋体" w:cs="宋体"/>
          <w:color w:val="auto"/>
          <w:sz w:val="24"/>
          <w:szCs w:val="24"/>
          <w:highlight w:val="none"/>
        </w:rPr>
      </w:pPr>
    </w:p>
    <w:p w14:paraId="36A255C2">
      <w:pPr>
        <w:pStyle w:val="16"/>
        <w:spacing w:line="360" w:lineRule="auto"/>
        <w:rPr>
          <w:rFonts w:hint="eastAsia" w:ascii="宋体" w:hAnsi="宋体" w:eastAsia="宋体" w:cs="宋体"/>
          <w:color w:val="auto"/>
          <w:sz w:val="24"/>
          <w:szCs w:val="24"/>
          <w:highlight w:val="none"/>
        </w:rPr>
      </w:pPr>
    </w:p>
    <w:p w14:paraId="71446DD5">
      <w:pPr>
        <w:pStyle w:val="16"/>
        <w:spacing w:line="360" w:lineRule="auto"/>
        <w:rPr>
          <w:rFonts w:hint="eastAsia" w:ascii="宋体" w:hAnsi="宋体" w:eastAsia="宋体" w:cs="宋体"/>
          <w:color w:val="auto"/>
          <w:sz w:val="24"/>
          <w:szCs w:val="24"/>
          <w:highlight w:val="none"/>
        </w:rPr>
      </w:pPr>
    </w:p>
    <w:p w14:paraId="724C4ADF">
      <w:pPr>
        <w:pStyle w:val="16"/>
        <w:spacing w:line="360" w:lineRule="auto"/>
        <w:rPr>
          <w:rFonts w:hint="eastAsia" w:ascii="宋体" w:hAnsi="宋体" w:eastAsia="宋体" w:cs="宋体"/>
          <w:color w:val="auto"/>
          <w:sz w:val="24"/>
          <w:szCs w:val="24"/>
          <w:highlight w:val="none"/>
        </w:rPr>
      </w:pPr>
    </w:p>
    <w:p w14:paraId="49A9C3AA">
      <w:pPr>
        <w:pStyle w:val="16"/>
        <w:spacing w:line="360" w:lineRule="auto"/>
        <w:rPr>
          <w:rFonts w:hint="eastAsia" w:ascii="宋体" w:hAnsi="宋体" w:eastAsia="宋体" w:cs="宋体"/>
          <w:color w:val="auto"/>
          <w:sz w:val="24"/>
          <w:szCs w:val="24"/>
          <w:highlight w:val="none"/>
        </w:rPr>
      </w:pPr>
    </w:p>
    <w:p w14:paraId="60AAF6DE">
      <w:pPr>
        <w:pStyle w:val="16"/>
        <w:spacing w:line="360" w:lineRule="auto"/>
        <w:rPr>
          <w:rFonts w:hint="eastAsia" w:ascii="宋体" w:hAnsi="宋体" w:eastAsia="宋体" w:cs="宋体"/>
          <w:color w:val="auto"/>
          <w:sz w:val="24"/>
          <w:szCs w:val="24"/>
          <w:highlight w:val="none"/>
        </w:rPr>
      </w:pPr>
    </w:p>
    <w:p w14:paraId="7FEC8A80">
      <w:pPr>
        <w:pStyle w:val="16"/>
        <w:spacing w:line="360" w:lineRule="auto"/>
        <w:rPr>
          <w:rFonts w:hint="eastAsia" w:ascii="宋体" w:hAnsi="宋体" w:eastAsia="宋体" w:cs="宋体"/>
          <w:color w:val="auto"/>
          <w:sz w:val="24"/>
          <w:szCs w:val="24"/>
          <w:highlight w:val="none"/>
        </w:rPr>
      </w:pPr>
    </w:p>
    <w:p w14:paraId="0E796FFD">
      <w:pPr>
        <w:pStyle w:val="16"/>
        <w:spacing w:line="360" w:lineRule="auto"/>
        <w:rPr>
          <w:rFonts w:hint="eastAsia" w:ascii="宋体" w:hAnsi="宋体" w:eastAsia="宋体" w:cs="宋体"/>
          <w:color w:val="auto"/>
          <w:sz w:val="24"/>
          <w:szCs w:val="24"/>
          <w:highlight w:val="none"/>
        </w:rPr>
      </w:pPr>
    </w:p>
    <w:p w14:paraId="3E24EA87">
      <w:pPr>
        <w:pStyle w:val="16"/>
        <w:spacing w:line="360" w:lineRule="auto"/>
        <w:rPr>
          <w:rFonts w:hint="eastAsia" w:ascii="宋体" w:hAnsi="宋体" w:eastAsia="宋体" w:cs="宋体"/>
          <w:color w:val="auto"/>
          <w:sz w:val="24"/>
          <w:szCs w:val="24"/>
          <w:highlight w:val="none"/>
        </w:rPr>
      </w:pPr>
    </w:p>
    <w:p w14:paraId="6BF7B86C">
      <w:pPr>
        <w:ind w:firstLine="0" w:firstLineChars="0"/>
        <w:rPr>
          <w:rFonts w:hint="eastAsia" w:ascii="宋体" w:hAnsi="宋体" w:eastAsia="宋体" w:cs="宋体"/>
          <w:b/>
          <w:bCs/>
          <w:color w:val="auto"/>
        </w:rPr>
      </w:pPr>
      <w:r>
        <w:rPr>
          <w:rFonts w:hint="eastAsia" w:ascii="宋体" w:hAnsi="宋体" w:eastAsia="宋体" w:cs="宋体"/>
          <w:b/>
          <w:bCs/>
          <w:color w:val="auto"/>
          <w:highlight w:val="none"/>
        </w:rPr>
        <w:t>附件</w:t>
      </w:r>
      <w:r>
        <w:rPr>
          <w:rFonts w:hint="eastAsia" w:ascii="宋体" w:hAnsi="宋体" w:eastAsia="宋体" w:cs="宋体"/>
          <w:b/>
          <w:bCs/>
          <w:color w:val="auto"/>
          <w:highlight w:val="none"/>
          <w:lang w:val="en-US" w:eastAsia="zh-CN"/>
        </w:rPr>
        <w:t>8</w:t>
      </w:r>
      <w:r>
        <w:rPr>
          <w:rFonts w:hint="eastAsia" w:ascii="宋体" w:hAnsi="宋体" w:eastAsia="宋体" w:cs="宋体"/>
          <w:b/>
          <w:bCs/>
          <w:color w:val="auto"/>
          <w:highlight w:val="none"/>
        </w:rPr>
        <w:t>、</w:t>
      </w:r>
      <w:r>
        <w:rPr>
          <w:rFonts w:hint="eastAsia" w:ascii="宋体" w:hAnsi="宋体" w:eastAsia="宋体" w:cs="宋体"/>
          <w:b/>
          <w:bCs/>
          <w:color w:val="auto"/>
        </w:rPr>
        <w:t>投标保证金缴纳凭证</w:t>
      </w:r>
    </w:p>
    <w:p w14:paraId="5A3E4C35">
      <w:pPr>
        <w:ind w:firstLine="0" w:firstLineChars="0"/>
        <w:rPr>
          <w:rFonts w:hint="eastAsia" w:hAnsi="仿宋_GB2312" w:cs="仿宋_GB2312"/>
          <w:b/>
          <w:bCs/>
          <w:color w:val="auto"/>
        </w:rPr>
      </w:pPr>
    </w:p>
    <w:p w14:paraId="6DA5C4B1">
      <w:pPr>
        <w:ind w:firstLine="0" w:firstLineChars="0"/>
        <w:rPr>
          <w:rFonts w:hint="eastAsia" w:ascii="宋体" w:hAnsi="宋体" w:eastAsia="宋体" w:cs="宋体"/>
          <w:color w:val="auto"/>
          <w:highlight w:val="none"/>
        </w:rPr>
      </w:pPr>
      <w:r>
        <w:rPr>
          <w:rFonts w:hint="eastAsia" w:ascii="宋体" w:hAnsi="宋体" w:eastAsia="宋体" w:cs="宋体"/>
          <w:b/>
          <w:bCs/>
          <w:color w:val="auto"/>
          <w:highlight w:val="none"/>
          <w:lang w:eastAsia="zh-CN"/>
        </w:rPr>
        <w:t>（一）招标保证金</w:t>
      </w:r>
      <w:r>
        <w:rPr>
          <w:rFonts w:hint="eastAsia" w:ascii="宋体" w:hAnsi="宋体" w:eastAsia="宋体" w:cs="宋体"/>
          <w:b/>
          <w:bCs/>
          <w:color w:val="auto"/>
          <w:highlight w:val="none"/>
        </w:rPr>
        <w:t>缴纳凭证</w:t>
      </w:r>
    </w:p>
    <w:p w14:paraId="7D37F80B">
      <w:pPr>
        <w:pStyle w:val="49"/>
        <w:jc w:val="center"/>
        <w:rPr>
          <w:rFonts w:hint="eastAsia" w:ascii="宋体" w:hAnsi="宋体" w:eastAsia="宋体" w:cs="宋体"/>
          <w:b/>
          <w:bCs/>
          <w:color w:val="auto"/>
          <w:sz w:val="30"/>
          <w:szCs w:val="30"/>
          <w:highlight w:val="none"/>
        </w:rPr>
      </w:pPr>
    </w:p>
    <w:p w14:paraId="3D485E36">
      <w:pPr>
        <w:pStyle w:val="49"/>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投标保证金</w:t>
      </w:r>
    </w:p>
    <w:tbl>
      <w:tblPr>
        <w:tblStyle w:val="32"/>
        <w:tblW w:w="10260" w:type="dxa"/>
        <w:tblInd w:w="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60"/>
      </w:tblGrid>
      <w:tr w14:paraId="73924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0" w:hRule="atLeast"/>
        </w:trPr>
        <w:tc>
          <w:tcPr>
            <w:tcW w:w="10260" w:type="dxa"/>
            <w:vAlign w:val="center"/>
          </w:tcPr>
          <w:p w14:paraId="7EFA5BF4">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附：投标人须知前附表规定的投标保证金交纳凭证（汇款凭证）</w:t>
            </w:r>
          </w:p>
        </w:tc>
      </w:tr>
    </w:tbl>
    <w:p w14:paraId="2EFBBB52">
      <w:pPr>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备注说明：</w:t>
      </w:r>
    </w:p>
    <w:p w14:paraId="3C4717F1">
      <w:pPr>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一、投标保证金缴纳须知说明：</w:t>
      </w:r>
    </w:p>
    <w:p w14:paraId="6A4D96CE">
      <w:pPr>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1、将电汇凭证复印件作为投标保证金交纳凭证编入投标文件。</w:t>
      </w:r>
    </w:p>
    <w:p w14:paraId="7C48A2DD">
      <w:pPr>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2、投标保证金须在招标文件规定时间前到达指定账户。</w:t>
      </w:r>
    </w:p>
    <w:p w14:paraId="3172CED9">
      <w:pPr>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二、投标保证金退还说明：</w:t>
      </w:r>
    </w:p>
    <w:p w14:paraId="02CCA942">
      <w:pPr>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投标保证金退还事宜：详见本项目招标文件“投标人须知前附表”。</w:t>
      </w:r>
    </w:p>
    <w:p w14:paraId="7D2A3EA8">
      <w:pPr>
        <w:ind w:firstLine="0" w:firstLineChars="0"/>
        <w:rPr>
          <w:rFonts w:hint="eastAsia" w:ascii="宋体" w:hAnsi="宋体" w:eastAsia="宋体" w:cs="宋体"/>
          <w:b/>
          <w:bCs/>
          <w:color w:val="auto"/>
          <w:highlight w:val="none"/>
          <w:lang w:eastAsia="zh-CN"/>
        </w:rPr>
      </w:pPr>
    </w:p>
    <w:p w14:paraId="18F3813D">
      <w:pPr>
        <w:pStyle w:val="15"/>
        <w:rPr>
          <w:rFonts w:hint="eastAsia" w:ascii="宋体" w:hAnsi="宋体" w:eastAsia="宋体" w:cs="宋体"/>
          <w:b/>
          <w:bCs/>
          <w:color w:val="auto"/>
          <w:highlight w:val="none"/>
          <w:lang w:eastAsia="zh-CN"/>
        </w:rPr>
      </w:pPr>
    </w:p>
    <w:p w14:paraId="7E112130">
      <w:pPr>
        <w:pStyle w:val="16"/>
        <w:rPr>
          <w:rFonts w:hint="eastAsia" w:ascii="宋体" w:hAnsi="宋体" w:eastAsia="宋体" w:cs="宋体"/>
          <w:color w:val="auto"/>
          <w:highlight w:val="none"/>
          <w:lang w:eastAsia="zh-CN"/>
        </w:rPr>
      </w:pPr>
    </w:p>
    <w:p w14:paraId="6672BAF1">
      <w:pPr>
        <w:ind w:firstLine="0" w:firstLineChars="0"/>
        <w:rPr>
          <w:rFonts w:hint="eastAsia" w:ascii="宋体" w:hAnsi="宋体" w:eastAsia="宋体" w:cs="宋体"/>
          <w:b/>
          <w:bCs/>
          <w:color w:val="auto"/>
          <w:highlight w:val="none"/>
          <w:lang w:eastAsia="zh-CN"/>
        </w:rPr>
      </w:pPr>
    </w:p>
    <w:p w14:paraId="60798F85">
      <w:pPr>
        <w:pStyle w:val="15"/>
        <w:rPr>
          <w:rFonts w:hint="eastAsia" w:ascii="宋体" w:hAnsi="宋体" w:eastAsia="宋体" w:cs="宋体"/>
          <w:b/>
          <w:bCs/>
          <w:color w:val="auto"/>
          <w:highlight w:val="none"/>
          <w:lang w:eastAsia="zh-CN"/>
        </w:rPr>
      </w:pPr>
    </w:p>
    <w:p w14:paraId="610C16DC">
      <w:pPr>
        <w:pStyle w:val="16"/>
        <w:rPr>
          <w:rFonts w:hint="eastAsia" w:ascii="宋体" w:hAnsi="宋体" w:eastAsia="宋体" w:cs="宋体"/>
          <w:b/>
          <w:bCs/>
          <w:color w:val="auto"/>
          <w:highlight w:val="none"/>
          <w:lang w:eastAsia="zh-CN"/>
        </w:rPr>
      </w:pPr>
    </w:p>
    <w:p w14:paraId="69F371E2">
      <w:pPr>
        <w:pStyle w:val="16"/>
        <w:rPr>
          <w:rFonts w:hint="eastAsia" w:ascii="宋体" w:hAnsi="宋体" w:eastAsia="宋体" w:cs="宋体"/>
          <w:b/>
          <w:bCs/>
          <w:color w:val="auto"/>
          <w:highlight w:val="none"/>
          <w:lang w:eastAsia="zh-CN"/>
        </w:rPr>
      </w:pPr>
    </w:p>
    <w:p w14:paraId="166E34DC">
      <w:pPr>
        <w:pStyle w:val="16"/>
        <w:rPr>
          <w:rFonts w:hint="eastAsia" w:ascii="宋体" w:hAnsi="宋体" w:eastAsia="宋体" w:cs="宋体"/>
          <w:b/>
          <w:bCs/>
          <w:color w:val="auto"/>
          <w:highlight w:val="none"/>
          <w:lang w:eastAsia="zh-CN"/>
        </w:rPr>
      </w:pPr>
    </w:p>
    <w:p w14:paraId="71B023DF">
      <w:pPr>
        <w:pStyle w:val="16"/>
        <w:rPr>
          <w:rFonts w:hint="eastAsia" w:ascii="宋体" w:hAnsi="宋体" w:eastAsia="宋体" w:cs="宋体"/>
          <w:b/>
          <w:bCs/>
          <w:color w:val="auto"/>
          <w:highlight w:val="none"/>
          <w:lang w:eastAsia="zh-CN"/>
        </w:rPr>
      </w:pPr>
    </w:p>
    <w:p w14:paraId="7537F01C">
      <w:pPr>
        <w:pStyle w:val="16"/>
        <w:rPr>
          <w:rFonts w:hint="eastAsia" w:ascii="宋体" w:hAnsi="宋体" w:eastAsia="宋体" w:cs="宋体"/>
          <w:b/>
          <w:bCs/>
          <w:color w:val="auto"/>
          <w:highlight w:val="none"/>
          <w:lang w:eastAsia="zh-CN"/>
        </w:rPr>
      </w:pPr>
    </w:p>
    <w:p w14:paraId="1C3F810A">
      <w:pPr>
        <w:pStyle w:val="16"/>
        <w:rPr>
          <w:rFonts w:hint="eastAsia" w:ascii="宋体" w:hAnsi="宋体" w:eastAsia="宋体" w:cs="宋体"/>
          <w:b/>
          <w:bCs/>
          <w:color w:val="auto"/>
          <w:highlight w:val="none"/>
          <w:lang w:eastAsia="zh-CN"/>
        </w:rPr>
      </w:pPr>
    </w:p>
    <w:p w14:paraId="6A04F79F">
      <w:pPr>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br w:type="page"/>
      </w:r>
    </w:p>
    <w:p w14:paraId="02267530">
      <w:pPr>
        <w:ind w:firstLine="0" w:firstLineChars="0"/>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（二）投标保函格式</w:t>
      </w:r>
    </w:p>
    <w:p w14:paraId="2B2F7B8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color w:val="auto"/>
          <w:lang w:eastAsia="zh-CN"/>
        </w:rPr>
      </w:pPr>
      <w:r>
        <w:rPr>
          <w:rFonts w:hint="eastAsia" w:ascii="宋体" w:hAnsi="宋体" w:eastAsia="宋体" w:cs="宋体"/>
          <w:b/>
          <w:bCs/>
          <w:color w:val="auto"/>
          <w:lang w:eastAsia="zh-CN"/>
        </w:rPr>
        <w:t>投标保函</w:t>
      </w:r>
    </w:p>
    <w:p w14:paraId="327DDD13">
      <w:pPr>
        <w:pStyle w:val="206"/>
        <w:spacing w:line="240" w:lineRule="auto"/>
        <w:rPr>
          <w:rFonts w:hint="eastAsia" w:ascii="宋体" w:hAnsi="宋体" w:eastAsia="宋体" w:cs="宋体"/>
          <w:color w:val="auto"/>
          <w:sz w:val="24"/>
          <w:szCs w:val="24"/>
        </w:rPr>
      </w:pPr>
      <w:r>
        <w:rPr>
          <w:rFonts w:hint="eastAsia" w:ascii="宋体" w:hAnsi="宋体" w:eastAsia="宋体" w:cs="宋体"/>
          <w:color w:val="auto"/>
          <w:sz w:val="24"/>
          <w:szCs w:val="24"/>
        </w:rPr>
        <w:t>保函编号：</w:t>
      </w:r>
    </w:p>
    <w:p w14:paraId="0EA037C2">
      <w:pPr>
        <w:pStyle w:val="206"/>
        <w:spacing w:line="240" w:lineRule="auto"/>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致：                   </w:t>
      </w:r>
      <w:r>
        <w:rPr>
          <w:rFonts w:hint="eastAsia" w:ascii="宋体" w:hAnsi="宋体" w:eastAsia="宋体" w:cs="宋体"/>
          <w:color w:val="auto"/>
          <w:sz w:val="24"/>
          <w:szCs w:val="24"/>
        </w:rPr>
        <w:t>（以下称“</w:t>
      </w:r>
      <w:r>
        <w:rPr>
          <w:rFonts w:hint="eastAsia" w:ascii="宋体" w:hAnsi="宋体" w:eastAsia="宋体" w:cs="宋体"/>
          <w:color w:val="auto"/>
          <w:sz w:val="24"/>
          <w:szCs w:val="24"/>
          <w:lang w:eastAsia="zh-CN"/>
        </w:rPr>
        <w:t>招标人</w:t>
      </w:r>
      <w:r>
        <w:rPr>
          <w:rFonts w:hint="eastAsia" w:ascii="宋体" w:hAnsi="宋体" w:eastAsia="宋体" w:cs="宋体"/>
          <w:color w:val="auto"/>
          <w:sz w:val="24"/>
          <w:szCs w:val="24"/>
        </w:rPr>
        <w:t xml:space="preserve">”）: </w:t>
      </w:r>
    </w:p>
    <w:p w14:paraId="716D7D5A">
      <w:pPr>
        <w:pStyle w:val="206"/>
        <w:spacing w:line="24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鉴于</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eastAsia="zh-CN"/>
        </w:rPr>
        <w:t>投标人</w:t>
      </w:r>
      <w:r>
        <w:rPr>
          <w:rFonts w:hint="eastAsia" w:ascii="宋体" w:hAnsi="宋体" w:eastAsia="宋体" w:cs="宋体"/>
          <w:color w:val="auto"/>
          <w:sz w:val="24"/>
          <w:szCs w:val="24"/>
          <w:u w:val="single"/>
        </w:rPr>
        <w:t>名称）</w:t>
      </w:r>
      <w:r>
        <w:rPr>
          <w:rFonts w:hint="eastAsia" w:ascii="宋体" w:hAnsi="宋体" w:eastAsia="宋体" w:cs="宋体"/>
          <w:color w:val="auto"/>
          <w:sz w:val="24"/>
          <w:szCs w:val="24"/>
        </w:rPr>
        <w:t>（以下称“</w:t>
      </w: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”）将于</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年＿月＿日参加贵方项目编号</w:t>
      </w:r>
      <w:r>
        <w:rPr>
          <w:rFonts w:hint="eastAsia" w:ascii="宋体" w:hAnsi="宋体" w:eastAsia="宋体" w:cs="宋体"/>
          <w:color w:val="auto"/>
          <w:sz w:val="24"/>
          <w:szCs w:val="24"/>
          <w:u w:val="single"/>
        </w:rPr>
        <w:t xml:space="preserve">   (项目编号) 的      （项目名称）</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投标报价</w:t>
      </w:r>
      <w:r>
        <w:rPr>
          <w:rFonts w:hint="eastAsia" w:ascii="宋体" w:hAnsi="宋体" w:eastAsia="宋体" w:cs="宋体"/>
          <w:color w:val="auto"/>
          <w:sz w:val="24"/>
          <w:szCs w:val="24"/>
        </w:rPr>
        <w:t>，我方接受</w:t>
      </w: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的委托，在此向</w:t>
      </w:r>
      <w:r>
        <w:rPr>
          <w:rFonts w:hint="eastAsia" w:ascii="宋体" w:hAnsi="宋体" w:eastAsia="宋体" w:cs="宋体"/>
          <w:color w:val="auto"/>
          <w:sz w:val="24"/>
          <w:szCs w:val="24"/>
          <w:lang w:eastAsia="zh-CN"/>
        </w:rPr>
        <w:t>招标人</w:t>
      </w:r>
      <w:r>
        <w:rPr>
          <w:rFonts w:hint="eastAsia" w:ascii="宋体" w:hAnsi="宋体" w:eastAsia="宋体" w:cs="宋体"/>
          <w:color w:val="auto"/>
          <w:sz w:val="24"/>
          <w:szCs w:val="24"/>
        </w:rPr>
        <w:t>提供无条件的、不可撤销的见索即付保证担保：</w:t>
      </w:r>
    </w:p>
    <w:p w14:paraId="6DB3D0FD">
      <w:pPr>
        <w:pStyle w:val="206"/>
        <w:spacing w:line="24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一、保证金额：本保函项下我方承担的保证责任最高金额为人民币（大写）</w:t>
      </w:r>
      <w:r>
        <w:rPr>
          <w:rFonts w:hint="eastAsia" w:ascii="宋体" w:hAnsi="宋体" w:eastAsia="宋体" w:cs="宋体"/>
          <w:color w:val="auto"/>
          <w:sz w:val="24"/>
          <w:szCs w:val="24"/>
          <w:u w:val="single"/>
        </w:rPr>
        <w:t xml:space="preserve">      元整（¥    ）</w:t>
      </w:r>
      <w:r>
        <w:rPr>
          <w:rFonts w:hint="eastAsia" w:ascii="宋体" w:hAnsi="宋体" w:eastAsia="宋体" w:cs="宋体"/>
          <w:color w:val="auto"/>
          <w:sz w:val="24"/>
          <w:szCs w:val="24"/>
        </w:rPr>
        <w:t>。</w:t>
      </w:r>
    </w:p>
    <w:p w14:paraId="41B10FBA">
      <w:pPr>
        <w:pStyle w:val="206"/>
        <w:keepNext w:val="0"/>
        <w:keepLines w:val="0"/>
        <w:pageBreakBefore w:val="0"/>
        <w:kinsoku/>
        <w:wordWrap/>
        <w:overflowPunct/>
        <w:topLinePunct w:val="0"/>
        <w:autoSpaceDE/>
        <w:autoSpaceDN/>
        <w:bidi w:val="0"/>
        <w:spacing w:line="240" w:lineRule="auto"/>
        <w:ind w:firstLine="480" w:firstLineChars="200"/>
        <w:textAlignment w:val="auto"/>
        <w:rPr>
          <w:rFonts w:hint="eastAsia" w:ascii="宋体" w:hAnsi="宋体" w:eastAsia="宋体" w:cs="宋体"/>
          <w:color w:val="auto"/>
          <w:sz w:val="24"/>
          <w:szCs w:val="24"/>
          <w:u w:val="single"/>
          <w:lang w:eastAsia="zh-CN"/>
        </w:rPr>
      </w:pPr>
      <w:r>
        <w:rPr>
          <w:rFonts w:hint="eastAsia" w:ascii="宋体" w:hAnsi="宋体" w:eastAsia="宋体" w:cs="宋体"/>
          <w:color w:val="auto"/>
          <w:sz w:val="24"/>
          <w:szCs w:val="24"/>
        </w:rPr>
        <w:t>二、本保函的有效期：自签发之日起生效至本项目</w:t>
      </w:r>
      <w:r>
        <w:rPr>
          <w:rFonts w:hint="eastAsia" w:ascii="宋体" w:hAnsi="宋体" w:eastAsia="宋体" w:cs="宋体"/>
          <w:color w:val="auto"/>
          <w:sz w:val="24"/>
          <w:szCs w:val="24"/>
          <w:lang w:eastAsia="zh-CN"/>
        </w:rPr>
        <w:t>投标有效期</w:t>
      </w:r>
      <w:r>
        <w:rPr>
          <w:rFonts w:hint="eastAsia" w:ascii="宋体" w:hAnsi="宋体" w:eastAsia="宋体" w:cs="宋体"/>
          <w:color w:val="auto"/>
          <w:sz w:val="24"/>
          <w:szCs w:val="24"/>
        </w:rPr>
        <w:t>届满后30日历天</w:t>
      </w:r>
      <w:r>
        <w:rPr>
          <w:rFonts w:hint="eastAsia" w:ascii="宋体" w:hAnsi="宋体" w:eastAsia="宋体" w:cs="宋体"/>
          <w:color w:val="auto"/>
          <w:sz w:val="24"/>
          <w:szCs w:val="24"/>
          <w:lang w:eastAsia="zh-CN"/>
        </w:rPr>
        <w:t>或在延长投标有效期满后3</w:t>
      </w:r>
      <w:r>
        <w:rPr>
          <w:rFonts w:hint="eastAsia" w:ascii="宋体" w:hAnsi="宋体" w:eastAsia="宋体" w:cs="宋体"/>
          <w:color w:val="auto"/>
          <w:sz w:val="24"/>
          <w:szCs w:val="24"/>
          <w:lang w:val="en-US" w:eastAsia="zh-CN"/>
        </w:rPr>
        <w:t>0日历天</w:t>
      </w:r>
      <w:r>
        <w:rPr>
          <w:rFonts w:hint="eastAsia" w:ascii="宋体" w:hAnsi="宋体" w:eastAsia="宋体" w:cs="宋体"/>
          <w:color w:val="auto"/>
          <w:sz w:val="24"/>
          <w:szCs w:val="24"/>
          <w:lang w:eastAsia="zh-CN"/>
        </w:rPr>
        <w:t>保持有效，延长投标有效期无须通知我方。投标人在保证期内未经招标人书面同意，不得撤销或修改本保函。</w:t>
      </w:r>
    </w:p>
    <w:p w14:paraId="076B67AC">
      <w:pPr>
        <w:pStyle w:val="206"/>
        <w:keepNext w:val="0"/>
        <w:keepLines w:val="0"/>
        <w:pageBreakBefore w:val="0"/>
        <w:widowControl w:val="0"/>
        <w:kinsoku/>
        <w:wordWrap/>
        <w:overflowPunct/>
        <w:topLinePunct w:val="0"/>
        <w:autoSpaceDE/>
        <w:autoSpaceDN/>
        <w:bidi w:val="0"/>
        <w:spacing w:line="240" w:lineRule="auto"/>
        <w:ind w:firstLine="480" w:firstLineChars="200"/>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rPr>
        <w:t>三、保证范围：在本保函的有效期内，如被保证人出现</w:t>
      </w:r>
      <w:r>
        <w:rPr>
          <w:rFonts w:hint="eastAsia" w:ascii="宋体" w:hAnsi="宋体" w:eastAsia="宋体" w:cs="宋体"/>
          <w:color w:val="auto"/>
          <w:sz w:val="24"/>
          <w:szCs w:val="24"/>
          <w:lang w:eastAsia="zh-CN"/>
        </w:rPr>
        <w:t>招标文件</w:t>
      </w:r>
      <w:r>
        <w:rPr>
          <w:rFonts w:hint="eastAsia" w:ascii="宋体" w:hAnsi="宋体" w:eastAsia="宋体" w:cs="宋体"/>
          <w:color w:val="auto"/>
          <w:sz w:val="24"/>
          <w:szCs w:val="24"/>
        </w:rPr>
        <w:t>规定以下情形的，我方将在收到</w:t>
      </w:r>
      <w:r>
        <w:rPr>
          <w:rFonts w:hint="eastAsia" w:ascii="宋体" w:hAnsi="宋体" w:eastAsia="宋体" w:cs="宋体"/>
          <w:color w:val="auto"/>
          <w:sz w:val="24"/>
          <w:szCs w:val="24"/>
          <w:lang w:eastAsia="zh-CN"/>
        </w:rPr>
        <w:t>招标人</w:t>
      </w:r>
      <w:r>
        <w:rPr>
          <w:rFonts w:hint="eastAsia" w:ascii="宋体" w:hAnsi="宋体" w:eastAsia="宋体" w:cs="宋体"/>
          <w:color w:val="auto"/>
          <w:sz w:val="24"/>
          <w:szCs w:val="24"/>
        </w:rPr>
        <w:t>提交的本保函原件及索赔全部</w:t>
      </w:r>
      <w:r>
        <w:rPr>
          <w:rFonts w:hint="eastAsia" w:ascii="宋体" w:hAnsi="宋体" w:eastAsia="宋体" w:cs="宋体"/>
          <w:color w:val="auto"/>
          <w:sz w:val="24"/>
          <w:szCs w:val="24"/>
          <w:lang w:eastAsia="zh-CN"/>
        </w:rPr>
        <w:t>要求</w:t>
      </w:r>
      <w:r>
        <w:rPr>
          <w:rFonts w:hint="eastAsia" w:ascii="宋体" w:hAnsi="宋体" w:eastAsia="宋体" w:cs="宋体"/>
          <w:color w:val="auto"/>
          <w:sz w:val="24"/>
          <w:szCs w:val="24"/>
        </w:rPr>
        <w:t>的索赔通知后10个工作日内，将以上述保证金额为限无条件向</w:t>
      </w:r>
      <w:r>
        <w:rPr>
          <w:rFonts w:hint="eastAsia" w:ascii="宋体" w:hAnsi="宋体" w:eastAsia="宋体" w:cs="宋体"/>
          <w:color w:val="auto"/>
          <w:sz w:val="24"/>
          <w:szCs w:val="24"/>
          <w:lang w:eastAsia="zh-CN"/>
        </w:rPr>
        <w:t>招标人</w:t>
      </w:r>
      <w:r>
        <w:rPr>
          <w:rFonts w:hint="eastAsia" w:ascii="宋体" w:hAnsi="宋体" w:eastAsia="宋体" w:cs="宋体"/>
          <w:color w:val="auto"/>
          <w:sz w:val="24"/>
          <w:szCs w:val="24"/>
        </w:rPr>
        <w:t>支付</w:t>
      </w:r>
      <w:r>
        <w:rPr>
          <w:rFonts w:hint="eastAsia" w:ascii="宋体" w:hAnsi="宋体" w:eastAsia="宋体" w:cs="宋体"/>
          <w:snapToGrid w:val="0"/>
          <w:color w:val="auto"/>
          <w:kern w:val="0"/>
          <w:sz w:val="24"/>
          <w:szCs w:val="24"/>
        </w:rPr>
        <w:t>索赔金额：</w:t>
      </w:r>
    </w:p>
    <w:p w14:paraId="68EE23BA">
      <w:pPr>
        <w:pStyle w:val="206"/>
        <w:keepNext w:val="0"/>
        <w:keepLines w:val="0"/>
        <w:pageBreakBefore w:val="0"/>
        <w:widowControl w:val="0"/>
        <w:numPr>
          <w:ilvl w:val="0"/>
          <w:numId w:val="15"/>
        </w:numPr>
        <w:kinsoku/>
        <w:wordWrap/>
        <w:overflowPunct/>
        <w:topLinePunct w:val="0"/>
        <w:autoSpaceDE/>
        <w:autoSpaceDN/>
        <w:bidi w:val="0"/>
        <w:spacing w:line="240" w:lineRule="auto"/>
        <w:ind w:firstLine="480" w:firstLineChars="200"/>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在</w:t>
      </w:r>
      <w:r>
        <w:rPr>
          <w:rFonts w:hint="eastAsia" w:ascii="宋体" w:hAnsi="宋体" w:eastAsia="宋体" w:cs="宋体"/>
          <w:color w:val="auto"/>
          <w:sz w:val="24"/>
          <w:szCs w:val="24"/>
          <w:lang w:eastAsia="zh-CN"/>
        </w:rPr>
        <w:t>招标文件</w:t>
      </w:r>
      <w:r>
        <w:rPr>
          <w:rFonts w:hint="eastAsia" w:ascii="宋体" w:hAnsi="宋体" w:eastAsia="宋体" w:cs="宋体"/>
          <w:color w:val="auto"/>
          <w:sz w:val="24"/>
          <w:szCs w:val="24"/>
        </w:rPr>
        <w:t>规定的</w:t>
      </w:r>
      <w:r>
        <w:rPr>
          <w:rFonts w:hint="eastAsia" w:ascii="宋体" w:hAnsi="宋体" w:eastAsia="宋体" w:cs="宋体"/>
          <w:color w:val="auto"/>
          <w:sz w:val="24"/>
          <w:szCs w:val="24"/>
          <w:lang w:eastAsia="zh-CN"/>
        </w:rPr>
        <w:t>投标文件</w:t>
      </w:r>
      <w:r>
        <w:rPr>
          <w:rFonts w:hint="eastAsia" w:ascii="宋体" w:hAnsi="宋体" w:eastAsia="宋体" w:cs="宋体"/>
          <w:color w:val="auto"/>
          <w:sz w:val="24"/>
          <w:szCs w:val="24"/>
        </w:rPr>
        <w:t>有效期内撤销或修改其</w:t>
      </w:r>
      <w:r>
        <w:rPr>
          <w:rFonts w:hint="eastAsia" w:ascii="宋体" w:hAnsi="宋体" w:eastAsia="宋体" w:cs="宋体"/>
          <w:color w:val="auto"/>
          <w:sz w:val="24"/>
          <w:szCs w:val="24"/>
          <w:lang w:eastAsia="zh-CN"/>
        </w:rPr>
        <w:t>投标文件</w:t>
      </w:r>
      <w:r>
        <w:rPr>
          <w:rFonts w:hint="eastAsia" w:ascii="宋体" w:hAnsi="宋体" w:eastAsia="宋体" w:cs="宋体"/>
          <w:color w:val="auto"/>
          <w:sz w:val="24"/>
          <w:szCs w:val="24"/>
        </w:rPr>
        <w:t>的；</w:t>
      </w:r>
    </w:p>
    <w:p w14:paraId="4B7DA265">
      <w:pPr>
        <w:pStyle w:val="206"/>
        <w:keepNext w:val="0"/>
        <w:keepLines w:val="0"/>
        <w:pageBreakBefore w:val="0"/>
        <w:widowControl w:val="0"/>
        <w:numPr>
          <w:ilvl w:val="0"/>
          <w:numId w:val="15"/>
        </w:numPr>
        <w:kinsoku/>
        <w:wordWrap/>
        <w:overflowPunct/>
        <w:topLinePunct w:val="0"/>
        <w:autoSpaceDE/>
        <w:autoSpaceDN/>
        <w:bidi w:val="0"/>
        <w:spacing w:line="240" w:lineRule="auto"/>
        <w:ind w:firstLine="480" w:firstLineChars="200"/>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在收到</w:t>
      </w:r>
      <w:r>
        <w:rPr>
          <w:rFonts w:hint="eastAsia" w:ascii="宋体" w:hAnsi="宋体" w:eastAsia="宋体" w:cs="宋体"/>
          <w:color w:val="auto"/>
          <w:sz w:val="24"/>
          <w:szCs w:val="24"/>
          <w:lang w:eastAsia="zh-CN"/>
        </w:rPr>
        <w:t>招标人</w:t>
      </w:r>
      <w:r>
        <w:rPr>
          <w:rFonts w:hint="eastAsia" w:ascii="宋体" w:hAnsi="宋体" w:eastAsia="宋体" w:cs="宋体"/>
          <w:color w:val="auto"/>
          <w:sz w:val="24"/>
          <w:szCs w:val="24"/>
        </w:rPr>
        <w:t>发出的成交通知书后，因自身原因或无正当理由未按照</w:t>
      </w:r>
      <w:r>
        <w:rPr>
          <w:rFonts w:hint="eastAsia" w:ascii="宋体" w:hAnsi="宋体" w:eastAsia="宋体" w:cs="宋体"/>
          <w:color w:val="auto"/>
          <w:sz w:val="24"/>
          <w:szCs w:val="24"/>
          <w:lang w:eastAsia="zh-CN"/>
        </w:rPr>
        <w:t>招标文件</w:t>
      </w:r>
      <w:r>
        <w:rPr>
          <w:rFonts w:hint="eastAsia" w:ascii="宋体" w:hAnsi="宋体" w:eastAsia="宋体" w:cs="宋体"/>
          <w:color w:val="auto"/>
          <w:sz w:val="24"/>
          <w:szCs w:val="24"/>
        </w:rPr>
        <w:t>的要求签订合同或拒签合同或拒绝按照</w:t>
      </w:r>
      <w:r>
        <w:rPr>
          <w:rFonts w:hint="eastAsia" w:ascii="宋体" w:hAnsi="宋体" w:eastAsia="宋体" w:cs="宋体"/>
          <w:color w:val="auto"/>
          <w:sz w:val="24"/>
          <w:szCs w:val="24"/>
          <w:lang w:eastAsia="zh-CN"/>
        </w:rPr>
        <w:t>招标文件</w:t>
      </w:r>
      <w:r>
        <w:rPr>
          <w:rFonts w:hint="eastAsia" w:ascii="宋体" w:hAnsi="宋体" w:eastAsia="宋体" w:cs="宋体"/>
          <w:color w:val="auto"/>
          <w:sz w:val="24"/>
          <w:szCs w:val="24"/>
        </w:rPr>
        <w:t>的要求提交履约担保的；</w:t>
      </w:r>
    </w:p>
    <w:p w14:paraId="45FAA2D4">
      <w:pPr>
        <w:pStyle w:val="206"/>
        <w:keepNext w:val="0"/>
        <w:keepLines w:val="0"/>
        <w:pageBreakBefore w:val="0"/>
        <w:widowControl w:val="0"/>
        <w:numPr>
          <w:ilvl w:val="0"/>
          <w:numId w:val="15"/>
        </w:numPr>
        <w:kinsoku/>
        <w:wordWrap/>
        <w:overflowPunct/>
        <w:topLinePunct w:val="0"/>
        <w:autoSpaceDE/>
        <w:autoSpaceDN/>
        <w:bidi w:val="0"/>
        <w:spacing w:line="240" w:lineRule="auto"/>
        <w:ind w:firstLine="480" w:firstLineChars="200"/>
        <w:textAlignment w:val="auto"/>
        <w:outlineLvl w:val="9"/>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在本项目</w:t>
      </w:r>
      <w:r>
        <w:rPr>
          <w:rFonts w:hint="eastAsia" w:ascii="宋体" w:hAnsi="宋体" w:eastAsia="宋体" w:cs="宋体"/>
          <w:color w:val="auto"/>
          <w:sz w:val="24"/>
          <w:szCs w:val="24"/>
          <w:lang w:eastAsia="zh-CN"/>
        </w:rPr>
        <w:t>投标活动</w:t>
      </w:r>
      <w:r>
        <w:rPr>
          <w:rFonts w:hint="eastAsia" w:ascii="宋体" w:hAnsi="宋体" w:eastAsia="宋体" w:cs="宋体"/>
          <w:color w:val="auto"/>
          <w:sz w:val="24"/>
          <w:szCs w:val="24"/>
        </w:rPr>
        <w:t>中出现</w:t>
      </w:r>
      <w:r>
        <w:rPr>
          <w:rFonts w:hint="eastAsia" w:ascii="宋体" w:hAnsi="宋体" w:eastAsia="宋体" w:cs="宋体"/>
          <w:color w:val="auto"/>
          <w:sz w:val="24"/>
          <w:szCs w:val="24"/>
          <w:lang w:eastAsia="zh-CN"/>
        </w:rPr>
        <w:t>招标文件第三章19.2.1规定相关情形的；</w:t>
      </w:r>
    </w:p>
    <w:p w14:paraId="4DCCA017">
      <w:pPr>
        <w:pStyle w:val="206"/>
        <w:keepNext w:val="0"/>
        <w:keepLines w:val="0"/>
        <w:pageBreakBefore w:val="0"/>
        <w:widowControl w:val="0"/>
        <w:numPr>
          <w:ilvl w:val="0"/>
          <w:numId w:val="15"/>
        </w:numPr>
        <w:kinsoku/>
        <w:wordWrap/>
        <w:overflowPunct/>
        <w:topLinePunct w:val="0"/>
        <w:autoSpaceDE/>
        <w:autoSpaceDN/>
        <w:bidi w:val="0"/>
        <w:spacing w:line="240" w:lineRule="auto"/>
        <w:ind w:firstLine="480" w:firstLineChars="200"/>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投标人在本项目投标活动中出现招标文件第三章</w:t>
      </w:r>
      <w:r>
        <w:rPr>
          <w:rFonts w:hint="eastAsia" w:ascii="宋体" w:hAnsi="宋体" w:eastAsia="宋体" w:cs="宋体"/>
          <w:color w:val="auto"/>
          <w:sz w:val="24"/>
          <w:szCs w:val="24"/>
          <w:lang w:val="en-US" w:eastAsia="zh-CN"/>
        </w:rPr>
        <w:t>22.3.1（除第七条、第十条外）、</w:t>
      </w:r>
      <w:r>
        <w:rPr>
          <w:rFonts w:hint="eastAsia" w:ascii="宋体" w:hAnsi="宋体" w:eastAsia="宋体" w:cs="宋体"/>
          <w:color w:val="auto"/>
          <w:sz w:val="24"/>
          <w:szCs w:val="24"/>
          <w:lang w:eastAsia="zh-CN"/>
        </w:rPr>
        <w:t>22.3.2、</w:t>
      </w:r>
      <w:r>
        <w:rPr>
          <w:rFonts w:hint="eastAsia" w:ascii="宋体" w:hAnsi="宋体" w:eastAsia="宋体" w:cs="宋体"/>
          <w:color w:val="auto"/>
          <w:sz w:val="24"/>
          <w:szCs w:val="24"/>
          <w:lang w:val="en-US" w:eastAsia="zh-CN"/>
        </w:rPr>
        <w:t>22.3.3、22.3.4</w:t>
      </w:r>
      <w:r>
        <w:rPr>
          <w:rFonts w:hint="eastAsia" w:ascii="宋体" w:hAnsi="宋体" w:eastAsia="宋体" w:cs="宋体"/>
          <w:color w:val="auto"/>
          <w:sz w:val="24"/>
          <w:szCs w:val="24"/>
          <w:lang w:eastAsia="zh-CN"/>
        </w:rPr>
        <w:t>规定相</w:t>
      </w:r>
      <w:r>
        <w:rPr>
          <w:rFonts w:hint="eastAsia" w:ascii="宋体" w:hAnsi="宋体" w:eastAsia="宋体" w:cs="宋体"/>
          <w:color w:val="auto"/>
          <w:sz w:val="24"/>
          <w:szCs w:val="24"/>
        </w:rPr>
        <w:t>关情形的；</w:t>
      </w:r>
    </w:p>
    <w:p w14:paraId="1BD6A07F">
      <w:pPr>
        <w:pStyle w:val="206"/>
        <w:keepNext w:val="0"/>
        <w:keepLines w:val="0"/>
        <w:pageBreakBefore w:val="0"/>
        <w:widowControl w:val="0"/>
        <w:numPr>
          <w:ilvl w:val="0"/>
          <w:numId w:val="15"/>
        </w:numPr>
        <w:kinsoku/>
        <w:wordWrap/>
        <w:overflowPunct/>
        <w:topLinePunct w:val="0"/>
        <w:autoSpaceDE/>
        <w:autoSpaceDN/>
        <w:bidi w:val="0"/>
        <w:spacing w:line="240" w:lineRule="auto"/>
        <w:ind w:firstLine="480" w:firstLineChars="200"/>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中标人在本项目签订合同过程中出现招标文件第四章12.1规定相关情形的；</w:t>
      </w:r>
    </w:p>
    <w:p w14:paraId="0DD88983">
      <w:pPr>
        <w:pStyle w:val="206"/>
        <w:numPr>
          <w:ilvl w:val="0"/>
          <w:numId w:val="0"/>
        </w:numPr>
        <w:spacing w:line="240" w:lineRule="auto"/>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lang w:eastAsia="zh-CN"/>
        </w:rPr>
        <w:t>招标人</w:t>
      </w:r>
      <w:r>
        <w:rPr>
          <w:rFonts w:hint="eastAsia" w:ascii="宋体" w:hAnsi="宋体" w:eastAsia="宋体" w:cs="宋体"/>
          <w:color w:val="auto"/>
          <w:sz w:val="24"/>
          <w:szCs w:val="24"/>
        </w:rPr>
        <w:t>如在</w:t>
      </w:r>
      <w:r>
        <w:rPr>
          <w:rFonts w:hint="eastAsia" w:ascii="宋体" w:hAnsi="宋体" w:eastAsia="宋体" w:cs="宋体"/>
          <w:color w:val="auto"/>
          <w:sz w:val="24"/>
          <w:szCs w:val="24"/>
          <w:lang w:eastAsia="zh-CN"/>
        </w:rPr>
        <w:t>中标公告</w:t>
      </w:r>
      <w:r>
        <w:rPr>
          <w:rFonts w:hint="eastAsia" w:ascii="宋体" w:hAnsi="宋体" w:eastAsia="宋体" w:cs="宋体"/>
          <w:color w:val="auto"/>
          <w:sz w:val="24"/>
          <w:szCs w:val="24"/>
        </w:rPr>
        <w:t>之后，合同签订之前，发现</w:t>
      </w:r>
      <w:r>
        <w:rPr>
          <w:rFonts w:hint="eastAsia" w:ascii="宋体" w:hAnsi="宋体" w:eastAsia="宋体" w:cs="宋体"/>
          <w:color w:val="auto"/>
          <w:sz w:val="24"/>
          <w:szCs w:val="24"/>
          <w:lang w:eastAsia="zh-CN"/>
        </w:rPr>
        <w:t>中标人投标</w:t>
      </w:r>
      <w:r>
        <w:rPr>
          <w:rFonts w:hint="eastAsia" w:ascii="宋体" w:hAnsi="宋体" w:eastAsia="宋体" w:cs="宋体"/>
          <w:color w:val="auto"/>
          <w:sz w:val="24"/>
          <w:szCs w:val="24"/>
        </w:rPr>
        <w:t>时所提供的样品不符合</w:t>
      </w:r>
      <w:r>
        <w:rPr>
          <w:rFonts w:hint="eastAsia" w:ascii="宋体" w:hAnsi="宋体" w:eastAsia="宋体" w:cs="宋体"/>
          <w:color w:val="auto"/>
          <w:sz w:val="24"/>
          <w:szCs w:val="24"/>
          <w:lang w:eastAsia="zh-CN"/>
        </w:rPr>
        <w:t>招标文件</w:t>
      </w:r>
      <w:r>
        <w:rPr>
          <w:rFonts w:hint="eastAsia" w:ascii="宋体" w:hAnsi="宋体" w:eastAsia="宋体" w:cs="宋体"/>
          <w:color w:val="auto"/>
          <w:sz w:val="24"/>
          <w:szCs w:val="24"/>
        </w:rPr>
        <w:t>带有“▲”的参数和要求的，</w:t>
      </w:r>
      <w:r>
        <w:rPr>
          <w:rFonts w:hint="eastAsia" w:ascii="宋体" w:hAnsi="宋体" w:eastAsia="宋体" w:cs="宋体"/>
          <w:color w:val="auto"/>
          <w:sz w:val="24"/>
          <w:szCs w:val="24"/>
          <w:lang w:eastAsia="zh-CN"/>
        </w:rPr>
        <w:t>招标人决定</w:t>
      </w:r>
      <w:r>
        <w:rPr>
          <w:rFonts w:hint="eastAsia" w:ascii="宋体" w:hAnsi="宋体" w:eastAsia="宋体" w:cs="宋体"/>
          <w:color w:val="auto"/>
          <w:sz w:val="24"/>
          <w:szCs w:val="24"/>
        </w:rPr>
        <w:t>取消</w:t>
      </w:r>
      <w:r>
        <w:rPr>
          <w:rFonts w:hint="eastAsia" w:ascii="宋体" w:hAnsi="宋体" w:eastAsia="宋体" w:cs="宋体"/>
          <w:color w:val="auto"/>
          <w:sz w:val="24"/>
          <w:szCs w:val="24"/>
          <w:lang w:eastAsia="zh-CN"/>
        </w:rPr>
        <w:t>中标人</w:t>
      </w:r>
      <w:r>
        <w:rPr>
          <w:rFonts w:hint="eastAsia" w:ascii="宋体" w:hAnsi="宋体" w:eastAsia="宋体" w:cs="宋体"/>
          <w:color w:val="auto"/>
          <w:sz w:val="24"/>
          <w:szCs w:val="24"/>
        </w:rPr>
        <w:t>的</w:t>
      </w:r>
      <w:r>
        <w:rPr>
          <w:rFonts w:hint="eastAsia" w:ascii="宋体" w:hAnsi="宋体" w:eastAsia="宋体" w:cs="宋体"/>
          <w:color w:val="auto"/>
          <w:sz w:val="24"/>
          <w:szCs w:val="24"/>
          <w:lang w:eastAsia="zh-CN"/>
        </w:rPr>
        <w:t>中标</w:t>
      </w:r>
      <w:r>
        <w:rPr>
          <w:rFonts w:hint="eastAsia" w:ascii="宋体" w:hAnsi="宋体" w:eastAsia="宋体" w:cs="宋体"/>
          <w:color w:val="auto"/>
          <w:sz w:val="24"/>
          <w:szCs w:val="24"/>
        </w:rPr>
        <w:t>资格</w:t>
      </w:r>
      <w:r>
        <w:rPr>
          <w:rFonts w:hint="eastAsia" w:ascii="宋体" w:hAnsi="宋体" w:eastAsia="宋体" w:cs="宋体"/>
          <w:color w:val="auto"/>
          <w:sz w:val="24"/>
          <w:szCs w:val="24"/>
          <w:lang w:eastAsia="zh-CN"/>
        </w:rPr>
        <w:t>的；</w:t>
      </w:r>
    </w:p>
    <w:p w14:paraId="4A969BB1">
      <w:pPr>
        <w:pStyle w:val="206"/>
        <w:keepNext w:val="0"/>
        <w:keepLines w:val="0"/>
        <w:pageBreakBefore w:val="0"/>
        <w:widowControl w:val="0"/>
        <w:numPr>
          <w:ilvl w:val="0"/>
          <w:numId w:val="0"/>
        </w:numPr>
        <w:kinsoku/>
        <w:wordWrap/>
        <w:overflowPunct/>
        <w:topLinePunct w:val="0"/>
        <w:autoSpaceDE/>
        <w:autoSpaceDN/>
        <w:bidi w:val="0"/>
        <w:spacing w:line="240" w:lineRule="auto"/>
        <w:ind w:firstLine="480" w:firstLineChars="200"/>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在本项目</w:t>
      </w:r>
      <w:r>
        <w:rPr>
          <w:rFonts w:hint="eastAsia" w:ascii="宋体" w:hAnsi="宋体" w:eastAsia="宋体" w:cs="宋体"/>
          <w:color w:val="auto"/>
          <w:sz w:val="24"/>
          <w:szCs w:val="24"/>
          <w:lang w:eastAsia="zh-CN"/>
        </w:rPr>
        <w:t>投标活动</w:t>
      </w:r>
      <w:r>
        <w:rPr>
          <w:rFonts w:hint="eastAsia" w:ascii="宋体" w:hAnsi="宋体" w:eastAsia="宋体" w:cs="宋体"/>
          <w:color w:val="auto"/>
          <w:sz w:val="24"/>
          <w:szCs w:val="24"/>
        </w:rPr>
        <w:t>中存在法律、法规及</w:t>
      </w:r>
      <w:r>
        <w:rPr>
          <w:rFonts w:hint="eastAsia" w:ascii="宋体" w:hAnsi="宋体" w:eastAsia="宋体" w:cs="宋体"/>
          <w:color w:val="auto"/>
          <w:sz w:val="24"/>
          <w:szCs w:val="24"/>
          <w:lang w:eastAsia="zh-CN"/>
        </w:rPr>
        <w:t>招标文件</w:t>
      </w:r>
      <w:r>
        <w:rPr>
          <w:rFonts w:hint="eastAsia" w:ascii="宋体" w:hAnsi="宋体" w:eastAsia="宋体" w:cs="宋体"/>
          <w:color w:val="auto"/>
          <w:sz w:val="24"/>
          <w:szCs w:val="24"/>
        </w:rPr>
        <w:t>规定的其他不予退还</w:t>
      </w:r>
      <w:r>
        <w:rPr>
          <w:rFonts w:hint="eastAsia" w:ascii="宋体" w:hAnsi="宋体" w:eastAsia="宋体" w:cs="宋体"/>
          <w:color w:val="auto"/>
          <w:sz w:val="24"/>
          <w:szCs w:val="24"/>
          <w:lang w:eastAsia="zh-CN"/>
        </w:rPr>
        <w:t>投标</w:t>
      </w:r>
      <w:r>
        <w:rPr>
          <w:rFonts w:hint="eastAsia" w:ascii="宋体" w:hAnsi="宋体" w:eastAsia="宋体" w:cs="宋体"/>
          <w:color w:val="auto"/>
          <w:sz w:val="24"/>
          <w:szCs w:val="24"/>
        </w:rPr>
        <w:t>保证金情形的；</w:t>
      </w:r>
    </w:p>
    <w:p w14:paraId="3930C948">
      <w:pPr>
        <w:pStyle w:val="206"/>
        <w:keepNext w:val="0"/>
        <w:keepLines w:val="0"/>
        <w:pageBreakBefore w:val="0"/>
        <w:widowControl w:val="0"/>
        <w:numPr>
          <w:ilvl w:val="0"/>
          <w:numId w:val="0"/>
        </w:numPr>
        <w:kinsoku/>
        <w:wordWrap/>
        <w:overflowPunct/>
        <w:topLinePunct w:val="0"/>
        <w:autoSpaceDE/>
        <w:autoSpaceDN/>
        <w:bidi w:val="0"/>
        <w:spacing w:line="240" w:lineRule="auto"/>
        <w:ind w:firstLine="480" w:firstLineChars="200"/>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在</w:t>
      </w:r>
      <w:r>
        <w:rPr>
          <w:rFonts w:hint="eastAsia" w:ascii="宋体" w:hAnsi="宋体" w:eastAsia="宋体" w:cs="宋体"/>
          <w:color w:val="auto"/>
          <w:sz w:val="24"/>
          <w:szCs w:val="24"/>
          <w:lang w:eastAsia="zh-CN"/>
        </w:rPr>
        <w:t>投标文件</w:t>
      </w:r>
      <w:r>
        <w:rPr>
          <w:rFonts w:hint="eastAsia" w:ascii="宋体" w:hAnsi="宋体" w:eastAsia="宋体" w:cs="宋体"/>
          <w:color w:val="auto"/>
          <w:sz w:val="24"/>
          <w:szCs w:val="24"/>
        </w:rPr>
        <w:t>中有弄虚作假的。</w:t>
      </w:r>
    </w:p>
    <w:p w14:paraId="2A06EC1C">
      <w:pPr>
        <w:pStyle w:val="206"/>
        <w:keepNext w:val="0"/>
        <w:keepLines w:val="0"/>
        <w:pageBreakBefore w:val="0"/>
        <w:numPr>
          <w:ilvl w:val="0"/>
          <w:numId w:val="0"/>
        </w:numPr>
        <w:kinsoku/>
        <w:wordWrap/>
        <w:overflowPunct/>
        <w:topLinePunct w:val="0"/>
        <w:autoSpaceDE/>
        <w:autoSpaceDN/>
        <w:bidi w:val="0"/>
        <w:spacing w:line="240" w:lineRule="auto"/>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四、我方保证的方式为：连带责任保证。</w:t>
      </w:r>
    </w:p>
    <w:p w14:paraId="5AB03F5A">
      <w:pPr>
        <w:pStyle w:val="206"/>
        <w:keepNext w:val="0"/>
        <w:keepLines w:val="0"/>
        <w:pageBreakBefore w:val="0"/>
        <w:numPr>
          <w:ilvl w:val="0"/>
          <w:numId w:val="0"/>
        </w:numPr>
        <w:kinsoku/>
        <w:wordWrap/>
        <w:overflowPunct/>
        <w:topLinePunct w:val="0"/>
        <w:autoSpaceDE/>
        <w:autoSpaceDN/>
        <w:bidi w:val="0"/>
        <w:spacing w:line="24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五</w:t>
      </w:r>
      <w:r>
        <w:rPr>
          <w:rFonts w:hint="eastAsia" w:ascii="宋体" w:hAnsi="宋体" w:eastAsia="宋体" w:cs="宋体"/>
          <w:color w:val="auto"/>
          <w:sz w:val="24"/>
          <w:szCs w:val="24"/>
        </w:rPr>
        <w:t>、索赔方式及要求：</w:t>
      </w:r>
    </w:p>
    <w:p w14:paraId="300D4115">
      <w:pPr>
        <w:pStyle w:val="206"/>
        <w:keepNext w:val="0"/>
        <w:keepLines w:val="0"/>
        <w:pageBreakBefore w:val="0"/>
        <w:numPr>
          <w:ilvl w:val="0"/>
          <w:numId w:val="0"/>
        </w:numPr>
        <w:kinsoku/>
        <w:wordWrap/>
        <w:overflowPunct/>
        <w:topLinePunct w:val="0"/>
        <w:autoSpaceDE/>
        <w:autoSpaceDN/>
        <w:bidi w:val="0"/>
        <w:spacing w:line="24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索赔通知必须以书面形式提出，列明索赔事项和索赔金额，并有</w:t>
      </w:r>
      <w:r>
        <w:rPr>
          <w:rFonts w:hint="eastAsia" w:ascii="宋体" w:hAnsi="宋体" w:eastAsia="宋体" w:cs="宋体"/>
          <w:color w:val="auto"/>
          <w:sz w:val="24"/>
          <w:szCs w:val="24"/>
          <w:lang w:eastAsia="zh-CN"/>
        </w:rPr>
        <w:t>招标人</w:t>
      </w:r>
      <w:r>
        <w:rPr>
          <w:rFonts w:hint="eastAsia" w:ascii="宋体" w:hAnsi="宋体" w:eastAsia="宋体" w:cs="宋体"/>
          <w:color w:val="auto"/>
          <w:sz w:val="24"/>
          <w:szCs w:val="24"/>
        </w:rPr>
        <w:t>的法定代表人或授权代理人签字或盖私章并加盖公章。</w:t>
      </w:r>
    </w:p>
    <w:p w14:paraId="54ECB588">
      <w:pPr>
        <w:pStyle w:val="206"/>
        <w:keepNext w:val="0"/>
        <w:keepLines w:val="0"/>
        <w:pageBreakBefore w:val="0"/>
        <w:numPr>
          <w:ilvl w:val="0"/>
          <w:numId w:val="0"/>
        </w:numPr>
        <w:kinsoku/>
        <w:wordWrap/>
        <w:overflowPunct/>
        <w:topLinePunct w:val="0"/>
        <w:autoSpaceDE/>
        <w:autoSpaceDN/>
        <w:bidi w:val="0"/>
        <w:spacing w:line="24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书面声明索赔款并未由被保证人或其代理人直接或间接地支付给</w:t>
      </w:r>
      <w:r>
        <w:rPr>
          <w:rFonts w:hint="eastAsia" w:ascii="宋体" w:hAnsi="宋体" w:eastAsia="宋体" w:cs="宋体"/>
          <w:color w:val="auto"/>
          <w:sz w:val="24"/>
          <w:szCs w:val="24"/>
          <w:lang w:eastAsia="zh-CN"/>
        </w:rPr>
        <w:t>招标人</w:t>
      </w:r>
      <w:r>
        <w:rPr>
          <w:rFonts w:hint="eastAsia" w:ascii="宋体" w:hAnsi="宋体" w:eastAsia="宋体" w:cs="宋体"/>
          <w:color w:val="auto"/>
          <w:sz w:val="24"/>
          <w:szCs w:val="24"/>
        </w:rPr>
        <w:t>。</w:t>
      </w:r>
    </w:p>
    <w:p w14:paraId="3881D66D">
      <w:pPr>
        <w:pStyle w:val="206"/>
        <w:keepNext w:val="0"/>
        <w:keepLines w:val="0"/>
        <w:pageBreakBefore w:val="0"/>
        <w:numPr>
          <w:ilvl w:val="0"/>
          <w:numId w:val="0"/>
        </w:numPr>
        <w:kinsoku/>
        <w:wordWrap/>
        <w:overflowPunct/>
        <w:topLinePunct w:val="0"/>
        <w:autoSpaceDE/>
        <w:autoSpaceDN/>
        <w:bidi w:val="0"/>
        <w:spacing w:line="24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书面索赔通知须在本保函有效期内送达我方下述地址</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none"/>
          <w:lang w:val="en-US" w:eastAsia="zh-CN"/>
        </w:rPr>
        <w:t xml:space="preserve">      </w:t>
      </w:r>
      <w:r>
        <w:rPr>
          <w:rFonts w:hint="eastAsia" w:ascii="宋体" w:hAnsi="宋体" w:eastAsia="宋体" w:cs="宋体"/>
          <w:color w:val="auto"/>
          <w:sz w:val="24"/>
          <w:szCs w:val="24"/>
        </w:rPr>
        <w:t>。</w:t>
      </w:r>
    </w:p>
    <w:p w14:paraId="009B98FD">
      <w:pPr>
        <w:pStyle w:val="206"/>
        <w:keepNext w:val="0"/>
        <w:keepLines w:val="0"/>
        <w:pageBreakBefore w:val="0"/>
        <w:numPr>
          <w:ilvl w:val="0"/>
          <w:numId w:val="0"/>
        </w:numPr>
        <w:kinsoku/>
        <w:wordWrap/>
        <w:overflowPunct/>
        <w:topLinePunct w:val="0"/>
        <w:autoSpaceDE/>
        <w:autoSpaceDN/>
        <w:bidi w:val="0"/>
        <w:spacing w:line="240" w:lineRule="auto"/>
        <w:ind w:firstLine="480" w:firstLineChars="200"/>
        <w:textAlignment w:val="auto"/>
        <w:rPr>
          <w:rFonts w:hint="eastAsia" w:ascii="宋体" w:hAnsi="宋体" w:eastAsia="宋体" w:cs="宋体"/>
          <w:color w:val="auto"/>
          <w:sz w:val="24"/>
          <w:szCs w:val="24"/>
          <w:shd w:val="clear" w:color="auto" w:fill="auto"/>
        </w:rPr>
      </w:pPr>
      <w:r>
        <w:rPr>
          <w:rFonts w:hint="eastAsia" w:ascii="宋体" w:hAnsi="宋体" w:eastAsia="宋体" w:cs="宋体"/>
          <w:color w:val="auto"/>
          <w:sz w:val="24"/>
          <w:szCs w:val="24"/>
          <w:lang w:eastAsia="zh-CN"/>
        </w:rPr>
        <w:t>六</w:t>
      </w:r>
      <w:r>
        <w:rPr>
          <w:rFonts w:hint="eastAsia" w:ascii="宋体" w:hAnsi="宋体" w:eastAsia="宋体" w:cs="宋体"/>
          <w:color w:val="auto"/>
          <w:sz w:val="24"/>
          <w:szCs w:val="24"/>
        </w:rPr>
        <w:t>、本</w:t>
      </w:r>
      <w:r>
        <w:rPr>
          <w:rFonts w:hint="eastAsia" w:ascii="宋体" w:hAnsi="宋体" w:eastAsia="宋体" w:cs="宋体"/>
          <w:snapToGrid/>
          <w:color w:val="auto"/>
          <w:kern w:val="2"/>
          <w:sz w:val="24"/>
          <w:szCs w:val="24"/>
        </w:rPr>
        <w:t>保适用中华人民共和国法律，因本保函发生争议且协商解决不成，我方接受该</w:t>
      </w:r>
      <w:r>
        <w:rPr>
          <w:rFonts w:hint="eastAsia" w:ascii="宋体" w:hAnsi="宋体" w:eastAsia="宋体" w:cs="宋体"/>
          <w:snapToGrid/>
          <w:color w:val="auto"/>
          <w:kern w:val="2"/>
          <w:sz w:val="24"/>
          <w:szCs w:val="24"/>
          <w:lang w:eastAsia="zh-CN"/>
        </w:rPr>
        <w:t>招标人</w:t>
      </w:r>
      <w:r>
        <w:rPr>
          <w:rFonts w:hint="eastAsia" w:ascii="宋体" w:hAnsi="宋体" w:eastAsia="宋体" w:cs="宋体"/>
          <w:snapToGrid/>
          <w:color w:val="auto"/>
          <w:kern w:val="2"/>
          <w:sz w:val="24"/>
          <w:szCs w:val="24"/>
        </w:rPr>
        <w:t>所在地人民法院管辖。</w:t>
      </w:r>
    </w:p>
    <w:p w14:paraId="45F04DD3">
      <w:pPr>
        <w:pStyle w:val="206"/>
        <w:keepNext w:val="0"/>
        <w:keepLines w:val="0"/>
        <w:pageBreakBefore w:val="0"/>
        <w:numPr>
          <w:ilvl w:val="0"/>
          <w:numId w:val="0"/>
        </w:numPr>
        <w:kinsoku/>
        <w:wordWrap/>
        <w:overflowPunct/>
        <w:topLinePunct w:val="0"/>
        <w:autoSpaceDE/>
        <w:autoSpaceDN/>
        <w:bidi w:val="0"/>
        <w:spacing w:line="24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七</w:t>
      </w:r>
      <w:r>
        <w:rPr>
          <w:rFonts w:hint="eastAsia" w:ascii="宋体" w:hAnsi="宋体" w:eastAsia="宋体" w:cs="宋体"/>
          <w:color w:val="auto"/>
          <w:sz w:val="24"/>
          <w:szCs w:val="24"/>
        </w:rPr>
        <w:t>、本</w:t>
      </w:r>
      <w:r>
        <w:rPr>
          <w:rFonts w:hint="eastAsia" w:ascii="宋体" w:hAnsi="宋体" w:eastAsia="宋体" w:cs="宋体"/>
          <w:snapToGrid/>
          <w:color w:val="auto"/>
          <w:kern w:val="2"/>
          <w:sz w:val="24"/>
          <w:szCs w:val="24"/>
        </w:rPr>
        <w:t>保函</w:t>
      </w:r>
      <w:r>
        <w:rPr>
          <w:rFonts w:hint="eastAsia" w:ascii="宋体" w:hAnsi="宋体" w:eastAsia="宋体" w:cs="宋体"/>
          <w:color w:val="auto"/>
          <w:sz w:val="24"/>
          <w:szCs w:val="24"/>
        </w:rPr>
        <w:t xml:space="preserve">自我方负责人或授权代理人签字或盖私章并加盖公章的签发之日起生效。 </w:t>
      </w:r>
    </w:p>
    <w:p w14:paraId="2953A12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w:t>
      </w:r>
    </w:p>
    <w:p w14:paraId="1B2E829C">
      <w:pPr>
        <w:spacing w:line="240" w:lineRule="auto"/>
        <w:ind w:firstLine="4320" w:firstLineChars="180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连带责任保证人</w:t>
      </w:r>
      <w:r>
        <w:rPr>
          <w:rFonts w:hint="eastAsia" w:ascii="宋体" w:hAnsi="宋体" w:eastAsia="宋体" w:cs="宋体"/>
          <w:color w:val="auto"/>
          <w:sz w:val="24"/>
          <w:szCs w:val="24"/>
        </w:rPr>
        <w:t>（盖公章）：</w:t>
      </w:r>
    </w:p>
    <w:p w14:paraId="0DF7AB7F">
      <w:pPr>
        <w:spacing w:line="240" w:lineRule="auto"/>
        <w:ind w:firstLine="4320" w:firstLineChars="1800"/>
        <w:rPr>
          <w:rFonts w:hint="eastAsia" w:ascii="宋体" w:hAnsi="宋体" w:eastAsia="宋体" w:cs="宋体"/>
          <w:color w:val="auto"/>
          <w:sz w:val="24"/>
          <w:szCs w:val="24"/>
        </w:rPr>
      </w:pPr>
      <w:r>
        <w:rPr>
          <w:rFonts w:hint="eastAsia" w:ascii="宋体" w:hAnsi="宋体" w:eastAsia="宋体" w:cs="宋体"/>
          <w:color w:val="auto"/>
          <w:sz w:val="24"/>
          <w:szCs w:val="24"/>
        </w:rPr>
        <w:t>法定代表人或其授权委托代理人（签字或盖私章）：</w:t>
      </w:r>
    </w:p>
    <w:p w14:paraId="43BEB4D7">
      <w:pPr>
        <w:pStyle w:val="206"/>
        <w:spacing w:line="240" w:lineRule="auto"/>
        <w:ind w:firstLine="4320" w:firstLineChars="1800"/>
        <w:rPr>
          <w:rFonts w:hint="eastAsia" w:ascii="宋体" w:hAnsi="宋体" w:eastAsia="宋体" w:cs="宋体"/>
          <w:color w:val="auto"/>
          <w:sz w:val="24"/>
          <w:szCs w:val="24"/>
        </w:rPr>
      </w:pPr>
      <w:r>
        <w:rPr>
          <w:rFonts w:hint="eastAsia" w:ascii="宋体" w:hAnsi="宋体" w:eastAsia="宋体" w:cs="宋体"/>
          <w:color w:val="auto"/>
          <w:sz w:val="24"/>
          <w:szCs w:val="24"/>
        </w:rPr>
        <w:t>地 址：</w:t>
      </w:r>
      <w:r>
        <w:rPr>
          <w:rFonts w:hint="eastAsia" w:ascii="宋体" w:hAnsi="宋体" w:eastAsia="宋体" w:cs="宋体"/>
          <w:color w:val="auto"/>
          <w:sz w:val="24"/>
          <w:szCs w:val="24"/>
          <w:u w:val="single"/>
        </w:rPr>
        <w:t xml:space="preserve">                            </w:t>
      </w:r>
    </w:p>
    <w:p w14:paraId="156CCD9C">
      <w:pPr>
        <w:pStyle w:val="206"/>
        <w:spacing w:line="240" w:lineRule="auto"/>
        <w:ind w:firstLine="4320" w:firstLineChars="1800"/>
        <w:rPr>
          <w:rFonts w:hint="eastAsia" w:ascii="宋体" w:hAnsi="宋体" w:eastAsia="宋体" w:cs="宋体"/>
          <w:color w:val="auto"/>
          <w:sz w:val="24"/>
          <w:szCs w:val="24"/>
        </w:rPr>
      </w:pPr>
      <w:r>
        <w:rPr>
          <w:rFonts w:hint="eastAsia" w:ascii="宋体" w:hAnsi="宋体" w:eastAsia="宋体" w:cs="宋体"/>
          <w:color w:val="auto"/>
          <w:sz w:val="24"/>
          <w:szCs w:val="24"/>
        </w:rPr>
        <w:t>邮政编码：</w:t>
      </w:r>
      <w:r>
        <w:rPr>
          <w:rFonts w:hint="eastAsia" w:ascii="宋体" w:hAnsi="宋体" w:eastAsia="宋体" w:cs="宋体"/>
          <w:color w:val="auto"/>
          <w:sz w:val="24"/>
          <w:szCs w:val="24"/>
          <w:u w:val="single"/>
        </w:rPr>
        <w:t xml:space="preserve">                         </w:t>
      </w:r>
    </w:p>
    <w:p w14:paraId="1F372190">
      <w:pPr>
        <w:pStyle w:val="206"/>
        <w:spacing w:line="240" w:lineRule="auto"/>
        <w:ind w:firstLine="4320" w:firstLineChars="1800"/>
        <w:rPr>
          <w:rFonts w:hint="eastAsia" w:ascii="宋体" w:hAnsi="宋体" w:eastAsia="宋体" w:cs="宋体"/>
          <w:color w:val="auto"/>
          <w:sz w:val="24"/>
          <w:szCs w:val="24"/>
        </w:rPr>
      </w:pPr>
      <w:r>
        <w:rPr>
          <w:rFonts w:hint="eastAsia" w:ascii="宋体" w:hAnsi="宋体" w:eastAsia="宋体" w:cs="宋体"/>
          <w:color w:val="auto"/>
          <w:sz w:val="24"/>
          <w:szCs w:val="24"/>
        </w:rPr>
        <w:t>电 话：</w:t>
      </w:r>
      <w:r>
        <w:rPr>
          <w:rFonts w:hint="eastAsia" w:ascii="宋体" w:hAnsi="宋体" w:eastAsia="宋体" w:cs="宋体"/>
          <w:color w:val="auto"/>
          <w:sz w:val="24"/>
          <w:szCs w:val="24"/>
          <w:u w:val="single"/>
        </w:rPr>
        <w:t xml:space="preserve">                             </w:t>
      </w:r>
    </w:p>
    <w:p w14:paraId="516B3B86">
      <w:pPr>
        <w:spacing w:line="240" w:lineRule="auto"/>
        <w:ind w:firstLine="4320" w:firstLineChars="1800"/>
        <w:rPr>
          <w:rFonts w:hint="eastAsia" w:ascii="宋体" w:hAnsi="宋体" w:eastAsia="宋体" w:cs="宋体"/>
          <w:b/>
          <w:bCs/>
          <w:color w:val="auto"/>
          <w:highlight w:val="none"/>
        </w:rPr>
      </w:pPr>
      <w:r>
        <w:rPr>
          <w:rFonts w:hint="eastAsia" w:ascii="宋体" w:hAnsi="宋体" w:eastAsia="宋体" w:cs="宋体"/>
          <w:color w:val="auto"/>
          <w:sz w:val="24"/>
          <w:szCs w:val="24"/>
        </w:rPr>
        <w:t xml:space="preserve">签发日期：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r>
        <w:rPr>
          <w:rFonts w:hint="eastAsia" w:ascii="宋体" w:hAnsi="宋体" w:eastAsia="宋体" w:cs="宋体"/>
          <w:b/>
          <w:bCs/>
          <w:color w:val="auto"/>
          <w:highlight w:val="none"/>
        </w:rPr>
        <w:br w:type="page"/>
      </w:r>
    </w:p>
    <w:p w14:paraId="2EAC0EB0">
      <w:pPr>
        <w:ind w:firstLine="0" w:firstLineChars="0"/>
        <w:rPr>
          <w:rFonts w:hint="eastAsia" w:ascii="宋体" w:hAnsi="宋体" w:eastAsia="宋体" w:cs="宋体"/>
          <w:b/>
          <w:bCs/>
          <w:color w:val="auto"/>
          <w:highlight w:val="none"/>
        </w:rPr>
      </w:pPr>
      <w:r>
        <w:rPr>
          <w:rFonts w:hint="eastAsia" w:ascii="宋体" w:hAnsi="宋体" w:eastAsia="宋体" w:cs="宋体"/>
          <w:b/>
          <w:bCs/>
          <w:color w:val="auto"/>
          <w:highlight w:val="none"/>
        </w:rPr>
        <w:t>附件</w:t>
      </w:r>
      <w:r>
        <w:rPr>
          <w:rFonts w:hint="eastAsia" w:ascii="宋体" w:hAnsi="宋体" w:eastAsia="宋体" w:cs="宋体"/>
          <w:b/>
          <w:bCs/>
          <w:color w:val="auto"/>
          <w:highlight w:val="none"/>
          <w:lang w:val="en-US" w:eastAsia="zh-CN"/>
        </w:rPr>
        <w:t>9</w:t>
      </w:r>
      <w:r>
        <w:rPr>
          <w:rFonts w:hint="eastAsia" w:ascii="宋体" w:hAnsi="宋体" w:eastAsia="宋体" w:cs="宋体"/>
          <w:b/>
          <w:bCs/>
          <w:color w:val="auto"/>
          <w:highlight w:val="none"/>
        </w:rPr>
        <w:t>、企业基本情况及资格、资信证明材料</w:t>
      </w:r>
    </w:p>
    <w:p w14:paraId="34431EAE">
      <w:pPr>
        <w:pStyle w:val="49"/>
        <w:jc w:val="cente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lang w:eastAsia="zh-CN"/>
        </w:rPr>
        <w:t>（</w:t>
      </w:r>
      <w:r>
        <w:rPr>
          <w:rFonts w:hint="eastAsia" w:ascii="宋体" w:hAnsi="宋体" w:eastAsia="宋体" w:cs="宋体"/>
          <w:b/>
          <w:bCs/>
          <w:color w:val="auto"/>
          <w:sz w:val="30"/>
          <w:szCs w:val="30"/>
          <w:highlight w:val="none"/>
          <w:lang w:val="en-US" w:eastAsia="zh-CN"/>
        </w:rPr>
        <w:t>一</w:t>
      </w:r>
      <w:r>
        <w:rPr>
          <w:rFonts w:hint="eastAsia" w:ascii="宋体" w:hAnsi="宋体" w:eastAsia="宋体" w:cs="宋体"/>
          <w:b/>
          <w:bCs/>
          <w:color w:val="auto"/>
          <w:sz w:val="30"/>
          <w:szCs w:val="30"/>
          <w:highlight w:val="none"/>
          <w:lang w:eastAsia="zh-CN"/>
        </w:rPr>
        <w:t>）</w:t>
      </w:r>
      <w:r>
        <w:rPr>
          <w:rFonts w:hint="eastAsia" w:ascii="宋体" w:hAnsi="宋体" w:eastAsia="宋体" w:cs="宋体"/>
          <w:b/>
          <w:bCs/>
          <w:color w:val="auto"/>
          <w:sz w:val="30"/>
          <w:szCs w:val="30"/>
          <w:highlight w:val="none"/>
        </w:rPr>
        <w:t>企业基本情况表</w:t>
      </w:r>
    </w:p>
    <w:tbl>
      <w:tblPr>
        <w:tblStyle w:val="32"/>
        <w:tblW w:w="983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839"/>
        <w:gridCol w:w="932"/>
        <w:gridCol w:w="334"/>
        <w:gridCol w:w="566"/>
        <w:gridCol w:w="1641"/>
        <w:gridCol w:w="1290"/>
        <w:gridCol w:w="840"/>
        <w:gridCol w:w="359"/>
        <w:gridCol w:w="901"/>
        <w:gridCol w:w="630"/>
        <w:gridCol w:w="795"/>
        <w:gridCol w:w="705"/>
      </w:tblGrid>
      <w:tr w14:paraId="6D24E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839" w:type="dxa"/>
            <w:vAlign w:val="center"/>
          </w:tcPr>
          <w:p w14:paraId="2727B619">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单位名称</w:t>
            </w:r>
          </w:p>
        </w:tc>
        <w:tc>
          <w:tcPr>
            <w:tcW w:w="932" w:type="dxa"/>
            <w:vAlign w:val="center"/>
          </w:tcPr>
          <w:p w14:paraId="4620BFEF">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900" w:type="dxa"/>
            <w:gridSpan w:val="2"/>
            <w:vAlign w:val="center"/>
          </w:tcPr>
          <w:p w14:paraId="02D039E3">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w:t>
            </w:r>
          </w:p>
        </w:tc>
        <w:tc>
          <w:tcPr>
            <w:tcW w:w="1641" w:type="dxa"/>
            <w:vAlign w:val="center"/>
          </w:tcPr>
          <w:p w14:paraId="1C51EA7F">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90" w:type="dxa"/>
            <w:vAlign w:val="center"/>
          </w:tcPr>
          <w:p w14:paraId="5FF7003E">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主管部门</w:t>
            </w:r>
          </w:p>
        </w:tc>
        <w:tc>
          <w:tcPr>
            <w:tcW w:w="840" w:type="dxa"/>
            <w:vAlign w:val="center"/>
          </w:tcPr>
          <w:p w14:paraId="044419B9">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60" w:type="dxa"/>
            <w:gridSpan w:val="2"/>
            <w:vAlign w:val="center"/>
          </w:tcPr>
          <w:p w14:paraId="0F727672">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单位法人</w:t>
            </w:r>
          </w:p>
        </w:tc>
        <w:tc>
          <w:tcPr>
            <w:tcW w:w="630" w:type="dxa"/>
            <w:vAlign w:val="center"/>
          </w:tcPr>
          <w:p w14:paraId="766DAFF7">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795" w:type="dxa"/>
            <w:vAlign w:val="center"/>
          </w:tcPr>
          <w:p w14:paraId="3AD738FA">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职务</w:t>
            </w:r>
          </w:p>
        </w:tc>
        <w:tc>
          <w:tcPr>
            <w:tcW w:w="705" w:type="dxa"/>
            <w:vAlign w:val="center"/>
          </w:tcPr>
          <w:p w14:paraId="367F62A5">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r>
      <w:tr w14:paraId="4C7D6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839" w:type="dxa"/>
            <w:vAlign w:val="center"/>
          </w:tcPr>
          <w:p w14:paraId="7C1D9265">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p>
        </w:tc>
        <w:tc>
          <w:tcPr>
            <w:tcW w:w="932" w:type="dxa"/>
            <w:vAlign w:val="center"/>
          </w:tcPr>
          <w:p w14:paraId="55FFF5DD">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900" w:type="dxa"/>
            <w:gridSpan w:val="2"/>
            <w:vAlign w:val="center"/>
          </w:tcPr>
          <w:p w14:paraId="6A91AD41">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w:t>
            </w:r>
          </w:p>
        </w:tc>
        <w:tc>
          <w:tcPr>
            <w:tcW w:w="1641" w:type="dxa"/>
            <w:vAlign w:val="center"/>
          </w:tcPr>
          <w:p w14:paraId="52548A19">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90" w:type="dxa"/>
            <w:vAlign w:val="center"/>
          </w:tcPr>
          <w:p w14:paraId="3BECA2DB">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单位性质</w:t>
            </w:r>
          </w:p>
        </w:tc>
        <w:tc>
          <w:tcPr>
            <w:tcW w:w="840" w:type="dxa"/>
            <w:vAlign w:val="center"/>
          </w:tcPr>
          <w:p w14:paraId="6904B178">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60" w:type="dxa"/>
            <w:gridSpan w:val="2"/>
            <w:vAlign w:val="center"/>
          </w:tcPr>
          <w:p w14:paraId="485B9F8D">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技术负责人</w:t>
            </w:r>
          </w:p>
        </w:tc>
        <w:tc>
          <w:tcPr>
            <w:tcW w:w="630" w:type="dxa"/>
            <w:vAlign w:val="center"/>
          </w:tcPr>
          <w:p w14:paraId="4B02D590">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795" w:type="dxa"/>
            <w:vAlign w:val="center"/>
          </w:tcPr>
          <w:p w14:paraId="547119E7">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职务</w:t>
            </w:r>
          </w:p>
        </w:tc>
        <w:tc>
          <w:tcPr>
            <w:tcW w:w="705" w:type="dxa"/>
            <w:vAlign w:val="center"/>
          </w:tcPr>
          <w:p w14:paraId="2C3462C3">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r>
      <w:tr w14:paraId="403C4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839" w:type="dxa"/>
            <w:vAlign w:val="center"/>
          </w:tcPr>
          <w:p w14:paraId="3CD22F8E">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单位简历及机构</w:t>
            </w:r>
          </w:p>
        </w:tc>
        <w:tc>
          <w:tcPr>
            <w:tcW w:w="3473" w:type="dxa"/>
            <w:gridSpan w:val="4"/>
            <w:vAlign w:val="center"/>
          </w:tcPr>
          <w:p w14:paraId="1A2C7CDB">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90" w:type="dxa"/>
            <w:vAlign w:val="center"/>
          </w:tcPr>
          <w:p w14:paraId="3F1278A5">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单位优势及特长</w:t>
            </w:r>
          </w:p>
        </w:tc>
        <w:tc>
          <w:tcPr>
            <w:tcW w:w="4230" w:type="dxa"/>
            <w:gridSpan w:val="6"/>
            <w:tcBorders>
              <w:bottom w:val="single" w:color="auto" w:sz="4" w:space="0"/>
            </w:tcBorders>
            <w:vAlign w:val="center"/>
          </w:tcPr>
          <w:p w14:paraId="7E8EDB95">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r>
      <w:tr w14:paraId="6C95D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839" w:type="dxa"/>
            <w:vMerge w:val="restart"/>
            <w:vAlign w:val="center"/>
          </w:tcPr>
          <w:p w14:paraId="4E5F61CF">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单位概况</w:t>
            </w:r>
          </w:p>
        </w:tc>
        <w:tc>
          <w:tcPr>
            <w:tcW w:w="1266" w:type="dxa"/>
            <w:gridSpan w:val="2"/>
            <w:vAlign w:val="center"/>
          </w:tcPr>
          <w:p w14:paraId="3F808D66">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职工总数</w:t>
            </w:r>
          </w:p>
        </w:tc>
        <w:tc>
          <w:tcPr>
            <w:tcW w:w="2207" w:type="dxa"/>
            <w:gridSpan w:val="2"/>
            <w:vAlign w:val="center"/>
          </w:tcPr>
          <w:p w14:paraId="50CF9373">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共  人，</w:t>
            </w:r>
          </w:p>
          <w:p w14:paraId="657FEA12">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其中：  人</w:t>
            </w:r>
          </w:p>
        </w:tc>
        <w:tc>
          <w:tcPr>
            <w:tcW w:w="1290" w:type="dxa"/>
            <w:vMerge w:val="restart"/>
            <w:vAlign w:val="center"/>
          </w:tcPr>
          <w:p w14:paraId="256322AC">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上一年主要经济指标</w:t>
            </w:r>
          </w:p>
        </w:tc>
        <w:tc>
          <w:tcPr>
            <w:tcW w:w="1199" w:type="dxa"/>
            <w:gridSpan w:val="2"/>
            <w:tcBorders>
              <w:right w:val="single" w:color="auto" w:sz="4" w:space="0"/>
            </w:tcBorders>
            <w:vAlign w:val="center"/>
          </w:tcPr>
          <w:p w14:paraId="46353448">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年营业收入</w:t>
            </w:r>
          </w:p>
        </w:tc>
        <w:tc>
          <w:tcPr>
            <w:tcW w:w="3031" w:type="dxa"/>
            <w:gridSpan w:val="4"/>
            <w:tcBorders>
              <w:left w:val="single" w:color="auto" w:sz="4" w:space="0"/>
            </w:tcBorders>
            <w:vAlign w:val="center"/>
          </w:tcPr>
          <w:p w14:paraId="73D441A1">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r>
      <w:tr w14:paraId="30575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839" w:type="dxa"/>
            <w:vMerge w:val="continue"/>
            <w:vAlign w:val="center"/>
          </w:tcPr>
          <w:p w14:paraId="5D9C8A8F">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66" w:type="dxa"/>
            <w:gridSpan w:val="2"/>
            <w:vAlign w:val="center"/>
          </w:tcPr>
          <w:p w14:paraId="3B521B83">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资质情况</w:t>
            </w:r>
          </w:p>
        </w:tc>
        <w:tc>
          <w:tcPr>
            <w:tcW w:w="2207" w:type="dxa"/>
            <w:gridSpan w:val="2"/>
            <w:vAlign w:val="center"/>
          </w:tcPr>
          <w:p w14:paraId="3257A28D">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90" w:type="dxa"/>
            <w:vMerge w:val="continue"/>
            <w:vAlign w:val="center"/>
          </w:tcPr>
          <w:p w14:paraId="08E523EB">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199" w:type="dxa"/>
            <w:gridSpan w:val="2"/>
            <w:tcBorders>
              <w:right w:val="single" w:color="auto" w:sz="4" w:space="0"/>
            </w:tcBorders>
            <w:vAlign w:val="center"/>
          </w:tcPr>
          <w:p w14:paraId="231B1EDD">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资产总额</w:t>
            </w:r>
          </w:p>
        </w:tc>
        <w:tc>
          <w:tcPr>
            <w:tcW w:w="3031" w:type="dxa"/>
            <w:gridSpan w:val="4"/>
            <w:tcBorders>
              <w:left w:val="single" w:color="auto" w:sz="4" w:space="0"/>
            </w:tcBorders>
            <w:vAlign w:val="center"/>
          </w:tcPr>
          <w:p w14:paraId="3470ED85">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r>
      <w:tr w14:paraId="186E1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839" w:type="dxa"/>
            <w:vMerge w:val="continue"/>
            <w:vAlign w:val="center"/>
          </w:tcPr>
          <w:p w14:paraId="39C8B5B7">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66" w:type="dxa"/>
            <w:gridSpan w:val="2"/>
            <w:vAlign w:val="center"/>
          </w:tcPr>
          <w:p w14:paraId="67695C02">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信用情况</w:t>
            </w:r>
          </w:p>
        </w:tc>
        <w:tc>
          <w:tcPr>
            <w:tcW w:w="2207" w:type="dxa"/>
            <w:gridSpan w:val="2"/>
            <w:vAlign w:val="center"/>
          </w:tcPr>
          <w:p w14:paraId="0B115BED">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90" w:type="dxa"/>
            <w:vMerge w:val="continue"/>
            <w:vAlign w:val="center"/>
          </w:tcPr>
          <w:p w14:paraId="3A39F2D4">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199" w:type="dxa"/>
            <w:gridSpan w:val="2"/>
            <w:tcBorders>
              <w:bottom w:val="single" w:color="auto" w:sz="4" w:space="0"/>
              <w:right w:val="single" w:color="auto" w:sz="4" w:space="0"/>
            </w:tcBorders>
            <w:vAlign w:val="center"/>
          </w:tcPr>
          <w:p w14:paraId="3FCB45D7">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3031" w:type="dxa"/>
            <w:gridSpan w:val="4"/>
            <w:tcBorders>
              <w:left w:val="single" w:color="auto" w:sz="4" w:space="0"/>
              <w:bottom w:val="single" w:color="auto" w:sz="4" w:space="0"/>
            </w:tcBorders>
            <w:vAlign w:val="center"/>
          </w:tcPr>
          <w:p w14:paraId="2C84CAA5">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r>
      <w:tr w14:paraId="5D949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839" w:type="dxa"/>
            <w:vMerge w:val="continue"/>
            <w:vAlign w:val="center"/>
          </w:tcPr>
          <w:p w14:paraId="65FE77E0">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66" w:type="dxa"/>
            <w:gridSpan w:val="2"/>
            <w:vAlign w:val="center"/>
          </w:tcPr>
          <w:p w14:paraId="78378572">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荣誉情况</w:t>
            </w:r>
          </w:p>
        </w:tc>
        <w:tc>
          <w:tcPr>
            <w:tcW w:w="2207" w:type="dxa"/>
            <w:gridSpan w:val="2"/>
            <w:vAlign w:val="center"/>
          </w:tcPr>
          <w:p w14:paraId="36948DB2">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90" w:type="dxa"/>
            <w:vMerge w:val="continue"/>
            <w:vAlign w:val="center"/>
          </w:tcPr>
          <w:p w14:paraId="1466D237">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199" w:type="dxa"/>
            <w:gridSpan w:val="2"/>
            <w:tcBorders>
              <w:top w:val="single" w:color="auto" w:sz="4" w:space="0"/>
              <w:bottom w:val="single" w:color="auto" w:sz="4" w:space="0"/>
              <w:right w:val="single" w:color="auto" w:sz="4" w:space="0"/>
            </w:tcBorders>
            <w:vAlign w:val="center"/>
          </w:tcPr>
          <w:p w14:paraId="0474CC6B">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3031" w:type="dxa"/>
            <w:gridSpan w:val="4"/>
            <w:tcBorders>
              <w:top w:val="single" w:color="auto" w:sz="4" w:space="0"/>
              <w:left w:val="single" w:color="auto" w:sz="4" w:space="0"/>
              <w:bottom w:val="single" w:color="auto" w:sz="4" w:space="0"/>
            </w:tcBorders>
            <w:vAlign w:val="center"/>
          </w:tcPr>
          <w:p w14:paraId="502C498E">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r>
      <w:tr w14:paraId="3630B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839" w:type="dxa"/>
            <w:vMerge w:val="continue"/>
            <w:vAlign w:val="center"/>
          </w:tcPr>
          <w:p w14:paraId="2841C462">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66" w:type="dxa"/>
            <w:gridSpan w:val="2"/>
            <w:tcBorders>
              <w:bottom w:val="single" w:color="auto" w:sz="4" w:space="0"/>
            </w:tcBorders>
            <w:vAlign w:val="center"/>
          </w:tcPr>
          <w:p w14:paraId="7BE2D53E">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体系认证</w:t>
            </w:r>
          </w:p>
        </w:tc>
        <w:tc>
          <w:tcPr>
            <w:tcW w:w="2207" w:type="dxa"/>
            <w:gridSpan w:val="2"/>
            <w:tcBorders>
              <w:bottom w:val="single" w:color="auto" w:sz="4" w:space="0"/>
            </w:tcBorders>
            <w:vAlign w:val="center"/>
          </w:tcPr>
          <w:p w14:paraId="493786C2">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90" w:type="dxa"/>
            <w:vMerge w:val="continue"/>
            <w:vAlign w:val="center"/>
          </w:tcPr>
          <w:p w14:paraId="5BFCE287">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199" w:type="dxa"/>
            <w:gridSpan w:val="2"/>
            <w:tcBorders>
              <w:top w:val="single" w:color="auto" w:sz="4" w:space="0"/>
              <w:bottom w:val="single" w:color="auto" w:sz="4" w:space="0"/>
              <w:right w:val="single" w:color="auto" w:sz="4" w:space="0"/>
            </w:tcBorders>
            <w:vAlign w:val="center"/>
          </w:tcPr>
          <w:p w14:paraId="419DEB58">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3031" w:type="dxa"/>
            <w:gridSpan w:val="4"/>
            <w:tcBorders>
              <w:top w:val="single" w:color="auto" w:sz="4" w:space="0"/>
              <w:left w:val="single" w:color="auto" w:sz="4" w:space="0"/>
            </w:tcBorders>
            <w:vAlign w:val="center"/>
          </w:tcPr>
          <w:p w14:paraId="029A873A">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r>
      <w:tr w14:paraId="75191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839" w:type="dxa"/>
            <w:vMerge w:val="continue"/>
            <w:vAlign w:val="center"/>
          </w:tcPr>
          <w:p w14:paraId="46D65E7F">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66" w:type="dxa"/>
            <w:gridSpan w:val="2"/>
            <w:tcBorders>
              <w:bottom w:val="single" w:color="auto" w:sz="4" w:space="0"/>
            </w:tcBorders>
            <w:vAlign w:val="center"/>
          </w:tcPr>
          <w:p w14:paraId="5C6AA7A0">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开户银行</w:t>
            </w:r>
          </w:p>
        </w:tc>
        <w:tc>
          <w:tcPr>
            <w:tcW w:w="2207" w:type="dxa"/>
            <w:gridSpan w:val="2"/>
            <w:tcBorders>
              <w:bottom w:val="single" w:color="auto" w:sz="4" w:space="0"/>
            </w:tcBorders>
            <w:vAlign w:val="center"/>
          </w:tcPr>
          <w:p w14:paraId="665F3C16">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90" w:type="dxa"/>
            <w:vMerge w:val="continue"/>
            <w:vAlign w:val="center"/>
          </w:tcPr>
          <w:p w14:paraId="7DB262C6">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199" w:type="dxa"/>
            <w:gridSpan w:val="2"/>
            <w:tcBorders>
              <w:top w:val="single" w:color="auto" w:sz="4" w:space="0"/>
              <w:bottom w:val="single" w:color="auto" w:sz="4" w:space="0"/>
              <w:right w:val="single" w:color="auto" w:sz="4" w:space="0"/>
            </w:tcBorders>
            <w:vAlign w:val="center"/>
          </w:tcPr>
          <w:p w14:paraId="0E0C1C68">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3031" w:type="dxa"/>
            <w:gridSpan w:val="4"/>
            <w:tcBorders>
              <w:top w:val="single" w:color="auto" w:sz="4" w:space="0"/>
              <w:left w:val="single" w:color="auto" w:sz="4" w:space="0"/>
            </w:tcBorders>
            <w:vAlign w:val="center"/>
          </w:tcPr>
          <w:p w14:paraId="30946F75">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r>
      <w:tr w14:paraId="60AFB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839" w:type="dxa"/>
            <w:vMerge w:val="continue"/>
            <w:vAlign w:val="center"/>
          </w:tcPr>
          <w:p w14:paraId="79AA1F2A">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66" w:type="dxa"/>
            <w:gridSpan w:val="2"/>
            <w:tcBorders>
              <w:bottom w:val="single" w:color="auto" w:sz="4" w:space="0"/>
            </w:tcBorders>
            <w:vAlign w:val="center"/>
          </w:tcPr>
          <w:p w14:paraId="6A0F4199">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账号</w:t>
            </w:r>
          </w:p>
        </w:tc>
        <w:tc>
          <w:tcPr>
            <w:tcW w:w="2207" w:type="dxa"/>
            <w:gridSpan w:val="2"/>
            <w:tcBorders>
              <w:bottom w:val="single" w:color="auto" w:sz="4" w:space="0"/>
            </w:tcBorders>
            <w:vAlign w:val="center"/>
          </w:tcPr>
          <w:p w14:paraId="79AC0002">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90" w:type="dxa"/>
            <w:vMerge w:val="continue"/>
            <w:vAlign w:val="center"/>
          </w:tcPr>
          <w:p w14:paraId="1EA4DED4">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199" w:type="dxa"/>
            <w:gridSpan w:val="2"/>
            <w:tcBorders>
              <w:top w:val="single" w:color="auto" w:sz="4" w:space="0"/>
              <w:bottom w:val="single" w:color="auto" w:sz="4" w:space="0"/>
              <w:right w:val="single" w:color="auto" w:sz="4" w:space="0"/>
            </w:tcBorders>
            <w:vAlign w:val="center"/>
          </w:tcPr>
          <w:p w14:paraId="6F246275">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3031" w:type="dxa"/>
            <w:gridSpan w:val="4"/>
            <w:tcBorders>
              <w:top w:val="single" w:color="auto" w:sz="4" w:space="0"/>
              <w:left w:val="single" w:color="auto" w:sz="4" w:space="0"/>
            </w:tcBorders>
            <w:vAlign w:val="center"/>
          </w:tcPr>
          <w:p w14:paraId="1C06B898">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r>
      <w:tr w14:paraId="3889F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839" w:type="dxa"/>
            <w:vMerge w:val="continue"/>
            <w:tcBorders>
              <w:bottom w:val="single" w:color="auto" w:sz="4" w:space="0"/>
            </w:tcBorders>
            <w:vAlign w:val="center"/>
          </w:tcPr>
          <w:p w14:paraId="2C4A5FF4">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66" w:type="dxa"/>
            <w:gridSpan w:val="2"/>
            <w:tcBorders>
              <w:bottom w:val="single" w:color="auto" w:sz="4" w:space="0"/>
            </w:tcBorders>
            <w:vAlign w:val="center"/>
          </w:tcPr>
          <w:p w14:paraId="4D4D174C">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营业执照经营范围</w:t>
            </w:r>
          </w:p>
        </w:tc>
        <w:tc>
          <w:tcPr>
            <w:tcW w:w="2207" w:type="dxa"/>
            <w:gridSpan w:val="2"/>
            <w:tcBorders>
              <w:bottom w:val="single" w:color="auto" w:sz="4" w:space="0"/>
            </w:tcBorders>
            <w:vAlign w:val="center"/>
          </w:tcPr>
          <w:p w14:paraId="1C0088B9">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90" w:type="dxa"/>
            <w:vMerge w:val="continue"/>
            <w:tcBorders>
              <w:bottom w:val="single" w:color="auto" w:sz="4" w:space="0"/>
            </w:tcBorders>
            <w:vAlign w:val="center"/>
          </w:tcPr>
          <w:p w14:paraId="03C4F67A">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199" w:type="dxa"/>
            <w:gridSpan w:val="2"/>
            <w:tcBorders>
              <w:top w:val="single" w:color="auto" w:sz="4" w:space="0"/>
              <w:bottom w:val="single" w:color="auto" w:sz="4" w:space="0"/>
              <w:right w:val="single" w:color="auto" w:sz="4" w:space="0"/>
            </w:tcBorders>
            <w:vAlign w:val="center"/>
          </w:tcPr>
          <w:p w14:paraId="5CA2CDB5">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3031" w:type="dxa"/>
            <w:gridSpan w:val="4"/>
            <w:tcBorders>
              <w:top w:val="single" w:color="auto" w:sz="4" w:space="0"/>
              <w:left w:val="single" w:color="auto" w:sz="4" w:space="0"/>
            </w:tcBorders>
            <w:vAlign w:val="center"/>
          </w:tcPr>
          <w:p w14:paraId="5A54091E">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r>
      <w:tr w14:paraId="59F4D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839" w:type="dxa"/>
            <w:vAlign w:val="center"/>
          </w:tcPr>
          <w:p w14:paraId="361B2D4F">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其他说明</w:t>
            </w:r>
          </w:p>
        </w:tc>
        <w:tc>
          <w:tcPr>
            <w:tcW w:w="8993" w:type="dxa"/>
            <w:gridSpan w:val="11"/>
            <w:vAlign w:val="center"/>
          </w:tcPr>
          <w:p w14:paraId="0CB8FC2C">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r>
    </w:tbl>
    <w:p w14:paraId="45FD642D">
      <w:pPr>
        <w:rPr>
          <w:rFonts w:hint="eastAsia" w:ascii="宋体" w:hAnsi="宋体" w:eastAsia="宋体" w:cs="宋体"/>
          <w:b/>
          <w:bCs/>
          <w:color w:val="auto"/>
          <w:highlight w:val="none"/>
        </w:rPr>
      </w:pPr>
    </w:p>
    <w:p w14:paraId="412D0D0F">
      <w:pPr>
        <w:ind w:left="0" w:leftChars="0" w:firstLine="0" w:firstLineChars="0"/>
        <w:rPr>
          <w:rFonts w:hint="eastAsia" w:ascii="宋体" w:hAnsi="宋体" w:eastAsia="宋体" w:cs="宋体"/>
          <w:b/>
          <w:bCs/>
          <w:color w:val="auto"/>
          <w:highlight w:val="none"/>
        </w:rPr>
      </w:pPr>
    </w:p>
    <w:p w14:paraId="67633343">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投标人全称（盖单位公章）：</w:t>
      </w:r>
      <w:r>
        <w:rPr>
          <w:rFonts w:hint="eastAsia" w:ascii="宋体" w:hAnsi="宋体" w:eastAsia="宋体" w:cs="宋体"/>
          <w:color w:val="auto"/>
          <w:sz w:val="24"/>
          <w:szCs w:val="24"/>
          <w:highlight w:val="none"/>
          <w:u w:val="single"/>
        </w:rPr>
        <w:t xml:space="preserve">            </w:t>
      </w:r>
    </w:p>
    <w:p w14:paraId="594BD50D">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投标人法定代表人或委托代理人（签字或盖章）：</w:t>
      </w:r>
      <w:r>
        <w:rPr>
          <w:rFonts w:hint="eastAsia" w:ascii="宋体" w:hAnsi="宋体" w:eastAsia="宋体" w:cs="宋体"/>
          <w:color w:val="auto"/>
          <w:sz w:val="24"/>
          <w:szCs w:val="24"/>
          <w:highlight w:val="none"/>
          <w:u w:val="single"/>
        </w:rPr>
        <w:t xml:space="preserve">            </w:t>
      </w:r>
    </w:p>
    <w:p w14:paraId="31B2C0C1">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   年  月  日</w:t>
      </w:r>
    </w:p>
    <w:p w14:paraId="25B63BAB">
      <w:pPr>
        <w:rPr>
          <w:rFonts w:hint="eastAsia" w:ascii="宋体" w:hAnsi="宋体" w:eastAsia="宋体" w:cs="宋体"/>
          <w:b/>
          <w:bCs/>
          <w:color w:val="auto"/>
          <w:kern w:val="0"/>
          <w:szCs w:val="30"/>
          <w:highlight w:val="none"/>
        </w:rPr>
      </w:pPr>
      <w:r>
        <w:rPr>
          <w:rFonts w:hint="eastAsia" w:ascii="宋体" w:hAnsi="宋体" w:eastAsia="宋体" w:cs="宋体"/>
          <w:b/>
          <w:bCs/>
          <w:color w:val="auto"/>
          <w:kern w:val="0"/>
          <w:szCs w:val="30"/>
          <w:highlight w:val="none"/>
        </w:rPr>
        <w:br w:type="page"/>
      </w:r>
    </w:p>
    <w:p w14:paraId="154885AE">
      <w:pPr>
        <w:numPr>
          <w:ilvl w:val="0"/>
          <w:numId w:val="16"/>
        </w:numPr>
        <w:spacing w:line="360" w:lineRule="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法人或者其他组织的营业执照等能证明供应商具有独立承担民事责任的能力的证明文件附后（加盖单位公章）。</w:t>
      </w:r>
    </w:p>
    <w:p w14:paraId="11CFF6C3">
      <w:pPr>
        <w:pStyle w:val="15"/>
        <w:widowControl w:val="0"/>
        <w:numPr>
          <w:ilvl w:val="0"/>
          <w:numId w:val="0"/>
        </w:numPr>
        <w:spacing w:line="360" w:lineRule="auto"/>
        <w:jc w:val="both"/>
        <w:rPr>
          <w:rFonts w:hint="eastAsia"/>
          <w:color w:val="auto"/>
          <w:sz w:val="32"/>
          <w:szCs w:val="32"/>
        </w:rPr>
      </w:pPr>
    </w:p>
    <w:p w14:paraId="54964CCE">
      <w:pPr>
        <w:pStyle w:val="16"/>
        <w:rPr>
          <w:rFonts w:hint="eastAsia"/>
          <w:color w:val="auto"/>
          <w:sz w:val="32"/>
          <w:szCs w:val="32"/>
        </w:rPr>
      </w:pPr>
    </w:p>
    <w:p w14:paraId="4257529A">
      <w:pPr>
        <w:pStyle w:val="16"/>
        <w:rPr>
          <w:rFonts w:hint="eastAsia"/>
          <w:color w:val="auto"/>
          <w:sz w:val="32"/>
          <w:szCs w:val="32"/>
        </w:rPr>
      </w:pPr>
    </w:p>
    <w:p w14:paraId="09B2EF67">
      <w:pPr>
        <w:pStyle w:val="16"/>
        <w:rPr>
          <w:rFonts w:hint="eastAsia"/>
          <w:color w:val="auto"/>
          <w:sz w:val="32"/>
          <w:szCs w:val="32"/>
        </w:rPr>
      </w:pPr>
    </w:p>
    <w:p w14:paraId="31139DB9">
      <w:pPr>
        <w:numPr>
          <w:ilvl w:val="0"/>
          <w:numId w:val="16"/>
        </w:numPr>
        <w:spacing w:line="360" w:lineRule="auto"/>
        <w:ind w:left="0" w:leftChars="0" w:firstLine="562" w:firstLineChars="200"/>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投标人及制造商简介、技术力量、资质、信用、荣誉、管理体系认证等资格、资信证明材料附后（加盖单位公章）。</w:t>
      </w:r>
    </w:p>
    <w:p w14:paraId="65883E02">
      <w:pPr>
        <w:pStyle w:val="15"/>
        <w:widowControl w:val="0"/>
        <w:numPr>
          <w:ilvl w:val="0"/>
          <w:numId w:val="0"/>
        </w:numPr>
        <w:spacing w:line="480" w:lineRule="atLeast"/>
        <w:jc w:val="both"/>
        <w:rPr>
          <w:rFonts w:hint="eastAsia"/>
          <w:color w:val="auto"/>
        </w:rPr>
      </w:pPr>
    </w:p>
    <w:p w14:paraId="595197E9">
      <w:pPr>
        <w:pStyle w:val="16"/>
        <w:rPr>
          <w:rFonts w:hint="eastAsia"/>
          <w:color w:val="auto"/>
        </w:rPr>
      </w:pPr>
    </w:p>
    <w:p w14:paraId="2228BF55">
      <w:pPr>
        <w:pStyle w:val="68"/>
        <w:ind w:left="0" w:leftChars="0" w:firstLine="0" w:firstLineChars="0"/>
        <w:rPr>
          <w:rFonts w:hint="eastAsia" w:ascii="宋体" w:hAnsi="宋体" w:eastAsia="宋体" w:cs="宋体"/>
          <w:b/>
          <w:bCs/>
          <w:color w:val="auto"/>
          <w:kern w:val="0"/>
          <w:szCs w:val="30"/>
          <w:highlight w:val="none"/>
        </w:rPr>
      </w:pPr>
    </w:p>
    <w:p w14:paraId="7246E6F3">
      <w:pPr>
        <w:pStyle w:val="68"/>
        <w:ind w:left="0" w:leftChars="0" w:firstLine="0" w:firstLineChars="0"/>
        <w:rPr>
          <w:rFonts w:hint="eastAsia" w:ascii="宋体" w:hAnsi="宋体" w:eastAsia="宋体" w:cs="宋体"/>
          <w:b/>
          <w:bCs/>
          <w:color w:val="auto"/>
          <w:kern w:val="0"/>
          <w:szCs w:val="30"/>
          <w:highlight w:val="none"/>
        </w:rPr>
      </w:pPr>
    </w:p>
    <w:p w14:paraId="0D844953">
      <w:pPr>
        <w:rPr>
          <w:rFonts w:hint="eastAsia" w:ascii="宋体" w:hAnsi="宋体" w:eastAsia="宋体" w:cs="宋体"/>
          <w:b/>
          <w:bCs/>
          <w:color w:val="auto"/>
          <w:kern w:val="0"/>
          <w:szCs w:val="30"/>
          <w:highlight w:val="none"/>
        </w:rPr>
      </w:pPr>
      <w:r>
        <w:rPr>
          <w:rFonts w:hint="eastAsia" w:ascii="宋体" w:hAnsi="宋体" w:eastAsia="宋体" w:cs="宋体"/>
          <w:b/>
          <w:bCs/>
          <w:color w:val="auto"/>
          <w:kern w:val="0"/>
          <w:szCs w:val="30"/>
          <w:highlight w:val="none"/>
        </w:rPr>
        <w:br w:type="page"/>
      </w:r>
    </w:p>
    <w:p w14:paraId="123C0CA1">
      <w:pPr>
        <w:pStyle w:val="68"/>
        <w:ind w:left="0" w:leftChars="0" w:firstLine="0" w:firstLineChars="0"/>
        <w:rPr>
          <w:rFonts w:hint="eastAsia" w:ascii="宋体" w:hAnsi="宋体" w:eastAsia="宋体" w:cs="宋体"/>
          <w:color w:val="auto"/>
          <w:spacing w:val="20"/>
          <w:szCs w:val="30"/>
          <w:highlight w:val="none"/>
        </w:rPr>
      </w:pPr>
      <w:r>
        <w:rPr>
          <w:rFonts w:hint="eastAsia" w:ascii="宋体" w:hAnsi="宋体" w:eastAsia="宋体" w:cs="宋体"/>
          <w:b/>
          <w:bCs/>
          <w:color w:val="auto"/>
          <w:kern w:val="0"/>
          <w:szCs w:val="30"/>
          <w:highlight w:val="none"/>
        </w:rPr>
        <w:t>附件1</w:t>
      </w:r>
      <w:r>
        <w:rPr>
          <w:rFonts w:hint="eastAsia" w:ascii="宋体" w:hAnsi="宋体" w:eastAsia="宋体" w:cs="宋体"/>
          <w:b/>
          <w:bCs/>
          <w:color w:val="auto"/>
          <w:kern w:val="0"/>
          <w:szCs w:val="30"/>
          <w:highlight w:val="none"/>
          <w:lang w:val="en-US" w:eastAsia="zh-CN"/>
        </w:rPr>
        <w:t>0</w:t>
      </w:r>
      <w:r>
        <w:rPr>
          <w:rFonts w:hint="eastAsia" w:ascii="宋体" w:hAnsi="宋体" w:eastAsia="宋体" w:cs="宋体"/>
          <w:b/>
          <w:bCs/>
          <w:color w:val="auto"/>
          <w:kern w:val="0"/>
          <w:szCs w:val="30"/>
          <w:highlight w:val="none"/>
        </w:rPr>
        <w:t>、投标人同类项目实施情况一览表格式</w:t>
      </w:r>
    </w:p>
    <w:p w14:paraId="23B9E02B">
      <w:pPr>
        <w:pStyle w:val="49"/>
        <w:jc w:val="center"/>
        <w:rPr>
          <w:rFonts w:hint="eastAsia" w:ascii="宋体" w:hAnsi="宋体" w:eastAsia="宋体" w:cs="宋体"/>
          <w:b/>
          <w:bCs/>
          <w:color w:val="auto"/>
          <w:kern w:val="1"/>
          <w:sz w:val="30"/>
          <w:szCs w:val="30"/>
          <w:highlight w:val="none"/>
        </w:rPr>
      </w:pPr>
    </w:p>
    <w:p w14:paraId="47A5AB61">
      <w:pPr>
        <w:pStyle w:val="49"/>
        <w:jc w:val="center"/>
        <w:rPr>
          <w:rFonts w:hint="eastAsia" w:ascii="宋体" w:hAnsi="宋体" w:eastAsia="宋体" w:cs="宋体"/>
          <w:b/>
          <w:bCs/>
          <w:color w:val="auto"/>
          <w:kern w:val="1"/>
          <w:sz w:val="30"/>
          <w:szCs w:val="30"/>
          <w:highlight w:val="none"/>
        </w:rPr>
      </w:pPr>
      <w:r>
        <w:rPr>
          <w:rFonts w:hint="eastAsia" w:ascii="宋体" w:hAnsi="宋体" w:eastAsia="宋体" w:cs="宋体"/>
          <w:b/>
          <w:bCs/>
          <w:color w:val="auto"/>
          <w:kern w:val="1"/>
          <w:sz w:val="30"/>
          <w:szCs w:val="30"/>
          <w:highlight w:val="none"/>
        </w:rPr>
        <w:t>投标人同类项目实施情况一览表</w:t>
      </w:r>
    </w:p>
    <w:p w14:paraId="72797D88">
      <w:pPr>
        <w:pStyle w:val="49"/>
        <w:jc w:val="center"/>
        <w:rPr>
          <w:rFonts w:hint="eastAsia" w:ascii="宋体" w:hAnsi="宋体" w:eastAsia="宋体" w:cs="宋体"/>
          <w:b/>
          <w:bCs/>
          <w:color w:val="auto"/>
          <w:kern w:val="1"/>
          <w:sz w:val="30"/>
          <w:szCs w:val="30"/>
          <w:highlight w:val="none"/>
        </w:rPr>
      </w:pPr>
    </w:p>
    <w:p w14:paraId="588AC4AE">
      <w:pPr>
        <w:spacing w:line="360" w:lineRule="auto"/>
        <w:ind w:firstLine="0" w:firstLineChars="0"/>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lang w:eastAsia="zh-CN"/>
        </w:rPr>
        <w:t>杭州下沙酒厂5kg酒坛等15项物资采购项目（二次）</w:t>
      </w:r>
    </w:p>
    <w:p w14:paraId="6A9328CC">
      <w:pPr>
        <w:spacing w:line="360" w:lineRule="auto"/>
        <w:ind w:firstLine="0" w:firstLine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eastAsia="zh-CN"/>
        </w:rPr>
        <w:t>SQS-C202515008</w:t>
      </w:r>
    </w:p>
    <w:p w14:paraId="146663E1">
      <w:pPr>
        <w:spacing w:line="360" w:lineRule="auto"/>
        <w:ind w:firstLine="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标项序号及标项名称：_________________</w:t>
      </w:r>
    </w:p>
    <w:tbl>
      <w:tblPr>
        <w:tblStyle w:val="32"/>
        <w:tblW w:w="92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1061"/>
        <w:gridCol w:w="1414"/>
        <w:gridCol w:w="1592"/>
        <w:gridCol w:w="1060"/>
        <w:gridCol w:w="1061"/>
        <w:gridCol w:w="884"/>
        <w:gridCol w:w="884"/>
        <w:gridCol w:w="706"/>
      </w:tblGrid>
      <w:tr w14:paraId="726BE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14:paraId="29C8FBEA">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061" w:type="dxa"/>
            <w:vAlign w:val="center"/>
          </w:tcPr>
          <w:p w14:paraId="757EDEAF">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用户名称</w:t>
            </w:r>
          </w:p>
        </w:tc>
        <w:tc>
          <w:tcPr>
            <w:tcW w:w="1414" w:type="dxa"/>
            <w:vAlign w:val="center"/>
          </w:tcPr>
          <w:p w14:paraId="7CF736CC">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合同内容及数量描述</w:t>
            </w:r>
          </w:p>
        </w:tc>
        <w:tc>
          <w:tcPr>
            <w:tcW w:w="1592" w:type="dxa"/>
            <w:vAlign w:val="center"/>
          </w:tcPr>
          <w:p w14:paraId="254F4D8F">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aps/>
                <w:color w:val="auto"/>
                <w:sz w:val="24"/>
                <w:szCs w:val="24"/>
                <w:highlight w:val="none"/>
              </w:rPr>
            </w:pPr>
            <w:r>
              <w:rPr>
                <w:rFonts w:hint="eastAsia" w:ascii="宋体" w:hAnsi="宋体" w:eastAsia="宋体" w:cs="宋体"/>
                <w:color w:val="auto"/>
                <w:kern w:val="1"/>
                <w:sz w:val="24"/>
                <w:szCs w:val="24"/>
                <w:highlight w:val="none"/>
              </w:rPr>
              <w:t>单价</w:t>
            </w:r>
          </w:p>
        </w:tc>
        <w:tc>
          <w:tcPr>
            <w:tcW w:w="1060" w:type="dxa"/>
            <w:vAlign w:val="center"/>
          </w:tcPr>
          <w:p w14:paraId="1ECE9608">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合同金额</w:t>
            </w:r>
          </w:p>
        </w:tc>
        <w:tc>
          <w:tcPr>
            <w:tcW w:w="1061" w:type="dxa"/>
            <w:vAlign w:val="center"/>
          </w:tcPr>
          <w:p w14:paraId="489CF6B6">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aps/>
                <w:color w:val="auto"/>
                <w:sz w:val="24"/>
                <w:szCs w:val="24"/>
                <w:highlight w:val="none"/>
              </w:rPr>
            </w:pPr>
            <w:r>
              <w:rPr>
                <w:rFonts w:hint="eastAsia" w:ascii="宋体" w:hAnsi="宋体" w:eastAsia="宋体" w:cs="宋体"/>
                <w:color w:val="auto"/>
                <w:sz w:val="24"/>
                <w:szCs w:val="24"/>
                <w:highlight w:val="none"/>
              </w:rPr>
              <w:t>签约及完成日期</w:t>
            </w:r>
          </w:p>
        </w:tc>
        <w:tc>
          <w:tcPr>
            <w:tcW w:w="884" w:type="dxa"/>
            <w:vAlign w:val="center"/>
          </w:tcPr>
          <w:p w14:paraId="007B972F">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p>
        </w:tc>
        <w:tc>
          <w:tcPr>
            <w:tcW w:w="884" w:type="dxa"/>
            <w:vAlign w:val="center"/>
          </w:tcPr>
          <w:p w14:paraId="056B83A2">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p>
        </w:tc>
        <w:tc>
          <w:tcPr>
            <w:tcW w:w="706" w:type="dxa"/>
            <w:vAlign w:val="center"/>
          </w:tcPr>
          <w:p w14:paraId="53E99932">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2E282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14:paraId="535A6A0C">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32DA042B">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414" w:type="dxa"/>
            <w:vAlign w:val="center"/>
          </w:tcPr>
          <w:p w14:paraId="67F7716E">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592" w:type="dxa"/>
            <w:vAlign w:val="center"/>
          </w:tcPr>
          <w:p w14:paraId="73D3C27D">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0" w:type="dxa"/>
            <w:vAlign w:val="center"/>
          </w:tcPr>
          <w:p w14:paraId="0895B178">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5F45CF25">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68997EB8">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0C8C6204">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706" w:type="dxa"/>
            <w:vAlign w:val="center"/>
          </w:tcPr>
          <w:p w14:paraId="59C037F1">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76E64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14:paraId="5D31CEBD">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5EA07548">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414" w:type="dxa"/>
            <w:vAlign w:val="center"/>
          </w:tcPr>
          <w:p w14:paraId="64077926">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592" w:type="dxa"/>
            <w:vAlign w:val="center"/>
          </w:tcPr>
          <w:p w14:paraId="0F49C343">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0" w:type="dxa"/>
            <w:vAlign w:val="center"/>
          </w:tcPr>
          <w:p w14:paraId="27ADC74D">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60F47F13">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0F62053F">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26A63D60">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706" w:type="dxa"/>
            <w:vAlign w:val="center"/>
          </w:tcPr>
          <w:p w14:paraId="5A3DF6F0">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7C305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14:paraId="74E608AB">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2171E36C">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414" w:type="dxa"/>
            <w:vAlign w:val="center"/>
          </w:tcPr>
          <w:p w14:paraId="4FAADD87">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592" w:type="dxa"/>
            <w:vAlign w:val="center"/>
          </w:tcPr>
          <w:p w14:paraId="6490F30F">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0" w:type="dxa"/>
            <w:vAlign w:val="center"/>
          </w:tcPr>
          <w:p w14:paraId="5F283734">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42249A84">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204C5C66">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69E7343F">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706" w:type="dxa"/>
            <w:vAlign w:val="center"/>
          </w:tcPr>
          <w:p w14:paraId="6D66CDF6">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2A320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14:paraId="6C030007">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741FBE1D">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414" w:type="dxa"/>
            <w:vAlign w:val="center"/>
          </w:tcPr>
          <w:p w14:paraId="061850D7">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592" w:type="dxa"/>
            <w:vAlign w:val="center"/>
          </w:tcPr>
          <w:p w14:paraId="57175068">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0" w:type="dxa"/>
            <w:vAlign w:val="center"/>
          </w:tcPr>
          <w:p w14:paraId="7AA34478">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2049AF36">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254494D4">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1FD5C899">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706" w:type="dxa"/>
            <w:vAlign w:val="center"/>
          </w:tcPr>
          <w:p w14:paraId="70902CA3">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3DD0E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14:paraId="6357A932">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09A77620">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414" w:type="dxa"/>
            <w:vAlign w:val="center"/>
          </w:tcPr>
          <w:p w14:paraId="5EFBCA59">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592" w:type="dxa"/>
            <w:vAlign w:val="center"/>
          </w:tcPr>
          <w:p w14:paraId="4C68C3E4">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0" w:type="dxa"/>
            <w:vAlign w:val="center"/>
          </w:tcPr>
          <w:p w14:paraId="76702285">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3F9D9288">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7664DA1B">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0E26DC88">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706" w:type="dxa"/>
            <w:vAlign w:val="center"/>
          </w:tcPr>
          <w:p w14:paraId="0FB225B7">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5AC2B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14:paraId="41AA150B">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40016019">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414" w:type="dxa"/>
            <w:vAlign w:val="center"/>
          </w:tcPr>
          <w:p w14:paraId="48923F36">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592" w:type="dxa"/>
            <w:vAlign w:val="center"/>
          </w:tcPr>
          <w:p w14:paraId="1DFFC078">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0" w:type="dxa"/>
            <w:vAlign w:val="center"/>
          </w:tcPr>
          <w:p w14:paraId="6C51146A">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2EA54DBF">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1CBD1829">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5B6BE031">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706" w:type="dxa"/>
            <w:vAlign w:val="center"/>
          </w:tcPr>
          <w:p w14:paraId="47377AF3">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34E78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14:paraId="7EC20925">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372D656C">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414" w:type="dxa"/>
            <w:vAlign w:val="center"/>
          </w:tcPr>
          <w:p w14:paraId="6E2FCBFC">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592" w:type="dxa"/>
            <w:vAlign w:val="center"/>
          </w:tcPr>
          <w:p w14:paraId="6B2A64C2">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0" w:type="dxa"/>
            <w:vAlign w:val="center"/>
          </w:tcPr>
          <w:p w14:paraId="39F11C4E">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67D9AAF0">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495E182F">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6136087C">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706" w:type="dxa"/>
            <w:vAlign w:val="center"/>
          </w:tcPr>
          <w:p w14:paraId="12B51EAA">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64C12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14:paraId="173DB533">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2351465B">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414" w:type="dxa"/>
            <w:vAlign w:val="center"/>
          </w:tcPr>
          <w:p w14:paraId="26231761">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592" w:type="dxa"/>
            <w:vAlign w:val="center"/>
          </w:tcPr>
          <w:p w14:paraId="13783ECB">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0" w:type="dxa"/>
            <w:vAlign w:val="center"/>
          </w:tcPr>
          <w:p w14:paraId="3F5565F7">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76122411">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21172756">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668E5EAE">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706" w:type="dxa"/>
            <w:vAlign w:val="center"/>
          </w:tcPr>
          <w:p w14:paraId="346A6EB1">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5D789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14:paraId="69148BAA">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4D1EDC13">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414" w:type="dxa"/>
            <w:vAlign w:val="center"/>
          </w:tcPr>
          <w:p w14:paraId="15C92B48">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592" w:type="dxa"/>
            <w:vAlign w:val="center"/>
          </w:tcPr>
          <w:p w14:paraId="49A8FF26">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0" w:type="dxa"/>
            <w:vAlign w:val="center"/>
          </w:tcPr>
          <w:p w14:paraId="7AA0A9DC">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54691277">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73E1A0AC">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20ECFB8A">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706" w:type="dxa"/>
            <w:vAlign w:val="center"/>
          </w:tcPr>
          <w:p w14:paraId="60D69390">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1B1DF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14:paraId="3392F9D5">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585C7036">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414" w:type="dxa"/>
            <w:vAlign w:val="center"/>
          </w:tcPr>
          <w:p w14:paraId="72AE5A85">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592" w:type="dxa"/>
            <w:vAlign w:val="center"/>
          </w:tcPr>
          <w:p w14:paraId="51B0063E">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0" w:type="dxa"/>
            <w:vAlign w:val="center"/>
          </w:tcPr>
          <w:p w14:paraId="2E5283FA">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1061" w:type="dxa"/>
            <w:vAlign w:val="center"/>
          </w:tcPr>
          <w:p w14:paraId="4E738515">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155D1EA4">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884" w:type="dxa"/>
            <w:vAlign w:val="center"/>
          </w:tcPr>
          <w:p w14:paraId="08473F8E">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c>
          <w:tcPr>
            <w:tcW w:w="706" w:type="dxa"/>
            <w:vAlign w:val="center"/>
          </w:tcPr>
          <w:p w14:paraId="4D61C28A">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r>
    </w:tbl>
    <w:p w14:paraId="049070A9">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填表说明：</w:t>
      </w:r>
    </w:p>
    <w:p w14:paraId="37B5C6A6">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此表仅提供了格式，表格不够可自行增加。</w:t>
      </w:r>
    </w:p>
    <w:p w14:paraId="39159DC6">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表后按照招标文件要求附相应的证明材料。</w:t>
      </w:r>
    </w:p>
    <w:p w14:paraId="015C2CD8">
      <w:pPr>
        <w:spacing w:line="360" w:lineRule="auto"/>
        <w:rPr>
          <w:rFonts w:hint="eastAsia" w:ascii="宋体" w:hAnsi="宋体" w:eastAsia="宋体" w:cs="宋体"/>
          <w:color w:val="auto"/>
          <w:sz w:val="24"/>
          <w:szCs w:val="24"/>
          <w:highlight w:val="none"/>
        </w:rPr>
      </w:pPr>
    </w:p>
    <w:p w14:paraId="48968E89">
      <w:pPr>
        <w:spacing w:line="360" w:lineRule="auto"/>
        <w:rPr>
          <w:rFonts w:hint="eastAsia" w:ascii="宋体" w:hAnsi="宋体" w:eastAsia="宋体" w:cs="宋体"/>
          <w:color w:val="auto"/>
          <w:spacing w:val="20"/>
          <w:sz w:val="24"/>
          <w:szCs w:val="24"/>
          <w:highlight w:val="none"/>
          <w:u w:val="single"/>
        </w:rPr>
      </w:pPr>
      <w:r>
        <w:rPr>
          <w:rFonts w:hint="eastAsia" w:ascii="宋体" w:hAnsi="宋体" w:eastAsia="宋体" w:cs="宋体"/>
          <w:color w:val="auto"/>
          <w:sz w:val="24"/>
          <w:szCs w:val="24"/>
          <w:highlight w:val="none"/>
        </w:rPr>
        <w:t>投标人全称（盖单位公章）：         __</w:t>
      </w:r>
    </w:p>
    <w:p w14:paraId="165C08E8">
      <w:pPr>
        <w:spacing w:line="360" w:lineRule="auto"/>
        <w:rPr>
          <w:rFonts w:hint="eastAsia" w:ascii="宋体" w:hAnsi="宋体" w:eastAsia="宋体" w:cs="宋体"/>
          <w:color w:val="auto"/>
          <w:spacing w:val="20"/>
          <w:sz w:val="24"/>
          <w:szCs w:val="24"/>
          <w:highlight w:val="none"/>
          <w:u w:val="single"/>
        </w:rPr>
      </w:pPr>
      <w:r>
        <w:rPr>
          <w:rFonts w:hint="eastAsia" w:ascii="宋体" w:hAnsi="宋体" w:eastAsia="宋体" w:cs="宋体"/>
          <w:color w:val="auto"/>
          <w:sz w:val="24"/>
          <w:szCs w:val="24"/>
          <w:highlight w:val="none"/>
        </w:rPr>
        <w:t>投标人法定代表人或委托代理人（签字或盖章）：         __</w:t>
      </w:r>
    </w:p>
    <w:p w14:paraId="3E8BC62A">
      <w:pPr>
        <w:spacing w:line="360" w:lineRule="auto"/>
        <w:ind w:firstLine="680"/>
        <w:rPr>
          <w:rFonts w:hint="eastAsia" w:ascii="宋体" w:hAnsi="宋体" w:eastAsia="宋体" w:cs="宋体"/>
          <w:color w:val="auto"/>
          <w:spacing w:val="20"/>
          <w:sz w:val="24"/>
          <w:szCs w:val="24"/>
          <w:highlight w:val="none"/>
        </w:rPr>
      </w:pPr>
      <w:r>
        <w:rPr>
          <w:rFonts w:hint="eastAsia" w:ascii="宋体" w:hAnsi="宋体" w:eastAsia="宋体" w:cs="宋体"/>
          <w:color w:val="auto"/>
          <w:spacing w:val="20"/>
          <w:sz w:val="24"/>
          <w:szCs w:val="24"/>
          <w:highlight w:val="none"/>
        </w:rPr>
        <w:t>日期：</w:t>
      </w:r>
      <w:r>
        <w:rPr>
          <w:rFonts w:hint="eastAsia" w:ascii="宋体" w:hAnsi="宋体" w:eastAsia="宋体" w:cs="宋体"/>
          <w:color w:val="auto"/>
          <w:sz w:val="24"/>
          <w:szCs w:val="24"/>
          <w:highlight w:val="none"/>
        </w:rPr>
        <w:t xml:space="preserve">   年  月  日</w:t>
      </w:r>
    </w:p>
    <w:p w14:paraId="02E32A2B">
      <w:pPr>
        <w:pStyle w:val="4"/>
        <w:ind w:firstLine="0" w:firstLineChars="0"/>
        <w:rPr>
          <w:rFonts w:hint="eastAsia" w:ascii="宋体" w:hAnsi="宋体" w:eastAsia="宋体" w:cs="宋体"/>
          <w:color w:val="auto"/>
          <w:sz w:val="30"/>
          <w:szCs w:val="30"/>
          <w:highlight w:val="none"/>
        </w:rPr>
      </w:pPr>
    </w:p>
    <w:p w14:paraId="6CF6D507">
      <w:pPr>
        <w:pStyle w:val="4"/>
        <w:ind w:firstLine="0" w:firstLineChars="0"/>
        <w:rPr>
          <w:rFonts w:hint="eastAsia" w:ascii="宋体" w:hAnsi="宋体" w:eastAsia="宋体" w:cs="宋体"/>
          <w:color w:val="auto"/>
          <w:sz w:val="30"/>
          <w:szCs w:val="30"/>
          <w:highlight w:val="none"/>
        </w:rPr>
      </w:pPr>
    </w:p>
    <w:p w14:paraId="276E4A15">
      <w:pPr>
        <w:pStyle w:val="4"/>
        <w:ind w:firstLine="0" w:firstLineChars="0"/>
        <w:rPr>
          <w:rFonts w:hint="eastAsia" w:ascii="宋体" w:hAnsi="宋体" w:eastAsia="宋体" w:cs="宋体"/>
          <w:color w:val="auto"/>
          <w:sz w:val="30"/>
          <w:szCs w:val="30"/>
          <w:highlight w:val="none"/>
        </w:rPr>
      </w:pPr>
    </w:p>
    <w:p w14:paraId="153BBE6F">
      <w:pPr>
        <w:ind w:firstLine="0" w:firstLineChars="0"/>
        <w:rPr>
          <w:rFonts w:hint="eastAsia" w:ascii="宋体" w:hAnsi="宋体" w:eastAsia="宋体" w:cs="宋体"/>
          <w:b/>
          <w:bCs/>
          <w:color w:val="auto"/>
          <w:highlight w:val="none"/>
        </w:rPr>
      </w:pPr>
      <w:r>
        <w:rPr>
          <w:rFonts w:hint="eastAsia" w:ascii="宋体" w:hAnsi="宋体" w:eastAsia="宋体" w:cs="宋体"/>
          <w:b/>
          <w:bCs/>
          <w:color w:val="auto"/>
          <w:highlight w:val="none"/>
        </w:rPr>
        <w:br w:type="page"/>
      </w:r>
    </w:p>
    <w:p w14:paraId="60925DAC">
      <w:pPr>
        <w:ind w:firstLine="0" w:firstLineChars="0"/>
        <w:rPr>
          <w:rFonts w:hint="eastAsia" w:ascii="宋体" w:hAnsi="宋体" w:eastAsia="宋体" w:cs="宋体"/>
          <w:color w:val="auto"/>
          <w:highlight w:val="none"/>
        </w:rPr>
      </w:pPr>
      <w:r>
        <w:rPr>
          <w:rFonts w:hint="eastAsia" w:ascii="宋体" w:hAnsi="宋体" w:eastAsia="宋体" w:cs="宋体"/>
          <w:b/>
          <w:bCs/>
          <w:color w:val="auto"/>
          <w:highlight w:val="none"/>
        </w:rPr>
        <w:t>附件1</w:t>
      </w:r>
      <w:r>
        <w:rPr>
          <w:rFonts w:hint="eastAsia" w:ascii="宋体" w:hAnsi="宋体" w:eastAsia="宋体" w:cs="宋体"/>
          <w:b/>
          <w:bCs/>
          <w:color w:val="auto"/>
          <w:highlight w:val="none"/>
          <w:lang w:val="en-US" w:eastAsia="zh-CN"/>
        </w:rPr>
        <w:t>1</w:t>
      </w:r>
      <w:r>
        <w:rPr>
          <w:rFonts w:hint="eastAsia" w:ascii="宋体" w:hAnsi="宋体" w:eastAsia="宋体" w:cs="宋体"/>
          <w:b/>
          <w:bCs/>
          <w:color w:val="auto"/>
          <w:highlight w:val="none"/>
        </w:rPr>
        <w:t>、投标人情况介绍（主要产品、技术力量、生产规模、经营业绩等，格式自拟）（若有）。</w:t>
      </w:r>
    </w:p>
    <w:p w14:paraId="425CA9FB">
      <w:pPr>
        <w:pStyle w:val="4"/>
        <w:ind w:firstLine="0" w:firstLineChars="0"/>
        <w:rPr>
          <w:rFonts w:hint="eastAsia" w:ascii="宋体" w:hAnsi="宋体" w:eastAsia="宋体" w:cs="宋体"/>
          <w:color w:val="auto"/>
          <w:sz w:val="30"/>
          <w:szCs w:val="30"/>
          <w:highlight w:val="none"/>
        </w:rPr>
      </w:pPr>
    </w:p>
    <w:p w14:paraId="395B01B9">
      <w:pPr>
        <w:rPr>
          <w:rFonts w:hint="eastAsia" w:ascii="宋体" w:hAnsi="宋体" w:eastAsia="宋体" w:cs="宋体"/>
          <w:color w:val="auto"/>
          <w:highlight w:val="none"/>
        </w:rPr>
      </w:pPr>
    </w:p>
    <w:p w14:paraId="6CC49FF4">
      <w:pPr>
        <w:rPr>
          <w:rFonts w:hint="eastAsia" w:ascii="宋体" w:hAnsi="宋体" w:eastAsia="宋体" w:cs="宋体"/>
          <w:color w:val="auto"/>
          <w:highlight w:val="none"/>
        </w:rPr>
      </w:pPr>
    </w:p>
    <w:p w14:paraId="44991BBC">
      <w:pPr>
        <w:rPr>
          <w:rFonts w:hint="eastAsia" w:ascii="宋体" w:hAnsi="宋体" w:eastAsia="宋体" w:cs="宋体"/>
          <w:b/>
          <w:bCs/>
          <w:color w:val="auto"/>
          <w:highlight w:val="none"/>
        </w:rPr>
      </w:pPr>
      <w:r>
        <w:rPr>
          <w:rFonts w:hint="eastAsia" w:ascii="宋体" w:hAnsi="宋体" w:eastAsia="宋体" w:cs="宋体"/>
          <w:b/>
          <w:bCs/>
          <w:color w:val="auto"/>
          <w:highlight w:val="none"/>
        </w:rPr>
        <w:br w:type="page"/>
      </w:r>
    </w:p>
    <w:p w14:paraId="74B25EDA">
      <w:pPr>
        <w:ind w:firstLine="0" w:firstLineChars="0"/>
        <w:rPr>
          <w:rFonts w:hint="eastAsia" w:ascii="宋体" w:hAnsi="宋体" w:eastAsia="宋体" w:cs="宋体"/>
          <w:b/>
          <w:bCs/>
          <w:color w:val="auto"/>
          <w:highlight w:val="none"/>
        </w:rPr>
      </w:pPr>
      <w:r>
        <w:rPr>
          <w:rFonts w:hint="eastAsia" w:ascii="宋体" w:hAnsi="宋体" w:eastAsia="宋体" w:cs="宋体"/>
          <w:b/>
          <w:bCs/>
          <w:color w:val="auto"/>
          <w:highlight w:val="none"/>
        </w:rPr>
        <w:t>附件1</w:t>
      </w:r>
      <w:r>
        <w:rPr>
          <w:rFonts w:hint="eastAsia" w:ascii="宋体" w:hAnsi="宋体" w:eastAsia="宋体" w:cs="宋体"/>
          <w:b/>
          <w:bCs/>
          <w:color w:val="auto"/>
          <w:highlight w:val="none"/>
          <w:lang w:val="en-US" w:eastAsia="zh-CN"/>
        </w:rPr>
        <w:t>2</w:t>
      </w:r>
      <w:r>
        <w:rPr>
          <w:rFonts w:hint="eastAsia" w:ascii="宋体" w:hAnsi="宋体" w:eastAsia="宋体" w:cs="宋体"/>
          <w:b/>
          <w:bCs/>
          <w:color w:val="auto"/>
          <w:highlight w:val="none"/>
        </w:rPr>
        <w:t xml:space="preserve">、商务响应和偏离表格式 </w:t>
      </w:r>
    </w:p>
    <w:p w14:paraId="66ACA13D">
      <w:pPr>
        <w:jc w:val="center"/>
        <w:rPr>
          <w:rFonts w:hint="eastAsia" w:ascii="宋体" w:hAnsi="宋体" w:eastAsia="宋体" w:cs="宋体"/>
          <w:b/>
          <w:bCs/>
          <w:color w:val="auto"/>
          <w:highlight w:val="none"/>
        </w:rPr>
      </w:pPr>
      <w:r>
        <w:rPr>
          <w:rFonts w:hint="eastAsia" w:ascii="宋体" w:hAnsi="宋体" w:eastAsia="宋体" w:cs="宋体"/>
          <w:b/>
          <w:bCs/>
          <w:color w:val="auto"/>
          <w:highlight w:val="none"/>
        </w:rPr>
        <w:t>商务响应和偏离表</w:t>
      </w:r>
    </w:p>
    <w:p w14:paraId="3AB0207A">
      <w:pPr>
        <w:pStyle w:val="15"/>
        <w:rPr>
          <w:rFonts w:hint="eastAsia"/>
          <w:color w:val="auto"/>
        </w:rPr>
      </w:pPr>
    </w:p>
    <w:p w14:paraId="6A213C70">
      <w:pPr>
        <w:spacing w:line="360" w:lineRule="auto"/>
        <w:ind w:firstLine="0" w:firstLineChars="0"/>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rPr>
        <w:t>项目名称：</w:t>
      </w:r>
      <w:r>
        <w:rPr>
          <w:rFonts w:hint="eastAsia" w:ascii="宋体" w:hAnsi="宋体" w:eastAsia="宋体" w:cs="宋体"/>
          <w:b w:val="0"/>
          <w:bCs w:val="0"/>
          <w:color w:val="auto"/>
          <w:kern w:val="2"/>
          <w:sz w:val="24"/>
          <w:szCs w:val="24"/>
          <w:highlight w:val="none"/>
          <w:lang w:eastAsia="zh-CN"/>
        </w:rPr>
        <w:t>杭州下沙酒厂5kg酒坛等15项物资采购项目（二次）</w:t>
      </w:r>
    </w:p>
    <w:p w14:paraId="1C298CA6">
      <w:pPr>
        <w:spacing w:line="360" w:lineRule="auto"/>
        <w:ind w:firstLine="0" w:firstLine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eastAsia="zh-CN"/>
        </w:rPr>
        <w:t>SQS-C202515008</w:t>
      </w:r>
    </w:p>
    <w:p w14:paraId="3C2801CE">
      <w:pPr>
        <w:spacing w:line="360"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标项序号及标项名称：_________________</w:t>
      </w:r>
    </w:p>
    <w:tbl>
      <w:tblPr>
        <w:tblStyle w:val="32"/>
        <w:tblW w:w="98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5"/>
        <w:gridCol w:w="2551"/>
        <w:gridCol w:w="1701"/>
        <w:gridCol w:w="3346"/>
      </w:tblGrid>
      <w:tr w14:paraId="5935E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14:paraId="3F872542">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r>
              <w:rPr>
                <w:rFonts w:hint="eastAsia" w:ascii="宋体" w:hAnsi="宋体" w:eastAsia="宋体" w:cs="宋体"/>
                <w:color w:val="auto"/>
                <w:kern w:val="1"/>
                <w:sz w:val="24"/>
                <w:szCs w:val="24"/>
                <w:highlight w:val="none"/>
              </w:rPr>
              <w:t>项目</w:t>
            </w:r>
          </w:p>
        </w:tc>
        <w:tc>
          <w:tcPr>
            <w:tcW w:w="2551" w:type="dxa"/>
            <w:tcMar>
              <w:top w:w="100" w:type="dxa"/>
              <w:right w:w="100" w:type="dxa"/>
            </w:tcMar>
            <w:vAlign w:val="center"/>
          </w:tcPr>
          <w:p w14:paraId="4BA40CB2">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kern w:val="1"/>
                <w:sz w:val="24"/>
                <w:szCs w:val="24"/>
                <w:highlight w:val="none"/>
              </w:rPr>
            </w:pPr>
            <w:r>
              <w:rPr>
                <w:rFonts w:hint="eastAsia" w:ascii="宋体" w:hAnsi="宋体" w:eastAsia="宋体" w:cs="宋体"/>
                <w:color w:val="auto"/>
                <w:kern w:val="1"/>
                <w:sz w:val="24"/>
                <w:szCs w:val="24"/>
                <w:highlight w:val="none"/>
              </w:rPr>
              <w:t>招标文件要求</w:t>
            </w:r>
          </w:p>
        </w:tc>
        <w:tc>
          <w:tcPr>
            <w:tcW w:w="1701" w:type="dxa"/>
            <w:tcMar>
              <w:top w:w="100" w:type="dxa"/>
              <w:right w:w="100" w:type="dxa"/>
            </w:tcMar>
            <w:vAlign w:val="center"/>
          </w:tcPr>
          <w:p w14:paraId="4D064A07">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kern w:val="1"/>
                <w:sz w:val="24"/>
                <w:szCs w:val="24"/>
                <w:highlight w:val="none"/>
              </w:rPr>
            </w:pPr>
            <w:r>
              <w:rPr>
                <w:rFonts w:hint="eastAsia" w:ascii="宋体" w:hAnsi="宋体" w:eastAsia="宋体" w:cs="宋体"/>
                <w:color w:val="auto"/>
                <w:kern w:val="1"/>
                <w:sz w:val="24"/>
                <w:szCs w:val="24"/>
                <w:highlight w:val="none"/>
              </w:rPr>
              <w:t>是否响应</w:t>
            </w:r>
          </w:p>
        </w:tc>
        <w:tc>
          <w:tcPr>
            <w:tcW w:w="3346" w:type="dxa"/>
            <w:tcMar>
              <w:top w:w="100" w:type="dxa"/>
              <w:right w:w="100" w:type="dxa"/>
            </w:tcMar>
            <w:vAlign w:val="center"/>
          </w:tcPr>
          <w:p w14:paraId="1FCD1FD7">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kern w:val="1"/>
                <w:sz w:val="24"/>
                <w:szCs w:val="24"/>
                <w:highlight w:val="none"/>
              </w:rPr>
            </w:pPr>
            <w:r>
              <w:rPr>
                <w:rFonts w:hint="eastAsia" w:ascii="宋体" w:hAnsi="宋体" w:eastAsia="宋体" w:cs="宋体"/>
                <w:color w:val="auto"/>
                <w:kern w:val="1"/>
                <w:sz w:val="24"/>
                <w:szCs w:val="24"/>
                <w:highlight w:val="none"/>
              </w:rPr>
              <w:t>投标人的承诺或者说明</w:t>
            </w:r>
          </w:p>
        </w:tc>
      </w:tr>
      <w:tr w14:paraId="48EFE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14:paraId="2D4A10E5">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kern w:val="1"/>
                <w:sz w:val="24"/>
                <w:szCs w:val="24"/>
                <w:highlight w:val="none"/>
              </w:rPr>
            </w:pPr>
          </w:p>
        </w:tc>
        <w:tc>
          <w:tcPr>
            <w:tcW w:w="2551" w:type="dxa"/>
            <w:tcMar>
              <w:top w:w="100" w:type="dxa"/>
              <w:right w:w="100" w:type="dxa"/>
            </w:tcMar>
            <w:vAlign w:val="top"/>
          </w:tcPr>
          <w:p w14:paraId="5FAF79C2">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c>
          <w:tcPr>
            <w:tcW w:w="1701" w:type="dxa"/>
            <w:tcMar>
              <w:top w:w="100" w:type="dxa"/>
              <w:right w:w="100" w:type="dxa"/>
            </w:tcMar>
            <w:vAlign w:val="top"/>
          </w:tcPr>
          <w:p w14:paraId="76B51E36">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c>
          <w:tcPr>
            <w:tcW w:w="3346" w:type="dxa"/>
            <w:tcMar>
              <w:top w:w="100" w:type="dxa"/>
              <w:right w:w="100" w:type="dxa"/>
            </w:tcMar>
            <w:vAlign w:val="top"/>
          </w:tcPr>
          <w:p w14:paraId="5665A3E5">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r>
      <w:tr w14:paraId="0911F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14:paraId="2A5B7324">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kern w:val="1"/>
                <w:sz w:val="24"/>
                <w:szCs w:val="24"/>
                <w:highlight w:val="none"/>
              </w:rPr>
            </w:pPr>
          </w:p>
        </w:tc>
        <w:tc>
          <w:tcPr>
            <w:tcW w:w="2551" w:type="dxa"/>
            <w:tcMar>
              <w:top w:w="100" w:type="dxa"/>
              <w:right w:w="100" w:type="dxa"/>
            </w:tcMar>
            <w:vAlign w:val="top"/>
          </w:tcPr>
          <w:p w14:paraId="0D506C8B">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c>
          <w:tcPr>
            <w:tcW w:w="1701" w:type="dxa"/>
            <w:tcMar>
              <w:top w:w="100" w:type="dxa"/>
              <w:right w:w="100" w:type="dxa"/>
            </w:tcMar>
            <w:vAlign w:val="top"/>
          </w:tcPr>
          <w:p w14:paraId="042E052C">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c>
          <w:tcPr>
            <w:tcW w:w="3346" w:type="dxa"/>
            <w:tcMar>
              <w:top w:w="100" w:type="dxa"/>
              <w:right w:w="100" w:type="dxa"/>
            </w:tcMar>
            <w:vAlign w:val="top"/>
          </w:tcPr>
          <w:p w14:paraId="3BE818AF">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r>
      <w:tr w14:paraId="44870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14:paraId="57C74C66">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kern w:val="1"/>
                <w:sz w:val="24"/>
                <w:szCs w:val="24"/>
                <w:highlight w:val="none"/>
              </w:rPr>
            </w:pPr>
          </w:p>
        </w:tc>
        <w:tc>
          <w:tcPr>
            <w:tcW w:w="2551" w:type="dxa"/>
            <w:tcMar>
              <w:top w:w="100" w:type="dxa"/>
              <w:right w:w="100" w:type="dxa"/>
            </w:tcMar>
            <w:vAlign w:val="top"/>
          </w:tcPr>
          <w:p w14:paraId="1B0C1807">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c>
          <w:tcPr>
            <w:tcW w:w="1701" w:type="dxa"/>
            <w:tcMar>
              <w:top w:w="100" w:type="dxa"/>
              <w:right w:w="100" w:type="dxa"/>
            </w:tcMar>
            <w:vAlign w:val="top"/>
          </w:tcPr>
          <w:p w14:paraId="5223D308">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c>
          <w:tcPr>
            <w:tcW w:w="3346" w:type="dxa"/>
            <w:tcMar>
              <w:top w:w="100" w:type="dxa"/>
              <w:right w:w="100" w:type="dxa"/>
            </w:tcMar>
            <w:vAlign w:val="top"/>
          </w:tcPr>
          <w:p w14:paraId="0DAB3B6B">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r>
      <w:tr w14:paraId="67639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14:paraId="6E8BC929">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kern w:val="1"/>
                <w:sz w:val="24"/>
                <w:szCs w:val="24"/>
                <w:highlight w:val="none"/>
              </w:rPr>
            </w:pPr>
          </w:p>
        </w:tc>
        <w:tc>
          <w:tcPr>
            <w:tcW w:w="2551" w:type="dxa"/>
            <w:tcMar>
              <w:top w:w="100" w:type="dxa"/>
              <w:right w:w="100" w:type="dxa"/>
            </w:tcMar>
            <w:vAlign w:val="top"/>
          </w:tcPr>
          <w:p w14:paraId="4E330B83">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c>
          <w:tcPr>
            <w:tcW w:w="1701" w:type="dxa"/>
            <w:tcMar>
              <w:top w:w="100" w:type="dxa"/>
              <w:right w:w="100" w:type="dxa"/>
            </w:tcMar>
            <w:vAlign w:val="top"/>
          </w:tcPr>
          <w:p w14:paraId="3C8397D0">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c>
          <w:tcPr>
            <w:tcW w:w="3346" w:type="dxa"/>
            <w:tcMar>
              <w:top w:w="100" w:type="dxa"/>
              <w:right w:w="100" w:type="dxa"/>
            </w:tcMar>
            <w:vAlign w:val="top"/>
          </w:tcPr>
          <w:p w14:paraId="334F3A3D">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r>
      <w:tr w14:paraId="2FC2D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14:paraId="37DAC0AE">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kern w:val="1"/>
                <w:sz w:val="24"/>
                <w:szCs w:val="24"/>
                <w:highlight w:val="none"/>
              </w:rPr>
            </w:pPr>
          </w:p>
        </w:tc>
        <w:tc>
          <w:tcPr>
            <w:tcW w:w="2551" w:type="dxa"/>
            <w:tcMar>
              <w:top w:w="100" w:type="dxa"/>
              <w:right w:w="100" w:type="dxa"/>
            </w:tcMar>
            <w:vAlign w:val="top"/>
          </w:tcPr>
          <w:p w14:paraId="161AC6B7">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c>
          <w:tcPr>
            <w:tcW w:w="1701" w:type="dxa"/>
            <w:tcMar>
              <w:top w:w="100" w:type="dxa"/>
              <w:right w:w="100" w:type="dxa"/>
            </w:tcMar>
            <w:vAlign w:val="top"/>
          </w:tcPr>
          <w:p w14:paraId="43CECC20">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c>
          <w:tcPr>
            <w:tcW w:w="3346" w:type="dxa"/>
            <w:tcMar>
              <w:top w:w="100" w:type="dxa"/>
              <w:right w:w="100" w:type="dxa"/>
            </w:tcMar>
            <w:vAlign w:val="top"/>
          </w:tcPr>
          <w:p w14:paraId="4AC2F11B">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r>
      <w:tr w14:paraId="5D888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14:paraId="3BE8B548">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r>
              <w:rPr>
                <w:rFonts w:hint="eastAsia" w:ascii="宋体" w:hAnsi="宋体" w:eastAsia="宋体" w:cs="宋体"/>
                <w:color w:val="auto"/>
                <w:kern w:val="1"/>
                <w:sz w:val="24"/>
                <w:szCs w:val="24"/>
                <w:highlight w:val="none"/>
              </w:rPr>
              <w:t>……</w:t>
            </w:r>
          </w:p>
        </w:tc>
        <w:tc>
          <w:tcPr>
            <w:tcW w:w="2551" w:type="dxa"/>
            <w:tcMar>
              <w:top w:w="100" w:type="dxa"/>
              <w:right w:w="100" w:type="dxa"/>
            </w:tcMar>
            <w:vAlign w:val="top"/>
          </w:tcPr>
          <w:p w14:paraId="5009AA50">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c>
          <w:tcPr>
            <w:tcW w:w="1701" w:type="dxa"/>
            <w:tcMar>
              <w:top w:w="100" w:type="dxa"/>
              <w:right w:w="100" w:type="dxa"/>
            </w:tcMar>
            <w:vAlign w:val="top"/>
          </w:tcPr>
          <w:p w14:paraId="1C25B9C9">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c>
          <w:tcPr>
            <w:tcW w:w="3346" w:type="dxa"/>
            <w:tcMar>
              <w:top w:w="100" w:type="dxa"/>
              <w:right w:w="100" w:type="dxa"/>
            </w:tcMar>
            <w:vAlign w:val="top"/>
          </w:tcPr>
          <w:p w14:paraId="27C506FD">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r>
      <w:tr w14:paraId="3EF71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14:paraId="3CFD756E">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kern w:val="1"/>
                <w:sz w:val="24"/>
                <w:szCs w:val="24"/>
                <w:highlight w:val="none"/>
              </w:rPr>
            </w:pPr>
          </w:p>
        </w:tc>
        <w:tc>
          <w:tcPr>
            <w:tcW w:w="2551" w:type="dxa"/>
            <w:tcMar>
              <w:top w:w="100" w:type="dxa"/>
              <w:right w:w="100" w:type="dxa"/>
            </w:tcMar>
            <w:vAlign w:val="top"/>
          </w:tcPr>
          <w:p w14:paraId="3B74A4B2">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c>
          <w:tcPr>
            <w:tcW w:w="1701" w:type="dxa"/>
            <w:tcMar>
              <w:top w:w="100" w:type="dxa"/>
              <w:right w:w="100" w:type="dxa"/>
            </w:tcMar>
            <w:vAlign w:val="top"/>
          </w:tcPr>
          <w:p w14:paraId="391D2DF5">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c>
          <w:tcPr>
            <w:tcW w:w="3346" w:type="dxa"/>
            <w:tcMar>
              <w:top w:w="100" w:type="dxa"/>
              <w:right w:w="100" w:type="dxa"/>
            </w:tcMar>
            <w:vAlign w:val="top"/>
          </w:tcPr>
          <w:p w14:paraId="106B7A7B">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r>
      <w:tr w14:paraId="29A7A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14:paraId="1E733352">
            <w:pPr>
              <w:keepNext w:val="0"/>
              <w:keepLines w:val="0"/>
              <w:suppressLineNumbers w:val="0"/>
              <w:spacing w:before="0" w:beforeAutospacing="0" w:after="0" w:afterAutospacing="0" w:line="360" w:lineRule="auto"/>
              <w:ind w:left="0" w:right="0" w:firstLine="0" w:firstLineChars="0"/>
              <w:rPr>
                <w:rFonts w:hint="eastAsia" w:ascii="宋体" w:hAnsi="宋体" w:eastAsia="宋体" w:cs="宋体"/>
                <w:color w:val="auto"/>
                <w:kern w:val="1"/>
                <w:sz w:val="24"/>
                <w:szCs w:val="24"/>
                <w:highlight w:val="none"/>
              </w:rPr>
            </w:pPr>
          </w:p>
        </w:tc>
        <w:tc>
          <w:tcPr>
            <w:tcW w:w="2551" w:type="dxa"/>
            <w:tcMar>
              <w:top w:w="100" w:type="dxa"/>
              <w:right w:w="100" w:type="dxa"/>
            </w:tcMar>
            <w:vAlign w:val="top"/>
          </w:tcPr>
          <w:p w14:paraId="2FFE28D6">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c>
          <w:tcPr>
            <w:tcW w:w="1701" w:type="dxa"/>
            <w:tcMar>
              <w:top w:w="100" w:type="dxa"/>
              <w:right w:w="100" w:type="dxa"/>
            </w:tcMar>
            <w:vAlign w:val="top"/>
          </w:tcPr>
          <w:p w14:paraId="16745D4A">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c>
          <w:tcPr>
            <w:tcW w:w="3346" w:type="dxa"/>
            <w:tcMar>
              <w:top w:w="100" w:type="dxa"/>
              <w:right w:w="100" w:type="dxa"/>
            </w:tcMar>
            <w:vAlign w:val="top"/>
          </w:tcPr>
          <w:p w14:paraId="07BE31E6">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r>
      <w:tr w14:paraId="23CAD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14:paraId="7AD8713B">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r>
              <w:rPr>
                <w:rFonts w:hint="eastAsia" w:ascii="宋体" w:hAnsi="宋体" w:eastAsia="宋体" w:cs="宋体"/>
                <w:color w:val="auto"/>
                <w:kern w:val="1"/>
                <w:sz w:val="24"/>
                <w:szCs w:val="24"/>
                <w:highlight w:val="none"/>
              </w:rPr>
              <w:t>……</w:t>
            </w:r>
          </w:p>
        </w:tc>
        <w:tc>
          <w:tcPr>
            <w:tcW w:w="2551" w:type="dxa"/>
            <w:tcMar>
              <w:top w:w="100" w:type="dxa"/>
              <w:right w:w="100" w:type="dxa"/>
            </w:tcMar>
            <w:vAlign w:val="top"/>
          </w:tcPr>
          <w:p w14:paraId="46C0C97C">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c>
          <w:tcPr>
            <w:tcW w:w="1701" w:type="dxa"/>
            <w:tcMar>
              <w:top w:w="100" w:type="dxa"/>
              <w:right w:w="100" w:type="dxa"/>
            </w:tcMar>
            <w:vAlign w:val="top"/>
          </w:tcPr>
          <w:p w14:paraId="5E4B6681">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c>
          <w:tcPr>
            <w:tcW w:w="3346" w:type="dxa"/>
            <w:tcMar>
              <w:top w:w="100" w:type="dxa"/>
              <w:right w:w="100" w:type="dxa"/>
            </w:tcMar>
            <w:vAlign w:val="top"/>
          </w:tcPr>
          <w:p w14:paraId="0DDF161C">
            <w:pPr>
              <w:keepNext w:val="0"/>
              <w:keepLines w:val="0"/>
              <w:suppressLineNumbers w:val="0"/>
              <w:spacing w:before="0" w:beforeAutospacing="0" w:after="0" w:afterAutospacing="0" w:line="360" w:lineRule="auto"/>
              <w:ind w:left="0" w:right="0"/>
              <w:rPr>
                <w:rFonts w:hint="eastAsia" w:ascii="宋体" w:hAnsi="宋体" w:eastAsia="宋体" w:cs="宋体"/>
                <w:color w:val="auto"/>
                <w:kern w:val="1"/>
                <w:sz w:val="24"/>
                <w:szCs w:val="24"/>
                <w:highlight w:val="none"/>
              </w:rPr>
            </w:pPr>
          </w:p>
        </w:tc>
      </w:tr>
    </w:tbl>
    <w:p w14:paraId="13BF54E5">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1、对招标文件有任何偏离（包括正偏离及负偏离）均应汇总并填写在此表中。如投标人提交的投标文件响应条款与招标文件的要求存在负偏离（即：不符点），需逐项填写《偏离表》。完全满足招标文件要求的投标人只需填写“</w:t>
      </w:r>
      <w:r>
        <w:rPr>
          <w:rFonts w:hint="eastAsia" w:ascii="宋体" w:hAnsi="宋体" w:eastAsia="宋体" w:cs="宋体"/>
          <w:b/>
          <w:bCs/>
          <w:color w:val="auto"/>
          <w:sz w:val="24"/>
          <w:szCs w:val="24"/>
          <w:highlight w:val="none"/>
        </w:rPr>
        <w:t>完全满足招标文件的全部要求</w:t>
      </w:r>
      <w:r>
        <w:rPr>
          <w:rFonts w:hint="eastAsia" w:ascii="宋体" w:hAnsi="宋体" w:eastAsia="宋体" w:cs="宋体"/>
          <w:color w:val="auto"/>
          <w:sz w:val="24"/>
          <w:szCs w:val="24"/>
          <w:highlight w:val="none"/>
        </w:rPr>
        <w:t>”。如不填写，则视作完全响应招标文件的商务要求。</w:t>
      </w:r>
    </w:p>
    <w:p w14:paraId="065C465E">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2、若中标人以未在偏离表中列出的负偏离为由，不按招标要求签约，招标人有权取消该中标人的中标资格并不予退还其投标保证金，</w:t>
      </w:r>
      <w:r>
        <w:rPr>
          <w:rFonts w:hint="eastAsia" w:ascii="宋体" w:hAnsi="宋体" w:eastAsia="宋体" w:cs="宋体"/>
          <w:b w:val="0"/>
          <w:color w:val="auto"/>
          <w:sz w:val="24"/>
          <w:szCs w:val="24"/>
          <w:highlight w:val="none"/>
        </w:rPr>
        <w:t>提交</w:t>
      </w:r>
      <w:r>
        <w:rPr>
          <w:rFonts w:hint="eastAsia" w:ascii="宋体" w:hAnsi="宋体" w:eastAsia="宋体" w:cs="宋体"/>
          <w:b w:val="0"/>
          <w:color w:val="auto"/>
          <w:sz w:val="24"/>
          <w:szCs w:val="24"/>
          <w:highlight w:val="none"/>
          <w:lang w:eastAsia="zh-CN"/>
        </w:rPr>
        <w:t>投标保函</w:t>
      </w:r>
      <w:r>
        <w:rPr>
          <w:rFonts w:hint="eastAsia" w:ascii="宋体" w:hAnsi="宋体" w:eastAsia="宋体" w:cs="宋体"/>
          <w:b w:val="0"/>
          <w:color w:val="auto"/>
          <w:sz w:val="24"/>
          <w:szCs w:val="24"/>
          <w:highlight w:val="none"/>
        </w:rPr>
        <w:t>的将向</w:t>
      </w:r>
      <w:r>
        <w:rPr>
          <w:rFonts w:hint="eastAsia" w:ascii="宋体" w:hAnsi="宋体" w:eastAsia="宋体" w:cs="宋体"/>
          <w:b w:val="0"/>
          <w:color w:val="auto"/>
          <w:sz w:val="24"/>
          <w:szCs w:val="24"/>
          <w:highlight w:val="none"/>
          <w:lang w:eastAsia="zh-CN"/>
        </w:rPr>
        <w:t>中标人和保证人</w:t>
      </w:r>
      <w:r>
        <w:rPr>
          <w:rFonts w:hint="eastAsia" w:ascii="宋体" w:hAnsi="宋体" w:eastAsia="宋体" w:cs="宋体"/>
          <w:b w:val="0"/>
          <w:color w:val="auto"/>
          <w:sz w:val="24"/>
          <w:szCs w:val="24"/>
          <w:highlight w:val="none"/>
        </w:rPr>
        <w:t>提出索赔</w:t>
      </w:r>
      <w:r>
        <w:rPr>
          <w:rFonts w:hint="eastAsia" w:ascii="宋体" w:hAnsi="宋体" w:eastAsia="宋体" w:cs="宋体"/>
          <w:b w:val="0"/>
          <w:color w:val="auto"/>
          <w:sz w:val="24"/>
          <w:szCs w:val="24"/>
          <w:highlight w:val="none"/>
          <w:lang w:eastAsia="zh-CN"/>
        </w:rPr>
        <w:t>，</w:t>
      </w:r>
      <w:r>
        <w:rPr>
          <w:rFonts w:hint="eastAsia" w:ascii="宋体" w:hAnsi="宋体" w:eastAsia="宋体" w:cs="宋体"/>
          <w:color w:val="auto"/>
          <w:sz w:val="24"/>
          <w:szCs w:val="24"/>
          <w:highlight w:val="none"/>
        </w:rPr>
        <w:t>并按有关规定重新确定中标单位或</w:t>
      </w:r>
      <w:r>
        <w:rPr>
          <w:rFonts w:hint="eastAsia" w:ascii="宋体" w:hAnsi="宋体" w:eastAsia="宋体" w:cs="宋体"/>
          <w:color w:val="auto"/>
          <w:sz w:val="24"/>
          <w:szCs w:val="24"/>
          <w:highlight w:val="none"/>
          <w:lang w:val="en-US" w:eastAsia="zh-CN"/>
        </w:rPr>
        <w:t>重新组织招标</w:t>
      </w:r>
      <w:r>
        <w:rPr>
          <w:rFonts w:hint="eastAsia" w:ascii="宋体" w:hAnsi="宋体" w:eastAsia="宋体" w:cs="宋体"/>
          <w:color w:val="auto"/>
          <w:sz w:val="24"/>
          <w:szCs w:val="24"/>
          <w:highlight w:val="none"/>
        </w:rPr>
        <w:t>。</w:t>
      </w:r>
    </w:p>
    <w:p w14:paraId="2CA999B1">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3、投标人可调整、修改上述表格。</w:t>
      </w:r>
    </w:p>
    <w:p w14:paraId="4E3766A9">
      <w:pPr>
        <w:spacing w:line="360" w:lineRule="auto"/>
        <w:rPr>
          <w:rFonts w:hint="eastAsia" w:ascii="宋体" w:hAnsi="宋体" w:eastAsia="宋体" w:cs="宋体"/>
          <w:color w:val="auto"/>
          <w:sz w:val="24"/>
          <w:szCs w:val="24"/>
          <w:highlight w:val="none"/>
        </w:rPr>
      </w:pPr>
    </w:p>
    <w:p w14:paraId="1C5587DA">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投标人全称（盖单位公章）： </w:t>
      </w:r>
    </w:p>
    <w:p w14:paraId="4E42A3DD">
      <w:pPr>
        <w:spacing w:line="360" w:lineRule="auto"/>
        <w:rPr>
          <w:rFonts w:hint="eastAsia" w:ascii="宋体" w:hAnsi="宋体" w:eastAsia="宋体" w:cs="宋体"/>
          <w:color w:val="auto"/>
          <w:spacing w:val="20"/>
          <w:sz w:val="24"/>
          <w:szCs w:val="24"/>
          <w:highlight w:val="none"/>
          <w:u w:val="single"/>
        </w:rPr>
      </w:pPr>
      <w:r>
        <w:rPr>
          <w:rFonts w:hint="eastAsia" w:ascii="宋体" w:hAnsi="宋体" w:eastAsia="宋体" w:cs="宋体"/>
          <w:color w:val="auto"/>
          <w:sz w:val="24"/>
          <w:szCs w:val="24"/>
          <w:highlight w:val="none"/>
        </w:rPr>
        <w:t>投标人法定代表人或委托代理人（签字或盖章）：</w:t>
      </w:r>
      <w:r>
        <w:rPr>
          <w:rFonts w:hint="eastAsia" w:ascii="宋体" w:hAnsi="宋体" w:eastAsia="宋体" w:cs="宋体"/>
          <w:color w:val="auto"/>
          <w:spacing w:val="20"/>
          <w:sz w:val="24"/>
          <w:szCs w:val="24"/>
          <w:highlight w:val="none"/>
          <w:u w:val="single"/>
        </w:rPr>
        <w:t xml:space="preserve">        </w:t>
      </w:r>
    </w:p>
    <w:p w14:paraId="2E9233BE">
      <w:pPr>
        <w:spacing w:line="360" w:lineRule="auto"/>
        <w:ind w:firstLine="680"/>
        <w:rPr>
          <w:rFonts w:hint="eastAsia" w:ascii="宋体" w:hAnsi="宋体" w:eastAsia="宋体" w:cs="宋体"/>
          <w:color w:val="auto"/>
          <w:sz w:val="24"/>
          <w:szCs w:val="24"/>
          <w:highlight w:val="none"/>
        </w:rPr>
      </w:pPr>
      <w:r>
        <w:rPr>
          <w:rFonts w:hint="eastAsia" w:ascii="宋体" w:hAnsi="宋体" w:eastAsia="宋体" w:cs="宋体"/>
          <w:color w:val="auto"/>
          <w:spacing w:val="20"/>
          <w:sz w:val="24"/>
          <w:szCs w:val="24"/>
          <w:highlight w:val="none"/>
        </w:rPr>
        <w:t>日期：</w:t>
      </w:r>
      <w:r>
        <w:rPr>
          <w:rFonts w:hint="eastAsia" w:ascii="宋体" w:hAnsi="宋体" w:eastAsia="宋体" w:cs="宋体"/>
          <w:color w:val="auto"/>
          <w:sz w:val="24"/>
          <w:szCs w:val="24"/>
          <w:highlight w:val="none"/>
        </w:rPr>
        <w:t xml:space="preserve">   年  月  日</w:t>
      </w:r>
    </w:p>
    <w:p w14:paraId="47928507">
      <w:pPr>
        <w:rPr>
          <w:rFonts w:hint="eastAsia" w:ascii="宋体" w:hAnsi="宋体" w:eastAsia="宋体" w:cs="宋体"/>
          <w:b/>
          <w:bCs/>
          <w:color w:val="auto"/>
          <w:highlight w:val="none"/>
        </w:rPr>
      </w:pPr>
      <w:r>
        <w:rPr>
          <w:rFonts w:hint="eastAsia" w:ascii="宋体" w:hAnsi="宋体" w:eastAsia="宋体" w:cs="宋体"/>
          <w:b/>
          <w:bCs/>
          <w:color w:val="auto"/>
          <w:highlight w:val="none"/>
        </w:rPr>
        <w:br w:type="page"/>
      </w:r>
    </w:p>
    <w:p w14:paraId="1B415B7C">
      <w:pPr>
        <w:ind w:firstLine="0" w:firstLineChars="0"/>
        <w:rPr>
          <w:rFonts w:hint="eastAsia" w:ascii="宋体" w:hAnsi="宋体" w:eastAsia="宋体" w:cs="宋体"/>
          <w:b/>
          <w:bCs/>
          <w:color w:val="auto"/>
          <w:highlight w:val="none"/>
        </w:rPr>
      </w:pPr>
      <w:r>
        <w:rPr>
          <w:rFonts w:hint="eastAsia" w:ascii="宋体" w:hAnsi="宋体" w:eastAsia="宋体" w:cs="宋体"/>
          <w:b/>
          <w:bCs/>
          <w:color w:val="auto"/>
          <w:highlight w:val="none"/>
        </w:rPr>
        <w:t>附件</w:t>
      </w:r>
      <w:r>
        <w:rPr>
          <w:rFonts w:hint="eastAsia" w:ascii="宋体" w:hAnsi="宋体" w:eastAsia="宋体" w:cs="宋体"/>
          <w:b/>
          <w:bCs/>
          <w:color w:val="auto"/>
          <w:kern w:val="1"/>
          <w:highlight w:val="none"/>
        </w:rPr>
        <w:t>1</w:t>
      </w:r>
      <w:r>
        <w:rPr>
          <w:rFonts w:hint="eastAsia" w:ascii="宋体" w:hAnsi="宋体" w:eastAsia="宋体" w:cs="宋体"/>
          <w:b/>
          <w:bCs/>
          <w:color w:val="auto"/>
          <w:kern w:val="1"/>
          <w:highlight w:val="none"/>
          <w:lang w:val="en-US" w:eastAsia="zh-CN"/>
        </w:rPr>
        <w:t>3</w:t>
      </w:r>
      <w:r>
        <w:rPr>
          <w:rFonts w:hint="eastAsia" w:ascii="宋体" w:hAnsi="宋体" w:eastAsia="宋体" w:cs="宋体"/>
          <w:b/>
          <w:bCs/>
          <w:color w:val="auto"/>
          <w:kern w:val="1"/>
          <w:highlight w:val="none"/>
        </w:rPr>
        <w:t>、</w:t>
      </w:r>
      <w:r>
        <w:rPr>
          <w:rFonts w:hint="eastAsia" w:ascii="宋体" w:hAnsi="宋体" w:eastAsia="宋体" w:cs="宋体"/>
          <w:b/>
          <w:bCs/>
          <w:color w:val="auto"/>
          <w:highlight w:val="none"/>
          <w:lang w:eastAsia="zh-CN"/>
        </w:rPr>
        <w:t>现场踏勘确认函</w:t>
      </w:r>
      <w:r>
        <w:rPr>
          <w:rFonts w:hint="eastAsia" w:ascii="宋体" w:hAnsi="宋体" w:eastAsia="宋体" w:cs="宋体"/>
          <w:b/>
          <w:bCs/>
          <w:color w:val="auto"/>
          <w:highlight w:val="none"/>
        </w:rPr>
        <w:t>格式</w:t>
      </w:r>
    </w:p>
    <w:p w14:paraId="0477867D">
      <w:pPr>
        <w:ind w:firstLine="0" w:firstLineChars="0"/>
        <w:jc w:val="left"/>
        <w:rPr>
          <w:rFonts w:hint="eastAsia" w:ascii="宋体" w:hAnsi="宋体" w:eastAsia="宋体" w:cs="宋体"/>
          <w:b/>
          <w:bCs/>
          <w:color w:val="auto"/>
          <w:kern w:val="1"/>
          <w:highlight w:val="none"/>
        </w:rPr>
      </w:pPr>
    </w:p>
    <w:p w14:paraId="2D2C8889">
      <w:pPr>
        <w:ind w:firstLine="0" w:firstLineChars="0"/>
        <w:jc w:val="center"/>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现场踏勘确认函</w:t>
      </w:r>
    </w:p>
    <w:p w14:paraId="20677D20">
      <w:pPr>
        <w:ind w:firstLine="560"/>
        <w:jc w:val="center"/>
        <w:rPr>
          <w:rFonts w:hint="eastAsia" w:ascii="宋体" w:hAnsi="宋体" w:eastAsia="宋体" w:cs="宋体"/>
          <w:color w:val="auto"/>
          <w:sz w:val="28"/>
          <w:highlight w:val="none"/>
        </w:rPr>
      </w:pPr>
    </w:p>
    <w:p w14:paraId="2FA17588">
      <w:pPr>
        <w:pStyle w:val="49"/>
        <w:spacing w:line="360" w:lineRule="auto"/>
        <w:ind w:firstLine="0" w:firstLineChars="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浙江星野集团有限责任公司：</w:t>
      </w:r>
    </w:p>
    <w:p w14:paraId="354E75A1">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我公司已对</w:t>
      </w:r>
      <w:r>
        <w:rPr>
          <w:rFonts w:hint="eastAsia" w:ascii="宋体" w:hAnsi="宋体" w:eastAsia="宋体" w:cs="宋体"/>
          <w:b/>
          <w:bCs/>
          <w:color w:val="auto"/>
          <w:sz w:val="24"/>
          <w:szCs w:val="24"/>
          <w:highlight w:val="none"/>
          <w:u w:val="single"/>
          <w:lang w:eastAsia="zh-CN"/>
        </w:rPr>
        <w:t>杭州下沙酒厂5kg酒坛等15项物资采购项目（二次）</w:t>
      </w: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eastAsia="zh-CN"/>
        </w:rPr>
        <w:t>SQS-C202515008</w:t>
      </w:r>
      <w:r>
        <w:rPr>
          <w:rFonts w:hint="eastAsia" w:ascii="宋体" w:hAnsi="宋体" w:eastAsia="宋体" w:cs="宋体"/>
          <w:color w:val="auto"/>
          <w:sz w:val="24"/>
          <w:szCs w:val="24"/>
          <w:highlight w:val="none"/>
        </w:rPr>
        <w:t>）向招标人的使用部门进行了全面、细致的了解，并进行了现场踏勘和查看，确认招标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rPr>
        <w:t>使用部门提出的采购需求、产品采购及供货</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rPr>
        <w:t>要求和注意事项</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rPr>
        <w:t>，了解各项货物要求和现场实际情况，查看了招标人使用部门提供的货物实际供货要求，没有其他需要增减的内容、数量、也没有提出需要改变采购参数和采购内容的要求，本公司可以按照要求提供所有货物和相关服务，并能满足采购部门的管理要求。招标人的使用部门已经回答了我公司关于项目情况的一切疑问，我公司不再对采购情况提出任何疑问，我方的报价将会包含本项目所有费用，直至完全满足使用部门的采购要求。</w:t>
      </w:r>
    </w:p>
    <w:p w14:paraId="67644C64">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特此证明！</w:t>
      </w:r>
    </w:p>
    <w:p w14:paraId="5782B912">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534F8C70">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投标</w:t>
      </w:r>
      <w:r>
        <w:rPr>
          <w:rFonts w:hint="eastAsia" w:ascii="宋体" w:hAnsi="宋体" w:eastAsia="宋体" w:cs="宋体"/>
          <w:color w:val="auto"/>
          <w:sz w:val="24"/>
          <w:szCs w:val="24"/>
          <w:highlight w:val="none"/>
        </w:rPr>
        <w:t xml:space="preserve">人名称（填写并盖章）： </w:t>
      </w:r>
    </w:p>
    <w:p w14:paraId="79C8A296">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128DCF80">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授权人确认人（签名）： </w:t>
      </w:r>
    </w:p>
    <w:p w14:paraId="42D7DC11">
      <w:pPr>
        <w:snapToGrid w:val="0"/>
        <w:spacing w:line="360"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278C3349">
      <w:pPr>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rPr>
        <w:t xml:space="preserve">使用部门确认人（签名）：                       </w:t>
      </w:r>
    </w:p>
    <w:p w14:paraId="663FC6C0">
      <w:pPr>
        <w:snapToGrid w:val="0"/>
        <w:spacing w:line="360" w:lineRule="auto"/>
        <w:ind w:firstLine="4800" w:firstLineChars="20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年    月  日</w:t>
      </w:r>
    </w:p>
    <w:p w14:paraId="7DF6740A">
      <w:pPr>
        <w:snapToGrid w:val="0"/>
        <w:spacing w:line="360" w:lineRule="auto"/>
        <w:rPr>
          <w:rFonts w:hint="eastAsia" w:ascii="宋体" w:hAnsi="宋体" w:eastAsia="宋体" w:cs="宋体"/>
          <w:color w:val="auto"/>
          <w:sz w:val="24"/>
          <w:szCs w:val="24"/>
          <w:highlight w:val="none"/>
        </w:rPr>
      </w:pPr>
    </w:p>
    <w:p w14:paraId="4302E112">
      <w:pPr>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w:t>
      </w: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现场踏勘确认函共一式两份，</w:t>
      </w:r>
      <w:r>
        <w:rPr>
          <w:rFonts w:hint="eastAsia" w:ascii="宋体" w:hAnsi="宋体" w:eastAsia="宋体" w:cs="宋体"/>
          <w:b/>
          <w:bCs/>
          <w:color w:val="auto"/>
          <w:sz w:val="24"/>
          <w:szCs w:val="24"/>
          <w:highlight w:val="none"/>
          <w:lang w:eastAsia="zh-CN"/>
        </w:rPr>
        <w:t>招标人</w:t>
      </w:r>
      <w:r>
        <w:rPr>
          <w:rFonts w:hint="eastAsia" w:ascii="宋体" w:hAnsi="宋体" w:eastAsia="宋体" w:cs="宋体"/>
          <w:b/>
          <w:bCs/>
          <w:color w:val="auto"/>
          <w:sz w:val="24"/>
          <w:szCs w:val="24"/>
          <w:highlight w:val="none"/>
        </w:rPr>
        <w:t>使用部门一份，</w:t>
      </w:r>
      <w:r>
        <w:rPr>
          <w:rFonts w:hint="eastAsia" w:ascii="宋体" w:hAnsi="宋体" w:eastAsia="宋体" w:cs="宋体"/>
          <w:b/>
          <w:bCs/>
          <w:color w:val="auto"/>
          <w:sz w:val="24"/>
          <w:szCs w:val="24"/>
          <w:highlight w:val="none"/>
          <w:lang w:eastAsia="zh-CN"/>
        </w:rPr>
        <w:t>投标</w:t>
      </w:r>
      <w:r>
        <w:rPr>
          <w:rFonts w:hint="eastAsia" w:ascii="宋体" w:hAnsi="宋体" w:eastAsia="宋体" w:cs="宋体"/>
          <w:b/>
          <w:bCs/>
          <w:color w:val="auto"/>
          <w:sz w:val="24"/>
          <w:szCs w:val="24"/>
          <w:highlight w:val="none"/>
        </w:rPr>
        <w:t>人一份（随</w:t>
      </w:r>
      <w:r>
        <w:rPr>
          <w:rFonts w:hint="eastAsia" w:ascii="宋体" w:hAnsi="宋体" w:eastAsia="宋体" w:cs="宋体"/>
          <w:b/>
          <w:bCs/>
          <w:color w:val="auto"/>
          <w:sz w:val="24"/>
          <w:szCs w:val="24"/>
          <w:highlight w:val="none"/>
          <w:lang w:eastAsia="zh-CN"/>
        </w:rPr>
        <w:t>投标</w:t>
      </w:r>
      <w:r>
        <w:rPr>
          <w:rFonts w:hint="eastAsia" w:ascii="宋体" w:hAnsi="宋体" w:eastAsia="宋体" w:cs="宋体"/>
          <w:b/>
          <w:bCs/>
          <w:color w:val="auto"/>
          <w:sz w:val="24"/>
          <w:szCs w:val="24"/>
          <w:highlight w:val="none"/>
        </w:rPr>
        <w:t>文件一并递交，未递交本函</w:t>
      </w:r>
      <w:r>
        <w:rPr>
          <w:rFonts w:hint="eastAsia" w:ascii="宋体" w:hAnsi="宋体" w:eastAsia="宋体" w:cs="宋体"/>
          <w:b/>
          <w:bCs/>
          <w:color w:val="auto"/>
          <w:sz w:val="24"/>
          <w:szCs w:val="24"/>
          <w:highlight w:val="none"/>
          <w:lang w:val="en-US" w:eastAsia="zh-CN"/>
        </w:rPr>
        <w:t>的</w:t>
      </w:r>
      <w:r>
        <w:rPr>
          <w:rFonts w:hint="eastAsia" w:ascii="宋体" w:hAnsi="宋体" w:eastAsia="宋体" w:cs="宋体"/>
          <w:b/>
          <w:bCs/>
          <w:color w:val="auto"/>
          <w:sz w:val="24"/>
          <w:szCs w:val="24"/>
          <w:highlight w:val="none"/>
          <w:lang w:eastAsia="zh-CN"/>
        </w:rPr>
        <w:t>投标</w:t>
      </w:r>
      <w:r>
        <w:rPr>
          <w:rFonts w:hint="eastAsia" w:ascii="宋体" w:hAnsi="宋体" w:eastAsia="宋体" w:cs="宋体"/>
          <w:b/>
          <w:bCs/>
          <w:color w:val="auto"/>
          <w:sz w:val="24"/>
          <w:szCs w:val="24"/>
          <w:highlight w:val="none"/>
        </w:rPr>
        <w:t>文件做无效响应处理）</w:t>
      </w:r>
    </w:p>
    <w:p w14:paraId="15DD0ED9">
      <w:pPr>
        <w:pStyle w:val="2"/>
        <w:rPr>
          <w:rFonts w:hint="eastAsia"/>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第一次招标时已完成现场踏勘的可不重复踏勘</w:t>
      </w:r>
      <w:r>
        <w:rPr>
          <w:rFonts w:hint="eastAsia" w:ascii="宋体" w:hAnsi="宋体" w:cs="宋体"/>
          <w:color w:val="auto"/>
          <w:sz w:val="24"/>
          <w:szCs w:val="24"/>
          <w:highlight w:val="none"/>
          <w:lang w:val="en-US" w:eastAsia="zh-CN"/>
        </w:rPr>
        <w:t>现场</w:t>
      </w:r>
      <w:r>
        <w:rPr>
          <w:rFonts w:hint="eastAsia" w:ascii="宋体" w:hAnsi="宋体" w:eastAsia="宋体" w:cs="宋体"/>
          <w:color w:val="auto"/>
          <w:sz w:val="24"/>
          <w:szCs w:val="24"/>
          <w:highlight w:val="none"/>
          <w:lang w:val="en-US" w:eastAsia="zh-CN"/>
        </w:rPr>
        <w:t>，可使用第一次现场踏勘确认函的复印件加盖</w:t>
      </w:r>
      <w:r>
        <w:rPr>
          <w:rFonts w:hint="eastAsia" w:ascii="宋体" w:hAnsi="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公章</w:t>
      </w:r>
      <w:r>
        <w:rPr>
          <w:rFonts w:hint="eastAsia" w:ascii="宋体" w:hAnsi="宋体" w:cs="宋体"/>
          <w:color w:val="auto"/>
          <w:sz w:val="24"/>
          <w:szCs w:val="24"/>
          <w:highlight w:val="none"/>
          <w:lang w:val="en-US" w:eastAsia="zh-CN"/>
        </w:rPr>
        <w:t>。</w:t>
      </w:r>
      <w:bookmarkStart w:id="97" w:name="_GoBack"/>
      <w:bookmarkEnd w:id="97"/>
    </w:p>
    <w:p w14:paraId="195BD0AA">
      <w:pPr>
        <w:pStyle w:val="2"/>
        <w:rPr>
          <w:rFonts w:hint="eastAsia" w:ascii="宋体" w:hAnsi="宋体" w:eastAsia="宋体" w:cs="宋体"/>
          <w:b/>
          <w:bCs/>
          <w:color w:val="auto"/>
          <w:sz w:val="24"/>
          <w:szCs w:val="24"/>
          <w:highlight w:val="none"/>
        </w:rPr>
      </w:pPr>
    </w:p>
    <w:p w14:paraId="2E1BAA84">
      <w:pPr>
        <w:rPr>
          <w:rFonts w:hint="eastAsia" w:ascii="宋体" w:hAnsi="宋体" w:eastAsia="宋体" w:cs="宋体"/>
          <w:b/>
          <w:bCs/>
          <w:color w:val="auto"/>
          <w:sz w:val="24"/>
          <w:szCs w:val="24"/>
          <w:highlight w:val="none"/>
        </w:rPr>
      </w:pPr>
    </w:p>
    <w:p w14:paraId="31AADB78">
      <w:pPr>
        <w:pStyle w:val="2"/>
        <w:rPr>
          <w:rFonts w:hint="eastAsia" w:ascii="宋体" w:hAnsi="宋体" w:eastAsia="宋体" w:cs="宋体"/>
          <w:b/>
          <w:bCs/>
          <w:color w:val="auto"/>
          <w:sz w:val="24"/>
          <w:szCs w:val="24"/>
          <w:highlight w:val="none"/>
        </w:rPr>
      </w:pPr>
    </w:p>
    <w:p w14:paraId="00E8BCE4">
      <w:pPr>
        <w:rPr>
          <w:rFonts w:hint="eastAsia" w:ascii="宋体" w:hAnsi="宋体" w:eastAsia="宋体" w:cs="宋体"/>
          <w:b/>
          <w:bCs/>
          <w:color w:val="auto"/>
          <w:sz w:val="24"/>
          <w:szCs w:val="24"/>
          <w:highlight w:val="none"/>
        </w:rPr>
      </w:pPr>
    </w:p>
    <w:p w14:paraId="6A0E1C9C">
      <w:pPr>
        <w:pStyle w:val="2"/>
        <w:rPr>
          <w:rFonts w:hint="eastAsia" w:ascii="宋体" w:hAnsi="宋体" w:eastAsia="宋体" w:cs="宋体"/>
          <w:b/>
          <w:bCs/>
          <w:color w:val="auto"/>
          <w:sz w:val="24"/>
          <w:szCs w:val="24"/>
          <w:highlight w:val="none"/>
        </w:rPr>
      </w:pPr>
    </w:p>
    <w:p w14:paraId="38539980">
      <w:pPr>
        <w:rPr>
          <w:rFonts w:hint="eastAsia" w:ascii="宋体" w:hAnsi="宋体" w:eastAsia="宋体" w:cs="宋体"/>
          <w:b/>
          <w:bCs/>
          <w:color w:val="auto"/>
          <w:sz w:val="24"/>
          <w:szCs w:val="24"/>
          <w:highlight w:val="none"/>
        </w:rPr>
      </w:pPr>
    </w:p>
    <w:p w14:paraId="7F0EFB82">
      <w:pPr>
        <w:pStyle w:val="2"/>
        <w:rPr>
          <w:rFonts w:hint="eastAsia"/>
          <w:color w:val="auto"/>
        </w:rPr>
      </w:pPr>
    </w:p>
    <w:p w14:paraId="532E6D92">
      <w:pPr>
        <w:ind w:firstLine="0" w:firstLineChars="0"/>
        <w:jc w:val="left"/>
        <w:rPr>
          <w:rFonts w:hint="eastAsia" w:ascii="宋体" w:hAnsi="宋体" w:eastAsia="宋体" w:cs="宋体"/>
          <w:b/>
          <w:bCs/>
          <w:color w:val="auto"/>
          <w:kern w:val="1"/>
          <w:highlight w:val="none"/>
        </w:rPr>
      </w:pPr>
    </w:p>
    <w:p w14:paraId="70FF6BA5">
      <w:pPr>
        <w:ind w:firstLine="0" w:firstLineChars="0"/>
        <w:jc w:val="left"/>
        <w:rPr>
          <w:rFonts w:hint="eastAsia" w:ascii="宋体" w:hAnsi="宋体" w:eastAsia="宋体" w:cs="宋体"/>
          <w:b/>
          <w:bCs/>
          <w:color w:val="auto"/>
          <w:highlight w:val="none"/>
        </w:rPr>
      </w:pPr>
      <w:r>
        <w:rPr>
          <w:rFonts w:hint="eastAsia" w:ascii="宋体" w:hAnsi="宋体" w:eastAsia="宋体" w:cs="宋体"/>
          <w:b/>
          <w:bCs/>
          <w:color w:val="auto"/>
          <w:highlight w:val="none"/>
        </w:rPr>
        <w:t>附件1</w:t>
      </w:r>
      <w:r>
        <w:rPr>
          <w:rFonts w:hint="eastAsia" w:ascii="宋体" w:hAnsi="宋体" w:eastAsia="宋体" w:cs="宋体"/>
          <w:b/>
          <w:bCs/>
          <w:color w:val="auto"/>
          <w:highlight w:val="none"/>
          <w:lang w:val="en-US" w:eastAsia="zh-CN"/>
        </w:rPr>
        <w:t>4</w:t>
      </w:r>
      <w:r>
        <w:rPr>
          <w:rFonts w:hint="eastAsia" w:ascii="宋体" w:hAnsi="宋体" w:eastAsia="宋体" w:cs="宋体"/>
          <w:b/>
          <w:bCs/>
          <w:color w:val="auto"/>
          <w:highlight w:val="none"/>
        </w:rPr>
        <w:t>、评标细则中要求提交的其他相关证明材料（若有，格式自拟）。</w:t>
      </w:r>
    </w:p>
    <w:p w14:paraId="66427ED3">
      <w:pPr>
        <w:ind w:firstLine="0" w:firstLineChars="0"/>
        <w:rPr>
          <w:rFonts w:hint="eastAsia" w:ascii="宋体" w:hAnsi="宋体" w:eastAsia="宋体" w:cs="宋体"/>
          <w:b/>
          <w:bCs/>
          <w:color w:val="auto"/>
          <w:highlight w:val="none"/>
        </w:rPr>
      </w:pPr>
    </w:p>
    <w:p w14:paraId="7CD6A21A">
      <w:pPr>
        <w:ind w:firstLine="0" w:firstLineChars="0"/>
        <w:rPr>
          <w:rFonts w:hint="eastAsia" w:ascii="宋体" w:hAnsi="宋体" w:eastAsia="宋体" w:cs="宋体"/>
          <w:b/>
          <w:bCs/>
          <w:color w:val="auto"/>
          <w:highlight w:val="none"/>
        </w:rPr>
      </w:pPr>
    </w:p>
    <w:p w14:paraId="3F98CBD2">
      <w:pPr>
        <w:ind w:firstLine="0" w:firstLineChars="0"/>
        <w:rPr>
          <w:rFonts w:hint="eastAsia" w:ascii="宋体" w:hAnsi="宋体" w:eastAsia="宋体" w:cs="宋体"/>
          <w:b/>
          <w:bCs/>
          <w:color w:val="auto"/>
          <w:highlight w:val="none"/>
        </w:rPr>
      </w:pPr>
      <w:r>
        <w:rPr>
          <w:rFonts w:hint="eastAsia" w:ascii="宋体" w:hAnsi="宋体" w:eastAsia="宋体" w:cs="宋体"/>
          <w:b/>
          <w:bCs/>
          <w:color w:val="auto"/>
          <w:highlight w:val="none"/>
        </w:rPr>
        <w:t>附件1</w:t>
      </w:r>
      <w:r>
        <w:rPr>
          <w:rFonts w:hint="eastAsia" w:ascii="宋体" w:hAnsi="宋体" w:eastAsia="宋体" w:cs="宋体"/>
          <w:b/>
          <w:bCs/>
          <w:color w:val="auto"/>
          <w:highlight w:val="none"/>
          <w:lang w:val="en-US" w:eastAsia="zh-CN"/>
        </w:rPr>
        <w:t>5</w:t>
      </w:r>
      <w:r>
        <w:rPr>
          <w:rFonts w:hint="eastAsia" w:ascii="宋体" w:hAnsi="宋体" w:eastAsia="宋体" w:cs="宋体"/>
          <w:b/>
          <w:bCs/>
          <w:color w:val="auto"/>
          <w:highlight w:val="none"/>
        </w:rPr>
        <w:t>、投标人认为应介绍或者提交的资料和文件（若有，格式自拟）。</w:t>
      </w:r>
    </w:p>
    <w:p w14:paraId="0E93BB82">
      <w:pPr>
        <w:ind w:firstLine="0"/>
        <w:jc w:val="left"/>
        <w:rPr>
          <w:rFonts w:hint="eastAsia" w:ascii="宋体" w:hAnsi="宋体" w:eastAsia="宋体" w:cs="宋体"/>
          <w:b/>
          <w:bCs/>
          <w:color w:val="auto"/>
          <w:highlight w:val="none"/>
        </w:rPr>
      </w:pPr>
      <w:r>
        <w:rPr>
          <w:rFonts w:hint="eastAsia" w:ascii="宋体" w:hAnsi="宋体" w:eastAsia="宋体" w:cs="宋体"/>
          <w:b/>
          <w:bCs/>
          <w:color w:val="auto"/>
          <w:highlight w:val="none"/>
        </w:rPr>
        <w:br w:type="page"/>
      </w:r>
    </w:p>
    <w:p w14:paraId="1A39A346">
      <w:pPr>
        <w:ind w:firstLine="0" w:firstLineChars="0"/>
        <w:jc w:val="both"/>
        <w:rPr>
          <w:rFonts w:hint="eastAsia" w:ascii="宋体" w:hAnsi="宋体" w:eastAsia="宋体" w:cs="宋体"/>
          <w:b/>
          <w:bCs/>
          <w:color w:val="auto"/>
          <w:highlight w:val="none"/>
        </w:rPr>
      </w:pPr>
      <w:r>
        <w:rPr>
          <w:rFonts w:hint="eastAsia" w:ascii="宋体" w:hAnsi="宋体" w:eastAsia="宋体" w:cs="宋体"/>
          <w:b/>
          <w:bCs/>
          <w:color w:val="auto"/>
          <w:highlight w:val="none"/>
        </w:rPr>
        <w:t>第二部分：技术文件格式</w:t>
      </w:r>
    </w:p>
    <w:p w14:paraId="527178E1">
      <w:pPr>
        <w:spacing w:line="800" w:lineRule="exact"/>
        <w:ind w:firstLine="0" w:firstLineChars="0"/>
        <w:jc w:val="left"/>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rPr>
        <w:t>技术文件封面：</w:t>
      </w:r>
    </w:p>
    <w:p w14:paraId="738BC532">
      <w:pPr>
        <w:spacing w:line="800" w:lineRule="exact"/>
        <w:ind w:firstLine="0" w:firstLineChars="0"/>
        <w:jc w:val="left"/>
        <w:rPr>
          <w:rFonts w:hint="eastAsia" w:ascii="宋体" w:hAnsi="宋体" w:eastAsia="宋体" w:cs="宋体"/>
          <w:color w:val="auto"/>
          <w:kern w:val="0"/>
          <w:sz w:val="36"/>
          <w:szCs w:val="36"/>
          <w:highlight w:val="none"/>
        </w:rPr>
      </w:pPr>
    </w:p>
    <w:p w14:paraId="6C830D88">
      <w:pPr>
        <w:spacing w:line="800" w:lineRule="exact"/>
        <w:ind w:left="2400" w:leftChars="0" w:firstLine="0" w:firstLineChars="0"/>
        <w:jc w:val="left"/>
        <w:rPr>
          <w:rFonts w:hint="eastAsia" w:ascii="宋体" w:hAnsi="宋体" w:eastAsia="宋体" w:cs="宋体"/>
          <w:color w:val="auto"/>
          <w:kern w:val="0"/>
          <w:sz w:val="36"/>
          <w:szCs w:val="36"/>
          <w:highlight w:val="none"/>
        </w:rPr>
      </w:pPr>
      <w:r>
        <w:rPr>
          <w:rFonts w:hint="eastAsia" w:ascii="宋体" w:hAnsi="宋体" w:eastAsia="宋体" w:cs="宋体"/>
          <w:color w:val="auto"/>
          <w:kern w:val="0"/>
          <w:sz w:val="36"/>
          <w:szCs w:val="36"/>
          <w:highlight w:val="none"/>
        </w:rPr>
        <w:t>招标人：</w:t>
      </w:r>
      <w:r>
        <w:rPr>
          <w:rFonts w:hint="eastAsia" w:ascii="宋体" w:hAnsi="宋体" w:eastAsia="宋体" w:cs="宋体"/>
          <w:color w:val="auto"/>
          <w:sz w:val="36"/>
          <w:szCs w:val="36"/>
          <w:highlight w:val="none"/>
        </w:rPr>
        <w:t>浙江星野集团有限责任公司</w:t>
      </w:r>
    </w:p>
    <w:p w14:paraId="1BF5988F">
      <w:pPr>
        <w:spacing w:line="800" w:lineRule="exact"/>
        <w:ind w:left="2400" w:leftChars="0" w:firstLine="0" w:firstLineChars="0"/>
        <w:jc w:val="left"/>
        <w:rPr>
          <w:rFonts w:hint="eastAsia" w:ascii="宋体" w:hAnsi="宋体" w:eastAsia="宋体" w:cs="宋体"/>
          <w:color w:val="auto"/>
          <w:sz w:val="36"/>
          <w:szCs w:val="36"/>
          <w:highlight w:val="none"/>
          <w:lang w:eastAsia="zh-CN"/>
        </w:rPr>
      </w:pPr>
      <w:r>
        <w:rPr>
          <w:rFonts w:hint="eastAsia" w:ascii="宋体" w:hAnsi="宋体" w:eastAsia="宋体" w:cs="宋体"/>
          <w:color w:val="auto"/>
          <w:kern w:val="0"/>
          <w:sz w:val="36"/>
          <w:szCs w:val="36"/>
          <w:highlight w:val="none"/>
        </w:rPr>
        <w:t>项目名称：</w:t>
      </w:r>
      <w:r>
        <w:rPr>
          <w:rFonts w:hint="eastAsia" w:ascii="宋体" w:hAnsi="宋体" w:eastAsia="宋体" w:cs="宋体"/>
          <w:color w:val="auto"/>
          <w:sz w:val="36"/>
          <w:szCs w:val="36"/>
          <w:highlight w:val="none"/>
          <w:lang w:eastAsia="zh-CN"/>
        </w:rPr>
        <w:t>杭州下沙酒厂5kg酒坛等15项</w:t>
      </w:r>
    </w:p>
    <w:p w14:paraId="59A92865">
      <w:pPr>
        <w:spacing w:line="800" w:lineRule="exact"/>
        <w:ind w:left="2400" w:leftChars="0" w:firstLine="0" w:firstLineChars="0"/>
        <w:jc w:val="left"/>
        <w:rPr>
          <w:rFonts w:hint="eastAsia" w:ascii="宋体" w:hAnsi="宋体" w:eastAsia="宋体" w:cs="宋体"/>
          <w:color w:val="auto"/>
          <w:kern w:val="0"/>
          <w:sz w:val="36"/>
          <w:szCs w:val="36"/>
          <w:highlight w:val="none"/>
          <w:lang w:eastAsia="zh-CN"/>
        </w:rPr>
      </w:pPr>
      <w:r>
        <w:rPr>
          <w:rFonts w:hint="eastAsia" w:ascii="宋体" w:hAnsi="宋体" w:eastAsia="宋体" w:cs="宋体"/>
          <w:color w:val="auto"/>
          <w:sz w:val="36"/>
          <w:szCs w:val="36"/>
          <w:highlight w:val="none"/>
          <w:lang w:eastAsia="zh-CN"/>
        </w:rPr>
        <w:t>物资采购项目（</w:t>
      </w:r>
      <w:r>
        <w:rPr>
          <w:rFonts w:hint="eastAsia" w:ascii="宋体" w:hAnsi="宋体" w:eastAsia="宋体" w:cs="宋体"/>
          <w:color w:val="auto"/>
          <w:sz w:val="36"/>
          <w:szCs w:val="36"/>
          <w:highlight w:val="none"/>
          <w:lang w:val="en-US" w:eastAsia="zh-CN"/>
        </w:rPr>
        <w:t>二次</w:t>
      </w:r>
      <w:r>
        <w:rPr>
          <w:rFonts w:hint="eastAsia" w:ascii="宋体" w:hAnsi="宋体" w:eastAsia="宋体" w:cs="宋体"/>
          <w:color w:val="auto"/>
          <w:sz w:val="36"/>
          <w:szCs w:val="36"/>
          <w:highlight w:val="none"/>
          <w:lang w:eastAsia="zh-CN"/>
        </w:rPr>
        <w:t>）</w:t>
      </w:r>
    </w:p>
    <w:p w14:paraId="64681F10">
      <w:pPr>
        <w:spacing w:line="800" w:lineRule="exact"/>
        <w:ind w:left="2400" w:leftChars="0" w:firstLine="0" w:firstLineChars="0"/>
        <w:jc w:val="left"/>
        <w:rPr>
          <w:rFonts w:hint="eastAsia" w:ascii="宋体" w:hAnsi="宋体" w:eastAsia="宋体" w:cs="宋体"/>
          <w:color w:val="auto"/>
          <w:kern w:val="0"/>
          <w:sz w:val="36"/>
          <w:szCs w:val="36"/>
          <w:highlight w:val="none"/>
          <w:u w:val="single"/>
          <w:lang w:eastAsia="zh-CN"/>
        </w:rPr>
      </w:pPr>
      <w:r>
        <w:rPr>
          <w:rFonts w:hint="eastAsia" w:ascii="宋体" w:hAnsi="宋体" w:eastAsia="宋体" w:cs="宋体"/>
          <w:color w:val="auto"/>
          <w:kern w:val="0"/>
          <w:sz w:val="36"/>
          <w:szCs w:val="36"/>
          <w:highlight w:val="none"/>
        </w:rPr>
        <w:t>项目编号：</w:t>
      </w:r>
      <w:r>
        <w:rPr>
          <w:rFonts w:hint="eastAsia" w:ascii="宋体" w:hAnsi="宋体" w:eastAsia="宋体" w:cs="宋体"/>
          <w:b/>
          <w:color w:val="auto"/>
          <w:sz w:val="36"/>
          <w:szCs w:val="36"/>
          <w:highlight w:val="none"/>
          <w:u w:val="single"/>
          <w:lang w:eastAsia="zh-CN"/>
        </w:rPr>
        <w:t>SQS-C202515008</w:t>
      </w:r>
    </w:p>
    <w:p w14:paraId="1B8D44E9">
      <w:pPr>
        <w:spacing w:line="800" w:lineRule="exact"/>
        <w:ind w:left="2560" w:leftChars="0" w:hanging="160" w:firstLineChars="0"/>
        <w:jc w:val="left"/>
        <w:rPr>
          <w:rFonts w:hint="eastAsia" w:ascii="宋体" w:hAnsi="宋体" w:eastAsia="宋体" w:cs="宋体"/>
          <w:color w:val="auto"/>
          <w:sz w:val="36"/>
          <w:szCs w:val="36"/>
          <w:highlight w:val="none"/>
          <w:u w:val="single"/>
          <w:lang w:val="en-US" w:eastAsia="zh-CN"/>
        </w:rPr>
      </w:pPr>
      <w:r>
        <w:rPr>
          <w:rFonts w:hint="eastAsia" w:ascii="宋体" w:hAnsi="宋体" w:eastAsia="宋体" w:cs="宋体"/>
          <w:color w:val="auto"/>
          <w:sz w:val="36"/>
          <w:szCs w:val="36"/>
          <w:highlight w:val="none"/>
          <w:lang w:eastAsia="zh-CN"/>
        </w:rPr>
        <w:t>标项序号：</w:t>
      </w:r>
      <w:r>
        <w:rPr>
          <w:rFonts w:hint="eastAsia" w:ascii="宋体" w:hAnsi="宋体" w:eastAsia="宋体" w:cs="宋体"/>
          <w:color w:val="auto"/>
          <w:sz w:val="36"/>
          <w:szCs w:val="36"/>
          <w:highlight w:val="none"/>
          <w:u w:val="single"/>
          <w:lang w:val="en-US" w:eastAsia="zh-CN"/>
        </w:rPr>
        <w:t xml:space="preserve">    </w:t>
      </w:r>
    </w:p>
    <w:p w14:paraId="0FEE5B14">
      <w:pPr>
        <w:spacing w:line="800" w:lineRule="exact"/>
        <w:ind w:left="2560" w:leftChars="0" w:hanging="160" w:firstLineChars="0"/>
        <w:jc w:val="left"/>
        <w:rPr>
          <w:rFonts w:hint="default" w:ascii="宋体" w:hAnsi="宋体" w:eastAsia="宋体" w:cs="宋体"/>
          <w:color w:val="auto"/>
          <w:sz w:val="36"/>
          <w:szCs w:val="36"/>
          <w:highlight w:val="none"/>
          <w:u w:val="single"/>
          <w:lang w:val="en-US" w:eastAsia="zh-CN"/>
        </w:rPr>
      </w:pPr>
      <w:r>
        <w:rPr>
          <w:rFonts w:hint="eastAsia" w:ascii="宋体" w:hAnsi="宋体" w:eastAsia="宋体" w:cs="宋体"/>
          <w:color w:val="auto"/>
          <w:sz w:val="36"/>
          <w:szCs w:val="36"/>
          <w:highlight w:val="none"/>
          <w:lang w:eastAsia="zh-CN"/>
        </w:rPr>
        <w:t>标项内容：</w:t>
      </w:r>
      <w:r>
        <w:rPr>
          <w:rFonts w:hint="eastAsia" w:ascii="宋体" w:hAnsi="宋体" w:eastAsia="宋体" w:cs="宋体"/>
          <w:color w:val="auto"/>
          <w:sz w:val="36"/>
          <w:szCs w:val="36"/>
          <w:highlight w:val="none"/>
          <w:u w:val="single"/>
          <w:lang w:val="en-US" w:eastAsia="zh-CN"/>
        </w:rPr>
        <w:t xml:space="preserve">    </w:t>
      </w:r>
    </w:p>
    <w:p w14:paraId="1E792500">
      <w:pPr>
        <w:spacing w:line="800" w:lineRule="exact"/>
        <w:ind w:firstLine="720"/>
        <w:jc w:val="center"/>
        <w:rPr>
          <w:rFonts w:hint="eastAsia" w:ascii="宋体" w:hAnsi="宋体" w:eastAsia="宋体" w:cs="宋体"/>
          <w:color w:val="auto"/>
          <w:kern w:val="0"/>
          <w:sz w:val="36"/>
          <w:szCs w:val="36"/>
          <w:highlight w:val="none"/>
        </w:rPr>
      </w:pPr>
    </w:p>
    <w:p w14:paraId="67B24F8C">
      <w:pPr>
        <w:spacing w:line="800" w:lineRule="exact"/>
        <w:ind w:firstLine="720"/>
        <w:jc w:val="center"/>
        <w:rPr>
          <w:rFonts w:hint="eastAsia" w:ascii="宋体" w:hAnsi="宋体" w:eastAsia="宋体" w:cs="宋体"/>
          <w:color w:val="auto"/>
          <w:kern w:val="0"/>
          <w:sz w:val="36"/>
          <w:szCs w:val="36"/>
          <w:highlight w:val="none"/>
        </w:rPr>
      </w:pPr>
    </w:p>
    <w:p w14:paraId="12B51BDD">
      <w:pPr>
        <w:spacing w:line="800" w:lineRule="exact"/>
        <w:ind w:firstLine="720"/>
        <w:jc w:val="center"/>
        <w:rPr>
          <w:rFonts w:hint="eastAsia" w:ascii="宋体" w:hAnsi="宋体" w:eastAsia="宋体" w:cs="宋体"/>
          <w:color w:val="auto"/>
          <w:kern w:val="0"/>
          <w:sz w:val="36"/>
          <w:szCs w:val="36"/>
          <w:highlight w:val="none"/>
        </w:rPr>
      </w:pPr>
      <w:r>
        <w:rPr>
          <w:rFonts w:hint="eastAsia" w:ascii="宋体" w:hAnsi="宋体" w:eastAsia="宋体" w:cs="宋体"/>
          <w:color w:val="auto"/>
          <w:kern w:val="0"/>
          <w:sz w:val="36"/>
          <w:szCs w:val="36"/>
          <w:highlight w:val="none"/>
        </w:rPr>
        <w:t>投 标 文 件</w:t>
      </w:r>
    </w:p>
    <w:p w14:paraId="2EBED77D">
      <w:pPr>
        <w:spacing w:line="800" w:lineRule="exact"/>
        <w:ind w:firstLine="720"/>
        <w:jc w:val="center"/>
        <w:rPr>
          <w:rFonts w:hint="eastAsia" w:ascii="宋体" w:hAnsi="宋体" w:eastAsia="宋体" w:cs="宋体"/>
          <w:color w:val="auto"/>
          <w:kern w:val="0"/>
          <w:sz w:val="36"/>
          <w:szCs w:val="36"/>
          <w:highlight w:val="none"/>
        </w:rPr>
      </w:pPr>
      <w:r>
        <w:rPr>
          <w:rFonts w:hint="eastAsia" w:ascii="宋体" w:hAnsi="宋体" w:eastAsia="宋体" w:cs="宋体"/>
          <w:color w:val="auto"/>
          <w:kern w:val="0"/>
          <w:sz w:val="36"/>
          <w:szCs w:val="36"/>
          <w:highlight w:val="none"/>
        </w:rPr>
        <w:t>（技术文件）</w:t>
      </w:r>
    </w:p>
    <w:p w14:paraId="6DDDE3DA">
      <w:pPr>
        <w:spacing w:line="800" w:lineRule="exact"/>
        <w:ind w:firstLine="720"/>
        <w:rPr>
          <w:rFonts w:hint="eastAsia" w:ascii="宋体" w:hAnsi="宋体" w:eastAsia="宋体" w:cs="宋体"/>
          <w:color w:val="auto"/>
          <w:kern w:val="0"/>
          <w:sz w:val="36"/>
          <w:szCs w:val="36"/>
          <w:highlight w:val="none"/>
        </w:rPr>
      </w:pPr>
    </w:p>
    <w:p w14:paraId="5E3BF5B3">
      <w:pPr>
        <w:spacing w:line="800" w:lineRule="exact"/>
        <w:ind w:firstLine="0" w:firstLineChars="0"/>
        <w:jc w:val="center"/>
        <w:rPr>
          <w:rFonts w:hint="eastAsia" w:ascii="宋体" w:hAnsi="宋体" w:eastAsia="宋体" w:cs="宋体"/>
          <w:color w:val="auto"/>
          <w:kern w:val="0"/>
          <w:sz w:val="36"/>
          <w:szCs w:val="36"/>
          <w:highlight w:val="none"/>
        </w:rPr>
      </w:pPr>
      <w:r>
        <w:rPr>
          <w:rFonts w:hint="eastAsia" w:ascii="宋体" w:hAnsi="宋体" w:eastAsia="宋体" w:cs="宋体"/>
          <w:color w:val="auto"/>
          <w:kern w:val="0"/>
          <w:sz w:val="36"/>
          <w:szCs w:val="36"/>
          <w:highlight w:val="none"/>
        </w:rPr>
        <w:t>投标人：</w:t>
      </w:r>
      <w:r>
        <w:rPr>
          <w:rFonts w:hint="eastAsia" w:ascii="宋体" w:hAnsi="宋体" w:eastAsia="宋体" w:cs="宋体"/>
          <w:color w:val="auto"/>
          <w:kern w:val="0"/>
          <w:sz w:val="36"/>
          <w:szCs w:val="36"/>
          <w:highlight w:val="none"/>
          <w:u w:val="single"/>
        </w:rPr>
        <w:t xml:space="preserve">                         </w:t>
      </w:r>
      <w:r>
        <w:rPr>
          <w:rFonts w:hint="eastAsia" w:ascii="宋体" w:hAnsi="宋体" w:eastAsia="宋体" w:cs="宋体"/>
          <w:color w:val="auto"/>
          <w:kern w:val="0"/>
          <w:sz w:val="36"/>
          <w:szCs w:val="36"/>
          <w:highlight w:val="none"/>
        </w:rPr>
        <w:t xml:space="preserve"> （盖单位公章）</w:t>
      </w:r>
    </w:p>
    <w:p w14:paraId="53DA39F3">
      <w:pPr>
        <w:spacing w:line="800" w:lineRule="exact"/>
        <w:ind w:firstLine="0" w:firstLineChars="0"/>
        <w:jc w:val="center"/>
        <w:rPr>
          <w:rFonts w:hint="eastAsia" w:ascii="宋体" w:hAnsi="宋体" w:eastAsia="宋体" w:cs="宋体"/>
          <w:color w:val="auto"/>
          <w:kern w:val="0"/>
          <w:sz w:val="36"/>
          <w:szCs w:val="36"/>
          <w:highlight w:val="none"/>
        </w:rPr>
      </w:pPr>
      <w:r>
        <w:rPr>
          <w:rFonts w:hint="eastAsia" w:ascii="宋体" w:hAnsi="宋体" w:eastAsia="宋体" w:cs="宋体"/>
          <w:color w:val="auto"/>
          <w:kern w:val="0"/>
          <w:sz w:val="36"/>
          <w:szCs w:val="36"/>
          <w:highlight w:val="none"/>
        </w:rPr>
        <w:t>投标人法定代表人或委托代理人：</w:t>
      </w:r>
      <w:r>
        <w:rPr>
          <w:rFonts w:hint="eastAsia" w:ascii="宋体" w:hAnsi="宋体" w:eastAsia="宋体" w:cs="宋体"/>
          <w:color w:val="auto"/>
          <w:kern w:val="0"/>
          <w:sz w:val="36"/>
          <w:szCs w:val="36"/>
          <w:highlight w:val="none"/>
          <w:u w:val="single"/>
        </w:rPr>
        <w:t xml:space="preserve">          </w:t>
      </w:r>
      <w:r>
        <w:rPr>
          <w:rFonts w:hint="eastAsia" w:ascii="宋体" w:hAnsi="宋体" w:eastAsia="宋体" w:cs="宋体"/>
          <w:color w:val="auto"/>
          <w:kern w:val="0"/>
          <w:sz w:val="36"/>
          <w:szCs w:val="36"/>
          <w:highlight w:val="none"/>
        </w:rPr>
        <w:t>（签字或盖章）</w:t>
      </w:r>
    </w:p>
    <w:p w14:paraId="0E252D38">
      <w:pPr>
        <w:spacing w:line="800" w:lineRule="exact"/>
        <w:ind w:firstLine="720"/>
        <w:jc w:val="center"/>
        <w:rPr>
          <w:rFonts w:hint="eastAsia" w:ascii="宋体" w:hAnsi="宋体" w:eastAsia="宋体" w:cs="宋体"/>
          <w:color w:val="auto"/>
          <w:kern w:val="0"/>
          <w:sz w:val="36"/>
          <w:szCs w:val="36"/>
          <w:highlight w:val="none"/>
        </w:rPr>
      </w:pPr>
      <w:r>
        <w:rPr>
          <w:rFonts w:hint="eastAsia" w:ascii="宋体" w:hAnsi="宋体" w:eastAsia="宋体" w:cs="宋体"/>
          <w:color w:val="auto"/>
          <w:kern w:val="0"/>
          <w:sz w:val="36"/>
          <w:szCs w:val="36"/>
          <w:highlight w:val="none"/>
        </w:rPr>
        <w:t>年   月   日</w:t>
      </w:r>
    </w:p>
    <w:p w14:paraId="2B1B8BF6">
      <w:pPr>
        <w:pStyle w:val="4"/>
        <w:ind w:firstLine="600"/>
        <w:rPr>
          <w:rFonts w:hint="eastAsia" w:ascii="宋体" w:hAnsi="宋体" w:eastAsia="宋体" w:cs="宋体"/>
          <w:color w:val="auto"/>
          <w:sz w:val="30"/>
          <w:szCs w:val="30"/>
          <w:highlight w:val="none"/>
        </w:rPr>
      </w:pPr>
    </w:p>
    <w:p w14:paraId="6F888602">
      <w:pPr>
        <w:rPr>
          <w:rFonts w:hint="eastAsia" w:ascii="宋体" w:hAnsi="宋体" w:eastAsia="宋体" w:cs="宋体"/>
          <w:color w:val="auto"/>
          <w:kern w:val="1"/>
          <w:highlight w:val="none"/>
        </w:rPr>
      </w:pPr>
    </w:p>
    <w:p w14:paraId="51F39F23">
      <w:pPr>
        <w:rPr>
          <w:rFonts w:hint="eastAsia" w:ascii="宋体" w:hAnsi="宋体" w:eastAsia="宋体" w:cs="宋体"/>
          <w:color w:val="auto"/>
          <w:kern w:val="0"/>
          <w:highlight w:val="none"/>
        </w:rPr>
      </w:pPr>
    </w:p>
    <w:p w14:paraId="0D64E2D9">
      <w:pPr>
        <w:rPr>
          <w:rFonts w:hint="eastAsia" w:ascii="宋体" w:hAnsi="宋体" w:eastAsia="宋体" w:cs="宋体"/>
          <w:color w:val="auto"/>
          <w:kern w:val="0"/>
          <w:highlight w:val="none"/>
        </w:rPr>
      </w:pPr>
    </w:p>
    <w:p w14:paraId="57E9CFDF">
      <w:pPr>
        <w:rPr>
          <w:rFonts w:hint="eastAsia" w:ascii="宋体" w:hAnsi="宋体" w:eastAsia="宋体" w:cs="宋体"/>
          <w:color w:val="auto"/>
          <w:kern w:val="0"/>
          <w:highlight w:val="none"/>
        </w:rPr>
      </w:pPr>
    </w:p>
    <w:p w14:paraId="05C9081A">
      <w:pPr>
        <w:jc w:val="center"/>
        <w:rPr>
          <w:rFonts w:hint="eastAsia" w:ascii="宋体" w:hAnsi="宋体" w:eastAsia="宋体" w:cs="宋体"/>
          <w:b/>
          <w:color w:val="auto"/>
          <w:highlight w:val="none"/>
        </w:rPr>
      </w:pPr>
      <w:r>
        <w:rPr>
          <w:rFonts w:hint="eastAsia" w:ascii="宋体" w:hAnsi="宋体" w:eastAsia="宋体" w:cs="宋体"/>
          <w:b/>
          <w:color w:val="auto"/>
          <w:highlight w:val="none"/>
        </w:rPr>
        <w:t>技术文件目录</w:t>
      </w:r>
    </w:p>
    <w:p w14:paraId="49E6A550">
      <w:pPr>
        <w:ind w:firstLine="0" w:firstLineChars="0"/>
        <w:rPr>
          <w:rFonts w:hint="eastAsia" w:ascii="宋体" w:hAnsi="宋体" w:eastAsia="宋体" w:cs="宋体"/>
          <w:b/>
          <w:bCs/>
          <w:color w:val="auto"/>
          <w:highlight w:val="none"/>
        </w:rPr>
      </w:pPr>
    </w:p>
    <w:p w14:paraId="5C6C8D10">
      <w:pPr>
        <w:ind w:firstLine="0" w:firstLineChars="0"/>
        <w:rPr>
          <w:rFonts w:hint="eastAsia" w:ascii="宋体" w:hAnsi="宋体" w:eastAsia="宋体" w:cs="宋体"/>
          <w:b/>
          <w:bCs/>
          <w:color w:val="auto"/>
          <w:highlight w:val="none"/>
        </w:rPr>
      </w:pPr>
    </w:p>
    <w:p w14:paraId="5D5C2B6B">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1、货物清单（附件1,可附货物主要技术指标和性能的详细说明）。</w:t>
      </w:r>
    </w:p>
    <w:p w14:paraId="6BA22023">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2、技术响应和偏离表(附件2）。</w:t>
      </w:r>
    </w:p>
    <w:p w14:paraId="1F332923">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3、质量保证措施（若有，格式自拟）</w:t>
      </w:r>
    </w:p>
    <w:p w14:paraId="777F0497">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、售后服务说明（若有，格式自拟）</w:t>
      </w:r>
    </w:p>
    <w:p w14:paraId="38F3A390">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、根据评</w:t>
      </w:r>
      <w:r>
        <w:rPr>
          <w:rFonts w:hint="eastAsia" w:ascii="宋体" w:hAnsi="宋体" w:eastAsia="宋体" w:cs="宋体"/>
          <w:color w:val="auto"/>
          <w:sz w:val="24"/>
          <w:szCs w:val="24"/>
          <w:highlight w:val="none"/>
          <w:lang w:val="en-US" w:eastAsia="zh-CN"/>
        </w:rPr>
        <w:t>标</w:t>
      </w:r>
      <w:r>
        <w:rPr>
          <w:rFonts w:hint="eastAsia" w:ascii="宋体" w:hAnsi="宋体" w:eastAsia="宋体" w:cs="宋体"/>
          <w:color w:val="auto"/>
          <w:sz w:val="24"/>
          <w:szCs w:val="24"/>
          <w:highlight w:val="none"/>
        </w:rPr>
        <w:t>细则中要求提交的其他相关证明材料。（若有，格式自拟）</w:t>
      </w:r>
    </w:p>
    <w:p w14:paraId="385E7AA9">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认为应介绍或者提交的其他资料和文件。（若有，格式自拟）</w:t>
      </w:r>
    </w:p>
    <w:p w14:paraId="7D5F8867">
      <w:pPr>
        <w:pStyle w:val="16"/>
        <w:ind w:left="0" w:leftChars="0" w:firstLine="0" w:firstLineChars="0"/>
        <w:rPr>
          <w:rFonts w:hint="eastAsia" w:ascii="宋体" w:hAnsi="宋体" w:eastAsia="宋体" w:cs="宋体"/>
          <w:b/>
          <w:bCs/>
          <w:color w:val="auto"/>
          <w:sz w:val="24"/>
          <w:szCs w:val="24"/>
          <w:highlight w:val="none"/>
        </w:rPr>
      </w:pPr>
      <w:r>
        <w:rPr>
          <w:rFonts w:hint="eastAsia" w:ascii="宋体" w:hAnsi="宋体" w:eastAsia="宋体" w:cs="宋体"/>
          <w:color w:val="auto"/>
          <w:highlight w:val="none"/>
        </w:rPr>
        <w:br w:type="page"/>
      </w:r>
      <w:r>
        <w:rPr>
          <w:rFonts w:hint="eastAsia" w:ascii="宋体" w:hAnsi="宋体" w:eastAsia="宋体" w:cs="宋体"/>
          <w:b/>
          <w:bCs/>
          <w:color w:val="auto"/>
          <w:sz w:val="30"/>
          <w:szCs w:val="30"/>
          <w:highlight w:val="none"/>
        </w:rPr>
        <w:t>附件1、  货物清单格式（可附货物主要技术指标和性能的详细说明）</w:t>
      </w:r>
    </w:p>
    <w:p w14:paraId="396C32E6">
      <w:pPr>
        <w:jc w:val="center"/>
        <w:rPr>
          <w:rFonts w:hint="eastAsia" w:ascii="宋体" w:hAnsi="宋体" w:eastAsia="宋体" w:cs="宋体"/>
          <w:b/>
          <w:bCs/>
          <w:color w:val="auto"/>
          <w:sz w:val="24"/>
          <w:szCs w:val="24"/>
          <w:highlight w:val="none"/>
        </w:rPr>
      </w:pPr>
    </w:p>
    <w:p w14:paraId="64D8D5A7">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货物清单</w:t>
      </w:r>
    </w:p>
    <w:p w14:paraId="0C1D20BD">
      <w:pPr>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rPr>
        <w:t>项目名称：</w:t>
      </w:r>
      <w:r>
        <w:rPr>
          <w:rFonts w:hint="eastAsia" w:ascii="宋体" w:hAnsi="宋体" w:eastAsia="宋体" w:cs="宋体"/>
          <w:b w:val="0"/>
          <w:bCs/>
          <w:color w:val="auto"/>
          <w:sz w:val="24"/>
          <w:szCs w:val="24"/>
          <w:highlight w:val="none"/>
          <w:lang w:eastAsia="zh-CN"/>
        </w:rPr>
        <w:t>杭州下沙酒厂5kg酒坛等15项物资采购项目（二次）</w:t>
      </w:r>
    </w:p>
    <w:p w14:paraId="620805CF">
      <w:p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eastAsia="zh-CN"/>
        </w:rPr>
        <w:t>SQS-C202515008</w:t>
      </w:r>
    </w:p>
    <w:p w14:paraId="660FAE0E">
      <w:p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标项序号及标项名称：_________________</w:t>
      </w:r>
    </w:p>
    <w:tbl>
      <w:tblPr>
        <w:tblStyle w:val="32"/>
        <w:tblW w:w="9340" w:type="dxa"/>
        <w:tblInd w:w="2"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48"/>
        <w:gridCol w:w="1661"/>
        <w:gridCol w:w="1661"/>
        <w:gridCol w:w="1291"/>
        <w:gridCol w:w="1476"/>
        <w:gridCol w:w="1291"/>
        <w:gridCol w:w="1112"/>
      </w:tblGrid>
      <w:tr w14:paraId="5077D93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3" w:hRule="atLeast"/>
        </w:trPr>
        <w:tc>
          <w:tcPr>
            <w:tcW w:w="9340" w:type="dxa"/>
            <w:gridSpan w:val="7"/>
            <w:tcBorders>
              <w:top w:val="single" w:color="auto" w:sz="4" w:space="0"/>
            </w:tcBorders>
            <w:vAlign w:val="center"/>
          </w:tcPr>
          <w:p w14:paraId="1AD7E592">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供货清单</w:t>
            </w:r>
          </w:p>
        </w:tc>
      </w:tr>
      <w:tr w14:paraId="227E95B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55" w:hRule="atLeast"/>
        </w:trPr>
        <w:tc>
          <w:tcPr>
            <w:tcW w:w="848" w:type="dxa"/>
            <w:vAlign w:val="center"/>
          </w:tcPr>
          <w:p w14:paraId="29CE5CC2">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661" w:type="dxa"/>
            <w:vAlign w:val="center"/>
          </w:tcPr>
          <w:p w14:paraId="4F0A2F56">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名称</w:t>
            </w:r>
          </w:p>
        </w:tc>
        <w:tc>
          <w:tcPr>
            <w:tcW w:w="1661" w:type="dxa"/>
            <w:vAlign w:val="center"/>
          </w:tcPr>
          <w:p w14:paraId="239E1D48">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主要技术指标</w:t>
            </w:r>
          </w:p>
        </w:tc>
        <w:tc>
          <w:tcPr>
            <w:tcW w:w="1291" w:type="dxa"/>
            <w:vAlign w:val="center"/>
          </w:tcPr>
          <w:p w14:paraId="028A753C">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规格型号</w:t>
            </w:r>
          </w:p>
        </w:tc>
        <w:tc>
          <w:tcPr>
            <w:tcW w:w="1476" w:type="dxa"/>
            <w:vAlign w:val="center"/>
          </w:tcPr>
          <w:p w14:paraId="7F2621D9">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品牌/产地</w:t>
            </w:r>
          </w:p>
        </w:tc>
        <w:tc>
          <w:tcPr>
            <w:tcW w:w="1291" w:type="dxa"/>
            <w:vAlign w:val="center"/>
          </w:tcPr>
          <w:p w14:paraId="2F0735E7">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1112" w:type="dxa"/>
            <w:vAlign w:val="center"/>
          </w:tcPr>
          <w:p w14:paraId="2429F2A1">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286DB8A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9" w:hRule="atLeast"/>
        </w:trPr>
        <w:tc>
          <w:tcPr>
            <w:tcW w:w="848" w:type="dxa"/>
            <w:vAlign w:val="center"/>
          </w:tcPr>
          <w:p w14:paraId="0B0903A2">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661" w:type="dxa"/>
            <w:vAlign w:val="center"/>
          </w:tcPr>
          <w:p w14:paraId="6FB85119">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661" w:type="dxa"/>
            <w:vAlign w:val="center"/>
          </w:tcPr>
          <w:p w14:paraId="16AAEE83">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91" w:type="dxa"/>
            <w:vAlign w:val="center"/>
          </w:tcPr>
          <w:p w14:paraId="166E68C3">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476" w:type="dxa"/>
            <w:vAlign w:val="center"/>
          </w:tcPr>
          <w:p w14:paraId="5021DB42">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91" w:type="dxa"/>
            <w:vAlign w:val="center"/>
          </w:tcPr>
          <w:p w14:paraId="49E0AE49">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112" w:type="dxa"/>
            <w:vAlign w:val="center"/>
          </w:tcPr>
          <w:p w14:paraId="5B5C3551">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r>
      <w:tr w14:paraId="4FB82E7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9" w:hRule="atLeast"/>
        </w:trPr>
        <w:tc>
          <w:tcPr>
            <w:tcW w:w="848" w:type="dxa"/>
            <w:vAlign w:val="center"/>
          </w:tcPr>
          <w:p w14:paraId="44FD8575">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661" w:type="dxa"/>
            <w:vAlign w:val="center"/>
          </w:tcPr>
          <w:p w14:paraId="75709C2A">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661" w:type="dxa"/>
            <w:vAlign w:val="center"/>
          </w:tcPr>
          <w:p w14:paraId="76E01147">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91" w:type="dxa"/>
            <w:vAlign w:val="center"/>
          </w:tcPr>
          <w:p w14:paraId="4467FB19">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476" w:type="dxa"/>
            <w:vAlign w:val="center"/>
          </w:tcPr>
          <w:p w14:paraId="4F8AC49B">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91" w:type="dxa"/>
            <w:vAlign w:val="center"/>
          </w:tcPr>
          <w:p w14:paraId="147844FC">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112" w:type="dxa"/>
            <w:vAlign w:val="center"/>
          </w:tcPr>
          <w:p w14:paraId="25F1AFDA">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r>
      <w:tr w14:paraId="368F046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9" w:hRule="atLeast"/>
        </w:trPr>
        <w:tc>
          <w:tcPr>
            <w:tcW w:w="848" w:type="dxa"/>
            <w:vAlign w:val="center"/>
          </w:tcPr>
          <w:p w14:paraId="3D2755E1">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p>
        </w:tc>
        <w:tc>
          <w:tcPr>
            <w:tcW w:w="1661" w:type="dxa"/>
            <w:vAlign w:val="center"/>
          </w:tcPr>
          <w:p w14:paraId="3955B474">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661" w:type="dxa"/>
            <w:vAlign w:val="center"/>
          </w:tcPr>
          <w:p w14:paraId="15F1B739">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91" w:type="dxa"/>
            <w:vAlign w:val="center"/>
          </w:tcPr>
          <w:p w14:paraId="0F015FE8">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476" w:type="dxa"/>
            <w:vAlign w:val="center"/>
          </w:tcPr>
          <w:p w14:paraId="3D9CB883">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91" w:type="dxa"/>
            <w:vAlign w:val="center"/>
          </w:tcPr>
          <w:p w14:paraId="138CE968">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112" w:type="dxa"/>
            <w:vAlign w:val="center"/>
          </w:tcPr>
          <w:p w14:paraId="1A62182E">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r>
      <w:tr w14:paraId="1D91321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01" w:hRule="atLeast"/>
        </w:trPr>
        <w:tc>
          <w:tcPr>
            <w:tcW w:w="848" w:type="dxa"/>
            <w:tcBorders>
              <w:bottom w:val="single" w:color="auto" w:sz="4" w:space="0"/>
            </w:tcBorders>
            <w:vAlign w:val="center"/>
          </w:tcPr>
          <w:p w14:paraId="4AD9612C">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tc>
        <w:tc>
          <w:tcPr>
            <w:tcW w:w="1661" w:type="dxa"/>
            <w:tcBorders>
              <w:bottom w:val="single" w:color="auto" w:sz="4" w:space="0"/>
            </w:tcBorders>
            <w:vAlign w:val="center"/>
          </w:tcPr>
          <w:p w14:paraId="4D333A4E">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661" w:type="dxa"/>
            <w:tcBorders>
              <w:bottom w:val="single" w:color="auto" w:sz="4" w:space="0"/>
            </w:tcBorders>
            <w:vAlign w:val="center"/>
          </w:tcPr>
          <w:p w14:paraId="2A4D4DAA">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91" w:type="dxa"/>
            <w:tcBorders>
              <w:bottom w:val="single" w:color="auto" w:sz="4" w:space="0"/>
            </w:tcBorders>
            <w:vAlign w:val="center"/>
          </w:tcPr>
          <w:p w14:paraId="482530CF">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476" w:type="dxa"/>
            <w:tcBorders>
              <w:bottom w:val="single" w:color="auto" w:sz="4" w:space="0"/>
            </w:tcBorders>
            <w:vAlign w:val="center"/>
          </w:tcPr>
          <w:p w14:paraId="1E47128B">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291" w:type="dxa"/>
            <w:tcBorders>
              <w:bottom w:val="single" w:color="auto" w:sz="4" w:space="0"/>
            </w:tcBorders>
            <w:vAlign w:val="center"/>
          </w:tcPr>
          <w:p w14:paraId="5C0DCFE4">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c>
          <w:tcPr>
            <w:tcW w:w="1112" w:type="dxa"/>
            <w:tcBorders>
              <w:bottom w:val="single" w:color="auto" w:sz="4" w:space="0"/>
            </w:tcBorders>
            <w:vAlign w:val="center"/>
          </w:tcPr>
          <w:p w14:paraId="205A2A7A">
            <w:pPr>
              <w:keepNext w:val="0"/>
              <w:keepLines w:val="0"/>
              <w:suppressLineNumbers w:val="0"/>
              <w:spacing w:before="0" w:beforeAutospacing="0" w:after="0" w:afterAutospacing="0"/>
              <w:ind w:left="0" w:right="0"/>
              <w:rPr>
                <w:rFonts w:hint="eastAsia" w:ascii="宋体" w:hAnsi="宋体" w:eastAsia="宋体" w:cs="宋体"/>
                <w:color w:val="auto"/>
                <w:sz w:val="24"/>
                <w:szCs w:val="24"/>
                <w:highlight w:val="none"/>
              </w:rPr>
            </w:pPr>
          </w:p>
        </w:tc>
      </w:tr>
    </w:tbl>
    <w:p w14:paraId="10F4FEF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填表说明：</w:t>
      </w:r>
    </w:p>
    <w:p w14:paraId="5B17939E">
      <w:pPr>
        <w:keepNext w:val="0"/>
        <w:keepLines w:val="0"/>
        <w:pageBreakBefore w:val="0"/>
        <w:widowControl w:val="0"/>
        <w:numPr>
          <w:ilvl w:val="0"/>
          <w:numId w:val="17"/>
        </w:numPr>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供货清单应为供货到现场的所有设备、资料、备件等，将作为验收的依据，供货清单中包含内容的价格均在《投标报价组成明细表》中投报。意同装箱清单。</w:t>
      </w:r>
    </w:p>
    <w:p w14:paraId="22E0C55A">
      <w:pPr>
        <w:keepNext w:val="0"/>
        <w:keepLines w:val="0"/>
        <w:pageBreakBefore w:val="0"/>
        <w:widowControl w:val="0"/>
        <w:numPr>
          <w:ilvl w:val="0"/>
          <w:numId w:val="17"/>
        </w:numPr>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可附货物主要技术指标和性能的详细说明，可提供以制造商（或代理商）公开发布的印刷资料或者检测机构出具的检测报告作为支持资料。</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可对系统整体技术说明，产品主要技术参数、配置水平、结构、性能、特点和质量水平的详细描述，可提供产品荣誉、产品专利证书，产品如属于最新政府采购节能产品、环境标志产品品目清单内产品，可提供相关证明材料。</w:t>
      </w:r>
    </w:p>
    <w:p w14:paraId="4227A863">
      <w:pPr>
        <w:pStyle w:val="16"/>
        <w:rPr>
          <w:rFonts w:hint="eastAsia" w:ascii="宋体" w:hAnsi="宋体" w:eastAsia="宋体" w:cs="宋体"/>
          <w:color w:val="auto"/>
          <w:sz w:val="24"/>
          <w:szCs w:val="24"/>
          <w:highlight w:val="none"/>
          <w:lang w:val="en-US" w:eastAsia="zh-CN"/>
        </w:rPr>
      </w:pPr>
    </w:p>
    <w:p w14:paraId="6D3C4D5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全称（盖单位公章）：</w:t>
      </w:r>
    </w:p>
    <w:p w14:paraId="57E532D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pacing w:val="20"/>
          <w:sz w:val="24"/>
          <w:szCs w:val="24"/>
          <w:highlight w:val="none"/>
          <w:u w:val="single"/>
        </w:rPr>
      </w:pP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 xml:space="preserve">法定代表人或委托代理人（签字或盖章）：   </w:t>
      </w:r>
    </w:p>
    <w:p w14:paraId="3DC9DF8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20"/>
          <w:sz w:val="24"/>
          <w:szCs w:val="24"/>
          <w:highlight w:val="none"/>
        </w:rPr>
        <w:t>日期：</w:t>
      </w:r>
      <w:r>
        <w:rPr>
          <w:rFonts w:hint="eastAsia" w:ascii="宋体" w:hAnsi="宋体" w:eastAsia="宋体" w:cs="宋体"/>
          <w:color w:val="auto"/>
          <w:sz w:val="24"/>
          <w:szCs w:val="24"/>
          <w:highlight w:val="none"/>
        </w:rPr>
        <w:t xml:space="preserve">   年  月  日</w:t>
      </w:r>
    </w:p>
    <w:p w14:paraId="373FD12B">
      <w:pPr>
        <w:pStyle w:val="16"/>
        <w:rPr>
          <w:rFonts w:hint="eastAsia" w:ascii="宋体" w:hAnsi="宋体" w:eastAsia="宋体" w:cs="宋体"/>
          <w:color w:val="auto"/>
          <w:sz w:val="24"/>
          <w:szCs w:val="24"/>
          <w:highlight w:val="none"/>
        </w:rPr>
      </w:pPr>
    </w:p>
    <w:p w14:paraId="7FD2F3DC">
      <w:pPr>
        <w:pStyle w:val="16"/>
        <w:rPr>
          <w:rFonts w:hint="eastAsia" w:ascii="宋体" w:hAnsi="宋体" w:eastAsia="宋体" w:cs="宋体"/>
          <w:color w:val="auto"/>
          <w:sz w:val="24"/>
          <w:szCs w:val="24"/>
          <w:highlight w:val="none"/>
        </w:rPr>
      </w:pPr>
    </w:p>
    <w:p w14:paraId="076813FC">
      <w:pPr>
        <w:pStyle w:val="16"/>
        <w:rPr>
          <w:rFonts w:hint="eastAsia" w:ascii="宋体" w:hAnsi="宋体" w:eastAsia="宋体" w:cs="宋体"/>
          <w:color w:val="auto"/>
          <w:sz w:val="24"/>
          <w:szCs w:val="24"/>
          <w:highlight w:val="none"/>
        </w:rPr>
      </w:pPr>
    </w:p>
    <w:p w14:paraId="4434CC9E">
      <w:pPr>
        <w:pStyle w:val="16"/>
        <w:rPr>
          <w:rFonts w:hint="eastAsia" w:ascii="宋体" w:hAnsi="宋体" w:eastAsia="宋体" w:cs="宋体"/>
          <w:color w:val="auto"/>
          <w:sz w:val="24"/>
          <w:szCs w:val="24"/>
          <w:highlight w:val="none"/>
        </w:rPr>
      </w:pPr>
    </w:p>
    <w:p w14:paraId="580B563B">
      <w:pPr>
        <w:pStyle w:val="16"/>
        <w:rPr>
          <w:rFonts w:hint="eastAsia" w:ascii="宋体" w:hAnsi="宋体" w:eastAsia="宋体" w:cs="宋体"/>
          <w:color w:val="auto"/>
          <w:sz w:val="24"/>
          <w:szCs w:val="24"/>
          <w:highlight w:val="none"/>
        </w:rPr>
      </w:pPr>
    </w:p>
    <w:p w14:paraId="34341EAA">
      <w:pPr>
        <w:pStyle w:val="16"/>
        <w:rPr>
          <w:rFonts w:hint="eastAsia" w:ascii="宋体" w:hAnsi="宋体" w:eastAsia="宋体" w:cs="宋体"/>
          <w:color w:val="auto"/>
          <w:sz w:val="24"/>
          <w:szCs w:val="24"/>
          <w:highlight w:val="none"/>
        </w:rPr>
      </w:pPr>
    </w:p>
    <w:p w14:paraId="2F0B6AA1">
      <w:pPr>
        <w:pStyle w:val="16"/>
        <w:rPr>
          <w:rFonts w:hint="eastAsia" w:ascii="宋体" w:hAnsi="宋体" w:eastAsia="宋体" w:cs="宋体"/>
          <w:color w:val="auto"/>
          <w:sz w:val="24"/>
          <w:szCs w:val="24"/>
          <w:highlight w:val="none"/>
        </w:rPr>
      </w:pPr>
    </w:p>
    <w:p w14:paraId="60186A7C">
      <w:pPr>
        <w:pStyle w:val="16"/>
        <w:rPr>
          <w:rFonts w:hint="eastAsia" w:ascii="宋体" w:hAnsi="宋体" w:eastAsia="宋体" w:cs="宋体"/>
          <w:color w:val="auto"/>
          <w:sz w:val="24"/>
          <w:szCs w:val="24"/>
          <w:highlight w:val="none"/>
        </w:rPr>
      </w:pPr>
    </w:p>
    <w:p w14:paraId="67B9C2F5">
      <w:pPr>
        <w:pStyle w:val="16"/>
        <w:rPr>
          <w:rFonts w:hint="eastAsia" w:ascii="宋体" w:hAnsi="宋体" w:eastAsia="宋体" w:cs="宋体"/>
          <w:b/>
          <w:bCs/>
          <w:color w:val="auto"/>
          <w:highlight w:val="none"/>
        </w:rPr>
      </w:pPr>
    </w:p>
    <w:p w14:paraId="75DD2D55">
      <w:pPr>
        <w:pStyle w:val="16"/>
        <w:ind w:left="0" w:leftChars="0" w:firstLine="0" w:firstLineChars="0"/>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附件2、  技术响应和偏离表格式</w:t>
      </w:r>
    </w:p>
    <w:p w14:paraId="0ADD4BF9">
      <w:pPr>
        <w:jc w:val="center"/>
        <w:rPr>
          <w:rFonts w:hint="eastAsia" w:ascii="宋体" w:hAnsi="宋体" w:eastAsia="宋体" w:cs="宋体"/>
          <w:b/>
          <w:bCs/>
          <w:color w:val="auto"/>
          <w:sz w:val="24"/>
          <w:szCs w:val="24"/>
          <w:highlight w:val="none"/>
        </w:rPr>
      </w:pPr>
    </w:p>
    <w:p w14:paraId="3DE7B77D">
      <w:pPr>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技术响应和偏离表</w:t>
      </w:r>
    </w:p>
    <w:p w14:paraId="3724B84B">
      <w:pPr>
        <w:ind w:firstLine="0" w:firstLineChars="0"/>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rPr>
        <w:t>项目名称：</w:t>
      </w:r>
      <w:r>
        <w:rPr>
          <w:rFonts w:hint="eastAsia" w:ascii="宋体" w:hAnsi="宋体" w:eastAsia="宋体" w:cs="宋体"/>
          <w:b w:val="0"/>
          <w:bCs/>
          <w:color w:val="auto"/>
          <w:sz w:val="24"/>
          <w:szCs w:val="24"/>
          <w:highlight w:val="none"/>
          <w:lang w:eastAsia="zh-CN"/>
        </w:rPr>
        <w:t>杭州下沙酒厂5kg酒坛等15项物资采购项目（二次）</w:t>
      </w:r>
    </w:p>
    <w:p w14:paraId="7C7892B7">
      <w:pPr>
        <w:ind w:firstLine="0" w:firstLine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eastAsia="zh-CN"/>
        </w:rPr>
        <w:t>SQS-C202515008</w:t>
      </w:r>
    </w:p>
    <w:p w14:paraId="2C3EC689">
      <w:pPr>
        <w:ind w:left="0" w:leftChars="0" w:firstLine="0" w:firstLine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标项序号及标项名称：_________________</w:t>
      </w:r>
    </w:p>
    <w:tbl>
      <w:tblPr>
        <w:tblStyle w:val="32"/>
        <w:tblW w:w="9198" w:type="dxa"/>
        <w:tblInd w:w="2"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59"/>
        <w:gridCol w:w="2772"/>
        <w:gridCol w:w="1838"/>
        <w:gridCol w:w="1802"/>
        <w:gridCol w:w="2027"/>
      </w:tblGrid>
      <w:tr w14:paraId="66EB597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57" w:hRule="atLeast"/>
        </w:trPr>
        <w:tc>
          <w:tcPr>
            <w:tcW w:w="759" w:type="dxa"/>
            <w:tcBorders>
              <w:top w:val="single" w:color="auto" w:sz="4" w:space="0"/>
            </w:tcBorders>
            <w:vAlign w:val="center"/>
          </w:tcPr>
          <w:p w14:paraId="25A90686">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2772" w:type="dxa"/>
            <w:tcBorders>
              <w:top w:val="single" w:color="auto" w:sz="4" w:space="0"/>
              <w:left w:val="single" w:color="auto" w:sz="4" w:space="0"/>
            </w:tcBorders>
            <w:vAlign w:val="center"/>
          </w:tcPr>
          <w:p w14:paraId="0ACC4FFC">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采购要求</w:t>
            </w:r>
          </w:p>
        </w:tc>
        <w:tc>
          <w:tcPr>
            <w:tcW w:w="1838" w:type="dxa"/>
            <w:tcBorders>
              <w:top w:val="single" w:color="auto" w:sz="4" w:space="0"/>
            </w:tcBorders>
            <w:vAlign w:val="center"/>
          </w:tcPr>
          <w:p w14:paraId="7AE486EF">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响应情况</w:t>
            </w:r>
          </w:p>
        </w:tc>
        <w:tc>
          <w:tcPr>
            <w:tcW w:w="1802" w:type="dxa"/>
            <w:tcBorders>
              <w:top w:val="single" w:color="auto" w:sz="4" w:space="0"/>
            </w:tcBorders>
            <w:vAlign w:val="center"/>
          </w:tcPr>
          <w:p w14:paraId="50A9E880">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是否偏离</w:t>
            </w:r>
          </w:p>
        </w:tc>
        <w:tc>
          <w:tcPr>
            <w:tcW w:w="2027" w:type="dxa"/>
            <w:tcBorders>
              <w:top w:val="single" w:color="auto" w:sz="4" w:space="0"/>
            </w:tcBorders>
            <w:vAlign w:val="center"/>
          </w:tcPr>
          <w:p w14:paraId="78731901">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tc>
      </w:tr>
      <w:tr w14:paraId="793902A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63" w:hRule="atLeast"/>
        </w:trPr>
        <w:tc>
          <w:tcPr>
            <w:tcW w:w="759" w:type="dxa"/>
            <w:vAlign w:val="center"/>
          </w:tcPr>
          <w:p w14:paraId="6333614E">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2772" w:type="dxa"/>
            <w:tcBorders>
              <w:left w:val="single" w:color="auto" w:sz="4" w:space="0"/>
            </w:tcBorders>
            <w:vAlign w:val="center"/>
          </w:tcPr>
          <w:p w14:paraId="19949E9D">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1838" w:type="dxa"/>
            <w:vAlign w:val="center"/>
          </w:tcPr>
          <w:p w14:paraId="1288DCDF">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1802" w:type="dxa"/>
            <w:vAlign w:val="center"/>
          </w:tcPr>
          <w:p w14:paraId="189829CF">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2027" w:type="dxa"/>
            <w:vAlign w:val="center"/>
          </w:tcPr>
          <w:p w14:paraId="2965FFB4">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r>
      <w:tr w14:paraId="7CAADB4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63" w:hRule="atLeast"/>
        </w:trPr>
        <w:tc>
          <w:tcPr>
            <w:tcW w:w="759" w:type="dxa"/>
            <w:vAlign w:val="center"/>
          </w:tcPr>
          <w:p w14:paraId="2E7F6C1D">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2772" w:type="dxa"/>
            <w:tcBorders>
              <w:left w:val="single" w:color="auto" w:sz="4" w:space="0"/>
              <w:right w:val="single" w:color="auto" w:sz="4" w:space="0"/>
            </w:tcBorders>
            <w:vAlign w:val="center"/>
          </w:tcPr>
          <w:p w14:paraId="4CBDE2A5">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1838" w:type="dxa"/>
            <w:tcBorders>
              <w:left w:val="single" w:color="auto" w:sz="4" w:space="0"/>
            </w:tcBorders>
            <w:vAlign w:val="center"/>
          </w:tcPr>
          <w:p w14:paraId="3C02209C">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1802" w:type="dxa"/>
            <w:vAlign w:val="center"/>
          </w:tcPr>
          <w:p w14:paraId="0DEAB91F">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2027" w:type="dxa"/>
            <w:vAlign w:val="center"/>
          </w:tcPr>
          <w:p w14:paraId="5C577210">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r>
      <w:tr w14:paraId="164CF4D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63" w:hRule="atLeast"/>
        </w:trPr>
        <w:tc>
          <w:tcPr>
            <w:tcW w:w="759" w:type="dxa"/>
            <w:vAlign w:val="center"/>
          </w:tcPr>
          <w:p w14:paraId="30452A6D">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2772" w:type="dxa"/>
            <w:tcBorders>
              <w:left w:val="single" w:color="auto" w:sz="4" w:space="0"/>
              <w:right w:val="single" w:color="auto" w:sz="4" w:space="0"/>
            </w:tcBorders>
            <w:vAlign w:val="center"/>
          </w:tcPr>
          <w:p w14:paraId="66928C44">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1838" w:type="dxa"/>
            <w:tcBorders>
              <w:left w:val="single" w:color="auto" w:sz="4" w:space="0"/>
            </w:tcBorders>
            <w:vAlign w:val="center"/>
          </w:tcPr>
          <w:p w14:paraId="52020C01">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1802" w:type="dxa"/>
            <w:vAlign w:val="center"/>
          </w:tcPr>
          <w:p w14:paraId="78E1972A">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2027" w:type="dxa"/>
            <w:vAlign w:val="center"/>
          </w:tcPr>
          <w:p w14:paraId="28F6C2E9">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r>
      <w:tr w14:paraId="7774D2D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63" w:hRule="atLeast"/>
        </w:trPr>
        <w:tc>
          <w:tcPr>
            <w:tcW w:w="759" w:type="dxa"/>
            <w:vAlign w:val="center"/>
          </w:tcPr>
          <w:p w14:paraId="12875418">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2772" w:type="dxa"/>
            <w:tcBorders>
              <w:left w:val="single" w:color="auto" w:sz="4" w:space="0"/>
              <w:right w:val="single" w:color="auto" w:sz="4" w:space="0"/>
            </w:tcBorders>
            <w:vAlign w:val="center"/>
          </w:tcPr>
          <w:p w14:paraId="4CCA98F0">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1838" w:type="dxa"/>
            <w:tcBorders>
              <w:left w:val="single" w:color="auto" w:sz="4" w:space="0"/>
            </w:tcBorders>
            <w:vAlign w:val="center"/>
          </w:tcPr>
          <w:p w14:paraId="42583903">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1802" w:type="dxa"/>
            <w:vAlign w:val="center"/>
          </w:tcPr>
          <w:p w14:paraId="0794F3CA">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2027" w:type="dxa"/>
            <w:vAlign w:val="center"/>
          </w:tcPr>
          <w:p w14:paraId="3F84A524">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r>
      <w:tr w14:paraId="66435FB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979" w:hRule="atLeast"/>
        </w:trPr>
        <w:tc>
          <w:tcPr>
            <w:tcW w:w="759" w:type="dxa"/>
            <w:vAlign w:val="center"/>
          </w:tcPr>
          <w:p w14:paraId="63836621">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2772" w:type="dxa"/>
            <w:tcBorders>
              <w:left w:val="single" w:color="auto" w:sz="4" w:space="0"/>
              <w:right w:val="single" w:color="auto" w:sz="4" w:space="0"/>
            </w:tcBorders>
            <w:vAlign w:val="center"/>
          </w:tcPr>
          <w:p w14:paraId="6DA0E573">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产品具备的其他技术性能、指标说明</w:t>
            </w:r>
          </w:p>
        </w:tc>
        <w:tc>
          <w:tcPr>
            <w:tcW w:w="1838" w:type="dxa"/>
            <w:tcBorders>
              <w:left w:val="single" w:color="auto" w:sz="4" w:space="0"/>
            </w:tcBorders>
            <w:vAlign w:val="center"/>
          </w:tcPr>
          <w:p w14:paraId="3D77AD3A">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1802" w:type="dxa"/>
            <w:vAlign w:val="center"/>
          </w:tcPr>
          <w:p w14:paraId="0F6C8D67">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2027" w:type="dxa"/>
            <w:vAlign w:val="center"/>
          </w:tcPr>
          <w:p w14:paraId="1BAD26BE">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r>
      <w:tr w14:paraId="18CDCD9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75" w:hRule="atLeast"/>
        </w:trPr>
        <w:tc>
          <w:tcPr>
            <w:tcW w:w="759" w:type="dxa"/>
            <w:vAlign w:val="center"/>
          </w:tcPr>
          <w:p w14:paraId="10D29FCC">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2772" w:type="dxa"/>
            <w:tcBorders>
              <w:left w:val="single" w:color="auto" w:sz="4" w:space="0"/>
              <w:right w:val="single" w:color="auto" w:sz="4" w:space="0"/>
            </w:tcBorders>
            <w:vAlign w:val="center"/>
          </w:tcPr>
          <w:p w14:paraId="0C099112">
            <w:pPr>
              <w:keepNext w:val="0"/>
              <w:keepLines w:val="0"/>
              <w:suppressLineNumbers w:val="0"/>
              <w:spacing w:before="0" w:beforeAutospacing="0" w:after="0" w:afterAutospacing="0"/>
              <w:ind w:left="0" w:right="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w:t>
            </w:r>
          </w:p>
        </w:tc>
        <w:tc>
          <w:tcPr>
            <w:tcW w:w="1838" w:type="dxa"/>
            <w:tcBorders>
              <w:left w:val="single" w:color="auto" w:sz="4" w:space="0"/>
            </w:tcBorders>
            <w:vAlign w:val="center"/>
          </w:tcPr>
          <w:p w14:paraId="266DC58E">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1802" w:type="dxa"/>
            <w:vAlign w:val="center"/>
          </w:tcPr>
          <w:p w14:paraId="4F1EDC31">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c>
          <w:tcPr>
            <w:tcW w:w="2027" w:type="dxa"/>
            <w:vAlign w:val="center"/>
          </w:tcPr>
          <w:p w14:paraId="0B585260">
            <w:pPr>
              <w:keepNext w:val="0"/>
              <w:keepLines w:val="0"/>
              <w:suppressLineNumbers w:val="0"/>
              <w:spacing w:before="0" w:beforeAutospacing="0" w:after="0" w:afterAutospacing="0"/>
              <w:ind w:left="0" w:right="0" w:firstLine="0" w:firstLineChars="0"/>
              <w:rPr>
                <w:rFonts w:hint="eastAsia" w:ascii="宋体" w:hAnsi="宋体" w:eastAsia="宋体" w:cs="宋体"/>
                <w:color w:val="auto"/>
                <w:sz w:val="24"/>
                <w:szCs w:val="24"/>
                <w:highlight w:val="none"/>
              </w:rPr>
            </w:pPr>
          </w:p>
        </w:tc>
      </w:tr>
    </w:tbl>
    <w:p w14:paraId="620A019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填表说明：</w:t>
      </w:r>
    </w:p>
    <w:p w14:paraId="694FC7C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响应情况内容包括对</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规定内容的响应、以及产品具备的其他技术性能、指标说明。</w:t>
      </w:r>
    </w:p>
    <w:p w14:paraId="33F1D28F">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规定内容的响应须逐条对应填写。</w:t>
      </w:r>
    </w:p>
    <w:p w14:paraId="29094D69">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如有偏离，请将偏离条款在偏离表中集中描述。完全满足招标文件要求的投标人只需填写“</w:t>
      </w:r>
      <w:r>
        <w:rPr>
          <w:rFonts w:hint="eastAsia" w:ascii="宋体" w:hAnsi="宋体" w:eastAsia="宋体" w:cs="宋体"/>
          <w:b/>
          <w:bCs/>
          <w:color w:val="auto"/>
          <w:sz w:val="24"/>
          <w:szCs w:val="24"/>
          <w:highlight w:val="none"/>
        </w:rPr>
        <w:t>完全满足招标文件的全部要求</w:t>
      </w:r>
      <w:r>
        <w:rPr>
          <w:rFonts w:hint="eastAsia" w:ascii="宋体" w:hAnsi="宋体" w:eastAsia="宋体" w:cs="宋体"/>
          <w:color w:val="auto"/>
          <w:sz w:val="24"/>
          <w:szCs w:val="24"/>
          <w:highlight w:val="none"/>
        </w:rPr>
        <w:t>”。如不填写，则视作完全响应招标文件的</w:t>
      </w:r>
      <w:r>
        <w:rPr>
          <w:rFonts w:hint="eastAsia" w:ascii="宋体" w:hAnsi="宋体" w:eastAsia="宋体" w:cs="宋体"/>
          <w:color w:val="auto"/>
          <w:sz w:val="24"/>
          <w:szCs w:val="24"/>
          <w:highlight w:val="none"/>
          <w:lang w:eastAsia="zh-CN"/>
        </w:rPr>
        <w:t>技术</w:t>
      </w:r>
      <w:r>
        <w:rPr>
          <w:rFonts w:hint="eastAsia" w:ascii="宋体" w:hAnsi="宋体" w:eastAsia="宋体" w:cs="宋体"/>
          <w:color w:val="auto"/>
          <w:sz w:val="24"/>
          <w:szCs w:val="24"/>
          <w:highlight w:val="none"/>
        </w:rPr>
        <w:t>要求。</w:t>
      </w:r>
    </w:p>
    <w:p w14:paraId="7C0A9BF6">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表后附响应产品型号的对应检测报告复印件、响应产品制造商公开发布的印刷资料。</w:t>
      </w:r>
    </w:p>
    <w:p w14:paraId="2BAB306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全称（盖单位公章）：</w:t>
      </w:r>
    </w:p>
    <w:p w14:paraId="4C7717D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pacing w:val="20"/>
          <w:sz w:val="24"/>
          <w:szCs w:val="24"/>
          <w:highlight w:val="none"/>
          <w:u w:val="single"/>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 xml:space="preserve">法定代表人或委托代理人（签字或盖章）： </w:t>
      </w:r>
    </w:p>
    <w:p w14:paraId="6E5D2F3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pacing w:val="20"/>
          <w:sz w:val="24"/>
          <w:szCs w:val="24"/>
          <w:highlight w:val="none"/>
        </w:rPr>
        <w:t>日期：</w:t>
      </w:r>
      <w:r>
        <w:rPr>
          <w:rFonts w:hint="eastAsia" w:ascii="宋体" w:hAnsi="宋体" w:eastAsia="宋体" w:cs="宋体"/>
          <w:color w:val="auto"/>
          <w:sz w:val="24"/>
          <w:szCs w:val="24"/>
          <w:highlight w:val="none"/>
          <w:u w:val="none"/>
        </w:rPr>
        <w:t xml:space="preserve">   年  月  日</w:t>
      </w:r>
    </w:p>
    <w:p w14:paraId="50F1E44C">
      <w:pPr>
        <w:ind w:firstLine="0" w:firstLineChars="0"/>
        <w:rPr>
          <w:rFonts w:hint="eastAsia" w:ascii="宋体" w:hAnsi="宋体" w:eastAsia="宋体" w:cs="宋体"/>
          <w:b/>
          <w:bCs/>
          <w:color w:val="auto"/>
          <w:sz w:val="24"/>
          <w:szCs w:val="24"/>
          <w:highlight w:val="none"/>
        </w:rPr>
      </w:pPr>
    </w:p>
    <w:p w14:paraId="4A329BCD">
      <w:pPr>
        <w:pStyle w:val="71"/>
        <w:ind w:firstLine="0" w:firstLineChars="0"/>
        <w:rPr>
          <w:rFonts w:hint="eastAsia" w:ascii="宋体" w:hAnsi="宋体" w:eastAsia="宋体" w:cs="宋体"/>
          <w:b/>
          <w:bCs/>
          <w:color w:val="auto"/>
          <w:sz w:val="30"/>
          <w:szCs w:val="30"/>
          <w:highlight w:val="none"/>
        </w:rPr>
      </w:pPr>
    </w:p>
    <w:p w14:paraId="3E2FBC38">
      <w:pPr>
        <w:rPr>
          <w:rFonts w:hint="eastAsia" w:ascii="宋体" w:hAnsi="宋体" w:eastAsia="宋体" w:cs="宋体"/>
          <w:b/>
          <w:bCs/>
          <w:color w:val="auto"/>
          <w:sz w:val="30"/>
          <w:szCs w:val="30"/>
          <w:highlight w:val="none"/>
          <w:lang w:eastAsia="zh-CN"/>
        </w:rPr>
      </w:pPr>
      <w:r>
        <w:rPr>
          <w:rFonts w:hint="eastAsia" w:ascii="宋体" w:hAnsi="宋体" w:eastAsia="宋体" w:cs="宋体"/>
          <w:b/>
          <w:bCs/>
          <w:color w:val="auto"/>
          <w:sz w:val="30"/>
          <w:szCs w:val="30"/>
          <w:highlight w:val="none"/>
          <w:lang w:eastAsia="zh-CN"/>
        </w:rPr>
        <w:br w:type="page"/>
      </w:r>
    </w:p>
    <w:p w14:paraId="3AA65CB3">
      <w:pPr>
        <w:pStyle w:val="16"/>
        <w:ind w:firstLine="0" w:firstLineChars="0"/>
        <w:jc w:val="left"/>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lang w:eastAsia="zh-CN"/>
        </w:rPr>
        <w:t>附件</w:t>
      </w:r>
      <w:r>
        <w:rPr>
          <w:rFonts w:hint="eastAsia" w:ascii="宋体" w:hAnsi="宋体" w:eastAsia="宋体" w:cs="宋体"/>
          <w:b/>
          <w:bCs/>
          <w:color w:val="auto"/>
          <w:sz w:val="30"/>
          <w:szCs w:val="30"/>
          <w:highlight w:val="none"/>
          <w:lang w:val="en-US" w:eastAsia="zh-CN"/>
        </w:rPr>
        <w:t>3</w:t>
      </w:r>
      <w:r>
        <w:rPr>
          <w:rFonts w:hint="eastAsia" w:ascii="宋体" w:hAnsi="宋体" w:eastAsia="宋体" w:cs="宋体"/>
          <w:b/>
          <w:bCs/>
          <w:color w:val="auto"/>
          <w:sz w:val="30"/>
          <w:szCs w:val="30"/>
          <w:highlight w:val="none"/>
        </w:rPr>
        <w:t>、质量保证措施（</w:t>
      </w:r>
      <w:r>
        <w:rPr>
          <w:rFonts w:hint="eastAsia" w:ascii="宋体" w:hAnsi="宋体" w:eastAsia="宋体" w:cs="宋体"/>
          <w:b/>
          <w:bCs/>
          <w:color w:val="auto"/>
          <w:sz w:val="30"/>
          <w:szCs w:val="30"/>
          <w:highlight w:val="none"/>
          <w:lang w:val="en-US" w:eastAsia="zh-CN"/>
        </w:rPr>
        <w:t>若有，</w:t>
      </w:r>
      <w:r>
        <w:rPr>
          <w:rFonts w:hint="eastAsia" w:ascii="宋体" w:hAnsi="宋体" w:eastAsia="宋体" w:cs="宋体"/>
          <w:b/>
          <w:bCs/>
          <w:color w:val="auto"/>
          <w:sz w:val="30"/>
          <w:szCs w:val="30"/>
          <w:highlight w:val="none"/>
        </w:rPr>
        <w:t>格式自拟）</w:t>
      </w:r>
    </w:p>
    <w:p w14:paraId="7ACF6B36">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内容包括项目实施中质量控制的难点、重点及质量保证措施。</w:t>
      </w:r>
    </w:p>
    <w:p w14:paraId="232B5552">
      <w:pPr>
        <w:pStyle w:val="15"/>
        <w:rPr>
          <w:rFonts w:hint="eastAsia" w:ascii="宋体" w:hAnsi="宋体" w:eastAsia="宋体" w:cs="宋体"/>
          <w:color w:val="auto"/>
          <w:sz w:val="24"/>
          <w:szCs w:val="24"/>
          <w:highlight w:val="none"/>
        </w:rPr>
      </w:pPr>
    </w:p>
    <w:p w14:paraId="21108525">
      <w:pPr>
        <w:pStyle w:val="16"/>
        <w:rPr>
          <w:rFonts w:hint="eastAsia"/>
          <w:color w:val="auto"/>
        </w:rPr>
      </w:pPr>
    </w:p>
    <w:p w14:paraId="2A476A4C">
      <w:pPr>
        <w:pStyle w:val="16"/>
        <w:ind w:firstLine="0" w:firstLineChars="0"/>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附件</w:t>
      </w:r>
      <w:r>
        <w:rPr>
          <w:rFonts w:hint="eastAsia" w:ascii="宋体" w:hAnsi="宋体" w:eastAsia="宋体" w:cs="宋体"/>
          <w:b/>
          <w:bCs/>
          <w:color w:val="auto"/>
          <w:sz w:val="30"/>
          <w:szCs w:val="30"/>
          <w:highlight w:val="none"/>
          <w:lang w:val="en-US" w:eastAsia="zh-CN"/>
        </w:rPr>
        <w:t>4</w:t>
      </w:r>
      <w:r>
        <w:rPr>
          <w:rFonts w:hint="eastAsia" w:ascii="宋体" w:hAnsi="宋体" w:eastAsia="宋体" w:cs="宋体"/>
          <w:b/>
          <w:bCs/>
          <w:color w:val="auto"/>
          <w:sz w:val="30"/>
          <w:szCs w:val="30"/>
          <w:highlight w:val="none"/>
        </w:rPr>
        <w:t>、售后服务说明（</w:t>
      </w:r>
      <w:r>
        <w:rPr>
          <w:rFonts w:hint="eastAsia" w:ascii="宋体" w:hAnsi="宋体" w:eastAsia="宋体" w:cs="宋体"/>
          <w:b/>
          <w:bCs/>
          <w:color w:val="auto"/>
          <w:sz w:val="30"/>
          <w:szCs w:val="30"/>
          <w:highlight w:val="none"/>
          <w:lang w:val="en-US" w:eastAsia="zh-CN"/>
        </w:rPr>
        <w:t>若有，</w:t>
      </w:r>
      <w:r>
        <w:rPr>
          <w:rFonts w:hint="eastAsia" w:ascii="宋体" w:hAnsi="宋体" w:eastAsia="宋体" w:cs="宋体"/>
          <w:b/>
          <w:bCs/>
          <w:color w:val="auto"/>
          <w:sz w:val="30"/>
          <w:szCs w:val="30"/>
          <w:highlight w:val="none"/>
        </w:rPr>
        <w:t>格式自拟）</w:t>
      </w:r>
    </w:p>
    <w:p w14:paraId="20DB03CC">
      <w:pPr>
        <w:pStyle w:val="93"/>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1）供货质量出现问题或招标人验货不通过的处理措施。</w:t>
      </w:r>
    </w:p>
    <w:p w14:paraId="273FB77C">
      <w:pPr>
        <w:pStyle w:val="93"/>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2）其他说明。</w:t>
      </w:r>
    </w:p>
    <w:p w14:paraId="2B892A63">
      <w:pPr>
        <w:pStyle w:val="93"/>
        <w:ind w:left="0" w:leftChars="0" w:firstLine="0" w:firstLineChars="0"/>
        <w:rPr>
          <w:rFonts w:hint="eastAsia" w:ascii="宋体" w:hAnsi="宋体" w:eastAsia="宋体" w:cs="宋体"/>
          <w:color w:val="auto"/>
          <w:sz w:val="24"/>
          <w:szCs w:val="24"/>
          <w:highlight w:val="none"/>
        </w:rPr>
      </w:pPr>
    </w:p>
    <w:p w14:paraId="02E3D600">
      <w:pPr>
        <w:pStyle w:val="93"/>
        <w:spacing w:line="360" w:lineRule="auto"/>
        <w:ind w:left="0" w:leftChars="0" w:firstLine="0" w:firstLineChars="0"/>
        <w:rPr>
          <w:rFonts w:hint="eastAsia" w:ascii="宋体" w:hAnsi="宋体" w:eastAsia="宋体" w:cs="宋体"/>
          <w:color w:val="auto"/>
          <w:sz w:val="24"/>
          <w:szCs w:val="24"/>
          <w:highlight w:val="none"/>
        </w:rPr>
      </w:pPr>
    </w:p>
    <w:p w14:paraId="50FBDBFF">
      <w:pPr>
        <w:spacing w:line="360" w:lineRule="auto"/>
        <w:ind w:firstLine="0" w:firstLineChars="0"/>
        <w:rPr>
          <w:rFonts w:hint="eastAsia" w:ascii="宋体" w:hAnsi="宋体" w:eastAsia="宋体" w:cs="宋体"/>
          <w:b/>
          <w:bCs/>
          <w:color w:val="auto"/>
          <w:sz w:val="24"/>
          <w:szCs w:val="24"/>
          <w:highlight w:val="none"/>
        </w:rPr>
      </w:pPr>
    </w:p>
    <w:p w14:paraId="09F4504F">
      <w:pPr>
        <w:pStyle w:val="16"/>
        <w:spacing w:line="360" w:lineRule="auto"/>
        <w:ind w:firstLine="0" w:firstLineChars="0"/>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附件</w:t>
      </w:r>
      <w:r>
        <w:rPr>
          <w:rFonts w:hint="eastAsia" w:ascii="宋体" w:hAnsi="宋体" w:eastAsia="宋体" w:cs="宋体"/>
          <w:b/>
          <w:bCs/>
          <w:color w:val="auto"/>
          <w:sz w:val="30"/>
          <w:szCs w:val="30"/>
          <w:highlight w:val="none"/>
          <w:lang w:val="en-US" w:eastAsia="zh-CN"/>
        </w:rPr>
        <w:t>5</w:t>
      </w:r>
      <w:r>
        <w:rPr>
          <w:rFonts w:hint="eastAsia" w:ascii="宋体" w:hAnsi="宋体" w:eastAsia="宋体" w:cs="宋体"/>
          <w:b/>
          <w:bCs/>
          <w:color w:val="auto"/>
          <w:sz w:val="30"/>
          <w:szCs w:val="30"/>
          <w:highlight w:val="none"/>
        </w:rPr>
        <w:t>、根据评</w:t>
      </w:r>
      <w:r>
        <w:rPr>
          <w:rFonts w:hint="eastAsia" w:ascii="宋体" w:hAnsi="宋体" w:eastAsia="宋体" w:cs="宋体"/>
          <w:b/>
          <w:bCs/>
          <w:color w:val="auto"/>
          <w:sz w:val="30"/>
          <w:szCs w:val="30"/>
          <w:highlight w:val="none"/>
          <w:lang w:val="en-US" w:eastAsia="zh-CN"/>
        </w:rPr>
        <w:t>标</w:t>
      </w:r>
      <w:r>
        <w:rPr>
          <w:rFonts w:hint="eastAsia" w:ascii="宋体" w:hAnsi="宋体" w:eastAsia="宋体" w:cs="宋体"/>
          <w:b/>
          <w:bCs/>
          <w:color w:val="auto"/>
          <w:sz w:val="30"/>
          <w:szCs w:val="30"/>
          <w:highlight w:val="none"/>
        </w:rPr>
        <w:t>细则中要求提交的其他相关证明材料（若有，格式自拟）</w:t>
      </w:r>
    </w:p>
    <w:p w14:paraId="4FF4D6A8">
      <w:pPr>
        <w:pStyle w:val="16"/>
        <w:spacing w:line="360" w:lineRule="auto"/>
        <w:ind w:firstLine="0" w:firstLineChars="0"/>
        <w:rPr>
          <w:rFonts w:hint="eastAsia" w:ascii="宋体" w:hAnsi="宋体" w:eastAsia="宋体" w:cs="宋体"/>
          <w:b/>
          <w:bCs/>
          <w:color w:val="auto"/>
          <w:sz w:val="30"/>
          <w:szCs w:val="30"/>
          <w:highlight w:val="none"/>
        </w:rPr>
      </w:pPr>
    </w:p>
    <w:p w14:paraId="544AD8AB">
      <w:pPr>
        <w:pStyle w:val="16"/>
        <w:spacing w:line="360" w:lineRule="auto"/>
        <w:ind w:firstLine="0" w:firstLineChars="0"/>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附件</w:t>
      </w:r>
      <w:r>
        <w:rPr>
          <w:rFonts w:hint="eastAsia" w:ascii="宋体" w:hAnsi="宋体" w:eastAsia="宋体" w:cs="宋体"/>
          <w:b/>
          <w:bCs/>
          <w:color w:val="auto"/>
          <w:sz w:val="30"/>
          <w:szCs w:val="30"/>
          <w:highlight w:val="none"/>
          <w:lang w:val="en-US" w:eastAsia="zh-CN"/>
        </w:rPr>
        <w:t>6</w:t>
      </w:r>
      <w:r>
        <w:rPr>
          <w:rFonts w:hint="eastAsia" w:ascii="宋体" w:hAnsi="宋体" w:eastAsia="宋体" w:cs="宋体"/>
          <w:b/>
          <w:bCs/>
          <w:color w:val="auto"/>
          <w:sz w:val="30"/>
          <w:szCs w:val="30"/>
          <w:highlight w:val="none"/>
        </w:rPr>
        <w:t>、</w:t>
      </w:r>
      <w:r>
        <w:rPr>
          <w:rFonts w:hint="eastAsia" w:ascii="宋体" w:hAnsi="宋体" w:eastAsia="宋体" w:cs="宋体"/>
          <w:b/>
          <w:bCs/>
          <w:color w:val="auto"/>
          <w:sz w:val="30"/>
          <w:szCs w:val="30"/>
          <w:highlight w:val="none"/>
          <w:lang w:eastAsia="zh-CN"/>
        </w:rPr>
        <w:t>投标人</w:t>
      </w:r>
      <w:r>
        <w:rPr>
          <w:rFonts w:hint="eastAsia" w:ascii="宋体" w:hAnsi="宋体" w:eastAsia="宋体" w:cs="宋体"/>
          <w:b/>
          <w:bCs/>
          <w:color w:val="auto"/>
          <w:sz w:val="30"/>
          <w:szCs w:val="30"/>
          <w:highlight w:val="none"/>
        </w:rPr>
        <w:t>认为应介绍或提交的其他资料和文件（若有，格式自拟）</w:t>
      </w:r>
      <w:bookmarkStart w:id="95" w:name="bodyEnd"/>
      <w:bookmarkEnd w:id="95"/>
    </w:p>
    <w:p w14:paraId="76EEDB51">
      <w:pPr>
        <w:pStyle w:val="16"/>
        <w:ind w:firstLine="0" w:firstLineChars="0"/>
        <w:rPr>
          <w:rFonts w:hint="eastAsia" w:ascii="宋体" w:hAnsi="宋体" w:eastAsia="宋体" w:cs="宋体"/>
          <w:b/>
          <w:bCs/>
          <w:color w:val="auto"/>
          <w:sz w:val="30"/>
          <w:szCs w:val="30"/>
          <w:highlight w:val="none"/>
        </w:rPr>
      </w:pPr>
    </w:p>
    <w:p w14:paraId="124046A0">
      <w:pPr>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br w:type="page"/>
      </w:r>
    </w:p>
    <w:p w14:paraId="2B803827">
      <w:pPr>
        <w:pStyle w:val="4"/>
        <w:bidi w:val="0"/>
        <w:ind w:left="0" w:leftChars="0" w:firstLine="0" w:firstLineChars="0"/>
        <w:jc w:val="both"/>
        <w:rPr>
          <w:rFonts w:hint="eastAsia"/>
          <w:color w:val="auto"/>
          <w:sz w:val="28"/>
          <w:szCs w:val="28"/>
        </w:rPr>
      </w:pPr>
      <w:bookmarkStart w:id="96" w:name="_Toc32413"/>
      <w:r>
        <w:rPr>
          <w:rFonts w:hint="eastAsia"/>
          <w:color w:val="auto"/>
          <w:sz w:val="28"/>
          <w:szCs w:val="28"/>
          <w:lang w:val="en-US" w:eastAsia="zh-CN"/>
        </w:rPr>
        <w:t>第三</w:t>
      </w:r>
      <w:r>
        <w:rPr>
          <w:rFonts w:hint="eastAsia"/>
          <w:color w:val="auto"/>
          <w:sz w:val="28"/>
          <w:szCs w:val="28"/>
        </w:rPr>
        <w:t>部分：</w:t>
      </w:r>
      <w:r>
        <w:rPr>
          <w:rFonts w:hint="eastAsia"/>
          <w:color w:val="auto"/>
          <w:sz w:val="28"/>
          <w:szCs w:val="28"/>
          <w:lang w:val="en-US" w:eastAsia="zh-CN"/>
        </w:rPr>
        <w:t>报价</w:t>
      </w:r>
      <w:r>
        <w:rPr>
          <w:rFonts w:hint="eastAsia"/>
          <w:color w:val="auto"/>
          <w:sz w:val="28"/>
          <w:szCs w:val="28"/>
        </w:rPr>
        <w:t>文件格式</w:t>
      </w:r>
      <w:bookmarkEnd w:id="96"/>
    </w:p>
    <w:p w14:paraId="33C0EC4B">
      <w:pPr>
        <w:ind w:firstLine="0" w:firstLineChars="0"/>
        <w:rPr>
          <w:rFonts w:hint="eastAsia" w:hAnsi="仿宋_GB2312" w:cs="仿宋_GB2312"/>
          <w:b/>
          <w:bCs/>
          <w:color w:val="auto"/>
          <w:kern w:val="0"/>
        </w:rPr>
      </w:pPr>
      <w:r>
        <w:rPr>
          <w:rFonts w:hint="eastAsia" w:hAnsi="仿宋_GB2312" w:cs="仿宋_GB2312"/>
          <w:b/>
          <w:bCs/>
          <w:color w:val="auto"/>
          <w:kern w:val="0"/>
          <w:lang w:val="en-US" w:eastAsia="zh-CN"/>
        </w:rPr>
        <w:t>报价</w:t>
      </w:r>
      <w:r>
        <w:rPr>
          <w:rFonts w:hint="eastAsia" w:hAnsi="仿宋_GB2312" w:cs="仿宋_GB2312"/>
          <w:b/>
          <w:bCs/>
          <w:color w:val="auto"/>
          <w:kern w:val="0"/>
        </w:rPr>
        <w:t>文件封面：</w:t>
      </w:r>
    </w:p>
    <w:p w14:paraId="51AE4598">
      <w:pPr>
        <w:spacing w:line="800" w:lineRule="exact"/>
        <w:ind w:firstLine="720"/>
        <w:jc w:val="center"/>
        <w:rPr>
          <w:rFonts w:hint="eastAsia" w:hAnsi="仿宋_GB2312" w:cs="仿宋_GB2312"/>
          <w:color w:val="auto"/>
          <w:kern w:val="0"/>
          <w:sz w:val="36"/>
          <w:szCs w:val="36"/>
        </w:rPr>
      </w:pPr>
    </w:p>
    <w:p w14:paraId="53F2CD50">
      <w:pPr>
        <w:spacing w:line="800" w:lineRule="exact"/>
        <w:ind w:left="2560" w:leftChars="0" w:hanging="160" w:firstLineChars="0"/>
        <w:jc w:val="left"/>
        <w:rPr>
          <w:rFonts w:hint="eastAsia" w:ascii="宋体" w:hAnsi="宋体" w:eastAsia="宋体" w:cs="宋体"/>
          <w:color w:val="auto"/>
          <w:kern w:val="0"/>
          <w:sz w:val="36"/>
          <w:szCs w:val="36"/>
          <w:highlight w:val="none"/>
        </w:rPr>
      </w:pPr>
      <w:r>
        <w:rPr>
          <w:rFonts w:hint="eastAsia" w:ascii="宋体" w:hAnsi="宋体" w:eastAsia="宋体" w:cs="宋体"/>
          <w:color w:val="auto"/>
          <w:kern w:val="0"/>
          <w:sz w:val="36"/>
          <w:szCs w:val="36"/>
          <w:highlight w:val="none"/>
        </w:rPr>
        <w:t>招标人：</w:t>
      </w:r>
      <w:r>
        <w:rPr>
          <w:rFonts w:hint="eastAsia" w:ascii="宋体" w:hAnsi="宋体" w:eastAsia="宋体" w:cs="宋体"/>
          <w:color w:val="auto"/>
          <w:sz w:val="36"/>
          <w:szCs w:val="36"/>
          <w:highlight w:val="none"/>
        </w:rPr>
        <w:t>浙江星野集团有限责任公司</w:t>
      </w:r>
    </w:p>
    <w:p w14:paraId="7E64F77B">
      <w:pPr>
        <w:spacing w:line="800" w:lineRule="exact"/>
        <w:ind w:left="2560" w:leftChars="0" w:hanging="160" w:firstLineChars="0"/>
        <w:jc w:val="left"/>
        <w:rPr>
          <w:rFonts w:hint="eastAsia" w:ascii="宋体" w:hAnsi="宋体" w:eastAsia="宋体" w:cs="宋体"/>
          <w:color w:val="auto"/>
          <w:sz w:val="36"/>
          <w:szCs w:val="36"/>
          <w:highlight w:val="none"/>
          <w:lang w:eastAsia="zh-CN"/>
        </w:rPr>
      </w:pPr>
      <w:r>
        <w:rPr>
          <w:rFonts w:hint="eastAsia" w:ascii="宋体" w:hAnsi="宋体" w:eastAsia="宋体" w:cs="宋体"/>
          <w:color w:val="auto"/>
          <w:kern w:val="0"/>
          <w:sz w:val="36"/>
          <w:szCs w:val="36"/>
          <w:highlight w:val="none"/>
        </w:rPr>
        <w:t>项目名称：</w:t>
      </w:r>
      <w:r>
        <w:rPr>
          <w:rFonts w:hint="eastAsia" w:ascii="宋体" w:hAnsi="宋体" w:eastAsia="宋体" w:cs="宋体"/>
          <w:color w:val="auto"/>
          <w:sz w:val="36"/>
          <w:szCs w:val="36"/>
          <w:highlight w:val="none"/>
          <w:lang w:eastAsia="zh-CN"/>
        </w:rPr>
        <w:t>杭州下沙酒厂5kg酒坛等15项</w:t>
      </w:r>
    </w:p>
    <w:p w14:paraId="2B515CFF">
      <w:pPr>
        <w:spacing w:line="800" w:lineRule="exact"/>
        <w:ind w:left="2560" w:leftChars="0" w:hanging="160" w:firstLineChars="0"/>
        <w:jc w:val="left"/>
        <w:rPr>
          <w:rFonts w:hint="eastAsia" w:ascii="宋体" w:hAnsi="宋体" w:eastAsia="宋体" w:cs="宋体"/>
          <w:color w:val="auto"/>
          <w:kern w:val="0"/>
          <w:sz w:val="36"/>
          <w:szCs w:val="36"/>
          <w:highlight w:val="none"/>
          <w:lang w:eastAsia="zh-CN"/>
        </w:rPr>
      </w:pPr>
      <w:r>
        <w:rPr>
          <w:rFonts w:hint="eastAsia" w:ascii="宋体" w:hAnsi="宋体" w:eastAsia="宋体" w:cs="宋体"/>
          <w:color w:val="auto"/>
          <w:sz w:val="36"/>
          <w:szCs w:val="36"/>
          <w:highlight w:val="none"/>
          <w:lang w:eastAsia="zh-CN"/>
        </w:rPr>
        <w:t>物资采购项目（</w:t>
      </w:r>
      <w:r>
        <w:rPr>
          <w:rFonts w:hint="eastAsia" w:ascii="宋体" w:hAnsi="宋体" w:eastAsia="宋体" w:cs="宋体"/>
          <w:color w:val="auto"/>
          <w:sz w:val="36"/>
          <w:szCs w:val="36"/>
          <w:highlight w:val="none"/>
          <w:lang w:val="en-US" w:eastAsia="zh-CN"/>
        </w:rPr>
        <w:t>二次</w:t>
      </w:r>
      <w:r>
        <w:rPr>
          <w:rFonts w:hint="eastAsia" w:ascii="宋体" w:hAnsi="宋体" w:eastAsia="宋体" w:cs="宋体"/>
          <w:color w:val="auto"/>
          <w:sz w:val="36"/>
          <w:szCs w:val="36"/>
          <w:highlight w:val="none"/>
          <w:lang w:eastAsia="zh-CN"/>
        </w:rPr>
        <w:t>）</w:t>
      </w:r>
    </w:p>
    <w:p w14:paraId="700D23D4">
      <w:pPr>
        <w:spacing w:line="800" w:lineRule="exact"/>
        <w:ind w:left="2560" w:leftChars="0" w:hanging="160" w:firstLineChars="0"/>
        <w:jc w:val="left"/>
        <w:rPr>
          <w:rFonts w:hint="eastAsia" w:ascii="宋体" w:hAnsi="宋体" w:eastAsia="宋体" w:cs="宋体"/>
          <w:color w:val="auto"/>
          <w:kern w:val="0"/>
          <w:sz w:val="36"/>
          <w:szCs w:val="36"/>
          <w:highlight w:val="none"/>
          <w:u w:val="single"/>
          <w:lang w:eastAsia="zh-CN"/>
        </w:rPr>
      </w:pPr>
      <w:r>
        <w:rPr>
          <w:rFonts w:hint="eastAsia" w:ascii="宋体" w:hAnsi="宋体" w:eastAsia="宋体" w:cs="宋体"/>
          <w:color w:val="auto"/>
          <w:kern w:val="0"/>
          <w:sz w:val="36"/>
          <w:szCs w:val="36"/>
          <w:highlight w:val="none"/>
        </w:rPr>
        <w:t>项目编号：</w:t>
      </w:r>
      <w:r>
        <w:rPr>
          <w:rFonts w:hint="eastAsia" w:ascii="宋体" w:hAnsi="宋体" w:eastAsia="宋体" w:cs="宋体"/>
          <w:b/>
          <w:color w:val="auto"/>
          <w:sz w:val="36"/>
          <w:szCs w:val="36"/>
          <w:highlight w:val="none"/>
          <w:u w:val="none"/>
          <w:lang w:eastAsia="zh-CN"/>
        </w:rPr>
        <w:t>SQS-C202515008</w:t>
      </w:r>
    </w:p>
    <w:p w14:paraId="7BDC29AB">
      <w:pPr>
        <w:spacing w:line="800" w:lineRule="exact"/>
        <w:ind w:left="2560" w:leftChars="0" w:hanging="160" w:firstLineChars="0"/>
        <w:jc w:val="left"/>
        <w:rPr>
          <w:rFonts w:hint="eastAsia" w:ascii="宋体" w:hAnsi="宋体" w:eastAsia="宋体" w:cs="宋体"/>
          <w:color w:val="auto"/>
          <w:sz w:val="36"/>
          <w:szCs w:val="36"/>
          <w:highlight w:val="none"/>
          <w:u w:val="single"/>
          <w:lang w:val="en-US" w:eastAsia="zh-CN"/>
        </w:rPr>
      </w:pPr>
      <w:r>
        <w:rPr>
          <w:rFonts w:hint="eastAsia" w:ascii="宋体" w:hAnsi="宋体" w:eastAsia="宋体" w:cs="宋体"/>
          <w:color w:val="auto"/>
          <w:sz w:val="36"/>
          <w:szCs w:val="36"/>
          <w:highlight w:val="none"/>
          <w:lang w:eastAsia="zh-CN"/>
        </w:rPr>
        <w:t>标项序号：</w:t>
      </w:r>
      <w:r>
        <w:rPr>
          <w:rFonts w:hint="eastAsia" w:ascii="宋体" w:hAnsi="宋体" w:eastAsia="宋体" w:cs="宋体"/>
          <w:color w:val="auto"/>
          <w:sz w:val="36"/>
          <w:szCs w:val="36"/>
          <w:highlight w:val="none"/>
          <w:u w:val="single"/>
          <w:lang w:val="en-US" w:eastAsia="zh-CN"/>
        </w:rPr>
        <w:t xml:space="preserve">    </w:t>
      </w:r>
    </w:p>
    <w:p w14:paraId="424E5444">
      <w:pPr>
        <w:spacing w:line="800" w:lineRule="exact"/>
        <w:ind w:left="2560" w:leftChars="0" w:hanging="160" w:firstLineChars="0"/>
        <w:jc w:val="left"/>
        <w:rPr>
          <w:rFonts w:hint="default" w:ascii="宋体" w:hAnsi="宋体" w:eastAsia="宋体" w:cs="宋体"/>
          <w:color w:val="auto"/>
          <w:sz w:val="36"/>
          <w:szCs w:val="36"/>
          <w:highlight w:val="none"/>
          <w:u w:val="single"/>
          <w:lang w:val="en-US" w:eastAsia="zh-CN"/>
        </w:rPr>
      </w:pPr>
      <w:r>
        <w:rPr>
          <w:rFonts w:hint="eastAsia" w:ascii="宋体" w:hAnsi="宋体" w:eastAsia="宋体" w:cs="宋体"/>
          <w:color w:val="auto"/>
          <w:sz w:val="36"/>
          <w:szCs w:val="36"/>
          <w:highlight w:val="none"/>
          <w:lang w:eastAsia="zh-CN"/>
        </w:rPr>
        <w:t>标项内容：</w:t>
      </w:r>
      <w:r>
        <w:rPr>
          <w:rFonts w:hint="eastAsia" w:ascii="宋体" w:hAnsi="宋体" w:eastAsia="宋体" w:cs="宋体"/>
          <w:color w:val="auto"/>
          <w:sz w:val="36"/>
          <w:szCs w:val="36"/>
          <w:highlight w:val="none"/>
          <w:u w:val="single"/>
          <w:lang w:val="en-US" w:eastAsia="zh-CN"/>
        </w:rPr>
        <w:t xml:space="preserve">    </w:t>
      </w:r>
    </w:p>
    <w:p w14:paraId="5D88C407">
      <w:pPr>
        <w:spacing w:line="800" w:lineRule="exact"/>
        <w:ind w:firstLine="720"/>
        <w:jc w:val="center"/>
        <w:rPr>
          <w:rFonts w:hint="eastAsia" w:ascii="宋体" w:hAnsi="宋体" w:eastAsia="宋体" w:cs="宋体"/>
          <w:color w:val="auto"/>
          <w:kern w:val="0"/>
          <w:sz w:val="36"/>
          <w:szCs w:val="36"/>
        </w:rPr>
      </w:pPr>
    </w:p>
    <w:p w14:paraId="7DB9059F">
      <w:pPr>
        <w:spacing w:line="800" w:lineRule="exact"/>
        <w:ind w:left="0" w:leftChars="0" w:firstLine="0" w:firstLineChars="0"/>
        <w:jc w:val="center"/>
        <w:rPr>
          <w:rFonts w:hint="eastAsia" w:ascii="宋体" w:hAnsi="宋体" w:eastAsia="宋体" w:cs="宋体"/>
          <w:color w:val="auto"/>
          <w:kern w:val="0"/>
          <w:sz w:val="36"/>
          <w:szCs w:val="36"/>
        </w:rPr>
      </w:pPr>
    </w:p>
    <w:p w14:paraId="546A554C">
      <w:pPr>
        <w:spacing w:line="800" w:lineRule="exact"/>
        <w:ind w:left="0" w:leftChars="0" w:firstLine="0" w:firstLineChars="0"/>
        <w:jc w:val="center"/>
        <w:rPr>
          <w:rFonts w:hint="eastAsia" w:ascii="宋体" w:hAnsi="宋体" w:eastAsia="宋体" w:cs="宋体"/>
          <w:color w:val="auto"/>
          <w:kern w:val="0"/>
          <w:sz w:val="36"/>
          <w:szCs w:val="36"/>
        </w:rPr>
      </w:pPr>
      <w:r>
        <w:rPr>
          <w:rFonts w:hint="eastAsia" w:ascii="宋体" w:hAnsi="宋体" w:eastAsia="宋体" w:cs="宋体"/>
          <w:color w:val="auto"/>
          <w:kern w:val="0"/>
          <w:sz w:val="36"/>
          <w:szCs w:val="36"/>
        </w:rPr>
        <w:t>投 标 文 件</w:t>
      </w:r>
    </w:p>
    <w:p w14:paraId="4599A479">
      <w:pPr>
        <w:spacing w:line="800" w:lineRule="exact"/>
        <w:ind w:left="0" w:leftChars="0" w:firstLine="0" w:firstLineChars="0"/>
        <w:jc w:val="center"/>
        <w:rPr>
          <w:rFonts w:hint="eastAsia" w:ascii="宋体" w:hAnsi="宋体" w:eastAsia="宋体" w:cs="宋体"/>
          <w:color w:val="auto"/>
          <w:kern w:val="0"/>
          <w:sz w:val="36"/>
          <w:szCs w:val="36"/>
        </w:rPr>
      </w:pPr>
      <w:r>
        <w:rPr>
          <w:rFonts w:hint="eastAsia" w:ascii="宋体" w:hAnsi="宋体" w:eastAsia="宋体" w:cs="宋体"/>
          <w:color w:val="auto"/>
          <w:kern w:val="0"/>
          <w:sz w:val="36"/>
          <w:szCs w:val="36"/>
        </w:rPr>
        <w:t>（</w:t>
      </w:r>
      <w:r>
        <w:rPr>
          <w:rFonts w:hint="eastAsia" w:ascii="宋体" w:hAnsi="宋体" w:eastAsia="宋体" w:cs="宋体"/>
          <w:color w:val="auto"/>
          <w:kern w:val="0"/>
          <w:sz w:val="36"/>
          <w:szCs w:val="36"/>
          <w:lang w:val="en-US" w:eastAsia="zh-CN"/>
        </w:rPr>
        <w:t>报价</w:t>
      </w:r>
      <w:r>
        <w:rPr>
          <w:rFonts w:hint="eastAsia" w:ascii="宋体" w:hAnsi="宋体" w:eastAsia="宋体" w:cs="宋体"/>
          <w:color w:val="auto"/>
          <w:kern w:val="0"/>
          <w:sz w:val="36"/>
          <w:szCs w:val="36"/>
        </w:rPr>
        <w:t>文件）</w:t>
      </w:r>
    </w:p>
    <w:p w14:paraId="605DF140">
      <w:pPr>
        <w:spacing w:line="800" w:lineRule="exact"/>
        <w:ind w:firstLine="720"/>
        <w:rPr>
          <w:rFonts w:hint="eastAsia" w:ascii="宋体" w:hAnsi="宋体" w:eastAsia="宋体" w:cs="宋体"/>
          <w:color w:val="auto"/>
          <w:kern w:val="0"/>
          <w:sz w:val="36"/>
          <w:szCs w:val="36"/>
        </w:rPr>
      </w:pPr>
    </w:p>
    <w:p w14:paraId="56553CCB">
      <w:pPr>
        <w:spacing w:line="800" w:lineRule="exact"/>
        <w:ind w:firstLine="720"/>
        <w:rPr>
          <w:rFonts w:hint="eastAsia" w:ascii="宋体" w:hAnsi="宋体" w:eastAsia="宋体" w:cs="宋体"/>
          <w:color w:val="auto"/>
          <w:kern w:val="0"/>
          <w:sz w:val="36"/>
          <w:szCs w:val="36"/>
        </w:rPr>
      </w:pPr>
    </w:p>
    <w:p w14:paraId="2731F76F">
      <w:pPr>
        <w:pStyle w:val="15"/>
        <w:rPr>
          <w:rFonts w:hint="eastAsia"/>
          <w:color w:val="auto"/>
        </w:rPr>
      </w:pPr>
    </w:p>
    <w:p w14:paraId="233B302B">
      <w:pPr>
        <w:spacing w:line="800" w:lineRule="exact"/>
        <w:ind w:left="0" w:leftChars="0" w:firstLine="0" w:firstLineChars="0"/>
        <w:jc w:val="center"/>
        <w:rPr>
          <w:rFonts w:hint="eastAsia" w:ascii="宋体" w:hAnsi="宋体" w:eastAsia="宋体" w:cs="宋体"/>
          <w:color w:val="auto"/>
          <w:kern w:val="0"/>
          <w:sz w:val="36"/>
          <w:szCs w:val="36"/>
        </w:rPr>
      </w:pPr>
      <w:r>
        <w:rPr>
          <w:rFonts w:hint="eastAsia" w:ascii="宋体" w:hAnsi="宋体" w:eastAsia="宋体" w:cs="宋体"/>
          <w:color w:val="auto"/>
          <w:kern w:val="0"/>
          <w:sz w:val="36"/>
          <w:szCs w:val="36"/>
        </w:rPr>
        <w:t>投标人：</w:t>
      </w:r>
      <w:r>
        <w:rPr>
          <w:rFonts w:hint="eastAsia" w:ascii="宋体" w:hAnsi="宋体" w:eastAsia="宋体" w:cs="宋体"/>
          <w:color w:val="auto"/>
          <w:kern w:val="0"/>
          <w:sz w:val="36"/>
          <w:szCs w:val="36"/>
          <w:u w:val="single"/>
        </w:rPr>
        <w:t xml:space="preserve">                         </w:t>
      </w:r>
      <w:r>
        <w:rPr>
          <w:rFonts w:hint="eastAsia" w:ascii="宋体" w:hAnsi="宋体" w:eastAsia="宋体" w:cs="宋体"/>
          <w:color w:val="auto"/>
          <w:kern w:val="0"/>
          <w:sz w:val="36"/>
          <w:szCs w:val="36"/>
        </w:rPr>
        <w:t xml:space="preserve"> （盖单位公章）</w:t>
      </w:r>
    </w:p>
    <w:p w14:paraId="2B2C258E">
      <w:pPr>
        <w:spacing w:line="800" w:lineRule="exact"/>
        <w:ind w:left="0" w:leftChars="0" w:firstLine="0" w:firstLineChars="0"/>
        <w:jc w:val="center"/>
        <w:rPr>
          <w:rFonts w:hint="eastAsia" w:ascii="宋体" w:hAnsi="宋体" w:eastAsia="宋体" w:cs="宋体"/>
          <w:color w:val="auto"/>
          <w:kern w:val="0"/>
          <w:sz w:val="36"/>
          <w:szCs w:val="36"/>
        </w:rPr>
      </w:pPr>
      <w:r>
        <w:rPr>
          <w:rFonts w:hint="eastAsia" w:ascii="宋体" w:hAnsi="宋体" w:eastAsia="宋体" w:cs="宋体"/>
          <w:color w:val="auto"/>
          <w:kern w:val="0"/>
          <w:sz w:val="36"/>
          <w:szCs w:val="36"/>
        </w:rPr>
        <w:t>投标人法定代表人或委托代理人：</w:t>
      </w:r>
      <w:r>
        <w:rPr>
          <w:rFonts w:hint="eastAsia" w:ascii="宋体" w:hAnsi="宋体" w:eastAsia="宋体" w:cs="宋体"/>
          <w:color w:val="auto"/>
          <w:kern w:val="0"/>
          <w:sz w:val="36"/>
          <w:szCs w:val="36"/>
          <w:u w:val="single"/>
        </w:rPr>
        <w:t xml:space="preserve">          </w:t>
      </w:r>
      <w:r>
        <w:rPr>
          <w:rFonts w:hint="eastAsia" w:ascii="宋体" w:hAnsi="宋体" w:eastAsia="宋体" w:cs="宋体"/>
          <w:color w:val="auto"/>
          <w:kern w:val="0"/>
          <w:sz w:val="36"/>
          <w:szCs w:val="36"/>
        </w:rPr>
        <w:t>（签字或盖章）</w:t>
      </w:r>
    </w:p>
    <w:p w14:paraId="50303D39">
      <w:pPr>
        <w:spacing w:line="800" w:lineRule="exact"/>
        <w:ind w:left="0" w:leftChars="0" w:firstLine="0" w:firstLineChars="0"/>
        <w:jc w:val="center"/>
        <w:rPr>
          <w:rFonts w:hint="eastAsia" w:ascii="宋体" w:hAnsi="宋体" w:eastAsia="宋体" w:cs="宋体"/>
          <w:color w:val="auto"/>
          <w:kern w:val="0"/>
          <w:sz w:val="36"/>
          <w:szCs w:val="36"/>
        </w:rPr>
        <w:sectPr>
          <w:pgSz w:w="11906" w:h="16838"/>
          <w:pgMar w:top="880" w:right="1077" w:bottom="1440" w:left="1077" w:header="851" w:footer="850" w:gutter="0"/>
          <w:pgNumType w:fmt="decimal"/>
          <w:cols w:space="720" w:num="1"/>
          <w:docGrid w:linePitch="312" w:charSpace="0"/>
        </w:sectPr>
      </w:pPr>
      <w:r>
        <w:rPr>
          <w:rFonts w:hint="eastAsia" w:ascii="宋体" w:hAnsi="宋体" w:eastAsia="宋体" w:cs="宋体"/>
          <w:color w:val="auto"/>
          <w:kern w:val="0"/>
          <w:sz w:val="36"/>
          <w:szCs w:val="36"/>
        </w:rPr>
        <w:t>年   月   日</w:t>
      </w:r>
    </w:p>
    <w:p w14:paraId="5FD30789">
      <w:pPr>
        <w:ind w:firstLine="602"/>
        <w:jc w:val="center"/>
        <w:rPr>
          <w:rFonts w:hint="eastAsia" w:ascii="宋体" w:hAnsi="宋体" w:eastAsia="宋体" w:cs="宋体"/>
          <w:b/>
          <w:bCs/>
          <w:color w:val="auto"/>
          <w:kern w:val="1"/>
          <w:lang w:val="en-US" w:eastAsia="zh-CN"/>
        </w:rPr>
      </w:pPr>
    </w:p>
    <w:p w14:paraId="321DC919">
      <w:pPr>
        <w:ind w:firstLine="602"/>
        <w:jc w:val="center"/>
        <w:rPr>
          <w:rFonts w:hint="eastAsia" w:ascii="宋体" w:hAnsi="宋体" w:eastAsia="宋体" w:cs="宋体"/>
          <w:b/>
          <w:bCs/>
          <w:color w:val="auto"/>
          <w:kern w:val="1"/>
        </w:rPr>
      </w:pPr>
      <w:r>
        <w:rPr>
          <w:rFonts w:hint="eastAsia" w:ascii="宋体" w:hAnsi="宋体" w:eastAsia="宋体" w:cs="宋体"/>
          <w:b/>
          <w:bCs/>
          <w:color w:val="auto"/>
          <w:kern w:val="1"/>
          <w:lang w:val="en-US" w:eastAsia="zh-CN"/>
        </w:rPr>
        <w:t>报价</w:t>
      </w:r>
      <w:r>
        <w:rPr>
          <w:rFonts w:hint="eastAsia" w:ascii="宋体" w:hAnsi="宋体" w:eastAsia="宋体" w:cs="宋体"/>
          <w:b/>
          <w:bCs/>
          <w:color w:val="auto"/>
          <w:kern w:val="1"/>
        </w:rPr>
        <w:t>文件目录</w:t>
      </w:r>
    </w:p>
    <w:p w14:paraId="48A570D9">
      <w:pPr>
        <w:rPr>
          <w:rFonts w:ascii="仿宋" w:eastAsia="仿宋"/>
          <w:color w:val="auto"/>
          <w:kern w:val="1"/>
        </w:rPr>
      </w:pPr>
    </w:p>
    <w:p w14:paraId="3DE59AF5">
      <w:pPr>
        <w:spacing w:line="36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开标一览表（见附件</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w:t>
      </w:r>
    </w:p>
    <w:p w14:paraId="5CD3FBF5">
      <w:pPr>
        <w:spacing w:line="36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投标报价组成明细表（</w:t>
      </w:r>
      <w:r>
        <w:rPr>
          <w:rFonts w:hint="eastAsia" w:ascii="宋体" w:hAnsi="宋体" w:eastAsia="宋体" w:cs="宋体"/>
          <w:color w:val="auto"/>
          <w:sz w:val="24"/>
          <w:szCs w:val="24"/>
          <w:lang w:val="en-US" w:eastAsia="zh-CN"/>
        </w:rPr>
        <w:t>见附件2</w:t>
      </w:r>
      <w:r>
        <w:rPr>
          <w:rFonts w:hint="eastAsia" w:ascii="宋体" w:hAnsi="宋体" w:eastAsia="宋体" w:cs="宋体"/>
          <w:color w:val="auto"/>
          <w:sz w:val="24"/>
          <w:szCs w:val="24"/>
          <w:lang w:eastAsia="zh-CN"/>
        </w:rPr>
        <w:t>）</w:t>
      </w:r>
    </w:p>
    <w:p w14:paraId="2614A382">
      <w:pPr>
        <w:spacing w:line="36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报价需要说明的其他文件、材料。投标人认为需要对《开标一览表》、《投标报价组成明细表》中有关报价进一步说明或者证明其报价的文件和材料等（格式自拟）</w:t>
      </w:r>
    </w:p>
    <w:p w14:paraId="3C16D334">
      <w:pPr>
        <w:pStyle w:val="16"/>
        <w:ind w:firstLine="0" w:firstLineChars="0"/>
        <w:rPr>
          <w:rFonts w:hint="eastAsia" w:ascii="宋体" w:hAnsi="宋体" w:eastAsia="宋体" w:cs="宋体"/>
          <w:b/>
          <w:bCs/>
          <w:color w:val="auto"/>
          <w:sz w:val="30"/>
          <w:szCs w:val="30"/>
          <w:highlight w:val="none"/>
        </w:rPr>
      </w:pPr>
    </w:p>
    <w:bookmarkEnd w:id="73"/>
    <w:p w14:paraId="2488B661">
      <w:pPr>
        <w:rPr>
          <w:rFonts w:hint="eastAsia" w:hAnsi="仿宋_GB2312" w:cs="仿宋_GB2312"/>
          <w:color w:val="auto"/>
          <w:sz w:val="24"/>
          <w:szCs w:val="24"/>
          <w:highlight w:val="none"/>
        </w:rPr>
      </w:pPr>
      <w:r>
        <w:rPr>
          <w:rFonts w:hint="eastAsia" w:hAnsi="仿宋_GB2312" w:cs="仿宋_GB2312"/>
          <w:color w:val="auto"/>
          <w:sz w:val="24"/>
          <w:szCs w:val="24"/>
          <w:highlight w:val="none"/>
        </w:rPr>
        <w:br w:type="page"/>
      </w:r>
    </w:p>
    <w:p w14:paraId="0A53E019">
      <w:pPr>
        <w:pStyle w:val="19"/>
        <w:spacing w:line="360" w:lineRule="auto"/>
        <w:ind w:firstLine="562" w:firstLineChars="0"/>
        <w:jc w:val="left"/>
        <w:rPr>
          <w:rFonts w:hint="default" w:ascii="宋体" w:hAnsi="宋体" w:eastAsia="宋体" w:cs="宋体"/>
          <w:b/>
          <w:bCs/>
          <w:color w:val="auto"/>
          <w:sz w:val="30"/>
          <w:szCs w:val="30"/>
          <w:highlight w:val="none"/>
          <w:lang w:val="en-US" w:eastAsia="zh-CN"/>
        </w:rPr>
      </w:pPr>
      <w:r>
        <w:rPr>
          <w:rFonts w:hint="eastAsia" w:ascii="宋体" w:hAnsi="宋体" w:eastAsia="宋体" w:cs="宋体"/>
          <w:b/>
          <w:bCs/>
          <w:color w:val="auto"/>
          <w:sz w:val="30"/>
          <w:szCs w:val="30"/>
          <w:highlight w:val="none"/>
          <w:lang w:val="en-US" w:eastAsia="zh-CN"/>
        </w:rPr>
        <w:t>附件1：开标一览表格式（</w:t>
      </w:r>
      <w:r>
        <w:rPr>
          <w:rFonts w:hint="eastAsia" w:ascii="宋体" w:hAnsi="宋体" w:eastAsia="宋体" w:cs="宋体"/>
          <w:b/>
          <w:bCs w:val="0"/>
          <w:color w:val="auto"/>
          <w:sz w:val="24"/>
          <w:szCs w:val="24"/>
          <w:highlight w:val="none"/>
          <w:lang w:val="en-US" w:eastAsia="zh-CN"/>
        </w:rPr>
        <w:t>各投标人根据所投标项内容自行填报</w:t>
      </w:r>
      <w:r>
        <w:rPr>
          <w:rFonts w:hint="eastAsia" w:ascii="宋体" w:hAnsi="宋体" w:eastAsia="宋体" w:cs="宋体"/>
          <w:b/>
          <w:bCs/>
          <w:color w:val="auto"/>
          <w:sz w:val="30"/>
          <w:szCs w:val="30"/>
          <w:highlight w:val="none"/>
          <w:lang w:val="en-US" w:eastAsia="zh-CN"/>
        </w:rPr>
        <w:t>）</w:t>
      </w:r>
    </w:p>
    <w:p w14:paraId="689CDFC3">
      <w:pPr>
        <w:spacing w:line="360" w:lineRule="auto"/>
        <w:ind w:firstLine="0" w:firstLineChars="0"/>
        <w:jc w:val="center"/>
        <w:rPr>
          <w:rFonts w:hint="eastAsia" w:ascii="宋体" w:hAnsi="宋体" w:eastAsia="宋体" w:cs="宋体"/>
          <w:b/>
          <w:bCs/>
          <w:color w:val="auto"/>
          <w:highlight w:val="none"/>
        </w:rPr>
      </w:pPr>
    </w:p>
    <w:p w14:paraId="3EBFA7C2">
      <w:pPr>
        <w:spacing w:line="360" w:lineRule="auto"/>
        <w:ind w:firstLine="0" w:firstLineChars="0"/>
        <w:jc w:val="center"/>
        <w:rPr>
          <w:rFonts w:hint="eastAsia" w:ascii="宋体" w:hAnsi="宋体" w:eastAsia="宋体" w:cs="宋体"/>
          <w:b/>
          <w:bCs/>
          <w:color w:val="auto"/>
          <w:highlight w:val="none"/>
        </w:rPr>
      </w:pPr>
      <w:r>
        <w:rPr>
          <w:rFonts w:hint="eastAsia" w:ascii="宋体" w:hAnsi="宋体" w:eastAsia="宋体" w:cs="宋体"/>
          <w:b/>
          <w:bCs/>
          <w:color w:val="auto"/>
          <w:highlight w:val="none"/>
        </w:rPr>
        <w:t>开标一览表（适用于标项</w:t>
      </w:r>
      <w:r>
        <w:rPr>
          <w:rFonts w:hint="eastAsia" w:ascii="宋体" w:hAnsi="宋体" w:eastAsia="宋体" w:cs="宋体"/>
          <w:b/>
          <w:bCs/>
          <w:color w:val="auto"/>
          <w:highlight w:val="none"/>
          <w:lang w:val="en-US" w:eastAsia="zh-CN"/>
        </w:rPr>
        <w:t>1-4</w:t>
      </w:r>
      <w:r>
        <w:rPr>
          <w:rFonts w:hint="eastAsia" w:ascii="宋体" w:hAnsi="宋体" w:eastAsia="宋体" w:cs="宋体"/>
          <w:b/>
          <w:bCs/>
          <w:color w:val="auto"/>
          <w:highlight w:val="none"/>
        </w:rPr>
        <w:t>）</w:t>
      </w:r>
    </w:p>
    <w:p w14:paraId="4511D1DB">
      <w:pPr>
        <w:pStyle w:val="49"/>
        <w:spacing w:line="360" w:lineRule="auto"/>
        <w:ind w:left="0" w:leftChars="0" w:firstLine="420" w:firstLineChars="0"/>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项目名称：杭州下沙酒厂酒瓶等10项物资采购项目</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二次</w:t>
      </w:r>
      <w:r>
        <w:rPr>
          <w:rFonts w:hint="eastAsia" w:ascii="宋体" w:hAnsi="宋体" w:eastAsia="宋体" w:cs="宋体"/>
          <w:color w:val="auto"/>
          <w:sz w:val="28"/>
          <w:szCs w:val="28"/>
          <w:highlight w:val="none"/>
          <w:lang w:eastAsia="zh-CN"/>
        </w:rPr>
        <w:t>）</w:t>
      </w:r>
    </w:p>
    <w:p w14:paraId="67ED45CC">
      <w:pPr>
        <w:pStyle w:val="49"/>
        <w:spacing w:line="360" w:lineRule="auto"/>
        <w:ind w:left="0" w:leftChars="0" w:firstLine="420" w:firstLineChars="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项目编号：</w:t>
      </w:r>
      <w:r>
        <w:rPr>
          <w:rFonts w:hint="eastAsia" w:hAnsi="宋体" w:cs="宋体"/>
          <w:color w:val="auto"/>
          <w:sz w:val="28"/>
          <w:szCs w:val="28"/>
          <w:highlight w:val="none"/>
          <w:lang w:eastAsia="zh-CN"/>
        </w:rPr>
        <w:t>SQS-C202515008</w:t>
      </w:r>
    </w:p>
    <w:p w14:paraId="73D102E0">
      <w:pPr>
        <w:pStyle w:val="49"/>
        <w:spacing w:line="360" w:lineRule="auto"/>
        <w:ind w:left="0" w:leftChars="0" w:firstLine="420" w:firstLineChars="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rPr>
        <w:t>标项序号及标项名称：</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 xml:space="preserve">                  </w:t>
      </w:r>
      <w:r>
        <w:rPr>
          <w:rFonts w:hint="eastAsia" w:ascii="宋体" w:hAnsi="宋体" w:eastAsia="宋体" w:cs="宋体"/>
          <w:color w:val="auto"/>
          <w:sz w:val="28"/>
          <w:szCs w:val="28"/>
          <w:highlight w:val="none"/>
          <w:lang w:val="en-US" w:eastAsia="zh-CN"/>
        </w:rPr>
        <w:t xml:space="preserve">        </w:t>
      </w:r>
    </w:p>
    <w:p w14:paraId="1ABD178B">
      <w:pPr>
        <w:numPr>
          <w:ilvl w:val="0"/>
          <w:numId w:val="0"/>
        </w:numPr>
        <w:spacing w:line="360" w:lineRule="auto"/>
        <w:ind w:left="1134" w:leftChars="378" w:firstLine="6328" w:firstLineChars="2637"/>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（价格单位：元）</w:t>
      </w:r>
    </w:p>
    <w:tbl>
      <w:tblPr>
        <w:tblStyle w:val="32"/>
        <w:tblW w:w="92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2136"/>
        <w:gridCol w:w="1105"/>
        <w:gridCol w:w="1035"/>
        <w:gridCol w:w="1510"/>
        <w:gridCol w:w="2615"/>
      </w:tblGrid>
      <w:tr w14:paraId="1A0CB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jc w:val="center"/>
        </w:trPr>
        <w:tc>
          <w:tcPr>
            <w:tcW w:w="876" w:type="dxa"/>
            <w:vAlign w:val="center"/>
          </w:tcPr>
          <w:p w14:paraId="395CF668">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标项序号</w:t>
            </w:r>
          </w:p>
        </w:tc>
        <w:tc>
          <w:tcPr>
            <w:tcW w:w="2136" w:type="dxa"/>
            <w:vAlign w:val="center"/>
          </w:tcPr>
          <w:p w14:paraId="3A1856EF">
            <w:pPr>
              <w:keepNext w:val="0"/>
              <w:keepLines w:val="0"/>
              <w:suppressLineNumbers w:val="0"/>
              <w:spacing w:before="0" w:beforeAutospacing="0" w:after="0" w:afterAutospacing="0" w:line="240" w:lineRule="auto"/>
              <w:ind w:left="0" w:leftChars="0" w:right="0" w:firstLine="0" w:firstLine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内容</w:t>
            </w:r>
          </w:p>
        </w:tc>
        <w:tc>
          <w:tcPr>
            <w:tcW w:w="1105" w:type="dxa"/>
            <w:vAlign w:val="center"/>
          </w:tcPr>
          <w:p w14:paraId="5A422A20">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数量</w:t>
            </w:r>
          </w:p>
        </w:tc>
        <w:tc>
          <w:tcPr>
            <w:tcW w:w="1035" w:type="dxa"/>
            <w:vAlign w:val="center"/>
          </w:tcPr>
          <w:p w14:paraId="3F5B09AE">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单位</w:t>
            </w:r>
          </w:p>
        </w:tc>
        <w:tc>
          <w:tcPr>
            <w:tcW w:w="1510" w:type="dxa"/>
            <w:vAlign w:val="center"/>
          </w:tcPr>
          <w:p w14:paraId="3EBD5590">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2"/>
                <w:sz w:val="24"/>
                <w:szCs w:val="24"/>
                <w:highlight w:val="none"/>
                <w:lang w:val="en-US" w:eastAsia="zh-CN"/>
              </w:rPr>
              <w:t>综合单价</w:t>
            </w:r>
          </w:p>
        </w:tc>
        <w:tc>
          <w:tcPr>
            <w:tcW w:w="2615" w:type="dxa"/>
            <w:vAlign w:val="center"/>
          </w:tcPr>
          <w:p w14:paraId="2405753F">
            <w:pPr>
              <w:keepNext w:val="0"/>
              <w:keepLines w:val="0"/>
              <w:suppressLineNumbers w:val="0"/>
              <w:spacing w:before="0" w:beforeAutospacing="0" w:after="0" w:afterAutospacing="0" w:line="240" w:lineRule="auto"/>
              <w:ind w:left="0" w:leftChars="0" w:right="0" w:firstLine="241" w:firstLineChars="10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报价合计</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人民币</w:t>
            </w:r>
            <w:r>
              <w:rPr>
                <w:rFonts w:hint="eastAsia" w:ascii="宋体" w:hAnsi="宋体" w:eastAsia="宋体" w:cs="宋体"/>
                <w:b/>
                <w:bCs/>
                <w:color w:val="auto"/>
                <w:sz w:val="24"/>
                <w:szCs w:val="24"/>
                <w:highlight w:val="none"/>
                <w:lang w:eastAsia="zh-CN"/>
              </w:rPr>
              <w:t>）</w:t>
            </w:r>
          </w:p>
        </w:tc>
      </w:tr>
      <w:tr w14:paraId="7CD2C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jc w:val="center"/>
        </w:trPr>
        <w:tc>
          <w:tcPr>
            <w:tcW w:w="876" w:type="dxa"/>
            <w:vAlign w:val="center"/>
          </w:tcPr>
          <w:p w14:paraId="012E501B">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lang w:val="en-US" w:eastAsia="zh-CN"/>
              </w:rPr>
            </w:pPr>
          </w:p>
        </w:tc>
        <w:tc>
          <w:tcPr>
            <w:tcW w:w="2136" w:type="dxa"/>
            <w:vAlign w:val="center"/>
          </w:tcPr>
          <w:p w14:paraId="5A24A59C">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lang w:val="en-US" w:eastAsia="zh-CN"/>
              </w:rPr>
            </w:pPr>
          </w:p>
        </w:tc>
        <w:tc>
          <w:tcPr>
            <w:tcW w:w="1105" w:type="dxa"/>
            <w:vAlign w:val="center"/>
          </w:tcPr>
          <w:p w14:paraId="2ECF0605">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lang w:val="en-US" w:eastAsia="zh-CN"/>
              </w:rPr>
            </w:pPr>
          </w:p>
        </w:tc>
        <w:tc>
          <w:tcPr>
            <w:tcW w:w="1035" w:type="dxa"/>
            <w:vAlign w:val="center"/>
          </w:tcPr>
          <w:p w14:paraId="4E3966DF">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lang w:val="en-US" w:eastAsia="zh-CN"/>
              </w:rPr>
            </w:pPr>
          </w:p>
        </w:tc>
        <w:tc>
          <w:tcPr>
            <w:tcW w:w="1510" w:type="dxa"/>
            <w:vAlign w:val="center"/>
          </w:tcPr>
          <w:p w14:paraId="12AB2AF2">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kern w:val="0"/>
                <w:sz w:val="24"/>
                <w:szCs w:val="24"/>
                <w:highlight w:val="none"/>
              </w:rPr>
            </w:pPr>
          </w:p>
        </w:tc>
        <w:tc>
          <w:tcPr>
            <w:tcW w:w="2615" w:type="dxa"/>
            <w:vAlign w:val="center"/>
          </w:tcPr>
          <w:p w14:paraId="2B63EAAE">
            <w:pPr>
              <w:keepNext w:val="0"/>
              <w:keepLines w:val="0"/>
              <w:suppressLineNumbers w:val="0"/>
              <w:spacing w:before="0" w:beforeAutospacing="0" w:after="0" w:afterAutospacing="0" w:line="240" w:lineRule="auto"/>
              <w:ind w:left="0" w:leftChars="0" w:right="0" w:firstLine="0" w:firstLineChars="0"/>
              <w:jc w:val="both"/>
              <w:rPr>
                <w:rFonts w:hint="eastAsia" w:ascii="宋体" w:hAnsi="宋体" w:eastAsia="宋体" w:cs="宋体"/>
                <w:color w:val="auto"/>
                <w:sz w:val="24"/>
                <w:szCs w:val="24"/>
                <w:highlight w:val="none"/>
              </w:rPr>
            </w:pPr>
          </w:p>
        </w:tc>
      </w:tr>
      <w:tr w14:paraId="17FE8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4117" w:type="dxa"/>
            <w:gridSpan w:val="3"/>
            <w:vAlign w:val="center"/>
          </w:tcPr>
          <w:p w14:paraId="6D6C1E1E">
            <w:pPr>
              <w:keepNext w:val="0"/>
              <w:keepLines w:val="0"/>
              <w:suppressLineNumbers w:val="0"/>
              <w:spacing w:before="0" w:beforeAutospacing="0" w:after="0" w:afterAutospacing="0" w:line="240" w:lineRule="auto"/>
              <w:ind w:left="0" w:leftChars="0" w:right="0" w:rightChars="0" w:firstLine="480" w:firstLineChars="20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合计（大写）</w:t>
            </w:r>
          </w:p>
        </w:tc>
        <w:tc>
          <w:tcPr>
            <w:tcW w:w="5160" w:type="dxa"/>
            <w:gridSpan w:val="3"/>
            <w:vAlign w:val="center"/>
          </w:tcPr>
          <w:p w14:paraId="69E7868F">
            <w:pPr>
              <w:keepNext w:val="0"/>
              <w:keepLines w:val="0"/>
              <w:suppressLineNumbers w:val="0"/>
              <w:spacing w:before="0" w:beforeAutospacing="0" w:after="0" w:afterAutospacing="0" w:line="240" w:lineRule="auto"/>
              <w:ind w:left="0" w:leftChars="0" w:right="0" w:rightChars="0" w:firstLine="0" w:firstLineChars="0"/>
              <w:jc w:val="both"/>
              <w:rPr>
                <w:rFonts w:hint="eastAsia" w:ascii="宋体" w:hAnsi="宋体" w:eastAsia="宋体" w:cs="宋体"/>
                <w:color w:val="auto"/>
                <w:sz w:val="24"/>
                <w:szCs w:val="24"/>
                <w:highlight w:val="none"/>
              </w:rPr>
            </w:pPr>
          </w:p>
        </w:tc>
      </w:tr>
    </w:tbl>
    <w:p w14:paraId="24BF3594">
      <w:pPr>
        <w:numPr>
          <w:ilvl w:val="-1"/>
          <w:numId w:val="0"/>
        </w:numPr>
        <w:spacing w:line="360" w:lineRule="auto"/>
        <w:ind w:left="0" w:lef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大写金额与小写金额不一致时，以大写金额为准。</w:t>
      </w:r>
    </w:p>
    <w:p w14:paraId="7CB6960C">
      <w:pPr>
        <w:numPr>
          <w:ilvl w:val="0"/>
          <w:numId w:val="18"/>
        </w:numPr>
        <w:spacing w:line="360" w:lineRule="auto"/>
        <w:ind w:left="434" w:leftChars="138" w:hanging="20" w:firstLineChars="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报价所含内容满足招标文件的规定</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rPr>
        <w:t>招标人有权以实际采购</w:t>
      </w:r>
      <w:r>
        <w:rPr>
          <w:rFonts w:hint="eastAsia" w:ascii="宋体" w:hAnsi="宋体" w:eastAsia="宋体" w:cs="宋体"/>
          <w:color w:val="auto"/>
          <w:sz w:val="24"/>
          <w:szCs w:val="24"/>
          <w:highlight w:val="none"/>
        </w:rPr>
        <w:t>数量按照该货物的中标单价进行结算。</w:t>
      </w:r>
    </w:p>
    <w:p w14:paraId="64A61386">
      <w:pPr>
        <w:numPr>
          <w:ilvl w:val="0"/>
          <w:numId w:val="0"/>
        </w:numPr>
        <w:spacing w:line="360" w:lineRule="auto"/>
        <w:ind w:left="1197" w:leftChars="139" w:hanging="780" w:firstLine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3、报价不得超过本标项</w:t>
      </w:r>
      <w:r>
        <w:rPr>
          <w:rFonts w:hint="eastAsia" w:ascii="宋体" w:hAnsi="宋体" w:eastAsia="宋体" w:cs="宋体"/>
          <w:color w:val="auto"/>
          <w:kern w:val="0"/>
          <w:sz w:val="24"/>
          <w:szCs w:val="24"/>
          <w:highlight w:val="none"/>
          <w:lang w:eastAsia="zh-CN"/>
        </w:rPr>
        <w:t>的</w:t>
      </w:r>
      <w:r>
        <w:rPr>
          <w:rFonts w:hint="eastAsia" w:ascii="宋体" w:hAnsi="宋体" w:eastAsia="宋体" w:cs="宋体"/>
          <w:color w:val="auto"/>
          <w:kern w:val="0"/>
          <w:sz w:val="24"/>
          <w:szCs w:val="24"/>
          <w:highlight w:val="none"/>
          <w:lang w:val="en-US" w:eastAsia="zh-CN"/>
        </w:rPr>
        <w:t>最高限价</w:t>
      </w:r>
      <w:r>
        <w:rPr>
          <w:rFonts w:hint="eastAsia" w:ascii="宋体" w:hAnsi="宋体" w:eastAsia="宋体" w:cs="宋体"/>
          <w:color w:val="auto"/>
          <w:kern w:val="0"/>
          <w:sz w:val="24"/>
          <w:szCs w:val="24"/>
          <w:highlight w:val="none"/>
        </w:rPr>
        <w:t>，否则投标文件作无效标处理。</w:t>
      </w:r>
    </w:p>
    <w:p w14:paraId="4BC68EB9">
      <w:pPr>
        <w:pStyle w:val="15"/>
        <w:rPr>
          <w:rFonts w:hint="eastAsia" w:ascii="宋体" w:hAnsi="宋体" w:eastAsia="宋体" w:cs="宋体"/>
          <w:color w:val="auto"/>
          <w:highlight w:val="none"/>
          <w:lang w:val="en-US" w:eastAsia="zh-CN"/>
        </w:rPr>
      </w:pPr>
    </w:p>
    <w:p w14:paraId="25020FD3">
      <w:pPr>
        <w:spacing w:line="360" w:lineRule="auto"/>
        <w:rPr>
          <w:rFonts w:hint="eastAsia" w:ascii="宋体" w:hAnsi="宋体" w:eastAsia="宋体" w:cs="宋体"/>
          <w:color w:val="auto"/>
          <w:sz w:val="24"/>
          <w:szCs w:val="24"/>
          <w:highlight w:val="none"/>
        </w:rPr>
      </w:pPr>
    </w:p>
    <w:p w14:paraId="46F0CD90">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投标人全称（盖单位公章）：</w:t>
      </w:r>
    </w:p>
    <w:p w14:paraId="60BEAD45">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投标人法定代表人或委托代理人（签字或盖章）：</w:t>
      </w:r>
      <w:r>
        <w:rPr>
          <w:rFonts w:hint="eastAsia" w:ascii="宋体" w:hAnsi="宋体" w:eastAsia="宋体" w:cs="宋体"/>
          <w:color w:val="auto"/>
          <w:sz w:val="24"/>
          <w:szCs w:val="24"/>
          <w:highlight w:val="none"/>
          <w:u w:val="single"/>
        </w:rPr>
        <w:t xml:space="preserve">            </w:t>
      </w:r>
    </w:p>
    <w:p w14:paraId="2BEC17D6">
      <w:pPr>
        <w:spacing w:line="360" w:lineRule="auto"/>
        <w:rPr>
          <w:rFonts w:hint="eastAsia" w:ascii="宋体" w:hAnsi="宋体" w:eastAsia="宋体" w:cs="宋体"/>
          <w:color w:val="auto"/>
          <w:kern w:val="0"/>
          <w:sz w:val="24"/>
          <w:szCs w:val="24"/>
          <w:highlight w:val="none"/>
          <w:u w:val="single"/>
        </w:rPr>
      </w:pPr>
      <w:r>
        <w:rPr>
          <w:rFonts w:hint="eastAsia" w:ascii="宋体" w:hAnsi="宋体" w:eastAsia="宋体" w:cs="宋体"/>
          <w:color w:val="auto"/>
          <w:sz w:val="24"/>
          <w:szCs w:val="24"/>
          <w:highlight w:val="none"/>
        </w:rPr>
        <w:t>日期：</w:t>
      </w:r>
      <w:r>
        <w:rPr>
          <w:rFonts w:hint="eastAsia" w:ascii="宋体" w:hAnsi="宋体" w:eastAsia="宋体" w:cs="宋体"/>
          <w:color w:val="auto"/>
          <w:kern w:val="0"/>
          <w:sz w:val="24"/>
          <w:szCs w:val="24"/>
          <w:highlight w:val="none"/>
          <w:u w:val="single"/>
        </w:rPr>
        <w:t xml:space="preserve">   年  月  日</w:t>
      </w:r>
    </w:p>
    <w:p w14:paraId="00C03C36">
      <w:pPr>
        <w:pStyle w:val="12"/>
        <w:spacing w:line="360" w:lineRule="auto"/>
        <w:rPr>
          <w:rFonts w:hint="eastAsia" w:ascii="宋体" w:hAnsi="宋体" w:eastAsia="宋体" w:cs="宋体"/>
          <w:color w:val="auto"/>
          <w:kern w:val="0"/>
          <w:sz w:val="24"/>
          <w:szCs w:val="24"/>
          <w:highlight w:val="none"/>
          <w:u w:val="single"/>
        </w:rPr>
      </w:pPr>
    </w:p>
    <w:p w14:paraId="4378214D">
      <w:pPr>
        <w:rPr>
          <w:rFonts w:hint="eastAsia" w:hAnsi="仿宋_GB2312" w:cs="仿宋_GB2312"/>
          <w:b/>
          <w:bCs/>
          <w:color w:val="auto"/>
          <w:highlight w:val="none"/>
        </w:rPr>
      </w:pPr>
      <w:r>
        <w:rPr>
          <w:rFonts w:hint="eastAsia" w:hAnsi="仿宋_GB2312" w:cs="仿宋_GB2312"/>
          <w:b/>
          <w:bCs/>
          <w:color w:val="auto"/>
          <w:highlight w:val="none"/>
        </w:rPr>
        <w:br w:type="page"/>
      </w:r>
    </w:p>
    <w:p w14:paraId="45E84F20">
      <w:pPr>
        <w:spacing w:line="360" w:lineRule="auto"/>
        <w:ind w:firstLine="0" w:firstLineChars="0"/>
        <w:jc w:val="center"/>
        <w:rPr>
          <w:rFonts w:hint="eastAsia" w:ascii="宋体" w:hAnsi="宋体" w:eastAsia="宋体" w:cs="宋体"/>
          <w:b/>
          <w:bCs/>
          <w:color w:val="auto"/>
          <w:highlight w:val="none"/>
        </w:rPr>
      </w:pPr>
      <w:r>
        <w:rPr>
          <w:rFonts w:hint="eastAsia" w:ascii="宋体" w:hAnsi="宋体" w:eastAsia="宋体" w:cs="宋体"/>
          <w:b/>
          <w:bCs/>
          <w:color w:val="auto"/>
          <w:highlight w:val="none"/>
        </w:rPr>
        <w:t>开标一览表（适用于标项</w:t>
      </w:r>
      <w:r>
        <w:rPr>
          <w:rFonts w:hint="eastAsia" w:ascii="宋体" w:hAnsi="宋体" w:eastAsia="宋体" w:cs="宋体"/>
          <w:b/>
          <w:bCs/>
          <w:color w:val="auto"/>
          <w:highlight w:val="none"/>
          <w:lang w:val="en-US" w:eastAsia="zh-CN"/>
        </w:rPr>
        <w:t>14</w:t>
      </w:r>
      <w:r>
        <w:rPr>
          <w:rFonts w:hint="eastAsia" w:ascii="宋体" w:hAnsi="宋体" w:eastAsia="宋体" w:cs="宋体"/>
          <w:b/>
          <w:bCs/>
          <w:color w:val="auto"/>
          <w:highlight w:val="none"/>
        </w:rPr>
        <w:t>）</w:t>
      </w:r>
    </w:p>
    <w:p w14:paraId="576B6B86">
      <w:pPr>
        <w:spacing w:line="360" w:lineRule="auto"/>
        <w:ind w:firstLine="0"/>
        <w:jc w:val="left"/>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rPr>
        <w:t>项目名称：杭州下沙酒厂酒瓶等10项物资采购项目</w:t>
      </w:r>
    </w:p>
    <w:p w14:paraId="54AC4B77">
      <w:pPr>
        <w:spacing w:line="360" w:lineRule="auto"/>
        <w:ind w:firstLine="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eastAsia="zh-CN"/>
        </w:rPr>
        <w:t>SQS-C202515008</w:t>
      </w:r>
    </w:p>
    <w:p w14:paraId="21C407FF">
      <w:pPr>
        <w:spacing w:line="360" w:lineRule="auto"/>
        <w:ind w:firstLine="0"/>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4"/>
          <w:szCs w:val="24"/>
          <w:highlight w:val="none"/>
          <w:lang w:val="en-US" w:eastAsia="zh-CN"/>
        </w:rPr>
        <w:t xml:space="preserve">标项14：纸箱     </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 xml:space="preserve">                  </w:t>
      </w:r>
      <w:r>
        <w:rPr>
          <w:rFonts w:hint="eastAsia" w:ascii="宋体" w:hAnsi="宋体" w:eastAsia="宋体" w:cs="宋体"/>
          <w:color w:val="auto"/>
          <w:sz w:val="28"/>
          <w:szCs w:val="28"/>
          <w:highlight w:val="none"/>
          <w:lang w:val="en-US" w:eastAsia="zh-CN"/>
        </w:rPr>
        <w:t xml:space="preserve">        </w:t>
      </w:r>
    </w:p>
    <w:p w14:paraId="7C4F4544">
      <w:pPr>
        <w:ind w:firstLine="0"/>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（价格单位：元）</w:t>
      </w:r>
    </w:p>
    <w:tbl>
      <w:tblPr>
        <w:tblStyle w:val="32"/>
        <w:tblW w:w="93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2155"/>
        <w:gridCol w:w="1114"/>
        <w:gridCol w:w="1244"/>
        <w:gridCol w:w="2141"/>
        <w:gridCol w:w="1820"/>
      </w:tblGrid>
      <w:tr w14:paraId="0E5E0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883" w:type="dxa"/>
            <w:vAlign w:val="center"/>
          </w:tcPr>
          <w:p w14:paraId="2A91D9D9">
            <w:pPr>
              <w:keepNext w:val="0"/>
              <w:keepLines w:val="0"/>
              <w:suppressLineNumbers w:val="0"/>
              <w:spacing w:before="0" w:beforeAutospacing="0" w:after="0" w:afterAutospacing="0" w:line="360" w:lineRule="auto"/>
              <w:ind w:left="0" w:leftChars="0" w:right="0" w:firstLine="0" w:firstLineChars="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highlight w:val="none"/>
              </w:rPr>
              <w:br w:type="page"/>
            </w:r>
            <w:r>
              <w:rPr>
                <w:rFonts w:hint="eastAsia" w:ascii="宋体" w:hAnsi="宋体" w:eastAsia="宋体" w:cs="宋体"/>
                <w:b/>
                <w:bCs/>
                <w:color w:val="auto"/>
                <w:sz w:val="24"/>
                <w:szCs w:val="24"/>
                <w:highlight w:val="none"/>
                <w:lang w:val="en-US" w:eastAsia="zh-CN"/>
              </w:rPr>
              <w:t>标项序号</w:t>
            </w:r>
          </w:p>
        </w:tc>
        <w:tc>
          <w:tcPr>
            <w:tcW w:w="2155" w:type="dxa"/>
            <w:vAlign w:val="center"/>
          </w:tcPr>
          <w:p w14:paraId="01644869">
            <w:pPr>
              <w:keepNext w:val="0"/>
              <w:keepLines w:val="0"/>
              <w:suppressLineNumbers w:val="0"/>
              <w:spacing w:before="0" w:beforeAutospacing="0" w:after="0" w:afterAutospacing="0" w:line="360" w:lineRule="auto"/>
              <w:ind w:left="0" w:leftChars="0" w:right="0" w:firstLine="0" w:firstLine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内容</w:t>
            </w:r>
          </w:p>
        </w:tc>
        <w:tc>
          <w:tcPr>
            <w:tcW w:w="1114" w:type="dxa"/>
            <w:vAlign w:val="center"/>
          </w:tcPr>
          <w:p w14:paraId="78AFA4A9">
            <w:pPr>
              <w:keepNext w:val="0"/>
              <w:keepLines w:val="0"/>
              <w:suppressLineNumbers w:val="0"/>
              <w:spacing w:before="0" w:beforeAutospacing="0" w:after="0" w:afterAutospacing="0" w:line="360" w:lineRule="auto"/>
              <w:ind w:left="0" w:right="0" w:firstLine="0" w:firstLine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数量</w:t>
            </w:r>
          </w:p>
        </w:tc>
        <w:tc>
          <w:tcPr>
            <w:tcW w:w="1244" w:type="dxa"/>
            <w:vAlign w:val="center"/>
          </w:tcPr>
          <w:p w14:paraId="207EE0CD">
            <w:pPr>
              <w:keepNext w:val="0"/>
              <w:keepLines w:val="0"/>
              <w:suppressLineNumbers w:val="0"/>
              <w:spacing w:before="0" w:beforeAutospacing="0" w:after="0" w:afterAutospacing="0" w:line="360" w:lineRule="auto"/>
              <w:ind w:left="0" w:right="0" w:firstLine="0" w:firstLine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单位</w:t>
            </w:r>
          </w:p>
        </w:tc>
        <w:tc>
          <w:tcPr>
            <w:tcW w:w="2141" w:type="dxa"/>
            <w:vAlign w:val="center"/>
          </w:tcPr>
          <w:p w14:paraId="50981845">
            <w:pPr>
              <w:keepNext w:val="0"/>
              <w:keepLines w:val="0"/>
              <w:suppressLineNumbers w:val="0"/>
              <w:spacing w:before="0" w:beforeAutospacing="0" w:after="0" w:afterAutospacing="0" w:line="360" w:lineRule="auto"/>
              <w:ind w:left="0" w:right="0" w:firstLine="0" w:firstLine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2"/>
                <w:sz w:val="24"/>
                <w:szCs w:val="24"/>
                <w:highlight w:val="none"/>
                <w:lang w:val="en-US" w:eastAsia="zh-CN"/>
              </w:rPr>
              <w:t>投标报价</w:t>
            </w:r>
          </w:p>
        </w:tc>
        <w:tc>
          <w:tcPr>
            <w:tcW w:w="1820" w:type="dxa"/>
            <w:vAlign w:val="center"/>
          </w:tcPr>
          <w:p w14:paraId="3530E6FF">
            <w:pPr>
              <w:keepNext w:val="0"/>
              <w:keepLines w:val="0"/>
              <w:suppressLineNumbers w:val="0"/>
              <w:spacing w:before="0" w:beforeAutospacing="0" w:after="0" w:afterAutospacing="0" w:line="360" w:lineRule="auto"/>
              <w:ind w:left="0" w:leftChars="0" w:right="0" w:firstLine="241" w:firstLineChars="100"/>
              <w:jc w:val="cente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备注</w:t>
            </w:r>
          </w:p>
        </w:tc>
      </w:tr>
      <w:tr w14:paraId="024D6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883" w:type="dxa"/>
            <w:vAlign w:val="center"/>
          </w:tcPr>
          <w:p w14:paraId="518E3206">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w:t>
            </w:r>
          </w:p>
        </w:tc>
        <w:tc>
          <w:tcPr>
            <w:tcW w:w="2155" w:type="dxa"/>
            <w:vAlign w:val="center"/>
          </w:tcPr>
          <w:p w14:paraId="0D25DD90">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纸箱</w:t>
            </w:r>
          </w:p>
        </w:tc>
        <w:tc>
          <w:tcPr>
            <w:tcW w:w="1114" w:type="dxa"/>
            <w:vAlign w:val="center"/>
          </w:tcPr>
          <w:p w14:paraId="015F0290">
            <w:pPr>
              <w:keepNext w:val="0"/>
              <w:keepLines w:val="0"/>
              <w:suppressLineNumbers w:val="0"/>
              <w:spacing w:before="0" w:beforeAutospacing="0" w:after="0" w:afterAutospacing="0" w:line="240" w:lineRule="auto"/>
              <w:ind w:left="0" w:right="0" w:firstLine="0" w:firstLineChars="0"/>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244" w:type="dxa"/>
            <w:vAlign w:val="center"/>
          </w:tcPr>
          <w:p w14:paraId="3DC6D34C">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批</w:t>
            </w:r>
          </w:p>
        </w:tc>
        <w:tc>
          <w:tcPr>
            <w:tcW w:w="2141" w:type="dxa"/>
            <w:vAlign w:val="center"/>
          </w:tcPr>
          <w:p w14:paraId="0BC09E82">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kern w:val="0"/>
                <w:sz w:val="24"/>
                <w:szCs w:val="24"/>
                <w:highlight w:val="none"/>
              </w:rPr>
            </w:pPr>
          </w:p>
        </w:tc>
        <w:tc>
          <w:tcPr>
            <w:tcW w:w="1820" w:type="dxa"/>
            <w:vAlign w:val="center"/>
          </w:tcPr>
          <w:p w14:paraId="1D97FE20">
            <w:pPr>
              <w:keepNext w:val="0"/>
              <w:keepLines w:val="0"/>
              <w:suppressLineNumbers w:val="0"/>
              <w:spacing w:before="0" w:beforeAutospacing="0" w:after="0" w:afterAutospacing="0" w:line="240" w:lineRule="auto"/>
              <w:ind w:left="0" w:leftChars="0" w:right="0" w:firstLine="0" w:firstLineChars="0"/>
              <w:jc w:val="both"/>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各类别指向报价具体详见报价明细表</w:t>
            </w:r>
          </w:p>
        </w:tc>
      </w:tr>
      <w:tr w14:paraId="08831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3" w:hRule="atLeast"/>
          <w:jc w:val="center"/>
        </w:trPr>
        <w:tc>
          <w:tcPr>
            <w:tcW w:w="5396" w:type="dxa"/>
            <w:gridSpan w:val="4"/>
            <w:vAlign w:val="center"/>
          </w:tcPr>
          <w:p w14:paraId="27673700">
            <w:pPr>
              <w:keepNext w:val="0"/>
              <w:keepLines w:val="0"/>
              <w:suppressLineNumbers w:val="0"/>
              <w:spacing w:before="0" w:beforeAutospacing="0" w:after="0" w:afterAutospacing="0" w:line="240" w:lineRule="auto"/>
              <w:ind w:left="0" w:leftChars="0" w:right="0" w:rightChars="0" w:firstLine="480" w:firstLineChars="20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合计（大写）</w:t>
            </w:r>
          </w:p>
        </w:tc>
        <w:tc>
          <w:tcPr>
            <w:tcW w:w="3961" w:type="dxa"/>
            <w:gridSpan w:val="2"/>
            <w:vAlign w:val="center"/>
          </w:tcPr>
          <w:p w14:paraId="202BF9ED">
            <w:pPr>
              <w:keepNext w:val="0"/>
              <w:keepLines w:val="0"/>
              <w:suppressLineNumbers w:val="0"/>
              <w:spacing w:before="0" w:beforeAutospacing="0" w:after="0" w:afterAutospacing="0" w:line="240" w:lineRule="auto"/>
              <w:ind w:left="0" w:leftChars="0" w:right="0" w:rightChars="0" w:firstLine="0" w:firstLineChars="0"/>
              <w:jc w:val="both"/>
              <w:rPr>
                <w:rFonts w:hint="eastAsia" w:ascii="宋体" w:hAnsi="宋体" w:eastAsia="宋体" w:cs="宋体"/>
                <w:color w:val="auto"/>
                <w:sz w:val="24"/>
                <w:szCs w:val="24"/>
                <w:highlight w:val="none"/>
              </w:rPr>
            </w:pPr>
          </w:p>
        </w:tc>
      </w:tr>
    </w:tbl>
    <w:p w14:paraId="03220BA8">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w:t>
      </w:r>
    </w:p>
    <w:p w14:paraId="5938D598">
      <w:pPr>
        <w:numPr>
          <w:ilvl w:val="-1"/>
          <w:numId w:val="0"/>
        </w:numPr>
        <w:spacing w:line="360" w:lineRule="auto"/>
        <w:ind w:left="558" w:leftChars="186"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大写金额与小写金额不一致时，以大写金额为准。</w:t>
      </w:r>
    </w:p>
    <w:p w14:paraId="49561DBC">
      <w:pPr>
        <w:numPr>
          <w:ilvl w:val="0"/>
          <w:numId w:val="18"/>
        </w:numPr>
        <w:spacing w:line="360" w:lineRule="auto"/>
        <w:ind w:left="558" w:leftChars="186"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报价所含内容满足招标文件的规定</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rPr>
        <w:t>招标人有权以实际采购</w:t>
      </w:r>
      <w:r>
        <w:rPr>
          <w:rFonts w:hint="eastAsia" w:ascii="宋体" w:hAnsi="宋体" w:eastAsia="宋体" w:cs="宋体"/>
          <w:color w:val="auto"/>
          <w:sz w:val="24"/>
          <w:szCs w:val="24"/>
          <w:highlight w:val="none"/>
        </w:rPr>
        <w:t>数量按照该货物的中标单价进行结算。</w:t>
      </w:r>
    </w:p>
    <w:p w14:paraId="0191EF4C">
      <w:pPr>
        <w:numPr>
          <w:ilvl w:val="0"/>
          <w:numId w:val="0"/>
        </w:numPr>
        <w:spacing w:line="360" w:lineRule="auto"/>
        <w:ind w:left="558" w:leftChars="186" w:firstLine="0" w:firstLine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3、报价不得超过本标项</w:t>
      </w:r>
      <w:r>
        <w:rPr>
          <w:rFonts w:hint="eastAsia" w:ascii="宋体" w:hAnsi="宋体" w:eastAsia="宋体" w:cs="宋体"/>
          <w:color w:val="auto"/>
          <w:kern w:val="0"/>
          <w:sz w:val="24"/>
          <w:szCs w:val="24"/>
          <w:highlight w:val="none"/>
          <w:lang w:eastAsia="zh-CN"/>
        </w:rPr>
        <w:t>的</w:t>
      </w:r>
      <w:r>
        <w:rPr>
          <w:rFonts w:hint="eastAsia" w:ascii="宋体" w:hAnsi="宋体" w:eastAsia="宋体" w:cs="宋体"/>
          <w:color w:val="auto"/>
          <w:kern w:val="0"/>
          <w:sz w:val="24"/>
          <w:szCs w:val="24"/>
          <w:highlight w:val="none"/>
          <w:lang w:val="en-US" w:eastAsia="zh-CN"/>
        </w:rPr>
        <w:t>最高限价</w:t>
      </w:r>
      <w:r>
        <w:rPr>
          <w:rFonts w:hint="eastAsia" w:ascii="宋体" w:hAnsi="宋体" w:eastAsia="宋体" w:cs="宋体"/>
          <w:color w:val="auto"/>
          <w:kern w:val="0"/>
          <w:sz w:val="24"/>
          <w:szCs w:val="24"/>
          <w:highlight w:val="none"/>
        </w:rPr>
        <w:t>，否则投标文件作无效标处理。</w:t>
      </w:r>
    </w:p>
    <w:p w14:paraId="3ABC4194">
      <w:pPr>
        <w:pStyle w:val="15"/>
        <w:rPr>
          <w:rFonts w:hint="eastAsia" w:ascii="宋体" w:hAnsi="宋体" w:eastAsia="宋体" w:cs="宋体"/>
          <w:color w:val="auto"/>
          <w:highlight w:val="none"/>
          <w:lang w:val="en-US" w:eastAsia="zh-CN"/>
        </w:rPr>
      </w:pPr>
    </w:p>
    <w:p w14:paraId="3ED2DC77">
      <w:pPr>
        <w:spacing w:line="360" w:lineRule="auto"/>
        <w:rPr>
          <w:rFonts w:hint="eastAsia" w:ascii="宋体" w:hAnsi="宋体" w:eastAsia="宋体" w:cs="宋体"/>
          <w:color w:val="auto"/>
          <w:sz w:val="24"/>
          <w:szCs w:val="24"/>
          <w:highlight w:val="none"/>
        </w:rPr>
      </w:pPr>
    </w:p>
    <w:p w14:paraId="3614621F">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投标人全称（盖单位公章）：</w:t>
      </w:r>
    </w:p>
    <w:p w14:paraId="0B6C2E2D">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投标人法定代表人或委托代理人（签字或盖章）：</w:t>
      </w:r>
      <w:r>
        <w:rPr>
          <w:rFonts w:hint="eastAsia" w:ascii="宋体" w:hAnsi="宋体" w:eastAsia="宋体" w:cs="宋体"/>
          <w:color w:val="auto"/>
          <w:sz w:val="24"/>
          <w:szCs w:val="24"/>
          <w:highlight w:val="none"/>
          <w:u w:val="single"/>
        </w:rPr>
        <w:t xml:space="preserve">            </w:t>
      </w:r>
    </w:p>
    <w:p w14:paraId="4EF82BEB">
      <w:pPr>
        <w:spacing w:line="360" w:lineRule="auto"/>
        <w:rPr>
          <w:rFonts w:hint="eastAsia" w:ascii="宋体" w:hAnsi="宋体" w:eastAsia="宋体" w:cs="宋体"/>
          <w:color w:val="auto"/>
          <w:kern w:val="0"/>
          <w:sz w:val="24"/>
          <w:szCs w:val="24"/>
          <w:highlight w:val="none"/>
          <w:u w:val="single"/>
        </w:rPr>
      </w:pPr>
      <w:r>
        <w:rPr>
          <w:rFonts w:hint="eastAsia" w:ascii="宋体" w:hAnsi="宋体" w:eastAsia="宋体" w:cs="宋体"/>
          <w:color w:val="auto"/>
          <w:sz w:val="24"/>
          <w:szCs w:val="24"/>
          <w:highlight w:val="none"/>
        </w:rPr>
        <w:t>日期：</w:t>
      </w:r>
      <w:r>
        <w:rPr>
          <w:rFonts w:hint="eastAsia" w:ascii="宋体" w:hAnsi="宋体" w:eastAsia="宋体" w:cs="宋体"/>
          <w:color w:val="auto"/>
          <w:kern w:val="0"/>
          <w:sz w:val="24"/>
          <w:szCs w:val="24"/>
          <w:highlight w:val="none"/>
          <w:u w:val="single"/>
        </w:rPr>
        <w:t xml:space="preserve">   年  月  日</w:t>
      </w:r>
    </w:p>
    <w:p w14:paraId="2193BB1B">
      <w:pPr>
        <w:rPr>
          <w:rFonts w:hint="eastAsia" w:ascii="宋体" w:hAnsi="宋体" w:eastAsia="宋体" w:cs="宋体"/>
          <w:b/>
          <w:bCs/>
          <w:color w:val="auto"/>
          <w:highlight w:val="none"/>
        </w:rPr>
      </w:pPr>
    </w:p>
    <w:p w14:paraId="6AA5F423">
      <w:pPr>
        <w:rPr>
          <w:rFonts w:hint="eastAsia" w:ascii="宋体" w:hAnsi="宋体" w:eastAsia="宋体" w:cs="宋体"/>
          <w:b/>
          <w:bCs/>
          <w:color w:val="auto"/>
          <w:highlight w:val="none"/>
        </w:rPr>
      </w:pPr>
    </w:p>
    <w:p w14:paraId="1ED5D34B">
      <w:pPr>
        <w:rPr>
          <w:rFonts w:hint="eastAsia" w:ascii="宋体" w:hAnsi="宋体" w:eastAsia="宋体" w:cs="宋体"/>
          <w:b/>
          <w:bCs/>
          <w:color w:val="auto"/>
          <w:highlight w:val="none"/>
        </w:rPr>
      </w:pPr>
      <w:r>
        <w:rPr>
          <w:rFonts w:hint="eastAsia" w:ascii="宋体" w:hAnsi="宋体" w:eastAsia="宋体" w:cs="宋体"/>
          <w:b/>
          <w:bCs/>
          <w:color w:val="auto"/>
          <w:highlight w:val="none"/>
        </w:rPr>
        <w:br w:type="page"/>
      </w:r>
    </w:p>
    <w:p w14:paraId="25C0FAD8">
      <w:pPr>
        <w:pStyle w:val="49"/>
        <w:spacing w:line="360" w:lineRule="auto"/>
        <w:ind w:firstLine="0" w:firstLineChars="0"/>
        <w:rPr>
          <w:rFonts w:hint="eastAsia" w:hAnsi="宋体" w:cs="宋体"/>
          <w:b/>
          <w:bCs/>
          <w:color w:val="auto"/>
          <w:kern w:val="2"/>
          <w:sz w:val="30"/>
          <w:szCs w:val="30"/>
          <w:highlight w:val="none"/>
          <w:lang w:val="en-US" w:eastAsia="zh-CN"/>
        </w:rPr>
      </w:pPr>
      <w:r>
        <w:rPr>
          <w:rFonts w:hint="eastAsia" w:ascii="宋体" w:hAnsi="宋体" w:eastAsia="宋体" w:cs="宋体"/>
          <w:b/>
          <w:bCs/>
          <w:color w:val="auto"/>
          <w:kern w:val="2"/>
          <w:sz w:val="30"/>
          <w:szCs w:val="30"/>
          <w:highlight w:val="none"/>
          <w:lang w:val="en-US" w:eastAsia="zh-CN"/>
        </w:rPr>
        <w:t>附件2：</w:t>
      </w:r>
      <w:r>
        <w:rPr>
          <w:rFonts w:hint="eastAsia" w:ascii="宋体" w:hAnsi="宋体" w:eastAsia="宋体" w:cs="宋体"/>
          <w:b/>
          <w:bCs/>
          <w:color w:val="auto"/>
          <w:kern w:val="2"/>
          <w:sz w:val="30"/>
          <w:szCs w:val="30"/>
          <w:highlight w:val="none"/>
          <w:lang w:eastAsia="zh-CN"/>
        </w:rPr>
        <w:t>投标报价组成明细表</w:t>
      </w:r>
      <w:r>
        <w:rPr>
          <w:rFonts w:hint="eastAsia" w:hAnsi="宋体" w:cs="宋体"/>
          <w:b/>
          <w:bCs/>
          <w:color w:val="auto"/>
          <w:kern w:val="2"/>
          <w:sz w:val="30"/>
          <w:szCs w:val="30"/>
          <w:highlight w:val="none"/>
          <w:lang w:val="en-US" w:eastAsia="zh-CN"/>
        </w:rPr>
        <w:t>格式</w:t>
      </w:r>
    </w:p>
    <w:p w14:paraId="5FC6BDBE">
      <w:pPr>
        <w:pStyle w:val="49"/>
        <w:spacing w:line="360" w:lineRule="auto"/>
        <w:jc w:val="center"/>
        <w:rPr>
          <w:rFonts w:hint="eastAsia" w:ascii="仿宋_GB2312" w:hAnsi="仿宋_GB2312" w:eastAsia="仿宋_GB2312" w:cs="仿宋_GB2312"/>
          <w:b/>
          <w:bCs/>
          <w:color w:val="auto"/>
          <w:kern w:val="2"/>
          <w:sz w:val="30"/>
          <w:szCs w:val="30"/>
          <w:lang w:eastAsia="zh-CN"/>
        </w:rPr>
      </w:pPr>
      <w:r>
        <w:rPr>
          <w:rFonts w:hint="eastAsia" w:ascii="仿宋_GB2312" w:hAnsi="仿宋_GB2312" w:eastAsia="仿宋_GB2312" w:cs="仿宋_GB2312"/>
          <w:b/>
          <w:bCs/>
          <w:color w:val="auto"/>
          <w:kern w:val="2"/>
          <w:sz w:val="30"/>
          <w:szCs w:val="30"/>
          <w:lang w:val="en-US" w:eastAsia="zh-CN"/>
        </w:rPr>
        <w:t>投标</w:t>
      </w:r>
      <w:r>
        <w:rPr>
          <w:rFonts w:hint="eastAsia" w:ascii="仿宋_GB2312" w:hAnsi="仿宋_GB2312" w:eastAsia="仿宋_GB2312" w:cs="仿宋_GB2312"/>
          <w:b/>
          <w:bCs/>
          <w:color w:val="auto"/>
          <w:kern w:val="2"/>
          <w:sz w:val="30"/>
          <w:szCs w:val="30"/>
        </w:rPr>
        <w:t>报价组成明细表</w:t>
      </w:r>
      <w:r>
        <w:rPr>
          <w:rFonts w:hint="eastAsia" w:ascii="仿宋_GB2312" w:hAnsi="仿宋_GB2312" w:eastAsia="仿宋_GB2312" w:cs="仿宋_GB2312"/>
          <w:b/>
          <w:bCs/>
          <w:color w:val="auto"/>
          <w:kern w:val="2"/>
          <w:sz w:val="30"/>
          <w:szCs w:val="30"/>
          <w:lang w:eastAsia="zh-CN"/>
        </w:rPr>
        <w:t>（</w:t>
      </w:r>
      <w:r>
        <w:rPr>
          <w:rFonts w:hint="eastAsia" w:ascii="仿宋_GB2312" w:hAnsi="仿宋_GB2312" w:eastAsia="仿宋_GB2312" w:cs="仿宋_GB2312"/>
          <w:b/>
          <w:bCs/>
          <w:color w:val="auto"/>
          <w:kern w:val="2"/>
          <w:sz w:val="30"/>
          <w:szCs w:val="30"/>
          <w:lang w:val="en-US" w:eastAsia="zh-CN"/>
        </w:rPr>
        <w:t>适用于标项14</w:t>
      </w:r>
      <w:r>
        <w:rPr>
          <w:rFonts w:hint="eastAsia" w:ascii="仿宋_GB2312" w:hAnsi="仿宋_GB2312" w:eastAsia="仿宋_GB2312" w:cs="仿宋_GB2312"/>
          <w:b/>
          <w:bCs/>
          <w:color w:val="auto"/>
          <w:kern w:val="2"/>
          <w:sz w:val="30"/>
          <w:szCs w:val="30"/>
          <w:lang w:eastAsia="zh-CN"/>
        </w:rPr>
        <w:t>）</w:t>
      </w:r>
    </w:p>
    <w:p w14:paraId="22F142BE">
      <w:pPr>
        <w:pStyle w:val="49"/>
        <w:spacing w:line="240" w:lineRule="auto"/>
        <w:ind w:left="0" w:leftChars="0" w:firstLine="0" w:firstLineChars="0"/>
        <w:jc w:val="both"/>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项目名称：杭州下沙酒厂酒瓶等10项物资采购项目</w:t>
      </w:r>
    </w:p>
    <w:p w14:paraId="2046ADA3">
      <w:pPr>
        <w:pStyle w:val="49"/>
        <w:spacing w:line="240" w:lineRule="auto"/>
        <w:ind w:left="0" w:leftChars="0" w:firstLine="0" w:firstLine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项目编号：</w:t>
      </w:r>
      <w:r>
        <w:rPr>
          <w:rFonts w:hint="eastAsia" w:hAnsi="宋体" w:cs="宋体"/>
          <w:color w:val="auto"/>
          <w:sz w:val="24"/>
          <w:szCs w:val="24"/>
          <w:highlight w:val="none"/>
          <w:lang w:eastAsia="zh-CN"/>
        </w:rPr>
        <w:t>SQS-C202515008</w:t>
      </w:r>
    </w:p>
    <w:p w14:paraId="5DCC4687">
      <w:pPr>
        <w:pStyle w:val="49"/>
        <w:spacing w:line="240" w:lineRule="auto"/>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标项序号及标项名称：</w:t>
      </w:r>
      <w:r>
        <w:rPr>
          <w:rFonts w:hint="eastAsia" w:hAnsi="宋体" w:cs="宋体"/>
          <w:color w:val="auto"/>
          <w:sz w:val="24"/>
          <w:szCs w:val="24"/>
          <w:highlight w:val="none"/>
          <w:lang w:val="en-US" w:eastAsia="zh-CN"/>
        </w:rPr>
        <w:t>标项14：纸箱</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p>
    <w:p w14:paraId="38E9ABD0">
      <w:pPr>
        <w:pStyle w:val="49"/>
        <w:spacing w:line="240" w:lineRule="auto"/>
        <w:ind w:left="0" w:leftChars="0" w:firstLine="0" w:firstLineChars="0"/>
        <w:jc w:val="center"/>
        <w:rPr>
          <w:rFonts w:hint="eastAsia" w:ascii="宋体" w:hAnsi="宋体" w:eastAsia="宋体" w:cs="宋体"/>
          <w:color w:val="auto"/>
          <w:sz w:val="24"/>
          <w:szCs w:val="24"/>
          <w:highlight w:val="none"/>
        </w:rPr>
      </w:pPr>
      <w:r>
        <w:rPr>
          <w:rFonts w:hint="eastAsia"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（价格单位：元）</w:t>
      </w:r>
    </w:p>
    <w:tbl>
      <w:tblPr>
        <w:tblStyle w:val="32"/>
        <w:tblW w:w="10356" w:type="dxa"/>
        <w:tblInd w:w="-76" w:type="dxa"/>
        <w:tblLayout w:type="fixed"/>
        <w:tblCellMar>
          <w:top w:w="0" w:type="dxa"/>
          <w:left w:w="108" w:type="dxa"/>
          <w:bottom w:w="0" w:type="dxa"/>
          <w:right w:w="108" w:type="dxa"/>
        </w:tblCellMar>
      </w:tblPr>
      <w:tblGrid>
        <w:gridCol w:w="522"/>
        <w:gridCol w:w="1034"/>
        <w:gridCol w:w="999"/>
        <w:gridCol w:w="1160"/>
        <w:gridCol w:w="1485"/>
        <w:gridCol w:w="662"/>
        <w:gridCol w:w="356"/>
        <w:gridCol w:w="783"/>
        <w:gridCol w:w="1719"/>
        <w:gridCol w:w="784"/>
        <w:gridCol w:w="852"/>
      </w:tblGrid>
      <w:tr w14:paraId="40B9AD57">
        <w:tblPrEx>
          <w:tblCellMar>
            <w:top w:w="0" w:type="dxa"/>
            <w:left w:w="108" w:type="dxa"/>
            <w:bottom w:w="0" w:type="dxa"/>
            <w:right w:w="108" w:type="dxa"/>
          </w:tblCellMar>
        </w:tblPrEx>
        <w:trPr>
          <w:trHeight w:val="192" w:hRule="atLeast"/>
        </w:trPr>
        <w:tc>
          <w:tcPr>
            <w:tcW w:w="522" w:type="dxa"/>
            <w:tcBorders>
              <w:top w:val="single" w:color="auto" w:sz="4" w:space="0"/>
              <w:left w:val="single" w:color="auto" w:sz="4" w:space="0"/>
              <w:bottom w:val="single" w:color="auto" w:sz="4" w:space="0"/>
              <w:right w:val="single" w:color="auto" w:sz="4" w:space="0"/>
            </w:tcBorders>
            <w:vAlign w:val="center"/>
          </w:tcPr>
          <w:p w14:paraId="7798BBEA">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序号</w:t>
            </w:r>
          </w:p>
        </w:tc>
        <w:tc>
          <w:tcPr>
            <w:tcW w:w="1034" w:type="dxa"/>
            <w:tcBorders>
              <w:top w:val="single" w:color="auto" w:sz="4" w:space="0"/>
              <w:left w:val="nil"/>
              <w:bottom w:val="single" w:color="auto" w:sz="4" w:space="0"/>
              <w:right w:val="single" w:color="auto" w:sz="4" w:space="0"/>
            </w:tcBorders>
            <w:vAlign w:val="center"/>
          </w:tcPr>
          <w:p w14:paraId="48F63F3E">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纸箱</w:t>
            </w:r>
          </w:p>
          <w:p w14:paraId="106CD8E0">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名称</w:t>
            </w:r>
          </w:p>
        </w:tc>
        <w:tc>
          <w:tcPr>
            <w:tcW w:w="999" w:type="dxa"/>
            <w:tcBorders>
              <w:top w:val="single" w:color="auto" w:sz="4" w:space="0"/>
              <w:left w:val="nil"/>
              <w:bottom w:val="single" w:color="auto" w:sz="4" w:space="0"/>
              <w:right w:val="single" w:color="auto" w:sz="4" w:space="0"/>
            </w:tcBorders>
            <w:vAlign w:val="center"/>
          </w:tcPr>
          <w:p w14:paraId="58D745F5">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规格</w:t>
            </w:r>
          </w:p>
        </w:tc>
        <w:tc>
          <w:tcPr>
            <w:tcW w:w="1160" w:type="dxa"/>
            <w:tcBorders>
              <w:top w:val="single" w:color="auto" w:sz="4" w:space="0"/>
              <w:left w:val="nil"/>
              <w:bottom w:val="single" w:color="auto" w:sz="4" w:space="0"/>
              <w:right w:val="single" w:color="auto" w:sz="4" w:space="0"/>
            </w:tcBorders>
            <w:vAlign w:val="center"/>
          </w:tcPr>
          <w:p w14:paraId="33F50D77">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纸箱尺寸</w:t>
            </w:r>
          </w:p>
        </w:tc>
        <w:tc>
          <w:tcPr>
            <w:tcW w:w="1485" w:type="dxa"/>
            <w:tcBorders>
              <w:top w:val="single" w:color="auto" w:sz="4" w:space="0"/>
              <w:left w:val="nil"/>
              <w:bottom w:val="single" w:color="auto" w:sz="4" w:space="0"/>
              <w:right w:val="single" w:color="auto" w:sz="4" w:space="0"/>
            </w:tcBorders>
            <w:vAlign w:val="center"/>
          </w:tcPr>
          <w:p w14:paraId="260EB6A6">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配材</w:t>
            </w:r>
          </w:p>
        </w:tc>
        <w:tc>
          <w:tcPr>
            <w:tcW w:w="1018" w:type="dxa"/>
            <w:gridSpan w:val="2"/>
            <w:tcBorders>
              <w:top w:val="single" w:color="auto" w:sz="4" w:space="0"/>
              <w:left w:val="nil"/>
              <w:bottom w:val="single" w:color="auto" w:sz="4" w:space="0"/>
              <w:right w:val="single" w:color="auto" w:sz="4" w:space="0"/>
            </w:tcBorders>
            <w:vAlign w:val="center"/>
          </w:tcPr>
          <w:p w14:paraId="50BA1310">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数量</w:t>
            </w:r>
          </w:p>
        </w:tc>
        <w:tc>
          <w:tcPr>
            <w:tcW w:w="783" w:type="dxa"/>
            <w:tcBorders>
              <w:top w:val="single" w:color="auto" w:sz="4" w:space="0"/>
              <w:left w:val="nil"/>
              <w:bottom w:val="single" w:color="auto" w:sz="4" w:space="0"/>
              <w:right w:val="single" w:color="auto" w:sz="4" w:space="0"/>
            </w:tcBorders>
            <w:vAlign w:val="center"/>
          </w:tcPr>
          <w:p w14:paraId="2E21E512">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棱型</w:t>
            </w:r>
          </w:p>
        </w:tc>
        <w:tc>
          <w:tcPr>
            <w:tcW w:w="1719" w:type="dxa"/>
            <w:tcBorders>
              <w:top w:val="single" w:color="auto" w:sz="4" w:space="0"/>
              <w:left w:val="nil"/>
              <w:bottom w:val="single" w:color="auto" w:sz="4" w:space="0"/>
              <w:right w:val="single" w:color="auto" w:sz="4" w:space="0"/>
            </w:tcBorders>
            <w:vAlign w:val="center"/>
          </w:tcPr>
          <w:p w14:paraId="5D131AD2">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备注</w:t>
            </w:r>
          </w:p>
        </w:tc>
        <w:tc>
          <w:tcPr>
            <w:tcW w:w="784" w:type="dxa"/>
            <w:tcBorders>
              <w:top w:val="single" w:color="auto" w:sz="4" w:space="0"/>
              <w:left w:val="nil"/>
              <w:bottom w:val="single" w:color="auto" w:sz="4" w:space="0"/>
              <w:right w:val="single" w:color="auto" w:sz="4" w:space="0"/>
            </w:tcBorders>
            <w:vAlign w:val="center"/>
          </w:tcPr>
          <w:p w14:paraId="1E145826">
            <w:pPr>
              <w:keepNext w:val="0"/>
              <w:keepLines w:val="0"/>
              <w:widowControl/>
              <w:suppressLineNumbers w:val="0"/>
              <w:spacing w:before="0" w:beforeAutospacing="0" w:after="0" w:afterAutospacing="0" w:line="240" w:lineRule="auto"/>
              <w:ind w:left="0" w:right="0" w:firstLine="0" w:firstLineChars="0"/>
              <w:jc w:val="center"/>
              <w:rPr>
                <w:rFonts w:hint="default" w:ascii="宋体" w:hAnsi="宋体" w:eastAsia="宋体" w:cs="宋体"/>
                <w:b/>
                <w:bCs/>
                <w:color w:val="auto"/>
                <w:kern w:val="0"/>
                <w:sz w:val="22"/>
                <w:szCs w:val="22"/>
                <w:highlight w:val="none"/>
                <w:lang w:val="en-US" w:eastAsia="zh-CN"/>
              </w:rPr>
            </w:pPr>
            <w:r>
              <w:rPr>
                <w:rFonts w:hint="eastAsia" w:ascii="宋体" w:hAnsi="宋体" w:eastAsia="宋体" w:cs="宋体"/>
                <w:b/>
                <w:bCs/>
                <w:color w:val="auto"/>
                <w:kern w:val="0"/>
                <w:sz w:val="22"/>
                <w:szCs w:val="22"/>
                <w:highlight w:val="none"/>
                <w:lang w:val="en-US" w:eastAsia="zh-CN"/>
              </w:rPr>
              <w:t>综合单价</w:t>
            </w:r>
          </w:p>
        </w:tc>
        <w:tc>
          <w:tcPr>
            <w:tcW w:w="852" w:type="dxa"/>
            <w:tcBorders>
              <w:top w:val="single" w:color="auto" w:sz="4" w:space="0"/>
              <w:left w:val="nil"/>
              <w:bottom w:val="single" w:color="auto" w:sz="4" w:space="0"/>
              <w:right w:val="single" w:color="auto" w:sz="4" w:space="0"/>
            </w:tcBorders>
            <w:vAlign w:val="center"/>
          </w:tcPr>
          <w:p w14:paraId="54B4FDC4">
            <w:pPr>
              <w:keepNext w:val="0"/>
              <w:keepLines w:val="0"/>
              <w:widowControl/>
              <w:suppressLineNumbers w:val="0"/>
              <w:spacing w:before="0" w:beforeAutospacing="0" w:after="0" w:afterAutospacing="0" w:line="240" w:lineRule="auto"/>
              <w:ind w:left="0" w:right="0" w:firstLine="0" w:firstLineChars="0"/>
              <w:jc w:val="center"/>
              <w:rPr>
                <w:rFonts w:hint="default" w:ascii="宋体" w:hAnsi="宋体" w:eastAsia="宋体" w:cs="宋体"/>
                <w:b/>
                <w:bCs/>
                <w:color w:val="auto"/>
                <w:kern w:val="0"/>
                <w:sz w:val="22"/>
                <w:szCs w:val="22"/>
                <w:highlight w:val="none"/>
                <w:lang w:val="en-US" w:eastAsia="zh-CN"/>
              </w:rPr>
            </w:pPr>
            <w:r>
              <w:rPr>
                <w:rFonts w:hint="eastAsia" w:ascii="宋体" w:hAnsi="宋体" w:eastAsia="宋体" w:cs="宋体"/>
                <w:b/>
                <w:bCs/>
                <w:color w:val="auto"/>
                <w:kern w:val="0"/>
                <w:sz w:val="22"/>
                <w:szCs w:val="22"/>
                <w:highlight w:val="none"/>
                <w:lang w:val="en-US" w:eastAsia="zh-CN"/>
              </w:rPr>
              <w:t>小计</w:t>
            </w:r>
          </w:p>
        </w:tc>
      </w:tr>
      <w:tr w14:paraId="165F3647">
        <w:tblPrEx>
          <w:tblCellMar>
            <w:top w:w="0" w:type="dxa"/>
            <w:left w:w="108" w:type="dxa"/>
            <w:bottom w:w="0" w:type="dxa"/>
            <w:right w:w="108" w:type="dxa"/>
          </w:tblCellMar>
        </w:tblPrEx>
        <w:trPr>
          <w:trHeight w:val="454" w:hRule="atLeast"/>
        </w:trPr>
        <w:tc>
          <w:tcPr>
            <w:tcW w:w="522" w:type="dxa"/>
            <w:tcBorders>
              <w:top w:val="nil"/>
              <w:left w:val="single" w:color="auto" w:sz="4" w:space="0"/>
              <w:bottom w:val="single" w:color="auto" w:sz="4" w:space="0"/>
              <w:right w:val="single" w:color="auto" w:sz="4" w:space="0"/>
            </w:tcBorders>
            <w:vAlign w:val="center"/>
          </w:tcPr>
          <w:p w14:paraId="4A3A3144">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1</w:t>
            </w:r>
          </w:p>
        </w:tc>
        <w:tc>
          <w:tcPr>
            <w:tcW w:w="1034" w:type="dxa"/>
            <w:tcBorders>
              <w:top w:val="nil"/>
              <w:left w:val="nil"/>
              <w:bottom w:val="single" w:color="auto" w:sz="4" w:space="0"/>
              <w:right w:val="single" w:color="auto" w:sz="4" w:space="0"/>
            </w:tcBorders>
            <w:vAlign w:val="center"/>
          </w:tcPr>
          <w:p w14:paraId="568F004F">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月芽湖八年陈香纸箱</w:t>
            </w:r>
          </w:p>
        </w:tc>
        <w:tc>
          <w:tcPr>
            <w:tcW w:w="999" w:type="dxa"/>
            <w:tcBorders>
              <w:top w:val="nil"/>
              <w:left w:val="nil"/>
              <w:bottom w:val="single" w:color="auto" w:sz="4" w:space="0"/>
              <w:right w:val="single" w:color="auto" w:sz="4" w:space="0"/>
            </w:tcBorders>
            <w:vAlign w:val="center"/>
          </w:tcPr>
          <w:p w14:paraId="2A61C119">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1.5L*2</w:t>
            </w:r>
          </w:p>
        </w:tc>
        <w:tc>
          <w:tcPr>
            <w:tcW w:w="1160" w:type="dxa"/>
            <w:tcBorders>
              <w:top w:val="nil"/>
              <w:left w:val="nil"/>
              <w:bottom w:val="single" w:color="auto" w:sz="4" w:space="0"/>
              <w:right w:val="single" w:color="auto" w:sz="4" w:space="0"/>
            </w:tcBorders>
            <w:vAlign w:val="center"/>
          </w:tcPr>
          <w:p w14:paraId="5CFCE50C">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320*165*243*310*158</w:t>
            </w:r>
          </w:p>
        </w:tc>
        <w:tc>
          <w:tcPr>
            <w:tcW w:w="1485" w:type="dxa"/>
            <w:tcBorders>
              <w:top w:val="nil"/>
              <w:left w:val="nil"/>
              <w:bottom w:val="single" w:color="auto" w:sz="4" w:space="0"/>
              <w:right w:val="single" w:color="auto" w:sz="4" w:space="0"/>
            </w:tcBorders>
            <w:vAlign w:val="center"/>
          </w:tcPr>
          <w:p w14:paraId="6E7C753B">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300gA级涂布，140g，里纸160g光膜</w:t>
            </w:r>
          </w:p>
        </w:tc>
        <w:tc>
          <w:tcPr>
            <w:tcW w:w="1018" w:type="dxa"/>
            <w:gridSpan w:val="2"/>
            <w:tcBorders>
              <w:top w:val="nil"/>
              <w:left w:val="nil"/>
              <w:bottom w:val="single" w:color="auto" w:sz="4" w:space="0"/>
              <w:right w:val="single" w:color="auto" w:sz="4" w:space="0"/>
            </w:tcBorders>
            <w:vAlign w:val="center"/>
          </w:tcPr>
          <w:p w14:paraId="3C9BA953">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lang w:val="en-US" w:eastAsia="zh-CN"/>
              </w:rPr>
              <w:t>10</w:t>
            </w:r>
            <w:r>
              <w:rPr>
                <w:rFonts w:hint="eastAsia" w:ascii="宋体" w:hAnsi="宋体" w:eastAsia="宋体" w:cs="宋体"/>
                <w:color w:val="auto"/>
                <w:kern w:val="0"/>
                <w:sz w:val="20"/>
                <w:szCs w:val="20"/>
                <w:highlight w:val="none"/>
              </w:rPr>
              <w:t>000套</w:t>
            </w:r>
          </w:p>
        </w:tc>
        <w:tc>
          <w:tcPr>
            <w:tcW w:w="783" w:type="dxa"/>
            <w:tcBorders>
              <w:top w:val="nil"/>
              <w:left w:val="nil"/>
              <w:bottom w:val="single" w:color="auto" w:sz="4" w:space="0"/>
              <w:right w:val="single" w:color="auto" w:sz="4" w:space="0"/>
            </w:tcBorders>
            <w:vAlign w:val="center"/>
          </w:tcPr>
          <w:p w14:paraId="3CDE8F58">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rPr>
            </w:pPr>
            <w:r>
              <w:rPr>
                <w:rFonts w:hint="eastAsia" w:ascii="宋体" w:hAnsi="宋体" w:eastAsia="宋体" w:cs="宋体"/>
                <w:color w:val="auto"/>
                <w:kern w:val="0"/>
                <w:sz w:val="20"/>
                <w:szCs w:val="20"/>
                <w:highlight w:val="none"/>
              </w:rPr>
              <w:t>B瓦</w:t>
            </w:r>
          </w:p>
        </w:tc>
        <w:tc>
          <w:tcPr>
            <w:tcW w:w="1719" w:type="dxa"/>
            <w:tcBorders>
              <w:top w:val="nil"/>
              <w:left w:val="nil"/>
              <w:bottom w:val="single" w:color="auto" w:sz="4" w:space="0"/>
              <w:right w:val="single" w:color="auto" w:sz="4" w:space="0"/>
            </w:tcBorders>
            <w:vAlign w:val="center"/>
          </w:tcPr>
          <w:p w14:paraId="326F34C9">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rPr>
              <w:t>提手1、泡沫衬垫1、盖板1、外箱1</w:t>
            </w:r>
            <w:r>
              <w:rPr>
                <w:rFonts w:hint="eastAsia" w:ascii="宋体" w:hAnsi="宋体" w:eastAsia="宋体" w:cs="宋体"/>
                <w:color w:val="auto"/>
                <w:kern w:val="0"/>
                <w:sz w:val="20"/>
                <w:szCs w:val="20"/>
                <w:highlight w:val="none"/>
                <w:lang w:eastAsia="zh-CN"/>
              </w:rPr>
              <w:t>，</w:t>
            </w:r>
            <w:r>
              <w:rPr>
                <w:rFonts w:hint="eastAsia" w:ascii="宋体" w:hAnsi="宋体" w:eastAsia="宋体" w:cs="宋体"/>
                <w:color w:val="auto"/>
                <w:kern w:val="0"/>
                <w:sz w:val="20"/>
                <w:szCs w:val="20"/>
                <w:highlight w:val="none"/>
                <w:lang w:val="en-US" w:eastAsia="zh-CN"/>
              </w:rPr>
              <w:t>鸡皮套2只，紫布2块，口绳2条。</w:t>
            </w:r>
          </w:p>
        </w:tc>
        <w:tc>
          <w:tcPr>
            <w:tcW w:w="784" w:type="dxa"/>
            <w:tcBorders>
              <w:top w:val="nil"/>
              <w:left w:val="nil"/>
              <w:bottom w:val="single" w:color="auto" w:sz="4" w:space="0"/>
              <w:right w:val="single" w:color="auto" w:sz="4" w:space="0"/>
            </w:tcBorders>
            <w:vAlign w:val="center"/>
          </w:tcPr>
          <w:p w14:paraId="2B490E36">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rPr>
            </w:pPr>
          </w:p>
        </w:tc>
        <w:tc>
          <w:tcPr>
            <w:tcW w:w="852" w:type="dxa"/>
            <w:tcBorders>
              <w:top w:val="nil"/>
              <w:left w:val="nil"/>
              <w:bottom w:val="single" w:color="auto" w:sz="4" w:space="0"/>
              <w:right w:val="single" w:color="auto" w:sz="4" w:space="0"/>
            </w:tcBorders>
            <w:vAlign w:val="center"/>
          </w:tcPr>
          <w:p w14:paraId="47E39DE3">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rPr>
            </w:pPr>
          </w:p>
        </w:tc>
      </w:tr>
      <w:tr w14:paraId="7C104D35">
        <w:tblPrEx>
          <w:tblCellMar>
            <w:top w:w="0" w:type="dxa"/>
            <w:left w:w="108" w:type="dxa"/>
            <w:bottom w:w="0" w:type="dxa"/>
            <w:right w:w="108" w:type="dxa"/>
          </w:tblCellMar>
        </w:tblPrEx>
        <w:trPr>
          <w:trHeight w:val="364" w:hRule="atLeast"/>
        </w:trPr>
        <w:tc>
          <w:tcPr>
            <w:tcW w:w="522" w:type="dxa"/>
            <w:tcBorders>
              <w:top w:val="nil"/>
              <w:left w:val="single" w:color="auto" w:sz="4" w:space="0"/>
              <w:bottom w:val="single" w:color="auto" w:sz="4" w:space="0"/>
              <w:right w:val="single" w:color="auto" w:sz="4" w:space="0"/>
            </w:tcBorders>
            <w:vAlign w:val="center"/>
          </w:tcPr>
          <w:p w14:paraId="10DF5774">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2</w:t>
            </w:r>
          </w:p>
        </w:tc>
        <w:tc>
          <w:tcPr>
            <w:tcW w:w="1034" w:type="dxa"/>
            <w:tcBorders>
              <w:top w:val="nil"/>
              <w:left w:val="nil"/>
              <w:bottom w:val="single" w:color="auto" w:sz="4" w:space="0"/>
              <w:right w:val="single" w:color="auto" w:sz="4" w:space="0"/>
            </w:tcBorders>
            <w:vAlign w:val="center"/>
          </w:tcPr>
          <w:p w14:paraId="08ED4EF9">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月芽湖特加饭纸箱</w:t>
            </w:r>
          </w:p>
        </w:tc>
        <w:tc>
          <w:tcPr>
            <w:tcW w:w="999" w:type="dxa"/>
            <w:tcBorders>
              <w:top w:val="nil"/>
              <w:left w:val="nil"/>
              <w:bottom w:val="single" w:color="auto" w:sz="4" w:space="0"/>
              <w:right w:val="single" w:color="auto" w:sz="4" w:space="0"/>
            </w:tcBorders>
            <w:vAlign w:val="center"/>
          </w:tcPr>
          <w:p w14:paraId="42B804CA">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2.5l*6</w:t>
            </w:r>
          </w:p>
        </w:tc>
        <w:tc>
          <w:tcPr>
            <w:tcW w:w="1160" w:type="dxa"/>
            <w:tcBorders>
              <w:top w:val="nil"/>
              <w:left w:val="nil"/>
              <w:bottom w:val="single" w:color="auto" w:sz="4" w:space="0"/>
              <w:right w:val="single" w:color="auto" w:sz="4" w:space="0"/>
            </w:tcBorders>
            <w:vAlign w:val="center"/>
          </w:tcPr>
          <w:p w14:paraId="1D0AD4A3">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390*265**298</w:t>
            </w:r>
          </w:p>
        </w:tc>
        <w:tc>
          <w:tcPr>
            <w:tcW w:w="1485" w:type="dxa"/>
            <w:tcBorders>
              <w:top w:val="nil"/>
              <w:left w:val="nil"/>
              <w:bottom w:val="single" w:color="auto" w:sz="4" w:space="0"/>
              <w:right w:val="single" w:color="auto" w:sz="4" w:space="0"/>
            </w:tcBorders>
            <w:vAlign w:val="center"/>
          </w:tcPr>
          <w:p w14:paraId="1C2CEC4F">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eastAsia="zh-CN"/>
              </w:rPr>
              <w:t>面纸</w:t>
            </w:r>
            <w:r>
              <w:rPr>
                <w:rFonts w:hint="eastAsia" w:ascii="宋体" w:hAnsi="宋体" w:eastAsia="宋体" w:cs="宋体"/>
                <w:color w:val="auto"/>
                <w:kern w:val="0"/>
                <w:sz w:val="20"/>
                <w:szCs w:val="20"/>
                <w:highlight w:val="none"/>
                <w:lang w:val="en-US" w:eastAsia="zh-CN"/>
              </w:rPr>
              <w:t>170g/120g/60g/140g/170g</w:t>
            </w:r>
          </w:p>
        </w:tc>
        <w:tc>
          <w:tcPr>
            <w:tcW w:w="1018" w:type="dxa"/>
            <w:gridSpan w:val="2"/>
            <w:tcBorders>
              <w:top w:val="nil"/>
              <w:left w:val="nil"/>
              <w:bottom w:val="single" w:color="auto" w:sz="4" w:space="0"/>
              <w:right w:val="single" w:color="auto" w:sz="4" w:space="0"/>
            </w:tcBorders>
            <w:vAlign w:val="center"/>
          </w:tcPr>
          <w:p w14:paraId="57455468">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5000套</w:t>
            </w:r>
          </w:p>
        </w:tc>
        <w:tc>
          <w:tcPr>
            <w:tcW w:w="783" w:type="dxa"/>
            <w:tcBorders>
              <w:top w:val="nil"/>
              <w:left w:val="nil"/>
              <w:bottom w:val="single" w:color="auto" w:sz="4" w:space="0"/>
              <w:right w:val="single" w:color="auto" w:sz="4" w:space="0"/>
            </w:tcBorders>
            <w:vAlign w:val="center"/>
          </w:tcPr>
          <w:p w14:paraId="55646C11">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AB瓦</w:t>
            </w:r>
          </w:p>
        </w:tc>
        <w:tc>
          <w:tcPr>
            <w:tcW w:w="1719" w:type="dxa"/>
            <w:tcBorders>
              <w:top w:val="nil"/>
              <w:left w:val="nil"/>
              <w:bottom w:val="single" w:color="auto" w:sz="4" w:space="0"/>
              <w:right w:val="single" w:color="auto" w:sz="4" w:space="0"/>
            </w:tcBorders>
            <w:vAlign w:val="center"/>
          </w:tcPr>
          <w:p w14:paraId="76F96992">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外箱1，垫板1</w:t>
            </w:r>
          </w:p>
        </w:tc>
        <w:tc>
          <w:tcPr>
            <w:tcW w:w="784" w:type="dxa"/>
            <w:tcBorders>
              <w:top w:val="nil"/>
              <w:left w:val="nil"/>
              <w:bottom w:val="single" w:color="auto" w:sz="4" w:space="0"/>
              <w:right w:val="single" w:color="auto" w:sz="4" w:space="0"/>
            </w:tcBorders>
            <w:vAlign w:val="center"/>
          </w:tcPr>
          <w:p w14:paraId="6DFC4A15">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p>
        </w:tc>
        <w:tc>
          <w:tcPr>
            <w:tcW w:w="852" w:type="dxa"/>
            <w:tcBorders>
              <w:top w:val="nil"/>
              <w:left w:val="nil"/>
              <w:bottom w:val="single" w:color="auto" w:sz="4" w:space="0"/>
              <w:right w:val="single" w:color="auto" w:sz="4" w:space="0"/>
            </w:tcBorders>
            <w:vAlign w:val="center"/>
          </w:tcPr>
          <w:p w14:paraId="3EAC2AD0">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p>
        </w:tc>
      </w:tr>
      <w:tr w14:paraId="0EC51477">
        <w:tblPrEx>
          <w:tblCellMar>
            <w:top w:w="0" w:type="dxa"/>
            <w:left w:w="108" w:type="dxa"/>
            <w:bottom w:w="0" w:type="dxa"/>
            <w:right w:w="108" w:type="dxa"/>
          </w:tblCellMar>
        </w:tblPrEx>
        <w:trPr>
          <w:trHeight w:val="287" w:hRule="atLeast"/>
        </w:trPr>
        <w:tc>
          <w:tcPr>
            <w:tcW w:w="522" w:type="dxa"/>
            <w:tcBorders>
              <w:top w:val="nil"/>
              <w:left w:val="single" w:color="auto" w:sz="4" w:space="0"/>
              <w:bottom w:val="single" w:color="auto" w:sz="4" w:space="0"/>
              <w:right w:val="single" w:color="auto" w:sz="4" w:space="0"/>
            </w:tcBorders>
            <w:vAlign w:val="center"/>
          </w:tcPr>
          <w:p w14:paraId="1BCAA220">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3</w:t>
            </w:r>
          </w:p>
        </w:tc>
        <w:tc>
          <w:tcPr>
            <w:tcW w:w="1034" w:type="dxa"/>
            <w:tcBorders>
              <w:top w:val="nil"/>
              <w:left w:val="nil"/>
              <w:bottom w:val="single" w:color="auto" w:sz="4" w:space="0"/>
              <w:right w:val="single" w:color="auto" w:sz="4" w:space="0"/>
            </w:tcBorders>
            <w:vAlign w:val="center"/>
          </w:tcPr>
          <w:p w14:paraId="018614E7">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350八年优黄纸箱</w:t>
            </w:r>
          </w:p>
        </w:tc>
        <w:tc>
          <w:tcPr>
            <w:tcW w:w="999" w:type="dxa"/>
            <w:tcBorders>
              <w:top w:val="nil"/>
              <w:left w:val="nil"/>
              <w:bottom w:val="single" w:color="auto" w:sz="4" w:space="0"/>
              <w:right w:val="single" w:color="auto" w:sz="4" w:space="0"/>
            </w:tcBorders>
            <w:vAlign w:val="center"/>
          </w:tcPr>
          <w:p w14:paraId="23EFA1EC">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350mL*8</w:t>
            </w:r>
          </w:p>
        </w:tc>
        <w:tc>
          <w:tcPr>
            <w:tcW w:w="1160" w:type="dxa"/>
            <w:tcBorders>
              <w:top w:val="nil"/>
              <w:left w:val="nil"/>
              <w:bottom w:val="single" w:color="auto" w:sz="4" w:space="0"/>
              <w:right w:val="single" w:color="auto" w:sz="4" w:space="0"/>
            </w:tcBorders>
            <w:vAlign w:val="center"/>
          </w:tcPr>
          <w:p w14:paraId="0F0FD734">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1040*550</w:t>
            </w:r>
          </w:p>
        </w:tc>
        <w:tc>
          <w:tcPr>
            <w:tcW w:w="1485" w:type="dxa"/>
            <w:tcBorders>
              <w:top w:val="nil"/>
              <w:left w:val="nil"/>
              <w:bottom w:val="single" w:color="auto" w:sz="4" w:space="0"/>
              <w:right w:val="single" w:color="auto" w:sz="4" w:space="0"/>
            </w:tcBorders>
            <w:vAlign w:val="center"/>
          </w:tcPr>
          <w:p w14:paraId="52B009F9">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300g白涂/140g/100g/140g/170g</w:t>
            </w:r>
          </w:p>
        </w:tc>
        <w:tc>
          <w:tcPr>
            <w:tcW w:w="1018" w:type="dxa"/>
            <w:gridSpan w:val="2"/>
            <w:tcBorders>
              <w:top w:val="nil"/>
              <w:left w:val="nil"/>
              <w:bottom w:val="single" w:color="auto" w:sz="4" w:space="0"/>
              <w:right w:val="single" w:color="auto" w:sz="4" w:space="0"/>
            </w:tcBorders>
            <w:vAlign w:val="center"/>
          </w:tcPr>
          <w:p w14:paraId="312BBBE0">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8000套</w:t>
            </w:r>
          </w:p>
        </w:tc>
        <w:tc>
          <w:tcPr>
            <w:tcW w:w="783" w:type="dxa"/>
            <w:tcBorders>
              <w:top w:val="nil"/>
              <w:left w:val="nil"/>
              <w:bottom w:val="single" w:color="auto" w:sz="4" w:space="0"/>
              <w:right w:val="single" w:color="auto" w:sz="4" w:space="0"/>
            </w:tcBorders>
            <w:vAlign w:val="center"/>
          </w:tcPr>
          <w:p w14:paraId="56D66696">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BE瓦</w:t>
            </w:r>
          </w:p>
        </w:tc>
        <w:tc>
          <w:tcPr>
            <w:tcW w:w="1719" w:type="dxa"/>
            <w:tcBorders>
              <w:top w:val="nil"/>
              <w:left w:val="nil"/>
              <w:bottom w:val="single" w:color="auto" w:sz="4" w:space="0"/>
              <w:right w:val="single" w:color="auto" w:sz="4" w:space="0"/>
            </w:tcBorders>
            <w:vAlign w:val="center"/>
          </w:tcPr>
          <w:p w14:paraId="1F80F1C9">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复膜彩印，提手1，垫板1，外箱1</w:t>
            </w:r>
          </w:p>
        </w:tc>
        <w:tc>
          <w:tcPr>
            <w:tcW w:w="784" w:type="dxa"/>
            <w:tcBorders>
              <w:top w:val="nil"/>
              <w:left w:val="nil"/>
              <w:bottom w:val="single" w:color="auto" w:sz="4" w:space="0"/>
              <w:right w:val="single" w:color="auto" w:sz="4" w:space="0"/>
            </w:tcBorders>
            <w:vAlign w:val="center"/>
          </w:tcPr>
          <w:p w14:paraId="105178E9">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p>
        </w:tc>
        <w:tc>
          <w:tcPr>
            <w:tcW w:w="852" w:type="dxa"/>
            <w:tcBorders>
              <w:top w:val="nil"/>
              <w:left w:val="nil"/>
              <w:bottom w:val="single" w:color="auto" w:sz="4" w:space="0"/>
              <w:right w:val="single" w:color="auto" w:sz="4" w:space="0"/>
            </w:tcBorders>
            <w:vAlign w:val="center"/>
          </w:tcPr>
          <w:p w14:paraId="1201D7D2">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p>
        </w:tc>
      </w:tr>
      <w:tr w14:paraId="76AB4198">
        <w:tblPrEx>
          <w:tblCellMar>
            <w:top w:w="0" w:type="dxa"/>
            <w:left w:w="108" w:type="dxa"/>
            <w:bottom w:w="0" w:type="dxa"/>
            <w:right w:w="108" w:type="dxa"/>
          </w:tblCellMar>
        </w:tblPrEx>
        <w:trPr>
          <w:trHeight w:val="364" w:hRule="atLeast"/>
        </w:trPr>
        <w:tc>
          <w:tcPr>
            <w:tcW w:w="522" w:type="dxa"/>
            <w:tcBorders>
              <w:top w:val="nil"/>
              <w:left w:val="single" w:color="auto" w:sz="4" w:space="0"/>
              <w:bottom w:val="single" w:color="auto" w:sz="4" w:space="0"/>
              <w:right w:val="single" w:color="auto" w:sz="4" w:space="0"/>
            </w:tcBorders>
            <w:vAlign w:val="center"/>
          </w:tcPr>
          <w:p w14:paraId="3AA9A3D1">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4</w:t>
            </w:r>
          </w:p>
        </w:tc>
        <w:tc>
          <w:tcPr>
            <w:tcW w:w="1034" w:type="dxa"/>
            <w:tcBorders>
              <w:top w:val="nil"/>
              <w:left w:val="nil"/>
              <w:bottom w:val="single" w:color="auto" w:sz="4" w:space="0"/>
              <w:right w:val="single" w:color="auto" w:sz="4" w:space="0"/>
            </w:tcBorders>
            <w:vAlign w:val="center"/>
          </w:tcPr>
          <w:p w14:paraId="378A3190">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葡萄酒纸箱</w:t>
            </w:r>
          </w:p>
        </w:tc>
        <w:tc>
          <w:tcPr>
            <w:tcW w:w="999" w:type="dxa"/>
            <w:tcBorders>
              <w:top w:val="nil"/>
              <w:left w:val="nil"/>
              <w:bottom w:val="single" w:color="auto" w:sz="4" w:space="0"/>
              <w:right w:val="single" w:color="auto" w:sz="4" w:space="0"/>
            </w:tcBorders>
            <w:vAlign w:val="center"/>
          </w:tcPr>
          <w:p w14:paraId="7C2D30E8">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720ml*6</w:t>
            </w:r>
          </w:p>
        </w:tc>
        <w:tc>
          <w:tcPr>
            <w:tcW w:w="1160" w:type="dxa"/>
            <w:tcBorders>
              <w:top w:val="nil"/>
              <w:left w:val="nil"/>
              <w:bottom w:val="single" w:color="auto" w:sz="4" w:space="0"/>
              <w:right w:val="single" w:color="auto" w:sz="4" w:space="0"/>
            </w:tcBorders>
            <w:vAlign w:val="center"/>
          </w:tcPr>
          <w:p w14:paraId="48F8F57E">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235*160*350</w:t>
            </w:r>
          </w:p>
        </w:tc>
        <w:tc>
          <w:tcPr>
            <w:tcW w:w="1485" w:type="dxa"/>
            <w:tcBorders>
              <w:top w:val="nil"/>
              <w:left w:val="nil"/>
              <w:bottom w:val="single" w:color="auto" w:sz="4" w:space="0"/>
              <w:right w:val="single" w:color="auto" w:sz="4" w:space="0"/>
            </w:tcBorders>
            <w:vAlign w:val="center"/>
          </w:tcPr>
          <w:p w14:paraId="4DFDC6CF">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350白涂/120g/100g/140g/170A</w:t>
            </w:r>
          </w:p>
        </w:tc>
        <w:tc>
          <w:tcPr>
            <w:tcW w:w="1018" w:type="dxa"/>
            <w:gridSpan w:val="2"/>
            <w:tcBorders>
              <w:top w:val="nil"/>
              <w:left w:val="nil"/>
              <w:bottom w:val="single" w:color="auto" w:sz="4" w:space="0"/>
              <w:right w:val="single" w:color="auto" w:sz="4" w:space="0"/>
            </w:tcBorders>
            <w:vAlign w:val="center"/>
          </w:tcPr>
          <w:p w14:paraId="1F28D4C1">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5000套</w:t>
            </w:r>
          </w:p>
        </w:tc>
        <w:tc>
          <w:tcPr>
            <w:tcW w:w="783" w:type="dxa"/>
            <w:tcBorders>
              <w:top w:val="nil"/>
              <w:left w:val="nil"/>
              <w:bottom w:val="single" w:color="auto" w:sz="4" w:space="0"/>
              <w:right w:val="single" w:color="auto" w:sz="4" w:space="0"/>
            </w:tcBorders>
            <w:vAlign w:val="center"/>
          </w:tcPr>
          <w:p w14:paraId="24BEBF98">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EE瓦</w:t>
            </w:r>
          </w:p>
        </w:tc>
        <w:tc>
          <w:tcPr>
            <w:tcW w:w="1719" w:type="dxa"/>
            <w:tcBorders>
              <w:top w:val="nil"/>
              <w:left w:val="nil"/>
              <w:bottom w:val="single" w:color="auto" w:sz="4" w:space="0"/>
              <w:right w:val="single" w:color="auto" w:sz="4" w:space="0"/>
            </w:tcBorders>
            <w:vAlign w:val="center"/>
          </w:tcPr>
          <w:p w14:paraId="03B5227A">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外箱1，泡沫垫板1，隔档1，不干胶标6张，热缩套6只</w:t>
            </w:r>
          </w:p>
        </w:tc>
        <w:tc>
          <w:tcPr>
            <w:tcW w:w="784" w:type="dxa"/>
            <w:tcBorders>
              <w:top w:val="nil"/>
              <w:left w:val="nil"/>
              <w:bottom w:val="single" w:color="auto" w:sz="4" w:space="0"/>
              <w:right w:val="single" w:color="auto" w:sz="4" w:space="0"/>
            </w:tcBorders>
            <w:vAlign w:val="center"/>
          </w:tcPr>
          <w:p w14:paraId="114BBB36">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p>
        </w:tc>
        <w:tc>
          <w:tcPr>
            <w:tcW w:w="852" w:type="dxa"/>
            <w:tcBorders>
              <w:top w:val="nil"/>
              <w:left w:val="nil"/>
              <w:bottom w:val="single" w:color="auto" w:sz="4" w:space="0"/>
              <w:right w:val="single" w:color="auto" w:sz="4" w:space="0"/>
            </w:tcBorders>
            <w:vAlign w:val="center"/>
          </w:tcPr>
          <w:p w14:paraId="4F8701F9">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p>
        </w:tc>
      </w:tr>
      <w:tr w14:paraId="6FE1AF0C">
        <w:tblPrEx>
          <w:tblCellMar>
            <w:top w:w="0" w:type="dxa"/>
            <w:left w:w="108" w:type="dxa"/>
            <w:bottom w:w="0" w:type="dxa"/>
            <w:right w:w="108" w:type="dxa"/>
          </w:tblCellMar>
        </w:tblPrEx>
        <w:trPr>
          <w:trHeight w:val="287" w:hRule="atLeast"/>
        </w:trPr>
        <w:tc>
          <w:tcPr>
            <w:tcW w:w="522" w:type="dxa"/>
            <w:tcBorders>
              <w:top w:val="nil"/>
              <w:left w:val="single" w:color="auto" w:sz="4" w:space="0"/>
              <w:bottom w:val="single" w:color="auto" w:sz="4" w:space="0"/>
              <w:right w:val="single" w:color="auto" w:sz="4" w:space="0"/>
            </w:tcBorders>
            <w:vAlign w:val="center"/>
          </w:tcPr>
          <w:p w14:paraId="39A3A11B">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5</w:t>
            </w:r>
          </w:p>
        </w:tc>
        <w:tc>
          <w:tcPr>
            <w:tcW w:w="1034" w:type="dxa"/>
            <w:tcBorders>
              <w:top w:val="nil"/>
              <w:left w:val="nil"/>
              <w:bottom w:val="single" w:color="auto" w:sz="4" w:space="0"/>
              <w:right w:val="single" w:color="auto" w:sz="4" w:space="0"/>
            </w:tcBorders>
            <w:vAlign w:val="center"/>
          </w:tcPr>
          <w:p w14:paraId="51A69F5C">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窖藏原浆酒纸箱</w:t>
            </w:r>
          </w:p>
        </w:tc>
        <w:tc>
          <w:tcPr>
            <w:tcW w:w="999" w:type="dxa"/>
            <w:tcBorders>
              <w:top w:val="nil"/>
              <w:left w:val="nil"/>
              <w:bottom w:val="single" w:color="auto" w:sz="4" w:space="0"/>
              <w:right w:val="single" w:color="auto" w:sz="4" w:space="0"/>
            </w:tcBorders>
            <w:vAlign w:val="center"/>
          </w:tcPr>
          <w:p w14:paraId="3538CD93">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500ml*6</w:t>
            </w:r>
          </w:p>
        </w:tc>
        <w:tc>
          <w:tcPr>
            <w:tcW w:w="1160" w:type="dxa"/>
            <w:tcBorders>
              <w:top w:val="nil"/>
              <w:left w:val="nil"/>
              <w:bottom w:val="single" w:color="auto" w:sz="4" w:space="0"/>
              <w:right w:val="single" w:color="auto" w:sz="4" w:space="0"/>
            </w:tcBorders>
            <w:vAlign w:val="center"/>
          </w:tcPr>
          <w:p w14:paraId="28900FDE">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370*260*290</w:t>
            </w:r>
          </w:p>
        </w:tc>
        <w:tc>
          <w:tcPr>
            <w:tcW w:w="1485" w:type="dxa"/>
            <w:tcBorders>
              <w:top w:val="nil"/>
              <w:left w:val="nil"/>
              <w:bottom w:val="single" w:color="auto" w:sz="4" w:space="0"/>
              <w:right w:val="single" w:color="auto" w:sz="4" w:space="0"/>
            </w:tcBorders>
            <w:vAlign w:val="center"/>
          </w:tcPr>
          <w:p w14:paraId="72F782D4">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300g涂布B瓦140g，里纸140g</w:t>
            </w:r>
          </w:p>
        </w:tc>
        <w:tc>
          <w:tcPr>
            <w:tcW w:w="1018" w:type="dxa"/>
            <w:gridSpan w:val="2"/>
            <w:tcBorders>
              <w:top w:val="nil"/>
              <w:left w:val="nil"/>
              <w:bottom w:val="single" w:color="auto" w:sz="4" w:space="0"/>
              <w:right w:val="single" w:color="auto" w:sz="4" w:space="0"/>
            </w:tcBorders>
            <w:vAlign w:val="center"/>
          </w:tcPr>
          <w:p w14:paraId="5076ABD4">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5000套</w:t>
            </w:r>
          </w:p>
        </w:tc>
        <w:tc>
          <w:tcPr>
            <w:tcW w:w="783" w:type="dxa"/>
            <w:tcBorders>
              <w:top w:val="nil"/>
              <w:left w:val="nil"/>
              <w:bottom w:val="single" w:color="auto" w:sz="4" w:space="0"/>
              <w:right w:val="single" w:color="auto" w:sz="4" w:space="0"/>
            </w:tcBorders>
            <w:vAlign w:val="center"/>
          </w:tcPr>
          <w:p w14:paraId="6A680BBC">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B瓦</w:t>
            </w:r>
          </w:p>
        </w:tc>
        <w:tc>
          <w:tcPr>
            <w:tcW w:w="1719" w:type="dxa"/>
            <w:tcBorders>
              <w:top w:val="nil"/>
              <w:left w:val="nil"/>
              <w:bottom w:val="single" w:color="auto" w:sz="4" w:space="0"/>
              <w:right w:val="single" w:color="auto" w:sz="4" w:space="0"/>
            </w:tcBorders>
            <w:vAlign w:val="center"/>
          </w:tcPr>
          <w:p w14:paraId="77A35EF0">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外箱1，内盒6，礼带3，吊牌6</w:t>
            </w:r>
          </w:p>
        </w:tc>
        <w:tc>
          <w:tcPr>
            <w:tcW w:w="784" w:type="dxa"/>
            <w:tcBorders>
              <w:top w:val="nil"/>
              <w:left w:val="nil"/>
              <w:bottom w:val="single" w:color="auto" w:sz="4" w:space="0"/>
              <w:right w:val="single" w:color="auto" w:sz="4" w:space="0"/>
            </w:tcBorders>
            <w:vAlign w:val="center"/>
          </w:tcPr>
          <w:p w14:paraId="63F00C3F">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p>
        </w:tc>
        <w:tc>
          <w:tcPr>
            <w:tcW w:w="852" w:type="dxa"/>
            <w:tcBorders>
              <w:top w:val="nil"/>
              <w:left w:val="nil"/>
              <w:bottom w:val="single" w:color="auto" w:sz="4" w:space="0"/>
              <w:right w:val="single" w:color="auto" w:sz="4" w:space="0"/>
            </w:tcBorders>
            <w:vAlign w:val="center"/>
          </w:tcPr>
          <w:p w14:paraId="5ABDF61B">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p>
        </w:tc>
      </w:tr>
      <w:tr w14:paraId="3263D11F">
        <w:tblPrEx>
          <w:tblCellMar>
            <w:top w:w="0" w:type="dxa"/>
            <w:left w:w="108" w:type="dxa"/>
            <w:bottom w:w="0" w:type="dxa"/>
            <w:right w:w="108" w:type="dxa"/>
          </w:tblCellMar>
        </w:tblPrEx>
        <w:trPr>
          <w:trHeight w:val="287" w:hRule="atLeast"/>
        </w:trPr>
        <w:tc>
          <w:tcPr>
            <w:tcW w:w="522" w:type="dxa"/>
            <w:tcBorders>
              <w:top w:val="nil"/>
              <w:left w:val="single" w:color="auto" w:sz="4" w:space="0"/>
              <w:bottom w:val="single" w:color="auto" w:sz="4" w:space="0"/>
              <w:right w:val="single" w:color="auto" w:sz="4" w:space="0"/>
            </w:tcBorders>
            <w:vAlign w:val="center"/>
          </w:tcPr>
          <w:p w14:paraId="720E8C86">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6</w:t>
            </w:r>
          </w:p>
        </w:tc>
        <w:tc>
          <w:tcPr>
            <w:tcW w:w="1034" w:type="dxa"/>
            <w:tcBorders>
              <w:top w:val="nil"/>
              <w:left w:val="nil"/>
              <w:bottom w:val="single" w:color="auto" w:sz="4" w:space="0"/>
              <w:right w:val="single" w:color="auto" w:sz="4" w:space="0"/>
            </w:tcBorders>
            <w:vAlign w:val="center"/>
          </w:tcPr>
          <w:p w14:paraId="05EEB501">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青瓷瓶原浆酒纸箱</w:t>
            </w:r>
          </w:p>
        </w:tc>
        <w:tc>
          <w:tcPr>
            <w:tcW w:w="999" w:type="dxa"/>
            <w:tcBorders>
              <w:top w:val="nil"/>
              <w:left w:val="nil"/>
              <w:bottom w:val="single" w:color="auto" w:sz="4" w:space="0"/>
              <w:right w:val="single" w:color="auto" w:sz="4" w:space="0"/>
            </w:tcBorders>
            <w:vAlign w:val="center"/>
          </w:tcPr>
          <w:p w14:paraId="7FB46879">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1.5l*6</w:t>
            </w:r>
          </w:p>
        </w:tc>
        <w:tc>
          <w:tcPr>
            <w:tcW w:w="1160" w:type="dxa"/>
            <w:tcBorders>
              <w:top w:val="nil"/>
              <w:left w:val="nil"/>
              <w:bottom w:val="single" w:color="auto" w:sz="4" w:space="0"/>
              <w:right w:val="single" w:color="auto" w:sz="4" w:space="0"/>
            </w:tcBorders>
            <w:vAlign w:val="center"/>
          </w:tcPr>
          <w:p w14:paraId="56120B53">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573*385*282/187*187*270</w:t>
            </w:r>
          </w:p>
        </w:tc>
        <w:tc>
          <w:tcPr>
            <w:tcW w:w="1485" w:type="dxa"/>
            <w:tcBorders>
              <w:top w:val="nil"/>
              <w:left w:val="nil"/>
              <w:bottom w:val="single" w:color="auto" w:sz="4" w:space="0"/>
              <w:right w:val="single" w:color="auto" w:sz="4" w:space="0"/>
            </w:tcBorders>
            <w:vAlign w:val="center"/>
          </w:tcPr>
          <w:p w14:paraId="7AA146AE">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350g银铝箔、180g、140g白牛</w:t>
            </w:r>
          </w:p>
        </w:tc>
        <w:tc>
          <w:tcPr>
            <w:tcW w:w="1018" w:type="dxa"/>
            <w:gridSpan w:val="2"/>
            <w:tcBorders>
              <w:top w:val="nil"/>
              <w:left w:val="nil"/>
              <w:bottom w:val="single" w:color="auto" w:sz="4" w:space="0"/>
              <w:right w:val="single" w:color="auto" w:sz="4" w:space="0"/>
            </w:tcBorders>
            <w:vAlign w:val="center"/>
          </w:tcPr>
          <w:p w14:paraId="417DA5C6">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2000套</w:t>
            </w:r>
          </w:p>
        </w:tc>
        <w:tc>
          <w:tcPr>
            <w:tcW w:w="783" w:type="dxa"/>
            <w:tcBorders>
              <w:top w:val="nil"/>
              <w:left w:val="nil"/>
              <w:bottom w:val="single" w:color="auto" w:sz="4" w:space="0"/>
              <w:right w:val="single" w:color="auto" w:sz="4" w:space="0"/>
            </w:tcBorders>
            <w:vAlign w:val="center"/>
          </w:tcPr>
          <w:p w14:paraId="382B9136">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BE瓦</w:t>
            </w:r>
          </w:p>
        </w:tc>
        <w:tc>
          <w:tcPr>
            <w:tcW w:w="1719" w:type="dxa"/>
            <w:tcBorders>
              <w:top w:val="nil"/>
              <w:left w:val="nil"/>
              <w:bottom w:val="single" w:color="auto" w:sz="4" w:space="0"/>
              <w:right w:val="single" w:color="auto" w:sz="4" w:space="0"/>
            </w:tcBorders>
            <w:vAlign w:val="center"/>
          </w:tcPr>
          <w:p w14:paraId="235CCC90">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外箱1，内盒6，绿色提绳6对，泡沫内衬6个。</w:t>
            </w:r>
          </w:p>
        </w:tc>
        <w:tc>
          <w:tcPr>
            <w:tcW w:w="784" w:type="dxa"/>
            <w:tcBorders>
              <w:top w:val="nil"/>
              <w:left w:val="nil"/>
              <w:bottom w:val="single" w:color="auto" w:sz="4" w:space="0"/>
              <w:right w:val="single" w:color="auto" w:sz="4" w:space="0"/>
            </w:tcBorders>
            <w:vAlign w:val="center"/>
          </w:tcPr>
          <w:p w14:paraId="4CAD3519">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p>
        </w:tc>
        <w:tc>
          <w:tcPr>
            <w:tcW w:w="852" w:type="dxa"/>
            <w:tcBorders>
              <w:top w:val="nil"/>
              <w:left w:val="nil"/>
              <w:bottom w:val="single" w:color="auto" w:sz="4" w:space="0"/>
              <w:right w:val="single" w:color="auto" w:sz="4" w:space="0"/>
            </w:tcBorders>
            <w:vAlign w:val="center"/>
          </w:tcPr>
          <w:p w14:paraId="77EE4669">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val="en-US" w:eastAsia="zh-CN"/>
              </w:rPr>
            </w:pPr>
          </w:p>
        </w:tc>
      </w:tr>
      <w:tr w14:paraId="1C336409">
        <w:tblPrEx>
          <w:tblCellMar>
            <w:top w:w="0" w:type="dxa"/>
            <w:left w:w="108" w:type="dxa"/>
            <w:bottom w:w="0" w:type="dxa"/>
            <w:right w:w="108" w:type="dxa"/>
          </w:tblCellMar>
        </w:tblPrEx>
        <w:trPr>
          <w:trHeight w:val="364" w:hRule="atLeast"/>
        </w:trPr>
        <w:tc>
          <w:tcPr>
            <w:tcW w:w="522" w:type="dxa"/>
            <w:tcBorders>
              <w:top w:val="single" w:color="auto" w:sz="4" w:space="0"/>
              <w:left w:val="single" w:color="auto" w:sz="4" w:space="0"/>
              <w:bottom w:val="single" w:color="auto" w:sz="4" w:space="0"/>
              <w:right w:val="single" w:color="auto" w:sz="4" w:space="0"/>
            </w:tcBorders>
            <w:vAlign w:val="center"/>
          </w:tcPr>
          <w:p w14:paraId="1B35436F">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7</w:t>
            </w:r>
          </w:p>
        </w:tc>
        <w:tc>
          <w:tcPr>
            <w:tcW w:w="1034" w:type="dxa"/>
            <w:tcBorders>
              <w:top w:val="single" w:color="auto" w:sz="4" w:space="0"/>
              <w:left w:val="single" w:color="auto" w:sz="4" w:space="0"/>
              <w:bottom w:val="single" w:color="auto" w:sz="4" w:space="0"/>
              <w:right w:val="single" w:color="auto" w:sz="4" w:space="0"/>
            </w:tcBorders>
            <w:vAlign w:val="center"/>
          </w:tcPr>
          <w:p w14:paraId="190FBD4F">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eastAsia="zh-CN"/>
              </w:rPr>
              <w:t>青瓷瓶原浆酒纸箱</w:t>
            </w:r>
          </w:p>
        </w:tc>
        <w:tc>
          <w:tcPr>
            <w:tcW w:w="999" w:type="dxa"/>
            <w:tcBorders>
              <w:top w:val="single" w:color="auto" w:sz="4" w:space="0"/>
              <w:left w:val="single" w:color="auto" w:sz="4" w:space="0"/>
              <w:bottom w:val="single" w:color="auto" w:sz="4" w:space="0"/>
              <w:right w:val="single" w:color="auto" w:sz="4" w:space="0"/>
            </w:tcBorders>
            <w:vAlign w:val="center"/>
          </w:tcPr>
          <w:p w14:paraId="73AD7594">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500ml*6</w:t>
            </w:r>
          </w:p>
        </w:tc>
        <w:tc>
          <w:tcPr>
            <w:tcW w:w="1160" w:type="dxa"/>
            <w:tcBorders>
              <w:top w:val="single" w:color="auto" w:sz="4" w:space="0"/>
              <w:left w:val="single" w:color="auto" w:sz="4" w:space="0"/>
              <w:bottom w:val="single" w:color="auto" w:sz="4" w:space="0"/>
              <w:right w:val="single" w:color="auto" w:sz="4" w:space="0"/>
            </w:tcBorders>
            <w:vAlign w:val="center"/>
          </w:tcPr>
          <w:p w14:paraId="1A8E639B">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465*273*297</w:t>
            </w:r>
          </w:p>
        </w:tc>
        <w:tc>
          <w:tcPr>
            <w:tcW w:w="1485" w:type="dxa"/>
            <w:tcBorders>
              <w:top w:val="single" w:color="auto" w:sz="4" w:space="0"/>
              <w:left w:val="single" w:color="auto" w:sz="4" w:space="0"/>
              <w:bottom w:val="single" w:color="auto" w:sz="4" w:space="0"/>
              <w:right w:val="single" w:color="auto" w:sz="4" w:space="0"/>
            </w:tcBorders>
            <w:vAlign w:val="center"/>
          </w:tcPr>
          <w:p w14:paraId="0A400506">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350g镭射纸/350g白板</w:t>
            </w:r>
          </w:p>
        </w:tc>
        <w:tc>
          <w:tcPr>
            <w:tcW w:w="1018" w:type="dxa"/>
            <w:gridSpan w:val="2"/>
            <w:tcBorders>
              <w:top w:val="single" w:color="auto" w:sz="4" w:space="0"/>
              <w:left w:val="single" w:color="auto" w:sz="4" w:space="0"/>
              <w:bottom w:val="single" w:color="auto" w:sz="4" w:space="0"/>
              <w:right w:val="single" w:color="auto" w:sz="4" w:space="0"/>
            </w:tcBorders>
            <w:vAlign w:val="center"/>
          </w:tcPr>
          <w:p w14:paraId="48DE349B">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5500套</w:t>
            </w:r>
          </w:p>
        </w:tc>
        <w:tc>
          <w:tcPr>
            <w:tcW w:w="783" w:type="dxa"/>
            <w:tcBorders>
              <w:top w:val="single" w:color="auto" w:sz="4" w:space="0"/>
              <w:left w:val="single" w:color="auto" w:sz="4" w:space="0"/>
              <w:bottom w:val="single" w:color="auto" w:sz="4" w:space="0"/>
              <w:right w:val="single" w:color="auto" w:sz="4" w:space="0"/>
            </w:tcBorders>
            <w:vAlign w:val="center"/>
          </w:tcPr>
          <w:p w14:paraId="0312391D">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BE瓦</w:t>
            </w:r>
          </w:p>
        </w:tc>
        <w:tc>
          <w:tcPr>
            <w:tcW w:w="1719" w:type="dxa"/>
            <w:tcBorders>
              <w:top w:val="single" w:color="auto" w:sz="4" w:space="0"/>
              <w:left w:val="single" w:color="auto" w:sz="4" w:space="0"/>
              <w:bottom w:val="single" w:color="auto" w:sz="4" w:space="0"/>
              <w:right w:val="single" w:color="auto" w:sz="4" w:space="0"/>
            </w:tcBorders>
            <w:vAlign w:val="center"/>
          </w:tcPr>
          <w:p w14:paraId="076F4CA6">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eastAsia="zh-CN"/>
              </w:rPr>
              <w:t>外箱</w:t>
            </w:r>
            <w:r>
              <w:rPr>
                <w:rFonts w:hint="eastAsia" w:ascii="宋体" w:hAnsi="宋体" w:eastAsia="宋体" w:cs="宋体"/>
                <w:color w:val="auto"/>
                <w:kern w:val="0"/>
                <w:sz w:val="20"/>
                <w:szCs w:val="20"/>
                <w:highlight w:val="none"/>
                <w:lang w:val="en-US" w:eastAsia="zh-CN"/>
              </w:rPr>
              <w:t>1，内盒6个，标签6张，扣子6对，礼袋3只。</w:t>
            </w:r>
          </w:p>
        </w:tc>
        <w:tc>
          <w:tcPr>
            <w:tcW w:w="784" w:type="dxa"/>
            <w:tcBorders>
              <w:top w:val="single" w:color="auto" w:sz="4" w:space="0"/>
              <w:left w:val="single" w:color="auto" w:sz="4" w:space="0"/>
              <w:bottom w:val="single" w:color="auto" w:sz="4" w:space="0"/>
              <w:right w:val="single" w:color="auto" w:sz="4" w:space="0"/>
            </w:tcBorders>
            <w:vAlign w:val="center"/>
          </w:tcPr>
          <w:p w14:paraId="6F8D496B">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eastAsia="zh-CN"/>
              </w:rPr>
            </w:pPr>
          </w:p>
        </w:tc>
        <w:tc>
          <w:tcPr>
            <w:tcW w:w="852" w:type="dxa"/>
            <w:tcBorders>
              <w:top w:val="single" w:color="auto" w:sz="4" w:space="0"/>
              <w:left w:val="single" w:color="auto" w:sz="4" w:space="0"/>
              <w:bottom w:val="single" w:color="auto" w:sz="4" w:space="0"/>
              <w:right w:val="single" w:color="auto" w:sz="4" w:space="0"/>
            </w:tcBorders>
            <w:vAlign w:val="center"/>
          </w:tcPr>
          <w:p w14:paraId="360A5323">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eastAsia="zh-CN"/>
              </w:rPr>
            </w:pPr>
          </w:p>
        </w:tc>
      </w:tr>
      <w:tr w14:paraId="45E0F554">
        <w:tblPrEx>
          <w:tblCellMar>
            <w:top w:w="0" w:type="dxa"/>
            <w:left w:w="108" w:type="dxa"/>
            <w:bottom w:w="0" w:type="dxa"/>
            <w:right w:w="108" w:type="dxa"/>
          </w:tblCellMar>
        </w:tblPrEx>
        <w:trPr>
          <w:trHeight w:val="454" w:hRule="atLeast"/>
        </w:trPr>
        <w:tc>
          <w:tcPr>
            <w:tcW w:w="522" w:type="dxa"/>
            <w:tcBorders>
              <w:top w:val="single" w:color="auto" w:sz="4" w:space="0"/>
              <w:left w:val="single" w:color="auto" w:sz="4" w:space="0"/>
              <w:bottom w:val="single" w:color="auto" w:sz="4" w:space="0"/>
              <w:right w:val="single" w:color="auto" w:sz="4" w:space="0"/>
            </w:tcBorders>
            <w:vAlign w:val="center"/>
          </w:tcPr>
          <w:p w14:paraId="5F39A4F1">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8</w:t>
            </w:r>
          </w:p>
        </w:tc>
        <w:tc>
          <w:tcPr>
            <w:tcW w:w="1034" w:type="dxa"/>
            <w:tcBorders>
              <w:top w:val="single" w:color="auto" w:sz="4" w:space="0"/>
              <w:left w:val="single" w:color="auto" w:sz="4" w:space="0"/>
              <w:bottom w:val="single" w:color="auto" w:sz="4" w:space="0"/>
              <w:right w:val="single" w:color="auto" w:sz="4" w:space="0"/>
            </w:tcBorders>
            <w:vAlign w:val="center"/>
          </w:tcPr>
          <w:p w14:paraId="46881887">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内参酒纸箱</w:t>
            </w:r>
          </w:p>
        </w:tc>
        <w:tc>
          <w:tcPr>
            <w:tcW w:w="999" w:type="dxa"/>
            <w:tcBorders>
              <w:top w:val="single" w:color="auto" w:sz="4" w:space="0"/>
              <w:left w:val="single" w:color="auto" w:sz="4" w:space="0"/>
              <w:bottom w:val="single" w:color="auto" w:sz="4" w:space="0"/>
              <w:right w:val="single" w:color="auto" w:sz="4" w:space="0"/>
            </w:tcBorders>
            <w:vAlign w:val="center"/>
          </w:tcPr>
          <w:p w14:paraId="6026A188">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500ml*6</w:t>
            </w:r>
          </w:p>
        </w:tc>
        <w:tc>
          <w:tcPr>
            <w:tcW w:w="1160" w:type="dxa"/>
            <w:tcBorders>
              <w:top w:val="single" w:color="auto" w:sz="4" w:space="0"/>
              <w:left w:val="single" w:color="auto" w:sz="4" w:space="0"/>
              <w:bottom w:val="single" w:color="auto" w:sz="4" w:space="0"/>
              <w:right w:val="single" w:color="auto" w:sz="4" w:space="0"/>
            </w:tcBorders>
            <w:vAlign w:val="center"/>
          </w:tcPr>
          <w:p w14:paraId="52B1847C">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290*195*230,</w:t>
            </w:r>
          </w:p>
          <w:p w14:paraId="0365703F">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350/180/220</w:t>
            </w:r>
          </w:p>
        </w:tc>
        <w:tc>
          <w:tcPr>
            <w:tcW w:w="1485" w:type="dxa"/>
            <w:tcBorders>
              <w:top w:val="single" w:color="auto" w:sz="4" w:space="0"/>
              <w:left w:val="single" w:color="auto" w:sz="4" w:space="0"/>
              <w:bottom w:val="single" w:color="auto" w:sz="4" w:space="0"/>
              <w:right w:val="single" w:color="auto" w:sz="4" w:space="0"/>
            </w:tcBorders>
            <w:vAlign w:val="center"/>
          </w:tcPr>
          <w:p w14:paraId="0FA06BCC">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150g B瓦140g/140</w:t>
            </w:r>
          </w:p>
        </w:tc>
        <w:tc>
          <w:tcPr>
            <w:tcW w:w="1018" w:type="dxa"/>
            <w:gridSpan w:val="2"/>
            <w:tcBorders>
              <w:top w:val="single" w:color="auto" w:sz="4" w:space="0"/>
              <w:left w:val="single" w:color="auto" w:sz="4" w:space="0"/>
              <w:bottom w:val="single" w:color="auto" w:sz="4" w:space="0"/>
              <w:right w:val="single" w:color="auto" w:sz="4" w:space="0"/>
            </w:tcBorders>
            <w:vAlign w:val="center"/>
          </w:tcPr>
          <w:p w14:paraId="1CBE5FAB">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3000套</w:t>
            </w:r>
          </w:p>
        </w:tc>
        <w:tc>
          <w:tcPr>
            <w:tcW w:w="783" w:type="dxa"/>
            <w:tcBorders>
              <w:top w:val="single" w:color="auto" w:sz="4" w:space="0"/>
              <w:left w:val="single" w:color="auto" w:sz="4" w:space="0"/>
              <w:bottom w:val="single" w:color="auto" w:sz="4" w:space="0"/>
              <w:right w:val="single" w:color="auto" w:sz="4" w:space="0"/>
            </w:tcBorders>
            <w:vAlign w:val="center"/>
          </w:tcPr>
          <w:p w14:paraId="59BC234A">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B瓦</w:t>
            </w:r>
          </w:p>
        </w:tc>
        <w:tc>
          <w:tcPr>
            <w:tcW w:w="1719" w:type="dxa"/>
            <w:tcBorders>
              <w:top w:val="single" w:color="auto" w:sz="4" w:space="0"/>
              <w:left w:val="single" w:color="auto" w:sz="4" w:space="0"/>
              <w:bottom w:val="single" w:color="auto" w:sz="4" w:space="0"/>
              <w:right w:val="single" w:color="auto" w:sz="4" w:space="0"/>
            </w:tcBorders>
            <w:vAlign w:val="center"/>
          </w:tcPr>
          <w:p w14:paraId="3881F645">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外箱1只，内盒6只，手提袋3只（装外箱内），无纺布袋子6只，卯钉6对。</w:t>
            </w:r>
          </w:p>
        </w:tc>
        <w:tc>
          <w:tcPr>
            <w:tcW w:w="784" w:type="dxa"/>
            <w:tcBorders>
              <w:top w:val="single" w:color="auto" w:sz="4" w:space="0"/>
              <w:left w:val="single" w:color="auto" w:sz="4" w:space="0"/>
              <w:bottom w:val="single" w:color="auto" w:sz="4" w:space="0"/>
              <w:right w:val="single" w:color="auto" w:sz="4" w:space="0"/>
            </w:tcBorders>
            <w:vAlign w:val="center"/>
          </w:tcPr>
          <w:p w14:paraId="4B38ACBB">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eastAsia="zh-CN"/>
              </w:rPr>
            </w:pPr>
          </w:p>
        </w:tc>
        <w:tc>
          <w:tcPr>
            <w:tcW w:w="852" w:type="dxa"/>
            <w:tcBorders>
              <w:top w:val="single" w:color="auto" w:sz="4" w:space="0"/>
              <w:left w:val="single" w:color="auto" w:sz="4" w:space="0"/>
              <w:bottom w:val="single" w:color="auto" w:sz="4" w:space="0"/>
              <w:right w:val="single" w:color="auto" w:sz="4" w:space="0"/>
            </w:tcBorders>
            <w:vAlign w:val="center"/>
          </w:tcPr>
          <w:p w14:paraId="07EA48E2">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eastAsia="zh-CN"/>
              </w:rPr>
            </w:pPr>
          </w:p>
        </w:tc>
      </w:tr>
      <w:tr w14:paraId="20E848B4">
        <w:tblPrEx>
          <w:tblCellMar>
            <w:top w:w="0" w:type="dxa"/>
            <w:left w:w="108" w:type="dxa"/>
            <w:bottom w:w="0" w:type="dxa"/>
            <w:right w:w="108" w:type="dxa"/>
          </w:tblCellMar>
        </w:tblPrEx>
        <w:trPr>
          <w:trHeight w:val="90" w:hRule="atLeast"/>
        </w:trPr>
        <w:tc>
          <w:tcPr>
            <w:tcW w:w="522" w:type="dxa"/>
            <w:tcBorders>
              <w:top w:val="single" w:color="auto" w:sz="4" w:space="0"/>
              <w:left w:val="single" w:color="auto" w:sz="4" w:space="0"/>
              <w:bottom w:val="single" w:color="auto" w:sz="4" w:space="0"/>
              <w:right w:val="single" w:color="auto" w:sz="4" w:space="0"/>
            </w:tcBorders>
            <w:vAlign w:val="center"/>
          </w:tcPr>
          <w:p w14:paraId="2250F1A7">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9</w:t>
            </w:r>
          </w:p>
        </w:tc>
        <w:tc>
          <w:tcPr>
            <w:tcW w:w="1034" w:type="dxa"/>
            <w:tcBorders>
              <w:top w:val="single" w:color="auto" w:sz="4" w:space="0"/>
              <w:left w:val="single" w:color="auto" w:sz="4" w:space="0"/>
              <w:bottom w:val="single" w:color="auto" w:sz="4" w:space="0"/>
              <w:right w:val="single" w:color="auto" w:sz="4" w:space="0"/>
            </w:tcBorders>
            <w:vAlign w:val="center"/>
          </w:tcPr>
          <w:p w14:paraId="1D54455C">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陶坛原浆酒纸箱</w:t>
            </w:r>
          </w:p>
        </w:tc>
        <w:tc>
          <w:tcPr>
            <w:tcW w:w="999" w:type="dxa"/>
            <w:tcBorders>
              <w:top w:val="single" w:color="auto" w:sz="4" w:space="0"/>
              <w:left w:val="single" w:color="auto" w:sz="4" w:space="0"/>
              <w:bottom w:val="single" w:color="auto" w:sz="4" w:space="0"/>
              <w:right w:val="single" w:color="auto" w:sz="4" w:space="0"/>
            </w:tcBorders>
            <w:vAlign w:val="center"/>
          </w:tcPr>
          <w:p w14:paraId="006C7AAB">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500ml*6</w:t>
            </w:r>
          </w:p>
        </w:tc>
        <w:tc>
          <w:tcPr>
            <w:tcW w:w="1160" w:type="dxa"/>
            <w:tcBorders>
              <w:top w:val="single" w:color="auto" w:sz="4" w:space="0"/>
              <w:left w:val="single" w:color="auto" w:sz="4" w:space="0"/>
              <w:bottom w:val="single" w:color="auto" w:sz="4" w:space="0"/>
              <w:right w:val="single" w:color="auto" w:sz="4" w:space="0"/>
            </w:tcBorders>
            <w:vAlign w:val="center"/>
          </w:tcPr>
          <w:p w14:paraId="3D0E3102">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341*230*230</w:t>
            </w:r>
          </w:p>
        </w:tc>
        <w:tc>
          <w:tcPr>
            <w:tcW w:w="1485" w:type="dxa"/>
            <w:tcBorders>
              <w:top w:val="single" w:color="auto" w:sz="4" w:space="0"/>
              <w:left w:val="single" w:color="auto" w:sz="4" w:space="0"/>
              <w:bottom w:val="single" w:color="auto" w:sz="4" w:space="0"/>
              <w:right w:val="single" w:color="auto" w:sz="4" w:space="0"/>
            </w:tcBorders>
            <w:vAlign w:val="center"/>
          </w:tcPr>
          <w:p w14:paraId="0E5E2157">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面纸350g/130g/130g</w:t>
            </w:r>
          </w:p>
        </w:tc>
        <w:tc>
          <w:tcPr>
            <w:tcW w:w="1018" w:type="dxa"/>
            <w:gridSpan w:val="2"/>
            <w:tcBorders>
              <w:top w:val="single" w:color="auto" w:sz="4" w:space="0"/>
              <w:left w:val="single" w:color="auto" w:sz="4" w:space="0"/>
              <w:bottom w:val="single" w:color="auto" w:sz="4" w:space="0"/>
              <w:right w:val="single" w:color="auto" w:sz="4" w:space="0"/>
            </w:tcBorders>
            <w:vAlign w:val="center"/>
          </w:tcPr>
          <w:p w14:paraId="00ECC8B5">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10000套</w:t>
            </w:r>
          </w:p>
        </w:tc>
        <w:tc>
          <w:tcPr>
            <w:tcW w:w="783" w:type="dxa"/>
            <w:tcBorders>
              <w:top w:val="single" w:color="auto" w:sz="4" w:space="0"/>
              <w:left w:val="single" w:color="auto" w:sz="4" w:space="0"/>
              <w:bottom w:val="single" w:color="auto" w:sz="4" w:space="0"/>
              <w:right w:val="single" w:color="auto" w:sz="4" w:space="0"/>
            </w:tcBorders>
            <w:vAlign w:val="center"/>
          </w:tcPr>
          <w:p w14:paraId="2DC80EFA">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B瓦</w:t>
            </w:r>
          </w:p>
        </w:tc>
        <w:tc>
          <w:tcPr>
            <w:tcW w:w="1719" w:type="dxa"/>
            <w:tcBorders>
              <w:top w:val="single" w:color="auto" w:sz="4" w:space="0"/>
              <w:left w:val="single" w:color="auto" w:sz="4" w:space="0"/>
              <w:bottom w:val="single" w:color="auto" w:sz="4" w:space="0"/>
              <w:right w:val="single" w:color="auto" w:sz="4" w:space="0"/>
            </w:tcBorders>
            <w:vAlign w:val="center"/>
          </w:tcPr>
          <w:p w14:paraId="35A9B30A">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外箱1只，内盒6只，手提袋3只，吊牌6个，热缩套6只，红布6张，黄绳6条，6个塑料内托。</w:t>
            </w:r>
          </w:p>
        </w:tc>
        <w:tc>
          <w:tcPr>
            <w:tcW w:w="784" w:type="dxa"/>
            <w:tcBorders>
              <w:top w:val="single" w:color="auto" w:sz="4" w:space="0"/>
              <w:left w:val="single" w:color="auto" w:sz="4" w:space="0"/>
              <w:bottom w:val="single" w:color="auto" w:sz="4" w:space="0"/>
              <w:right w:val="single" w:color="auto" w:sz="4" w:space="0"/>
            </w:tcBorders>
            <w:vAlign w:val="center"/>
          </w:tcPr>
          <w:p w14:paraId="62AC6658">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eastAsia="zh-CN"/>
              </w:rPr>
            </w:pPr>
          </w:p>
        </w:tc>
        <w:tc>
          <w:tcPr>
            <w:tcW w:w="852" w:type="dxa"/>
            <w:tcBorders>
              <w:top w:val="single" w:color="auto" w:sz="4" w:space="0"/>
              <w:left w:val="single" w:color="auto" w:sz="4" w:space="0"/>
              <w:bottom w:val="single" w:color="auto" w:sz="4" w:space="0"/>
              <w:right w:val="single" w:color="auto" w:sz="4" w:space="0"/>
            </w:tcBorders>
            <w:vAlign w:val="center"/>
          </w:tcPr>
          <w:p w14:paraId="294B81E1">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eastAsia="zh-CN"/>
              </w:rPr>
            </w:pPr>
          </w:p>
        </w:tc>
      </w:tr>
      <w:tr w14:paraId="066C4305">
        <w:tblPrEx>
          <w:tblCellMar>
            <w:top w:w="0" w:type="dxa"/>
            <w:left w:w="108" w:type="dxa"/>
            <w:bottom w:w="0" w:type="dxa"/>
            <w:right w:w="108" w:type="dxa"/>
          </w:tblCellMar>
        </w:tblPrEx>
        <w:trPr>
          <w:trHeight w:val="960" w:hRule="atLeast"/>
        </w:trPr>
        <w:tc>
          <w:tcPr>
            <w:tcW w:w="522" w:type="dxa"/>
            <w:tcBorders>
              <w:top w:val="single" w:color="auto" w:sz="4" w:space="0"/>
              <w:left w:val="single" w:color="auto" w:sz="4" w:space="0"/>
              <w:bottom w:val="single" w:color="auto" w:sz="4" w:space="0"/>
              <w:right w:val="single" w:color="auto" w:sz="4" w:space="0"/>
            </w:tcBorders>
            <w:vAlign w:val="center"/>
          </w:tcPr>
          <w:p w14:paraId="1C0A28AB">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10</w:t>
            </w:r>
          </w:p>
        </w:tc>
        <w:tc>
          <w:tcPr>
            <w:tcW w:w="1034" w:type="dxa"/>
            <w:tcBorders>
              <w:top w:val="single" w:color="auto" w:sz="4" w:space="0"/>
              <w:left w:val="single" w:color="auto" w:sz="4" w:space="0"/>
              <w:bottom w:val="single" w:color="auto" w:sz="4" w:space="0"/>
              <w:right w:val="single" w:color="auto" w:sz="4" w:space="0"/>
            </w:tcBorders>
            <w:vAlign w:val="center"/>
          </w:tcPr>
          <w:p w14:paraId="16F4008F">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1.5L非遗大麦烧纸箱</w:t>
            </w:r>
          </w:p>
        </w:tc>
        <w:tc>
          <w:tcPr>
            <w:tcW w:w="999" w:type="dxa"/>
            <w:tcBorders>
              <w:top w:val="single" w:color="auto" w:sz="4" w:space="0"/>
              <w:left w:val="single" w:color="auto" w:sz="4" w:space="0"/>
              <w:bottom w:val="single" w:color="auto" w:sz="4" w:space="0"/>
              <w:right w:val="single" w:color="auto" w:sz="4" w:space="0"/>
            </w:tcBorders>
            <w:vAlign w:val="center"/>
          </w:tcPr>
          <w:p w14:paraId="1383BF7F">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1.5L*6</w:t>
            </w:r>
          </w:p>
        </w:tc>
        <w:tc>
          <w:tcPr>
            <w:tcW w:w="1160" w:type="dxa"/>
            <w:tcBorders>
              <w:top w:val="single" w:color="auto" w:sz="4" w:space="0"/>
              <w:left w:val="single" w:color="auto" w:sz="4" w:space="0"/>
              <w:bottom w:val="single" w:color="auto" w:sz="4" w:space="0"/>
              <w:right w:val="single" w:color="auto" w:sz="4" w:space="0"/>
            </w:tcBorders>
            <w:vAlign w:val="center"/>
          </w:tcPr>
          <w:p w14:paraId="38F48DB0">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498*340*225</w:t>
            </w:r>
          </w:p>
        </w:tc>
        <w:tc>
          <w:tcPr>
            <w:tcW w:w="1485" w:type="dxa"/>
            <w:tcBorders>
              <w:top w:val="single" w:color="auto" w:sz="4" w:space="0"/>
              <w:left w:val="single" w:color="auto" w:sz="4" w:space="0"/>
              <w:bottom w:val="single" w:color="auto" w:sz="4" w:space="0"/>
              <w:right w:val="single" w:color="auto" w:sz="4" w:space="0"/>
            </w:tcBorders>
            <w:vAlign w:val="center"/>
          </w:tcPr>
          <w:p w14:paraId="78438095">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面张</w:t>
            </w:r>
          </w:p>
          <w:p w14:paraId="72F55F13">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130g/120g/70g/120g/110g</w:t>
            </w:r>
          </w:p>
        </w:tc>
        <w:tc>
          <w:tcPr>
            <w:tcW w:w="1018" w:type="dxa"/>
            <w:gridSpan w:val="2"/>
            <w:tcBorders>
              <w:top w:val="single" w:color="auto" w:sz="4" w:space="0"/>
              <w:left w:val="single" w:color="auto" w:sz="4" w:space="0"/>
              <w:bottom w:val="single" w:color="auto" w:sz="4" w:space="0"/>
              <w:right w:val="single" w:color="auto" w:sz="4" w:space="0"/>
            </w:tcBorders>
            <w:vAlign w:val="center"/>
          </w:tcPr>
          <w:p w14:paraId="0B6B4057">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4200套</w:t>
            </w:r>
          </w:p>
        </w:tc>
        <w:tc>
          <w:tcPr>
            <w:tcW w:w="783" w:type="dxa"/>
            <w:tcBorders>
              <w:top w:val="single" w:color="auto" w:sz="4" w:space="0"/>
              <w:left w:val="single" w:color="auto" w:sz="4" w:space="0"/>
              <w:bottom w:val="single" w:color="auto" w:sz="4" w:space="0"/>
              <w:right w:val="single" w:color="auto" w:sz="4" w:space="0"/>
            </w:tcBorders>
            <w:vAlign w:val="center"/>
          </w:tcPr>
          <w:p w14:paraId="0C2C6DD2">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val="en-US" w:eastAsia="zh-CN"/>
              </w:rPr>
            </w:pPr>
            <w:r>
              <w:rPr>
                <w:rFonts w:hint="eastAsia" w:ascii="宋体" w:hAnsi="宋体" w:eastAsia="宋体" w:cs="宋体"/>
                <w:color w:val="auto"/>
                <w:kern w:val="0"/>
                <w:sz w:val="20"/>
                <w:szCs w:val="20"/>
                <w:highlight w:val="none"/>
                <w:lang w:val="en-US" w:eastAsia="zh-CN"/>
              </w:rPr>
              <w:t>AB瓦</w:t>
            </w:r>
          </w:p>
        </w:tc>
        <w:tc>
          <w:tcPr>
            <w:tcW w:w="1719" w:type="dxa"/>
            <w:tcBorders>
              <w:top w:val="single" w:color="auto" w:sz="4" w:space="0"/>
              <w:left w:val="single" w:color="auto" w:sz="4" w:space="0"/>
              <w:bottom w:val="single" w:color="auto" w:sz="4" w:space="0"/>
              <w:right w:val="single" w:color="auto" w:sz="4" w:space="0"/>
            </w:tcBorders>
            <w:vAlign w:val="center"/>
          </w:tcPr>
          <w:p w14:paraId="1A277BD6">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eastAsia="zh-CN"/>
              </w:rPr>
            </w:pPr>
            <w:r>
              <w:rPr>
                <w:rFonts w:hint="eastAsia" w:ascii="宋体" w:hAnsi="宋体" w:eastAsia="宋体" w:cs="宋体"/>
                <w:color w:val="auto"/>
                <w:kern w:val="0"/>
                <w:sz w:val="20"/>
                <w:szCs w:val="20"/>
                <w:highlight w:val="none"/>
                <w:lang w:val="en-US" w:eastAsia="zh-CN"/>
              </w:rPr>
              <w:t>外箱1，热缩套6，标签6，红布6，红丝带6</w:t>
            </w:r>
          </w:p>
        </w:tc>
        <w:tc>
          <w:tcPr>
            <w:tcW w:w="784" w:type="dxa"/>
            <w:tcBorders>
              <w:top w:val="single" w:color="auto" w:sz="4" w:space="0"/>
              <w:left w:val="single" w:color="auto" w:sz="4" w:space="0"/>
              <w:bottom w:val="single" w:color="auto" w:sz="4" w:space="0"/>
              <w:right w:val="single" w:color="auto" w:sz="4" w:space="0"/>
            </w:tcBorders>
            <w:vAlign w:val="center"/>
          </w:tcPr>
          <w:p w14:paraId="50E1D2F7">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0"/>
                <w:szCs w:val="20"/>
                <w:highlight w:val="none"/>
                <w:lang w:eastAsia="zh-CN"/>
              </w:rPr>
            </w:pPr>
          </w:p>
        </w:tc>
        <w:tc>
          <w:tcPr>
            <w:tcW w:w="852" w:type="dxa"/>
            <w:tcBorders>
              <w:top w:val="single" w:color="auto" w:sz="4" w:space="0"/>
              <w:left w:val="single" w:color="auto" w:sz="4" w:space="0"/>
              <w:bottom w:val="single" w:color="auto" w:sz="4" w:space="0"/>
              <w:right w:val="single" w:color="auto" w:sz="4" w:space="0"/>
            </w:tcBorders>
            <w:vAlign w:val="center"/>
          </w:tcPr>
          <w:p w14:paraId="1D41381A">
            <w:pPr>
              <w:keepNext w:val="0"/>
              <w:keepLines w:val="0"/>
              <w:widowControl/>
              <w:suppressLineNumbers w:val="0"/>
              <w:spacing w:before="0" w:beforeAutospacing="0" w:after="0" w:afterAutospacing="0" w:line="240" w:lineRule="auto"/>
              <w:ind w:left="0" w:right="0" w:firstLine="0" w:firstLineChars="0"/>
              <w:jc w:val="center"/>
              <w:rPr>
                <w:rFonts w:hint="eastAsia" w:ascii="宋体" w:hAnsi="宋体" w:eastAsia="宋体" w:cs="宋体"/>
                <w:color w:val="auto"/>
                <w:kern w:val="0"/>
                <w:sz w:val="22"/>
                <w:szCs w:val="22"/>
                <w:highlight w:val="none"/>
                <w:lang w:eastAsia="zh-CN"/>
              </w:rPr>
            </w:pPr>
          </w:p>
        </w:tc>
      </w:tr>
      <w:tr w14:paraId="72F09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5862" w:type="dxa"/>
            <w:gridSpan w:val="6"/>
            <w:vAlign w:val="center"/>
          </w:tcPr>
          <w:p w14:paraId="0EEED4FE">
            <w:pPr>
              <w:keepNext w:val="0"/>
              <w:keepLines w:val="0"/>
              <w:suppressLineNumbers w:val="0"/>
              <w:spacing w:before="0" w:beforeAutospacing="0" w:after="0" w:afterAutospacing="0" w:line="240" w:lineRule="auto"/>
              <w:ind w:left="0" w:right="0" w:firstLine="0" w:firstLineChars="0"/>
              <w:jc w:val="center"/>
              <w:rPr>
                <w:rFonts w:hint="eastAsia" w:ascii="宋体" w:hAnsi="宋体" w:eastAsia="宋体" w:cs="宋体"/>
                <w:b/>
                <w:color w:val="auto"/>
                <w:sz w:val="22"/>
                <w:szCs w:val="22"/>
                <w:highlight w:val="none"/>
                <w:lang w:eastAsia="zh-CN"/>
              </w:rPr>
            </w:pPr>
            <w:r>
              <w:rPr>
                <w:rFonts w:hint="eastAsia" w:ascii="宋体" w:hAnsi="宋体" w:eastAsia="宋体" w:cs="宋体"/>
                <w:color w:val="auto"/>
                <w:sz w:val="22"/>
                <w:szCs w:val="22"/>
                <w:highlight w:val="none"/>
              </w:rPr>
              <w:t>合计</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人民币</w:t>
            </w:r>
            <w:r>
              <w:rPr>
                <w:rFonts w:hint="eastAsia" w:ascii="宋体" w:hAnsi="宋体" w:eastAsia="宋体" w:cs="宋体"/>
                <w:color w:val="auto"/>
                <w:sz w:val="22"/>
                <w:szCs w:val="22"/>
                <w:highlight w:val="none"/>
                <w:lang w:eastAsia="zh-CN"/>
              </w:rPr>
              <w:t>）</w:t>
            </w:r>
          </w:p>
        </w:tc>
        <w:tc>
          <w:tcPr>
            <w:tcW w:w="4494" w:type="dxa"/>
            <w:gridSpan w:val="5"/>
            <w:vAlign w:val="center"/>
          </w:tcPr>
          <w:p w14:paraId="0CD6E81F">
            <w:pPr>
              <w:keepNext w:val="0"/>
              <w:keepLines w:val="0"/>
              <w:suppressLineNumbers w:val="0"/>
              <w:spacing w:before="0" w:beforeAutospacing="0" w:after="0" w:afterAutospacing="0" w:line="240" w:lineRule="auto"/>
              <w:ind w:left="0" w:right="0"/>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小写：</w:t>
            </w:r>
          </w:p>
          <w:p w14:paraId="434F6E09">
            <w:pPr>
              <w:keepNext w:val="0"/>
              <w:keepLines w:val="0"/>
              <w:suppressLineNumbers w:val="0"/>
              <w:spacing w:before="0" w:beforeAutospacing="0" w:after="0" w:afterAutospacing="0" w:line="240" w:lineRule="auto"/>
              <w:ind w:left="0" w:right="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大写：</w:t>
            </w:r>
          </w:p>
        </w:tc>
      </w:tr>
    </w:tbl>
    <w:p w14:paraId="36C61A12">
      <w:pPr>
        <w:pStyle w:val="49"/>
        <w:spacing w:line="240" w:lineRule="auto"/>
        <w:ind w:left="0" w:leftChars="0" w:firstLine="0" w:firstLineChars="0"/>
        <w:jc w:val="center"/>
        <w:rPr>
          <w:rFonts w:hint="eastAsia" w:ascii="宋体" w:hAnsi="宋体" w:eastAsia="宋体" w:cs="宋体"/>
          <w:color w:val="auto"/>
          <w:sz w:val="24"/>
          <w:szCs w:val="24"/>
          <w:highlight w:val="none"/>
        </w:rPr>
      </w:pPr>
    </w:p>
    <w:p w14:paraId="445DA480">
      <w:pPr>
        <w:pStyle w:val="49"/>
        <w:spacing w:line="240" w:lineRule="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报价说明：价格报价所含内容满足本项目采购文件的规定。</w:t>
      </w:r>
      <w:r>
        <w:rPr>
          <w:rFonts w:hint="eastAsia" w:hAnsi="宋体" w:cs="宋体"/>
          <w:color w:val="auto"/>
          <w:sz w:val="24"/>
          <w:szCs w:val="24"/>
          <w:lang w:eastAsia="zh-CN"/>
        </w:rPr>
        <w:t>综合单价保留小数点后两位。</w:t>
      </w:r>
    </w:p>
    <w:p w14:paraId="555096AF">
      <w:pPr>
        <w:pStyle w:val="49"/>
        <w:spacing w:line="240" w:lineRule="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上表中的数量均为预估数量，非实际采购数量，不作为供应商备货依据，需方根据实际需求分批采购，最终采购据实结算，</w:t>
      </w:r>
      <w:r>
        <w:rPr>
          <w:rFonts w:hint="eastAsia" w:hAnsi="宋体" w:cs="宋体"/>
          <w:color w:val="auto"/>
          <w:sz w:val="24"/>
          <w:szCs w:val="24"/>
          <w:lang w:val="en-US" w:eastAsia="zh-CN"/>
        </w:rPr>
        <w:t>中标</w:t>
      </w:r>
      <w:r>
        <w:rPr>
          <w:rFonts w:hint="eastAsia" w:ascii="宋体" w:hAnsi="宋体" w:eastAsia="宋体" w:cs="宋体"/>
          <w:color w:val="auto"/>
          <w:sz w:val="24"/>
          <w:szCs w:val="24"/>
          <w:lang w:val="en-US" w:eastAsia="zh-CN"/>
        </w:rPr>
        <w:t>人应充分理解并考虑到因此产生的所有风险。</w:t>
      </w:r>
    </w:p>
    <w:p w14:paraId="17738FE1">
      <w:pPr>
        <w:pStyle w:val="49"/>
        <w:spacing w:line="240" w:lineRule="auto"/>
        <w:rPr>
          <w:rFonts w:hint="eastAsia" w:ascii="宋体" w:hAnsi="宋体" w:eastAsia="宋体" w:cs="宋体"/>
          <w:color w:val="auto"/>
          <w:sz w:val="24"/>
          <w:szCs w:val="24"/>
        </w:rPr>
      </w:pPr>
      <w:r>
        <w:rPr>
          <w:rFonts w:hint="eastAsia" w:ascii="宋体" w:hAnsi="宋体" w:eastAsia="宋体" w:cs="宋体"/>
          <w:color w:val="auto"/>
          <w:sz w:val="24"/>
          <w:szCs w:val="24"/>
        </w:rPr>
        <w:t>本项目除</w:t>
      </w:r>
      <w:r>
        <w:rPr>
          <w:rFonts w:hint="eastAsia" w:hAnsi="宋体" w:cs="宋体"/>
          <w:color w:val="auto"/>
          <w:sz w:val="24"/>
          <w:szCs w:val="24"/>
          <w:lang w:val="en-US" w:eastAsia="zh-CN"/>
        </w:rPr>
        <w:t>招标人</w:t>
      </w:r>
      <w:r>
        <w:rPr>
          <w:rFonts w:hint="eastAsia" w:ascii="宋体" w:hAnsi="宋体" w:eastAsia="宋体" w:cs="宋体"/>
          <w:color w:val="auto"/>
          <w:sz w:val="24"/>
          <w:szCs w:val="24"/>
        </w:rPr>
        <w:t>提供合同约定的配合工作内容，其他均由</w:t>
      </w:r>
      <w:r>
        <w:rPr>
          <w:rFonts w:hint="eastAsia" w:hAnsi="宋体" w:cs="宋体"/>
          <w:color w:val="auto"/>
          <w:sz w:val="24"/>
          <w:szCs w:val="24"/>
          <w:lang w:val="en-US" w:eastAsia="zh-CN"/>
        </w:rPr>
        <w:t>中标人</w:t>
      </w:r>
      <w:r>
        <w:rPr>
          <w:rFonts w:hint="eastAsia" w:ascii="宋体" w:hAnsi="宋体" w:eastAsia="宋体" w:cs="宋体"/>
          <w:color w:val="auto"/>
          <w:sz w:val="24"/>
          <w:szCs w:val="24"/>
        </w:rPr>
        <w:t>自行完成。所产生费用均应在上表中体现</w:t>
      </w:r>
    </w:p>
    <w:p w14:paraId="3D14580F">
      <w:pPr>
        <w:pStyle w:val="49"/>
        <w:spacing w:line="240" w:lineRule="auto"/>
        <w:rPr>
          <w:rFonts w:hint="eastAsia" w:ascii="宋体" w:hAnsi="宋体" w:eastAsia="宋体" w:cs="宋体"/>
          <w:color w:val="auto"/>
          <w:sz w:val="24"/>
          <w:szCs w:val="24"/>
        </w:rPr>
      </w:pPr>
      <w:r>
        <w:rPr>
          <w:rFonts w:hint="eastAsia" w:ascii="宋体" w:hAnsi="宋体" w:eastAsia="宋体" w:cs="宋体"/>
          <w:color w:val="auto"/>
          <w:sz w:val="24"/>
          <w:szCs w:val="24"/>
        </w:rPr>
        <w:t>表中不得有给予</w:t>
      </w:r>
      <w:r>
        <w:rPr>
          <w:rFonts w:hint="eastAsia" w:hAnsi="宋体" w:cs="宋体"/>
          <w:color w:val="auto"/>
          <w:sz w:val="24"/>
          <w:szCs w:val="24"/>
          <w:lang w:val="en-US" w:eastAsia="zh-CN"/>
        </w:rPr>
        <w:t>招标人</w:t>
      </w:r>
      <w:r>
        <w:rPr>
          <w:rFonts w:hint="eastAsia" w:ascii="宋体" w:hAnsi="宋体" w:eastAsia="宋体" w:cs="宋体"/>
          <w:color w:val="auto"/>
          <w:sz w:val="24"/>
          <w:szCs w:val="24"/>
        </w:rPr>
        <w:t>赠品、回扣或者与本项目采购和采购无关的其他商品、服务的内容。</w:t>
      </w:r>
    </w:p>
    <w:p w14:paraId="0FEA6702">
      <w:pPr>
        <w:pStyle w:val="49"/>
        <w:spacing w:line="240" w:lineRule="auto"/>
        <w:rPr>
          <w:rFonts w:hint="eastAsia" w:ascii="宋体" w:hAnsi="宋体" w:eastAsia="宋体" w:cs="宋体"/>
          <w:color w:val="auto"/>
          <w:sz w:val="24"/>
          <w:szCs w:val="24"/>
        </w:rPr>
      </w:pPr>
      <w:r>
        <w:rPr>
          <w:rFonts w:hint="eastAsia" w:ascii="宋体" w:hAnsi="宋体" w:eastAsia="宋体" w:cs="宋体"/>
          <w:color w:val="auto"/>
          <w:sz w:val="24"/>
          <w:szCs w:val="24"/>
        </w:rPr>
        <w:t>各分项报价应合理，且不得低于成本。</w:t>
      </w:r>
    </w:p>
    <w:p w14:paraId="39A6C02E">
      <w:pPr>
        <w:pStyle w:val="49"/>
        <w:spacing w:line="240" w:lineRule="auto"/>
        <w:rPr>
          <w:rFonts w:hint="eastAsia" w:ascii="宋体" w:hAnsi="宋体" w:eastAsia="宋体" w:cs="宋体"/>
          <w:color w:val="auto"/>
          <w:sz w:val="24"/>
          <w:szCs w:val="24"/>
        </w:rPr>
      </w:pPr>
    </w:p>
    <w:p w14:paraId="1E617604">
      <w:pPr>
        <w:pStyle w:val="49"/>
        <w:spacing w:line="240" w:lineRule="auto"/>
        <w:rPr>
          <w:rFonts w:hint="eastAsia" w:ascii="宋体" w:hAnsi="宋体" w:eastAsia="宋体" w:cs="宋体"/>
          <w:color w:val="auto"/>
          <w:sz w:val="24"/>
          <w:szCs w:val="24"/>
        </w:rPr>
      </w:pPr>
    </w:p>
    <w:p w14:paraId="5DF7B946">
      <w:pPr>
        <w:pStyle w:val="49"/>
        <w:rPr>
          <w:rFonts w:hint="eastAsia" w:ascii="宋体" w:hAnsi="宋体" w:eastAsia="宋体" w:cs="宋体"/>
          <w:color w:val="auto"/>
          <w:sz w:val="24"/>
          <w:szCs w:val="24"/>
        </w:rPr>
      </w:pPr>
      <w:r>
        <w:rPr>
          <w:rFonts w:hint="eastAsia" w:hAnsi="宋体" w:cs="宋体"/>
          <w:color w:val="auto"/>
          <w:sz w:val="24"/>
          <w:szCs w:val="24"/>
          <w:lang w:val="en-US" w:eastAsia="zh-CN"/>
        </w:rPr>
        <w:t>投标</w:t>
      </w:r>
      <w:r>
        <w:rPr>
          <w:rFonts w:hint="eastAsia" w:ascii="宋体" w:hAnsi="宋体" w:eastAsia="宋体" w:cs="宋体"/>
          <w:color w:val="auto"/>
          <w:sz w:val="24"/>
          <w:szCs w:val="24"/>
        </w:rPr>
        <w:t xml:space="preserve">人全称（盖单位公章）：   </w:t>
      </w:r>
    </w:p>
    <w:p w14:paraId="3B5D98CD">
      <w:pPr>
        <w:pStyle w:val="49"/>
        <w:rPr>
          <w:rFonts w:hint="eastAsia" w:ascii="宋体" w:hAnsi="宋体" w:eastAsia="宋体" w:cs="宋体"/>
          <w:color w:val="auto"/>
          <w:sz w:val="24"/>
          <w:szCs w:val="24"/>
          <w:u w:val="single"/>
        </w:rPr>
      </w:pPr>
      <w:r>
        <w:rPr>
          <w:rFonts w:hint="eastAsia" w:hAnsi="宋体" w:cs="宋体"/>
          <w:color w:val="auto"/>
          <w:sz w:val="24"/>
          <w:szCs w:val="24"/>
          <w:lang w:val="en-US" w:eastAsia="zh-CN"/>
        </w:rPr>
        <w:t>投标</w:t>
      </w:r>
      <w:r>
        <w:rPr>
          <w:rFonts w:hint="eastAsia" w:ascii="宋体" w:hAnsi="宋体" w:eastAsia="宋体" w:cs="宋体"/>
          <w:color w:val="auto"/>
          <w:sz w:val="24"/>
          <w:szCs w:val="24"/>
        </w:rPr>
        <w:t>人法定代表人或委托代理人（签字或盖章）：</w:t>
      </w:r>
      <w:r>
        <w:rPr>
          <w:rFonts w:hint="eastAsia" w:ascii="宋体" w:hAnsi="宋体" w:eastAsia="宋体" w:cs="宋体"/>
          <w:color w:val="auto"/>
          <w:sz w:val="24"/>
          <w:szCs w:val="24"/>
          <w:u w:val="single"/>
        </w:rPr>
        <w:t xml:space="preserve">      </w:t>
      </w:r>
    </w:p>
    <w:p w14:paraId="7F1ADF71">
      <w:pPr>
        <w:pStyle w:val="49"/>
        <w:rPr>
          <w:rFonts w:hint="eastAsia" w:ascii="宋体" w:hAnsi="宋体" w:eastAsia="宋体" w:cs="宋体"/>
          <w:color w:val="auto"/>
          <w:sz w:val="24"/>
          <w:szCs w:val="24"/>
        </w:rPr>
      </w:pPr>
      <w:r>
        <w:rPr>
          <w:rFonts w:hint="eastAsia" w:ascii="宋体" w:hAnsi="宋体" w:eastAsia="宋体" w:cs="宋体"/>
          <w:color w:val="auto"/>
          <w:sz w:val="24"/>
          <w:szCs w:val="24"/>
        </w:rPr>
        <w:t>日期：</w:t>
      </w:r>
      <w:r>
        <w:rPr>
          <w:rFonts w:hint="eastAsia" w:ascii="宋体" w:hAnsi="宋体" w:eastAsia="宋体" w:cs="宋体"/>
          <w:color w:val="auto"/>
          <w:sz w:val="24"/>
          <w:szCs w:val="24"/>
          <w:u w:val="single"/>
        </w:rPr>
        <w:t xml:space="preserve">   年  月  日</w:t>
      </w:r>
    </w:p>
    <w:p w14:paraId="665064A9">
      <w:pPr>
        <w:rPr>
          <w:rFonts w:hint="eastAsia" w:ascii="仿宋_GB2312" w:hAnsi="仿宋_GB2312" w:eastAsia="仿宋_GB2312" w:cs="仿宋_GB2312"/>
          <w:b/>
          <w:bCs/>
          <w:color w:val="auto"/>
          <w:kern w:val="2"/>
          <w:sz w:val="30"/>
          <w:szCs w:val="30"/>
          <w:lang w:val="en-US" w:eastAsia="zh-CN"/>
        </w:rPr>
      </w:pPr>
      <w:r>
        <w:rPr>
          <w:rFonts w:hint="eastAsia" w:ascii="仿宋_GB2312" w:hAnsi="仿宋_GB2312" w:eastAsia="仿宋_GB2312" w:cs="仿宋_GB2312"/>
          <w:b/>
          <w:bCs/>
          <w:color w:val="auto"/>
          <w:kern w:val="2"/>
          <w:sz w:val="30"/>
          <w:szCs w:val="30"/>
          <w:lang w:val="en-US" w:eastAsia="zh-CN"/>
        </w:rPr>
        <w:br w:type="page"/>
      </w:r>
    </w:p>
    <w:p w14:paraId="0ABCF840">
      <w:pPr>
        <w:spacing w:line="360" w:lineRule="auto"/>
        <w:rPr>
          <w:rFonts w:hint="eastAsia" w:ascii="宋体" w:hAnsi="宋体" w:eastAsia="宋体" w:cs="宋体"/>
          <w:color w:val="auto"/>
        </w:rPr>
      </w:pPr>
      <w:r>
        <w:rPr>
          <w:rFonts w:hint="eastAsia" w:ascii="宋体" w:hAnsi="宋体" w:eastAsia="宋体" w:cs="宋体"/>
          <w:b/>
          <w:bCs/>
          <w:color w:val="auto"/>
          <w:kern w:val="2"/>
          <w:sz w:val="30"/>
          <w:szCs w:val="30"/>
          <w:highlight w:val="none"/>
        </w:rPr>
        <w:t>附件</w:t>
      </w:r>
      <w:r>
        <w:rPr>
          <w:rFonts w:hint="eastAsia" w:ascii="宋体" w:hAnsi="宋体" w:eastAsia="宋体" w:cs="宋体"/>
          <w:b/>
          <w:bCs/>
          <w:color w:val="auto"/>
          <w:kern w:val="2"/>
          <w:sz w:val="30"/>
          <w:szCs w:val="30"/>
          <w:highlight w:val="none"/>
          <w:lang w:val="en-US" w:eastAsia="zh-CN"/>
        </w:rPr>
        <w:t>3、</w:t>
      </w:r>
      <w:r>
        <w:rPr>
          <w:rFonts w:hint="eastAsia" w:ascii="宋体" w:hAnsi="宋体" w:eastAsia="宋体" w:cs="宋体"/>
          <w:b/>
          <w:bCs/>
          <w:color w:val="auto"/>
          <w:kern w:val="2"/>
          <w:sz w:val="30"/>
          <w:szCs w:val="30"/>
          <w:highlight w:val="none"/>
        </w:rPr>
        <w:t>报价需要说明的其他文件、材料。（若有，格式自拟）</w:t>
      </w:r>
    </w:p>
    <w:sectPr>
      <w:headerReference r:id="rId9" w:type="first"/>
      <w:footerReference r:id="rId12" w:type="first"/>
      <w:headerReference r:id="rId7" w:type="default"/>
      <w:footerReference r:id="rId10" w:type="default"/>
      <w:headerReference r:id="rId8" w:type="even"/>
      <w:footerReference r:id="rId11" w:type="even"/>
      <w:pgSz w:w="11906" w:h="16838"/>
      <w:pgMar w:top="1020" w:right="1049" w:bottom="1218" w:left="1077" w:header="794" w:footer="794" w:gutter="0"/>
      <w:pgBorders>
        <w:top w:val="none" w:sz="0" w:space="0"/>
        <w:left w:val="none" w:sz="0" w:space="0"/>
        <w:bottom w:val="none" w:sz="0" w:space="0"/>
        <w:right w:val="none" w:sz="0" w:space="0"/>
      </w:pgBorders>
      <w:pgNumType w:fmt="decimal"/>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00"/>
      </w:pPr>
      <w:r>
        <w:separator/>
      </w:r>
    </w:p>
  </w:endnote>
  <w:endnote w:type="continuationSeparator" w:id="1">
    <w:p>
      <w:pPr>
        <w:spacing w:line="240" w:lineRule="auto"/>
        <w:ind w:firstLine="60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
    <w:altName w:val="Times New Roman"/>
    <w:panose1 w:val="00000000000000000000"/>
    <w:charset w:val="00"/>
    <w:family w:val="roman"/>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MS UI Gothic">
    <w:panose1 w:val="020B0600070205080204"/>
    <w:charset w:val="80"/>
    <w:family w:val="swiss"/>
    <w:pitch w:val="default"/>
    <w:sig w:usb0="E00002FF" w:usb1="6AC7FDFB" w:usb2="08000012" w:usb3="00000000" w:csb0="4002009F" w:csb1="DFD70000"/>
  </w:font>
  <w:font w:name="新宋体">
    <w:panose1 w:val="02010609030101010101"/>
    <w:charset w:val="86"/>
    <w:family w:val="modern"/>
    <w:pitch w:val="default"/>
    <w:sig w:usb0="00000203" w:usb1="288F0000" w:usb2="00000006" w:usb3="00000000" w:csb0="00040001" w:csb1="00000000"/>
  </w:font>
  <w:font w:name="ˎ̥">
    <w:altName w:val="Times New Roman"/>
    <w:panose1 w:val="00000000000000000000"/>
    <w:charset w:val="00"/>
    <w:family w:val="roman"/>
    <w:pitch w:val="default"/>
    <w:sig w:usb0="00000000" w:usb1="00000000" w:usb2="00000000"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9BBE8D">
    <w:pPr>
      <w:pStyle w:val="23"/>
      <w:tabs>
        <w:tab w:val="clear" w:pos="4153"/>
      </w:tabs>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40ACF6">
    <w:pPr>
      <w:pStyle w:val="23"/>
      <w:tabs>
        <w:tab w:val="clear" w:pos="4153"/>
      </w:tabs>
      <w:jc w:val="center"/>
    </w:pPr>
    <w:r>
      <w:rPr>
        <w:sz w:val="18"/>
      </w:rPr>
      <mc:AlternateContent>
        <mc:Choice Requires="wps">
          <w:drawing>
            <wp:anchor distT="0" distB="0" distL="114300" distR="114300" simplePos="0" relativeHeight="251660288" behindDoc="0" locked="0" layoutInCell="1" allowOverlap="1">
              <wp:simplePos x="0" y="0"/>
              <wp:positionH relativeFrom="margin">
                <wp:posOffset>2803525</wp:posOffset>
              </wp:positionH>
              <wp:positionV relativeFrom="paragraph">
                <wp:posOffset>-19050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EEEFE5">
                          <w:pPr>
                            <w:pStyle w:val="2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1</w:t>
                          </w:r>
                          <w:r>
                            <w:rPr>
                              <w:sz w:val="21"/>
                              <w:szCs w:val="21"/>
                            </w:rPr>
                            <w:fldChar w:fldCharType="end"/>
                          </w:r>
                          <w:r>
                            <w:rPr>
                              <w:sz w:val="21"/>
                              <w:szCs w:val="21"/>
                            </w:rPr>
                            <w:t xml:space="preserve"> / </w:t>
                          </w:r>
                          <w:r>
                            <w:rPr>
                              <w:sz w:val="21"/>
                              <w:szCs w:val="21"/>
                            </w:rPr>
                            <w:fldChar w:fldCharType="begin"/>
                          </w:r>
                          <w:r>
                            <w:rPr>
                              <w:sz w:val="21"/>
                              <w:szCs w:val="21"/>
                            </w:rPr>
                            <w:instrText xml:space="preserve"> NUMPAGES  \* MERGEFORMAT </w:instrText>
                          </w:r>
                          <w:r>
                            <w:rPr>
                              <w:sz w:val="21"/>
                              <w:szCs w:val="21"/>
                            </w:rPr>
                            <w:fldChar w:fldCharType="separate"/>
                          </w:r>
                          <w:r>
                            <w:rPr>
                              <w:sz w:val="21"/>
                              <w:szCs w:val="21"/>
                            </w:rPr>
                            <w:t>92</w:t>
                          </w:r>
                          <w:r>
                            <w:rPr>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20.75pt;margin-top:-1.5pt;height:144pt;width:144pt;mso-position-horizontal-relative:margin;mso-wrap-style:none;z-index:251660288;mso-width-relative:page;mso-height-relative:page;" filled="f" stroked="f" coordsize="21600,21600" o:gfxdata="UEsDBAoAAAAAAIdO4kAAAAAAAAAAAAAAAAAEAAAAZHJzL1BLAwQUAAAACACHTuJALyaztdgAAAAK&#10;AQAADwAAAGRycy9kb3ducmV2LnhtbE2PwU7DMAyG70i8Q2QkblvSroOtNJ3ERDkibeXAMWu8ttAk&#10;VZJ15e0xJzja/vT7+4vdbAY2oQ+9sxKSpQCGtnG6t62E97pabICFqKxWg7Mo4RsD7Mrbm0Ll2l3t&#10;AadjbBmF2JArCV2MY855aDo0KizdiJZuZ+eNijT6lmuvrhRuBp4K8cCN6i196NSI+w6br+PFSNhX&#10;de0nDH74wNdq9fn2nOHLLOX9XSKegEWc4x8Mv/qkDiU5ndzF6sAGCVmWrAmVsFhRJwIe0y0tThLS&#10;zVoALwv+v0L5A1BLAwQUAAAACACHTuJA4YDTjjICAABhBAAADgAAAGRycy9lMm9Eb2MueG1srVTN&#10;jtMwEL4j8Q6W7zRpK1ZV1XRVtipCqtiVCuLsOk4TyX+y3SblAeANOHHhznP1OfZzfrpo4bAHLs7Y&#10;M/7G3zczWdw2SpKTcL4yOqPjUUqJ0NzklT5k9POnzZsZJT4wnTNptMjoWXh6u3z9alHbuZiY0shc&#10;OAIQ7ee1zWgZgp0nieelUMyPjBUazsI4xQK27pDkjtVAVzKZpOlNUhuXW2e48B6n685Je0T3EkBT&#10;FBUXa8OPSujQoTohWQAlX1bW02X72qIQPNwXhReByIyCaWhXJIG9j2uyXLD5wTFbVrx/AnvJE55x&#10;UqzSSHqFWrPAyNFVf0GpijvjTRFG3KikI9IqAhbj9Jk2u5JZ0XKB1N5eRff/D5Z/PD04UuUZnVKi&#10;mULBLz++X37+vvz6RqZRntr6OaJ2FnGheWcaNM1w7nEYWTeFU/ELPgR+iHu+iiuaQHi8NJvMZilc&#10;HL5hA/zk6bp1PrwXRpFoZNSheq2o7LT1oQsdQmI2bTaVlG0FpSZ1Rm+mb9P2wtUDcKmRI5LoHhut&#10;0Oybntne5GcQc6brDG/5pkLyLfPhgTm0Ah6MYQn3WAppkMT0FiWlcV//dR7jUSF4KanRWhnVmCRK&#10;5AeNygEwDIYbjP1g6KO6M+jVMYbQ8tbEBRfkYBbOqC+YoFXMARfTHJkyGgbzLnTtjQnkYrVqg47W&#10;VYeyu4C+syxs9c7ymCYK6e3qGCBmq3EUqFOl1w2d11apn5LY2n/u26inP8PyE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C8ms7XYAAAACgEAAA8AAAAAAAAAAQAgAAAAIgAAAGRycy9kb3ducmV2Lnht&#10;bFBLAQIUABQAAAAIAIdO4kDhgNOOMgIAAGEEAAAOAAAAAAAAAAEAIAAAACcBAABkcnMvZTJvRG9j&#10;LnhtbFBLBQYAAAAABgAGAFkBAADLBQAAAAA=&#10;">
              <v:fill on="f" focussize="0,0"/>
              <v:stroke on="f" weight="0.5pt"/>
              <v:imagedata o:title=""/>
              <o:lock v:ext="edit" aspectratio="f"/>
              <v:textbox inset="0mm,0mm,0mm,0mm" style="mso-fit-shape-to-text:t;">
                <w:txbxContent>
                  <w:p w14:paraId="1AEEEFE5">
                    <w:pPr>
                      <w:pStyle w:val="2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1</w:t>
                    </w:r>
                    <w:r>
                      <w:rPr>
                        <w:sz w:val="21"/>
                        <w:szCs w:val="21"/>
                      </w:rPr>
                      <w:fldChar w:fldCharType="end"/>
                    </w:r>
                    <w:r>
                      <w:rPr>
                        <w:sz w:val="21"/>
                        <w:szCs w:val="21"/>
                      </w:rPr>
                      <w:t xml:space="preserve"> / </w:t>
                    </w:r>
                    <w:r>
                      <w:rPr>
                        <w:sz w:val="21"/>
                        <w:szCs w:val="21"/>
                      </w:rPr>
                      <w:fldChar w:fldCharType="begin"/>
                    </w:r>
                    <w:r>
                      <w:rPr>
                        <w:sz w:val="21"/>
                        <w:szCs w:val="21"/>
                      </w:rPr>
                      <w:instrText xml:space="preserve"> NUMPAGES  \* MERGEFORMAT </w:instrText>
                    </w:r>
                    <w:r>
                      <w:rPr>
                        <w:sz w:val="21"/>
                        <w:szCs w:val="21"/>
                      </w:rPr>
                      <w:fldChar w:fldCharType="separate"/>
                    </w:r>
                    <w:r>
                      <w:rPr>
                        <w:sz w:val="21"/>
                        <w:szCs w:val="21"/>
                      </w:rPr>
                      <w:t>92</w:t>
                    </w:r>
                    <w:r>
                      <w:rPr>
                        <w:sz w:val="21"/>
                        <w:szCs w:val="21"/>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799A7E">
    <w:pPr>
      <w:pStyle w:val="23"/>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595120" cy="517525"/>
              <wp:effectExtent l="0" t="0" r="0" b="0"/>
              <wp:wrapNone/>
              <wp:docPr id="1" name="文本框 2"/>
              <wp:cNvGraphicFramePr/>
              <a:graphic xmlns:a="http://schemas.openxmlformats.org/drawingml/2006/main">
                <a:graphicData uri="http://schemas.microsoft.com/office/word/2010/wordprocessingShape">
                  <wps:wsp>
                    <wps:cNvSpPr txBox="1"/>
                    <wps:spPr>
                      <a:xfrm>
                        <a:off x="0" y="0"/>
                        <a:ext cx="1595120" cy="517525"/>
                      </a:xfrm>
                      <a:prstGeom prst="rect">
                        <a:avLst/>
                      </a:prstGeom>
                      <a:noFill/>
                      <a:ln w="9525">
                        <a:noFill/>
                      </a:ln>
                    </wps:spPr>
                    <wps:txbx>
                      <w:txbxContent>
                        <w:p w14:paraId="446E4A57">
                          <w:pPr>
                            <w:pStyle w:val="23"/>
                            <w:ind w:firstLine="360"/>
                            <w:rPr>
                              <w:sz w:val="22"/>
                              <w:szCs w:val="22"/>
                            </w:rPr>
                          </w:pPr>
                          <w:r>
                            <w:rPr>
                              <w:sz w:val="22"/>
                              <w:szCs w:val="22"/>
                            </w:rPr>
                            <w:fldChar w:fldCharType="begin"/>
                          </w:r>
                          <w:r>
                            <w:rPr>
                              <w:sz w:val="22"/>
                              <w:szCs w:val="22"/>
                            </w:rPr>
                            <w:instrText xml:space="preserve"> PAGE  \* MERGEFORMAT </w:instrText>
                          </w:r>
                          <w:r>
                            <w:rPr>
                              <w:sz w:val="22"/>
                              <w:szCs w:val="22"/>
                            </w:rPr>
                            <w:fldChar w:fldCharType="separate"/>
                          </w:r>
                          <w:r>
                            <w:rPr>
                              <w:sz w:val="22"/>
                              <w:szCs w:val="22"/>
                            </w:rPr>
                            <w:t>84</w:t>
                          </w:r>
                          <w:r>
                            <w:rPr>
                              <w:sz w:val="22"/>
                              <w:szCs w:val="22"/>
                            </w:rPr>
                            <w:fldChar w:fldCharType="end"/>
                          </w:r>
                          <w:r>
                            <w:rPr>
                              <w:sz w:val="22"/>
                              <w:szCs w:val="22"/>
                            </w:rPr>
                            <w:t xml:space="preserve"> / </w:t>
                          </w:r>
                          <w:r>
                            <w:rPr>
                              <w:sz w:val="22"/>
                              <w:szCs w:val="22"/>
                            </w:rPr>
                            <w:fldChar w:fldCharType="begin"/>
                          </w:r>
                          <w:r>
                            <w:rPr>
                              <w:sz w:val="22"/>
                              <w:szCs w:val="22"/>
                            </w:rPr>
                            <w:instrText xml:space="preserve"> NUMPAGES  \* MERGEFORMAT </w:instrText>
                          </w:r>
                          <w:r>
                            <w:rPr>
                              <w:sz w:val="22"/>
                              <w:szCs w:val="22"/>
                            </w:rPr>
                            <w:fldChar w:fldCharType="separate"/>
                          </w:r>
                          <w:r>
                            <w:rPr>
                              <w:sz w:val="22"/>
                              <w:szCs w:val="22"/>
                            </w:rPr>
                            <w:t>92</w:t>
                          </w:r>
                          <w:r>
                            <w:rPr>
                              <w:sz w:val="22"/>
                              <w:szCs w:val="22"/>
                            </w:rPr>
                            <w:fldChar w:fldCharType="end"/>
                          </w:r>
                        </w:p>
                      </w:txbxContent>
                    </wps:txbx>
                    <wps:bodyPr wrap="square" lIns="0" tIns="0" rIns="0" bIns="0" upright="1">
                      <a:noAutofit/>
                    </wps:bodyPr>
                  </wps:wsp>
                </a:graphicData>
              </a:graphic>
            </wp:anchor>
          </w:drawing>
        </mc:Choice>
        <mc:Fallback>
          <w:pict>
            <v:shape id="文本框 2" o:spid="_x0000_s1026" o:spt="202" type="#_x0000_t202" style="position:absolute;left:0pt;margin-top:0pt;height:40.75pt;width:125.6pt;mso-position-horizontal:center;mso-position-horizontal-relative:margin;z-index:251659264;mso-width-relative:page;mso-height-relative:page;" filled="f" stroked="f" coordsize="21600,21600" o:gfxdata="UEsDBAoAAAAAAIdO4kAAAAAAAAAAAAAAAAAEAAAAZHJzL1BLAwQUAAAACACHTuJA3eIMhNQAAAAE&#10;AQAADwAAAGRycy9kb3ducmV2LnhtbE2PzU7DMBCE70i8g7VI3KidSK1KiFMhBCckRBoOHDfxNrEa&#10;r0Ps/vD2GC70stJoRjPflpuzG8WR5mA9a8gWCgRx543lXsNH83K3BhEissHRM2n4pgCb6vqqxML4&#10;E9d03MZepBIOBWoYYpwKKUM3kMOw8BNx8nZ+dhiTnHtpZjylcjfKXKmVdGg5LQw40dNA3X57cBoe&#10;P7l+tl9v7Xu9q23T3Ct+Xe21vr3J1AOISOf4H4Zf/IQOVWJq/YFNEKOG9Ej8u8nLl1kOotWwzpYg&#10;q1Jewlc/UEsDBBQAAAAIAIdO4kAFVG6U1QEAAKMDAAAOAAAAZHJzL2Uyb0RvYy54bWytU0tu2zAQ&#10;3RfIHQjua1kC1DaC5SCFkaJA0RZIewCaIi0C/GVIWfIF2ht01U33PZfP0aEkO02yySIbajgzfDPv&#10;zWh1NRhN9gKCcram+WJJibDcNcruavr9283rd5SEyGzDtLOipgcR6NX64tWq95UoXOt0I4AgiA1V&#10;72vaxuirLAu8FYaFhfPCYlA6MCziFXZZA6xHdKOzYrl8k/UOGg+OixDQu5mCdEaE5wA6KRUXG8c7&#10;I2ycUEFoFpFSaJUPdD12K6Xg8YuUQUSia4pM43hiEbS36czWK1btgPlW8bkF9pwWHnEyTFkseoba&#10;sMhIB+oJlFEcXHAyLrgz2URkVARZ5MtH2ty2zIuRC0od/Fn08HKw/PP+KxDV4CZQYpnBgR9//Tz+&#10;/nv884MUSZ7ehwqzbj3mxeG9G1Lq7A/oTKwHCSZ9kQ/BOIp7OIsrhkh4elRelnmBIY6xMn9bFmWC&#10;ye5fewjxg3CGJKOmgMMbNWX7TyFOqaeUVMy6G6U1+lmlLelrepkgH0QQXFuskThMvSYrDtthJrB1&#10;zQF59bgANQ13HQNBif5oUeG0LScDTsb2ZHQe1K7FLvO54nUXnVRjm6nGBDyXxtmNROc9S8vx/33M&#10;uv+31v8A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3eIMhNQAAAAEAQAADwAAAAAAAAABACAAAAAi&#10;AAAAZHJzL2Rvd25yZXYueG1sUEsBAhQAFAAAAAgAh07iQAVUbpTVAQAAowMAAA4AAAAAAAAAAQAg&#10;AAAAIwEAAGRycy9lMm9Eb2MueG1sUEsFBgAAAAAGAAYAWQEAAGoFAAAAAA==&#10;">
              <v:fill on="f" focussize="0,0"/>
              <v:stroke on="f"/>
              <v:imagedata o:title=""/>
              <o:lock v:ext="edit" aspectratio="f"/>
              <v:textbox inset="0mm,0mm,0mm,0mm">
                <w:txbxContent>
                  <w:p w14:paraId="446E4A57">
                    <w:pPr>
                      <w:pStyle w:val="23"/>
                      <w:ind w:firstLine="360"/>
                      <w:rPr>
                        <w:sz w:val="22"/>
                        <w:szCs w:val="22"/>
                      </w:rPr>
                    </w:pPr>
                    <w:r>
                      <w:rPr>
                        <w:sz w:val="22"/>
                        <w:szCs w:val="22"/>
                      </w:rPr>
                      <w:fldChar w:fldCharType="begin"/>
                    </w:r>
                    <w:r>
                      <w:rPr>
                        <w:sz w:val="22"/>
                        <w:szCs w:val="22"/>
                      </w:rPr>
                      <w:instrText xml:space="preserve"> PAGE  \* MERGEFORMAT </w:instrText>
                    </w:r>
                    <w:r>
                      <w:rPr>
                        <w:sz w:val="22"/>
                        <w:szCs w:val="22"/>
                      </w:rPr>
                      <w:fldChar w:fldCharType="separate"/>
                    </w:r>
                    <w:r>
                      <w:rPr>
                        <w:sz w:val="22"/>
                        <w:szCs w:val="22"/>
                      </w:rPr>
                      <w:t>84</w:t>
                    </w:r>
                    <w:r>
                      <w:rPr>
                        <w:sz w:val="22"/>
                        <w:szCs w:val="22"/>
                      </w:rPr>
                      <w:fldChar w:fldCharType="end"/>
                    </w:r>
                    <w:r>
                      <w:rPr>
                        <w:sz w:val="22"/>
                        <w:szCs w:val="22"/>
                      </w:rPr>
                      <w:t xml:space="preserve"> / </w:t>
                    </w:r>
                    <w:r>
                      <w:rPr>
                        <w:sz w:val="22"/>
                        <w:szCs w:val="22"/>
                      </w:rPr>
                      <w:fldChar w:fldCharType="begin"/>
                    </w:r>
                    <w:r>
                      <w:rPr>
                        <w:sz w:val="22"/>
                        <w:szCs w:val="22"/>
                      </w:rPr>
                      <w:instrText xml:space="preserve"> NUMPAGES  \* MERGEFORMAT </w:instrText>
                    </w:r>
                    <w:r>
                      <w:rPr>
                        <w:sz w:val="22"/>
                        <w:szCs w:val="22"/>
                      </w:rPr>
                      <w:fldChar w:fldCharType="separate"/>
                    </w:r>
                    <w:r>
                      <w:rPr>
                        <w:sz w:val="22"/>
                        <w:szCs w:val="22"/>
                      </w:rPr>
                      <w:t>92</w:t>
                    </w:r>
                    <w:r>
                      <w:rPr>
                        <w:sz w:val="22"/>
                        <w:szCs w:val="22"/>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B197EA">
    <w:pPr>
      <w:pStyle w:val="23"/>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180705">
    <w:pPr>
      <w:pStyle w:val="23"/>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00"/>
      </w:pPr>
      <w:r>
        <w:separator/>
      </w:r>
    </w:p>
  </w:footnote>
  <w:footnote w:type="continuationSeparator" w:id="1">
    <w:p>
      <w:pPr>
        <w:spacing w:line="240" w:lineRule="auto"/>
        <w:ind w:firstLine="60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7EBFB6">
    <w:pPr>
      <w:pStyle w:val="24"/>
      <w:pBdr>
        <w:top w:val="none" w:color="auto" w:sz="0" w:space="1"/>
        <w:left w:val="none" w:color="auto" w:sz="0" w:space="4"/>
        <w:bottom w:val="none" w:color="auto" w:sz="0" w:space="1"/>
        <w:right w:val="none" w:color="auto" w:sz="0" w:space="4"/>
        <w:between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75D53F">
    <w:pPr>
      <w:pStyle w:val="24"/>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7FE32E">
    <w:pPr>
      <w:pStyle w:val="24"/>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0B9C60"/>
    <w:multiLevelType w:val="singleLevel"/>
    <w:tmpl w:val="950B9C60"/>
    <w:lvl w:ilvl="0" w:tentative="0">
      <w:start w:val="1"/>
      <w:numFmt w:val="chineseCounting"/>
      <w:suff w:val="nothing"/>
      <w:lvlText w:val="%1、"/>
      <w:lvlJc w:val="left"/>
      <w:pPr>
        <w:ind w:left="0" w:firstLine="420"/>
      </w:pPr>
      <w:rPr>
        <w:rFonts w:hint="eastAsia" w:ascii="宋体" w:hAnsi="宋体" w:eastAsia="宋体" w:cs="宋体"/>
        <w:b/>
        <w:bCs/>
        <w:sz w:val="24"/>
        <w:szCs w:val="24"/>
      </w:rPr>
    </w:lvl>
  </w:abstractNum>
  <w:abstractNum w:abstractNumId="1">
    <w:nsid w:val="974B4D5A"/>
    <w:multiLevelType w:val="multilevel"/>
    <w:tmpl w:val="974B4D5A"/>
    <w:lvl w:ilvl="0" w:tentative="0">
      <w:start w:val="1"/>
      <w:numFmt w:val="japaneseCounting"/>
      <w:lvlText w:val="%1、"/>
      <w:lvlJc w:val="left"/>
      <w:pPr>
        <w:tabs>
          <w:tab w:val="left" w:pos="720"/>
        </w:tabs>
        <w:ind w:left="720" w:hanging="720"/>
      </w:pPr>
      <w:rPr>
        <w:rFonts w:cs="Times New Roman"/>
      </w:rPr>
    </w:lvl>
    <w:lvl w:ilvl="1" w:tentative="0">
      <w:start w:val="1"/>
      <w:numFmt w:val="decimal"/>
      <w:lvlText w:val="%2."/>
      <w:lvlJc w:val="left"/>
      <w:pPr>
        <w:tabs>
          <w:tab w:val="left" w:pos="1440"/>
        </w:tabs>
        <w:ind w:left="1440" w:hanging="360"/>
      </w:pPr>
      <w:rPr>
        <w:rFonts w:cs="Times New Roman"/>
      </w:rPr>
    </w:lvl>
    <w:lvl w:ilvl="2" w:tentative="0">
      <w:start w:val="1"/>
      <w:numFmt w:val="decimal"/>
      <w:lvlText w:val="%3."/>
      <w:lvlJc w:val="left"/>
      <w:pPr>
        <w:tabs>
          <w:tab w:val="left" w:pos="2160"/>
        </w:tabs>
        <w:ind w:left="2160" w:hanging="360"/>
      </w:pPr>
      <w:rPr>
        <w:rFonts w:cs="Times New Roman"/>
      </w:rPr>
    </w:lvl>
    <w:lvl w:ilvl="3" w:tentative="0">
      <w:start w:val="1"/>
      <w:numFmt w:val="decimal"/>
      <w:lvlText w:val="%4."/>
      <w:lvlJc w:val="left"/>
      <w:pPr>
        <w:tabs>
          <w:tab w:val="left" w:pos="2880"/>
        </w:tabs>
        <w:ind w:left="2880" w:hanging="360"/>
      </w:pPr>
      <w:rPr>
        <w:rFonts w:cs="Times New Roman"/>
      </w:rPr>
    </w:lvl>
    <w:lvl w:ilvl="4" w:tentative="0">
      <w:start w:val="1"/>
      <w:numFmt w:val="decimal"/>
      <w:lvlText w:val="%5."/>
      <w:lvlJc w:val="left"/>
      <w:pPr>
        <w:tabs>
          <w:tab w:val="left" w:pos="3600"/>
        </w:tabs>
        <w:ind w:left="3600" w:hanging="360"/>
      </w:pPr>
      <w:rPr>
        <w:rFonts w:cs="Times New Roman"/>
      </w:rPr>
    </w:lvl>
    <w:lvl w:ilvl="5" w:tentative="0">
      <w:start w:val="1"/>
      <w:numFmt w:val="decimal"/>
      <w:lvlText w:val="%6."/>
      <w:lvlJc w:val="left"/>
      <w:pPr>
        <w:tabs>
          <w:tab w:val="left" w:pos="4320"/>
        </w:tabs>
        <w:ind w:left="4320" w:hanging="360"/>
      </w:pPr>
      <w:rPr>
        <w:rFonts w:cs="Times New Roman"/>
      </w:rPr>
    </w:lvl>
    <w:lvl w:ilvl="6" w:tentative="0">
      <w:start w:val="1"/>
      <w:numFmt w:val="decimal"/>
      <w:lvlText w:val="%7."/>
      <w:lvlJc w:val="left"/>
      <w:pPr>
        <w:tabs>
          <w:tab w:val="left" w:pos="5040"/>
        </w:tabs>
        <w:ind w:left="5040" w:hanging="360"/>
      </w:pPr>
      <w:rPr>
        <w:rFonts w:cs="Times New Roman"/>
      </w:rPr>
    </w:lvl>
    <w:lvl w:ilvl="7" w:tentative="0">
      <w:start w:val="1"/>
      <w:numFmt w:val="decimal"/>
      <w:lvlText w:val="%8."/>
      <w:lvlJc w:val="left"/>
      <w:pPr>
        <w:tabs>
          <w:tab w:val="left" w:pos="5760"/>
        </w:tabs>
        <w:ind w:left="5760" w:hanging="360"/>
      </w:pPr>
      <w:rPr>
        <w:rFonts w:cs="Times New Roman"/>
      </w:rPr>
    </w:lvl>
    <w:lvl w:ilvl="8" w:tentative="0">
      <w:start w:val="1"/>
      <w:numFmt w:val="decimal"/>
      <w:lvlText w:val="%9."/>
      <w:lvlJc w:val="left"/>
      <w:pPr>
        <w:tabs>
          <w:tab w:val="left" w:pos="6480"/>
        </w:tabs>
        <w:ind w:left="6480" w:hanging="360"/>
      </w:pPr>
      <w:rPr>
        <w:rFonts w:cs="Times New Roman"/>
      </w:rPr>
    </w:lvl>
  </w:abstractNum>
  <w:abstractNum w:abstractNumId="2">
    <w:nsid w:val="9DD0CD41"/>
    <w:multiLevelType w:val="singleLevel"/>
    <w:tmpl w:val="9DD0CD41"/>
    <w:lvl w:ilvl="0" w:tentative="0">
      <w:start w:val="1"/>
      <w:numFmt w:val="decimal"/>
      <w:suff w:val="nothing"/>
      <w:lvlText w:val="%1、"/>
      <w:lvlJc w:val="left"/>
    </w:lvl>
  </w:abstractNum>
  <w:abstractNum w:abstractNumId="3">
    <w:nsid w:val="A140EA65"/>
    <w:multiLevelType w:val="singleLevel"/>
    <w:tmpl w:val="A140EA65"/>
    <w:lvl w:ilvl="0" w:tentative="0">
      <w:start w:val="1"/>
      <w:numFmt w:val="decimal"/>
      <w:lvlText w:val="%1."/>
      <w:lvlJc w:val="left"/>
      <w:pPr>
        <w:ind w:left="366" w:hanging="425"/>
      </w:pPr>
      <w:rPr>
        <w:rFonts w:hint="default"/>
        <w:sz w:val="22"/>
        <w:szCs w:val="22"/>
      </w:rPr>
    </w:lvl>
  </w:abstractNum>
  <w:abstractNum w:abstractNumId="4">
    <w:nsid w:val="A3F7CE45"/>
    <w:multiLevelType w:val="singleLevel"/>
    <w:tmpl w:val="A3F7CE45"/>
    <w:lvl w:ilvl="0" w:tentative="0">
      <w:start w:val="1"/>
      <w:numFmt w:val="decimal"/>
      <w:lvlText w:val="%1."/>
      <w:lvlJc w:val="left"/>
      <w:pPr>
        <w:ind w:left="425" w:hanging="425"/>
      </w:pPr>
      <w:rPr>
        <w:rFonts w:hint="default"/>
      </w:rPr>
    </w:lvl>
  </w:abstractNum>
  <w:abstractNum w:abstractNumId="5">
    <w:nsid w:val="A51C5CEA"/>
    <w:multiLevelType w:val="singleLevel"/>
    <w:tmpl w:val="A51C5CEA"/>
    <w:lvl w:ilvl="0" w:tentative="0">
      <w:start w:val="2"/>
      <w:numFmt w:val="decimal"/>
      <w:lvlText w:val="%1."/>
      <w:lvlJc w:val="left"/>
      <w:pPr>
        <w:tabs>
          <w:tab w:val="left" w:pos="312"/>
        </w:tabs>
      </w:pPr>
    </w:lvl>
  </w:abstractNum>
  <w:abstractNum w:abstractNumId="6">
    <w:nsid w:val="A61CF4BB"/>
    <w:multiLevelType w:val="singleLevel"/>
    <w:tmpl w:val="A61CF4BB"/>
    <w:lvl w:ilvl="0" w:tentative="0">
      <w:start w:val="1"/>
      <w:numFmt w:val="decimal"/>
      <w:suff w:val="nothing"/>
      <w:lvlText w:val="%1、"/>
      <w:lvlJc w:val="left"/>
    </w:lvl>
  </w:abstractNum>
  <w:abstractNum w:abstractNumId="7">
    <w:nsid w:val="D2DFCC88"/>
    <w:multiLevelType w:val="singleLevel"/>
    <w:tmpl w:val="D2DFCC88"/>
    <w:lvl w:ilvl="0" w:tentative="0">
      <w:start w:val="1"/>
      <w:numFmt w:val="decimal"/>
      <w:lvlText w:val="%1."/>
      <w:lvlJc w:val="left"/>
      <w:pPr>
        <w:tabs>
          <w:tab w:val="left" w:pos="312"/>
        </w:tabs>
      </w:pPr>
    </w:lvl>
  </w:abstractNum>
  <w:abstractNum w:abstractNumId="8">
    <w:nsid w:val="E7ECB891"/>
    <w:multiLevelType w:val="singleLevel"/>
    <w:tmpl w:val="E7ECB891"/>
    <w:lvl w:ilvl="0" w:tentative="0">
      <w:start w:val="1"/>
      <w:numFmt w:val="decimal"/>
      <w:lvlText w:val="%1."/>
      <w:lvlJc w:val="left"/>
      <w:pPr>
        <w:ind w:left="425" w:hanging="425"/>
      </w:pPr>
      <w:rPr>
        <w:rFonts w:hint="default"/>
      </w:rPr>
    </w:lvl>
  </w:abstractNum>
  <w:abstractNum w:abstractNumId="9">
    <w:nsid w:val="EEC5369B"/>
    <w:multiLevelType w:val="singleLevel"/>
    <w:tmpl w:val="EEC5369B"/>
    <w:lvl w:ilvl="0" w:tentative="0">
      <w:start w:val="3"/>
      <w:numFmt w:val="decimal"/>
      <w:suff w:val="space"/>
      <w:lvlText w:val="%1."/>
      <w:lvlJc w:val="left"/>
    </w:lvl>
  </w:abstractNum>
  <w:abstractNum w:abstractNumId="10">
    <w:nsid w:val="079AD145"/>
    <w:multiLevelType w:val="singleLevel"/>
    <w:tmpl w:val="079AD145"/>
    <w:lvl w:ilvl="0" w:tentative="0">
      <w:start w:val="2"/>
      <w:numFmt w:val="decimal"/>
      <w:suff w:val="nothing"/>
      <w:lvlText w:val="（%1）"/>
      <w:lvlJc w:val="left"/>
    </w:lvl>
  </w:abstractNum>
  <w:abstractNum w:abstractNumId="11">
    <w:nsid w:val="0E28718C"/>
    <w:multiLevelType w:val="singleLevel"/>
    <w:tmpl w:val="0E28718C"/>
    <w:lvl w:ilvl="0" w:tentative="0">
      <w:start w:val="1"/>
      <w:numFmt w:val="decimal"/>
      <w:lvlText w:val="%1."/>
      <w:lvlJc w:val="left"/>
      <w:pPr>
        <w:ind w:left="425" w:hanging="425"/>
      </w:pPr>
      <w:rPr>
        <w:rFonts w:hint="default"/>
      </w:rPr>
    </w:lvl>
  </w:abstractNum>
  <w:abstractNum w:abstractNumId="12">
    <w:nsid w:val="432EB8B7"/>
    <w:multiLevelType w:val="singleLevel"/>
    <w:tmpl w:val="432EB8B7"/>
    <w:lvl w:ilvl="0" w:tentative="0">
      <w:start w:val="2"/>
      <w:numFmt w:val="chineseCounting"/>
      <w:suff w:val="nothing"/>
      <w:lvlText w:val="%1、"/>
      <w:lvlJc w:val="left"/>
      <w:rPr>
        <w:rFonts w:hint="eastAsia"/>
      </w:rPr>
    </w:lvl>
  </w:abstractNum>
  <w:abstractNum w:abstractNumId="13">
    <w:nsid w:val="5AFDBD14"/>
    <w:multiLevelType w:val="singleLevel"/>
    <w:tmpl w:val="5AFDBD14"/>
    <w:lvl w:ilvl="0" w:tentative="0">
      <w:start w:val="6"/>
      <w:numFmt w:val="chineseCounting"/>
      <w:suff w:val="space"/>
      <w:lvlText w:val="第%1章"/>
      <w:lvlJc w:val="left"/>
      <w:rPr>
        <w:rFonts w:hint="eastAsia"/>
      </w:rPr>
    </w:lvl>
  </w:abstractNum>
  <w:abstractNum w:abstractNumId="14">
    <w:nsid w:val="5D7497AB"/>
    <w:multiLevelType w:val="singleLevel"/>
    <w:tmpl w:val="5D7497AB"/>
    <w:lvl w:ilvl="0" w:tentative="0">
      <w:start w:val="2"/>
      <w:numFmt w:val="decimal"/>
      <w:suff w:val="nothing"/>
      <w:lvlText w:val="%1、"/>
      <w:lvlJc w:val="left"/>
    </w:lvl>
  </w:abstractNum>
  <w:abstractNum w:abstractNumId="15">
    <w:nsid w:val="704499D9"/>
    <w:multiLevelType w:val="singleLevel"/>
    <w:tmpl w:val="704499D9"/>
    <w:lvl w:ilvl="0" w:tentative="0">
      <w:start w:val="1"/>
      <w:numFmt w:val="decimal"/>
      <w:suff w:val="nothing"/>
      <w:lvlText w:val="（%1）"/>
      <w:lvlJc w:val="left"/>
    </w:lvl>
  </w:abstractNum>
  <w:abstractNum w:abstractNumId="16">
    <w:nsid w:val="7668F753"/>
    <w:multiLevelType w:val="singleLevel"/>
    <w:tmpl w:val="7668F753"/>
    <w:lvl w:ilvl="0" w:tentative="0">
      <w:start w:val="1"/>
      <w:numFmt w:val="decimal"/>
      <w:suff w:val="nothing"/>
      <w:lvlText w:val="%1、"/>
      <w:lvlJc w:val="left"/>
    </w:lvl>
  </w:abstractNum>
  <w:abstractNum w:abstractNumId="17">
    <w:nsid w:val="791B2055"/>
    <w:multiLevelType w:val="singleLevel"/>
    <w:tmpl w:val="791B2055"/>
    <w:lvl w:ilvl="0" w:tentative="0">
      <w:start w:val="2"/>
      <w:numFmt w:val="chineseCounting"/>
      <w:suff w:val="nothing"/>
      <w:lvlText w:val="（%1）"/>
      <w:lvlJc w:val="left"/>
      <w:rPr>
        <w:rFonts w:hint="eastAsia"/>
      </w:rPr>
    </w:lvl>
  </w:abstractNum>
  <w:num w:numId="1">
    <w:abstractNumId w:val="7"/>
  </w:num>
  <w:num w:numId="2">
    <w:abstractNumId w:val="10"/>
  </w:num>
  <w:num w:numId="3">
    <w:abstractNumId w:val="3"/>
  </w:num>
  <w:num w:numId="4">
    <w:abstractNumId w:val="15"/>
  </w:num>
  <w:num w:numId="5">
    <w:abstractNumId w:val="9"/>
  </w:num>
  <w:num w:numId="6">
    <w:abstractNumId w:val="13"/>
  </w:num>
  <w:num w:numId="7">
    <w:abstractNumId w:val="0"/>
  </w:num>
  <w:num w:numId="8">
    <w:abstractNumId w:val="8"/>
  </w:num>
  <w:num w:numId="9">
    <w:abstractNumId w:val="4"/>
  </w:num>
  <w:num w:numId="10">
    <w:abstractNumId w:val="11"/>
  </w:num>
  <w:num w:numId="11">
    <w:abstractNumId w:val="6"/>
  </w:num>
  <w:num w:numId="12">
    <w:abstractNumId w:val="12"/>
  </w:num>
  <w:num w:numId="13">
    <w:abstractNumId w:val="1"/>
  </w:num>
  <w:num w:numId="14">
    <w:abstractNumId w:val="5"/>
  </w:num>
  <w:num w:numId="15">
    <w:abstractNumId w:val="16"/>
  </w:num>
  <w:num w:numId="16">
    <w:abstractNumId w:val="17"/>
  </w:num>
  <w:num w:numId="17">
    <w:abstractNumId w:val="2"/>
  </w:num>
  <w:num w:numId="1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Q1NzY5N2RkYzIzZTVjZTU4OTFlOTFlYjUzNDZjOWQifQ=="/>
  </w:docVars>
  <w:rsids>
    <w:rsidRoot w:val="008D0DEA"/>
    <w:rsid w:val="00000B2B"/>
    <w:rsid w:val="00020D69"/>
    <w:rsid w:val="00025766"/>
    <w:rsid w:val="000736E9"/>
    <w:rsid w:val="0008266E"/>
    <w:rsid w:val="00091772"/>
    <w:rsid w:val="000957C2"/>
    <w:rsid w:val="000A4ECE"/>
    <w:rsid w:val="000B2B30"/>
    <w:rsid w:val="000F773D"/>
    <w:rsid w:val="001115AB"/>
    <w:rsid w:val="00135AED"/>
    <w:rsid w:val="00143739"/>
    <w:rsid w:val="00162550"/>
    <w:rsid w:val="001779E9"/>
    <w:rsid w:val="00187C84"/>
    <w:rsid w:val="001A2941"/>
    <w:rsid w:val="001B3776"/>
    <w:rsid w:val="001D5B00"/>
    <w:rsid w:val="001F353C"/>
    <w:rsid w:val="001F7915"/>
    <w:rsid w:val="0020754D"/>
    <w:rsid w:val="00210038"/>
    <w:rsid w:val="002149E6"/>
    <w:rsid w:val="002248F5"/>
    <w:rsid w:val="0023121C"/>
    <w:rsid w:val="00234783"/>
    <w:rsid w:val="002412DF"/>
    <w:rsid w:val="00246DF8"/>
    <w:rsid w:val="00250417"/>
    <w:rsid w:val="00266974"/>
    <w:rsid w:val="00270C79"/>
    <w:rsid w:val="00290015"/>
    <w:rsid w:val="002934F2"/>
    <w:rsid w:val="00295240"/>
    <w:rsid w:val="002B02C6"/>
    <w:rsid w:val="002B1614"/>
    <w:rsid w:val="002D26DF"/>
    <w:rsid w:val="002D2EEF"/>
    <w:rsid w:val="002E7BE4"/>
    <w:rsid w:val="0030730F"/>
    <w:rsid w:val="00312D67"/>
    <w:rsid w:val="00323CCF"/>
    <w:rsid w:val="0033556A"/>
    <w:rsid w:val="00340A2E"/>
    <w:rsid w:val="003454FF"/>
    <w:rsid w:val="00377B73"/>
    <w:rsid w:val="00384CC2"/>
    <w:rsid w:val="003A5DB1"/>
    <w:rsid w:val="003A7A68"/>
    <w:rsid w:val="003B5F13"/>
    <w:rsid w:val="003E1CD6"/>
    <w:rsid w:val="004079DC"/>
    <w:rsid w:val="004128F0"/>
    <w:rsid w:val="00413150"/>
    <w:rsid w:val="00420C0F"/>
    <w:rsid w:val="00424C7C"/>
    <w:rsid w:val="004256EC"/>
    <w:rsid w:val="00436115"/>
    <w:rsid w:val="0049251F"/>
    <w:rsid w:val="004A0309"/>
    <w:rsid w:val="004A0CD7"/>
    <w:rsid w:val="004B207C"/>
    <w:rsid w:val="004B365B"/>
    <w:rsid w:val="004D2DF4"/>
    <w:rsid w:val="004E1001"/>
    <w:rsid w:val="0052340C"/>
    <w:rsid w:val="00531510"/>
    <w:rsid w:val="005370E0"/>
    <w:rsid w:val="00543D7A"/>
    <w:rsid w:val="00550D57"/>
    <w:rsid w:val="00554939"/>
    <w:rsid w:val="00556D5C"/>
    <w:rsid w:val="005A0D26"/>
    <w:rsid w:val="005D5367"/>
    <w:rsid w:val="005D7578"/>
    <w:rsid w:val="005D78A0"/>
    <w:rsid w:val="005F0D51"/>
    <w:rsid w:val="00650866"/>
    <w:rsid w:val="00662DF0"/>
    <w:rsid w:val="00671859"/>
    <w:rsid w:val="00673E50"/>
    <w:rsid w:val="00684595"/>
    <w:rsid w:val="0068511B"/>
    <w:rsid w:val="006865EF"/>
    <w:rsid w:val="006931AE"/>
    <w:rsid w:val="00694D72"/>
    <w:rsid w:val="006957C3"/>
    <w:rsid w:val="006A29FF"/>
    <w:rsid w:val="006B6BEE"/>
    <w:rsid w:val="006C25A4"/>
    <w:rsid w:val="006C58A5"/>
    <w:rsid w:val="006C58D0"/>
    <w:rsid w:val="006D7699"/>
    <w:rsid w:val="006E7A99"/>
    <w:rsid w:val="006F3803"/>
    <w:rsid w:val="007064C1"/>
    <w:rsid w:val="00710DC2"/>
    <w:rsid w:val="00745C02"/>
    <w:rsid w:val="00750337"/>
    <w:rsid w:val="0075171C"/>
    <w:rsid w:val="00756601"/>
    <w:rsid w:val="00766A39"/>
    <w:rsid w:val="007802F4"/>
    <w:rsid w:val="00781BD1"/>
    <w:rsid w:val="007F381A"/>
    <w:rsid w:val="008016C7"/>
    <w:rsid w:val="008126E8"/>
    <w:rsid w:val="00826779"/>
    <w:rsid w:val="00843E56"/>
    <w:rsid w:val="008619B2"/>
    <w:rsid w:val="00863C45"/>
    <w:rsid w:val="008641A7"/>
    <w:rsid w:val="00865BCF"/>
    <w:rsid w:val="00882B40"/>
    <w:rsid w:val="008913FC"/>
    <w:rsid w:val="008A31E4"/>
    <w:rsid w:val="008B50E6"/>
    <w:rsid w:val="008B5BD5"/>
    <w:rsid w:val="008C006F"/>
    <w:rsid w:val="008D0DEA"/>
    <w:rsid w:val="008D325C"/>
    <w:rsid w:val="008D4F15"/>
    <w:rsid w:val="008E6AF3"/>
    <w:rsid w:val="008F6667"/>
    <w:rsid w:val="00905ACA"/>
    <w:rsid w:val="009154CA"/>
    <w:rsid w:val="00916651"/>
    <w:rsid w:val="00924DCB"/>
    <w:rsid w:val="00937BB5"/>
    <w:rsid w:val="00941B93"/>
    <w:rsid w:val="009478FE"/>
    <w:rsid w:val="00953B66"/>
    <w:rsid w:val="009568B3"/>
    <w:rsid w:val="0098050A"/>
    <w:rsid w:val="009824A7"/>
    <w:rsid w:val="009848F9"/>
    <w:rsid w:val="009933DF"/>
    <w:rsid w:val="00994E79"/>
    <w:rsid w:val="00995601"/>
    <w:rsid w:val="009A41F2"/>
    <w:rsid w:val="009B680A"/>
    <w:rsid w:val="009D0379"/>
    <w:rsid w:val="009E0D49"/>
    <w:rsid w:val="009E2E69"/>
    <w:rsid w:val="00A03625"/>
    <w:rsid w:val="00A1243A"/>
    <w:rsid w:val="00A254D2"/>
    <w:rsid w:val="00A35476"/>
    <w:rsid w:val="00A3666D"/>
    <w:rsid w:val="00A50E0C"/>
    <w:rsid w:val="00A578F8"/>
    <w:rsid w:val="00A648B7"/>
    <w:rsid w:val="00A76FA2"/>
    <w:rsid w:val="00A833CF"/>
    <w:rsid w:val="00AA0624"/>
    <w:rsid w:val="00AB11A9"/>
    <w:rsid w:val="00AB24F0"/>
    <w:rsid w:val="00AB6BC6"/>
    <w:rsid w:val="00AC31AF"/>
    <w:rsid w:val="00AF5CB5"/>
    <w:rsid w:val="00AF5E54"/>
    <w:rsid w:val="00B02BD4"/>
    <w:rsid w:val="00B23553"/>
    <w:rsid w:val="00B4233A"/>
    <w:rsid w:val="00B45A97"/>
    <w:rsid w:val="00B519B9"/>
    <w:rsid w:val="00B57D5C"/>
    <w:rsid w:val="00B61F40"/>
    <w:rsid w:val="00B71716"/>
    <w:rsid w:val="00B84BF4"/>
    <w:rsid w:val="00BC0BEE"/>
    <w:rsid w:val="00BC4850"/>
    <w:rsid w:val="00BD5B36"/>
    <w:rsid w:val="00BF4EC1"/>
    <w:rsid w:val="00C01800"/>
    <w:rsid w:val="00C07DD9"/>
    <w:rsid w:val="00C2383B"/>
    <w:rsid w:val="00C25FD2"/>
    <w:rsid w:val="00C2753C"/>
    <w:rsid w:val="00C30558"/>
    <w:rsid w:val="00C42CC3"/>
    <w:rsid w:val="00C5793F"/>
    <w:rsid w:val="00C76B0C"/>
    <w:rsid w:val="00C8515E"/>
    <w:rsid w:val="00CA3B13"/>
    <w:rsid w:val="00CB741E"/>
    <w:rsid w:val="00CC3035"/>
    <w:rsid w:val="00CC3A4F"/>
    <w:rsid w:val="00CC5989"/>
    <w:rsid w:val="00CC6F79"/>
    <w:rsid w:val="00CD4145"/>
    <w:rsid w:val="00CE1BB7"/>
    <w:rsid w:val="00CE6E21"/>
    <w:rsid w:val="00D06F6E"/>
    <w:rsid w:val="00D14B5C"/>
    <w:rsid w:val="00D2587C"/>
    <w:rsid w:val="00D42068"/>
    <w:rsid w:val="00D43562"/>
    <w:rsid w:val="00D75167"/>
    <w:rsid w:val="00D81CB9"/>
    <w:rsid w:val="00D96042"/>
    <w:rsid w:val="00DA2420"/>
    <w:rsid w:val="00DA3440"/>
    <w:rsid w:val="00DC7A18"/>
    <w:rsid w:val="00DE5AFF"/>
    <w:rsid w:val="00DE613C"/>
    <w:rsid w:val="00DE64D3"/>
    <w:rsid w:val="00DE7B97"/>
    <w:rsid w:val="00DF4DD0"/>
    <w:rsid w:val="00DF67E6"/>
    <w:rsid w:val="00E206A0"/>
    <w:rsid w:val="00E26953"/>
    <w:rsid w:val="00E275C8"/>
    <w:rsid w:val="00E31081"/>
    <w:rsid w:val="00E539F7"/>
    <w:rsid w:val="00E61362"/>
    <w:rsid w:val="00E64BCD"/>
    <w:rsid w:val="00E91607"/>
    <w:rsid w:val="00E93C70"/>
    <w:rsid w:val="00E94B8B"/>
    <w:rsid w:val="00EA131C"/>
    <w:rsid w:val="00EA1D4C"/>
    <w:rsid w:val="00EA4564"/>
    <w:rsid w:val="00EA6E0C"/>
    <w:rsid w:val="00F02D8F"/>
    <w:rsid w:val="00F14005"/>
    <w:rsid w:val="00F15E1A"/>
    <w:rsid w:val="00F22473"/>
    <w:rsid w:val="00F348AE"/>
    <w:rsid w:val="00F4484E"/>
    <w:rsid w:val="00F62DD5"/>
    <w:rsid w:val="00F66091"/>
    <w:rsid w:val="00F7108C"/>
    <w:rsid w:val="00F77E30"/>
    <w:rsid w:val="00F81C33"/>
    <w:rsid w:val="00FA0379"/>
    <w:rsid w:val="00FA251D"/>
    <w:rsid w:val="00FA69D0"/>
    <w:rsid w:val="00FC430A"/>
    <w:rsid w:val="00FD6E10"/>
    <w:rsid w:val="00FE370A"/>
    <w:rsid w:val="01723333"/>
    <w:rsid w:val="01973A83"/>
    <w:rsid w:val="01CF521C"/>
    <w:rsid w:val="01FE3535"/>
    <w:rsid w:val="020A012D"/>
    <w:rsid w:val="02282558"/>
    <w:rsid w:val="0262756A"/>
    <w:rsid w:val="02ED21D3"/>
    <w:rsid w:val="038B1F43"/>
    <w:rsid w:val="038B25CA"/>
    <w:rsid w:val="03C62876"/>
    <w:rsid w:val="03DD5802"/>
    <w:rsid w:val="04014E76"/>
    <w:rsid w:val="04B25D4C"/>
    <w:rsid w:val="04D01847"/>
    <w:rsid w:val="04D06A19"/>
    <w:rsid w:val="04EA4CD8"/>
    <w:rsid w:val="05966902"/>
    <w:rsid w:val="059B12FC"/>
    <w:rsid w:val="05C90342"/>
    <w:rsid w:val="06223BDB"/>
    <w:rsid w:val="0660215F"/>
    <w:rsid w:val="067F139D"/>
    <w:rsid w:val="06F464D9"/>
    <w:rsid w:val="07C45112"/>
    <w:rsid w:val="08095A1B"/>
    <w:rsid w:val="08180FD5"/>
    <w:rsid w:val="086B31D9"/>
    <w:rsid w:val="08944F57"/>
    <w:rsid w:val="08B17DF7"/>
    <w:rsid w:val="08E01AC5"/>
    <w:rsid w:val="09164E66"/>
    <w:rsid w:val="091D7530"/>
    <w:rsid w:val="091F331A"/>
    <w:rsid w:val="09563D1F"/>
    <w:rsid w:val="09E7417C"/>
    <w:rsid w:val="0A2B6BC4"/>
    <w:rsid w:val="0A6D4AE7"/>
    <w:rsid w:val="0B0E5B69"/>
    <w:rsid w:val="0BFA5250"/>
    <w:rsid w:val="0C1B3AB4"/>
    <w:rsid w:val="0C767071"/>
    <w:rsid w:val="0CFD639C"/>
    <w:rsid w:val="0D656E9A"/>
    <w:rsid w:val="0D783D96"/>
    <w:rsid w:val="0DC55BF8"/>
    <w:rsid w:val="0DCA4D8B"/>
    <w:rsid w:val="0ED02EF2"/>
    <w:rsid w:val="0F0B68D1"/>
    <w:rsid w:val="0F5E31CA"/>
    <w:rsid w:val="1033295B"/>
    <w:rsid w:val="10545263"/>
    <w:rsid w:val="105472F7"/>
    <w:rsid w:val="106C2E61"/>
    <w:rsid w:val="107931D0"/>
    <w:rsid w:val="10832F31"/>
    <w:rsid w:val="10A1581D"/>
    <w:rsid w:val="10F960D1"/>
    <w:rsid w:val="110C0BA0"/>
    <w:rsid w:val="111E3126"/>
    <w:rsid w:val="11392285"/>
    <w:rsid w:val="117B09A4"/>
    <w:rsid w:val="11885AEC"/>
    <w:rsid w:val="11A011E1"/>
    <w:rsid w:val="11B75145"/>
    <w:rsid w:val="11C303F6"/>
    <w:rsid w:val="11E721C1"/>
    <w:rsid w:val="13395DE5"/>
    <w:rsid w:val="142072AF"/>
    <w:rsid w:val="145E4332"/>
    <w:rsid w:val="14CC1F29"/>
    <w:rsid w:val="15041365"/>
    <w:rsid w:val="15143870"/>
    <w:rsid w:val="157554DB"/>
    <w:rsid w:val="157C0D2E"/>
    <w:rsid w:val="15A4690C"/>
    <w:rsid w:val="15EE26CB"/>
    <w:rsid w:val="163803EC"/>
    <w:rsid w:val="167048BF"/>
    <w:rsid w:val="16C53A33"/>
    <w:rsid w:val="16ED0036"/>
    <w:rsid w:val="16F93D28"/>
    <w:rsid w:val="17380189"/>
    <w:rsid w:val="174E33C6"/>
    <w:rsid w:val="17761B5A"/>
    <w:rsid w:val="17E4389C"/>
    <w:rsid w:val="180D0DEF"/>
    <w:rsid w:val="18E51E11"/>
    <w:rsid w:val="18E60DE9"/>
    <w:rsid w:val="192842AE"/>
    <w:rsid w:val="19361FC0"/>
    <w:rsid w:val="19983407"/>
    <w:rsid w:val="19B066A9"/>
    <w:rsid w:val="19D441F1"/>
    <w:rsid w:val="1A0045BB"/>
    <w:rsid w:val="1A1709AE"/>
    <w:rsid w:val="1A8D68D1"/>
    <w:rsid w:val="1AED5472"/>
    <w:rsid w:val="1B6738F3"/>
    <w:rsid w:val="1B6C1184"/>
    <w:rsid w:val="1B7D7998"/>
    <w:rsid w:val="1B880CB1"/>
    <w:rsid w:val="1BE20FC5"/>
    <w:rsid w:val="1C1454AE"/>
    <w:rsid w:val="1C60127D"/>
    <w:rsid w:val="1D067802"/>
    <w:rsid w:val="1D0C743B"/>
    <w:rsid w:val="1D130450"/>
    <w:rsid w:val="1E0B2455"/>
    <w:rsid w:val="1E141854"/>
    <w:rsid w:val="1E4D0261"/>
    <w:rsid w:val="1E4D6F06"/>
    <w:rsid w:val="1FAD75F3"/>
    <w:rsid w:val="1FE85338"/>
    <w:rsid w:val="20274488"/>
    <w:rsid w:val="20333D37"/>
    <w:rsid w:val="20A0436C"/>
    <w:rsid w:val="211479FF"/>
    <w:rsid w:val="21631165"/>
    <w:rsid w:val="21797832"/>
    <w:rsid w:val="21983295"/>
    <w:rsid w:val="219E3F1A"/>
    <w:rsid w:val="22184C5B"/>
    <w:rsid w:val="221B5D4A"/>
    <w:rsid w:val="227A57BD"/>
    <w:rsid w:val="22864665"/>
    <w:rsid w:val="229C4D78"/>
    <w:rsid w:val="23284F89"/>
    <w:rsid w:val="23D83E94"/>
    <w:rsid w:val="23FF1658"/>
    <w:rsid w:val="24D9121C"/>
    <w:rsid w:val="2516405D"/>
    <w:rsid w:val="251D6507"/>
    <w:rsid w:val="253C5422"/>
    <w:rsid w:val="253F7547"/>
    <w:rsid w:val="25472F43"/>
    <w:rsid w:val="25645881"/>
    <w:rsid w:val="256C0B1E"/>
    <w:rsid w:val="25A1540E"/>
    <w:rsid w:val="25BC217A"/>
    <w:rsid w:val="262E4E37"/>
    <w:rsid w:val="266F7A6A"/>
    <w:rsid w:val="26732FDF"/>
    <w:rsid w:val="26AB57A4"/>
    <w:rsid w:val="26DD1EB7"/>
    <w:rsid w:val="27B94B3E"/>
    <w:rsid w:val="280F12D1"/>
    <w:rsid w:val="281C573C"/>
    <w:rsid w:val="281E1BC4"/>
    <w:rsid w:val="2821717A"/>
    <w:rsid w:val="2875187C"/>
    <w:rsid w:val="28A30A61"/>
    <w:rsid w:val="294016BC"/>
    <w:rsid w:val="296F7A9A"/>
    <w:rsid w:val="29865843"/>
    <w:rsid w:val="2AC35620"/>
    <w:rsid w:val="2ACF1D5A"/>
    <w:rsid w:val="2AF3113B"/>
    <w:rsid w:val="2AFC0867"/>
    <w:rsid w:val="2B1F68A0"/>
    <w:rsid w:val="2B3F4CDB"/>
    <w:rsid w:val="2B6776B3"/>
    <w:rsid w:val="2B7F322B"/>
    <w:rsid w:val="2B822330"/>
    <w:rsid w:val="2BAC4B8A"/>
    <w:rsid w:val="2C0C75CC"/>
    <w:rsid w:val="2C584BF3"/>
    <w:rsid w:val="2D195C65"/>
    <w:rsid w:val="2DA83CC4"/>
    <w:rsid w:val="2DDC7B11"/>
    <w:rsid w:val="2E0A6206"/>
    <w:rsid w:val="2E1840C5"/>
    <w:rsid w:val="2EBC1EBB"/>
    <w:rsid w:val="2EC01881"/>
    <w:rsid w:val="2F1D3936"/>
    <w:rsid w:val="2F474CDF"/>
    <w:rsid w:val="2F4A115C"/>
    <w:rsid w:val="2F6629D1"/>
    <w:rsid w:val="2F7E7F6E"/>
    <w:rsid w:val="2F943805"/>
    <w:rsid w:val="2FBE26F3"/>
    <w:rsid w:val="2FCE7198"/>
    <w:rsid w:val="30087127"/>
    <w:rsid w:val="316B62D0"/>
    <w:rsid w:val="32005EA3"/>
    <w:rsid w:val="324E62BE"/>
    <w:rsid w:val="32713E05"/>
    <w:rsid w:val="329E02EF"/>
    <w:rsid w:val="32DE235E"/>
    <w:rsid w:val="330C241A"/>
    <w:rsid w:val="337D3455"/>
    <w:rsid w:val="338154AD"/>
    <w:rsid w:val="340B2D62"/>
    <w:rsid w:val="34227392"/>
    <w:rsid w:val="342F1E2C"/>
    <w:rsid w:val="3458693A"/>
    <w:rsid w:val="34F71613"/>
    <w:rsid w:val="34FC4A8D"/>
    <w:rsid w:val="35005C55"/>
    <w:rsid w:val="35226F2C"/>
    <w:rsid w:val="35865CC8"/>
    <w:rsid w:val="3603580B"/>
    <w:rsid w:val="360E7F98"/>
    <w:rsid w:val="36FB57F1"/>
    <w:rsid w:val="37304B45"/>
    <w:rsid w:val="374C50B7"/>
    <w:rsid w:val="379F021A"/>
    <w:rsid w:val="380A5E82"/>
    <w:rsid w:val="380F4A3E"/>
    <w:rsid w:val="38316555"/>
    <w:rsid w:val="385D2403"/>
    <w:rsid w:val="38B95C87"/>
    <w:rsid w:val="38F00004"/>
    <w:rsid w:val="39082896"/>
    <w:rsid w:val="39266207"/>
    <w:rsid w:val="39490E31"/>
    <w:rsid w:val="3957697E"/>
    <w:rsid w:val="39665CFB"/>
    <w:rsid w:val="39A621EE"/>
    <w:rsid w:val="39D367D0"/>
    <w:rsid w:val="3A073E00"/>
    <w:rsid w:val="3A3D4097"/>
    <w:rsid w:val="3A640422"/>
    <w:rsid w:val="3A904C22"/>
    <w:rsid w:val="3AD95D00"/>
    <w:rsid w:val="3BC31374"/>
    <w:rsid w:val="3C8C7E26"/>
    <w:rsid w:val="3C8E2667"/>
    <w:rsid w:val="3CE91789"/>
    <w:rsid w:val="3D5C62F0"/>
    <w:rsid w:val="3DCA596B"/>
    <w:rsid w:val="3DD8642E"/>
    <w:rsid w:val="3E344163"/>
    <w:rsid w:val="3E3A7756"/>
    <w:rsid w:val="3E834185"/>
    <w:rsid w:val="3EE91239"/>
    <w:rsid w:val="3EF31513"/>
    <w:rsid w:val="3F1F18C5"/>
    <w:rsid w:val="3FEF3B3E"/>
    <w:rsid w:val="407B3B83"/>
    <w:rsid w:val="40B54A00"/>
    <w:rsid w:val="40C5481E"/>
    <w:rsid w:val="40E95F95"/>
    <w:rsid w:val="41594397"/>
    <w:rsid w:val="41A87A25"/>
    <w:rsid w:val="41B23288"/>
    <w:rsid w:val="42045A31"/>
    <w:rsid w:val="42224E23"/>
    <w:rsid w:val="42301F23"/>
    <w:rsid w:val="426A42FE"/>
    <w:rsid w:val="42DC00C8"/>
    <w:rsid w:val="43297D24"/>
    <w:rsid w:val="43346222"/>
    <w:rsid w:val="433F533D"/>
    <w:rsid w:val="438218E9"/>
    <w:rsid w:val="43E850CC"/>
    <w:rsid w:val="44825093"/>
    <w:rsid w:val="44BB5557"/>
    <w:rsid w:val="44C22C95"/>
    <w:rsid w:val="45030982"/>
    <w:rsid w:val="450D683F"/>
    <w:rsid w:val="452D556B"/>
    <w:rsid w:val="455218DE"/>
    <w:rsid w:val="46297100"/>
    <w:rsid w:val="46446FA5"/>
    <w:rsid w:val="46AB22AF"/>
    <w:rsid w:val="46B17AD3"/>
    <w:rsid w:val="47610B8A"/>
    <w:rsid w:val="476664E4"/>
    <w:rsid w:val="47824CFB"/>
    <w:rsid w:val="47D91D8D"/>
    <w:rsid w:val="47ED7AC0"/>
    <w:rsid w:val="48271FBF"/>
    <w:rsid w:val="48B97469"/>
    <w:rsid w:val="4974479C"/>
    <w:rsid w:val="4A7B740F"/>
    <w:rsid w:val="4B462308"/>
    <w:rsid w:val="4B5866AE"/>
    <w:rsid w:val="4B7B4D84"/>
    <w:rsid w:val="4BDD3F7B"/>
    <w:rsid w:val="4C185663"/>
    <w:rsid w:val="4C2F75EC"/>
    <w:rsid w:val="4C8A7EB3"/>
    <w:rsid w:val="4CA318EC"/>
    <w:rsid w:val="4CB4024E"/>
    <w:rsid w:val="4CC554F2"/>
    <w:rsid w:val="4D235E59"/>
    <w:rsid w:val="4D4E4263"/>
    <w:rsid w:val="4D9774C4"/>
    <w:rsid w:val="4E003FCA"/>
    <w:rsid w:val="4E867A1B"/>
    <w:rsid w:val="4EAA4484"/>
    <w:rsid w:val="4EE212E3"/>
    <w:rsid w:val="4F1855EA"/>
    <w:rsid w:val="4F4C54F4"/>
    <w:rsid w:val="4F865555"/>
    <w:rsid w:val="4F90367A"/>
    <w:rsid w:val="4FC64589"/>
    <w:rsid w:val="50722643"/>
    <w:rsid w:val="50775519"/>
    <w:rsid w:val="50964E0F"/>
    <w:rsid w:val="50D9145B"/>
    <w:rsid w:val="51122BD1"/>
    <w:rsid w:val="51595BA9"/>
    <w:rsid w:val="51A75AE1"/>
    <w:rsid w:val="51BA48EC"/>
    <w:rsid w:val="51DC2071"/>
    <w:rsid w:val="52294CF0"/>
    <w:rsid w:val="523316BD"/>
    <w:rsid w:val="525A0342"/>
    <w:rsid w:val="52C630AF"/>
    <w:rsid w:val="532F02CA"/>
    <w:rsid w:val="53423206"/>
    <w:rsid w:val="5347000A"/>
    <w:rsid w:val="53A21884"/>
    <w:rsid w:val="53BB38A5"/>
    <w:rsid w:val="53D86F26"/>
    <w:rsid w:val="53D87F46"/>
    <w:rsid w:val="53DF6D00"/>
    <w:rsid w:val="54790D98"/>
    <w:rsid w:val="549B2CF5"/>
    <w:rsid w:val="557E3470"/>
    <w:rsid w:val="55C2715D"/>
    <w:rsid w:val="55C5277D"/>
    <w:rsid w:val="56066DC1"/>
    <w:rsid w:val="568756FD"/>
    <w:rsid w:val="56904BB5"/>
    <w:rsid w:val="572136E7"/>
    <w:rsid w:val="575403FF"/>
    <w:rsid w:val="57792C45"/>
    <w:rsid w:val="57A1404F"/>
    <w:rsid w:val="58230814"/>
    <w:rsid w:val="592B6F03"/>
    <w:rsid w:val="596E1DFF"/>
    <w:rsid w:val="597604A4"/>
    <w:rsid w:val="5A8C3B90"/>
    <w:rsid w:val="5B38674C"/>
    <w:rsid w:val="5B467F9C"/>
    <w:rsid w:val="5BBA44E0"/>
    <w:rsid w:val="5BCC17D0"/>
    <w:rsid w:val="5C0D6170"/>
    <w:rsid w:val="5C4459FB"/>
    <w:rsid w:val="5CA2331E"/>
    <w:rsid w:val="5CC71D3D"/>
    <w:rsid w:val="5CDC29D6"/>
    <w:rsid w:val="5CE371BA"/>
    <w:rsid w:val="5D796D1C"/>
    <w:rsid w:val="5DC32846"/>
    <w:rsid w:val="5DE92B73"/>
    <w:rsid w:val="5E620C76"/>
    <w:rsid w:val="5ECB4020"/>
    <w:rsid w:val="5ECE29A1"/>
    <w:rsid w:val="5F5E7E0F"/>
    <w:rsid w:val="60274ACB"/>
    <w:rsid w:val="6029358B"/>
    <w:rsid w:val="604149C3"/>
    <w:rsid w:val="60561D75"/>
    <w:rsid w:val="606C7304"/>
    <w:rsid w:val="60956881"/>
    <w:rsid w:val="60B50751"/>
    <w:rsid w:val="60C21A12"/>
    <w:rsid w:val="6114564D"/>
    <w:rsid w:val="6136778D"/>
    <w:rsid w:val="62397330"/>
    <w:rsid w:val="625D287A"/>
    <w:rsid w:val="628A7EA4"/>
    <w:rsid w:val="62A2224A"/>
    <w:rsid w:val="63611007"/>
    <w:rsid w:val="63B23705"/>
    <w:rsid w:val="63DE4DB8"/>
    <w:rsid w:val="64117720"/>
    <w:rsid w:val="641A2539"/>
    <w:rsid w:val="644074C9"/>
    <w:rsid w:val="646F1A9F"/>
    <w:rsid w:val="64B354A0"/>
    <w:rsid w:val="64FE7F6A"/>
    <w:rsid w:val="658500B3"/>
    <w:rsid w:val="65B46296"/>
    <w:rsid w:val="65F41D2C"/>
    <w:rsid w:val="665F4BC3"/>
    <w:rsid w:val="66EF3740"/>
    <w:rsid w:val="67282CBF"/>
    <w:rsid w:val="672F3EFB"/>
    <w:rsid w:val="67450E01"/>
    <w:rsid w:val="67A3340C"/>
    <w:rsid w:val="69161D3B"/>
    <w:rsid w:val="69843C4B"/>
    <w:rsid w:val="698D7ABD"/>
    <w:rsid w:val="69BC742C"/>
    <w:rsid w:val="69F71D30"/>
    <w:rsid w:val="6A231055"/>
    <w:rsid w:val="6A4819C4"/>
    <w:rsid w:val="6A4B7DED"/>
    <w:rsid w:val="6A5A2B26"/>
    <w:rsid w:val="6A6114BF"/>
    <w:rsid w:val="6A794579"/>
    <w:rsid w:val="6B0D1D8F"/>
    <w:rsid w:val="6B7E2C50"/>
    <w:rsid w:val="6BBA59F2"/>
    <w:rsid w:val="6BC972AF"/>
    <w:rsid w:val="6BD427A3"/>
    <w:rsid w:val="6CD116B8"/>
    <w:rsid w:val="6CDB2126"/>
    <w:rsid w:val="6CF51737"/>
    <w:rsid w:val="6E0F1EC7"/>
    <w:rsid w:val="6E8A28E9"/>
    <w:rsid w:val="6EB50904"/>
    <w:rsid w:val="6FB56C02"/>
    <w:rsid w:val="6FD83E5D"/>
    <w:rsid w:val="6FF95A98"/>
    <w:rsid w:val="701B4AF9"/>
    <w:rsid w:val="70202E6C"/>
    <w:rsid w:val="703D35A5"/>
    <w:rsid w:val="706F73B0"/>
    <w:rsid w:val="707C03F7"/>
    <w:rsid w:val="70AE589F"/>
    <w:rsid w:val="70DB677E"/>
    <w:rsid w:val="71463B80"/>
    <w:rsid w:val="717D3BEB"/>
    <w:rsid w:val="71A7243A"/>
    <w:rsid w:val="71C527C2"/>
    <w:rsid w:val="72201995"/>
    <w:rsid w:val="72A94F60"/>
    <w:rsid w:val="72B115C4"/>
    <w:rsid w:val="72D43C58"/>
    <w:rsid w:val="730555AA"/>
    <w:rsid w:val="731C7086"/>
    <w:rsid w:val="737230F7"/>
    <w:rsid w:val="73943E6C"/>
    <w:rsid w:val="73EB24A3"/>
    <w:rsid w:val="749041CF"/>
    <w:rsid w:val="74956F4A"/>
    <w:rsid w:val="74D24494"/>
    <w:rsid w:val="74DC19E2"/>
    <w:rsid w:val="75116397"/>
    <w:rsid w:val="7516751B"/>
    <w:rsid w:val="754B7C13"/>
    <w:rsid w:val="755D69E1"/>
    <w:rsid w:val="75670CDE"/>
    <w:rsid w:val="7585045C"/>
    <w:rsid w:val="75A65615"/>
    <w:rsid w:val="75C23F2E"/>
    <w:rsid w:val="75E9469C"/>
    <w:rsid w:val="76217AC5"/>
    <w:rsid w:val="763A7574"/>
    <w:rsid w:val="76692F52"/>
    <w:rsid w:val="76766674"/>
    <w:rsid w:val="76D704E4"/>
    <w:rsid w:val="76E674E7"/>
    <w:rsid w:val="77390055"/>
    <w:rsid w:val="779D3252"/>
    <w:rsid w:val="77DB67A7"/>
    <w:rsid w:val="77DF355B"/>
    <w:rsid w:val="78035331"/>
    <w:rsid w:val="787845C4"/>
    <w:rsid w:val="78904B9B"/>
    <w:rsid w:val="79150CA2"/>
    <w:rsid w:val="794A01FE"/>
    <w:rsid w:val="795D5081"/>
    <w:rsid w:val="79E5087D"/>
    <w:rsid w:val="79EC2194"/>
    <w:rsid w:val="79F93CE4"/>
    <w:rsid w:val="7A1F2005"/>
    <w:rsid w:val="7A531927"/>
    <w:rsid w:val="7A696E4A"/>
    <w:rsid w:val="7AB73B8A"/>
    <w:rsid w:val="7AFB3A26"/>
    <w:rsid w:val="7B046172"/>
    <w:rsid w:val="7B085146"/>
    <w:rsid w:val="7B5624F1"/>
    <w:rsid w:val="7BB93673"/>
    <w:rsid w:val="7BF6009A"/>
    <w:rsid w:val="7C4A50CA"/>
    <w:rsid w:val="7C54489A"/>
    <w:rsid w:val="7C7E2532"/>
    <w:rsid w:val="7C921E94"/>
    <w:rsid w:val="7CB43BFE"/>
    <w:rsid w:val="7D212D5A"/>
    <w:rsid w:val="7D35076A"/>
    <w:rsid w:val="7D6772AC"/>
    <w:rsid w:val="7DB64CBF"/>
    <w:rsid w:val="7E2E2FED"/>
    <w:rsid w:val="7E4D4A32"/>
    <w:rsid w:val="7EB14FAA"/>
    <w:rsid w:val="7EC725F1"/>
    <w:rsid w:val="7EC80030"/>
    <w:rsid w:val="7F1326C1"/>
    <w:rsid w:val="7F247126"/>
    <w:rsid w:val="7F782F5B"/>
    <w:rsid w:val="7F7D148D"/>
    <w:rsid w:val="7FC6039A"/>
    <w:rsid w:val="7FF1065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99"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qFormat="1" w:unhideWhenUsed="0" w:uiPriority="99" w:semiHidden="0" w:name="envelope return"/>
    <w:lsdException w:uiPriority="99" w:name="footnote reference"/>
    <w:lsdException w:qFormat="1" w:unhideWhenUsed="0" w:uiPriority="99" w:semiHidden="0" w:name="annotation reference"/>
    <w:lsdException w:uiPriority="99" w:name="line number"/>
    <w:lsdException w:qFormat="1"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400" w:lineRule="exact"/>
      <w:ind w:firstLine="600" w:firstLineChars="200"/>
      <w:jc w:val="both"/>
    </w:pPr>
    <w:rPr>
      <w:rFonts w:ascii="仿宋_GB2312" w:hAnsi="仿宋" w:eastAsia="仿宋_GB2312" w:cs="Times New Roman"/>
      <w:kern w:val="2"/>
      <w:sz w:val="30"/>
      <w:szCs w:val="30"/>
      <w:lang w:val="en-US" w:eastAsia="zh-CN" w:bidi="ar-SA"/>
    </w:rPr>
  </w:style>
  <w:style w:type="paragraph" w:styleId="3">
    <w:name w:val="heading 1"/>
    <w:basedOn w:val="1"/>
    <w:next w:val="1"/>
    <w:link w:val="159"/>
    <w:qFormat/>
    <w:uiPriority w:val="9"/>
    <w:pPr>
      <w:keepNext/>
      <w:spacing w:line="300" w:lineRule="auto"/>
      <w:jc w:val="center"/>
      <w:outlineLvl w:val="0"/>
    </w:pPr>
    <w:rPr>
      <w:rFonts w:ascii="Times New Roman" w:hAnsi="Times New Roman" w:eastAsia="华文中宋"/>
      <w:b/>
      <w:color w:val="000000"/>
      <w:kern w:val="0"/>
      <w:sz w:val="32"/>
      <w:szCs w:val="24"/>
    </w:rPr>
  </w:style>
  <w:style w:type="paragraph" w:styleId="4">
    <w:name w:val="heading 2"/>
    <w:basedOn w:val="1"/>
    <w:next w:val="1"/>
    <w:link w:val="157"/>
    <w:qFormat/>
    <w:uiPriority w:val="9"/>
    <w:pPr>
      <w:keepNext/>
      <w:keepLines/>
      <w:snapToGrid w:val="0"/>
      <w:spacing w:line="300" w:lineRule="auto"/>
      <w:ind w:firstLine="200" w:firstLineChars="200"/>
      <w:outlineLvl w:val="1"/>
    </w:pPr>
    <w:rPr>
      <w:rFonts w:ascii="Arial" w:hAnsi="Arial" w:eastAsia="宋体"/>
      <w:b/>
      <w:bCs/>
      <w:kern w:val="0"/>
      <w:sz w:val="20"/>
      <w:szCs w:val="32"/>
    </w:rPr>
  </w:style>
  <w:style w:type="paragraph" w:styleId="5">
    <w:name w:val="heading 3"/>
    <w:basedOn w:val="1"/>
    <w:next w:val="1"/>
    <w:link w:val="204"/>
    <w:qFormat/>
    <w:uiPriority w:val="9"/>
    <w:pPr>
      <w:widowControl/>
      <w:autoSpaceDE w:val="0"/>
      <w:autoSpaceDN w:val="0"/>
      <w:snapToGrid w:val="0"/>
      <w:spacing w:line="300" w:lineRule="auto"/>
      <w:ind w:firstLine="200" w:firstLineChars="200"/>
      <w:outlineLvl w:val="2"/>
    </w:pPr>
    <w:rPr>
      <w:rFonts w:ascii="Arial" w:hAnsi="Arial" w:eastAsia="宋体"/>
      <w:b/>
      <w:kern w:val="0"/>
      <w:sz w:val="20"/>
      <w:szCs w:val="20"/>
    </w:rPr>
  </w:style>
  <w:style w:type="paragraph" w:styleId="6">
    <w:name w:val="heading 4"/>
    <w:basedOn w:val="1"/>
    <w:next w:val="1"/>
    <w:link w:val="198"/>
    <w:qFormat/>
    <w:uiPriority w:val="9"/>
    <w:pPr>
      <w:widowControl/>
      <w:spacing w:before="100" w:beforeAutospacing="1" w:after="100" w:afterAutospacing="1"/>
      <w:jc w:val="left"/>
      <w:outlineLvl w:val="3"/>
    </w:pPr>
    <w:rPr>
      <w:rFonts w:ascii="宋体" w:hAnsi="宋体" w:eastAsia="宋体"/>
      <w:kern w:val="0"/>
      <w:sz w:val="24"/>
      <w:szCs w:val="24"/>
    </w:rPr>
  </w:style>
  <w:style w:type="paragraph" w:styleId="7">
    <w:name w:val="heading 5"/>
    <w:basedOn w:val="1"/>
    <w:next w:val="1"/>
    <w:link w:val="172"/>
    <w:qFormat/>
    <w:uiPriority w:val="9"/>
    <w:pPr>
      <w:keepNext/>
      <w:keepLines/>
      <w:spacing w:before="280" w:after="290" w:line="376" w:lineRule="auto"/>
      <w:outlineLvl w:val="4"/>
    </w:pPr>
    <w:rPr>
      <w:rFonts w:ascii="Times New Roman" w:hAnsi="Times New Roman" w:eastAsia="宋体"/>
      <w:b/>
      <w:bCs/>
      <w:kern w:val="0"/>
      <w:sz w:val="28"/>
      <w:szCs w:val="28"/>
    </w:rPr>
  </w:style>
  <w:style w:type="character" w:default="1" w:styleId="33">
    <w:name w:val="Default Paragraph Font"/>
    <w:unhideWhenUsed/>
    <w:qFormat/>
    <w:uiPriority w:val="1"/>
  </w:style>
  <w:style w:type="table" w:default="1" w:styleId="32">
    <w:name w:val="Normal Table"/>
    <w:unhideWhenUsed/>
    <w:qFormat/>
    <w:uiPriority w:val="99"/>
    <w:pPr>
      <w:keepNext w:val="0"/>
      <w:keepLines w:val="0"/>
      <w:widowControl/>
      <w:suppressLineNumbers w:val="0"/>
      <w:spacing w:before="0" w:beforeAutospacing="0" w:after="0" w:afterAutospacing="0"/>
      <w:ind w:left="0" w:right="0"/>
    </w:pPr>
    <w:rPr>
      <w:rFonts w:ascii="Calibri" w:hAnsi="Calibri" w:eastAsia="宋体" w:cs="Times New Roman"/>
      <w:kern w:val="2"/>
      <w:sz w:val="21"/>
      <w:szCs w:val="22"/>
    </w:rPr>
    <w:tblPr>
      <w:tblCellMar>
        <w:top w:w="0" w:type="dxa"/>
        <w:left w:w="108" w:type="dxa"/>
        <w:bottom w:w="0" w:type="dxa"/>
        <w:right w:w="108" w:type="dxa"/>
      </w:tblCellMar>
    </w:tblPr>
  </w:style>
  <w:style w:type="paragraph" w:styleId="2">
    <w:name w:val="toc 1"/>
    <w:basedOn w:val="1"/>
    <w:next w:val="1"/>
    <w:qFormat/>
    <w:uiPriority w:val="39"/>
    <w:pPr>
      <w:snapToGrid w:val="0"/>
      <w:spacing w:line="300" w:lineRule="auto"/>
    </w:pPr>
    <w:rPr>
      <w:rFonts w:ascii="Arial" w:hAnsi="Arial" w:eastAsia="宋体" w:cs="Times New Roman"/>
      <w:b/>
      <w:bCs/>
      <w:caps/>
      <w:szCs w:val="24"/>
    </w:rPr>
  </w:style>
  <w:style w:type="paragraph" w:styleId="8">
    <w:name w:val="toc 7"/>
    <w:basedOn w:val="1"/>
    <w:next w:val="1"/>
    <w:qFormat/>
    <w:uiPriority w:val="0"/>
    <w:pPr>
      <w:ind w:left="1260"/>
      <w:jc w:val="left"/>
    </w:pPr>
    <w:rPr>
      <w:rFonts w:ascii="Times New Roman" w:hAnsi="Times New Roman" w:eastAsia="宋体" w:cs="Times New Roman"/>
      <w:sz w:val="18"/>
      <w:szCs w:val="18"/>
    </w:rPr>
  </w:style>
  <w:style w:type="paragraph" w:styleId="9">
    <w:name w:val="Normal Indent"/>
    <w:basedOn w:val="1"/>
    <w:next w:val="1"/>
    <w:qFormat/>
    <w:uiPriority w:val="99"/>
    <w:pPr>
      <w:ind w:firstLine="420" w:firstLineChars="200"/>
    </w:pPr>
    <w:rPr>
      <w:rFonts w:ascii="Times New Roman" w:hAnsi="Times New Roman" w:eastAsia="宋体" w:cs="Times New Roman"/>
      <w:szCs w:val="24"/>
    </w:rPr>
  </w:style>
  <w:style w:type="paragraph" w:styleId="10">
    <w:name w:val="caption"/>
    <w:basedOn w:val="1"/>
    <w:next w:val="1"/>
    <w:link w:val="155"/>
    <w:qFormat/>
    <w:uiPriority w:val="0"/>
    <w:pPr>
      <w:keepNext/>
      <w:keepLines/>
      <w:widowControl/>
      <w:spacing w:before="240" w:line="317" w:lineRule="auto"/>
      <w:ind w:left="480"/>
      <w:jc w:val="center"/>
    </w:pPr>
    <w:rPr>
      <w:rFonts w:ascii="Cambria" w:hAnsi="Cambria" w:eastAsia="黑体"/>
      <w:kern w:val="0"/>
      <w:sz w:val="20"/>
      <w:szCs w:val="20"/>
    </w:rPr>
  </w:style>
  <w:style w:type="paragraph" w:styleId="11">
    <w:name w:val="annotation text"/>
    <w:basedOn w:val="1"/>
    <w:link w:val="186"/>
    <w:qFormat/>
    <w:uiPriority w:val="0"/>
    <w:pPr>
      <w:jc w:val="left"/>
    </w:pPr>
  </w:style>
  <w:style w:type="paragraph" w:styleId="12">
    <w:name w:val="Body Text"/>
    <w:basedOn w:val="1"/>
    <w:next w:val="13"/>
    <w:link w:val="151"/>
    <w:unhideWhenUsed/>
    <w:qFormat/>
    <w:uiPriority w:val="99"/>
    <w:pPr>
      <w:spacing w:after="120"/>
    </w:pPr>
  </w:style>
  <w:style w:type="paragraph" w:styleId="13">
    <w:name w:val="Body Text First Indent"/>
    <w:basedOn w:val="12"/>
    <w:next w:val="14"/>
    <w:link w:val="182"/>
    <w:qFormat/>
    <w:uiPriority w:val="0"/>
    <w:pPr>
      <w:autoSpaceDE w:val="0"/>
      <w:autoSpaceDN w:val="0"/>
      <w:adjustRightInd w:val="0"/>
      <w:spacing w:line="360" w:lineRule="auto"/>
      <w:ind w:left="1134" w:firstLine="200" w:firstLineChars="200"/>
    </w:pPr>
    <w:rPr>
      <w:rFonts w:hAnsi="Calibri"/>
      <w:kern w:val="0"/>
      <w:sz w:val="24"/>
      <w:szCs w:val="21"/>
    </w:rPr>
  </w:style>
  <w:style w:type="paragraph" w:styleId="14">
    <w:name w:val="toc 6"/>
    <w:basedOn w:val="1"/>
    <w:next w:val="1"/>
    <w:qFormat/>
    <w:uiPriority w:val="0"/>
    <w:pPr>
      <w:ind w:left="1050"/>
      <w:jc w:val="left"/>
    </w:pPr>
    <w:rPr>
      <w:rFonts w:ascii="Times New Roman" w:hAnsi="Times New Roman" w:eastAsia="宋体" w:cs="Times New Roman"/>
      <w:sz w:val="18"/>
      <w:szCs w:val="18"/>
    </w:rPr>
  </w:style>
  <w:style w:type="paragraph" w:styleId="15">
    <w:name w:val="Body Text Indent"/>
    <w:basedOn w:val="1"/>
    <w:next w:val="16"/>
    <w:qFormat/>
    <w:uiPriority w:val="0"/>
    <w:pPr>
      <w:spacing w:line="480" w:lineRule="atLeast"/>
      <w:ind w:firstLine="570"/>
    </w:pPr>
    <w:rPr>
      <w:rFonts w:ascii="??" w:hAnsi="??" w:eastAsia="??"/>
      <w:sz w:val="28"/>
      <w:szCs w:val="28"/>
    </w:rPr>
  </w:style>
  <w:style w:type="paragraph" w:styleId="16">
    <w:name w:val="envelope return"/>
    <w:basedOn w:val="1"/>
    <w:qFormat/>
    <w:uiPriority w:val="99"/>
    <w:pPr>
      <w:snapToGrid w:val="0"/>
    </w:pPr>
    <w:rPr>
      <w:rFonts w:ascii="Arial" w:hAnsi="Arial" w:cs="Arial"/>
    </w:rPr>
  </w:style>
  <w:style w:type="paragraph" w:styleId="17">
    <w:name w:val="toc 5"/>
    <w:basedOn w:val="1"/>
    <w:next w:val="1"/>
    <w:qFormat/>
    <w:uiPriority w:val="0"/>
    <w:pPr>
      <w:ind w:left="840"/>
      <w:jc w:val="left"/>
    </w:pPr>
    <w:rPr>
      <w:rFonts w:ascii="Times New Roman" w:hAnsi="Times New Roman" w:eastAsia="宋体" w:cs="Times New Roman"/>
      <w:sz w:val="18"/>
      <w:szCs w:val="18"/>
    </w:rPr>
  </w:style>
  <w:style w:type="paragraph" w:styleId="18">
    <w:name w:val="toc 3"/>
    <w:basedOn w:val="1"/>
    <w:next w:val="1"/>
    <w:qFormat/>
    <w:uiPriority w:val="39"/>
    <w:pPr>
      <w:ind w:left="420"/>
      <w:jc w:val="left"/>
    </w:pPr>
    <w:rPr>
      <w:rFonts w:ascii="Times New Roman" w:hAnsi="Times New Roman" w:eastAsia="宋体" w:cs="Times New Roman"/>
      <w:i/>
      <w:iCs/>
      <w:sz w:val="20"/>
      <w:szCs w:val="20"/>
    </w:rPr>
  </w:style>
  <w:style w:type="paragraph" w:styleId="19">
    <w:name w:val="Plain Text"/>
    <w:basedOn w:val="1"/>
    <w:link w:val="187"/>
    <w:qFormat/>
    <w:uiPriority w:val="99"/>
    <w:rPr>
      <w:rFonts w:ascii="宋体" w:hAnsi="Courier New" w:eastAsia="宋体"/>
      <w:kern w:val="0"/>
      <w:sz w:val="20"/>
      <w:szCs w:val="20"/>
    </w:rPr>
  </w:style>
  <w:style w:type="paragraph" w:styleId="20">
    <w:name w:val="toc 8"/>
    <w:basedOn w:val="1"/>
    <w:next w:val="1"/>
    <w:qFormat/>
    <w:uiPriority w:val="0"/>
    <w:pPr>
      <w:ind w:left="1470"/>
      <w:jc w:val="left"/>
    </w:pPr>
    <w:rPr>
      <w:rFonts w:ascii="Times New Roman" w:hAnsi="Times New Roman" w:eastAsia="宋体" w:cs="Times New Roman"/>
      <w:sz w:val="18"/>
      <w:szCs w:val="18"/>
    </w:rPr>
  </w:style>
  <w:style w:type="paragraph" w:styleId="21">
    <w:name w:val="Date"/>
    <w:basedOn w:val="1"/>
    <w:next w:val="1"/>
    <w:link w:val="177"/>
    <w:qFormat/>
    <w:uiPriority w:val="0"/>
    <w:pPr>
      <w:ind w:left="100" w:leftChars="2500"/>
    </w:pPr>
    <w:rPr>
      <w:rFonts w:ascii="Calibri" w:hAnsi="Calibri" w:eastAsia="宋体"/>
      <w:kern w:val="0"/>
      <w:sz w:val="20"/>
      <w:szCs w:val="24"/>
    </w:rPr>
  </w:style>
  <w:style w:type="paragraph" w:styleId="22">
    <w:name w:val="Balloon Text"/>
    <w:basedOn w:val="1"/>
    <w:link w:val="167"/>
    <w:qFormat/>
    <w:uiPriority w:val="99"/>
    <w:rPr>
      <w:rFonts w:ascii="Calibri" w:hAnsi="Calibri" w:eastAsia="宋体"/>
      <w:kern w:val="0"/>
      <w:sz w:val="18"/>
      <w:szCs w:val="18"/>
    </w:rPr>
  </w:style>
  <w:style w:type="paragraph" w:styleId="23">
    <w:name w:val="footer"/>
    <w:basedOn w:val="1"/>
    <w:link w:val="197"/>
    <w:unhideWhenUsed/>
    <w:qFormat/>
    <w:uiPriority w:val="99"/>
    <w:pPr>
      <w:tabs>
        <w:tab w:val="center" w:pos="4153"/>
        <w:tab w:val="right" w:pos="8306"/>
      </w:tabs>
      <w:snapToGrid w:val="0"/>
      <w:jc w:val="left"/>
    </w:pPr>
    <w:rPr>
      <w:rFonts w:ascii="Calibri" w:hAnsi="Calibri" w:eastAsia="宋体"/>
      <w:kern w:val="0"/>
      <w:sz w:val="18"/>
      <w:szCs w:val="18"/>
    </w:rPr>
  </w:style>
  <w:style w:type="paragraph" w:styleId="24">
    <w:name w:val="header"/>
    <w:basedOn w:val="1"/>
    <w:link w:val="178"/>
    <w:unhideWhenUsed/>
    <w:qFormat/>
    <w:uiPriority w:val="99"/>
    <w:pPr>
      <w:pBdr>
        <w:bottom w:val="single" w:color="auto" w:sz="6" w:space="1"/>
      </w:pBdr>
      <w:tabs>
        <w:tab w:val="center" w:pos="4153"/>
        <w:tab w:val="right" w:pos="8306"/>
      </w:tabs>
      <w:snapToGrid w:val="0"/>
      <w:jc w:val="center"/>
    </w:pPr>
    <w:rPr>
      <w:rFonts w:ascii="Calibri" w:hAnsi="Calibri" w:eastAsia="宋体"/>
      <w:kern w:val="0"/>
      <w:sz w:val="18"/>
      <w:szCs w:val="18"/>
    </w:rPr>
  </w:style>
  <w:style w:type="paragraph" w:styleId="25">
    <w:name w:val="toc 4"/>
    <w:basedOn w:val="1"/>
    <w:next w:val="1"/>
    <w:qFormat/>
    <w:uiPriority w:val="0"/>
    <w:pPr>
      <w:ind w:left="630"/>
      <w:jc w:val="left"/>
    </w:pPr>
    <w:rPr>
      <w:rFonts w:ascii="Times New Roman" w:hAnsi="Times New Roman" w:eastAsia="宋体" w:cs="Times New Roman"/>
      <w:sz w:val="18"/>
      <w:szCs w:val="18"/>
    </w:rPr>
  </w:style>
  <w:style w:type="paragraph" w:styleId="26">
    <w:name w:val="Subtitle"/>
    <w:basedOn w:val="1"/>
    <w:next w:val="1"/>
    <w:link w:val="180"/>
    <w:qFormat/>
    <w:uiPriority w:val="0"/>
    <w:pPr>
      <w:spacing w:before="240" w:after="60" w:line="312" w:lineRule="auto"/>
      <w:jc w:val="center"/>
      <w:outlineLvl w:val="1"/>
    </w:pPr>
    <w:rPr>
      <w:rFonts w:ascii="Cambria" w:hAnsi="Cambria" w:eastAsia="宋体"/>
      <w:b/>
      <w:bCs/>
      <w:kern w:val="28"/>
      <w:sz w:val="32"/>
      <w:szCs w:val="32"/>
    </w:rPr>
  </w:style>
  <w:style w:type="paragraph" w:styleId="27">
    <w:name w:val="toc 2"/>
    <w:basedOn w:val="1"/>
    <w:next w:val="1"/>
    <w:qFormat/>
    <w:uiPriority w:val="39"/>
    <w:pPr>
      <w:tabs>
        <w:tab w:val="right" w:leader="dot" w:pos="9403"/>
      </w:tabs>
      <w:snapToGrid w:val="0"/>
      <w:spacing w:line="300" w:lineRule="auto"/>
      <w:ind w:firstLine="200" w:firstLineChars="200"/>
    </w:pPr>
    <w:rPr>
      <w:rFonts w:ascii="Arial" w:hAnsi="Arial" w:eastAsia="宋体" w:cs="Times New Roman"/>
      <w:smallCaps/>
      <w:szCs w:val="24"/>
    </w:rPr>
  </w:style>
  <w:style w:type="paragraph" w:styleId="28">
    <w:name w:val="toc 9"/>
    <w:basedOn w:val="1"/>
    <w:next w:val="1"/>
    <w:qFormat/>
    <w:uiPriority w:val="0"/>
    <w:pPr>
      <w:ind w:left="1680"/>
      <w:jc w:val="left"/>
    </w:pPr>
    <w:rPr>
      <w:rFonts w:ascii="Times New Roman" w:hAnsi="Times New Roman" w:eastAsia="宋体" w:cs="Times New Roman"/>
      <w:sz w:val="18"/>
      <w:szCs w:val="18"/>
    </w:rPr>
  </w:style>
  <w:style w:type="paragraph" w:styleId="29">
    <w:name w:val="Normal (Web)"/>
    <w:basedOn w:val="1"/>
    <w:qFormat/>
    <w:uiPriority w:val="99"/>
    <w:pPr>
      <w:widowControl/>
      <w:spacing w:before="100" w:beforeAutospacing="1" w:after="100" w:afterAutospacing="1"/>
      <w:jc w:val="left"/>
    </w:pPr>
    <w:rPr>
      <w:rFonts w:ascii="宋体" w:hAnsi="宋体" w:eastAsia="宋体" w:cs="Times New Roman"/>
      <w:kern w:val="0"/>
      <w:sz w:val="24"/>
      <w:szCs w:val="24"/>
    </w:rPr>
  </w:style>
  <w:style w:type="paragraph" w:styleId="30">
    <w:name w:val="Title"/>
    <w:basedOn w:val="1"/>
    <w:link w:val="156"/>
    <w:qFormat/>
    <w:uiPriority w:val="0"/>
    <w:pPr>
      <w:jc w:val="center"/>
    </w:pPr>
    <w:rPr>
      <w:rFonts w:ascii="Calibri" w:hAnsi="Calibri" w:eastAsia="宋体"/>
      <w:kern w:val="0"/>
      <w:szCs w:val="24"/>
    </w:rPr>
  </w:style>
  <w:style w:type="paragraph" w:styleId="31">
    <w:name w:val="annotation subject"/>
    <w:basedOn w:val="11"/>
    <w:next w:val="11"/>
    <w:link w:val="183"/>
    <w:qFormat/>
    <w:uiPriority w:val="0"/>
    <w:rPr>
      <w:rFonts w:ascii="Calibri" w:hAnsi="Calibri" w:eastAsia="宋体"/>
      <w:b/>
      <w:bCs/>
      <w:kern w:val="0"/>
      <w:sz w:val="20"/>
      <w:szCs w:val="24"/>
    </w:rPr>
  </w:style>
  <w:style w:type="character" w:styleId="34">
    <w:name w:val="Strong"/>
    <w:qFormat/>
    <w:uiPriority w:val="0"/>
    <w:rPr>
      <w:b/>
    </w:rPr>
  </w:style>
  <w:style w:type="character" w:styleId="35">
    <w:name w:val="page number"/>
    <w:basedOn w:val="33"/>
    <w:unhideWhenUsed/>
    <w:qFormat/>
    <w:uiPriority w:val="0"/>
    <w:rPr>
      <w:rFonts w:cs="Times New Roman"/>
    </w:rPr>
  </w:style>
  <w:style w:type="character" w:styleId="36">
    <w:name w:val="FollowedHyperlink"/>
    <w:qFormat/>
    <w:uiPriority w:val="99"/>
    <w:rPr>
      <w:color w:val="800080"/>
      <w:u w:val="single"/>
    </w:rPr>
  </w:style>
  <w:style w:type="character" w:styleId="37">
    <w:name w:val="Emphasis"/>
    <w:qFormat/>
    <w:uiPriority w:val="0"/>
    <w:rPr>
      <w:color w:val="CC0033"/>
    </w:rPr>
  </w:style>
  <w:style w:type="character" w:styleId="38">
    <w:name w:val="Hyperlink"/>
    <w:qFormat/>
    <w:uiPriority w:val="99"/>
    <w:rPr>
      <w:color w:val="0000FF"/>
      <w:u w:val="single"/>
    </w:rPr>
  </w:style>
  <w:style w:type="character" w:styleId="39">
    <w:name w:val="annotation reference"/>
    <w:qFormat/>
    <w:uiPriority w:val="99"/>
    <w:rPr>
      <w:sz w:val="21"/>
      <w:szCs w:val="21"/>
    </w:rPr>
  </w:style>
  <w:style w:type="paragraph" w:customStyle="1" w:styleId="40">
    <w:name w:val="首行缩进"/>
    <w:basedOn w:val="1"/>
    <w:qFormat/>
    <w:uiPriority w:val="0"/>
    <w:pPr>
      <w:spacing w:line="360" w:lineRule="auto"/>
      <w:ind w:firstLine="480" w:firstLineChars="200"/>
    </w:pPr>
    <w:rPr>
      <w:rFonts w:hAnsi="宋体" w:cs="宋体"/>
      <w:sz w:val="24"/>
    </w:rPr>
  </w:style>
  <w:style w:type="paragraph" w:customStyle="1" w:styleId="41">
    <w:name w:val="[Normal]"/>
    <w:qFormat/>
    <w:uiPriority w:val="0"/>
    <w:rPr>
      <w:rFonts w:ascii="宋体" w:hAnsi="宋体" w:eastAsia="宋体" w:cs="Times New Roman"/>
      <w:sz w:val="24"/>
      <w:szCs w:val="22"/>
      <w:lang w:val="zh-CN" w:eastAsia="zh-CN" w:bidi="ar-SA"/>
    </w:rPr>
  </w:style>
  <w:style w:type="paragraph" w:customStyle="1" w:styleId="42">
    <w:name w:val="列出段落1"/>
    <w:basedOn w:val="1"/>
    <w:qFormat/>
    <w:uiPriority w:val="0"/>
    <w:pPr>
      <w:spacing w:line="360" w:lineRule="exact"/>
      <w:ind w:firstLine="420"/>
    </w:pPr>
    <w:rPr>
      <w:rFonts w:ascii="微软雅黑" w:hAnsi="微软雅黑" w:eastAsia="微软雅黑" w:cs="Times New Roman"/>
      <w:kern w:val="0"/>
      <w:sz w:val="20"/>
      <w:szCs w:val="20"/>
    </w:rPr>
  </w:style>
  <w:style w:type="paragraph" w:customStyle="1" w:styleId="43">
    <w:name w:val="正文首行缩进1"/>
    <w:basedOn w:val="12"/>
    <w:qFormat/>
    <w:uiPriority w:val="0"/>
    <w:pPr>
      <w:ind w:firstLine="420" w:firstLineChars="100"/>
    </w:pPr>
    <w:rPr>
      <w:rFonts w:ascii="Times New Roman" w:hAnsi="Times New Roman" w:eastAsia="宋体" w:cs="Times New Roman"/>
      <w:szCs w:val="20"/>
    </w:rPr>
  </w:style>
  <w:style w:type="paragraph" w:customStyle="1" w:styleId="44">
    <w:name w:val="普通(网站)2"/>
    <w:basedOn w:val="1"/>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45">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color w:val="000000"/>
      <w:kern w:val="0"/>
      <w:sz w:val="20"/>
      <w:szCs w:val="20"/>
    </w:rPr>
  </w:style>
  <w:style w:type="paragraph" w:customStyle="1" w:styleId="46">
    <w:name w:val="正文缩进1"/>
    <w:basedOn w:val="1"/>
    <w:next w:val="1"/>
    <w:link w:val="161"/>
    <w:qFormat/>
    <w:uiPriority w:val="0"/>
    <w:pPr>
      <w:ind w:firstLine="420" w:firstLineChars="200"/>
    </w:pPr>
    <w:rPr>
      <w:rFonts w:ascii="Calibri" w:hAnsi="Calibri" w:eastAsia="宋体"/>
      <w:kern w:val="0"/>
      <w:sz w:val="20"/>
      <w:szCs w:val="24"/>
    </w:rPr>
  </w:style>
  <w:style w:type="paragraph" w:customStyle="1" w:styleId="47">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eastAsia="宋体" w:cs="宋体"/>
      <w:kern w:val="0"/>
      <w:sz w:val="20"/>
      <w:szCs w:val="20"/>
    </w:rPr>
  </w:style>
  <w:style w:type="paragraph" w:customStyle="1" w:styleId="48">
    <w:name w:val="内文正文"/>
    <w:basedOn w:val="49"/>
    <w:qFormat/>
    <w:uiPriority w:val="0"/>
    <w:pPr>
      <w:adjustRightInd w:val="0"/>
      <w:snapToGrid w:val="0"/>
      <w:spacing w:line="400" w:lineRule="exact"/>
      <w:ind w:firstLine="200" w:firstLineChars="200"/>
    </w:pPr>
    <w:rPr>
      <w:rFonts w:ascii="Arial" w:hAnsi="Arial" w:cs="Courier New"/>
      <w:color w:val="000000"/>
      <w:szCs w:val="21"/>
    </w:rPr>
  </w:style>
  <w:style w:type="paragraph" w:customStyle="1" w:styleId="49">
    <w:name w:val="纯文本1"/>
    <w:basedOn w:val="1"/>
    <w:link w:val="160"/>
    <w:qFormat/>
    <w:uiPriority w:val="99"/>
    <w:rPr>
      <w:rFonts w:ascii="宋体" w:hAnsi="Courier New" w:eastAsia="宋体"/>
      <w:kern w:val="0"/>
      <w:sz w:val="20"/>
      <w:szCs w:val="20"/>
    </w:rPr>
  </w:style>
  <w:style w:type="paragraph" w:customStyle="1" w:styleId="50">
    <w:name w:val="Char1 Char Char Char"/>
    <w:basedOn w:val="1"/>
    <w:qFormat/>
    <w:uiPriority w:val="0"/>
    <w:rPr>
      <w:rFonts w:ascii="Times New Roman" w:hAnsi="Times New Roman" w:eastAsia="宋体" w:cs="Times New Roman"/>
      <w:szCs w:val="20"/>
    </w:rPr>
  </w:style>
  <w:style w:type="paragraph" w:customStyle="1" w:styleId="51">
    <w:name w:val="默认段落字体 Para Char"/>
    <w:basedOn w:val="1"/>
    <w:qFormat/>
    <w:uiPriority w:val="0"/>
    <w:pPr>
      <w:tabs>
        <w:tab w:val="left" w:pos="454"/>
      </w:tabs>
      <w:ind w:firstLine="420"/>
    </w:pPr>
    <w:rPr>
      <w:rFonts w:ascii="Times New Roman" w:hAnsi="Times New Roman" w:eastAsia="宋体" w:cs="Times New Roman"/>
      <w:szCs w:val="24"/>
    </w:rPr>
  </w:style>
  <w:style w:type="paragraph" w:customStyle="1" w:styleId="52">
    <w:name w:val="日期1"/>
    <w:basedOn w:val="1"/>
    <w:next w:val="1"/>
    <w:link w:val="168"/>
    <w:qFormat/>
    <w:uiPriority w:val="0"/>
    <w:pPr>
      <w:ind w:left="100" w:leftChars="2500"/>
    </w:pPr>
    <w:rPr>
      <w:rFonts w:ascii="Calibri" w:hAnsi="Calibri" w:eastAsia="宋体"/>
      <w:color w:val="000000"/>
      <w:kern w:val="0"/>
      <w:sz w:val="24"/>
      <w:szCs w:val="24"/>
    </w:rPr>
  </w:style>
  <w:style w:type="paragraph" w:customStyle="1" w:styleId="53">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54">
    <w:name w:val="列表 51"/>
    <w:basedOn w:val="1"/>
    <w:qFormat/>
    <w:uiPriority w:val="0"/>
    <w:pPr>
      <w:ind w:left="100" w:leftChars="800" w:hanging="200" w:hangingChars="200"/>
    </w:pPr>
    <w:rPr>
      <w:rFonts w:ascii="Times New Roman" w:hAnsi="Times New Roman" w:eastAsia="宋体" w:cs="Times New Roman"/>
      <w:szCs w:val="20"/>
    </w:rPr>
  </w:style>
  <w:style w:type="paragraph" w:customStyle="1" w:styleId="55">
    <w:name w:val="样式7"/>
    <w:basedOn w:val="3"/>
    <w:next w:val="1"/>
    <w:qFormat/>
    <w:uiPriority w:val="0"/>
  </w:style>
  <w:style w:type="paragraph" w:customStyle="1" w:styleId="56">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color w:val="000000"/>
      <w:kern w:val="0"/>
      <w:sz w:val="20"/>
      <w:szCs w:val="20"/>
    </w:rPr>
  </w:style>
  <w:style w:type="paragraph" w:customStyle="1" w:styleId="57">
    <w:name w:val="details_p"/>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8">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20"/>
      <w:szCs w:val="20"/>
    </w:rPr>
  </w:style>
  <w:style w:type="paragraph" w:customStyle="1" w:styleId="59">
    <w:name w:val="批注主题1"/>
    <w:basedOn w:val="11"/>
    <w:next w:val="11"/>
    <w:link w:val="171"/>
    <w:qFormat/>
    <w:uiPriority w:val="0"/>
    <w:rPr>
      <w:rFonts w:ascii="Calibri" w:hAnsi="Calibri" w:eastAsia="宋体"/>
      <w:b/>
      <w:bCs/>
      <w:kern w:val="0"/>
      <w:sz w:val="20"/>
      <w:szCs w:val="20"/>
    </w:rPr>
  </w:style>
  <w:style w:type="paragraph" w:customStyle="1" w:styleId="60">
    <w:name w:val="font5"/>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61">
    <w:name w:val="pstyle"/>
    <w:basedOn w:val="1"/>
    <w:qFormat/>
    <w:uiPriority w:val="0"/>
    <w:pPr>
      <w:widowControl/>
      <w:spacing w:before="15" w:line="345" w:lineRule="atLeast"/>
      <w:ind w:firstLine="480"/>
      <w:jc w:val="left"/>
    </w:pPr>
    <w:rPr>
      <w:rFonts w:ascii="宋体" w:hAnsi="宋体" w:eastAsia="宋体" w:cs="宋体"/>
      <w:kern w:val="0"/>
      <w:sz w:val="24"/>
      <w:szCs w:val="24"/>
    </w:rPr>
  </w:style>
  <w:style w:type="paragraph" w:customStyle="1" w:styleId="62">
    <w:name w:val="正文文字缩进 2"/>
    <w:basedOn w:val="1"/>
    <w:qFormat/>
    <w:uiPriority w:val="0"/>
    <w:pPr>
      <w:widowControl/>
      <w:spacing w:line="351" w:lineRule="atLeast"/>
      <w:ind w:firstLine="481"/>
      <w:textAlignment w:val="baseline"/>
    </w:pPr>
    <w:rPr>
      <w:rFonts w:ascii="仿宋_GB2312" w:hAnsi="Times New Roman" w:eastAsia="仿宋_GB2312" w:cs="Times New Roman"/>
      <w:color w:val="000000"/>
      <w:kern w:val="0"/>
      <w:sz w:val="24"/>
      <w:szCs w:val="20"/>
      <w:u w:val="none" w:color="000000"/>
    </w:rPr>
  </w:style>
  <w:style w:type="paragraph" w:customStyle="1" w:styleId="63">
    <w:name w:val="g11"/>
    <w:basedOn w:val="1"/>
    <w:qFormat/>
    <w:uiPriority w:val="0"/>
    <w:pPr>
      <w:widowControl/>
      <w:spacing w:before="100" w:beforeAutospacing="1" w:after="100" w:afterAutospacing="1" w:line="900" w:lineRule="atLeast"/>
      <w:jc w:val="left"/>
    </w:pPr>
    <w:rPr>
      <w:rFonts w:hint="eastAsia" w:ascii="华文中宋" w:hAnsi="华文中宋" w:eastAsia="华文中宋" w:cs="Times New Roman"/>
      <w:b/>
      <w:bCs/>
      <w:color w:val="FF0000"/>
      <w:kern w:val="0"/>
      <w:sz w:val="60"/>
      <w:szCs w:val="60"/>
    </w:rPr>
  </w:style>
  <w:style w:type="paragraph" w:customStyle="1" w:styleId="64">
    <w:name w:val="样式 样式 标题 3 + (符号) 宋体 四号 加粗 黑色 段前: 0 磅 段后: 0 磅 行距: 固定值 22 磅 + 段前:..."/>
    <w:basedOn w:val="1"/>
    <w:qFormat/>
    <w:uiPriority w:val="0"/>
    <w:pPr>
      <w:keepNext/>
      <w:keepLines/>
      <w:spacing w:beforeLines="50" w:afterLines="50" w:line="580" w:lineRule="exact"/>
      <w:jc w:val="left"/>
      <w:outlineLvl w:val="2"/>
    </w:pPr>
    <w:rPr>
      <w:rFonts w:ascii="宋体" w:hAnsi="宋体" w:eastAsia="宋体" w:cs="Times New Roman"/>
      <w:b/>
      <w:bCs/>
      <w:color w:val="000000"/>
      <w:kern w:val="24"/>
      <w:sz w:val="28"/>
      <w:szCs w:val="20"/>
    </w:rPr>
  </w:style>
  <w:style w:type="paragraph" w:styleId="65">
    <w:name w:val="List Paragraph"/>
    <w:basedOn w:val="1"/>
    <w:qFormat/>
    <w:uiPriority w:val="0"/>
    <w:pPr>
      <w:spacing w:line="360" w:lineRule="auto"/>
      <w:ind w:firstLine="420" w:firstLineChars="200"/>
    </w:pPr>
    <w:rPr>
      <w:rFonts w:ascii="Arial" w:hAnsi="Arial" w:eastAsia="宋体" w:cs="Times New Roman"/>
      <w:sz w:val="24"/>
      <w:szCs w:val="24"/>
    </w:rPr>
  </w:style>
  <w:style w:type="paragraph" w:customStyle="1" w:styleId="66">
    <w:name w:val="1"/>
    <w:basedOn w:val="1"/>
    <w:next w:val="67"/>
    <w:qFormat/>
    <w:uiPriority w:val="0"/>
    <w:pPr>
      <w:widowControl/>
      <w:snapToGrid w:val="0"/>
      <w:spacing w:line="440" w:lineRule="atLeast"/>
      <w:ind w:firstLine="480"/>
    </w:pPr>
    <w:rPr>
      <w:rFonts w:ascii="Times New Roman" w:hAnsi="Times New Roman" w:eastAsia="宋体" w:cs="Times New Roman"/>
      <w:kern w:val="0"/>
      <w:sz w:val="24"/>
      <w:szCs w:val="20"/>
    </w:rPr>
  </w:style>
  <w:style w:type="paragraph" w:customStyle="1" w:styleId="67">
    <w:name w:val="正文文本缩进 31"/>
    <w:basedOn w:val="1"/>
    <w:link w:val="190"/>
    <w:qFormat/>
    <w:uiPriority w:val="0"/>
    <w:pPr>
      <w:autoSpaceDE w:val="0"/>
      <w:autoSpaceDN w:val="0"/>
      <w:spacing w:line="400" w:lineRule="atLeast"/>
      <w:ind w:firstLine="443" w:firstLineChars="200"/>
      <w:textAlignment w:val="bottom"/>
    </w:pPr>
    <w:rPr>
      <w:rFonts w:ascii="Calibri" w:hAnsi="Calibri" w:eastAsia="黑体"/>
      <w:color w:val="000000"/>
      <w:kern w:val="0"/>
      <w:sz w:val="24"/>
      <w:szCs w:val="24"/>
    </w:rPr>
  </w:style>
  <w:style w:type="paragraph" w:customStyle="1" w:styleId="68">
    <w:name w:val="列表 21"/>
    <w:basedOn w:val="1"/>
    <w:qFormat/>
    <w:uiPriority w:val="0"/>
    <w:pPr>
      <w:ind w:left="100" w:leftChars="200" w:hanging="200" w:hangingChars="200"/>
    </w:pPr>
    <w:rPr>
      <w:rFonts w:ascii="Times New Roman" w:hAnsi="Times New Roman" w:eastAsia="宋体" w:cs="Times New Roman"/>
      <w:szCs w:val="24"/>
    </w:rPr>
  </w:style>
  <w:style w:type="paragraph" w:customStyle="1" w:styleId="69">
    <w:name w:val="xl82"/>
    <w:basedOn w:val="1"/>
    <w:qFormat/>
    <w:uiPriority w:val="0"/>
    <w:pPr>
      <w:widowControl/>
      <w:spacing w:before="100" w:beforeAutospacing="1" w:after="100" w:afterAutospacing="1"/>
      <w:jc w:val="left"/>
    </w:pPr>
    <w:rPr>
      <w:rFonts w:ascii="宋体" w:hAnsi="宋体" w:eastAsia="宋体" w:cs="宋体"/>
      <w:b/>
      <w:bCs/>
      <w:kern w:val="0"/>
      <w:sz w:val="24"/>
      <w:szCs w:val="24"/>
    </w:rPr>
  </w:style>
  <w:style w:type="paragraph" w:customStyle="1" w:styleId="70">
    <w:name w:val="_Style 71"/>
    <w:basedOn w:val="1"/>
    <w:link w:val="150"/>
    <w:qFormat/>
    <w:uiPriority w:val="34"/>
    <w:pPr>
      <w:ind w:firstLine="420" w:firstLineChars="200"/>
    </w:pPr>
    <w:rPr>
      <w:rFonts w:ascii="Calibri" w:hAnsi="Calibri" w:eastAsia="宋体"/>
      <w:kern w:val="0"/>
      <w:sz w:val="20"/>
      <w:szCs w:val="24"/>
    </w:rPr>
  </w:style>
  <w:style w:type="paragraph" w:customStyle="1" w:styleId="71">
    <w:name w:val="条文1"/>
    <w:basedOn w:val="1"/>
    <w:qFormat/>
    <w:uiPriority w:val="0"/>
    <w:pPr>
      <w:tabs>
        <w:tab w:val="left" w:pos="720"/>
      </w:tabs>
      <w:spacing w:line="360" w:lineRule="auto"/>
    </w:pPr>
    <w:rPr>
      <w:rFonts w:ascii="MS UI Gothic" w:hAnsi="MS UI Gothic" w:eastAsia="宋体" w:cs="Times New Roman"/>
      <w:kern w:val="44"/>
      <w:sz w:val="24"/>
      <w:szCs w:val="20"/>
    </w:rPr>
  </w:style>
  <w:style w:type="paragraph" w:customStyle="1" w:styleId="72">
    <w:name w:val="font9"/>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73">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20"/>
      <w:szCs w:val="20"/>
    </w:rPr>
  </w:style>
  <w:style w:type="paragraph" w:customStyle="1" w:styleId="74">
    <w:name w:val="样式14"/>
    <w:basedOn w:val="1"/>
    <w:qFormat/>
    <w:uiPriority w:val="0"/>
    <w:rPr>
      <w:rFonts w:hAnsi="仿宋_GB2312"/>
    </w:rPr>
  </w:style>
  <w:style w:type="paragraph" w:customStyle="1" w:styleId="75">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0"/>
      <w:szCs w:val="20"/>
    </w:rPr>
  </w:style>
  <w:style w:type="paragraph" w:customStyle="1" w:styleId="76">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20"/>
      <w:szCs w:val="20"/>
    </w:rPr>
  </w:style>
  <w:style w:type="paragraph" w:customStyle="1" w:styleId="77">
    <w:name w:val="纯文本2"/>
    <w:basedOn w:val="1"/>
    <w:qFormat/>
    <w:uiPriority w:val="0"/>
    <w:pPr>
      <w:widowControl/>
      <w:jc w:val="left"/>
    </w:pPr>
    <w:rPr>
      <w:rFonts w:hint="eastAsia" w:ascii="宋体" w:hAnsi="Courier New" w:eastAsia="宋体" w:cs="Times New Roman"/>
      <w:szCs w:val="20"/>
    </w:rPr>
  </w:style>
  <w:style w:type="paragraph" w:customStyle="1" w:styleId="78">
    <w:name w:val="正文文字缩进 3"/>
    <w:basedOn w:val="1"/>
    <w:qFormat/>
    <w:uiPriority w:val="0"/>
    <w:pPr>
      <w:widowControl/>
      <w:spacing w:before="119" w:line="272" w:lineRule="atLeast"/>
      <w:ind w:left="719" w:firstLine="481"/>
      <w:jc w:val="left"/>
      <w:textAlignment w:val="baseline"/>
    </w:pPr>
    <w:rPr>
      <w:rFonts w:ascii="宋体" w:hAnsi="Times New Roman" w:eastAsia="宋体" w:cs="Times New Roman"/>
      <w:color w:val="000000"/>
      <w:kern w:val="0"/>
      <w:sz w:val="24"/>
      <w:szCs w:val="20"/>
      <w:u w:val="none" w:color="000000"/>
    </w:rPr>
  </w:style>
  <w:style w:type="paragraph" w:customStyle="1" w:styleId="79">
    <w:name w:val="纯文本3"/>
    <w:basedOn w:val="1"/>
    <w:qFormat/>
    <w:uiPriority w:val="0"/>
    <w:pPr>
      <w:widowControl/>
      <w:jc w:val="left"/>
    </w:pPr>
    <w:rPr>
      <w:rFonts w:hint="eastAsia" w:ascii="宋体" w:hAnsi="Courier New" w:eastAsia="宋体" w:cs="Times New Roman"/>
      <w:szCs w:val="20"/>
    </w:rPr>
  </w:style>
  <w:style w:type="paragraph" w:styleId="80">
    <w:name w:val="No Spacing"/>
    <w:link w:val="152"/>
    <w:qFormat/>
    <w:uiPriority w:val="1"/>
    <w:pPr>
      <w:widowControl w:val="0"/>
      <w:spacing w:line="360" w:lineRule="auto"/>
      <w:jc w:val="center"/>
    </w:pPr>
    <w:rPr>
      <w:rFonts w:ascii="Arial" w:hAnsi="Arial" w:eastAsia="宋体" w:cs="Times New Roman"/>
      <w:kern w:val="2"/>
      <w:sz w:val="24"/>
      <w:szCs w:val="24"/>
      <w:lang w:val="en-US" w:eastAsia="zh-CN" w:bidi="ar-SA"/>
    </w:rPr>
  </w:style>
  <w:style w:type="paragraph" w:customStyle="1" w:styleId="81">
    <w:name w:val="普通(网站)1"/>
    <w:basedOn w:val="1"/>
    <w:qFormat/>
    <w:uiPriority w:val="0"/>
    <w:pPr>
      <w:widowControl/>
      <w:jc w:val="left"/>
    </w:pPr>
    <w:rPr>
      <w:rFonts w:ascii="ˎ̥" w:hAnsi="ˎ̥" w:eastAsia="宋体" w:cs="宋体"/>
      <w:color w:val="000000"/>
      <w:kern w:val="0"/>
      <w:sz w:val="13"/>
      <w:szCs w:val="13"/>
    </w:rPr>
  </w:style>
  <w:style w:type="paragraph" w:customStyle="1" w:styleId="82">
    <w:name w:val="文字"/>
    <w:basedOn w:val="1"/>
    <w:qFormat/>
    <w:uiPriority w:val="99"/>
    <w:pPr>
      <w:tabs>
        <w:tab w:val="left" w:pos="8520"/>
      </w:tabs>
      <w:spacing w:line="312" w:lineRule="auto"/>
      <w:ind w:right="-210" w:firstLine="556"/>
    </w:pPr>
    <w:rPr>
      <w:rFonts w:ascii="楷体_GB2312" w:hAnsi="Times New Roman" w:eastAsia="楷体_GB2312" w:cs="Times New Roman"/>
      <w:sz w:val="28"/>
      <w:szCs w:val="20"/>
    </w:rPr>
  </w:style>
  <w:style w:type="paragraph" w:customStyle="1" w:styleId="83">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szCs w:val="24"/>
    </w:rPr>
  </w:style>
  <w:style w:type="paragraph" w:customStyle="1" w:styleId="84">
    <w:name w:val="Char Char Char1 Char8"/>
    <w:basedOn w:val="1"/>
    <w:semiHidden/>
    <w:qFormat/>
    <w:uiPriority w:val="0"/>
    <w:pPr>
      <w:spacing w:line="360" w:lineRule="auto"/>
      <w:ind w:firstLine="200" w:firstLineChars="200"/>
    </w:pPr>
    <w:rPr>
      <w:rFonts w:ascii="宋体" w:hAnsi="宋体" w:eastAsia="宋体" w:cs="宋体"/>
      <w:sz w:val="24"/>
      <w:szCs w:val="24"/>
    </w:rPr>
  </w:style>
  <w:style w:type="paragraph" w:customStyle="1" w:styleId="85">
    <w:name w:val="样式9"/>
    <w:basedOn w:val="3"/>
    <w:next w:val="1"/>
    <w:qFormat/>
    <w:uiPriority w:val="0"/>
  </w:style>
  <w:style w:type="paragraph" w:customStyle="1" w:styleId="86">
    <w:name w:val="样式13"/>
    <w:basedOn w:val="1"/>
    <w:next w:val="1"/>
    <w:qFormat/>
    <w:uiPriority w:val="0"/>
    <w:rPr>
      <w:rFonts w:hAnsi="仿宋_GB2312"/>
    </w:rPr>
  </w:style>
  <w:style w:type="paragraph" w:customStyle="1" w:styleId="87">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0"/>
      <w:szCs w:val="20"/>
    </w:rPr>
  </w:style>
  <w:style w:type="paragraph" w:customStyle="1" w:styleId="88">
    <w:name w:val="样式8"/>
    <w:basedOn w:val="3"/>
    <w:next w:val="1"/>
    <w:qFormat/>
    <w:uiPriority w:val="0"/>
  </w:style>
  <w:style w:type="paragraph" w:customStyle="1" w:styleId="89">
    <w:name w:val="样式12"/>
    <w:basedOn w:val="1"/>
    <w:qFormat/>
    <w:uiPriority w:val="0"/>
    <w:rPr>
      <w:rFonts w:hAnsi="仿宋_GB2312"/>
    </w:rPr>
  </w:style>
  <w:style w:type="paragraph" w:customStyle="1" w:styleId="90">
    <w:name w:val="font7"/>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91">
    <w:name w:val="content_p"/>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92">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3">
    <w:name w:val="样式1"/>
    <w:basedOn w:val="1"/>
    <w:link w:val="179"/>
    <w:qFormat/>
    <w:uiPriority w:val="99"/>
    <w:pPr>
      <w:spacing w:line="360" w:lineRule="exact"/>
      <w:ind w:firstLine="200" w:firstLineChars="200"/>
    </w:pPr>
    <w:rPr>
      <w:rFonts w:ascii="Arial" w:hAnsi="Arial" w:eastAsia="宋体"/>
      <w:kern w:val="0"/>
      <w:sz w:val="20"/>
      <w:szCs w:val="24"/>
    </w:rPr>
  </w:style>
  <w:style w:type="paragraph" w:customStyle="1" w:styleId="94">
    <w:name w:val="纯文本11"/>
    <w:basedOn w:val="1"/>
    <w:qFormat/>
    <w:uiPriority w:val="0"/>
    <w:pPr>
      <w:widowControl/>
      <w:jc w:val="left"/>
    </w:pPr>
    <w:rPr>
      <w:rFonts w:hint="eastAsia" w:ascii="宋体" w:hAnsi="Courier New" w:eastAsia="宋体" w:cs="Times New Roman"/>
      <w:szCs w:val="20"/>
    </w:rPr>
  </w:style>
  <w:style w:type="paragraph" w:customStyle="1" w:styleId="95">
    <w:name w:val="List Paragraph1"/>
    <w:basedOn w:val="1"/>
    <w:qFormat/>
    <w:uiPriority w:val="0"/>
    <w:pPr>
      <w:spacing w:line="254" w:lineRule="auto"/>
      <w:ind w:firstLine="420" w:firstLineChars="200"/>
    </w:pPr>
    <w:rPr>
      <w:rFonts w:ascii="Times New Roman" w:hAnsi="Times New Roman" w:eastAsia="楷体_GB2312" w:cs="Times New Roman"/>
      <w:sz w:val="30"/>
      <w:szCs w:val="20"/>
    </w:rPr>
  </w:style>
  <w:style w:type="paragraph" w:customStyle="1" w:styleId="96">
    <w:name w:val="_Style 64"/>
    <w:basedOn w:val="3"/>
    <w:next w:val="1"/>
    <w:qFormat/>
    <w:uiPriority w:val="0"/>
    <w:pPr>
      <w:keepLines/>
      <w:widowControl/>
      <w:spacing w:before="480" w:line="276" w:lineRule="auto"/>
      <w:jc w:val="left"/>
      <w:outlineLvl w:val="9"/>
    </w:pPr>
    <w:rPr>
      <w:rFonts w:ascii="Cambria" w:hAnsi="Cambria" w:eastAsia="宋体"/>
      <w:bCs/>
      <w:color w:val="365F91"/>
      <w:kern w:val="0"/>
      <w:sz w:val="28"/>
      <w:szCs w:val="28"/>
    </w:rPr>
  </w:style>
  <w:style w:type="paragraph" w:customStyle="1" w:styleId="97">
    <w:name w:val="表格内的red dot"/>
    <w:qFormat/>
    <w:uiPriority w:val="0"/>
    <w:pPr>
      <w:tabs>
        <w:tab w:val="left" w:pos="420"/>
      </w:tabs>
      <w:spacing w:line="288" w:lineRule="auto"/>
      <w:ind w:left="902" w:hanging="420"/>
    </w:pPr>
    <w:rPr>
      <w:rFonts w:ascii="Times New Roman" w:hAnsi="Times New Roman" w:eastAsia="新宋体" w:cs="Times New Roman"/>
      <w:kern w:val="2"/>
      <w:sz w:val="21"/>
      <w:szCs w:val="21"/>
      <w:lang w:val="en-US" w:eastAsia="zh-CN" w:bidi="ar-SA"/>
    </w:rPr>
  </w:style>
  <w:style w:type="paragraph" w:customStyle="1" w:styleId="98">
    <w:name w:val="样式6"/>
    <w:basedOn w:val="3"/>
    <w:next w:val="1"/>
    <w:qFormat/>
    <w:uiPriority w:val="0"/>
  </w:style>
  <w:style w:type="paragraph" w:customStyle="1" w:styleId="99">
    <w:name w:val="Char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100">
    <w:name w:val="Char3"/>
    <w:basedOn w:val="24"/>
    <w:next w:val="24"/>
    <w:link w:val="200"/>
    <w:qFormat/>
    <w:uiPriority w:val="0"/>
    <w:pPr>
      <w:snapToGrid/>
      <w:jc w:val="right"/>
    </w:pPr>
    <w:rPr>
      <w:rFonts w:ascii="宋体" w:hAnsi="宋体"/>
      <w:b/>
      <w:sz w:val="20"/>
      <w:szCs w:val="21"/>
    </w:rPr>
  </w:style>
  <w:style w:type="paragraph" w:customStyle="1" w:styleId="101">
    <w:name w:val="No Spacing1"/>
    <w:qFormat/>
    <w:uiPriority w:val="99"/>
    <w:pPr>
      <w:widowControl w:val="0"/>
      <w:jc w:val="both"/>
    </w:pPr>
    <w:rPr>
      <w:rFonts w:ascii="Arial" w:hAnsi="Arial" w:eastAsia="仿宋" w:cs="Times New Roman"/>
      <w:kern w:val="2"/>
      <w:sz w:val="21"/>
      <w:szCs w:val="22"/>
      <w:lang w:val="en-US" w:eastAsia="zh-CN" w:bidi="ar-SA"/>
    </w:rPr>
  </w:style>
  <w:style w:type="paragraph" w:customStyle="1" w:styleId="102">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103">
    <w:name w:val="正文－恩普"/>
    <w:basedOn w:val="46"/>
    <w:qFormat/>
    <w:uiPriority w:val="0"/>
    <w:pPr>
      <w:widowControl/>
      <w:spacing w:afterLines="50" w:line="360" w:lineRule="auto"/>
      <w:ind w:firstLine="480"/>
      <w:jc w:val="left"/>
    </w:pPr>
    <w:rPr>
      <w:kern w:val="0"/>
      <w:sz w:val="24"/>
      <w:szCs w:val="20"/>
    </w:rPr>
  </w:style>
  <w:style w:type="paragraph" w:customStyle="1" w:styleId="104">
    <w:name w:val="列表 41"/>
    <w:basedOn w:val="1"/>
    <w:qFormat/>
    <w:uiPriority w:val="0"/>
    <w:pPr>
      <w:ind w:left="100" w:leftChars="600" w:hanging="200" w:hangingChars="200"/>
    </w:pPr>
    <w:rPr>
      <w:rFonts w:ascii="Times New Roman" w:hAnsi="Times New Roman" w:eastAsia="宋体" w:cs="Times New Roman"/>
      <w:szCs w:val="20"/>
    </w:rPr>
  </w:style>
  <w:style w:type="paragraph" w:customStyle="1" w:styleId="105">
    <w:name w:val="列出段落11"/>
    <w:basedOn w:val="1"/>
    <w:qFormat/>
    <w:uiPriority w:val="34"/>
    <w:pPr>
      <w:ind w:firstLine="420" w:firstLineChars="200"/>
    </w:pPr>
    <w:rPr>
      <w:rFonts w:ascii="Times New Roman" w:hAnsi="Times New Roman" w:eastAsia="宋体" w:cs="Times New Roman"/>
      <w:szCs w:val="24"/>
    </w:rPr>
  </w:style>
  <w:style w:type="paragraph" w:customStyle="1" w:styleId="106">
    <w:name w:val="样式4"/>
    <w:basedOn w:val="23"/>
    <w:qFormat/>
    <w:uiPriority w:val="0"/>
    <w:pPr>
      <w:pBdr>
        <w:top w:val="none" w:color="auto" w:sz="0" w:space="1"/>
        <w:left w:val="none" w:color="auto" w:sz="0" w:space="4"/>
        <w:bottom w:val="single" w:color="auto" w:sz="4" w:space="1"/>
        <w:right w:val="none" w:color="auto" w:sz="0" w:space="4"/>
      </w:pBdr>
      <w:tabs>
        <w:tab w:val="right" w:pos="9901"/>
        <w:tab w:val="clear" w:pos="4153"/>
        <w:tab w:val="clear" w:pos="8306"/>
      </w:tabs>
    </w:pPr>
    <w:rPr>
      <w:rFonts w:ascii="Arial" w:hAnsi="Arial" w:eastAsia="宋体" w:cs="Times New Roman"/>
      <w:sz w:val="21"/>
    </w:rPr>
  </w:style>
  <w:style w:type="paragraph" w:customStyle="1" w:styleId="107">
    <w:name w:val="List Paragraph2"/>
    <w:basedOn w:val="1"/>
    <w:qFormat/>
    <w:uiPriority w:val="99"/>
    <w:pPr>
      <w:ind w:firstLine="420"/>
    </w:pPr>
    <w:rPr>
      <w:rFonts w:ascii="Times New Roman" w:hAnsi="Times New Roman" w:eastAsia="宋体" w:cs="Times New Roman"/>
      <w:szCs w:val="24"/>
    </w:rPr>
  </w:style>
  <w:style w:type="paragraph" w:customStyle="1" w:styleId="108">
    <w:name w:val="_Style 103"/>
    <w:semiHidden/>
    <w:qFormat/>
    <w:uiPriority w:val="99"/>
    <w:rPr>
      <w:rFonts w:ascii="Times New Roman" w:hAnsi="Times New Roman" w:eastAsia="宋体" w:cs="Times New Roman"/>
      <w:kern w:val="2"/>
      <w:sz w:val="21"/>
      <w:szCs w:val="22"/>
      <w:lang w:val="en-US" w:eastAsia="zh-CN" w:bidi="ar-SA"/>
    </w:rPr>
  </w:style>
  <w:style w:type="paragraph" w:customStyle="1" w:styleId="109">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20"/>
      <w:szCs w:val="20"/>
    </w:rPr>
  </w:style>
  <w:style w:type="paragraph" w:customStyle="1" w:styleId="110">
    <w:name w:val="正文文本缩进 21"/>
    <w:basedOn w:val="1"/>
    <w:link w:val="189"/>
    <w:qFormat/>
    <w:uiPriority w:val="0"/>
    <w:pPr>
      <w:widowControl/>
      <w:spacing w:line="480" w:lineRule="atLeast"/>
      <w:ind w:firstLine="480"/>
    </w:pPr>
    <w:rPr>
      <w:rFonts w:ascii="宋体" w:hAnsi="Calibri" w:eastAsia="宋体"/>
      <w:kern w:val="0"/>
      <w:sz w:val="24"/>
      <w:szCs w:val="20"/>
    </w:rPr>
  </w:style>
  <w:style w:type="paragraph" w:customStyle="1" w:styleId="111">
    <w:name w:val="列表 31"/>
    <w:basedOn w:val="1"/>
    <w:qFormat/>
    <w:uiPriority w:val="0"/>
    <w:pPr>
      <w:ind w:left="100" w:leftChars="400" w:hanging="200" w:hangingChars="200"/>
    </w:pPr>
    <w:rPr>
      <w:rFonts w:ascii="Times New Roman" w:hAnsi="Times New Roman" w:eastAsia="宋体" w:cs="Times New Roman"/>
      <w:szCs w:val="20"/>
    </w:rPr>
  </w:style>
  <w:style w:type="paragraph" w:customStyle="1" w:styleId="112">
    <w:name w:val="xl88"/>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113">
    <w:name w:val="表格"/>
    <w:basedOn w:val="1"/>
    <w:qFormat/>
    <w:uiPriority w:val="0"/>
    <w:pPr>
      <w:keepNext/>
      <w:wordWrap w:val="0"/>
      <w:autoSpaceDE w:val="0"/>
      <w:autoSpaceDN w:val="0"/>
      <w:adjustRightInd w:val="0"/>
      <w:snapToGrid w:val="0"/>
      <w:spacing w:line="400" w:lineRule="exact"/>
      <w:jc w:val="center"/>
      <w:textAlignment w:val="center"/>
    </w:pPr>
    <w:rPr>
      <w:rFonts w:ascii="Times New Roman" w:hAnsi="Times New Roman" w:eastAsia="仿宋_GB2312" w:cs="Times New Roman"/>
      <w:spacing w:val="-20"/>
      <w:kern w:val="0"/>
      <w:sz w:val="24"/>
      <w:szCs w:val="20"/>
    </w:rPr>
  </w:style>
  <w:style w:type="paragraph" w:customStyle="1" w:styleId="114">
    <w:name w:val="列出段落2"/>
    <w:basedOn w:val="1"/>
    <w:qFormat/>
    <w:uiPriority w:val="0"/>
    <w:pPr>
      <w:adjustRightInd w:val="0"/>
      <w:spacing w:line="300" w:lineRule="auto"/>
      <w:ind w:firstLine="420" w:firstLineChars="200"/>
      <w:textAlignment w:val="baseline"/>
    </w:pPr>
    <w:rPr>
      <w:rFonts w:ascii="宋体" w:hAnsi="Times New Roman" w:eastAsia="宋体" w:cs="Times New Roman"/>
      <w:kern w:val="0"/>
      <w:sz w:val="24"/>
      <w:szCs w:val="24"/>
    </w:rPr>
  </w:style>
  <w:style w:type="paragraph" w:customStyle="1" w:styleId="115">
    <w:name w:val="Char"/>
    <w:basedOn w:val="1"/>
    <w:qFormat/>
    <w:uiPriority w:val="0"/>
    <w:rPr>
      <w:rFonts w:ascii="仿宋_GB2312" w:hAnsi="Times New Roman" w:eastAsia="仿宋_GB2312" w:cs="Times New Roman"/>
      <w:b/>
      <w:sz w:val="32"/>
      <w:szCs w:val="32"/>
    </w:rPr>
  </w:style>
  <w:style w:type="paragraph" w:customStyle="1" w:styleId="116">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117">
    <w:name w:val="Char Char Char Char"/>
    <w:basedOn w:val="1"/>
    <w:qFormat/>
    <w:uiPriority w:val="0"/>
    <w:rPr>
      <w:rFonts w:ascii="Times New Roman" w:hAnsi="Times New Roman" w:eastAsia="宋体" w:cs="Times New Roman"/>
      <w:szCs w:val="24"/>
    </w:rPr>
  </w:style>
  <w:style w:type="paragraph" w:customStyle="1" w:styleId="118">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FF0000"/>
      <w:kern w:val="0"/>
      <w:sz w:val="20"/>
      <w:szCs w:val="20"/>
    </w:rPr>
  </w:style>
  <w:style w:type="paragraph" w:customStyle="1" w:styleId="119">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120">
    <w:name w:val="font11"/>
    <w:basedOn w:val="1"/>
    <w:qFormat/>
    <w:uiPriority w:val="0"/>
    <w:pPr>
      <w:widowControl/>
      <w:spacing w:before="100" w:beforeAutospacing="1" w:after="100" w:afterAutospacing="1"/>
      <w:jc w:val="left"/>
    </w:pPr>
    <w:rPr>
      <w:rFonts w:ascii="宋体" w:hAnsi="宋体" w:eastAsia="宋体" w:cs="宋体"/>
      <w:color w:val="FF0000"/>
      <w:kern w:val="0"/>
      <w:sz w:val="20"/>
      <w:szCs w:val="20"/>
    </w:rPr>
  </w:style>
  <w:style w:type="paragraph" w:customStyle="1" w:styleId="121">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Cs w:val="21"/>
    </w:rPr>
  </w:style>
  <w:style w:type="paragraph" w:customStyle="1" w:styleId="122">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0"/>
      <w:szCs w:val="20"/>
    </w:rPr>
  </w:style>
  <w:style w:type="paragraph" w:customStyle="1" w:styleId="123">
    <w:name w:val="Plain Text1"/>
    <w:basedOn w:val="1"/>
    <w:qFormat/>
    <w:uiPriority w:val="0"/>
    <w:rPr>
      <w:rFonts w:ascii="宋体" w:hAnsi="Courier New" w:eastAsia="宋体" w:cs="宋体"/>
      <w:szCs w:val="21"/>
    </w:rPr>
  </w:style>
  <w:style w:type="paragraph" w:customStyle="1" w:styleId="124">
    <w:name w:val="正文 A"/>
    <w:next w:val="9"/>
    <w:qFormat/>
    <w:uiPriority w:val="0"/>
    <w:pPr>
      <w:widowControl w:val="0"/>
      <w:jc w:val="both"/>
    </w:pPr>
    <w:rPr>
      <w:rFonts w:ascii="Times New Roman" w:hAnsi="Times New Roman" w:eastAsia="Times New Roman" w:cs="Times New Roman"/>
      <w:color w:val="000000"/>
      <w:kern w:val="2"/>
      <w:sz w:val="21"/>
      <w:szCs w:val="21"/>
      <w:u w:val="none" w:color="000000"/>
      <w:lang w:val="en-US" w:eastAsia="zh-CN" w:bidi="ar-SA"/>
    </w:rPr>
  </w:style>
  <w:style w:type="paragraph" w:customStyle="1" w:styleId="125">
    <w:name w:val="正文退两格"/>
    <w:basedOn w:val="1"/>
    <w:next w:val="1"/>
    <w:qFormat/>
    <w:uiPriority w:val="0"/>
    <w:pPr>
      <w:spacing w:line="360" w:lineRule="auto"/>
      <w:ind w:firstLine="200" w:firstLineChars="200"/>
      <w:jc w:val="left"/>
    </w:pPr>
    <w:rPr>
      <w:rFonts w:ascii="Calibri" w:hAnsi="Calibri" w:eastAsia="宋体" w:cs="Times New Roman"/>
      <w:sz w:val="24"/>
      <w:szCs w:val="21"/>
    </w:rPr>
  </w:style>
  <w:style w:type="paragraph" w:customStyle="1" w:styleId="126">
    <w:name w:val="font8"/>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127">
    <w:name w:val="正文文本 31"/>
    <w:basedOn w:val="1"/>
    <w:qFormat/>
    <w:uiPriority w:val="0"/>
    <w:pPr>
      <w:spacing w:line="440" w:lineRule="atLeast"/>
      <w:jc w:val="center"/>
    </w:pPr>
    <w:rPr>
      <w:rFonts w:ascii="楷体_GB2312" w:hAnsi="Times New Roman" w:eastAsia="楷体_GB2312" w:cs="Times New Roman"/>
      <w:b/>
      <w:color w:val="000000"/>
      <w:sz w:val="30"/>
      <w:szCs w:val="24"/>
    </w:rPr>
  </w:style>
  <w:style w:type="paragraph" w:customStyle="1" w:styleId="128">
    <w:name w:val="样式10"/>
    <w:basedOn w:val="3"/>
    <w:next w:val="1"/>
    <w:qFormat/>
    <w:uiPriority w:val="0"/>
  </w:style>
  <w:style w:type="paragraph" w:customStyle="1" w:styleId="129">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0"/>
      <w:szCs w:val="20"/>
    </w:rPr>
  </w:style>
  <w:style w:type="paragraph" w:customStyle="1" w:styleId="130">
    <w:name w:val="正文文本缩进1"/>
    <w:basedOn w:val="1"/>
    <w:link w:val="164"/>
    <w:qFormat/>
    <w:uiPriority w:val="0"/>
    <w:pPr>
      <w:widowControl/>
      <w:autoSpaceDE w:val="0"/>
      <w:autoSpaceDN w:val="0"/>
      <w:snapToGrid w:val="0"/>
      <w:spacing w:before="120" w:line="400" w:lineRule="atLeast"/>
      <w:ind w:firstLine="570"/>
      <w:textAlignment w:val="bottom"/>
    </w:pPr>
    <w:rPr>
      <w:rFonts w:ascii="宋体" w:hAnsi="Calibri" w:eastAsia="宋体"/>
      <w:kern w:val="0"/>
      <w:sz w:val="24"/>
      <w:szCs w:val="20"/>
    </w:rPr>
  </w:style>
  <w:style w:type="paragraph" w:customStyle="1" w:styleId="131">
    <w:name w:val="文档结构图1"/>
    <w:basedOn w:val="1"/>
    <w:link w:val="174"/>
    <w:qFormat/>
    <w:uiPriority w:val="0"/>
    <w:pPr>
      <w:shd w:val="clear" w:color="auto" w:fill="000080"/>
    </w:pPr>
    <w:rPr>
      <w:rFonts w:ascii="Calibri" w:hAnsi="Calibri" w:eastAsia="宋体"/>
      <w:kern w:val="0"/>
      <w:sz w:val="20"/>
      <w:szCs w:val="24"/>
      <w:shd w:val="clear" w:color="auto" w:fill="000080"/>
    </w:rPr>
  </w:style>
  <w:style w:type="paragraph" w:customStyle="1" w:styleId="132">
    <w:name w:val="样式5"/>
    <w:basedOn w:val="3"/>
    <w:next w:val="1"/>
    <w:qFormat/>
    <w:uiPriority w:val="0"/>
  </w:style>
  <w:style w:type="paragraph" w:customStyle="1" w:styleId="133">
    <w:name w:val="Char2"/>
    <w:basedOn w:val="1"/>
    <w:qFormat/>
    <w:uiPriority w:val="0"/>
    <w:rPr>
      <w:rFonts w:ascii="仿宋_GB2312" w:hAnsi="Times New Roman" w:eastAsia="仿宋_GB2312" w:cs="Times New Roman"/>
      <w:b/>
      <w:sz w:val="32"/>
      <w:szCs w:val="32"/>
    </w:rPr>
  </w:style>
  <w:style w:type="paragraph" w:customStyle="1" w:styleId="134">
    <w:name w:val="_Style 129"/>
    <w:basedOn w:val="3"/>
    <w:next w:val="1"/>
    <w:qFormat/>
    <w:uiPriority w:val="39"/>
    <w:pPr>
      <w:keepLines/>
      <w:widowControl/>
      <w:spacing w:before="480" w:line="276" w:lineRule="auto"/>
      <w:jc w:val="left"/>
      <w:outlineLvl w:val="9"/>
    </w:pPr>
    <w:rPr>
      <w:rFonts w:ascii="Cambria" w:hAnsi="Cambria" w:eastAsia="宋体" w:cs="Times New Roman"/>
      <w:bCs/>
      <w:color w:val="365F91"/>
      <w:kern w:val="0"/>
      <w:sz w:val="28"/>
      <w:szCs w:val="28"/>
    </w:rPr>
  </w:style>
  <w:style w:type="paragraph" w:customStyle="1" w:styleId="135">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color w:val="FF0000"/>
      <w:kern w:val="0"/>
      <w:sz w:val="20"/>
      <w:szCs w:val="20"/>
    </w:rPr>
  </w:style>
  <w:style w:type="paragraph" w:customStyle="1" w:styleId="136">
    <w:name w:val="font6"/>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137">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Cs w:val="21"/>
    </w:rPr>
  </w:style>
  <w:style w:type="paragraph" w:customStyle="1" w:styleId="138">
    <w:name w:val="font10"/>
    <w:basedOn w:val="1"/>
    <w:qFormat/>
    <w:uiPriority w:val="0"/>
    <w:pPr>
      <w:widowControl/>
      <w:spacing w:before="100" w:beforeAutospacing="1" w:after="100" w:afterAutospacing="1"/>
      <w:jc w:val="left"/>
    </w:pPr>
    <w:rPr>
      <w:rFonts w:ascii="宋体" w:hAnsi="宋体" w:eastAsia="宋体" w:cs="宋体"/>
      <w:color w:val="FF0000"/>
      <w:kern w:val="0"/>
      <w:sz w:val="20"/>
      <w:szCs w:val="20"/>
    </w:rPr>
  </w:style>
  <w:style w:type="paragraph" w:customStyle="1" w:styleId="139">
    <w:name w:val="Char4"/>
    <w:basedOn w:val="46"/>
    <w:qFormat/>
    <w:uiPriority w:val="0"/>
    <w:pPr>
      <w:widowControl/>
      <w:spacing w:afterLines="50" w:line="360" w:lineRule="auto"/>
      <w:ind w:firstLine="480"/>
      <w:jc w:val="left"/>
    </w:pPr>
  </w:style>
  <w:style w:type="paragraph" w:customStyle="1" w:styleId="140">
    <w:name w:val="列表1"/>
    <w:basedOn w:val="1"/>
    <w:qFormat/>
    <w:uiPriority w:val="0"/>
    <w:pPr>
      <w:ind w:left="200" w:hanging="200" w:hangingChars="200"/>
    </w:pPr>
    <w:rPr>
      <w:rFonts w:ascii="Times New Roman" w:hAnsi="Times New Roman" w:eastAsia="宋体" w:cs="Times New Roman"/>
      <w:szCs w:val="24"/>
    </w:rPr>
  </w:style>
  <w:style w:type="paragraph" w:customStyle="1" w:styleId="141">
    <w:name w:val="索引 11"/>
    <w:basedOn w:val="1"/>
    <w:next w:val="1"/>
    <w:qFormat/>
    <w:uiPriority w:val="0"/>
    <w:pPr>
      <w:widowControl/>
      <w:spacing w:line="360" w:lineRule="auto"/>
      <w:jc w:val="center"/>
    </w:pPr>
    <w:rPr>
      <w:rFonts w:ascii="Arial" w:hAnsi="Arial" w:eastAsia="宋体" w:cs="Arial"/>
      <w:kern w:val="0"/>
      <w:sz w:val="24"/>
      <w:szCs w:val="24"/>
    </w:rPr>
  </w:style>
  <w:style w:type="paragraph" w:customStyle="1" w:styleId="142">
    <w:name w:val="Char1 Char Char Char Char Char Char"/>
    <w:basedOn w:val="1"/>
    <w:qFormat/>
    <w:uiPriority w:val="0"/>
    <w:rPr>
      <w:rFonts w:ascii="仿宋_GB2312" w:hAnsi="Times New Roman" w:eastAsia="仿宋_GB2312" w:cs="Times New Roman"/>
      <w:b/>
      <w:sz w:val="32"/>
      <w:szCs w:val="32"/>
    </w:rPr>
  </w:style>
  <w:style w:type="paragraph" w:customStyle="1" w:styleId="143">
    <w:name w:val="正文文本 21"/>
    <w:basedOn w:val="1"/>
    <w:qFormat/>
    <w:uiPriority w:val="0"/>
    <w:rPr>
      <w:rFonts w:ascii="Times New Roman" w:hAnsi="Times New Roman" w:eastAsia="宋体" w:cs="Times New Roman"/>
      <w:b/>
      <w:bCs/>
      <w:color w:val="000000"/>
      <w:sz w:val="28"/>
      <w:szCs w:val="24"/>
    </w:rPr>
  </w:style>
  <w:style w:type="paragraph" w:customStyle="1" w:styleId="144">
    <w:name w:val="样式11"/>
    <w:basedOn w:val="3"/>
    <w:next w:val="1"/>
    <w:qFormat/>
    <w:uiPriority w:val="0"/>
  </w:style>
  <w:style w:type="paragraph" w:customStyle="1" w:styleId="145">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20"/>
      <w:szCs w:val="20"/>
    </w:rPr>
  </w:style>
  <w:style w:type="paragraph" w:customStyle="1" w:styleId="146">
    <w:name w:val="普通文字"/>
    <w:basedOn w:val="1"/>
    <w:qFormat/>
    <w:uiPriority w:val="0"/>
    <w:pPr>
      <w:widowControl/>
      <w:spacing w:line="351" w:lineRule="atLeast"/>
      <w:ind w:firstLine="419"/>
      <w:textAlignment w:val="baseline"/>
    </w:pPr>
    <w:rPr>
      <w:rFonts w:ascii="宋体" w:hAnsi="Times New Roman" w:eastAsia="宋体" w:cs="Times New Roman"/>
      <w:color w:val="000000"/>
      <w:kern w:val="0"/>
      <w:szCs w:val="20"/>
      <w:u w:val="none" w:color="000000"/>
    </w:rPr>
  </w:style>
  <w:style w:type="paragraph" w:customStyle="1" w:styleId="147">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0"/>
      <w:szCs w:val="20"/>
    </w:rPr>
  </w:style>
  <w:style w:type="paragraph" w:customStyle="1" w:styleId="148">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20"/>
      <w:szCs w:val="20"/>
    </w:rPr>
  </w:style>
  <w:style w:type="paragraph" w:customStyle="1" w:styleId="149">
    <w:name w:val="标题4"/>
    <w:basedOn w:val="6"/>
    <w:qFormat/>
    <w:uiPriority w:val="0"/>
    <w:pPr>
      <w:spacing w:afterLines="50" w:line="560" w:lineRule="exact"/>
    </w:pPr>
    <w:rPr>
      <w:rFonts w:eastAsia="仿宋_GB2312"/>
      <w:sz w:val="32"/>
    </w:rPr>
  </w:style>
  <w:style w:type="character" w:customStyle="1" w:styleId="150">
    <w:name w:val="列出段落 Char"/>
    <w:link w:val="70"/>
    <w:qFormat/>
    <w:uiPriority w:val="34"/>
    <w:rPr>
      <w:rFonts w:eastAsia="宋体"/>
      <w:szCs w:val="24"/>
    </w:rPr>
  </w:style>
  <w:style w:type="character" w:customStyle="1" w:styleId="151">
    <w:name w:val="正文文本 Char1"/>
    <w:basedOn w:val="33"/>
    <w:link w:val="12"/>
    <w:semiHidden/>
    <w:qFormat/>
    <w:uiPriority w:val="99"/>
  </w:style>
  <w:style w:type="character" w:customStyle="1" w:styleId="152">
    <w:name w:val="无间隔 Char"/>
    <w:link w:val="80"/>
    <w:qFormat/>
    <w:uiPriority w:val="1"/>
    <w:rPr>
      <w:rFonts w:ascii="Arial" w:hAnsi="Arial"/>
      <w:kern w:val="2"/>
      <w:sz w:val="24"/>
      <w:szCs w:val="24"/>
      <w:lang w:val="en-US" w:eastAsia="zh-CN" w:bidi="ar-SA"/>
    </w:rPr>
  </w:style>
  <w:style w:type="character" w:customStyle="1" w:styleId="153">
    <w:name w:val="副标题 Char1"/>
    <w:qFormat/>
    <w:uiPriority w:val="11"/>
    <w:rPr>
      <w:rFonts w:ascii="Cambria" w:hAnsi="Cambria" w:eastAsia="宋体" w:cs="Times New Roman"/>
      <w:b/>
      <w:bCs/>
      <w:kern w:val="28"/>
      <w:sz w:val="32"/>
      <w:szCs w:val="32"/>
    </w:rPr>
  </w:style>
  <w:style w:type="character" w:customStyle="1" w:styleId="154">
    <w:name w:val="正文首行缩进 Char"/>
    <w:link w:val="13"/>
    <w:qFormat/>
    <w:uiPriority w:val="0"/>
    <w:rPr>
      <w:rFonts w:ascii="仿宋_GB2312" w:eastAsia="仿宋_GB2312"/>
      <w:sz w:val="24"/>
      <w:szCs w:val="21"/>
    </w:rPr>
  </w:style>
  <w:style w:type="character" w:customStyle="1" w:styleId="155">
    <w:name w:val="题注 Char"/>
    <w:link w:val="10"/>
    <w:qFormat/>
    <w:uiPriority w:val="0"/>
    <w:rPr>
      <w:rFonts w:ascii="Cambria" w:hAnsi="Cambria" w:eastAsia="黑体"/>
    </w:rPr>
  </w:style>
  <w:style w:type="character" w:customStyle="1" w:styleId="156">
    <w:name w:val="标题 Char"/>
    <w:link w:val="30"/>
    <w:qFormat/>
    <w:uiPriority w:val="0"/>
    <w:rPr>
      <w:sz w:val="30"/>
      <w:szCs w:val="24"/>
    </w:rPr>
  </w:style>
  <w:style w:type="character" w:customStyle="1" w:styleId="157">
    <w:name w:val="标题 2 Char"/>
    <w:link w:val="4"/>
    <w:qFormat/>
    <w:uiPriority w:val="9"/>
    <w:rPr>
      <w:rFonts w:ascii="Arial" w:hAnsi="Arial" w:eastAsia="宋体" w:cs="Times New Roman"/>
      <w:b/>
      <w:bCs/>
      <w:szCs w:val="32"/>
    </w:rPr>
  </w:style>
  <w:style w:type="character" w:customStyle="1" w:styleId="158">
    <w:name w:val="unnamed51"/>
    <w:qFormat/>
    <w:uiPriority w:val="0"/>
    <w:rPr>
      <w:sz w:val="22"/>
      <w:szCs w:val="22"/>
    </w:rPr>
  </w:style>
  <w:style w:type="character" w:customStyle="1" w:styleId="159">
    <w:name w:val="标题 1 Char"/>
    <w:link w:val="3"/>
    <w:qFormat/>
    <w:uiPriority w:val="9"/>
    <w:rPr>
      <w:rFonts w:ascii="Times New Roman" w:hAnsi="Times New Roman" w:eastAsia="华文中宋" w:cs="Times New Roman"/>
      <w:b/>
      <w:color w:val="000000"/>
      <w:sz w:val="32"/>
      <w:szCs w:val="24"/>
    </w:rPr>
  </w:style>
  <w:style w:type="character" w:customStyle="1" w:styleId="160">
    <w:name w:val="纯文本 Char"/>
    <w:link w:val="49"/>
    <w:qFormat/>
    <w:uiPriority w:val="99"/>
    <w:rPr>
      <w:rFonts w:ascii="宋体" w:hAnsi="Courier New" w:eastAsia="宋体"/>
    </w:rPr>
  </w:style>
  <w:style w:type="character" w:customStyle="1" w:styleId="161">
    <w:name w:val="正文缩进 Char"/>
    <w:link w:val="46"/>
    <w:qFormat/>
    <w:uiPriority w:val="0"/>
    <w:rPr>
      <w:rFonts w:eastAsia="宋体"/>
      <w:szCs w:val="24"/>
    </w:rPr>
  </w:style>
  <w:style w:type="character" w:customStyle="1" w:styleId="162">
    <w:name w:val="WW8Num11z0"/>
    <w:qFormat/>
    <w:uiPriority w:val="0"/>
    <w:rPr>
      <w:rFonts w:ascii="Symbol" w:hAnsi="Symbol"/>
      <w:lang w:val="en-US"/>
    </w:rPr>
  </w:style>
  <w:style w:type="character" w:customStyle="1" w:styleId="163">
    <w:name w:val="样式1 Char"/>
    <w:qFormat/>
    <w:uiPriority w:val="0"/>
    <w:rPr>
      <w:rFonts w:ascii="Arial" w:hAnsi="Arial" w:eastAsia="宋体"/>
      <w:kern w:val="2"/>
      <w:sz w:val="21"/>
      <w:szCs w:val="24"/>
      <w:lang w:val="en-US" w:eastAsia="zh-CN"/>
    </w:rPr>
  </w:style>
  <w:style w:type="character" w:customStyle="1" w:styleId="164">
    <w:name w:val="正文文本缩进 Char"/>
    <w:link w:val="130"/>
    <w:qFormat/>
    <w:uiPriority w:val="0"/>
    <w:rPr>
      <w:rFonts w:ascii="宋体"/>
      <w:sz w:val="24"/>
    </w:rPr>
  </w:style>
  <w:style w:type="character" w:customStyle="1" w:styleId="165">
    <w:name w:val="纯文本 Char2"/>
    <w:qFormat/>
    <w:uiPriority w:val="0"/>
    <w:rPr>
      <w:rFonts w:ascii="宋体" w:hAnsi="Courier New" w:eastAsia="宋体"/>
      <w:kern w:val="2"/>
      <w:sz w:val="21"/>
    </w:rPr>
  </w:style>
  <w:style w:type="character" w:customStyle="1" w:styleId="166">
    <w:name w:val="style8"/>
    <w:basedOn w:val="33"/>
    <w:qFormat/>
    <w:uiPriority w:val="0"/>
  </w:style>
  <w:style w:type="character" w:customStyle="1" w:styleId="167">
    <w:name w:val="批注框文本 Char"/>
    <w:link w:val="22"/>
    <w:qFormat/>
    <w:uiPriority w:val="99"/>
    <w:rPr>
      <w:sz w:val="18"/>
      <w:szCs w:val="18"/>
    </w:rPr>
  </w:style>
  <w:style w:type="character" w:customStyle="1" w:styleId="168">
    <w:name w:val="日期 Char"/>
    <w:link w:val="52"/>
    <w:qFormat/>
    <w:uiPriority w:val="0"/>
    <w:rPr>
      <w:color w:val="000000"/>
      <w:sz w:val="24"/>
      <w:szCs w:val="24"/>
    </w:rPr>
  </w:style>
  <w:style w:type="character" w:customStyle="1" w:styleId="169">
    <w:name w:val="纯文本 Char1"/>
    <w:qFormat/>
    <w:uiPriority w:val="0"/>
    <w:rPr>
      <w:rFonts w:ascii="宋体" w:hAnsi="Courier New" w:cs="Courier New"/>
      <w:kern w:val="2"/>
      <w:sz w:val="21"/>
      <w:szCs w:val="21"/>
    </w:rPr>
  </w:style>
  <w:style w:type="character" w:customStyle="1" w:styleId="170">
    <w:name w:val="Char Char3"/>
    <w:qFormat/>
    <w:uiPriority w:val="0"/>
    <w:rPr>
      <w:rFonts w:ascii="Arial" w:hAnsi="Arial" w:eastAsia="宋体"/>
      <w:b/>
      <w:bCs/>
      <w:kern w:val="2"/>
      <w:sz w:val="21"/>
      <w:szCs w:val="32"/>
      <w:lang w:val="en-US" w:eastAsia="zh-CN"/>
    </w:rPr>
  </w:style>
  <w:style w:type="character" w:customStyle="1" w:styleId="171">
    <w:name w:val="批注主题 Char"/>
    <w:link w:val="59"/>
    <w:qFormat/>
    <w:uiPriority w:val="0"/>
    <w:rPr>
      <w:b/>
      <w:bCs/>
    </w:rPr>
  </w:style>
  <w:style w:type="character" w:customStyle="1" w:styleId="172">
    <w:name w:val="标题 5 Char"/>
    <w:link w:val="7"/>
    <w:qFormat/>
    <w:uiPriority w:val="9"/>
    <w:rPr>
      <w:rFonts w:ascii="Times New Roman" w:hAnsi="Times New Roman" w:eastAsia="宋体" w:cs="Times New Roman"/>
      <w:b/>
      <w:bCs/>
      <w:sz w:val="28"/>
      <w:szCs w:val="28"/>
    </w:rPr>
  </w:style>
  <w:style w:type="character" w:customStyle="1" w:styleId="173">
    <w:name w:val="批注文字 Char1"/>
    <w:basedOn w:val="33"/>
    <w:link w:val="11"/>
    <w:semiHidden/>
    <w:qFormat/>
    <w:uiPriority w:val="99"/>
  </w:style>
  <w:style w:type="character" w:customStyle="1" w:styleId="174">
    <w:name w:val="文档结构图 Char"/>
    <w:link w:val="131"/>
    <w:qFormat/>
    <w:uiPriority w:val="0"/>
    <w:rPr>
      <w:szCs w:val="24"/>
      <w:shd w:val="clear" w:color="auto" w:fill="000080"/>
    </w:rPr>
  </w:style>
  <w:style w:type="character" w:customStyle="1" w:styleId="175">
    <w:name w:val="日期 Char1"/>
    <w:link w:val="21"/>
    <w:qFormat/>
    <w:uiPriority w:val="0"/>
    <w:rPr>
      <w:szCs w:val="24"/>
    </w:rPr>
  </w:style>
  <w:style w:type="character" w:customStyle="1" w:styleId="176">
    <w:name w:val="批注引用1"/>
    <w:qFormat/>
    <w:uiPriority w:val="0"/>
    <w:rPr>
      <w:sz w:val="21"/>
      <w:szCs w:val="21"/>
    </w:rPr>
  </w:style>
  <w:style w:type="character" w:customStyle="1" w:styleId="177">
    <w:name w:val="日期 Char2"/>
    <w:basedOn w:val="33"/>
    <w:link w:val="21"/>
    <w:semiHidden/>
    <w:qFormat/>
    <w:uiPriority w:val="99"/>
  </w:style>
  <w:style w:type="character" w:customStyle="1" w:styleId="178">
    <w:name w:val="页眉 Char"/>
    <w:link w:val="24"/>
    <w:qFormat/>
    <w:uiPriority w:val="99"/>
    <w:rPr>
      <w:sz w:val="18"/>
      <w:szCs w:val="18"/>
    </w:rPr>
  </w:style>
  <w:style w:type="character" w:customStyle="1" w:styleId="179">
    <w:name w:val="样式1 Char Char"/>
    <w:link w:val="93"/>
    <w:qFormat/>
    <w:uiPriority w:val="99"/>
    <w:rPr>
      <w:rFonts w:ascii="Arial" w:hAnsi="Arial" w:eastAsia="宋体"/>
      <w:szCs w:val="24"/>
    </w:rPr>
  </w:style>
  <w:style w:type="character" w:customStyle="1" w:styleId="180">
    <w:name w:val="副标题 Char"/>
    <w:link w:val="26"/>
    <w:qFormat/>
    <w:uiPriority w:val="0"/>
    <w:rPr>
      <w:rFonts w:ascii="Cambria" w:hAnsi="Cambria" w:eastAsia="宋体"/>
      <w:b/>
      <w:bCs/>
      <w:kern w:val="28"/>
      <w:sz w:val="32"/>
      <w:szCs w:val="32"/>
    </w:rPr>
  </w:style>
  <w:style w:type="character" w:customStyle="1" w:styleId="181">
    <w:name w:val="批注主题 Char2"/>
    <w:semiHidden/>
    <w:qFormat/>
    <w:uiPriority w:val="99"/>
    <w:rPr>
      <w:b/>
      <w:bCs/>
    </w:rPr>
  </w:style>
  <w:style w:type="character" w:customStyle="1" w:styleId="182">
    <w:name w:val="正文首行缩进 Char1"/>
    <w:basedOn w:val="151"/>
    <w:link w:val="13"/>
    <w:semiHidden/>
    <w:qFormat/>
    <w:uiPriority w:val="99"/>
  </w:style>
  <w:style w:type="character" w:customStyle="1" w:styleId="183">
    <w:name w:val="批注主题 Char1"/>
    <w:link w:val="31"/>
    <w:qFormat/>
    <w:uiPriority w:val="0"/>
    <w:rPr>
      <w:b/>
      <w:bCs/>
      <w:szCs w:val="24"/>
    </w:rPr>
  </w:style>
  <w:style w:type="character" w:customStyle="1" w:styleId="184">
    <w:name w:val="zbggmain style9"/>
    <w:basedOn w:val="33"/>
    <w:qFormat/>
    <w:uiPriority w:val="0"/>
  </w:style>
  <w:style w:type="character" w:customStyle="1" w:styleId="185">
    <w:name w:val="普通文字 Char1"/>
    <w:qFormat/>
    <w:uiPriority w:val="0"/>
    <w:rPr>
      <w:rFonts w:ascii="宋体" w:hAnsi="Courier New" w:eastAsia="宋体"/>
      <w:kern w:val="2"/>
      <w:sz w:val="21"/>
      <w:lang w:val="en-US" w:eastAsia="zh-CN"/>
    </w:rPr>
  </w:style>
  <w:style w:type="character" w:customStyle="1" w:styleId="186">
    <w:name w:val="批注文字 Char"/>
    <w:link w:val="11"/>
    <w:qFormat/>
    <w:uiPriority w:val="0"/>
  </w:style>
  <w:style w:type="character" w:customStyle="1" w:styleId="187">
    <w:name w:val="纯文本 Char3"/>
    <w:link w:val="19"/>
    <w:qFormat/>
    <w:uiPriority w:val="99"/>
    <w:rPr>
      <w:rFonts w:ascii="宋体" w:hAnsi="Courier New" w:eastAsia="宋体" w:cs="Times New Roman"/>
      <w:szCs w:val="20"/>
    </w:rPr>
  </w:style>
  <w:style w:type="character" w:customStyle="1" w:styleId="188">
    <w:name w:val="style10"/>
    <w:basedOn w:val="33"/>
    <w:qFormat/>
    <w:uiPriority w:val="0"/>
  </w:style>
  <w:style w:type="character" w:customStyle="1" w:styleId="189">
    <w:name w:val="正文文本缩进 2 Char"/>
    <w:link w:val="110"/>
    <w:qFormat/>
    <w:uiPriority w:val="0"/>
    <w:rPr>
      <w:rFonts w:ascii="宋体"/>
      <w:sz w:val="24"/>
    </w:rPr>
  </w:style>
  <w:style w:type="character" w:customStyle="1" w:styleId="190">
    <w:name w:val="正文文本缩进 3 Char"/>
    <w:link w:val="67"/>
    <w:qFormat/>
    <w:uiPriority w:val="0"/>
    <w:rPr>
      <w:rFonts w:eastAsia="黑体"/>
      <w:color w:val="000000"/>
      <w:sz w:val="24"/>
      <w:szCs w:val="24"/>
    </w:rPr>
  </w:style>
  <w:style w:type="character" w:customStyle="1" w:styleId="191">
    <w:name w:val="普通文字 Char Char2"/>
    <w:qFormat/>
    <w:uiPriority w:val="0"/>
    <w:rPr>
      <w:rFonts w:ascii="宋体" w:hAnsi="Courier New" w:eastAsia="宋体"/>
      <w:kern w:val="2"/>
      <w:sz w:val="21"/>
      <w:lang w:val="en-US" w:eastAsia="zh-CN"/>
    </w:rPr>
  </w:style>
  <w:style w:type="character" w:customStyle="1" w:styleId="192">
    <w:name w:val="页码1"/>
    <w:qFormat/>
    <w:uiPriority w:val="0"/>
    <w:rPr>
      <w:rFonts w:eastAsia="Arial"/>
    </w:rPr>
  </w:style>
  <w:style w:type="character" w:customStyle="1" w:styleId="193">
    <w:name w:val="left_span"/>
    <w:qFormat/>
    <w:uiPriority w:val="0"/>
  </w:style>
  <w:style w:type="character" w:customStyle="1" w:styleId="194">
    <w:name w:val="apple-style-span"/>
    <w:basedOn w:val="33"/>
    <w:qFormat/>
    <w:uiPriority w:val="0"/>
  </w:style>
  <w:style w:type="character" w:customStyle="1" w:styleId="195">
    <w:name w:val="批注框文本 Char1"/>
    <w:semiHidden/>
    <w:qFormat/>
    <w:uiPriority w:val="99"/>
    <w:rPr>
      <w:sz w:val="18"/>
      <w:szCs w:val="18"/>
    </w:rPr>
  </w:style>
  <w:style w:type="character" w:customStyle="1" w:styleId="196">
    <w:name w:val="样式1 Char Char Char"/>
    <w:qFormat/>
    <w:uiPriority w:val="0"/>
    <w:rPr>
      <w:rFonts w:ascii="Arial" w:hAnsi="Arial" w:eastAsia="宋体"/>
      <w:kern w:val="2"/>
      <w:sz w:val="21"/>
      <w:szCs w:val="24"/>
      <w:lang w:val="en-US" w:eastAsia="zh-CN"/>
    </w:rPr>
  </w:style>
  <w:style w:type="character" w:customStyle="1" w:styleId="197">
    <w:name w:val="页脚 Char"/>
    <w:link w:val="23"/>
    <w:qFormat/>
    <w:uiPriority w:val="99"/>
    <w:rPr>
      <w:sz w:val="18"/>
      <w:szCs w:val="18"/>
    </w:rPr>
  </w:style>
  <w:style w:type="character" w:customStyle="1" w:styleId="198">
    <w:name w:val="标题 4 Char"/>
    <w:link w:val="6"/>
    <w:qFormat/>
    <w:uiPriority w:val="9"/>
    <w:rPr>
      <w:rFonts w:ascii="宋体" w:hAnsi="宋体" w:eastAsia="宋体" w:cs="Times New Roman"/>
      <w:kern w:val="0"/>
      <w:sz w:val="24"/>
      <w:szCs w:val="24"/>
    </w:rPr>
  </w:style>
  <w:style w:type="character" w:customStyle="1" w:styleId="199">
    <w:name w:val="apple-converted-space"/>
    <w:basedOn w:val="33"/>
    <w:qFormat/>
    <w:uiPriority w:val="0"/>
  </w:style>
  <w:style w:type="character" w:customStyle="1" w:styleId="200">
    <w:name w:val="Char Char Char"/>
    <w:link w:val="100"/>
    <w:qFormat/>
    <w:uiPriority w:val="0"/>
    <w:rPr>
      <w:rFonts w:ascii="宋体" w:hAnsi="宋体" w:eastAsia="宋体"/>
      <w:b/>
      <w:szCs w:val="21"/>
    </w:rPr>
  </w:style>
  <w:style w:type="character" w:customStyle="1" w:styleId="201">
    <w:name w:val="标题 Char1"/>
    <w:qFormat/>
    <w:uiPriority w:val="10"/>
    <w:rPr>
      <w:rFonts w:ascii="Cambria" w:hAnsi="Cambria" w:eastAsia="宋体" w:cs="Times New Roman"/>
      <w:b/>
      <w:bCs/>
      <w:sz w:val="32"/>
      <w:szCs w:val="32"/>
    </w:rPr>
  </w:style>
  <w:style w:type="character" w:customStyle="1" w:styleId="202">
    <w:name w:val="fontstyle01"/>
    <w:qFormat/>
    <w:uiPriority w:val="0"/>
    <w:rPr>
      <w:rFonts w:hint="eastAsia" w:ascii="宋体" w:hAnsi="宋体" w:eastAsia="宋体"/>
      <w:color w:val="000000"/>
      <w:sz w:val="22"/>
      <w:szCs w:val="22"/>
    </w:rPr>
  </w:style>
  <w:style w:type="character" w:customStyle="1" w:styleId="203">
    <w:name w:val="正文文本 Char"/>
    <w:qFormat/>
    <w:uiPriority w:val="99"/>
    <w:rPr>
      <w:rFonts w:ascii="仿宋_GB2312" w:eastAsia="仿宋_GB2312"/>
      <w:sz w:val="28"/>
    </w:rPr>
  </w:style>
  <w:style w:type="character" w:customStyle="1" w:styleId="204">
    <w:name w:val="标题 3 Char"/>
    <w:link w:val="5"/>
    <w:qFormat/>
    <w:uiPriority w:val="9"/>
    <w:rPr>
      <w:rFonts w:ascii="Arial" w:hAnsi="Arial" w:eastAsia="宋体" w:cs="Times New Roman"/>
      <w:b/>
      <w:szCs w:val="20"/>
    </w:rPr>
  </w:style>
  <w:style w:type="table" w:customStyle="1" w:styleId="205">
    <w:name w:val="Table Normal"/>
    <w:qFormat/>
    <w:uiPriority w:val="0"/>
    <w:rPr>
      <w:lang w:val="en-US" w:eastAsia="zh-CN" w:bidi="ar-SA"/>
    </w:rPr>
    <w:tblPr>
      <w:tblCellMar>
        <w:top w:w="0" w:type="dxa"/>
        <w:left w:w="0" w:type="dxa"/>
        <w:bottom w:w="0" w:type="dxa"/>
        <w:right w:w="0" w:type="dxa"/>
      </w:tblCellMar>
    </w:tblPr>
  </w:style>
  <w:style w:type="paragraph" w:customStyle="1" w:styleId="206">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7">
    <w:name w:val="DAS正文"/>
    <w:basedOn w:val="1"/>
    <w:qFormat/>
    <w:uiPriority w:val="0"/>
    <w:pPr>
      <w:spacing w:line="360" w:lineRule="auto"/>
      <w:ind w:right="181" w:firstLine="480" w:firstLineChars="200"/>
    </w:pPr>
    <w:rPr>
      <w:rFonts w:ascii="Verdana" w:hAnsi="Verdana"/>
      <w:sz w:val="24"/>
    </w:rPr>
  </w:style>
  <w:style w:type="character" w:customStyle="1" w:styleId="208">
    <w:name w:val="font01"/>
    <w:basedOn w:val="33"/>
    <w:qFormat/>
    <w:uiPriority w:val="0"/>
    <w:rPr>
      <w:rFonts w:hint="eastAsia" w:ascii="宋体" w:hAnsi="宋体" w:eastAsia="宋体" w:cs="宋体"/>
      <w:color w:val="000000"/>
      <w:sz w:val="22"/>
      <w:szCs w:val="22"/>
      <w:u w:val="none"/>
    </w:rPr>
  </w:style>
  <w:style w:type="character" w:customStyle="1" w:styleId="209">
    <w:name w:val="font61"/>
    <w:basedOn w:val="33"/>
    <w:qFormat/>
    <w:uiPriority w:val="0"/>
    <w:rPr>
      <w:rFonts w:ascii="宋体" w:hAnsi="宋体" w:eastAsia="宋体" w:cs="宋体"/>
      <w:color w:val="000000"/>
      <w:sz w:val="22"/>
      <w:szCs w:val="22"/>
      <w:u w:val="none"/>
    </w:rPr>
  </w:style>
  <w:style w:type="character" w:customStyle="1" w:styleId="210">
    <w:name w:val="font91"/>
    <w:basedOn w:val="33"/>
    <w:qFormat/>
    <w:uiPriority w:val="0"/>
    <w:rPr>
      <w:rFonts w:ascii="宋体" w:hAnsi="宋体" w:eastAsia="宋体" w:cs="宋体"/>
      <w:color w:val="000000"/>
      <w:sz w:val="22"/>
      <w:szCs w:val="22"/>
      <w:u w:val="none"/>
    </w:rPr>
  </w:style>
  <w:style w:type="character" w:customStyle="1" w:styleId="211">
    <w:name w:val="font31"/>
    <w:basedOn w:val="33"/>
    <w:qFormat/>
    <w:uiPriority w:val="0"/>
    <w:rPr>
      <w:rFonts w:hint="eastAsia" w:ascii="宋体" w:hAnsi="宋体" w:eastAsia="宋体" w:cs="宋体"/>
      <w:color w:val="000000"/>
      <w:sz w:val="22"/>
      <w:szCs w:val="22"/>
      <w:u w:val="none"/>
    </w:rPr>
  </w:style>
  <w:style w:type="character" w:customStyle="1" w:styleId="212">
    <w:name w:val="font41"/>
    <w:basedOn w:val="33"/>
    <w:qFormat/>
    <w:uiPriority w:val="0"/>
    <w:rPr>
      <w:rFonts w:hint="default" w:ascii="Arial" w:hAnsi="Arial" w:cs="Arial"/>
      <w:color w:val="000000"/>
      <w:sz w:val="22"/>
      <w:szCs w:val="22"/>
      <w:u w:val="none"/>
    </w:rPr>
  </w:style>
  <w:style w:type="paragraph" w:customStyle="1" w:styleId="213">
    <w:name w:val="Table Paragraph"/>
    <w:basedOn w:val="1"/>
    <w:qFormat/>
    <w:uiPriority w:val="1"/>
  </w:style>
  <w:style w:type="character" w:customStyle="1" w:styleId="214">
    <w:name w:val="font51"/>
    <w:basedOn w:val="33"/>
    <w:qFormat/>
    <w:uiPriority w:val="0"/>
    <w:rPr>
      <w:rFonts w:ascii="仿宋_GB2312" w:eastAsia="仿宋_GB2312" w:cs="仿宋_GB2312"/>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header" Target="header2.xml"/><Relationship Id="rId7" Type="http://schemas.openxmlformats.org/officeDocument/2006/relationships/header" Target="header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75</Pages>
  <Words>7034</Words>
  <Characters>7552</Characters>
  <Lines>310</Lines>
  <Paragraphs>87</Paragraphs>
  <TotalTime>0</TotalTime>
  <ScaleCrop>false</ScaleCrop>
  <LinksUpToDate>false</LinksUpToDate>
  <CharactersWithSpaces>7612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2019-09-15T04:33:00Z</dcterms:created>
  <dc:creator>微软用户</dc:creator>
  <cp:lastModifiedBy>'BHN</cp:lastModifiedBy>
  <cp:lastPrinted>2025-04-07T04:49:00Z</cp:lastPrinted>
  <dcterms:modified xsi:type="dcterms:W3CDTF">2025-04-09T10:14:20Z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42656B74D4D341BAA86AF8A83E0A9EB6_13</vt:lpwstr>
  </property>
  <property fmtid="{D5CDD505-2E9C-101B-9397-08002B2CF9AE}" pid="4" name="KSOTemplateDocerSaveRecord">
    <vt:lpwstr>eyJoZGlkIjoiY2YwMTkxYzJiN2Y1MmE2YjM1YWI2NThlODY2ZWI3MGQiLCJ1c2VySWQiOiIyNzY3NDIyNzQifQ==</vt:lpwstr>
  </property>
</Properties>
</file>