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pacing w:val="-8"/>
          <w:sz w:val="52"/>
          <w:szCs w:val="52"/>
          <w:highlight w:val="none"/>
          <w:lang w:eastAsia="zh-CN"/>
        </w:rPr>
      </w:pPr>
      <w:r>
        <w:rPr>
          <w:rFonts w:hint="eastAsia" w:ascii="仿宋" w:hAnsi="仿宋" w:eastAsia="仿宋" w:cs="仿宋"/>
          <w:b/>
          <w:color w:val="auto"/>
          <w:spacing w:val="-8"/>
          <w:sz w:val="52"/>
          <w:szCs w:val="52"/>
          <w:highlight w:val="none"/>
          <w:lang w:eastAsia="zh-CN"/>
        </w:rPr>
        <w:t>杭州杭新固体废物处置有限公司活性炭</w:t>
      </w:r>
    </w:p>
    <w:p>
      <w:pPr>
        <w:jc w:val="center"/>
        <w:rPr>
          <w:rFonts w:hint="eastAsia" w:ascii="仿宋" w:hAnsi="仿宋" w:eastAsia="仿宋" w:cs="仿宋"/>
          <w:b/>
          <w:color w:val="auto"/>
          <w:spacing w:val="-8"/>
          <w:sz w:val="52"/>
          <w:szCs w:val="52"/>
          <w:highlight w:val="none"/>
          <w:lang w:eastAsia="zh-CN"/>
        </w:rPr>
      </w:pPr>
      <w:r>
        <w:rPr>
          <w:rFonts w:hint="eastAsia" w:ascii="仿宋" w:hAnsi="仿宋" w:eastAsia="仿宋" w:cs="仿宋"/>
          <w:b/>
          <w:color w:val="auto"/>
          <w:spacing w:val="-8"/>
          <w:sz w:val="52"/>
          <w:szCs w:val="52"/>
          <w:highlight w:val="none"/>
          <w:lang w:eastAsia="zh-CN"/>
        </w:rPr>
        <w:t>采购项目</w:t>
      </w:r>
    </w:p>
    <w:p>
      <w:pPr>
        <w:rPr>
          <w:rFonts w:hint="eastAsia" w:ascii="仿宋" w:hAnsi="仿宋" w:eastAsia="仿宋" w:cs="仿宋"/>
          <w:b/>
          <w:color w:val="auto"/>
          <w:szCs w:val="21"/>
          <w:highlight w:val="none"/>
        </w:rPr>
      </w:pPr>
    </w:p>
    <w:p>
      <w:pPr>
        <w:pStyle w:val="56"/>
        <w:ind w:firstLine="420"/>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招标编号：JDQS2025-003</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招</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标</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文</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件</w:t>
      </w:r>
    </w:p>
    <w:p>
      <w:pPr>
        <w:widowControl/>
        <w:spacing w:line="360" w:lineRule="auto"/>
        <w:jc w:val="center"/>
        <w:rPr>
          <w:rFonts w:hint="eastAsia" w:ascii="仿宋" w:hAnsi="仿宋" w:eastAsia="仿宋" w:cs="仿宋"/>
          <w:b/>
          <w:color w:val="auto"/>
          <w:sz w:val="15"/>
          <w:szCs w:val="15"/>
          <w:highlight w:val="none"/>
        </w:rPr>
      </w:pPr>
    </w:p>
    <w:p>
      <w:pPr>
        <w:widowControl/>
        <w:spacing w:line="240" w:lineRule="auto"/>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rPr>
        <w:t>采购单位：</w:t>
      </w:r>
      <w:r>
        <w:rPr>
          <w:rFonts w:hint="eastAsia" w:ascii="仿宋" w:hAnsi="仿宋" w:eastAsia="仿宋" w:cs="仿宋"/>
          <w:b/>
          <w:color w:val="auto"/>
          <w:kern w:val="0"/>
          <w:sz w:val="32"/>
          <w:szCs w:val="32"/>
          <w:highlight w:val="none"/>
          <w:lang w:eastAsia="zh-CN"/>
        </w:rPr>
        <w:t>杭州杭新固体废物处置有限公司</w:t>
      </w:r>
    </w:p>
    <w:p>
      <w:pPr>
        <w:pStyle w:val="28"/>
        <w:spacing w:line="240" w:lineRule="auto"/>
        <w:ind w:left="1"/>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招标代理机构：浙江求是工程咨询监理有限公司</w:t>
      </w:r>
    </w:p>
    <w:p>
      <w:pPr>
        <w:pStyle w:val="28"/>
        <w:spacing w:line="240" w:lineRule="auto"/>
        <w:ind w:left="1"/>
        <w:jc w:val="center"/>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17</w:t>
      </w:r>
      <w:r>
        <w:rPr>
          <w:rFonts w:hint="eastAsia" w:ascii="仿宋" w:hAnsi="仿宋" w:eastAsia="仿宋" w:cs="仿宋"/>
          <w:b/>
          <w:color w:val="auto"/>
          <w:sz w:val="32"/>
          <w:szCs w:val="32"/>
          <w:highlight w:val="none"/>
          <w:lang w:eastAsia="zh-CN"/>
        </w:rPr>
        <w:t>日</w:t>
      </w:r>
    </w:p>
    <w:tbl>
      <w:tblPr>
        <w:tblStyle w:val="4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798" w:type="dxa"/>
            <w:vAlign w:val="center"/>
          </w:tcPr>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采购单位确认（公章）：</w:t>
            </w:r>
          </w:p>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该采购文件已经我单位审核确认。</w:t>
            </w:r>
          </w:p>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经办人（签名）：</w:t>
            </w:r>
          </w:p>
          <w:p>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日期：</w:t>
            </w:r>
            <w:r>
              <w:rPr>
                <w:rFonts w:hint="eastAsia" w:ascii="仿宋" w:hAnsi="仿宋" w:eastAsia="仿宋" w:cs="仿宋"/>
                <w:b/>
                <w:bCs/>
                <w:color w:val="auto"/>
                <w:kern w:val="0"/>
                <w:sz w:val="28"/>
                <w:szCs w:val="28"/>
                <w:highlight w:val="none"/>
                <w:lang w:eastAsia="zh-CN"/>
              </w:rPr>
              <w:t>202</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lang w:eastAsia="zh-CN"/>
              </w:rPr>
              <w:t>年</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lang w:eastAsia="zh-CN"/>
              </w:rPr>
              <w:t>月</w:t>
            </w:r>
            <w:r>
              <w:rPr>
                <w:rFonts w:hint="eastAsia" w:ascii="仿宋" w:hAnsi="仿宋" w:eastAsia="仿宋" w:cs="仿宋"/>
                <w:b/>
                <w:bCs/>
                <w:color w:val="auto"/>
                <w:kern w:val="0"/>
                <w:sz w:val="28"/>
                <w:szCs w:val="28"/>
                <w:highlight w:val="none"/>
                <w:lang w:val="en-US" w:eastAsia="zh-CN"/>
              </w:rPr>
              <w:t xml:space="preserve">17 </w:t>
            </w:r>
            <w:r>
              <w:rPr>
                <w:rFonts w:hint="eastAsia" w:ascii="仿宋" w:hAnsi="仿宋" w:eastAsia="仿宋" w:cs="仿宋"/>
                <w:b/>
                <w:bCs/>
                <w:color w:val="auto"/>
                <w:kern w:val="0"/>
                <w:sz w:val="28"/>
                <w:szCs w:val="28"/>
                <w:highlight w:val="none"/>
                <w:lang w:eastAsia="zh-CN"/>
              </w:rPr>
              <w:t>日</w:t>
            </w:r>
          </w:p>
        </w:tc>
        <w:tc>
          <w:tcPr>
            <w:tcW w:w="4621" w:type="dxa"/>
            <w:vAlign w:val="center"/>
          </w:tcPr>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代理机构审批（章）：</w:t>
            </w:r>
          </w:p>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同意发布。</w:t>
            </w:r>
          </w:p>
          <w:p>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经办人（签名）：</w:t>
            </w:r>
          </w:p>
          <w:p>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日期：</w:t>
            </w:r>
            <w:r>
              <w:rPr>
                <w:rFonts w:hint="eastAsia" w:ascii="仿宋" w:hAnsi="仿宋" w:eastAsia="仿宋" w:cs="仿宋"/>
                <w:b/>
                <w:bCs/>
                <w:color w:val="auto"/>
                <w:kern w:val="0"/>
                <w:sz w:val="28"/>
                <w:szCs w:val="28"/>
                <w:highlight w:val="none"/>
                <w:lang w:eastAsia="zh-CN"/>
              </w:rPr>
              <w:t>202</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lang w:eastAsia="zh-CN"/>
              </w:rPr>
              <w:t>年</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lang w:eastAsia="zh-CN"/>
              </w:rPr>
              <w:t>月</w:t>
            </w:r>
            <w:r>
              <w:rPr>
                <w:rFonts w:hint="eastAsia" w:ascii="仿宋" w:hAnsi="仿宋" w:eastAsia="仿宋" w:cs="仿宋"/>
                <w:b/>
                <w:bCs/>
                <w:color w:val="auto"/>
                <w:kern w:val="0"/>
                <w:sz w:val="28"/>
                <w:szCs w:val="28"/>
                <w:highlight w:val="none"/>
                <w:lang w:val="en-US" w:eastAsia="zh-CN"/>
              </w:rPr>
              <w:t>17</w:t>
            </w:r>
            <w:r>
              <w:rPr>
                <w:rFonts w:hint="eastAsia" w:ascii="仿宋" w:hAnsi="仿宋" w:eastAsia="仿宋" w:cs="仿宋"/>
                <w:b/>
                <w:bCs/>
                <w:color w:val="auto"/>
                <w:kern w:val="0"/>
                <w:sz w:val="28"/>
                <w:szCs w:val="28"/>
                <w:highlight w:val="none"/>
                <w:lang w:eastAsia="zh-CN"/>
              </w:rPr>
              <w:t>日</w:t>
            </w:r>
          </w:p>
        </w:tc>
      </w:tr>
    </w:tbl>
    <w:p>
      <w:pPr>
        <w:autoSpaceDE w:val="0"/>
        <w:adjustRightInd w:val="0"/>
        <w:spacing w:after="100" w:afterAutospacing="1"/>
        <w:rPr>
          <w:rFonts w:hint="eastAsia" w:ascii="仿宋" w:hAnsi="仿宋" w:eastAsia="仿宋" w:cs="仿宋"/>
          <w:b/>
          <w:bCs/>
          <w:color w:val="auto"/>
          <w:kern w:val="0"/>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61" w:bottom="1361" w:left="1361" w:header="851" w:footer="992" w:gutter="0"/>
          <w:pgNumType w:start="0"/>
          <w:cols w:space="720" w:num="1"/>
          <w:titlePg/>
          <w:docGrid w:type="lines" w:linePitch="312" w:charSpace="0"/>
        </w:sectPr>
      </w:pPr>
    </w:p>
    <w:p>
      <w:pPr>
        <w:spacing w:line="480"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  录</w:t>
      </w:r>
    </w:p>
    <w:p>
      <w:pPr>
        <w:spacing w:line="480" w:lineRule="auto"/>
        <w:jc w:val="center"/>
        <w:rPr>
          <w:rFonts w:hint="eastAsia" w:ascii="仿宋" w:hAnsi="仿宋" w:eastAsia="仿宋" w:cs="仿宋"/>
          <w:b/>
          <w:color w:val="auto"/>
          <w:sz w:val="44"/>
          <w:highlight w:val="none"/>
        </w:rPr>
      </w:pPr>
    </w:p>
    <w:p>
      <w:pPr>
        <w:spacing w:line="80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w:t>第一章、招标公告……………………………………2</w:t>
      </w:r>
    </w:p>
    <w:p>
      <w:pPr>
        <w:spacing w:line="800" w:lineRule="exac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rPr>
        <w:t>第二章、投标须知……………………………………</w:t>
      </w:r>
      <w:r>
        <w:rPr>
          <w:rFonts w:hint="eastAsia" w:ascii="仿宋" w:hAnsi="仿宋" w:eastAsia="仿宋" w:cs="仿宋"/>
          <w:color w:val="auto"/>
          <w:sz w:val="36"/>
          <w:highlight w:val="none"/>
          <w:lang w:val="en-US" w:eastAsia="zh-CN"/>
        </w:rPr>
        <w:t>4</w:t>
      </w:r>
    </w:p>
    <w:p>
      <w:pPr>
        <w:spacing w:line="800" w:lineRule="exac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rPr>
        <w:t>第三章、开标和评标须知……………………………1</w:t>
      </w:r>
      <w:r>
        <w:rPr>
          <w:rFonts w:hint="eastAsia" w:ascii="仿宋" w:hAnsi="仿宋" w:eastAsia="仿宋" w:cs="仿宋"/>
          <w:color w:val="auto"/>
          <w:sz w:val="36"/>
          <w:highlight w:val="none"/>
          <w:lang w:val="en-US" w:eastAsia="zh-CN"/>
        </w:rPr>
        <w:t>4</w:t>
      </w:r>
    </w:p>
    <w:p>
      <w:pPr>
        <w:spacing w:line="800" w:lineRule="exact"/>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rPr>
        <w:t>第四章、评分标准……………………………………1</w:t>
      </w:r>
      <w:r>
        <w:rPr>
          <w:rFonts w:hint="eastAsia" w:ascii="仿宋" w:hAnsi="仿宋" w:eastAsia="仿宋" w:cs="仿宋"/>
          <w:color w:val="auto"/>
          <w:sz w:val="36"/>
          <w:highlight w:val="none"/>
          <w:lang w:val="en-US" w:eastAsia="zh-CN"/>
        </w:rPr>
        <w:t>6</w:t>
      </w:r>
    </w:p>
    <w:p>
      <w:pPr>
        <w:spacing w:line="800" w:lineRule="exact"/>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第五章、招标内容与技术要求………………………</w:t>
      </w:r>
      <w:r>
        <w:rPr>
          <w:rFonts w:hint="eastAsia" w:ascii="仿宋" w:hAnsi="仿宋" w:eastAsia="仿宋" w:cs="仿宋"/>
          <w:color w:val="auto"/>
          <w:sz w:val="36"/>
          <w:highlight w:val="none"/>
          <w:lang w:val="en-US" w:eastAsia="zh-CN"/>
        </w:rPr>
        <w:t>18</w:t>
      </w:r>
    </w:p>
    <w:p>
      <w:pPr>
        <w:spacing w:line="800" w:lineRule="exact"/>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第六章、商务条款……………………………………</w:t>
      </w:r>
      <w:r>
        <w:rPr>
          <w:rFonts w:hint="eastAsia" w:ascii="仿宋" w:hAnsi="仿宋" w:eastAsia="仿宋" w:cs="仿宋"/>
          <w:color w:val="auto"/>
          <w:sz w:val="36"/>
          <w:highlight w:val="none"/>
          <w:lang w:val="en-US" w:eastAsia="zh-CN"/>
        </w:rPr>
        <w:t>20</w:t>
      </w:r>
    </w:p>
    <w:p>
      <w:pPr>
        <w:spacing w:line="800" w:lineRule="exact"/>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第七章、财务结算程序………………………………</w:t>
      </w:r>
      <w:r>
        <w:rPr>
          <w:rFonts w:hint="eastAsia" w:ascii="仿宋" w:hAnsi="仿宋" w:eastAsia="仿宋" w:cs="仿宋"/>
          <w:color w:val="auto"/>
          <w:sz w:val="36"/>
          <w:highlight w:val="none"/>
          <w:lang w:val="en-US" w:eastAsia="zh-CN"/>
        </w:rPr>
        <w:t>22</w:t>
      </w:r>
    </w:p>
    <w:p>
      <w:pPr>
        <w:spacing w:line="800" w:lineRule="exact"/>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第八章、合同范本……………………………………</w:t>
      </w:r>
      <w:r>
        <w:rPr>
          <w:rFonts w:hint="eastAsia" w:ascii="仿宋" w:hAnsi="仿宋" w:eastAsia="仿宋" w:cs="仿宋"/>
          <w:color w:val="auto"/>
          <w:sz w:val="36"/>
          <w:highlight w:val="none"/>
          <w:lang w:val="en-US" w:eastAsia="zh-CN"/>
        </w:rPr>
        <w:t>23</w:t>
      </w:r>
    </w:p>
    <w:p>
      <w:pPr>
        <w:spacing w:line="800" w:lineRule="exact"/>
        <w:rPr>
          <w:rFonts w:hint="eastAsia" w:ascii="仿宋" w:hAnsi="仿宋" w:eastAsia="仿宋" w:cs="仿宋"/>
          <w:color w:val="auto"/>
          <w:sz w:val="36"/>
          <w:highlight w:val="none"/>
          <w:lang w:val="en-US" w:eastAsia="zh-CN"/>
        </w:rPr>
      </w:pPr>
      <w:r>
        <w:rPr>
          <w:rFonts w:hint="eastAsia" w:ascii="仿宋" w:hAnsi="仿宋" w:eastAsia="仿宋" w:cs="仿宋"/>
          <w:color w:val="auto"/>
          <w:sz w:val="36"/>
          <w:highlight w:val="none"/>
        </w:rPr>
        <w:t>第九章、附件…………………………………………</w:t>
      </w:r>
      <w:r>
        <w:rPr>
          <w:rFonts w:hint="eastAsia" w:ascii="仿宋" w:hAnsi="仿宋" w:eastAsia="仿宋" w:cs="仿宋"/>
          <w:color w:val="auto"/>
          <w:sz w:val="36"/>
          <w:highlight w:val="none"/>
          <w:lang w:val="en-US" w:eastAsia="zh-CN"/>
        </w:rPr>
        <w:t>27</w:t>
      </w:r>
    </w:p>
    <w:p>
      <w:pPr>
        <w:spacing w:line="800" w:lineRule="exact"/>
        <w:ind w:firstLine="727" w:firstLineChars="202"/>
        <w:rPr>
          <w:rFonts w:hint="eastAsia" w:ascii="仿宋" w:hAnsi="仿宋" w:eastAsia="仿宋" w:cs="仿宋"/>
          <w:color w:val="auto"/>
          <w:sz w:val="36"/>
          <w:highlight w:val="none"/>
        </w:rPr>
      </w:pPr>
    </w:p>
    <w:p>
      <w:pPr>
        <w:spacing w:line="720" w:lineRule="auto"/>
        <w:ind w:left="2682"/>
        <w:rPr>
          <w:rFonts w:hint="eastAsia" w:ascii="仿宋" w:hAnsi="仿宋" w:eastAsia="仿宋" w:cs="仿宋"/>
          <w:color w:val="auto"/>
          <w:sz w:val="36"/>
          <w:highlight w:val="none"/>
        </w:rPr>
      </w:pPr>
    </w:p>
    <w:p>
      <w:pPr>
        <w:spacing w:line="720" w:lineRule="auto"/>
        <w:ind w:left="2682"/>
        <w:rPr>
          <w:rFonts w:hint="eastAsia" w:ascii="仿宋" w:hAnsi="仿宋" w:eastAsia="仿宋" w:cs="仿宋"/>
          <w:color w:val="auto"/>
          <w:sz w:val="36"/>
          <w:highlight w:val="none"/>
        </w:rPr>
      </w:pPr>
    </w:p>
    <w:p>
      <w:pPr>
        <w:spacing w:line="360" w:lineRule="auto"/>
        <w:jc w:val="center"/>
        <w:rPr>
          <w:rStyle w:val="98"/>
          <w:rFonts w:hint="eastAsia" w:ascii="仿宋" w:hAnsi="仿宋" w:eastAsia="仿宋" w:cs="仿宋"/>
          <w:color w:val="auto"/>
          <w:sz w:val="36"/>
          <w:szCs w:val="36"/>
          <w:highlight w:val="none"/>
        </w:rPr>
        <w:sectPr>
          <w:footerReference r:id="rId8" w:type="default"/>
          <w:pgSz w:w="11906" w:h="16838"/>
          <w:pgMar w:top="1247" w:right="1247" w:bottom="1559" w:left="1247" w:header="851" w:footer="851" w:gutter="170"/>
          <w:pgNumType w:start="1"/>
          <w:cols w:space="720" w:num="1"/>
          <w:docGrid w:type="lines" w:linePitch="312" w:charSpace="0"/>
        </w:sectPr>
      </w:pPr>
    </w:p>
    <w:p>
      <w:pPr>
        <w:spacing w:line="348" w:lineRule="auto"/>
        <w:jc w:val="center"/>
        <w:rPr>
          <w:rFonts w:hint="eastAsia" w:ascii="仿宋" w:hAnsi="仿宋" w:eastAsia="仿宋" w:cs="仿宋"/>
          <w:color w:val="auto"/>
          <w:sz w:val="24"/>
          <w:szCs w:val="24"/>
          <w:highlight w:val="none"/>
          <w:lang w:val="en-US"/>
        </w:rPr>
      </w:pPr>
      <w:r>
        <w:rPr>
          <w:rStyle w:val="98"/>
          <w:rFonts w:hint="eastAsia" w:ascii="仿宋" w:hAnsi="仿宋" w:eastAsia="仿宋" w:cs="仿宋"/>
          <w:b/>
          <w:bCs/>
          <w:color w:val="auto"/>
          <w:sz w:val="36"/>
          <w:szCs w:val="36"/>
          <w:highlight w:val="none"/>
        </w:rPr>
        <w:t>第一章   招标公告</w:t>
      </w:r>
    </w:p>
    <w:p>
      <w:pPr>
        <w:pStyle w:val="46"/>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中华人民共和国招标投标法》、《建德市非政府采购管理办法（试行）》参照《中华人民共和国政府采购法》、《政府采购货物和服务招标投标管理办法》等有关法律法规规定，经相关部门批准，受杭州杭新固体废物处置有限公司的委托，浙江求是工程咨询监理有限公司就就杭州杭新固体废物处置有限公司活性炭采购项目进行公开招标，欢迎国内符合要求的供应商前来投标。</w:t>
      </w:r>
    </w:p>
    <w:p>
      <w:pPr>
        <w:numPr>
          <w:ilvl w:val="0"/>
          <w:numId w:val="11"/>
        </w:numPr>
        <w:spacing w:line="400" w:lineRule="exact"/>
        <w:ind w:firstLine="472" w:firstLineChars="196"/>
        <w:rPr>
          <w:rFonts w:hint="eastAsia" w:ascii="宋体" w:hAnsi="宋体" w:cs="宋体"/>
          <w:b/>
          <w:color w:val="000000"/>
          <w:sz w:val="24"/>
        </w:rPr>
      </w:pPr>
      <w:r>
        <w:rPr>
          <w:rFonts w:hint="eastAsia" w:ascii="仿宋" w:hAnsi="仿宋" w:eastAsia="仿宋" w:cs="仿宋"/>
          <w:b/>
          <w:color w:val="auto"/>
          <w:sz w:val="24"/>
          <w:szCs w:val="24"/>
          <w:highlight w:val="none"/>
        </w:rPr>
        <w:t>项目编号：</w:t>
      </w:r>
      <w:r>
        <w:rPr>
          <w:rFonts w:hint="eastAsia" w:ascii="宋体" w:hAnsi="宋体" w:cs="宋体"/>
          <w:b/>
          <w:color w:val="000000"/>
          <w:sz w:val="24"/>
        </w:rPr>
        <w:t>JDQS202</w:t>
      </w:r>
      <w:r>
        <w:rPr>
          <w:rFonts w:hint="eastAsia" w:ascii="宋体" w:hAnsi="宋体" w:cs="宋体"/>
          <w:b/>
          <w:color w:val="000000"/>
          <w:sz w:val="24"/>
          <w:lang w:val="en-US" w:eastAsia="zh-CN"/>
        </w:rPr>
        <w:t>5-</w:t>
      </w:r>
      <w:r>
        <w:rPr>
          <w:rFonts w:hint="eastAsia" w:ascii="宋体" w:hAnsi="宋体" w:cs="宋体"/>
          <w:b/>
          <w:color w:val="000000"/>
          <w:sz w:val="24"/>
        </w:rPr>
        <w:t>0</w:t>
      </w:r>
      <w:r>
        <w:rPr>
          <w:rFonts w:hint="eastAsia" w:ascii="宋体" w:hAnsi="宋体" w:cs="宋体"/>
          <w:b/>
          <w:color w:val="000000"/>
          <w:sz w:val="24"/>
          <w:lang w:val="en-US" w:eastAsia="zh-CN"/>
        </w:rPr>
        <w:t>03</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二、招标内容：</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活性炭</w:t>
      </w:r>
      <w:r>
        <w:rPr>
          <w:rFonts w:hint="eastAsia" w:ascii="仿宋" w:hAnsi="仿宋" w:eastAsia="仿宋" w:cs="仿宋"/>
          <w:color w:val="auto"/>
          <w:sz w:val="24"/>
          <w:szCs w:val="24"/>
          <w:highlight w:val="none"/>
        </w:rPr>
        <w:t>一批（包括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的供货、包装、装卸运输、税金、验收、辅助工作、售后服务等），</w:t>
      </w:r>
      <w:r>
        <w:rPr>
          <w:rFonts w:hint="eastAsia" w:ascii="仿宋" w:hAnsi="仿宋" w:eastAsia="仿宋" w:cs="仿宋"/>
          <w:color w:val="auto"/>
          <w:sz w:val="24"/>
          <w:szCs w:val="24"/>
          <w:highlight w:val="none"/>
          <w:lang w:val="en-US" w:eastAsia="zh-CN"/>
        </w:rPr>
        <w:t>本项目供货年限为壹年，自合同签订生效之日起计算，若供应商所供产品及所提供的服务满足采购单位要求，经采购单位认可后，可续签下一年的采购合同，最多续签一年。具体内容详见《招标内容与技术要求》。</w:t>
      </w:r>
    </w:p>
    <w:p>
      <w:pPr>
        <w:keepNext w:val="0"/>
        <w:keepLines w:val="0"/>
        <w:pageBreakBefore w:val="0"/>
        <w:numPr>
          <w:ilvl w:val="0"/>
          <w:numId w:val="12"/>
        </w:numPr>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投标供应商的资格要求：</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1、符合《中华人民共和国政府采购法》第二十二条对投标主体的要求；</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、本项目不接受联合体投标；</w:t>
      </w:r>
    </w:p>
    <w:p>
      <w:pPr>
        <w:keepNext w:val="0"/>
        <w:keepLines w:val="0"/>
        <w:pageBreakBefore w:val="0"/>
        <w:kinsoku/>
        <w:wordWrap/>
        <w:overflowPunct/>
        <w:topLinePunct w:val="0"/>
        <w:autoSpaceDE/>
        <w:autoSpaceDN/>
        <w:bidi w:val="0"/>
        <w:adjustRightInd/>
        <w:snapToGrid w:val="0"/>
        <w:spacing w:line="44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、本项目不允许转包、分包。</w:t>
      </w:r>
    </w:p>
    <w:p>
      <w:pPr>
        <w:keepNext w:val="0"/>
        <w:keepLines w:val="0"/>
        <w:pageBreakBefore w:val="0"/>
        <w:numPr>
          <w:ilvl w:val="0"/>
          <w:numId w:val="12"/>
        </w:numPr>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本项目的报名、招标文件的发售时间、地址、售价：</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Style w:val="303"/>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r>
        <w:rPr>
          <w:rStyle w:val="303"/>
          <w:rFonts w:hint="eastAsia" w:ascii="仿宋" w:hAnsi="仿宋" w:eastAsia="仿宋" w:cs="仿宋"/>
          <w:color w:val="auto"/>
          <w:sz w:val="24"/>
          <w:szCs w:val="24"/>
          <w:highlight w:val="none"/>
        </w:rPr>
        <w:t>1、本项目无需报名。</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Style w:val="303"/>
          <w:rFonts w:hint="eastAsia" w:ascii="仿宋" w:hAnsi="仿宋" w:eastAsia="仿宋" w:cs="仿宋"/>
          <w:color w:val="auto"/>
          <w:sz w:val="24"/>
          <w:szCs w:val="24"/>
          <w:highlight w:val="none"/>
        </w:rPr>
      </w:pPr>
      <w:r>
        <w:rPr>
          <w:rStyle w:val="303"/>
          <w:rFonts w:hint="eastAsia" w:ascii="仿宋" w:hAnsi="仿宋" w:eastAsia="仿宋" w:cs="仿宋"/>
          <w:color w:val="auto"/>
          <w:sz w:val="24"/>
          <w:szCs w:val="24"/>
          <w:highlight w:val="none"/>
        </w:rPr>
        <w:t xml:space="preserve"> 2、发售/获取地址：浙江政府采购网(</w:t>
      </w:r>
      <w:r>
        <w:rPr>
          <w:rStyle w:val="303"/>
          <w:rFonts w:hint="eastAsia" w:ascii="仿宋" w:hAnsi="仿宋" w:eastAsia="仿宋" w:cs="仿宋"/>
          <w:color w:val="auto"/>
          <w:sz w:val="24"/>
          <w:szCs w:val="24"/>
          <w:highlight w:val="none"/>
          <w:lang w:eastAsia="zh-CN"/>
        </w:rPr>
        <w:t>https://zfcg.czt.zj.gov.cn/</w:t>
      </w:r>
      <w:r>
        <w:rPr>
          <w:rStyle w:val="303"/>
          <w:rFonts w:hint="eastAsia" w:ascii="仿宋" w:hAnsi="仿宋" w:eastAsia="仿宋" w:cs="仿宋"/>
          <w:color w:val="auto"/>
          <w:sz w:val="24"/>
          <w:szCs w:val="24"/>
          <w:highlight w:val="none"/>
        </w:rPr>
        <w:t>)和建德市门户网站公共资源交易网址（http://www.jiande.gov.cn/col/col1229346101/index.html）。</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Style w:val="303"/>
          <w:rFonts w:hint="eastAsia" w:ascii="仿宋" w:hAnsi="仿宋" w:eastAsia="仿宋" w:cs="仿宋"/>
          <w:color w:val="auto"/>
          <w:sz w:val="24"/>
          <w:szCs w:val="24"/>
          <w:highlight w:val="none"/>
        </w:rPr>
      </w:pPr>
      <w:r>
        <w:rPr>
          <w:rStyle w:val="303"/>
          <w:rFonts w:hint="eastAsia" w:ascii="仿宋" w:hAnsi="仿宋" w:eastAsia="仿宋" w:cs="仿宋"/>
          <w:color w:val="auto"/>
          <w:sz w:val="24"/>
          <w:szCs w:val="24"/>
          <w:highlight w:val="none"/>
        </w:rPr>
        <w:t xml:space="preserve"> 3、招标文件费用：免费下载。</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五、投标保证金：</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投标保证金：</w:t>
      </w:r>
      <w:r>
        <w:rPr>
          <w:rFonts w:hint="eastAsia" w:ascii="仿宋" w:hAnsi="仿宋" w:eastAsia="仿宋" w:cs="仿宋"/>
          <w:b/>
          <w:bCs/>
          <w:color w:val="auto"/>
          <w:sz w:val="24"/>
          <w:szCs w:val="24"/>
          <w:highlight w:val="none"/>
          <w:lang w:eastAsia="zh-CN"/>
        </w:rPr>
        <w:t>无。</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、投标截止时间和地点：</w:t>
      </w:r>
      <w:r>
        <w:rPr>
          <w:rFonts w:hint="eastAsia" w:ascii="仿宋" w:hAnsi="仿宋" w:eastAsia="仿宋" w:cs="仿宋"/>
          <w:color w:val="auto"/>
          <w:sz w:val="24"/>
          <w:szCs w:val="24"/>
          <w:highlight w:val="none"/>
          <w:lang w:eastAsia="zh-CN"/>
        </w:rPr>
        <w:t>投标供应商</w:t>
      </w:r>
      <w:r>
        <w:rPr>
          <w:rFonts w:hint="eastAsia" w:ascii="仿宋" w:hAnsi="仿宋" w:eastAsia="仿宋" w:cs="仿宋"/>
          <w:bCs/>
          <w:color w:val="auto"/>
          <w:sz w:val="24"/>
          <w:szCs w:val="24"/>
          <w:highlight w:val="none"/>
        </w:rPr>
        <w:t>应于</w:t>
      </w: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9时00分</w:t>
      </w:r>
      <w:r>
        <w:rPr>
          <w:rFonts w:hint="eastAsia" w:ascii="仿宋" w:hAnsi="仿宋" w:eastAsia="仿宋" w:cs="仿宋"/>
          <w:b/>
          <w:color w:val="auto"/>
          <w:sz w:val="24"/>
          <w:szCs w:val="24"/>
          <w:highlight w:val="none"/>
        </w:rPr>
        <w:t>前</w:t>
      </w:r>
      <w:r>
        <w:rPr>
          <w:rFonts w:hint="eastAsia" w:ascii="仿宋" w:hAnsi="仿宋" w:eastAsia="仿宋" w:cs="仿宋"/>
          <w:color w:val="auto"/>
          <w:sz w:val="24"/>
          <w:szCs w:val="24"/>
          <w:highlight w:val="none"/>
        </w:rPr>
        <w:t>将投标文件密封送交到杭州市公共资源交易中心建德分中心（洋安社区荷映路113号3楼）</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号开标室</w:t>
      </w:r>
      <w:r>
        <w:rPr>
          <w:rFonts w:hint="eastAsia" w:ascii="仿宋" w:hAnsi="仿宋" w:eastAsia="仿宋" w:cs="仿宋"/>
          <w:color w:val="auto"/>
          <w:sz w:val="24"/>
          <w:szCs w:val="24"/>
          <w:highlight w:val="none"/>
        </w:rPr>
        <w:t>，逾期送达或未密封将予以拒收。</w:t>
      </w:r>
    </w:p>
    <w:p>
      <w:pPr>
        <w:keepNext w:val="0"/>
        <w:keepLines w:val="0"/>
        <w:pageBreakBefore w:val="0"/>
        <w:kinsoku/>
        <w:wordWrap/>
        <w:overflowPunct/>
        <w:topLinePunct w:val="0"/>
        <w:autoSpaceDE/>
        <w:autoSpaceDN/>
        <w:bidi w:val="0"/>
        <w:adjustRightInd/>
        <w:spacing w:line="440" w:lineRule="exact"/>
        <w:ind w:firstLine="463" w:firstLineChars="19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、开标时间及地点：</w:t>
      </w:r>
      <w:r>
        <w:rPr>
          <w:rFonts w:hint="eastAsia" w:ascii="仿宋" w:hAnsi="仿宋" w:eastAsia="仿宋" w:cs="仿宋"/>
          <w:color w:val="auto"/>
          <w:sz w:val="24"/>
          <w:szCs w:val="24"/>
          <w:highlight w:val="none"/>
        </w:rPr>
        <w:t>本次招标将于</w:t>
      </w: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 xml:space="preserve">3月14 </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9时00分</w:t>
      </w:r>
      <w:r>
        <w:rPr>
          <w:rFonts w:hint="eastAsia" w:ascii="仿宋" w:hAnsi="仿宋" w:eastAsia="仿宋" w:cs="仿宋"/>
          <w:color w:val="auto"/>
          <w:sz w:val="24"/>
          <w:szCs w:val="24"/>
          <w:highlight w:val="none"/>
        </w:rPr>
        <w:t>在杭州市公共资源交易中心建德分中心（洋安社区荷映路113号3楼）</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号开标室</w:t>
      </w:r>
      <w:r>
        <w:rPr>
          <w:rFonts w:hint="eastAsia" w:ascii="仿宋" w:hAnsi="仿宋" w:eastAsia="仿宋" w:cs="仿宋"/>
          <w:color w:val="auto"/>
          <w:sz w:val="24"/>
          <w:szCs w:val="24"/>
          <w:highlight w:val="none"/>
        </w:rPr>
        <w:t>开标，全权代表出席开标会议（</w:t>
      </w:r>
      <w:r>
        <w:rPr>
          <w:rFonts w:hint="eastAsia" w:ascii="仿宋" w:hAnsi="仿宋" w:eastAsia="仿宋" w:cs="仿宋"/>
          <w:b/>
          <w:bCs/>
          <w:color w:val="auto"/>
          <w:sz w:val="24"/>
          <w:szCs w:val="24"/>
          <w:highlight w:val="none"/>
        </w:rPr>
        <w:t>被授权人携带身份证、授权委托书原件或法定代表人携带身份证等有效证明出席</w:t>
      </w:r>
      <w:r>
        <w:rPr>
          <w:rFonts w:hint="eastAsia" w:ascii="仿宋" w:hAnsi="仿宋" w:eastAsia="仿宋" w:cs="仿宋"/>
          <w:color w:val="auto"/>
          <w:sz w:val="24"/>
          <w:szCs w:val="24"/>
          <w:highlight w:val="none"/>
        </w:rPr>
        <w:t>）。</w:t>
      </w:r>
    </w:p>
    <w:p>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八、</w:t>
      </w:r>
      <w:r>
        <w:rPr>
          <w:rFonts w:hint="eastAsia" w:ascii="仿宋" w:hAnsi="宋体" w:eastAsia="仿宋"/>
          <w:b/>
          <w:color w:val="auto"/>
          <w:spacing w:val="-6"/>
          <w:sz w:val="24"/>
          <w:szCs w:val="24"/>
          <w:highlight w:val="none"/>
        </w:rPr>
        <w:t>发布媒体：</w:t>
      </w:r>
    </w:p>
    <w:p>
      <w:pPr>
        <w:numPr>
          <w:ilvl w:val="0"/>
          <w:numId w:val="0"/>
        </w:numPr>
        <w:snapToGrid/>
        <w:spacing w:beforeAutospacing="0" w:afterAutospacing="0" w:line="560" w:lineRule="exact"/>
        <w:ind w:left="0" w:leftChars="0" w:right="0" w:rightChars="0" w:firstLine="482" w:firstLineChars="0"/>
        <w:jc w:val="left"/>
        <w:rPr>
          <w:rStyle w:val="303"/>
          <w:rFonts w:hint="eastAsia" w:ascii="仿宋" w:hAnsi="宋体" w:eastAsia="仿宋" w:cs="宋体"/>
          <w:b w:val="0"/>
          <w:bCs/>
          <w:color w:val="auto"/>
          <w:sz w:val="24"/>
          <w:szCs w:val="24"/>
          <w:highlight w:val="none"/>
        </w:rPr>
      </w:pPr>
      <w:r>
        <w:rPr>
          <w:rStyle w:val="303"/>
          <w:rFonts w:hint="eastAsia" w:ascii="仿宋" w:hAnsi="宋体" w:eastAsia="仿宋" w:cs="宋体"/>
          <w:b w:val="0"/>
          <w:bCs/>
          <w:color w:val="auto"/>
          <w:sz w:val="24"/>
          <w:szCs w:val="24"/>
          <w:highlight w:val="none"/>
        </w:rPr>
        <w:t>浙江政府采购网（https://zfcg.czt.zj.gov.cn</w:t>
      </w:r>
      <w:r>
        <w:rPr>
          <w:rStyle w:val="303"/>
          <w:rFonts w:hint="eastAsia" w:ascii="仿宋" w:hAnsi="宋体" w:eastAsia="仿宋" w:cs="宋体"/>
          <w:b w:val="0"/>
          <w:bCs/>
          <w:color w:val="auto"/>
          <w:sz w:val="24"/>
          <w:szCs w:val="24"/>
          <w:highlight w:val="none"/>
          <w:lang w:eastAsia="zh-CN"/>
        </w:rPr>
        <w:t>）</w:t>
      </w:r>
    </w:p>
    <w:p>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九</w:t>
      </w:r>
      <w:r>
        <w:rPr>
          <w:rFonts w:hint="eastAsia" w:ascii="仿宋" w:hAnsi="宋体" w:eastAsia="仿宋"/>
          <w:b/>
          <w:color w:val="auto"/>
          <w:spacing w:val="-6"/>
          <w:sz w:val="24"/>
          <w:szCs w:val="24"/>
          <w:highlight w:val="none"/>
        </w:rPr>
        <w:t>、信用记录：</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根据财库</w:t>
      </w:r>
      <w:r>
        <w:rPr>
          <w:rFonts w:hint="eastAsia" w:ascii="仿宋" w:hAnsi="宋体" w:eastAsia="仿宋" w:cs="宋体"/>
          <w:b/>
          <w:bCs/>
          <w:color w:val="auto"/>
          <w:sz w:val="24"/>
          <w:szCs w:val="24"/>
          <w:highlight w:val="none"/>
          <w:lang w:eastAsia="zh-CN"/>
        </w:rPr>
        <w:t>〔2016〕125号</w:t>
      </w:r>
      <w:r>
        <w:rPr>
          <w:rFonts w:hint="eastAsia" w:ascii="仿宋" w:hAnsi="宋体" w:eastAsia="仿宋" w:cs="宋体"/>
          <w:b/>
          <w:bCs/>
          <w:color w:val="auto"/>
          <w:sz w:val="24"/>
          <w:szCs w:val="24"/>
          <w:highlight w:val="none"/>
        </w:rPr>
        <w:t>《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失信主体、政府采购严重违法失信行为记录名单）</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1</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信用信息查询的截止时点：投标截止时间；</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2</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查询渠道：</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中国政府采购网（http://www.ccgp.gov.cn）；</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信用中国（http://www.creditchina.gov.cn</w:t>
      </w:r>
      <w:r>
        <w:rPr>
          <w:rFonts w:hint="eastAsia" w:ascii="仿宋" w:hAnsi="宋体" w:eastAsia="仿宋" w:cs="宋体"/>
          <w:b/>
          <w:bCs/>
          <w:color w:val="auto"/>
          <w:sz w:val="24"/>
          <w:szCs w:val="24"/>
          <w:highlight w:val="none"/>
          <w:lang w:eastAsia="zh-CN"/>
        </w:rPr>
        <w:t>）</w:t>
      </w:r>
      <w:r>
        <w:rPr>
          <w:rFonts w:hint="eastAsia" w:ascii="仿宋" w:hAnsi="宋体" w:eastAsia="仿宋" w:cs="宋体"/>
          <w:b/>
          <w:bCs/>
          <w:color w:val="auto"/>
          <w:sz w:val="24"/>
          <w:szCs w:val="24"/>
          <w:highlight w:val="none"/>
        </w:rPr>
        <w:t>。</w:t>
      </w:r>
    </w:p>
    <w:p>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3</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信用信息查询记录和证据留存具体方式：采购代理机构经办人和现场管理员将查询网页打印、签字与其他采购文件一并保存。</w:t>
      </w:r>
    </w:p>
    <w:p>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十</w:t>
      </w:r>
      <w:r>
        <w:rPr>
          <w:rFonts w:hint="eastAsia" w:ascii="仿宋" w:hAnsi="宋体" w:eastAsia="仿宋"/>
          <w:b/>
          <w:color w:val="auto"/>
          <w:spacing w:val="-6"/>
          <w:sz w:val="24"/>
          <w:szCs w:val="24"/>
          <w:highlight w:val="none"/>
        </w:rPr>
        <w:t>、本项目为非政府采购项目。</w:t>
      </w:r>
    </w:p>
    <w:p>
      <w:pPr>
        <w:keepNext w:val="0"/>
        <w:keepLines w:val="0"/>
        <w:pageBreakBefore w:val="0"/>
        <w:kinsoku/>
        <w:wordWrap/>
        <w:overflowPunct/>
        <w:topLinePunct w:val="0"/>
        <w:autoSpaceDE/>
        <w:autoSpaceDN/>
        <w:bidi w:val="0"/>
        <w:adjustRightInd/>
        <w:spacing w:line="440" w:lineRule="exact"/>
        <w:ind w:firstLine="463" w:firstLineChars="19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、业务咨询：</w:t>
      </w:r>
    </w:p>
    <w:p>
      <w:pPr>
        <w:keepNext w:val="0"/>
        <w:keepLines w:val="0"/>
        <w:pageBreakBefore w:val="0"/>
        <w:widowControl/>
        <w:shd w:val="clear" w:color="auto" w:fill="FFFFFF"/>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采购单位：</w:t>
      </w:r>
      <w:r>
        <w:rPr>
          <w:rFonts w:hint="eastAsia" w:ascii="仿宋" w:hAnsi="仿宋" w:eastAsia="仿宋" w:cs="仿宋"/>
          <w:color w:val="auto"/>
          <w:kern w:val="0"/>
          <w:sz w:val="24"/>
          <w:szCs w:val="24"/>
          <w:highlight w:val="none"/>
          <w:lang w:eastAsia="zh-CN"/>
        </w:rPr>
        <w:t>杭州杭新固体废物处置有限公司</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w:t>
      </w:r>
      <w:r>
        <w:rPr>
          <w:rFonts w:hint="eastAsia" w:ascii="仿宋" w:hAnsi="仿宋" w:eastAsia="仿宋" w:cs="仿宋"/>
          <w:color w:val="auto"/>
          <w:sz w:val="24"/>
          <w:szCs w:val="24"/>
          <w:highlight w:val="none"/>
          <w:lang w:val="en-US" w:eastAsia="zh-CN"/>
        </w:rPr>
        <w:t>胡工</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13735806710</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质疑联系人：林工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联系电话：18067991362</w:t>
      </w:r>
      <w:r>
        <w:rPr>
          <w:rFonts w:hint="eastAsia" w:ascii="仿宋" w:hAnsi="仿宋" w:eastAsia="仿宋" w:cs="仿宋"/>
          <w:color w:val="auto"/>
          <w:sz w:val="24"/>
          <w:szCs w:val="24"/>
          <w:highlight w:val="none"/>
          <w:lang w:val="en-US" w:eastAsia="zh-CN"/>
        </w:rPr>
        <w:t xml:space="preserve"> </w:t>
      </w:r>
    </w:p>
    <w:p>
      <w:pPr>
        <w:pStyle w:val="43"/>
        <w:keepNext w:val="0"/>
        <w:keepLines w:val="0"/>
        <w:pageBreakBefore w:val="0"/>
        <w:widowControl/>
        <w:suppressLineNumbers w:val="0"/>
        <w:kinsoku/>
        <w:wordWrap/>
        <w:overflowPunct/>
        <w:topLinePunct w:val="0"/>
        <w:autoSpaceDE/>
        <w:autoSpaceDN/>
        <w:bidi w:val="0"/>
        <w:adjustRightInd/>
        <w:spacing w:before="60" w:beforeAutospacing="0" w:after="60" w:afterAutospacing="0" w:line="440" w:lineRule="exact"/>
        <w:ind w:left="0" w:right="60" w:firstLine="48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代理单位: 浙江求是工程咨询监理有限公司</w:t>
      </w:r>
    </w:p>
    <w:p>
      <w:pPr>
        <w:pStyle w:val="43"/>
        <w:keepNext w:val="0"/>
        <w:keepLines w:val="0"/>
        <w:pageBreakBefore w:val="0"/>
        <w:widowControl/>
        <w:suppressLineNumbers w:val="0"/>
        <w:kinsoku/>
        <w:wordWrap/>
        <w:overflowPunct/>
        <w:topLinePunct w:val="0"/>
        <w:autoSpaceDE/>
        <w:autoSpaceDN/>
        <w:bidi w:val="0"/>
        <w:adjustRightInd/>
        <w:spacing w:before="60" w:beforeAutospacing="0" w:after="60" w:afterAutospacing="0" w:line="440" w:lineRule="exact"/>
        <w:ind w:left="0" w:right="60" w:firstLine="48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联系人：甘卫芬     联系电话：13588420058</w:t>
      </w:r>
    </w:p>
    <w:p>
      <w:pPr>
        <w:pStyle w:val="43"/>
        <w:keepNext w:val="0"/>
        <w:keepLines w:val="0"/>
        <w:pageBreakBefore w:val="0"/>
        <w:widowControl/>
        <w:suppressLineNumbers w:val="0"/>
        <w:kinsoku/>
        <w:wordWrap/>
        <w:overflowPunct/>
        <w:topLinePunct w:val="0"/>
        <w:autoSpaceDE/>
        <w:autoSpaceDN/>
        <w:bidi w:val="0"/>
        <w:adjustRightInd/>
        <w:spacing w:before="60" w:beforeAutospacing="0" w:after="60" w:afterAutospacing="0" w:line="440" w:lineRule="exact"/>
        <w:ind w:left="0" w:right="60" w:firstLine="48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质疑联系人：陈丹 联系方式：13735563112</w:t>
      </w:r>
    </w:p>
    <w:p>
      <w:pPr>
        <w:pStyle w:val="43"/>
        <w:keepNext w:val="0"/>
        <w:keepLines w:val="0"/>
        <w:pageBreakBefore w:val="0"/>
        <w:widowControl/>
        <w:suppressLineNumbers w:val="0"/>
        <w:kinsoku/>
        <w:wordWrap/>
        <w:overflowPunct/>
        <w:topLinePunct w:val="0"/>
        <w:autoSpaceDE/>
        <w:autoSpaceDN/>
        <w:bidi w:val="0"/>
        <w:adjustRightInd/>
        <w:spacing w:before="60" w:beforeAutospacing="0" w:after="60" w:afterAutospacing="0" w:line="440" w:lineRule="exact"/>
        <w:ind w:left="0" w:right="60" w:firstLine="48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4"/>
          <w:szCs w:val="24"/>
          <w:highlight w:val="none"/>
        </w:rPr>
        <w:t>采购争议处理机构：</w:t>
      </w:r>
      <w:r>
        <w:rPr>
          <w:rFonts w:hint="eastAsia" w:ascii="仿宋" w:hAnsi="仿宋" w:eastAsia="仿宋" w:cs="仿宋"/>
          <w:i w:val="0"/>
          <w:iCs w:val="0"/>
          <w:caps w:val="0"/>
          <w:color w:val="auto"/>
          <w:spacing w:val="0"/>
          <w:sz w:val="24"/>
          <w:szCs w:val="24"/>
          <w:highlight w:val="none"/>
          <w:lang w:eastAsia="zh-CN"/>
        </w:rPr>
        <w:t>建德市城市建设发展投资有限公司</w:t>
      </w:r>
    </w:p>
    <w:p>
      <w:pPr>
        <w:pStyle w:val="43"/>
        <w:keepNext w:val="0"/>
        <w:keepLines w:val="0"/>
        <w:pageBreakBefore w:val="0"/>
        <w:widowControl/>
        <w:suppressLineNumbers w:val="0"/>
        <w:kinsoku/>
        <w:wordWrap/>
        <w:overflowPunct/>
        <w:topLinePunct w:val="0"/>
        <w:autoSpaceDE/>
        <w:autoSpaceDN/>
        <w:bidi w:val="0"/>
        <w:adjustRightInd/>
        <w:spacing w:before="60" w:beforeAutospacing="0" w:after="60" w:afterAutospacing="0" w:line="440" w:lineRule="exact"/>
        <w:ind w:left="0" w:right="60" w:firstLine="48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4"/>
          <w:szCs w:val="24"/>
          <w:highlight w:val="none"/>
        </w:rPr>
        <w:t>地址：</w:t>
      </w:r>
      <w:r>
        <w:rPr>
          <w:rFonts w:hint="eastAsia" w:ascii="仿宋" w:hAnsi="仿宋" w:eastAsia="仿宋" w:cs="仿宋"/>
          <w:i w:val="0"/>
          <w:iCs w:val="0"/>
          <w:caps w:val="0"/>
          <w:color w:val="auto"/>
          <w:spacing w:val="0"/>
          <w:sz w:val="24"/>
          <w:szCs w:val="24"/>
          <w:highlight w:val="none"/>
          <w:lang w:val="en-US" w:eastAsia="zh-CN"/>
        </w:rPr>
        <w:t>浙江省杭州市建德市新安江街道溪头路168号</w:t>
      </w:r>
    </w:p>
    <w:p>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rPr>
        <w:t xml:space="preserve">联系人：黄工         </w:t>
      </w:r>
      <w:r>
        <w:rPr>
          <w:rFonts w:hint="eastAsia" w:ascii="仿宋" w:hAnsi="仿宋" w:eastAsia="仿宋" w:cs="仿宋"/>
          <w:i w:val="0"/>
          <w:iCs w:val="0"/>
          <w:caps w:val="0"/>
          <w:color w:val="auto"/>
          <w:spacing w:val="0"/>
          <w:kern w:val="0"/>
          <w:sz w:val="24"/>
          <w:szCs w:val="24"/>
          <w:highlight w:val="none"/>
          <w:lang w:val="en-US" w:eastAsia="zh-CN" w:bidi="ar-SA"/>
        </w:rPr>
        <w:t xml:space="preserve">  联系电话：13968043388</w:t>
      </w:r>
    </w:p>
    <w:p>
      <w:pPr>
        <w:pStyle w:val="28"/>
        <w:keepNext w:val="0"/>
        <w:keepLines w:val="0"/>
        <w:pageBreakBefore w:val="0"/>
        <w:kinsoku/>
        <w:wordWrap/>
        <w:overflowPunct/>
        <w:topLinePunct w:val="0"/>
        <w:autoSpaceDE/>
        <w:autoSpaceDN/>
        <w:bidi w:val="0"/>
        <w:adjustRightInd/>
        <w:spacing w:line="440" w:lineRule="exact"/>
        <w:ind w:left="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w:t>
      </w:r>
    </w:p>
    <w:p>
      <w:pPr>
        <w:rPr>
          <w:rFonts w:hint="eastAsia" w:ascii="仿宋" w:hAnsi="仿宋" w:eastAsia="仿宋" w:cs="仿宋"/>
          <w:color w:val="auto"/>
          <w:sz w:val="24"/>
          <w:szCs w:val="24"/>
          <w:highlight w:val="none"/>
          <w:lang w:eastAsia="zh-CN"/>
        </w:rPr>
      </w:pPr>
    </w:p>
    <w:p>
      <w:pPr>
        <w:pStyle w:val="46"/>
        <w:rPr>
          <w:rFonts w:hint="eastAsia" w:ascii="仿宋" w:hAnsi="仿宋" w:eastAsia="仿宋" w:cs="仿宋"/>
          <w:color w:val="auto"/>
          <w:sz w:val="24"/>
          <w:szCs w:val="24"/>
          <w:highlight w:val="none"/>
          <w:lang w:eastAsia="zh-CN"/>
        </w:rPr>
      </w:pPr>
    </w:p>
    <w:p>
      <w:pPr>
        <w:pStyle w:val="21"/>
        <w:rPr>
          <w:rFonts w:hint="eastAsia" w:ascii="仿宋" w:hAnsi="仿宋" w:eastAsia="仿宋" w:cs="仿宋"/>
          <w:color w:val="auto"/>
          <w:sz w:val="24"/>
          <w:szCs w:val="24"/>
          <w:highlight w:val="none"/>
          <w:lang w:eastAsia="zh-CN"/>
        </w:rPr>
      </w:pPr>
    </w:p>
    <w:p>
      <w:pPr>
        <w:pStyle w:val="22"/>
        <w:rPr>
          <w:rFonts w:hint="eastAsia"/>
          <w:lang w:eastAsia="zh-CN"/>
        </w:rPr>
      </w:pPr>
    </w:p>
    <w:p>
      <w:pPr>
        <w:pStyle w:val="28"/>
        <w:spacing w:line="440" w:lineRule="exact"/>
        <w:ind w:left="0"/>
        <w:jc w:val="center"/>
        <w:rPr>
          <w:rStyle w:val="98"/>
          <w:rFonts w:hint="eastAsia" w:ascii="仿宋" w:hAnsi="仿宋" w:eastAsia="仿宋" w:cs="仿宋"/>
          <w:color w:val="auto"/>
          <w:sz w:val="36"/>
          <w:szCs w:val="36"/>
          <w:highlight w:val="none"/>
        </w:rPr>
      </w:pPr>
      <w:r>
        <w:rPr>
          <w:rStyle w:val="98"/>
          <w:rFonts w:hint="eastAsia" w:ascii="仿宋" w:hAnsi="仿宋" w:eastAsia="仿宋" w:cs="仿宋"/>
          <w:b/>
          <w:bCs/>
          <w:color w:val="auto"/>
          <w:sz w:val="36"/>
          <w:szCs w:val="36"/>
          <w:highlight w:val="none"/>
        </w:rPr>
        <w:t>第二章   投标须知</w:t>
      </w:r>
    </w:p>
    <w:p>
      <w:pPr>
        <w:spacing w:line="500" w:lineRule="exact"/>
        <w:jc w:val="cente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t>前附表</w:t>
      </w:r>
    </w:p>
    <w:tbl>
      <w:tblPr>
        <w:tblStyle w:val="4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序号</w:t>
            </w:r>
          </w:p>
        </w:tc>
        <w:tc>
          <w:tcPr>
            <w:tcW w:w="8712"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p>
        </w:tc>
        <w:tc>
          <w:tcPr>
            <w:tcW w:w="8712" w:type="dxa"/>
            <w:vAlign w:val="center"/>
          </w:tcPr>
          <w:p>
            <w:pPr>
              <w:jc w:val="both"/>
              <w:rPr>
                <w:rStyle w:val="98"/>
                <w:rFonts w:hint="eastAsia" w:ascii="仿宋" w:hAnsi="仿宋" w:eastAsia="仿宋" w:cs="仿宋"/>
                <w:color w:val="auto"/>
                <w:sz w:val="24"/>
                <w:szCs w:val="24"/>
                <w:highlight w:val="none"/>
                <w:lang w:eastAsia="zh-CN"/>
              </w:rPr>
            </w:pPr>
            <w:r>
              <w:rPr>
                <w:rStyle w:val="98"/>
                <w:rFonts w:hint="eastAsia" w:ascii="仿宋" w:hAnsi="仿宋" w:eastAsia="仿宋" w:cs="仿宋"/>
                <w:color w:val="auto"/>
                <w:sz w:val="24"/>
                <w:szCs w:val="24"/>
                <w:highlight w:val="none"/>
              </w:rPr>
              <w:t>项目名称：</w:t>
            </w:r>
            <w:r>
              <w:rPr>
                <w:rStyle w:val="98"/>
                <w:rFonts w:hint="eastAsia" w:ascii="仿宋" w:hAnsi="仿宋" w:eastAsia="仿宋" w:cs="仿宋"/>
                <w:bCs/>
                <w:color w:val="auto"/>
                <w:sz w:val="24"/>
                <w:szCs w:val="24"/>
                <w:highlight w:val="none"/>
                <w:lang w:eastAsia="zh-CN"/>
              </w:rPr>
              <w:t>杭州杭新固体废物处置有限公司活性炭采购项目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2</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项目编号：JDQS2025-003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3</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投标报价及费用：</w:t>
            </w:r>
            <w:r>
              <w:rPr>
                <w:rStyle w:val="98"/>
                <w:rFonts w:hint="eastAsia" w:ascii="仿宋" w:hAnsi="仿宋" w:eastAsia="仿宋" w:cs="仿宋"/>
                <w:bCs/>
                <w:color w:val="auto"/>
                <w:sz w:val="24"/>
                <w:szCs w:val="24"/>
                <w:highlight w:val="none"/>
              </w:rPr>
              <w:t>1、本项目投标应以人民币报价；2、不论投标结果如何，投标供应商均应自行承担所有与投标有关的全部费用。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4</w:t>
            </w:r>
          </w:p>
        </w:tc>
        <w:tc>
          <w:tcPr>
            <w:tcW w:w="8712" w:type="dxa"/>
            <w:vAlign w:val="center"/>
          </w:tcPr>
          <w:p>
            <w:pPr>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答疑与澄清：</w:t>
            </w:r>
            <w:r>
              <w:rPr>
                <w:rStyle w:val="98"/>
                <w:rFonts w:hint="eastAsia" w:ascii="仿宋" w:hAnsi="仿宋" w:eastAsia="仿宋" w:cs="仿宋"/>
                <w:bCs/>
                <w:color w:val="auto"/>
                <w:sz w:val="24"/>
                <w:szCs w:val="24"/>
                <w:highlight w:val="none"/>
              </w:rPr>
              <w:t>投标供应商如认为招标文件表述不清晰、存在歧视性或者其他违法内容的，应当于202</w:t>
            </w:r>
            <w:r>
              <w:rPr>
                <w:rStyle w:val="98"/>
                <w:rFonts w:hint="eastAsia" w:ascii="仿宋" w:hAnsi="仿宋" w:eastAsia="仿宋" w:cs="仿宋"/>
                <w:bCs/>
                <w:color w:val="auto"/>
                <w:sz w:val="24"/>
                <w:szCs w:val="24"/>
                <w:highlight w:val="none"/>
                <w:lang w:val="en-US"/>
              </w:rPr>
              <w:t>5</w:t>
            </w:r>
            <w:r>
              <w:rPr>
                <w:rStyle w:val="98"/>
                <w:rFonts w:hint="eastAsia" w:ascii="仿宋" w:hAnsi="仿宋" w:eastAsia="仿宋" w:cs="仿宋"/>
                <w:bCs/>
                <w:color w:val="auto"/>
                <w:sz w:val="24"/>
                <w:szCs w:val="24"/>
                <w:highlight w:val="none"/>
              </w:rPr>
              <w:t>年</w:t>
            </w:r>
            <w:r>
              <w:rPr>
                <w:rStyle w:val="98"/>
                <w:rFonts w:hint="eastAsia" w:ascii="仿宋" w:hAnsi="仿宋" w:eastAsia="仿宋" w:cs="仿宋"/>
                <w:bCs/>
                <w:color w:val="auto"/>
                <w:sz w:val="24"/>
                <w:szCs w:val="24"/>
                <w:highlight w:val="none"/>
                <w:lang w:val="en-US"/>
              </w:rPr>
              <w:t>3</w:t>
            </w:r>
            <w:r>
              <w:rPr>
                <w:rStyle w:val="98"/>
                <w:rFonts w:hint="eastAsia" w:ascii="仿宋" w:hAnsi="仿宋" w:eastAsia="仿宋" w:cs="仿宋"/>
                <w:bCs/>
                <w:color w:val="auto"/>
                <w:sz w:val="24"/>
                <w:szCs w:val="24"/>
                <w:highlight w:val="none"/>
              </w:rPr>
              <w:t>月</w:t>
            </w:r>
            <w:r>
              <w:rPr>
                <w:rStyle w:val="98"/>
                <w:rFonts w:hint="eastAsia" w:ascii="仿宋" w:hAnsi="仿宋" w:eastAsia="仿宋" w:cs="仿宋"/>
                <w:bCs/>
                <w:color w:val="auto"/>
                <w:sz w:val="24"/>
                <w:szCs w:val="24"/>
                <w:highlight w:val="none"/>
                <w:lang w:val="en-US"/>
              </w:rPr>
              <w:t>5</w:t>
            </w:r>
            <w:r>
              <w:rPr>
                <w:rStyle w:val="98"/>
                <w:rFonts w:hint="eastAsia" w:ascii="仿宋" w:hAnsi="仿宋" w:eastAsia="仿宋" w:cs="仿宋"/>
                <w:bCs/>
                <w:color w:val="auto"/>
                <w:sz w:val="24"/>
                <w:szCs w:val="24"/>
                <w:highlight w:val="none"/>
              </w:rPr>
              <w:t>日</w:t>
            </w:r>
            <w:r>
              <w:rPr>
                <w:rStyle w:val="98"/>
                <w:rFonts w:hint="eastAsia" w:ascii="仿宋" w:hAnsi="仿宋" w:eastAsia="仿宋" w:cs="仿宋"/>
                <w:bCs/>
                <w:color w:val="auto"/>
                <w:sz w:val="24"/>
                <w:szCs w:val="24"/>
                <w:highlight w:val="none"/>
                <w:lang w:val="en-US"/>
              </w:rPr>
              <w:t>17:00</w:t>
            </w:r>
            <w:r>
              <w:rPr>
                <w:rStyle w:val="98"/>
                <w:rFonts w:hint="eastAsia" w:ascii="仿宋" w:hAnsi="仿宋" w:eastAsia="仿宋" w:cs="仿宋"/>
                <w:bCs/>
                <w:color w:val="auto"/>
                <w:sz w:val="24"/>
                <w:szCs w:val="24"/>
                <w:highlight w:val="none"/>
              </w:rPr>
              <w:t>前，以书面形式要求招标采购单位作出书面解释、澄清或者向招标采购单位提出书面质疑；如有投标供应商提出质疑的，招标采购单位将于202</w:t>
            </w:r>
            <w:r>
              <w:rPr>
                <w:rStyle w:val="98"/>
                <w:rFonts w:hint="eastAsia" w:ascii="仿宋" w:hAnsi="仿宋" w:eastAsia="仿宋" w:cs="仿宋"/>
                <w:bCs/>
                <w:color w:val="auto"/>
                <w:sz w:val="24"/>
                <w:szCs w:val="24"/>
                <w:highlight w:val="none"/>
                <w:lang w:val="en-US"/>
              </w:rPr>
              <w:t>5</w:t>
            </w:r>
            <w:r>
              <w:rPr>
                <w:rStyle w:val="98"/>
                <w:rFonts w:hint="eastAsia" w:ascii="仿宋" w:hAnsi="仿宋" w:eastAsia="仿宋" w:cs="仿宋"/>
                <w:bCs/>
                <w:color w:val="auto"/>
                <w:sz w:val="24"/>
                <w:szCs w:val="24"/>
                <w:highlight w:val="none"/>
              </w:rPr>
              <w:t>年</w:t>
            </w:r>
            <w:r>
              <w:rPr>
                <w:rStyle w:val="98"/>
                <w:rFonts w:hint="eastAsia" w:ascii="仿宋" w:hAnsi="仿宋" w:eastAsia="仿宋" w:cs="仿宋"/>
                <w:bCs/>
                <w:color w:val="auto"/>
                <w:sz w:val="24"/>
                <w:szCs w:val="24"/>
                <w:highlight w:val="none"/>
                <w:lang w:val="en-US"/>
              </w:rPr>
              <w:t>3</w:t>
            </w:r>
            <w:r>
              <w:rPr>
                <w:rStyle w:val="98"/>
                <w:rFonts w:hint="eastAsia" w:ascii="仿宋" w:hAnsi="仿宋" w:eastAsia="仿宋" w:cs="仿宋"/>
                <w:bCs/>
                <w:color w:val="auto"/>
                <w:sz w:val="24"/>
                <w:szCs w:val="24"/>
                <w:highlight w:val="none"/>
              </w:rPr>
              <w:t>月</w:t>
            </w:r>
            <w:r>
              <w:rPr>
                <w:rStyle w:val="98"/>
                <w:rFonts w:hint="eastAsia" w:ascii="仿宋" w:hAnsi="仿宋" w:eastAsia="仿宋" w:cs="仿宋"/>
                <w:bCs/>
                <w:color w:val="auto"/>
                <w:sz w:val="24"/>
                <w:szCs w:val="24"/>
                <w:highlight w:val="none"/>
                <w:lang w:val="en-US"/>
              </w:rPr>
              <w:t>6</w:t>
            </w:r>
            <w:r>
              <w:rPr>
                <w:rStyle w:val="98"/>
                <w:rFonts w:hint="eastAsia" w:ascii="仿宋" w:hAnsi="仿宋" w:eastAsia="仿宋" w:cs="仿宋"/>
                <w:bCs/>
                <w:color w:val="auto"/>
                <w:sz w:val="24"/>
                <w:szCs w:val="24"/>
                <w:highlight w:val="none"/>
              </w:rPr>
              <w:t>日统一组织答疑；答疑内容是招标文件的组成部分，将在招标文件发售的网站进行发布。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5</w:t>
            </w:r>
          </w:p>
        </w:tc>
        <w:tc>
          <w:tcPr>
            <w:tcW w:w="8712" w:type="dxa"/>
            <w:vAlign w:val="center"/>
          </w:tcPr>
          <w:p>
            <w:pPr>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bCs/>
                <w:color w:val="auto"/>
                <w:sz w:val="24"/>
                <w:szCs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lang w:val="en-US"/>
              </w:rPr>
              <w:t>6</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bCs/>
                <w:color w:val="auto"/>
                <w:sz w:val="24"/>
                <w:szCs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lang w:val="en-US"/>
              </w:rPr>
              <w:t>7</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lang w:val="en-US" w:eastAsia="zh-CN"/>
              </w:rPr>
            </w:pPr>
            <w:r>
              <w:rPr>
                <w:rFonts w:hint="eastAsia" w:ascii="仿宋" w:hAnsi="仿宋" w:eastAsia="仿宋" w:cs="仿宋"/>
                <w:bCs/>
                <w:color w:val="auto"/>
                <w:spacing w:val="-2"/>
                <w:sz w:val="24"/>
                <w:szCs w:val="24"/>
                <w:highlight w:val="none"/>
              </w:rPr>
              <w:t>现场踏勘：</w:t>
            </w:r>
            <w:r>
              <w:rPr>
                <w:rFonts w:hint="eastAsia" w:ascii="仿宋" w:hAnsi="仿宋" w:eastAsia="仿宋" w:cs="仿宋"/>
                <w:bCs/>
                <w:color w:val="auto"/>
                <w:spacing w:val="-2"/>
                <w:sz w:val="24"/>
                <w:szCs w:val="24"/>
                <w:highlight w:val="none"/>
                <w:lang w:eastAsia="zh-CN"/>
              </w:rPr>
              <w:t>自行前往、费用自理</w:t>
            </w:r>
            <w:r>
              <w:rPr>
                <w:rFonts w:hint="eastAsia" w:ascii="仿宋" w:hAnsi="仿宋" w:eastAsia="仿宋" w:cs="仿宋"/>
                <w:bCs/>
                <w:color w:val="auto"/>
                <w:spacing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lang w:val="en-US"/>
              </w:rPr>
              <w:t>8</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bCs/>
                <w:color w:val="auto"/>
                <w:sz w:val="24"/>
                <w:szCs w:val="24"/>
                <w:highlight w:val="none"/>
              </w:rPr>
              <w:t>演示时间及地点：无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lang w:val="en-US"/>
              </w:rPr>
              <w:t>9</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投标文件的组成：</w:t>
            </w:r>
            <w:r>
              <w:rPr>
                <w:rStyle w:val="98"/>
                <w:rFonts w:hint="eastAsia" w:ascii="仿宋" w:hAnsi="仿宋" w:eastAsia="仿宋" w:cs="仿宋"/>
                <w:b/>
                <w:color w:val="auto"/>
                <w:sz w:val="24"/>
                <w:szCs w:val="24"/>
                <w:highlight w:val="none"/>
              </w:rPr>
              <w:t>由报价文件、技术文件、商务资信文件、各正本1份，副本各5份（副本可为正本的复印件，投标文件封面必须加盖投标供应商公章）及资格审查文件正本1份组成</w:t>
            </w:r>
            <w:r>
              <w:rPr>
                <w:rStyle w:val="98"/>
                <w:rFonts w:hint="eastAsia" w:ascii="仿宋" w:hAnsi="仿宋" w:eastAsia="仿宋" w:cs="仿宋"/>
                <w:bCs/>
                <w:color w:val="auto"/>
                <w:sz w:val="24"/>
                <w:szCs w:val="24"/>
                <w:highlight w:val="none"/>
              </w:rPr>
              <w:t>（详见第二章第十条）。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10</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提供的样品：</w:t>
            </w:r>
            <w:r>
              <w:rPr>
                <w:rStyle w:val="98"/>
                <w:rFonts w:hint="eastAsia" w:ascii="仿宋" w:hAnsi="仿宋" w:eastAsia="仿宋" w:cs="仿宋"/>
                <w:bCs/>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11</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投标截止时间：</w:t>
            </w:r>
            <w:r>
              <w:rPr>
                <w:rFonts w:hint="eastAsia" w:ascii="仿宋" w:hAnsi="仿宋" w:eastAsia="仿宋" w:cs="仿宋"/>
                <w:b/>
                <w:color w:val="auto"/>
                <w:sz w:val="24"/>
                <w:szCs w:val="24"/>
                <w:highlight w:val="none"/>
              </w:rPr>
              <w:t>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2</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投标地点：</w:t>
            </w:r>
            <w:r>
              <w:rPr>
                <w:rStyle w:val="98"/>
                <w:rFonts w:hint="eastAsia" w:ascii="仿宋" w:hAnsi="仿宋" w:eastAsia="仿宋" w:cs="仿宋"/>
                <w:bCs/>
                <w:color w:val="auto"/>
                <w:sz w:val="24"/>
                <w:szCs w:val="24"/>
                <w:highlight w:val="none"/>
              </w:rPr>
              <w:t>杭州市公共资源交易中心建德分中心</w:t>
            </w:r>
            <w:r>
              <w:rPr>
                <w:rStyle w:val="98"/>
                <w:rFonts w:hint="eastAsia" w:ascii="仿宋" w:hAnsi="仿宋" w:eastAsia="仿宋" w:cs="仿宋"/>
                <w:bCs/>
                <w:color w:val="auto"/>
                <w:sz w:val="24"/>
                <w:szCs w:val="24"/>
                <w:highlight w:val="none"/>
                <w:lang w:val="en-US"/>
              </w:rPr>
              <w:t>3</w:t>
            </w:r>
            <w:r>
              <w:rPr>
                <w:rStyle w:val="98"/>
                <w:rFonts w:hint="eastAsia" w:ascii="仿宋" w:hAnsi="仿宋" w:eastAsia="仿宋" w:cs="仿宋"/>
                <w:bCs/>
                <w:color w:val="auto"/>
                <w:sz w:val="24"/>
                <w:szCs w:val="24"/>
                <w:highlight w:val="none"/>
              </w:rPr>
              <w:t>号开标室（洋安社区荷映路113号3楼）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3</w:t>
            </w:r>
          </w:p>
        </w:tc>
        <w:tc>
          <w:tcPr>
            <w:tcW w:w="8712" w:type="dxa"/>
            <w:vAlign w:val="center"/>
          </w:tcPr>
          <w:p>
            <w:pPr>
              <w:snapToGrid w:val="0"/>
              <w:spacing w:line="240" w:lineRule="auto"/>
              <w:ind w:left="236" w:hanging="236" w:hangingChars="100"/>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开标时间及地点</w:t>
            </w:r>
            <w:r>
              <w:rPr>
                <w:rFonts w:hint="eastAsia" w:ascii="仿宋" w:hAnsi="仿宋" w:eastAsia="仿宋" w:cs="仿宋"/>
                <w:b/>
                <w:color w:val="auto"/>
                <w:sz w:val="24"/>
                <w:szCs w:val="24"/>
                <w:highlight w:val="none"/>
              </w:rPr>
              <w:t>20</w:t>
            </w:r>
            <w:r>
              <w:rPr>
                <w:rFonts w:hint="eastAsia" w:ascii="仿宋" w:hAnsi="仿宋" w:eastAsia="仿宋" w:cs="仿宋"/>
                <w:b/>
                <w:color w:val="auto"/>
                <w:sz w:val="24"/>
                <w:szCs w:val="24"/>
                <w:highlight w:val="none"/>
                <w:lang w:val="en-US" w:eastAsia="zh-CN"/>
              </w:rPr>
              <w:t>25</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highlight w:val="none"/>
                <w:lang w:val="en-US" w:eastAsia="zh-CN"/>
              </w:rPr>
              <w:t>9时00分</w:t>
            </w:r>
            <w:r>
              <w:rPr>
                <w:rStyle w:val="98"/>
                <w:rFonts w:hint="eastAsia" w:ascii="仿宋" w:hAnsi="仿宋" w:eastAsia="仿宋" w:cs="仿宋"/>
                <w:bCs/>
                <w:color w:val="auto"/>
                <w:sz w:val="24"/>
                <w:szCs w:val="24"/>
                <w:highlight w:val="none"/>
              </w:rPr>
              <w:t>，杭州市公共资源交易中心建德分中心</w:t>
            </w:r>
            <w:r>
              <w:rPr>
                <w:rStyle w:val="98"/>
                <w:rFonts w:hint="eastAsia" w:ascii="仿宋" w:hAnsi="仿宋" w:eastAsia="仿宋" w:cs="仿宋"/>
                <w:bCs/>
                <w:color w:val="auto"/>
                <w:sz w:val="24"/>
                <w:szCs w:val="24"/>
                <w:highlight w:val="none"/>
                <w:lang w:val="en-US"/>
              </w:rPr>
              <w:t>3</w:t>
            </w:r>
            <w:r>
              <w:rPr>
                <w:rStyle w:val="98"/>
                <w:rFonts w:hint="eastAsia" w:ascii="仿宋" w:hAnsi="仿宋" w:eastAsia="仿宋" w:cs="仿宋"/>
                <w:bCs/>
                <w:color w:val="auto"/>
                <w:sz w:val="24"/>
                <w:szCs w:val="24"/>
                <w:highlight w:val="none"/>
              </w:rPr>
              <w:t>号开标室（洋安社区荷映路113号3楼）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4</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bCs/>
                <w:color w:val="auto"/>
                <w:sz w:val="24"/>
                <w:szCs w:val="24"/>
                <w:highlight w:val="none"/>
              </w:rPr>
              <w:t>评标结果公示：</w:t>
            </w:r>
            <w:r>
              <w:rPr>
                <w:rStyle w:val="98"/>
                <w:rFonts w:hint="eastAsia" w:ascii="仿宋" w:hAnsi="仿宋" w:eastAsia="仿宋" w:cs="仿宋"/>
                <w:color w:val="auto"/>
                <w:sz w:val="24"/>
                <w:szCs w:val="24"/>
                <w:highlight w:val="none"/>
              </w:rPr>
              <w:t>评标结果公示于建德市门户网站公共资源交易网址（http://www.jiande.gov.cn/col/col1229346101/index.html）和浙江政府采购网(</w:t>
            </w:r>
            <w:r>
              <w:rPr>
                <w:rFonts w:hint="eastAsia" w:ascii="仿宋" w:hAnsi="仿宋" w:eastAsia="仿宋" w:cs="仿宋"/>
                <w:color w:val="auto"/>
                <w:spacing w:val="-2"/>
                <w:sz w:val="24"/>
                <w:szCs w:val="24"/>
                <w:highlight w:val="none"/>
                <w:lang w:eastAsia="zh-CN"/>
              </w:rPr>
              <w:t>https://zfcg.czt.zj.gov.cn/</w:t>
            </w:r>
            <w:r>
              <w:rPr>
                <w:rFonts w:hint="eastAsia" w:ascii="仿宋" w:hAnsi="仿宋" w:eastAsia="仿宋" w:cs="仿宋"/>
                <w:color w:val="auto"/>
                <w:spacing w:val="-2"/>
                <w:sz w:val="24"/>
                <w:szCs w:val="24"/>
                <w:highlight w:val="none"/>
              </w:rPr>
              <w:t>/</w:t>
            </w:r>
            <w:r>
              <w:rPr>
                <w:rStyle w:val="98"/>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5</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lang w:val="en-US" w:eastAsia="zh-CN"/>
              </w:rPr>
            </w:pPr>
            <w:r>
              <w:rPr>
                <w:rStyle w:val="98"/>
                <w:rFonts w:hint="eastAsia" w:ascii="仿宋" w:hAnsi="仿宋" w:eastAsia="仿宋" w:cs="仿宋"/>
                <w:color w:val="auto"/>
                <w:sz w:val="24"/>
                <w:szCs w:val="24"/>
                <w:highlight w:val="none"/>
              </w:rPr>
              <w:t>评标办法及标准：</w:t>
            </w:r>
            <w:r>
              <w:rPr>
                <w:rStyle w:val="98"/>
                <w:rFonts w:hint="eastAsia" w:ascii="仿宋" w:hAnsi="仿宋" w:eastAsia="仿宋" w:cs="仿宋"/>
                <w:bCs/>
                <w:color w:val="auto"/>
                <w:sz w:val="24"/>
                <w:szCs w:val="24"/>
                <w:highlight w:val="none"/>
              </w:rPr>
              <w:t>按照招标文件第四章评标办法及评分标准</w:t>
            </w:r>
            <w:r>
              <w:rPr>
                <w:rStyle w:val="98"/>
                <w:rFonts w:hint="eastAsia" w:ascii="仿宋" w:hAnsi="仿宋" w:eastAsia="仿宋" w:cs="仿宋"/>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6</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中标通知书：</w:t>
            </w:r>
            <w:r>
              <w:rPr>
                <w:rStyle w:val="348"/>
                <w:rFonts w:hint="eastAsia" w:ascii="仿宋" w:hAnsi="仿宋" w:eastAsia="仿宋" w:cs="仿宋"/>
                <w:bCs/>
                <w:color w:val="auto"/>
                <w:sz w:val="24"/>
                <w:szCs w:val="24"/>
                <w:highlight w:val="none"/>
              </w:rPr>
              <w:t>自</w:t>
            </w:r>
            <w:r>
              <w:rPr>
                <w:rStyle w:val="348"/>
                <w:rFonts w:hint="eastAsia" w:ascii="仿宋" w:hAnsi="仿宋" w:eastAsia="仿宋" w:cs="仿宋"/>
                <w:bCs/>
                <w:color w:val="auto"/>
                <w:sz w:val="24"/>
                <w:szCs w:val="24"/>
                <w:highlight w:val="none"/>
                <w:lang w:eastAsia="zh-CN"/>
              </w:rPr>
              <w:t>中标</w:t>
            </w:r>
            <w:r>
              <w:rPr>
                <w:rStyle w:val="348"/>
                <w:rFonts w:hint="eastAsia" w:ascii="仿宋" w:hAnsi="仿宋" w:eastAsia="仿宋" w:cs="仿宋"/>
                <w:bCs/>
                <w:color w:val="auto"/>
                <w:sz w:val="24"/>
                <w:szCs w:val="24"/>
                <w:highlight w:val="none"/>
                <w:lang w:val="en-US" w:eastAsia="zh-CN"/>
              </w:rPr>
              <w:t>供应商</w:t>
            </w:r>
            <w:r>
              <w:rPr>
                <w:rStyle w:val="348"/>
                <w:rFonts w:hint="eastAsia" w:ascii="仿宋" w:hAnsi="仿宋" w:eastAsia="仿宋" w:cs="仿宋"/>
                <w:bCs/>
                <w:color w:val="auto"/>
                <w:sz w:val="24"/>
                <w:szCs w:val="24"/>
                <w:highlight w:val="none"/>
              </w:rPr>
              <w:t>确定2个工作日内签发中标通知书。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7</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签订合同：</w:t>
            </w:r>
            <w:r>
              <w:rPr>
                <w:rStyle w:val="98"/>
                <w:rFonts w:hint="eastAsia" w:ascii="仿宋" w:hAnsi="仿宋" w:eastAsia="仿宋" w:cs="仿宋"/>
                <w:bCs/>
                <w:color w:val="auto"/>
                <w:sz w:val="24"/>
                <w:szCs w:val="24"/>
                <w:highlight w:val="none"/>
              </w:rPr>
              <w:t>中标通知书发出后30日内（具体时间按中标通知书）。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18</w:t>
            </w:r>
          </w:p>
        </w:tc>
        <w:tc>
          <w:tcPr>
            <w:tcW w:w="8712" w:type="dxa"/>
            <w:vAlign w:val="center"/>
          </w:tcPr>
          <w:p>
            <w:pPr>
              <w:snapToGrid w:val="0"/>
              <w:spacing w:line="240" w:lineRule="auto"/>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接收投标文件时间：</w:t>
            </w:r>
            <w:r>
              <w:rPr>
                <w:rStyle w:val="98"/>
                <w:rFonts w:hint="eastAsia" w:ascii="仿宋" w:hAnsi="仿宋" w:eastAsia="仿宋" w:cs="仿宋"/>
                <w:bCs/>
                <w:color w:val="auto"/>
                <w:sz w:val="24"/>
                <w:szCs w:val="24"/>
                <w:highlight w:val="none"/>
              </w:rPr>
              <w:t>投标截止时间前半小时内接收投标文件，逾期送达或未密封将予以拒收。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1</w:t>
            </w:r>
            <w:r>
              <w:rPr>
                <w:rStyle w:val="98"/>
                <w:rFonts w:hint="eastAsia" w:ascii="仿宋" w:hAnsi="仿宋" w:eastAsia="仿宋" w:cs="仿宋"/>
                <w:color w:val="auto"/>
                <w:sz w:val="24"/>
                <w:szCs w:val="24"/>
                <w:highlight w:val="none"/>
                <w:lang w:val="en-US"/>
              </w:rPr>
              <w:t>9</w:t>
            </w:r>
          </w:p>
        </w:tc>
        <w:tc>
          <w:tcPr>
            <w:tcW w:w="8712" w:type="dxa"/>
            <w:vAlign w:val="center"/>
          </w:tcPr>
          <w:p>
            <w:pPr>
              <w:snapToGrid w:val="0"/>
              <w:spacing w:line="240" w:lineRule="auto"/>
              <w:rPr>
                <w:rStyle w:val="98"/>
                <w:rFonts w:hint="eastAsia" w:ascii="仿宋" w:hAnsi="仿宋" w:eastAsia="仿宋" w:cs="仿宋"/>
                <w:b w:val="0"/>
                <w:bCs w:val="0"/>
                <w:color w:val="auto"/>
                <w:sz w:val="24"/>
                <w:szCs w:val="24"/>
                <w:highlight w:val="none"/>
              </w:rPr>
            </w:pPr>
            <w:r>
              <w:rPr>
                <w:rStyle w:val="98"/>
                <w:rFonts w:hint="eastAsia" w:ascii="仿宋" w:hAnsi="仿宋" w:eastAsia="仿宋" w:cs="仿宋"/>
                <w:b w:val="0"/>
                <w:bCs w:val="0"/>
                <w:color w:val="auto"/>
                <w:sz w:val="24"/>
                <w:szCs w:val="24"/>
                <w:highlight w:val="none"/>
              </w:rPr>
              <w:t>最高限价：本项目年度最高限价（预算总价）为人民币</w:t>
            </w:r>
            <w:r>
              <w:rPr>
                <w:rStyle w:val="98"/>
                <w:rFonts w:hint="eastAsia" w:ascii="仿宋" w:hAnsi="仿宋" w:eastAsia="仿宋" w:cs="仿宋"/>
                <w:b w:val="0"/>
                <w:bCs w:val="0"/>
                <w:color w:val="auto"/>
                <w:sz w:val="24"/>
                <w:szCs w:val="24"/>
                <w:highlight w:val="none"/>
                <w:lang w:val="en-US" w:eastAsia="zh-CN"/>
              </w:rPr>
              <w:fldChar w:fldCharType="begin"/>
            </w:r>
            <w:r>
              <w:rPr>
                <w:rStyle w:val="98"/>
                <w:rFonts w:hint="eastAsia" w:ascii="仿宋" w:hAnsi="仿宋" w:eastAsia="仿宋" w:cs="仿宋"/>
                <w:b w:val="0"/>
                <w:bCs w:val="0"/>
                <w:color w:val="auto"/>
                <w:sz w:val="24"/>
                <w:szCs w:val="24"/>
                <w:highlight w:val="none"/>
                <w:lang w:val="en-US" w:eastAsia="zh-CN"/>
              </w:rPr>
              <w:instrText xml:space="preserve"> = 2341600 \* CHINESENUM4 \* MERGEFORMAT </w:instrText>
            </w:r>
            <w:r>
              <w:rPr>
                <w:rStyle w:val="98"/>
                <w:rFonts w:hint="eastAsia" w:ascii="仿宋" w:hAnsi="仿宋" w:eastAsia="仿宋" w:cs="仿宋"/>
                <w:b w:val="0"/>
                <w:bCs w:val="0"/>
                <w:color w:val="auto"/>
                <w:sz w:val="24"/>
                <w:szCs w:val="24"/>
                <w:highlight w:val="none"/>
                <w:lang w:val="en-US" w:eastAsia="zh-CN"/>
              </w:rPr>
              <w:fldChar w:fldCharType="separate"/>
            </w:r>
            <w:r>
              <w:rPr>
                <w:rStyle w:val="98"/>
                <w:rFonts w:hint="eastAsia" w:ascii="仿宋" w:hAnsi="仿宋" w:eastAsia="仿宋" w:cs="仿宋"/>
                <w:b w:val="0"/>
                <w:bCs w:val="0"/>
                <w:color w:val="auto"/>
                <w:sz w:val="24"/>
                <w:szCs w:val="24"/>
                <w:highlight w:val="none"/>
                <w:lang w:val="en-US" w:eastAsia="zh-CN"/>
              </w:rPr>
              <w:t>壹佰捌拾贰万零陆佰</w:t>
            </w:r>
            <w:r>
              <w:rPr>
                <w:rStyle w:val="98"/>
                <w:rFonts w:hint="eastAsia" w:ascii="仿宋" w:hAnsi="仿宋" w:eastAsia="仿宋" w:cs="仿宋"/>
                <w:b w:val="0"/>
                <w:bCs w:val="0"/>
                <w:color w:val="auto"/>
                <w:sz w:val="24"/>
                <w:szCs w:val="24"/>
                <w:highlight w:val="none"/>
              </w:rPr>
              <w:t>元整</w:t>
            </w:r>
            <w:r>
              <w:rPr>
                <w:rStyle w:val="98"/>
                <w:rFonts w:hint="eastAsia" w:ascii="仿宋" w:hAnsi="仿宋" w:eastAsia="仿宋" w:cs="仿宋"/>
                <w:b w:val="0"/>
                <w:bCs w:val="0"/>
                <w:color w:val="auto"/>
                <w:sz w:val="24"/>
                <w:szCs w:val="24"/>
                <w:highlight w:val="none"/>
                <w:lang w:val="en-US" w:eastAsia="zh-CN"/>
              </w:rPr>
              <w:fldChar w:fldCharType="end"/>
            </w:r>
            <w:r>
              <w:rPr>
                <w:rStyle w:val="98"/>
                <w:rFonts w:hint="eastAsia" w:ascii="仿宋" w:hAnsi="仿宋" w:eastAsia="仿宋" w:cs="仿宋"/>
                <w:b w:val="0"/>
                <w:bCs w:val="0"/>
                <w:color w:val="auto"/>
                <w:sz w:val="24"/>
                <w:szCs w:val="24"/>
                <w:highlight w:val="none"/>
              </w:rPr>
              <w:t>（￥：</w:t>
            </w:r>
            <w:r>
              <w:rPr>
                <w:rFonts w:hint="eastAsia" w:ascii="仿宋" w:hAnsi="仿宋" w:eastAsia="仿宋" w:cs="仿宋"/>
                <w:b/>
                <w:color w:val="auto"/>
                <w:kern w:val="0"/>
                <w:sz w:val="24"/>
                <w:highlight w:val="none"/>
                <w:lang w:val="en-US" w:eastAsia="zh-CN"/>
              </w:rPr>
              <w:t>1820600</w:t>
            </w:r>
            <w:r>
              <w:rPr>
                <w:rStyle w:val="98"/>
                <w:rFonts w:hint="eastAsia" w:ascii="仿宋" w:hAnsi="仿宋" w:eastAsia="仿宋" w:cs="仿宋"/>
                <w:b w:val="0"/>
                <w:bCs w:val="0"/>
                <w:color w:val="auto"/>
                <w:sz w:val="24"/>
                <w:szCs w:val="24"/>
                <w:highlight w:val="none"/>
              </w:rPr>
              <w:t>元），投标报价超过</w:t>
            </w:r>
            <w:r>
              <w:rPr>
                <w:rStyle w:val="98"/>
                <w:rFonts w:hint="eastAsia" w:ascii="仿宋" w:hAnsi="仿宋" w:eastAsia="仿宋" w:cs="仿宋"/>
                <w:b/>
                <w:bCs/>
                <w:color w:val="auto"/>
                <w:sz w:val="24"/>
                <w:szCs w:val="24"/>
                <w:highlight w:val="none"/>
              </w:rPr>
              <w:t>最高限价</w:t>
            </w:r>
            <w:r>
              <w:rPr>
                <w:rFonts w:hint="eastAsia" w:ascii="仿宋" w:hAnsi="仿宋" w:eastAsia="仿宋" w:cs="仿宋"/>
                <w:b/>
                <w:bCs/>
                <w:color w:val="auto"/>
                <w:sz w:val="24"/>
                <w:szCs w:val="24"/>
                <w:highlight w:val="none"/>
                <w:lang w:eastAsia="zh-CN"/>
              </w:rPr>
              <w:t>（或</w:t>
            </w:r>
            <w:r>
              <w:rPr>
                <w:rFonts w:hint="eastAsia" w:ascii="仿宋" w:hAnsi="仿宋" w:eastAsia="仿宋" w:cs="仿宋"/>
                <w:b/>
                <w:color w:val="auto"/>
                <w:sz w:val="24"/>
                <w:szCs w:val="24"/>
                <w:highlight w:val="none"/>
                <w:lang w:eastAsia="zh-CN"/>
              </w:rPr>
              <w:t>预算单价）</w:t>
            </w:r>
            <w:r>
              <w:rPr>
                <w:rStyle w:val="98"/>
                <w:rFonts w:hint="eastAsia" w:ascii="仿宋" w:hAnsi="仿宋" w:eastAsia="仿宋" w:cs="仿宋"/>
                <w:b w:val="0"/>
                <w:bCs w:val="0"/>
                <w:color w:val="auto"/>
                <w:sz w:val="24"/>
                <w:szCs w:val="24"/>
                <w:highlight w:val="none"/>
              </w:rPr>
              <w:t>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20</w:t>
            </w:r>
          </w:p>
        </w:tc>
        <w:tc>
          <w:tcPr>
            <w:tcW w:w="87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Style w:val="98"/>
                <w:rFonts w:hint="eastAsia" w:ascii="仿宋" w:hAnsi="仿宋" w:eastAsia="仿宋" w:cs="仿宋"/>
                <w:b w:val="0"/>
                <w:bCs w:val="0"/>
                <w:color w:val="auto"/>
                <w:sz w:val="24"/>
                <w:szCs w:val="24"/>
                <w:highlight w:val="none"/>
                <w:lang w:val="en-US"/>
              </w:rPr>
            </w:pPr>
            <w:r>
              <w:rPr>
                <w:rStyle w:val="98"/>
                <w:rFonts w:hint="eastAsia" w:ascii="仿宋" w:hAnsi="仿宋" w:eastAsia="仿宋" w:cs="仿宋"/>
                <w:b w:val="0"/>
                <w:bCs w:val="0"/>
                <w:color w:val="auto"/>
                <w:sz w:val="24"/>
                <w:szCs w:val="24"/>
                <w:highlight w:val="none"/>
              </w:rPr>
              <w:t>履约保证金：</w:t>
            </w:r>
            <w:r>
              <w:rPr>
                <w:rFonts w:hint="eastAsia" w:ascii="仿宋" w:hAnsi="仿宋" w:eastAsia="仿宋" w:cs="仿宋"/>
                <w:bCs/>
                <w:color w:val="auto"/>
                <w:sz w:val="24"/>
                <w:highlight w:val="none"/>
                <w:lang w:val="zh-CN" w:eastAsia="zh-CN"/>
              </w:rPr>
              <w:t>正式合同签订生效之日起7个工作日内，由成交供应商缴纳</w:t>
            </w:r>
            <w:r>
              <w:rPr>
                <w:rFonts w:hint="eastAsia" w:ascii="仿宋" w:hAnsi="仿宋" w:eastAsia="仿宋" w:cs="仿宋"/>
                <w:bCs/>
                <w:color w:val="auto"/>
                <w:sz w:val="24"/>
                <w:highlight w:val="none"/>
                <w:lang w:eastAsia="zh-CN"/>
              </w:rPr>
              <w:t>成交金额</w:t>
            </w:r>
            <w:r>
              <w:rPr>
                <w:rFonts w:hint="eastAsia" w:ascii="仿宋" w:hAnsi="仿宋" w:eastAsia="仿宋" w:cs="仿宋"/>
                <w:bCs/>
                <w:color w:val="auto"/>
                <w:sz w:val="24"/>
                <w:highlight w:val="none"/>
                <w:lang w:val="zh-CN" w:eastAsia="zh-CN"/>
              </w:rPr>
              <w:t>的</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5%作为履约保证金至采购单位指定账户（可采用银行、保险公司出具保函形式提交）。</w:t>
            </w:r>
            <w:r>
              <w:rPr>
                <w:rFonts w:hint="eastAsia" w:ascii="仿宋" w:hAnsi="仿宋" w:eastAsia="仿宋" w:cs="仿宋"/>
                <w:bCs/>
                <w:color w:val="auto"/>
                <w:sz w:val="24"/>
                <w:highlight w:val="none"/>
                <w:lang w:eastAsia="zh-CN"/>
              </w:rPr>
              <w:t>履约结束</w:t>
            </w:r>
            <w:r>
              <w:rPr>
                <w:rFonts w:hint="eastAsia" w:ascii="仿宋" w:hAnsi="仿宋" w:eastAsia="仿宋" w:cs="仿宋"/>
                <w:bCs/>
                <w:color w:val="auto"/>
                <w:sz w:val="24"/>
                <w:highlight w:val="none"/>
                <w:lang w:val="zh-CN" w:eastAsia="zh-CN"/>
              </w:rPr>
              <w:t>无质量、服务问题，</w:t>
            </w:r>
            <w:r>
              <w:rPr>
                <w:rFonts w:hint="eastAsia" w:ascii="仿宋" w:hAnsi="仿宋" w:eastAsia="仿宋" w:cs="仿宋"/>
                <w:bCs/>
                <w:color w:val="auto"/>
                <w:sz w:val="24"/>
                <w:highlight w:val="none"/>
                <w:lang w:eastAsia="zh-CN"/>
              </w:rPr>
              <w:t>凭结款申请1份、合同复印件1份，经采购单位签署意见的《建德市政府采购回访意见单》（一式四份）提交采购单位，</w:t>
            </w:r>
            <w:r>
              <w:rPr>
                <w:rFonts w:hint="eastAsia" w:ascii="仿宋" w:hAnsi="仿宋" w:eastAsia="仿宋" w:cs="仿宋"/>
                <w:bCs/>
                <w:color w:val="auto"/>
                <w:sz w:val="24"/>
                <w:highlight w:val="none"/>
                <w:lang w:val="zh-CN" w:eastAsia="zh-CN"/>
              </w:rPr>
              <w:t>由采购单位向成交供应商无息退还。</w:t>
            </w:r>
            <w:r>
              <w:rPr>
                <w:rFonts w:hint="eastAsia" w:ascii="仿宋" w:hAnsi="仿宋" w:eastAsia="仿宋" w:cs="仿宋"/>
                <w:bCs/>
                <w:color w:val="auto"/>
                <w:sz w:val="24"/>
                <w:highlight w:val="none"/>
                <w:lang w:eastAsia="zh-CN"/>
              </w:rPr>
              <w:t>由于成交供应商迟迟不提出结算申请致使保证金逾期结算的，责任由成交供应商自负。</w:t>
            </w:r>
            <w:r>
              <w:rPr>
                <w:rFonts w:hint="eastAsia" w:ascii="仿宋" w:hAnsi="仿宋" w:eastAsia="仿宋" w:cs="仿宋"/>
                <w:bCs/>
                <w:color w:val="auto"/>
                <w:sz w:val="24"/>
                <w:highlight w:val="none"/>
                <w:lang w:val="zh-CN" w:eastAsia="zh-CN"/>
              </w:rPr>
              <w:t>因成交供应商的质量、服务问题原因造成采购单位损失的，采购单位有权要求成交供应商以其履约保证金作出补偿。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lang w:val="en-US"/>
              </w:rPr>
            </w:pPr>
            <w:r>
              <w:rPr>
                <w:rStyle w:val="98"/>
                <w:rFonts w:hint="eastAsia" w:ascii="仿宋" w:hAnsi="仿宋" w:eastAsia="仿宋" w:cs="仿宋"/>
                <w:color w:val="auto"/>
                <w:sz w:val="24"/>
                <w:szCs w:val="24"/>
                <w:highlight w:val="none"/>
                <w:lang w:val="en-US"/>
              </w:rPr>
              <w:t>21</w:t>
            </w:r>
          </w:p>
        </w:tc>
        <w:tc>
          <w:tcPr>
            <w:tcW w:w="8712" w:type="dxa"/>
            <w:vAlign w:val="center"/>
          </w:tcPr>
          <w:p>
            <w:pPr>
              <w:snapToGrid w:val="0"/>
              <w:spacing w:line="240" w:lineRule="auto"/>
              <w:rPr>
                <w:rStyle w:val="98"/>
                <w:rFonts w:hint="eastAsia" w:ascii="仿宋" w:hAnsi="仿宋" w:eastAsia="仿宋" w:cs="仿宋"/>
                <w:b w:val="0"/>
                <w:bCs w:val="0"/>
                <w:color w:val="auto"/>
                <w:sz w:val="24"/>
                <w:szCs w:val="24"/>
                <w:highlight w:val="none"/>
              </w:rPr>
            </w:pPr>
            <w:r>
              <w:rPr>
                <w:rStyle w:val="98"/>
                <w:rFonts w:hint="eastAsia" w:ascii="仿宋" w:hAnsi="仿宋" w:eastAsia="仿宋" w:cs="仿宋"/>
                <w:b w:val="0"/>
                <w:bCs w:val="0"/>
                <w:color w:val="auto"/>
                <w:sz w:val="24"/>
                <w:szCs w:val="24"/>
                <w:highlight w:val="none"/>
              </w:rPr>
              <w:t>付款方式：按财务结算要求，通过银行划账方式结算。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2</w:t>
            </w:r>
            <w:r>
              <w:rPr>
                <w:rStyle w:val="98"/>
                <w:rFonts w:hint="eastAsia" w:ascii="仿宋" w:hAnsi="仿宋" w:eastAsia="仿宋" w:cs="仿宋"/>
                <w:color w:val="auto"/>
                <w:sz w:val="24"/>
                <w:szCs w:val="24"/>
                <w:highlight w:val="none"/>
                <w:lang w:val="en-US"/>
              </w:rPr>
              <w:t>2</w:t>
            </w:r>
          </w:p>
        </w:tc>
        <w:tc>
          <w:tcPr>
            <w:tcW w:w="8712" w:type="dxa"/>
            <w:vAlign w:val="center"/>
          </w:tcPr>
          <w:p>
            <w:pPr>
              <w:snapToGrid w:val="0"/>
              <w:spacing w:line="240" w:lineRule="auto"/>
              <w:rPr>
                <w:rStyle w:val="98"/>
                <w:rFonts w:hint="eastAsia" w:ascii="仿宋" w:hAnsi="仿宋" w:eastAsia="仿宋" w:cs="仿宋"/>
                <w:b w:val="0"/>
                <w:bCs w:val="0"/>
                <w:color w:val="auto"/>
                <w:sz w:val="24"/>
                <w:szCs w:val="24"/>
                <w:highlight w:val="none"/>
              </w:rPr>
            </w:pPr>
            <w:r>
              <w:rPr>
                <w:rStyle w:val="98"/>
                <w:rFonts w:hint="eastAsia" w:ascii="仿宋" w:hAnsi="仿宋" w:eastAsia="仿宋" w:cs="仿宋"/>
                <w:b w:val="0"/>
                <w:bCs w:val="0"/>
                <w:color w:val="auto"/>
                <w:sz w:val="24"/>
                <w:szCs w:val="24"/>
                <w:highlight w:val="none"/>
              </w:rPr>
              <w:t>投标文件的有效期：90天。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7" w:type="dxa"/>
            <w:vAlign w:val="center"/>
          </w:tcPr>
          <w:p>
            <w:pPr>
              <w:snapToGrid w:val="0"/>
              <w:spacing w:line="240" w:lineRule="auto"/>
              <w:jc w:val="center"/>
              <w:rPr>
                <w:rStyle w:val="98"/>
                <w:rFonts w:hint="eastAsia" w:ascii="仿宋" w:hAnsi="仿宋" w:eastAsia="仿宋" w:cs="仿宋"/>
                <w:color w:val="auto"/>
                <w:sz w:val="24"/>
                <w:szCs w:val="24"/>
                <w:highlight w:val="none"/>
              </w:rPr>
            </w:pPr>
            <w:r>
              <w:rPr>
                <w:rStyle w:val="98"/>
                <w:rFonts w:hint="eastAsia" w:ascii="仿宋" w:hAnsi="仿宋" w:eastAsia="仿宋" w:cs="仿宋"/>
                <w:color w:val="auto"/>
                <w:sz w:val="24"/>
                <w:szCs w:val="24"/>
                <w:highlight w:val="none"/>
              </w:rPr>
              <w:t>2</w:t>
            </w:r>
            <w:r>
              <w:rPr>
                <w:rStyle w:val="98"/>
                <w:rFonts w:hint="eastAsia" w:ascii="仿宋" w:hAnsi="仿宋" w:eastAsia="仿宋" w:cs="仿宋"/>
                <w:color w:val="auto"/>
                <w:sz w:val="24"/>
                <w:szCs w:val="24"/>
                <w:highlight w:val="none"/>
                <w:lang w:val="en-US"/>
              </w:rPr>
              <w:t>3</w:t>
            </w:r>
          </w:p>
        </w:tc>
        <w:tc>
          <w:tcPr>
            <w:tcW w:w="8712" w:type="dxa"/>
            <w:vAlign w:val="center"/>
          </w:tcPr>
          <w:p>
            <w:pPr>
              <w:snapToGrid w:val="0"/>
              <w:spacing w:line="240" w:lineRule="auto"/>
              <w:rPr>
                <w:rStyle w:val="98"/>
                <w:rFonts w:hint="eastAsia" w:ascii="仿宋" w:hAnsi="仿宋" w:eastAsia="仿宋" w:cs="仿宋"/>
                <w:b w:val="0"/>
                <w:bCs w:val="0"/>
                <w:color w:val="auto"/>
                <w:sz w:val="24"/>
                <w:szCs w:val="24"/>
                <w:highlight w:val="none"/>
              </w:rPr>
            </w:pPr>
            <w:r>
              <w:rPr>
                <w:rStyle w:val="98"/>
                <w:rFonts w:hint="eastAsia" w:ascii="仿宋" w:hAnsi="仿宋" w:eastAsia="仿宋" w:cs="仿宋"/>
                <w:b w:val="0"/>
                <w:bCs w:val="0"/>
                <w:color w:val="auto"/>
                <w:sz w:val="24"/>
                <w:szCs w:val="24"/>
                <w:highlight w:val="none"/>
              </w:rPr>
              <w:t>解释：本招标文件的解释权属于招标采购单位。</w:t>
            </w:r>
          </w:p>
        </w:tc>
      </w:tr>
    </w:tbl>
    <w:p>
      <w:pPr>
        <w:spacing w:line="360" w:lineRule="auto"/>
        <w:ind w:firstLine="523" w:firstLineChars="217"/>
        <w:rPr>
          <w:rFonts w:hint="eastAsia" w:ascii="仿宋" w:hAnsi="仿宋" w:eastAsia="仿宋" w:cs="仿宋"/>
          <w:b/>
          <w:color w:val="auto"/>
          <w:sz w:val="24"/>
          <w:szCs w:val="24"/>
          <w:highlight w:val="none"/>
        </w:rPr>
      </w:pPr>
    </w:p>
    <w:p>
      <w:pPr>
        <w:spacing w:line="360" w:lineRule="auto"/>
        <w:ind w:firstLine="523" w:firstLineChars="21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一、适用范围</w:t>
      </w:r>
    </w:p>
    <w:p>
      <w:pPr>
        <w:spacing w:line="360"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本招标文件仅适用于本项目的招标、评标、定标、验收、合同履约、付款等（</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另有规定的，从其规定）。</w:t>
      </w:r>
    </w:p>
    <w:p>
      <w:pPr>
        <w:spacing w:line="360" w:lineRule="auto"/>
        <w:ind w:firstLine="523" w:firstLineChars="2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（一）“招标方”系指组织本次招标的</w:t>
      </w:r>
      <w:r>
        <w:rPr>
          <w:rFonts w:hint="eastAsia" w:ascii="仿宋" w:hAnsi="仿宋" w:eastAsia="仿宋" w:cs="仿宋"/>
          <w:color w:val="auto"/>
          <w:sz w:val="24"/>
          <w:szCs w:val="24"/>
          <w:highlight w:val="none"/>
          <w:lang w:eastAsia="zh-CN"/>
        </w:rPr>
        <w:t>浙江求是工程咨询监理有限公司</w:t>
      </w:r>
      <w:r>
        <w:rPr>
          <w:rFonts w:hint="eastAsia" w:ascii="仿宋" w:hAnsi="仿宋" w:eastAsia="仿宋" w:cs="仿宋"/>
          <w:color w:val="auto"/>
          <w:sz w:val="24"/>
          <w:szCs w:val="24"/>
          <w:highlight w:val="none"/>
        </w:rPr>
        <w:t>。</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”系指向招标方提交投标文件的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”系指委托招标方采购本次项目的</w:t>
      </w:r>
      <w:r>
        <w:rPr>
          <w:rFonts w:hint="eastAsia" w:ascii="仿宋" w:hAnsi="仿宋" w:eastAsia="仿宋" w:cs="仿宋"/>
          <w:color w:val="auto"/>
          <w:sz w:val="24"/>
          <w:szCs w:val="24"/>
          <w:highlight w:val="none"/>
          <w:lang w:eastAsia="zh-CN"/>
        </w:rPr>
        <w:t>杭州杭新固体废物处置有限公司</w:t>
      </w:r>
      <w:r>
        <w:rPr>
          <w:rFonts w:hint="eastAsia" w:ascii="仿宋" w:hAnsi="仿宋" w:eastAsia="仿宋" w:cs="仿宋"/>
          <w:color w:val="auto"/>
          <w:sz w:val="24"/>
          <w:szCs w:val="24"/>
          <w:highlight w:val="none"/>
        </w:rPr>
        <w:t>。</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（四）“产品”系指供方按招标文件规定，须向</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提供的一切设备、备品备件、工具、手册</w:t>
      </w:r>
      <w:r>
        <w:rPr>
          <w:rFonts w:hint="eastAsia" w:ascii="仿宋" w:hAnsi="仿宋" w:eastAsia="仿宋" w:cs="仿宋"/>
          <w:color w:val="auto"/>
          <w:sz w:val="24"/>
          <w:szCs w:val="24"/>
          <w:highlight w:val="none"/>
          <w:lang w:eastAsia="zh-CN"/>
        </w:rPr>
        <w:t>及其他有关</w:t>
      </w:r>
      <w:r>
        <w:rPr>
          <w:rFonts w:hint="eastAsia" w:ascii="仿宋" w:hAnsi="仿宋" w:eastAsia="仿宋" w:cs="仿宋"/>
          <w:color w:val="auto"/>
          <w:sz w:val="24"/>
          <w:szCs w:val="24"/>
          <w:highlight w:val="none"/>
        </w:rPr>
        <w:t>技术资料和材料。</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（五）“服务”系指招标文件规定</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须承担的供货、运输、安装、调试、技术协助、校准、培训、技术指导以及其他类似的义务。</w:t>
      </w:r>
    </w:p>
    <w:p>
      <w:pPr>
        <w:snapToGrid w:val="0"/>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（六）“项目”系指</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按招标文件规定向</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提供的产品和服务。</w:t>
      </w:r>
    </w:p>
    <w:p>
      <w:pPr>
        <w:spacing w:line="360" w:lineRule="auto"/>
        <w:ind w:firstLine="523" w:firstLineChars="21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三、投标委托</w:t>
      </w:r>
    </w:p>
    <w:p>
      <w:pPr>
        <w:spacing w:line="360" w:lineRule="auto"/>
        <w:ind w:firstLine="537" w:firstLineChars="2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全权代表须携带有效身份证件。如全权代表不是法定代表人，须有法定代表人出具的授权委托书（格式见第九章附件八）。</w:t>
      </w:r>
    </w:p>
    <w:p>
      <w:pPr>
        <w:spacing w:line="360" w:lineRule="auto"/>
        <w:ind w:firstLine="523" w:firstLineChars="21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四、投标费用</w:t>
      </w:r>
    </w:p>
    <w:p>
      <w:pPr>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无论投标过程和结果如何，投标方自行承担与投标有关的全部费用（招标文件有其他相反规定除外）。</w:t>
      </w:r>
    </w:p>
    <w:p>
      <w:pPr>
        <w:spacing w:line="360" w:lineRule="auto"/>
        <w:ind w:firstLine="57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五、投标报价及修正</w:t>
      </w:r>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（一）投标报价以人民币为结算货币。</w:t>
      </w:r>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（二）投标文件中开标一览表（报价表）内容与投标文件中相应内容不一致的，以开标一览表（报价表）为准。</w:t>
      </w:r>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（三）供应商的报价是供应商响应招标项目要求的全部工作内容的价格体现，</w:t>
      </w:r>
      <w:r>
        <w:rPr>
          <w:rFonts w:hint="eastAsia" w:ascii="仿宋" w:hAnsi="仿宋" w:eastAsia="仿宋" w:cs="仿宋"/>
          <w:color w:val="auto"/>
          <w:sz w:val="24"/>
          <w:szCs w:val="24"/>
          <w:highlight w:val="none"/>
          <w:lang w:eastAsia="zh-CN"/>
        </w:rPr>
        <w:t>包括</w:t>
      </w:r>
      <w:r>
        <w:rPr>
          <w:rFonts w:hint="eastAsia" w:ascii="仿宋" w:hAnsi="仿宋" w:eastAsia="仿宋" w:cs="仿宋"/>
          <w:color w:val="auto"/>
          <w:sz w:val="24"/>
          <w:szCs w:val="24"/>
          <w:highlight w:val="none"/>
        </w:rPr>
        <w:t>供货、运输装卸、安装调试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配套的水电安装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附件、辅材、</w:t>
      </w:r>
      <w:r>
        <w:rPr>
          <w:rFonts w:hint="eastAsia" w:ascii="仿宋" w:hAnsi="仿宋" w:eastAsia="仿宋" w:cs="仿宋"/>
          <w:color w:val="auto"/>
          <w:sz w:val="24"/>
          <w:szCs w:val="24"/>
          <w:highlight w:val="none"/>
        </w:rPr>
        <w:t>备品备件、税金、辅助工作及售后服务等完成整个项目所需的一切费用，以及招标文件未列明</w:t>
      </w:r>
      <w:r>
        <w:rPr>
          <w:rFonts w:hint="eastAsia" w:ascii="仿宋" w:hAnsi="仿宋" w:eastAsia="仿宋" w:cs="仿宋"/>
          <w:color w:val="auto"/>
          <w:sz w:val="24"/>
          <w:szCs w:val="24"/>
          <w:highlight w:val="none"/>
          <w:lang w:eastAsia="zh-CN"/>
        </w:rPr>
        <w:t>，而</w:t>
      </w:r>
      <w:r>
        <w:rPr>
          <w:rFonts w:hint="eastAsia" w:ascii="仿宋" w:hAnsi="仿宋" w:eastAsia="仿宋" w:cs="仿宋"/>
          <w:color w:val="auto"/>
          <w:sz w:val="24"/>
          <w:szCs w:val="24"/>
          <w:highlight w:val="none"/>
        </w:rPr>
        <w:t>投标单位认为必需的费用也需列入报价。</w:t>
      </w:r>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（四）供应商只允许有一个报价，并且在合同履行过程中是固定不变的，任何有选择或可调整的报价将不予接受，并按无效投标处理。</w:t>
      </w:r>
    </w:p>
    <w:p>
      <w:pPr>
        <w:spacing w:line="360" w:lineRule="auto"/>
        <w:ind w:firstLine="472" w:firstLineChars="196"/>
        <w:jc w:val="left"/>
        <w:rPr>
          <w:rFonts w:hint="eastAsia" w:ascii="仿宋" w:hAnsi="仿宋" w:eastAsia="仿宋" w:cs="仿宋"/>
          <w:b/>
          <w:color w:val="auto"/>
          <w:sz w:val="24"/>
          <w:szCs w:val="24"/>
          <w:highlight w:val="none"/>
        </w:rPr>
      </w:pPr>
      <w:bookmarkStart w:id="0" w:name="_Toc512498625"/>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、投标保证金</w:t>
      </w:r>
      <w:bookmarkEnd w:id="0"/>
    </w:p>
    <w:p>
      <w:pPr>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〈一〉投标保证金以银行汇票、电汇、网银形式按招标公告的规定时间、地点、账号</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eastAsia="zh-CN"/>
        </w:rPr>
        <w:t>到账</w:t>
      </w:r>
      <w:r>
        <w:rPr>
          <w:rFonts w:hint="eastAsia" w:ascii="仿宋" w:hAnsi="仿宋" w:eastAsia="仿宋" w:cs="仿宋"/>
          <w:color w:val="auto"/>
          <w:sz w:val="24"/>
          <w:szCs w:val="24"/>
          <w:highlight w:val="none"/>
        </w:rPr>
        <w:t>。</w:t>
      </w:r>
    </w:p>
    <w:p>
      <w:pPr>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、投标有效期</w:t>
      </w:r>
    </w:p>
    <w:p>
      <w:pPr>
        <w:spacing w:line="42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〈一〉投标文件从开标之日起，投标有效期为90日。</w:t>
      </w:r>
    </w:p>
    <w:p>
      <w:pPr>
        <w:spacing w:line="420" w:lineRule="exact"/>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〈二〉特殊情况下，招标方可与投标方协商延缓投标书的有效期，这种要求和答复均以书面形式进行。在这种情况下，保证金的有效期也相应延长。</w:t>
      </w:r>
    </w:p>
    <w:p>
      <w:pPr>
        <w:spacing w:line="420" w:lineRule="exact"/>
        <w:ind w:firstLine="57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〈三〉投标方可拒绝接受延期要求而不会导致保证金被没收。同意延长有效期的投标方不能修改投标文件。</w:t>
      </w:r>
    </w:p>
    <w:p>
      <w:pPr>
        <w:spacing w:line="360" w:lineRule="auto"/>
        <w:ind w:firstLine="482" w:firstLineChars="200"/>
        <w:jc w:val="left"/>
        <w:rPr>
          <w:rFonts w:hint="eastAsia" w:ascii="仿宋" w:hAnsi="仿宋" w:eastAsia="仿宋" w:cs="仿宋"/>
          <w:b/>
          <w:color w:val="auto"/>
          <w:sz w:val="24"/>
          <w:szCs w:val="24"/>
          <w:highlight w:val="none"/>
        </w:rPr>
      </w:pPr>
      <w:bookmarkStart w:id="1" w:name="_Toc177870542"/>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、特别说明：</w:t>
      </w:r>
      <w:bookmarkEnd w:id="1"/>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不得为本次采购进行设计或编制规范和其他文件的当事人；也不得直接或间接地与为本次采购进行设计或编制规范、其他文件的个人、企业、采购代理机构或其附属机构有任何关联。</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投标所使用的资格、信誉、荣誉、业绩与企业认证必须为本法人所拥有。</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投标所使用的采购项目实施人员可以为其控股公司的工作人员。</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在投标活动中提供任何虚假材料或从事其他违法活动的,其投标无效，并报监管部门查处；中标后发现的,</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须依照《中华人民共和国消费者权益保护法》第49条之规定双倍赔偿</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。且民事赔偿并不免除违法</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的行政与刑事责任。</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widowControl/>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多家代理商或经销商参加投标，如其中两家或两家以上供应商存在分级代理或代销关系，且提供的是其所代理品牌产品的，评审时，按上述规定确定其中一家为有效供应商。</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同一家原生产厂商授权多家代理商参加投标的，评审时，按上述规定确定其中一家为有效供应商。</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应仔细阅读招标文件的所有内容，按照招标文件的要求提交投标文件。投标文件应对招标文件的要求作出实质性响应，并对所提供的全部资料的真实性承担法律责任。</w:t>
      </w:r>
    </w:p>
    <w:p>
      <w:pPr>
        <w:widowControl/>
        <w:spacing w:line="360" w:lineRule="auto"/>
        <w:ind w:firstLine="241" w:firstLineChars="100"/>
        <w:jc w:val="left"/>
        <w:rPr>
          <w:rFonts w:hint="eastAsia" w:ascii="仿宋" w:hAnsi="仿宋" w:eastAsia="仿宋" w:cs="仿宋"/>
          <w:b/>
          <w:color w:val="auto"/>
          <w:sz w:val="24"/>
          <w:szCs w:val="24"/>
          <w:highlight w:val="none"/>
        </w:rPr>
      </w:pPr>
      <w:bookmarkStart w:id="2" w:name="_Toc177870543"/>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、质疑</w:t>
      </w:r>
      <w:bookmarkEnd w:id="2"/>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认为招标文件、招标过程和中标结果使自己的合法权益受到损害的，应当在知道或者应知其权益受到损害之日起七个工作日内，以书面形式向</w:t>
      </w:r>
      <w:r>
        <w:rPr>
          <w:rFonts w:hint="eastAsia" w:ascii="仿宋" w:hAnsi="仿宋" w:eastAsia="仿宋" w:cs="仿宋"/>
          <w:color w:val="auto"/>
          <w:sz w:val="24"/>
          <w:szCs w:val="24"/>
          <w:highlight w:val="none"/>
          <w:lang w:eastAsia="zh-CN"/>
        </w:rPr>
        <w:t>浙江求是工程咨询监理有限公司</w:t>
      </w:r>
      <w:r>
        <w:rPr>
          <w:rFonts w:hint="eastAsia" w:ascii="仿宋" w:hAnsi="仿宋" w:eastAsia="仿宋" w:cs="仿宋"/>
          <w:color w:val="auto"/>
          <w:sz w:val="24"/>
          <w:szCs w:val="24"/>
          <w:highlight w:val="none"/>
        </w:rPr>
        <w:t>提出质疑。</w:t>
      </w:r>
    </w:p>
    <w:p>
      <w:pPr>
        <w:pStyle w:val="14"/>
        <w:snapToGrid w:val="0"/>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提出质疑期限的计算，依照下列规定办理：</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（1）对采购文件提出质疑的，应当在前附表规定的时间前提出。</w:t>
      </w:r>
    </w:p>
    <w:p>
      <w:pPr>
        <w:pStyle w:val="1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（2）对采购过程提出质疑的，自采购程序环节结束之日起计算。</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（3）对中标结果以及评标委员会组成人员提出质疑的，自中标结果公告之日起计算。</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）质疑应当采用加盖</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公章的书面形式，质疑书应明确阐述招标过程或中标结果中使自己合法权益受到损害的实质性内容，提供相关事实、依据和证据及其来源或线索，便于有关单位调查、答复和处理，否则，</w:t>
      </w:r>
      <w:r>
        <w:rPr>
          <w:rFonts w:hint="eastAsia" w:ascii="仿宋" w:hAnsi="仿宋" w:eastAsia="仿宋" w:cs="仿宋"/>
          <w:color w:val="auto"/>
          <w:sz w:val="24"/>
          <w:szCs w:val="24"/>
          <w:highlight w:val="none"/>
          <w:lang w:eastAsia="zh-CN"/>
        </w:rPr>
        <w:t>浙江求是工程咨询监理有限公司</w:t>
      </w:r>
      <w:r>
        <w:rPr>
          <w:rFonts w:hint="eastAsia" w:ascii="仿宋" w:hAnsi="仿宋" w:eastAsia="仿宋" w:cs="仿宋"/>
          <w:color w:val="auto"/>
          <w:sz w:val="24"/>
          <w:szCs w:val="24"/>
          <w:highlight w:val="none"/>
        </w:rPr>
        <w:t>将不予受理。</w:t>
      </w:r>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十</w:t>
      </w:r>
      <w:r>
        <w:rPr>
          <w:rFonts w:hint="eastAsia" w:ascii="仿宋" w:hAnsi="仿宋" w:eastAsia="仿宋" w:cs="仿宋"/>
          <w:b/>
          <w:color w:val="auto"/>
          <w:sz w:val="24"/>
          <w:szCs w:val="24"/>
          <w:highlight w:val="none"/>
        </w:rPr>
        <w:t>、招标文件的澄清和修改</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应认真阅读本招标文件，发现其中有误或有要求不合理的，</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必须在前附表规定的时间内以书面形式向</w:t>
      </w:r>
      <w:r>
        <w:rPr>
          <w:rFonts w:hint="eastAsia" w:ascii="仿宋" w:hAnsi="仿宋" w:eastAsia="仿宋" w:cs="仿宋"/>
          <w:color w:val="auto"/>
          <w:sz w:val="24"/>
          <w:szCs w:val="24"/>
          <w:highlight w:val="none"/>
          <w:lang w:eastAsia="zh-CN"/>
        </w:rPr>
        <w:t>浙江求是工程咨询监理有限公司</w:t>
      </w:r>
      <w:r>
        <w:rPr>
          <w:rFonts w:hint="eastAsia" w:ascii="仿宋" w:hAnsi="仿宋" w:eastAsia="仿宋" w:cs="仿宋"/>
          <w:color w:val="auto"/>
          <w:sz w:val="24"/>
          <w:szCs w:val="24"/>
          <w:highlight w:val="none"/>
        </w:rPr>
        <w:t>提出。</w:t>
      </w:r>
    </w:p>
    <w:p>
      <w:pPr>
        <w:pStyle w:val="26"/>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eastAsia="zh-CN"/>
        </w:rPr>
        <w:t>浙江求是工程咨询监理有限公司</w:t>
      </w:r>
      <w:r>
        <w:rPr>
          <w:rFonts w:hint="eastAsia" w:ascii="仿宋" w:hAnsi="仿宋" w:eastAsia="仿宋" w:cs="仿宋"/>
          <w:b/>
          <w:color w:val="auto"/>
          <w:sz w:val="24"/>
          <w:szCs w:val="24"/>
          <w:highlight w:val="none"/>
        </w:rPr>
        <w:t>对已发出的招标文件进行必要澄清、答复、修改或补充的，应当在前附表规定的统一组织答疑时间前，在政府采购信息发布媒体上发布更正公告，否则将延期组织开标，请在投标前关注相关信息。</w:t>
      </w:r>
    </w:p>
    <w:p>
      <w:pPr>
        <w:pStyle w:val="2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）招标文件澄清、答复、修改、补充的内容为招标文件的组成部分。当招标文件与招标文件的答复、澄清、修改、补充通知就同一内容的表述不一致时，以最后发出的书面文件为准。</w:t>
      </w:r>
    </w:p>
    <w:p>
      <w:pPr>
        <w:spacing w:line="360" w:lineRule="auto"/>
        <w:ind w:firstLine="57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、投标文件的组成</w:t>
      </w:r>
    </w:p>
    <w:p>
      <w:pPr>
        <w:spacing w:line="380" w:lineRule="exact"/>
        <w:ind w:firstLine="523" w:firstLineChars="21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A、资格审查文件内容（单独包封递交）；</w:t>
      </w:r>
    </w:p>
    <w:p>
      <w:pPr>
        <w:autoSpaceDN w:val="0"/>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〈一〉法定代表人授权委托书原件</w:t>
      </w:r>
      <w:r>
        <w:rPr>
          <w:rFonts w:hint="eastAsia" w:ascii="仿宋" w:hAnsi="仿宋" w:eastAsia="仿宋" w:cs="仿宋"/>
          <w:b/>
          <w:bCs/>
          <w:color w:val="auto"/>
          <w:sz w:val="24"/>
          <w:szCs w:val="24"/>
          <w:highlight w:val="none"/>
        </w:rPr>
        <w:t>（如法定代表人参加开标，无需提供此项）；</w:t>
      </w:r>
    </w:p>
    <w:p>
      <w:pPr>
        <w:autoSpaceDN w:val="0"/>
        <w:spacing w:line="360" w:lineRule="auto"/>
        <w:ind w:firstLine="600" w:firstLineChars="25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〉有效的营业执照复印件并加盖公章</w:t>
      </w:r>
      <w:r>
        <w:rPr>
          <w:rFonts w:hint="eastAsia" w:ascii="仿宋" w:hAnsi="仿宋" w:eastAsia="仿宋" w:cs="仿宋"/>
          <w:b/>
          <w:bCs/>
          <w:color w:val="auto"/>
          <w:sz w:val="24"/>
          <w:szCs w:val="24"/>
          <w:highlight w:val="none"/>
        </w:rPr>
        <w:t>（原件备查）；</w:t>
      </w:r>
    </w:p>
    <w:p>
      <w:pPr>
        <w:autoSpaceDE w:val="0"/>
        <w:autoSpaceDN w:val="0"/>
        <w:adjustRightInd w:val="0"/>
        <w:spacing w:line="360" w:lineRule="auto"/>
        <w:ind w:left="124" w:leftChars="59"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全权代表（</w:t>
      </w:r>
      <w:r>
        <w:rPr>
          <w:rFonts w:hint="eastAsia" w:ascii="仿宋" w:hAnsi="仿宋" w:eastAsia="仿宋" w:cs="仿宋"/>
          <w:color w:val="auto"/>
          <w:sz w:val="24"/>
          <w:szCs w:val="24"/>
          <w:highlight w:val="none"/>
        </w:rPr>
        <w:t>被授权人或法定代表人）身份证复印件并加盖公章</w:t>
      </w:r>
      <w:r>
        <w:rPr>
          <w:rFonts w:hint="eastAsia" w:ascii="仿宋" w:hAnsi="仿宋" w:eastAsia="仿宋" w:cs="仿宋"/>
          <w:b/>
          <w:bCs/>
          <w:color w:val="auto"/>
          <w:sz w:val="24"/>
          <w:szCs w:val="24"/>
          <w:highlight w:val="none"/>
        </w:rPr>
        <w:t>（原件备查）（若法定代表人参加的，提供法定代表人身份证复印件；若被授权人参加的，提供被授权代表身份证复印件）</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 xml:space="preserve"> </w:t>
      </w:r>
    </w:p>
    <w:p>
      <w:pPr>
        <w:autoSpaceDN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〉由社保部门出具的被授权人在投标单位缴纳近一个月社保的证明材料复印件并加盖公章（</w:t>
      </w:r>
      <w:r>
        <w:rPr>
          <w:rFonts w:hint="eastAsia" w:ascii="仿宋" w:hAnsi="仿宋" w:eastAsia="仿宋" w:cs="仿宋"/>
          <w:b/>
          <w:bCs/>
          <w:color w:val="auto"/>
          <w:sz w:val="24"/>
          <w:szCs w:val="24"/>
          <w:highlight w:val="none"/>
        </w:rPr>
        <w:t>原件备查，如法定代表人参加开标，无需提供此项）；</w:t>
      </w:r>
    </w:p>
    <w:p>
      <w:pPr>
        <w:snapToGrid w:val="0"/>
        <w:spacing w:line="44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资格审查文件注意点：</w:t>
      </w:r>
    </w:p>
    <w:p>
      <w:pPr>
        <w:spacing w:line="440" w:lineRule="exact"/>
        <w:ind w:firstLine="57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1、已经在浙江省供应商库注册的且上传了相关营业执照、资质证书资料的供应商可以不提供备查文件原件，但需在浙江政府采购外网上能够正常查询；</w:t>
      </w:r>
    </w:p>
    <w:p>
      <w:pPr>
        <w:spacing w:line="440" w:lineRule="exact"/>
        <w:ind w:firstLine="57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2、非浙江省供应商库注册单位或未上传相关资质证书的单位需随身携带相关原件备查（无需密封入资格审查文件内）；</w:t>
      </w:r>
    </w:p>
    <w:p>
      <w:pPr>
        <w:spacing w:line="440" w:lineRule="exact"/>
        <w:ind w:firstLine="570"/>
        <w:jc w:val="left"/>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3、未按以上要求提供资格审查文件及备查原件的，按未提供合格的资格文件处理。</w:t>
      </w:r>
    </w:p>
    <w:p>
      <w:pPr>
        <w:spacing w:line="440" w:lineRule="exact"/>
        <w:ind w:firstLine="570"/>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t>以上资格审查文件正本1份单独密封成1包，密封处须加盖投标供应商的单位公章（外包封封面格式参考“附件十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(2) ”）</w:t>
      </w:r>
    </w:p>
    <w:p>
      <w:pPr>
        <w:spacing w:line="360" w:lineRule="auto"/>
        <w:ind w:firstLine="57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B、报价文件包括：</w:t>
      </w:r>
    </w:p>
    <w:p>
      <w:pPr>
        <w:numPr>
          <w:ilvl w:val="0"/>
          <w:numId w:val="13"/>
        </w:numPr>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投标报价函（附件一）</w:t>
      </w:r>
    </w:p>
    <w:p>
      <w:pPr>
        <w:numPr>
          <w:ilvl w:val="0"/>
          <w:numId w:val="13"/>
        </w:numPr>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开标一览表（附件二）</w:t>
      </w:r>
    </w:p>
    <w:p>
      <w:pPr>
        <w:numPr>
          <w:ilvl w:val="0"/>
          <w:numId w:val="13"/>
        </w:numPr>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针对报价需要说明的其他文件和说明（格式自拟）</w:t>
      </w:r>
    </w:p>
    <w:p>
      <w:pPr>
        <w:spacing w:line="360" w:lineRule="auto"/>
        <w:ind w:left="723" w:hanging="723" w:hangingChars="300"/>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注：1、将报价文件正本1份、副本5份同时</w:t>
      </w:r>
      <w:r>
        <w:rPr>
          <w:rFonts w:hint="eastAsia" w:ascii="仿宋" w:hAnsi="仿宋" w:eastAsia="仿宋" w:cs="仿宋"/>
          <w:b/>
          <w:color w:val="auto"/>
          <w:kern w:val="0"/>
          <w:sz w:val="24"/>
          <w:szCs w:val="24"/>
          <w:highlight w:val="none"/>
        </w:rPr>
        <w:t>密封于一个密封袋内，并在密封袋上标明《报价文件》字样。资格审查文件、</w:t>
      </w:r>
      <w:r>
        <w:rPr>
          <w:rFonts w:hint="eastAsia" w:ascii="仿宋" w:hAnsi="仿宋" w:eastAsia="仿宋" w:cs="仿宋"/>
          <w:b/>
          <w:bCs/>
          <w:color w:val="auto"/>
          <w:sz w:val="24"/>
          <w:szCs w:val="24"/>
          <w:highlight w:val="none"/>
        </w:rPr>
        <w:t>商务资信</w:t>
      </w:r>
      <w:r>
        <w:rPr>
          <w:rFonts w:hint="eastAsia" w:ascii="仿宋" w:hAnsi="仿宋" w:eastAsia="仿宋" w:cs="仿宋"/>
          <w:b/>
          <w:bCs/>
          <w:color w:val="auto"/>
          <w:sz w:val="24"/>
          <w:szCs w:val="24"/>
          <w:highlight w:val="none"/>
          <w:lang w:val="en-US" w:eastAsia="zh-CN"/>
        </w:rPr>
        <w:t>文件、</w:t>
      </w:r>
      <w:r>
        <w:rPr>
          <w:rFonts w:hint="eastAsia" w:ascii="仿宋" w:hAnsi="仿宋" w:eastAsia="仿宋" w:cs="仿宋"/>
          <w:b/>
          <w:bCs/>
          <w:color w:val="auto"/>
          <w:sz w:val="24"/>
          <w:szCs w:val="24"/>
          <w:highlight w:val="none"/>
        </w:rPr>
        <w:t>技术文件中不得出现价格信息。</w:t>
      </w:r>
    </w:p>
    <w:p>
      <w:pPr>
        <w:spacing w:line="360" w:lineRule="auto"/>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2、本项目的投标总报价应含采购服务费，</w:t>
      </w:r>
      <w:r>
        <w:rPr>
          <w:rFonts w:hint="eastAsia" w:ascii="仿宋" w:hAnsi="仿宋" w:eastAsia="仿宋" w:cs="仿宋"/>
          <w:b/>
          <w:color w:val="auto"/>
          <w:sz w:val="24"/>
          <w:szCs w:val="24"/>
          <w:highlight w:val="none"/>
        </w:rPr>
        <w:t>采购服务费按照国家发展计划委员会计价格[2002]1980号文《招标代理服务费管理暂行办法》及发改办价格[2003]857号文的收费标准（</w:t>
      </w:r>
      <w:r>
        <w:rPr>
          <w:rFonts w:hint="eastAsia" w:ascii="仿宋" w:hAnsi="仿宋" w:eastAsia="仿宋" w:cs="仿宋"/>
          <w:b/>
          <w:color w:val="auto"/>
          <w:sz w:val="24"/>
          <w:szCs w:val="24"/>
          <w:highlight w:val="none"/>
          <w:lang w:eastAsia="zh-CN"/>
        </w:rPr>
        <w:t>货物</w:t>
      </w:r>
      <w:r>
        <w:rPr>
          <w:rFonts w:hint="eastAsia" w:ascii="仿宋" w:hAnsi="仿宋" w:eastAsia="仿宋" w:cs="仿宋"/>
          <w:b/>
          <w:color w:val="auto"/>
          <w:sz w:val="24"/>
          <w:szCs w:val="24"/>
          <w:highlight w:val="none"/>
        </w:rPr>
        <w:t>类）计取，采购服务费为人民币壹万叁仟玖佰叁拾元整（￥13930.00元），评审费按实际产生支付，由中标供应商在领取中标通知书时支付给采购代理公司。投标供应商在报价时应考虑包含上述费用。</w:t>
      </w:r>
    </w:p>
    <w:p>
      <w:pPr>
        <w:spacing w:line="360" w:lineRule="auto"/>
        <w:ind w:firstLine="463" w:firstLineChars="19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C、技术文件包括：</w:t>
      </w:r>
      <w:bookmarkStart w:id="5" w:name="_GoBack"/>
      <w:bookmarkEnd w:id="5"/>
    </w:p>
    <w:p>
      <w:pPr>
        <w:spacing w:line="360" w:lineRule="auto"/>
        <w:ind w:firstLine="460" w:firstLineChars="19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〈一〉投标函（附件三）；</w:t>
      </w:r>
    </w:p>
    <w:p>
      <w:pPr>
        <w:spacing w:line="360" w:lineRule="auto"/>
        <w:ind w:firstLine="460" w:firstLineChars="19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〈二〉投标方的技术文件：</w:t>
      </w:r>
    </w:p>
    <w:p>
      <w:pPr>
        <w:widowControl/>
        <w:snapToGrid w:val="0"/>
        <w:spacing w:line="360" w:lineRule="auto"/>
        <w:ind w:left="2" w:leftChars="1" w:firstLine="525" w:firstLineChars="21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投标方技术文件由投标方视需要自行编制。技术文件应能够证明投标方提供的设备且符合招标文件规定。技术（参数）文件应包含以下内容：</w:t>
      </w:r>
    </w:p>
    <w:p>
      <w:pPr>
        <w:widowControl/>
        <w:snapToGrid w:val="0"/>
        <w:spacing w:line="360" w:lineRule="auto"/>
        <w:ind w:left="2" w:leftChars="1" w:firstLine="525" w:firstLineChars="2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1、技术参数对照表（附件四）；</w:t>
      </w:r>
    </w:p>
    <w:p>
      <w:pPr>
        <w:widowControl/>
        <w:snapToGrid w:val="0"/>
        <w:spacing w:line="440" w:lineRule="exact"/>
        <w:ind w:firstLine="525" w:firstLineChars="21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现有经营场地、服务机构等情况资料，距招标人最近的服务网点的详细介绍，包括资质资格、技术力量、服务内容及承诺。</w:t>
      </w:r>
    </w:p>
    <w:p>
      <w:pPr>
        <w:widowControl/>
        <w:snapToGrid w:val="0"/>
        <w:spacing w:line="360" w:lineRule="auto"/>
        <w:ind w:left="2" w:leftChars="1" w:firstLine="525" w:firstLineChars="2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、项目实施人员一览表（附件五）；</w:t>
      </w:r>
    </w:p>
    <w:p>
      <w:pPr>
        <w:widowControl/>
        <w:snapToGrid w:val="0"/>
        <w:spacing w:line="360" w:lineRule="auto"/>
        <w:ind w:left="2" w:leftChars="1" w:firstLine="525" w:firstLineChars="21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项目实施计划等</w:t>
      </w:r>
      <w:r>
        <w:rPr>
          <w:rFonts w:hint="eastAsia" w:ascii="仿宋" w:hAnsi="仿宋" w:eastAsia="仿宋" w:cs="仿宋"/>
          <w:color w:val="auto"/>
          <w:kern w:val="0"/>
          <w:sz w:val="24"/>
          <w:szCs w:val="24"/>
          <w:highlight w:val="none"/>
        </w:rPr>
        <w:t>。</w:t>
      </w:r>
    </w:p>
    <w:p>
      <w:pPr>
        <w:widowControl/>
        <w:snapToGrid w:val="0"/>
        <w:spacing w:line="360" w:lineRule="auto"/>
        <w:ind w:left="2" w:leftChars="1" w:firstLine="525" w:firstLineChars="2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〈三〉商务条款应对表（附件六）；</w:t>
      </w:r>
    </w:p>
    <w:p>
      <w:pPr>
        <w:widowControl/>
        <w:snapToGrid w:val="0"/>
        <w:spacing w:line="360" w:lineRule="auto"/>
        <w:ind w:left="2" w:leftChars="1" w:firstLine="525" w:firstLineChars="2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〈四〉售后服务及培训承诺；</w:t>
      </w:r>
    </w:p>
    <w:p>
      <w:pPr>
        <w:spacing w:line="360" w:lineRule="auto"/>
        <w:ind w:firstLine="460" w:firstLineChars="19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格式由投标供应商自定，以不低于技术规格及服务要求中提出的标准填写，原则上由两部分组成：</w:t>
      </w:r>
    </w:p>
    <w:p>
      <w:pPr>
        <w:spacing w:line="360" w:lineRule="auto"/>
        <w:ind w:firstLine="460" w:firstLineChars="19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1、标准服务，按行业常规服务填列；</w:t>
      </w:r>
    </w:p>
    <w:p>
      <w:pPr>
        <w:spacing w:line="360" w:lineRule="auto"/>
        <w:ind w:firstLine="460" w:firstLineChars="19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2、特色（或特殊）服务，按每个投标厂商的实际情况，针对本次招标项目进行售后服务特别承诺。</w:t>
      </w:r>
    </w:p>
    <w:p>
      <w:pPr>
        <w:spacing w:line="360" w:lineRule="auto"/>
        <w:ind w:firstLine="460" w:firstLineChars="19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〈五〉服务计划表（附件七）；</w:t>
      </w:r>
    </w:p>
    <w:p>
      <w:pPr>
        <w:spacing w:line="360" w:lineRule="auto"/>
        <w:ind w:firstLine="460" w:firstLineChars="19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〈六〉评分规则中涉及的所需提交的材料；</w:t>
      </w:r>
    </w:p>
    <w:p>
      <w:pPr>
        <w:spacing w:line="360" w:lineRule="auto"/>
        <w:ind w:firstLine="460" w:firstLineChars="19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〈七〉投标方认为需要的其他文件资料。</w:t>
      </w:r>
    </w:p>
    <w:p>
      <w:pPr>
        <w:spacing w:line="360" w:lineRule="auto"/>
        <w:ind w:firstLine="236" w:firstLineChars="98"/>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D、商务资信文件包括：</w:t>
      </w:r>
    </w:p>
    <w:p>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〉法定代表人授权书（附件八）和授权代表身份证复印件；</w:t>
      </w:r>
    </w:p>
    <w:p>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〉关于资格的声明函（附件九）；</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〉投标方一般情况（附件十）；</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〉营业执照复印件[若在建德有分支机构，还需提供在建德的分支机构营业执照复印件]（加盖公章）；</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〉产品销售许可证复印件（加盖公章）（若有）；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〉产品代理资格证明文件复印件（加盖公章）（投标供应商是经销商或代理商的,须提供此项）</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〉成功案例和业绩证明（</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类似项目实施情况一览表、合同复印件）（若有）（附件十一）；</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〉节能、环保等方面的资质证书（若有）；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〉投标供应商的信誉（重合同、守信用、银行资信等）证书、荣誉证书（若有）；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〈十〉授权代表近</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个月单位社保缴费证明或由当地社险办出具的近</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个月单位社会保险缴费人员（含授权代表）清册；</w:t>
      </w:r>
    </w:p>
    <w:p>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〉产品的检测报告（若有）；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质量管理、质量保证体系、产品安全性认证等方面的认证证书（若有）；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〉距</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最近的服务网点情况表（若有）；</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认为可以证明其能力或业绩的其他材料；</w:t>
      </w:r>
    </w:p>
    <w:p>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〉评分规则中涉及的所需提交的材料</w:t>
      </w:r>
      <w:r>
        <w:rPr>
          <w:rFonts w:hint="eastAsia" w:ascii="仿宋" w:hAnsi="仿宋" w:eastAsia="仿宋" w:cs="仿宋"/>
          <w:color w:val="auto"/>
          <w:sz w:val="24"/>
          <w:szCs w:val="24"/>
          <w:highlight w:val="none"/>
          <w:lang w:eastAsia="zh-CN"/>
        </w:rPr>
        <w:t>；</w:t>
      </w:r>
    </w:p>
    <w:p>
      <w:pP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〉其他相关资质证明材料。</w:t>
      </w:r>
    </w:p>
    <w:p>
      <w:pPr>
        <w:spacing w:line="440" w:lineRule="exact"/>
        <w:ind w:firstLine="619" w:firstLineChars="257"/>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t>以上资格审查文件、报价文件、商务技术文件、资信文件须分别制作装订、单独密封，并在各密封袋封面上注明文件名称，外包封封面及封口处均须加盖公章。商务技术文件、资信文件的内容中不得出现《报价文件》的相关报价内容。</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以上投标文件由资格审查文件、报价文件、技术文件和商务资信文件组成，</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应分别装订、单独密封封装，</w:t>
      </w:r>
      <w:r>
        <w:rPr>
          <w:rFonts w:hint="eastAsia" w:ascii="仿宋" w:hAnsi="仿宋" w:eastAsia="仿宋" w:cs="仿宋"/>
          <w:b/>
          <w:color w:val="auto"/>
          <w:sz w:val="24"/>
          <w:szCs w:val="24"/>
          <w:highlight w:val="none"/>
          <w:lang w:eastAsia="zh-CN"/>
        </w:rPr>
        <w:t>将</w:t>
      </w:r>
      <w:r>
        <w:rPr>
          <w:rFonts w:hint="eastAsia" w:ascii="仿宋" w:hAnsi="仿宋" w:eastAsia="仿宋" w:cs="仿宋"/>
          <w:b/>
          <w:color w:val="auto"/>
          <w:sz w:val="24"/>
          <w:szCs w:val="24"/>
          <w:highlight w:val="none"/>
        </w:rPr>
        <w:t>资格审查文件1份密封成一包，报价文件1份正本5份副本合袋密封成一包，技术文件1份正本5份副本合袋密封成一包，商务资信文件1份正本5份副本合袋密封成一包</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共递交</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个密封包。</w:t>
      </w:r>
    </w:p>
    <w:p>
      <w:pPr>
        <w:spacing w:line="360" w:lineRule="auto"/>
        <w:ind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在密封袋封面上注明</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名称、投标文件名称（资格审查文件、报价文件、技术文件或商务资信文件）、投标项目名称等内容，并加盖</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公章。</w:t>
      </w:r>
      <w:r>
        <w:rPr>
          <w:rFonts w:hint="eastAsia" w:ascii="仿宋" w:hAnsi="仿宋" w:eastAsia="仿宋" w:cs="仿宋"/>
          <w:b/>
          <w:color w:val="auto"/>
          <w:kern w:val="0"/>
          <w:sz w:val="24"/>
          <w:szCs w:val="24"/>
          <w:highlight w:val="none"/>
        </w:rPr>
        <w:t>(注：备查的原件由供应商自行保管不需密封，根据需要提供)</w:t>
      </w:r>
      <w:r>
        <w:rPr>
          <w:rFonts w:hint="eastAsia" w:ascii="仿宋" w:hAnsi="仿宋" w:eastAsia="仿宋" w:cs="仿宋"/>
          <w:b/>
          <w:color w:val="auto"/>
          <w:sz w:val="24"/>
          <w:szCs w:val="24"/>
          <w:highlight w:val="none"/>
        </w:rPr>
        <w:t>。资格审查文件、技术文件、商务资信文件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不得出现报价文件的相关报价内容。</w:t>
      </w:r>
    </w:p>
    <w:p>
      <w:pPr>
        <w:spacing w:line="360" w:lineRule="auto"/>
        <w:ind w:left="-178" w:leftChars="-85" w:firstLine="619" w:firstLineChars="25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、投标文件的签署</w:t>
      </w:r>
    </w:p>
    <w:p>
      <w:pPr>
        <w:tabs>
          <w:tab w:val="left" w:pos="900"/>
        </w:tabs>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〈一〉投标文件需打印或用不褪色的墨水填写。投标文件的装订顺序应按本章第十条所叙顺序分别装订成册。</w:t>
      </w:r>
      <w:r>
        <w:rPr>
          <w:rFonts w:hint="eastAsia" w:ascii="仿宋" w:hAnsi="仿宋" w:eastAsia="仿宋" w:cs="仿宋"/>
          <w:b/>
          <w:bCs/>
          <w:color w:val="auto"/>
          <w:sz w:val="24"/>
          <w:szCs w:val="24"/>
          <w:highlight w:val="none"/>
        </w:rPr>
        <w:t>资格审查文件、</w:t>
      </w:r>
      <w:r>
        <w:rPr>
          <w:rFonts w:hint="eastAsia" w:ascii="仿宋" w:hAnsi="仿宋" w:eastAsia="仿宋" w:cs="仿宋"/>
          <w:b/>
          <w:color w:val="auto"/>
          <w:sz w:val="24"/>
          <w:szCs w:val="24"/>
          <w:highlight w:val="none"/>
        </w:rPr>
        <w:t>报价文件、技术文件和商务资信文件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采用非胶印装订（是指用卡条、抽杆夹、订书机等形式装订，使标书可以拆卸或者在翻动过程中易脱落的一种装订方式）的投标文件按未装订处理。</w:t>
      </w:r>
    </w:p>
    <w:p>
      <w:pPr>
        <w:tabs>
          <w:tab w:val="left" w:pos="9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〈二〉所有投标文件均须由投标供应商盖章，并由法定代表人或法定代表人授权代表签署。投标供应商应写全称。</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〈三〉投标文件不得涂改，若有修改错漏处，须加盖单位公章或者法定代表人或授权委托人签字或盖章。投标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因字迹潦草或表达不清所引起的后果由投标供应商负责。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&lt;四&gt;投标文件填写字迹必须清楚、工整，对在投标文件中的不同文字文本的解释发生异议的，以中文文本为准。</w:t>
      </w:r>
    </w:p>
    <w:p>
      <w:pPr>
        <w:spacing w:line="360" w:lineRule="auto"/>
        <w:ind w:firstLine="491" w:firstLineChars="205"/>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&lt;五&gt;投标文件的组成：投标文件由相应的</w:t>
      </w:r>
      <w:r>
        <w:rPr>
          <w:rFonts w:hint="eastAsia" w:ascii="仿宋" w:hAnsi="仿宋" w:eastAsia="仿宋" w:cs="仿宋"/>
          <w:b/>
          <w:color w:val="auto"/>
          <w:sz w:val="24"/>
          <w:szCs w:val="24"/>
          <w:highlight w:val="none"/>
        </w:rPr>
        <w:t>报价文件、技术文件、商务资信文件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各正本1份，副本5份（副本可为正本的复印件，标书封面加盖公章）及资格审查文件正本1份组成。</w:t>
      </w:r>
    </w:p>
    <w:p>
      <w:pPr>
        <w:spacing w:line="360" w:lineRule="auto"/>
        <w:ind w:firstLine="491" w:firstLineChars="2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&lt;六&gt;投标方应将投标文件的资格审查文件、报价文件、技术文件和商务资信文件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分别密封，并标明项目名称，投标货物名称。标书封面统一格式详见“第九章附件十二（1）”。</w:t>
      </w:r>
    </w:p>
    <w:p>
      <w:pPr>
        <w:spacing w:line="360" w:lineRule="auto"/>
        <w:ind w:firstLine="547" w:firstLineChars="22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、投标文件的递交、修改和撤回</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应将</w:t>
      </w:r>
      <w:r>
        <w:rPr>
          <w:rFonts w:hint="eastAsia" w:ascii="仿宋" w:hAnsi="仿宋" w:eastAsia="仿宋" w:cs="仿宋"/>
          <w:b/>
          <w:bCs/>
          <w:color w:val="auto"/>
          <w:sz w:val="24"/>
          <w:szCs w:val="24"/>
          <w:highlight w:val="none"/>
        </w:rPr>
        <w:t>资格审查文件、报价文件、技术文件、商务资信文件</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分别装订、单独密封封装，即资格审查文件1份密封成一包，报价文件一正伍副合袋密封成一包，技术文件一正伍副合袋密封成一包，商务资信文件一正伍副合袋密封成一包， 共递交</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个密封包，封口处须密封并加盖</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公章，并在各外包封封面上写明：</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采购单位名称、项目名称、项目编号</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投标供应商名称、通讯地址、邮政编码、投寄人。</w:t>
      </w:r>
      <w:r>
        <w:rPr>
          <w:rFonts w:hint="eastAsia" w:ascii="仿宋" w:hAnsi="仿宋" w:eastAsia="仿宋" w:cs="仿宋"/>
          <w:b/>
          <w:bCs/>
          <w:color w:val="auto"/>
          <w:sz w:val="24"/>
          <w:szCs w:val="24"/>
          <w:highlight w:val="none"/>
        </w:rPr>
        <w:t>（外包封封面格式参考“附件十二（2）”）未按招标文件规定密封的投标文件，采购代理机构将拒收。</w:t>
      </w:r>
    </w:p>
    <w:p>
      <w:pPr>
        <w:spacing w:line="360" w:lineRule="auto"/>
        <w:ind w:firstLine="524" w:firstLineChars="22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〈二〉如果投标方未加写标记，招标方对投标文件的误投和提前启封不负责任。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〈三〉投标文件的补充和修改</w:t>
      </w:r>
    </w:p>
    <w:p>
      <w:pPr>
        <w:pStyle w:val="14"/>
        <w:spacing w:line="360" w:lineRule="auto"/>
        <w:ind w:firstLine="544" w:firstLineChars="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投标截止时间前，投标方可以书面向招标方已递交的投标文件提出补充和修改，相应部分以最后的补充和修改为准。该书面材料应密封，由投标方代表签字并加盖公章。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〈四〉招标方接受投标方标书时间：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投标文件于开标现场在投标截止时间前半小时内递交。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〈五〉投标文件填写字迹必须清楚、工整，对不同文字文本投标文件的解释发生异议的，以中文文本为准。</w:t>
      </w:r>
    </w:p>
    <w:p>
      <w:pPr>
        <w:spacing w:line="360" w:lineRule="auto"/>
        <w:ind w:left="1" w:firstLine="619" w:firstLineChars="25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、无效投标</w:t>
      </w:r>
    </w:p>
    <w:p>
      <w:pPr>
        <w:spacing w:line="360" w:lineRule="auto"/>
        <w:ind w:firstLine="619" w:firstLineChars="25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发生下列情况之一的投标文件被视为无效：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〈一〉在招标文件递交截止时间以后送达的投标文件；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〈二〉由于未按规定进行装订、包装或在送交途中严重破损或失散的投标文件；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〈三〉仅以非</w:t>
      </w:r>
      <w:r>
        <w:rPr>
          <w:rFonts w:hint="eastAsia" w:ascii="仿宋" w:hAnsi="仿宋" w:eastAsia="仿宋" w:cs="仿宋"/>
          <w:color w:val="auto"/>
          <w:sz w:val="24"/>
          <w:szCs w:val="24"/>
          <w:highlight w:val="none"/>
          <w:lang w:eastAsia="zh-CN"/>
        </w:rPr>
        <w:t>纸质</w:t>
      </w:r>
      <w:r>
        <w:rPr>
          <w:rFonts w:hint="eastAsia" w:ascii="仿宋" w:hAnsi="仿宋" w:eastAsia="仿宋" w:cs="仿宋"/>
          <w:color w:val="auto"/>
          <w:sz w:val="24"/>
          <w:szCs w:val="24"/>
          <w:highlight w:val="none"/>
        </w:rPr>
        <w:t>文本形式的投标文件；</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〈四〉投标方未能提供合格的资格审查文件；</w:t>
      </w:r>
    </w:p>
    <w:p>
      <w:pPr>
        <w:spacing w:line="360" w:lineRule="auto"/>
        <w:ind w:firstLine="489" w:firstLineChars="2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〈五〉标项以赠送方式投标的，提供两个投标方案的；</w:t>
      </w:r>
    </w:p>
    <w:p>
      <w:pPr>
        <w:spacing w:line="360" w:lineRule="auto"/>
        <w:ind w:firstLine="489" w:firstLineChars="2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〈六〉未注明投标品牌及详细型号的或投标产品的品牌档次、质量标准和技术指标的、主要功能等与招标文件有重大偏离的投标文件（</w:t>
      </w:r>
      <w:r>
        <w:rPr>
          <w:rFonts w:hint="eastAsia" w:ascii="仿宋" w:hAnsi="仿宋" w:eastAsia="仿宋" w:cs="仿宋"/>
          <w:b/>
          <w:bCs/>
          <w:color w:val="auto"/>
          <w:sz w:val="24"/>
          <w:szCs w:val="24"/>
          <w:highlight w:val="none"/>
        </w:rPr>
        <w:t>技术参数中打</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号的条件不满足按技术指标与招标文件有重大偏离处理）</w:t>
      </w:r>
      <w:r>
        <w:rPr>
          <w:rFonts w:hint="eastAsia" w:ascii="仿宋" w:hAnsi="仿宋" w:eastAsia="仿宋" w:cs="仿宋"/>
          <w:color w:val="auto"/>
          <w:sz w:val="24"/>
          <w:szCs w:val="24"/>
          <w:highlight w:val="none"/>
        </w:rPr>
        <w:t>；</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标书有盖非公司公章的、未按招标文件要求签字的、标书份数不符合招标文件要求的、未装订（资格审查文件、报价文件、商务资信文件、技术文件采用活页装订的投标文件（是指用卡条、抽杆夹、订书机等形式装订的投标文件）、未密封、未有效授权、注册资金不符，投标书、法定代表人授权书、资格声明函等填写不完整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〈八〉投标文件正本与副本实质性内容不一致的；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〉投标有效期、交货时间（工期）、质保期等商务条款不能满足招标文件要求的；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〈十〉不响应或者擅自改变招标文件要求或者投标文件有招标文件不能接受的附加条件的；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〉投标文件的实质性内容未使用中文表述、意思表述不明确、前后矛盾或者使用计量单位不符合招标文件要求的（经评标委员会认定允许其当场更正的笔误除外）</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〉投标文件的关键内容字迹模糊、无法辨认的,或者投标文件中经修正的内容字迹模糊</w:t>
      </w:r>
      <w:r>
        <w:rPr>
          <w:rFonts w:hint="eastAsia" w:ascii="仿宋" w:hAnsi="仿宋" w:eastAsia="仿宋" w:cs="仿宋"/>
          <w:color w:val="auto"/>
          <w:sz w:val="24"/>
          <w:szCs w:val="24"/>
          <w:highlight w:val="none"/>
          <w:lang w:eastAsia="zh-CN"/>
        </w:rPr>
        <w:t>难以辨认</w:t>
      </w:r>
      <w:r>
        <w:rPr>
          <w:rFonts w:hint="eastAsia" w:ascii="仿宋" w:hAnsi="仿宋" w:eastAsia="仿宋" w:cs="仿宋"/>
          <w:color w:val="auto"/>
          <w:sz w:val="24"/>
          <w:szCs w:val="24"/>
          <w:highlight w:val="none"/>
        </w:rPr>
        <w:t>或者修改处未按规定签名盖章的；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〉投标文件内容不完整，缺少投标文件组成部分中必须提供的内容的；</w:t>
      </w:r>
    </w:p>
    <w:p>
      <w:pPr>
        <w:spacing w:line="360" w:lineRule="auto"/>
        <w:ind w:firstLine="491" w:firstLineChars="2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〉未提供或未如实提供投标货物的技术参数，或者投标文件标明的响应或偏离与事实不符的；</w:t>
      </w:r>
    </w:p>
    <w:p>
      <w:pPr>
        <w:spacing w:line="360" w:lineRule="auto"/>
        <w:ind w:firstLine="491" w:firstLineChars="20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未提供《报价文件》以及在</w:t>
      </w:r>
      <w:r>
        <w:rPr>
          <w:rFonts w:hint="eastAsia" w:ascii="仿宋" w:hAnsi="仿宋" w:eastAsia="仿宋" w:cs="仿宋"/>
          <w:color w:val="auto"/>
          <w:kern w:val="0"/>
          <w:sz w:val="24"/>
          <w:szCs w:val="24"/>
          <w:highlight w:val="none"/>
          <w:lang w:val="en-US" w:eastAsia="zh-CN"/>
        </w:rPr>
        <w:t>资格审查文件、</w:t>
      </w:r>
      <w:r>
        <w:rPr>
          <w:rFonts w:hint="eastAsia" w:ascii="仿宋" w:hAnsi="仿宋" w:eastAsia="仿宋" w:cs="仿宋"/>
          <w:bCs/>
          <w:color w:val="auto"/>
          <w:sz w:val="24"/>
          <w:szCs w:val="24"/>
          <w:highlight w:val="none"/>
        </w:rPr>
        <w:t>技术文件、商务资信文件</w:t>
      </w:r>
      <w:r>
        <w:rPr>
          <w:rFonts w:hint="eastAsia" w:ascii="仿宋" w:hAnsi="仿宋" w:eastAsia="仿宋" w:cs="仿宋"/>
          <w:color w:val="auto"/>
          <w:kern w:val="0"/>
          <w:sz w:val="24"/>
          <w:szCs w:val="24"/>
          <w:highlight w:val="none"/>
        </w:rPr>
        <w:t>正副本中出现与《报价文件》的投标报价有关内容或标记的投标文件；</w:t>
      </w:r>
    </w:p>
    <w:p>
      <w:pPr>
        <w:spacing w:line="360" w:lineRule="auto"/>
        <w:ind w:firstLine="491" w:firstLineChars="2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w:t>
      </w:r>
      <w:r>
        <w:rPr>
          <w:rFonts w:hint="eastAsia" w:ascii="仿宋" w:hAnsi="仿宋" w:eastAsia="仿宋" w:cs="仿宋"/>
          <w:color w:val="auto"/>
          <w:kern w:val="0"/>
          <w:sz w:val="24"/>
          <w:szCs w:val="24"/>
          <w:highlight w:val="none"/>
          <w:lang w:eastAsia="zh-CN"/>
        </w:rPr>
        <w:t>六</w:t>
      </w:r>
      <w:r>
        <w:rPr>
          <w:rFonts w:hint="eastAsia" w:ascii="仿宋" w:hAnsi="仿宋" w:eastAsia="仿宋" w:cs="仿宋"/>
          <w:color w:val="auto"/>
          <w:kern w:val="0"/>
          <w:sz w:val="24"/>
          <w:szCs w:val="24"/>
          <w:highlight w:val="none"/>
        </w:rPr>
        <w:t>〉未按前附表要求提供演示的或演示内容不齐的（若有）；</w:t>
      </w:r>
    </w:p>
    <w:p>
      <w:pPr>
        <w:spacing w:line="360" w:lineRule="auto"/>
        <w:ind w:firstLine="491" w:firstLineChars="2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w:t>
      </w:r>
      <w:r>
        <w:rPr>
          <w:rFonts w:hint="eastAsia" w:ascii="仿宋" w:hAnsi="仿宋" w:eastAsia="仿宋" w:cs="仿宋"/>
          <w:color w:val="auto"/>
          <w:kern w:val="0"/>
          <w:sz w:val="24"/>
          <w:szCs w:val="24"/>
          <w:highlight w:val="none"/>
          <w:lang w:eastAsia="zh-CN"/>
        </w:rPr>
        <w:t>七</w:t>
      </w:r>
      <w:r>
        <w:rPr>
          <w:rFonts w:hint="eastAsia" w:ascii="仿宋" w:hAnsi="仿宋" w:eastAsia="仿宋" w:cs="仿宋"/>
          <w:color w:val="auto"/>
          <w:kern w:val="0"/>
          <w:sz w:val="24"/>
          <w:szCs w:val="24"/>
          <w:highlight w:val="none"/>
        </w:rPr>
        <w:t>〉投标报价超过最高限价（</w:t>
      </w:r>
      <w:r>
        <w:rPr>
          <w:rFonts w:hint="eastAsia" w:ascii="仿宋" w:hAnsi="仿宋" w:eastAsia="仿宋" w:cs="仿宋"/>
          <w:color w:val="auto"/>
          <w:kern w:val="0"/>
          <w:sz w:val="24"/>
          <w:szCs w:val="24"/>
          <w:highlight w:val="none"/>
          <w:lang w:eastAsia="zh-CN"/>
        </w:rPr>
        <w:t>预算单价或</w:t>
      </w:r>
      <w:r>
        <w:rPr>
          <w:rFonts w:hint="eastAsia" w:ascii="仿宋" w:hAnsi="仿宋" w:eastAsia="仿宋" w:cs="仿宋"/>
          <w:color w:val="auto"/>
          <w:kern w:val="0"/>
          <w:sz w:val="24"/>
          <w:szCs w:val="24"/>
          <w:highlight w:val="none"/>
        </w:rPr>
        <w:t>总价）的；</w:t>
      </w:r>
    </w:p>
    <w:p>
      <w:pPr>
        <w:spacing w:line="360" w:lineRule="auto"/>
        <w:ind w:firstLine="491" w:firstLineChars="20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〉不符合</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和本招标文件规定的其他实质性要求的。</w:t>
      </w:r>
    </w:p>
    <w:p>
      <w:pPr>
        <w:spacing w:line="360" w:lineRule="auto"/>
        <w:ind w:left="596" w:leftChars="284" w:firstLine="12" w:firstLineChars="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、标书答疑：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如对本次招标文件存在疑问，请将书面文件在前附表规定的时间之前，送至</w:t>
      </w:r>
      <w:r>
        <w:rPr>
          <w:rFonts w:hint="eastAsia" w:ascii="仿宋" w:hAnsi="仿宋" w:eastAsia="仿宋" w:cs="仿宋"/>
          <w:color w:val="auto"/>
          <w:sz w:val="24"/>
          <w:szCs w:val="24"/>
          <w:highlight w:val="none"/>
          <w:lang w:eastAsia="zh-CN"/>
        </w:rPr>
        <w:t>浙江求是工程咨询监理有限公司</w:t>
      </w:r>
      <w:r>
        <w:rPr>
          <w:rFonts w:hint="eastAsia" w:ascii="仿宋" w:hAnsi="仿宋" w:eastAsia="仿宋" w:cs="仿宋"/>
          <w:color w:val="auto"/>
          <w:sz w:val="24"/>
          <w:szCs w:val="24"/>
          <w:highlight w:val="none"/>
        </w:rPr>
        <w:t>（浙江省建德市新安江</w:t>
      </w:r>
      <w:r>
        <w:rPr>
          <w:rFonts w:hint="eastAsia" w:ascii="仿宋" w:hAnsi="仿宋" w:eastAsia="仿宋" w:cs="仿宋"/>
          <w:color w:val="auto"/>
          <w:sz w:val="24"/>
          <w:szCs w:val="24"/>
          <w:highlight w:val="none"/>
          <w:lang w:eastAsia="zh-CN"/>
        </w:rPr>
        <w:t>东路</w:t>
      </w:r>
      <w:r>
        <w:rPr>
          <w:rFonts w:hint="eastAsia" w:ascii="仿宋" w:hAnsi="仿宋" w:eastAsia="仿宋" w:cs="仿宋"/>
          <w:color w:val="auto"/>
          <w:sz w:val="24"/>
          <w:szCs w:val="24"/>
          <w:highlight w:val="none"/>
          <w:lang w:val="en-US" w:eastAsia="zh-CN"/>
        </w:rPr>
        <w:t>271号永兴商厦5楼西侧</w:t>
      </w:r>
      <w:r>
        <w:rPr>
          <w:rFonts w:hint="eastAsia" w:ascii="仿宋" w:hAnsi="仿宋" w:eastAsia="仿宋" w:cs="仿宋"/>
          <w:color w:val="auto"/>
          <w:sz w:val="24"/>
          <w:szCs w:val="24"/>
          <w:highlight w:val="none"/>
        </w:rPr>
        <w:t>），招标方将</w:t>
      </w:r>
      <w:r>
        <w:rPr>
          <w:rFonts w:hint="eastAsia" w:ascii="仿宋" w:hAnsi="仿宋" w:eastAsia="仿宋" w:cs="仿宋"/>
          <w:color w:val="auto"/>
          <w:sz w:val="24"/>
          <w:szCs w:val="24"/>
          <w:highlight w:val="none"/>
          <w:lang w:eastAsia="zh-CN"/>
        </w:rPr>
        <w:t>作</w:t>
      </w:r>
      <w:r>
        <w:rPr>
          <w:rFonts w:hint="eastAsia" w:ascii="仿宋" w:hAnsi="仿宋" w:eastAsia="仿宋" w:cs="仿宋"/>
          <w:color w:val="auto"/>
          <w:sz w:val="24"/>
          <w:szCs w:val="24"/>
          <w:highlight w:val="none"/>
        </w:rPr>
        <w:t>统一答复，如规定时间内未收到任何质疑，则视为各投标方均对此无异议。</w:t>
      </w:r>
    </w:p>
    <w:p>
      <w:pPr>
        <w:widowControl/>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、特别声明：</w:t>
      </w:r>
    </w:p>
    <w:p>
      <w:pPr>
        <w:tabs>
          <w:tab w:val="left" w:pos="1395"/>
        </w:tabs>
        <w:autoSpaceDE w:val="0"/>
        <w:autoSpaceDN w:val="0"/>
        <w:adjustRightInd w:val="0"/>
        <w:spacing w:line="360" w:lineRule="auto"/>
        <w:ind w:right="7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&lt;一&gt;价格是评标的重要因素之一，但最低报价不是中标的唯一依据。</w:t>
      </w:r>
    </w:p>
    <w:p>
      <w:pPr>
        <w:tabs>
          <w:tab w:val="left" w:pos="1395"/>
        </w:tabs>
        <w:autoSpaceDE w:val="0"/>
        <w:autoSpaceDN w:val="0"/>
        <w:adjustRightInd w:val="0"/>
        <w:spacing w:line="360" w:lineRule="auto"/>
        <w:ind w:right="7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&lt;二&gt;本项目设有最高限价，本项目预算总价为人民币</w:t>
      </w:r>
      <w:r>
        <w:rPr>
          <w:rFonts w:hint="eastAsia" w:ascii="仿宋" w:hAnsi="仿宋" w:eastAsia="仿宋" w:cs="仿宋"/>
          <w:b/>
          <w:color w:val="auto"/>
          <w:sz w:val="24"/>
          <w:szCs w:val="24"/>
          <w:highlight w:val="none"/>
          <w:lang w:val="en-US" w:eastAsia="zh-CN"/>
        </w:rPr>
        <w:fldChar w:fldCharType="begin"/>
      </w:r>
      <w:r>
        <w:rPr>
          <w:rFonts w:hint="eastAsia" w:ascii="仿宋" w:hAnsi="仿宋" w:eastAsia="仿宋" w:cs="仿宋"/>
          <w:b/>
          <w:color w:val="auto"/>
          <w:sz w:val="24"/>
          <w:szCs w:val="24"/>
          <w:highlight w:val="none"/>
          <w:lang w:val="en-US" w:eastAsia="zh-CN"/>
        </w:rPr>
        <w:instrText xml:space="preserve"> = 2341600 \* CHINESENUM4 \* MERGEFORMAT </w:instrText>
      </w:r>
      <w:r>
        <w:rPr>
          <w:rFonts w:hint="eastAsia" w:ascii="仿宋" w:hAnsi="仿宋" w:eastAsia="仿宋" w:cs="仿宋"/>
          <w:b/>
          <w:color w:val="auto"/>
          <w:sz w:val="24"/>
          <w:szCs w:val="24"/>
          <w:highlight w:val="none"/>
          <w:lang w:val="en-US" w:eastAsia="zh-CN"/>
        </w:rPr>
        <w:fldChar w:fldCharType="separate"/>
      </w:r>
      <w:r>
        <w:rPr>
          <w:rFonts w:hint="eastAsia" w:ascii="仿宋" w:hAnsi="仿宋" w:eastAsia="仿宋" w:cs="仿宋"/>
          <w:b/>
          <w:color w:val="auto"/>
          <w:sz w:val="24"/>
          <w:szCs w:val="24"/>
          <w:highlight w:val="none"/>
          <w:lang w:eastAsia="zh-CN"/>
        </w:rPr>
        <w:t>壹佰捌拾贰万零陆佰</w:t>
      </w:r>
      <w:r>
        <w:rPr>
          <w:rFonts w:hint="eastAsia" w:ascii="仿宋" w:hAnsi="仿宋" w:eastAsia="仿宋" w:cs="仿宋"/>
          <w:b/>
          <w:color w:val="auto"/>
          <w:sz w:val="24"/>
          <w:szCs w:val="24"/>
          <w:highlight w:val="none"/>
        </w:rPr>
        <w:t>元整</w:t>
      </w:r>
      <w:r>
        <w:rPr>
          <w:rFonts w:hint="eastAsia" w:ascii="仿宋" w:hAnsi="仿宋" w:eastAsia="仿宋" w:cs="仿宋"/>
          <w:b/>
          <w:color w:val="auto"/>
          <w:sz w:val="24"/>
          <w:szCs w:val="24"/>
          <w:highlight w:val="none"/>
          <w:lang w:val="en-US" w:eastAsia="zh-CN"/>
        </w:rPr>
        <w:fldChar w:fldCharType="end"/>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highlight w:val="none"/>
          <w:lang w:val="en-US" w:eastAsia="zh-CN"/>
        </w:rPr>
        <w:t>182060</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元</w:t>
      </w:r>
      <w:r>
        <w:rPr>
          <w:rStyle w:val="98"/>
          <w:rFonts w:hint="eastAsia" w:ascii="仿宋" w:hAnsi="仿宋" w:eastAsia="仿宋" w:cs="仿宋"/>
          <w:b w:val="0"/>
          <w:bCs w:val="0"/>
          <w:color w:val="auto"/>
          <w:sz w:val="24"/>
          <w:szCs w:val="24"/>
          <w:highlight w:val="none"/>
        </w:rPr>
        <w:t>）</w:t>
      </w:r>
      <w:r>
        <w:rPr>
          <w:rFonts w:hint="eastAsia" w:ascii="仿宋" w:hAnsi="仿宋" w:eastAsia="仿宋" w:cs="仿宋"/>
          <w:b/>
          <w:color w:val="auto"/>
          <w:sz w:val="24"/>
          <w:szCs w:val="24"/>
          <w:highlight w:val="none"/>
        </w:rPr>
        <w:t>，投标报价超过最高限价</w:t>
      </w:r>
      <w:r>
        <w:rPr>
          <w:rFonts w:hint="eastAsia" w:ascii="仿宋" w:hAnsi="仿宋" w:eastAsia="仿宋" w:cs="仿宋"/>
          <w:b/>
          <w:color w:val="auto"/>
          <w:sz w:val="24"/>
          <w:szCs w:val="24"/>
          <w:highlight w:val="none"/>
          <w:lang w:eastAsia="zh-CN"/>
        </w:rPr>
        <w:t>（或预算单价）</w:t>
      </w:r>
      <w:r>
        <w:rPr>
          <w:rFonts w:hint="eastAsia" w:ascii="仿宋" w:hAnsi="仿宋" w:eastAsia="仿宋" w:cs="仿宋"/>
          <w:b/>
          <w:color w:val="auto"/>
          <w:sz w:val="24"/>
          <w:szCs w:val="24"/>
          <w:highlight w:val="none"/>
        </w:rPr>
        <w:t>的，按无效标处理。</w:t>
      </w:r>
    </w:p>
    <w:p>
      <w:pPr>
        <w:spacing w:line="360" w:lineRule="auto"/>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t>&lt;三&gt;、本项目的投标总报价应含采购服务费，采购服务费按照国家发展计划委员会计价格[2002]1980号文《招标代理服务费管理暂行办法》及发改办价格[2003]857号文的收费标准（</w:t>
      </w:r>
      <w:r>
        <w:rPr>
          <w:rFonts w:hint="eastAsia" w:ascii="仿宋" w:hAnsi="仿宋" w:eastAsia="仿宋" w:cs="仿宋"/>
          <w:b/>
          <w:color w:val="auto"/>
          <w:sz w:val="24"/>
          <w:szCs w:val="24"/>
          <w:highlight w:val="none"/>
          <w:lang w:eastAsia="zh-CN"/>
        </w:rPr>
        <w:t>货物</w:t>
      </w:r>
      <w:r>
        <w:rPr>
          <w:rFonts w:hint="eastAsia" w:ascii="仿宋" w:hAnsi="仿宋" w:eastAsia="仿宋" w:cs="仿宋"/>
          <w:b/>
          <w:color w:val="auto"/>
          <w:sz w:val="24"/>
          <w:szCs w:val="24"/>
          <w:highlight w:val="none"/>
        </w:rPr>
        <w:t>类）计取，采购服务费为人民币壹万叁仟玖佰叁拾元整（￥13930.00元），评审费按实际产生支付，由中标供应商在领取中标通知书时支付给采购代理公司。投标供应商在报价时应考虑包含上述费用。</w:t>
      </w:r>
    </w:p>
    <w:p>
      <w:pPr>
        <w:spacing w:line="360" w:lineRule="auto"/>
        <w:ind w:firstLine="494" w:firstLineChars="20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、其他</w:t>
      </w:r>
    </w:p>
    <w:p>
      <w:pPr>
        <w:autoSpaceDE w:val="0"/>
        <w:autoSpaceDN w:val="0"/>
        <w:adjustRightInd w:val="0"/>
        <w:spacing w:line="360" w:lineRule="auto"/>
        <w:ind w:firstLine="491" w:firstLineChars="2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〈一〉如果有确凿证据证明各投标方之间存在串标等舞弊、违法行为，认为将损害自身利益，有权拒绝存在此行为的投标方投标或投标作废。</w:t>
      </w:r>
    </w:p>
    <w:p>
      <w:pPr>
        <w:autoSpaceDE w:val="0"/>
        <w:autoSpaceDN w:val="0"/>
        <w:adjustRightInd w:val="0"/>
        <w:spacing w:line="360" w:lineRule="auto"/>
        <w:ind w:firstLine="491" w:firstLineChars="205"/>
        <w:jc w:val="left"/>
        <w:rPr>
          <w:rStyle w:val="98"/>
          <w:rFonts w:hint="eastAsia" w:ascii="仿宋" w:hAnsi="仿宋" w:eastAsia="仿宋" w:cs="仿宋"/>
          <w:b/>
          <w:bCs/>
          <w:color w:val="auto"/>
          <w:sz w:val="36"/>
          <w:szCs w:val="36"/>
          <w:highlight w:val="none"/>
        </w:rPr>
      </w:pPr>
      <w:r>
        <w:rPr>
          <w:rFonts w:hint="eastAsia" w:ascii="仿宋" w:hAnsi="仿宋" w:eastAsia="仿宋" w:cs="仿宋"/>
          <w:color w:val="auto"/>
          <w:kern w:val="0"/>
          <w:sz w:val="24"/>
          <w:szCs w:val="24"/>
          <w:highlight w:val="none"/>
        </w:rPr>
        <w:t>〈二〉本文件未及事项，在签订合同时供需及使用方友好商定。</w:t>
      </w: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pStyle w:val="21"/>
        <w:ind w:left="0" w:leftChars="0" w:firstLine="0" w:firstLineChars="0"/>
        <w:rPr>
          <w:rFonts w:hint="eastAsia"/>
        </w:rPr>
      </w:pPr>
    </w:p>
    <w:p>
      <w:pPr>
        <w:pStyle w:val="22"/>
        <w:rPr>
          <w:rFonts w:hint="eastAsia"/>
        </w:rPr>
      </w:pPr>
    </w:p>
    <w:p>
      <w:pPr>
        <w:rPr>
          <w:rFonts w:hint="eastAsia"/>
        </w:rPr>
      </w:pPr>
    </w:p>
    <w:p>
      <w:pPr>
        <w:pStyle w:val="46"/>
        <w:rPr>
          <w:rFonts w:hint="eastAsia"/>
        </w:rPr>
      </w:pPr>
    </w:p>
    <w:p>
      <w:pPr>
        <w:pStyle w:val="21"/>
        <w:rPr>
          <w:rFonts w:hint="eastAsia"/>
        </w:rPr>
      </w:pPr>
    </w:p>
    <w:p>
      <w:pPr>
        <w:pStyle w:val="46"/>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pStyle w:val="28"/>
        <w:spacing w:line="440" w:lineRule="exact"/>
        <w:ind w:left="0"/>
        <w:jc w:val="center"/>
        <w:rPr>
          <w:rStyle w:val="98"/>
          <w:rFonts w:hint="eastAsia" w:ascii="仿宋" w:hAnsi="仿宋" w:eastAsia="仿宋" w:cs="仿宋"/>
          <w:b/>
          <w:bCs/>
          <w:color w:val="auto"/>
          <w:sz w:val="36"/>
          <w:szCs w:val="36"/>
          <w:highlight w:val="none"/>
        </w:rPr>
      </w:pPr>
    </w:p>
    <w:p>
      <w:pPr>
        <w:pStyle w:val="28"/>
        <w:spacing w:line="440" w:lineRule="exact"/>
        <w:ind w:left="0"/>
        <w:jc w:val="cente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t>第三章  开标和评标须知</w:t>
      </w:r>
    </w:p>
    <w:p>
      <w:pPr>
        <w:keepNext w:val="0"/>
        <w:keepLines w:val="0"/>
        <w:pageBreakBefore w:val="0"/>
        <w:kinsoku/>
        <w:wordWrap/>
        <w:topLinePunct w:val="0"/>
        <w:bidi w:val="0"/>
        <w:snapToGrid/>
        <w:spacing w:line="400" w:lineRule="exact"/>
        <w:ind w:left="0" w:leftChars="0" w:right="0" w:rightChars="0"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〈一〉招标方在招标文件规定的时间和地点公开开标，投标方授权代表必须参加并签到。</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的法定代表人或其委托代理人未按时签到的，视同放弃开标监督权利、默认开标结果。</w:t>
      </w:r>
    </w:p>
    <w:p>
      <w:pPr>
        <w:pStyle w:val="26"/>
        <w:keepNext w:val="0"/>
        <w:keepLines w:val="0"/>
        <w:pageBreakBefore w:val="0"/>
        <w:kinsoku/>
        <w:wordWrap/>
        <w:topLinePunct w:val="0"/>
        <w:bidi w:val="0"/>
        <w:snapToGrid/>
        <w:spacing w:line="400" w:lineRule="exact"/>
        <w:ind w:left="0" w:leftChars="0" w:right="0" w:rightChars="0"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〈二〉开标程序：</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由采购组织机构工作人员或公证人员对</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信用记录进行查询并甄别，采购代理机构经办人和现场管理员将查询网页打印、签字。</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存在不良信用记录的，其投标文件将被拒绝；</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2、开标会由</w:t>
      </w:r>
      <w:r>
        <w:rPr>
          <w:rFonts w:hint="eastAsia" w:ascii="仿宋" w:hAnsi="仿宋" w:eastAsia="仿宋" w:cs="仿宋"/>
          <w:color w:val="auto"/>
          <w:sz w:val="24"/>
          <w:szCs w:val="24"/>
          <w:highlight w:val="none"/>
          <w:lang w:eastAsia="zh-CN"/>
        </w:rPr>
        <w:t>采购组织机构</w:t>
      </w:r>
      <w:r>
        <w:rPr>
          <w:rFonts w:hint="eastAsia" w:ascii="仿宋" w:hAnsi="仿宋" w:eastAsia="仿宋" w:cs="仿宋"/>
          <w:color w:val="auto"/>
          <w:sz w:val="24"/>
          <w:szCs w:val="24"/>
          <w:highlight w:val="none"/>
        </w:rPr>
        <w:t>工作人员主持，主持人宣布开标会议开始；</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3、介绍参加开标会</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人员名单；</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4、宣布评标期间的有关事项，告知应当回避的情形,提请有关人员回避；</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5、由采购组织机构工作人员或公证人员核对验证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全权代表的本人身份证或护照等能证明其有效身份的证件原件</w:t>
      </w:r>
      <w:r>
        <w:rPr>
          <w:rFonts w:hint="eastAsia" w:ascii="仿宋" w:hAnsi="仿宋" w:eastAsia="仿宋" w:cs="仿宋"/>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6、由</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代表或公证人员检验投标文件密封的完整性并当场宣布检验结果；</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7、由</w:t>
      </w:r>
      <w:r>
        <w:rPr>
          <w:rFonts w:hint="eastAsia" w:ascii="仿宋" w:hAnsi="仿宋" w:eastAsia="仿宋" w:cs="仿宋"/>
          <w:color w:val="auto"/>
          <w:sz w:val="24"/>
          <w:szCs w:val="24"/>
          <w:highlight w:val="none"/>
          <w:lang w:eastAsia="zh-CN"/>
        </w:rPr>
        <w:t>采购组织机构</w:t>
      </w:r>
      <w:r>
        <w:rPr>
          <w:rFonts w:hint="eastAsia" w:ascii="仿宋" w:hAnsi="仿宋" w:eastAsia="仿宋" w:cs="仿宋"/>
          <w:color w:val="auto"/>
          <w:sz w:val="24"/>
          <w:szCs w:val="24"/>
          <w:highlight w:val="none"/>
        </w:rPr>
        <w:t>工作人员对资格审查文件进行审查，审查不合格的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，退还其他投标文件，审查合格的供应商进入下一轮开标程序；</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8、打开技术/商务资信文件外包装，清点投标文件正本、副本数量，符合招标文件要求的送评标室评审；不符合要求的，当场退还</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，并由投标单位代表签字确认。开标顺序按各投标单位提交投标文件时间的先后顺序进行；</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9、商务资信、技术评分结束后，由主持人公布无效投标的投标单位名单、投标无效的原因及其他有效投标的评分结果；</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10、由主持人宣读报价文件中的投标单位名称及在其投标文件中承诺的投标报价、投标内容（投标项目名称、规格型号或者工程/服务项目名称），以及认为有必要宣读的其他内容</w:t>
      </w:r>
      <w:r>
        <w:rPr>
          <w:rFonts w:hint="eastAsia" w:ascii="仿宋" w:hAnsi="仿宋" w:eastAsia="仿宋" w:cs="仿宋"/>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采购组织机构</w:t>
      </w:r>
      <w:r>
        <w:rPr>
          <w:rFonts w:hint="eastAsia" w:ascii="仿宋" w:hAnsi="仿宋" w:eastAsia="仿宋" w:cs="仿宋"/>
          <w:color w:val="auto"/>
          <w:sz w:val="24"/>
          <w:szCs w:val="24"/>
          <w:highlight w:val="none"/>
        </w:rPr>
        <w:t>工作人员做好开标记录, 投标单位代表对开标记录进行当场校核及勘误，并签字确认；并同时由记录人、监督人当场签字确认。投标单位代表未到场签字确认的，不影响评标过程</w:t>
      </w:r>
      <w:r>
        <w:rPr>
          <w:rFonts w:hint="eastAsia" w:ascii="仿宋" w:hAnsi="仿宋" w:eastAsia="仿宋" w:cs="仿宋"/>
          <w:color w:val="auto"/>
          <w:sz w:val="24"/>
          <w:szCs w:val="24"/>
          <w:highlight w:val="none"/>
          <w:lang w:eastAsia="zh-CN"/>
        </w:rPr>
        <w:t>；</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12、开标会议结束。</w:t>
      </w:r>
    </w:p>
    <w:p>
      <w:pPr>
        <w:keepNext w:val="0"/>
        <w:keepLines w:val="0"/>
        <w:pageBreakBefore w:val="0"/>
        <w:kinsoku/>
        <w:wordWrap/>
        <w:topLinePunct w:val="0"/>
        <w:bidi w:val="0"/>
        <w:snapToGrid/>
        <w:spacing w:line="400" w:lineRule="exact"/>
        <w:ind w:left="0" w:leftChars="0" w:right="0" w:rightChars="0"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二、评标委员会</w:t>
      </w:r>
    </w:p>
    <w:p>
      <w:pPr>
        <w:keepNext w:val="0"/>
        <w:keepLines w:val="0"/>
        <w:pageBreakBefore w:val="0"/>
        <w:kinsoku/>
        <w:wordWrap/>
        <w:topLinePunct w:val="0"/>
        <w:bidi w:val="0"/>
        <w:snapToGrid/>
        <w:spacing w:line="400" w:lineRule="exact"/>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评标委员会依法由5人或以上人员组成，评标委员会对投标文件进行审查、质疑、评估和比较。质询期间，投标方法人代表或法人委托人必须在场，负责解答有关事宜。</w:t>
      </w:r>
    </w:p>
    <w:p>
      <w:pPr>
        <w:keepNext w:val="0"/>
        <w:keepLines w:val="0"/>
        <w:pageBreakBefore w:val="0"/>
        <w:kinsoku/>
        <w:wordWrap/>
        <w:topLinePunct w:val="0"/>
        <w:bidi w:val="0"/>
        <w:snapToGrid/>
        <w:spacing w:line="400" w:lineRule="exact"/>
        <w:ind w:left="0" w:leftChars="0" w:right="0" w:rightChars="0"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三、对投标文件的审查和响应性的确定</w:t>
      </w:r>
    </w:p>
    <w:p>
      <w:pPr>
        <w:keepNext w:val="0"/>
        <w:keepLines w:val="0"/>
        <w:pageBreakBefore w:val="0"/>
        <w:kinsoku/>
        <w:wordWrap/>
        <w:topLinePunct w:val="0"/>
        <w:bidi w:val="0"/>
        <w:snapToGrid/>
        <w:spacing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〈一〉开标时，投标文件中开标一览表内容与投标文件中明细表内容不一致的，以开标一览表为准。</w:t>
      </w:r>
    </w:p>
    <w:p>
      <w:pPr>
        <w:keepNext w:val="0"/>
        <w:keepLines w:val="0"/>
        <w:pageBreakBefore w:val="0"/>
        <w:kinsoku/>
        <w:wordWrap/>
        <w:topLinePunct w:val="0"/>
        <w:bidi w:val="0"/>
        <w:snapToGrid/>
        <w:spacing w:line="400" w:lineRule="exact"/>
        <w:ind w:left="0" w:leftChars="0" w:right="0" w:rightChars="0" w:firstLine="360" w:firstLineChars="15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二〉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pPr>
        <w:keepNext w:val="0"/>
        <w:keepLines w:val="0"/>
        <w:pageBreakBefore w:val="0"/>
        <w:kinsoku/>
        <w:wordWrap/>
        <w:topLinePunct w:val="0"/>
        <w:bidi w:val="0"/>
        <w:snapToGrid/>
        <w:spacing w:line="400" w:lineRule="exact"/>
        <w:ind w:left="0" w:leftChars="0" w:right="0" w:rightChars="0" w:firstLine="426" w:firstLineChars="17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四、评标原则与方法</w:t>
      </w:r>
    </w:p>
    <w:p>
      <w:pPr>
        <w:keepNext w:val="0"/>
        <w:keepLines w:val="0"/>
        <w:pageBreakBefore w:val="0"/>
        <w:kinsoku/>
        <w:wordWrap/>
        <w:topLinePunct w:val="0"/>
        <w:bidi w:val="0"/>
        <w:snapToGrid/>
        <w:spacing w:line="400" w:lineRule="exact"/>
        <w:ind w:left="0" w:leftChars="0" w:right="0" w:rightChars="0"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〈一〉评标的依据是招标文件和投标文件。</w:t>
      </w:r>
    </w:p>
    <w:p>
      <w:pPr>
        <w:keepNext w:val="0"/>
        <w:keepLines w:val="0"/>
        <w:pageBreakBefore w:val="0"/>
        <w:kinsoku/>
        <w:wordWrap/>
        <w:topLinePunct w:val="0"/>
        <w:bidi w:val="0"/>
        <w:snapToGrid/>
        <w:spacing w:line="400" w:lineRule="exact"/>
        <w:ind w:left="0" w:leftChars="0" w:right="0" w:rightChars="0"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方法和定标原则。评标委员会将遵循公开、公平、公正的原则，对投标者提供货物的技术性能、产品质量、交货期限、资信情况、履约能力、售后服务、资信情况等进行综合分析考评，由评委按照招标文件规定的评标规则（附后）记名并独立打分，按得分高低推荐中标单位。</w:t>
      </w:r>
      <w:r>
        <w:rPr>
          <w:rFonts w:hint="eastAsia" w:ascii="仿宋" w:hAnsi="仿宋" w:eastAsia="仿宋" w:cs="仿宋"/>
          <w:b/>
          <w:bCs/>
          <w:color w:val="auto"/>
          <w:sz w:val="24"/>
          <w:szCs w:val="24"/>
          <w:highlight w:val="none"/>
        </w:rPr>
        <w:t>技术、商务资信的评审由评标委员会成员独立打分，技术、商务资信得分为各评标委员会成员分值之和的算术平均值。评分值保留小数点后两位。</w:t>
      </w:r>
    </w:p>
    <w:p>
      <w:pPr>
        <w:keepNext w:val="0"/>
        <w:keepLines w:val="0"/>
        <w:pageBreakBefore w:val="0"/>
        <w:kinsoku/>
        <w:wordWrap/>
        <w:topLinePunct w:val="0"/>
        <w:bidi w:val="0"/>
        <w:snapToGrid/>
        <w:spacing w:line="400" w:lineRule="exact"/>
        <w:ind w:left="0" w:leftChars="0" w:right="0" w:rightChars="0"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〈三〉客观、公正</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对待所有投标方，对所有投标评价，均采用相同的程序和标准。在开标、评标期间，投标方不得向评标委员会成员询问评标情况，不得进行旨在影响评标结果的活动，否则将废除其投标资格。</w:t>
      </w:r>
    </w:p>
    <w:p>
      <w:pPr>
        <w:keepNext w:val="0"/>
        <w:keepLines w:val="0"/>
        <w:pageBreakBefore w:val="0"/>
        <w:kinsoku/>
        <w:wordWrap/>
        <w:topLinePunct w:val="0"/>
        <w:bidi w:val="0"/>
        <w:snapToGrid/>
        <w:spacing w:line="400" w:lineRule="exact"/>
        <w:ind w:left="0" w:leftChars="0" w:right="0" w:rightChars="0" w:firstLine="544" w:firstLineChars="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在评标过程中，评标成员不得与投标方私下交换意见，在招标工作结束后，凡与评标情况有接触的人不得将评标情况扩散出评标成员之外。</w:t>
      </w:r>
    </w:p>
    <w:p>
      <w:pPr>
        <w:keepNext w:val="0"/>
        <w:keepLines w:val="0"/>
        <w:pageBreakBefore w:val="0"/>
        <w:kinsoku/>
        <w:wordWrap/>
        <w:topLinePunct w:val="0"/>
        <w:bidi w:val="0"/>
        <w:snapToGrid/>
        <w:spacing w:line="400" w:lineRule="exact"/>
        <w:ind w:left="0" w:leftChars="0" w:right="0" w:rightChars="0" w:firstLine="307" w:firstLineChars="128"/>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〈四〉招标方不向落标方解释落标原因，不退还投标文件。</w:t>
      </w:r>
    </w:p>
    <w:p>
      <w:pPr>
        <w:keepNext w:val="0"/>
        <w:keepLines w:val="0"/>
        <w:pageBreakBefore w:val="0"/>
        <w:kinsoku/>
        <w:wordWrap/>
        <w:topLinePunct w:val="0"/>
        <w:bidi w:val="0"/>
        <w:snapToGrid/>
        <w:spacing w:line="400" w:lineRule="exact"/>
        <w:ind w:left="0" w:leftChars="0" w:right="0" w:rightChars="0" w:firstLine="57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五、定标和签发中标通知书：</w:t>
      </w:r>
    </w:p>
    <w:p>
      <w:pPr>
        <w:keepNext w:val="0"/>
        <w:keepLines w:val="0"/>
        <w:pageBreakBefore w:val="0"/>
        <w:kinsoku/>
        <w:wordWrap/>
        <w:topLinePunct w:val="0"/>
        <w:bidi w:val="0"/>
        <w:snapToGrid/>
        <w:spacing w:line="400" w:lineRule="exact"/>
        <w:ind w:left="0" w:leftChars="0" w:right="0" w:righ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本项目由</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事先授权评标委员会确定预中标单位，自</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确定之日起2个工作日内，由采购代理机构和</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签发《中标通知书》，并在浙江政府采购网和建德市门户网站公共资源交易网站上进行公示。</w:t>
      </w:r>
    </w:p>
    <w:p>
      <w:pPr>
        <w:keepNext w:val="0"/>
        <w:keepLines w:val="0"/>
        <w:pageBreakBefore w:val="0"/>
        <w:kinsoku/>
        <w:wordWrap/>
        <w:topLinePunct w:val="0"/>
        <w:bidi w:val="0"/>
        <w:snapToGrid/>
        <w:spacing w:line="400" w:lineRule="exact"/>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六、合同授予：</w:t>
      </w:r>
    </w:p>
    <w:p>
      <w:pPr>
        <w:keepNext w:val="0"/>
        <w:keepLines w:val="0"/>
        <w:pageBreakBefore w:val="0"/>
        <w:kinsoku/>
        <w:wordWrap/>
        <w:topLinePunct w:val="0"/>
        <w:bidi w:val="0"/>
        <w:snapToGrid/>
        <w:spacing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应自接到中标通知书后按中标通知书规定的时间内与</w:t>
      </w:r>
      <w:r>
        <w:rPr>
          <w:rFonts w:hint="eastAsia" w:ascii="仿宋" w:hAnsi="仿宋" w:eastAsia="仿宋" w:cs="仿宋"/>
          <w:color w:val="auto"/>
          <w:sz w:val="24"/>
          <w:szCs w:val="24"/>
          <w:highlight w:val="none"/>
          <w:lang w:eastAsia="zh-CN"/>
        </w:rPr>
        <w:t>采购单位签订合同</w:t>
      </w:r>
      <w:r>
        <w:rPr>
          <w:rFonts w:hint="eastAsia" w:ascii="仿宋" w:hAnsi="仿宋" w:eastAsia="仿宋" w:cs="仿宋"/>
          <w:color w:val="auto"/>
          <w:sz w:val="24"/>
          <w:szCs w:val="24"/>
          <w:highlight w:val="none"/>
        </w:rPr>
        <w:t>。同时，招标代理机构对合同内容进行审查，如发现与采购结果和投标承诺内容不一致的，应予以纠正。</w:t>
      </w:r>
    </w:p>
    <w:p>
      <w:pPr>
        <w:keepNext w:val="0"/>
        <w:keepLines w:val="0"/>
        <w:pageBreakBefore w:val="0"/>
        <w:kinsoku/>
        <w:wordWrap/>
        <w:topLinePunct w:val="0"/>
        <w:bidi w:val="0"/>
        <w:snapToGrid/>
        <w:spacing w:line="400" w:lineRule="exact"/>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（二）中标人拖延、拒签合同的,将取消中标资格。</w:t>
      </w:r>
    </w:p>
    <w:p>
      <w:pPr>
        <w:pStyle w:val="57"/>
        <w:rPr>
          <w:rStyle w:val="98"/>
          <w:rFonts w:hint="eastAsia" w:ascii="仿宋" w:hAnsi="仿宋" w:eastAsia="仿宋" w:cs="仿宋"/>
          <w:b/>
          <w:bCs/>
          <w:color w:val="auto"/>
          <w:sz w:val="36"/>
          <w:szCs w:val="36"/>
          <w:highlight w:val="none"/>
        </w:rPr>
      </w:pPr>
    </w:p>
    <w:p>
      <w:pPr>
        <w:rPr>
          <w:rStyle w:val="98"/>
          <w:rFonts w:hint="eastAsia" w:ascii="仿宋" w:hAnsi="仿宋" w:eastAsia="仿宋" w:cs="仿宋"/>
          <w:b/>
          <w:bCs/>
          <w:color w:val="auto"/>
          <w:sz w:val="36"/>
          <w:szCs w:val="36"/>
          <w:highlight w:val="none"/>
        </w:rPr>
      </w:pPr>
    </w:p>
    <w:p>
      <w:pPr>
        <w:pStyle w:val="46"/>
        <w:rPr>
          <w:rStyle w:val="98"/>
          <w:rFonts w:hint="eastAsia" w:ascii="仿宋" w:hAnsi="仿宋" w:eastAsia="仿宋" w:cs="仿宋"/>
          <w:b/>
          <w:bCs/>
          <w:color w:val="auto"/>
          <w:sz w:val="36"/>
          <w:szCs w:val="36"/>
          <w:highlight w:val="none"/>
        </w:rPr>
      </w:pPr>
    </w:p>
    <w:p>
      <w:pPr>
        <w:pStyle w:val="21"/>
        <w:rPr>
          <w:rFonts w:hint="eastAsia"/>
        </w:rPr>
      </w:pPr>
    </w:p>
    <w:p>
      <w:pPr>
        <w:numPr>
          <w:ilvl w:val="0"/>
          <w:numId w:val="14"/>
        </w:numPr>
        <w:jc w:val="cente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t xml:space="preserve"> 评分标准</w:t>
      </w:r>
    </w:p>
    <w:tbl>
      <w:tblPr>
        <w:tblStyle w:val="47"/>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181"/>
        <w:gridCol w:w="680"/>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Style w:val="98"/>
                <w:rFonts w:hint="eastAsia" w:ascii="仿宋" w:hAnsi="仿宋" w:eastAsia="仿宋" w:cs="仿宋"/>
                <w:b/>
                <w:bCs/>
                <w:color w:val="auto"/>
                <w:sz w:val="24"/>
                <w:szCs w:val="24"/>
                <w:highlight w:val="none"/>
              </w:rPr>
            </w:pPr>
            <w:r>
              <w:rPr>
                <w:rStyle w:val="98"/>
                <w:rFonts w:hint="eastAsia" w:ascii="仿宋" w:hAnsi="仿宋" w:eastAsia="仿宋" w:cs="仿宋"/>
                <w:b/>
                <w:bCs/>
                <w:color w:val="auto"/>
                <w:sz w:val="24"/>
                <w:szCs w:val="24"/>
                <w:highlight w:val="none"/>
              </w:rPr>
              <w:t>评分内容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Style w:val="98"/>
                <w:rFonts w:hint="eastAsia" w:ascii="仿宋" w:hAnsi="仿宋" w:eastAsia="仿宋" w:cs="仿宋"/>
                <w:b/>
                <w:bCs/>
                <w:color w:val="auto"/>
                <w:sz w:val="24"/>
                <w:szCs w:val="24"/>
                <w:highlight w:val="none"/>
              </w:rPr>
            </w:pPr>
            <w:r>
              <w:rPr>
                <w:rStyle w:val="98"/>
                <w:rFonts w:hint="eastAsia" w:ascii="仿宋" w:hAnsi="仿宋" w:eastAsia="仿宋" w:cs="仿宋"/>
                <w:b/>
                <w:bCs/>
                <w:color w:val="auto"/>
                <w:sz w:val="24"/>
                <w:szCs w:val="24"/>
                <w:highlight w:val="none"/>
              </w:rPr>
              <w:t>分值</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Style w:val="98"/>
                <w:rFonts w:hint="eastAsia" w:ascii="仿宋" w:hAnsi="仿宋" w:eastAsia="仿宋" w:cs="仿宋"/>
                <w:b/>
                <w:bCs/>
                <w:color w:val="auto"/>
                <w:sz w:val="24"/>
                <w:szCs w:val="24"/>
                <w:highlight w:val="none"/>
              </w:rPr>
            </w:pPr>
            <w:r>
              <w:rPr>
                <w:rStyle w:val="98"/>
                <w:rFonts w:hint="eastAsia" w:ascii="仿宋" w:hAnsi="仿宋" w:eastAsia="仿宋" w:cs="仿宋"/>
                <w:b/>
                <w:bCs/>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3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价格分（</w:t>
            </w:r>
            <w:r>
              <w:rPr>
                <w:rFonts w:hint="eastAsia" w:ascii="仿宋" w:hAnsi="仿宋" w:eastAsia="仿宋" w:cs="仿宋"/>
                <w:b/>
                <w:bCs/>
                <w:color w:val="auto"/>
                <w:sz w:val="24"/>
                <w:szCs w:val="24"/>
                <w:highlight w:val="none"/>
                <w:lang w:val="en-US" w:eastAsia="zh-CN"/>
              </w:rPr>
              <w:t>50</w:t>
            </w:r>
            <w:r>
              <w:rPr>
                <w:rFonts w:hint="eastAsia" w:ascii="仿宋" w:hAnsi="仿宋" w:eastAsia="仿宋" w:cs="仿宋"/>
                <w:b/>
                <w:bCs/>
                <w:color w:val="auto"/>
                <w:sz w:val="24"/>
                <w:szCs w:val="24"/>
                <w:highlight w:val="none"/>
              </w:rPr>
              <w:t>分）</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满足招标文件要求且投标报价最低的报价为评标基准价，其价格分为满分，其他供应商的价格分统一按照下列公式计算：投标报价得分=（评标基准价/投标报价）×</w:t>
            </w:r>
            <w:r>
              <w:rPr>
                <w:rFonts w:hint="eastAsia" w:ascii="仿宋" w:hAnsi="仿宋" w:eastAsia="仿宋" w:cs="仿宋"/>
                <w:color w:val="auto"/>
                <w:sz w:val="24"/>
                <w:szCs w:val="24"/>
                <w:highlight w:val="none"/>
                <w:lang w:val="en-US" w:eastAsia="zh-CN"/>
              </w:rPr>
              <w:t xml:space="preserve">50，得分在小数点后保留两位。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1" w:type="dxa"/>
            <w:vMerge w:val="restart"/>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商务技术文件</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40</w:t>
            </w:r>
            <w:r>
              <w:rPr>
                <w:rFonts w:hint="eastAsia" w:ascii="仿宋" w:hAnsi="仿宋" w:eastAsia="仿宋" w:cs="仿宋"/>
                <w:b/>
                <w:bCs/>
                <w:color w:val="auto"/>
                <w:sz w:val="24"/>
                <w:szCs w:val="24"/>
                <w:highlight w:val="none"/>
              </w:rPr>
              <w:t>分）</w:t>
            </w:r>
          </w:p>
        </w:tc>
        <w:tc>
          <w:tcPr>
            <w:tcW w:w="1181" w:type="dxa"/>
            <w:vMerge w:val="restart"/>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产品技术参数及性能（</w:t>
            </w:r>
            <w:r>
              <w:rPr>
                <w:rFonts w:hint="eastAsia" w:ascii="仿宋" w:hAnsi="仿宋" w:eastAsia="仿宋" w:cs="仿宋"/>
                <w:b/>
                <w:bCs/>
                <w:color w:val="auto"/>
                <w:sz w:val="24"/>
                <w:szCs w:val="24"/>
                <w:highlight w:val="none"/>
                <w:lang w:val="en-US" w:eastAsia="zh-CN"/>
              </w:rPr>
              <w:t>13</w:t>
            </w:r>
            <w:r>
              <w:rPr>
                <w:rFonts w:hint="eastAsia" w:ascii="仿宋" w:hAnsi="仿宋" w:eastAsia="仿宋" w:cs="仿宋"/>
                <w:b/>
                <w:bCs/>
                <w:color w:val="auto"/>
                <w:sz w:val="24"/>
                <w:szCs w:val="24"/>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投标方案及产品符合招标需求，明确指标参数得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分。投标产品关键技术指标（标有“★”的指标）必须满足，负偏离废标；对非关键的产品性能指标及技术参数属负偏离或缺漏项的每项扣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投标产品柱装活性炭碘吸附值≥800mg/g 招标文件要求（≥800mg/g）不得分，每增加50mg/g碘吸附值加1分，最高加2分。投标产品粉末状活性炭碘吸附值≥800mg/g招标文件要求（≥800mg/g）不得分，每增加50mg/g碘吸附值加1分，最高加2分。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投标产品选用的品牌、知名度等情况打分,最高得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提供有效的第三方有资质的检测机构出具的投标产品检测报告，提供产品的检测报告可得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分，最高得2分，不提供不得分。（检测报告</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加盖CMA公章，</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报告</w:t>
            </w:r>
            <w:r>
              <w:rPr>
                <w:rFonts w:hint="eastAsia" w:ascii="仿宋" w:hAnsi="仿宋" w:eastAsia="仿宋" w:cs="仿宋"/>
                <w:color w:val="auto"/>
                <w:sz w:val="24"/>
                <w:szCs w:val="24"/>
                <w:highlight w:val="none"/>
                <w:lang w:eastAsia="zh-CN"/>
              </w:rPr>
              <w:t>复印件加盖投标单位公章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restart"/>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项目组织及实施方案（</w:t>
            </w: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投标人应提供所投产品生产工艺介绍情况（包括相关证明文件、书面介绍和图片等），最高得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pStyle w:val="350"/>
              <w:spacing w:before="33" w:line="276" w:lineRule="auto"/>
              <w:ind w:right="1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比较活性炭生产制造能力情况。</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主要生产设备清单和主要设备照片、发票或采购合同复印件加盖公章，未提供者不得分。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①生产设备齐全，设备清单详细，生产制造能力强的（</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②生产设备基本齐全，生产制造能力较强的（</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③生产设备不够齐全，生产制造能力一般的（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 xml:space="preserve"> </w:t>
            </w:r>
            <w:r>
              <w:rPr>
                <w:rFonts w:hint="eastAsia" w:ascii="仿宋" w:hAnsi="仿宋" w:eastAsia="仿宋" w:cs="仿宋"/>
                <w:b/>
                <w:bCs/>
                <w:color w:val="auto"/>
                <w:sz w:val="24"/>
                <w:szCs w:val="24"/>
                <w:highlight w:val="none"/>
                <w:lang w:val="en-US" w:eastAsia="zh-CN"/>
              </w:rPr>
              <w:t xml:space="preserve">             </w:t>
            </w: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针对本项目投标人提供的详细供货服务说明进行打分，包括货物供货、运输、搬运、仓储等各方面情况，最高得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lang w:eastAsia="zh-CN"/>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拟投入</w:t>
            </w:r>
            <w:r>
              <w:rPr>
                <w:rFonts w:hint="eastAsia" w:ascii="仿宋" w:hAnsi="仿宋" w:eastAsia="仿宋" w:cs="仿宋"/>
                <w:color w:val="auto"/>
                <w:sz w:val="24"/>
                <w:szCs w:val="24"/>
                <w:highlight w:val="none"/>
              </w:rPr>
              <w:t>活性炭运输供货</w:t>
            </w:r>
            <w:r>
              <w:rPr>
                <w:rFonts w:hint="eastAsia" w:ascii="仿宋" w:hAnsi="仿宋" w:eastAsia="仿宋" w:cs="仿宋"/>
                <w:color w:val="auto"/>
                <w:sz w:val="24"/>
                <w:szCs w:val="24"/>
                <w:highlight w:val="none"/>
                <w:lang w:eastAsia="zh-CN"/>
              </w:rPr>
              <w:t>车</w:t>
            </w:r>
            <w:r>
              <w:rPr>
                <w:rFonts w:hint="eastAsia" w:ascii="仿宋" w:hAnsi="仿宋" w:eastAsia="仿宋" w:cs="仿宋"/>
                <w:color w:val="auto"/>
                <w:sz w:val="24"/>
                <w:szCs w:val="24"/>
                <w:highlight w:val="none"/>
              </w:rPr>
              <w:t>的，每辆车得 1 分，最多得 3 分。（提供车辆行驶证、机动车登记证书复印件，否则不得分。）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针对本项目投标人提供产品质量保证措施进行打分，最高得3分。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针对本项目投标人提供的货物供应计划安排情况进行打分，最高得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根据供应商对送达时间的承诺能完全满足采购单位的需求打分，提供相应承诺函并加盖投标单位公章，不提供不得分，最高</w:t>
            </w: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根据投标人提供的供货期间的日常管理制度和应急响应机制等方面进行综合打分，最高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根据产品验收标准及验收方法是否合理可行进行打分，最高得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3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szCs w:val="24"/>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等情况进行打分,最高得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31" w:type="dxa"/>
            <w:vMerge w:val="restart"/>
            <w:tcBorders>
              <w:lef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资信</w:t>
            </w: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部分</w:t>
            </w: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分）</w:t>
            </w:r>
          </w:p>
        </w:tc>
        <w:tc>
          <w:tcPr>
            <w:tcW w:w="118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企业认证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投标人或</w:t>
            </w:r>
            <w:r>
              <w:rPr>
                <w:rFonts w:hint="eastAsia" w:ascii="仿宋" w:hAnsi="仿宋" w:eastAsia="仿宋" w:cs="仿宋"/>
                <w:color w:val="auto"/>
                <w:sz w:val="24"/>
                <w:szCs w:val="24"/>
                <w:highlight w:val="none"/>
              </w:rPr>
              <w:t>生产</w:t>
            </w:r>
            <w:r>
              <w:rPr>
                <w:rFonts w:hint="eastAsia" w:ascii="仿宋" w:hAnsi="仿宋" w:eastAsia="仿宋" w:cs="仿宋"/>
                <w:color w:val="auto"/>
                <w:sz w:val="24"/>
                <w:szCs w:val="24"/>
                <w:highlight w:val="none"/>
                <w:lang w:eastAsia="zh-CN"/>
              </w:rPr>
              <w:t>制造</w:t>
            </w:r>
            <w:r>
              <w:rPr>
                <w:rFonts w:hint="eastAsia" w:ascii="仿宋" w:hAnsi="仿宋" w:eastAsia="仿宋" w:cs="仿宋"/>
                <w:color w:val="auto"/>
                <w:sz w:val="24"/>
                <w:szCs w:val="24"/>
                <w:highlight w:val="none"/>
              </w:rPr>
              <w:t>商具有ISO质量管理体系认证证书；具有ISO环境管理体系认证证书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具有GB/T28001职业健康安全管理体系认证证书</w:t>
            </w:r>
            <w:r>
              <w:rPr>
                <w:rFonts w:hint="eastAsia" w:ascii="仿宋" w:hAnsi="仿宋" w:eastAsia="仿宋" w:cs="仿宋"/>
                <w:color w:val="auto"/>
                <w:sz w:val="24"/>
                <w:szCs w:val="24"/>
                <w:highlight w:val="none"/>
                <w:lang w:eastAsia="zh-CN"/>
              </w:rPr>
              <w:t>，每项</w:t>
            </w:r>
            <w:r>
              <w:rPr>
                <w:rFonts w:hint="eastAsia" w:ascii="仿宋" w:hAnsi="仿宋" w:eastAsia="仿宋" w:cs="仿宋"/>
                <w:color w:val="auto"/>
                <w:sz w:val="24"/>
                <w:szCs w:val="24"/>
                <w:highlight w:val="none"/>
                <w:lang w:val="en-US" w:eastAsia="zh-CN"/>
              </w:rPr>
              <w:t>1分，最高得3分。</w:t>
            </w:r>
            <w:r>
              <w:rPr>
                <w:rFonts w:hint="eastAsia" w:ascii="仿宋" w:hAnsi="仿宋" w:eastAsia="仿宋" w:cs="仿宋"/>
                <w:color w:val="auto"/>
                <w:sz w:val="24"/>
                <w:szCs w:val="24"/>
                <w:highlight w:val="none"/>
                <w:lang w:eastAsia="zh-CN"/>
              </w:rPr>
              <w:t>以上证书须在有效期内，提供证书复印件加盖投标单位公章。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131" w:type="dxa"/>
            <w:vMerge w:val="continue"/>
            <w:tcBorders>
              <w:lef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p>
        </w:tc>
        <w:tc>
          <w:tcPr>
            <w:tcW w:w="1181" w:type="dxa"/>
            <w:vMerge w:val="restart"/>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投标企业经营情况</w:t>
            </w: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投标人提供自20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年1月1日以来的同类项目业绩情况进行打分；每提供1个有效业绩得1分，最高得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提供合同复印件加盖投标单位公章，</w:t>
            </w:r>
            <w:r>
              <w:rPr>
                <w:rFonts w:hint="eastAsia" w:ascii="仿宋" w:hAnsi="仿宋" w:eastAsia="仿宋" w:cs="仿宋"/>
                <w:color w:val="auto"/>
                <w:sz w:val="24"/>
                <w:szCs w:val="24"/>
                <w:highlight w:val="none"/>
              </w:rPr>
              <w:t>合同原件备查</w:t>
            </w:r>
            <w:r>
              <w:rPr>
                <w:rFonts w:hint="eastAsia" w:ascii="仿宋" w:hAnsi="仿宋" w:eastAsia="仿宋" w:cs="仿宋"/>
                <w:color w:val="auto"/>
                <w:sz w:val="24"/>
                <w:szCs w:val="24"/>
                <w:highlight w:val="none"/>
                <w:lang w:eastAsia="zh-CN"/>
              </w:rPr>
              <w:t>，不提供原件不得分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31" w:type="dxa"/>
            <w:vMerge w:val="continue"/>
            <w:tcBorders>
              <w:left w:val="single" w:color="auto" w:sz="4" w:space="0"/>
            </w:tcBorders>
            <w:noWrap w:val="0"/>
            <w:vAlign w:val="center"/>
          </w:tcPr>
          <w:p>
            <w:pPr>
              <w:pStyle w:val="13"/>
              <w:spacing w:before="120" w:beforeLines="50" w:line="360" w:lineRule="auto"/>
              <w:ind w:firstLine="0"/>
              <w:jc w:val="center"/>
              <w:rPr>
                <w:rFonts w:hint="eastAsia" w:ascii="仿宋" w:hAnsi="仿宋" w:eastAsia="仿宋" w:cs="仿宋"/>
                <w:color w:val="auto"/>
                <w:sz w:val="24"/>
                <w:szCs w:val="24"/>
                <w:highlight w:val="none"/>
              </w:rPr>
            </w:pPr>
          </w:p>
        </w:tc>
        <w:tc>
          <w:tcPr>
            <w:tcW w:w="1181"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b/>
                <w:color w:val="auto"/>
                <w:sz w:val="24"/>
                <w:szCs w:val="24"/>
                <w:highlight w:val="none"/>
              </w:rPr>
            </w:pPr>
          </w:p>
        </w:tc>
        <w:tc>
          <w:tcPr>
            <w:tcW w:w="6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27" w:type="dxa"/>
            <w:tcBorders>
              <w:top w:val="single" w:color="auto" w:sz="4" w:space="0"/>
              <w:left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根据投标人资信状况、诚信履约等情况打分,最高得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bl>
    <w:p>
      <w:pPr>
        <w:pStyle w:val="4"/>
        <w:numPr>
          <w:ilvl w:val="1"/>
          <w:numId w:val="0"/>
        </w:numPr>
        <w:tabs>
          <w:tab w:val="clear" w:pos="720"/>
        </w:tabs>
        <w:ind w:left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pStyle w:val="21"/>
        <w:rPr>
          <w:rFonts w:hint="eastAsia"/>
        </w:rPr>
      </w:pPr>
    </w:p>
    <w:p>
      <w:pPr>
        <w:spacing w:line="360" w:lineRule="auto"/>
        <w:jc w:val="center"/>
        <w:rPr>
          <w:rStyle w:val="98"/>
          <w:rFonts w:hint="eastAsia" w:ascii="仿宋" w:hAnsi="仿宋" w:eastAsia="仿宋" w:cs="仿宋"/>
          <w:bCs/>
          <w:color w:val="auto"/>
          <w:sz w:val="36"/>
          <w:szCs w:val="36"/>
          <w:highlight w:val="none"/>
        </w:rPr>
      </w:pPr>
      <w:r>
        <w:rPr>
          <w:rStyle w:val="98"/>
          <w:rFonts w:hint="eastAsia" w:ascii="仿宋" w:hAnsi="仿宋" w:eastAsia="仿宋" w:cs="仿宋"/>
          <w:b/>
          <w:bCs/>
          <w:color w:val="auto"/>
          <w:sz w:val="36"/>
          <w:szCs w:val="36"/>
          <w:highlight w:val="none"/>
        </w:rPr>
        <w:t>第五章 招标内容与技术要求</w:t>
      </w:r>
    </w:p>
    <w:p>
      <w:pPr>
        <w:pStyle w:val="2"/>
        <w:spacing w:before="156"/>
        <w:ind w:left="0" w:leftChars="0" w:firstLine="0" w:firstLine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一、采购需求</w:t>
      </w:r>
    </w:p>
    <w:tbl>
      <w:tblPr>
        <w:tblStyle w:val="4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540"/>
        <w:gridCol w:w="2612"/>
        <w:gridCol w:w="935"/>
        <w:gridCol w:w="860"/>
        <w:gridCol w:w="135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15"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产品</w:t>
            </w:r>
            <w:r>
              <w:rPr>
                <w:rFonts w:hint="eastAsia" w:ascii="仿宋" w:hAnsi="仿宋" w:eastAsia="仿宋" w:cs="仿宋"/>
                <w:b/>
                <w:bCs/>
                <w:color w:val="auto"/>
                <w:sz w:val="24"/>
                <w:szCs w:val="24"/>
                <w:highlight w:val="none"/>
              </w:rPr>
              <w:t>名称</w:t>
            </w:r>
          </w:p>
        </w:tc>
        <w:tc>
          <w:tcPr>
            <w:tcW w:w="1382" w:type="pct"/>
            <w:noWrap w:val="0"/>
            <w:vAlign w:val="center"/>
          </w:tcPr>
          <w:p>
            <w:pPr>
              <w:spacing w:line="4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技术参数</w:t>
            </w:r>
          </w:p>
        </w:tc>
        <w:tc>
          <w:tcPr>
            <w:tcW w:w="495"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455"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17" w:type="pct"/>
            <w:noWrap w:val="0"/>
            <w:vAlign w:val="center"/>
          </w:tcPr>
          <w:p>
            <w:pPr>
              <w:spacing w:line="460" w:lineRule="exact"/>
              <w:ind w:left="241" w:hanging="241" w:hangingChars="1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预算单价（元）</w:t>
            </w:r>
          </w:p>
        </w:tc>
        <w:tc>
          <w:tcPr>
            <w:tcW w:w="729"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4"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81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柱状活性炭</w:t>
            </w:r>
          </w:p>
        </w:tc>
        <w:tc>
          <w:tcPr>
            <w:tcW w:w="1382"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详见“技术要求”</w:t>
            </w:r>
          </w:p>
        </w:tc>
        <w:tc>
          <w:tcPr>
            <w:tcW w:w="49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203.6</w:t>
            </w:r>
          </w:p>
        </w:tc>
        <w:tc>
          <w:tcPr>
            <w:tcW w:w="45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吨</w:t>
            </w:r>
          </w:p>
        </w:tc>
        <w:tc>
          <w:tcPr>
            <w:tcW w:w="717" w:type="pct"/>
            <w:noWrap w:val="0"/>
            <w:vAlign w:val="center"/>
          </w:tcPr>
          <w:p>
            <w:pPr>
              <w:spacing w:line="46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8500</w:t>
            </w:r>
          </w:p>
        </w:tc>
        <w:tc>
          <w:tcPr>
            <w:tcW w:w="729" w:type="pct"/>
            <w:noWrap w:val="0"/>
            <w:vAlign w:val="center"/>
          </w:tcPr>
          <w:p>
            <w:pPr>
              <w:spacing w:line="46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4"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81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粉末活性炭</w:t>
            </w:r>
          </w:p>
        </w:tc>
        <w:tc>
          <w:tcPr>
            <w:tcW w:w="1382" w:type="pct"/>
            <w:noWrap w:val="0"/>
            <w:vAlign w:val="center"/>
          </w:tcPr>
          <w:p>
            <w:pPr>
              <w:pStyle w:val="46"/>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详见“技术要求”</w:t>
            </w:r>
          </w:p>
        </w:tc>
        <w:tc>
          <w:tcPr>
            <w:tcW w:w="49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455"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吨</w:t>
            </w:r>
          </w:p>
        </w:tc>
        <w:tc>
          <w:tcPr>
            <w:tcW w:w="717" w:type="pct"/>
            <w:noWrap w:val="0"/>
            <w:vAlign w:val="center"/>
          </w:tcPr>
          <w:p>
            <w:pPr>
              <w:spacing w:line="46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4500</w:t>
            </w:r>
          </w:p>
        </w:tc>
        <w:tc>
          <w:tcPr>
            <w:tcW w:w="729" w:type="pct"/>
            <w:noWrap w:val="0"/>
            <w:vAlign w:val="center"/>
          </w:tcPr>
          <w:p>
            <w:pPr>
              <w:spacing w:line="46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00" w:type="pct"/>
            <w:gridSpan w:val="7"/>
            <w:noWrap w:val="0"/>
            <w:vAlign w:val="center"/>
          </w:tcPr>
          <w:p>
            <w:pPr>
              <w:spacing w:line="4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合计：人民币人民币</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 2341600 \* CHINESENUM4 \* MERGEFORMAT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壹佰捌拾贰万零陆佰元整</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（￥：1820600元）</w:t>
            </w:r>
          </w:p>
        </w:tc>
      </w:tr>
    </w:tbl>
    <w:p>
      <w:pPr>
        <w:pStyle w:val="2"/>
        <w:keepNext w:val="0"/>
        <w:keepLines w:val="0"/>
        <w:pageBreakBefore w:val="0"/>
        <w:widowControl w:val="0"/>
        <w:kinsoku/>
        <w:wordWrap/>
        <w:overflowPunct/>
        <w:topLinePunct w:val="0"/>
        <w:autoSpaceDE/>
        <w:autoSpaceDN/>
        <w:bidi w:val="0"/>
        <w:adjustRightInd/>
        <w:snapToGrid/>
        <w:spacing w:beforeLines="0" w:after="0" w:line="24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lang w:eastAsia="zh-CN"/>
        </w:rPr>
        <w:t>备注：</w:t>
      </w:r>
      <w:r>
        <w:rPr>
          <w:rFonts w:hint="eastAsia" w:ascii="仿宋" w:hAnsi="仿宋" w:eastAsia="仿宋" w:cs="仿宋"/>
          <w:color w:val="auto"/>
          <w:highlight w:val="none"/>
          <w:lang w:val="en-US" w:eastAsia="zh-CN"/>
        </w:rPr>
        <w:t>1、</w:t>
      </w:r>
      <w:r>
        <w:rPr>
          <w:rFonts w:hint="eastAsia" w:ascii="仿宋" w:hAnsi="仿宋" w:eastAsia="仿宋" w:cs="仿宋"/>
          <w:color w:val="auto"/>
          <w:sz w:val="24"/>
          <w:highlight w:val="none"/>
        </w:rPr>
        <w:t>本项目为交钥匙工程，以上金额包含</w:t>
      </w:r>
      <w:r>
        <w:rPr>
          <w:rFonts w:hint="eastAsia" w:ascii="仿宋" w:hAnsi="仿宋" w:eastAsia="仿宋" w:cs="仿宋"/>
          <w:color w:val="auto"/>
          <w:sz w:val="24"/>
          <w:highlight w:val="none"/>
          <w:lang w:eastAsia="zh-CN"/>
        </w:rPr>
        <w:t>产品生产、供货</w:t>
      </w:r>
      <w:r>
        <w:rPr>
          <w:rFonts w:hint="eastAsia" w:ascii="仿宋" w:hAnsi="仿宋" w:eastAsia="仿宋" w:cs="仿宋"/>
          <w:color w:val="auto"/>
          <w:sz w:val="24"/>
          <w:highlight w:val="none"/>
        </w:rPr>
        <w:t>、运输、</w:t>
      </w:r>
      <w:r>
        <w:rPr>
          <w:rFonts w:hint="eastAsia" w:ascii="仿宋" w:hAnsi="仿宋" w:eastAsia="仿宋" w:cs="仿宋"/>
          <w:color w:val="auto"/>
          <w:sz w:val="24"/>
          <w:highlight w:val="none"/>
          <w:lang w:eastAsia="zh-CN"/>
        </w:rPr>
        <w:t>装卸、</w:t>
      </w:r>
      <w:r>
        <w:rPr>
          <w:rFonts w:hint="eastAsia" w:ascii="仿宋" w:hAnsi="仿宋" w:eastAsia="仿宋" w:cs="仿宋"/>
          <w:color w:val="auto"/>
          <w:sz w:val="24"/>
          <w:highlight w:val="none"/>
        </w:rPr>
        <w:t>税金、辅助工作及售后服务等完成本项目的所有费用。</w:t>
      </w:r>
    </w:p>
    <w:p>
      <w:pPr>
        <w:pStyle w:val="2"/>
        <w:keepNext w:val="0"/>
        <w:keepLines w:val="0"/>
        <w:pageBreakBefore w:val="0"/>
        <w:widowControl w:val="0"/>
        <w:numPr>
          <w:ilvl w:val="0"/>
          <w:numId w:val="15"/>
        </w:numPr>
        <w:kinsoku/>
        <w:wordWrap/>
        <w:overflowPunct/>
        <w:topLinePunct w:val="0"/>
        <w:autoSpaceDE/>
        <w:autoSpaceDN/>
        <w:bidi w:val="0"/>
        <w:adjustRightInd/>
        <w:snapToGrid/>
        <w:spacing w:beforeLines="0" w:after="0" w:line="240" w:lineRule="auto"/>
        <w:ind w:left="0"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实际采购量以实际使用量为准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240" w:lineRule="auto"/>
        <w:ind w:leftChars="300"/>
        <w:textAlignment w:val="auto"/>
        <w:rPr>
          <w:rFonts w:hint="eastAsia" w:ascii="仿宋" w:hAnsi="仿宋" w:eastAsia="仿宋" w:cs="仿宋"/>
          <w:b/>
          <w:bCs/>
          <w:color w:val="auto"/>
          <w:sz w:val="24"/>
          <w:szCs w:val="24"/>
          <w:highlight w:val="none"/>
          <w:lang w:val="en-US" w:eastAsia="zh-CN"/>
        </w:rPr>
      </w:pPr>
    </w:p>
    <w:p>
      <w:pPr>
        <w:pStyle w:val="2"/>
        <w:spacing w:before="156"/>
        <w:ind w:left="0" w:leftChars="0" w:firstLine="0" w:firstLine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二、技术要求</w:t>
      </w:r>
    </w:p>
    <w:p>
      <w:pPr>
        <w:numPr>
          <w:ilvl w:val="0"/>
          <w:numId w:val="0"/>
        </w:numPr>
        <w:jc w:val="both"/>
        <w:rPr>
          <w:rFonts w:hint="eastAsia" w:ascii="仿宋" w:hAnsi="仿宋" w:eastAsia="仿宋" w:cs="仿宋"/>
          <w:b/>
          <w:bCs/>
          <w:color w:val="auto"/>
          <w:sz w:val="28"/>
          <w:szCs w:val="28"/>
          <w:highlight w:val="none"/>
          <w:lang w:val="en-US" w:eastAsia="zh-CN"/>
        </w:rPr>
      </w:pPr>
      <w:bookmarkStart w:id="3" w:name="第三章  投标人须知"/>
      <w:bookmarkEnd w:id="3"/>
      <w:r>
        <w:rPr>
          <w:rFonts w:hint="eastAsia" w:ascii="仿宋" w:hAnsi="仿宋" w:eastAsia="仿宋" w:cs="仿宋"/>
          <w:b/>
          <w:bCs/>
          <w:color w:val="auto"/>
          <w:sz w:val="28"/>
          <w:szCs w:val="28"/>
          <w:highlight w:val="none"/>
          <w:lang w:val="en-US" w:eastAsia="zh-CN"/>
        </w:rPr>
        <w:t>1.使用区域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焚烧活性吸附塔、焚烧除臭系统、仓储除臭系统、固化除臭系统、污水除臭系统、焚烧系统活性炭喷射装置。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360" w:lineRule="auto"/>
        <w:ind w:left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2.使用量预估</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活性炭消耗分为柱状活性炭和粉末状活性炭，各类年使用量预估如下（比重按0.55计算）：</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332"/>
        <w:gridCol w:w="2113"/>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辅料名称</w:t>
            </w: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使用位置</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3个月使用量（吨）</w:t>
            </w:r>
          </w:p>
        </w:tc>
        <w:tc>
          <w:tcPr>
            <w:tcW w:w="237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全年总消耗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柱状活性炭</w:t>
            </w: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焚烧除臭系统10m³</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237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仓储除臭系统70m³</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35.5</w:t>
            </w:r>
          </w:p>
        </w:tc>
        <w:tc>
          <w:tcPr>
            <w:tcW w:w="2371"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固化除臭系统7m³</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w:t>
            </w:r>
          </w:p>
        </w:tc>
        <w:tc>
          <w:tcPr>
            <w:tcW w:w="2371"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污水除臭系统3m³</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w:t>
            </w:r>
          </w:p>
        </w:tc>
        <w:tc>
          <w:tcPr>
            <w:tcW w:w="2371"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03"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活性吸附塔8m³</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2371"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粉末状活性炭</w:t>
            </w:r>
          </w:p>
        </w:tc>
        <w:tc>
          <w:tcPr>
            <w:tcW w:w="2332"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活性炭喷射</w:t>
            </w:r>
          </w:p>
        </w:tc>
        <w:tc>
          <w:tcPr>
            <w:tcW w:w="2113"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7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bl>
    <w:p>
      <w:pPr>
        <w:pStyle w:val="4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kern w:val="0"/>
          <w:sz w:val="28"/>
          <w:szCs w:val="28"/>
          <w:highlight w:val="none"/>
          <w:lang w:val="en-US" w:eastAsia="zh-CN" w:bidi="ar-SA"/>
        </w:rPr>
        <w:t>3.</w:t>
      </w:r>
      <w:r>
        <w:rPr>
          <w:rFonts w:hint="eastAsia" w:ascii="仿宋" w:hAnsi="仿宋" w:eastAsia="仿宋" w:cs="仿宋"/>
          <w:b/>
          <w:bCs/>
          <w:color w:val="auto"/>
          <w:sz w:val="24"/>
          <w:szCs w:val="24"/>
          <w:highlight w:val="none"/>
          <w:lang w:val="en-US" w:eastAsia="zh-CN"/>
        </w:rPr>
        <w:t>柱状活性炭主要质量指标要求：</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3.1.材质为煤质或木质</w:t>
      </w:r>
    </w:p>
    <w:p>
      <w:pPr>
        <w:pStyle w:val="4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3.2、柱状活性炭颗粒规格4×18mm，</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★3.3、碘吸附值≥800mg/g </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3.4、水分≤15%,着火点≥300℃；</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3.5、耐磨强度≥90％</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4.粉末状活性炭主要质量指标要求：</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4.1.材质为煤质或木质</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4.2.粒度为粉状200目  </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4.3.堆密度为0.4-0.6kg/L</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4.4.碘吸附值≥800mg/g</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4.5.水分≤10%，着火点≥300℃。</w:t>
      </w:r>
    </w:p>
    <w:p>
      <w:pPr>
        <w:numPr>
          <w:ilvl w:val="0"/>
          <w:numId w:val="0"/>
        </w:numPr>
        <w:ind w:left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三、服务要求</w:t>
      </w:r>
    </w:p>
    <w:p>
      <w:pPr>
        <w:pStyle w:val="327"/>
        <w:numPr>
          <w:ilvl w:val="0"/>
          <w:numId w:val="0"/>
        </w:numPr>
        <w:spacing w:line="52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供应商应具有及时并安全运输的能力，</w:t>
      </w:r>
      <w:r>
        <w:rPr>
          <w:rFonts w:hint="eastAsia" w:ascii="仿宋" w:hAnsi="仿宋" w:eastAsia="仿宋" w:cs="仿宋"/>
          <w:bCs/>
          <w:color w:val="auto"/>
          <w:sz w:val="24"/>
          <w:szCs w:val="24"/>
          <w:highlight w:val="none"/>
        </w:rPr>
        <w:t>具体按采购单位要求分批供货，采购人提前</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日历天通知供应商。供应商应在接到采购人的通知后，按该通知规定的时间、地点、批次、数量供货。采购人的通知包括口头通知、书面通知（传真）和电子邮件。采购方的通知（传真）或邮件发送至供应商工作人员时，视为供应商已经收到，具体供货时间以采购人通知为准</w:t>
      </w:r>
      <w:r>
        <w:rPr>
          <w:rFonts w:hint="eastAsia" w:ascii="仿宋" w:hAnsi="仿宋" w:eastAsia="仿宋" w:cs="仿宋"/>
          <w:bCs/>
          <w:color w:val="auto"/>
          <w:sz w:val="24"/>
          <w:szCs w:val="24"/>
          <w:highlight w:val="none"/>
          <w:lang w:eastAsia="zh-CN"/>
        </w:rPr>
        <w:t>；</w:t>
      </w:r>
    </w:p>
    <w:p>
      <w:pPr>
        <w:pStyle w:val="327"/>
        <w:numPr>
          <w:ilvl w:val="0"/>
          <w:numId w:val="0"/>
        </w:numPr>
        <w:spacing w:line="5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2、活性炭需包装完整，25kg每袋，运达现场后，由供应商自行卸车至托盘上；</w:t>
      </w:r>
    </w:p>
    <w:p>
      <w:pPr>
        <w:spacing w:before="182"/>
        <w:ind w:right="0"/>
        <w:jc w:val="left"/>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bCs/>
          <w:color w:val="auto"/>
          <w:sz w:val="24"/>
          <w:szCs w:val="24"/>
          <w:highlight w:val="none"/>
          <w:lang w:val="en-US" w:eastAsia="zh-CN"/>
        </w:rPr>
        <w:t>3、卸车过程中注意跑冒滴漏，卸车完毕后做到工完场净。</w:t>
      </w:r>
    </w:p>
    <w:p>
      <w:pPr>
        <w:spacing w:line="360" w:lineRule="auto"/>
        <w:ind w:left="598" w:leftChars="285" w:firstLine="77" w:firstLineChars="32"/>
        <w:rPr>
          <w:rFonts w:hint="eastAsia" w:ascii="仿宋" w:hAnsi="仿宋" w:eastAsia="仿宋" w:cs="仿宋"/>
          <w:b/>
          <w:bCs/>
          <w:color w:val="auto"/>
          <w:sz w:val="24"/>
          <w:szCs w:val="24"/>
          <w:highlight w:val="none"/>
        </w:rPr>
      </w:pPr>
    </w:p>
    <w:p>
      <w:pPr>
        <w:pStyle w:val="46"/>
        <w:rPr>
          <w:rFonts w:hint="eastAsia" w:ascii="仿宋" w:hAnsi="仿宋" w:eastAsia="仿宋" w:cs="仿宋"/>
          <w:b/>
          <w:bCs/>
          <w:color w:val="auto"/>
          <w:sz w:val="24"/>
          <w:szCs w:val="24"/>
          <w:highlight w:val="none"/>
        </w:rPr>
      </w:pPr>
    </w:p>
    <w:p>
      <w:pPr>
        <w:pStyle w:val="46"/>
        <w:rPr>
          <w:rFonts w:hint="eastAsia" w:ascii="仿宋" w:hAnsi="仿宋" w:eastAsia="仿宋" w:cs="仿宋"/>
          <w:b/>
          <w:bCs/>
          <w:color w:val="auto"/>
          <w:sz w:val="24"/>
          <w:szCs w:val="24"/>
          <w:highlight w:val="none"/>
        </w:rPr>
      </w:pPr>
    </w:p>
    <w:p>
      <w:pPr>
        <w:pStyle w:val="46"/>
        <w:rPr>
          <w:rFonts w:hint="eastAsia" w:ascii="仿宋" w:hAnsi="仿宋" w:eastAsia="仿宋" w:cs="仿宋"/>
          <w:b/>
          <w:bCs/>
          <w:color w:val="auto"/>
          <w:sz w:val="24"/>
          <w:szCs w:val="24"/>
          <w:highlight w:val="none"/>
        </w:rPr>
      </w:pPr>
    </w:p>
    <w:p>
      <w:pPr>
        <w:pStyle w:val="46"/>
        <w:rPr>
          <w:rFonts w:hint="eastAsia" w:ascii="仿宋" w:hAnsi="仿宋" w:eastAsia="仿宋" w:cs="仿宋"/>
          <w:b/>
          <w:bCs/>
          <w:color w:val="auto"/>
          <w:sz w:val="24"/>
          <w:szCs w:val="24"/>
          <w:highlight w:val="none"/>
        </w:rPr>
      </w:pPr>
    </w:p>
    <w:p>
      <w:pPr>
        <w:pStyle w:val="21"/>
        <w:rPr>
          <w:rFonts w:hint="eastAsia" w:ascii="仿宋" w:hAnsi="仿宋" w:eastAsia="仿宋" w:cs="仿宋"/>
          <w:b/>
          <w:bCs/>
          <w:color w:val="auto"/>
          <w:sz w:val="24"/>
          <w:szCs w:val="24"/>
          <w:highlight w:val="none"/>
        </w:rPr>
      </w:pPr>
    </w:p>
    <w:p>
      <w:pPr>
        <w:pStyle w:val="46"/>
        <w:rPr>
          <w:rFonts w:hint="eastAsia" w:ascii="仿宋" w:hAnsi="仿宋" w:eastAsia="仿宋" w:cs="仿宋"/>
          <w:b/>
          <w:bCs/>
          <w:color w:val="auto"/>
          <w:sz w:val="24"/>
          <w:szCs w:val="24"/>
          <w:highlight w:val="none"/>
        </w:rPr>
      </w:pPr>
    </w:p>
    <w:p>
      <w:pPr>
        <w:pStyle w:val="28"/>
        <w:tabs>
          <w:tab w:val="left" w:pos="1425"/>
        </w:tabs>
        <w:spacing w:line="440" w:lineRule="exact"/>
        <w:ind w:left="0"/>
        <w:jc w:val="center"/>
        <w:rPr>
          <w:rFonts w:hint="eastAsia" w:ascii="仿宋" w:hAnsi="仿宋" w:eastAsia="仿宋" w:cs="仿宋"/>
          <w:b/>
          <w:bCs/>
          <w:color w:val="auto"/>
          <w:spacing w:val="-2"/>
          <w:sz w:val="36"/>
          <w:szCs w:val="36"/>
          <w:highlight w:val="none"/>
        </w:rPr>
      </w:pPr>
      <w:r>
        <w:rPr>
          <w:rStyle w:val="98"/>
          <w:rFonts w:hint="eastAsia" w:ascii="仿宋" w:hAnsi="仿宋" w:eastAsia="仿宋" w:cs="仿宋"/>
          <w:b/>
          <w:bCs/>
          <w:color w:val="auto"/>
          <w:sz w:val="36"/>
          <w:szCs w:val="36"/>
          <w:highlight w:val="none"/>
        </w:rPr>
        <w:t>第六章 商务条款</w:t>
      </w:r>
    </w:p>
    <w:p>
      <w:pPr>
        <w:autoSpaceDE w:val="0"/>
        <w:autoSpaceDN w:val="0"/>
        <w:adjustRightIn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一、总体要求</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1、必须符合招标文件(包括补充更正，如有)的技术要求和配置；必须是202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月1日以后生产的国内相应制造厂商生产并提供的原装合格产品；必须是符合国家质量技术标准的设备。</w:t>
      </w:r>
    </w:p>
    <w:p>
      <w:pPr>
        <w:autoSpaceDE w:val="0"/>
        <w:adjustRightIn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2、售后服务按</w:t>
      </w:r>
      <w:r>
        <w:rPr>
          <w:rFonts w:hint="eastAsia" w:ascii="仿宋" w:hAnsi="仿宋" w:eastAsia="仿宋" w:cs="仿宋"/>
          <w:bCs/>
          <w:color w:val="auto"/>
          <w:sz w:val="24"/>
          <w:highlight w:val="none"/>
        </w:rPr>
        <w:t>国家市场监督管理总局</w:t>
      </w:r>
      <w:r>
        <w:rPr>
          <w:rFonts w:hint="eastAsia" w:ascii="仿宋" w:hAnsi="仿宋" w:eastAsia="仿宋" w:cs="仿宋"/>
          <w:color w:val="auto"/>
          <w:sz w:val="24"/>
          <w:szCs w:val="24"/>
          <w:highlight w:val="none"/>
        </w:rPr>
        <w:t>和国家其他有关规定执行，国家没有规定的按厂商规定执行。国家规定标准低于厂商标准的按厂商标准执行。</w:t>
      </w:r>
    </w:p>
    <w:p>
      <w:pPr>
        <w:autoSpaceDE w:val="0"/>
        <w:autoSpaceDN w:val="0"/>
        <w:adjustRightInd w:val="0"/>
        <w:snapToGrid w:val="0"/>
        <w:spacing w:line="440" w:lineRule="exact"/>
        <w:ind w:left="-181" w:leftChars="-86" w:right="-178" w:rightChars="-85" w:firstLine="720" w:firstLineChars="299"/>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二、付款方式</w:t>
      </w:r>
    </w:p>
    <w:p>
      <w:pPr>
        <w:autoSpaceDE w:val="0"/>
        <w:autoSpaceDN w:val="0"/>
        <w:adjustRightInd w:val="0"/>
        <w:snapToGrid w:val="0"/>
        <w:spacing w:line="440" w:lineRule="exact"/>
        <w:ind w:left="-181" w:leftChars="-86" w:right="-178" w:rightChars="-85" w:firstLine="720" w:firstLineChars="3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按财务结算要求，通过银行</w:t>
      </w:r>
      <w:r>
        <w:rPr>
          <w:rFonts w:hint="eastAsia" w:ascii="仿宋" w:hAnsi="仿宋" w:eastAsia="仿宋" w:cs="仿宋"/>
          <w:color w:val="auto"/>
          <w:sz w:val="24"/>
          <w:szCs w:val="24"/>
          <w:highlight w:val="none"/>
          <w:lang w:eastAsia="zh-CN"/>
        </w:rPr>
        <w:t>划账</w:t>
      </w:r>
      <w:r>
        <w:rPr>
          <w:rFonts w:hint="eastAsia" w:ascii="仿宋" w:hAnsi="仿宋" w:eastAsia="仿宋" w:cs="仿宋"/>
          <w:color w:val="auto"/>
          <w:sz w:val="24"/>
          <w:szCs w:val="24"/>
          <w:highlight w:val="none"/>
        </w:rPr>
        <w:t>方式结算。</w:t>
      </w:r>
    </w:p>
    <w:p>
      <w:pPr>
        <w:autoSpaceDE w:val="0"/>
        <w:autoSpaceDN w:val="0"/>
        <w:adjustRightInd w:val="0"/>
        <w:spacing w:line="4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三、售后服务</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本项目</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使用过程中，卖方应确保正常使用。在接到用户反馈问题后在0.5小时内响应，2小时内提出解决方案，4小时内安排技术人员到现场提供服务。为此，投标人应提供相应承诺书。</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2、在服务期内，若货物出现质量的问题，中标供应商应负责对其提供的货物进行更换、修复、退换，并不收取额外费用，响应时间必须满足采购人工作正常运行的要求。</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3、供应商在投标文件中须说明保修期内提供的服务计划。</w:t>
      </w:r>
    </w:p>
    <w:p>
      <w:pPr>
        <w:autoSpaceDE w:val="0"/>
        <w:autoSpaceDN w:val="0"/>
        <w:adjustRightInd w:val="0"/>
        <w:spacing w:line="4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四、培训</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投标方应提供相应的培训计划，详细说明培训的方式、地点、人数、时间等实质性内容。</w:t>
      </w:r>
    </w:p>
    <w:p>
      <w:pPr>
        <w:autoSpaceDE w:val="0"/>
        <w:autoSpaceDN w:val="0"/>
        <w:adjustRightInd w:val="0"/>
        <w:spacing w:line="4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五、货物运输</w:t>
      </w:r>
    </w:p>
    <w:p>
      <w:pPr>
        <w:pStyle w:val="327"/>
        <w:numPr>
          <w:ilvl w:val="0"/>
          <w:numId w:val="0"/>
        </w:numPr>
        <w:spacing w:line="520" w:lineRule="exac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1、供货时间：</w:t>
      </w:r>
      <w:r>
        <w:rPr>
          <w:rFonts w:hint="eastAsia" w:ascii="仿宋" w:hAnsi="仿宋" w:eastAsia="仿宋" w:cs="仿宋"/>
          <w:color w:val="auto"/>
          <w:sz w:val="24"/>
          <w:szCs w:val="24"/>
          <w:highlight w:val="none"/>
          <w:lang w:val="en-US" w:eastAsia="zh-CN"/>
        </w:rPr>
        <w:t>本项目供货年限为壹年，自合同签订生效之日起计算，若供应商所供产品及所提供的服务满足采购单位要求，经采购单位认可后，可续签下一年的采购合同，最多续签一年。</w:t>
      </w:r>
      <w:r>
        <w:rPr>
          <w:rFonts w:hint="eastAsia" w:ascii="仿宋" w:hAnsi="仿宋" w:eastAsia="仿宋" w:cs="仿宋"/>
          <w:color w:val="auto"/>
          <w:sz w:val="24"/>
          <w:szCs w:val="24"/>
          <w:highlight w:val="none"/>
        </w:rPr>
        <w:t>合同签订生效后，</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提前1天向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进行通知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发货</w:t>
      </w:r>
      <w:r>
        <w:rPr>
          <w:rFonts w:hint="eastAsia" w:ascii="仿宋" w:hAnsi="仿宋" w:eastAsia="仿宋" w:cs="仿宋"/>
          <w:bCs/>
          <w:color w:val="auto"/>
          <w:sz w:val="24"/>
          <w:szCs w:val="24"/>
          <w:highlight w:val="none"/>
        </w:rPr>
        <w:t>采购人的通知包括口头通知、书面通知（传真）和电子邮件。采购方的通知（传真）或邮件发送至供应商工作人员时，视为供应商已经收到，具体供货时间以采购人通知为准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bCs/>
          <w:color w:val="auto"/>
          <w:sz w:val="24"/>
          <w:szCs w:val="24"/>
          <w:highlight w:val="none"/>
        </w:rPr>
        <w:t>按该通知规定的时间、地点、批次、数量供货</w:t>
      </w:r>
      <w:r>
        <w:rPr>
          <w:rFonts w:hint="eastAsia" w:ascii="仿宋" w:hAnsi="仿宋" w:eastAsia="仿宋" w:cs="仿宋"/>
          <w:color w:val="auto"/>
          <w:sz w:val="24"/>
          <w:szCs w:val="24"/>
          <w:highlight w:val="none"/>
        </w:rPr>
        <w:t>、运输装卸、交货并通过验收交付使用，并向</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提供产品合格证等相关的资料。如遇特殊情况</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要求推迟供货、实施或验收的，必须事先征得</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的同意。如在规定的时间内由于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的原因不能完成供货的，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应承担由此给</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造成的损失。</w:t>
      </w:r>
    </w:p>
    <w:p>
      <w:pPr>
        <w:autoSpaceDE w:val="0"/>
        <w:autoSpaceDN w:val="0"/>
        <w:adjustRightIn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2、供货地点：由采购单位指定。</w:t>
      </w:r>
    </w:p>
    <w:p>
      <w:pPr>
        <w:autoSpaceDE w:val="0"/>
        <w:autoSpaceDN w:val="0"/>
        <w:adjustRightIn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3、中标方免费提供中标货物的运输装卸服务。</w:t>
      </w:r>
    </w:p>
    <w:p>
      <w:pPr>
        <w:autoSpaceDE w:val="0"/>
        <w:autoSpaceDN w:val="0"/>
        <w:adjustRightInd w:val="0"/>
        <w:spacing w:line="440" w:lineRule="exact"/>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4、投标商应在投标文件中应提供运输计划、对供货场地和环境的要求。</w:t>
      </w:r>
    </w:p>
    <w:p>
      <w:pPr>
        <w:autoSpaceDE w:val="0"/>
        <w:autoSpaceDN w:val="0"/>
        <w:adjustRightIn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六、验收</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货方应提供货物的有效检验材料，经采购人认可后，与合同的技术指标一起作为验收标准。在合同执行期内，采购单位将随机抽取供货方提供的产品送市级及以上检测部门对产品质量进行抽检。采购人对产品验收合格后，在《建德市政府采购验收反馈表》上签署意见并加盖单位公章。验收中发现产品达不到验收标准或合同规定的技术指标，卖方必须更换，并负担由此给用户造成的损失。</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2、投标方应于投标书中提供产品的验收标准和检测办法，并在验收中提供买方认可的相应检测手段，验收标准应符合国家、地方、行业的标准，如若中标，经买方确认后作为验收的依据。</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3、投标方将货物运达交货地点后,到采购单位指定的地磅进行称量确定到货数量，采购单位每月根据当月</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的使用情况，未出现因</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质量导致工艺异常等情况，处理设施运行正常。采购单位不定期抽检供货</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送第三方检测机构检定，若</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抽样检测合格的，检测费用由采购人承担；若</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抽样检测不合格的，检测费用由中标人承担。</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4、采购单位对货物采取随机抽检方式，对于抽检不合格的批次，供货方应免费更换合格货物给采购单位。同时，采购单位将对供货方进行违约认定，具体如下：</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（1）第一次抽检质量不合格，供货方重新更换合格货品；</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（2）第二次抽检质量不合格，采购单位有权立即终止合同，并要求供货方赔偿由此造成的全部经济损失。</w:t>
      </w:r>
    </w:p>
    <w:p>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szCs w:val="24"/>
          <w:highlight w:val="none"/>
        </w:rPr>
      </w:pPr>
    </w:p>
    <w:p>
      <w:pPr>
        <w:pStyle w:val="56"/>
        <w:rPr>
          <w:rFonts w:hint="eastAsia" w:ascii="仿宋" w:hAnsi="仿宋" w:eastAsia="仿宋" w:cs="仿宋"/>
          <w:color w:val="auto"/>
          <w:sz w:val="24"/>
          <w:szCs w:val="24"/>
          <w:highlight w:val="none"/>
        </w:rPr>
      </w:pPr>
    </w:p>
    <w:p>
      <w:pP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br w:type="page"/>
      </w:r>
    </w:p>
    <w:p>
      <w:pPr>
        <w:pStyle w:val="28"/>
        <w:tabs>
          <w:tab w:val="left" w:pos="1425"/>
        </w:tabs>
        <w:spacing w:line="440" w:lineRule="exact"/>
        <w:jc w:val="center"/>
        <w:rPr>
          <w:rStyle w:val="98"/>
          <w:rFonts w:hint="eastAsia" w:ascii="仿宋" w:hAnsi="仿宋" w:eastAsia="仿宋" w:cs="仿宋"/>
          <w:color w:val="auto"/>
          <w:sz w:val="36"/>
          <w:szCs w:val="36"/>
          <w:highlight w:val="none"/>
        </w:rPr>
      </w:pPr>
      <w:r>
        <w:rPr>
          <w:rStyle w:val="98"/>
          <w:rFonts w:hint="eastAsia" w:ascii="仿宋" w:hAnsi="仿宋" w:eastAsia="仿宋" w:cs="仿宋"/>
          <w:b/>
          <w:bCs/>
          <w:color w:val="auto"/>
          <w:sz w:val="36"/>
          <w:szCs w:val="36"/>
          <w:highlight w:val="none"/>
        </w:rPr>
        <w:t>第七章 财务结算</w:t>
      </w:r>
    </w:p>
    <w:p>
      <w:pPr>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4" w:name="_Toc512498655"/>
      <w:r>
        <w:rPr>
          <w:rFonts w:hint="eastAsia" w:ascii="仿宋" w:hAnsi="仿宋" w:eastAsia="仿宋" w:cs="仿宋"/>
          <w:b/>
          <w:bCs/>
          <w:color w:val="auto"/>
          <w:sz w:val="24"/>
          <w:szCs w:val="24"/>
          <w:highlight w:val="none"/>
        </w:rPr>
        <w:t>一、</w:t>
      </w:r>
      <w:bookmarkEnd w:id="4"/>
      <w:r>
        <w:rPr>
          <w:rFonts w:hint="eastAsia" w:ascii="仿宋" w:hAnsi="仿宋" w:eastAsia="仿宋" w:cs="仿宋"/>
          <w:b/>
          <w:bCs/>
          <w:color w:val="auto"/>
          <w:sz w:val="24"/>
          <w:szCs w:val="24"/>
          <w:highlight w:val="none"/>
        </w:rPr>
        <w:t>项目款的结算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采购单位根据合同、投标文件等资料进行验收。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成交供应商根据采购单位实际供货需求，分批次提供产品至采购单位指定地点并经验收合格，采购单位按上一批次的货款结算单支付该批次的货款；最后一个批次在验收合格的次日起由采购单位在15个工作日内按该批次货款结算单向成交供应商支付该批次的货款。每次结算时先由采购单位核对供货清单无误后，由成交供应商开具发票向采购单位申请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结算时，成交供应商将结款申请1份、发票原件（开具当期应付金额）及复印件1份、合同复印件1份和经采购单位验收确认的《建德市政府采购验收反馈表》（验收通过后需提供验收报告）提交采购单位，由采购单位向成交供应商支付结算当期项目款。</w:t>
      </w:r>
    </w:p>
    <w:p>
      <w:pPr>
        <w:spacing w:line="360" w:lineRule="auto"/>
        <w:ind w:right="-178" w:rightChars="-85"/>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正式合同签订生效之日起7个工作日内，由成交供应商缴纳</w:t>
      </w:r>
      <w:r>
        <w:rPr>
          <w:rFonts w:hint="eastAsia" w:ascii="仿宋" w:hAnsi="仿宋" w:eastAsia="仿宋" w:cs="仿宋"/>
          <w:bCs/>
          <w:color w:val="auto"/>
          <w:sz w:val="24"/>
          <w:highlight w:val="none"/>
          <w:lang w:eastAsia="zh-CN"/>
        </w:rPr>
        <w:t>成交金额</w:t>
      </w:r>
      <w:r>
        <w:rPr>
          <w:rFonts w:hint="eastAsia" w:ascii="仿宋" w:hAnsi="仿宋" w:eastAsia="仿宋" w:cs="仿宋"/>
          <w:bCs/>
          <w:color w:val="auto"/>
          <w:sz w:val="24"/>
          <w:highlight w:val="none"/>
          <w:lang w:val="zh-CN" w:eastAsia="zh-CN"/>
        </w:rPr>
        <w:t>的</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5%作为履约保证金至采购单位指定账户（可采用银行、保险公司出具保函形式提交）。</w:t>
      </w:r>
      <w:r>
        <w:rPr>
          <w:rFonts w:hint="eastAsia" w:ascii="仿宋" w:hAnsi="仿宋" w:eastAsia="仿宋" w:cs="仿宋"/>
          <w:bCs/>
          <w:color w:val="auto"/>
          <w:sz w:val="24"/>
          <w:highlight w:val="none"/>
          <w:lang w:eastAsia="zh-CN"/>
        </w:rPr>
        <w:t>履约结束</w:t>
      </w:r>
      <w:r>
        <w:rPr>
          <w:rFonts w:hint="eastAsia" w:ascii="仿宋" w:hAnsi="仿宋" w:eastAsia="仿宋" w:cs="仿宋"/>
          <w:bCs/>
          <w:color w:val="auto"/>
          <w:sz w:val="24"/>
          <w:highlight w:val="none"/>
          <w:lang w:val="zh-CN" w:eastAsia="zh-CN"/>
        </w:rPr>
        <w:t>无质量、服务问题，</w:t>
      </w:r>
      <w:r>
        <w:rPr>
          <w:rFonts w:hint="eastAsia" w:ascii="仿宋" w:hAnsi="仿宋" w:eastAsia="仿宋" w:cs="仿宋"/>
          <w:bCs/>
          <w:color w:val="auto"/>
          <w:sz w:val="24"/>
          <w:highlight w:val="none"/>
          <w:lang w:eastAsia="zh-CN"/>
        </w:rPr>
        <w:t>凭结款申请1份、合同复印件1份，经采购单位签署意见的《建德市政府采购回访意见单》（一式四份）提交采购单位，</w:t>
      </w:r>
      <w:r>
        <w:rPr>
          <w:rFonts w:hint="eastAsia" w:ascii="仿宋" w:hAnsi="仿宋" w:eastAsia="仿宋" w:cs="仿宋"/>
          <w:bCs/>
          <w:color w:val="auto"/>
          <w:sz w:val="24"/>
          <w:highlight w:val="none"/>
          <w:lang w:val="zh-CN" w:eastAsia="zh-CN"/>
        </w:rPr>
        <w:t>由采购单位向成交供应商无息退还。</w:t>
      </w:r>
      <w:r>
        <w:rPr>
          <w:rFonts w:hint="eastAsia" w:ascii="仿宋" w:hAnsi="仿宋" w:eastAsia="仿宋" w:cs="仿宋"/>
          <w:bCs/>
          <w:color w:val="auto"/>
          <w:sz w:val="24"/>
          <w:highlight w:val="none"/>
          <w:lang w:eastAsia="zh-CN"/>
        </w:rPr>
        <w:t>由于成交供应商迟迟不提出结算申请致使保证金逾期结算的，责任由成交供应商自负。</w:t>
      </w:r>
      <w:r>
        <w:rPr>
          <w:rFonts w:hint="eastAsia" w:ascii="仿宋" w:hAnsi="仿宋" w:eastAsia="仿宋" w:cs="仿宋"/>
          <w:bCs/>
          <w:color w:val="auto"/>
          <w:sz w:val="24"/>
          <w:highlight w:val="none"/>
          <w:lang w:val="zh-CN" w:eastAsia="zh-CN"/>
        </w:rPr>
        <w:t>因成交供应商的质量、服务问题原因造成采购单位损失的，采购单位有权要求成交供应商以其履约保证金作出补偿。</w:t>
      </w:r>
    </w:p>
    <w:p>
      <w:pPr>
        <w:keepNext w:val="0"/>
        <w:keepLines w:val="0"/>
        <w:pageBreakBefore w:val="0"/>
        <w:widowControl w:val="0"/>
        <w:kinsoku/>
        <w:wordWrap/>
        <w:overflowPunct/>
        <w:topLinePunct w:val="0"/>
        <w:autoSpaceDE/>
        <w:autoSpaceDN/>
        <w:bidi w:val="0"/>
        <w:adjustRightInd/>
        <w:snapToGrid/>
        <w:spacing w:line="360" w:lineRule="auto"/>
        <w:ind w:firstLine="715" w:firstLineChars="200"/>
        <w:textAlignment w:val="auto"/>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br w:type="page"/>
      </w:r>
    </w:p>
    <w:p>
      <w:pPr>
        <w:spacing w:line="500" w:lineRule="exact"/>
        <w:jc w:val="cente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t>第八章  建德市采购合同</w:t>
      </w:r>
    </w:p>
    <w:p>
      <w:pPr>
        <w:pStyle w:val="26"/>
        <w:snapToGrid w:val="0"/>
        <w:spacing w:line="336"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（本合同为合同样稿，最终稿由三方协商后确定）</w:t>
      </w:r>
    </w:p>
    <w:p>
      <w:pPr>
        <w:pStyle w:val="26"/>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 xml:space="preserve">合同编号：JDQS2025-003   </w:t>
      </w:r>
    </w:p>
    <w:p>
      <w:pPr>
        <w:spacing w:after="156"/>
        <w:jc w:val="left"/>
        <w:rPr>
          <w:rFonts w:hint="eastAsia" w:ascii="仿宋" w:hAnsi="仿宋" w:eastAsia="仿宋" w:cs="仿宋"/>
          <w:color w:val="auto"/>
          <w:sz w:val="24"/>
          <w:highlight w:val="none"/>
        </w:rPr>
      </w:pPr>
    </w:p>
    <w:p>
      <w:pPr>
        <w:pStyle w:val="26"/>
        <w:snapToGrid w:val="0"/>
        <w:spacing w:line="44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eastAsia="zh-CN"/>
        </w:rPr>
        <w:t>采购单位</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杭州杭新固体废物处置有限公司</w:t>
      </w:r>
    </w:p>
    <w:p>
      <w:pPr>
        <w:pStyle w:val="26"/>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eastAsia="zh-CN"/>
        </w:rPr>
        <w:t>中标单位</w:t>
      </w:r>
      <w:r>
        <w:rPr>
          <w:rFonts w:hint="eastAsia" w:ascii="仿宋" w:hAnsi="仿宋" w:eastAsia="仿宋" w:cs="仿宋"/>
          <w:b/>
          <w:color w:val="auto"/>
          <w:sz w:val="24"/>
          <w:szCs w:val="24"/>
          <w:highlight w:val="none"/>
        </w:rPr>
        <w:t>）:</w:t>
      </w:r>
    </w:p>
    <w:p>
      <w:pPr>
        <w:pStyle w:val="26"/>
        <w:snapToGrid w:val="0"/>
        <w:spacing w:line="5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见证方（代理机构）：</w:t>
      </w:r>
      <w:r>
        <w:rPr>
          <w:rFonts w:hint="eastAsia" w:ascii="仿宋" w:hAnsi="仿宋" w:eastAsia="仿宋" w:cs="仿宋"/>
          <w:b/>
          <w:color w:val="auto"/>
          <w:sz w:val="24"/>
          <w:szCs w:val="24"/>
          <w:highlight w:val="none"/>
          <w:lang w:eastAsia="zh-CN"/>
        </w:rPr>
        <w:t>浙江求是工程咨询监理有限公司</w:t>
      </w:r>
    </w:p>
    <w:p>
      <w:pPr>
        <w:pStyle w:val="26"/>
        <w:snapToGrid w:val="0"/>
        <w:spacing w:line="440" w:lineRule="exact"/>
        <w:rPr>
          <w:rFonts w:hint="eastAsia" w:ascii="仿宋" w:hAnsi="仿宋" w:eastAsia="仿宋" w:cs="仿宋"/>
          <w:color w:val="auto"/>
          <w:sz w:val="24"/>
          <w:szCs w:val="24"/>
          <w:highlight w:val="none"/>
        </w:rPr>
      </w:pPr>
    </w:p>
    <w:p>
      <w:pPr>
        <w:pStyle w:val="26"/>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中华人民共和国民法典》的规定，经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（采购方式），确定乙方为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（项目全称）的中标单位。为明确双方的权利和义务，经甲乙双方协商达成合同如下：</w:t>
      </w:r>
    </w:p>
    <w:p>
      <w:pPr>
        <w:pStyle w:val="26"/>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第一条：货物内容、数量、价款</w:t>
      </w:r>
    </w:p>
    <w:tbl>
      <w:tblPr>
        <w:tblStyle w:val="47"/>
        <w:tblW w:w="4996"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0"/>
        <w:gridCol w:w="582"/>
        <w:gridCol w:w="2926"/>
        <w:gridCol w:w="582"/>
        <w:gridCol w:w="582"/>
        <w:gridCol w:w="1907"/>
        <w:gridCol w:w="191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08"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项目（货物）名称</w:t>
            </w:r>
          </w:p>
        </w:tc>
        <w:tc>
          <w:tcPr>
            <w:tcW w:w="308"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1548"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规格型号（或配置）及主要技术参数</w:t>
            </w:r>
          </w:p>
        </w:tc>
        <w:tc>
          <w:tcPr>
            <w:tcW w:w="308"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308"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暂定</w:t>
            </w:r>
            <w:r>
              <w:rPr>
                <w:rFonts w:hint="eastAsia" w:ascii="仿宋" w:hAnsi="仿宋" w:eastAsia="仿宋" w:cs="仿宋"/>
                <w:color w:val="auto"/>
                <w:highlight w:val="none"/>
              </w:rPr>
              <w:t>数量</w:t>
            </w:r>
          </w:p>
        </w:tc>
        <w:tc>
          <w:tcPr>
            <w:tcW w:w="1009"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单价（元</w:t>
            </w:r>
            <w:r>
              <w:rPr>
                <w:rFonts w:hint="eastAsia" w:ascii="仿宋" w:hAnsi="仿宋" w:eastAsia="仿宋" w:cs="仿宋"/>
                <w:color w:val="auto"/>
                <w:highlight w:val="none"/>
                <w:lang w:val="en-US" w:eastAsia="zh-CN"/>
              </w:rPr>
              <w:t>/吨</w:t>
            </w:r>
            <w:r>
              <w:rPr>
                <w:rFonts w:hint="eastAsia" w:ascii="仿宋" w:hAnsi="仿宋" w:eastAsia="仿宋" w:cs="仿宋"/>
                <w:color w:val="auto"/>
                <w:highlight w:val="none"/>
              </w:rPr>
              <w:t>）</w:t>
            </w:r>
          </w:p>
        </w:tc>
        <w:tc>
          <w:tcPr>
            <w:tcW w:w="1006" w:type="pct"/>
            <w:tcBorders>
              <w:top w:val="single" w:color="auto" w:sz="4" w:space="0"/>
              <w:left w:val="single" w:color="auto" w:sz="4" w:space="0"/>
              <w:bottom w:val="nil"/>
              <w:right w:val="single" w:color="auto" w:sz="4" w:space="0"/>
            </w:tcBorders>
            <w:vAlign w:val="center"/>
          </w:tcPr>
          <w:p>
            <w:pPr>
              <w:snapToGrid w:val="0"/>
              <w:spacing w:line="240" w:lineRule="atLeas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中标合</w:t>
            </w:r>
            <w:r>
              <w:rPr>
                <w:rFonts w:hint="eastAsia" w:ascii="仿宋" w:hAnsi="仿宋" w:eastAsia="仿宋" w:cs="仿宋"/>
                <w:color w:val="auto"/>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8" w:type="pct"/>
            <w:vAlign w:val="center"/>
          </w:tcPr>
          <w:p>
            <w:pPr>
              <w:adjustRightInd w:val="0"/>
              <w:snapToGrid w:val="0"/>
              <w:spacing w:line="240" w:lineRule="atLeast"/>
              <w:rPr>
                <w:rFonts w:hint="eastAsia" w:ascii="仿宋" w:hAnsi="仿宋" w:eastAsia="仿宋" w:cs="仿宋"/>
                <w:color w:val="auto"/>
                <w:highlight w:val="none"/>
              </w:rPr>
            </w:pPr>
          </w:p>
        </w:tc>
        <w:tc>
          <w:tcPr>
            <w:tcW w:w="308" w:type="pct"/>
            <w:vAlign w:val="center"/>
          </w:tcPr>
          <w:p>
            <w:pPr>
              <w:adjustRightInd w:val="0"/>
              <w:snapToGrid w:val="0"/>
              <w:spacing w:line="240" w:lineRule="atLeast"/>
              <w:rPr>
                <w:rFonts w:hint="eastAsia" w:ascii="仿宋" w:hAnsi="仿宋" w:eastAsia="仿宋" w:cs="仿宋"/>
                <w:color w:val="auto"/>
                <w:highlight w:val="none"/>
              </w:rPr>
            </w:pPr>
          </w:p>
        </w:tc>
        <w:tc>
          <w:tcPr>
            <w:tcW w:w="1548" w:type="pct"/>
            <w:vAlign w:val="center"/>
          </w:tcPr>
          <w:p>
            <w:pPr>
              <w:adjustRightInd w:val="0"/>
              <w:snapToGrid w:val="0"/>
              <w:spacing w:line="240" w:lineRule="atLeast"/>
              <w:rPr>
                <w:rFonts w:hint="eastAsia" w:ascii="仿宋" w:hAnsi="仿宋" w:eastAsia="仿宋" w:cs="仿宋"/>
                <w:color w:val="auto"/>
                <w:highlight w:val="none"/>
              </w:rPr>
            </w:pPr>
          </w:p>
        </w:tc>
        <w:tc>
          <w:tcPr>
            <w:tcW w:w="308" w:type="pct"/>
            <w:vAlign w:val="center"/>
          </w:tcPr>
          <w:p>
            <w:pPr>
              <w:adjustRightInd w:val="0"/>
              <w:snapToGrid w:val="0"/>
              <w:spacing w:line="240" w:lineRule="atLeast"/>
              <w:jc w:val="center"/>
              <w:rPr>
                <w:rFonts w:hint="eastAsia" w:ascii="仿宋" w:hAnsi="仿宋" w:eastAsia="仿宋" w:cs="仿宋"/>
                <w:color w:val="auto"/>
                <w:highlight w:val="none"/>
                <w:lang w:eastAsia="zh-CN"/>
              </w:rPr>
            </w:pPr>
          </w:p>
        </w:tc>
        <w:tc>
          <w:tcPr>
            <w:tcW w:w="308" w:type="pct"/>
            <w:vAlign w:val="center"/>
          </w:tcPr>
          <w:p>
            <w:pPr>
              <w:adjustRightInd w:val="0"/>
              <w:snapToGrid w:val="0"/>
              <w:spacing w:line="240" w:lineRule="atLeast"/>
              <w:jc w:val="center"/>
              <w:rPr>
                <w:rFonts w:hint="eastAsia" w:ascii="仿宋" w:hAnsi="仿宋" w:eastAsia="仿宋" w:cs="仿宋"/>
                <w:color w:val="auto"/>
                <w:highlight w:val="none"/>
                <w:lang w:val="en-US" w:eastAsia="zh-CN"/>
              </w:rPr>
            </w:pPr>
          </w:p>
        </w:tc>
        <w:tc>
          <w:tcPr>
            <w:tcW w:w="1009" w:type="pct"/>
            <w:vAlign w:val="center"/>
          </w:tcPr>
          <w:p>
            <w:pPr>
              <w:adjustRightInd w:val="0"/>
              <w:snapToGrid w:val="0"/>
              <w:spacing w:line="240" w:lineRule="atLeast"/>
              <w:rPr>
                <w:rFonts w:hint="eastAsia" w:ascii="仿宋" w:hAnsi="仿宋" w:eastAsia="仿宋" w:cs="仿宋"/>
                <w:color w:val="auto"/>
                <w:highlight w:val="none"/>
              </w:rPr>
            </w:pPr>
          </w:p>
        </w:tc>
        <w:tc>
          <w:tcPr>
            <w:tcW w:w="1006" w:type="pct"/>
            <w:vAlign w:val="center"/>
          </w:tcPr>
          <w:p>
            <w:pPr>
              <w:adjustRightInd w:val="0"/>
              <w:snapToGrid w:val="0"/>
              <w:spacing w:line="240" w:lineRule="atLeas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8" w:type="pct"/>
            <w:vAlign w:val="center"/>
          </w:tcPr>
          <w:p>
            <w:pPr>
              <w:adjustRightInd w:val="0"/>
              <w:snapToGrid w:val="0"/>
              <w:spacing w:line="240" w:lineRule="atLeast"/>
              <w:rPr>
                <w:rFonts w:hint="eastAsia" w:ascii="仿宋" w:hAnsi="仿宋" w:eastAsia="仿宋" w:cs="仿宋"/>
                <w:color w:val="auto"/>
                <w:highlight w:val="none"/>
              </w:rPr>
            </w:pPr>
          </w:p>
        </w:tc>
        <w:tc>
          <w:tcPr>
            <w:tcW w:w="308" w:type="pct"/>
            <w:vAlign w:val="center"/>
          </w:tcPr>
          <w:p>
            <w:pPr>
              <w:adjustRightInd w:val="0"/>
              <w:snapToGrid w:val="0"/>
              <w:spacing w:line="240" w:lineRule="atLeast"/>
              <w:rPr>
                <w:rFonts w:hint="eastAsia" w:ascii="仿宋" w:hAnsi="仿宋" w:eastAsia="仿宋" w:cs="仿宋"/>
                <w:color w:val="auto"/>
                <w:highlight w:val="none"/>
              </w:rPr>
            </w:pPr>
          </w:p>
        </w:tc>
        <w:tc>
          <w:tcPr>
            <w:tcW w:w="1548" w:type="pct"/>
            <w:vAlign w:val="center"/>
          </w:tcPr>
          <w:p>
            <w:pPr>
              <w:adjustRightInd w:val="0"/>
              <w:snapToGrid w:val="0"/>
              <w:spacing w:line="240" w:lineRule="atLeast"/>
              <w:rPr>
                <w:rFonts w:hint="eastAsia" w:ascii="仿宋" w:hAnsi="仿宋" w:eastAsia="仿宋" w:cs="仿宋"/>
                <w:color w:val="auto"/>
                <w:highlight w:val="none"/>
              </w:rPr>
            </w:pPr>
          </w:p>
        </w:tc>
        <w:tc>
          <w:tcPr>
            <w:tcW w:w="308" w:type="pct"/>
            <w:vAlign w:val="center"/>
          </w:tcPr>
          <w:p>
            <w:pPr>
              <w:adjustRightInd w:val="0"/>
              <w:snapToGrid w:val="0"/>
              <w:spacing w:line="240" w:lineRule="atLeast"/>
              <w:jc w:val="center"/>
              <w:rPr>
                <w:rFonts w:hint="eastAsia" w:ascii="仿宋" w:hAnsi="仿宋" w:eastAsia="仿宋" w:cs="仿宋"/>
                <w:color w:val="auto"/>
                <w:highlight w:val="none"/>
                <w:lang w:eastAsia="zh-CN"/>
              </w:rPr>
            </w:pPr>
          </w:p>
        </w:tc>
        <w:tc>
          <w:tcPr>
            <w:tcW w:w="308" w:type="pct"/>
            <w:vAlign w:val="center"/>
          </w:tcPr>
          <w:p>
            <w:pPr>
              <w:adjustRightInd w:val="0"/>
              <w:snapToGrid w:val="0"/>
              <w:spacing w:line="240" w:lineRule="atLeast"/>
              <w:jc w:val="center"/>
              <w:rPr>
                <w:rFonts w:hint="eastAsia" w:ascii="仿宋" w:hAnsi="仿宋" w:eastAsia="仿宋" w:cs="仿宋"/>
                <w:color w:val="auto"/>
                <w:highlight w:val="none"/>
                <w:lang w:val="en-US" w:eastAsia="zh-CN"/>
              </w:rPr>
            </w:pPr>
          </w:p>
        </w:tc>
        <w:tc>
          <w:tcPr>
            <w:tcW w:w="1009" w:type="pct"/>
            <w:vAlign w:val="center"/>
          </w:tcPr>
          <w:p>
            <w:pPr>
              <w:adjustRightInd w:val="0"/>
              <w:snapToGrid w:val="0"/>
              <w:spacing w:line="240" w:lineRule="atLeast"/>
              <w:rPr>
                <w:rFonts w:hint="eastAsia" w:ascii="仿宋" w:hAnsi="仿宋" w:eastAsia="仿宋" w:cs="仿宋"/>
                <w:color w:val="auto"/>
                <w:highlight w:val="none"/>
              </w:rPr>
            </w:pPr>
          </w:p>
        </w:tc>
        <w:tc>
          <w:tcPr>
            <w:tcW w:w="1006" w:type="pct"/>
            <w:vAlign w:val="center"/>
          </w:tcPr>
          <w:p>
            <w:pPr>
              <w:adjustRightInd w:val="0"/>
              <w:snapToGrid w:val="0"/>
              <w:spacing w:line="240" w:lineRule="atLeast"/>
              <w:rPr>
                <w:rFonts w:hint="eastAsia" w:ascii="仿宋" w:hAnsi="仿宋" w:eastAsia="仿宋" w:cs="仿宋"/>
                <w:color w:val="auto"/>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27"/>
              <w:jc w:val="center"/>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lang w:eastAsia="zh-CN"/>
              </w:rPr>
              <w:t>总价</w:t>
            </w:r>
            <w:r>
              <w:rPr>
                <w:rFonts w:hint="eastAsia" w:ascii="仿宋" w:hAnsi="仿宋" w:eastAsia="仿宋" w:cs="仿宋"/>
                <w:color w:val="auto"/>
                <w:kern w:val="0"/>
                <w:highlight w:val="none"/>
              </w:rPr>
              <w:t>：人民币</w:t>
            </w:r>
            <w:r>
              <w:rPr>
                <w:rFonts w:hint="eastAsia" w:ascii="仿宋" w:hAnsi="仿宋" w:eastAsia="仿宋" w:cs="仿宋"/>
                <w:color w:val="auto"/>
                <w:kern w:val="0"/>
                <w:highlight w:val="none"/>
                <w:u w:val="single"/>
                <w:lang w:val="en-US" w:eastAsia="zh-CN"/>
              </w:rPr>
              <w:t xml:space="preserve">       元</w:t>
            </w:r>
            <w:r>
              <w:rPr>
                <w:rFonts w:hint="eastAsia" w:ascii="仿宋" w:hAnsi="仿宋" w:eastAsia="仿宋" w:cs="仿宋"/>
                <w:color w:val="auto"/>
                <w:kern w:val="0"/>
                <w:highlight w:val="none"/>
                <w:u w:val="single"/>
              </w:rPr>
              <w:t>整</w:t>
            </w:r>
            <w:r>
              <w:rPr>
                <w:rFonts w:hint="eastAsia" w:ascii="仿宋" w:hAnsi="仿宋" w:eastAsia="仿宋" w:cs="仿宋"/>
                <w:color w:val="auto"/>
                <w:kern w:val="0"/>
                <w:highlight w:val="none"/>
                <w:lang w:eastAsia="zh-CN"/>
              </w:rPr>
              <w:t>，按中标单价</w:t>
            </w:r>
            <w:r>
              <w:rPr>
                <w:rFonts w:hint="eastAsia" w:ascii="仿宋" w:hAnsi="仿宋" w:eastAsia="仿宋" w:cs="仿宋"/>
                <w:color w:val="auto"/>
                <w:kern w:val="0"/>
                <w:highlight w:val="none"/>
                <w:lang w:val="en-US" w:eastAsia="zh-CN"/>
              </w:rPr>
              <w:t>*实际供货数量结算</w:t>
            </w:r>
          </w:p>
        </w:tc>
      </w:tr>
    </w:tbl>
    <w:p>
      <w:pPr>
        <w:autoSpaceDE w:val="0"/>
        <w:autoSpaceDN w:val="0"/>
        <w:adjustRightInd w:val="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注：</w:t>
      </w:r>
      <w:r>
        <w:rPr>
          <w:rFonts w:hint="eastAsia" w:ascii="仿宋" w:hAnsi="仿宋" w:eastAsia="仿宋" w:cs="仿宋"/>
          <w:color w:val="auto"/>
          <w:sz w:val="24"/>
          <w:highlight w:val="none"/>
        </w:rPr>
        <w:t>本项目为交钥匙工程，以上金额包含</w:t>
      </w:r>
      <w:r>
        <w:rPr>
          <w:rFonts w:hint="eastAsia" w:ascii="仿宋" w:hAnsi="仿宋" w:eastAsia="仿宋" w:cs="仿宋"/>
          <w:color w:val="auto"/>
          <w:sz w:val="24"/>
          <w:highlight w:val="none"/>
          <w:lang w:eastAsia="zh-CN"/>
        </w:rPr>
        <w:t>产品生产、供货</w:t>
      </w:r>
      <w:r>
        <w:rPr>
          <w:rFonts w:hint="eastAsia" w:ascii="仿宋" w:hAnsi="仿宋" w:eastAsia="仿宋" w:cs="仿宋"/>
          <w:color w:val="auto"/>
          <w:sz w:val="24"/>
          <w:highlight w:val="none"/>
        </w:rPr>
        <w:t>、运输、</w:t>
      </w:r>
      <w:r>
        <w:rPr>
          <w:rFonts w:hint="eastAsia" w:ascii="仿宋" w:hAnsi="仿宋" w:eastAsia="仿宋" w:cs="仿宋"/>
          <w:color w:val="auto"/>
          <w:sz w:val="24"/>
          <w:highlight w:val="none"/>
          <w:lang w:eastAsia="zh-CN"/>
        </w:rPr>
        <w:t>装卸、</w:t>
      </w:r>
      <w:r>
        <w:rPr>
          <w:rFonts w:hint="eastAsia" w:ascii="仿宋" w:hAnsi="仿宋" w:eastAsia="仿宋" w:cs="仿宋"/>
          <w:color w:val="auto"/>
          <w:sz w:val="24"/>
          <w:highlight w:val="none"/>
        </w:rPr>
        <w:t>税金、辅助工作及售后服务等完成本项目的所有费用。</w:t>
      </w:r>
    </w:p>
    <w:p>
      <w:pPr>
        <w:tabs>
          <w:tab w:val="left" w:pos="5500"/>
        </w:tabs>
        <w:autoSpaceDE w:val="0"/>
        <w:adjustRightInd w:val="0"/>
        <w:snapToGrid w:val="0"/>
        <w:spacing w:line="440" w:lineRule="exact"/>
        <w:ind w:firstLine="48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第二条：质量要求：</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1、乙方保证所供商品(包括商品部件、配件)是202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月1日以后生产的、未使用过的，符合国家规定的技术规格和质量标准的出厂原装合格产品，并且是完全符合本次招标文件(包括补充更正，如有)中采购货物要求所规定的技术参数和质量要求。</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2、售后服务按</w:t>
      </w:r>
      <w:r>
        <w:rPr>
          <w:rFonts w:hint="eastAsia" w:ascii="仿宋" w:hAnsi="仿宋" w:eastAsia="仿宋" w:cs="仿宋"/>
          <w:bCs/>
          <w:color w:val="auto"/>
          <w:sz w:val="24"/>
          <w:highlight w:val="none"/>
        </w:rPr>
        <w:t>国家市场监督管理总局</w:t>
      </w:r>
      <w:r>
        <w:rPr>
          <w:rFonts w:hint="eastAsia" w:ascii="仿宋" w:hAnsi="仿宋" w:eastAsia="仿宋" w:cs="仿宋"/>
          <w:color w:val="auto"/>
          <w:sz w:val="24"/>
          <w:szCs w:val="24"/>
          <w:highlight w:val="none"/>
        </w:rPr>
        <w:t>和国家其他有关规定执行，国家没有规定的按厂商规定执行。国家规定标准低于厂商标准的按厂商标准执行。</w:t>
      </w:r>
    </w:p>
    <w:p>
      <w:pPr>
        <w:tabs>
          <w:tab w:val="left" w:pos="5500"/>
        </w:tabs>
        <w:autoSpaceDE w:val="0"/>
        <w:adjustRightInd w:val="0"/>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第三条：合同履行时间、地点</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1、供货时间：</w:t>
      </w:r>
      <w:r>
        <w:rPr>
          <w:rFonts w:hint="eastAsia" w:ascii="仿宋" w:hAnsi="仿宋" w:eastAsia="仿宋" w:cs="仿宋"/>
          <w:color w:val="auto"/>
          <w:sz w:val="24"/>
          <w:szCs w:val="24"/>
          <w:highlight w:val="none"/>
          <w:lang w:val="en-US" w:eastAsia="zh-CN"/>
        </w:rPr>
        <w:t>本项目供货年限为壹年，自合同签订生效之日起计算，若供应商所供产品及所提供的服务满足采购单位要求，经采购单位认可后，可续签下一年的采购合同，最多续签一年。</w:t>
      </w:r>
      <w:r>
        <w:rPr>
          <w:rFonts w:hint="eastAsia" w:ascii="仿宋" w:hAnsi="仿宋" w:eastAsia="仿宋" w:cs="仿宋"/>
          <w:color w:val="auto"/>
          <w:sz w:val="24"/>
          <w:szCs w:val="24"/>
          <w:highlight w:val="none"/>
        </w:rPr>
        <w:t>合同签订生效后，</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提前1天向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进行通知发货，发货</w:t>
      </w:r>
      <w:r>
        <w:rPr>
          <w:rFonts w:hint="eastAsia" w:ascii="仿宋" w:hAnsi="仿宋" w:eastAsia="仿宋" w:cs="仿宋"/>
          <w:bCs/>
          <w:color w:val="auto"/>
          <w:sz w:val="24"/>
          <w:szCs w:val="24"/>
          <w:highlight w:val="none"/>
        </w:rPr>
        <w:t>采购人的通知包括口头通知、书面通知（传真）和电子邮件。采购方的通知（传真）或邮件发送至供应商工作人员时，视为供应商已经收到，具体供货时间以采购人通知为准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应商</w:t>
      </w:r>
      <w:r>
        <w:rPr>
          <w:rFonts w:hint="eastAsia" w:ascii="仿宋" w:hAnsi="仿宋" w:eastAsia="仿宋" w:cs="仿宋"/>
          <w:bCs/>
          <w:color w:val="auto"/>
          <w:sz w:val="24"/>
          <w:szCs w:val="24"/>
          <w:highlight w:val="none"/>
        </w:rPr>
        <w:t>按该通知规定的时间、地点、批次、数量供货</w:t>
      </w:r>
      <w:r>
        <w:rPr>
          <w:rFonts w:hint="eastAsia" w:ascii="仿宋" w:hAnsi="仿宋" w:eastAsia="仿宋" w:cs="仿宋"/>
          <w:color w:val="auto"/>
          <w:sz w:val="24"/>
          <w:szCs w:val="24"/>
          <w:highlight w:val="none"/>
        </w:rPr>
        <w:t>、运输装卸、交货并通过验收交付使用，并向</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提供产品合格证等相关的资料。如遇特殊情况</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要求推迟供货、实施或验收的，必须事先征得</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的同意。如在规定的时间内由于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的原因不能完成供货的，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应承担由此给</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造成的损失。</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2、合同履行地点：根据甲方实际要求确定。</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3、凡合同所列产品停产或市场断货，乙方可在不影响甲方生产要求的前提下，提供相应配置高于原配置的商品。</w:t>
      </w:r>
    </w:p>
    <w:p>
      <w:pPr>
        <w:autoSpaceDE w:val="0"/>
        <w:adjustRightInd w:val="0"/>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第四条：验收时间、组织</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乙方将合同标的运至甲方指定地点后，由甲方组织专业技术人员进行验收，甲方将随机抽取乙方提供的产品送市级及以上检测部门对产品质量进行抽检，符合招标要求及满足合同标的的方可接收，在合同执行期内，若货物不符合采购文件要求及不满足合同标的要求的，甲方作退货处理。</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2、乙方将货物运达交货地点后,到甲方指定的地磅进行称量确定到货数量，甲方每月根据当月</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的使用情况，未出现因</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质量导致工艺异常等情况，处理设施运行正常。甲方不定期抽检供货</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送第三方检测机构检定，若</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抽样检测合格的，检测费用由甲方承担；若</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抽样检测不合格的，检测费用由乙方承担。</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3、甲方对货物采取随机抽检方式，对于抽检不合格的批次，乙方应免费更换合格货物给甲方。同时，甲方将对乙方进行违约认定，具体如下：</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（1）第一次抽检质量不合格，乙方重新更换合格货品；</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（2）第二次抽检质量不合格，甲方有权立即终止合同，并要求乙方赔偿由此造成的全部经济损失。</w:t>
      </w:r>
    </w:p>
    <w:p>
      <w:pPr>
        <w:autoSpaceDE w:val="0"/>
        <w:adjustRightInd w:val="0"/>
        <w:snapToGrid w:val="0"/>
        <w:spacing w:line="4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第五条：项目款支付</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根据合同、投标文件等资料进行验收。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成交供应商根据采购单位实际供货需求，分批次提供产品至采购单位指定地点并经验收合格，采购单位按上一批次的货款结算单支付该批次的货款；最后一个批次在验收合格的次日起由采购单位在15个工作日内按该批次货款结算单向成交供应商支付该批次的货款。每次结算时先由采购单位核对供货清单无误后，由成交供应商开具发票向采购单位申请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结算时，成交供应商将结款申请1份、发票原件（开具当期应付金额）及复印件1份、合同复印件1份和经采购单位验收确认的《建德市政府采购验收反馈表》（验收通过后需提供验收报告）提交采购单位，由采购单位向成交供应商支付结算当期项目款。</w:t>
      </w:r>
    </w:p>
    <w:p>
      <w:pPr>
        <w:autoSpaceDE w:val="0"/>
        <w:adjustRightInd w:val="0"/>
        <w:spacing w:line="480" w:lineRule="exact"/>
        <w:ind w:right="113" w:rightChars="54" w:firstLine="504" w:firstLineChars="209"/>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第六条：履约保证金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在正式合同签订生效之日起7个工作日内，由成交供应商缴纳</w:t>
      </w:r>
      <w:r>
        <w:rPr>
          <w:rFonts w:hint="eastAsia" w:ascii="仿宋" w:hAnsi="仿宋" w:eastAsia="仿宋" w:cs="仿宋"/>
          <w:bCs/>
          <w:color w:val="auto"/>
          <w:sz w:val="24"/>
          <w:highlight w:val="none"/>
          <w:lang w:eastAsia="zh-CN"/>
        </w:rPr>
        <w:t>成交金额</w:t>
      </w:r>
      <w:r>
        <w:rPr>
          <w:rFonts w:hint="eastAsia" w:ascii="仿宋" w:hAnsi="仿宋" w:eastAsia="仿宋" w:cs="仿宋"/>
          <w:bCs/>
          <w:color w:val="auto"/>
          <w:sz w:val="24"/>
          <w:highlight w:val="none"/>
          <w:lang w:val="zh-CN" w:eastAsia="zh-CN"/>
        </w:rPr>
        <w:t>的</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5%作为履约保证金至采购单位指定账户（可采用银行、保险公司出具保函形式提交）。</w:t>
      </w:r>
      <w:r>
        <w:rPr>
          <w:rFonts w:hint="eastAsia" w:ascii="仿宋" w:hAnsi="仿宋" w:eastAsia="仿宋" w:cs="仿宋"/>
          <w:bCs/>
          <w:color w:val="auto"/>
          <w:sz w:val="24"/>
          <w:highlight w:val="none"/>
          <w:lang w:eastAsia="zh-CN"/>
        </w:rPr>
        <w:t>履约结束</w:t>
      </w:r>
      <w:r>
        <w:rPr>
          <w:rFonts w:hint="eastAsia" w:ascii="仿宋" w:hAnsi="仿宋" w:eastAsia="仿宋" w:cs="仿宋"/>
          <w:bCs/>
          <w:color w:val="auto"/>
          <w:sz w:val="24"/>
          <w:highlight w:val="none"/>
          <w:lang w:val="zh-CN" w:eastAsia="zh-CN"/>
        </w:rPr>
        <w:t>无质量、服务问题，</w:t>
      </w:r>
      <w:r>
        <w:rPr>
          <w:rFonts w:hint="eastAsia" w:ascii="仿宋" w:hAnsi="仿宋" w:eastAsia="仿宋" w:cs="仿宋"/>
          <w:bCs/>
          <w:color w:val="auto"/>
          <w:sz w:val="24"/>
          <w:highlight w:val="none"/>
          <w:lang w:eastAsia="zh-CN"/>
        </w:rPr>
        <w:t>凭结款申请1份、合同复印件1份，经采购单位签署意见的《建德市政府采购回访意见单》（一式四份）提交采购单位，</w:t>
      </w:r>
      <w:r>
        <w:rPr>
          <w:rFonts w:hint="eastAsia" w:ascii="仿宋" w:hAnsi="仿宋" w:eastAsia="仿宋" w:cs="仿宋"/>
          <w:bCs/>
          <w:color w:val="auto"/>
          <w:sz w:val="24"/>
          <w:highlight w:val="none"/>
          <w:lang w:val="zh-CN" w:eastAsia="zh-CN"/>
        </w:rPr>
        <w:t>由采购单位向成交供应商无息退还。</w:t>
      </w:r>
      <w:r>
        <w:rPr>
          <w:rFonts w:hint="eastAsia" w:ascii="仿宋" w:hAnsi="仿宋" w:eastAsia="仿宋" w:cs="仿宋"/>
          <w:bCs/>
          <w:color w:val="auto"/>
          <w:sz w:val="24"/>
          <w:highlight w:val="none"/>
          <w:lang w:eastAsia="zh-CN"/>
        </w:rPr>
        <w:t>由于成交供应商迟迟不提出结算申请致使保证金逾期结算的，责任由成交供应商自负。</w:t>
      </w:r>
      <w:r>
        <w:rPr>
          <w:rFonts w:hint="eastAsia" w:ascii="仿宋" w:hAnsi="仿宋" w:eastAsia="仿宋" w:cs="仿宋"/>
          <w:bCs/>
          <w:color w:val="auto"/>
          <w:sz w:val="24"/>
          <w:highlight w:val="none"/>
          <w:lang w:val="zh-CN" w:eastAsia="zh-CN"/>
        </w:rPr>
        <w:t>因成交供应商的质量、服务问题原因造成采购单位损失的，采购单位有权要求成交供应商以其履约保证金作出补偿。</w:t>
      </w:r>
    </w:p>
    <w:p>
      <w:pPr>
        <w:autoSpaceDE w:val="0"/>
        <w:adjustRightInd w:val="0"/>
        <w:snapToGrid w:val="0"/>
        <w:spacing w:line="440" w:lineRule="exact"/>
        <w:ind w:firstLine="504" w:firstLineChars="209"/>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第七条：售后服务</w:t>
      </w:r>
    </w:p>
    <w:p>
      <w:pPr>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售后服务按不低于</w:t>
      </w:r>
      <w:r>
        <w:rPr>
          <w:rFonts w:hint="eastAsia" w:ascii="仿宋" w:hAnsi="仿宋" w:eastAsia="仿宋" w:cs="仿宋"/>
          <w:color w:val="auto"/>
          <w:kern w:val="0"/>
          <w:sz w:val="24"/>
          <w:szCs w:val="24"/>
          <w:highlight w:val="none"/>
          <w:lang w:eastAsia="zh-CN"/>
        </w:rPr>
        <w:t>国家市场监督管理总局</w:t>
      </w:r>
      <w:r>
        <w:rPr>
          <w:rFonts w:hint="eastAsia" w:ascii="仿宋" w:hAnsi="仿宋" w:eastAsia="仿宋" w:cs="仿宋"/>
          <w:color w:val="auto"/>
          <w:kern w:val="0"/>
          <w:sz w:val="24"/>
          <w:szCs w:val="24"/>
          <w:highlight w:val="none"/>
        </w:rPr>
        <w:t>和国家其他有关规定执行，国家没有规</w:t>
      </w:r>
      <w:r>
        <w:rPr>
          <w:rFonts w:hint="eastAsia" w:ascii="仿宋" w:hAnsi="仿宋" w:eastAsia="仿宋" w:cs="仿宋"/>
          <w:color w:val="auto"/>
          <w:sz w:val="24"/>
          <w:szCs w:val="24"/>
          <w:highlight w:val="none"/>
        </w:rPr>
        <w:t>定的按厂商规定执行。国家规定标准低于厂商标准的按厂商标准执行。</w:t>
      </w:r>
    </w:p>
    <w:p>
      <w:pPr>
        <w:autoSpaceDE w:val="0"/>
        <w:autoSpaceDN w:val="0"/>
        <w:adjustRightInd w:val="0"/>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1、本项目</w:t>
      </w:r>
      <w:r>
        <w:rPr>
          <w:rFonts w:hint="eastAsia" w:ascii="仿宋" w:hAnsi="仿宋" w:eastAsia="仿宋" w:cs="仿宋"/>
          <w:bCs/>
          <w:color w:val="auto"/>
          <w:sz w:val="24"/>
          <w:szCs w:val="24"/>
          <w:highlight w:val="none"/>
          <w:lang w:eastAsia="zh-CN"/>
        </w:rPr>
        <w:t>货物</w:t>
      </w:r>
      <w:r>
        <w:rPr>
          <w:rFonts w:hint="eastAsia" w:ascii="仿宋" w:hAnsi="仿宋" w:eastAsia="仿宋" w:cs="仿宋"/>
          <w:bCs/>
          <w:color w:val="auto"/>
          <w:sz w:val="24"/>
          <w:szCs w:val="24"/>
          <w:highlight w:val="none"/>
        </w:rPr>
        <w:t>使用过程中，乙方应确保正常使用。在接到甲方反馈问题后在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0.5</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小时内提出解决方案，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4</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小时内安排技术人员到现场提供服务。为此，乙方应提供相应承诺书。</w:t>
      </w:r>
    </w:p>
    <w:p>
      <w:pPr>
        <w:autoSpaceDE w:val="0"/>
        <w:autoSpaceDN w:val="0"/>
        <w:adjustRightIn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2、在服务期内，若货物出现质量的问题，乙方应负责对其提供的货物进行更换、修复、退换，并不收取额外费用，响应时间必须满足甲方工作正常运行的要求。</w:t>
      </w:r>
    </w:p>
    <w:p>
      <w:pPr>
        <w:adjustRightInd w:val="0"/>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服务期内因不能排除的故障而影响工作的情况每发生一次，其质保期相应延长60天，服务期内因货物本身缺陷造成各种故障应由乙方免费技术服务和更换。</w:t>
      </w:r>
    </w:p>
    <w:p>
      <w:pPr>
        <w:adjustRightInd w:val="0"/>
        <w:snapToGrid w:val="0"/>
        <w:spacing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kern w:val="0"/>
          <w:sz w:val="24"/>
          <w:szCs w:val="24"/>
          <w:highlight w:val="none"/>
        </w:rPr>
        <w:t>第八条：</w:t>
      </w:r>
      <w:r>
        <w:rPr>
          <w:rFonts w:hint="eastAsia" w:ascii="仿宋" w:hAnsi="仿宋" w:eastAsia="仿宋" w:cs="仿宋"/>
          <w:color w:val="auto"/>
          <w:sz w:val="24"/>
          <w:szCs w:val="24"/>
          <w:highlight w:val="none"/>
        </w:rPr>
        <w:t>乙</w:t>
      </w:r>
      <w:r>
        <w:rPr>
          <w:rFonts w:hint="eastAsia" w:ascii="仿宋" w:hAnsi="仿宋" w:eastAsia="仿宋" w:cs="仿宋"/>
          <w:color w:val="auto"/>
          <w:kern w:val="0"/>
          <w:sz w:val="24"/>
          <w:szCs w:val="24"/>
          <w:highlight w:val="none"/>
        </w:rPr>
        <w:t>方承担合同标的供货、安装调试及交付前的一切费用(包括不可预见费用)和市场风险。</w:t>
      </w:r>
    </w:p>
    <w:p>
      <w:pPr>
        <w:autoSpaceDE w:val="0"/>
        <w:adjustRightInd w:val="0"/>
        <w:snapToGrid w:val="0"/>
        <w:spacing w:line="44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第九条：其他约定：</w:t>
      </w:r>
    </w:p>
    <w:p>
      <w:pPr>
        <w:autoSpaceDE w:val="0"/>
        <w:adjustRightInd w:val="0"/>
        <w:snapToGrid w:val="0"/>
        <w:spacing w:line="440" w:lineRule="exact"/>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按招标文件要求及投标文件内容提供设备及服务。  </w:t>
      </w:r>
      <w:r>
        <w:rPr>
          <w:rFonts w:hint="eastAsia" w:ascii="仿宋" w:hAnsi="仿宋" w:eastAsia="仿宋" w:cs="仿宋"/>
          <w:b/>
          <w:bCs/>
          <w:color w:val="auto"/>
          <w:sz w:val="24"/>
          <w:szCs w:val="24"/>
          <w:highlight w:val="none"/>
        </w:rPr>
        <w:t xml:space="preserve">     </w:t>
      </w:r>
    </w:p>
    <w:p>
      <w:pPr>
        <w:autoSpaceDE w:val="0"/>
        <w:adjustRightInd w:val="0"/>
        <w:snapToGrid w:val="0"/>
        <w:spacing w:line="440" w:lineRule="exact"/>
        <w:ind w:firstLine="504" w:firstLineChars="209"/>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第十条：违约责任</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监管部门按照政府采购的有关规定对乙方进行处理。</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p>
      <w:pPr>
        <w:autoSpaceDE w:val="0"/>
        <w:adjustRightInd w:val="0"/>
        <w:snapToGrid w:val="0"/>
        <w:spacing w:line="440" w:lineRule="exact"/>
        <w:ind w:firstLine="504" w:firstLineChars="209"/>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第十一条：争议的解决</w:t>
      </w:r>
    </w:p>
    <w:p>
      <w:pPr>
        <w:autoSpaceDE w:val="0"/>
        <w:adjustRightInd w:val="0"/>
        <w:snapToGrid w:val="0"/>
        <w:spacing w:line="440" w:lineRule="exact"/>
        <w:ind w:firstLine="501" w:firstLineChars="209"/>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1、因质量问题发生争议的，由</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方委托有关技术部门进行质量鉴定，该鉴定的结论</w:t>
      </w:r>
      <w:r>
        <w:rPr>
          <w:rFonts w:hint="eastAsia" w:ascii="仿宋" w:hAnsi="仿宋" w:eastAsia="仿宋" w:cs="仿宋"/>
          <w:color w:val="auto"/>
          <w:sz w:val="24"/>
          <w:szCs w:val="24"/>
          <w:highlight w:val="none"/>
        </w:rPr>
        <w:t>甲</w:t>
      </w:r>
      <w:r>
        <w:rPr>
          <w:rFonts w:hint="eastAsia" w:ascii="仿宋" w:hAnsi="仿宋" w:eastAsia="仿宋" w:cs="仿宋"/>
          <w:bCs/>
          <w:color w:val="auto"/>
          <w:kern w:val="0"/>
          <w:sz w:val="24"/>
          <w:szCs w:val="24"/>
          <w:highlight w:val="none"/>
        </w:rPr>
        <w:t>乙</w:t>
      </w:r>
      <w:r>
        <w:rPr>
          <w:rFonts w:hint="eastAsia" w:ascii="仿宋" w:hAnsi="仿宋" w:eastAsia="仿宋" w:cs="仿宋"/>
          <w:color w:val="auto"/>
          <w:kern w:val="0"/>
          <w:sz w:val="24"/>
          <w:szCs w:val="24"/>
          <w:highlight w:val="none"/>
        </w:rPr>
        <w:t>双方应当接受，各方均有权直接向对方索赔，并签订书面处理协议书，报见证方备案。</w:t>
      </w:r>
    </w:p>
    <w:p>
      <w:pPr>
        <w:adjustRightInd w:val="0"/>
        <w:snapToGrid w:val="0"/>
        <w:spacing w:line="440" w:lineRule="exact"/>
        <w:ind w:firstLine="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2、双方无法通过协商解决合同争议的，任何一方有权向建德市人民法院提出诉讼。</w:t>
      </w:r>
    </w:p>
    <w:p>
      <w:pPr>
        <w:adjustRightInd w:val="0"/>
        <w:snapToGrid w:val="0"/>
        <w:spacing w:line="440" w:lineRule="exact"/>
        <w:ind w:firstLine="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第十二条：合同的生效</w:t>
      </w:r>
    </w:p>
    <w:p>
      <w:pPr>
        <w:autoSpaceDE w:val="0"/>
        <w:adjustRightInd w:val="0"/>
        <w:spacing w:line="480" w:lineRule="exact"/>
        <w:ind w:firstLine="501" w:firstLineChars="209"/>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1、本合同一式陆份，甲、乙双方各执二份，见证单位一份，监管部门一份。</w:t>
      </w:r>
    </w:p>
    <w:p>
      <w:pPr>
        <w:autoSpaceDE w:val="0"/>
        <w:adjustRightInd w:val="0"/>
        <w:snapToGrid w:val="0"/>
        <w:spacing w:line="440" w:lineRule="exact"/>
        <w:ind w:firstLine="600" w:firstLineChars="2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2、本合同经</w:t>
      </w:r>
      <w:r>
        <w:rPr>
          <w:rFonts w:hint="eastAsia" w:ascii="仿宋" w:hAnsi="仿宋" w:eastAsia="仿宋" w:cs="仿宋"/>
          <w:color w:val="auto"/>
          <w:sz w:val="24"/>
          <w:szCs w:val="24"/>
          <w:highlight w:val="none"/>
        </w:rPr>
        <w:t>甲</w:t>
      </w:r>
      <w:r>
        <w:rPr>
          <w:rFonts w:hint="eastAsia" w:ascii="仿宋" w:hAnsi="仿宋" w:eastAsia="仿宋" w:cs="仿宋"/>
          <w:bCs/>
          <w:color w:val="auto"/>
          <w:kern w:val="0"/>
          <w:sz w:val="24"/>
          <w:szCs w:val="24"/>
          <w:highlight w:val="none"/>
        </w:rPr>
        <w:t>乙</w:t>
      </w:r>
      <w:r>
        <w:rPr>
          <w:rFonts w:hint="eastAsia" w:ascii="仿宋" w:hAnsi="仿宋" w:eastAsia="仿宋" w:cs="仿宋"/>
          <w:color w:val="auto"/>
          <w:kern w:val="0"/>
          <w:sz w:val="24"/>
          <w:szCs w:val="24"/>
          <w:highlight w:val="none"/>
        </w:rPr>
        <w:t>双方法定代表人或委托代理人签字并加盖公章（或合同章）后生效。</w:t>
      </w:r>
    </w:p>
    <w:p>
      <w:pPr>
        <w:pStyle w:val="26"/>
        <w:snapToGrid w:val="0"/>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3、本合同未尽事宜，经双方商议可续签补充协议。该补充协议与本合同具有相同法律效力，但该补充协议的内容不能实质性修改招标文件的主要条款。</w:t>
      </w:r>
    </w:p>
    <w:p>
      <w:pPr>
        <w:pStyle w:val="26"/>
        <w:snapToGrid w:val="0"/>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4、本合同未涉及的部分以招标文件（招标编号：    ）(包括补充更正，如有)为准，上述招标文件与乙方针对本项目投标文件及记录是本合同的附件，与本合同具有同等法律效力，但附件与主合同的规定不一致时，以主合同为准。</w:t>
      </w:r>
    </w:p>
    <w:p>
      <w:pPr>
        <w:pStyle w:val="26"/>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（以下无正文）</w:t>
      </w:r>
    </w:p>
    <w:p>
      <w:pPr>
        <w:pStyle w:val="26"/>
        <w:snapToGrid w:val="0"/>
        <w:spacing w:line="440" w:lineRule="exact"/>
        <w:rPr>
          <w:rFonts w:hint="eastAsia" w:ascii="仿宋" w:hAnsi="仿宋" w:eastAsia="仿宋" w:cs="仿宋"/>
          <w:b/>
          <w:color w:val="auto"/>
          <w:sz w:val="24"/>
          <w:szCs w:val="24"/>
          <w:highlight w:val="none"/>
        </w:rPr>
      </w:pPr>
    </w:p>
    <w:p>
      <w:pPr>
        <w:pStyle w:val="26"/>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甲方（盖章）：                               乙方（盖章）：</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签约地点：</w:t>
      </w:r>
    </w:p>
    <w:p>
      <w:pPr>
        <w:pStyle w:val="26"/>
        <w:snapToGrid w:val="0"/>
        <w:spacing w:line="440" w:lineRule="exact"/>
        <w:ind w:left="180" w:hanging="180" w:hangingChars="75"/>
        <w:rPr>
          <w:rFonts w:hint="eastAsia" w:ascii="仿宋" w:hAnsi="仿宋" w:eastAsia="仿宋" w:cs="仿宋"/>
          <w:color w:val="auto"/>
          <w:sz w:val="24"/>
          <w:szCs w:val="24"/>
          <w:highlight w:val="none"/>
        </w:rPr>
      </w:pP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见证单位：（盖章）</w:t>
      </w:r>
    </w:p>
    <w:p>
      <w:pPr>
        <w:pStyle w:val="26"/>
        <w:snapToGrid w:val="0"/>
        <w:spacing w:line="44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pPr>
        <w:pStyle w:val="26"/>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pPr>
        <w:pStyle w:val="26"/>
        <w:snapToGrid w:val="0"/>
        <w:spacing w:line="360" w:lineRule="auto"/>
        <w:ind w:left="180" w:hanging="180" w:hangingChars="75"/>
        <w:rPr>
          <w:rFonts w:hint="eastAsia" w:ascii="仿宋" w:hAnsi="仿宋" w:eastAsia="仿宋" w:cs="仿宋"/>
          <w:color w:val="auto"/>
          <w:sz w:val="24"/>
          <w:szCs w:val="24"/>
          <w:highlight w:val="none"/>
        </w:rPr>
      </w:pPr>
    </w:p>
    <w:p>
      <w:pPr>
        <w:pStyle w:val="26"/>
        <w:snapToGrid w:val="0"/>
        <w:spacing w:line="360" w:lineRule="auto"/>
        <w:ind w:left="180" w:hanging="180" w:hangingChars="75"/>
        <w:rPr>
          <w:rFonts w:hint="eastAsia" w:ascii="仿宋" w:hAnsi="仿宋" w:eastAsia="仿宋" w:cs="仿宋"/>
          <w:color w:val="auto"/>
          <w:sz w:val="24"/>
          <w:szCs w:val="24"/>
          <w:highlight w:val="none"/>
        </w:rPr>
      </w:pPr>
    </w:p>
    <w:p>
      <w:pPr>
        <w:pStyle w:val="26"/>
        <w:snapToGrid w:val="0"/>
        <w:spacing w:line="360" w:lineRule="auto"/>
        <w:ind w:left="180" w:hanging="180" w:hangingChars="75"/>
        <w:rPr>
          <w:rFonts w:hint="eastAsia" w:ascii="仿宋" w:hAnsi="仿宋" w:eastAsia="仿宋" w:cs="仿宋"/>
          <w:color w:val="auto"/>
          <w:sz w:val="24"/>
          <w:szCs w:val="24"/>
          <w:highlight w:val="none"/>
        </w:rPr>
      </w:pPr>
    </w:p>
    <w:p>
      <w:pPr>
        <w:pStyle w:val="26"/>
        <w:snapToGrid w:val="0"/>
        <w:spacing w:line="360" w:lineRule="auto"/>
        <w:ind w:left="180" w:hanging="180" w:hangingChars="75"/>
        <w:rPr>
          <w:rFonts w:hint="eastAsia" w:ascii="仿宋" w:hAnsi="仿宋" w:eastAsia="仿宋" w:cs="仿宋"/>
          <w:color w:val="auto"/>
          <w:sz w:val="24"/>
          <w:szCs w:val="24"/>
          <w:highlight w:val="none"/>
        </w:rPr>
      </w:pPr>
    </w:p>
    <w:p>
      <w:pPr>
        <w:pStyle w:val="26"/>
        <w:snapToGrid w:val="0"/>
        <w:spacing w:line="360" w:lineRule="auto"/>
        <w:ind w:left="180" w:hanging="180" w:hangingChars="75"/>
        <w:rPr>
          <w:rFonts w:hint="eastAsia" w:ascii="仿宋" w:hAnsi="仿宋" w:eastAsia="仿宋" w:cs="仿宋"/>
          <w:color w:val="auto"/>
          <w:sz w:val="24"/>
          <w:szCs w:val="24"/>
          <w:highlight w:val="none"/>
        </w:rPr>
      </w:pPr>
    </w:p>
    <w:p>
      <w:pPr>
        <w:pStyle w:val="28"/>
        <w:numPr>
          <w:ilvl w:val="0"/>
          <w:numId w:val="16"/>
        </w:numPr>
        <w:spacing w:line="440" w:lineRule="exact"/>
        <w:ind w:left="0"/>
        <w:jc w:val="center"/>
        <w:rPr>
          <w:rStyle w:val="98"/>
          <w:rFonts w:hint="eastAsia" w:ascii="仿宋" w:hAnsi="仿宋" w:eastAsia="仿宋" w:cs="仿宋"/>
          <w:b/>
          <w:bCs/>
          <w:color w:val="auto"/>
          <w:sz w:val="36"/>
          <w:szCs w:val="36"/>
          <w:highlight w:val="none"/>
        </w:rPr>
      </w:pPr>
      <w:r>
        <w:rPr>
          <w:rStyle w:val="98"/>
          <w:rFonts w:hint="eastAsia" w:ascii="仿宋" w:hAnsi="仿宋" w:eastAsia="仿宋" w:cs="仿宋"/>
          <w:b/>
          <w:bCs/>
          <w:color w:val="auto"/>
          <w:sz w:val="36"/>
          <w:szCs w:val="36"/>
          <w:highlight w:val="none"/>
        </w:rPr>
        <w:t xml:space="preserve"> 附 件</w:t>
      </w:r>
    </w:p>
    <w:p>
      <w:pPr>
        <w:rPr>
          <w:rFonts w:hint="eastAsia" w:ascii="仿宋" w:hAnsi="仿宋" w:eastAsia="仿宋" w:cs="仿宋"/>
          <w:color w:val="auto"/>
          <w:highlight w:val="none"/>
        </w:rPr>
      </w:pPr>
    </w:p>
    <w:p>
      <w:pPr>
        <w:widowControl/>
        <w:snapToGrid w:val="0"/>
        <w:ind w:left="420" w:hanging="420"/>
        <w:rPr>
          <w:rFonts w:hint="eastAsia" w:ascii="仿宋" w:hAnsi="仿宋" w:eastAsia="仿宋" w:cs="仿宋"/>
          <w:b/>
          <w:bCs/>
          <w:color w:val="auto"/>
          <w:kern w:val="0"/>
          <w:sz w:val="32"/>
          <w:szCs w:val="32"/>
          <w:highlight w:val="none"/>
        </w:rPr>
      </w:pPr>
      <w:r>
        <w:rPr>
          <w:rStyle w:val="98"/>
          <w:rFonts w:hint="eastAsia" w:ascii="仿宋" w:hAnsi="仿宋" w:eastAsia="仿宋" w:cs="仿宋"/>
          <w:color w:val="auto"/>
          <w:sz w:val="30"/>
          <w:szCs w:val="30"/>
          <w:highlight w:val="none"/>
        </w:rPr>
        <w:t>附件一</w:t>
      </w:r>
      <w:r>
        <w:rPr>
          <w:rFonts w:hint="eastAsia" w:ascii="仿宋" w:hAnsi="仿宋" w:eastAsia="仿宋" w:cs="仿宋"/>
          <w:b/>
          <w:bCs/>
          <w:color w:val="auto"/>
          <w:kern w:val="0"/>
          <w:sz w:val="32"/>
          <w:szCs w:val="32"/>
          <w:highlight w:val="none"/>
        </w:rPr>
        <w:t>、</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投标报价函</w:t>
      </w:r>
    </w:p>
    <w:p>
      <w:pPr>
        <w:widowControl/>
        <w:snapToGrid w:val="0"/>
        <w:ind w:left="420" w:hanging="420"/>
        <w:jc w:val="center"/>
        <w:rPr>
          <w:rFonts w:hint="eastAsia" w:ascii="仿宋" w:hAnsi="仿宋" w:eastAsia="仿宋" w:cs="仿宋"/>
          <w:b/>
          <w:color w:val="auto"/>
          <w:kern w:val="0"/>
          <w:sz w:val="32"/>
          <w:szCs w:val="32"/>
          <w:highlight w:val="none"/>
        </w:rPr>
      </w:pPr>
    </w:p>
    <w:p>
      <w:pPr>
        <w:pStyle w:val="43"/>
        <w:autoSpaceDE w:val="0"/>
        <w:adjustRightInd w:val="0"/>
        <w:snapToGrid w:val="0"/>
        <w:spacing w:before="0" w:beforeAutospacing="0" w:after="0" w:afterAutospacing="0" w:line="420" w:lineRule="exact"/>
        <w:jc w:val="both"/>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杭州杭新固体废物处置有限公司</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bCs/>
          <w:color w:val="auto"/>
          <w:highlight w:val="none"/>
          <w:lang w:eastAsia="zh-CN"/>
        </w:rPr>
        <w:t>浙江求是工程咨询监理有限公司</w:t>
      </w:r>
      <w:r>
        <w:rPr>
          <w:rFonts w:hint="eastAsia" w:ascii="仿宋" w:hAnsi="仿宋" w:eastAsia="仿宋" w:cs="仿宋"/>
          <w:b/>
          <w:bCs/>
          <w:color w:val="auto"/>
          <w:highlight w:val="none"/>
        </w:rPr>
        <w:t>：</w:t>
      </w:r>
    </w:p>
    <w:p>
      <w:pPr>
        <w:pStyle w:val="43"/>
        <w:autoSpaceDE w:val="0"/>
        <w:adjustRightInd w:val="0"/>
        <w:snapToGrid w:val="0"/>
        <w:spacing w:before="0" w:beforeAutospacing="0" w:after="0" w:afterAutospacing="0" w:line="4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贵单位</w:t>
      </w:r>
      <w:r>
        <w:rPr>
          <w:rFonts w:hint="eastAsia" w:ascii="仿宋" w:hAnsi="仿宋" w:eastAsia="仿宋" w:cs="仿宋"/>
          <w:color w:val="auto"/>
          <w:highlight w:val="none"/>
          <w:lang w:eastAsia="zh-CN"/>
        </w:rPr>
        <w:t xml:space="preserve">JDQS2025-003 </w:t>
      </w:r>
      <w:r>
        <w:rPr>
          <w:rFonts w:hint="eastAsia" w:ascii="仿宋" w:hAnsi="仿宋" w:eastAsia="仿宋" w:cs="仿宋"/>
          <w:color w:val="auto"/>
          <w:highlight w:val="none"/>
        </w:rPr>
        <w:t>号招标文件(包括补充更正，如有)收悉，我们经详细审阅和研究，现决定参加</w:t>
      </w:r>
      <w:r>
        <w:rPr>
          <w:rFonts w:hint="eastAsia" w:ascii="仿宋" w:hAnsi="仿宋" w:eastAsia="仿宋" w:cs="仿宋"/>
          <w:bCs/>
          <w:color w:val="auto"/>
          <w:highlight w:val="none"/>
          <w:u w:val="single"/>
          <w:lang w:eastAsia="zh-CN"/>
        </w:rPr>
        <w:t>杭州杭新固体废物处置有限公司活性炭采购项目</w:t>
      </w:r>
      <w:r>
        <w:rPr>
          <w:rFonts w:hint="eastAsia" w:ascii="仿宋" w:hAnsi="仿宋" w:eastAsia="仿宋" w:cs="仿宋"/>
          <w:color w:val="auto"/>
          <w:highlight w:val="none"/>
        </w:rPr>
        <w:t>公开招标的报价，并提供报价文件正本1份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副本5份。我公司决定无保留地接受招标文件(包括补充更正，如有)所有条款和报价文件所有承诺，并按合同履行全部责任。</w:t>
      </w:r>
    </w:p>
    <w:p>
      <w:pPr>
        <w:pStyle w:val="43"/>
        <w:autoSpaceDE w:val="0"/>
        <w:adjustRightInd w:val="0"/>
        <w:snapToGrid w:val="0"/>
        <w:spacing w:before="0" w:beforeAutospacing="0" w:after="0" w:afterAutospacing="0" w:line="420" w:lineRule="exact"/>
        <w:ind w:firstLine="480"/>
        <w:rPr>
          <w:rFonts w:hint="eastAsia" w:ascii="仿宋" w:hAnsi="仿宋" w:eastAsia="仿宋" w:cs="仿宋"/>
          <w:color w:val="auto"/>
          <w:highlight w:val="none"/>
        </w:rPr>
      </w:pPr>
    </w:p>
    <w:p>
      <w:pPr>
        <w:autoSpaceDE w:val="0"/>
        <w:adjustRightInd w:val="0"/>
        <w:snapToGrid w:val="0"/>
        <w:spacing w:line="420" w:lineRule="exact"/>
        <w:ind w:firstLine="960" w:firstLineChars="4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本项目愿按人民币(大写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w:t>
      </w:r>
    </w:p>
    <w:p>
      <w:pPr>
        <w:autoSpaceDE w:val="0"/>
        <w:adjustRightInd w:val="0"/>
        <w:snapToGrid w:val="0"/>
        <w:spacing w:line="420" w:lineRule="exact"/>
        <w:jc w:val="left"/>
        <w:rPr>
          <w:rFonts w:hint="eastAsia" w:ascii="仿宋" w:hAnsi="仿宋" w:eastAsia="仿宋" w:cs="仿宋"/>
          <w:color w:val="auto"/>
          <w:kern w:val="0"/>
          <w:sz w:val="24"/>
          <w:highlight w:val="none"/>
        </w:rPr>
      </w:pPr>
    </w:p>
    <w:p>
      <w:pPr>
        <w:autoSpaceDE w:val="0"/>
        <w:adjustRightInd w:val="0"/>
        <w:snapToGrid w:val="0"/>
        <w:spacing w:line="42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本报价</w:t>
      </w:r>
      <w:r>
        <w:rPr>
          <w:rFonts w:hint="eastAsia" w:ascii="仿宋" w:hAnsi="仿宋" w:eastAsia="仿宋" w:cs="仿宋"/>
          <w:color w:val="auto"/>
          <w:kern w:val="0"/>
          <w:sz w:val="24"/>
          <w:highlight w:val="none"/>
          <w:u w:val="single"/>
        </w:rPr>
        <w:t>90</w:t>
      </w:r>
      <w:r>
        <w:rPr>
          <w:rFonts w:hint="eastAsia" w:ascii="仿宋" w:hAnsi="仿宋" w:eastAsia="仿宋" w:cs="仿宋"/>
          <w:color w:val="auto"/>
          <w:kern w:val="0"/>
          <w:sz w:val="24"/>
          <w:highlight w:val="none"/>
        </w:rPr>
        <w:t>天内有效。</w:t>
      </w:r>
    </w:p>
    <w:p>
      <w:pPr>
        <w:pStyle w:val="46"/>
        <w:ind w:left="0" w:leftChars="0" w:firstLine="0" w:firstLineChars="0"/>
        <w:rPr>
          <w:rFonts w:hint="eastAsia" w:ascii="仿宋" w:hAnsi="仿宋" w:eastAsia="仿宋" w:cs="仿宋"/>
          <w:bCs/>
          <w:color w:val="auto"/>
          <w:kern w:val="0"/>
          <w:sz w:val="24"/>
          <w:szCs w:val="24"/>
          <w:highlight w:val="none"/>
          <w:u w:val="none"/>
          <w:lang w:val="en-US" w:eastAsia="zh-CN" w:bidi="ar-SA"/>
        </w:rPr>
      </w:pPr>
      <w:r>
        <w:rPr>
          <w:rFonts w:hint="eastAsia" w:ascii="仿宋" w:hAnsi="仿宋" w:eastAsia="仿宋" w:cs="仿宋"/>
          <w:bCs/>
          <w:color w:val="auto"/>
          <w:kern w:val="0"/>
          <w:sz w:val="24"/>
          <w:szCs w:val="24"/>
          <w:highlight w:val="none"/>
          <w:u w:val="none"/>
          <w:lang w:val="en-US" w:eastAsia="zh-CN" w:bidi="ar-SA"/>
        </w:rPr>
        <w:t xml:space="preserve">  一旦我公司成交，保证按成交通知书规定时间与采购单位签订合同，按询价采购文件(包括补充更正，如有)供货时间要求和我公司报价文件承诺的供货时间准时完成全部供货、安装和调试，并交付使用。如我单位成交后放弃成交资格造成采购单位的损失的，我单位愿意作出完全赔偿。</w:t>
      </w:r>
    </w:p>
    <w:p>
      <w:pPr>
        <w:pStyle w:val="46"/>
        <w:ind w:left="0" w:leftChars="0" w:firstLine="480" w:firstLineChars="200"/>
        <w:rPr>
          <w:rFonts w:hint="eastAsia" w:ascii="仿宋" w:hAnsi="仿宋" w:eastAsia="仿宋" w:cs="仿宋"/>
          <w:bCs/>
          <w:color w:val="auto"/>
          <w:kern w:val="0"/>
          <w:sz w:val="24"/>
          <w:szCs w:val="24"/>
          <w:highlight w:val="none"/>
          <w:u w:val="none"/>
          <w:lang w:val="en-US" w:eastAsia="zh-CN" w:bidi="ar-SA"/>
        </w:rPr>
      </w:pPr>
      <w:r>
        <w:rPr>
          <w:rFonts w:hint="eastAsia" w:ascii="仿宋" w:hAnsi="仿宋" w:eastAsia="仿宋" w:cs="仿宋"/>
          <w:bCs/>
          <w:color w:val="auto"/>
          <w:kern w:val="0"/>
          <w:sz w:val="24"/>
          <w:szCs w:val="24"/>
          <w:highlight w:val="none"/>
          <w:u w:val="none"/>
          <w:lang w:val="en-US" w:eastAsia="zh-CN" w:bidi="ar-SA"/>
        </w:rPr>
        <w:t>我公司对报价文件所有内容的真实性负全部责任，由此产生的一切后果由本公司承担。</w:t>
      </w:r>
    </w:p>
    <w:p>
      <w:pPr>
        <w:pStyle w:val="43"/>
        <w:autoSpaceDE w:val="0"/>
        <w:adjustRightInd w:val="0"/>
        <w:snapToGrid w:val="0"/>
        <w:spacing w:before="0" w:beforeAutospacing="0" w:after="0" w:afterAutospacing="0" w:line="420" w:lineRule="exact"/>
        <w:jc w:val="both"/>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特别提醒：本函的商务报价内容不能出现在资格审查文件、技术</w:t>
      </w:r>
      <w:r>
        <w:rPr>
          <w:rFonts w:hint="eastAsia" w:ascii="仿宋" w:hAnsi="仿宋" w:eastAsia="仿宋" w:cs="仿宋"/>
          <w:b/>
          <w:bCs/>
          <w:color w:val="auto"/>
          <w:highlight w:val="none"/>
          <w:u w:val="single"/>
          <w:lang w:val="en-US" w:eastAsia="zh-CN"/>
        </w:rPr>
        <w:t>文件</w:t>
      </w:r>
      <w:r>
        <w:rPr>
          <w:rFonts w:hint="eastAsia" w:ascii="仿宋" w:hAnsi="仿宋" w:eastAsia="仿宋" w:cs="仿宋"/>
          <w:b/>
          <w:bCs/>
          <w:color w:val="auto"/>
          <w:highlight w:val="none"/>
          <w:u w:val="single"/>
        </w:rPr>
        <w:t>、商务资信文件正副本中。</w:t>
      </w:r>
    </w:p>
    <w:p>
      <w:pPr>
        <w:autoSpaceDE w:val="0"/>
        <w:adjustRightInd w:val="0"/>
        <w:snapToGrid w:val="0"/>
        <w:spacing w:line="42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单位名称：</w:t>
      </w:r>
    </w:p>
    <w:p>
      <w:pPr>
        <w:autoSpaceDE w:val="0"/>
        <w:adjustRightInd w:val="0"/>
        <w:snapToGrid w:val="0"/>
        <w:spacing w:line="420" w:lineRule="exact"/>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联系人：                电话：</w:t>
      </w:r>
    </w:p>
    <w:p>
      <w:pPr>
        <w:autoSpaceDE w:val="0"/>
        <w:adjustRightInd w:val="0"/>
        <w:snapToGrid w:val="0"/>
        <w:spacing w:line="420" w:lineRule="exact"/>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手机：                   传真：</w:t>
      </w:r>
    </w:p>
    <w:p>
      <w:pPr>
        <w:autoSpaceDE w:val="0"/>
        <w:adjustRightInd w:val="0"/>
        <w:snapToGrid w:val="0"/>
        <w:spacing w:line="420" w:lineRule="exact"/>
        <w:ind w:firstLine="4320" w:firstLineChars="1800"/>
        <w:rPr>
          <w:rFonts w:hint="eastAsia" w:ascii="仿宋" w:hAnsi="仿宋" w:eastAsia="仿宋" w:cs="仿宋"/>
          <w:color w:val="auto"/>
          <w:kern w:val="0"/>
          <w:sz w:val="24"/>
          <w:highlight w:val="none"/>
        </w:rPr>
      </w:pPr>
    </w:p>
    <w:p>
      <w:pPr>
        <w:autoSpaceDE w:val="0"/>
        <w:adjustRightInd w:val="0"/>
        <w:snapToGrid w:val="0"/>
        <w:spacing w:line="420" w:lineRule="exact"/>
        <w:ind w:firstLine="4340" w:firstLineChars="1550"/>
        <w:rPr>
          <w:rFonts w:hint="eastAsia" w:ascii="仿宋" w:hAnsi="仿宋" w:eastAsia="仿宋" w:cs="仿宋"/>
          <w:color w:val="auto"/>
          <w:kern w:val="0"/>
          <w:sz w:val="28"/>
          <w:szCs w:val="28"/>
          <w:highlight w:val="none"/>
        </w:rPr>
      </w:pPr>
    </w:p>
    <w:p>
      <w:pPr>
        <w:widowControl/>
        <w:snapToGrid w:val="0"/>
        <w:spacing w:line="360" w:lineRule="auto"/>
        <w:ind w:firstLine="5880" w:firstLineChars="2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80" w:firstLineChars="2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80" w:firstLineChars="21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autoSpaceDE w:val="0"/>
        <w:adjustRightInd w:val="0"/>
        <w:snapToGrid w:val="0"/>
        <w:ind w:firstLine="218" w:firstLineChars="78"/>
        <w:rPr>
          <w:rFonts w:hint="eastAsia" w:ascii="仿宋" w:hAnsi="仿宋" w:eastAsia="仿宋" w:cs="仿宋"/>
          <w:color w:val="auto"/>
          <w:kern w:val="0"/>
          <w:sz w:val="28"/>
          <w:szCs w:val="28"/>
          <w:highlight w:val="none"/>
        </w:rPr>
      </w:pPr>
    </w:p>
    <w:p>
      <w:pPr>
        <w:pStyle w:val="46"/>
        <w:rPr>
          <w:rFonts w:hint="eastAsia" w:ascii="仿宋" w:hAnsi="仿宋" w:eastAsia="仿宋" w:cs="仿宋"/>
          <w:color w:val="auto"/>
          <w:kern w:val="0"/>
          <w:sz w:val="28"/>
          <w:szCs w:val="28"/>
          <w:highlight w:val="none"/>
        </w:rPr>
      </w:pPr>
    </w:p>
    <w:p>
      <w:pPr>
        <w:pStyle w:val="21"/>
        <w:rPr>
          <w:rFonts w:hint="eastAsia"/>
        </w:rPr>
      </w:pPr>
    </w:p>
    <w:p>
      <w:pPr>
        <w:jc w:val="left"/>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 xml:space="preserve">附件二 </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pPr>
        <w:ind w:firstLine="241" w:firstLineChars="100"/>
        <w:rPr>
          <w:rFonts w:hint="eastAsia" w:ascii="仿宋" w:hAnsi="仿宋" w:eastAsia="仿宋" w:cs="仿宋"/>
          <w:b/>
          <w:color w:val="auto"/>
          <w:sz w:val="24"/>
          <w:szCs w:val="24"/>
          <w:highlight w:val="none"/>
        </w:rPr>
      </w:pPr>
    </w:p>
    <w:p>
      <w:pPr>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 xml:space="preserve">JDQS2025-003 </w:t>
      </w:r>
    </w:p>
    <w:tbl>
      <w:tblPr>
        <w:tblStyle w:val="4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71"/>
        <w:gridCol w:w="1319"/>
        <w:gridCol w:w="2175"/>
        <w:gridCol w:w="816"/>
        <w:gridCol w:w="572"/>
        <w:gridCol w:w="130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82"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产品</w:t>
            </w:r>
            <w:r>
              <w:rPr>
                <w:rFonts w:hint="eastAsia" w:ascii="仿宋" w:hAnsi="仿宋" w:eastAsia="仿宋" w:cs="仿宋"/>
                <w:b/>
                <w:bCs/>
                <w:color w:val="auto"/>
                <w:sz w:val="24"/>
                <w:szCs w:val="24"/>
                <w:highlight w:val="none"/>
              </w:rPr>
              <w:t>名称</w:t>
            </w:r>
          </w:p>
        </w:tc>
        <w:tc>
          <w:tcPr>
            <w:tcW w:w="701" w:type="pct"/>
            <w:noWrap w:val="0"/>
            <w:vAlign w:val="center"/>
          </w:tcPr>
          <w:p>
            <w:pPr>
              <w:spacing w:line="4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品牌、型号</w:t>
            </w:r>
          </w:p>
        </w:tc>
        <w:tc>
          <w:tcPr>
            <w:tcW w:w="1154" w:type="pct"/>
            <w:noWrap w:val="0"/>
            <w:vAlign w:val="center"/>
          </w:tcPr>
          <w:p>
            <w:pPr>
              <w:spacing w:line="4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技术参数</w:t>
            </w:r>
          </w:p>
        </w:tc>
        <w:tc>
          <w:tcPr>
            <w:tcW w:w="409"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306" w:type="pct"/>
            <w:noWrap w:val="0"/>
            <w:vAlign w:val="center"/>
          </w:tcPr>
          <w:p>
            <w:pPr>
              <w:spacing w:line="4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694" w:type="pct"/>
            <w:noWrap w:val="0"/>
            <w:vAlign w:val="center"/>
          </w:tcPr>
          <w:p>
            <w:pPr>
              <w:spacing w:line="460" w:lineRule="exact"/>
              <w:ind w:left="241" w:hanging="241" w:hangingChars="1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单价（元）</w:t>
            </w:r>
          </w:p>
        </w:tc>
        <w:tc>
          <w:tcPr>
            <w:tcW w:w="650" w:type="pct"/>
            <w:noWrap w:val="0"/>
            <w:vAlign w:val="center"/>
          </w:tcPr>
          <w:p>
            <w:pPr>
              <w:spacing w:line="460" w:lineRule="exact"/>
              <w:ind w:left="241" w:hanging="241" w:hangingChars="10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1"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782"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柱状活性炭</w:t>
            </w:r>
          </w:p>
        </w:tc>
        <w:tc>
          <w:tcPr>
            <w:tcW w:w="701"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p>
        </w:tc>
        <w:tc>
          <w:tcPr>
            <w:tcW w:w="1154"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详见“技术要求”</w:t>
            </w:r>
          </w:p>
        </w:tc>
        <w:tc>
          <w:tcPr>
            <w:tcW w:w="409"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203.6</w:t>
            </w:r>
          </w:p>
        </w:tc>
        <w:tc>
          <w:tcPr>
            <w:tcW w:w="306"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吨</w:t>
            </w:r>
          </w:p>
        </w:tc>
        <w:tc>
          <w:tcPr>
            <w:tcW w:w="694"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p>
        </w:tc>
        <w:tc>
          <w:tcPr>
            <w:tcW w:w="650"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1"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782"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粉末活性炭</w:t>
            </w:r>
          </w:p>
        </w:tc>
        <w:tc>
          <w:tcPr>
            <w:tcW w:w="701" w:type="pct"/>
            <w:noWrap w:val="0"/>
            <w:vAlign w:val="center"/>
          </w:tcPr>
          <w:p>
            <w:pPr>
              <w:pStyle w:val="46"/>
              <w:ind w:left="0" w:leftChars="0" w:firstLine="0" w:firstLineChars="0"/>
              <w:jc w:val="center"/>
              <w:rPr>
                <w:rFonts w:hint="eastAsia" w:ascii="仿宋" w:hAnsi="仿宋" w:eastAsia="仿宋" w:cs="仿宋"/>
                <w:color w:val="auto"/>
                <w:kern w:val="0"/>
                <w:sz w:val="24"/>
                <w:szCs w:val="24"/>
                <w:highlight w:val="none"/>
                <w:lang w:val="en-US" w:eastAsia="zh-CN" w:bidi="ar-SA"/>
              </w:rPr>
            </w:pPr>
          </w:p>
        </w:tc>
        <w:tc>
          <w:tcPr>
            <w:tcW w:w="1154" w:type="pct"/>
            <w:noWrap w:val="0"/>
            <w:vAlign w:val="center"/>
          </w:tcPr>
          <w:p>
            <w:pPr>
              <w:pStyle w:val="46"/>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详见“技术要求”</w:t>
            </w:r>
          </w:p>
        </w:tc>
        <w:tc>
          <w:tcPr>
            <w:tcW w:w="409"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306"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吨</w:t>
            </w:r>
          </w:p>
        </w:tc>
        <w:tc>
          <w:tcPr>
            <w:tcW w:w="694"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p>
        </w:tc>
        <w:tc>
          <w:tcPr>
            <w:tcW w:w="650" w:type="pct"/>
            <w:noWrap w:val="0"/>
            <w:vAlign w:val="center"/>
          </w:tcPr>
          <w:p>
            <w:pPr>
              <w:spacing w:line="460" w:lineRule="exact"/>
              <w:jc w:val="center"/>
              <w:rPr>
                <w:rFonts w:hint="eastAsia" w:ascii="仿宋" w:hAnsi="仿宋" w:eastAsia="仿宋" w:cs="仿宋"/>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00" w:type="pct"/>
            <w:gridSpan w:val="8"/>
            <w:noWrap w:val="0"/>
            <w:vAlign w:val="center"/>
          </w:tcPr>
          <w:p>
            <w:pPr>
              <w:spacing w:line="460" w:lineRule="exact"/>
              <w:ind w:firstLine="964" w:firstLineChars="40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投标总价：人民币</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元整</w:t>
            </w: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u w:val="single"/>
                <w:lang w:val="en-US" w:eastAsia="zh-CN"/>
              </w:rPr>
              <w:t xml:space="preserve">    </w:t>
            </w:r>
            <w:r>
              <w:rPr>
                <w:rFonts w:hint="eastAsia" w:ascii="仿宋" w:hAnsi="仿宋" w:eastAsia="仿宋" w:cs="仿宋"/>
                <w:b/>
                <w:color w:val="auto"/>
                <w:kern w:val="0"/>
                <w:sz w:val="24"/>
                <w:highlight w:val="none"/>
                <w:lang w:val="en-US" w:eastAsia="zh-CN"/>
              </w:rPr>
              <w:t>元)</w:t>
            </w:r>
          </w:p>
        </w:tc>
      </w:tr>
    </w:tbl>
    <w:p>
      <w:pPr>
        <w:spacing w:line="360" w:lineRule="auto"/>
        <w:rPr>
          <w:rFonts w:hint="eastAsia" w:ascii="仿宋" w:hAnsi="仿宋" w:eastAsia="仿宋" w:cs="仿宋"/>
          <w:color w:val="auto"/>
          <w:sz w:val="28"/>
          <w:szCs w:val="28"/>
          <w:highlight w:val="none"/>
        </w:rPr>
      </w:pPr>
    </w:p>
    <w:p>
      <w:pPr>
        <w:spacing w:line="360" w:lineRule="auto"/>
        <w:ind w:firstLine="280" w:firstLineChars="100"/>
        <w:rPr>
          <w:rFonts w:hint="eastAsia" w:ascii="仿宋" w:hAnsi="仿宋" w:eastAsia="仿宋" w:cs="仿宋"/>
          <w:color w:val="auto"/>
          <w:highlight w:val="none"/>
        </w:rPr>
      </w:pPr>
      <w:r>
        <w:rPr>
          <w:rFonts w:hint="eastAsia" w:ascii="仿宋" w:hAnsi="仿宋" w:eastAsia="仿宋" w:cs="仿宋"/>
          <w:color w:val="auto"/>
          <w:sz w:val="28"/>
          <w:szCs w:val="28"/>
          <w:highlight w:val="none"/>
        </w:rPr>
        <w:t>投标供应商全称（单位公章）：</w:t>
      </w:r>
    </w:p>
    <w:p>
      <w:pPr>
        <w:spacing w:line="360" w:lineRule="auto"/>
        <w:ind w:firstLine="28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全权代表签字：</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p>
    <w:p>
      <w:pPr>
        <w:tabs>
          <w:tab w:val="left" w:pos="9180"/>
        </w:tabs>
        <w:snapToGrid w:val="0"/>
        <w:spacing w:line="360" w:lineRule="auto"/>
        <w:ind w:firstLine="708" w:firstLineChars="294"/>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highlight w:val="none"/>
        </w:rPr>
        <w:t>本项目为交钥匙工程，以上金额包含</w:t>
      </w:r>
      <w:r>
        <w:rPr>
          <w:rFonts w:hint="eastAsia" w:ascii="仿宋" w:hAnsi="仿宋" w:eastAsia="仿宋" w:cs="仿宋"/>
          <w:color w:val="auto"/>
          <w:sz w:val="24"/>
          <w:highlight w:val="none"/>
          <w:lang w:eastAsia="zh-CN"/>
        </w:rPr>
        <w:t>产品生产、供货</w:t>
      </w:r>
      <w:r>
        <w:rPr>
          <w:rFonts w:hint="eastAsia" w:ascii="仿宋" w:hAnsi="仿宋" w:eastAsia="仿宋" w:cs="仿宋"/>
          <w:color w:val="auto"/>
          <w:sz w:val="24"/>
          <w:highlight w:val="none"/>
        </w:rPr>
        <w:t>、运输、</w:t>
      </w:r>
      <w:r>
        <w:rPr>
          <w:rFonts w:hint="eastAsia" w:ascii="仿宋" w:hAnsi="仿宋" w:eastAsia="仿宋" w:cs="仿宋"/>
          <w:color w:val="auto"/>
          <w:sz w:val="24"/>
          <w:highlight w:val="none"/>
          <w:lang w:eastAsia="zh-CN"/>
        </w:rPr>
        <w:t>装卸、</w:t>
      </w:r>
      <w:r>
        <w:rPr>
          <w:rFonts w:hint="eastAsia" w:ascii="仿宋" w:hAnsi="仿宋" w:eastAsia="仿宋" w:cs="仿宋"/>
          <w:color w:val="auto"/>
          <w:sz w:val="24"/>
          <w:highlight w:val="none"/>
        </w:rPr>
        <w:t>税金、辅助工作及售后服务等完成本项目的所有费用。</w:t>
      </w:r>
    </w:p>
    <w:p>
      <w:pPr>
        <w:tabs>
          <w:tab w:val="left" w:pos="9180"/>
        </w:tabs>
        <w:snapToGrid w:val="0"/>
        <w:spacing w:line="360" w:lineRule="auto"/>
        <w:ind w:firstLine="708" w:firstLineChars="294"/>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此表在不改变表式的情况下，可自行制作，必须加盖公章。          </w:t>
      </w:r>
    </w:p>
    <w:p>
      <w:pPr>
        <w:snapToGrid w:val="0"/>
        <w:spacing w:line="360" w:lineRule="auto"/>
        <w:ind w:firstLine="696" w:firstLineChars="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3.投标方不能拆分标项内容投标。</w:t>
      </w:r>
    </w:p>
    <w:p>
      <w:pPr>
        <w:snapToGrid w:val="0"/>
        <w:spacing w:line="360" w:lineRule="auto"/>
        <w:ind w:firstLine="699" w:firstLineChars="29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4.投标产品的具体技术参数内容可另附在该表后。</w:t>
      </w:r>
    </w:p>
    <w:p>
      <w:pPr>
        <w:snapToGrid w:val="0"/>
        <w:spacing w:line="360" w:lineRule="auto"/>
        <w:ind w:firstLine="711" w:firstLineChars="295"/>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u w:val="single"/>
        </w:rPr>
        <w:t>特别提醒：本函的商务报价内容不能出现在</w:t>
      </w:r>
      <w:r>
        <w:rPr>
          <w:rFonts w:hint="eastAsia" w:ascii="仿宋" w:hAnsi="仿宋" w:eastAsia="仿宋" w:cs="仿宋"/>
          <w:b/>
          <w:color w:val="auto"/>
          <w:sz w:val="24"/>
          <w:szCs w:val="24"/>
          <w:highlight w:val="none"/>
          <w:u w:val="single"/>
          <w:lang w:val="en-US" w:eastAsia="zh-CN"/>
        </w:rPr>
        <w:t>资格审查文件、</w:t>
      </w:r>
      <w:r>
        <w:rPr>
          <w:rFonts w:hint="eastAsia" w:ascii="仿宋" w:hAnsi="仿宋" w:eastAsia="仿宋" w:cs="仿宋"/>
          <w:b/>
          <w:color w:val="auto"/>
          <w:sz w:val="24"/>
          <w:szCs w:val="24"/>
          <w:highlight w:val="none"/>
          <w:u w:val="single"/>
        </w:rPr>
        <w:t>技术</w:t>
      </w:r>
      <w:r>
        <w:rPr>
          <w:rFonts w:hint="eastAsia" w:ascii="仿宋" w:hAnsi="仿宋" w:eastAsia="仿宋" w:cs="仿宋"/>
          <w:b/>
          <w:color w:val="auto"/>
          <w:sz w:val="24"/>
          <w:szCs w:val="24"/>
          <w:highlight w:val="none"/>
          <w:u w:val="single"/>
          <w:lang w:val="en-US" w:eastAsia="zh-CN"/>
        </w:rPr>
        <w:t>文件</w:t>
      </w:r>
      <w:r>
        <w:rPr>
          <w:rFonts w:hint="eastAsia" w:ascii="仿宋" w:hAnsi="仿宋" w:eastAsia="仿宋" w:cs="仿宋"/>
          <w:b/>
          <w:color w:val="auto"/>
          <w:sz w:val="24"/>
          <w:szCs w:val="24"/>
          <w:highlight w:val="none"/>
          <w:u w:val="single"/>
        </w:rPr>
        <w:t>、商务资信文件正副本中</w:t>
      </w:r>
      <w:r>
        <w:rPr>
          <w:rFonts w:hint="eastAsia" w:ascii="仿宋" w:hAnsi="仿宋" w:eastAsia="仿宋" w:cs="仿宋"/>
          <w:b/>
          <w:color w:val="auto"/>
          <w:sz w:val="24"/>
          <w:szCs w:val="24"/>
          <w:highlight w:val="none"/>
        </w:rPr>
        <w:t>。</w:t>
      </w: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p>
    <w:p>
      <w:pPr>
        <w:widowControl/>
        <w:snapToGrid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 xml:space="preserve">附件三                </w:t>
      </w:r>
    </w:p>
    <w:p>
      <w:pPr>
        <w:widowControl/>
        <w:snapToGrid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投 标 函</w:t>
      </w:r>
    </w:p>
    <w:p>
      <w:pPr>
        <w:widowControl/>
        <w:snapToGrid w:val="0"/>
        <w:jc w:val="center"/>
        <w:rPr>
          <w:rFonts w:hint="eastAsia" w:ascii="仿宋" w:hAnsi="仿宋" w:eastAsia="仿宋" w:cs="仿宋"/>
          <w:b/>
          <w:color w:val="auto"/>
          <w:kern w:val="0"/>
          <w:sz w:val="36"/>
          <w:szCs w:val="36"/>
          <w:highlight w:val="none"/>
        </w:rPr>
      </w:pPr>
    </w:p>
    <w:p>
      <w:pPr>
        <w:pStyle w:val="43"/>
        <w:autoSpaceDE w:val="0"/>
        <w:adjustRightInd w:val="0"/>
        <w:snapToGrid w:val="0"/>
        <w:spacing w:before="0" w:beforeAutospacing="0" w:after="0" w:afterAutospacing="0" w:line="42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eastAsia="zh-CN"/>
        </w:rPr>
        <w:t>杭州杭新固体废物处置有限公司、浙江求是工程咨询监理有限公司</w:t>
      </w:r>
      <w:r>
        <w:rPr>
          <w:rFonts w:hint="eastAsia" w:ascii="仿宋" w:hAnsi="仿宋" w:eastAsia="仿宋" w:cs="仿宋"/>
          <w:color w:val="auto"/>
          <w:kern w:val="0"/>
          <w:sz w:val="24"/>
          <w:szCs w:val="24"/>
          <w:highlight w:val="none"/>
        </w:rPr>
        <w:t>：</w:t>
      </w:r>
    </w:p>
    <w:p>
      <w:pPr>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_________________________(投标供应商全称)授权____________________ (全权代表姓名)____________________(职务、职称)为全权代表，参加贵方组织的</w:t>
      </w:r>
      <w:r>
        <w:rPr>
          <w:rFonts w:hint="eastAsia" w:ascii="仿宋" w:hAnsi="仿宋" w:eastAsia="仿宋" w:cs="仿宋"/>
          <w:color w:val="auto"/>
          <w:kern w:val="0"/>
          <w:sz w:val="24"/>
          <w:szCs w:val="24"/>
          <w:highlight w:val="none"/>
          <w:u w:val="single"/>
          <w:lang w:eastAsia="zh-CN"/>
        </w:rPr>
        <w:t>杭州杭新固体废物处置有限公司活性炭采购项目</w:t>
      </w:r>
      <w:r>
        <w:rPr>
          <w:rFonts w:hint="eastAsia" w:ascii="仿宋" w:hAnsi="仿宋" w:eastAsia="仿宋" w:cs="仿宋"/>
          <w:color w:val="auto"/>
          <w:kern w:val="0"/>
          <w:sz w:val="24"/>
          <w:szCs w:val="24"/>
          <w:highlight w:val="none"/>
        </w:rPr>
        <w:t>公开招标(招标编号：</w:t>
      </w:r>
      <w:r>
        <w:rPr>
          <w:rFonts w:hint="eastAsia" w:ascii="仿宋" w:hAnsi="仿宋" w:eastAsia="仿宋" w:cs="仿宋"/>
          <w:color w:val="auto"/>
          <w:sz w:val="24"/>
          <w:szCs w:val="24"/>
          <w:highlight w:val="none"/>
          <w:lang w:eastAsia="zh-CN"/>
        </w:rPr>
        <w:t xml:space="preserve">JDQS2025-003 </w:t>
      </w:r>
      <w:r>
        <w:rPr>
          <w:rFonts w:hint="eastAsia" w:ascii="仿宋" w:hAnsi="仿宋" w:eastAsia="仿宋" w:cs="仿宋"/>
          <w:color w:val="auto"/>
          <w:kern w:val="0"/>
          <w:sz w:val="24"/>
          <w:szCs w:val="24"/>
          <w:highlight w:val="none"/>
        </w:rPr>
        <w:t>)的有关活动，并对此项目进行投标。为此：</w:t>
      </w:r>
    </w:p>
    <w:p>
      <w:pPr>
        <w:widowControl/>
        <w:snapToGrid w:val="0"/>
        <w:spacing w:line="480" w:lineRule="exact"/>
        <w:ind w:left="-2" w:firstLine="43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1、我方同意在投标供应商须知规定的开标日期起遵守本投标函中的承诺且在投标有效期满之前均具有约束力。</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2、我方承诺已经具备《中华人民共和国政府采购法》中规定的参加政府采购活动的供应商应当具备的条件：</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（1）具有独立承担民事责任和履行合同的能力；</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（2）遵守国家法律、行政法规，在市场中具有良好信誉和商业道德；</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（3）具有一定规模和良好的资金、财务状况；</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（4）具备国家有关部门和采购主管部门规定的其他条件；</w:t>
      </w:r>
    </w:p>
    <w:p>
      <w:pPr>
        <w:widowControl/>
        <w:snapToGrid w:val="0"/>
        <w:spacing w:line="480" w:lineRule="exact"/>
        <w:ind w:left="-2" w:firstLine="43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3、提供投标供应商须知规定的全部投标文件，包括资格审查文件、报价文件、技术文件、商务资信文件。资格审查文件、报价文件、技术文件和商务资信文件</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分别装订成册、单独密封。资格审查文件正本1份，报价文件、技术文件、商务资信文件</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各正本1份、副本5份。</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4、按招标文件要求提供和交付的货物和服务的投标报价详见《投标报价函》和《开标一览表》。</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5、保证忠实地执行双方所签订的合同，并承担合同规定的责任和义务。</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6、保证遵守招标文件中的其他有关规定。</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7、如果在开标后的投标有效期内撤回投标，我方同意按招标方的规定进行处罚。</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8、我方完全理解贵方不一定要接受最低价的投标或收到的任何投标。</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9、我方愿意向贵方提供任何与该项投标有关的详细情况和技术资料，若贵方需要，我方愿意提供我方作出的一切承诺的证明材料。</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10、我方已详细阅读全部招标文件，包括招标文件修改书（如有的话）、参考资料及有关附件，确认无误。</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（1）提供虚假材料谋取中标、成交的；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（2）采取不正当手段诋毁、排挤其他投标供应商的；</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与其他</w:t>
      </w:r>
      <w:r>
        <w:rPr>
          <w:rFonts w:hint="eastAsia" w:ascii="仿宋" w:hAnsi="仿宋" w:eastAsia="仿宋" w:cs="仿宋"/>
          <w:color w:val="auto"/>
          <w:kern w:val="0"/>
          <w:sz w:val="24"/>
          <w:szCs w:val="24"/>
          <w:highlight w:val="none"/>
        </w:rPr>
        <w:t>投标供应商恶意串通的；</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（4）向招标方行贿或者提供其他不正当利益的；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（5）拒绝有关部门监督检查或提供虚假情况的。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12、我方的投标文件在开标后</w:t>
      </w:r>
      <w:r>
        <w:rPr>
          <w:rFonts w:hint="eastAsia" w:ascii="仿宋" w:hAnsi="仿宋" w:eastAsia="仿宋" w:cs="仿宋"/>
          <w:color w:val="auto"/>
          <w:kern w:val="0"/>
          <w:sz w:val="24"/>
          <w:szCs w:val="24"/>
          <w:highlight w:val="none"/>
          <w:u w:val="single"/>
        </w:rPr>
        <w:t>90</w:t>
      </w:r>
      <w:r>
        <w:rPr>
          <w:rFonts w:hint="eastAsia" w:ascii="仿宋" w:hAnsi="仿宋" w:eastAsia="仿宋" w:cs="仿宋"/>
          <w:color w:val="auto"/>
          <w:kern w:val="0"/>
          <w:sz w:val="24"/>
          <w:szCs w:val="24"/>
          <w:highlight w:val="none"/>
        </w:rPr>
        <w:t>天内有效。</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与本投标有关的</w:t>
      </w:r>
      <w:r>
        <w:rPr>
          <w:rFonts w:hint="eastAsia" w:ascii="仿宋" w:hAnsi="仿宋" w:eastAsia="仿宋" w:cs="仿宋"/>
          <w:color w:val="auto"/>
          <w:kern w:val="0"/>
          <w:sz w:val="24"/>
          <w:szCs w:val="24"/>
          <w:highlight w:val="none"/>
          <w:lang w:eastAsia="zh-CN"/>
        </w:rPr>
        <w:t>一切往来通信请</w:t>
      </w:r>
      <w:r>
        <w:rPr>
          <w:rFonts w:hint="eastAsia" w:ascii="仿宋" w:hAnsi="仿宋" w:eastAsia="仿宋" w:cs="仿宋"/>
          <w:color w:val="auto"/>
          <w:kern w:val="0"/>
          <w:sz w:val="24"/>
          <w:szCs w:val="24"/>
          <w:highlight w:val="none"/>
        </w:rPr>
        <w:t>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地址：___________________________________</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邮编：____________　</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电话：____________　</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传真：____________</w:t>
      </w:r>
    </w:p>
    <w:p>
      <w:pPr>
        <w:autoSpaceDE w:val="0"/>
        <w:adjustRightInd w:val="0"/>
        <w:snapToGrid w:val="0"/>
        <w:ind w:firstLine="3427" w:firstLineChars="1428"/>
        <w:rPr>
          <w:rFonts w:hint="eastAsia" w:ascii="仿宋" w:hAnsi="仿宋" w:eastAsia="仿宋" w:cs="仿宋"/>
          <w:color w:val="auto"/>
          <w:kern w:val="0"/>
          <w:sz w:val="24"/>
          <w:szCs w:val="24"/>
          <w:highlight w:val="none"/>
        </w:rPr>
      </w:pPr>
    </w:p>
    <w:p>
      <w:pPr>
        <w:autoSpaceDE w:val="0"/>
        <w:adjustRightInd w:val="0"/>
        <w:snapToGrid w:val="0"/>
        <w:ind w:firstLine="3427" w:firstLineChars="1428"/>
        <w:rPr>
          <w:rFonts w:hint="eastAsia" w:ascii="仿宋" w:hAnsi="仿宋" w:eastAsia="仿宋" w:cs="仿宋"/>
          <w:color w:val="auto"/>
          <w:kern w:val="0"/>
          <w:sz w:val="24"/>
          <w:szCs w:val="24"/>
          <w:highlight w:val="none"/>
        </w:rPr>
      </w:pPr>
    </w:p>
    <w:p>
      <w:pPr>
        <w:autoSpaceDE w:val="0"/>
        <w:adjustRightInd w:val="0"/>
        <w:snapToGrid w:val="0"/>
        <w:ind w:firstLine="3441" w:firstLineChars="1428"/>
        <w:rPr>
          <w:rFonts w:hint="eastAsia" w:ascii="仿宋" w:hAnsi="仿宋" w:eastAsia="仿宋" w:cs="仿宋"/>
          <w:b/>
          <w:bCs/>
          <w:color w:val="auto"/>
          <w:kern w:val="0"/>
          <w:sz w:val="24"/>
          <w:szCs w:val="24"/>
          <w:highlight w:val="none"/>
        </w:rPr>
      </w:pPr>
    </w:p>
    <w:p>
      <w:pPr>
        <w:widowControl/>
        <w:snapToGrid w:val="0"/>
        <w:spacing w:line="360" w:lineRule="auto"/>
        <w:ind w:firstLine="5940" w:firstLineChars="24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全权代表(签字)：</w:t>
      </w:r>
    </w:p>
    <w:p>
      <w:pPr>
        <w:widowControl/>
        <w:snapToGrid w:val="0"/>
        <w:spacing w:line="360" w:lineRule="auto"/>
        <w:ind w:firstLine="5940" w:firstLineChars="24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投标供应商(盖章)：</w:t>
      </w:r>
    </w:p>
    <w:p>
      <w:pPr>
        <w:autoSpaceDE w:val="0"/>
        <w:adjustRightInd w:val="0"/>
        <w:snapToGrid w:val="0"/>
        <w:spacing w:line="360" w:lineRule="auto"/>
        <w:ind w:firstLine="5940" w:firstLineChars="2475"/>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2025</w:t>
      </w:r>
      <w:r>
        <w:rPr>
          <w:rFonts w:hint="eastAsia" w:ascii="仿宋" w:hAnsi="仿宋" w:eastAsia="仿宋" w:cs="仿宋"/>
          <w:color w:val="auto"/>
          <w:kern w:val="0"/>
          <w:sz w:val="24"/>
          <w:szCs w:val="24"/>
          <w:highlight w:val="none"/>
        </w:rPr>
        <w:t>年 月  日</w:t>
      </w:r>
    </w:p>
    <w:p>
      <w:pPr>
        <w:widowControl/>
        <w:snapToGrid w:val="0"/>
        <w:spacing w:line="480" w:lineRule="exact"/>
        <w:ind w:left="420" w:hanging="420"/>
        <w:jc w:val="center"/>
        <w:rPr>
          <w:rFonts w:hint="eastAsia" w:ascii="仿宋" w:hAnsi="仿宋" w:eastAsia="仿宋" w:cs="仿宋"/>
          <w:b/>
          <w:bCs/>
          <w:color w:val="auto"/>
          <w:kern w:val="0"/>
          <w:sz w:val="28"/>
          <w:szCs w:val="28"/>
          <w:highlight w:val="none"/>
        </w:rPr>
      </w:pPr>
    </w:p>
    <w:p>
      <w:pPr>
        <w:spacing w:line="480" w:lineRule="auto"/>
        <w:jc w:val="left"/>
        <w:rPr>
          <w:rStyle w:val="98"/>
          <w:rFonts w:hint="eastAsia" w:ascii="仿宋" w:hAnsi="仿宋" w:eastAsia="仿宋" w:cs="仿宋"/>
          <w:color w:val="auto"/>
          <w:sz w:val="28"/>
          <w:szCs w:val="28"/>
          <w:highlight w:val="none"/>
        </w:rPr>
      </w:pPr>
    </w:p>
    <w:p>
      <w:pPr>
        <w:pStyle w:val="56"/>
        <w:ind w:firstLine="552"/>
        <w:rPr>
          <w:rStyle w:val="98"/>
          <w:rFonts w:hint="eastAsia" w:ascii="仿宋" w:hAnsi="仿宋" w:eastAsia="仿宋" w:cs="仿宋"/>
          <w:color w:val="auto"/>
          <w:sz w:val="28"/>
          <w:szCs w:val="28"/>
          <w:highlight w:val="none"/>
        </w:rPr>
      </w:pPr>
    </w:p>
    <w:p>
      <w:pPr>
        <w:rPr>
          <w:rStyle w:val="98"/>
          <w:rFonts w:hint="eastAsia" w:ascii="仿宋" w:hAnsi="仿宋" w:eastAsia="仿宋" w:cs="仿宋"/>
          <w:color w:val="auto"/>
          <w:sz w:val="28"/>
          <w:szCs w:val="28"/>
          <w:highlight w:val="none"/>
        </w:rPr>
      </w:pPr>
    </w:p>
    <w:p>
      <w:pPr>
        <w:spacing w:line="480" w:lineRule="auto"/>
        <w:jc w:val="left"/>
        <w:rPr>
          <w:rStyle w:val="98"/>
          <w:rFonts w:hint="eastAsia" w:ascii="仿宋" w:hAnsi="仿宋" w:eastAsia="仿宋" w:cs="仿宋"/>
          <w:color w:val="auto"/>
          <w:szCs w:val="32"/>
          <w:highlight w:val="none"/>
        </w:rPr>
      </w:pPr>
    </w:p>
    <w:p>
      <w:pPr>
        <w:spacing w:line="480" w:lineRule="auto"/>
        <w:jc w:val="left"/>
        <w:rPr>
          <w:rStyle w:val="98"/>
          <w:rFonts w:hint="eastAsia" w:ascii="仿宋" w:hAnsi="仿宋" w:eastAsia="仿宋" w:cs="仿宋"/>
          <w:color w:val="auto"/>
          <w:szCs w:val="32"/>
          <w:highlight w:val="none"/>
        </w:rPr>
      </w:pPr>
      <w:r>
        <w:rPr>
          <w:rStyle w:val="98"/>
          <w:rFonts w:hint="eastAsia" w:ascii="仿宋" w:hAnsi="仿宋" w:eastAsia="仿宋" w:cs="仿宋"/>
          <w:color w:val="auto"/>
          <w:szCs w:val="32"/>
          <w:highlight w:val="none"/>
        </w:rPr>
        <w:t>附件四</w:t>
      </w:r>
    </w:p>
    <w:p>
      <w:pPr>
        <w:adjustRightInd w:val="0"/>
        <w:snapToGrid w:val="0"/>
        <w:jc w:val="center"/>
        <w:rPr>
          <w:rFonts w:hint="eastAsia" w:ascii="仿宋" w:hAnsi="仿宋" w:eastAsia="仿宋" w:cs="仿宋"/>
          <w:b/>
          <w:bCs/>
          <w:iCs/>
          <w:color w:val="auto"/>
          <w:spacing w:val="20"/>
          <w:sz w:val="36"/>
          <w:szCs w:val="36"/>
          <w:highlight w:val="none"/>
        </w:rPr>
      </w:pPr>
      <w:r>
        <w:rPr>
          <w:rFonts w:hint="eastAsia" w:ascii="仿宋" w:hAnsi="仿宋" w:eastAsia="仿宋" w:cs="仿宋"/>
          <w:b/>
          <w:bCs/>
          <w:iCs/>
          <w:color w:val="auto"/>
          <w:spacing w:val="20"/>
          <w:sz w:val="36"/>
          <w:szCs w:val="36"/>
          <w:highlight w:val="none"/>
        </w:rPr>
        <w:t>技术参数对照表</w:t>
      </w:r>
    </w:p>
    <w:p>
      <w:pPr>
        <w:adjustRightInd w:val="0"/>
        <w:snapToGrid w:val="0"/>
        <w:jc w:val="center"/>
        <w:rPr>
          <w:rFonts w:hint="eastAsia" w:ascii="仿宋" w:hAnsi="仿宋" w:eastAsia="仿宋" w:cs="仿宋"/>
          <w:b/>
          <w:bCs/>
          <w:iCs/>
          <w:color w:val="auto"/>
          <w:spacing w:val="20"/>
          <w:sz w:val="36"/>
          <w:szCs w:val="36"/>
          <w:highlight w:val="none"/>
        </w:rPr>
      </w:pPr>
    </w:p>
    <w:p>
      <w:pPr>
        <w:adjustRightInd w:val="0"/>
        <w:snapToGrid w:val="0"/>
        <w:jc w:val="center"/>
        <w:rPr>
          <w:rFonts w:hint="eastAsia" w:ascii="仿宋" w:hAnsi="仿宋" w:eastAsia="仿宋" w:cs="仿宋"/>
          <w:iCs/>
          <w:color w:val="auto"/>
          <w:spacing w:val="20"/>
          <w:sz w:val="30"/>
          <w:szCs w:val="30"/>
          <w:highlight w:val="none"/>
        </w:rPr>
      </w:pPr>
    </w:p>
    <w:p>
      <w:pPr>
        <w:adjustRightInd w:val="0"/>
        <w:snapToGrid w:val="0"/>
        <w:spacing w:line="360" w:lineRule="auto"/>
        <w:ind w:firstLine="160" w:firstLineChars="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招标编号：</w:t>
      </w:r>
      <w:r>
        <w:rPr>
          <w:rFonts w:hint="eastAsia" w:ascii="仿宋" w:hAnsi="仿宋" w:eastAsia="仿宋" w:cs="仿宋"/>
          <w:color w:val="auto"/>
          <w:spacing w:val="20"/>
          <w:sz w:val="28"/>
          <w:szCs w:val="28"/>
          <w:highlight w:val="none"/>
          <w:lang w:eastAsia="zh-CN"/>
        </w:rPr>
        <w:t xml:space="preserve">JDQS2025-003 </w:t>
      </w:r>
      <w:r>
        <w:rPr>
          <w:rFonts w:hint="eastAsia" w:ascii="仿宋" w:hAnsi="仿宋" w:eastAsia="仿宋" w:cs="仿宋"/>
          <w:color w:val="auto"/>
          <w:spacing w:val="20"/>
          <w:sz w:val="28"/>
          <w:szCs w:val="28"/>
          <w:highlight w:val="none"/>
        </w:rPr>
        <w:t xml:space="preserve">        </w:t>
      </w:r>
    </w:p>
    <w:tbl>
      <w:tblPr>
        <w:tblStyle w:val="47"/>
        <w:tblpPr w:leftFromText="180" w:rightFromText="180" w:vertAnchor="text" w:horzAnchor="page" w:tblpX="1182" w:tblpY="42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77"/>
        <w:gridCol w:w="1620"/>
        <w:gridCol w:w="1080"/>
        <w:gridCol w:w="1313"/>
        <w:gridCol w:w="1959"/>
        <w:gridCol w:w="103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序号</w:t>
            </w:r>
          </w:p>
        </w:tc>
        <w:tc>
          <w:tcPr>
            <w:tcW w:w="1177" w:type="dxa"/>
            <w:noWrap w:val="0"/>
            <w:vAlign w:val="center"/>
          </w:tcPr>
          <w:p>
            <w:pPr>
              <w:adjustRightInd w:val="0"/>
              <w:snapToGrid w:val="0"/>
              <w:jc w:val="center"/>
              <w:rPr>
                <w:rFonts w:hint="eastAsia" w:ascii="仿宋" w:hAnsi="仿宋" w:eastAsia="仿宋" w:cs="仿宋"/>
                <w:bCs/>
                <w:color w:val="auto"/>
                <w:spacing w:val="20"/>
                <w:szCs w:val="21"/>
                <w:highlight w:val="none"/>
              </w:rPr>
            </w:pPr>
            <w:r>
              <w:rPr>
                <w:rFonts w:hint="eastAsia" w:ascii="仿宋" w:hAnsi="仿宋" w:eastAsia="仿宋" w:cs="仿宋"/>
                <w:bCs/>
                <w:color w:val="auto"/>
                <w:spacing w:val="20"/>
                <w:szCs w:val="21"/>
                <w:highlight w:val="none"/>
              </w:rPr>
              <w:t>项目（货物）名称</w:t>
            </w:r>
          </w:p>
        </w:tc>
        <w:tc>
          <w:tcPr>
            <w:tcW w:w="1620"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招标规格和技术要求</w:t>
            </w:r>
          </w:p>
        </w:tc>
        <w:tc>
          <w:tcPr>
            <w:tcW w:w="1080"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投标产品品牌</w:t>
            </w:r>
          </w:p>
        </w:tc>
        <w:tc>
          <w:tcPr>
            <w:tcW w:w="1313"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投标产品</w:t>
            </w:r>
          </w:p>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规格型号</w:t>
            </w:r>
          </w:p>
        </w:tc>
        <w:tc>
          <w:tcPr>
            <w:tcW w:w="1959"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技术参数和需求响应</w:t>
            </w:r>
          </w:p>
        </w:tc>
        <w:tc>
          <w:tcPr>
            <w:tcW w:w="1036"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偏离</w:t>
            </w:r>
          </w:p>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情况</w:t>
            </w:r>
          </w:p>
        </w:tc>
        <w:tc>
          <w:tcPr>
            <w:tcW w:w="912" w:type="dxa"/>
            <w:noWrap w:val="0"/>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lang w:val="en-US" w:eastAsia="zh-CN"/>
              </w:rPr>
            </w:pPr>
            <w:r>
              <w:rPr>
                <w:rFonts w:hint="eastAsia" w:ascii="仿宋" w:hAnsi="仿宋" w:eastAsia="仿宋" w:cs="仿宋"/>
                <w:color w:val="auto"/>
                <w:spacing w:val="20"/>
                <w:szCs w:val="21"/>
                <w:highlight w:val="none"/>
                <w:lang w:val="en-US" w:eastAsia="zh-CN"/>
              </w:rPr>
              <w:t>...</w:t>
            </w:r>
          </w:p>
        </w:tc>
        <w:tc>
          <w:tcPr>
            <w:tcW w:w="1177" w:type="dxa"/>
            <w:noWrap w:val="0"/>
            <w:vAlign w:val="top"/>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62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80"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313"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959"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1036"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c>
          <w:tcPr>
            <w:tcW w:w="912" w:type="dxa"/>
            <w:noWrap w:val="0"/>
            <w:vAlign w:val="center"/>
          </w:tcPr>
          <w:p>
            <w:pPr>
              <w:adjustRightInd w:val="0"/>
              <w:snapToGrid w:val="0"/>
              <w:spacing w:line="480" w:lineRule="auto"/>
              <w:jc w:val="center"/>
              <w:rPr>
                <w:rFonts w:hint="eastAsia" w:ascii="仿宋" w:hAnsi="仿宋" w:eastAsia="仿宋" w:cs="仿宋"/>
                <w:color w:val="auto"/>
                <w:spacing w:val="20"/>
                <w:szCs w:val="21"/>
                <w:highlight w:val="none"/>
              </w:rPr>
            </w:pPr>
          </w:p>
        </w:tc>
      </w:tr>
    </w:tbl>
    <w:p>
      <w:pPr>
        <w:adjustRightInd w:val="0"/>
        <w:snapToGrid w:val="0"/>
        <w:spacing w:line="500" w:lineRule="exact"/>
        <w:ind w:firstLine="800" w:firstLineChars="250"/>
        <w:rPr>
          <w:rFonts w:hint="eastAsia"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注：1、必须与相应项目的所有技术规格相比较填列。</w:t>
      </w:r>
    </w:p>
    <w:p>
      <w:pPr>
        <w:adjustRightInd w:val="0"/>
        <w:snapToGrid w:val="0"/>
        <w:rPr>
          <w:rFonts w:hint="eastAsia" w:ascii="仿宋" w:hAnsi="仿宋" w:eastAsia="仿宋" w:cs="仿宋"/>
          <w:color w:val="auto"/>
          <w:spacing w:val="20"/>
          <w:sz w:val="28"/>
          <w:szCs w:val="28"/>
          <w:highlight w:val="none"/>
        </w:rPr>
      </w:pPr>
    </w:p>
    <w:p>
      <w:pPr>
        <w:adjustRightInd w:val="0"/>
        <w:snapToGrid w:val="0"/>
        <w:rPr>
          <w:rFonts w:hint="eastAsia" w:ascii="仿宋" w:hAnsi="仿宋" w:eastAsia="仿宋" w:cs="仿宋"/>
          <w:color w:val="auto"/>
          <w:spacing w:val="20"/>
          <w:sz w:val="28"/>
          <w:szCs w:val="28"/>
          <w:highlight w:val="none"/>
        </w:rPr>
      </w:pPr>
    </w:p>
    <w:p>
      <w:pPr>
        <w:autoSpaceDE w:val="0"/>
        <w:adjustRightInd w:val="0"/>
        <w:snapToGrid w:val="0"/>
        <w:ind w:firstLine="3735" w:firstLineChars="1550"/>
        <w:rPr>
          <w:rFonts w:hint="eastAsia" w:ascii="仿宋" w:hAnsi="仿宋" w:eastAsia="仿宋" w:cs="仿宋"/>
          <w:b/>
          <w:bCs/>
          <w:color w:val="auto"/>
          <w:kern w:val="0"/>
          <w:sz w:val="24"/>
          <w:highlight w:val="none"/>
        </w:rPr>
      </w:pPr>
    </w:p>
    <w:p>
      <w:pPr>
        <w:widowControl/>
        <w:snapToGrid w:val="0"/>
        <w:spacing w:line="360" w:lineRule="auto"/>
        <w:ind w:firstLine="6370" w:firstLineChars="22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6370" w:firstLineChars="22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6370" w:firstLineChars="22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Cs w:val="32"/>
          <w:highlight w:val="none"/>
        </w:rPr>
      </w:pPr>
      <w:r>
        <w:rPr>
          <w:rStyle w:val="98"/>
          <w:rFonts w:hint="eastAsia" w:ascii="仿宋" w:hAnsi="仿宋" w:eastAsia="仿宋" w:cs="仿宋"/>
          <w:color w:val="auto"/>
          <w:szCs w:val="32"/>
          <w:highlight w:val="none"/>
        </w:rPr>
        <w:t>附件五</w:t>
      </w:r>
    </w:p>
    <w:p>
      <w:pPr>
        <w:snapToGrid w:val="0"/>
        <w:spacing w:beforeLines="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项目实施人员（主要从业人员及其技术资格）一览表</w:t>
      </w:r>
    </w:p>
    <w:p>
      <w:pPr>
        <w:pStyle w:val="56"/>
        <w:ind w:firstLine="420"/>
        <w:rPr>
          <w:rFonts w:hint="eastAsia" w:ascii="仿宋" w:hAnsi="仿宋" w:eastAsia="仿宋" w:cs="仿宋"/>
          <w:color w:val="auto"/>
          <w:highlight w:val="none"/>
        </w:rPr>
      </w:pPr>
    </w:p>
    <w:tbl>
      <w:tblPr>
        <w:tblStyle w:val="47"/>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w:t>
            </w:r>
          </w:p>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w:t>
            </w:r>
          </w:p>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参加本单位工作时间</w:t>
            </w:r>
          </w:p>
        </w:tc>
        <w:tc>
          <w:tcPr>
            <w:tcW w:w="1620" w:type="dxa"/>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劳动合</w:t>
            </w:r>
          </w:p>
          <w:p>
            <w:pPr>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pStyle w:val="28"/>
              <w:snapToGrid w:val="0"/>
              <w:spacing w:beforeLines="50" w:after="50" w:line="460" w:lineRule="exact"/>
              <w:ind w:left="5250"/>
              <w:rPr>
                <w:rFonts w:hint="eastAsia" w:ascii="仿宋" w:hAnsi="仿宋" w:eastAsia="仿宋" w:cs="仿宋"/>
                <w:color w:val="auto"/>
                <w:kern w:val="2"/>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c>
          <w:tcPr>
            <w:tcW w:w="1620" w:type="dxa"/>
            <w:tcBorders>
              <w:top w:val="single" w:color="auto" w:sz="4" w:space="0"/>
              <w:left w:val="single" w:color="auto" w:sz="4" w:space="0"/>
              <w:bottom w:val="single" w:color="auto" w:sz="4" w:space="0"/>
            </w:tcBorders>
          </w:tcPr>
          <w:p>
            <w:pPr>
              <w:snapToGrid w:val="0"/>
              <w:spacing w:beforeLines="50" w:after="50" w:line="460" w:lineRule="exact"/>
              <w:rPr>
                <w:rFonts w:hint="eastAsia" w:ascii="仿宋" w:hAnsi="仿宋" w:eastAsia="仿宋" w:cs="仿宋"/>
                <w:color w:val="auto"/>
                <w:sz w:val="28"/>
                <w:szCs w:val="28"/>
                <w:highlight w:val="none"/>
              </w:rPr>
            </w:pPr>
          </w:p>
        </w:tc>
      </w:tr>
    </w:tbl>
    <w:p>
      <w:pPr>
        <w:snapToGrid w:val="0"/>
        <w:spacing w:before="50"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注：在填写时，如本表格不适合投标供应商的实际情况，可根据本表格式自行划表填写。 </w:t>
      </w:r>
    </w:p>
    <w:p>
      <w:pPr>
        <w:snapToGrid w:val="0"/>
        <w:spacing w:before="50" w:afterLines="50" w:line="460" w:lineRule="exact"/>
        <w:jc w:val="left"/>
        <w:rPr>
          <w:rFonts w:hint="eastAsia" w:ascii="仿宋" w:hAnsi="仿宋" w:eastAsia="仿宋" w:cs="仿宋"/>
          <w:color w:val="auto"/>
          <w:sz w:val="28"/>
          <w:szCs w:val="28"/>
          <w:highlight w:val="non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snapToGrid w:val="0"/>
        <w:spacing w:before="50" w:afterLines="50" w:line="460" w:lineRule="exact"/>
        <w:jc w:val="left"/>
        <w:rPr>
          <w:rFonts w:hint="eastAsia" w:ascii="仿宋" w:hAnsi="仿宋" w:eastAsia="仿宋" w:cs="仿宋"/>
          <w:color w:val="auto"/>
          <w:sz w:val="28"/>
          <w:szCs w:val="28"/>
          <w:highlight w:val="none"/>
        </w:rPr>
      </w:pPr>
    </w:p>
    <w:p>
      <w:pPr>
        <w:autoSpaceDE w:val="0"/>
        <w:adjustRightInd w:val="0"/>
        <w:snapToGrid w:val="0"/>
        <w:rPr>
          <w:rStyle w:val="98"/>
          <w:rFonts w:hint="eastAsia" w:ascii="仿宋" w:hAnsi="仿宋" w:eastAsia="仿宋" w:cs="仿宋"/>
          <w:color w:val="auto"/>
          <w:sz w:val="30"/>
          <w:szCs w:val="30"/>
          <w:highlight w:val="none"/>
        </w:rPr>
      </w:pPr>
    </w:p>
    <w:p>
      <w:pPr>
        <w:rPr>
          <w:rFonts w:hint="eastAsia" w:ascii="仿宋" w:hAnsi="仿宋" w:eastAsia="仿宋" w:cs="仿宋"/>
          <w:color w:val="auto"/>
          <w:highlight w:val="none"/>
        </w:rPr>
      </w:pPr>
    </w:p>
    <w:p>
      <w:pPr>
        <w:autoSpaceDE w:val="0"/>
        <w:adjustRightInd w:val="0"/>
        <w:snapToGrid w:val="0"/>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附件六</w:t>
      </w:r>
    </w:p>
    <w:p>
      <w:pPr>
        <w:ind w:left="-178" w:leftChars="-85"/>
        <w:jc w:val="center"/>
        <w:rPr>
          <w:rFonts w:hint="eastAsia" w:ascii="仿宋" w:hAnsi="仿宋" w:eastAsia="仿宋" w:cs="仿宋"/>
          <w:b/>
          <w:color w:val="auto"/>
          <w:sz w:val="30"/>
          <w:szCs w:val="30"/>
          <w:highlight w:val="none"/>
        </w:rPr>
      </w:pPr>
      <w:r>
        <w:rPr>
          <w:rFonts w:hint="eastAsia" w:ascii="仿宋" w:hAnsi="仿宋" w:eastAsia="仿宋" w:cs="仿宋"/>
          <w:b/>
          <w:color w:val="auto"/>
          <w:spacing w:val="20"/>
          <w:sz w:val="36"/>
          <w:szCs w:val="36"/>
          <w:highlight w:val="none"/>
        </w:rPr>
        <w:t>商务条款应对表</w:t>
      </w:r>
    </w:p>
    <w:p>
      <w:pPr>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招标编号：</w:t>
      </w:r>
      <w:r>
        <w:rPr>
          <w:rFonts w:hint="eastAsia" w:ascii="仿宋" w:hAnsi="仿宋" w:eastAsia="仿宋" w:cs="仿宋"/>
          <w:b/>
          <w:color w:val="auto"/>
          <w:sz w:val="24"/>
          <w:szCs w:val="24"/>
          <w:highlight w:val="none"/>
          <w:lang w:eastAsia="zh-CN"/>
        </w:rPr>
        <w:t xml:space="preserve">JDQS2025-003 </w:t>
      </w:r>
      <w:r>
        <w:rPr>
          <w:rFonts w:hint="eastAsia" w:ascii="仿宋" w:hAnsi="仿宋" w:eastAsia="仿宋" w:cs="仿宋"/>
          <w:b/>
          <w:color w:val="auto"/>
          <w:sz w:val="28"/>
          <w:szCs w:val="28"/>
          <w:highlight w:val="none"/>
        </w:rPr>
        <w:t xml:space="preserve">                                          </w:t>
      </w:r>
    </w:p>
    <w:tbl>
      <w:tblPr>
        <w:tblStyle w:val="47"/>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342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8"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3960"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招标文件要求</w:t>
            </w:r>
          </w:p>
        </w:tc>
        <w:tc>
          <w:tcPr>
            <w:tcW w:w="3420" w:type="dxa"/>
            <w:vAlign w:val="center"/>
          </w:tcPr>
          <w:p>
            <w:pPr>
              <w:adjustRightInd w:val="0"/>
              <w:snapToGrid w:val="0"/>
              <w:ind w:firstLine="140" w:firstLineChars="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投标响应</w:t>
            </w:r>
          </w:p>
        </w:tc>
        <w:tc>
          <w:tcPr>
            <w:tcW w:w="1260"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偏离情况</w:t>
            </w:r>
          </w:p>
        </w:tc>
        <w:tc>
          <w:tcPr>
            <w:tcW w:w="720"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648"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960" w:type="dxa"/>
            <w:vAlign w:val="center"/>
          </w:tcPr>
          <w:p>
            <w:pPr>
              <w:numPr>
                <w:ilvl w:val="0"/>
                <w:numId w:val="17"/>
              </w:num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总体要求</w:t>
            </w:r>
          </w:p>
          <w:p>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1、必须符合招标文件(包括补充更正，如有)的技术要求和配置；必须是国内相应制造厂商生产并提供的原装合格产品；必须是</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月1日以后生产的、符合国家质量技术标准的设备。</w:t>
            </w:r>
          </w:p>
          <w:p>
            <w:pPr>
              <w:adjustRightInd w:val="0"/>
              <w:snapToGrid w:val="0"/>
              <w:rPr>
                <w:rFonts w:hint="eastAsia" w:ascii="仿宋" w:hAnsi="仿宋" w:eastAsia="仿宋" w:cs="仿宋"/>
                <w:color w:val="auto"/>
                <w:sz w:val="32"/>
                <w:szCs w:val="28"/>
                <w:highlight w:val="none"/>
              </w:rPr>
            </w:pPr>
            <w:r>
              <w:rPr>
                <w:rFonts w:hint="eastAsia" w:ascii="仿宋" w:hAnsi="仿宋" w:eastAsia="仿宋" w:cs="仿宋"/>
                <w:color w:val="auto"/>
                <w:sz w:val="24"/>
                <w:szCs w:val="24"/>
                <w:highlight w:val="none"/>
              </w:rPr>
              <w:t>2、售后服务按国家市场监督管理总局和国家其他有关规定执行，国家没有规定的按厂商规定执行。国家规定标准低于厂商标准的按厂商标准执行。</w:t>
            </w:r>
          </w:p>
        </w:tc>
        <w:tc>
          <w:tcPr>
            <w:tcW w:w="342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6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720" w:type="dxa"/>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8"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960" w:type="dxa"/>
            <w:vAlign w:val="center"/>
          </w:tcPr>
          <w:p>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二、付款方式</w:t>
            </w:r>
          </w:p>
          <w:p>
            <w:pPr>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按财务结算要求，通过银行</w:t>
            </w:r>
            <w:r>
              <w:rPr>
                <w:rFonts w:hint="eastAsia" w:ascii="仿宋" w:hAnsi="仿宋" w:eastAsia="仿宋" w:cs="仿宋"/>
                <w:color w:val="auto"/>
                <w:sz w:val="24"/>
                <w:szCs w:val="24"/>
                <w:highlight w:val="none"/>
                <w:lang w:eastAsia="zh-CN"/>
              </w:rPr>
              <w:t>划账</w:t>
            </w:r>
            <w:r>
              <w:rPr>
                <w:rFonts w:hint="eastAsia" w:ascii="仿宋" w:hAnsi="仿宋" w:eastAsia="仿宋" w:cs="仿宋"/>
                <w:color w:val="auto"/>
                <w:sz w:val="24"/>
                <w:szCs w:val="24"/>
                <w:highlight w:val="none"/>
              </w:rPr>
              <w:t>方式结算。</w:t>
            </w:r>
          </w:p>
        </w:tc>
        <w:tc>
          <w:tcPr>
            <w:tcW w:w="342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6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720" w:type="dxa"/>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48"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960" w:type="dxa"/>
            <w:vAlign w:val="center"/>
          </w:tcPr>
          <w:p>
            <w:pPr>
              <w:adjustRightInd w:val="0"/>
              <w:snapToGrid w:val="0"/>
              <w:rPr>
                <w:rFonts w:hint="eastAsia" w:ascii="仿宋" w:hAnsi="仿宋" w:eastAsia="仿宋" w:cs="仿宋"/>
                <w:bCs/>
                <w:color w:val="auto"/>
                <w:sz w:val="24"/>
                <w:szCs w:val="24"/>
                <w:highlight w:val="none"/>
              </w:rPr>
            </w:pPr>
          </w:p>
        </w:tc>
        <w:tc>
          <w:tcPr>
            <w:tcW w:w="342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6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720" w:type="dxa"/>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48" w:type="dxa"/>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3960" w:type="dxa"/>
            <w:vAlign w:val="center"/>
          </w:tcPr>
          <w:p>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color w:val="auto"/>
                <w:spacing w:val="20"/>
                <w:sz w:val="24"/>
                <w:szCs w:val="24"/>
                <w:highlight w:val="none"/>
              </w:rPr>
              <w:t>……</w:t>
            </w:r>
          </w:p>
        </w:tc>
        <w:tc>
          <w:tcPr>
            <w:tcW w:w="342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60" w:type="dxa"/>
            <w:vAlign w:val="center"/>
          </w:tcPr>
          <w:p>
            <w:pPr>
              <w:adjustRightInd w:val="0"/>
              <w:snapToGrid w:val="0"/>
              <w:jc w:val="center"/>
              <w:rPr>
                <w:rFonts w:hint="eastAsia" w:ascii="仿宋" w:hAnsi="仿宋" w:eastAsia="仿宋" w:cs="仿宋"/>
                <w:color w:val="auto"/>
                <w:spacing w:val="20"/>
                <w:sz w:val="24"/>
                <w:szCs w:val="24"/>
                <w:highlight w:val="none"/>
              </w:rPr>
            </w:pPr>
          </w:p>
        </w:tc>
        <w:tc>
          <w:tcPr>
            <w:tcW w:w="720" w:type="dxa"/>
            <w:vAlign w:val="center"/>
          </w:tcPr>
          <w:p>
            <w:pPr>
              <w:adjustRightInd w:val="0"/>
              <w:snapToGrid w:val="0"/>
              <w:jc w:val="center"/>
              <w:rPr>
                <w:rFonts w:hint="eastAsia" w:ascii="仿宋" w:hAnsi="仿宋" w:eastAsia="仿宋" w:cs="仿宋"/>
                <w:color w:val="auto"/>
                <w:spacing w:val="20"/>
                <w:sz w:val="24"/>
                <w:szCs w:val="24"/>
                <w:highlight w:val="none"/>
              </w:rPr>
            </w:pPr>
          </w:p>
        </w:tc>
      </w:tr>
    </w:tbl>
    <w:p>
      <w:pPr>
        <w:adjustRightInd w:val="0"/>
        <w:snapToGrid w:val="0"/>
        <w:spacing w:line="360" w:lineRule="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注：1、对照商务条款逐项比较填写；</w:t>
      </w:r>
    </w:p>
    <w:p>
      <w:pPr>
        <w:adjustRightInd w:val="0"/>
        <w:snapToGrid w:val="0"/>
        <w:spacing w:line="360" w:lineRule="auto"/>
        <w:ind w:left="319" w:leftChars="152" w:firstLine="320" w:firstLineChars="100"/>
        <w:rPr>
          <w:rFonts w:hint="eastAsia"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2、行数不够可自行增加。</w:t>
      </w:r>
    </w:p>
    <w:p>
      <w:pPr>
        <w:autoSpaceDE w:val="0"/>
        <w:adjustRightInd w:val="0"/>
        <w:snapToGrid w:val="0"/>
        <w:rPr>
          <w:rFonts w:hint="eastAsia" w:ascii="仿宋" w:hAnsi="仿宋" w:eastAsia="仿宋" w:cs="仿宋"/>
          <w:color w:val="auto"/>
          <w:kern w:val="0"/>
          <w:sz w:val="28"/>
          <w:szCs w:val="28"/>
          <w:highlight w:val="non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p>
    <w:p>
      <w:pPr>
        <w:autoSpaceDE w:val="0"/>
        <w:adjustRightInd w:val="0"/>
        <w:snapToGrid w:val="0"/>
        <w:rPr>
          <w:rStyle w:val="98"/>
          <w:rFonts w:hint="eastAsia" w:ascii="仿宋" w:hAnsi="仿宋" w:eastAsia="仿宋" w:cs="仿宋"/>
          <w:color w:val="auto"/>
          <w:sz w:val="30"/>
          <w:szCs w:val="32"/>
          <w:highlight w:val="none"/>
        </w:rPr>
      </w:pPr>
      <w:r>
        <w:rPr>
          <w:rStyle w:val="98"/>
          <w:rFonts w:hint="eastAsia" w:ascii="仿宋" w:hAnsi="仿宋" w:eastAsia="仿宋" w:cs="仿宋"/>
          <w:color w:val="auto"/>
          <w:sz w:val="30"/>
          <w:szCs w:val="32"/>
          <w:highlight w:val="none"/>
        </w:rPr>
        <w:t>附件七：</w:t>
      </w:r>
    </w:p>
    <w:p>
      <w:pPr>
        <w:ind w:left="-178" w:leftChars="-85"/>
        <w:jc w:val="center"/>
        <w:rPr>
          <w:rFonts w:hint="eastAsia" w:ascii="仿宋" w:hAnsi="仿宋" w:eastAsia="仿宋" w:cs="仿宋"/>
          <w:b/>
          <w:color w:val="auto"/>
          <w:spacing w:val="20"/>
          <w:sz w:val="36"/>
          <w:highlight w:val="none"/>
        </w:rPr>
      </w:pPr>
      <w:r>
        <w:rPr>
          <w:rFonts w:hint="eastAsia" w:ascii="仿宋" w:hAnsi="仿宋" w:eastAsia="仿宋" w:cs="仿宋"/>
          <w:b/>
          <w:color w:val="auto"/>
          <w:spacing w:val="20"/>
          <w:sz w:val="36"/>
          <w:highlight w:val="none"/>
        </w:rPr>
        <w:t>服务计划表</w:t>
      </w:r>
    </w:p>
    <w:p>
      <w:pPr>
        <w:adjustRightInd w:val="0"/>
        <w:snapToGrid w:val="0"/>
        <w:spacing w:afterLines="50"/>
        <w:rPr>
          <w:rFonts w:hint="eastAsia" w:ascii="仿宋" w:hAnsi="仿宋" w:eastAsia="仿宋" w:cs="仿宋"/>
          <w:color w:val="auto"/>
          <w:spacing w:val="20"/>
          <w:sz w:val="28"/>
          <w:szCs w:val="28"/>
          <w:highlight w:val="none"/>
        </w:rPr>
      </w:pPr>
    </w:p>
    <w:p>
      <w:pPr>
        <w:adjustRightInd w:val="0"/>
        <w:snapToGrid w:val="0"/>
        <w:spacing w:afterLines="50"/>
        <w:rPr>
          <w:rFonts w:hint="eastAsia" w:ascii="仿宋" w:hAnsi="仿宋" w:eastAsia="仿宋" w:cs="仿宋"/>
          <w:b/>
          <w:color w:val="auto"/>
          <w:spacing w:val="20"/>
          <w:sz w:val="36"/>
          <w:highlight w:val="none"/>
        </w:rPr>
      </w:pPr>
      <w:r>
        <w:rPr>
          <w:rFonts w:hint="eastAsia" w:ascii="仿宋" w:hAnsi="仿宋" w:eastAsia="仿宋" w:cs="仿宋"/>
          <w:color w:val="auto"/>
          <w:spacing w:val="20"/>
          <w:sz w:val="28"/>
          <w:szCs w:val="28"/>
          <w:highlight w:val="none"/>
        </w:rPr>
        <w:t>招标编号：</w:t>
      </w:r>
      <w:r>
        <w:rPr>
          <w:rFonts w:hint="eastAsia" w:ascii="仿宋" w:hAnsi="仿宋" w:eastAsia="仿宋" w:cs="仿宋"/>
          <w:color w:val="auto"/>
          <w:spacing w:val="20"/>
          <w:sz w:val="28"/>
          <w:szCs w:val="28"/>
          <w:highlight w:val="none"/>
          <w:lang w:eastAsia="zh-CN"/>
        </w:rPr>
        <w:t xml:space="preserve">JDQS2025-003 </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highlight w:val="none"/>
        </w:rPr>
        <w:t xml:space="preserve">                       </w:t>
      </w:r>
    </w:p>
    <w:tbl>
      <w:tblPr>
        <w:tblStyle w:val="47"/>
        <w:tblW w:w="9174" w:type="dxa"/>
        <w:jc w:val="center"/>
        <w:tblLayout w:type="fixed"/>
        <w:tblCellMar>
          <w:top w:w="0" w:type="dxa"/>
          <w:left w:w="0" w:type="dxa"/>
          <w:bottom w:w="0" w:type="dxa"/>
          <w:right w:w="0" w:type="dxa"/>
        </w:tblCellMar>
      </w:tblPr>
      <w:tblGrid>
        <w:gridCol w:w="740"/>
        <w:gridCol w:w="3366"/>
        <w:gridCol w:w="3537"/>
        <w:gridCol w:w="1531"/>
      </w:tblGrid>
      <w:tr>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序号</w:t>
            </w:r>
          </w:p>
        </w:tc>
        <w:tc>
          <w:tcPr>
            <w:tcW w:w="3366" w:type="dxa"/>
            <w:tcBorders>
              <w:top w:val="single" w:color="auto" w:sz="8" w:space="0"/>
              <w:left w:val="nil"/>
              <w:bottom w:val="single" w:color="auto" w:sz="8" w:space="0"/>
              <w:right w:val="single" w:color="auto" w:sz="4" w:space="0"/>
            </w:tcBorders>
            <w:vAlign w:val="center"/>
          </w:tcPr>
          <w:p>
            <w:pPr>
              <w:widowControl/>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质量保障措施及服务内容</w:t>
            </w:r>
          </w:p>
        </w:tc>
        <w:tc>
          <w:tcPr>
            <w:tcW w:w="3537" w:type="dxa"/>
            <w:tcBorders>
              <w:top w:val="single" w:color="auto" w:sz="8" w:space="0"/>
              <w:left w:val="single" w:color="auto" w:sz="4" w:space="0"/>
              <w:bottom w:val="single" w:color="auto" w:sz="8" w:space="0"/>
              <w:right w:val="single" w:color="auto" w:sz="8" w:space="0"/>
            </w:tcBorders>
            <w:vAlign w:val="center"/>
          </w:tcPr>
          <w:p>
            <w:pPr>
              <w:widowControl/>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承  诺</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备注</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3366" w:type="dxa"/>
            <w:tcBorders>
              <w:top w:val="nil"/>
              <w:left w:val="nil"/>
              <w:bottom w:val="single" w:color="auto" w:sz="8" w:space="0"/>
              <w:right w:val="single" w:color="auto" w:sz="4" w:space="0"/>
            </w:tcBorders>
            <w:vAlign w:val="center"/>
          </w:tcPr>
          <w:p>
            <w:pPr>
              <w:widowControl/>
              <w:snapToGrid w:val="0"/>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产品保修</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3366" w:type="dxa"/>
            <w:tcBorders>
              <w:top w:val="nil"/>
              <w:left w:val="nil"/>
              <w:bottom w:val="single" w:color="auto" w:sz="8"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有关技术人员免费</w:t>
            </w:r>
          </w:p>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提供安装技术指导</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hint="eastAsia" w:ascii="仿宋" w:hAnsi="仿宋" w:eastAsia="仿宋" w:cs="仿宋"/>
                <w:color w:val="auto"/>
                <w:kern w:val="0"/>
                <w:sz w:val="28"/>
                <w:szCs w:val="28"/>
                <w:highlight w:val="none"/>
              </w:rPr>
            </w:pPr>
          </w:p>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3366" w:type="dxa"/>
            <w:tcBorders>
              <w:top w:val="nil"/>
              <w:left w:val="nil"/>
              <w:bottom w:val="single" w:color="auto" w:sz="8"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产品免费换货期限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3366" w:type="dxa"/>
            <w:tcBorders>
              <w:top w:val="nil"/>
              <w:left w:val="nil"/>
              <w:bottom w:val="single" w:color="auto" w:sz="8"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免费上门服务期限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3366" w:type="dxa"/>
            <w:tcBorders>
              <w:top w:val="nil"/>
              <w:left w:val="nil"/>
              <w:bottom w:val="single" w:color="auto" w:sz="8"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质保期内产品故障</w:t>
            </w:r>
          </w:p>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服务响应时限</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hint="eastAsia" w:ascii="仿宋" w:hAnsi="仿宋" w:eastAsia="仿宋" w:cs="仿宋"/>
                <w:color w:val="auto"/>
                <w:kern w:val="0"/>
                <w:sz w:val="28"/>
                <w:szCs w:val="28"/>
                <w:highlight w:val="none"/>
              </w:rPr>
            </w:pPr>
          </w:p>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3366" w:type="dxa"/>
            <w:tcBorders>
              <w:top w:val="nil"/>
              <w:left w:val="nil"/>
              <w:bottom w:val="single" w:color="auto" w:sz="8"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服务时间（5*8、5*24、</w:t>
            </w:r>
          </w:p>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7*8、7*24小时）</w:t>
            </w:r>
          </w:p>
        </w:tc>
        <w:tc>
          <w:tcPr>
            <w:tcW w:w="3537" w:type="dxa"/>
            <w:tcBorders>
              <w:top w:val="nil"/>
              <w:left w:val="single" w:color="auto" w:sz="4" w:space="0"/>
              <w:bottom w:val="single" w:color="auto" w:sz="8" w:space="0"/>
              <w:right w:val="single" w:color="auto" w:sz="8" w:space="0"/>
            </w:tcBorders>
            <w:vAlign w:val="center"/>
          </w:tcPr>
          <w:p>
            <w:pPr>
              <w:widowControl/>
              <w:snapToGrid w:val="0"/>
              <w:jc w:val="left"/>
              <w:rPr>
                <w:rFonts w:hint="eastAsia" w:ascii="仿宋" w:hAnsi="仿宋" w:eastAsia="仿宋" w:cs="仿宋"/>
                <w:color w:val="auto"/>
                <w:kern w:val="0"/>
                <w:sz w:val="28"/>
                <w:szCs w:val="28"/>
                <w:highlight w:val="none"/>
              </w:rPr>
            </w:pPr>
          </w:p>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1"/>
                <w:highlight w:val="none"/>
              </w:rPr>
              <w:t>每周的服务天数和服务时间</w:t>
            </w:r>
          </w:p>
        </w:tc>
      </w:tr>
      <w:tr>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3366" w:type="dxa"/>
            <w:tcBorders>
              <w:top w:val="nil"/>
              <w:left w:val="nil"/>
              <w:bottom w:val="single" w:color="auto" w:sz="4"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质保期满后的保修</w:t>
            </w:r>
          </w:p>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服务费用</w:t>
            </w:r>
          </w:p>
        </w:tc>
        <w:tc>
          <w:tcPr>
            <w:tcW w:w="3537" w:type="dxa"/>
            <w:tcBorders>
              <w:top w:val="nil"/>
              <w:left w:val="single" w:color="auto" w:sz="4" w:space="0"/>
              <w:bottom w:val="single" w:color="auto" w:sz="4" w:space="0"/>
              <w:right w:val="single" w:color="auto" w:sz="8" w:space="0"/>
            </w:tcBorders>
            <w:vAlign w:val="center"/>
          </w:tcPr>
          <w:p>
            <w:pPr>
              <w:widowControl/>
              <w:snapToGrid w:val="0"/>
              <w:jc w:val="left"/>
              <w:rPr>
                <w:rFonts w:hint="eastAsia" w:ascii="仿宋" w:hAnsi="仿宋" w:eastAsia="仿宋" w:cs="仿宋"/>
                <w:color w:val="auto"/>
                <w:kern w:val="0"/>
                <w:sz w:val="28"/>
                <w:szCs w:val="28"/>
                <w:highlight w:val="none"/>
              </w:rPr>
            </w:pPr>
          </w:p>
          <w:p>
            <w:pPr>
              <w:widowControl/>
              <w:snapToGrid w:val="0"/>
              <w:jc w:val="center"/>
              <w:rPr>
                <w:rFonts w:hint="eastAsia" w:ascii="仿宋" w:hAnsi="仿宋" w:eastAsia="仿宋" w:cs="仿宋"/>
                <w:color w:val="auto"/>
                <w:kern w:val="0"/>
                <w:sz w:val="28"/>
                <w:szCs w:val="28"/>
                <w:highlight w:val="none"/>
              </w:rPr>
            </w:pPr>
          </w:p>
        </w:tc>
        <w:tc>
          <w:tcPr>
            <w:tcW w:w="15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738"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3366" w:type="dxa"/>
            <w:tcBorders>
              <w:top w:val="single" w:color="auto" w:sz="4" w:space="0"/>
              <w:left w:val="nil"/>
              <w:bottom w:val="single" w:color="auto" w:sz="4" w:space="0"/>
              <w:right w:val="single" w:color="auto" w:sz="4" w:space="0"/>
            </w:tcBorders>
            <w:vAlign w:val="center"/>
          </w:tcPr>
          <w:p>
            <w:pPr>
              <w:widowControl/>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交货时间</w:t>
            </w:r>
          </w:p>
        </w:tc>
        <w:tc>
          <w:tcPr>
            <w:tcW w:w="3537" w:type="dxa"/>
            <w:tcBorders>
              <w:top w:val="single" w:color="auto" w:sz="4" w:space="0"/>
              <w:left w:val="single" w:color="auto" w:sz="4" w:space="0"/>
              <w:bottom w:val="single" w:color="auto" w:sz="4"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p>
        </w:tc>
        <w:tc>
          <w:tcPr>
            <w:tcW w:w="153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r>
        <w:tblPrEx>
          <w:tblCellMar>
            <w:top w:w="0" w:type="dxa"/>
            <w:left w:w="0" w:type="dxa"/>
            <w:bottom w:w="0" w:type="dxa"/>
            <w:right w:w="0" w:type="dxa"/>
          </w:tblCellMar>
        </w:tblPrEx>
        <w:trPr>
          <w:cantSplit/>
          <w:trHeight w:val="783" w:hRule="atLeast"/>
          <w:jc w:val="center"/>
        </w:trPr>
        <w:tc>
          <w:tcPr>
            <w:tcW w:w="740" w:type="dxa"/>
            <w:tcBorders>
              <w:top w:val="single" w:color="auto" w:sz="4" w:space="0"/>
              <w:left w:val="single" w:color="auto" w:sz="8" w:space="0"/>
              <w:bottom w:val="single" w:color="auto" w:sz="8" w:space="0"/>
              <w:right w:val="single" w:color="auto" w:sz="8" w:space="0"/>
            </w:tcBorders>
            <w:vAlign w:val="center"/>
          </w:tcPr>
          <w:p>
            <w:pPr>
              <w:snapToGrid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3366" w:type="dxa"/>
            <w:tcBorders>
              <w:top w:val="single" w:color="auto" w:sz="4" w:space="0"/>
              <w:left w:val="nil"/>
              <w:bottom w:val="single" w:color="auto" w:sz="8" w:space="0"/>
              <w:right w:val="single" w:color="auto" w:sz="4" w:space="0"/>
            </w:tcBorders>
            <w:vAlign w:val="center"/>
          </w:tcPr>
          <w:p>
            <w:pPr>
              <w:snapToGrid w:val="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其他服务</w:t>
            </w:r>
          </w:p>
        </w:tc>
        <w:tc>
          <w:tcPr>
            <w:tcW w:w="3537" w:type="dxa"/>
            <w:tcBorders>
              <w:top w:val="single" w:color="auto" w:sz="4" w:space="0"/>
              <w:left w:val="single" w:color="auto" w:sz="4" w:space="0"/>
              <w:bottom w:val="single" w:color="auto" w:sz="8" w:space="0"/>
              <w:right w:val="single" w:color="auto" w:sz="8" w:space="0"/>
            </w:tcBorders>
            <w:vAlign w:val="center"/>
          </w:tcPr>
          <w:p>
            <w:pPr>
              <w:widowControl/>
              <w:snapToGrid w:val="0"/>
              <w:jc w:val="center"/>
              <w:rPr>
                <w:rFonts w:hint="eastAsia" w:ascii="仿宋" w:hAnsi="仿宋" w:eastAsia="仿宋" w:cs="仿宋"/>
                <w:color w:val="auto"/>
                <w:kern w:val="0"/>
                <w:sz w:val="28"/>
                <w:szCs w:val="28"/>
                <w:highlight w:val="none"/>
              </w:rPr>
            </w:pPr>
          </w:p>
        </w:tc>
        <w:tc>
          <w:tcPr>
            <w:tcW w:w="15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8"/>
                <w:szCs w:val="28"/>
                <w:highlight w:val="none"/>
              </w:rPr>
            </w:pPr>
          </w:p>
        </w:tc>
      </w:tr>
    </w:tbl>
    <w:p>
      <w:pPr>
        <w:widowControl/>
        <w:snapToGrid w:val="0"/>
        <w:jc w:val="right"/>
        <w:rPr>
          <w:rFonts w:hint="eastAsia" w:ascii="仿宋" w:hAnsi="仿宋" w:eastAsia="仿宋" w:cs="仿宋"/>
          <w:color w:val="auto"/>
          <w:sz w:val="24"/>
          <w:highlight w:val="none"/>
        </w:rPr>
      </w:pPr>
    </w:p>
    <w:p>
      <w:pPr>
        <w:autoSpaceDE w:val="0"/>
        <w:adjustRightInd w:val="0"/>
        <w:snapToGrid w:val="0"/>
        <w:ind w:firstLine="3735" w:firstLineChars="1550"/>
        <w:rPr>
          <w:rFonts w:hint="eastAsia" w:ascii="仿宋" w:hAnsi="仿宋" w:eastAsia="仿宋" w:cs="仿宋"/>
          <w:b/>
          <w:bCs/>
          <w:color w:val="auto"/>
          <w:kern w:val="0"/>
          <w:sz w:val="24"/>
          <w:highlight w:val="non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ind w:left="540" w:firstLine="30"/>
        <w:jc w:val="center"/>
        <w:rPr>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附件八</w:t>
      </w:r>
    </w:p>
    <w:p>
      <w:pPr>
        <w:widowControl/>
        <w:snapToGrid w:val="0"/>
        <w:ind w:firstLine="3238" w:firstLineChars="896"/>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法定代表人授权书</w:t>
      </w:r>
    </w:p>
    <w:p>
      <w:pPr>
        <w:widowControl/>
        <w:snapToGrid w:val="0"/>
        <w:rPr>
          <w:rFonts w:hint="eastAsia" w:ascii="仿宋" w:hAnsi="仿宋" w:eastAsia="仿宋" w:cs="仿宋"/>
          <w:color w:val="auto"/>
          <w:kern w:val="0"/>
          <w:sz w:val="24"/>
          <w:highlight w:val="none"/>
        </w:rPr>
      </w:pP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eastAsia="zh-CN"/>
        </w:rPr>
        <w:t>浙江求是工程咨询监理有限公司</w:t>
      </w:r>
      <w:r>
        <w:rPr>
          <w:rFonts w:hint="eastAsia" w:ascii="仿宋" w:hAnsi="仿宋" w:eastAsia="仿宋" w:cs="仿宋"/>
          <w:color w:val="auto"/>
          <w:kern w:val="0"/>
          <w:sz w:val="30"/>
          <w:szCs w:val="30"/>
          <w:highlight w:val="none"/>
        </w:rPr>
        <w:t>：</w:t>
      </w:r>
    </w:p>
    <w:p>
      <w:pPr>
        <w:pStyle w:val="43"/>
        <w:autoSpaceDE w:val="0"/>
        <w:adjustRightInd w:val="0"/>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本授权书声明：注册于</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（投标供应商地址）的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（投标供应商名称）</w:t>
      </w:r>
      <w:r>
        <w:rPr>
          <w:rFonts w:hint="eastAsia" w:ascii="仿宋" w:hAnsi="仿宋" w:eastAsia="仿宋" w:cs="仿宋"/>
          <w:color w:val="auto"/>
          <w:sz w:val="30"/>
          <w:szCs w:val="30"/>
          <w:highlight w:val="none"/>
          <w:u w:val="single"/>
        </w:rPr>
        <w:t>            </w:t>
      </w:r>
      <w:r>
        <w:rPr>
          <w:rFonts w:hint="eastAsia" w:ascii="仿宋" w:hAnsi="仿宋" w:eastAsia="仿宋" w:cs="仿宋"/>
          <w:color w:val="auto"/>
          <w:sz w:val="30"/>
          <w:szCs w:val="30"/>
          <w:highlight w:val="none"/>
        </w:rPr>
        <w:t>法定代表人（法定代表人职务、姓名）代表本公司授权在下面签字的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（全权代表人姓名、职务）为本公司的合法代理人，就贵方组织的</w:t>
      </w:r>
      <w:r>
        <w:rPr>
          <w:rFonts w:hint="eastAsia" w:ascii="仿宋" w:hAnsi="仿宋" w:eastAsia="仿宋" w:cs="仿宋"/>
          <w:color w:val="auto"/>
          <w:sz w:val="30"/>
          <w:szCs w:val="30"/>
          <w:highlight w:val="none"/>
          <w:u w:val="single"/>
          <w:lang w:eastAsia="zh-CN"/>
        </w:rPr>
        <w:t>杭州杭新固体废物处置有限公司活性炭采购项目</w:t>
      </w:r>
      <w:r>
        <w:rPr>
          <w:rFonts w:hint="eastAsia" w:ascii="仿宋" w:hAnsi="仿宋" w:eastAsia="仿宋" w:cs="仿宋"/>
          <w:color w:val="auto"/>
          <w:sz w:val="30"/>
          <w:szCs w:val="30"/>
          <w:highlight w:val="none"/>
        </w:rPr>
        <w:t>（招标编号：</w:t>
      </w:r>
      <w:r>
        <w:rPr>
          <w:rFonts w:hint="eastAsia" w:ascii="仿宋" w:hAnsi="仿宋" w:eastAsia="仿宋" w:cs="仿宋"/>
          <w:color w:val="auto"/>
          <w:sz w:val="30"/>
          <w:szCs w:val="30"/>
          <w:highlight w:val="none"/>
          <w:lang w:eastAsia="zh-CN"/>
        </w:rPr>
        <w:t xml:space="preserve">JDQS2025-003 </w:t>
      </w:r>
      <w:r>
        <w:rPr>
          <w:rFonts w:hint="eastAsia" w:ascii="仿宋" w:hAnsi="仿宋" w:eastAsia="仿宋" w:cs="仿宋"/>
          <w:color w:val="auto"/>
          <w:sz w:val="30"/>
          <w:szCs w:val="30"/>
          <w:highlight w:val="none"/>
        </w:rPr>
        <w:t>）以本公司名义处理一切与之有关的事务。</w:t>
      </w:r>
    </w:p>
    <w:p>
      <w:pPr>
        <w:widowControl/>
        <w:snapToGrid w:val="0"/>
        <w:spacing w:line="360" w:lineRule="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本授权书于</w:t>
      </w:r>
      <w:r>
        <w:rPr>
          <w:rFonts w:hint="eastAsia" w:ascii="仿宋" w:hAnsi="仿宋" w:eastAsia="仿宋" w:cs="仿宋"/>
          <w:color w:val="auto"/>
          <w:kern w:val="0"/>
          <w:sz w:val="30"/>
          <w:szCs w:val="30"/>
          <w:highlight w:val="none"/>
          <w:lang w:eastAsia="zh-CN"/>
        </w:rPr>
        <w:t>2025</w:t>
      </w:r>
      <w:r>
        <w:rPr>
          <w:rFonts w:hint="eastAsia" w:ascii="仿宋" w:hAnsi="仿宋" w:eastAsia="仿宋" w:cs="仿宋"/>
          <w:color w:val="auto"/>
          <w:kern w:val="0"/>
          <w:sz w:val="30"/>
          <w:szCs w:val="30"/>
          <w:highlight w:val="none"/>
        </w:rPr>
        <w:t xml:space="preserve">年 月 日签字生效，特此声明。 </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w:t>
      </w:r>
    </w:p>
    <w:p>
      <w:pPr>
        <w:widowControl/>
        <w:snapToGrid w:val="0"/>
        <w:ind w:firstLine="900" w:firstLineChars="300"/>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color w:val="auto"/>
          <w:kern w:val="0"/>
          <w:sz w:val="30"/>
          <w:szCs w:val="30"/>
          <w:highlight w:val="none"/>
        </w:rPr>
        <w:t>法定代表人签字：</w:t>
      </w:r>
      <w:r>
        <w:rPr>
          <w:rFonts w:hint="eastAsia" w:ascii="仿宋" w:hAnsi="仿宋" w:eastAsia="仿宋" w:cs="仿宋"/>
          <w:color w:val="auto"/>
          <w:kern w:val="0"/>
          <w:sz w:val="30"/>
          <w:szCs w:val="30"/>
          <w:highlight w:val="none"/>
          <w:u w:val="single"/>
          <w:lang w:val="en-US" w:eastAsia="zh-CN"/>
        </w:rPr>
        <w:t xml:space="preserve">                       </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职  务： </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单位名称： </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办公地址：</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联系电话：</w:t>
      </w:r>
    </w:p>
    <w:p>
      <w:pPr>
        <w:widowControl/>
        <w:snapToGrid w:val="0"/>
        <w:ind w:firstLine="900" w:firstLineChars="300"/>
        <w:rPr>
          <w:rFonts w:hint="eastAsia" w:ascii="仿宋" w:hAnsi="仿宋" w:eastAsia="仿宋" w:cs="仿宋"/>
          <w:color w:val="auto"/>
          <w:kern w:val="0"/>
          <w:sz w:val="30"/>
          <w:szCs w:val="30"/>
          <w:highlight w:val="none"/>
        </w:rPr>
      </w:pPr>
    </w:p>
    <w:p>
      <w:pPr>
        <w:widowControl/>
        <w:snapToGrid w:val="0"/>
        <w:ind w:firstLine="900" w:firstLineChars="300"/>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color w:val="auto"/>
          <w:kern w:val="0"/>
          <w:sz w:val="30"/>
          <w:szCs w:val="30"/>
          <w:highlight w:val="none"/>
        </w:rPr>
        <w:t>全权代表人签字：</w:t>
      </w:r>
      <w:r>
        <w:rPr>
          <w:rFonts w:hint="eastAsia" w:ascii="仿宋" w:hAnsi="仿宋" w:eastAsia="仿宋" w:cs="仿宋"/>
          <w:color w:val="auto"/>
          <w:kern w:val="0"/>
          <w:sz w:val="30"/>
          <w:szCs w:val="30"/>
          <w:highlight w:val="none"/>
          <w:u w:val="single"/>
          <w:lang w:val="en-US" w:eastAsia="zh-CN"/>
        </w:rPr>
        <w:t xml:space="preserve">                         </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职  务：</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身份证号： </w:t>
      </w:r>
    </w:p>
    <w:p>
      <w:pPr>
        <w:widowControl/>
        <w:snapToGrid w:val="0"/>
        <w:ind w:firstLine="900" w:firstLineChars="3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单位名称：</w:t>
      </w:r>
    </w:p>
    <w:p>
      <w:pPr>
        <w:widowControl/>
        <w:snapToGrid w:val="0"/>
        <w:ind w:firstLine="900" w:firstLineChars="3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办公地址：</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联系电话：</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传  真：</w:t>
      </w:r>
    </w:p>
    <w:p>
      <w:pPr>
        <w:widowControl/>
        <w:snapToGrid w:val="0"/>
        <w:ind w:firstLine="1800" w:firstLineChars="6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邮政编码：</w:t>
      </w:r>
    </w:p>
    <w:p>
      <w:pPr>
        <w:widowControl/>
        <w:snapToGrid w:val="0"/>
        <w:ind w:firstLine="1500" w:firstLineChars="500"/>
        <w:rPr>
          <w:rFonts w:hint="eastAsia" w:ascii="仿宋" w:hAnsi="仿宋" w:eastAsia="仿宋" w:cs="仿宋"/>
          <w:color w:val="auto"/>
          <w:kern w:val="0"/>
          <w:sz w:val="30"/>
          <w:szCs w:val="30"/>
          <w:highlight w:val="none"/>
        </w:rPr>
      </w:pPr>
    </w:p>
    <w:p>
      <w:pPr>
        <w:widowControl/>
        <w:snapToGrid w:val="0"/>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w:t>
      </w:r>
    </w:p>
    <w:p>
      <w:pPr>
        <w:widowControl/>
        <w:snapToGrid w:val="0"/>
        <w:ind w:firstLine="600" w:firstLineChars="200"/>
        <w:rPr>
          <w:rFonts w:hint="eastAsia" w:ascii="仿宋" w:hAnsi="仿宋" w:eastAsia="仿宋" w:cs="仿宋"/>
          <w:color w:val="auto"/>
          <w:kern w:val="0"/>
          <w:sz w:val="30"/>
          <w:szCs w:val="30"/>
          <w:highlight w:val="none"/>
        </w:rPr>
      </w:pPr>
    </w:p>
    <w:p>
      <w:pPr>
        <w:widowControl/>
        <w:snapToGrid w:val="0"/>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投标供应商公章：</w:t>
      </w:r>
    </w:p>
    <w:p>
      <w:pPr>
        <w:widowControl/>
        <w:snapToGrid w:val="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w:t>
      </w:r>
    </w:p>
    <w:p>
      <w:pPr>
        <w:widowControl/>
        <w:snapToGrid w:val="0"/>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lang w:eastAsia="zh-CN"/>
        </w:rPr>
        <w:t>2025</w:t>
      </w:r>
      <w:r>
        <w:rPr>
          <w:rFonts w:hint="eastAsia" w:ascii="仿宋" w:hAnsi="仿宋" w:eastAsia="仿宋" w:cs="仿宋"/>
          <w:color w:val="auto"/>
          <w:kern w:val="0"/>
          <w:sz w:val="30"/>
          <w:szCs w:val="30"/>
          <w:highlight w:val="none"/>
        </w:rPr>
        <w:t>年  月  日</w:t>
      </w: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附件九</w:t>
      </w:r>
    </w:p>
    <w:p>
      <w:pPr>
        <w:jc w:val="center"/>
        <w:rPr>
          <w:rFonts w:hint="eastAsia" w:ascii="仿宋" w:hAnsi="仿宋" w:eastAsia="仿宋" w:cs="仿宋"/>
          <w:b/>
          <w:color w:val="auto"/>
          <w:spacing w:val="20"/>
          <w:kern w:val="4"/>
          <w:sz w:val="36"/>
          <w:szCs w:val="36"/>
          <w:highlight w:val="none"/>
        </w:rPr>
      </w:pPr>
      <w:r>
        <w:rPr>
          <w:rFonts w:hint="eastAsia" w:ascii="仿宋" w:hAnsi="仿宋" w:eastAsia="仿宋" w:cs="仿宋"/>
          <w:b/>
          <w:color w:val="auto"/>
          <w:spacing w:val="20"/>
          <w:kern w:val="4"/>
          <w:sz w:val="36"/>
          <w:szCs w:val="36"/>
          <w:highlight w:val="none"/>
        </w:rPr>
        <w:t>关于资格的声明函</w:t>
      </w:r>
    </w:p>
    <w:p>
      <w:pPr>
        <w:ind w:left="540" w:firstLine="30"/>
        <w:jc w:val="center"/>
        <w:rPr>
          <w:rFonts w:hint="eastAsia" w:ascii="仿宋" w:hAnsi="仿宋" w:eastAsia="仿宋" w:cs="仿宋"/>
          <w:b/>
          <w:color w:val="auto"/>
          <w:sz w:val="36"/>
          <w:szCs w:val="36"/>
          <w:highlight w:val="none"/>
        </w:rPr>
      </w:pPr>
    </w:p>
    <w:p>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浙江求是工程咨询监理有限公司</w:t>
      </w:r>
      <w:r>
        <w:rPr>
          <w:rFonts w:hint="eastAsia" w:ascii="仿宋" w:hAnsi="仿宋" w:eastAsia="仿宋" w:cs="仿宋"/>
          <w:color w:val="auto"/>
          <w:sz w:val="28"/>
          <w:szCs w:val="28"/>
          <w:highlight w:val="none"/>
        </w:rPr>
        <w:t>：</w:t>
      </w:r>
    </w:p>
    <w:p>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关于贵方</w:t>
      </w:r>
      <w:r>
        <w:rPr>
          <w:rFonts w:hint="eastAsia" w:ascii="仿宋" w:hAnsi="仿宋" w:eastAsia="仿宋" w:cs="仿宋"/>
          <w:color w:val="auto"/>
          <w:sz w:val="28"/>
          <w:szCs w:val="28"/>
          <w:highlight w:val="none"/>
          <w:lang w:eastAsia="zh-CN"/>
        </w:rPr>
        <w:t>2025</w:t>
      </w:r>
      <w:r>
        <w:rPr>
          <w:rFonts w:hint="eastAsia" w:ascii="仿宋" w:hAnsi="仿宋" w:eastAsia="仿宋" w:cs="仿宋"/>
          <w:color w:val="auto"/>
          <w:sz w:val="28"/>
          <w:szCs w:val="28"/>
          <w:highlight w:val="none"/>
        </w:rPr>
        <w:t>年  月 日</w:t>
      </w:r>
      <w:r>
        <w:rPr>
          <w:rFonts w:hint="eastAsia" w:ascii="仿宋" w:hAnsi="仿宋" w:eastAsia="仿宋" w:cs="仿宋"/>
          <w:bCs/>
          <w:color w:val="auto"/>
          <w:sz w:val="28"/>
          <w:szCs w:val="28"/>
          <w:highlight w:val="none"/>
          <w:u w:val="single"/>
          <w:lang w:eastAsia="zh-CN"/>
        </w:rPr>
        <w:t>杭州杭新固体废物处置有限公司活性炭采购项目</w:t>
      </w:r>
      <w:r>
        <w:rPr>
          <w:rFonts w:hint="eastAsia" w:ascii="仿宋" w:hAnsi="仿宋" w:eastAsia="仿宋" w:cs="仿宋"/>
          <w:color w:val="auto"/>
          <w:sz w:val="30"/>
          <w:szCs w:val="30"/>
          <w:highlight w:val="none"/>
        </w:rPr>
        <w:t>（</w:t>
      </w:r>
      <w:r>
        <w:rPr>
          <w:rFonts w:hint="eastAsia" w:ascii="仿宋" w:hAnsi="仿宋" w:eastAsia="仿宋" w:cs="仿宋"/>
          <w:color w:val="auto"/>
          <w:sz w:val="28"/>
          <w:szCs w:val="28"/>
          <w:highlight w:val="none"/>
        </w:rPr>
        <w:t>编号为</w:t>
      </w:r>
      <w:r>
        <w:rPr>
          <w:rFonts w:hint="eastAsia" w:ascii="仿宋" w:hAnsi="仿宋" w:eastAsia="仿宋" w:cs="仿宋"/>
          <w:color w:val="auto"/>
          <w:sz w:val="28"/>
          <w:szCs w:val="28"/>
          <w:highlight w:val="none"/>
          <w:u w:val="single"/>
          <w:lang w:eastAsia="zh-CN"/>
        </w:rPr>
        <w:t>JDQS2025-003</w:t>
      </w:r>
      <w:r>
        <w:rPr>
          <w:rFonts w:hint="eastAsia" w:ascii="仿宋" w:hAnsi="仿宋" w:eastAsia="仿宋" w:cs="仿宋"/>
          <w:color w:val="auto"/>
          <w:sz w:val="28"/>
          <w:szCs w:val="28"/>
          <w:highlight w:val="none"/>
        </w:rPr>
        <w:t>）的投标邀请，本公司愿意参加投标，并证明提交的下列文件和说明是准确和真实的。</w:t>
      </w:r>
    </w:p>
    <w:p>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1、工商营业执照年检后副本复印件（加盖公章）</w:t>
      </w:r>
    </w:p>
    <w:p>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、投标方一般情况。</w:t>
      </w:r>
    </w:p>
    <w:p>
      <w:pPr>
        <w:spacing w:line="600" w:lineRule="exact"/>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、相关资质证明材料</w:t>
      </w:r>
    </w:p>
    <w:p>
      <w:pPr>
        <w:spacing w:line="600" w:lineRule="exact"/>
        <w:jc w:val="center"/>
        <w:rPr>
          <w:rFonts w:hint="eastAsia" w:ascii="仿宋" w:hAnsi="仿宋" w:eastAsia="仿宋" w:cs="仿宋"/>
          <w:color w:val="auto"/>
          <w:sz w:val="28"/>
          <w:szCs w:val="28"/>
          <w:highlight w:val="none"/>
        </w:rPr>
      </w:pPr>
    </w:p>
    <w:p>
      <w:pPr>
        <w:spacing w:line="600" w:lineRule="exact"/>
        <w:jc w:val="center"/>
        <w:rPr>
          <w:rFonts w:hint="eastAsia" w:ascii="仿宋" w:hAnsi="仿宋" w:eastAsia="仿宋" w:cs="仿宋"/>
          <w:color w:val="auto"/>
          <w:sz w:val="28"/>
          <w:szCs w:val="28"/>
          <w:highlight w:val="none"/>
        </w:rPr>
      </w:pPr>
    </w:p>
    <w:p>
      <w:pPr>
        <w:adjustRightInd w:val="0"/>
        <w:snapToGrid w:val="0"/>
        <w:rPr>
          <w:rFonts w:hint="eastAsia" w:ascii="仿宋" w:hAnsi="仿宋" w:eastAsia="仿宋" w:cs="仿宋"/>
          <w:color w:val="auto"/>
          <w:sz w:val="28"/>
          <w:szCs w:val="28"/>
          <w:highlight w:val="none"/>
          <w:u w:val="singl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spacing w:line="600" w:lineRule="exact"/>
        <w:jc w:val="cente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spacing w:line="480" w:lineRule="auto"/>
        <w:jc w:val="left"/>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br w:type="page"/>
      </w:r>
    </w:p>
    <w:p>
      <w:pPr>
        <w:spacing w:line="480" w:lineRule="auto"/>
        <w:jc w:val="left"/>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附件十</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投标方一般情况</w:t>
      </w:r>
    </w:p>
    <w:tbl>
      <w:tblPr>
        <w:tblStyle w:val="47"/>
        <w:tblW w:w="83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935"/>
        <w:gridCol w:w="958"/>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636" w:type="dxa"/>
            <w:gridSpan w:val="3"/>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636" w:type="dxa"/>
            <w:gridSpan w:val="3"/>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636" w:type="dxa"/>
            <w:gridSpan w:val="3"/>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3893" w:type="dxa"/>
            <w:gridSpan w:val="2"/>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3743" w:type="dxa"/>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3893" w:type="dxa"/>
            <w:gridSpan w:val="2"/>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p>
        </w:tc>
        <w:tc>
          <w:tcPr>
            <w:tcW w:w="3743" w:type="dxa"/>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3893" w:type="dxa"/>
            <w:gridSpan w:val="2"/>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注册地：</w:t>
            </w:r>
          </w:p>
        </w:tc>
        <w:tc>
          <w:tcPr>
            <w:tcW w:w="3743" w:type="dxa"/>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7636" w:type="dxa"/>
            <w:gridSpan w:val="3"/>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7636" w:type="dxa"/>
            <w:gridSpan w:val="3"/>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5" w:type="dxa"/>
            <w:vAlign w:val="center"/>
          </w:tcPr>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2935" w:type="dxa"/>
            <w:vAlign w:val="center"/>
          </w:tcPr>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其他需要说明的情况</w:t>
            </w:r>
          </w:p>
        </w:tc>
        <w:tc>
          <w:tcPr>
            <w:tcW w:w="4701" w:type="dxa"/>
            <w:gridSpan w:val="2"/>
            <w:vAlign w:val="center"/>
          </w:tcPr>
          <w:p>
            <w:pPr>
              <w:spacing w:line="360" w:lineRule="auto"/>
              <w:rPr>
                <w:rFonts w:hint="eastAsia" w:ascii="仿宋" w:hAnsi="仿宋" w:eastAsia="仿宋" w:cs="仿宋"/>
                <w:color w:val="auto"/>
                <w:sz w:val="28"/>
                <w:szCs w:val="28"/>
                <w:highlight w:val="none"/>
              </w:rPr>
            </w:pPr>
          </w:p>
        </w:tc>
      </w:tr>
    </w:tbl>
    <w:p>
      <w:pPr>
        <w:ind w:firstLine="57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说明：所有独立投标申请人或联合体成员都须填写此表；</w:t>
      </w:r>
    </w:p>
    <w:p>
      <w:pPr>
        <w:jc w:val="center"/>
        <w:rPr>
          <w:rFonts w:hint="eastAsia" w:ascii="仿宋" w:hAnsi="仿宋" w:eastAsia="仿宋" w:cs="仿宋"/>
          <w:color w:val="auto"/>
          <w:sz w:val="28"/>
          <w:szCs w:val="28"/>
          <w:highlight w:val="none"/>
        </w:rPr>
      </w:pPr>
    </w:p>
    <w:p>
      <w:pPr>
        <w:autoSpaceDE w:val="0"/>
        <w:adjustRightInd w:val="0"/>
        <w:snapToGrid w:val="0"/>
        <w:ind w:firstLine="3614" w:firstLineChars="1500"/>
        <w:jc w:val="left"/>
        <w:rPr>
          <w:rFonts w:hint="eastAsia" w:ascii="仿宋" w:hAnsi="仿宋" w:eastAsia="仿宋" w:cs="仿宋"/>
          <w:b/>
          <w:bCs/>
          <w:color w:val="auto"/>
          <w:kern w:val="0"/>
          <w:sz w:val="24"/>
          <w:highlight w:val="non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adjustRightInd w:val="0"/>
        <w:snapToGrid w:val="0"/>
        <w:jc w:val="center"/>
        <w:rPr>
          <w:rFonts w:hint="eastAsia" w:ascii="仿宋" w:hAnsi="仿宋" w:eastAsia="仿宋" w:cs="仿宋"/>
          <w:color w:val="auto"/>
          <w:sz w:val="28"/>
          <w:szCs w:val="28"/>
          <w:highlight w:val="none"/>
          <w:u w:val="single"/>
        </w:rPr>
      </w:pPr>
    </w:p>
    <w:p>
      <w:pPr>
        <w:snapToGrid w:val="0"/>
        <w:spacing w:before="50" w:afterLines="50" w:line="360" w:lineRule="auto"/>
        <w:jc w:val="left"/>
        <w:rPr>
          <w:rFonts w:hint="eastAsia" w:ascii="仿宋" w:hAnsi="仿宋" w:eastAsia="仿宋" w:cs="仿宋"/>
          <w:b/>
          <w:color w:val="auto"/>
          <w:sz w:val="30"/>
          <w:szCs w:val="30"/>
          <w:highlight w:val="none"/>
        </w:rPr>
      </w:pPr>
    </w:p>
    <w:p>
      <w:pPr>
        <w:snapToGrid w:val="0"/>
        <w:spacing w:before="50" w:afterLines="50" w:line="360" w:lineRule="auto"/>
        <w:jc w:val="left"/>
        <w:rPr>
          <w:rFonts w:hint="eastAsia" w:ascii="仿宋" w:hAnsi="仿宋" w:eastAsia="仿宋" w:cs="仿宋"/>
          <w:b/>
          <w:color w:val="auto"/>
          <w:sz w:val="30"/>
          <w:szCs w:val="30"/>
          <w:highlight w:val="none"/>
        </w:rPr>
      </w:pPr>
    </w:p>
    <w:p>
      <w:pPr>
        <w:snapToGrid w:val="0"/>
        <w:spacing w:before="50" w:afterLines="50" w:line="360" w:lineRule="auto"/>
        <w:jc w:val="left"/>
        <w:rPr>
          <w:rFonts w:hint="eastAsia" w:ascii="仿宋" w:hAnsi="仿宋" w:eastAsia="仿宋" w:cs="仿宋"/>
          <w:b/>
          <w:color w:val="auto"/>
          <w:sz w:val="30"/>
          <w:szCs w:val="30"/>
          <w:highlight w:val="none"/>
        </w:rPr>
      </w:pPr>
    </w:p>
    <w:p>
      <w:pPr>
        <w:jc w:val="left"/>
        <w:rPr>
          <w:rStyle w:val="98"/>
          <w:rFonts w:hint="eastAsia" w:ascii="仿宋" w:hAnsi="仿宋" w:eastAsia="仿宋" w:cs="仿宋"/>
          <w:color w:val="auto"/>
          <w:sz w:val="30"/>
          <w:szCs w:val="32"/>
          <w:highlight w:val="none"/>
        </w:rPr>
      </w:pPr>
      <w:r>
        <w:rPr>
          <w:rStyle w:val="98"/>
          <w:rFonts w:hint="eastAsia" w:ascii="仿宋" w:hAnsi="仿宋" w:eastAsia="仿宋" w:cs="仿宋"/>
          <w:color w:val="auto"/>
          <w:sz w:val="30"/>
          <w:szCs w:val="32"/>
          <w:highlight w:val="none"/>
        </w:rPr>
        <w:t>附件十一</w:t>
      </w:r>
    </w:p>
    <w:p>
      <w:pPr>
        <w:pStyle w:val="37"/>
        <w:snapToGrid w:val="0"/>
        <w:spacing w:line="360" w:lineRule="auto"/>
        <w:ind w:left="803" w:hanging="803"/>
        <w:jc w:val="center"/>
        <w:rPr>
          <w:rFonts w:hint="eastAsia" w:ascii="仿宋" w:hAnsi="仿宋" w:eastAsia="仿宋" w:cs="仿宋"/>
          <w:b/>
          <w:color w:val="auto"/>
          <w:spacing w:val="20"/>
          <w:sz w:val="36"/>
          <w:szCs w:val="20"/>
          <w:highlight w:val="none"/>
        </w:rPr>
      </w:pPr>
      <w:r>
        <w:rPr>
          <w:rFonts w:hint="eastAsia" w:ascii="仿宋" w:hAnsi="仿宋" w:eastAsia="仿宋" w:cs="仿宋"/>
          <w:b/>
          <w:color w:val="auto"/>
          <w:spacing w:val="20"/>
          <w:sz w:val="36"/>
          <w:szCs w:val="20"/>
          <w:highlight w:val="none"/>
          <w:lang w:eastAsia="zh-CN"/>
        </w:rPr>
        <w:t>投标供应商</w:t>
      </w:r>
      <w:r>
        <w:rPr>
          <w:rFonts w:hint="eastAsia" w:ascii="仿宋" w:hAnsi="仿宋" w:eastAsia="仿宋" w:cs="仿宋"/>
          <w:b/>
          <w:color w:val="auto"/>
          <w:spacing w:val="20"/>
          <w:sz w:val="36"/>
          <w:szCs w:val="20"/>
          <w:highlight w:val="none"/>
        </w:rPr>
        <w:t>类似项目实施情况一览表</w:t>
      </w:r>
    </w:p>
    <w:p>
      <w:pPr>
        <w:pStyle w:val="37"/>
        <w:snapToGrid w:val="0"/>
        <w:spacing w:line="360" w:lineRule="auto"/>
        <w:ind w:left="666" w:leftChars="-85" w:hanging="844" w:hangingChars="264"/>
        <w:rPr>
          <w:rFonts w:hint="eastAsia" w:ascii="仿宋" w:hAnsi="仿宋" w:eastAsia="仿宋" w:cs="仿宋"/>
          <w:b/>
          <w:color w:val="auto"/>
          <w:szCs w:val="28"/>
          <w:highlight w:val="none"/>
          <w:u w:val="single"/>
        </w:rPr>
      </w:pPr>
      <w:r>
        <w:rPr>
          <w:rFonts w:hint="eastAsia" w:ascii="仿宋" w:hAnsi="仿宋" w:eastAsia="仿宋" w:cs="仿宋"/>
          <w:color w:val="auto"/>
          <w:spacing w:val="20"/>
          <w:szCs w:val="28"/>
          <w:highlight w:val="none"/>
        </w:rPr>
        <w:t>招标编号：</w:t>
      </w:r>
      <w:r>
        <w:rPr>
          <w:rFonts w:hint="eastAsia" w:ascii="仿宋" w:hAnsi="仿宋" w:eastAsia="仿宋" w:cs="仿宋"/>
          <w:color w:val="auto"/>
          <w:highlight w:val="none"/>
          <w:lang w:eastAsia="zh-CN"/>
        </w:rPr>
        <w:t xml:space="preserve">JDQS2025-003 </w:t>
      </w:r>
      <w:r>
        <w:rPr>
          <w:rFonts w:hint="eastAsia" w:ascii="仿宋" w:hAnsi="仿宋" w:eastAsia="仿宋" w:cs="仿宋"/>
          <w:color w:val="auto"/>
          <w:highlight w:val="none"/>
        </w:rPr>
        <w:t xml:space="preserve">              </w:t>
      </w:r>
    </w:p>
    <w:tbl>
      <w:tblPr>
        <w:tblStyle w:val="47"/>
        <w:tblW w:w="92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900"/>
        <w:gridCol w:w="900"/>
        <w:gridCol w:w="1440"/>
        <w:gridCol w:w="1242"/>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368" w:type="dxa"/>
            <w:vMerge w:val="restart"/>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设备或项目名称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2025" w:type="dxa"/>
            <w:vMerge w:val="restart"/>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1368" w:type="dxa"/>
            <w:vMerge w:val="continue"/>
            <w:tcBorders>
              <w:top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2025"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c>
          <w:tcPr>
            <w:tcW w:w="2025" w:type="dxa"/>
            <w:tcBorders>
              <w:top w:val="single" w:color="auto" w:sz="4" w:space="0"/>
              <w:left w:val="single" w:color="auto" w:sz="4" w:space="0"/>
              <w:bottom w:val="single" w:color="auto" w:sz="4" w:space="0"/>
            </w:tcBorders>
          </w:tcPr>
          <w:p>
            <w:pPr>
              <w:snapToGrid w:val="0"/>
              <w:spacing w:before="50" w:afterLines="50"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368" w:type="dxa"/>
            <w:tcBorders>
              <w:top w:val="single" w:color="auto" w:sz="4" w:space="0"/>
              <w:bottom w:val="single" w:color="auto" w:sz="4" w:space="0"/>
              <w:right w:val="single" w:color="auto" w:sz="4" w:space="0"/>
            </w:tcBorders>
            <w:vAlign w:val="center"/>
          </w:tcPr>
          <w:p>
            <w:pPr>
              <w:snapToGrid w:val="0"/>
              <w:spacing w:before="50" w:after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839" w:type="dxa"/>
            <w:gridSpan w:val="6"/>
            <w:tcBorders>
              <w:top w:val="single" w:color="auto" w:sz="4" w:space="0"/>
              <w:left w:val="single" w:color="auto" w:sz="4" w:space="0"/>
              <w:bottom w:val="single" w:color="auto" w:sz="4" w:space="0"/>
            </w:tcBorders>
            <w:vAlign w:val="center"/>
          </w:tcPr>
          <w:p>
            <w:pPr>
              <w:snapToGrid w:val="0"/>
              <w:spacing w:before="50" w:after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同类项目合同复印件。</w:t>
            </w:r>
          </w:p>
        </w:tc>
      </w:tr>
    </w:tbl>
    <w:p>
      <w:pPr>
        <w:widowControl/>
        <w:snapToGrid w:val="0"/>
        <w:spacing w:line="480" w:lineRule="exact"/>
        <w:jc w:val="center"/>
        <w:rPr>
          <w:rFonts w:hint="eastAsia" w:ascii="仿宋" w:hAnsi="仿宋" w:eastAsia="仿宋" w:cs="仿宋"/>
          <w:color w:val="auto"/>
          <w:kern w:val="0"/>
          <w:sz w:val="28"/>
          <w:szCs w:val="28"/>
          <w:highlight w:val="none"/>
        </w:rPr>
      </w:pPr>
    </w:p>
    <w:p>
      <w:pPr>
        <w:autoSpaceDE w:val="0"/>
        <w:adjustRightInd w:val="0"/>
        <w:snapToGrid w:val="0"/>
        <w:ind w:firstLine="3735" w:firstLineChars="1550"/>
        <w:rPr>
          <w:rFonts w:hint="eastAsia" w:ascii="仿宋" w:hAnsi="仿宋" w:eastAsia="仿宋" w:cs="仿宋"/>
          <w:b/>
          <w:bCs/>
          <w:color w:val="auto"/>
          <w:kern w:val="0"/>
          <w:sz w:val="24"/>
          <w:highlight w:val="none"/>
        </w:rPr>
      </w:pP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全权代表(签字)：</w:t>
      </w:r>
    </w:p>
    <w:p>
      <w:pPr>
        <w:widowControl/>
        <w:snapToGrid w:val="0"/>
        <w:spacing w:line="360" w:lineRule="auto"/>
        <w:ind w:firstLine="5810" w:firstLineChars="207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投标供应商(盖章)：</w:t>
      </w:r>
    </w:p>
    <w:p>
      <w:pPr>
        <w:autoSpaceDE w:val="0"/>
        <w:adjustRightInd w:val="0"/>
        <w:snapToGrid w:val="0"/>
        <w:spacing w:line="360" w:lineRule="auto"/>
        <w:ind w:firstLine="5810" w:firstLineChars="2075"/>
        <w:rPr>
          <w:rFonts w:hint="eastAsia" w:ascii="仿宋" w:hAnsi="仿宋" w:eastAsia="仿宋" w:cs="仿宋"/>
          <w:b/>
          <w:bCs/>
          <w:color w:val="auto"/>
          <w:kern w:val="0"/>
          <w:sz w:val="24"/>
          <w:highlight w:val="none"/>
        </w:rPr>
      </w:pPr>
      <w:r>
        <w:rPr>
          <w:rFonts w:hint="eastAsia" w:ascii="仿宋" w:hAnsi="仿宋" w:eastAsia="仿宋" w:cs="仿宋"/>
          <w:color w:val="auto"/>
          <w:kern w:val="0"/>
          <w:sz w:val="28"/>
          <w:szCs w:val="28"/>
          <w:highlight w:val="none"/>
        </w:rPr>
        <w:t>日期：</w:t>
      </w:r>
      <w:r>
        <w:rPr>
          <w:rFonts w:hint="eastAsia" w:ascii="仿宋" w:hAnsi="仿宋" w:eastAsia="仿宋" w:cs="仿宋"/>
          <w:color w:val="auto"/>
          <w:kern w:val="0"/>
          <w:sz w:val="28"/>
          <w:szCs w:val="28"/>
          <w:highlight w:val="none"/>
          <w:lang w:eastAsia="zh-CN"/>
        </w:rPr>
        <w:t>2025</w:t>
      </w:r>
      <w:r>
        <w:rPr>
          <w:rFonts w:hint="eastAsia" w:ascii="仿宋" w:hAnsi="仿宋" w:eastAsia="仿宋" w:cs="仿宋"/>
          <w:color w:val="auto"/>
          <w:kern w:val="0"/>
          <w:sz w:val="28"/>
          <w:szCs w:val="28"/>
          <w:highlight w:val="none"/>
        </w:rPr>
        <w:t>年 月  日</w:t>
      </w:r>
    </w:p>
    <w:p>
      <w:pPr>
        <w:spacing w:line="480" w:lineRule="auto"/>
        <w:jc w:val="left"/>
        <w:rPr>
          <w:rStyle w:val="98"/>
          <w:rFonts w:hint="eastAsia" w:ascii="仿宋" w:hAnsi="仿宋" w:eastAsia="仿宋" w:cs="仿宋"/>
          <w:color w:val="auto"/>
          <w:sz w:val="30"/>
          <w:szCs w:val="30"/>
          <w:highlight w:val="none"/>
        </w:rPr>
      </w:pPr>
    </w:p>
    <w:p>
      <w:pPr>
        <w:spacing w:line="480" w:lineRule="auto"/>
        <w:jc w:val="left"/>
        <w:rPr>
          <w:rStyle w:val="98"/>
          <w:rFonts w:hint="eastAsia" w:ascii="仿宋" w:hAnsi="仿宋" w:eastAsia="仿宋" w:cs="仿宋"/>
          <w:color w:val="auto"/>
          <w:sz w:val="30"/>
          <w:szCs w:val="30"/>
          <w:highlight w:val="none"/>
        </w:rPr>
      </w:pPr>
    </w:p>
    <w:p>
      <w:pPr>
        <w:rPr>
          <w:rStyle w:val="98"/>
          <w:rFonts w:hint="eastAsia" w:ascii="仿宋" w:hAnsi="仿宋" w:eastAsia="仿宋" w:cs="仿宋"/>
          <w:color w:val="auto"/>
          <w:sz w:val="30"/>
          <w:szCs w:val="30"/>
          <w:highlight w:val="none"/>
        </w:rPr>
      </w:pPr>
    </w:p>
    <w:p>
      <w:pPr>
        <w:rPr>
          <w:rStyle w:val="98"/>
          <w:rFonts w:hint="eastAsia" w:ascii="仿宋" w:hAnsi="仿宋" w:eastAsia="仿宋" w:cs="仿宋"/>
          <w:color w:val="auto"/>
          <w:sz w:val="30"/>
          <w:szCs w:val="30"/>
          <w:highlight w:val="none"/>
        </w:rPr>
      </w:pPr>
    </w:p>
    <w:p>
      <w:pPr>
        <w:rPr>
          <w:rStyle w:val="98"/>
          <w:rFonts w:hint="eastAsia" w:ascii="仿宋" w:hAnsi="仿宋" w:eastAsia="仿宋" w:cs="仿宋"/>
          <w:color w:val="auto"/>
          <w:sz w:val="30"/>
          <w:szCs w:val="30"/>
          <w:highlight w:val="none"/>
        </w:rPr>
      </w:pPr>
      <w:r>
        <w:rPr>
          <w:rStyle w:val="98"/>
          <w:rFonts w:hint="eastAsia" w:ascii="仿宋" w:hAnsi="仿宋" w:eastAsia="仿宋" w:cs="仿宋"/>
          <w:b/>
          <w:bCs/>
          <w:color w:val="auto"/>
          <w:sz w:val="30"/>
          <w:szCs w:val="30"/>
          <w:highlight w:val="none"/>
        </w:rPr>
        <w:t>附件十二</w:t>
      </w:r>
      <w:r>
        <w:rPr>
          <w:rStyle w:val="98"/>
          <w:rFonts w:hint="eastAsia" w:ascii="仿宋" w:hAnsi="仿宋" w:eastAsia="仿宋" w:cs="仿宋"/>
          <w:color w:val="auto"/>
          <w:sz w:val="30"/>
          <w:szCs w:val="30"/>
          <w:highlight w:val="none"/>
        </w:rPr>
        <w:t>（1）投标文件封面格式</w:t>
      </w:r>
    </w:p>
    <w:p>
      <w:pPr>
        <w:ind w:firstLine="321" w:firstLineChars="100"/>
        <w:jc w:val="righ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正（副）本</w:t>
      </w:r>
    </w:p>
    <w:p>
      <w:pPr>
        <w:spacing w:line="360" w:lineRule="auto"/>
        <w:jc w:val="center"/>
        <w:rPr>
          <w:rFonts w:hint="eastAsia" w:ascii="仿宋" w:hAnsi="仿宋" w:eastAsia="仿宋" w:cs="仿宋"/>
          <w:b/>
          <w:color w:val="auto"/>
          <w:spacing w:val="-20"/>
          <w:sz w:val="52"/>
          <w:szCs w:val="52"/>
          <w:highlight w:val="none"/>
          <w:lang w:eastAsia="zh-CN"/>
        </w:rPr>
      </w:pPr>
      <w:r>
        <w:rPr>
          <w:rFonts w:hint="eastAsia" w:ascii="仿宋" w:hAnsi="仿宋" w:eastAsia="仿宋" w:cs="仿宋"/>
          <w:b/>
          <w:color w:val="auto"/>
          <w:spacing w:val="-20"/>
          <w:sz w:val="52"/>
          <w:szCs w:val="52"/>
          <w:highlight w:val="none"/>
          <w:lang w:eastAsia="zh-CN"/>
        </w:rPr>
        <w:t>杭州杭新固体废物处置有限公司活性炭采购项目</w:t>
      </w:r>
    </w:p>
    <w:p>
      <w:pPr>
        <w:spacing w:line="360" w:lineRule="auto"/>
        <w:jc w:val="center"/>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招标编号：</w:t>
      </w:r>
      <w:r>
        <w:rPr>
          <w:rFonts w:hint="eastAsia" w:ascii="仿宋" w:hAnsi="仿宋" w:eastAsia="仿宋" w:cs="仿宋"/>
          <w:color w:val="auto"/>
          <w:sz w:val="32"/>
          <w:szCs w:val="32"/>
          <w:highlight w:val="none"/>
          <w:lang w:eastAsia="zh-CN"/>
        </w:rPr>
        <w:t xml:space="preserve">JDQS2025-003 </w:t>
      </w:r>
      <w:r>
        <w:rPr>
          <w:rFonts w:hint="eastAsia" w:ascii="仿宋" w:hAnsi="仿宋" w:eastAsia="仿宋" w:cs="仿宋"/>
          <w:color w:val="auto"/>
          <w:sz w:val="32"/>
          <w:szCs w:val="32"/>
          <w:highlight w:val="none"/>
        </w:rPr>
        <w:t xml:space="preserve">  </w:t>
      </w:r>
    </w:p>
    <w:p>
      <w:pPr>
        <w:jc w:val="center"/>
        <w:rPr>
          <w:rFonts w:hint="eastAsia" w:ascii="仿宋" w:hAnsi="仿宋" w:eastAsia="仿宋" w:cs="仿宋"/>
          <w:color w:val="auto"/>
          <w:sz w:val="32"/>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（资格审查文件或技术文件或商务资信文件或报价文件）</w:t>
      </w:r>
    </w:p>
    <w:p>
      <w:pPr>
        <w:spacing w:line="1000" w:lineRule="exact"/>
        <w:rPr>
          <w:rFonts w:hint="eastAsia" w:ascii="仿宋" w:hAnsi="仿宋" w:eastAsia="仿宋" w:cs="仿宋"/>
          <w:color w:val="auto"/>
          <w:sz w:val="24"/>
          <w:szCs w:val="24"/>
          <w:highlight w:val="none"/>
        </w:rPr>
      </w:pP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投</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标</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投标供应商全称：（加盖单位公章）</w:t>
      </w:r>
    </w:p>
    <w:p>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2025</w:t>
      </w:r>
      <w:r>
        <w:rPr>
          <w:rFonts w:hint="eastAsia" w:ascii="仿宋" w:hAnsi="仿宋" w:eastAsia="仿宋" w:cs="仿宋"/>
          <w:color w:val="auto"/>
          <w:sz w:val="32"/>
          <w:szCs w:val="32"/>
          <w:highlight w:val="none"/>
        </w:rPr>
        <w:t>年 月  日</w:t>
      </w:r>
    </w:p>
    <w:p>
      <w:pPr>
        <w:pStyle w:val="56"/>
        <w:ind w:firstLine="0" w:firstLineChars="0"/>
        <w:rPr>
          <w:rFonts w:hint="eastAsia" w:ascii="仿宋" w:hAnsi="仿宋" w:eastAsia="仿宋" w:cs="仿宋"/>
          <w:color w:val="auto"/>
          <w:highlight w:val="none"/>
        </w:rPr>
      </w:pPr>
    </w:p>
    <w:p>
      <w:pPr>
        <w:spacing w:line="480" w:lineRule="auto"/>
        <w:rPr>
          <w:rStyle w:val="98"/>
          <w:rFonts w:hint="eastAsia" w:ascii="仿宋" w:hAnsi="仿宋" w:eastAsia="仿宋" w:cs="仿宋"/>
          <w:color w:val="auto"/>
          <w:sz w:val="30"/>
          <w:szCs w:val="30"/>
          <w:highlight w:val="none"/>
        </w:rPr>
      </w:pPr>
    </w:p>
    <w:p>
      <w:pPr>
        <w:spacing w:line="480" w:lineRule="auto"/>
        <w:rPr>
          <w:rStyle w:val="98"/>
          <w:rFonts w:hint="eastAsia" w:ascii="仿宋" w:hAnsi="仿宋" w:eastAsia="仿宋" w:cs="仿宋"/>
          <w:color w:val="auto"/>
          <w:sz w:val="30"/>
          <w:szCs w:val="30"/>
          <w:highlight w:val="none"/>
        </w:rPr>
      </w:pPr>
      <w:r>
        <w:rPr>
          <w:rStyle w:val="98"/>
          <w:rFonts w:hint="eastAsia" w:ascii="仿宋" w:hAnsi="仿宋" w:eastAsia="仿宋" w:cs="仿宋"/>
          <w:color w:val="auto"/>
          <w:sz w:val="30"/>
          <w:szCs w:val="30"/>
          <w:highlight w:val="none"/>
        </w:rPr>
        <w:t>（2）投标文件外包装格式</w:t>
      </w:r>
    </w:p>
    <w:p>
      <w:pPr>
        <w:spacing w:line="480" w:lineRule="auto"/>
        <w:rPr>
          <w:rStyle w:val="98"/>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20"/>
          <w:sz w:val="52"/>
          <w:szCs w:val="52"/>
          <w:highlight w:val="none"/>
          <w:lang w:eastAsia="zh-CN"/>
        </w:rPr>
      </w:pPr>
      <w:r>
        <w:rPr>
          <w:rFonts w:hint="eastAsia" w:ascii="仿宋" w:hAnsi="仿宋" w:eastAsia="仿宋" w:cs="仿宋"/>
          <w:b/>
          <w:color w:val="auto"/>
          <w:spacing w:val="-8"/>
          <w:sz w:val="52"/>
          <w:szCs w:val="52"/>
          <w:highlight w:val="none"/>
          <w:lang w:eastAsia="zh-CN"/>
        </w:rPr>
        <w:t>杭州杭新固体废物处置有限公司活性炭采购项目</w:t>
      </w:r>
    </w:p>
    <w:p>
      <w:pPr>
        <w:spacing w:line="360" w:lineRule="auto"/>
        <w:jc w:val="center"/>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招标编号：</w:t>
      </w:r>
      <w:r>
        <w:rPr>
          <w:rFonts w:hint="eastAsia" w:ascii="仿宋" w:hAnsi="仿宋" w:eastAsia="仿宋" w:cs="仿宋"/>
          <w:color w:val="auto"/>
          <w:sz w:val="32"/>
          <w:szCs w:val="32"/>
          <w:highlight w:val="none"/>
          <w:lang w:eastAsia="zh-CN"/>
        </w:rPr>
        <w:t xml:space="preserve">JDQS2025-003 </w:t>
      </w:r>
      <w:r>
        <w:rPr>
          <w:rFonts w:hint="eastAsia" w:ascii="仿宋" w:hAnsi="仿宋" w:eastAsia="仿宋" w:cs="仿宋"/>
          <w:color w:val="auto"/>
          <w:sz w:val="32"/>
          <w:szCs w:val="32"/>
          <w:highlight w:val="none"/>
        </w:rPr>
        <w:t xml:space="preserve"> </w:t>
      </w:r>
    </w:p>
    <w:p>
      <w:pPr>
        <w:spacing w:line="360" w:lineRule="auto"/>
        <w:jc w:val="center"/>
        <w:rPr>
          <w:rFonts w:hint="eastAsia" w:ascii="仿宋" w:hAnsi="仿宋" w:eastAsia="仿宋" w:cs="仿宋"/>
          <w:color w:val="auto"/>
          <w:sz w:val="32"/>
          <w:szCs w:val="32"/>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（资格审查文件或技术文件或商务资信文件</w:t>
      </w:r>
      <w:r>
        <w:rPr>
          <w:rFonts w:hint="eastAsia" w:ascii="仿宋" w:hAnsi="仿宋" w:eastAsia="仿宋" w:cs="仿宋"/>
          <w:b/>
          <w:color w:val="auto"/>
          <w:sz w:val="36"/>
          <w:szCs w:val="36"/>
          <w:highlight w:val="none"/>
          <w:lang w:eastAsia="zh-CN"/>
        </w:rPr>
        <w:t>或</w:t>
      </w:r>
      <w:r>
        <w:rPr>
          <w:rFonts w:hint="eastAsia" w:ascii="仿宋" w:hAnsi="仿宋" w:eastAsia="仿宋" w:cs="仿宋"/>
          <w:b/>
          <w:color w:val="auto"/>
          <w:sz w:val="36"/>
          <w:szCs w:val="36"/>
          <w:highlight w:val="none"/>
        </w:rPr>
        <w:t>报价文件）</w:t>
      </w:r>
    </w:p>
    <w:p>
      <w:pPr>
        <w:pStyle w:val="26"/>
        <w:spacing w:line="360" w:lineRule="auto"/>
        <w:ind w:firstLine="800" w:firstLineChars="250"/>
        <w:rPr>
          <w:rFonts w:hint="eastAsia" w:ascii="仿宋" w:hAnsi="仿宋" w:eastAsia="仿宋" w:cs="仿宋"/>
          <w:color w:val="auto"/>
          <w:sz w:val="32"/>
          <w:highlight w:val="none"/>
        </w:rPr>
      </w:pPr>
    </w:p>
    <w:p>
      <w:pPr>
        <w:pStyle w:val="26"/>
        <w:spacing w:line="360" w:lineRule="auto"/>
        <w:ind w:firstLine="800" w:firstLineChars="250"/>
        <w:rPr>
          <w:rFonts w:hint="eastAsia" w:ascii="仿宋" w:hAnsi="仿宋" w:eastAsia="仿宋" w:cs="仿宋"/>
          <w:color w:val="auto"/>
          <w:sz w:val="32"/>
          <w:highlight w:val="none"/>
        </w:rPr>
      </w:pPr>
    </w:p>
    <w:p>
      <w:pPr>
        <w:pStyle w:val="26"/>
        <w:spacing w:line="360" w:lineRule="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采购单位名称：</w:t>
      </w:r>
    </w:p>
    <w:p>
      <w:pPr>
        <w:pStyle w:val="26"/>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投标供应商名称:                                (盖公章)</w:t>
      </w:r>
    </w:p>
    <w:p>
      <w:pPr>
        <w:pStyle w:val="26"/>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投标供应商法定代表人或其委托代理人:         (签字或盖章)</w:t>
      </w:r>
    </w:p>
    <w:p>
      <w:pPr>
        <w:pStyle w:val="26"/>
        <w:spacing w:line="360" w:lineRule="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 xml:space="preserve">投标供应商地址：                                   </w:t>
      </w:r>
    </w:p>
    <w:p>
      <w:pPr>
        <w:pStyle w:val="26"/>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邮编：                                           </w:t>
      </w:r>
    </w:p>
    <w:p>
      <w:pPr>
        <w:pStyle w:val="26"/>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联系人：                                         </w:t>
      </w:r>
    </w:p>
    <w:p>
      <w:pPr>
        <w:pStyle w:val="26"/>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联系电话：   </w:t>
      </w:r>
    </w:p>
    <w:p>
      <w:pPr>
        <w:pStyle w:val="26"/>
        <w:spacing w:afterLines="50" w:line="360" w:lineRule="auto"/>
        <w:rPr>
          <w:rFonts w:hint="eastAsia" w:ascii="仿宋" w:hAnsi="仿宋" w:eastAsia="仿宋" w:cs="仿宋"/>
          <w:color w:val="auto"/>
          <w:sz w:val="32"/>
          <w:highlight w:val="none"/>
          <w:u w:val="single"/>
        </w:rPr>
      </w:pPr>
    </w:p>
    <w:p>
      <w:pPr>
        <w:pStyle w:val="26"/>
        <w:spacing w:afterLines="50" w:line="360" w:lineRule="auto"/>
        <w:rPr>
          <w:rFonts w:hint="eastAsia" w:ascii="仿宋" w:hAnsi="仿宋" w:eastAsia="仿宋" w:cs="仿宋"/>
          <w:color w:val="auto"/>
          <w:sz w:val="32"/>
          <w:highlight w:val="none"/>
          <w:u w:val="singl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sectPr>
      <w:headerReference r:id="rId9" w:type="default"/>
      <w:footerReference r:id="rId10" w:type="default"/>
      <w:pgSz w:w="11906" w:h="16838"/>
      <w:pgMar w:top="1247" w:right="1247" w:bottom="1559" w:left="1247" w:header="851" w:footer="850" w:gutter="17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Helv">
    <w:altName w:val="Microsoft Sans Serif"/>
    <w:panose1 w:val="020B060402020203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yriad Pro">
    <w:altName w:val="DejaVu Math TeX Gyre"/>
    <w:panose1 w:val="020B0503030403020204"/>
    <w:charset w:val="00"/>
    <w:family w:val="swiss"/>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Wingdings-Regular">
    <w:altName w:val="Courier New"/>
    <w:panose1 w:val="00000000000000000000"/>
    <w:charset w:val="02"/>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eastAsia="宋体"/>
        <w:lang w:eastAsia="zh-CN"/>
      </w:rPr>
    </w:pPr>
    <w:r>
      <w:rPr>
        <w:rFonts w:hint="eastAsia"/>
        <w:lang w:eastAsia="zh-CN"/>
      </w:rPr>
      <w:t>浙江求是工程咨询监理有限公司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szCs w:val="32"/>
      </w:rPr>
    </w:pPr>
    <w:r>
      <w:rPr>
        <w:rStyle w:val="51"/>
        <w:szCs w:val="32"/>
      </w:rPr>
      <w:fldChar w:fldCharType="begin"/>
    </w:r>
    <w:r>
      <w:rPr>
        <w:rStyle w:val="51"/>
        <w:szCs w:val="32"/>
      </w:rPr>
      <w:instrText xml:space="preserve">PAGE  </w:instrText>
    </w:r>
    <w:r>
      <w:rPr>
        <w:rStyle w:val="51"/>
        <w:szCs w:val="3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3D90"/>
    <w:multiLevelType w:val="singleLevel"/>
    <w:tmpl w:val="864A3D90"/>
    <w:lvl w:ilvl="0" w:tentative="0">
      <w:start w:val="2"/>
      <w:numFmt w:val="decimal"/>
      <w:suff w:val="nothing"/>
      <w:lvlText w:val="%1、"/>
      <w:lvlJc w:val="left"/>
    </w:lvl>
  </w:abstractNum>
  <w:abstractNum w:abstractNumId="1">
    <w:nsid w:val="CF668389"/>
    <w:multiLevelType w:val="singleLevel"/>
    <w:tmpl w:val="CF668389"/>
    <w:lvl w:ilvl="0" w:tentative="0">
      <w:start w:val="1"/>
      <w:numFmt w:val="chineseCounting"/>
      <w:suff w:val="nothing"/>
      <w:lvlText w:val="%1、"/>
      <w:lvlJc w:val="left"/>
      <w:rPr>
        <w:rFonts w:hint="eastAsia"/>
      </w:rPr>
    </w:lvl>
  </w:abstractNum>
  <w:abstractNum w:abstractNumId="2">
    <w:nsid w:val="D0FF3109"/>
    <w:multiLevelType w:val="singleLevel"/>
    <w:tmpl w:val="D0FF3109"/>
    <w:lvl w:ilvl="0" w:tentative="0">
      <w:start w:val="3"/>
      <w:numFmt w:val="chineseCounting"/>
      <w:suff w:val="nothing"/>
      <w:lvlText w:val="%1、"/>
      <w:lvlJc w:val="left"/>
      <w:rPr>
        <w:rFonts w:hint="eastAsia" w:cs="Times New Roman"/>
      </w:rPr>
    </w:lvl>
  </w:abstractNum>
  <w:abstractNum w:abstractNumId="3">
    <w:nsid w:val="0000000B"/>
    <w:multiLevelType w:val="multilevel"/>
    <w:tmpl w:val="0000000B"/>
    <w:lvl w:ilvl="0" w:tentative="0">
      <w:start w:val="1"/>
      <w:numFmt w:val="decimal"/>
      <w:pStyle w:val="3"/>
      <w:isLgl/>
      <w:lvlText w:val="%1."/>
      <w:lvlJc w:val="left"/>
      <w:pPr>
        <w:tabs>
          <w:tab w:val="left" w:pos="360"/>
        </w:tabs>
      </w:pPr>
      <w:rPr>
        <w:rFonts w:hint="default" w:ascii="Arial" w:hAnsi="Arial" w:cs="Times New Roman"/>
        <w:b/>
        <w:i w:val="0"/>
        <w:sz w:val="32"/>
      </w:rPr>
    </w:lvl>
    <w:lvl w:ilvl="1" w:tentative="0">
      <w:start w:val="1"/>
      <w:numFmt w:val="decimal"/>
      <w:pStyle w:val="4"/>
      <w:lvlText w:val="%1.%2."/>
      <w:lvlJc w:val="left"/>
      <w:pPr>
        <w:tabs>
          <w:tab w:val="left" w:pos="720"/>
        </w:tabs>
        <w:ind w:left="567" w:hanging="567"/>
      </w:pPr>
      <w:rPr>
        <w:rFonts w:hint="eastAsia" w:cs="Times New Roman"/>
      </w:rPr>
    </w:lvl>
    <w:lvl w:ilvl="2" w:tentative="0">
      <w:start w:val="1"/>
      <w:numFmt w:val="decimal"/>
      <w:pStyle w:val="5"/>
      <w:lvlText w:val="%1.%2.%3."/>
      <w:lvlJc w:val="left"/>
      <w:pPr>
        <w:tabs>
          <w:tab w:val="left" w:pos="709"/>
        </w:tabs>
        <w:ind w:left="56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000000C"/>
    <w:multiLevelType w:val="multilevel"/>
    <w:tmpl w:val="0000000C"/>
    <w:lvl w:ilvl="0" w:tentative="0">
      <w:start w:val="1"/>
      <w:numFmt w:val="japaneseCounting"/>
      <w:lvlText w:val="〈%1〉"/>
      <w:lvlJc w:val="left"/>
      <w:pPr>
        <w:tabs>
          <w:tab w:val="left" w:pos="1425"/>
        </w:tabs>
        <w:ind w:left="1425" w:hanging="855"/>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5">
    <w:nsid w:val="0000000D"/>
    <w:multiLevelType w:val="singleLevel"/>
    <w:tmpl w:val="0000000D"/>
    <w:lvl w:ilvl="0" w:tentative="0">
      <w:start w:val="1"/>
      <w:numFmt w:val="bullet"/>
      <w:pStyle w:val="186"/>
      <w:lvlText w:val=""/>
      <w:lvlJc w:val="left"/>
      <w:pPr>
        <w:tabs>
          <w:tab w:val="left" w:pos="360"/>
        </w:tabs>
        <w:ind w:left="360" w:hanging="360"/>
      </w:pPr>
      <w:rPr>
        <w:rFonts w:hint="default" w:ascii="Symbol" w:hAnsi="Symbol"/>
      </w:rPr>
    </w:lvl>
  </w:abstractNum>
  <w:abstractNum w:abstractNumId="6">
    <w:nsid w:val="0000000E"/>
    <w:multiLevelType w:val="multilevel"/>
    <w:tmpl w:val="0000000E"/>
    <w:lvl w:ilvl="0" w:tentative="0">
      <w:start w:val="1"/>
      <w:numFmt w:val="bullet"/>
      <w:pStyle w:val="27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0"/>
    <w:multiLevelType w:val="singleLevel"/>
    <w:tmpl w:val="00000010"/>
    <w:lvl w:ilvl="0" w:tentative="0">
      <w:start w:val="1"/>
      <w:numFmt w:val="bullet"/>
      <w:pStyle w:val="146"/>
      <w:lvlText w:val=""/>
      <w:lvlJc w:val="left"/>
      <w:pPr>
        <w:tabs>
          <w:tab w:val="left" w:pos="360"/>
        </w:tabs>
        <w:ind w:left="360" w:hanging="360"/>
      </w:pPr>
      <w:rPr>
        <w:rFonts w:hint="default" w:ascii="Wingdings" w:hAnsi="Wingdings"/>
      </w:rPr>
    </w:lvl>
  </w:abstractNum>
  <w:abstractNum w:abstractNumId="8">
    <w:nsid w:val="00000011"/>
    <w:multiLevelType w:val="multilevel"/>
    <w:tmpl w:val="00000011"/>
    <w:lvl w:ilvl="0" w:tentative="0">
      <w:start w:val="1"/>
      <w:numFmt w:val="chineseCountingThousand"/>
      <w:lvlText w:val="%1. "/>
      <w:legacy w:legacy="1" w:legacySpace="0" w:legacyIndent="0"/>
      <w:lvlJc w:val="left"/>
      <w:rPr>
        <w:rFonts w:cs="Times New Roman"/>
        <w:sz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11"/>
      <w:suff w:val="nothing"/>
      <w:lvlText w:val=""/>
      <w:lvlJc w:val="left"/>
      <w:rPr>
        <w:rFonts w:cs="Times New Roman"/>
      </w:rPr>
    </w:lvl>
  </w:abstractNum>
  <w:abstractNum w:abstractNumId="9">
    <w:nsid w:val="00000012"/>
    <w:multiLevelType w:val="multilevel"/>
    <w:tmpl w:val="0000001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20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0">
    <w:nsid w:val="00000013"/>
    <w:multiLevelType w:val="multilevel"/>
    <w:tmpl w:val="00000013"/>
    <w:lvl w:ilvl="0" w:tentative="0">
      <w:start w:val="4"/>
      <w:numFmt w:val="decimal"/>
      <w:lvlText w:val="%1．"/>
      <w:lvlJc w:val="left"/>
      <w:pPr>
        <w:tabs>
          <w:tab w:val="left" w:pos="360"/>
        </w:tabs>
        <w:ind w:left="360" w:hanging="36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cs="Times New Roman"/>
      </w:rPr>
    </w:lvl>
    <w:lvl w:ilvl="4" w:tentative="0">
      <w:start w:val="1"/>
      <w:numFmt w:val="decimal"/>
      <w:pStyle w:val="190"/>
      <w:lvlText w:val="%5．"/>
      <w:lvlJc w:val="left"/>
      <w:pPr>
        <w:tabs>
          <w:tab w:val="left" w:pos="2040"/>
        </w:tabs>
        <w:ind w:left="2040" w:hanging="360"/>
      </w:pPr>
      <w:rPr>
        <w:rFonts w:hint="eastAsia" w:cs="Times New Roman"/>
      </w:rPr>
    </w:lvl>
    <w:lvl w:ilvl="5" w:tentative="0">
      <w:start w:val="1"/>
      <w:numFmt w:val="lowerRoman"/>
      <w:pStyle w:val="201"/>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14"/>
    <w:multiLevelType w:val="multilevel"/>
    <w:tmpl w:val="00000014"/>
    <w:lvl w:ilvl="0" w:tentative="0">
      <w:start w:val="1"/>
      <w:numFmt w:val="decimal"/>
      <w:pStyle w:val="172"/>
      <w:suff w:val="nothing"/>
      <w:lvlText w:val="%1."/>
      <w:lvlJc w:val="left"/>
      <w:rPr>
        <w:rFonts w:hint="eastAsia" w:cs="Times New Roman"/>
        <w:b/>
        <w:i w:val="0"/>
        <w:sz w:val="32"/>
        <w:szCs w:val="32"/>
      </w:rPr>
    </w:lvl>
    <w:lvl w:ilvl="1" w:tentative="0">
      <w:start w:val="0"/>
      <w:numFmt w:val="decimal"/>
      <w:pStyle w:val="182"/>
      <w:suff w:val="nothing"/>
      <w:lvlText w:val="%1.%2."/>
      <w:lvlJc w:val="left"/>
      <w:pPr>
        <w:ind w:left="380" w:hanging="380"/>
      </w:pPr>
      <w:rPr>
        <w:rFonts w:hint="eastAsia" w:cs="Times New Roman"/>
        <w:b/>
        <w:i w:val="0"/>
        <w:sz w:val="28"/>
        <w:szCs w:val="28"/>
      </w:rPr>
    </w:lvl>
    <w:lvl w:ilvl="2" w:tentative="0">
      <w:start w:val="1"/>
      <w:numFmt w:val="decimal"/>
      <w:pStyle w:val="260"/>
      <w:suff w:val="nothing"/>
      <w:lvlText w:val="%1.%2.%3."/>
      <w:lvlJc w:val="left"/>
      <w:rPr>
        <w:rFonts w:hint="eastAsia" w:cs="Times New Roman"/>
        <w:b/>
        <w:i w:val="0"/>
        <w:sz w:val="24"/>
        <w:szCs w:val="24"/>
      </w:rPr>
    </w:lvl>
    <w:lvl w:ilvl="3" w:tentative="0">
      <w:start w:val="1"/>
      <w:numFmt w:val="decimal"/>
      <w:suff w:val="nothing"/>
      <w:lvlText w:val="%1.%2.%3.%4."/>
      <w:lvlJc w:val="left"/>
      <w:rPr>
        <w:rFonts w:hint="eastAsia" w:cs="Times New Roman"/>
        <w:b/>
        <w:i w:val="0"/>
        <w:sz w:val="21"/>
        <w:szCs w:val="21"/>
      </w:rPr>
    </w:lvl>
    <w:lvl w:ilvl="4" w:tentative="0">
      <w:start w:val="1"/>
      <w:numFmt w:val="decimal"/>
      <w:lvlText w:val="%1.%2.%3.%4.%5."/>
      <w:lvlJc w:val="left"/>
      <w:pPr>
        <w:tabs>
          <w:tab w:val="left" w:pos="9067"/>
        </w:tabs>
        <w:ind w:left="9067" w:hanging="992"/>
      </w:pPr>
      <w:rPr>
        <w:rFonts w:hint="eastAsia" w:cs="Times New Roman"/>
      </w:rPr>
    </w:lvl>
    <w:lvl w:ilvl="5" w:tentative="0">
      <w:start w:val="1"/>
      <w:numFmt w:val="decimal"/>
      <w:lvlText w:val="%1.%2.%3.%4.%5.%6."/>
      <w:lvlJc w:val="left"/>
      <w:pPr>
        <w:tabs>
          <w:tab w:val="left" w:pos="9209"/>
        </w:tabs>
        <w:ind w:left="9209" w:hanging="1134"/>
      </w:pPr>
      <w:rPr>
        <w:rFonts w:hint="eastAsia" w:cs="Times New Roman"/>
      </w:rPr>
    </w:lvl>
    <w:lvl w:ilvl="6" w:tentative="0">
      <w:start w:val="1"/>
      <w:numFmt w:val="decimal"/>
      <w:lvlText w:val="%1.%2.%3.%4.%5.%6.%7."/>
      <w:lvlJc w:val="left"/>
      <w:pPr>
        <w:tabs>
          <w:tab w:val="left" w:pos="9351"/>
        </w:tabs>
        <w:ind w:left="9351" w:hanging="1276"/>
      </w:pPr>
      <w:rPr>
        <w:rFonts w:hint="eastAsia" w:cs="Times New Roman"/>
      </w:rPr>
    </w:lvl>
    <w:lvl w:ilvl="7" w:tentative="0">
      <w:start w:val="1"/>
      <w:numFmt w:val="decimal"/>
      <w:lvlText w:val="%1.%2.%3.%4.%5.%6.%7.%8."/>
      <w:lvlJc w:val="left"/>
      <w:pPr>
        <w:tabs>
          <w:tab w:val="left" w:pos="9493"/>
        </w:tabs>
        <w:ind w:left="9493" w:hanging="1418"/>
      </w:pPr>
      <w:rPr>
        <w:rFonts w:hint="eastAsia" w:cs="Times New Roman"/>
      </w:rPr>
    </w:lvl>
    <w:lvl w:ilvl="8" w:tentative="0">
      <w:start w:val="1"/>
      <w:numFmt w:val="decimal"/>
      <w:lvlText w:val="%1.%2.%3.%4.%5.%6.%7.%8.%9."/>
      <w:lvlJc w:val="left"/>
      <w:pPr>
        <w:tabs>
          <w:tab w:val="left" w:pos="9634"/>
        </w:tabs>
        <w:ind w:left="9634" w:hanging="1559"/>
      </w:pPr>
      <w:rPr>
        <w:rFonts w:hint="eastAsia" w:cs="Times New Roman"/>
      </w:rPr>
    </w:lvl>
  </w:abstractNum>
  <w:abstractNum w:abstractNumId="12">
    <w:nsid w:val="0667461E"/>
    <w:multiLevelType w:val="multilevel"/>
    <w:tmpl w:val="0667461E"/>
    <w:lvl w:ilvl="0" w:tentative="0">
      <w:start w:val="1"/>
      <w:numFmt w:val="chineseCountingThousand"/>
      <w:pStyle w:val="328"/>
      <w:suff w:val="space"/>
      <w:lvlText w:val="第%1章"/>
      <w:lvlJc w:val="left"/>
      <w:pPr>
        <w:ind w:left="0" w:firstLine="0"/>
      </w:pPr>
      <w:rPr>
        <w:rFonts w:hint="default" w:ascii="Times New Roman" w:hAnsi="Times New Roman" w:eastAsia="宋体"/>
        <w:b/>
        <w:i w:val="0"/>
        <w:sz w:val="36"/>
      </w:rPr>
    </w:lvl>
    <w:lvl w:ilvl="1" w:tentative="0">
      <w:start w:val="1"/>
      <w:numFmt w:val="decimal"/>
      <w:pStyle w:val="322"/>
      <w:isLgl/>
      <w:suff w:val="space"/>
      <w:lvlText w:val="%1.%2"/>
      <w:lvlJc w:val="left"/>
      <w:pPr>
        <w:ind w:left="0" w:firstLine="0"/>
      </w:pPr>
      <w:rPr>
        <w:rFonts w:hint="default" w:ascii="Times New Roman" w:hAnsi="Times New Roman"/>
        <w:b/>
        <w:i w:val="0"/>
        <w:sz w:val="32"/>
      </w:rPr>
    </w:lvl>
    <w:lvl w:ilvl="2" w:tentative="0">
      <w:start w:val="1"/>
      <w:numFmt w:val="decimal"/>
      <w:pStyle w:val="323"/>
      <w:isLgl/>
      <w:suff w:val="space"/>
      <w:lvlText w:val="%1.%2.%3"/>
      <w:lvlJc w:val="left"/>
      <w:pPr>
        <w:ind w:left="0" w:firstLine="0"/>
      </w:pPr>
      <w:rPr>
        <w:rFonts w:hint="default" w:ascii="Times New Roman" w:hAnsi="Times New Roman"/>
        <w:b/>
        <w:i w:val="0"/>
        <w:color w:val="auto"/>
        <w:sz w:val="30"/>
      </w:rPr>
    </w:lvl>
    <w:lvl w:ilvl="3" w:tentative="0">
      <w:start w:val="1"/>
      <w:numFmt w:val="decimal"/>
      <w:pStyle w:val="324"/>
      <w:isLgl/>
      <w:suff w:val="space"/>
      <w:lvlText w:val="%1.%2.%3.%4"/>
      <w:lvlJc w:val="left"/>
      <w:pPr>
        <w:ind w:left="0" w:firstLine="0"/>
      </w:pPr>
      <w:rPr>
        <w:rFonts w:hint="default" w:ascii="Times New Roman" w:hAnsi="Times New Roman"/>
        <w:b/>
        <w:i w:val="0"/>
        <w:sz w:val="28"/>
      </w:rPr>
    </w:lvl>
    <w:lvl w:ilvl="4" w:tentative="0">
      <w:start w:val="1"/>
      <w:numFmt w:val="decimal"/>
      <w:pStyle w:val="325"/>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13">
    <w:nsid w:val="3C19EAE1"/>
    <w:multiLevelType w:val="singleLevel"/>
    <w:tmpl w:val="3C19EAE1"/>
    <w:lvl w:ilvl="0" w:tentative="0">
      <w:start w:val="9"/>
      <w:numFmt w:val="chineseCounting"/>
      <w:suff w:val="space"/>
      <w:lvlText w:val="第%1章"/>
      <w:lvlJc w:val="left"/>
      <w:rPr>
        <w:rFonts w:hint="eastAsia"/>
      </w:rPr>
    </w:lvl>
  </w:abstractNum>
  <w:abstractNum w:abstractNumId="14">
    <w:nsid w:val="4C34E433"/>
    <w:multiLevelType w:val="singleLevel"/>
    <w:tmpl w:val="4C34E433"/>
    <w:lvl w:ilvl="0" w:tentative="0">
      <w:start w:val="4"/>
      <w:numFmt w:val="chineseCounting"/>
      <w:suff w:val="space"/>
      <w:lvlText w:val="第%1章"/>
      <w:lvlJc w:val="left"/>
      <w:rPr>
        <w:rFonts w:hint="eastAsia"/>
      </w:rPr>
    </w:lvl>
  </w:abstractNum>
  <w:abstractNum w:abstractNumId="15">
    <w:nsid w:val="4CA75A52"/>
    <w:multiLevelType w:val="multilevel"/>
    <w:tmpl w:val="4CA75A52"/>
    <w:lvl w:ilvl="0" w:tentative="0">
      <w:start w:val="1"/>
      <w:numFmt w:val="decimal"/>
      <w:pStyle w:val="331"/>
      <w:lvlText w:val="%1)"/>
      <w:lvlJc w:val="left"/>
      <w:pPr>
        <w:ind w:left="84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6">
    <w:nsid w:val="73280354"/>
    <w:multiLevelType w:val="multilevel"/>
    <w:tmpl w:val="73280354"/>
    <w:lvl w:ilvl="0" w:tentative="0">
      <w:start w:val="1"/>
      <w:numFmt w:val="japaneseCounting"/>
      <w:lvlText w:val="%1、"/>
      <w:lvlJc w:val="left"/>
      <w:pPr>
        <w:ind w:left="360" w:hanging="360"/>
      </w:pPr>
      <w:rPr>
        <w:rFonts w:hint="eastAsia"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num w:numId="1">
    <w:abstractNumId w:val="3"/>
  </w:num>
  <w:num w:numId="2">
    <w:abstractNumId w:val="8"/>
  </w:num>
  <w:num w:numId="3">
    <w:abstractNumId w:val="7"/>
  </w:num>
  <w:num w:numId="4">
    <w:abstractNumId w:val="11"/>
  </w:num>
  <w:num w:numId="5">
    <w:abstractNumId w:val="5"/>
  </w:num>
  <w:num w:numId="6">
    <w:abstractNumId w:val="10"/>
  </w:num>
  <w:num w:numId="7">
    <w:abstractNumId w:val="9"/>
  </w:num>
  <w:num w:numId="8">
    <w:abstractNumId w:val="6"/>
  </w:num>
  <w:num w:numId="9">
    <w:abstractNumId w:val="12"/>
  </w:num>
  <w:num w:numId="10">
    <w:abstractNumId w:val="15"/>
  </w:num>
  <w:num w:numId="11">
    <w:abstractNumId w:val="1"/>
  </w:num>
  <w:num w:numId="12">
    <w:abstractNumId w:val="2"/>
  </w:num>
  <w:num w:numId="13">
    <w:abstractNumId w:val="4"/>
  </w:num>
  <w:num w:numId="14">
    <w:abstractNumId w:val="14"/>
  </w:num>
  <w:num w:numId="15">
    <w:abstractNumId w:val="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NlNmM1MzkxZTNmNzg0YjU5MGJlY2RlNGNjZDgifQ=="/>
  </w:docVars>
  <w:rsids>
    <w:rsidRoot w:val="00172A27"/>
    <w:rsid w:val="0000196F"/>
    <w:rsid w:val="00002507"/>
    <w:rsid w:val="00016044"/>
    <w:rsid w:val="00026261"/>
    <w:rsid w:val="00030D9E"/>
    <w:rsid w:val="00037133"/>
    <w:rsid w:val="00037B1C"/>
    <w:rsid w:val="00040AD8"/>
    <w:rsid w:val="00056A50"/>
    <w:rsid w:val="00062475"/>
    <w:rsid w:val="00065EF9"/>
    <w:rsid w:val="0007014B"/>
    <w:rsid w:val="0007028A"/>
    <w:rsid w:val="00070E81"/>
    <w:rsid w:val="00071626"/>
    <w:rsid w:val="000734F7"/>
    <w:rsid w:val="00074E59"/>
    <w:rsid w:val="00075829"/>
    <w:rsid w:val="00076446"/>
    <w:rsid w:val="000828A1"/>
    <w:rsid w:val="00095DEC"/>
    <w:rsid w:val="000A0496"/>
    <w:rsid w:val="000A0A62"/>
    <w:rsid w:val="000A1971"/>
    <w:rsid w:val="000A299F"/>
    <w:rsid w:val="000A420F"/>
    <w:rsid w:val="000A4F4F"/>
    <w:rsid w:val="000A59B2"/>
    <w:rsid w:val="000A6482"/>
    <w:rsid w:val="000B21DC"/>
    <w:rsid w:val="000B5ECD"/>
    <w:rsid w:val="000B6999"/>
    <w:rsid w:val="000C537B"/>
    <w:rsid w:val="000C5801"/>
    <w:rsid w:val="000C69BE"/>
    <w:rsid w:val="000D376A"/>
    <w:rsid w:val="000D4997"/>
    <w:rsid w:val="000E1C44"/>
    <w:rsid w:val="000E7D53"/>
    <w:rsid w:val="000F660F"/>
    <w:rsid w:val="00100279"/>
    <w:rsid w:val="00105984"/>
    <w:rsid w:val="00110D76"/>
    <w:rsid w:val="00110F1F"/>
    <w:rsid w:val="0012209B"/>
    <w:rsid w:val="0012429A"/>
    <w:rsid w:val="00124361"/>
    <w:rsid w:val="0013459B"/>
    <w:rsid w:val="00136A3B"/>
    <w:rsid w:val="00140D90"/>
    <w:rsid w:val="00141324"/>
    <w:rsid w:val="001416C1"/>
    <w:rsid w:val="00147C80"/>
    <w:rsid w:val="00151AFB"/>
    <w:rsid w:val="001538C5"/>
    <w:rsid w:val="001573CF"/>
    <w:rsid w:val="001679CF"/>
    <w:rsid w:val="00171AF3"/>
    <w:rsid w:val="00172A27"/>
    <w:rsid w:val="001735B1"/>
    <w:rsid w:val="00173804"/>
    <w:rsid w:val="00180864"/>
    <w:rsid w:val="001817B5"/>
    <w:rsid w:val="00181890"/>
    <w:rsid w:val="00190392"/>
    <w:rsid w:val="00192E2F"/>
    <w:rsid w:val="00194F81"/>
    <w:rsid w:val="001A2969"/>
    <w:rsid w:val="001A465D"/>
    <w:rsid w:val="001A62F7"/>
    <w:rsid w:val="001A682F"/>
    <w:rsid w:val="001A6D59"/>
    <w:rsid w:val="001A768C"/>
    <w:rsid w:val="001B0E77"/>
    <w:rsid w:val="001B30A0"/>
    <w:rsid w:val="001B485B"/>
    <w:rsid w:val="001B5864"/>
    <w:rsid w:val="001B5D31"/>
    <w:rsid w:val="001C5228"/>
    <w:rsid w:val="001E00A5"/>
    <w:rsid w:val="001E19FA"/>
    <w:rsid w:val="001E1D97"/>
    <w:rsid w:val="001E2068"/>
    <w:rsid w:val="001E7053"/>
    <w:rsid w:val="001F1F21"/>
    <w:rsid w:val="001F235A"/>
    <w:rsid w:val="001F3CF2"/>
    <w:rsid w:val="001F4F0B"/>
    <w:rsid w:val="001F7143"/>
    <w:rsid w:val="002017AA"/>
    <w:rsid w:val="00207F98"/>
    <w:rsid w:val="002109A3"/>
    <w:rsid w:val="00213864"/>
    <w:rsid w:val="00214097"/>
    <w:rsid w:val="002163A8"/>
    <w:rsid w:val="00222F70"/>
    <w:rsid w:val="00223B1F"/>
    <w:rsid w:val="00232821"/>
    <w:rsid w:val="00232A12"/>
    <w:rsid w:val="00237AD7"/>
    <w:rsid w:val="002458D9"/>
    <w:rsid w:val="002500DA"/>
    <w:rsid w:val="002536C7"/>
    <w:rsid w:val="00257FD9"/>
    <w:rsid w:val="002603BC"/>
    <w:rsid w:val="00260FD4"/>
    <w:rsid w:val="00267424"/>
    <w:rsid w:val="00272149"/>
    <w:rsid w:val="0027479B"/>
    <w:rsid w:val="00277ECF"/>
    <w:rsid w:val="002A5682"/>
    <w:rsid w:val="002B00DC"/>
    <w:rsid w:val="002B0516"/>
    <w:rsid w:val="002B2EAA"/>
    <w:rsid w:val="002B501B"/>
    <w:rsid w:val="002B7C3F"/>
    <w:rsid w:val="002C2BCA"/>
    <w:rsid w:val="002C58B9"/>
    <w:rsid w:val="002C7A8B"/>
    <w:rsid w:val="002D2A14"/>
    <w:rsid w:val="002E0D7B"/>
    <w:rsid w:val="002E3230"/>
    <w:rsid w:val="002E5027"/>
    <w:rsid w:val="002E5BA4"/>
    <w:rsid w:val="002F17A4"/>
    <w:rsid w:val="002F7FF0"/>
    <w:rsid w:val="00310822"/>
    <w:rsid w:val="003222F0"/>
    <w:rsid w:val="00323D9C"/>
    <w:rsid w:val="0032411B"/>
    <w:rsid w:val="00332666"/>
    <w:rsid w:val="00332A89"/>
    <w:rsid w:val="00334D36"/>
    <w:rsid w:val="00337D7E"/>
    <w:rsid w:val="00341237"/>
    <w:rsid w:val="00341470"/>
    <w:rsid w:val="003454A2"/>
    <w:rsid w:val="0035104E"/>
    <w:rsid w:val="00351E7A"/>
    <w:rsid w:val="0035259D"/>
    <w:rsid w:val="00352D5E"/>
    <w:rsid w:val="0035316B"/>
    <w:rsid w:val="003547AF"/>
    <w:rsid w:val="00357BD6"/>
    <w:rsid w:val="00360A4D"/>
    <w:rsid w:val="003644D4"/>
    <w:rsid w:val="00366EF0"/>
    <w:rsid w:val="00367E4E"/>
    <w:rsid w:val="00371682"/>
    <w:rsid w:val="00372CF4"/>
    <w:rsid w:val="00376C56"/>
    <w:rsid w:val="00376F3A"/>
    <w:rsid w:val="003775FE"/>
    <w:rsid w:val="0038499B"/>
    <w:rsid w:val="00384E7D"/>
    <w:rsid w:val="003A6525"/>
    <w:rsid w:val="003A779E"/>
    <w:rsid w:val="003B36C6"/>
    <w:rsid w:val="003B4FF8"/>
    <w:rsid w:val="003B5965"/>
    <w:rsid w:val="003B7CA3"/>
    <w:rsid w:val="003C052C"/>
    <w:rsid w:val="003C1D30"/>
    <w:rsid w:val="003C2957"/>
    <w:rsid w:val="003C4F1F"/>
    <w:rsid w:val="003C5D49"/>
    <w:rsid w:val="003C62AD"/>
    <w:rsid w:val="003D0E88"/>
    <w:rsid w:val="003D100F"/>
    <w:rsid w:val="003D6E61"/>
    <w:rsid w:val="003E34D4"/>
    <w:rsid w:val="003E3CA8"/>
    <w:rsid w:val="003E7634"/>
    <w:rsid w:val="003E7824"/>
    <w:rsid w:val="003F1D5D"/>
    <w:rsid w:val="003F27D2"/>
    <w:rsid w:val="003F32AB"/>
    <w:rsid w:val="003F3FE9"/>
    <w:rsid w:val="003F7CF4"/>
    <w:rsid w:val="00402982"/>
    <w:rsid w:val="00406BC9"/>
    <w:rsid w:val="004075B3"/>
    <w:rsid w:val="00412C0A"/>
    <w:rsid w:val="004145B3"/>
    <w:rsid w:val="004200E5"/>
    <w:rsid w:val="00423C15"/>
    <w:rsid w:val="00432868"/>
    <w:rsid w:val="00443BE5"/>
    <w:rsid w:val="0045189F"/>
    <w:rsid w:val="00451DA7"/>
    <w:rsid w:val="00464AA6"/>
    <w:rsid w:val="004673DF"/>
    <w:rsid w:val="00472D32"/>
    <w:rsid w:val="00474E11"/>
    <w:rsid w:val="0047581D"/>
    <w:rsid w:val="00475FC8"/>
    <w:rsid w:val="00481905"/>
    <w:rsid w:val="00491671"/>
    <w:rsid w:val="00492427"/>
    <w:rsid w:val="004934CF"/>
    <w:rsid w:val="00493815"/>
    <w:rsid w:val="0049684E"/>
    <w:rsid w:val="00496F2E"/>
    <w:rsid w:val="004972CC"/>
    <w:rsid w:val="004A237C"/>
    <w:rsid w:val="004A272C"/>
    <w:rsid w:val="004A662F"/>
    <w:rsid w:val="004B12C9"/>
    <w:rsid w:val="004B2190"/>
    <w:rsid w:val="004B7BB2"/>
    <w:rsid w:val="004C11FA"/>
    <w:rsid w:val="004C34E2"/>
    <w:rsid w:val="004C38C3"/>
    <w:rsid w:val="004C421F"/>
    <w:rsid w:val="004C5EAC"/>
    <w:rsid w:val="004C63D6"/>
    <w:rsid w:val="004C7395"/>
    <w:rsid w:val="004D12B5"/>
    <w:rsid w:val="004D6942"/>
    <w:rsid w:val="004E06B9"/>
    <w:rsid w:val="004E4D37"/>
    <w:rsid w:val="004E6209"/>
    <w:rsid w:val="004F08A0"/>
    <w:rsid w:val="004F1207"/>
    <w:rsid w:val="004F122E"/>
    <w:rsid w:val="004F14CF"/>
    <w:rsid w:val="004F5754"/>
    <w:rsid w:val="004F6D7F"/>
    <w:rsid w:val="004F6FAB"/>
    <w:rsid w:val="004F7B44"/>
    <w:rsid w:val="00501984"/>
    <w:rsid w:val="0050242D"/>
    <w:rsid w:val="0050568F"/>
    <w:rsid w:val="00506A86"/>
    <w:rsid w:val="00510A71"/>
    <w:rsid w:val="005120B9"/>
    <w:rsid w:val="00513F61"/>
    <w:rsid w:val="005146EA"/>
    <w:rsid w:val="00514B23"/>
    <w:rsid w:val="005226CA"/>
    <w:rsid w:val="00527679"/>
    <w:rsid w:val="00530876"/>
    <w:rsid w:val="005405C7"/>
    <w:rsid w:val="00547C98"/>
    <w:rsid w:val="00547F71"/>
    <w:rsid w:val="00550B40"/>
    <w:rsid w:val="0055615E"/>
    <w:rsid w:val="00556286"/>
    <w:rsid w:val="0056056E"/>
    <w:rsid w:val="00563125"/>
    <w:rsid w:val="005664C5"/>
    <w:rsid w:val="00572180"/>
    <w:rsid w:val="00572BC9"/>
    <w:rsid w:val="005828D7"/>
    <w:rsid w:val="0058603E"/>
    <w:rsid w:val="00587476"/>
    <w:rsid w:val="005950AC"/>
    <w:rsid w:val="005955CD"/>
    <w:rsid w:val="005A308A"/>
    <w:rsid w:val="005A5A82"/>
    <w:rsid w:val="005A704F"/>
    <w:rsid w:val="005B0B5E"/>
    <w:rsid w:val="005B1ABA"/>
    <w:rsid w:val="005B3D8E"/>
    <w:rsid w:val="005B4B8D"/>
    <w:rsid w:val="005B6F41"/>
    <w:rsid w:val="005C2804"/>
    <w:rsid w:val="005C517E"/>
    <w:rsid w:val="005C6D71"/>
    <w:rsid w:val="005D7D19"/>
    <w:rsid w:val="005E11C8"/>
    <w:rsid w:val="005E525F"/>
    <w:rsid w:val="005F37E6"/>
    <w:rsid w:val="005F6933"/>
    <w:rsid w:val="00600B32"/>
    <w:rsid w:val="00600BF4"/>
    <w:rsid w:val="00611366"/>
    <w:rsid w:val="006120F8"/>
    <w:rsid w:val="00612642"/>
    <w:rsid w:val="00612E6B"/>
    <w:rsid w:val="00613447"/>
    <w:rsid w:val="00615073"/>
    <w:rsid w:val="00620CE3"/>
    <w:rsid w:val="00624035"/>
    <w:rsid w:val="00636A95"/>
    <w:rsid w:val="00640B40"/>
    <w:rsid w:val="00647C81"/>
    <w:rsid w:val="00647E6C"/>
    <w:rsid w:val="00647F38"/>
    <w:rsid w:val="00651C8F"/>
    <w:rsid w:val="00652E9C"/>
    <w:rsid w:val="0065306D"/>
    <w:rsid w:val="00653E2A"/>
    <w:rsid w:val="00656F86"/>
    <w:rsid w:val="00657C0E"/>
    <w:rsid w:val="006628F6"/>
    <w:rsid w:val="00663A28"/>
    <w:rsid w:val="00663EE5"/>
    <w:rsid w:val="006704D4"/>
    <w:rsid w:val="00671178"/>
    <w:rsid w:val="006755C1"/>
    <w:rsid w:val="00680E25"/>
    <w:rsid w:val="00680F90"/>
    <w:rsid w:val="00683EF1"/>
    <w:rsid w:val="00686D3D"/>
    <w:rsid w:val="0069658F"/>
    <w:rsid w:val="006978CD"/>
    <w:rsid w:val="006B10DB"/>
    <w:rsid w:val="006B2C7E"/>
    <w:rsid w:val="006B3A50"/>
    <w:rsid w:val="006B45F1"/>
    <w:rsid w:val="006B6587"/>
    <w:rsid w:val="006B72C8"/>
    <w:rsid w:val="006C321C"/>
    <w:rsid w:val="006C60D4"/>
    <w:rsid w:val="006C6604"/>
    <w:rsid w:val="006E22BF"/>
    <w:rsid w:val="006E2309"/>
    <w:rsid w:val="006E43CF"/>
    <w:rsid w:val="006F1E48"/>
    <w:rsid w:val="006F451E"/>
    <w:rsid w:val="006F5AB8"/>
    <w:rsid w:val="006F5E0F"/>
    <w:rsid w:val="006F6947"/>
    <w:rsid w:val="0070250A"/>
    <w:rsid w:val="007076DA"/>
    <w:rsid w:val="00711BE8"/>
    <w:rsid w:val="00712269"/>
    <w:rsid w:val="00712397"/>
    <w:rsid w:val="0071267E"/>
    <w:rsid w:val="00714D36"/>
    <w:rsid w:val="00722579"/>
    <w:rsid w:val="007245DC"/>
    <w:rsid w:val="00731340"/>
    <w:rsid w:val="0073453B"/>
    <w:rsid w:val="00740522"/>
    <w:rsid w:val="007414D9"/>
    <w:rsid w:val="00744CAD"/>
    <w:rsid w:val="0075258C"/>
    <w:rsid w:val="00754CC1"/>
    <w:rsid w:val="00754FDC"/>
    <w:rsid w:val="00755150"/>
    <w:rsid w:val="00755B24"/>
    <w:rsid w:val="00755F7F"/>
    <w:rsid w:val="00763BF4"/>
    <w:rsid w:val="007679CA"/>
    <w:rsid w:val="007724C2"/>
    <w:rsid w:val="00775CA8"/>
    <w:rsid w:val="00776553"/>
    <w:rsid w:val="00783457"/>
    <w:rsid w:val="00787997"/>
    <w:rsid w:val="00790717"/>
    <w:rsid w:val="00792B28"/>
    <w:rsid w:val="00792D61"/>
    <w:rsid w:val="0079550C"/>
    <w:rsid w:val="007B00E7"/>
    <w:rsid w:val="007B33A9"/>
    <w:rsid w:val="007B4136"/>
    <w:rsid w:val="007B564A"/>
    <w:rsid w:val="007B6767"/>
    <w:rsid w:val="007C6D74"/>
    <w:rsid w:val="007C716E"/>
    <w:rsid w:val="007D0EB1"/>
    <w:rsid w:val="007D337A"/>
    <w:rsid w:val="007D3655"/>
    <w:rsid w:val="007D491A"/>
    <w:rsid w:val="007E1B63"/>
    <w:rsid w:val="007E28D5"/>
    <w:rsid w:val="007E2ED4"/>
    <w:rsid w:val="007E48D6"/>
    <w:rsid w:val="007E4CD2"/>
    <w:rsid w:val="007E7379"/>
    <w:rsid w:val="007E7CE9"/>
    <w:rsid w:val="007E7EDE"/>
    <w:rsid w:val="007F6237"/>
    <w:rsid w:val="007F7756"/>
    <w:rsid w:val="00804279"/>
    <w:rsid w:val="00820E61"/>
    <w:rsid w:val="0082213E"/>
    <w:rsid w:val="0082246E"/>
    <w:rsid w:val="008226A3"/>
    <w:rsid w:val="0082579B"/>
    <w:rsid w:val="00827257"/>
    <w:rsid w:val="0083088D"/>
    <w:rsid w:val="00830ADD"/>
    <w:rsid w:val="00830ED5"/>
    <w:rsid w:val="0083136E"/>
    <w:rsid w:val="008355F0"/>
    <w:rsid w:val="0083659C"/>
    <w:rsid w:val="00837993"/>
    <w:rsid w:val="00847961"/>
    <w:rsid w:val="00851E53"/>
    <w:rsid w:val="00851FFF"/>
    <w:rsid w:val="00865610"/>
    <w:rsid w:val="008663FF"/>
    <w:rsid w:val="008666A2"/>
    <w:rsid w:val="00867D33"/>
    <w:rsid w:val="008716F4"/>
    <w:rsid w:val="00873888"/>
    <w:rsid w:val="00886A7E"/>
    <w:rsid w:val="0089267E"/>
    <w:rsid w:val="00893752"/>
    <w:rsid w:val="00894678"/>
    <w:rsid w:val="0089642B"/>
    <w:rsid w:val="008A0031"/>
    <w:rsid w:val="008A0675"/>
    <w:rsid w:val="008A22F3"/>
    <w:rsid w:val="008A7A55"/>
    <w:rsid w:val="008B6AC1"/>
    <w:rsid w:val="008C1548"/>
    <w:rsid w:val="008C28A7"/>
    <w:rsid w:val="008C6C5D"/>
    <w:rsid w:val="008D124E"/>
    <w:rsid w:val="008D6DC8"/>
    <w:rsid w:val="008E26FF"/>
    <w:rsid w:val="008E4644"/>
    <w:rsid w:val="008E664E"/>
    <w:rsid w:val="008E6C16"/>
    <w:rsid w:val="008E7B14"/>
    <w:rsid w:val="008F0072"/>
    <w:rsid w:val="008F315F"/>
    <w:rsid w:val="008F53A4"/>
    <w:rsid w:val="00902145"/>
    <w:rsid w:val="00905773"/>
    <w:rsid w:val="00905CEC"/>
    <w:rsid w:val="00911709"/>
    <w:rsid w:val="00913B38"/>
    <w:rsid w:val="00914F08"/>
    <w:rsid w:val="00914FA2"/>
    <w:rsid w:val="00916933"/>
    <w:rsid w:val="0091693C"/>
    <w:rsid w:val="0091747F"/>
    <w:rsid w:val="00921F0D"/>
    <w:rsid w:val="009257DF"/>
    <w:rsid w:val="00930977"/>
    <w:rsid w:val="009347C6"/>
    <w:rsid w:val="009427A3"/>
    <w:rsid w:val="00943EB5"/>
    <w:rsid w:val="009443E3"/>
    <w:rsid w:val="00945DB3"/>
    <w:rsid w:val="009505A4"/>
    <w:rsid w:val="009516FE"/>
    <w:rsid w:val="00955587"/>
    <w:rsid w:val="009560A3"/>
    <w:rsid w:val="009620FC"/>
    <w:rsid w:val="00962CC4"/>
    <w:rsid w:val="0096316A"/>
    <w:rsid w:val="0096550E"/>
    <w:rsid w:val="00972CEE"/>
    <w:rsid w:val="00976A64"/>
    <w:rsid w:val="00984313"/>
    <w:rsid w:val="00984869"/>
    <w:rsid w:val="00985090"/>
    <w:rsid w:val="00985258"/>
    <w:rsid w:val="0099427F"/>
    <w:rsid w:val="009A056B"/>
    <w:rsid w:val="009B0EF0"/>
    <w:rsid w:val="009B29B6"/>
    <w:rsid w:val="009B5941"/>
    <w:rsid w:val="009C051B"/>
    <w:rsid w:val="009C09E7"/>
    <w:rsid w:val="009C31B4"/>
    <w:rsid w:val="009C32C3"/>
    <w:rsid w:val="009C4192"/>
    <w:rsid w:val="009C62B1"/>
    <w:rsid w:val="009C763B"/>
    <w:rsid w:val="009D0491"/>
    <w:rsid w:val="009D1EA2"/>
    <w:rsid w:val="009D3572"/>
    <w:rsid w:val="009D65B3"/>
    <w:rsid w:val="009E1D6A"/>
    <w:rsid w:val="009E4EA1"/>
    <w:rsid w:val="009E4F3C"/>
    <w:rsid w:val="009E68DC"/>
    <w:rsid w:val="009F3283"/>
    <w:rsid w:val="009F331D"/>
    <w:rsid w:val="009F7323"/>
    <w:rsid w:val="00A01E11"/>
    <w:rsid w:val="00A11CF2"/>
    <w:rsid w:val="00A155B4"/>
    <w:rsid w:val="00A16F53"/>
    <w:rsid w:val="00A17C57"/>
    <w:rsid w:val="00A26960"/>
    <w:rsid w:val="00A30F7E"/>
    <w:rsid w:val="00A34349"/>
    <w:rsid w:val="00A34456"/>
    <w:rsid w:val="00A34D19"/>
    <w:rsid w:val="00A365F1"/>
    <w:rsid w:val="00A4428F"/>
    <w:rsid w:val="00A45412"/>
    <w:rsid w:val="00A51501"/>
    <w:rsid w:val="00A53A01"/>
    <w:rsid w:val="00A62F50"/>
    <w:rsid w:val="00A64D8A"/>
    <w:rsid w:val="00A70188"/>
    <w:rsid w:val="00A711D0"/>
    <w:rsid w:val="00A7182F"/>
    <w:rsid w:val="00A724BE"/>
    <w:rsid w:val="00A75F17"/>
    <w:rsid w:val="00A76BEB"/>
    <w:rsid w:val="00A77FDE"/>
    <w:rsid w:val="00A81CA3"/>
    <w:rsid w:val="00A82747"/>
    <w:rsid w:val="00A83787"/>
    <w:rsid w:val="00A84ED2"/>
    <w:rsid w:val="00A937B2"/>
    <w:rsid w:val="00A94AEF"/>
    <w:rsid w:val="00A95C6F"/>
    <w:rsid w:val="00A96EE1"/>
    <w:rsid w:val="00AA0AAB"/>
    <w:rsid w:val="00AA469A"/>
    <w:rsid w:val="00AA5AB1"/>
    <w:rsid w:val="00AB22BE"/>
    <w:rsid w:val="00AB5AD0"/>
    <w:rsid w:val="00AB5B86"/>
    <w:rsid w:val="00AC052E"/>
    <w:rsid w:val="00AC6F45"/>
    <w:rsid w:val="00AD30E7"/>
    <w:rsid w:val="00AD4ED7"/>
    <w:rsid w:val="00AD5CCE"/>
    <w:rsid w:val="00AD64AD"/>
    <w:rsid w:val="00AD7C01"/>
    <w:rsid w:val="00AE0683"/>
    <w:rsid w:val="00AF2CB3"/>
    <w:rsid w:val="00AF67F7"/>
    <w:rsid w:val="00B0059E"/>
    <w:rsid w:val="00B009D3"/>
    <w:rsid w:val="00B10D6F"/>
    <w:rsid w:val="00B10F33"/>
    <w:rsid w:val="00B14885"/>
    <w:rsid w:val="00B15B83"/>
    <w:rsid w:val="00B17EE1"/>
    <w:rsid w:val="00B2113D"/>
    <w:rsid w:val="00B269AD"/>
    <w:rsid w:val="00B33514"/>
    <w:rsid w:val="00B34FBC"/>
    <w:rsid w:val="00B36A7D"/>
    <w:rsid w:val="00B40CDB"/>
    <w:rsid w:val="00B41C54"/>
    <w:rsid w:val="00B42404"/>
    <w:rsid w:val="00B44594"/>
    <w:rsid w:val="00B45CAB"/>
    <w:rsid w:val="00B510B8"/>
    <w:rsid w:val="00B55353"/>
    <w:rsid w:val="00B55702"/>
    <w:rsid w:val="00B6307D"/>
    <w:rsid w:val="00B64011"/>
    <w:rsid w:val="00B72091"/>
    <w:rsid w:val="00B72D6B"/>
    <w:rsid w:val="00B743A0"/>
    <w:rsid w:val="00B74DA5"/>
    <w:rsid w:val="00B75EC6"/>
    <w:rsid w:val="00B82421"/>
    <w:rsid w:val="00B853DE"/>
    <w:rsid w:val="00B85634"/>
    <w:rsid w:val="00B9784B"/>
    <w:rsid w:val="00BA48FF"/>
    <w:rsid w:val="00BB1055"/>
    <w:rsid w:val="00BB456B"/>
    <w:rsid w:val="00BB4F8C"/>
    <w:rsid w:val="00BB5669"/>
    <w:rsid w:val="00BB7409"/>
    <w:rsid w:val="00BC112E"/>
    <w:rsid w:val="00BC20FD"/>
    <w:rsid w:val="00BC460D"/>
    <w:rsid w:val="00BC574E"/>
    <w:rsid w:val="00BD0767"/>
    <w:rsid w:val="00BD320A"/>
    <w:rsid w:val="00BD3978"/>
    <w:rsid w:val="00BD4637"/>
    <w:rsid w:val="00BD4810"/>
    <w:rsid w:val="00BD57EA"/>
    <w:rsid w:val="00BD62D2"/>
    <w:rsid w:val="00BE629F"/>
    <w:rsid w:val="00BF5B65"/>
    <w:rsid w:val="00C01401"/>
    <w:rsid w:val="00C01669"/>
    <w:rsid w:val="00C04ABF"/>
    <w:rsid w:val="00C0578C"/>
    <w:rsid w:val="00C22D49"/>
    <w:rsid w:val="00C31BD9"/>
    <w:rsid w:val="00C3241C"/>
    <w:rsid w:val="00C3469F"/>
    <w:rsid w:val="00C3499E"/>
    <w:rsid w:val="00C34F3F"/>
    <w:rsid w:val="00C351D8"/>
    <w:rsid w:val="00C3631E"/>
    <w:rsid w:val="00C363F3"/>
    <w:rsid w:val="00C37487"/>
    <w:rsid w:val="00C40CCC"/>
    <w:rsid w:val="00C41172"/>
    <w:rsid w:val="00C44F59"/>
    <w:rsid w:val="00C4511F"/>
    <w:rsid w:val="00C51F20"/>
    <w:rsid w:val="00C527BD"/>
    <w:rsid w:val="00C56025"/>
    <w:rsid w:val="00C60F98"/>
    <w:rsid w:val="00C6268F"/>
    <w:rsid w:val="00C6630F"/>
    <w:rsid w:val="00C66387"/>
    <w:rsid w:val="00C670C9"/>
    <w:rsid w:val="00C70486"/>
    <w:rsid w:val="00C72C8E"/>
    <w:rsid w:val="00C72F18"/>
    <w:rsid w:val="00C738CB"/>
    <w:rsid w:val="00C7795C"/>
    <w:rsid w:val="00C8126A"/>
    <w:rsid w:val="00C82A1D"/>
    <w:rsid w:val="00C83A9B"/>
    <w:rsid w:val="00C879DD"/>
    <w:rsid w:val="00C87DAA"/>
    <w:rsid w:val="00C907DF"/>
    <w:rsid w:val="00C93654"/>
    <w:rsid w:val="00C944D0"/>
    <w:rsid w:val="00C950DB"/>
    <w:rsid w:val="00C95287"/>
    <w:rsid w:val="00C95465"/>
    <w:rsid w:val="00C95D79"/>
    <w:rsid w:val="00C96CC6"/>
    <w:rsid w:val="00CA288B"/>
    <w:rsid w:val="00CA2DA5"/>
    <w:rsid w:val="00CA7C42"/>
    <w:rsid w:val="00CB086D"/>
    <w:rsid w:val="00CB340A"/>
    <w:rsid w:val="00CB3F7D"/>
    <w:rsid w:val="00CB58BD"/>
    <w:rsid w:val="00CC501B"/>
    <w:rsid w:val="00CC72F7"/>
    <w:rsid w:val="00CD1331"/>
    <w:rsid w:val="00CD5FF6"/>
    <w:rsid w:val="00CE3AB6"/>
    <w:rsid w:val="00CE6F10"/>
    <w:rsid w:val="00CF072B"/>
    <w:rsid w:val="00CF0F5A"/>
    <w:rsid w:val="00CF1F32"/>
    <w:rsid w:val="00CF2939"/>
    <w:rsid w:val="00CF445D"/>
    <w:rsid w:val="00CF5D32"/>
    <w:rsid w:val="00CF69FD"/>
    <w:rsid w:val="00D001A5"/>
    <w:rsid w:val="00D040CE"/>
    <w:rsid w:val="00D06704"/>
    <w:rsid w:val="00D14C63"/>
    <w:rsid w:val="00D23711"/>
    <w:rsid w:val="00D239F3"/>
    <w:rsid w:val="00D242AE"/>
    <w:rsid w:val="00D30FEB"/>
    <w:rsid w:val="00D3130E"/>
    <w:rsid w:val="00D33BB1"/>
    <w:rsid w:val="00D34D77"/>
    <w:rsid w:val="00D36B29"/>
    <w:rsid w:val="00D40D79"/>
    <w:rsid w:val="00D4139C"/>
    <w:rsid w:val="00D46CF7"/>
    <w:rsid w:val="00D4754D"/>
    <w:rsid w:val="00D47A13"/>
    <w:rsid w:val="00D51522"/>
    <w:rsid w:val="00D53910"/>
    <w:rsid w:val="00D5680F"/>
    <w:rsid w:val="00D576BC"/>
    <w:rsid w:val="00D6537C"/>
    <w:rsid w:val="00D6783E"/>
    <w:rsid w:val="00D70615"/>
    <w:rsid w:val="00D7708B"/>
    <w:rsid w:val="00D829BF"/>
    <w:rsid w:val="00D83974"/>
    <w:rsid w:val="00D910F9"/>
    <w:rsid w:val="00D94119"/>
    <w:rsid w:val="00D94BFE"/>
    <w:rsid w:val="00D965BB"/>
    <w:rsid w:val="00DA0B6F"/>
    <w:rsid w:val="00DA101C"/>
    <w:rsid w:val="00DA19FD"/>
    <w:rsid w:val="00DA4AAE"/>
    <w:rsid w:val="00DA684D"/>
    <w:rsid w:val="00DA6A6F"/>
    <w:rsid w:val="00DB2F2E"/>
    <w:rsid w:val="00DB3057"/>
    <w:rsid w:val="00DB70E1"/>
    <w:rsid w:val="00DD231B"/>
    <w:rsid w:val="00DD3440"/>
    <w:rsid w:val="00DE0886"/>
    <w:rsid w:val="00DE1372"/>
    <w:rsid w:val="00DE7A21"/>
    <w:rsid w:val="00DF06C0"/>
    <w:rsid w:val="00DF4DBB"/>
    <w:rsid w:val="00E01671"/>
    <w:rsid w:val="00E12D24"/>
    <w:rsid w:val="00E141EF"/>
    <w:rsid w:val="00E16E00"/>
    <w:rsid w:val="00E16F29"/>
    <w:rsid w:val="00E17715"/>
    <w:rsid w:val="00E17B7C"/>
    <w:rsid w:val="00E32325"/>
    <w:rsid w:val="00E336F1"/>
    <w:rsid w:val="00E4469F"/>
    <w:rsid w:val="00E52B0E"/>
    <w:rsid w:val="00E566C7"/>
    <w:rsid w:val="00E62D92"/>
    <w:rsid w:val="00E63CBF"/>
    <w:rsid w:val="00E667CF"/>
    <w:rsid w:val="00E707A1"/>
    <w:rsid w:val="00E70A42"/>
    <w:rsid w:val="00E70F3B"/>
    <w:rsid w:val="00E71875"/>
    <w:rsid w:val="00E84BF0"/>
    <w:rsid w:val="00E86F19"/>
    <w:rsid w:val="00E908EE"/>
    <w:rsid w:val="00E91182"/>
    <w:rsid w:val="00E94F8A"/>
    <w:rsid w:val="00E975C7"/>
    <w:rsid w:val="00EA12D2"/>
    <w:rsid w:val="00EB031F"/>
    <w:rsid w:val="00EB31DB"/>
    <w:rsid w:val="00EC1A24"/>
    <w:rsid w:val="00EC2473"/>
    <w:rsid w:val="00EC42D0"/>
    <w:rsid w:val="00EC61C8"/>
    <w:rsid w:val="00EC7183"/>
    <w:rsid w:val="00ED2389"/>
    <w:rsid w:val="00ED4089"/>
    <w:rsid w:val="00ED4535"/>
    <w:rsid w:val="00EE1196"/>
    <w:rsid w:val="00EE16F7"/>
    <w:rsid w:val="00EE27F8"/>
    <w:rsid w:val="00EE442F"/>
    <w:rsid w:val="00EE57F5"/>
    <w:rsid w:val="00EE7E1F"/>
    <w:rsid w:val="00EF0AAF"/>
    <w:rsid w:val="00EF248F"/>
    <w:rsid w:val="00EF6BEA"/>
    <w:rsid w:val="00EF796B"/>
    <w:rsid w:val="00F00C46"/>
    <w:rsid w:val="00F01B24"/>
    <w:rsid w:val="00F03039"/>
    <w:rsid w:val="00F03870"/>
    <w:rsid w:val="00F04B42"/>
    <w:rsid w:val="00F06814"/>
    <w:rsid w:val="00F07584"/>
    <w:rsid w:val="00F1130E"/>
    <w:rsid w:val="00F128B9"/>
    <w:rsid w:val="00F20FBC"/>
    <w:rsid w:val="00F21E41"/>
    <w:rsid w:val="00F27D33"/>
    <w:rsid w:val="00F329C4"/>
    <w:rsid w:val="00F3474A"/>
    <w:rsid w:val="00F35D90"/>
    <w:rsid w:val="00F41BCA"/>
    <w:rsid w:val="00F4233E"/>
    <w:rsid w:val="00F43107"/>
    <w:rsid w:val="00F43479"/>
    <w:rsid w:val="00F449D7"/>
    <w:rsid w:val="00F45E0C"/>
    <w:rsid w:val="00F53611"/>
    <w:rsid w:val="00F568BE"/>
    <w:rsid w:val="00F56D70"/>
    <w:rsid w:val="00F6173E"/>
    <w:rsid w:val="00F617C1"/>
    <w:rsid w:val="00F62BDC"/>
    <w:rsid w:val="00F662EB"/>
    <w:rsid w:val="00F7310D"/>
    <w:rsid w:val="00F80F2C"/>
    <w:rsid w:val="00F94CD7"/>
    <w:rsid w:val="00FA29E4"/>
    <w:rsid w:val="00FA642F"/>
    <w:rsid w:val="00FB2433"/>
    <w:rsid w:val="00FB42F2"/>
    <w:rsid w:val="00FB5B82"/>
    <w:rsid w:val="00FC12D7"/>
    <w:rsid w:val="00FC1C25"/>
    <w:rsid w:val="00FC2307"/>
    <w:rsid w:val="00FC5973"/>
    <w:rsid w:val="00FC7686"/>
    <w:rsid w:val="00FD1762"/>
    <w:rsid w:val="00FD1D6F"/>
    <w:rsid w:val="00FD6671"/>
    <w:rsid w:val="00FD7591"/>
    <w:rsid w:val="00FE1590"/>
    <w:rsid w:val="00FE42F7"/>
    <w:rsid w:val="011917E0"/>
    <w:rsid w:val="0147153B"/>
    <w:rsid w:val="017E7D60"/>
    <w:rsid w:val="01CD61FD"/>
    <w:rsid w:val="01D33D28"/>
    <w:rsid w:val="01D95F32"/>
    <w:rsid w:val="01E413EF"/>
    <w:rsid w:val="020A78EB"/>
    <w:rsid w:val="021823D0"/>
    <w:rsid w:val="022113C8"/>
    <w:rsid w:val="02437453"/>
    <w:rsid w:val="02513FF2"/>
    <w:rsid w:val="027E2898"/>
    <w:rsid w:val="02816262"/>
    <w:rsid w:val="02CF6330"/>
    <w:rsid w:val="02EA14D3"/>
    <w:rsid w:val="03094650"/>
    <w:rsid w:val="03232B43"/>
    <w:rsid w:val="0335290B"/>
    <w:rsid w:val="03447397"/>
    <w:rsid w:val="0358008B"/>
    <w:rsid w:val="035B425D"/>
    <w:rsid w:val="035E51F5"/>
    <w:rsid w:val="03A9113D"/>
    <w:rsid w:val="03BF5B1A"/>
    <w:rsid w:val="03C41F49"/>
    <w:rsid w:val="03F14D48"/>
    <w:rsid w:val="03FB49D2"/>
    <w:rsid w:val="04130306"/>
    <w:rsid w:val="0424424F"/>
    <w:rsid w:val="04414C80"/>
    <w:rsid w:val="04781CE1"/>
    <w:rsid w:val="04920E96"/>
    <w:rsid w:val="04925647"/>
    <w:rsid w:val="04DC643E"/>
    <w:rsid w:val="04F02024"/>
    <w:rsid w:val="04F43BE4"/>
    <w:rsid w:val="05082C1A"/>
    <w:rsid w:val="050C65C3"/>
    <w:rsid w:val="052E3010"/>
    <w:rsid w:val="054668D8"/>
    <w:rsid w:val="05543586"/>
    <w:rsid w:val="05B72A07"/>
    <w:rsid w:val="05C60EBB"/>
    <w:rsid w:val="05C621BA"/>
    <w:rsid w:val="05D64933"/>
    <w:rsid w:val="061F08E4"/>
    <w:rsid w:val="06633D57"/>
    <w:rsid w:val="06685547"/>
    <w:rsid w:val="067A2A04"/>
    <w:rsid w:val="069B70BE"/>
    <w:rsid w:val="06A30B9A"/>
    <w:rsid w:val="06AB431A"/>
    <w:rsid w:val="06B61A75"/>
    <w:rsid w:val="07074B80"/>
    <w:rsid w:val="071734F7"/>
    <w:rsid w:val="07495AAB"/>
    <w:rsid w:val="07551B02"/>
    <w:rsid w:val="078132CC"/>
    <w:rsid w:val="079E4140"/>
    <w:rsid w:val="07AE4F38"/>
    <w:rsid w:val="07EE12A9"/>
    <w:rsid w:val="07F222B8"/>
    <w:rsid w:val="08090E13"/>
    <w:rsid w:val="080A40BA"/>
    <w:rsid w:val="081927DC"/>
    <w:rsid w:val="08592DDC"/>
    <w:rsid w:val="08611EA9"/>
    <w:rsid w:val="08662890"/>
    <w:rsid w:val="088244D8"/>
    <w:rsid w:val="08845C81"/>
    <w:rsid w:val="088A5DF8"/>
    <w:rsid w:val="08CC1F27"/>
    <w:rsid w:val="08D62F2F"/>
    <w:rsid w:val="08FA42D7"/>
    <w:rsid w:val="09044919"/>
    <w:rsid w:val="091E79E6"/>
    <w:rsid w:val="092C3189"/>
    <w:rsid w:val="094E342C"/>
    <w:rsid w:val="09517D22"/>
    <w:rsid w:val="096156B5"/>
    <w:rsid w:val="09673EC3"/>
    <w:rsid w:val="09976284"/>
    <w:rsid w:val="09AF2373"/>
    <w:rsid w:val="09B8646A"/>
    <w:rsid w:val="09BE35BD"/>
    <w:rsid w:val="09DB6963"/>
    <w:rsid w:val="0A0739C9"/>
    <w:rsid w:val="0A707699"/>
    <w:rsid w:val="0A7E0E31"/>
    <w:rsid w:val="0A846C8B"/>
    <w:rsid w:val="0AD521E9"/>
    <w:rsid w:val="0AD81609"/>
    <w:rsid w:val="0ADD567E"/>
    <w:rsid w:val="0B0D2FC5"/>
    <w:rsid w:val="0B10410C"/>
    <w:rsid w:val="0B201AF2"/>
    <w:rsid w:val="0B203B80"/>
    <w:rsid w:val="0B454B41"/>
    <w:rsid w:val="0B5027DA"/>
    <w:rsid w:val="0B6661BB"/>
    <w:rsid w:val="0B6E11BD"/>
    <w:rsid w:val="0B7A1C1B"/>
    <w:rsid w:val="0B821E87"/>
    <w:rsid w:val="0B871D6E"/>
    <w:rsid w:val="0B8A320D"/>
    <w:rsid w:val="0B9F7D24"/>
    <w:rsid w:val="0BBF1BEB"/>
    <w:rsid w:val="0C030C35"/>
    <w:rsid w:val="0C083474"/>
    <w:rsid w:val="0C0B2ED4"/>
    <w:rsid w:val="0C321039"/>
    <w:rsid w:val="0C4E230F"/>
    <w:rsid w:val="0C5943E9"/>
    <w:rsid w:val="0C6938F1"/>
    <w:rsid w:val="0C7B3FAC"/>
    <w:rsid w:val="0C924776"/>
    <w:rsid w:val="0CA24E60"/>
    <w:rsid w:val="0CC31C91"/>
    <w:rsid w:val="0D075C5D"/>
    <w:rsid w:val="0D324353"/>
    <w:rsid w:val="0D3C6C16"/>
    <w:rsid w:val="0D434210"/>
    <w:rsid w:val="0D443A40"/>
    <w:rsid w:val="0D706A96"/>
    <w:rsid w:val="0D84048B"/>
    <w:rsid w:val="0D8E7C41"/>
    <w:rsid w:val="0DCB5D02"/>
    <w:rsid w:val="0DDE0193"/>
    <w:rsid w:val="0DE37C49"/>
    <w:rsid w:val="0DE76025"/>
    <w:rsid w:val="0DE90D5F"/>
    <w:rsid w:val="0DFF4117"/>
    <w:rsid w:val="0E0620AA"/>
    <w:rsid w:val="0E10004B"/>
    <w:rsid w:val="0E3E6BE7"/>
    <w:rsid w:val="0E4125E2"/>
    <w:rsid w:val="0E4706B2"/>
    <w:rsid w:val="0E4834BD"/>
    <w:rsid w:val="0E705E63"/>
    <w:rsid w:val="0E760DED"/>
    <w:rsid w:val="0E9205ED"/>
    <w:rsid w:val="0EC14EA7"/>
    <w:rsid w:val="0EE12CAF"/>
    <w:rsid w:val="0F014EE3"/>
    <w:rsid w:val="0F1032B9"/>
    <w:rsid w:val="0F1A0C96"/>
    <w:rsid w:val="0F1F5681"/>
    <w:rsid w:val="0F3E1E19"/>
    <w:rsid w:val="0F5D1305"/>
    <w:rsid w:val="0F992376"/>
    <w:rsid w:val="0FB31F5E"/>
    <w:rsid w:val="0FCD7AA8"/>
    <w:rsid w:val="0FD20A25"/>
    <w:rsid w:val="0FE8199E"/>
    <w:rsid w:val="0FEF732A"/>
    <w:rsid w:val="0FFB6CBF"/>
    <w:rsid w:val="0FFF1232"/>
    <w:rsid w:val="10161B5B"/>
    <w:rsid w:val="105F47DF"/>
    <w:rsid w:val="10616B79"/>
    <w:rsid w:val="108D49ED"/>
    <w:rsid w:val="10967993"/>
    <w:rsid w:val="109D36E6"/>
    <w:rsid w:val="10AA5642"/>
    <w:rsid w:val="10B00401"/>
    <w:rsid w:val="10B20C12"/>
    <w:rsid w:val="10B97633"/>
    <w:rsid w:val="10E70644"/>
    <w:rsid w:val="10F767B1"/>
    <w:rsid w:val="10FC4B56"/>
    <w:rsid w:val="10FD3BF0"/>
    <w:rsid w:val="111331AD"/>
    <w:rsid w:val="111571A1"/>
    <w:rsid w:val="112A7AA9"/>
    <w:rsid w:val="11345325"/>
    <w:rsid w:val="1166018B"/>
    <w:rsid w:val="117F4D78"/>
    <w:rsid w:val="11E61B6C"/>
    <w:rsid w:val="11F74BAA"/>
    <w:rsid w:val="120E1C01"/>
    <w:rsid w:val="12243228"/>
    <w:rsid w:val="12454B6B"/>
    <w:rsid w:val="12497244"/>
    <w:rsid w:val="12517AE4"/>
    <w:rsid w:val="12556E8C"/>
    <w:rsid w:val="12710410"/>
    <w:rsid w:val="1276256E"/>
    <w:rsid w:val="12DC375B"/>
    <w:rsid w:val="12FD6173"/>
    <w:rsid w:val="130B75F3"/>
    <w:rsid w:val="13177DF7"/>
    <w:rsid w:val="13273782"/>
    <w:rsid w:val="133129E7"/>
    <w:rsid w:val="136D2D5E"/>
    <w:rsid w:val="13924E35"/>
    <w:rsid w:val="13DC6C94"/>
    <w:rsid w:val="13E76BAD"/>
    <w:rsid w:val="14134EB3"/>
    <w:rsid w:val="14365160"/>
    <w:rsid w:val="143B7739"/>
    <w:rsid w:val="14CC09EC"/>
    <w:rsid w:val="153730A4"/>
    <w:rsid w:val="15411966"/>
    <w:rsid w:val="15582377"/>
    <w:rsid w:val="155823C4"/>
    <w:rsid w:val="15634BA9"/>
    <w:rsid w:val="157D1D16"/>
    <w:rsid w:val="15CB6F73"/>
    <w:rsid w:val="1607138A"/>
    <w:rsid w:val="160F090A"/>
    <w:rsid w:val="16125384"/>
    <w:rsid w:val="16B46B86"/>
    <w:rsid w:val="16B80A98"/>
    <w:rsid w:val="16C409FE"/>
    <w:rsid w:val="16E11692"/>
    <w:rsid w:val="16E4345B"/>
    <w:rsid w:val="16EB431C"/>
    <w:rsid w:val="1700420E"/>
    <w:rsid w:val="170800F8"/>
    <w:rsid w:val="171F0F97"/>
    <w:rsid w:val="17274ADB"/>
    <w:rsid w:val="17525917"/>
    <w:rsid w:val="17843F45"/>
    <w:rsid w:val="178972D5"/>
    <w:rsid w:val="17CA6475"/>
    <w:rsid w:val="17D84072"/>
    <w:rsid w:val="17F12D72"/>
    <w:rsid w:val="181C7052"/>
    <w:rsid w:val="18786978"/>
    <w:rsid w:val="18952023"/>
    <w:rsid w:val="189B608D"/>
    <w:rsid w:val="18E828B4"/>
    <w:rsid w:val="18EB67F8"/>
    <w:rsid w:val="194D4F21"/>
    <w:rsid w:val="194D7A02"/>
    <w:rsid w:val="197C6F70"/>
    <w:rsid w:val="19815758"/>
    <w:rsid w:val="19837F24"/>
    <w:rsid w:val="1999291E"/>
    <w:rsid w:val="19AB7732"/>
    <w:rsid w:val="19E92C40"/>
    <w:rsid w:val="19FC2745"/>
    <w:rsid w:val="1A392129"/>
    <w:rsid w:val="1A3B6336"/>
    <w:rsid w:val="1A6A3780"/>
    <w:rsid w:val="1AB86451"/>
    <w:rsid w:val="1ACC24A7"/>
    <w:rsid w:val="1ADF6042"/>
    <w:rsid w:val="1B1309E5"/>
    <w:rsid w:val="1B232D26"/>
    <w:rsid w:val="1B2D45FF"/>
    <w:rsid w:val="1B397D65"/>
    <w:rsid w:val="1B460F25"/>
    <w:rsid w:val="1B487F8D"/>
    <w:rsid w:val="1B4A661E"/>
    <w:rsid w:val="1B4F155D"/>
    <w:rsid w:val="1B6528D4"/>
    <w:rsid w:val="1B8D642E"/>
    <w:rsid w:val="1B903939"/>
    <w:rsid w:val="1BC329A0"/>
    <w:rsid w:val="1C153794"/>
    <w:rsid w:val="1C35198A"/>
    <w:rsid w:val="1C383762"/>
    <w:rsid w:val="1C567DC3"/>
    <w:rsid w:val="1C6E364F"/>
    <w:rsid w:val="1C980D70"/>
    <w:rsid w:val="1CC25250"/>
    <w:rsid w:val="1CCF5716"/>
    <w:rsid w:val="1CE676A2"/>
    <w:rsid w:val="1CF144A0"/>
    <w:rsid w:val="1CF96EAF"/>
    <w:rsid w:val="1D003AE2"/>
    <w:rsid w:val="1D084B49"/>
    <w:rsid w:val="1D0D7BC6"/>
    <w:rsid w:val="1D1A3B4F"/>
    <w:rsid w:val="1D343DF6"/>
    <w:rsid w:val="1D4311E6"/>
    <w:rsid w:val="1D7F210C"/>
    <w:rsid w:val="1D874F90"/>
    <w:rsid w:val="1DB4093C"/>
    <w:rsid w:val="1DF204C2"/>
    <w:rsid w:val="1E1604C8"/>
    <w:rsid w:val="1E314D11"/>
    <w:rsid w:val="1E460C18"/>
    <w:rsid w:val="1E633DAF"/>
    <w:rsid w:val="1E773EE0"/>
    <w:rsid w:val="1E7E3C6A"/>
    <w:rsid w:val="1E9F2DDA"/>
    <w:rsid w:val="1EA000F6"/>
    <w:rsid w:val="1EA0746E"/>
    <w:rsid w:val="1EAC1836"/>
    <w:rsid w:val="1EB16568"/>
    <w:rsid w:val="1ED341F3"/>
    <w:rsid w:val="1EE44415"/>
    <w:rsid w:val="1EF54CAC"/>
    <w:rsid w:val="1F047581"/>
    <w:rsid w:val="1F250811"/>
    <w:rsid w:val="1F3D292F"/>
    <w:rsid w:val="1F6110E2"/>
    <w:rsid w:val="1FC625C5"/>
    <w:rsid w:val="1FCF480D"/>
    <w:rsid w:val="1FDC333E"/>
    <w:rsid w:val="2007660D"/>
    <w:rsid w:val="200E4997"/>
    <w:rsid w:val="20283A1F"/>
    <w:rsid w:val="2048353E"/>
    <w:rsid w:val="20882F37"/>
    <w:rsid w:val="20B3672A"/>
    <w:rsid w:val="20CA5655"/>
    <w:rsid w:val="210657BE"/>
    <w:rsid w:val="210E4A00"/>
    <w:rsid w:val="211E1C6F"/>
    <w:rsid w:val="212E7391"/>
    <w:rsid w:val="213C3352"/>
    <w:rsid w:val="21580F6A"/>
    <w:rsid w:val="215A6C10"/>
    <w:rsid w:val="216271EC"/>
    <w:rsid w:val="2179562E"/>
    <w:rsid w:val="21EE732A"/>
    <w:rsid w:val="221555BD"/>
    <w:rsid w:val="223A2560"/>
    <w:rsid w:val="2241377E"/>
    <w:rsid w:val="224C0D41"/>
    <w:rsid w:val="22610ADC"/>
    <w:rsid w:val="226808F7"/>
    <w:rsid w:val="226B0733"/>
    <w:rsid w:val="228D7C9D"/>
    <w:rsid w:val="229357FA"/>
    <w:rsid w:val="22972CD2"/>
    <w:rsid w:val="22995958"/>
    <w:rsid w:val="22A92FC0"/>
    <w:rsid w:val="22BC2ECF"/>
    <w:rsid w:val="22E855A8"/>
    <w:rsid w:val="230B4AC3"/>
    <w:rsid w:val="2329590D"/>
    <w:rsid w:val="233A2855"/>
    <w:rsid w:val="23523791"/>
    <w:rsid w:val="237A6D08"/>
    <w:rsid w:val="238E1C43"/>
    <w:rsid w:val="23902990"/>
    <w:rsid w:val="23A44128"/>
    <w:rsid w:val="23A85B35"/>
    <w:rsid w:val="23A92476"/>
    <w:rsid w:val="23B60015"/>
    <w:rsid w:val="23DE2DD5"/>
    <w:rsid w:val="24140222"/>
    <w:rsid w:val="24486B22"/>
    <w:rsid w:val="249C2E16"/>
    <w:rsid w:val="24BB6A68"/>
    <w:rsid w:val="24BE7090"/>
    <w:rsid w:val="24CE0110"/>
    <w:rsid w:val="251F46A9"/>
    <w:rsid w:val="25296688"/>
    <w:rsid w:val="25494FFA"/>
    <w:rsid w:val="254C68D0"/>
    <w:rsid w:val="25520F11"/>
    <w:rsid w:val="256B0D5F"/>
    <w:rsid w:val="25740E8A"/>
    <w:rsid w:val="25822111"/>
    <w:rsid w:val="25844E5A"/>
    <w:rsid w:val="259F7026"/>
    <w:rsid w:val="25EC6881"/>
    <w:rsid w:val="25FA6BCA"/>
    <w:rsid w:val="26057CCC"/>
    <w:rsid w:val="26411246"/>
    <w:rsid w:val="266B6BC3"/>
    <w:rsid w:val="26BC4F7B"/>
    <w:rsid w:val="26BF150C"/>
    <w:rsid w:val="26D34679"/>
    <w:rsid w:val="26D46B1D"/>
    <w:rsid w:val="26F82CAB"/>
    <w:rsid w:val="270962CA"/>
    <w:rsid w:val="271D04C4"/>
    <w:rsid w:val="27341992"/>
    <w:rsid w:val="27373B49"/>
    <w:rsid w:val="27557645"/>
    <w:rsid w:val="27636E70"/>
    <w:rsid w:val="278067C7"/>
    <w:rsid w:val="279A1A1D"/>
    <w:rsid w:val="279E72B1"/>
    <w:rsid w:val="27BB4313"/>
    <w:rsid w:val="27D505CF"/>
    <w:rsid w:val="28023BA1"/>
    <w:rsid w:val="28240813"/>
    <w:rsid w:val="283B0F7B"/>
    <w:rsid w:val="28490A33"/>
    <w:rsid w:val="285F4386"/>
    <w:rsid w:val="28805007"/>
    <w:rsid w:val="288D2290"/>
    <w:rsid w:val="28D80D72"/>
    <w:rsid w:val="28DF17A9"/>
    <w:rsid w:val="292911DD"/>
    <w:rsid w:val="2937796D"/>
    <w:rsid w:val="2953360C"/>
    <w:rsid w:val="29741CCB"/>
    <w:rsid w:val="2987256D"/>
    <w:rsid w:val="298A5E4C"/>
    <w:rsid w:val="29AD0EC6"/>
    <w:rsid w:val="29B7494E"/>
    <w:rsid w:val="29DA08EE"/>
    <w:rsid w:val="2A2B5E5C"/>
    <w:rsid w:val="2A6B5DDC"/>
    <w:rsid w:val="2A8709E5"/>
    <w:rsid w:val="2A8C512D"/>
    <w:rsid w:val="2AAE4521"/>
    <w:rsid w:val="2AC62096"/>
    <w:rsid w:val="2AC8572A"/>
    <w:rsid w:val="2AD30B29"/>
    <w:rsid w:val="2AD359D3"/>
    <w:rsid w:val="2AE9526F"/>
    <w:rsid w:val="2B334FBF"/>
    <w:rsid w:val="2B6B4122"/>
    <w:rsid w:val="2B7B7EAF"/>
    <w:rsid w:val="2B7E5D28"/>
    <w:rsid w:val="2BC01E75"/>
    <w:rsid w:val="2BC81F51"/>
    <w:rsid w:val="2BC87BBB"/>
    <w:rsid w:val="2BD03FD3"/>
    <w:rsid w:val="2BDA7B69"/>
    <w:rsid w:val="2BE22842"/>
    <w:rsid w:val="2BFE003F"/>
    <w:rsid w:val="2C34585E"/>
    <w:rsid w:val="2C3931AB"/>
    <w:rsid w:val="2C425456"/>
    <w:rsid w:val="2C467FD9"/>
    <w:rsid w:val="2C780513"/>
    <w:rsid w:val="2C7E2CB1"/>
    <w:rsid w:val="2C875D6D"/>
    <w:rsid w:val="2C941EB4"/>
    <w:rsid w:val="2CB018C6"/>
    <w:rsid w:val="2D247F68"/>
    <w:rsid w:val="2D504D52"/>
    <w:rsid w:val="2D874A4A"/>
    <w:rsid w:val="2D963B2C"/>
    <w:rsid w:val="2D9B0395"/>
    <w:rsid w:val="2D9C172F"/>
    <w:rsid w:val="2D9C7F36"/>
    <w:rsid w:val="2DA80633"/>
    <w:rsid w:val="2DAA04E2"/>
    <w:rsid w:val="2DAD692B"/>
    <w:rsid w:val="2DAF3582"/>
    <w:rsid w:val="2DCB2E33"/>
    <w:rsid w:val="2DD0545E"/>
    <w:rsid w:val="2E1000F9"/>
    <w:rsid w:val="2E3C185E"/>
    <w:rsid w:val="2E456552"/>
    <w:rsid w:val="2E570FD5"/>
    <w:rsid w:val="2E8B6184"/>
    <w:rsid w:val="2E9F2F01"/>
    <w:rsid w:val="2EC465DF"/>
    <w:rsid w:val="2EF1118F"/>
    <w:rsid w:val="2F0F3497"/>
    <w:rsid w:val="2F140012"/>
    <w:rsid w:val="2F5142C8"/>
    <w:rsid w:val="2F5717A6"/>
    <w:rsid w:val="2F631386"/>
    <w:rsid w:val="2F9840F5"/>
    <w:rsid w:val="2F9B4F5A"/>
    <w:rsid w:val="2FAB7C18"/>
    <w:rsid w:val="2FC74994"/>
    <w:rsid w:val="2FCB1037"/>
    <w:rsid w:val="2FDF7494"/>
    <w:rsid w:val="302A78E2"/>
    <w:rsid w:val="303B1266"/>
    <w:rsid w:val="30702335"/>
    <w:rsid w:val="308D170E"/>
    <w:rsid w:val="30A12166"/>
    <w:rsid w:val="30B12153"/>
    <w:rsid w:val="30D505AF"/>
    <w:rsid w:val="30E40164"/>
    <w:rsid w:val="31141D36"/>
    <w:rsid w:val="31707D24"/>
    <w:rsid w:val="31880C30"/>
    <w:rsid w:val="319835B4"/>
    <w:rsid w:val="31A21DD0"/>
    <w:rsid w:val="31A5215A"/>
    <w:rsid w:val="31AC70E0"/>
    <w:rsid w:val="31C13828"/>
    <w:rsid w:val="31C5236D"/>
    <w:rsid w:val="31CA513E"/>
    <w:rsid w:val="31DE43E9"/>
    <w:rsid w:val="31EC48DA"/>
    <w:rsid w:val="31F25CE5"/>
    <w:rsid w:val="32086A7B"/>
    <w:rsid w:val="32436EE4"/>
    <w:rsid w:val="330142AE"/>
    <w:rsid w:val="330E3649"/>
    <w:rsid w:val="334014E2"/>
    <w:rsid w:val="334134A1"/>
    <w:rsid w:val="334D5D44"/>
    <w:rsid w:val="33817283"/>
    <w:rsid w:val="3396611C"/>
    <w:rsid w:val="33B62415"/>
    <w:rsid w:val="33B9690F"/>
    <w:rsid w:val="33BA0788"/>
    <w:rsid w:val="33BD51A0"/>
    <w:rsid w:val="33E16D1D"/>
    <w:rsid w:val="33F125EB"/>
    <w:rsid w:val="33FE0882"/>
    <w:rsid w:val="340F28FE"/>
    <w:rsid w:val="3410683A"/>
    <w:rsid w:val="34110404"/>
    <w:rsid w:val="34173357"/>
    <w:rsid w:val="342A758D"/>
    <w:rsid w:val="342F36CF"/>
    <w:rsid w:val="343F7B90"/>
    <w:rsid w:val="347D2F95"/>
    <w:rsid w:val="34963664"/>
    <w:rsid w:val="349A419B"/>
    <w:rsid w:val="349F3547"/>
    <w:rsid w:val="34A71E2F"/>
    <w:rsid w:val="34E60112"/>
    <w:rsid w:val="34E6796E"/>
    <w:rsid w:val="3522139B"/>
    <w:rsid w:val="359B245C"/>
    <w:rsid w:val="359C7DBA"/>
    <w:rsid w:val="35A11890"/>
    <w:rsid w:val="35A316ED"/>
    <w:rsid w:val="35A42C59"/>
    <w:rsid w:val="35E91D6F"/>
    <w:rsid w:val="35F10500"/>
    <w:rsid w:val="361442C5"/>
    <w:rsid w:val="362267C3"/>
    <w:rsid w:val="36312331"/>
    <w:rsid w:val="3641212A"/>
    <w:rsid w:val="365E58A3"/>
    <w:rsid w:val="366848A0"/>
    <w:rsid w:val="367D3810"/>
    <w:rsid w:val="36816585"/>
    <w:rsid w:val="368D3F20"/>
    <w:rsid w:val="36965ACB"/>
    <w:rsid w:val="369D4F48"/>
    <w:rsid w:val="36AD61D4"/>
    <w:rsid w:val="36C30D04"/>
    <w:rsid w:val="36C57C32"/>
    <w:rsid w:val="36DE12F2"/>
    <w:rsid w:val="36E82ED8"/>
    <w:rsid w:val="3744782D"/>
    <w:rsid w:val="375F2433"/>
    <w:rsid w:val="37765F01"/>
    <w:rsid w:val="3779679F"/>
    <w:rsid w:val="377C2B26"/>
    <w:rsid w:val="377D6009"/>
    <w:rsid w:val="37A1573C"/>
    <w:rsid w:val="37C93D50"/>
    <w:rsid w:val="37D26FE9"/>
    <w:rsid w:val="37F05285"/>
    <w:rsid w:val="37F54B45"/>
    <w:rsid w:val="380F71B6"/>
    <w:rsid w:val="3859444F"/>
    <w:rsid w:val="3864063D"/>
    <w:rsid w:val="389205E6"/>
    <w:rsid w:val="3892272B"/>
    <w:rsid w:val="389471A0"/>
    <w:rsid w:val="391C6344"/>
    <w:rsid w:val="39263E3F"/>
    <w:rsid w:val="39356E23"/>
    <w:rsid w:val="393E5003"/>
    <w:rsid w:val="39647D57"/>
    <w:rsid w:val="39766F71"/>
    <w:rsid w:val="3986608A"/>
    <w:rsid w:val="398B39B3"/>
    <w:rsid w:val="39A53A57"/>
    <w:rsid w:val="39AF6354"/>
    <w:rsid w:val="39E25881"/>
    <w:rsid w:val="3A830015"/>
    <w:rsid w:val="3A9F7993"/>
    <w:rsid w:val="3AD13648"/>
    <w:rsid w:val="3ADE4519"/>
    <w:rsid w:val="3B027070"/>
    <w:rsid w:val="3B131445"/>
    <w:rsid w:val="3B2845D9"/>
    <w:rsid w:val="3B2A0034"/>
    <w:rsid w:val="3B324FE8"/>
    <w:rsid w:val="3B54115C"/>
    <w:rsid w:val="3B7715F7"/>
    <w:rsid w:val="3B8E32E7"/>
    <w:rsid w:val="3BA25407"/>
    <w:rsid w:val="3C166B52"/>
    <w:rsid w:val="3C28235F"/>
    <w:rsid w:val="3C3405E7"/>
    <w:rsid w:val="3C3E66B3"/>
    <w:rsid w:val="3C430CF3"/>
    <w:rsid w:val="3C432323"/>
    <w:rsid w:val="3C4F40A7"/>
    <w:rsid w:val="3C823306"/>
    <w:rsid w:val="3C9E57AB"/>
    <w:rsid w:val="3CBA5A99"/>
    <w:rsid w:val="3CC65AC6"/>
    <w:rsid w:val="3CE807A0"/>
    <w:rsid w:val="3D5A0987"/>
    <w:rsid w:val="3D7775CC"/>
    <w:rsid w:val="3D826C79"/>
    <w:rsid w:val="3D93654B"/>
    <w:rsid w:val="3DA422CD"/>
    <w:rsid w:val="3DAF71B4"/>
    <w:rsid w:val="3DC25603"/>
    <w:rsid w:val="3E25226D"/>
    <w:rsid w:val="3E564A25"/>
    <w:rsid w:val="3E9001F1"/>
    <w:rsid w:val="3EA24847"/>
    <w:rsid w:val="3EBE06C8"/>
    <w:rsid w:val="3EBE409B"/>
    <w:rsid w:val="3EC953EF"/>
    <w:rsid w:val="3EE64907"/>
    <w:rsid w:val="3EF17E70"/>
    <w:rsid w:val="3F0F6E2F"/>
    <w:rsid w:val="3F263625"/>
    <w:rsid w:val="3F266A58"/>
    <w:rsid w:val="3F2B61EE"/>
    <w:rsid w:val="3F4C79D4"/>
    <w:rsid w:val="3F5D7E31"/>
    <w:rsid w:val="3F706032"/>
    <w:rsid w:val="3F714634"/>
    <w:rsid w:val="3FF7649D"/>
    <w:rsid w:val="40215D33"/>
    <w:rsid w:val="40410BA7"/>
    <w:rsid w:val="406D6384"/>
    <w:rsid w:val="41146907"/>
    <w:rsid w:val="41514C7C"/>
    <w:rsid w:val="41801F79"/>
    <w:rsid w:val="418117BB"/>
    <w:rsid w:val="419822E2"/>
    <w:rsid w:val="41B97B1D"/>
    <w:rsid w:val="41BF010B"/>
    <w:rsid w:val="41DE6DF2"/>
    <w:rsid w:val="41E9411B"/>
    <w:rsid w:val="42672FEB"/>
    <w:rsid w:val="42752198"/>
    <w:rsid w:val="429A3840"/>
    <w:rsid w:val="42B63309"/>
    <w:rsid w:val="42B86E9B"/>
    <w:rsid w:val="42BB3480"/>
    <w:rsid w:val="42DC0934"/>
    <w:rsid w:val="42FC2809"/>
    <w:rsid w:val="43493B0B"/>
    <w:rsid w:val="4361083F"/>
    <w:rsid w:val="438E2857"/>
    <w:rsid w:val="439A4C1C"/>
    <w:rsid w:val="43AB5C4C"/>
    <w:rsid w:val="43AF029E"/>
    <w:rsid w:val="43C256F2"/>
    <w:rsid w:val="44044F72"/>
    <w:rsid w:val="44051FDC"/>
    <w:rsid w:val="44095265"/>
    <w:rsid w:val="440E486B"/>
    <w:rsid w:val="44613C8E"/>
    <w:rsid w:val="44721BE9"/>
    <w:rsid w:val="44955610"/>
    <w:rsid w:val="44BD04CB"/>
    <w:rsid w:val="44D84861"/>
    <w:rsid w:val="44E56EC9"/>
    <w:rsid w:val="45173EE8"/>
    <w:rsid w:val="451B2EDF"/>
    <w:rsid w:val="451E4351"/>
    <w:rsid w:val="454E6698"/>
    <w:rsid w:val="455001D9"/>
    <w:rsid w:val="456379CB"/>
    <w:rsid w:val="45714242"/>
    <w:rsid w:val="458147D7"/>
    <w:rsid w:val="45C57D12"/>
    <w:rsid w:val="45E71095"/>
    <w:rsid w:val="45F27FB9"/>
    <w:rsid w:val="461D6E69"/>
    <w:rsid w:val="462431C5"/>
    <w:rsid w:val="46435A09"/>
    <w:rsid w:val="465F427C"/>
    <w:rsid w:val="46666DC9"/>
    <w:rsid w:val="46852B2D"/>
    <w:rsid w:val="46AF17B6"/>
    <w:rsid w:val="46E81114"/>
    <w:rsid w:val="4702433E"/>
    <w:rsid w:val="47137B45"/>
    <w:rsid w:val="47213261"/>
    <w:rsid w:val="4766637E"/>
    <w:rsid w:val="476A10AC"/>
    <w:rsid w:val="47717679"/>
    <w:rsid w:val="479559FD"/>
    <w:rsid w:val="47B374E0"/>
    <w:rsid w:val="47B85C40"/>
    <w:rsid w:val="47C06F1E"/>
    <w:rsid w:val="47C91D28"/>
    <w:rsid w:val="47F027BB"/>
    <w:rsid w:val="47F92430"/>
    <w:rsid w:val="482F7BFF"/>
    <w:rsid w:val="483059DD"/>
    <w:rsid w:val="4887575C"/>
    <w:rsid w:val="48C54899"/>
    <w:rsid w:val="48D957A6"/>
    <w:rsid w:val="48DE0909"/>
    <w:rsid w:val="48FE3183"/>
    <w:rsid w:val="491E7A02"/>
    <w:rsid w:val="493101B0"/>
    <w:rsid w:val="49661A00"/>
    <w:rsid w:val="49730F71"/>
    <w:rsid w:val="499B2F86"/>
    <w:rsid w:val="49A939AB"/>
    <w:rsid w:val="49AE54EA"/>
    <w:rsid w:val="49B36701"/>
    <w:rsid w:val="49B60238"/>
    <w:rsid w:val="49E82739"/>
    <w:rsid w:val="49FE029E"/>
    <w:rsid w:val="4A062019"/>
    <w:rsid w:val="4A173DF2"/>
    <w:rsid w:val="4A1C63FF"/>
    <w:rsid w:val="4A490878"/>
    <w:rsid w:val="4A826368"/>
    <w:rsid w:val="4A9A3CDD"/>
    <w:rsid w:val="4ABD7AE5"/>
    <w:rsid w:val="4AEC7BBD"/>
    <w:rsid w:val="4AFB5678"/>
    <w:rsid w:val="4AFF1FD5"/>
    <w:rsid w:val="4B1E67B5"/>
    <w:rsid w:val="4B2E6949"/>
    <w:rsid w:val="4B32399B"/>
    <w:rsid w:val="4B427C4A"/>
    <w:rsid w:val="4B6773C6"/>
    <w:rsid w:val="4BE37DDD"/>
    <w:rsid w:val="4C0C237D"/>
    <w:rsid w:val="4C390AD2"/>
    <w:rsid w:val="4C3C28EB"/>
    <w:rsid w:val="4C8303A9"/>
    <w:rsid w:val="4CDF7E46"/>
    <w:rsid w:val="4CE80E73"/>
    <w:rsid w:val="4D043663"/>
    <w:rsid w:val="4D0815F6"/>
    <w:rsid w:val="4D1A0E7E"/>
    <w:rsid w:val="4D263351"/>
    <w:rsid w:val="4D604F98"/>
    <w:rsid w:val="4DCF324A"/>
    <w:rsid w:val="4DD01E83"/>
    <w:rsid w:val="4DD079A2"/>
    <w:rsid w:val="4E340AD0"/>
    <w:rsid w:val="4E4B26B8"/>
    <w:rsid w:val="4E841C6D"/>
    <w:rsid w:val="4E8C381B"/>
    <w:rsid w:val="4EA21BF4"/>
    <w:rsid w:val="4EA46954"/>
    <w:rsid w:val="4EE0529E"/>
    <w:rsid w:val="4F016F2F"/>
    <w:rsid w:val="4F0576EE"/>
    <w:rsid w:val="4F0F5B7E"/>
    <w:rsid w:val="4F6E7EA9"/>
    <w:rsid w:val="4F7F22CD"/>
    <w:rsid w:val="4F855440"/>
    <w:rsid w:val="4F8C4D6C"/>
    <w:rsid w:val="4FC4167D"/>
    <w:rsid w:val="4FC81F97"/>
    <w:rsid w:val="4FD82E97"/>
    <w:rsid w:val="4FDA2F72"/>
    <w:rsid w:val="4FE31710"/>
    <w:rsid w:val="502618E8"/>
    <w:rsid w:val="504903E5"/>
    <w:rsid w:val="505666D7"/>
    <w:rsid w:val="50600C4B"/>
    <w:rsid w:val="506B379F"/>
    <w:rsid w:val="50783C11"/>
    <w:rsid w:val="50D30B89"/>
    <w:rsid w:val="50E522EC"/>
    <w:rsid w:val="50F22635"/>
    <w:rsid w:val="50FA4CB1"/>
    <w:rsid w:val="50FC026A"/>
    <w:rsid w:val="50FC34A6"/>
    <w:rsid w:val="50FE1A5D"/>
    <w:rsid w:val="51BA3670"/>
    <w:rsid w:val="51F263B7"/>
    <w:rsid w:val="520030B4"/>
    <w:rsid w:val="52095886"/>
    <w:rsid w:val="5210667F"/>
    <w:rsid w:val="522E380C"/>
    <w:rsid w:val="523A6198"/>
    <w:rsid w:val="52483BE5"/>
    <w:rsid w:val="524E64ED"/>
    <w:rsid w:val="52845052"/>
    <w:rsid w:val="52933A77"/>
    <w:rsid w:val="52A35472"/>
    <w:rsid w:val="52A767F6"/>
    <w:rsid w:val="52DB7FC1"/>
    <w:rsid w:val="52E65207"/>
    <w:rsid w:val="52E96AB3"/>
    <w:rsid w:val="52F46467"/>
    <w:rsid w:val="531C02AF"/>
    <w:rsid w:val="53605111"/>
    <w:rsid w:val="537132FC"/>
    <w:rsid w:val="5375632B"/>
    <w:rsid w:val="538D764B"/>
    <w:rsid w:val="53901CFD"/>
    <w:rsid w:val="5394161B"/>
    <w:rsid w:val="539B3C1A"/>
    <w:rsid w:val="53CC6C4A"/>
    <w:rsid w:val="53D366C6"/>
    <w:rsid w:val="53FE02DC"/>
    <w:rsid w:val="542218BA"/>
    <w:rsid w:val="542D13CE"/>
    <w:rsid w:val="54312FB2"/>
    <w:rsid w:val="544946C7"/>
    <w:rsid w:val="548E3176"/>
    <w:rsid w:val="54D6314F"/>
    <w:rsid w:val="54EB19ED"/>
    <w:rsid w:val="54FE1085"/>
    <w:rsid w:val="55203509"/>
    <w:rsid w:val="552D6F21"/>
    <w:rsid w:val="55CE0F5E"/>
    <w:rsid w:val="55F83F0C"/>
    <w:rsid w:val="55FD6C03"/>
    <w:rsid w:val="5616072A"/>
    <w:rsid w:val="561D608B"/>
    <w:rsid w:val="5658595A"/>
    <w:rsid w:val="566C4F24"/>
    <w:rsid w:val="56770197"/>
    <w:rsid w:val="56813D1C"/>
    <w:rsid w:val="569533E6"/>
    <w:rsid w:val="56AD1781"/>
    <w:rsid w:val="56E5383B"/>
    <w:rsid w:val="56F0675F"/>
    <w:rsid w:val="56F701E5"/>
    <w:rsid w:val="56FC3F12"/>
    <w:rsid w:val="57124CB5"/>
    <w:rsid w:val="57220686"/>
    <w:rsid w:val="57282C16"/>
    <w:rsid w:val="575339F8"/>
    <w:rsid w:val="575A3E1B"/>
    <w:rsid w:val="5794177E"/>
    <w:rsid w:val="579B0E0D"/>
    <w:rsid w:val="57A807CD"/>
    <w:rsid w:val="57B129F1"/>
    <w:rsid w:val="57BF2D4E"/>
    <w:rsid w:val="57E5318A"/>
    <w:rsid w:val="57ED228D"/>
    <w:rsid w:val="57EF4CB5"/>
    <w:rsid w:val="57FB0E4D"/>
    <w:rsid w:val="580E15DF"/>
    <w:rsid w:val="581C0535"/>
    <w:rsid w:val="581E3565"/>
    <w:rsid w:val="583C362F"/>
    <w:rsid w:val="586002E5"/>
    <w:rsid w:val="58A3442B"/>
    <w:rsid w:val="58B33B8C"/>
    <w:rsid w:val="58C425E6"/>
    <w:rsid w:val="58DD2755"/>
    <w:rsid w:val="590736D3"/>
    <w:rsid w:val="590C5626"/>
    <w:rsid w:val="59193CE4"/>
    <w:rsid w:val="592B4413"/>
    <w:rsid w:val="5931649C"/>
    <w:rsid w:val="59336CDC"/>
    <w:rsid w:val="5940606E"/>
    <w:rsid w:val="59527BF2"/>
    <w:rsid w:val="59534C13"/>
    <w:rsid w:val="598D4786"/>
    <w:rsid w:val="599D7A79"/>
    <w:rsid w:val="59A428B9"/>
    <w:rsid w:val="59BE7035"/>
    <w:rsid w:val="5A18752A"/>
    <w:rsid w:val="5A2D11C0"/>
    <w:rsid w:val="5A6E01CD"/>
    <w:rsid w:val="5AA830AA"/>
    <w:rsid w:val="5AA91A93"/>
    <w:rsid w:val="5AB6510A"/>
    <w:rsid w:val="5AD24740"/>
    <w:rsid w:val="5B0F515D"/>
    <w:rsid w:val="5B165A73"/>
    <w:rsid w:val="5B16721C"/>
    <w:rsid w:val="5B2367C2"/>
    <w:rsid w:val="5B4103D8"/>
    <w:rsid w:val="5B9E0ECC"/>
    <w:rsid w:val="5BF04F20"/>
    <w:rsid w:val="5C052EEE"/>
    <w:rsid w:val="5C2654BF"/>
    <w:rsid w:val="5C2F2F43"/>
    <w:rsid w:val="5C5E7FCE"/>
    <w:rsid w:val="5CA8594E"/>
    <w:rsid w:val="5CD014EC"/>
    <w:rsid w:val="5CD32DF8"/>
    <w:rsid w:val="5CE25F43"/>
    <w:rsid w:val="5D095B77"/>
    <w:rsid w:val="5D154EB4"/>
    <w:rsid w:val="5D3C0A81"/>
    <w:rsid w:val="5D4164B0"/>
    <w:rsid w:val="5D4D6D86"/>
    <w:rsid w:val="5D4F4B86"/>
    <w:rsid w:val="5D6A5F57"/>
    <w:rsid w:val="5D6D3161"/>
    <w:rsid w:val="5D714692"/>
    <w:rsid w:val="5D996150"/>
    <w:rsid w:val="5D9D3CBF"/>
    <w:rsid w:val="5DB00CF4"/>
    <w:rsid w:val="5DB21F0B"/>
    <w:rsid w:val="5DCB6D3F"/>
    <w:rsid w:val="5DD45079"/>
    <w:rsid w:val="5DED0147"/>
    <w:rsid w:val="5DED62DB"/>
    <w:rsid w:val="5E3027E5"/>
    <w:rsid w:val="5E42030A"/>
    <w:rsid w:val="5E451AD3"/>
    <w:rsid w:val="5E473C94"/>
    <w:rsid w:val="5E581A0F"/>
    <w:rsid w:val="5E59623C"/>
    <w:rsid w:val="5E7B1144"/>
    <w:rsid w:val="5EAB124C"/>
    <w:rsid w:val="5EBC6AC9"/>
    <w:rsid w:val="5EDF7832"/>
    <w:rsid w:val="5EF07C91"/>
    <w:rsid w:val="5F03495E"/>
    <w:rsid w:val="5F171B57"/>
    <w:rsid w:val="5F8A4D8F"/>
    <w:rsid w:val="5FAE2A1D"/>
    <w:rsid w:val="60024E97"/>
    <w:rsid w:val="6012443A"/>
    <w:rsid w:val="6015244D"/>
    <w:rsid w:val="60324ABB"/>
    <w:rsid w:val="603525BF"/>
    <w:rsid w:val="603B2692"/>
    <w:rsid w:val="604279EF"/>
    <w:rsid w:val="60AC578B"/>
    <w:rsid w:val="60BA0556"/>
    <w:rsid w:val="60CB09E4"/>
    <w:rsid w:val="60CC1659"/>
    <w:rsid w:val="60E10CAA"/>
    <w:rsid w:val="60ED7D0A"/>
    <w:rsid w:val="60FE73F7"/>
    <w:rsid w:val="610E2650"/>
    <w:rsid w:val="614641F5"/>
    <w:rsid w:val="615362B5"/>
    <w:rsid w:val="61657A8A"/>
    <w:rsid w:val="61842DF0"/>
    <w:rsid w:val="618B10D9"/>
    <w:rsid w:val="61912C49"/>
    <w:rsid w:val="61AD4524"/>
    <w:rsid w:val="61B25965"/>
    <w:rsid w:val="61D7187C"/>
    <w:rsid w:val="61F45CEA"/>
    <w:rsid w:val="62037AAF"/>
    <w:rsid w:val="621C6F7A"/>
    <w:rsid w:val="623D4B40"/>
    <w:rsid w:val="62786818"/>
    <w:rsid w:val="62812554"/>
    <w:rsid w:val="62842DBB"/>
    <w:rsid w:val="628431C8"/>
    <w:rsid w:val="62894684"/>
    <w:rsid w:val="628A03FC"/>
    <w:rsid w:val="629E17B2"/>
    <w:rsid w:val="62FD761E"/>
    <w:rsid w:val="6319792E"/>
    <w:rsid w:val="632B5A11"/>
    <w:rsid w:val="632C14B3"/>
    <w:rsid w:val="635066FE"/>
    <w:rsid w:val="63754B40"/>
    <w:rsid w:val="638660CB"/>
    <w:rsid w:val="638C22F6"/>
    <w:rsid w:val="639763C0"/>
    <w:rsid w:val="639C08B9"/>
    <w:rsid w:val="639D5F0D"/>
    <w:rsid w:val="643815BC"/>
    <w:rsid w:val="64400567"/>
    <w:rsid w:val="646E3B40"/>
    <w:rsid w:val="64843E2C"/>
    <w:rsid w:val="64FA44E3"/>
    <w:rsid w:val="65071890"/>
    <w:rsid w:val="650E63B1"/>
    <w:rsid w:val="653269D0"/>
    <w:rsid w:val="65A1369B"/>
    <w:rsid w:val="65C60DEB"/>
    <w:rsid w:val="65D20B9E"/>
    <w:rsid w:val="65D23134"/>
    <w:rsid w:val="65D94174"/>
    <w:rsid w:val="65DFFC44"/>
    <w:rsid w:val="660E3C9E"/>
    <w:rsid w:val="661F0AFE"/>
    <w:rsid w:val="661F33AD"/>
    <w:rsid w:val="663629CA"/>
    <w:rsid w:val="66464337"/>
    <w:rsid w:val="66546DBB"/>
    <w:rsid w:val="66ED4386"/>
    <w:rsid w:val="66FB1098"/>
    <w:rsid w:val="6704280D"/>
    <w:rsid w:val="67121F92"/>
    <w:rsid w:val="67192DA5"/>
    <w:rsid w:val="67306B19"/>
    <w:rsid w:val="67803B7C"/>
    <w:rsid w:val="67841693"/>
    <w:rsid w:val="67863B98"/>
    <w:rsid w:val="67893BA9"/>
    <w:rsid w:val="67966607"/>
    <w:rsid w:val="67DB516E"/>
    <w:rsid w:val="67E24C35"/>
    <w:rsid w:val="67E7083D"/>
    <w:rsid w:val="67F45DB9"/>
    <w:rsid w:val="68125140"/>
    <w:rsid w:val="683F4968"/>
    <w:rsid w:val="6841088D"/>
    <w:rsid w:val="68837A1C"/>
    <w:rsid w:val="688C4647"/>
    <w:rsid w:val="68B91843"/>
    <w:rsid w:val="68D9372F"/>
    <w:rsid w:val="68F9628B"/>
    <w:rsid w:val="6920726B"/>
    <w:rsid w:val="693076BD"/>
    <w:rsid w:val="694F22CF"/>
    <w:rsid w:val="6950405F"/>
    <w:rsid w:val="696C7A3C"/>
    <w:rsid w:val="69825912"/>
    <w:rsid w:val="69BD4382"/>
    <w:rsid w:val="69FA4B21"/>
    <w:rsid w:val="6A5833AB"/>
    <w:rsid w:val="6A605C62"/>
    <w:rsid w:val="6AE91793"/>
    <w:rsid w:val="6AF77B9B"/>
    <w:rsid w:val="6AF91C7B"/>
    <w:rsid w:val="6AF93A8C"/>
    <w:rsid w:val="6B06697E"/>
    <w:rsid w:val="6B482574"/>
    <w:rsid w:val="6B5B5827"/>
    <w:rsid w:val="6B772141"/>
    <w:rsid w:val="6B7C6984"/>
    <w:rsid w:val="6B9448EE"/>
    <w:rsid w:val="6BBC1EC4"/>
    <w:rsid w:val="6BC95DA3"/>
    <w:rsid w:val="6C092833"/>
    <w:rsid w:val="6C15141B"/>
    <w:rsid w:val="6C1E130A"/>
    <w:rsid w:val="6C236F38"/>
    <w:rsid w:val="6C2B67AC"/>
    <w:rsid w:val="6C3233CE"/>
    <w:rsid w:val="6C472EBA"/>
    <w:rsid w:val="6C5630FD"/>
    <w:rsid w:val="6C927AC4"/>
    <w:rsid w:val="6C98177E"/>
    <w:rsid w:val="6C9E5603"/>
    <w:rsid w:val="6CA36342"/>
    <w:rsid w:val="6CA85836"/>
    <w:rsid w:val="6CAB6ED5"/>
    <w:rsid w:val="6CAC5E55"/>
    <w:rsid w:val="6CAE7295"/>
    <w:rsid w:val="6CB0280D"/>
    <w:rsid w:val="6CBE4128"/>
    <w:rsid w:val="6CCD72EF"/>
    <w:rsid w:val="6CD577EB"/>
    <w:rsid w:val="6D072AFE"/>
    <w:rsid w:val="6D0E4819"/>
    <w:rsid w:val="6D432691"/>
    <w:rsid w:val="6D601880"/>
    <w:rsid w:val="6D663515"/>
    <w:rsid w:val="6DAE3C49"/>
    <w:rsid w:val="6DD520AF"/>
    <w:rsid w:val="6E0D759F"/>
    <w:rsid w:val="6E280FA7"/>
    <w:rsid w:val="6E566323"/>
    <w:rsid w:val="6E6411E9"/>
    <w:rsid w:val="6E993574"/>
    <w:rsid w:val="6EB45666"/>
    <w:rsid w:val="6EE113A4"/>
    <w:rsid w:val="6F231BC1"/>
    <w:rsid w:val="6F373794"/>
    <w:rsid w:val="6F5A0DAB"/>
    <w:rsid w:val="6F697C4F"/>
    <w:rsid w:val="6F730093"/>
    <w:rsid w:val="6F8B5149"/>
    <w:rsid w:val="6F9856C9"/>
    <w:rsid w:val="6F9C0A05"/>
    <w:rsid w:val="6FFD2279"/>
    <w:rsid w:val="6FFE5F86"/>
    <w:rsid w:val="70093638"/>
    <w:rsid w:val="700B3A02"/>
    <w:rsid w:val="704F233D"/>
    <w:rsid w:val="705F04F5"/>
    <w:rsid w:val="70AE6124"/>
    <w:rsid w:val="70C36992"/>
    <w:rsid w:val="70CA4C57"/>
    <w:rsid w:val="70D857F2"/>
    <w:rsid w:val="70F44064"/>
    <w:rsid w:val="712E5AB1"/>
    <w:rsid w:val="71497E7E"/>
    <w:rsid w:val="71797903"/>
    <w:rsid w:val="718F50E7"/>
    <w:rsid w:val="71BB177A"/>
    <w:rsid w:val="71DA041E"/>
    <w:rsid w:val="71E8347B"/>
    <w:rsid w:val="72215835"/>
    <w:rsid w:val="727C2DEE"/>
    <w:rsid w:val="72A16483"/>
    <w:rsid w:val="72A54001"/>
    <w:rsid w:val="72AE4A23"/>
    <w:rsid w:val="72BD5247"/>
    <w:rsid w:val="72D80939"/>
    <w:rsid w:val="72EB2E97"/>
    <w:rsid w:val="72F773E8"/>
    <w:rsid w:val="72FA6627"/>
    <w:rsid w:val="73067DE5"/>
    <w:rsid w:val="732744BC"/>
    <w:rsid w:val="734946AB"/>
    <w:rsid w:val="73A41480"/>
    <w:rsid w:val="73B23CBE"/>
    <w:rsid w:val="73C73415"/>
    <w:rsid w:val="73E83016"/>
    <w:rsid w:val="73E83AAA"/>
    <w:rsid w:val="740322BB"/>
    <w:rsid w:val="741629B0"/>
    <w:rsid w:val="741C71F6"/>
    <w:rsid w:val="74314040"/>
    <w:rsid w:val="743E2427"/>
    <w:rsid w:val="74661527"/>
    <w:rsid w:val="749402ED"/>
    <w:rsid w:val="74C71153"/>
    <w:rsid w:val="750665BF"/>
    <w:rsid w:val="750722DF"/>
    <w:rsid w:val="750E5B52"/>
    <w:rsid w:val="75264D31"/>
    <w:rsid w:val="753D463B"/>
    <w:rsid w:val="754137C9"/>
    <w:rsid w:val="754724E0"/>
    <w:rsid w:val="7558625D"/>
    <w:rsid w:val="75594E45"/>
    <w:rsid w:val="759233F8"/>
    <w:rsid w:val="75946E69"/>
    <w:rsid w:val="75C17839"/>
    <w:rsid w:val="75FF04BB"/>
    <w:rsid w:val="76092AF9"/>
    <w:rsid w:val="761D1FE8"/>
    <w:rsid w:val="762B112B"/>
    <w:rsid w:val="7646393B"/>
    <w:rsid w:val="76523440"/>
    <w:rsid w:val="76646B96"/>
    <w:rsid w:val="7667431E"/>
    <w:rsid w:val="768052EC"/>
    <w:rsid w:val="769B26DC"/>
    <w:rsid w:val="76B455F0"/>
    <w:rsid w:val="76C661CC"/>
    <w:rsid w:val="76D17FED"/>
    <w:rsid w:val="76E1614E"/>
    <w:rsid w:val="76F42D14"/>
    <w:rsid w:val="76FB2E95"/>
    <w:rsid w:val="770E6685"/>
    <w:rsid w:val="774E387D"/>
    <w:rsid w:val="775104F3"/>
    <w:rsid w:val="77976AA4"/>
    <w:rsid w:val="77DB3552"/>
    <w:rsid w:val="77E774C4"/>
    <w:rsid w:val="77EB7F85"/>
    <w:rsid w:val="77F823E3"/>
    <w:rsid w:val="78066D81"/>
    <w:rsid w:val="780963F2"/>
    <w:rsid w:val="782837D8"/>
    <w:rsid w:val="783016DA"/>
    <w:rsid w:val="783C08C4"/>
    <w:rsid w:val="788879F3"/>
    <w:rsid w:val="788A39FC"/>
    <w:rsid w:val="78A83DBD"/>
    <w:rsid w:val="78AE17DB"/>
    <w:rsid w:val="78B31635"/>
    <w:rsid w:val="78D913E8"/>
    <w:rsid w:val="78E22959"/>
    <w:rsid w:val="78E64B57"/>
    <w:rsid w:val="78F63C9E"/>
    <w:rsid w:val="79295693"/>
    <w:rsid w:val="792B6967"/>
    <w:rsid w:val="793E3D20"/>
    <w:rsid w:val="793F73F3"/>
    <w:rsid w:val="79556945"/>
    <w:rsid w:val="79770A9C"/>
    <w:rsid w:val="798C2340"/>
    <w:rsid w:val="799C07D4"/>
    <w:rsid w:val="79A74FA7"/>
    <w:rsid w:val="79BD656A"/>
    <w:rsid w:val="79C71039"/>
    <w:rsid w:val="79F75828"/>
    <w:rsid w:val="79FD73B6"/>
    <w:rsid w:val="7A030BD8"/>
    <w:rsid w:val="7A0A1F38"/>
    <w:rsid w:val="7A153000"/>
    <w:rsid w:val="7A216073"/>
    <w:rsid w:val="7A5769BE"/>
    <w:rsid w:val="7A7C625B"/>
    <w:rsid w:val="7A9C314A"/>
    <w:rsid w:val="7AA61E09"/>
    <w:rsid w:val="7ABD11C9"/>
    <w:rsid w:val="7ABF3BCC"/>
    <w:rsid w:val="7AF004A6"/>
    <w:rsid w:val="7AF97AFC"/>
    <w:rsid w:val="7B262824"/>
    <w:rsid w:val="7B2B7110"/>
    <w:rsid w:val="7B49649D"/>
    <w:rsid w:val="7B68147B"/>
    <w:rsid w:val="7B8E473F"/>
    <w:rsid w:val="7B8F330B"/>
    <w:rsid w:val="7B93556B"/>
    <w:rsid w:val="7BAC17F7"/>
    <w:rsid w:val="7BF36B62"/>
    <w:rsid w:val="7BFA6A0E"/>
    <w:rsid w:val="7BFE6929"/>
    <w:rsid w:val="7C0912B5"/>
    <w:rsid w:val="7C0F56DD"/>
    <w:rsid w:val="7C271257"/>
    <w:rsid w:val="7C296D4B"/>
    <w:rsid w:val="7C3776DC"/>
    <w:rsid w:val="7C3E5ED5"/>
    <w:rsid w:val="7C4A2E0B"/>
    <w:rsid w:val="7C9A0DE4"/>
    <w:rsid w:val="7CEC751D"/>
    <w:rsid w:val="7D116D86"/>
    <w:rsid w:val="7D2E616D"/>
    <w:rsid w:val="7D542BA7"/>
    <w:rsid w:val="7D733D77"/>
    <w:rsid w:val="7D737166"/>
    <w:rsid w:val="7D746944"/>
    <w:rsid w:val="7D8A2CCE"/>
    <w:rsid w:val="7D8E085B"/>
    <w:rsid w:val="7DD8007A"/>
    <w:rsid w:val="7DEF6462"/>
    <w:rsid w:val="7DFE4BD2"/>
    <w:rsid w:val="7E115AF8"/>
    <w:rsid w:val="7E53317E"/>
    <w:rsid w:val="7E587866"/>
    <w:rsid w:val="7E626826"/>
    <w:rsid w:val="7E82250F"/>
    <w:rsid w:val="7E836041"/>
    <w:rsid w:val="7EC363D0"/>
    <w:rsid w:val="7EF953FA"/>
    <w:rsid w:val="7F0165C3"/>
    <w:rsid w:val="7F28602E"/>
    <w:rsid w:val="7F353426"/>
    <w:rsid w:val="7F4E36EE"/>
    <w:rsid w:val="7F6604A1"/>
    <w:rsid w:val="7F741BB7"/>
    <w:rsid w:val="7F971DDE"/>
    <w:rsid w:val="7F9B666E"/>
    <w:rsid w:val="7FCB4A12"/>
    <w:rsid w:val="7FD47266"/>
    <w:rsid w:val="7FE6130C"/>
    <w:rsid w:val="7FEA3F31"/>
    <w:rsid w:val="7FEE4546"/>
    <w:rsid w:val="9E7D0113"/>
    <w:rsid w:val="BFF529A3"/>
    <w:rsid w:val="F973FE88"/>
    <w:rsid w:val="F9BF9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color w:val="000000"/>
      <w:kern w:val="44"/>
      <w:sz w:val="36"/>
    </w:rPr>
  </w:style>
  <w:style w:type="paragraph" w:styleId="4">
    <w:name w:val="heading 2"/>
    <w:basedOn w:val="1"/>
    <w:next w:val="1"/>
    <w:link w:val="59"/>
    <w:qFormat/>
    <w:uiPriority w:val="99"/>
    <w:pPr>
      <w:keepNext/>
      <w:keepLines/>
      <w:numPr>
        <w:ilvl w:val="1"/>
        <w:numId w:val="1"/>
      </w:numPr>
      <w:tabs>
        <w:tab w:val="left" w:pos="360"/>
      </w:tabs>
      <w:spacing w:before="260" w:after="260" w:line="416" w:lineRule="auto"/>
      <w:outlineLvl w:val="1"/>
    </w:pPr>
    <w:rPr>
      <w:rFonts w:ascii="Arial" w:hAnsi="Arial" w:eastAsia="黑体"/>
      <w:bCs/>
      <w:kern w:val="0"/>
      <w:sz w:val="32"/>
      <w:szCs w:val="32"/>
    </w:rPr>
  </w:style>
  <w:style w:type="paragraph" w:styleId="5">
    <w:name w:val="heading 3"/>
    <w:basedOn w:val="1"/>
    <w:next w:val="1"/>
    <w:link w:val="61"/>
    <w:qFormat/>
    <w:uiPriority w:val="99"/>
    <w:pPr>
      <w:numPr>
        <w:ilvl w:val="2"/>
        <w:numId w:val="1"/>
      </w:numPr>
      <w:autoSpaceDE w:val="0"/>
      <w:autoSpaceDN w:val="0"/>
      <w:adjustRightInd w:val="0"/>
      <w:spacing w:line="300" w:lineRule="auto"/>
      <w:textAlignment w:val="baseline"/>
      <w:outlineLvl w:val="2"/>
    </w:pPr>
    <w:rPr>
      <w:rFonts w:ascii="黑体" w:hAnsi="Calibri" w:eastAsia="黑体"/>
      <w:color w:val="000000"/>
      <w:kern w:val="0"/>
      <w:sz w:val="28"/>
    </w:rPr>
  </w:style>
  <w:style w:type="paragraph" w:styleId="6">
    <w:name w:val="heading 4"/>
    <w:basedOn w:val="5"/>
    <w:next w:val="7"/>
    <w:link w:val="58"/>
    <w:qFormat/>
    <w:uiPriority w:val="99"/>
    <w:pPr>
      <w:keepNext/>
      <w:keepLines/>
      <w:spacing w:before="280" w:after="290" w:line="376" w:lineRule="auto"/>
      <w:outlineLvl w:val="3"/>
    </w:pPr>
    <w:rPr>
      <w:rFonts w:ascii="Cambria" w:hAnsi="Cambria"/>
    </w:rPr>
  </w:style>
  <w:style w:type="paragraph" w:styleId="7">
    <w:name w:val="heading 5"/>
    <w:basedOn w:val="1"/>
    <w:next w:val="1"/>
    <w:link w:val="62"/>
    <w:qFormat/>
    <w:uiPriority w:val="99"/>
    <w:pPr>
      <w:keepNext/>
      <w:keepLines/>
      <w:spacing w:before="280" w:after="290" w:line="376" w:lineRule="auto"/>
      <w:outlineLvl w:val="4"/>
    </w:pPr>
    <w:rPr>
      <w:rFonts w:ascii="Calibri" w:hAnsi="Calibri"/>
      <w:kern w:val="0"/>
      <w:sz w:val="28"/>
    </w:rPr>
  </w:style>
  <w:style w:type="paragraph" w:styleId="8">
    <w:name w:val="heading 6"/>
    <w:basedOn w:val="1"/>
    <w:next w:val="1"/>
    <w:link w:val="63"/>
    <w:qFormat/>
    <w:uiPriority w:val="99"/>
    <w:pPr>
      <w:keepNext/>
      <w:keepLines/>
      <w:spacing w:before="240" w:after="64" w:line="320" w:lineRule="auto"/>
      <w:outlineLvl w:val="5"/>
    </w:pPr>
    <w:rPr>
      <w:rFonts w:ascii="Cambria" w:hAnsi="Cambria"/>
      <w:kern w:val="0"/>
      <w:sz w:val="24"/>
    </w:rPr>
  </w:style>
  <w:style w:type="paragraph" w:styleId="9">
    <w:name w:val="heading 7"/>
    <w:basedOn w:val="1"/>
    <w:next w:val="1"/>
    <w:link w:val="64"/>
    <w:qFormat/>
    <w:uiPriority w:val="99"/>
    <w:pPr>
      <w:keepNext/>
      <w:keepLines/>
      <w:numPr>
        <w:ilvl w:val="6"/>
        <w:numId w:val="2"/>
      </w:numPr>
      <w:adjustRightInd w:val="0"/>
      <w:spacing w:before="240" w:after="64" w:line="320" w:lineRule="atLeast"/>
      <w:textAlignment w:val="baseline"/>
      <w:outlineLvl w:val="6"/>
    </w:pPr>
    <w:rPr>
      <w:rFonts w:ascii="宋体" w:hAnsi="Calibri" w:eastAsia="仿宋_GB2312"/>
      <w:kern w:val="0"/>
      <w:sz w:val="24"/>
    </w:rPr>
  </w:style>
  <w:style w:type="paragraph" w:styleId="10">
    <w:name w:val="heading 8"/>
    <w:basedOn w:val="1"/>
    <w:next w:val="1"/>
    <w:link w:val="65"/>
    <w:qFormat/>
    <w:uiPriority w:val="99"/>
    <w:pPr>
      <w:keepNext/>
      <w:keepLines/>
      <w:numPr>
        <w:ilvl w:val="7"/>
        <w:numId w:val="2"/>
      </w:numPr>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66"/>
    <w:qFormat/>
    <w:uiPriority w:val="99"/>
    <w:pPr>
      <w:keepNext/>
      <w:keepLines/>
      <w:numPr>
        <w:ilvl w:val="8"/>
        <w:numId w:val="2"/>
      </w:numPr>
      <w:adjustRightInd w:val="0"/>
      <w:spacing w:before="240" w:after="64" w:line="320" w:lineRule="atLeast"/>
      <w:textAlignment w:val="baseline"/>
      <w:outlineLvl w:val="8"/>
    </w:pPr>
    <w:rPr>
      <w:rFonts w:ascii="Arial" w:hAnsi="Arial" w:eastAsia="黑体"/>
      <w:kern w:val="0"/>
      <w:sz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99"/>
    <w:pPr>
      <w:spacing w:beforeLines="50" w:after="120" w:line="300" w:lineRule="auto"/>
      <w:ind w:firstLine="480"/>
    </w:pPr>
    <w:rPr>
      <w:rFonts w:ascii="Helvetica" w:hAnsi="Helvetica"/>
      <w:kern w:val="0"/>
      <w:sz w:val="24"/>
      <w:szCs w:val="24"/>
    </w:rPr>
  </w:style>
  <w:style w:type="paragraph" w:styleId="12">
    <w:name w:val="toc 7"/>
    <w:basedOn w:val="1"/>
    <w:next w:val="1"/>
    <w:qFormat/>
    <w:uiPriority w:val="99"/>
    <w:pPr>
      <w:ind w:left="2520" w:leftChars="1200"/>
    </w:pPr>
    <w:rPr>
      <w:rFonts w:eastAsia="黑体"/>
      <w:szCs w:val="24"/>
    </w:rPr>
  </w:style>
  <w:style w:type="paragraph" w:styleId="13">
    <w:name w:val="Normal Indent"/>
    <w:basedOn w:val="1"/>
    <w:next w:val="14"/>
    <w:link w:val="89"/>
    <w:qFormat/>
    <w:uiPriority w:val="99"/>
    <w:pPr>
      <w:ind w:firstLine="420"/>
    </w:pPr>
    <w:rPr>
      <w:rFonts w:ascii="Calibri" w:hAnsi="Calibri"/>
    </w:rPr>
  </w:style>
  <w:style w:type="paragraph" w:styleId="14">
    <w:name w:val="Body Text Indent"/>
    <w:basedOn w:val="1"/>
    <w:next w:val="1"/>
    <w:link w:val="72"/>
    <w:qFormat/>
    <w:uiPriority w:val="99"/>
    <w:pPr>
      <w:spacing w:line="480" w:lineRule="auto"/>
      <w:ind w:firstLine="600"/>
    </w:pPr>
    <w:rPr>
      <w:rFonts w:ascii="Calibri" w:hAnsi="Calibri"/>
      <w:sz w:val="28"/>
    </w:rPr>
  </w:style>
  <w:style w:type="paragraph" w:styleId="15">
    <w:name w:val="caption"/>
    <w:basedOn w:val="1"/>
    <w:next w:val="1"/>
    <w:qFormat/>
    <w:uiPriority w:val="99"/>
    <w:rPr>
      <w:rFonts w:ascii="Arial" w:hAnsi="Arial" w:eastAsia="黑体" w:cs="Arial"/>
      <w:sz w:val="20"/>
    </w:rPr>
  </w:style>
  <w:style w:type="paragraph" w:styleId="16">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17">
    <w:name w:val="Document Map"/>
    <w:basedOn w:val="1"/>
    <w:link w:val="67"/>
    <w:qFormat/>
    <w:uiPriority w:val="99"/>
    <w:pPr>
      <w:shd w:val="clear" w:color="auto" w:fill="000080"/>
    </w:pPr>
    <w:rPr>
      <w:rFonts w:ascii="Calibri" w:hAnsi="Calibri"/>
      <w:kern w:val="0"/>
      <w:sz w:val="2"/>
    </w:rPr>
  </w:style>
  <w:style w:type="paragraph" w:styleId="18">
    <w:name w:val="annotation text"/>
    <w:basedOn w:val="1"/>
    <w:link w:val="68"/>
    <w:qFormat/>
    <w:uiPriority w:val="99"/>
    <w:pPr>
      <w:jc w:val="left"/>
    </w:pPr>
    <w:rPr>
      <w:rFonts w:ascii="Calibri" w:hAnsi="Calibri"/>
      <w:kern w:val="0"/>
      <w:sz w:val="20"/>
    </w:rPr>
  </w:style>
  <w:style w:type="paragraph" w:styleId="19">
    <w:name w:val="Body Text 3"/>
    <w:basedOn w:val="1"/>
    <w:link w:val="69"/>
    <w:qFormat/>
    <w:uiPriority w:val="99"/>
    <w:rPr>
      <w:rFonts w:ascii="Calibri" w:hAnsi="Calibri"/>
      <w:kern w:val="0"/>
      <w:sz w:val="16"/>
    </w:rPr>
  </w:style>
  <w:style w:type="paragraph" w:styleId="20">
    <w:name w:val="Body Text"/>
    <w:basedOn w:val="1"/>
    <w:next w:val="21"/>
    <w:link w:val="70"/>
    <w:qFormat/>
    <w:uiPriority w:val="99"/>
    <w:pPr>
      <w:spacing w:after="120"/>
    </w:pPr>
    <w:rPr>
      <w:rFonts w:ascii="仿宋_GB2312" w:hAnsi="Calibri"/>
      <w:sz w:val="32"/>
    </w:rPr>
  </w:style>
  <w:style w:type="paragraph" w:styleId="21">
    <w:name w:val="Body Text First Indent"/>
    <w:basedOn w:val="20"/>
    <w:next w:val="22"/>
    <w:link w:val="71"/>
    <w:qFormat/>
    <w:uiPriority w:val="99"/>
    <w:pPr>
      <w:spacing w:line="360" w:lineRule="auto"/>
      <w:ind w:firstLine="200" w:firstLineChars="200"/>
      <w:jc w:val="left"/>
    </w:pPr>
    <w:rPr>
      <w:sz w:val="20"/>
    </w:rPr>
  </w:style>
  <w:style w:type="paragraph" w:styleId="22">
    <w:name w:val="toc 6"/>
    <w:basedOn w:val="1"/>
    <w:next w:val="1"/>
    <w:qFormat/>
    <w:uiPriority w:val="99"/>
    <w:pPr>
      <w:ind w:left="2100" w:leftChars="1000"/>
    </w:pPr>
    <w:rPr>
      <w:rFonts w:eastAsia="黑体"/>
      <w:szCs w:val="24"/>
    </w:rPr>
  </w:style>
  <w:style w:type="paragraph" w:styleId="23">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4">
    <w:name w:val="toc 5"/>
    <w:basedOn w:val="1"/>
    <w:next w:val="1"/>
    <w:qFormat/>
    <w:uiPriority w:val="99"/>
    <w:pPr>
      <w:ind w:left="1680" w:leftChars="800"/>
    </w:pPr>
    <w:rPr>
      <w:rFonts w:eastAsia="黑体"/>
      <w:szCs w:val="24"/>
    </w:rPr>
  </w:style>
  <w:style w:type="paragraph" w:styleId="25">
    <w:name w:val="toc 3"/>
    <w:basedOn w:val="1"/>
    <w:next w:val="1"/>
    <w:qFormat/>
    <w:uiPriority w:val="99"/>
    <w:pPr>
      <w:ind w:left="840" w:leftChars="400"/>
    </w:pPr>
    <w:rPr>
      <w:rFonts w:eastAsia="黑体"/>
      <w:szCs w:val="24"/>
    </w:rPr>
  </w:style>
  <w:style w:type="paragraph" w:styleId="26">
    <w:name w:val="Plain Text"/>
    <w:basedOn w:val="1"/>
    <w:link w:val="73"/>
    <w:qFormat/>
    <w:uiPriority w:val="99"/>
    <w:pPr>
      <w:widowControl/>
      <w:overflowPunct w:val="0"/>
      <w:autoSpaceDE w:val="0"/>
      <w:autoSpaceDN w:val="0"/>
      <w:adjustRightInd w:val="0"/>
      <w:jc w:val="left"/>
      <w:textAlignment w:val="baseline"/>
    </w:pPr>
    <w:rPr>
      <w:rFonts w:ascii="宋体" w:hAnsi="Courier New"/>
      <w:kern w:val="0"/>
    </w:rPr>
  </w:style>
  <w:style w:type="paragraph" w:styleId="27">
    <w:name w:val="toc 8"/>
    <w:basedOn w:val="1"/>
    <w:next w:val="1"/>
    <w:qFormat/>
    <w:uiPriority w:val="99"/>
    <w:pPr>
      <w:ind w:left="2940" w:leftChars="1400"/>
    </w:pPr>
    <w:rPr>
      <w:rFonts w:eastAsia="黑体"/>
      <w:szCs w:val="24"/>
    </w:rPr>
  </w:style>
  <w:style w:type="paragraph" w:styleId="28">
    <w:name w:val="Date"/>
    <w:basedOn w:val="1"/>
    <w:next w:val="1"/>
    <w:link w:val="74"/>
    <w:qFormat/>
    <w:uiPriority w:val="99"/>
    <w:pPr>
      <w:ind w:left="100"/>
    </w:pPr>
    <w:rPr>
      <w:rFonts w:ascii="Calibri" w:hAnsi="Calibri"/>
      <w:kern w:val="0"/>
      <w:sz w:val="20"/>
    </w:rPr>
  </w:style>
  <w:style w:type="paragraph" w:styleId="29">
    <w:name w:val="Body Text Indent 2"/>
    <w:basedOn w:val="1"/>
    <w:link w:val="75"/>
    <w:qFormat/>
    <w:uiPriority w:val="99"/>
    <w:pPr>
      <w:spacing w:after="120" w:line="480" w:lineRule="auto"/>
      <w:ind w:left="420" w:leftChars="200"/>
    </w:pPr>
    <w:rPr>
      <w:rFonts w:ascii="Calibri" w:hAnsi="Calibri"/>
      <w:kern w:val="0"/>
      <w:sz w:val="20"/>
    </w:rPr>
  </w:style>
  <w:style w:type="paragraph" w:styleId="30">
    <w:name w:val="endnote text"/>
    <w:basedOn w:val="1"/>
    <w:link w:val="76"/>
    <w:qFormat/>
    <w:uiPriority w:val="99"/>
    <w:pPr>
      <w:snapToGrid w:val="0"/>
      <w:spacing w:afterLines="50"/>
      <w:jc w:val="left"/>
    </w:pPr>
    <w:rPr>
      <w:rFonts w:ascii="Calibri" w:hAnsi="Calibri"/>
      <w:kern w:val="0"/>
      <w:sz w:val="20"/>
    </w:rPr>
  </w:style>
  <w:style w:type="paragraph" w:styleId="31">
    <w:name w:val="Balloon Text"/>
    <w:basedOn w:val="1"/>
    <w:link w:val="77"/>
    <w:qFormat/>
    <w:uiPriority w:val="99"/>
    <w:rPr>
      <w:rFonts w:ascii="Calibri" w:hAnsi="Calibri"/>
      <w:kern w:val="0"/>
      <w:sz w:val="2"/>
    </w:rPr>
  </w:style>
  <w:style w:type="paragraph" w:styleId="32">
    <w:name w:val="footer"/>
    <w:basedOn w:val="1"/>
    <w:link w:val="78"/>
    <w:qFormat/>
    <w:uiPriority w:val="99"/>
    <w:pPr>
      <w:tabs>
        <w:tab w:val="center" w:pos="4153"/>
        <w:tab w:val="right" w:pos="8306"/>
      </w:tabs>
      <w:snapToGrid w:val="0"/>
      <w:jc w:val="left"/>
    </w:pPr>
    <w:rPr>
      <w:rFonts w:ascii="Calibri" w:hAnsi="Calibri"/>
      <w:kern w:val="0"/>
      <w:sz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rFonts w:ascii="Calibri" w:hAnsi="Calibri"/>
      <w:kern w:val="0"/>
      <w:sz w:val="18"/>
    </w:rPr>
  </w:style>
  <w:style w:type="paragraph" w:styleId="34">
    <w:name w:val="toc 1"/>
    <w:basedOn w:val="1"/>
    <w:next w:val="1"/>
    <w:qFormat/>
    <w:uiPriority w:val="99"/>
    <w:rPr>
      <w:rFonts w:eastAsia="黑体"/>
      <w:b/>
      <w:sz w:val="24"/>
      <w:szCs w:val="24"/>
    </w:rPr>
  </w:style>
  <w:style w:type="paragraph" w:styleId="35">
    <w:name w:val="toc 4"/>
    <w:basedOn w:val="1"/>
    <w:next w:val="1"/>
    <w:qFormat/>
    <w:uiPriority w:val="99"/>
    <w:pPr>
      <w:ind w:left="1260" w:leftChars="600"/>
    </w:pPr>
    <w:rPr>
      <w:rFonts w:eastAsia="黑体"/>
      <w:szCs w:val="24"/>
    </w:rPr>
  </w:style>
  <w:style w:type="paragraph" w:styleId="36">
    <w:name w:val="Subtitle"/>
    <w:basedOn w:val="1"/>
    <w:link w:val="80"/>
    <w:qFormat/>
    <w:uiPriority w:val="99"/>
    <w:pPr>
      <w:spacing w:afterLines="50"/>
      <w:jc w:val="center"/>
    </w:pPr>
    <w:rPr>
      <w:rFonts w:ascii="Cambria" w:hAnsi="Cambria"/>
      <w:kern w:val="28"/>
      <w:sz w:val="32"/>
    </w:rPr>
  </w:style>
  <w:style w:type="paragraph" w:styleId="37">
    <w:name w:val="List"/>
    <w:basedOn w:val="1"/>
    <w:qFormat/>
    <w:uiPriority w:val="99"/>
    <w:pPr>
      <w:ind w:left="200" w:hanging="200" w:hangingChars="200"/>
    </w:pPr>
    <w:rPr>
      <w:sz w:val="28"/>
      <w:szCs w:val="24"/>
    </w:rPr>
  </w:style>
  <w:style w:type="paragraph" w:styleId="38">
    <w:name w:val="Body Text Indent 3"/>
    <w:basedOn w:val="1"/>
    <w:link w:val="81"/>
    <w:qFormat/>
    <w:uiPriority w:val="99"/>
    <w:pPr>
      <w:spacing w:line="500" w:lineRule="atLeast"/>
      <w:ind w:firstLine="720" w:firstLineChars="300"/>
    </w:pPr>
    <w:rPr>
      <w:rFonts w:ascii="Calibri" w:hAnsi="Calibri"/>
      <w:kern w:val="0"/>
      <w:sz w:val="16"/>
    </w:rPr>
  </w:style>
  <w:style w:type="paragraph" w:styleId="39">
    <w:name w:val="toc 2"/>
    <w:basedOn w:val="1"/>
    <w:next w:val="1"/>
    <w:qFormat/>
    <w:uiPriority w:val="99"/>
    <w:pPr>
      <w:tabs>
        <w:tab w:val="right" w:leader="dot" w:pos="8909"/>
      </w:tabs>
      <w:ind w:left="420" w:leftChars="200"/>
    </w:pPr>
    <w:rPr>
      <w:rFonts w:eastAsia="黑体"/>
      <w:szCs w:val="24"/>
    </w:rPr>
  </w:style>
  <w:style w:type="paragraph" w:styleId="40">
    <w:name w:val="toc 9"/>
    <w:basedOn w:val="1"/>
    <w:next w:val="1"/>
    <w:qFormat/>
    <w:uiPriority w:val="99"/>
    <w:pPr>
      <w:ind w:left="3360" w:leftChars="1600"/>
    </w:pPr>
    <w:rPr>
      <w:rFonts w:eastAsia="黑体"/>
      <w:szCs w:val="24"/>
    </w:rPr>
  </w:style>
  <w:style w:type="paragraph" w:styleId="41">
    <w:name w:val="Body Text 2"/>
    <w:basedOn w:val="1"/>
    <w:link w:val="82"/>
    <w:qFormat/>
    <w:uiPriority w:val="99"/>
    <w:pPr>
      <w:autoSpaceDE w:val="0"/>
      <w:autoSpaceDN w:val="0"/>
      <w:adjustRightInd w:val="0"/>
    </w:pPr>
    <w:rPr>
      <w:rFonts w:ascii="Calibri" w:hAnsi="Calibri"/>
      <w:kern w:val="0"/>
      <w:sz w:val="20"/>
    </w:rPr>
  </w:style>
  <w:style w:type="paragraph" w:styleId="42">
    <w:name w:val="HTML Preformatted"/>
    <w:basedOn w:val="1"/>
    <w:link w:val="83"/>
    <w:qFormat/>
    <w:uiPriority w:val="99"/>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44">
    <w:name w:val="Title"/>
    <w:basedOn w:val="1"/>
    <w:link w:val="84"/>
    <w:qFormat/>
    <w:uiPriority w:val="99"/>
    <w:pPr>
      <w:widowControl/>
      <w:overflowPunct w:val="0"/>
      <w:autoSpaceDE w:val="0"/>
      <w:autoSpaceDN w:val="0"/>
      <w:adjustRightInd w:val="0"/>
      <w:jc w:val="center"/>
      <w:textAlignment w:val="baseline"/>
    </w:pPr>
    <w:rPr>
      <w:rFonts w:ascii="Cambria" w:hAnsi="Cambria"/>
      <w:kern w:val="0"/>
      <w:sz w:val="32"/>
    </w:rPr>
  </w:style>
  <w:style w:type="paragraph" w:styleId="45">
    <w:name w:val="annotation subject"/>
    <w:basedOn w:val="18"/>
    <w:next w:val="18"/>
    <w:link w:val="85"/>
    <w:qFormat/>
    <w:uiPriority w:val="99"/>
  </w:style>
  <w:style w:type="paragraph" w:styleId="46">
    <w:name w:val="Body Text First Indent 2"/>
    <w:basedOn w:val="14"/>
    <w:next w:val="21"/>
    <w:link w:val="86"/>
    <w:qFormat/>
    <w:uiPriority w:val="99"/>
    <w:pPr>
      <w:spacing w:after="120" w:line="240" w:lineRule="auto"/>
      <w:ind w:left="420" w:leftChars="200" w:firstLine="420" w:firstLineChars="200"/>
    </w:pPr>
    <w:rPr>
      <w:sz w:val="20"/>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rPr>
  </w:style>
  <w:style w:type="character" w:styleId="51">
    <w:name w:val="page number"/>
    <w:basedOn w:val="49"/>
    <w:qFormat/>
    <w:uiPriority w:val="99"/>
    <w:rPr>
      <w:rFonts w:ascii="仿宋_GB2312" w:eastAsia="仿宋_GB2312" w:cs="Times New Roman"/>
      <w:sz w:val="32"/>
    </w:rPr>
  </w:style>
  <w:style w:type="character" w:styleId="52">
    <w:name w:val="FollowedHyperlink"/>
    <w:basedOn w:val="49"/>
    <w:qFormat/>
    <w:uiPriority w:val="99"/>
    <w:rPr>
      <w:rFonts w:ascii="仿宋_GB2312" w:eastAsia="仿宋_GB2312" w:cs="Times New Roman"/>
      <w:color w:val="800080"/>
      <w:sz w:val="32"/>
      <w:u w:val="single"/>
    </w:rPr>
  </w:style>
  <w:style w:type="character" w:styleId="53">
    <w:name w:val="Hyperlink"/>
    <w:basedOn w:val="49"/>
    <w:qFormat/>
    <w:uiPriority w:val="99"/>
    <w:rPr>
      <w:rFonts w:ascii="仿宋_GB2312" w:eastAsia="仿宋_GB2312" w:cs="Times New Roman"/>
      <w:color w:val="0000FF"/>
      <w:sz w:val="32"/>
      <w:u w:val="single"/>
    </w:rPr>
  </w:style>
  <w:style w:type="character" w:styleId="54">
    <w:name w:val="annotation reference"/>
    <w:basedOn w:val="49"/>
    <w:qFormat/>
    <w:uiPriority w:val="99"/>
    <w:rPr>
      <w:rFonts w:cs="Times New Roman"/>
      <w:sz w:val="21"/>
    </w:rPr>
  </w:style>
  <w:style w:type="paragraph" w:customStyle="1" w:styleId="55">
    <w:name w:val="样式 正文文本缩进 + 左  0 字符"/>
    <w:basedOn w:val="1"/>
    <w:qFormat/>
    <w:uiPriority w:val="0"/>
    <w:pPr>
      <w:spacing w:line="360" w:lineRule="auto"/>
      <w:ind w:firstLine="250" w:firstLineChars="250"/>
    </w:pPr>
    <w:rPr>
      <w:rFonts w:cs="宋体"/>
      <w:sz w:val="24"/>
    </w:rPr>
  </w:style>
  <w:style w:type="paragraph" w:customStyle="1" w:styleId="56">
    <w:name w:val="段"/>
    <w:next w:val="1"/>
    <w:link w:val="348"/>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首行缩进"/>
    <w:basedOn w:val="1"/>
    <w:next w:val="1"/>
    <w:qFormat/>
    <w:uiPriority w:val="99"/>
    <w:pPr>
      <w:widowControl/>
      <w:tabs>
        <w:tab w:val="left" w:pos="822"/>
      </w:tabs>
      <w:snapToGrid w:val="0"/>
      <w:spacing w:before="40" w:after="40" w:line="300" w:lineRule="atLeast"/>
      <w:ind w:left="1701"/>
    </w:pPr>
    <w:rPr>
      <w:rFonts w:ascii="Arial" w:hAnsi="Arial"/>
      <w:kern w:val="0"/>
    </w:rPr>
  </w:style>
  <w:style w:type="character" w:customStyle="1" w:styleId="58">
    <w:name w:val="标题 4 Char"/>
    <w:basedOn w:val="49"/>
    <w:link w:val="6"/>
    <w:semiHidden/>
    <w:qFormat/>
    <w:locked/>
    <w:uiPriority w:val="99"/>
    <w:rPr>
      <w:rFonts w:ascii="Cambria" w:hAnsi="Cambria" w:eastAsia="宋体" w:cs="Times New Roman"/>
      <w:sz w:val="28"/>
    </w:rPr>
  </w:style>
  <w:style w:type="character" w:customStyle="1" w:styleId="59">
    <w:name w:val="标题 2 Char"/>
    <w:basedOn w:val="49"/>
    <w:link w:val="4"/>
    <w:qFormat/>
    <w:locked/>
    <w:uiPriority w:val="99"/>
    <w:rPr>
      <w:rFonts w:ascii="Arial" w:hAnsi="Arial" w:eastAsia="黑体"/>
      <w:bCs/>
      <w:kern w:val="0"/>
      <w:sz w:val="32"/>
      <w:szCs w:val="32"/>
    </w:rPr>
  </w:style>
  <w:style w:type="character" w:customStyle="1" w:styleId="60">
    <w:name w:val="标题 1 Char"/>
    <w:basedOn w:val="49"/>
    <w:link w:val="3"/>
    <w:qFormat/>
    <w:locked/>
    <w:uiPriority w:val="99"/>
    <w:rPr>
      <w:rFonts w:ascii="宋体" w:hAnsi="Arial" w:eastAsia="黑体"/>
      <w:color w:val="000000"/>
      <w:kern w:val="44"/>
      <w:sz w:val="36"/>
      <w:szCs w:val="20"/>
    </w:rPr>
  </w:style>
  <w:style w:type="character" w:customStyle="1" w:styleId="61">
    <w:name w:val="标题 3 Char"/>
    <w:basedOn w:val="49"/>
    <w:link w:val="5"/>
    <w:qFormat/>
    <w:locked/>
    <w:uiPriority w:val="99"/>
    <w:rPr>
      <w:rFonts w:ascii="黑体" w:eastAsia="黑体"/>
      <w:color w:val="000000"/>
      <w:kern w:val="0"/>
      <w:sz w:val="28"/>
      <w:szCs w:val="20"/>
    </w:rPr>
  </w:style>
  <w:style w:type="character" w:customStyle="1" w:styleId="62">
    <w:name w:val="标题 5 Char"/>
    <w:basedOn w:val="49"/>
    <w:link w:val="7"/>
    <w:semiHidden/>
    <w:qFormat/>
    <w:locked/>
    <w:uiPriority w:val="99"/>
    <w:rPr>
      <w:rFonts w:cs="Times New Roman"/>
      <w:sz w:val="28"/>
    </w:rPr>
  </w:style>
  <w:style w:type="character" w:customStyle="1" w:styleId="63">
    <w:name w:val="标题 6 Char"/>
    <w:basedOn w:val="49"/>
    <w:link w:val="8"/>
    <w:semiHidden/>
    <w:qFormat/>
    <w:locked/>
    <w:uiPriority w:val="99"/>
    <w:rPr>
      <w:rFonts w:ascii="Cambria" w:hAnsi="Cambria" w:eastAsia="宋体" w:cs="Times New Roman"/>
      <w:sz w:val="24"/>
    </w:rPr>
  </w:style>
  <w:style w:type="character" w:customStyle="1" w:styleId="64">
    <w:name w:val="标题 7 Char"/>
    <w:basedOn w:val="49"/>
    <w:link w:val="9"/>
    <w:qFormat/>
    <w:locked/>
    <w:uiPriority w:val="99"/>
    <w:rPr>
      <w:rFonts w:ascii="宋体" w:eastAsia="仿宋_GB2312"/>
      <w:kern w:val="0"/>
      <w:sz w:val="24"/>
      <w:szCs w:val="20"/>
    </w:rPr>
  </w:style>
  <w:style w:type="character" w:customStyle="1" w:styleId="65">
    <w:name w:val="标题 8 Char"/>
    <w:basedOn w:val="49"/>
    <w:link w:val="10"/>
    <w:qFormat/>
    <w:locked/>
    <w:uiPriority w:val="99"/>
    <w:rPr>
      <w:rFonts w:ascii="Arial" w:hAnsi="Arial" w:eastAsia="黑体"/>
      <w:kern w:val="0"/>
      <w:sz w:val="24"/>
      <w:szCs w:val="20"/>
    </w:rPr>
  </w:style>
  <w:style w:type="character" w:customStyle="1" w:styleId="66">
    <w:name w:val="标题 9 Char"/>
    <w:basedOn w:val="49"/>
    <w:link w:val="11"/>
    <w:qFormat/>
    <w:locked/>
    <w:uiPriority w:val="99"/>
    <w:rPr>
      <w:rFonts w:ascii="Arial" w:hAnsi="Arial" w:eastAsia="黑体"/>
      <w:kern w:val="0"/>
      <w:sz w:val="28"/>
      <w:szCs w:val="20"/>
    </w:rPr>
  </w:style>
  <w:style w:type="character" w:customStyle="1" w:styleId="67">
    <w:name w:val="文档结构图 Char"/>
    <w:basedOn w:val="49"/>
    <w:link w:val="17"/>
    <w:semiHidden/>
    <w:qFormat/>
    <w:locked/>
    <w:uiPriority w:val="99"/>
    <w:rPr>
      <w:rFonts w:cs="Times New Roman"/>
      <w:sz w:val="2"/>
    </w:rPr>
  </w:style>
  <w:style w:type="character" w:customStyle="1" w:styleId="68">
    <w:name w:val="批注文字 Char"/>
    <w:basedOn w:val="49"/>
    <w:link w:val="18"/>
    <w:semiHidden/>
    <w:qFormat/>
    <w:locked/>
    <w:uiPriority w:val="99"/>
    <w:rPr>
      <w:rFonts w:cs="Times New Roman"/>
      <w:sz w:val="20"/>
    </w:rPr>
  </w:style>
  <w:style w:type="character" w:customStyle="1" w:styleId="69">
    <w:name w:val="正文文本 3 Char"/>
    <w:basedOn w:val="49"/>
    <w:link w:val="19"/>
    <w:semiHidden/>
    <w:qFormat/>
    <w:locked/>
    <w:uiPriority w:val="99"/>
    <w:rPr>
      <w:rFonts w:cs="Times New Roman"/>
      <w:sz w:val="16"/>
    </w:rPr>
  </w:style>
  <w:style w:type="character" w:customStyle="1" w:styleId="70">
    <w:name w:val="正文文本 Char"/>
    <w:basedOn w:val="49"/>
    <w:link w:val="20"/>
    <w:qFormat/>
    <w:locked/>
    <w:uiPriority w:val="99"/>
    <w:rPr>
      <w:rFonts w:ascii="仿宋_GB2312" w:eastAsia="宋体" w:cs="Times New Roman"/>
      <w:kern w:val="2"/>
      <w:sz w:val="32"/>
      <w:lang w:val="en-US" w:eastAsia="zh-CN"/>
    </w:rPr>
  </w:style>
  <w:style w:type="character" w:customStyle="1" w:styleId="71">
    <w:name w:val="正文首行缩进 Char"/>
    <w:basedOn w:val="70"/>
    <w:link w:val="21"/>
    <w:semiHidden/>
    <w:qFormat/>
    <w:locked/>
    <w:uiPriority w:val="99"/>
    <w:rPr>
      <w:rFonts w:ascii="仿宋_GB2312" w:eastAsia="宋体" w:cs="Times New Roman"/>
      <w:kern w:val="2"/>
      <w:sz w:val="20"/>
      <w:lang w:val="en-US" w:eastAsia="zh-CN"/>
    </w:rPr>
  </w:style>
  <w:style w:type="character" w:customStyle="1" w:styleId="72">
    <w:name w:val="正文文本缩进 Char"/>
    <w:basedOn w:val="49"/>
    <w:link w:val="14"/>
    <w:qFormat/>
    <w:locked/>
    <w:uiPriority w:val="99"/>
    <w:rPr>
      <w:rFonts w:eastAsia="宋体" w:cs="Times New Roman"/>
      <w:kern w:val="2"/>
      <w:sz w:val="28"/>
      <w:lang w:val="en-US" w:eastAsia="zh-CN"/>
    </w:rPr>
  </w:style>
  <w:style w:type="character" w:customStyle="1" w:styleId="73">
    <w:name w:val="纯文本 Char1"/>
    <w:basedOn w:val="49"/>
    <w:link w:val="26"/>
    <w:qFormat/>
    <w:locked/>
    <w:uiPriority w:val="99"/>
    <w:rPr>
      <w:rFonts w:ascii="宋体" w:hAnsi="Courier New" w:eastAsia="宋体" w:cs="Times New Roman"/>
      <w:sz w:val="21"/>
      <w:lang w:val="en-US" w:eastAsia="zh-CN"/>
    </w:rPr>
  </w:style>
  <w:style w:type="character" w:customStyle="1" w:styleId="74">
    <w:name w:val="日期 Char"/>
    <w:basedOn w:val="49"/>
    <w:link w:val="28"/>
    <w:semiHidden/>
    <w:qFormat/>
    <w:locked/>
    <w:uiPriority w:val="99"/>
    <w:rPr>
      <w:rFonts w:cs="Times New Roman"/>
      <w:sz w:val="20"/>
    </w:rPr>
  </w:style>
  <w:style w:type="character" w:customStyle="1" w:styleId="75">
    <w:name w:val="正文文本缩进 2 Char"/>
    <w:basedOn w:val="49"/>
    <w:link w:val="29"/>
    <w:semiHidden/>
    <w:qFormat/>
    <w:locked/>
    <w:uiPriority w:val="99"/>
    <w:rPr>
      <w:rFonts w:cs="Times New Roman"/>
      <w:sz w:val="20"/>
    </w:rPr>
  </w:style>
  <w:style w:type="character" w:customStyle="1" w:styleId="76">
    <w:name w:val="尾注文本 Char"/>
    <w:basedOn w:val="49"/>
    <w:link w:val="30"/>
    <w:semiHidden/>
    <w:qFormat/>
    <w:locked/>
    <w:uiPriority w:val="99"/>
    <w:rPr>
      <w:rFonts w:cs="Times New Roman"/>
      <w:sz w:val="20"/>
    </w:rPr>
  </w:style>
  <w:style w:type="character" w:customStyle="1" w:styleId="77">
    <w:name w:val="批注框文本 Char"/>
    <w:basedOn w:val="49"/>
    <w:link w:val="31"/>
    <w:semiHidden/>
    <w:qFormat/>
    <w:locked/>
    <w:uiPriority w:val="99"/>
    <w:rPr>
      <w:rFonts w:cs="Times New Roman"/>
      <w:sz w:val="2"/>
    </w:rPr>
  </w:style>
  <w:style w:type="character" w:customStyle="1" w:styleId="78">
    <w:name w:val="页脚 Char"/>
    <w:basedOn w:val="49"/>
    <w:link w:val="32"/>
    <w:semiHidden/>
    <w:qFormat/>
    <w:locked/>
    <w:uiPriority w:val="99"/>
    <w:rPr>
      <w:rFonts w:cs="Times New Roman"/>
      <w:sz w:val="18"/>
    </w:rPr>
  </w:style>
  <w:style w:type="character" w:customStyle="1" w:styleId="79">
    <w:name w:val="页眉 Char"/>
    <w:basedOn w:val="49"/>
    <w:link w:val="33"/>
    <w:semiHidden/>
    <w:qFormat/>
    <w:locked/>
    <w:uiPriority w:val="99"/>
    <w:rPr>
      <w:rFonts w:cs="Times New Roman"/>
      <w:sz w:val="18"/>
    </w:rPr>
  </w:style>
  <w:style w:type="character" w:customStyle="1" w:styleId="80">
    <w:name w:val="副标题 Char"/>
    <w:basedOn w:val="49"/>
    <w:link w:val="36"/>
    <w:qFormat/>
    <w:locked/>
    <w:uiPriority w:val="99"/>
    <w:rPr>
      <w:rFonts w:ascii="Cambria" w:hAnsi="Cambria" w:cs="Times New Roman"/>
      <w:kern w:val="28"/>
      <w:sz w:val="32"/>
    </w:rPr>
  </w:style>
  <w:style w:type="character" w:customStyle="1" w:styleId="81">
    <w:name w:val="正文文本缩进 3 Char"/>
    <w:basedOn w:val="49"/>
    <w:link w:val="38"/>
    <w:semiHidden/>
    <w:qFormat/>
    <w:locked/>
    <w:uiPriority w:val="99"/>
    <w:rPr>
      <w:rFonts w:cs="Times New Roman"/>
      <w:sz w:val="16"/>
    </w:rPr>
  </w:style>
  <w:style w:type="character" w:customStyle="1" w:styleId="82">
    <w:name w:val="正文文本 2 Char"/>
    <w:basedOn w:val="49"/>
    <w:link w:val="41"/>
    <w:semiHidden/>
    <w:qFormat/>
    <w:locked/>
    <w:uiPriority w:val="99"/>
    <w:rPr>
      <w:rFonts w:cs="Times New Roman"/>
      <w:sz w:val="20"/>
    </w:rPr>
  </w:style>
  <w:style w:type="character" w:customStyle="1" w:styleId="83">
    <w:name w:val="HTML 预设格式 Char"/>
    <w:basedOn w:val="49"/>
    <w:link w:val="42"/>
    <w:semiHidden/>
    <w:qFormat/>
    <w:locked/>
    <w:uiPriority w:val="99"/>
    <w:rPr>
      <w:rFonts w:ascii="Courier New" w:hAnsi="Courier New" w:cs="Times New Roman"/>
      <w:sz w:val="20"/>
    </w:rPr>
  </w:style>
  <w:style w:type="character" w:customStyle="1" w:styleId="84">
    <w:name w:val="标题 Char"/>
    <w:basedOn w:val="49"/>
    <w:link w:val="44"/>
    <w:qFormat/>
    <w:locked/>
    <w:uiPriority w:val="99"/>
    <w:rPr>
      <w:rFonts w:ascii="Cambria" w:hAnsi="Cambria" w:cs="Times New Roman"/>
      <w:sz w:val="32"/>
    </w:rPr>
  </w:style>
  <w:style w:type="character" w:customStyle="1" w:styleId="85">
    <w:name w:val="批注主题 Char"/>
    <w:basedOn w:val="68"/>
    <w:link w:val="45"/>
    <w:semiHidden/>
    <w:qFormat/>
    <w:locked/>
    <w:uiPriority w:val="99"/>
    <w:rPr>
      <w:rFonts w:cs="Times New Roman"/>
      <w:sz w:val="20"/>
    </w:rPr>
  </w:style>
  <w:style w:type="character" w:customStyle="1" w:styleId="86">
    <w:name w:val="正文首行缩进 2 Char"/>
    <w:basedOn w:val="72"/>
    <w:link w:val="46"/>
    <w:semiHidden/>
    <w:qFormat/>
    <w:locked/>
    <w:uiPriority w:val="99"/>
    <w:rPr>
      <w:rFonts w:eastAsia="宋体" w:cs="Times New Roman"/>
      <w:kern w:val="2"/>
      <w:sz w:val="20"/>
      <w:lang w:val="en-US" w:eastAsia="zh-CN"/>
    </w:rPr>
  </w:style>
  <w:style w:type="paragraph" w:customStyle="1" w:styleId="87">
    <w:name w:val="_Style 10"/>
    <w:basedOn w:val="1"/>
    <w:qFormat/>
    <w:uiPriority w:val="99"/>
    <w:rPr>
      <w:rFonts w:ascii="仿宋_GB2312" w:eastAsia="仿宋_GB2312"/>
      <w:b/>
      <w:sz w:val="32"/>
      <w:szCs w:val="32"/>
    </w:rPr>
  </w:style>
  <w:style w:type="character" w:customStyle="1" w:styleId="88">
    <w:name w:val="pubtime"/>
    <w:qFormat/>
    <w:uiPriority w:val="99"/>
    <w:rPr>
      <w:color w:val="000000"/>
      <w:sz w:val="18"/>
    </w:rPr>
  </w:style>
  <w:style w:type="character" w:customStyle="1" w:styleId="89">
    <w:name w:val="正文缩进 Char1"/>
    <w:link w:val="13"/>
    <w:qFormat/>
    <w:locked/>
    <w:uiPriority w:val="99"/>
    <w:rPr>
      <w:rFonts w:eastAsia="宋体"/>
      <w:kern w:val="2"/>
      <w:sz w:val="21"/>
      <w:lang w:val="en-US" w:eastAsia="zh-CN"/>
    </w:rPr>
  </w:style>
  <w:style w:type="character" w:customStyle="1" w:styleId="90">
    <w:name w:val="tpc_content1"/>
    <w:qFormat/>
    <w:uiPriority w:val="99"/>
    <w:rPr>
      <w:sz w:val="20"/>
    </w:rPr>
  </w:style>
  <w:style w:type="character" w:customStyle="1" w:styleId="91">
    <w:name w:val="font31"/>
    <w:basedOn w:val="49"/>
    <w:qFormat/>
    <w:uiPriority w:val="99"/>
    <w:rPr>
      <w:rFonts w:ascii="宋体" w:hAnsi="宋体" w:eastAsia="宋体"/>
      <w:b/>
      <w:color w:val="000000"/>
      <w:sz w:val="20"/>
      <w:u w:val="none"/>
    </w:rPr>
  </w:style>
  <w:style w:type="character" w:customStyle="1" w:styleId="92">
    <w:name w:val="time"/>
    <w:qFormat/>
    <w:uiPriority w:val="99"/>
    <w:rPr>
      <w:color w:val="769199"/>
    </w:rPr>
  </w:style>
  <w:style w:type="character" w:customStyle="1" w:styleId="93">
    <w:name w:val="Normal Indent Char"/>
    <w:qFormat/>
    <w:locked/>
    <w:uiPriority w:val="99"/>
    <w:rPr>
      <w:rFonts w:eastAsia="宋体"/>
      <w:kern w:val="2"/>
      <w:sz w:val="21"/>
      <w:lang w:val="en-US" w:eastAsia="zh-CN"/>
    </w:rPr>
  </w:style>
  <w:style w:type="character" w:customStyle="1" w:styleId="94">
    <w:name w:val="more"/>
    <w:qFormat/>
    <w:uiPriority w:val="99"/>
    <w:rPr>
      <w:rFonts w:ascii="仿宋_GB2312" w:eastAsia="仿宋_GB2312"/>
      <w:sz w:val="32"/>
    </w:rPr>
  </w:style>
  <w:style w:type="character" w:customStyle="1" w:styleId="95">
    <w:name w:val="huide001"/>
    <w:qFormat/>
    <w:uiPriority w:val="99"/>
    <w:rPr>
      <w:rFonts w:ascii="Arial" w:hAnsi="Arial"/>
      <w:color w:val="666666"/>
      <w:sz w:val="18"/>
    </w:rPr>
  </w:style>
  <w:style w:type="character" w:customStyle="1" w:styleId="96">
    <w:name w:val="unnamed11"/>
    <w:qFormat/>
    <w:uiPriority w:val="99"/>
    <w:rPr>
      <w:sz w:val="20"/>
    </w:rPr>
  </w:style>
  <w:style w:type="character" w:customStyle="1" w:styleId="97">
    <w:name w:val="tw4winTerm"/>
    <w:qFormat/>
    <w:uiPriority w:val="99"/>
    <w:rPr>
      <w:color w:val="0000FF"/>
    </w:rPr>
  </w:style>
  <w:style w:type="character" w:customStyle="1" w:styleId="98">
    <w:name w:val="标题 1 Char Char"/>
    <w:basedOn w:val="49"/>
    <w:qFormat/>
    <w:uiPriority w:val="99"/>
    <w:rPr>
      <w:rFonts w:ascii="仿宋_GB2312" w:eastAsia="宋体" w:cs="Times New Roman"/>
      <w:spacing w:val="-2"/>
      <w:sz w:val="32"/>
      <w:lang w:val="en-US" w:eastAsia="zh-CN"/>
    </w:rPr>
  </w:style>
  <w:style w:type="character" w:customStyle="1" w:styleId="99">
    <w:name w:val="font3"/>
    <w:qFormat/>
    <w:uiPriority w:val="99"/>
    <w:rPr>
      <w:rFonts w:ascii="仿宋_GB2312" w:eastAsia="仿宋_GB2312"/>
      <w:sz w:val="32"/>
    </w:rPr>
  </w:style>
  <w:style w:type="character" w:customStyle="1" w:styleId="100">
    <w:name w:val="纯文本 Char"/>
    <w:qFormat/>
    <w:uiPriority w:val="99"/>
    <w:rPr>
      <w:rFonts w:ascii="宋体" w:hAnsi="Courier New" w:eastAsia="宋体"/>
      <w:kern w:val="2"/>
      <w:sz w:val="20"/>
      <w:lang w:val="en-US" w:eastAsia="zh-CN"/>
    </w:rPr>
  </w:style>
  <w:style w:type="character" w:customStyle="1" w:styleId="101">
    <w:name w:val="书籍标题1"/>
    <w:qFormat/>
    <w:uiPriority w:val="99"/>
    <w:rPr>
      <w:b/>
      <w:smallCaps/>
      <w:spacing w:val="5"/>
    </w:rPr>
  </w:style>
  <w:style w:type="character" w:customStyle="1" w:styleId="102">
    <w:name w:val="标题 3 Char Char"/>
    <w:qFormat/>
    <w:uiPriority w:val="99"/>
    <w:rPr>
      <w:rFonts w:eastAsia="宋体"/>
      <w:b/>
      <w:kern w:val="2"/>
      <w:sz w:val="32"/>
      <w:lang w:val="en-US" w:eastAsia="zh-CN"/>
    </w:rPr>
  </w:style>
  <w:style w:type="character" w:customStyle="1" w:styleId="103">
    <w:name w:val="tw4winMark"/>
    <w:qFormat/>
    <w:uiPriority w:val="99"/>
    <w:rPr>
      <w:rFonts w:ascii="Courier New" w:hAnsi="Courier New"/>
      <w:vanish/>
      <w:color w:val="800080"/>
      <w:vertAlign w:val="subscript"/>
    </w:rPr>
  </w:style>
  <w:style w:type="character" w:customStyle="1" w:styleId="104">
    <w:name w:val="point_normal1"/>
    <w:qFormat/>
    <w:uiPriority w:val="99"/>
    <w:rPr>
      <w:rFonts w:ascii="Arial" w:hAnsi="Arial"/>
      <w:sz w:val="18"/>
    </w:rPr>
  </w:style>
  <w:style w:type="character" w:customStyle="1" w:styleId="105">
    <w:name w:val="font21"/>
    <w:basedOn w:val="49"/>
    <w:qFormat/>
    <w:uiPriority w:val="99"/>
    <w:rPr>
      <w:rFonts w:ascii="宋体" w:hAnsi="宋体" w:eastAsia="宋体"/>
      <w:b/>
      <w:color w:val="000000"/>
      <w:sz w:val="20"/>
      <w:u w:val="none"/>
    </w:rPr>
  </w:style>
  <w:style w:type="character" w:customStyle="1" w:styleId="106">
    <w:name w:val="Char Char3"/>
    <w:qFormat/>
    <w:uiPriority w:val="99"/>
    <w:rPr>
      <w:rFonts w:ascii="宋体" w:hAnsi="Courier New" w:eastAsia="宋体"/>
      <w:sz w:val="21"/>
      <w:lang w:val="en-US" w:eastAsia="zh-CN"/>
    </w:rPr>
  </w:style>
  <w:style w:type="character" w:customStyle="1" w:styleId="107">
    <w:name w:val="font71"/>
    <w:qFormat/>
    <w:uiPriority w:val="99"/>
    <w:rPr>
      <w:rFonts w:ascii="宋体" w:hAnsi="宋体" w:eastAsia="宋体"/>
      <w:b/>
      <w:color w:val="000000"/>
      <w:sz w:val="20"/>
      <w:u w:val="none"/>
    </w:rPr>
  </w:style>
  <w:style w:type="character" w:customStyle="1" w:styleId="108">
    <w:name w:val="A C"/>
    <w:qFormat/>
    <w:uiPriority w:val="99"/>
    <w:rPr>
      <w:rFonts w:ascii="仿宋_GB2312"/>
      <w:sz w:val="24"/>
    </w:rPr>
  </w:style>
  <w:style w:type="character" w:customStyle="1" w:styleId="109">
    <w:name w:val="保留正文 Char"/>
    <w:link w:val="110"/>
    <w:qFormat/>
    <w:locked/>
    <w:uiPriority w:val="99"/>
    <w:rPr>
      <w:rFonts w:ascii="仿宋_GB2312" w:eastAsia="宋体"/>
      <w:b/>
      <w:kern w:val="2"/>
      <w:sz w:val="24"/>
      <w:lang w:val="en-US" w:eastAsia="zh-CN"/>
    </w:rPr>
  </w:style>
  <w:style w:type="paragraph" w:customStyle="1" w:styleId="110">
    <w:name w:val="保留正文"/>
    <w:basedOn w:val="20"/>
    <w:link w:val="109"/>
    <w:qFormat/>
    <w:uiPriority w:val="99"/>
    <w:pPr>
      <w:keepNext/>
      <w:spacing w:after="160"/>
    </w:pPr>
    <w:rPr>
      <w:b/>
      <w:sz w:val="24"/>
    </w:rPr>
  </w:style>
  <w:style w:type="character" w:customStyle="1" w:styleId="111">
    <w:name w:val="para"/>
    <w:qFormat/>
    <w:uiPriority w:val="99"/>
    <w:rPr>
      <w:rFonts w:ascii="仿宋_GB2312" w:eastAsia="仿宋_GB2312"/>
      <w:sz w:val="32"/>
    </w:rPr>
  </w:style>
  <w:style w:type="character" w:customStyle="1" w:styleId="112">
    <w:name w:val="样式 标题 4 + 黑体 五号 Char"/>
    <w:qFormat/>
    <w:uiPriority w:val="99"/>
    <w:rPr>
      <w:rFonts w:ascii="黑体" w:hAnsi="黑体" w:eastAsia="黑体"/>
      <w:b/>
      <w:kern w:val="2"/>
      <w:sz w:val="28"/>
      <w:lang w:val="en-US" w:eastAsia="zh-CN"/>
    </w:rPr>
  </w:style>
  <w:style w:type="character" w:customStyle="1" w:styleId="113">
    <w:name w:val="1051"/>
    <w:qFormat/>
    <w:uiPriority w:val="99"/>
    <w:rPr>
      <w:sz w:val="21"/>
    </w:rPr>
  </w:style>
  <w:style w:type="character" w:customStyle="1" w:styleId="114">
    <w:name w:val="Head 2"/>
    <w:qFormat/>
    <w:uiPriority w:val="99"/>
    <w:rPr>
      <w:rFonts w:ascii="仿宋_GB2312"/>
      <w:sz w:val="24"/>
    </w:rPr>
  </w:style>
  <w:style w:type="character" w:customStyle="1" w:styleId="115">
    <w:name w:val="line1"/>
    <w:qFormat/>
    <w:uiPriority w:val="99"/>
    <w:rPr>
      <w:u w:val="none"/>
    </w:rPr>
  </w:style>
  <w:style w:type="character" w:customStyle="1" w:styleId="116">
    <w:name w:val="表格 Char Char"/>
    <w:link w:val="117"/>
    <w:qFormat/>
    <w:locked/>
    <w:uiPriority w:val="99"/>
    <w:rPr>
      <w:rFonts w:ascii="仿宋_GB2312" w:hAnsi="宋体" w:eastAsia="仿宋_GB2312"/>
      <w:sz w:val="21"/>
      <w:lang w:val="en-US" w:eastAsia="zh-CN"/>
    </w:rPr>
  </w:style>
  <w:style w:type="paragraph" w:customStyle="1" w:styleId="117">
    <w:name w:val="表格"/>
    <w:basedOn w:val="1"/>
    <w:link w:val="116"/>
    <w:qFormat/>
    <w:uiPriority w:val="99"/>
    <w:pPr>
      <w:snapToGrid w:val="0"/>
      <w:spacing w:after="156"/>
    </w:pPr>
    <w:rPr>
      <w:rFonts w:ascii="仿宋_GB2312" w:hAnsi="宋体" w:eastAsia="仿宋_GB2312"/>
      <w:kern w:val="0"/>
    </w:rPr>
  </w:style>
  <w:style w:type="character" w:customStyle="1" w:styleId="118">
    <w:name w:val="ho121"/>
    <w:qFormat/>
    <w:uiPriority w:val="99"/>
    <w:rPr>
      <w:color w:val="CC0000"/>
    </w:rPr>
  </w:style>
  <w:style w:type="character" w:customStyle="1" w:styleId="119">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120">
    <w:name w:val="font51"/>
    <w:basedOn w:val="49"/>
    <w:qFormat/>
    <w:uiPriority w:val="99"/>
    <w:rPr>
      <w:rFonts w:ascii="宋体" w:hAnsi="宋体" w:eastAsia="宋体"/>
      <w:b/>
      <w:color w:val="000000"/>
      <w:sz w:val="20"/>
      <w:u w:val="none"/>
    </w:rPr>
  </w:style>
  <w:style w:type="character" w:customStyle="1" w:styleId="121">
    <w:name w:val="tw4winError"/>
    <w:qFormat/>
    <w:uiPriority w:val="99"/>
    <w:rPr>
      <w:rFonts w:ascii="Courier New" w:hAnsi="Courier New"/>
      <w:color w:val="00FF00"/>
      <w:sz w:val="40"/>
    </w:rPr>
  </w:style>
  <w:style w:type="character" w:customStyle="1" w:styleId="122">
    <w:name w:val="font41"/>
    <w:qFormat/>
    <w:uiPriority w:val="99"/>
    <w:rPr>
      <w:rFonts w:ascii="宋体" w:hAnsi="宋体" w:eastAsia="宋体"/>
      <w:b/>
      <w:color w:val="000000"/>
      <w:sz w:val="20"/>
      <w:u w:val="none"/>
    </w:rPr>
  </w:style>
  <w:style w:type="character" w:customStyle="1" w:styleId="123">
    <w:name w:val="font81"/>
    <w:qFormat/>
    <w:uiPriority w:val="99"/>
    <w:rPr>
      <w:rFonts w:ascii="宋体" w:hAnsi="宋体" w:eastAsia="宋体"/>
      <w:b/>
      <w:color w:val="000000"/>
      <w:sz w:val="20"/>
      <w:u w:val="none"/>
    </w:rPr>
  </w:style>
  <w:style w:type="character" w:customStyle="1" w:styleId="124">
    <w:name w:val="tw4winJump"/>
    <w:qFormat/>
    <w:uiPriority w:val="99"/>
    <w:rPr>
      <w:rFonts w:ascii="Courier New" w:hAnsi="Courier New"/>
      <w:color w:val="008080"/>
    </w:rPr>
  </w:style>
  <w:style w:type="character" w:customStyle="1" w:styleId="125">
    <w:name w:val="样式 小四"/>
    <w:qFormat/>
    <w:uiPriority w:val="99"/>
    <w:rPr>
      <w:sz w:val="21"/>
    </w:rPr>
  </w:style>
  <w:style w:type="character" w:customStyle="1" w:styleId="126">
    <w:name w:val="hei14b1"/>
    <w:qFormat/>
    <w:uiPriority w:val="99"/>
    <w:rPr>
      <w:b/>
      <w:color w:val="333333"/>
      <w:sz w:val="21"/>
    </w:rPr>
  </w:style>
  <w:style w:type="character" w:customStyle="1" w:styleId="127">
    <w:name w:val="flname7"/>
    <w:qFormat/>
    <w:uiPriority w:val="99"/>
    <w:rPr>
      <w:rFonts w:ascii="仿宋_GB2312" w:eastAsia="仿宋_GB2312"/>
      <w:sz w:val="32"/>
    </w:rPr>
  </w:style>
  <w:style w:type="character" w:customStyle="1" w:styleId="128">
    <w:name w:val="style591"/>
    <w:qFormat/>
    <w:uiPriority w:val="99"/>
    <w:rPr>
      <w:rFonts w:ascii="Arial" w:hAnsi="Arial"/>
      <w:sz w:val="18"/>
      <w:u w:val="none"/>
    </w:rPr>
  </w:style>
  <w:style w:type="character" w:customStyle="1" w:styleId="129">
    <w:name w:val="表正文 Char"/>
    <w:qFormat/>
    <w:uiPriority w:val="99"/>
    <w:rPr>
      <w:rFonts w:eastAsia="宋体"/>
      <w:kern w:val="2"/>
      <w:sz w:val="21"/>
      <w:lang w:val="en-US" w:eastAsia="zh-CN"/>
    </w:rPr>
  </w:style>
  <w:style w:type="character" w:customStyle="1" w:styleId="130">
    <w:name w:val="font61"/>
    <w:qFormat/>
    <w:uiPriority w:val="99"/>
    <w:rPr>
      <w:rFonts w:ascii="宋体" w:hAnsi="宋体" w:eastAsia="宋体"/>
      <w:b/>
      <w:color w:val="000000"/>
      <w:sz w:val="20"/>
      <w:u w:val="none"/>
    </w:rPr>
  </w:style>
  <w:style w:type="character" w:customStyle="1" w:styleId="131">
    <w:name w:val="tw4winPopup"/>
    <w:qFormat/>
    <w:uiPriority w:val="99"/>
    <w:rPr>
      <w:rFonts w:ascii="Courier New" w:hAnsi="Courier New"/>
      <w:color w:val="008000"/>
    </w:rPr>
  </w:style>
  <w:style w:type="character" w:customStyle="1" w:styleId="132">
    <w:name w:val="样式 样式3 + 宋体 五号 Char Char Char Char Char"/>
    <w:qFormat/>
    <w:uiPriority w:val="99"/>
    <w:rPr>
      <w:rFonts w:ascii="宋体" w:hAnsi="宋体" w:eastAsia="宋体"/>
      <w:b/>
      <w:kern w:val="2"/>
      <w:sz w:val="24"/>
      <w:lang w:val="en-US" w:eastAsia="zh-CN"/>
    </w:rPr>
  </w:style>
  <w:style w:type="character" w:customStyle="1" w:styleId="133">
    <w:name w:val="普通文字 Char Char1"/>
    <w:qFormat/>
    <w:uiPriority w:val="99"/>
    <w:rPr>
      <w:rFonts w:ascii="宋体" w:hAnsi="Courier New" w:eastAsia="宋体"/>
      <w:sz w:val="21"/>
      <w:lang w:val="en-US" w:eastAsia="zh-CN"/>
    </w:rPr>
  </w:style>
  <w:style w:type="character" w:customStyle="1" w:styleId="134">
    <w:name w:val="tw4winExternal"/>
    <w:qFormat/>
    <w:uiPriority w:val="99"/>
    <w:rPr>
      <w:rFonts w:ascii="Courier New" w:hAnsi="Courier New"/>
      <w:color w:val="808080"/>
    </w:rPr>
  </w:style>
  <w:style w:type="character" w:customStyle="1" w:styleId="135">
    <w:name w:val="tw4winInternal"/>
    <w:qFormat/>
    <w:uiPriority w:val="99"/>
    <w:rPr>
      <w:rFonts w:ascii="Courier New" w:hAnsi="Courier New"/>
      <w:color w:val="FF0000"/>
    </w:rPr>
  </w:style>
  <w:style w:type="character" w:customStyle="1" w:styleId="136">
    <w:name w:val="正文缩进 Char"/>
    <w:qFormat/>
    <w:uiPriority w:val="99"/>
    <w:rPr>
      <w:rFonts w:eastAsia="宋体"/>
      <w:kern w:val="2"/>
      <w:sz w:val="24"/>
      <w:lang w:val="en-US" w:eastAsia="zh-CN"/>
    </w:rPr>
  </w:style>
  <w:style w:type="character" w:customStyle="1" w:styleId="137">
    <w:name w:val="size31"/>
    <w:qFormat/>
    <w:uiPriority w:val="99"/>
    <w:rPr>
      <w:rFonts w:ascii="Arial" w:hAnsi="Arial"/>
      <w:color w:val="2D2D2D"/>
      <w:sz w:val="18"/>
    </w:rPr>
  </w:style>
  <w:style w:type="paragraph" w:customStyle="1" w:styleId="13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39">
    <w:name w:val="沈标题四"/>
    <w:basedOn w:val="6"/>
    <w:next w:val="1"/>
    <w:qFormat/>
    <w:uiPriority w:val="99"/>
    <w:pPr>
      <w:keepNext w:val="0"/>
      <w:keepLines w:val="0"/>
      <w:spacing w:line="377" w:lineRule="auto"/>
    </w:pPr>
    <w:rPr>
      <w:rFonts w:ascii="Arial Narrow" w:hAnsi="Arial Narrow" w:eastAsia="方正姚体"/>
      <w:sz w:val="24"/>
      <w:szCs w:val="24"/>
    </w:rPr>
  </w:style>
  <w:style w:type="paragraph" w:customStyle="1" w:styleId="140">
    <w:name w:val="Char Char Char Char Char Char Char Char"/>
    <w:basedOn w:val="1"/>
    <w:qFormat/>
    <w:uiPriority w:val="99"/>
    <w:pPr>
      <w:tabs>
        <w:tab w:val="left" w:pos="360"/>
      </w:tabs>
    </w:pPr>
    <w:rPr>
      <w:sz w:val="24"/>
      <w:szCs w:val="24"/>
    </w:rPr>
  </w:style>
  <w:style w:type="paragraph" w:customStyle="1" w:styleId="141">
    <w:name w:val="标准标题1"/>
    <w:basedOn w:val="3"/>
    <w:qFormat/>
    <w:uiPriority w:val="99"/>
    <w:pPr>
      <w:pageBreakBefore/>
      <w:numPr>
        <w:numId w:val="0"/>
      </w:numPr>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42">
    <w:name w:val="S4-I-U-L15-No-dot"/>
    <w:basedOn w:val="1"/>
    <w:qFormat/>
    <w:uiPriority w:val="99"/>
    <w:pPr>
      <w:tabs>
        <w:tab w:val="left" w:pos="1112"/>
      </w:tabs>
      <w:spacing w:after="120" w:line="360" w:lineRule="auto"/>
      <w:ind w:left="1112" w:hanging="420"/>
    </w:pPr>
    <w:rPr>
      <w:i/>
      <w:sz w:val="24"/>
      <w:szCs w:val="24"/>
      <w:u w:val="single"/>
    </w:rPr>
  </w:style>
  <w:style w:type="paragraph" w:customStyle="1" w:styleId="143">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44">
    <w:name w:val="表格内容"/>
    <w:basedOn w:val="20"/>
    <w:qFormat/>
    <w:uiPriority w:val="99"/>
    <w:pPr>
      <w:suppressLineNumbers/>
      <w:suppressAutoHyphens/>
    </w:pPr>
    <w:rPr>
      <w:kern w:val="1"/>
      <w:szCs w:val="24"/>
      <w:lang w:eastAsia="ar-SA"/>
    </w:rPr>
  </w:style>
  <w:style w:type="paragraph" w:customStyle="1" w:styleId="145">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样式 标题 2Chapter X.X. Statementh22Header 2l2Level 2 Headhea...1"/>
    <w:basedOn w:val="5"/>
    <w:qFormat/>
    <w:uiPriority w:val="99"/>
    <w:pPr>
      <w:keepNext/>
      <w:numPr>
        <w:ilvl w:val="0"/>
        <w:numId w:val="3"/>
      </w:numPr>
      <w:tabs>
        <w:tab w:val="clear" w:pos="360"/>
      </w:tabs>
      <w:autoSpaceDE/>
      <w:autoSpaceDN/>
      <w:adjustRightInd/>
      <w:spacing w:before="120" w:afterLines="50" w:line="240" w:lineRule="auto"/>
      <w:ind w:left="0" w:firstLine="0"/>
      <w:jc w:val="left"/>
      <w:textAlignment w:val="auto"/>
    </w:pPr>
    <w:rPr>
      <w:rFonts w:ascii="宋体" w:eastAsia="宋体" w:cs="宋体"/>
      <w:bCs/>
      <w:color w:val="auto"/>
      <w:sz w:val="24"/>
    </w:rPr>
  </w:style>
  <w:style w:type="paragraph" w:customStyle="1" w:styleId="147">
    <w:name w:val="Bullet"/>
    <w:basedOn w:val="1"/>
    <w:qFormat/>
    <w:uiPriority w:val="99"/>
    <w:pPr>
      <w:widowControl/>
      <w:tabs>
        <w:tab w:val="left" w:pos="720"/>
        <w:tab w:val="left" w:pos="964"/>
      </w:tabs>
      <w:spacing w:before="120" w:afterLines="50"/>
      <w:ind w:left="720" w:right="360" w:hanging="482"/>
    </w:pPr>
    <w:rPr>
      <w:rFonts w:ascii="宋体"/>
      <w:kern w:val="0"/>
    </w:rPr>
  </w:style>
  <w:style w:type="paragraph" w:customStyle="1" w:styleId="14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szCs w:val="24"/>
    </w:rPr>
  </w:style>
  <w:style w:type="paragraph" w:customStyle="1" w:styleId="149">
    <w:name w:val="Char Char Char Char1 Char Char"/>
    <w:basedOn w:val="1"/>
    <w:qFormat/>
    <w:uiPriority w:val="99"/>
    <w:pPr>
      <w:widowControl/>
      <w:spacing w:after="160" w:line="240" w:lineRule="exact"/>
      <w:jc w:val="left"/>
    </w:pPr>
    <w:rPr>
      <w:rFonts w:ascii="Verdana" w:hAnsi="Verdana"/>
      <w:kern w:val="0"/>
      <w:sz w:val="20"/>
      <w:lang w:eastAsia="en-US"/>
    </w:rPr>
  </w:style>
  <w:style w:type="paragraph" w:customStyle="1" w:styleId="150">
    <w:name w:val="二级项目符号"/>
    <w:basedOn w:val="1"/>
    <w:qFormat/>
    <w:uiPriority w:val="99"/>
    <w:pPr>
      <w:widowControl/>
      <w:tabs>
        <w:tab w:val="left" w:pos="964"/>
      </w:tabs>
      <w:spacing w:line="360" w:lineRule="auto"/>
      <w:ind w:left="964" w:hanging="482"/>
    </w:pPr>
    <w:rPr>
      <w:kern w:val="0"/>
      <w:sz w:val="24"/>
    </w:rPr>
  </w:style>
  <w:style w:type="paragraph" w:customStyle="1" w:styleId="151">
    <w:name w:val="Paragraph3"/>
    <w:basedOn w:val="1"/>
    <w:qFormat/>
    <w:uiPriority w:val="99"/>
    <w:pPr>
      <w:spacing w:before="80" w:afterLines="50"/>
      <w:ind w:left="1530"/>
    </w:pPr>
    <w:rPr>
      <w:rFonts w:ascii="宋体"/>
      <w:kern w:val="0"/>
    </w:rPr>
  </w:style>
  <w:style w:type="paragraph" w:customStyle="1" w:styleId="152">
    <w:name w:val="样式 样式 正文文本缩进 + 仿宋_GB2312 小四 首行缩进:  0 厘米 行距: 1.5 倍行距 + (中文) 仿宋_GB..."/>
    <w:basedOn w:val="153"/>
    <w:qFormat/>
    <w:uiPriority w:val="99"/>
    <w:pPr>
      <w:ind w:firstLine="480" w:firstLineChars="200"/>
    </w:pPr>
  </w:style>
  <w:style w:type="paragraph" w:customStyle="1" w:styleId="153">
    <w:name w:val="样式 正文文本缩进 + 仿宋_GB2312 小四 首行缩进:  0 厘米 行距: 1.5 倍行距"/>
    <w:basedOn w:val="14"/>
    <w:qFormat/>
    <w:uiPriority w:val="99"/>
    <w:pPr>
      <w:spacing w:line="360" w:lineRule="auto"/>
      <w:ind w:firstLine="0"/>
    </w:pPr>
    <w:rPr>
      <w:rFonts w:ascii="仿宋_GB2312" w:eastAsia="新宋体"/>
      <w:sz w:val="24"/>
    </w:rPr>
  </w:style>
  <w:style w:type="paragraph" w:customStyle="1" w:styleId="154">
    <w:name w:val="样式6"/>
    <w:basedOn w:val="1"/>
    <w:qFormat/>
    <w:uiPriority w:val="99"/>
    <w:pPr>
      <w:adjustRightInd w:val="0"/>
      <w:spacing w:beforeLines="50" w:afterLines="50"/>
      <w:ind w:firstLine="669"/>
      <w:textAlignment w:val="baseline"/>
    </w:pPr>
    <w:rPr>
      <w:rFonts w:ascii="宋体" w:hAnsi="宋体"/>
      <w:kern w:val="0"/>
      <w:sz w:val="28"/>
    </w:rPr>
  </w:style>
  <w:style w:type="paragraph" w:customStyle="1" w:styleId="155">
    <w:name w:val="Bullet1"/>
    <w:basedOn w:val="1"/>
    <w:qFormat/>
    <w:uiPriority w:val="99"/>
    <w:pPr>
      <w:spacing w:afterLines="50"/>
      <w:ind w:left="720" w:hanging="432"/>
      <w:jc w:val="left"/>
    </w:pPr>
    <w:rPr>
      <w:rFonts w:ascii="宋体"/>
      <w:kern w:val="0"/>
    </w:rPr>
  </w:style>
  <w:style w:type="paragraph" w:customStyle="1" w:styleId="156">
    <w:name w:val="Table - Col. Head"/>
    <w:basedOn w:val="1"/>
    <w:qFormat/>
    <w:uiPriority w:val="99"/>
    <w:pPr>
      <w:keepNext/>
      <w:widowControl/>
      <w:spacing w:before="60" w:afterLines="50"/>
      <w:jc w:val="left"/>
    </w:pPr>
    <w:rPr>
      <w:rFonts w:ascii="Arial" w:hAnsi="Arial"/>
      <w:b/>
      <w:kern w:val="0"/>
      <w:sz w:val="18"/>
      <w:lang w:eastAsia="en-US"/>
    </w:rPr>
  </w:style>
  <w:style w:type="paragraph" w:customStyle="1" w:styleId="157">
    <w:name w:val="Char1"/>
    <w:basedOn w:val="1"/>
    <w:qFormat/>
    <w:uiPriority w:val="99"/>
    <w:rPr>
      <w:rFonts w:ascii="仿宋_GB2312" w:eastAsia="仿宋_GB2312"/>
      <w:b/>
      <w:sz w:val="32"/>
      <w:szCs w:val="32"/>
    </w:rPr>
  </w:style>
  <w:style w:type="paragraph" w:customStyle="1" w:styleId="158">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20"/>
    </w:rPr>
  </w:style>
  <w:style w:type="paragraph" w:customStyle="1" w:styleId="159">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160">
    <w:name w:val="样式 标题 3"/>
    <w:basedOn w:val="5"/>
    <w:next w:val="161"/>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61">
    <w:name w:val="最新标题4"/>
    <w:basedOn w:val="162"/>
    <w:next w:val="1"/>
    <w:qFormat/>
    <w:uiPriority w:val="99"/>
    <w:pPr>
      <w:tabs>
        <w:tab w:val="left" w:pos="709"/>
        <w:tab w:val="left" w:pos="2100"/>
      </w:tabs>
      <w:spacing w:after="120"/>
      <w:ind w:left="0" w:firstLine="0"/>
    </w:pPr>
  </w:style>
  <w:style w:type="paragraph" w:customStyle="1" w:styleId="162">
    <w:name w:val="样式 标题 4"/>
    <w:basedOn w:val="163"/>
    <w:next w:val="165"/>
    <w:qFormat/>
    <w:uiPriority w:val="99"/>
    <w:pPr>
      <w:tabs>
        <w:tab w:val="left" w:pos="709"/>
        <w:tab w:val="left" w:pos="2100"/>
      </w:tabs>
      <w:spacing w:after="50"/>
      <w:ind w:left="2100" w:hanging="420"/>
    </w:pPr>
  </w:style>
  <w:style w:type="paragraph" w:customStyle="1" w:styleId="163">
    <w:name w:val="样式 标题 4Chapter X.X.X.X. + 段后: 0.5 行1"/>
    <w:basedOn w:val="164"/>
    <w:qFormat/>
    <w:uiPriority w:val="99"/>
    <w:pPr>
      <w:tabs>
        <w:tab w:val="left" w:pos="709"/>
      </w:tabs>
      <w:spacing w:afterLines="0"/>
    </w:pPr>
  </w:style>
  <w:style w:type="paragraph" w:customStyle="1" w:styleId="164">
    <w:name w:val="样式 标题 4 + 段后: 0.5 行"/>
    <w:basedOn w:val="6"/>
    <w:qFormat/>
    <w:uiPriority w:val="99"/>
    <w:pPr>
      <w:keepLines w:val="0"/>
      <w:spacing w:before="120" w:afterLines="50" w:line="240" w:lineRule="auto"/>
      <w:jc w:val="left"/>
    </w:pPr>
    <w:rPr>
      <w:rFonts w:ascii="宋体" w:hAnsi="Times New Roman" w:cs="宋体"/>
      <w:sz w:val="21"/>
    </w:rPr>
  </w:style>
  <w:style w:type="paragraph" w:customStyle="1" w:styleId="165">
    <w:name w:val="样式 正文"/>
    <w:basedOn w:val="1"/>
    <w:next w:val="1"/>
    <w:qFormat/>
    <w:uiPriority w:val="99"/>
    <w:pPr>
      <w:spacing w:afterLines="50"/>
      <w:jc w:val="left"/>
    </w:pPr>
    <w:rPr>
      <w:rFonts w:ascii="宋体" w:cs="宋体"/>
      <w:kern w:val="0"/>
    </w:rPr>
  </w:style>
  <w:style w:type="paragraph" w:customStyle="1" w:styleId="166">
    <w:name w:val="样式 标题1"/>
    <w:basedOn w:val="167"/>
    <w:next w:val="168"/>
    <w:qFormat/>
    <w:uiPriority w:val="99"/>
    <w:pPr>
      <w:tabs>
        <w:tab w:val="left" w:pos="360"/>
        <w:tab w:val="left" w:pos="1140"/>
      </w:tabs>
      <w:spacing w:afterLines="0"/>
      <w:ind w:left="1140" w:hanging="720"/>
    </w:pPr>
    <w:rPr>
      <w:bCs w:val="0"/>
      <w:sz w:val="32"/>
    </w:rPr>
  </w:style>
  <w:style w:type="paragraph" w:customStyle="1" w:styleId="167">
    <w:name w:val="样式 标题 1 + 段后: 0.5 行"/>
    <w:basedOn w:val="3"/>
    <w:qFormat/>
    <w:uiPriority w:val="99"/>
    <w:pPr>
      <w:keepLines w:val="0"/>
      <w:numPr>
        <w:numId w:val="0"/>
      </w:numPr>
      <w:autoSpaceDE/>
      <w:autoSpaceDN/>
      <w:adjustRightInd/>
      <w:spacing w:before="120" w:afterLines="50" w:line="240" w:lineRule="auto"/>
      <w:textAlignment w:val="auto"/>
    </w:pPr>
    <w:rPr>
      <w:rFonts w:hAnsi="Times New Roman" w:eastAsia="宋体" w:cs="宋体"/>
      <w:bCs/>
      <w:color w:val="auto"/>
      <w:kern w:val="0"/>
      <w:sz w:val="28"/>
    </w:rPr>
  </w:style>
  <w:style w:type="paragraph" w:customStyle="1" w:styleId="168">
    <w:name w:val="最新标题2"/>
    <w:basedOn w:val="169"/>
    <w:next w:val="170"/>
    <w:qFormat/>
    <w:uiPriority w:val="99"/>
    <w:pPr>
      <w:tabs>
        <w:tab w:val="left" w:pos="360"/>
        <w:tab w:val="left" w:pos="720"/>
      </w:tabs>
      <w:spacing w:afterLines="0"/>
    </w:pPr>
  </w:style>
  <w:style w:type="paragraph" w:customStyle="1" w:styleId="169">
    <w:name w:val="样式 标题 2"/>
    <w:basedOn w:val="4"/>
    <w:next w:val="170"/>
    <w:qFormat/>
    <w:uiPriority w:val="99"/>
    <w:pPr>
      <w:keepLines w:val="0"/>
      <w:numPr>
        <w:ilvl w:val="0"/>
        <w:numId w:val="0"/>
      </w:numPr>
      <w:spacing w:before="120" w:afterLines="50" w:line="240" w:lineRule="auto"/>
      <w:ind w:left="380" w:hanging="380"/>
      <w:jc w:val="left"/>
    </w:pPr>
    <w:rPr>
      <w:rFonts w:ascii="宋体" w:hAnsi="Times New Roman" w:eastAsia="宋体" w:cs="宋体"/>
      <w:sz w:val="28"/>
      <w:szCs w:val="20"/>
    </w:rPr>
  </w:style>
  <w:style w:type="paragraph" w:customStyle="1" w:styleId="170">
    <w:name w:val="最新标题3"/>
    <w:basedOn w:val="160"/>
    <w:next w:val="161"/>
    <w:qFormat/>
    <w:uiPriority w:val="99"/>
    <w:pPr>
      <w:spacing w:afterLines="0"/>
    </w:pPr>
  </w:style>
  <w:style w:type="paragraph" w:customStyle="1" w:styleId="171">
    <w:name w:val="Table - Text"/>
    <w:basedOn w:val="1"/>
    <w:qFormat/>
    <w:uiPriority w:val="99"/>
    <w:pPr>
      <w:widowControl/>
      <w:spacing w:before="60" w:afterLines="50"/>
      <w:jc w:val="left"/>
    </w:pPr>
    <w:rPr>
      <w:kern w:val="0"/>
      <w:lang w:eastAsia="en-US"/>
    </w:rPr>
  </w:style>
  <w:style w:type="paragraph" w:customStyle="1" w:styleId="172">
    <w:name w:val="最新标题1"/>
    <w:basedOn w:val="166"/>
    <w:next w:val="168"/>
    <w:qFormat/>
    <w:uiPriority w:val="99"/>
    <w:pPr>
      <w:numPr>
        <w:numId w:val="4"/>
      </w:numPr>
      <w:spacing w:after="120"/>
    </w:pPr>
    <w:rPr>
      <w:bCs/>
    </w:rPr>
  </w:style>
  <w:style w:type="paragraph" w:customStyle="1" w:styleId="173">
    <w:name w:val="z-窗体顶端1"/>
    <w:basedOn w:val="1"/>
    <w:next w:val="1"/>
    <w:qFormat/>
    <w:uiPriority w:val="99"/>
    <w:pPr>
      <w:pBdr>
        <w:bottom w:val="single" w:color="auto" w:sz="6" w:space="1"/>
      </w:pBdr>
      <w:jc w:val="center"/>
    </w:pPr>
    <w:rPr>
      <w:rFonts w:ascii="Arial"/>
      <w:vanish/>
      <w:sz w:val="16"/>
    </w:rPr>
  </w:style>
  <w:style w:type="paragraph" w:customStyle="1" w:styleId="174">
    <w:name w:val="样式 标题 1 + 五号"/>
    <w:basedOn w:val="3"/>
    <w:qFormat/>
    <w:uiPriority w:val="99"/>
    <w:pPr>
      <w:numPr>
        <w:numId w:val="0"/>
      </w:num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75">
    <w:name w:val="Char Char Char Char Char Char Char Char Char1 Char Char Char Char"/>
    <w:basedOn w:val="1"/>
    <w:qFormat/>
    <w:uiPriority w:val="99"/>
    <w:pPr>
      <w:adjustRightInd w:val="0"/>
      <w:spacing w:line="360" w:lineRule="auto"/>
    </w:pPr>
  </w:style>
  <w:style w:type="paragraph" w:customStyle="1" w:styleId="176">
    <w:name w:val="font14"/>
    <w:basedOn w:val="1"/>
    <w:qFormat/>
    <w:uiPriority w:val="99"/>
    <w:pPr>
      <w:widowControl/>
      <w:spacing w:before="100" w:beforeAutospacing="1" w:after="100" w:afterAutospacing="1"/>
      <w:jc w:val="left"/>
    </w:pPr>
    <w:rPr>
      <w:kern w:val="0"/>
      <w:sz w:val="22"/>
      <w:szCs w:val="22"/>
    </w:rPr>
  </w:style>
  <w:style w:type="paragraph" w:customStyle="1" w:styleId="177">
    <w:name w:val="P1"/>
    <w:basedOn w:val="1"/>
    <w:qFormat/>
    <w:uiPriority w:val="99"/>
    <w:pPr>
      <w:widowControl/>
      <w:spacing w:before="240" w:line="240" w:lineRule="atLeast"/>
      <w:jc w:val="left"/>
    </w:pPr>
    <w:rPr>
      <w:b/>
      <w:kern w:val="0"/>
      <w:szCs w:val="21"/>
      <w:lang w:val="en-AU" w:eastAsia="en-US"/>
    </w:rPr>
  </w:style>
  <w:style w:type="paragraph" w:customStyle="1" w:styleId="178">
    <w:name w:val="标准标题2"/>
    <w:basedOn w:val="4"/>
    <w:qFormat/>
    <w:uiPriority w:val="99"/>
    <w:pPr>
      <w:numPr>
        <w:numId w:val="0"/>
      </w:numPr>
      <w:spacing w:line="360" w:lineRule="auto"/>
    </w:pPr>
    <w:rPr>
      <w:rFonts w:eastAsia="仿宋_GB2312"/>
      <w:bCs w:val="0"/>
      <w:sz w:val="28"/>
    </w:rPr>
  </w:style>
  <w:style w:type="paragraph" w:customStyle="1" w:styleId="179">
    <w:name w:val="标准正文"/>
    <w:basedOn w:val="14"/>
    <w:qFormat/>
    <w:uiPriority w:val="99"/>
    <w:pPr>
      <w:spacing w:before="60" w:after="60" w:line="360" w:lineRule="auto"/>
      <w:ind w:firstLine="482"/>
    </w:pPr>
    <w:rPr>
      <w:rFonts w:ascii="Arial" w:hAnsi="Arial"/>
      <w:sz w:val="24"/>
    </w:rPr>
  </w:style>
  <w:style w:type="paragraph" w:customStyle="1" w:styleId="18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81">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82">
    <w:name w:val="样式 模板描述"/>
    <w:basedOn w:val="1"/>
    <w:next w:val="165"/>
    <w:qFormat/>
    <w:uiPriority w:val="99"/>
    <w:pPr>
      <w:numPr>
        <w:ilvl w:val="1"/>
        <w:numId w:val="4"/>
      </w:numPr>
      <w:spacing w:afterLines="50"/>
      <w:ind w:left="0" w:firstLine="0"/>
      <w:jc w:val="left"/>
    </w:pPr>
    <w:rPr>
      <w:rFonts w:ascii="宋体" w:cs="宋体"/>
      <w:i/>
      <w:iCs/>
      <w:color w:val="0000FF"/>
      <w:kern w:val="0"/>
      <w:szCs w:val="21"/>
    </w:rPr>
  </w:style>
  <w:style w:type="paragraph" w:customStyle="1" w:styleId="183">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184">
    <w:name w:val="xl47"/>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Helv" w:hAnsi="Helv"/>
      <w:b/>
      <w:bCs/>
      <w:kern w:val="0"/>
      <w:sz w:val="28"/>
      <w:szCs w:val="28"/>
    </w:rPr>
  </w:style>
  <w:style w:type="paragraph" w:customStyle="1" w:styleId="185">
    <w:name w:val="z-窗体底端1"/>
    <w:basedOn w:val="1"/>
    <w:next w:val="1"/>
    <w:qFormat/>
    <w:uiPriority w:val="99"/>
    <w:pPr>
      <w:pBdr>
        <w:top w:val="single" w:color="auto" w:sz="6" w:space="1"/>
      </w:pBdr>
      <w:jc w:val="center"/>
    </w:pPr>
    <w:rPr>
      <w:rFonts w:ascii="Arial"/>
      <w:vanish/>
      <w:sz w:val="16"/>
    </w:rPr>
  </w:style>
  <w:style w:type="paragraph" w:customStyle="1" w:styleId="186">
    <w:name w:val="表格标题"/>
    <w:basedOn w:val="144"/>
    <w:qFormat/>
    <w:uiPriority w:val="99"/>
    <w:pPr>
      <w:numPr>
        <w:ilvl w:val="0"/>
        <w:numId w:val="5"/>
      </w:numPr>
      <w:tabs>
        <w:tab w:val="clear" w:pos="360"/>
      </w:tabs>
      <w:ind w:left="0" w:firstLine="0"/>
      <w:jc w:val="center"/>
    </w:pPr>
    <w:rPr>
      <w:bCs/>
      <w:i/>
      <w:iCs/>
    </w:rPr>
  </w:style>
  <w:style w:type="paragraph" w:customStyle="1" w:styleId="187">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188">
    <w:name w:val="样式 标题 3Chapter X.X.X. + 段后: 0.5 行"/>
    <w:basedOn w:val="5"/>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189">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90">
    <w:name w:val="标准有序列表（L1）"/>
    <w:basedOn w:val="13"/>
    <w:qFormat/>
    <w:uiPriority w:val="99"/>
    <w:pPr>
      <w:numPr>
        <w:ilvl w:val="4"/>
        <w:numId w:val="6"/>
      </w:numPr>
      <w:tabs>
        <w:tab w:val="left" w:pos="0"/>
        <w:tab w:val="clear" w:pos="2040"/>
      </w:tabs>
      <w:spacing w:line="360" w:lineRule="auto"/>
      <w:ind w:left="0" w:firstLine="0"/>
    </w:pPr>
    <w:rPr>
      <w:rFonts w:ascii="黑体" w:eastAsia="黑体"/>
      <w:color w:val="000000"/>
      <w:sz w:val="24"/>
    </w:rPr>
  </w:style>
  <w:style w:type="paragraph" w:customStyle="1" w:styleId="191">
    <w:name w:val="文本框内文字"/>
    <w:basedOn w:val="1"/>
    <w:qFormat/>
    <w:uiPriority w:val="99"/>
    <w:pPr>
      <w:spacing w:line="240" w:lineRule="atLeast"/>
    </w:pPr>
    <w:rPr>
      <w:rFonts w:eastAsia="仿宋_GB2312"/>
      <w:sz w:val="22"/>
      <w:szCs w:val="24"/>
    </w:rPr>
  </w:style>
  <w:style w:type="paragraph" w:customStyle="1" w:styleId="192">
    <w:name w:val="样式 标题 2Chapter X.X. Statementh22Header 2l2Level 2 Headhea..."/>
    <w:basedOn w:val="4"/>
    <w:qFormat/>
    <w:uiPriority w:val="99"/>
    <w:pPr>
      <w:keepLines w:val="0"/>
      <w:numPr>
        <w:numId w:val="0"/>
      </w:numPr>
      <w:spacing w:before="120" w:afterLines="50" w:line="240" w:lineRule="auto"/>
      <w:jc w:val="left"/>
    </w:pPr>
    <w:rPr>
      <w:rFonts w:ascii="宋体" w:hAnsi="Times New Roman" w:eastAsia="宋体" w:cs="宋体"/>
      <w:sz w:val="24"/>
      <w:szCs w:val="24"/>
    </w:rPr>
  </w:style>
  <w:style w:type="paragraph" w:customStyle="1" w:styleId="193">
    <w:name w:val="样式 样式 标题 4 + 段后: 0.5 行1"/>
    <w:basedOn w:val="164"/>
    <w:next w:val="30"/>
    <w:qFormat/>
    <w:uiPriority w:val="99"/>
    <w:pPr>
      <w:spacing w:afterLines="0"/>
    </w:pPr>
  </w:style>
  <w:style w:type="paragraph" w:customStyle="1" w:styleId="194">
    <w:name w:val="圆点"/>
    <w:basedOn w:val="1"/>
    <w:qFormat/>
    <w:uiPriority w:val="99"/>
    <w:pPr>
      <w:spacing w:beforeLines="50" w:afterLines="50" w:line="360" w:lineRule="auto"/>
      <w:ind w:firstLine="480" w:firstLineChars="200"/>
    </w:pPr>
    <w:rPr>
      <w:rFonts w:ascii="仿宋_GB2312" w:eastAsia="仿宋_GB2312"/>
      <w:sz w:val="24"/>
      <w:szCs w:val="24"/>
    </w:rPr>
  </w:style>
  <w:style w:type="paragraph" w:customStyle="1" w:styleId="195">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0"/>
    </w:rPr>
  </w:style>
  <w:style w:type="paragraph" w:customStyle="1" w:styleId="196">
    <w:name w:val="Paragraph4"/>
    <w:basedOn w:val="1"/>
    <w:qFormat/>
    <w:uiPriority w:val="99"/>
    <w:pPr>
      <w:spacing w:before="80" w:afterLines="50"/>
      <w:ind w:left="2250"/>
    </w:pPr>
    <w:rPr>
      <w:rFonts w:ascii="宋体"/>
      <w:kern w:val="0"/>
    </w:rPr>
  </w:style>
  <w:style w:type="paragraph" w:customStyle="1" w:styleId="197">
    <w:name w:val="Plain Text1"/>
    <w:basedOn w:val="1"/>
    <w:qFormat/>
    <w:uiPriority w:val="99"/>
    <w:pPr>
      <w:autoSpaceDE w:val="0"/>
      <w:autoSpaceDN w:val="0"/>
      <w:adjustRightInd w:val="0"/>
      <w:spacing w:line="360" w:lineRule="auto"/>
    </w:pPr>
    <w:rPr>
      <w:rFonts w:ascii="宋体" w:hAnsi="宋体"/>
      <w:sz w:val="24"/>
    </w:rPr>
  </w:style>
  <w:style w:type="paragraph" w:customStyle="1" w:styleId="198">
    <w:name w:val="Default"/>
    <w:qFormat/>
    <w:uiPriority w:val="99"/>
    <w:pPr>
      <w:widowControl w:val="0"/>
      <w:autoSpaceDE w:val="0"/>
      <w:autoSpaceDN w:val="0"/>
      <w:adjustRightInd w:val="0"/>
    </w:pPr>
    <w:rPr>
      <w:rFonts w:ascii="Myriad Pro" w:hAnsi="Times New Roman" w:eastAsia="Times New Roman" w:cs="Myriad Pro"/>
      <w:color w:val="000000"/>
      <w:sz w:val="24"/>
      <w:szCs w:val="24"/>
      <w:lang w:val="en-US" w:eastAsia="zh-CN" w:bidi="ar-SA"/>
    </w:rPr>
  </w:style>
  <w:style w:type="paragraph" w:customStyle="1" w:styleId="199">
    <w:name w:val="默认段落字体 Para Char Char Char Char Char Char Char Char Char1 Char Char Char Char"/>
    <w:basedOn w:val="1"/>
    <w:qFormat/>
    <w:uiPriority w:val="99"/>
    <w:rPr>
      <w:rFonts w:ascii="Tahoma" w:hAnsi="Tahoma"/>
      <w:sz w:val="24"/>
    </w:rPr>
  </w:style>
  <w:style w:type="paragraph" w:customStyle="1" w:styleId="200">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01">
    <w:name w:val="二级条标题"/>
    <w:basedOn w:val="1"/>
    <w:next w:val="56"/>
    <w:qFormat/>
    <w:uiPriority w:val="99"/>
    <w:pPr>
      <w:widowControl/>
      <w:numPr>
        <w:ilvl w:val="5"/>
        <w:numId w:val="6"/>
      </w:numPr>
      <w:tabs>
        <w:tab w:val="left" w:pos="360"/>
        <w:tab w:val="clear" w:pos="2520"/>
      </w:tabs>
      <w:ind w:left="568"/>
      <w:outlineLvl w:val="3"/>
    </w:pPr>
    <w:rPr>
      <w:rFonts w:ascii="黑体" w:eastAsia="黑体"/>
      <w:kern w:val="0"/>
      <w:szCs w:val="22"/>
    </w:rPr>
  </w:style>
  <w:style w:type="paragraph" w:customStyle="1" w:styleId="202">
    <w:name w:val="此正文"/>
    <w:basedOn w:val="1"/>
    <w:qFormat/>
    <w:uiPriority w:val="99"/>
    <w:pPr>
      <w:spacing w:line="360" w:lineRule="auto"/>
      <w:ind w:firstLine="200" w:firstLineChars="200"/>
    </w:pPr>
    <w:rPr>
      <w:sz w:val="24"/>
    </w:rPr>
  </w:style>
  <w:style w:type="paragraph" w:customStyle="1" w:styleId="203">
    <w:name w:val="CM1"/>
    <w:basedOn w:val="198"/>
    <w:next w:val="198"/>
    <w:qFormat/>
    <w:uiPriority w:val="99"/>
    <w:pPr>
      <w:spacing w:line="186" w:lineRule="atLeast"/>
    </w:pPr>
    <w:rPr>
      <w:color w:val="auto"/>
    </w:rPr>
  </w:style>
  <w:style w:type="paragraph" w:customStyle="1" w:styleId="20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205">
    <w:name w:val="font13"/>
    <w:basedOn w:val="1"/>
    <w:qFormat/>
    <w:uiPriority w:val="99"/>
    <w:pPr>
      <w:widowControl/>
      <w:spacing w:before="100" w:beforeAutospacing="1" w:after="100" w:afterAutospacing="1"/>
      <w:jc w:val="left"/>
    </w:pPr>
    <w:rPr>
      <w:rFonts w:ascii="宋体" w:hAnsi="宋体"/>
      <w:kern w:val="0"/>
      <w:sz w:val="22"/>
      <w:szCs w:val="22"/>
    </w:rPr>
  </w:style>
  <w:style w:type="paragraph" w:customStyle="1" w:styleId="206">
    <w:name w:val="正文1"/>
    <w:basedOn w:val="25"/>
    <w:next w:val="1"/>
    <w:qFormat/>
    <w:uiPriority w:val="99"/>
    <w:pPr>
      <w:spacing w:before="100" w:after="100" w:line="400" w:lineRule="exact"/>
      <w:ind w:firstLine="480"/>
      <w:jc w:val="left"/>
    </w:pPr>
    <w:rPr>
      <w:rFonts w:ascii="Arial" w:hAnsi="Arial"/>
      <w:sz w:val="24"/>
    </w:rPr>
  </w:style>
  <w:style w:type="paragraph" w:customStyle="1" w:styleId="207">
    <w:name w:val="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08">
    <w:name w:val="五号正文项目（标准）"/>
    <w:basedOn w:val="1"/>
    <w:qFormat/>
    <w:uiPriority w:val="99"/>
    <w:pPr>
      <w:numPr>
        <w:ilvl w:val="1"/>
        <w:numId w:val="7"/>
      </w:numPr>
      <w:tabs>
        <w:tab w:val="left" w:pos="900"/>
        <w:tab w:val="clear" w:pos="1680"/>
      </w:tabs>
      <w:spacing w:line="400" w:lineRule="exact"/>
      <w:ind w:left="900" w:hanging="540"/>
      <w:jc w:val="left"/>
    </w:pPr>
    <w:rPr>
      <w:rFonts w:ascii="宋体" w:hAnsi="宋体"/>
      <w:color w:val="000000"/>
    </w:rPr>
  </w:style>
  <w:style w:type="paragraph" w:customStyle="1" w:styleId="209">
    <w:name w:val="Char"/>
    <w:basedOn w:val="1"/>
    <w:qFormat/>
    <w:uiPriority w:val="99"/>
    <w:rPr>
      <w:rFonts w:ascii="仿宋_GB2312" w:eastAsia="仿宋_GB2312"/>
      <w:b/>
      <w:sz w:val="32"/>
      <w:szCs w:val="32"/>
    </w:rPr>
  </w:style>
  <w:style w:type="paragraph" w:customStyle="1" w:styleId="210">
    <w:name w:val="font9"/>
    <w:basedOn w:val="1"/>
    <w:qFormat/>
    <w:uiPriority w:val="99"/>
    <w:pPr>
      <w:widowControl/>
      <w:spacing w:before="100" w:beforeAutospacing="1" w:after="100" w:afterAutospacing="1"/>
      <w:jc w:val="left"/>
    </w:pPr>
    <w:rPr>
      <w:kern w:val="0"/>
      <w:sz w:val="24"/>
      <w:szCs w:val="24"/>
    </w:rPr>
  </w:style>
  <w:style w:type="paragraph" w:customStyle="1" w:styleId="211">
    <w:name w:val="xl46"/>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b/>
      <w:bCs/>
      <w:kern w:val="0"/>
      <w:sz w:val="24"/>
      <w:szCs w:val="24"/>
    </w:rPr>
  </w:style>
  <w:style w:type="paragraph" w:customStyle="1" w:styleId="21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20"/>
    </w:rPr>
  </w:style>
  <w:style w:type="paragraph" w:customStyle="1" w:styleId="213">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14">
    <w:name w:val="CM7"/>
    <w:basedOn w:val="198"/>
    <w:next w:val="198"/>
    <w:qFormat/>
    <w:uiPriority w:val="99"/>
    <w:pPr>
      <w:spacing w:line="193" w:lineRule="atLeast"/>
    </w:pPr>
    <w:rPr>
      <w:color w:val="auto"/>
    </w:rPr>
  </w:style>
  <w:style w:type="paragraph" w:customStyle="1" w:styleId="215">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16">
    <w:name w:val="样式 三号 加粗 段后: 0.5 行"/>
    <w:basedOn w:val="1"/>
    <w:qFormat/>
    <w:uiPriority w:val="99"/>
    <w:pPr>
      <w:spacing w:afterLines="50"/>
      <w:jc w:val="left"/>
    </w:pPr>
    <w:rPr>
      <w:rFonts w:ascii="宋体" w:cs="宋体"/>
      <w:b/>
      <w:bCs/>
      <w:kern w:val="0"/>
      <w:sz w:val="32"/>
    </w:rPr>
  </w:style>
  <w:style w:type="paragraph" w:customStyle="1" w:styleId="217">
    <w:name w:val="InfoBlue"/>
    <w:basedOn w:val="1"/>
    <w:next w:val="20"/>
    <w:qFormat/>
    <w:uiPriority w:val="99"/>
    <w:pPr>
      <w:spacing w:afterLines="50"/>
      <w:ind w:left="720"/>
      <w:jc w:val="left"/>
    </w:pPr>
    <w:rPr>
      <w:rFonts w:ascii="宋体"/>
      <w:i/>
      <w:color w:val="0000FF"/>
      <w:kern w:val="0"/>
    </w:rPr>
  </w:style>
  <w:style w:type="paragraph" w:customStyle="1" w:styleId="218">
    <w:name w:val="xl27"/>
    <w:basedOn w:val="1"/>
    <w:qFormat/>
    <w:uiPriority w:val="99"/>
    <w:pPr>
      <w:widowControl/>
      <w:spacing w:before="100" w:beforeAutospacing="1" w:after="100" w:afterAutospacing="1"/>
      <w:jc w:val="center"/>
      <w:textAlignment w:val="bottom"/>
    </w:pPr>
    <w:rPr>
      <w:rFonts w:ascii="宋体" w:hAnsi="宋体"/>
      <w:b/>
      <w:bCs/>
      <w:kern w:val="0"/>
      <w:sz w:val="24"/>
      <w:szCs w:val="24"/>
    </w:rPr>
  </w:style>
  <w:style w:type="paragraph" w:customStyle="1" w:styleId="219">
    <w:name w:val="font6"/>
    <w:basedOn w:val="1"/>
    <w:qFormat/>
    <w:uiPriority w:val="99"/>
    <w:pPr>
      <w:widowControl/>
      <w:spacing w:before="100" w:beforeAutospacing="1" w:after="100" w:afterAutospacing="1"/>
      <w:jc w:val="left"/>
    </w:pPr>
    <w:rPr>
      <w:rFonts w:ascii="宋体" w:hAnsi="宋体"/>
      <w:kern w:val="0"/>
      <w:sz w:val="20"/>
    </w:rPr>
  </w:style>
  <w:style w:type="paragraph" w:customStyle="1" w:styleId="220">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21">
    <w:name w:val="Char Char Char Char Char Char1 Char"/>
    <w:basedOn w:val="1"/>
    <w:qFormat/>
    <w:uiPriority w:val="99"/>
    <w:pPr>
      <w:widowControl/>
      <w:spacing w:after="160" w:line="240" w:lineRule="exact"/>
      <w:jc w:val="left"/>
    </w:pPr>
    <w:rPr>
      <w:rFonts w:ascii="Verdana" w:hAnsi="Verdana"/>
      <w:kern w:val="0"/>
      <w:lang w:eastAsia="en-US"/>
    </w:rPr>
  </w:style>
  <w:style w:type="paragraph" w:customStyle="1" w:styleId="222">
    <w:name w:val="Paragraph2"/>
    <w:basedOn w:val="1"/>
    <w:qFormat/>
    <w:uiPriority w:val="99"/>
    <w:pPr>
      <w:spacing w:before="80" w:afterLines="50"/>
      <w:ind w:left="720"/>
    </w:pPr>
    <w:rPr>
      <w:rFonts w:ascii="宋体"/>
      <w:color w:val="000000"/>
      <w:kern w:val="0"/>
      <w:lang w:val="en-AU"/>
    </w:rPr>
  </w:style>
  <w:style w:type="paragraph" w:customStyle="1" w:styleId="22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224">
    <w:name w:val="标准标题3"/>
    <w:basedOn w:val="5"/>
    <w:qFormat/>
    <w:uiPriority w:val="99"/>
    <w:pPr>
      <w:keepNext/>
      <w:keepLines/>
      <w:numPr>
        <w:numId w:val="0"/>
      </w:numPr>
      <w:tabs>
        <w:tab w:val="left" w:pos="1050"/>
      </w:tabs>
      <w:autoSpaceDE/>
      <w:autoSpaceDN/>
      <w:adjustRightInd/>
      <w:spacing w:before="260" w:after="260" w:line="240" w:lineRule="auto"/>
      <w:ind w:left="-258" w:leftChars="-258"/>
      <w:textAlignment w:val="auto"/>
    </w:pPr>
    <w:rPr>
      <w:rFonts w:ascii="Times New Roman" w:eastAsia="仿宋_GB2312"/>
      <w:bCs/>
      <w:color w:val="auto"/>
      <w:kern w:val="2"/>
      <w:szCs w:val="32"/>
    </w:rPr>
  </w:style>
  <w:style w:type="paragraph" w:customStyle="1" w:styleId="22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6">
    <w:name w:val="Blockquote"/>
    <w:basedOn w:val="1"/>
    <w:qFormat/>
    <w:uiPriority w:val="99"/>
    <w:pPr>
      <w:widowControl/>
      <w:spacing w:before="100" w:afterLines="50"/>
      <w:ind w:left="360" w:right="360"/>
      <w:jc w:val="left"/>
    </w:pPr>
    <w:rPr>
      <w:rFonts w:ascii="宋体"/>
      <w:kern w:val="0"/>
      <w:sz w:val="24"/>
      <w:lang w:val="en-CA"/>
    </w:rPr>
  </w:style>
  <w:style w:type="paragraph" w:customStyle="1" w:styleId="22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228">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29">
    <w:name w:val="Paragraph1"/>
    <w:basedOn w:val="1"/>
    <w:qFormat/>
    <w:uiPriority w:val="99"/>
    <w:pPr>
      <w:spacing w:before="80" w:afterLines="50"/>
    </w:pPr>
    <w:rPr>
      <w:rFonts w:ascii="宋体"/>
      <w:kern w:val="0"/>
    </w:rPr>
  </w:style>
  <w:style w:type="paragraph" w:customStyle="1" w:styleId="230">
    <w:name w:val="xl30"/>
    <w:basedOn w:val="1"/>
    <w:qFormat/>
    <w:uiPriority w:val="99"/>
    <w:pPr>
      <w:widowControl/>
      <w:pBdr>
        <w:top w:val="single" w:color="auto" w:sz="8" w:space="0"/>
        <w:bottom w:val="single" w:color="auto" w:sz="8" w:space="0"/>
      </w:pBdr>
      <w:spacing w:before="100" w:beforeAutospacing="1" w:after="100" w:afterAutospacing="1"/>
      <w:jc w:val="center"/>
      <w:textAlignment w:val="bottom"/>
    </w:pPr>
    <w:rPr>
      <w:rFonts w:ascii="宋体" w:hAnsi="宋体"/>
      <w:b/>
      <w:bCs/>
      <w:kern w:val="0"/>
      <w:sz w:val="24"/>
      <w:szCs w:val="24"/>
    </w:rPr>
  </w:style>
  <w:style w:type="paragraph" w:customStyle="1" w:styleId="231">
    <w:name w:val="Char Char3 Char Char Char Char"/>
    <w:basedOn w:val="1"/>
    <w:qFormat/>
    <w:uiPriority w:val="99"/>
    <w:pPr>
      <w:widowControl/>
      <w:spacing w:after="160" w:line="360" w:lineRule="auto"/>
      <w:jc w:val="left"/>
    </w:pPr>
    <w:rPr>
      <w:rFonts w:ascii="Verdana" w:hAnsi="Verdana"/>
      <w:kern w:val="0"/>
      <w:sz w:val="24"/>
      <w:lang w:eastAsia="en-US"/>
    </w:rPr>
  </w:style>
  <w:style w:type="paragraph" w:customStyle="1" w:styleId="232">
    <w:name w:val="xl28"/>
    <w:basedOn w:val="1"/>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33">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34">
    <w:name w:val="List Paragraph1"/>
    <w:basedOn w:val="1"/>
    <w:qFormat/>
    <w:uiPriority w:val="99"/>
    <w:pPr>
      <w:ind w:firstLine="420" w:firstLineChars="200"/>
    </w:pPr>
    <w:rPr>
      <w:rFonts w:ascii="Calibri" w:hAnsi="Calibri"/>
      <w:szCs w:val="22"/>
    </w:rPr>
  </w:style>
  <w:style w:type="paragraph" w:customStyle="1" w:styleId="235">
    <w:name w:val="样式 标题 3Chapter X.X.X"/>
    <w:basedOn w:val="236"/>
    <w:qFormat/>
    <w:uiPriority w:val="99"/>
    <w:pPr>
      <w:spacing w:afterLines="0"/>
    </w:pPr>
  </w:style>
  <w:style w:type="paragraph" w:customStyle="1" w:styleId="236">
    <w:name w:val="标题 3Chapter X.X.X. + 段后: 0.5 行 + 段后: 0.5 行 + 段后: 0.5 行1"/>
    <w:basedOn w:val="237"/>
    <w:qFormat/>
    <w:uiPriority w:val="99"/>
    <w:pPr/>
  </w:style>
  <w:style w:type="paragraph" w:customStyle="1" w:styleId="237">
    <w:name w:val="样式 样式 标题 3Chapter X.X.X. + 段后: 0.5 行 + 段后: 0.5 行"/>
    <w:basedOn w:val="188"/>
    <w:qFormat/>
    <w:uiPriority w:val="99"/>
    <w:pPr>
      <w:tabs>
        <w:tab w:val="clear" w:pos="709"/>
      </w:tabs>
    </w:pPr>
  </w:style>
  <w:style w:type="paragraph" w:customStyle="1" w:styleId="238">
    <w:name w:val="Char Char Char Char Char Char Char Char Char Char Char Char Char"/>
    <w:basedOn w:val="1"/>
    <w:qFormat/>
    <w:uiPriority w:val="99"/>
    <w:pPr>
      <w:tabs>
        <w:tab w:val="left" w:pos="432"/>
      </w:tabs>
      <w:ind w:left="432" w:hanging="432"/>
    </w:pPr>
    <w:rPr>
      <w:rFonts w:ascii="Tahoma" w:hAnsi="Tahoma"/>
      <w:sz w:val="24"/>
    </w:rPr>
  </w:style>
  <w:style w:type="paragraph" w:customStyle="1" w:styleId="239">
    <w:name w:val="Char Char Char Char Char Char Char"/>
    <w:basedOn w:val="1"/>
    <w:qFormat/>
    <w:uiPriority w:val="99"/>
    <w:pPr>
      <w:tabs>
        <w:tab w:val="left" w:pos="432"/>
      </w:tabs>
      <w:ind w:left="432" w:hanging="432"/>
    </w:pPr>
    <w:rPr>
      <w:rFonts w:ascii="Tahoma" w:hAnsi="Tahoma"/>
      <w:sz w:val="24"/>
    </w:rPr>
  </w:style>
  <w:style w:type="paragraph" w:customStyle="1" w:styleId="24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41">
    <w:name w:val="xl32"/>
    <w:basedOn w:val="1"/>
    <w:qFormat/>
    <w:uiPriority w:val="99"/>
    <w:pPr>
      <w:widowControl/>
      <w:spacing w:before="100" w:beforeAutospacing="1" w:after="100" w:afterAutospacing="1"/>
      <w:jc w:val="left"/>
      <w:textAlignment w:val="bottom"/>
    </w:pPr>
    <w:rPr>
      <w:rFonts w:ascii="宋体" w:hAnsi="宋体"/>
      <w:b/>
      <w:bCs/>
      <w:kern w:val="0"/>
      <w:sz w:val="24"/>
      <w:szCs w:val="24"/>
    </w:rPr>
  </w:style>
  <w:style w:type="paragraph" w:customStyle="1" w:styleId="242">
    <w:name w:val="样式7"/>
    <w:basedOn w:val="1"/>
    <w:qFormat/>
    <w:uiPriority w:val="99"/>
    <w:pPr>
      <w:adjustRightInd w:val="0"/>
      <w:spacing w:beforeLines="50" w:afterLines="50" w:line="360" w:lineRule="auto"/>
      <w:ind w:firstLine="669"/>
      <w:textAlignment w:val="baseline"/>
    </w:pPr>
    <w:rPr>
      <w:rFonts w:ascii="宋体" w:hAnsi="宋体"/>
      <w:kern w:val="0"/>
      <w:sz w:val="28"/>
    </w:rPr>
  </w:style>
  <w:style w:type="paragraph" w:customStyle="1" w:styleId="243">
    <w:name w:val="paragraph1"/>
    <w:basedOn w:val="1"/>
    <w:qFormat/>
    <w:uiPriority w:val="99"/>
    <w:pPr>
      <w:spacing w:afterLines="30" w:line="360" w:lineRule="auto"/>
      <w:ind w:firstLine="420" w:firstLineChars="200"/>
    </w:pPr>
    <w:rPr>
      <w:rFonts w:eastAsia="楷体_GB2312"/>
      <w:sz w:val="24"/>
    </w:rPr>
  </w:style>
  <w:style w:type="paragraph" w:customStyle="1" w:styleId="2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45">
    <w:name w:val="样式 样式 标题 4 + 段后: 0.5 行 + 段后: 0.5 行"/>
    <w:basedOn w:val="164"/>
    <w:qFormat/>
    <w:uiPriority w:val="99"/>
  </w:style>
  <w:style w:type="paragraph" w:customStyle="1" w:styleId="246">
    <w:name w:val="样式3"/>
    <w:basedOn w:val="10"/>
    <w:next w:val="1"/>
    <w:qFormat/>
    <w:uiPriority w:val="99"/>
    <w:pPr>
      <w:numPr>
        <w:numId w:val="0"/>
      </w:numPr>
      <w:tabs>
        <w:tab w:val="left" w:pos="1050"/>
      </w:tabs>
      <w:adjustRightInd/>
      <w:spacing w:line="319" w:lineRule="auto"/>
      <w:ind w:left="1050" w:hanging="450"/>
      <w:jc w:val="left"/>
      <w:textAlignment w:val="auto"/>
    </w:pPr>
    <w:rPr>
      <w:b/>
      <w:kern w:val="2"/>
      <w:szCs w:val="24"/>
    </w:rPr>
  </w:style>
  <w:style w:type="paragraph" w:customStyle="1" w:styleId="247">
    <w:name w:val="页面边线"/>
    <w:basedOn w:val="1"/>
    <w:qFormat/>
    <w:uiPriority w:val="99"/>
    <w:pPr>
      <w:adjustRightInd w:val="0"/>
      <w:spacing w:line="360" w:lineRule="atLeast"/>
      <w:textAlignment w:val="baseline"/>
    </w:pPr>
    <w:rPr>
      <w:rFonts w:ascii="Century" w:hAnsi="Century"/>
      <w:kern w:val="0"/>
      <w:lang w:eastAsia="ja-JP"/>
    </w:rPr>
  </w:style>
  <w:style w:type="paragraph" w:customStyle="1" w:styleId="248">
    <w:name w:val="样式 标题 2 + 五号"/>
    <w:basedOn w:val="4"/>
    <w:qFormat/>
    <w:uiPriority w:val="99"/>
    <w:pPr>
      <w:numPr>
        <w:numId w:val="0"/>
      </w:numPr>
      <w:spacing w:before="0" w:after="0" w:line="240" w:lineRule="auto"/>
    </w:pPr>
    <w:rPr>
      <w:rFonts w:ascii="宋体" w:hAnsi="宋体" w:eastAsia="宋体"/>
      <w:sz w:val="21"/>
    </w:rPr>
  </w:style>
  <w:style w:type="paragraph" w:customStyle="1" w:styleId="249">
    <w:name w:val="xl33"/>
    <w:basedOn w:val="1"/>
    <w:qFormat/>
    <w:uiPriority w:val="99"/>
    <w:pPr>
      <w:widowControl/>
      <w:pBdr>
        <w:top w:val="single" w:color="auto" w:sz="8" w:space="0"/>
        <w:bottom w:val="single" w:color="auto" w:sz="8" w:space="0"/>
      </w:pBdr>
      <w:spacing w:before="100" w:beforeAutospacing="1" w:after="100" w:afterAutospacing="1"/>
      <w:jc w:val="right"/>
      <w:textAlignment w:val="bottom"/>
    </w:pPr>
    <w:rPr>
      <w:rFonts w:ascii="宋体" w:hAnsi="宋体"/>
      <w:b/>
      <w:bCs/>
      <w:kern w:val="0"/>
      <w:sz w:val="24"/>
      <w:szCs w:val="24"/>
    </w:rPr>
  </w:style>
  <w:style w:type="paragraph" w:customStyle="1" w:styleId="250">
    <w:name w:val="Main Title"/>
    <w:basedOn w:val="1"/>
    <w:qFormat/>
    <w:uiPriority w:val="99"/>
    <w:pPr>
      <w:spacing w:before="480" w:afterLines="50"/>
      <w:jc w:val="center"/>
    </w:pPr>
    <w:rPr>
      <w:rFonts w:ascii="宋体"/>
      <w:b/>
      <w:kern w:val="28"/>
      <w:sz w:val="32"/>
    </w:rPr>
  </w:style>
  <w:style w:type="paragraph" w:customStyle="1" w:styleId="251">
    <w:name w:val="xl4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kern w:val="0"/>
      <w:sz w:val="20"/>
    </w:rPr>
  </w:style>
  <w:style w:type="paragraph" w:customStyle="1" w:styleId="252">
    <w:name w:val="Char Char Char Char1 Char Char1"/>
    <w:basedOn w:val="1"/>
    <w:qFormat/>
    <w:uiPriority w:val="99"/>
    <w:pPr>
      <w:widowControl/>
      <w:spacing w:after="160" w:line="240" w:lineRule="exact"/>
      <w:jc w:val="left"/>
    </w:pPr>
    <w:rPr>
      <w:rFonts w:ascii="Verdana" w:hAnsi="Verdana"/>
      <w:kern w:val="0"/>
      <w:sz w:val="20"/>
      <w:lang w:eastAsia="en-US"/>
    </w:rPr>
  </w:style>
  <w:style w:type="paragraph" w:customStyle="1" w:styleId="253">
    <w:name w:val="xl29"/>
    <w:basedOn w:val="1"/>
    <w:qFormat/>
    <w:uiPriority w:val="99"/>
    <w:pPr>
      <w:widowControl/>
      <w:pBdr>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54">
    <w:name w:val="font12"/>
    <w:basedOn w:val="1"/>
    <w:qFormat/>
    <w:uiPriority w:val="99"/>
    <w:pPr>
      <w:widowControl/>
      <w:spacing w:before="100" w:beforeAutospacing="1" w:after="100" w:afterAutospacing="1"/>
      <w:jc w:val="left"/>
    </w:pPr>
    <w:rPr>
      <w:kern w:val="0"/>
      <w:sz w:val="20"/>
    </w:rPr>
  </w:style>
  <w:style w:type="paragraph" w:customStyle="1" w:styleId="25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56">
    <w:name w:val="S4-L15-No"/>
    <w:basedOn w:val="257"/>
    <w:qFormat/>
    <w:uiPriority w:val="99"/>
    <w:pPr>
      <w:tabs>
        <w:tab w:val="left" w:pos="720"/>
      </w:tabs>
      <w:ind w:hanging="720"/>
    </w:pPr>
  </w:style>
  <w:style w:type="paragraph" w:customStyle="1" w:styleId="257">
    <w:name w:val="S4-L15"/>
    <w:basedOn w:val="1"/>
    <w:qFormat/>
    <w:uiPriority w:val="99"/>
    <w:pPr>
      <w:spacing w:after="120" w:line="360" w:lineRule="auto"/>
      <w:ind w:left="720" w:firstLine="392"/>
    </w:pPr>
    <w:rPr>
      <w:szCs w:val="21"/>
      <w:lang w:val="fr-FR"/>
    </w:rPr>
  </w:style>
  <w:style w:type="paragraph" w:customStyle="1" w:styleId="258">
    <w:name w:val="Body"/>
    <w:basedOn w:val="1"/>
    <w:qFormat/>
    <w:uiPriority w:val="99"/>
    <w:pPr>
      <w:widowControl/>
      <w:spacing w:before="120" w:afterLines="50"/>
    </w:pPr>
    <w:rPr>
      <w:rFonts w:ascii="宋体"/>
      <w:kern w:val="0"/>
    </w:rPr>
  </w:style>
  <w:style w:type="paragraph" w:customStyle="1" w:styleId="259">
    <w:name w:val="Proposals body"/>
    <w:basedOn w:val="1"/>
    <w:next w:val="1"/>
    <w:qFormat/>
    <w:uiPriority w:val="99"/>
    <w:pPr>
      <w:widowControl/>
      <w:spacing w:line="360" w:lineRule="auto"/>
      <w:jc w:val="left"/>
    </w:pPr>
    <w:rPr>
      <w:rFonts w:ascii="宋体"/>
      <w:color w:val="000000"/>
      <w:kern w:val="0"/>
      <w:sz w:val="24"/>
    </w:rPr>
  </w:style>
  <w:style w:type="paragraph" w:customStyle="1" w:styleId="260">
    <w:name w:val="样式　标题4"/>
    <w:basedOn w:val="261"/>
    <w:next w:val="1"/>
    <w:qFormat/>
    <w:uiPriority w:val="99"/>
    <w:pPr>
      <w:numPr>
        <w:numId w:val="4"/>
      </w:numPr>
      <w:tabs>
        <w:tab w:val="left" w:pos="709"/>
      </w:tabs>
      <w:ind w:left="425" w:hanging="425"/>
    </w:pPr>
  </w:style>
  <w:style w:type="paragraph" w:customStyle="1" w:styleId="261">
    <w:name w:val="样式 标题 4Chapter X.X.X. + 段后: 0.5 行1"/>
    <w:basedOn w:val="6"/>
    <w:next w:val="6"/>
    <w:qFormat/>
    <w:uiPriority w:val="99"/>
    <w:pPr>
      <w:keepLines w:val="0"/>
      <w:spacing w:before="120" w:afterLines="50" w:line="240" w:lineRule="auto"/>
      <w:ind w:left="425" w:hanging="425"/>
      <w:jc w:val="left"/>
    </w:pPr>
    <w:rPr>
      <w:rFonts w:ascii="宋体" w:hAnsi="Times New Roman" w:cs="宋体"/>
      <w:sz w:val="21"/>
    </w:rPr>
  </w:style>
  <w:style w:type="paragraph" w:customStyle="1" w:styleId="262">
    <w:name w:val="IBM 正文"/>
    <w:basedOn w:val="1"/>
    <w:qFormat/>
    <w:uiPriority w:val="99"/>
    <w:pPr>
      <w:spacing w:line="360" w:lineRule="atLeast"/>
    </w:pPr>
    <w:rPr>
      <w:sz w:val="24"/>
    </w:rPr>
  </w:style>
  <w:style w:type="paragraph" w:customStyle="1" w:styleId="263">
    <w:name w:val="普通正文"/>
    <w:basedOn w:val="1"/>
    <w:qFormat/>
    <w:uiPriority w:val="99"/>
    <w:pPr>
      <w:tabs>
        <w:tab w:val="left" w:pos="360"/>
      </w:tabs>
      <w:spacing w:line="360" w:lineRule="auto"/>
      <w:ind w:firstLine="720" w:firstLineChars="225"/>
    </w:pPr>
    <w:rPr>
      <w:rFonts w:ascii="仿宋_GB2312" w:hAnsi="宋体" w:eastAsia="仿宋_GB2312"/>
      <w:iCs/>
      <w:sz w:val="32"/>
      <w:szCs w:val="32"/>
    </w:rPr>
  </w:style>
  <w:style w:type="paragraph" w:customStyle="1" w:styleId="264">
    <w:name w:val="Char2"/>
    <w:basedOn w:val="1"/>
    <w:qFormat/>
    <w:uiPriority w:val="99"/>
  </w:style>
  <w:style w:type="paragraph" w:customStyle="1" w:styleId="265">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266">
    <w:name w:val="样式 左侧:  1 厘米 段后: 0.5 行"/>
    <w:basedOn w:val="1"/>
    <w:qFormat/>
    <w:uiPriority w:val="99"/>
    <w:pPr>
      <w:spacing w:afterLines="50"/>
      <w:ind w:firstLine="425"/>
      <w:jc w:val="left"/>
    </w:pPr>
    <w:rPr>
      <w:rFonts w:ascii="宋体" w:cs="宋体"/>
      <w:kern w:val="0"/>
    </w:rPr>
  </w:style>
  <w:style w:type="paragraph" w:customStyle="1" w:styleId="267">
    <w:name w:val="样式 样式 样式 标题 3Chapter X.X.X. + 段后: 0.5 行 + 段后: 0.5 行 + 段后: 0.5 行"/>
    <w:basedOn w:val="237"/>
    <w:qFormat/>
    <w:uiPriority w:val="99"/>
    <w:pPr>
      <w:spacing w:afterLines="0"/>
    </w:pPr>
  </w:style>
  <w:style w:type="paragraph" w:customStyle="1" w:styleId="268">
    <w:name w:val="List Paragraph2"/>
    <w:basedOn w:val="1"/>
    <w:link w:val="307"/>
    <w:qFormat/>
    <w:uiPriority w:val="99"/>
    <w:pPr>
      <w:ind w:firstLine="420" w:firstLineChars="200"/>
    </w:pPr>
    <w:rPr>
      <w:rFonts w:ascii="Calibri" w:hAnsi="Calibri"/>
      <w:sz w:val="22"/>
    </w:rPr>
  </w:style>
  <w:style w:type="paragraph" w:customStyle="1" w:styleId="269">
    <w:name w:val="S4-I-L15-U"/>
    <w:basedOn w:val="1"/>
    <w:qFormat/>
    <w:uiPriority w:val="99"/>
    <w:pPr>
      <w:spacing w:line="360" w:lineRule="auto"/>
    </w:pPr>
    <w:rPr>
      <w:b/>
      <w:i/>
      <w:sz w:val="24"/>
      <w:szCs w:val="24"/>
      <w:u w:val="single"/>
    </w:rPr>
  </w:style>
  <w:style w:type="paragraph" w:customStyle="1" w:styleId="27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71">
    <w:name w:val="样式 标题 4Chapter X.X.X. + 段后: 0.5 行1 + 段后: 0.5 行"/>
    <w:basedOn w:val="261"/>
    <w:qFormat/>
    <w:uiPriority w:val="99"/>
    <w:rPr>
      <w:szCs w:val="21"/>
    </w:rPr>
  </w:style>
  <w:style w:type="paragraph" w:customStyle="1" w:styleId="272">
    <w:name w:val="正文 + 小四"/>
    <w:basedOn w:val="1"/>
    <w:qFormat/>
    <w:uiPriority w:val="99"/>
    <w:pPr>
      <w:jc w:val="center"/>
    </w:pPr>
    <w:rPr>
      <w:sz w:val="24"/>
      <w:szCs w:val="24"/>
    </w:rPr>
  </w:style>
  <w:style w:type="paragraph" w:customStyle="1" w:styleId="273">
    <w:name w:val="样式 标题 3Chapter X.X.X. + 五号 段后: 0.5 行"/>
    <w:basedOn w:val="5"/>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1"/>
    </w:rPr>
  </w:style>
  <w:style w:type="paragraph" w:customStyle="1" w:styleId="274">
    <w:name w:val="正文 + 宋体"/>
    <w:basedOn w:val="1"/>
    <w:qFormat/>
    <w:uiPriority w:val="99"/>
    <w:pPr>
      <w:spacing w:line="660" w:lineRule="exact"/>
    </w:pPr>
    <w:rPr>
      <w:rFonts w:ascii="宋体" w:hAnsi="宋体"/>
      <w:color w:val="000000"/>
      <w:sz w:val="24"/>
      <w:szCs w:val="24"/>
    </w:rPr>
  </w:style>
  <w:style w:type="paragraph" w:customStyle="1" w:styleId="275">
    <w:name w:val="符号列表"/>
    <w:basedOn w:val="1"/>
    <w:qFormat/>
    <w:uiPriority w:val="99"/>
    <w:pPr>
      <w:widowControl/>
      <w:numPr>
        <w:ilvl w:val="0"/>
        <w:numId w:val="8"/>
      </w:numPr>
      <w:snapToGrid w:val="0"/>
      <w:spacing w:before="120" w:line="360" w:lineRule="auto"/>
      <w:jc w:val="left"/>
    </w:pPr>
    <w:rPr>
      <w:rFonts w:ascii="楷体_GB2312" w:hAnsi="宋体" w:eastAsia="楷体_GB2312"/>
      <w:b/>
      <w:color w:val="000000"/>
      <w:sz w:val="24"/>
      <w:szCs w:val="24"/>
    </w:rPr>
  </w:style>
  <w:style w:type="paragraph" w:customStyle="1" w:styleId="276">
    <w:name w:val="xl3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b/>
      <w:bCs/>
      <w:kern w:val="0"/>
      <w:sz w:val="24"/>
      <w:szCs w:val="24"/>
    </w:rPr>
  </w:style>
  <w:style w:type="paragraph" w:customStyle="1" w:styleId="277">
    <w:name w:val="Style-正文"/>
    <w:basedOn w:val="1"/>
    <w:qFormat/>
    <w:uiPriority w:val="99"/>
    <w:pPr>
      <w:spacing w:line="360" w:lineRule="auto"/>
      <w:ind w:firstLine="420"/>
    </w:pPr>
    <w:rPr>
      <w:rFonts w:ascii="宋体" w:hAnsi="宋体"/>
      <w:sz w:val="24"/>
      <w:szCs w:val="24"/>
    </w:rPr>
  </w:style>
  <w:style w:type="paragraph" w:customStyle="1" w:styleId="278">
    <w:name w:val="表内文字"/>
    <w:basedOn w:val="1"/>
    <w:qFormat/>
    <w:uiPriority w:val="99"/>
    <w:pPr>
      <w:tabs>
        <w:tab w:val="left" w:pos="3060"/>
      </w:tabs>
      <w:spacing w:line="400" w:lineRule="atLeast"/>
    </w:pPr>
    <w:rPr>
      <w:rFonts w:ascii="仿宋_GB2312" w:eastAsia="仿宋_GB2312"/>
      <w:b/>
      <w:bCs/>
      <w:sz w:val="24"/>
      <w:szCs w:val="24"/>
    </w:rPr>
  </w:style>
  <w:style w:type="paragraph" w:customStyle="1" w:styleId="279">
    <w:name w:val="Bullet2"/>
    <w:basedOn w:val="1"/>
    <w:qFormat/>
    <w:uiPriority w:val="99"/>
    <w:pPr>
      <w:spacing w:afterLines="50"/>
      <w:ind w:left="1440" w:hanging="360"/>
      <w:jc w:val="left"/>
    </w:pPr>
    <w:rPr>
      <w:rFonts w:ascii="宋体"/>
      <w:color w:val="000080"/>
      <w:kern w:val="0"/>
    </w:rPr>
  </w:style>
  <w:style w:type="paragraph" w:customStyle="1" w:styleId="280">
    <w:name w:val="样式 标题 3Chapter X.X.X. + 段后: 0.5 行1"/>
    <w:basedOn w:val="5"/>
    <w:next w:val="1"/>
    <w:qFormat/>
    <w:uiPriority w:val="99"/>
    <w:pPr>
      <w:keepNext/>
      <w:numPr>
        <w:numId w:val="0"/>
      </w:numPr>
      <w:autoSpaceDE/>
      <w:autoSpaceDN/>
      <w:adjustRightInd/>
      <w:spacing w:before="120" w:afterLines="50" w:line="240" w:lineRule="auto"/>
      <w:jc w:val="left"/>
      <w:textAlignment w:val="auto"/>
    </w:pPr>
    <w:rPr>
      <w:rFonts w:ascii="宋体" w:eastAsia="宋体" w:cs="宋体"/>
      <w:bCs/>
      <w:color w:val="auto"/>
      <w:sz w:val="24"/>
    </w:rPr>
  </w:style>
  <w:style w:type="paragraph" w:customStyle="1" w:styleId="281">
    <w:name w:val="font10"/>
    <w:basedOn w:val="1"/>
    <w:qFormat/>
    <w:uiPriority w:val="99"/>
    <w:pPr>
      <w:widowControl/>
      <w:spacing w:before="100" w:beforeAutospacing="1" w:after="100" w:afterAutospacing="1"/>
      <w:jc w:val="left"/>
    </w:pPr>
    <w:rPr>
      <w:rFonts w:ascii="宋体" w:hAnsi="宋体"/>
      <w:b/>
      <w:bCs/>
      <w:kern w:val="0"/>
      <w:sz w:val="24"/>
      <w:szCs w:val="24"/>
    </w:rPr>
  </w:style>
  <w:style w:type="paragraph" w:customStyle="1" w:styleId="28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83">
    <w:name w:val="Tabletext"/>
    <w:basedOn w:val="1"/>
    <w:qFormat/>
    <w:uiPriority w:val="99"/>
    <w:pPr>
      <w:keepLines/>
      <w:spacing w:afterLines="50"/>
      <w:jc w:val="left"/>
    </w:pPr>
    <w:rPr>
      <w:rFonts w:ascii="宋体"/>
      <w:kern w:val="0"/>
    </w:rPr>
  </w:style>
  <w:style w:type="paragraph" w:customStyle="1" w:styleId="284">
    <w:name w:val="Char3 Char Char Char"/>
    <w:basedOn w:val="1"/>
    <w:qFormat/>
    <w:uiPriority w:val="99"/>
    <w:pPr>
      <w:widowControl/>
      <w:spacing w:after="160" w:line="240" w:lineRule="exact"/>
      <w:jc w:val="left"/>
    </w:pPr>
  </w:style>
  <w:style w:type="paragraph" w:customStyle="1" w:styleId="285">
    <w:name w:val="不可偏离参数"/>
    <w:basedOn w:val="7"/>
    <w:qFormat/>
    <w:uiPriority w:val="99"/>
    <w:pPr>
      <w:tabs>
        <w:tab w:val="left" w:pos="630"/>
      </w:tabs>
      <w:spacing w:before="0" w:after="0" w:line="240" w:lineRule="auto"/>
    </w:pPr>
    <w:rPr>
      <w:rFonts w:eastAsia="黑体"/>
      <w:sz w:val="24"/>
    </w:rPr>
  </w:style>
  <w:style w:type="paragraph" w:customStyle="1" w:styleId="286">
    <w:name w:val="样式 标题 3(A-3)sect1.2.3h3H3level_3PIM 3Level 3 HeadHeading..."/>
    <w:basedOn w:val="5"/>
    <w:qFormat/>
    <w:uiPriority w:val="99"/>
    <w:pPr>
      <w:keepNext/>
      <w:keepLines/>
      <w:numPr>
        <w:numId w:val="0"/>
      </w:numPr>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87">
    <w:name w:val="样式 标题 1 + 五号1 Char Char Char Char Char Char Char Char Char Char Char Char Char Char Char Char Char"/>
    <w:basedOn w:val="3"/>
    <w:qFormat/>
    <w:uiPriority w:val="99"/>
    <w:pPr>
      <w:numPr>
        <w:numId w:val="0"/>
      </w:num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88">
    <w:name w:val="S4-B-L15"/>
    <w:basedOn w:val="1"/>
    <w:qFormat/>
    <w:uiPriority w:val="99"/>
    <w:pPr>
      <w:spacing w:line="360" w:lineRule="auto"/>
    </w:pPr>
    <w:rPr>
      <w:b/>
      <w:bCs/>
      <w:sz w:val="24"/>
      <w:szCs w:val="24"/>
    </w:rPr>
  </w:style>
  <w:style w:type="paragraph" w:customStyle="1" w:styleId="289">
    <w:name w:val="样式2"/>
    <w:basedOn w:val="4"/>
    <w:qFormat/>
    <w:uiPriority w:val="99"/>
    <w:pPr>
      <w:numPr>
        <w:numId w:val="0"/>
      </w:numPr>
      <w:tabs>
        <w:tab w:val="left" w:pos="600"/>
      </w:tabs>
      <w:ind w:left="600" w:hanging="600"/>
    </w:pPr>
    <w:rPr>
      <w:rFonts w:eastAsia="宋体"/>
    </w:rPr>
  </w:style>
  <w:style w:type="paragraph" w:customStyle="1" w:styleId="290">
    <w:name w:val="标题1"/>
    <w:basedOn w:val="26"/>
    <w:qFormat/>
    <w:uiPriority w:val="99"/>
    <w:pPr>
      <w:widowControl w:val="0"/>
      <w:overflowPunct/>
      <w:autoSpaceDE/>
      <w:autoSpaceDN/>
      <w:adjustRightInd/>
      <w:spacing w:line="360" w:lineRule="auto"/>
      <w:jc w:val="both"/>
      <w:textAlignment w:val="auto"/>
    </w:pPr>
    <w:rPr>
      <w:b/>
      <w:kern w:val="2"/>
      <w:sz w:val="30"/>
    </w:rPr>
  </w:style>
  <w:style w:type="paragraph" w:customStyle="1" w:styleId="291">
    <w:name w:val="font11"/>
    <w:basedOn w:val="1"/>
    <w:qFormat/>
    <w:uiPriority w:val="99"/>
    <w:pPr>
      <w:widowControl/>
      <w:spacing w:before="100" w:beforeAutospacing="1" w:after="100" w:afterAutospacing="1"/>
      <w:jc w:val="left"/>
    </w:pPr>
    <w:rPr>
      <w:b/>
      <w:bCs/>
      <w:kern w:val="0"/>
      <w:sz w:val="24"/>
      <w:szCs w:val="24"/>
    </w:rPr>
  </w:style>
  <w:style w:type="paragraph" w:customStyle="1" w:styleId="292">
    <w:name w:val="样式 样式 正文文本缩进 + 仿宋_GB2312 小四 首行缩进:  0 厘米 行距: 1.5 倍行距 + (中文) 仿宋_GB... Char Char"/>
    <w:basedOn w:val="153"/>
    <w:qFormat/>
    <w:uiPriority w:val="99"/>
    <w:pPr>
      <w:ind w:firstLine="480" w:firstLineChars="200"/>
    </w:pPr>
  </w:style>
  <w:style w:type="paragraph" w:customStyle="1" w:styleId="293">
    <w:name w:val="font7"/>
    <w:basedOn w:val="1"/>
    <w:qFormat/>
    <w:uiPriority w:val="99"/>
    <w:pPr>
      <w:widowControl/>
      <w:spacing w:before="100" w:beforeAutospacing="1" w:after="100" w:afterAutospacing="1"/>
      <w:jc w:val="left"/>
    </w:pPr>
    <w:rPr>
      <w:kern w:val="0"/>
      <w:sz w:val="20"/>
    </w:rPr>
  </w:style>
  <w:style w:type="paragraph" w:customStyle="1" w:styleId="294">
    <w:name w:val="S4-L15-C"/>
    <w:basedOn w:val="1"/>
    <w:qFormat/>
    <w:uiPriority w:val="99"/>
    <w:pPr>
      <w:spacing w:after="120" w:line="360" w:lineRule="auto"/>
      <w:jc w:val="center"/>
    </w:pPr>
    <w:rPr>
      <w:szCs w:val="21"/>
    </w:rPr>
  </w:style>
  <w:style w:type="paragraph" w:customStyle="1" w:styleId="295">
    <w:name w:val="P3"/>
    <w:basedOn w:val="1"/>
    <w:qFormat/>
    <w:uiPriority w:val="99"/>
    <w:pPr>
      <w:widowControl/>
      <w:spacing w:before="240" w:line="240" w:lineRule="atLeast"/>
      <w:ind w:left="1152"/>
      <w:jc w:val="left"/>
    </w:pPr>
    <w:rPr>
      <w:b/>
      <w:kern w:val="0"/>
      <w:szCs w:val="21"/>
      <w:lang w:val="en-AU" w:eastAsia="en-US"/>
    </w:rPr>
  </w:style>
  <w:style w:type="paragraph" w:customStyle="1" w:styleId="296">
    <w:name w:val="P2"/>
    <w:basedOn w:val="1"/>
    <w:qFormat/>
    <w:uiPriority w:val="99"/>
    <w:pPr>
      <w:widowControl/>
      <w:spacing w:before="240" w:line="240" w:lineRule="atLeast"/>
      <w:ind w:left="578"/>
      <w:jc w:val="left"/>
    </w:pPr>
    <w:rPr>
      <w:b/>
      <w:kern w:val="0"/>
      <w:szCs w:val="21"/>
      <w:lang w:val="en-AU" w:eastAsia="en-US"/>
    </w:rPr>
  </w:style>
  <w:style w:type="paragraph" w:customStyle="1" w:styleId="297">
    <w:name w:val="font8"/>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98">
    <w:name w:val="Char Char Char Char1"/>
    <w:basedOn w:val="1"/>
    <w:qFormat/>
    <w:uiPriority w:val="99"/>
    <w:pPr>
      <w:widowControl/>
      <w:spacing w:after="160" w:line="240" w:lineRule="exact"/>
      <w:jc w:val="left"/>
    </w:pPr>
  </w:style>
  <w:style w:type="paragraph" w:customStyle="1" w:styleId="299">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_Style 274"/>
    <w:basedOn w:val="1"/>
    <w:next w:val="1"/>
    <w:qFormat/>
    <w:uiPriority w:val="99"/>
    <w:pPr>
      <w:pBdr>
        <w:bottom w:val="single" w:color="auto" w:sz="6" w:space="1"/>
      </w:pBdr>
      <w:jc w:val="center"/>
    </w:pPr>
    <w:rPr>
      <w:rFonts w:ascii="Arial"/>
      <w:vanish/>
      <w:sz w:val="16"/>
    </w:rPr>
  </w:style>
  <w:style w:type="paragraph" w:customStyle="1" w:styleId="301">
    <w:name w:val="_Style 275"/>
    <w:basedOn w:val="1"/>
    <w:next w:val="1"/>
    <w:qFormat/>
    <w:uiPriority w:val="99"/>
    <w:pPr>
      <w:pBdr>
        <w:top w:val="single" w:color="auto" w:sz="6" w:space="1"/>
      </w:pBdr>
      <w:jc w:val="center"/>
    </w:pPr>
    <w:rPr>
      <w:rFonts w:ascii="Arial"/>
      <w:vanish/>
      <w:sz w:val="16"/>
    </w:rPr>
  </w:style>
  <w:style w:type="paragraph" w:customStyle="1" w:styleId="302">
    <w:name w:val="列出段落1"/>
    <w:basedOn w:val="1"/>
    <w:qFormat/>
    <w:uiPriority w:val="99"/>
    <w:pPr>
      <w:ind w:firstLine="420" w:firstLineChars="200"/>
    </w:pPr>
  </w:style>
  <w:style w:type="character" w:customStyle="1" w:styleId="303">
    <w:name w:val="lemmatitleh11"/>
    <w:qFormat/>
    <w:uiPriority w:val="99"/>
  </w:style>
  <w:style w:type="character" w:customStyle="1" w:styleId="304">
    <w:name w:val="无"/>
    <w:qFormat/>
    <w:uiPriority w:val="99"/>
  </w:style>
  <w:style w:type="paragraph" w:customStyle="1" w:styleId="305">
    <w:name w:val="样式 首行缩进:  0 字符"/>
    <w:basedOn w:val="1"/>
    <w:link w:val="306"/>
    <w:qFormat/>
    <w:uiPriority w:val="99"/>
    <w:pPr>
      <w:spacing w:line="360" w:lineRule="auto"/>
      <w:ind w:firstLine="200" w:firstLineChars="200"/>
    </w:pPr>
    <w:rPr>
      <w:sz w:val="24"/>
    </w:rPr>
  </w:style>
  <w:style w:type="character" w:customStyle="1" w:styleId="306">
    <w:name w:val="样式 首行缩进:  0 字符 Char"/>
    <w:link w:val="305"/>
    <w:qFormat/>
    <w:locked/>
    <w:uiPriority w:val="99"/>
    <w:rPr>
      <w:rFonts w:ascii="Times New Roman" w:hAnsi="Times New Roman"/>
      <w:kern w:val="2"/>
      <w:sz w:val="24"/>
    </w:rPr>
  </w:style>
  <w:style w:type="character" w:customStyle="1" w:styleId="307">
    <w:name w:val="列出段落 Char"/>
    <w:link w:val="268"/>
    <w:qFormat/>
    <w:locked/>
    <w:uiPriority w:val="99"/>
    <w:rPr>
      <w:kern w:val="2"/>
      <w:sz w:val="22"/>
    </w:rPr>
  </w:style>
  <w:style w:type="character" w:customStyle="1" w:styleId="308">
    <w:name w:val="ABC - 正文列表 Char"/>
    <w:link w:val="309"/>
    <w:qFormat/>
    <w:locked/>
    <w:uiPriority w:val="99"/>
    <w:rPr>
      <w:rFonts w:ascii="Cambria" w:hAnsi="Cambria"/>
      <w:kern w:val="2"/>
      <w:sz w:val="22"/>
    </w:rPr>
  </w:style>
  <w:style w:type="paragraph" w:customStyle="1" w:styleId="309">
    <w:name w:val="ABC - 正文列表"/>
    <w:basedOn w:val="1"/>
    <w:link w:val="308"/>
    <w:qFormat/>
    <w:uiPriority w:val="99"/>
    <w:pPr>
      <w:widowControl/>
      <w:spacing w:afterLines="50" w:line="300" w:lineRule="auto"/>
      <w:ind w:left="840" w:hanging="420" w:firstLineChars="200"/>
      <w:jc w:val="left"/>
    </w:pPr>
    <w:rPr>
      <w:rFonts w:ascii="Cambria" w:hAnsi="Cambria"/>
      <w:sz w:val="22"/>
    </w:rPr>
  </w:style>
  <w:style w:type="paragraph" w:customStyle="1" w:styleId="310">
    <w:name w:val="GP正文(首行缩进)"/>
    <w:basedOn w:val="1"/>
    <w:qFormat/>
    <w:uiPriority w:val="99"/>
    <w:pPr>
      <w:spacing w:line="360" w:lineRule="auto"/>
      <w:ind w:firstLine="200" w:firstLineChars="200"/>
      <w:jc w:val="left"/>
    </w:pPr>
    <w:rPr>
      <w:sz w:val="24"/>
      <w:szCs w:val="21"/>
    </w:rPr>
  </w:style>
  <w:style w:type="paragraph" w:customStyle="1" w:styleId="311">
    <w:name w:val="hik 正文"/>
    <w:basedOn w:val="1"/>
    <w:qFormat/>
    <w:uiPriority w:val="99"/>
    <w:pPr>
      <w:spacing w:line="360" w:lineRule="auto"/>
      <w:ind w:firstLine="480" w:firstLineChars="200"/>
    </w:pPr>
    <w:rPr>
      <w:kern w:val="0"/>
      <w:sz w:val="24"/>
      <w:szCs w:val="24"/>
    </w:rPr>
  </w:style>
  <w:style w:type="paragraph" w:customStyle="1" w:styleId="312">
    <w:name w:val="纯文本1"/>
    <w:basedOn w:val="1"/>
    <w:qFormat/>
    <w:uiPriority w:val="99"/>
    <w:pPr>
      <w:widowControl/>
      <w:overflowPunct w:val="0"/>
      <w:autoSpaceDE w:val="0"/>
      <w:autoSpaceDN w:val="0"/>
      <w:adjustRightInd w:val="0"/>
      <w:jc w:val="left"/>
      <w:textAlignment w:val="baseline"/>
    </w:pPr>
    <w:rPr>
      <w:rFonts w:ascii="宋体" w:hAnsi="Courier New"/>
      <w:szCs w:val="21"/>
    </w:rPr>
  </w:style>
  <w:style w:type="paragraph" w:customStyle="1" w:styleId="313">
    <w:name w:val="_Style 48"/>
    <w:basedOn w:val="1"/>
    <w:qFormat/>
    <w:uiPriority w:val="99"/>
    <w:rPr>
      <w:rFonts w:ascii="仿宋_GB2312" w:hAnsi="Calibri" w:eastAsia="仿宋_GB2312"/>
      <w:b/>
      <w:sz w:val="32"/>
      <w:szCs w:val="32"/>
    </w:rPr>
  </w:style>
  <w:style w:type="character" w:customStyle="1" w:styleId="314">
    <w:name w:val="fontstyle01"/>
    <w:qFormat/>
    <w:uiPriority w:val="99"/>
    <w:rPr>
      <w:rFonts w:ascii="宋体" w:hAnsi="宋体" w:eastAsia="宋体"/>
      <w:color w:val="000000"/>
      <w:sz w:val="24"/>
    </w:rPr>
  </w:style>
  <w:style w:type="paragraph" w:customStyle="1" w:styleId="315">
    <w:name w:val="ABC - 正文"/>
    <w:qFormat/>
    <w:uiPriority w:val="99"/>
    <w:pPr>
      <w:spacing w:afterLines="50" w:line="300" w:lineRule="auto"/>
      <w:ind w:firstLine="480" w:firstLineChars="200"/>
    </w:pPr>
    <w:rPr>
      <w:rFonts w:ascii="Cambria" w:hAnsi="Cambria" w:eastAsia="宋体" w:cs="Times New Roman"/>
      <w:kern w:val="2"/>
      <w:sz w:val="21"/>
      <w:szCs w:val="22"/>
      <w:lang w:val="en-US" w:eastAsia="zh-CN" w:bidi="ar-SA"/>
    </w:rPr>
  </w:style>
  <w:style w:type="paragraph" w:customStyle="1" w:styleId="316">
    <w:name w:val="正文一级小标题"/>
    <w:basedOn w:val="1"/>
    <w:next w:val="268"/>
    <w:qFormat/>
    <w:uiPriority w:val="99"/>
    <w:pPr>
      <w:ind w:firstLine="420" w:firstLineChars="200"/>
    </w:pPr>
    <w:rPr>
      <w:rFonts w:ascii="Calibri" w:hAnsi="Calibri"/>
      <w:szCs w:val="22"/>
    </w:rPr>
  </w:style>
  <w:style w:type="character" w:customStyle="1" w:styleId="317">
    <w:name w:val="fontstyle21"/>
    <w:qFormat/>
    <w:uiPriority w:val="99"/>
    <w:rPr>
      <w:rFonts w:ascii="Wingdings-Regular" w:hAnsi="Wingdings-Regular"/>
      <w:color w:val="000000"/>
      <w:sz w:val="24"/>
    </w:rPr>
  </w:style>
  <w:style w:type="paragraph" w:customStyle="1" w:styleId="318">
    <w:name w:val="A正文小四"/>
    <w:basedOn w:val="1"/>
    <w:qFormat/>
    <w:uiPriority w:val="99"/>
    <w:pPr>
      <w:spacing w:line="360" w:lineRule="auto"/>
      <w:ind w:firstLine="200" w:firstLineChars="200"/>
    </w:pPr>
    <w:rPr>
      <w:szCs w:val="24"/>
    </w:rPr>
  </w:style>
  <w:style w:type="paragraph" w:customStyle="1" w:styleId="319">
    <w:name w:val="正文首行缩进（绿盟科技）"/>
    <w:qFormat/>
    <w:uiPriority w:val="99"/>
    <w:pPr>
      <w:spacing w:after="50" w:line="300" w:lineRule="auto"/>
      <w:ind w:firstLine="200" w:firstLineChars="200"/>
    </w:pPr>
    <w:rPr>
      <w:rFonts w:ascii="Times New Roman" w:hAnsi="Times New Roman" w:eastAsia="宋体" w:cs="Times New Roman"/>
      <w:sz w:val="21"/>
      <w:szCs w:val="21"/>
      <w:lang w:val="en-US" w:eastAsia="zh-CN" w:bidi="ar-SA"/>
    </w:rPr>
  </w:style>
  <w:style w:type="paragraph" w:customStyle="1" w:styleId="320">
    <w:name w:val="模板正文"/>
    <w:basedOn w:val="1"/>
    <w:qFormat/>
    <w:uiPriority w:val="99"/>
    <w:pPr>
      <w:wordWrap w:val="0"/>
      <w:spacing w:line="360" w:lineRule="auto"/>
      <w:jc w:val="left"/>
    </w:pPr>
    <w:rPr>
      <w:sz w:val="22"/>
      <w:szCs w:val="21"/>
      <w:lang w:val="zh-CN"/>
    </w:rPr>
  </w:style>
  <w:style w:type="paragraph" w:customStyle="1" w:styleId="321">
    <w:name w:val="my正文"/>
    <w:basedOn w:val="1"/>
    <w:qFormat/>
    <w:uiPriority w:val="99"/>
    <w:pPr>
      <w:spacing w:line="360" w:lineRule="auto"/>
      <w:ind w:firstLine="200" w:firstLineChars="200"/>
    </w:pPr>
    <w:rPr>
      <w:rFonts w:eastAsia="仿宋"/>
      <w:kern w:val="0"/>
      <w:sz w:val="24"/>
    </w:rPr>
  </w:style>
  <w:style w:type="paragraph" w:customStyle="1" w:styleId="322">
    <w:name w:val="二级"/>
    <w:next w:val="323"/>
    <w:qFormat/>
    <w:uiPriority w:val="0"/>
    <w:pPr>
      <w:numPr>
        <w:ilvl w:val="1"/>
        <w:numId w:val="9"/>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323">
    <w:name w:val="三级"/>
    <w:next w:val="324"/>
    <w:qFormat/>
    <w:uiPriority w:val="0"/>
    <w:pPr>
      <w:numPr>
        <w:ilvl w:val="2"/>
        <w:numId w:val="9"/>
      </w:numPr>
      <w:spacing w:beforeLines="50" w:afterLines="50" w:line="360" w:lineRule="auto"/>
      <w:jc w:val="both"/>
      <w:outlineLvl w:val="2"/>
    </w:pPr>
    <w:rPr>
      <w:rFonts w:ascii="Times New Roman" w:hAnsi="Times New Roman" w:eastAsiaTheme="minorEastAsia" w:cstheme="minorBidi"/>
      <w:b/>
      <w:kern w:val="2"/>
      <w:sz w:val="30"/>
      <w:szCs w:val="22"/>
      <w:lang w:val="en-US" w:eastAsia="zh-CN" w:bidi="ar-SA"/>
    </w:rPr>
  </w:style>
  <w:style w:type="paragraph" w:customStyle="1" w:styleId="324">
    <w:name w:val="四级"/>
    <w:next w:val="325"/>
    <w:qFormat/>
    <w:uiPriority w:val="0"/>
    <w:pPr>
      <w:numPr>
        <w:ilvl w:val="3"/>
        <w:numId w:val="9"/>
      </w:numPr>
      <w:spacing w:line="360" w:lineRule="auto"/>
      <w:jc w:val="both"/>
      <w:outlineLvl w:val="3"/>
    </w:pPr>
    <w:rPr>
      <w:rFonts w:ascii="Times New Roman" w:hAnsi="Times New Roman" w:eastAsia="宋体" w:cs="Times New Roman"/>
      <w:b/>
      <w:kern w:val="2"/>
      <w:sz w:val="28"/>
      <w:szCs w:val="22"/>
      <w:lang w:val="en-US" w:eastAsia="zh-CN" w:bidi="ar-SA"/>
    </w:rPr>
  </w:style>
  <w:style w:type="paragraph" w:customStyle="1" w:styleId="325">
    <w:name w:val="五级及以下"/>
    <w:qFormat/>
    <w:uiPriority w:val="0"/>
    <w:pPr>
      <w:numPr>
        <w:ilvl w:val="4"/>
        <w:numId w:val="9"/>
      </w:numPr>
      <w:spacing w:before="156" w:after="156"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326">
    <w:name w:val="正文缩进2字符"/>
    <w:basedOn w:val="1"/>
    <w:qFormat/>
    <w:uiPriority w:val="0"/>
    <w:pPr>
      <w:adjustRightInd w:val="0"/>
      <w:snapToGrid w:val="0"/>
      <w:spacing w:line="360" w:lineRule="auto"/>
      <w:ind w:firstLine="480" w:firstLineChars="200"/>
    </w:pPr>
    <w:rPr>
      <w:szCs w:val="24"/>
    </w:rPr>
  </w:style>
  <w:style w:type="paragraph" w:styleId="327">
    <w:name w:val="List Paragraph"/>
    <w:basedOn w:val="1"/>
    <w:qFormat/>
    <w:uiPriority w:val="34"/>
    <w:pPr>
      <w:widowControl/>
      <w:adjustRightInd w:val="0"/>
      <w:snapToGrid w:val="0"/>
      <w:spacing w:line="360" w:lineRule="auto"/>
      <w:ind w:firstLine="420" w:firstLineChars="200"/>
      <w:jc w:val="left"/>
    </w:pPr>
    <w:rPr>
      <w:rFonts w:ascii="Calibri" w:hAnsi="Calibri"/>
      <w:kern w:val="0"/>
    </w:rPr>
  </w:style>
  <w:style w:type="paragraph" w:customStyle="1" w:styleId="328">
    <w:name w:val="一级"/>
    <w:basedOn w:val="1"/>
    <w:next w:val="322"/>
    <w:qFormat/>
    <w:uiPriority w:val="0"/>
    <w:pPr>
      <w:numPr>
        <w:ilvl w:val="0"/>
        <w:numId w:val="9"/>
      </w:numPr>
      <w:spacing w:beforeLines="50" w:afterLines="50" w:line="360" w:lineRule="auto"/>
      <w:jc w:val="center"/>
      <w:outlineLvl w:val="0"/>
    </w:pPr>
    <w:rPr>
      <w:b/>
      <w:sz w:val="36"/>
    </w:rPr>
  </w:style>
  <w:style w:type="table" w:customStyle="1" w:styleId="329">
    <w:name w:val="网格表 4 - 着色 31"/>
    <w:basedOn w:val="47"/>
    <w:qFormat/>
    <w:uiPriority w:val="49"/>
    <w:rPr>
      <w:kern w:val="2"/>
      <w:sz w:val="21"/>
      <w:szCs w:val="22"/>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330">
    <w:name w:val="列表段落1"/>
    <w:basedOn w:val="1"/>
    <w:qFormat/>
    <w:uiPriority w:val="34"/>
    <w:pPr>
      <w:spacing w:beforeLines="25" w:afterLines="25"/>
      <w:ind w:firstLine="420"/>
    </w:pPr>
    <w:rPr>
      <w:rFonts w:eastAsia="仿宋_GB2312"/>
      <w:sz w:val="24"/>
    </w:rPr>
  </w:style>
  <w:style w:type="paragraph" w:customStyle="1" w:styleId="331">
    <w:name w:val="编号，小四"/>
    <w:basedOn w:val="1"/>
    <w:qFormat/>
    <w:uiPriority w:val="0"/>
    <w:pPr>
      <w:numPr>
        <w:ilvl w:val="0"/>
        <w:numId w:val="10"/>
      </w:numPr>
      <w:ind w:left="420" w:firstLine="0"/>
    </w:pPr>
  </w:style>
  <w:style w:type="paragraph" w:customStyle="1" w:styleId="332">
    <w:name w:val="正文（1）"/>
    <w:basedOn w:val="1"/>
    <w:qFormat/>
    <w:uiPriority w:val="0"/>
    <w:pPr>
      <w:ind w:left="420"/>
    </w:pPr>
    <w:rPr>
      <w:rFonts w:cstheme="minorBidi"/>
      <w:szCs w:val="21"/>
    </w:rPr>
  </w:style>
  <w:style w:type="paragraph" w:customStyle="1" w:styleId="333">
    <w:name w:val="*正文"/>
    <w:basedOn w:val="1"/>
    <w:qFormat/>
    <w:uiPriority w:val="0"/>
    <w:pPr>
      <w:spacing w:line="300" w:lineRule="auto"/>
      <w:ind w:firstLine="480"/>
    </w:pPr>
    <w:rPr>
      <w:rFonts w:ascii="宋体" w:hAnsi="宋体" w:cs="仿宋_GB2312"/>
      <w:szCs w:val="24"/>
    </w:rPr>
  </w:style>
  <w:style w:type="paragraph" w:customStyle="1" w:styleId="334">
    <w:name w:val="图片说明"/>
    <w:basedOn w:val="1"/>
    <w:qFormat/>
    <w:uiPriority w:val="0"/>
    <w:pPr>
      <w:jc w:val="center"/>
    </w:pPr>
    <w:rPr>
      <w:rFonts w:asciiTheme="minorHAnsi" w:hAnsiTheme="minorHAnsi" w:eastAsiaTheme="minorEastAsia" w:cstheme="minorBidi"/>
      <w:b/>
      <w:sz w:val="18"/>
      <w:szCs w:val="22"/>
    </w:rPr>
  </w:style>
  <w:style w:type="paragraph" w:customStyle="1" w:styleId="335">
    <w:name w:val="标题3"/>
    <w:basedOn w:val="5"/>
    <w:qFormat/>
    <w:uiPriority w:val="0"/>
    <w:pPr>
      <w:spacing w:line="240" w:lineRule="auto"/>
      <w:ind w:firstLine="200" w:firstLineChars="200"/>
    </w:pPr>
    <w:rPr>
      <w:szCs w:val="28"/>
    </w:rPr>
  </w:style>
  <w:style w:type="paragraph" w:customStyle="1" w:styleId="336">
    <w:name w:val="标题4"/>
    <w:basedOn w:val="6"/>
    <w:qFormat/>
    <w:uiPriority w:val="0"/>
    <w:pPr>
      <w:spacing w:before="0" w:line="240" w:lineRule="auto"/>
      <w:ind w:left="0" w:firstLine="200" w:firstLineChars="200"/>
    </w:pPr>
  </w:style>
  <w:style w:type="paragraph" w:customStyle="1" w:styleId="337">
    <w:name w:val="标题5"/>
    <w:basedOn w:val="7"/>
    <w:qFormat/>
    <w:uiPriority w:val="0"/>
    <w:pPr>
      <w:spacing w:before="0" w:after="0" w:line="240" w:lineRule="auto"/>
    </w:pPr>
  </w:style>
  <w:style w:type="character" w:customStyle="1" w:styleId="338">
    <w:name w:val="font91"/>
    <w:basedOn w:val="49"/>
    <w:qFormat/>
    <w:uiPriority w:val="0"/>
    <w:rPr>
      <w:rFonts w:ascii="Calibri" w:hAnsi="Calibri" w:cs="Calibri"/>
      <w:color w:val="000000"/>
      <w:sz w:val="20"/>
      <w:szCs w:val="20"/>
      <w:u w:val="none"/>
    </w:rPr>
  </w:style>
  <w:style w:type="paragraph" w:customStyle="1" w:styleId="339">
    <w:name w:val="列出段落2"/>
    <w:basedOn w:val="1"/>
    <w:qFormat/>
    <w:uiPriority w:val="99"/>
    <w:pPr>
      <w:ind w:firstLine="420" w:firstLineChars="200"/>
    </w:pPr>
    <w:rPr>
      <w:rFonts w:ascii="Calibri" w:hAnsi="Calibri"/>
      <w:szCs w:val="22"/>
    </w:rPr>
  </w:style>
  <w:style w:type="character" w:customStyle="1" w:styleId="340">
    <w:name w:val="font111"/>
    <w:basedOn w:val="49"/>
    <w:qFormat/>
    <w:uiPriority w:val="0"/>
    <w:rPr>
      <w:rFonts w:hint="eastAsia" w:ascii="宋体" w:hAnsi="宋体" w:eastAsia="宋体" w:cs="宋体"/>
      <w:color w:val="000000"/>
      <w:sz w:val="20"/>
      <w:szCs w:val="20"/>
      <w:u w:val="none"/>
    </w:rPr>
  </w:style>
  <w:style w:type="character" w:customStyle="1" w:styleId="341">
    <w:name w:val="font122"/>
    <w:basedOn w:val="49"/>
    <w:qFormat/>
    <w:uiPriority w:val="0"/>
    <w:rPr>
      <w:rFonts w:ascii="Arial" w:hAnsi="Arial" w:cs="Arial"/>
      <w:color w:val="000000"/>
      <w:sz w:val="20"/>
      <w:szCs w:val="20"/>
      <w:u w:val="none"/>
    </w:rPr>
  </w:style>
  <w:style w:type="character" w:customStyle="1" w:styleId="342">
    <w:name w:val="font01"/>
    <w:basedOn w:val="49"/>
    <w:qFormat/>
    <w:uiPriority w:val="0"/>
    <w:rPr>
      <w:rFonts w:hint="eastAsia" w:ascii="宋体" w:hAnsi="宋体" w:eastAsia="宋体" w:cs="宋体"/>
      <w:b/>
      <w:color w:val="000000"/>
      <w:sz w:val="24"/>
      <w:szCs w:val="24"/>
      <w:u w:val="none"/>
    </w:rPr>
  </w:style>
  <w:style w:type="character" w:customStyle="1" w:styleId="343">
    <w:name w:val="font151"/>
    <w:basedOn w:val="49"/>
    <w:qFormat/>
    <w:uiPriority w:val="0"/>
    <w:rPr>
      <w:rFonts w:hint="eastAsia" w:ascii="宋体" w:hAnsi="宋体" w:eastAsia="宋体" w:cs="宋体"/>
      <w:color w:val="000000"/>
      <w:sz w:val="22"/>
      <w:szCs w:val="22"/>
      <w:u w:val="none"/>
      <w:vertAlign w:val="superscript"/>
    </w:rPr>
  </w:style>
  <w:style w:type="character" w:customStyle="1" w:styleId="344">
    <w:name w:val="font171"/>
    <w:basedOn w:val="49"/>
    <w:qFormat/>
    <w:uiPriority w:val="0"/>
    <w:rPr>
      <w:rFonts w:ascii="Arial" w:hAnsi="Arial" w:cs="Arial"/>
      <w:color w:val="000000"/>
      <w:sz w:val="22"/>
      <w:szCs w:val="22"/>
      <w:u w:val="none"/>
    </w:rPr>
  </w:style>
  <w:style w:type="character" w:customStyle="1" w:styleId="345">
    <w:name w:val="font181"/>
    <w:basedOn w:val="49"/>
    <w:qFormat/>
    <w:uiPriority w:val="0"/>
    <w:rPr>
      <w:rFonts w:hint="eastAsia" w:ascii="宋体" w:hAnsi="宋体" w:eastAsia="宋体" w:cs="宋体"/>
      <w:color w:val="000000"/>
      <w:sz w:val="22"/>
      <w:szCs w:val="22"/>
      <w:u w:val="none"/>
      <w:vertAlign w:val="subscript"/>
    </w:rPr>
  </w:style>
  <w:style w:type="character" w:customStyle="1" w:styleId="346">
    <w:name w:val="font161"/>
    <w:basedOn w:val="49"/>
    <w:qFormat/>
    <w:uiPriority w:val="0"/>
    <w:rPr>
      <w:rFonts w:ascii="宋体" w:hAnsi="宋体" w:eastAsia="宋体" w:cs="宋体"/>
      <w:color w:val="000000"/>
      <w:sz w:val="22"/>
      <w:szCs w:val="22"/>
      <w:u w:val="none"/>
    </w:rPr>
  </w:style>
  <w:style w:type="character" w:customStyle="1" w:styleId="347">
    <w:name w:val="font191"/>
    <w:basedOn w:val="49"/>
    <w:qFormat/>
    <w:uiPriority w:val="0"/>
    <w:rPr>
      <w:rFonts w:ascii="微软雅黑" w:hAnsi="微软雅黑" w:eastAsia="微软雅黑" w:cs="微软雅黑"/>
      <w:color w:val="000000"/>
      <w:sz w:val="22"/>
      <w:szCs w:val="22"/>
      <w:u w:val="none"/>
    </w:rPr>
  </w:style>
  <w:style w:type="character" w:customStyle="1" w:styleId="348">
    <w:name w:val="段 Char"/>
    <w:link w:val="56"/>
    <w:qFormat/>
    <w:uiPriority w:val="0"/>
    <w:rPr>
      <w:rFonts w:ascii="宋体" w:hAnsi="Times New Roman" w:eastAsia="宋体" w:cs="Times New Roman"/>
      <w:sz w:val="21"/>
      <w:lang w:val="en-US" w:eastAsia="zh-CN" w:bidi="ar-SA"/>
    </w:rPr>
  </w:style>
  <w:style w:type="paragraph" w:customStyle="1" w:styleId="349">
    <w:name w:val="Table Paragraph"/>
    <w:basedOn w:val="1"/>
    <w:qFormat/>
    <w:uiPriority w:val="1"/>
    <w:rPr>
      <w:rFonts w:ascii="宋体" w:hAnsi="宋体" w:eastAsia="宋体" w:cs="宋体"/>
      <w:lang w:val="zh-CN" w:eastAsia="zh-CN" w:bidi="zh-CN"/>
    </w:rPr>
  </w:style>
  <w:style w:type="paragraph" w:customStyle="1" w:styleId="350">
    <w:name w:val="Table Text"/>
    <w:basedOn w:val="1"/>
    <w:semiHidden/>
    <w:qFormat/>
    <w:uiPriority w:val="0"/>
    <w:rPr>
      <w:rFonts w:ascii="宋体" w:hAnsi="宋体" w:eastAsia="宋体" w:cs="宋体"/>
      <w:sz w:val="24"/>
      <w:szCs w:val="24"/>
      <w:lang w:val="en-US" w:eastAsia="en-US" w:bidi="ar-SA"/>
    </w:rPr>
  </w:style>
  <w:style w:type="table" w:customStyle="1" w:styleId="3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20936</Words>
  <Characters>21962</Characters>
  <Lines>38</Lines>
  <Paragraphs>50</Paragraphs>
  <TotalTime>1</TotalTime>
  <ScaleCrop>false</ScaleCrop>
  <LinksUpToDate>false</LinksUpToDate>
  <CharactersWithSpaces>23154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2021-11-10T01:49:00Z</dcterms:created>
  <dc:creator>dududu</dc:creator>
  <cp:lastModifiedBy>雨下听风</cp:lastModifiedBy>
  <cp:lastPrinted>2022-07-11T00:50:00Z</cp:lastPrinted>
  <dcterms:modified xsi:type="dcterms:W3CDTF">2025-02-17T03:04:47Z</dcterms:modified>
  <dc:title>寿昌横钢纪念馆布展采购项目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5D0292465AA44566A69F44B8F88A2313_13</vt:lpwstr>
  </property>
</Properties>
</file>