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CD7DF">
      <w:pPr>
        <w:widowControl w:val="0"/>
        <w:tabs>
          <w:tab w:val="left" w:pos="8789"/>
        </w:tabs>
        <w:adjustRightInd/>
        <w:snapToGrid/>
        <w:spacing w:line="800" w:lineRule="exact"/>
        <w:ind w:right="396" w:rightChars="180"/>
        <w:rPr>
          <w:rFonts w:ascii="黑体" w:hAnsi="黑体" w:eastAsia="黑体"/>
          <w:b/>
          <w:bCs/>
          <w:sz w:val="48"/>
          <w:szCs w:val="48"/>
          <w:highlight w:val="none"/>
        </w:rPr>
      </w:pPr>
    </w:p>
    <w:p w14:paraId="54B62D14">
      <w:pPr>
        <w:widowControl w:val="0"/>
        <w:tabs>
          <w:tab w:val="left" w:pos="8789"/>
        </w:tabs>
        <w:adjustRightInd/>
        <w:snapToGrid/>
        <w:spacing w:after="0" w:line="800" w:lineRule="exact"/>
        <w:ind w:right="396" w:rightChars="180"/>
        <w:jc w:val="center"/>
        <w:outlineLvl w:val="0"/>
        <w:rPr>
          <w:rFonts w:hint="eastAsia" w:ascii="宋体" w:hAnsi="宋体" w:eastAsia="宋体" w:cs="宋体"/>
          <w:b/>
          <w:bCs/>
          <w:spacing w:val="-57"/>
          <w:sz w:val="48"/>
          <w:szCs w:val="48"/>
          <w:highlight w:val="none"/>
          <w:lang w:eastAsia="zh-CN"/>
        </w:rPr>
      </w:pPr>
      <w:r>
        <w:rPr>
          <w:rFonts w:hint="eastAsia" w:ascii="宋体" w:hAnsi="宋体" w:cs="宋体"/>
          <w:b/>
          <w:bCs/>
          <w:spacing w:val="-57"/>
          <w:sz w:val="48"/>
          <w:szCs w:val="48"/>
          <w:highlight w:val="none"/>
          <w:lang w:eastAsia="zh-CN"/>
        </w:rPr>
        <w:t>衢州市消防救援支队江山大队2025年度食堂劳务外包项目</w:t>
      </w:r>
    </w:p>
    <w:p w14:paraId="74086FC8">
      <w:pPr>
        <w:widowControl w:val="0"/>
        <w:adjustRightInd/>
        <w:snapToGrid/>
        <w:spacing w:line="800" w:lineRule="exact"/>
        <w:ind w:firstLine="266" w:firstLineChars="147"/>
        <w:jc w:val="center"/>
        <w:rPr>
          <w:rFonts w:ascii="楷体_GB2312" w:eastAsia="楷体_GB2312"/>
          <w:b/>
          <w:bCs/>
          <w:sz w:val="18"/>
          <w:szCs w:val="18"/>
          <w:highlight w:val="none"/>
        </w:rPr>
      </w:pPr>
    </w:p>
    <w:p w14:paraId="1494C2D0">
      <w:pPr>
        <w:pStyle w:val="81"/>
        <w:rPr>
          <w:highlight w:val="none"/>
        </w:rPr>
      </w:pPr>
    </w:p>
    <w:p w14:paraId="447F2C40">
      <w:pPr>
        <w:pStyle w:val="81"/>
        <w:rPr>
          <w:highlight w:val="none"/>
        </w:rPr>
      </w:pPr>
    </w:p>
    <w:p w14:paraId="15815D0F">
      <w:pPr>
        <w:pStyle w:val="81"/>
        <w:rPr>
          <w:highlight w:val="none"/>
        </w:rPr>
      </w:pPr>
    </w:p>
    <w:p w14:paraId="1ACD9691">
      <w:pPr>
        <w:spacing w:after="100" w:afterAutospacing="1" w:line="900" w:lineRule="exact"/>
        <w:ind w:right="-108"/>
        <w:jc w:val="center"/>
        <w:outlineLvl w:val="0"/>
        <w:rPr>
          <w:rFonts w:ascii="宋体" w:hAnsi="宋体"/>
          <w:b/>
          <w:spacing w:val="40"/>
          <w:sz w:val="72"/>
          <w:szCs w:val="72"/>
          <w:highlight w:val="none"/>
        </w:rPr>
      </w:pPr>
      <w:r>
        <w:rPr>
          <w:rFonts w:hint="eastAsia" w:ascii="宋体" w:hAnsi="宋体"/>
          <w:b/>
          <w:spacing w:val="40"/>
          <w:sz w:val="72"/>
          <w:szCs w:val="72"/>
          <w:highlight w:val="none"/>
        </w:rPr>
        <w:t>竞争性磋商文件</w:t>
      </w:r>
    </w:p>
    <w:p w14:paraId="29CD40A3">
      <w:pPr>
        <w:jc w:val="center"/>
        <w:rPr>
          <w:highlight w:val="none"/>
        </w:rPr>
      </w:pPr>
    </w:p>
    <w:p w14:paraId="2A517E15">
      <w:pPr>
        <w:rPr>
          <w:highlight w:val="none"/>
        </w:rPr>
      </w:pPr>
    </w:p>
    <w:p w14:paraId="18144324">
      <w:pPr>
        <w:rPr>
          <w:highlight w:val="none"/>
        </w:rPr>
      </w:pPr>
    </w:p>
    <w:p w14:paraId="14F09E15">
      <w:pPr>
        <w:rPr>
          <w:highlight w:val="none"/>
        </w:rPr>
      </w:pPr>
    </w:p>
    <w:p w14:paraId="3EAAC8E2">
      <w:pPr>
        <w:widowControl w:val="0"/>
        <w:adjustRightInd/>
        <w:snapToGrid/>
        <w:spacing w:line="800" w:lineRule="exact"/>
        <w:ind w:left="1685" w:leftChars="145" w:right="293" w:rightChars="133" w:hanging="1366" w:hangingChars="500"/>
        <w:jc w:val="both"/>
        <w:rPr>
          <w:rFonts w:hint="eastAsia" w:ascii="宋体" w:hAnsi="宋体" w:eastAsia="宋体"/>
          <w:b/>
          <w:w w:val="85"/>
          <w:sz w:val="32"/>
          <w:szCs w:val="32"/>
          <w:highlight w:val="none"/>
          <w:lang w:eastAsia="zh-CN"/>
        </w:rPr>
      </w:pPr>
      <w:r>
        <w:rPr>
          <w:rFonts w:hint="eastAsia" w:ascii="宋体" w:hAnsi="宋体"/>
          <w:b/>
          <w:w w:val="85"/>
          <w:sz w:val="32"/>
          <w:szCs w:val="32"/>
          <w:highlight w:val="none"/>
        </w:rPr>
        <w:t>项目名称：</w:t>
      </w:r>
      <w:r>
        <w:rPr>
          <w:rFonts w:hint="eastAsia" w:ascii="宋体" w:hAnsi="宋体"/>
          <w:b/>
          <w:sz w:val="32"/>
          <w:szCs w:val="32"/>
          <w:highlight w:val="none"/>
          <w:lang w:eastAsia="zh-CN"/>
        </w:rPr>
        <w:t>衢州市消防救援支队江山大队2025年度食堂劳务外包项目</w:t>
      </w:r>
    </w:p>
    <w:p w14:paraId="2D153EB7">
      <w:pPr>
        <w:rPr>
          <w:highlight w:val="none"/>
        </w:rPr>
      </w:pPr>
    </w:p>
    <w:p w14:paraId="14C74437">
      <w:pPr>
        <w:ind w:firstLine="273" w:firstLineChars="100"/>
        <w:rPr>
          <w:rFonts w:hint="eastAsia" w:ascii="楷体_GB2312" w:hAnsi="宋体" w:eastAsia="宋体"/>
          <w:b/>
          <w:w w:val="85"/>
          <w:sz w:val="32"/>
          <w:szCs w:val="32"/>
          <w:highlight w:val="none"/>
          <w:lang w:eastAsia="zh-CN"/>
        </w:rPr>
      </w:pPr>
      <w:r>
        <w:rPr>
          <w:rFonts w:hint="eastAsia" w:ascii="宋体" w:hAnsi="宋体"/>
          <w:b/>
          <w:w w:val="85"/>
          <w:sz w:val="32"/>
          <w:szCs w:val="32"/>
          <w:highlight w:val="none"/>
        </w:rPr>
        <w:t>项目编号：</w:t>
      </w:r>
      <w:r>
        <w:rPr>
          <w:rFonts w:hint="eastAsia" w:ascii="宋体" w:hAnsi="宋体"/>
          <w:b/>
          <w:w w:val="85"/>
          <w:sz w:val="32"/>
          <w:szCs w:val="32"/>
          <w:highlight w:val="none"/>
          <w:lang w:eastAsia="zh-CN"/>
        </w:rPr>
        <w:t>XS20241108</w:t>
      </w:r>
    </w:p>
    <w:p w14:paraId="60145CED">
      <w:pPr>
        <w:widowControl w:val="0"/>
        <w:adjustRightInd/>
        <w:snapToGrid/>
        <w:spacing w:line="800" w:lineRule="exact"/>
        <w:ind w:right="880" w:rightChars="400"/>
        <w:jc w:val="both"/>
        <w:outlineLvl w:val="0"/>
        <w:rPr>
          <w:rFonts w:ascii="宋体" w:hAnsi="宋体"/>
          <w:b/>
          <w:sz w:val="32"/>
          <w:szCs w:val="32"/>
          <w:highlight w:val="none"/>
        </w:rPr>
      </w:pPr>
      <w:r>
        <w:rPr>
          <w:rFonts w:hint="eastAsia" w:ascii="宋体" w:hAnsi="宋体"/>
          <w:b/>
          <w:sz w:val="32"/>
          <w:szCs w:val="32"/>
          <w:highlight w:val="none"/>
        </w:rPr>
        <w:t xml:space="preserve">  采购人：衢州市消防救援支队</w:t>
      </w:r>
    </w:p>
    <w:p w14:paraId="201CC41A">
      <w:pPr>
        <w:widowControl w:val="0"/>
        <w:adjustRightInd/>
        <w:snapToGrid/>
        <w:spacing w:line="800" w:lineRule="exact"/>
        <w:ind w:right="880" w:rightChars="400" w:firstLine="321" w:firstLineChars="100"/>
        <w:jc w:val="both"/>
        <w:rPr>
          <w:rFonts w:ascii="宋体" w:hAnsi="宋体"/>
          <w:b/>
          <w:sz w:val="32"/>
          <w:szCs w:val="32"/>
          <w:highlight w:val="none"/>
        </w:rPr>
      </w:pPr>
      <w:r>
        <w:rPr>
          <w:rFonts w:hint="eastAsia" w:ascii="宋体" w:hAnsi="宋体"/>
          <w:b/>
          <w:sz w:val="32"/>
          <w:szCs w:val="32"/>
          <w:highlight w:val="none"/>
        </w:rPr>
        <w:t>采购代理单位：浙江卓宏建设项目管理有限公司</w:t>
      </w:r>
    </w:p>
    <w:p w14:paraId="657F29E4">
      <w:pPr>
        <w:rPr>
          <w:rFonts w:ascii="宋体" w:hAnsi="宋体"/>
          <w:highlight w:val="none"/>
        </w:rPr>
      </w:pPr>
    </w:p>
    <w:p w14:paraId="04507B25">
      <w:pPr>
        <w:jc w:val="center"/>
        <w:rPr>
          <w:rFonts w:ascii="宋体" w:hAnsi="宋体" w:cs="仿宋"/>
          <w:b/>
          <w:sz w:val="32"/>
          <w:szCs w:val="32"/>
          <w:highlight w:val="none"/>
        </w:rPr>
      </w:pPr>
      <w:r>
        <w:rPr>
          <w:rFonts w:hint="eastAsia" w:ascii="宋体" w:hAnsi="宋体" w:cs="仿宋"/>
          <w:b/>
          <w:sz w:val="32"/>
          <w:szCs w:val="32"/>
          <w:highlight w:val="none"/>
        </w:rPr>
        <w:t>二〇二四年</w:t>
      </w:r>
      <w:r>
        <w:rPr>
          <w:rFonts w:hint="eastAsia" w:ascii="宋体" w:hAnsi="宋体" w:cs="仿宋"/>
          <w:b/>
          <w:sz w:val="32"/>
          <w:szCs w:val="32"/>
          <w:highlight w:val="none"/>
          <w:lang w:val="en-US" w:eastAsia="zh-CN"/>
        </w:rPr>
        <w:t>十一</w:t>
      </w:r>
      <w:r>
        <w:rPr>
          <w:rFonts w:hint="eastAsia" w:ascii="宋体" w:hAnsi="宋体" w:cs="仿宋"/>
          <w:b/>
          <w:sz w:val="32"/>
          <w:szCs w:val="32"/>
          <w:highlight w:val="none"/>
        </w:rPr>
        <w:t>月</w:t>
      </w:r>
    </w:p>
    <w:p w14:paraId="743E1E65">
      <w:pPr>
        <w:jc w:val="center"/>
        <w:rPr>
          <w:bCs/>
          <w:sz w:val="52"/>
          <w:szCs w:val="52"/>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417" w:right="849" w:bottom="1417" w:left="1304" w:header="851" w:footer="992" w:gutter="0"/>
          <w:pgNumType w:start="0"/>
          <w:cols w:space="720" w:num="1"/>
          <w:titlePg/>
          <w:docGrid w:type="lines" w:linePitch="312" w:charSpace="0"/>
        </w:sectPr>
      </w:pPr>
    </w:p>
    <w:p w14:paraId="239369B8">
      <w:pPr>
        <w:pStyle w:val="116"/>
        <w:outlineLvl w:val="9"/>
        <w:rPr>
          <w:rFonts w:eastAsia="宋体"/>
          <w:bCs w:val="0"/>
          <w:sz w:val="32"/>
          <w:szCs w:val="32"/>
          <w:highlight w:val="none"/>
        </w:rPr>
      </w:pPr>
    </w:p>
    <w:p w14:paraId="6C401730">
      <w:pPr>
        <w:pStyle w:val="116"/>
        <w:outlineLvl w:val="0"/>
        <w:rPr>
          <w:rFonts w:eastAsia="宋体"/>
          <w:bCs w:val="0"/>
          <w:sz w:val="48"/>
          <w:szCs w:val="48"/>
          <w:highlight w:val="none"/>
        </w:rPr>
      </w:pPr>
      <w:r>
        <w:rPr>
          <w:rFonts w:hint="eastAsia" w:eastAsia="宋体"/>
          <w:bCs w:val="0"/>
          <w:sz w:val="48"/>
          <w:szCs w:val="48"/>
          <w:highlight w:val="none"/>
        </w:rPr>
        <w:t xml:space="preserve">目 </w:t>
      </w:r>
      <w:r>
        <w:rPr>
          <w:rFonts w:eastAsia="宋体"/>
          <w:bCs w:val="0"/>
          <w:sz w:val="48"/>
          <w:szCs w:val="48"/>
          <w:highlight w:val="none"/>
        </w:rPr>
        <w:t xml:space="preserve"> </w:t>
      </w:r>
      <w:r>
        <w:rPr>
          <w:rFonts w:hint="eastAsia" w:eastAsia="宋体"/>
          <w:bCs w:val="0"/>
          <w:sz w:val="48"/>
          <w:szCs w:val="48"/>
          <w:highlight w:val="none"/>
        </w:rPr>
        <w:t>录</w:t>
      </w:r>
    </w:p>
    <w:p w14:paraId="0ADFCC29">
      <w:pPr>
        <w:spacing w:line="600" w:lineRule="exact"/>
        <w:outlineLvl w:val="0"/>
        <w:rPr>
          <w:rFonts w:ascii="宋体" w:hAnsi="宋体"/>
          <w:b/>
          <w:sz w:val="30"/>
          <w:szCs w:val="30"/>
          <w:highlight w:val="none"/>
        </w:rPr>
      </w:pPr>
      <w:r>
        <w:rPr>
          <w:rFonts w:hint="eastAsia" w:ascii="宋体" w:hAnsi="宋体"/>
          <w:b/>
          <w:sz w:val="30"/>
          <w:szCs w:val="30"/>
          <w:highlight w:val="none"/>
        </w:rPr>
        <w:t>第一部分  磋商公告………………………………………………2</w:t>
      </w:r>
    </w:p>
    <w:p w14:paraId="2648A31D">
      <w:pPr>
        <w:spacing w:line="600" w:lineRule="exact"/>
        <w:rPr>
          <w:rFonts w:ascii="宋体" w:hAnsi="宋体"/>
          <w:b/>
          <w:sz w:val="30"/>
          <w:szCs w:val="30"/>
          <w:highlight w:val="none"/>
        </w:rPr>
      </w:pPr>
      <w:r>
        <w:rPr>
          <w:rFonts w:hint="eastAsia" w:ascii="宋体" w:hAnsi="宋体"/>
          <w:b/>
          <w:sz w:val="30"/>
          <w:szCs w:val="30"/>
          <w:highlight w:val="none"/>
        </w:rPr>
        <w:t>第二部分  磋商须知………………………………………………5</w:t>
      </w:r>
    </w:p>
    <w:p w14:paraId="1CD62DF8">
      <w:pPr>
        <w:spacing w:line="600" w:lineRule="exact"/>
        <w:rPr>
          <w:rFonts w:hint="eastAsia" w:ascii="宋体" w:hAnsi="宋体" w:eastAsia="宋体"/>
          <w:b/>
          <w:sz w:val="30"/>
          <w:szCs w:val="30"/>
          <w:highlight w:val="none"/>
          <w:lang w:eastAsia="zh-CN"/>
        </w:rPr>
      </w:pPr>
      <w:r>
        <w:rPr>
          <w:rFonts w:hint="eastAsia" w:ascii="宋体" w:hAnsi="宋体"/>
          <w:b/>
          <w:sz w:val="30"/>
          <w:szCs w:val="30"/>
          <w:highlight w:val="none"/>
        </w:rPr>
        <w:t xml:space="preserve">第三部分  </w:t>
      </w:r>
      <w:r>
        <w:rPr>
          <w:rFonts w:hint="eastAsia" w:ascii="宋体" w:hAnsi="宋体" w:cs="宋体"/>
          <w:b/>
          <w:sz w:val="30"/>
          <w:szCs w:val="30"/>
          <w:highlight w:val="none"/>
        </w:rPr>
        <w:t>采购内容及要求………………………………………1</w:t>
      </w:r>
      <w:r>
        <w:rPr>
          <w:rFonts w:hint="eastAsia" w:ascii="宋体" w:hAnsi="宋体" w:cs="宋体"/>
          <w:b/>
          <w:sz w:val="30"/>
          <w:szCs w:val="30"/>
          <w:highlight w:val="none"/>
          <w:lang w:val="en-US" w:eastAsia="zh-CN"/>
        </w:rPr>
        <w:t>7</w:t>
      </w:r>
    </w:p>
    <w:p w14:paraId="7D8BAD33">
      <w:pPr>
        <w:spacing w:line="600" w:lineRule="exact"/>
        <w:rPr>
          <w:rFonts w:hint="default" w:ascii="宋体" w:hAnsi="宋体" w:eastAsia="宋体"/>
          <w:b/>
          <w:sz w:val="30"/>
          <w:szCs w:val="30"/>
          <w:highlight w:val="none"/>
          <w:lang w:val="en-US" w:eastAsia="zh-CN"/>
        </w:rPr>
      </w:pPr>
      <w:r>
        <w:rPr>
          <w:rFonts w:hint="eastAsia" w:ascii="宋体" w:hAnsi="宋体"/>
          <w:b/>
          <w:sz w:val="30"/>
          <w:szCs w:val="30"/>
          <w:highlight w:val="none"/>
        </w:rPr>
        <w:t>第四部分  合同主要条款…………………………………………</w:t>
      </w:r>
      <w:r>
        <w:rPr>
          <w:rFonts w:hint="eastAsia" w:ascii="宋体" w:hAnsi="宋体"/>
          <w:b/>
          <w:sz w:val="30"/>
          <w:szCs w:val="30"/>
          <w:highlight w:val="none"/>
          <w:lang w:val="en-US" w:eastAsia="zh-CN"/>
        </w:rPr>
        <w:t>19</w:t>
      </w:r>
    </w:p>
    <w:p w14:paraId="712A2A7B">
      <w:pPr>
        <w:spacing w:line="600" w:lineRule="exact"/>
        <w:jc w:val="both"/>
        <w:rPr>
          <w:rFonts w:hint="default" w:ascii="宋体" w:hAnsi="宋体" w:eastAsia="宋体"/>
          <w:b/>
          <w:sz w:val="30"/>
          <w:szCs w:val="30"/>
          <w:highlight w:val="none"/>
          <w:lang w:val="en-US" w:eastAsia="zh-CN"/>
        </w:rPr>
      </w:pPr>
      <w:r>
        <w:rPr>
          <w:rFonts w:hint="eastAsia" w:ascii="宋体" w:hAnsi="宋体"/>
          <w:b/>
          <w:sz w:val="30"/>
          <w:szCs w:val="30"/>
          <w:highlight w:val="none"/>
        </w:rPr>
        <w:t xml:space="preserve">第五部分  </w:t>
      </w:r>
      <w:r>
        <w:rPr>
          <w:rFonts w:hint="eastAsia" w:ascii="宋体" w:hAnsi="宋体" w:cs="宋体"/>
          <w:b/>
          <w:bCs/>
          <w:sz w:val="30"/>
          <w:szCs w:val="30"/>
          <w:highlight w:val="none"/>
        </w:rPr>
        <w:t>磋商程序及评定成交标准……………………………</w:t>
      </w:r>
      <w:r>
        <w:rPr>
          <w:rFonts w:hint="eastAsia" w:ascii="宋体" w:hAnsi="宋体" w:cs="宋体"/>
          <w:b/>
          <w:bCs/>
          <w:sz w:val="30"/>
          <w:szCs w:val="30"/>
          <w:highlight w:val="none"/>
          <w:lang w:val="en-US" w:eastAsia="zh-CN"/>
        </w:rPr>
        <w:t>23</w:t>
      </w:r>
    </w:p>
    <w:p w14:paraId="5809A6D2">
      <w:pPr>
        <w:spacing w:line="600" w:lineRule="exact"/>
        <w:rPr>
          <w:rFonts w:hint="default" w:ascii="宋体" w:hAnsi="宋体" w:eastAsia="宋体"/>
          <w:b/>
          <w:sz w:val="30"/>
          <w:szCs w:val="30"/>
          <w:highlight w:val="none"/>
          <w:lang w:val="en-US" w:eastAsia="zh-CN"/>
        </w:rPr>
      </w:pPr>
      <w:r>
        <w:rPr>
          <w:rFonts w:hint="eastAsia" w:ascii="宋体" w:hAnsi="宋体"/>
          <w:b/>
          <w:sz w:val="30"/>
          <w:szCs w:val="30"/>
          <w:highlight w:val="none"/>
        </w:rPr>
        <w:t>第六部分  磋商响应文件相关格式………………………………</w:t>
      </w:r>
      <w:r>
        <w:rPr>
          <w:rFonts w:hint="eastAsia" w:ascii="宋体" w:hAnsi="宋体"/>
          <w:b/>
          <w:sz w:val="30"/>
          <w:szCs w:val="30"/>
          <w:highlight w:val="none"/>
          <w:lang w:val="en-US" w:eastAsia="zh-CN"/>
        </w:rPr>
        <w:t>26</w:t>
      </w:r>
      <w:bookmarkStart w:id="43" w:name="_GoBack"/>
      <w:bookmarkEnd w:id="43"/>
    </w:p>
    <w:p w14:paraId="48E3699E">
      <w:pPr>
        <w:adjustRightInd/>
        <w:snapToGrid/>
        <w:spacing w:line="600" w:lineRule="exact"/>
        <w:jc w:val="center"/>
        <w:rPr>
          <w:highlight w:val="none"/>
        </w:rPr>
      </w:pPr>
    </w:p>
    <w:p w14:paraId="5813F2E8">
      <w:pPr>
        <w:rPr>
          <w:highlight w:val="none"/>
        </w:rPr>
      </w:pPr>
    </w:p>
    <w:p w14:paraId="5942B446">
      <w:pPr>
        <w:rPr>
          <w:highlight w:val="none"/>
        </w:rPr>
      </w:pPr>
    </w:p>
    <w:p w14:paraId="50141868">
      <w:pPr>
        <w:rPr>
          <w:highlight w:val="none"/>
        </w:rPr>
      </w:pPr>
    </w:p>
    <w:p w14:paraId="3E2C39B8">
      <w:pPr>
        <w:rPr>
          <w:highlight w:val="none"/>
        </w:rPr>
      </w:pPr>
    </w:p>
    <w:p w14:paraId="0D1B0030">
      <w:pPr>
        <w:rPr>
          <w:highlight w:val="none"/>
        </w:rPr>
      </w:pPr>
    </w:p>
    <w:p w14:paraId="5D59DE37">
      <w:pPr>
        <w:rPr>
          <w:highlight w:val="none"/>
        </w:rPr>
      </w:pPr>
    </w:p>
    <w:p w14:paraId="0595983B">
      <w:pPr>
        <w:rPr>
          <w:highlight w:val="none"/>
        </w:rPr>
      </w:pPr>
    </w:p>
    <w:p w14:paraId="477D3A20">
      <w:pPr>
        <w:rPr>
          <w:highlight w:val="none"/>
        </w:rPr>
      </w:pPr>
    </w:p>
    <w:p w14:paraId="044B96EF">
      <w:pPr>
        <w:rPr>
          <w:highlight w:val="none"/>
        </w:rPr>
      </w:pPr>
    </w:p>
    <w:p w14:paraId="227C2E70">
      <w:pPr>
        <w:rPr>
          <w:highlight w:val="none"/>
        </w:rPr>
      </w:pPr>
    </w:p>
    <w:p w14:paraId="58588BA9">
      <w:pPr>
        <w:rPr>
          <w:highlight w:val="none"/>
        </w:rPr>
      </w:pPr>
    </w:p>
    <w:p w14:paraId="594B571B">
      <w:pPr>
        <w:adjustRightInd/>
        <w:snapToGrid/>
        <w:spacing w:line="600" w:lineRule="exact"/>
        <w:jc w:val="center"/>
        <w:rPr>
          <w:rFonts w:ascii="黑体" w:hAnsi="黑体" w:eastAsia="黑体"/>
          <w:b/>
          <w:sz w:val="44"/>
          <w:szCs w:val="44"/>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134" w:right="1588" w:bottom="1134" w:left="1588" w:header="851" w:footer="992" w:gutter="0"/>
          <w:pgNumType w:start="1"/>
          <w:cols w:space="720" w:num="1"/>
          <w:titlePg/>
          <w:docGrid w:type="lines" w:linePitch="312" w:charSpace="0"/>
        </w:sectPr>
      </w:pPr>
    </w:p>
    <w:p w14:paraId="2214F1F5">
      <w:pPr>
        <w:adjustRightInd/>
        <w:snapToGrid/>
        <w:spacing w:line="600" w:lineRule="exact"/>
        <w:jc w:val="center"/>
        <w:rPr>
          <w:rFonts w:ascii="黑体" w:hAnsi="黑体" w:eastAsia="黑体"/>
          <w:b/>
          <w:sz w:val="24"/>
          <w:szCs w:val="24"/>
          <w:highlight w:val="none"/>
        </w:rPr>
      </w:pPr>
      <w:r>
        <w:rPr>
          <w:rFonts w:hint="eastAsia" w:ascii="黑体" w:hAnsi="黑体" w:eastAsia="黑体"/>
          <w:b/>
          <w:sz w:val="44"/>
          <w:szCs w:val="44"/>
          <w:highlight w:val="none"/>
        </w:rPr>
        <w:t>第一部分 磋商公告</w:t>
      </w:r>
    </w:p>
    <w:p w14:paraId="4CB0D1E9">
      <w:pPr>
        <w:spacing w:after="0" w:line="440" w:lineRule="exact"/>
        <w:ind w:firstLine="480" w:firstLineChars="200"/>
        <w:rPr>
          <w:rFonts w:ascii="宋体" w:hAnsi="宋体" w:cs="仿宋"/>
          <w:sz w:val="24"/>
          <w:szCs w:val="24"/>
          <w:highlight w:val="none"/>
          <w:lang w:val="zh-CN"/>
        </w:rPr>
      </w:pPr>
      <w:r>
        <w:rPr>
          <w:rFonts w:hint="eastAsia" w:ascii="宋体" w:hAnsi="宋体"/>
          <w:sz w:val="24"/>
          <w:szCs w:val="24"/>
          <w:highlight w:val="none"/>
        </w:rPr>
        <w:t>参照《中华人民共和国招标投标法》、《中华人民共和国政府采购法》、《政府采购货物和服务招标投标管理办法》、《政府采购竞争性磋商采购方式管理暂行办法》等规定，浙江卓宏建设项目管理有限公司受衢州市消防救援支队委托，</w:t>
      </w:r>
      <w:r>
        <w:rPr>
          <w:rFonts w:hint="eastAsia" w:ascii="宋体" w:hAnsi="宋体" w:cs="宋体"/>
          <w:sz w:val="24"/>
          <w:szCs w:val="24"/>
          <w:highlight w:val="none"/>
        </w:rPr>
        <w:t>以</w:t>
      </w:r>
      <w:r>
        <w:rPr>
          <w:rFonts w:hint="eastAsia" w:ascii="宋体" w:hAnsi="宋体" w:cs="宋体"/>
          <w:b/>
          <w:sz w:val="24"/>
          <w:szCs w:val="24"/>
          <w:highlight w:val="none"/>
        </w:rPr>
        <w:t>竞争性磋商</w:t>
      </w:r>
      <w:r>
        <w:rPr>
          <w:rFonts w:hint="eastAsia" w:ascii="宋体" w:hAnsi="宋体" w:cs="宋体"/>
          <w:sz w:val="24"/>
          <w:szCs w:val="24"/>
          <w:highlight w:val="none"/>
        </w:rPr>
        <w:t>的方式对</w:t>
      </w:r>
      <w:r>
        <w:rPr>
          <w:rFonts w:hint="eastAsia" w:ascii="宋体" w:hAnsi="宋体"/>
          <w:b/>
          <w:sz w:val="24"/>
          <w:szCs w:val="24"/>
          <w:highlight w:val="none"/>
          <w:u w:val="single"/>
        </w:rPr>
        <w:t xml:space="preserve"> </w:t>
      </w:r>
      <w:r>
        <w:rPr>
          <w:rFonts w:hint="eastAsia" w:ascii="宋体" w:hAnsi="宋体"/>
          <w:b/>
          <w:sz w:val="24"/>
          <w:szCs w:val="24"/>
          <w:highlight w:val="none"/>
          <w:u w:val="single"/>
          <w:lang w:eastAsia="zh-CN"/>
        </w:rPr>
        <w:t>衢州市消防救援支队江山大队2025年度食堂劳务外包项目</w:t>
      </w:r>
      <w:r>
        <w:rPr>
          <w:rFonts w:hint="eastAsia" w:ascii="宋体" w:hAnsi="宋体"/>
          <w:b/>
          <w:sz w:val="24"/>
          <w:szCs w:val="24"/>
          <w:highlight w:val="none"/>
          <w:u w:val="single"/>
        </w:rPr>
        <w:t xml:space="preserve"> </w:t>
      </w:r>
      <w:r>
        <w:rPr>
          <w:rFonts w:hint="eastAsia" w:ascii="宋体" w:hAnsi="宋体" w:cs="宋体"/>
          <w:sz w:val="24"/>
          <w:szCs w:val="24"/>
          <w:highlight w:val="none"/>
        </w:rPr>
        <w:t>进行采购招标，欢迎合格的供应商参加。</w:t>
      </w:r>
    </w:p>
    <w:p w14:paraId="042CDF4F">
      <w:pPr>
        <w:widowControl w:val="0"/>
        <w:adjustRightInd/>
        <w:snapToGrid/>
        <w:spacing w:after="0" w:line="440" w:lineRule="exact"/>
        <w:ind w:firstLine="482" w:firstLineChars="200"/>
        <w:jc w:val="both"/>
        <w:rPr>
          <w:rFonts w:hint="eastAsia" w:ascii="宋体" w:hAnsi="宋体" w:eastAsia="宋体" w:cs="宋体"/>
          <w:sz w:val="24"/>
          <w:szCs w:val="24"/>
          <w:highlight w:val="none"/>
          <w:lang w:eastAsia="zh-CN"/>
        </w:rPr>
      </w:pPr>
      <w:r>
        <w:rPr>
          <w:rFonts w:hint="eastAsia" w:ascii="宋体" w:hAnsi="宋体" w:cs="宋体"/>
          <w:b/>
          <w:sz w:val="24"/>
          <w:szCs w:val="24"/>
          <w:highlight w:val="none"/>
        </w:rPr>
        <w:t>一、采购项目编号</w:t>
      </w:r>
      <w:r>
        <w:rPr>
          <w:rFonts w:hint="eastAsia" w:ascii="宋体" w:hAnsi="宋体" w:cs="宋体"/>
          <w:sz w:val="24"/>
          <w:szCs w:val="24"/>
          <w:highlight w:val="none"/>
        </w:rPr>
        <w:t>：</w:t>
      </w:r>
      <w:r>
        <w:rPr>
          <w:rFonts w:hint="eastAsia" w:ascii="宋体" w:hAnsi="宋体" w:cs="宋体"/>
          <w:sz w:val="24"/>
          <w:szCs w:val="24"/>
          <w:highlight w:val="none"/>
          <w:lang w:eastAsia="zh-CN"/>
        </w:rPr>
        <w:t>XS20241108</w:t>
      </w:r>
    </w:p>
    <w:p w14:paraId="3439CBC5">
      <w:pPr>
        <w:widowControl w:val="0"/>
        <w:adjustRightInd/>
        <w:snapToGrid/>
        <w:spacing w:after="0" w:line="440" w:lineRule="exact"/>
        <w:ind w:firstLine="482" w:firstLineChars="200"/>
        <w:jc w:val="both"/>
        <w:rPr>
          <w:rFonts w:hint="eastAsia" w:ascii="宋体" w:hAnsi="宋体" w:eastAsia="宋体"/>
          <w:sz w:val="24"/>
          <w:szCs w:val="24"/>
          <w:highlight w:val="none"/>
          <w:lang w:eastAsia="zh-CN"/>
        </w:rPr>
      </w:pPr>
      <w:r>
        <w:rPr>
          <w:rFonts w:hint="eastAsia" w:ascii="宋体" w:hAnsi="宋体" w:cs="宋体"/>
          <w:b/>
          <w:sz w:val="24"/>
          <w:szCs w:val="24"/>
          <w:highlight w:val="none"/>
        </w:rPr>
        <w:t>二、采购项目名称：</w:t>
      </w:r>
      <w:r>
        <w:rPr>
          <w:rFonts w:hint="eastAsia" w:ascii="宋体" w:hAnsi="宋体" w:cs="宋体"/>
          <w:bCs/>
          <w:sz w:val="24"/>
          <w:szCs w:val="24"/>
          <w:highlight w:val="none"/>
          <w:lang w:eastAsia="zh-CN"/>
        </w:rPr>
        <w:t>衢州市消防救援支队江山大队2025年度食堂劳务外包项目</w:t>
      </w:r>
    </w:p>
    <w:p w14:paraId="3C117E01">
      <w:pPr>
        <w:widowControl w:val="0"/>
        <w:adjustRightInd/>
        <w:snapToGrid/>
        <w:spacing w:after="0" w:line="440" w:lineRule="exact"/>
        <w:ind w:firstLine="482" w:firstLineChars="200"/>
        <w:jc w:val="both"/>
        <w:rPr>
          <w:highlight w:val="none"/>
        </w:rPr>
      </w:pPr>
      <w:r>
        <w:rPr>
          <w:rFonts w:hint="eastAsia" w:ascii="宋体" w:hAnsi="宋体" w:cs="宋体"/>
          <w:b/>
          <w:sz w:val="24"/>
          <w:szCs w:val="24"/>
          <w:highlight w:val="none"/>
        </w:rPr>
        <w:t>三、采购方式：</w:t>
      </w:r>
      <w:r>
        <w:rPr>
          <w:rFonts w:hint="eastAsia" w:ascii="宋体" w:hAnsi="宋体" w:cs="宋体"/>
          <w:sz w:val="24"/>
          <w:szCs w:val="24"/>
          <w:highlight w:val="none"/>
        </w:rPr>
        <w:t>竞争性磋商</w:t>
      </w:r>
    </w:p>
    <w:p w14:paraId="52AB3F27">
      <w:pPr>
        <w:widowControl w:val="0"/>
        <w:adjustRightInd/>
        <w:snapToGrid/>
        <w:spacing w:after="0" w:line="440" w:lineRule="exact"/>
        <w:ind w:firstLine="482" w:firstLineChars="200"/>
        <w:jc w:val="both"/>
        <w:rPr>
          <w:rFonts w:ascii="宋体" w:hAnsi="宋体" w:cs="宋体"/>
          <w:b/>
          <w:sz w:val="24"/>
          <w:szCs w:val="24"/>
          <w:highlight w:val="none"/>
        </w:rPr>
      </w:pPr>
      <w:r>
        <w:rPr>
          <w:rFonts w:hint="eastAsia" w:ascii="宋体" w:hAnsi="宋体" w:cs="宋体"/>
          <w:b/>
          <w:sz w:val="24"/>
          <w:szCs w:val="24"/>
          <w:highlight w:val="none"/>
        </w:rPr>
        <w:t>四、预算金额（元）</w:t>
      </w:r>
      <w:r>
        <w:rPr>
          <w:rFonts w:hint="eastAsia" w:ascii="宋体" w:hAnsi="宋体" w:cs="宋体"/>
          <w:bCs/>
          <w:sz w:val="24"/>
          <w:szCs w:val="24"/>
          <w:highlight w:val="none"/>
        </w:rPr>
        <w:t>：</w:t>
      </w:r>
      <w:r>
        <w:rPr>
          <w:rFonts w:hint="eastAsia" w:ascii="宋体" w:hAnsi="宋体" w:cs="宋体"/>
          <w:bCs/>
          <w:sz w:val="24"/>
          <w:szCs w:val="24"/>
          <w:highlight w:val="none"/>
          <w:lang w:eastAsia="zh-CN"/>
        </w:rPr>
        <w:t>389664</w:t>
      </w:r>
      <w:r>
        <w:rPr>
          <w:rFonts w:hint="eastAsia" w:ascii="宋体" w:hAnsi="宋体" w:cs="宋体"/>
          <w:bCs/>
          <w:sz w:val="24"/>
          <w:szCs w:val="24"/>
          <w:highlight w:val="none"/>
        </w:rPr>
        <w:t>元</w:t>
      </w:r>
    </w:p>
    <w:p w14:paraId="19596421">
      <w:pPr>
        <w:widowControl w:val="0"/>
        <w:adjustRightInd/>
        <w:snapToGrid/>
        <w:spacing w:after="0" w:line="440" w:lineRule="exact"/>
        <w:ind w:firstLine="482" w:firstLineChars="200"/>
        <w:jc w:val="both"/>
        <w:rPr>
          <w:rFonts w:ascii="宋体" w:hAnsi="宋体" w:cs="宋体"/>
          <w:b/>
          <w:sz w:val="24"/>
          <w:szCs w:val="24"/>
          <w:highlight w:val="none"/>
        </w:rPr>
      </w:pPr>
      <w:r>
        <w:rPr>
          <w:rFonts w:hint="eastAsia" w:ascii="宋体" w:hAnsi="宋体" w:cs="宋体"/>
          <w:b/>
          <w:sz w:val="24"/>
          <w:szCs w:val="24"/>
          <w:highlight w:val="none"/>
        </w:rPr>
        <w:t>五、采购项目概况：</w:t>
      </w:r>
    </w:p>
    <w:tbl>
      <w:tblPr>
        <w:tblStyle w:val="65"/>
        <w:tblpPr w:leftFromText="180" w:rightFromText="180" w:vertAnchor="text" w:horzAnchor="page" w:tblpX="850" w:tblpY="82"/>
        <w:tblOverlap w:val="never"/>
        <w:tblW w:w="105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4120"/>
        <w:gridCol w:w="804"/>
        <w:gridCol w:w="777"/>
        <w:gridCol w:w="1604"/>
        <w:gridCol w:w="1830"/>
        <w:gridCol w:w="675"/>
      </w:tblGrid>
      <w:tr w14:paraId="0299C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765" w:type="dxa"/>
            <w:tcBorders>
              <w:top w:val="single" w:color="auto" w:sz="4" w:space="0"/>
              <w:bottom w:val="single" w:color="auto" w:sz="4" w:space="0"/>
              <w:right w:val="single" w:color="auto" w:sz="4" w:space="0"/>
            </w:tcBorders>
            <w:vAlign w:val="center"/>
          </w:tcPr>
          <w:p w14:paraId="7A3247CE">
            <w:pPr>
              <w:spacing w:after="0" w:line="440" w:lineRule="exact"/>
              <w:jc w:val="center"/>
              <w:rPr>
                <w:rFonts w:ascii="宋体" w:hAnsi="宋体" w:cs="仿宋_GB2312"/>
                <w:b/>
                <w:bCs/>
                <w:szCs w:val="21"/>
                <w:highlight w:val="none"/>
              </w:rPr>
            </w:pPr>
            <w:r>
              <w:rPr>
                <w:rFonts w:hint="eastAsia" w:ascii="宋体" w:hAnsi="宋体" w:cs="仿宋_GB2312"/>
                <w:b/>
                <w:bCs/>
                <w:szCs w:val="21"/>
                <w:highlight w:val="none"/>
              </w:rPr>
              <w:t>序号</w:t>
            </w:r>
          </w:p>
        </w:tc>
        <w:tc>
          <w:tcPr>
            <w:tcW w:w="4120" w:type="dxa"/>
            <w:tcBorders>
              <w:top w:val="single" w:color="auto" w:sz="4" w:space="0"/>
              <w:bottom w:val="single" w:color="auto" w:sz="4" w:space="0"/>
              <w:right w:val="single" w:color="auto" w:sz="4" w:space="0"/>
            </w:tcBorders>
            <w:vAlign w:val="center"/>
          </w:tcPr>
          <w:p w14:paraId="4058A547">
            <w:pPr>
              <w:spacing w:after="0" w:line="440" w:lineRule="exact"/>
              <w:jc w:val="center"/>
              <w:rPr>
                <w:rFonts w:ascii="宋体" w:hAnsi="宋体" w:cs="仿宋_GB2312"/>
                <w:b/>
                <w:bCs/>
                <w:szCs w:val="21"/>
                <w:highlight w:val="none"/>
              </w:rPr>
            </w:pPr>
            <w:r>
              <w:rPr>
                <w:rFonts w:hint="eastAsia" w:ascii="宋体" w:hAnsi="宋体" w:cs="仿宋_GB2312"/>
                <w:b/>
                <w:bCs/>
                <w:szCs w:val="21"/>
                <w:highlight w:val="none"/>
              </w:rPr>
              <w:t>项目名称</w:t>
            </w:r>
          </w:p>
        </w:tc>
        <w:tc>
          <w:tcPr>
            <w:tcW w:w="804" w:type="dxa"/>
            <w:tcBorders>
              <w:top w:val="single" w:color="auto" w:sz="4" w:space="0"/>
              <w:left w:val="single" w:color="auto" w:sz="4" w:space="0"/>
              <w:bottom w:val="single" w:color="auto" w:sz="4" w:space="0"/>
              <w:right w:val="single" w:color="auto" w:sz="4" w:space="0"/>
            </w:tcBorders>
            <w:vAlign w:val="center"/>
          </w:tcPr>
          <w:p w14:paraId="1D6CE276">
            <w:pPr>
              <w:spacing w:after="0" w:line="440" w:lineRule="exact"/>
              <w:jc w:val="center"/>
              <w:rPr>
                <w:rFonts w:ascii="宋体" w:hAnsi="宋体" w:cs="仿宋_GB2312"/>
                <w:b/>
                <w:bCs/>
                <w:szCs w:val="21"/>
                <w:highlight w:val="none"/>
              </w:rPr>
            </w:pPr>
            <w:r>
              <w:rPr>
                <w:rFonts w:hint="eastAsia" w:ascii="宋体" w:hAnsi="宋体" w:cs="仿宋_GB2312"/>
                <w:b/>
                <w:bCs/>
                <w:szCs w:val="21"/>
                <w:highlight w:val="none"/>
              </w:rPr>
              <w:t>数量</w:t>
            </w:r>
          </w:p>
        </w:tc>
        <w:tc>
          <w:tcPr>
            <w:tcW w:w="777" w:type="dxa"/>
            <w:tcBorders>
              <w:top w:val="single" w:color="auto" w:sz="4" w:space="0"/>
              <w:left w:val="single" w:color="auto" w:sz="4" w:space="0"/>
              <w:bottom w:val="single" w:color="auto" w:sz="4" w:space="0"/>
              <w:right w:val="single" w:color="auto" w:sz="4" w:space="0"/>
            </w:tcBorders>
            <w:vAlign w:val="center"/>
          </w:tcPr>
          <w:p w14:paraId="3950952D">
            <w:pPr>
              <w:spacing w:after="0" w:line="440" w:lineRule="exact"/>
              <w:jc w:val="center"/>
              <w:rPr>
                <w:rFonts w:ascii="宋体" w:hAnsi="宋体" w:cs="仿宋_GB2312"/>
                <w:b/>
                <w:bCs/>
                <w:szCs w:val="21"/>
                <w:highlight w:val="none"/>
              </w:rPr>
            </w:pPr>
            <w:r>
              <w:rPr>
                <w:rFonts w:hint="eastAsia" w:ascii="宋体" w:hAnsi="宋体" w:cs="仿宋_GB2312"/>
                <w:b/>
                <w:bCs/>
                <w:szCs w:val="21"/>
                <w:highlight w:val="none"/>
              </w:rPr>
              <w:t>单位</w:t>
            </w:r>
          </w:p>
        </w:tc>
        <w:tc>
          <w:tcPr>
            <w:tcW w:w="1604" w:type="dxa"/>
            <w:tcBorders>
              <w:top w:val="single" w:color="auto" w:sz="4" w:space="0"/>
              <w:left w:val="single" w:color="auto" w:sz="4" w:space="0"/>
              <w:bottom w:val="single" w:color="auto" w:sz="4" w:space="0"/>
            </w:tcBorders>
            <w:vAlign w:val="bottom"/>
          </w:tcPr>
          <w:p w14:paraId="1487EBBC">
            <w:pPr>
              <w:spacing w:after="0" w:line="440" w:lineRule="exact"/>
              <w:jc w:val="center"/>
              <w:rPr>
                <w:rFonts w:ascii="宋体" w:hAnsi="宋体" w:cs="仿宋_GB2312"/>
                <w:b/>
                <w:bCs/>
                <w:szCs w:val="21"/>
                <w:highlight w:val="none"/>
              </w:rPr>
            </w:pPr>
            <w:r>
              <w:rPr>
                <w:rFonts w:hint="eastAsia" w:ascii="宋体" w:hAnsi="宋体" w:cs="仿宋_GB2312"/>
                <w:b/>
                <w:bCs/>
                <w:szCs w:val="21"/>
                <w:highlight w:val="none"/>
              </w:rPr>
              <w:t>投标最高限价（</w:t>
            </w:r>
            <w:r>
              <w:rPr>
                <w:rFonts w:hint="eastAsia" w:ascii="宋体" w:hAnsi="宋体" w:cs="仿宋_GB2312"/>
                <w:b/>
                <w:bCs/>
                <w:szCs w:val="21"/>
                <w:highlight w:val="none"/>
                <w:lang w:val="en-US" w:eastAsia="zh-CN"/>
              </w:rPr>
              <w:t>元</w:t>
            </w:r>
            <w:r>
              <w:rPr>
                <w:rFonts w:hint="eastAsia" w:ascii="宋体" w:hAnsi="宋体" w:cs="仿宋_GB2312"/>
                <w:b/>
                <w:bCs/>
                <w:szCs w:val="21"/>
                <w:highlight w:val="none"/>
              </w:rPr>
              <w:t>）</w:t>
            </w:r>
          </w:p>
        </w:tc>
        <w:tc>
          <w:tcPr>
            <w:tcW w:w="1830" w:type="dxa"/>
            <w:tcBorders>
              <w:top w:val="single" w:color="auto" w:sz="4" w:space="0"/>
              <w:left w:val="single" w:color="auto" w:sz="4" w:space="0"/>
              <w:bottom w:val="single" w:color="auto" w:sz="4" w:space="0"/>
            </w:tcBorders>
            <w:vAlign w:val="center"/>
          </w:tcPr>
          <w:p w14:paraId="63B267FC">
            <w:pPr>
              <w:spacing w:after="0" w:line="440" w:lineRule="exact"/>
              <w:jc w:val="center"/>
              <w:rPr>
                <w:rFonts w:ascii="宋体" w:hAnsi="宋体" w:cs="仿宋_GB2312"/>
                <w:b/>
                <w:bCs/>
                <w:szCs w:val="21"/>
                <w:highlight w:val="none"/>
              </w:rPr>
            </w:pPr>
            <w:r>
              <w:rPr>
                <w:rFonts w:hint="eastAsia" w:ascii="宋体" w:hAnsi="宋体" w:cs="仿宋_GB2312"/>
                <w:b/>
                <w:bCs/>
                <w:szCs w:val="21"/>
                <w:highlight w:val="none"/>
              </w:rPr>
              <w:t>简要规格描述</w:t>
            </w:r>
          </w:p>
        </w:tc>
        <w:tc>
          <w:tcPr>
            <w:tcW w:w="675" w:type="dxa"/>
            <w:tcBorders>
              <w:top w:val="single" w:color="auto" w:sz="4" w:space="0"/>
              <w:left w:val="single" w:color="auto" w:sz="4" w:space="0"/>
              <w:bottom w:val="single" w:color="auto" w:sz="4" w:space="0"/>
            </w:tcBorders>
            <w:vAlign w:val="center"/>
          </w:tcPr>
          <w:p w14:paraId="70453749">
            <w:pPr>
              <w:spacing w:after="0" w:line="440" w:lineRule="exact"/>
              <w:jc w:val="center"/>
              <w:rPr>
                <w:rFonts w:ascii="宋体" w:hAnsi="宋体" w:cs="仿宋_GB2312"/>
                <w:b/>
                <w:bCs/>
                <w:szCs w:val="21"/>
                <w:highlight w:val="none"/>
              </w:rPr>
            </w:pPr>
            <w:r>
              <w:rPr>
                <w:rFonts w:hint="eastAsia" w:ascii="宋体" w:hAnsi="宋体" w:cs="仿宋_GB2312"/>
                <w:b/>
                <w:bCs/>
                <w:szCs w:val="21"/>
                <w:highlight w:val="none"/>
              </w:rPr>
              <w:t>备注</w:t>
            </w:r>
          </w:p>
        </w:tc>
      </w:tr>
      <w:tr w14:paraId="72213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765" w:type="dxa"/>
            <w:tcBorders>
              <w:top w:val="single" w:color="auto" w:sz="4" w:space="0"/>
              <w:bottom w:val="single" w:color="auto" w:sz="4" w:space="0"/>
              <w:right w:val="single" w:color="auto" w:sz="4" w:space="0"/>
            </w:tcBorders>
            <w:vAlign w:val="center"/>
          </w:tcPr>
          <w:p w14:paraId="4B331DC1">
            <w:pPr>
              <w:spacing w:after="0" w:line="440" w:lineRule="exact"/>
              <w:jc w:val="center"/>
              <w:rPr>
                <w:rFonts w:ascii="宋体" w:hAnsi="宋体" w:cs="仿宋_GB2312"/>
                <w:sz w:val="24"/>
                <w:highlight w:val="none"/>
              </w:rPr>
            </w:pPr>
            <w:r>
              <w:rPr>
                <w:rFonts w:hint="eastAsia" w:ascii="宋体" w:hAnsi="宋体" w:cs="仿宋_GB2312"/>
                <w:sz w:val="24"/>
                <w:highlight w:val="none"/>
              </w:rPr>
              <w:t>1</w:t>
            </w:r>
          </w:p>
        </w:tc>
        <w:tc>
          <w:tcPr>
            <w:tcW w:w="4120" w:type="dxa"/>
            <w:tcBorders>
              <w:top w:val="single" w:color="auto" w:sz="4" w:space="0"/>
              <w:bottom w:val="single" w:color="auto" w:sz="4" w:space="0"/>
              <w:right w:val="single" w:color="auto" w:sz="4" w:space="0"/>
            </w:tcBorders>
            <w:vAlign w:val="center"/>
          </w:tcPr>
          <w:p w14:paraId="49FE5A57">
            <w:pPr>
              <w:spacing w:after="0" w:line="440" w:lineRule="exact"/>
              <w:rPr>
                <w:rFonts w:hint="eastAsia" w:ascii="宋体" w:hAnsi="宋体" w:eastAsia="宋体" w:cs="仿宋_GB2312"/>
                <w:sz w:val="24"/>
                <w:highlight w:val="none"/>
                <w:lang w:eastAsia="zh-CN"/>
              </w:rPr>
            </w:pPr>
            <w:r>
              <w:rPr>
                <w:rFonts w:hint="eastAsia" w:ascii="宋体" w:hAnsi="宋体" w:cs="宋体"/>
                <w:sz w:val="24"/>
                <w:highlight w:val="none"/>
                <w:lang w:eastAsia="zh-CN"/>
              </w:rPr>
              <w:t>衢州市消防救援支队江山大队2025年度食堂劳务外包项目</w:t>
            </w:r>
          </w:p>
        </w:tc>
        <w:tc>
          <w:tcPr>
            <w:tcW w:w="804" w:type="dxa"/>
            <w:tcBorders>
              <w:top w:val="single" w:color="auto" w:sz="4" w:space="0"/>
              <w:left w:val="single" w:color="auto" w:sz="4" w:space="0"/>
              <w:bottom w:val="single" w:color="auto" w:sz="4" w:space="0"/>
              <w:right w:val="single" w:color="auto" w:sz="4" w:space="0"/>
            </w:tcBorders>
            <w:vAlign w:val="center"/>
          </w:tcPr>
          <w:p w14:paraId="7B3E8731">
            <w:pPr>
              <w:spacing w:after="0" w:line="440" w:lineRule="exact"/>
              <w:jc w:val="center"/>
              <w:rPr>
                <w:rFonts w:ascii="宋体" w:hAnsi="宋体" w:cs="仿宋_GB2312"/>
                <w:sz w:val="24"/>
                <w:highlight w:val="none"/>
                <w:lang w:val="zh-CN"/>
              </w:rPr>
            </w:pPr>
            <w:r>
              <w:rPr>
                <w:rFonts w:hint="eastAsia" w:ascii="宋体" w:hAnsi="宋体" w:cs="仿宋_GB2312"/>
                <w:szCs w:val="21"/>
                <w:highlight w:val="none"/>
              </w:rPr>
              <w:t>1</w:t>
            </w:r>
          </w:p>
        </w:tc>
        <w:tc>
          <w:tcPr>
            <w:tcW w:w="777" w:type="dxa"/>
            <w:tcBorders>
              <w:top w:val="single" w:color="auto" w:sz="4" w:space="0"/>
              <w:left w:val="single" w:color="auto" w:sz="4" w:space="0"/>
              <w:bottom w:val="single" w:color="auto" w:sz="4" w:space="0"/>
              <w:right w:val="single" w:color="auto" w:sz="4" w:space="0"/>
            </w:tcBorders>
            <w:vAlign w:val="center"/>
          </w:tcPr>
          <w:p w14:paraId="501C4B30">
            <w:pPr>
              <w:spacing w:after="0" w:line="440" w:lineRule="exact"/>
              <w:jc w:val="center"/>
              <w:rPr>
                <w:rFonts w:ascii="宋体" w:hAnsi="宋体" w:cs="宋体"/>
                <w:sz w:val="24"/>
                <w:highlight w:val="none"/>
              </w:rPr>
            </w:pPr>
            <w:r>
              <w:rPr>
                <w:rFonts w:hint="eastAsia" w:ascii="宋体" w:hAnsi="宋体" w:cs="宋体"/>
                <w:sz w:val="24"/>
                <w:highlight w:val="none"/>
              </w:rPr>
              <w:t>项</w:t>
            </w:r>
          </w:p>
        </w:tc>
        <w:tc>
          <w:tcPr>
            <w:tcW w:w="1604" w:type="dxa"/>
            <w:tcBorders>
              <w:top w:val="single" w:color="auto" w:sz="4" w:space="0"/>
              <w:left w:val="single" w:color="auto" w:sz="4" w:space="0"/>
              <w:bottom w:val="single" w:color="auto" w:sz="4" w:space="0"/>
            </w:tcBorders>
            <w:vAlign w:val="center"/>
          </w:tcPr>
          <w:p w14:paraId="3D662A2D">
            <w:pPr>
              <w:spacing w:after="0" w:line="440" w:lineRule="exact"/>
              <w:ind w:firstLine="240" w:firstLineChars="100"/>
              <w:jc w:val="both"/>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389664</w:t>
            </w:r>
          </w:p>
        </w:tc>
        <w:tc>
          <w:tcPr>
            <w:tcW w:w="1830" w:type="dxa"/>
            <w:tcBorders>
              <w:top w:val="single" w:color="auto" w:sz="4" w:space="0"/>
              <w:left w:val="single" w:color="auto" w:sz="4" w:space="0"/>
              <w:bottom w:val="single" w:color="auto" w:sz="4" w:space="0"/>
            </w:tcBorders>
            <w:vAlign w:val="center"/>
          </w:tcPr>
          <w:p w14:paraId="59078C86">
            <w:pPr>
              <w:spacing w:after="0" w:line="440" w:lineRule="exact"/>
              <w:jc w:val="center"/>
              <w:rPr>
                <w:rFonts w:ascii="宋体" w:hAnsi="宋体" w:cs="仿宋_GB2312"/>
                <w:b/>
                <w:bCs/>
                <w:sz w:val="24"/>
                <w:highlight w:val="none"/>
              </w:rPr>
            </w:pPr>
            <w:r>
              <w:rPr>
                <w:rFonts w:hint="eastAsia" w:ascii="宋体" w:hAnsi="宋体" w:cs="仿宋_GB2312"/>
                <w:b/>
                <w:bCs/>
                <w:sz w:val="24"/>
                <w:highlight w:val="none"/>
              </w:rPr>
              <w:t>详见第三部分     采购内容及要求</w:t>
            </w:r>
          </w:p>
        </w:tc>
        <w:tc>
          <w:tcPr>
            <w:tcW w:w="675" w:type="dxa"/>
            <w:tcBorders>
              <w:top w:val="single" w:color="auto" w:sz="4" w:space="0"/>
              <w:left w:val="single" w:color="auto" w:sz="4" w:space="0"/>
              <w:bottom w:val="single" w:color="auto" w:sz="4" w:space="0"/>
            </w:tcBorders>
            <w:vAlign w:val="center"/>
          </w:tcPr>
          <w:p w14:paraId="3B4E4C71">
            <w:pPr>
              <w:spacing w:after="0" w:line="440" w:lineRule="exact"/>
              <w:jc w:val="center"/>
              <w:rPr>
                <w:rFonts w:ascii="宋体" w:hAnsi="宋体" w:cs="仿宋_GB2312"/>
                <w:b/>
                <w:bCs/>
                <w:sz w:val="24"/>
                <w:highlight w:val="none"/>
              </w:rPr>
            </w:pPr>
          </w:p>
        </w:tc>
      </w:tr>
    </w:tbl>
    <w:p w14:paraId="3BEBEF42">
      <w:pPr>
        <w:widowControl w:val="0"/>
        <w:adjustRightInd/>
        <w:snapToGrid/>
        <w:spacing w:after="0" w:line="440" w:lineRule="exact"/>
        <w:ind w:firstLine="420"/>
        <w:rPr>
          <w:rFonts w:ascii="宋体" w:hAnsi="宋体" w:cs="宋体"/>
          <w:b/>
          <w:sz w:val="24"/>
          <w:szCs w:val="24"/>
          <w:highlight w:val="none"/>
        </w:rPr>
      </w:pPr>
      <w:r>
        <w:rPr>
          <w:rFonts w:hint="eastAsia" w:ascii="宋体" w:hAnsi="宋体" w:cs="宋体"/>
          <w:b/>
          <w:sz w:val="24"/>
          <w:szCs w:val="24"/>
          <w:highlight w:val="none"/>
        </w:rPr>
        <w:t>六、申请人的资格要求：</w:t>
      </w:r>
    </w:p>
    <w:p w14:paraId="72C19F9B">
      <w:pPr>
        <w:spacing w:after="0" w:line="440" w:lineRule="exact"/>
        <w:ind w:firstLine="480" w:firstLineChars="200"/>
        <w:outlineLvl w:val="1"/>
        <w:rPr>
          <w:rFonts w:ascii="宋体" w:hAnsi="宋体" w:cs="宋体-PUA"/>
          <w:sz w:val="24"/>
          <w:highlight w:val="none"/>
        </w:rPr>
      </w:pPr>
      <w:r>
        <w:rPr>
          <w:rFonts w:hint="eastAsia" w:ascii="宋体" w:hAnsi="宋体" w:cs="宋体-PUA"/>
          <w:sz w:val="24"/>
          <w:highlight w:val="none"/>
        </w:rPr>
        <w:t>1、符合《中华人民共和国政府采购法》第二十二条要求；</w:t>
      </w:r>
    </w:p>
    <w:p w14:paraId="131E6EC0">
      <w:pPr>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1）具有独立承担民事责任的能力；</w:t>
      </w:r>
    </w:p>
    <w:p w14:paraId="5F401914">
      <w:pPr>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2）具有良好的商业信誉和健全的财务会计制度；</w:t>
      </w:r>
    </w:p>
    <w:p w14:paraId="2CC6B961">
      <w:pPr>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3）具有履行合同所必需的设备和专业技术能力；</w:t>
      </w:r>
    </w:p>
    <w:p w14:paraId="46A5FB61">
      <w:pPr>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4）有依法缴纳税收和社会保障资金的良好记录；</w:t>
      </w:r>
    </w:p>
    <w:p w14:paraId="67DDDA09">
      <w:pPr>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5）参加政府采购活动前三年内，在经营活动中没有重大违法记录；</w:t>
      </w:r>
    </w:p>
    <w:p w14:paraId="0CC48A53">
      <w:pPr>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6）法律、行政法规规定的其他条件。</w:t>
      </w:r>
    </w:p>
    <w:p w14:paraId="12987E92">
      <w:pPr>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2、未被“信用中国”（www.creditchina.gov.cn）、中国政府采购网（www.ccgp.gov.cn）列入失信被执行人、重大税收违法案件当事人名单、政府采购严重违法失信行为记录名单；</w:t>
      </w:r>
    </w:p>
    <w:p w14:paraId="3802A333">
      <w:pPr>
        <w:spacing w:after="0" w:line="400" w:lineRule="exact"/>
        <w:ind w:firstLine="480" w:firstLineChars="200"/>
        <w:outlineLvl w:val="1"/>
        <w:rPr>
          <w:rFonts w:hint="eastAsia" w:ascii="宋体" w:hAnsi="宋体" w:cs="宋体-PUA"/>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、本项目</w:t>
      </w:r>
      <w:r>
        <w:rPr>
          <w:rFonts w:hint="eastAsia" w:ascii="宋体" w:hAnsi="宋体" w:cs="宋体-PUA"/>
          <w:sz w:val="24"/>
          <w:highlight w:val="none"/>
        </w:rPr>
        <w:t>不接受联合体投标。</w:t>
      </w:r>
    </w:p>
    <w:p w14:paraId="6138729F">
      <w:pPr>
        <w:spacing w:after="0" w:line="400" w:lineRule="exact"/>
        <w:ind w:firstLine="480" w:firstLineChars="200"/>
        <w:outlineLvl w:val="1"/>
        <w:rPr>
          <w:rFonts w:hint="default" w:ascii="宋体" w:hAnsi="宋体" w:eastAsia="宋体" w:cs="宋体"/>
          <w:b w:val="0"/>
          <w:bCs w:val="0"/>
          <w:kern w:val="0"/>
          <w:sz w:val="24"/>
          <w:szCs w:val="22"/>
          <w:highlight w:val="none"/>
          <w:lang w:val="en-US" w:eastAsia="zh-CN" w:bidi="ar-SA"/>
        </w:rPr>
      </w:pPr>
      <w:r>
        <w:rPr>
          <w:rFonts w:hint="eastAsia" w:ascii="宋体" w:hAnsi="宋体" w:eastAsia="宋体" w:cs="宋体"/>
          <w:b w:val="0"/>
          <w:bCs w:val="0"/>
          <w:kern w:val="0"/>
          <w:sz w:val="24"/>
          <w:szCs w:val="22"/>
          <w:highlight w:val="none"/>
          <w:lang w:val="en-US" w:eastAsia="zh-CN" w:bidi="ar-SA"/>
        </w:rPr>
        <w:t>4、采购政策：本项目为专门面向中小企业采购的项目，承接本项目的供应商应为中小微企业（监狱企业及残疾人福利性单位视同小型、微型企业）</w:t>
      </w:r>
    </w:p>
    <w:p w14:paraId="2F0E5D85">
      <w:pPr>
        <w:spacing w:after="0" w:line="440" w:lineRule="exact"/>
        <w:ind w:firstLine="480" w:firstLineChars="200"/>
        <w:rPr>
          <w:rFonts w:ascii="宋体" w:hAnsi="宋体" w:cs="宋体-PUA"/>
          <w:sz w:val="24"/>
          <w:highlight w:val="none"/>
        </w:rPr>
      </w:pPr>
      <w:r>
        <w:rPr>
          <w:rFonts w:hint="eastAsia" w:ascii="宋体" w:hAnsi="宋体" w:cs="宋体-PUA"/>
          <w:sz w:val="24"/>
          <w:highlight w:val="none"/>
          <w:lang w:val="en-US" w:eastAsia="zh-CN"/>
        </w:rPr>
        <w:t>5、</w:t>
      </w:r>
      <w:r>
        <w:rPr>
          <w:rFonts w:hint="eastAsia" w:ascii="宋体" w:hAnsi="宋体" w:cs="宋体-PUA"/>
          <w:sz w:val="24"/>
          <w:highlight w:val="none"/>
        </w:rPr>
        <w:t>单位负责人为同一人或者存在直接控股、管理关系的不同投标人参加同一合同项下的采购活动的，相关投标人均作资格无效处理。</w:t>
      </w:r>
    </w:p>
    <w:p w14:paraId="37A8D0D3">
      <w:pPr>
        <w:widowControl w:val="0"/>
        <w:adjustRightInd/>
        <w:snapToGrid/>
        <w:spacing w:after="0" w:line="440" w:lineRule="exact"/>
        <w:ind w:firstLine="420"/>
        <w:outlineLvl w:val="2"/>
        <w:rPr>
          <w:rFonts w:ascii="宋体" w:hAnsi="宋体" w:cs="宋体"/>
          <w:b/>
          <w:sz w:val="24"/>
          <w:szCs w:val="24"/>
          <w:highlight w:val="none"/>
        </w:rPr>
      </w:pPr>
      <w:r>
        <w:rPr>
          <w:rFonts w:hint="eastAsia" w:ascii="宋体" w:hAnsi="宋体" w:cs="宋体"/>
          <w:b/>
          <w:sz w:val="24"/>
          <w:szCs w:val="24"/>
          <w:highlight w:val="none"/>
        </w:rPr>
        <w:t>七、磋商响应供应商报名、获取磋商文件时间及地点：</w:t>
      </w:r>
    </w:p>
    <w:p w14:paraId="1E977AA1">
      <w:pPr>
        <w:autoSpaceDE w:val="0"/>
        <w:autoSpaceDN w:val="0"/>
        <w:spacing w:after="0" w:line="400" w:lineRule="exact"/>
        <w:ind w:firstLine="442"/>
        <w:rPr>
          <w:rFonts w:ascii="宋体" w:hAnsi="宋体"/>
          <w:sz w:val="24"/>
          <w:szCs w:val="24"/>
          <w:highlight w:val="none"/>
          <w:lang w:val="zh-CN"/>
        </w:rPr>
      </w:pPr>
      <w:r>
        <w:rPr>
          <w:rFonts w:hint="eastAsia" w:ascii="宋体" w:hAnsi="宋体"/>
          <w:sz w:val="24"/>
          <w:szCs w:val="24"/>
          <w:highlight w:val="none"/>
          <w:lang w:val="zh-CN"/>
        </w:rPr>
        <w:t>报名时间：202</w:t>
      </w:r>
      <w:r>
        <w:rPr>
          <w:rFonts w:hint="eastAsia" w:ascii="宋体" w:hAnsi="宋体"/>
          <w:sz w:val="24"/>
          <w:szCs w:val="24"/>
          <w:highlight w:val="none"/>
        </w:rPr>
        <w:t>4</w:t>
      </w:r>
      <w:r>
        <w:rPr>
          <w:rFonts w:hint="eastAsia" w:ascii="宋体" w:hAnsi="宋体"/>
          <w:sz w:val="24"/>
          <w:szCs w:val="24"/>
          <w:highlight w:val="none"/>
          <w:lang w:val="zh-CN"/>
        </w:rPr>
        <w:t>年</w:t>
      </w:r>
      <w:r>
        <w:rPr>
          <w:rFonts w:hint="eastAsia" w:ascii="宋体" w:hAnsi="宋体"/>
          <w:sz w:val="24"/>
          <w:szCs w:val="24"/>
          <w:highlight w:val="none"/>
          <w:u w:val="single"/>
          <w:lang w:val="en-US" w:eastAsia="zh-CN"/>
        </w:rPr>
        <w:t xml:space="preserve"> 11 </w:t>
      </w:r>
      <w:r>
        <w:rPr>
          <w:rFonts w:hint="eastAsia" w:ascii="宋体" w:hAnsi="宋体"/>
          <w:sz w:val="24"/>
          <w:szCs w:val="24"/>
          <w:highlight w:val="none"/>
          <w:lang w:val="zh-CN"/>
        </w:rPr>
        <w:t>月</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28 </w:t>
      </w:r>
      <w:r>
        <w:rPr>
          <w:rFonts w:hint="eastAsia" w:ascii="宋体" w:hAnsi="宋体"/>
          <w:sz w:val="24"/>
          <w:szCs w:val="24"/>
          <w:highlight w:val="none"/>
          <w:lang w:val="zh-CN"/>
        </w:rPr>
        <w:t>日 至</w:t>
      </w:r>
      <w:r>
        <w:rPr>
          <w:rFonts w:hint="eastAsia" w:ascii="宋体" w:hAnsi="宋体"/>
          <w:sz w:val="24"/>
          <w:szCs w:val="24"/>
          <w:highlight w:val="none"/>
          <w:u w:val="single"/>
        </w:rPr>
        <w:t xml:space="preserve">2024 </w:t>
      </w:r>
      <w:r>
        <w:rPr>
          <w:rFonts w:hint="eastAsia" w:ascii="宋体" w:hAnsi="宋体"/>
          <w:sz w:val="24"/>
          <w:szCs w:val="24"/>
          <w:highlight w:val="none"/>
          <w:lang w:val="zh-CN"/>
        </w:rPr>
        <w:t>年</w:t>
      </w:r>
      <w:r>
        <w:rPr>
          <w:rFonts w:hint="eastAsia" w:ascii="宋体" w:hAnsi="宋体"/>
          <w:sz w:val="24"/>
          <w:szCs w:val="24"/>
          <w:highlight w:val="none"/>
          <w:u w:val="single"/>
          <w:lang w:val="zh-CN"/>
        </w:rPr>
        <w:t xml:space="preserve"> </w:t>
      </w:r>
      <w:r>
        <w:rPr>
          <w:rFonts w:hint="eastAsia" w:ascii="宋体" w:hAnsi="宋体"/>
          <w:sz w:val="24"/>
          <w:szCs w:val="24"/>
          <w:highlight w:val="none"/>
          <w:u w:val="single"/>
          <w:lang w:val="en-US" w:eastAsia="zh-CN"/>
        </w:rPr>
        <w:t xml:space="preserve">12 </w:t>
      </w:r>
      <w:r>
        <w:rPr>
          <w:rFonts w:hint="eastAsia" w:ascii="宋体" w:hAnsi="宋体"/>
          <w:sz w:val="24"/>
          <w:szCs w:val="24"/>
          <w:highlight w:val="none"/>
          <w:lang w:val="zh-CN"/>
        </w:rPr>
        <w:t>月</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8 </w:t>
      </w:r>
      <w:r>
        <w:rPr>
          <w:rFonts w:hint="eastAsia" w:ascii="宋体" w:hAnsi="宋体"/>
          <w:sz w:val="24"/>
          <w:szCs w:val="24"/>
          <w:highlight w:val="none"/>
          <w:lang w:val="zh-CN"/>
        </w:rPr>
        <w:t>日，上午8:30﹣12:00，下午14:00﹣17:00（双休日、节假日除外）</w:t>
      </w:r>
    </w:p>
    <w:p w14:paraId="3A21F6F7">
      <w:pPr>
        <w:autoSpaceDE w:val="0"/>
        <w:autoSpaceDN w:val="0"/>
        <w:spacing w:after="0" w:line="400" w:lineRule="exact"/>
        <w:ind w:firstLine="442"/>
        <w:rPr>
          <w:rFonts w:ascii="宋体" w:hAnsi="宋体"/>
          <w:sz w:val="24"/>
          <w:szCs w:val="24"/>
          <w:highlight w:val="none"/>
          <w:lang w:val="zh-CN"/>
        </w:rPr>
      </w:pPr>
      <w:r>
        <w:rPr>
          <w:rFonts w:hint="eastAsia" w:ascii="宋体" w:hAnsi="宋体"/>
          <w:sz w:val="24"/>
          <w:szCs w:val="24"/>
          <w:highlight w:val="none"/>
          <w:lang w:val="zh-CN"/>
        </w:rPr>
        <w:t>报名地点：浙江卓宏建设项目管理有限公司（衢州市西区鑫港大厦18楼）。</w:t>
      </w:r>
    </w:p>
    <w:p w14:paraId="16856733">
      <w:pPr>
        <w:autoSpaceDE w:val="0"/>
        <w:autoSpaceDN w:val="0"/>
        <w:spacing w:after="0" w:line="440" w:lineRule="exact"/>
        <w:ind w:firstLine="440"/>
        <w:rPr>
          <w:rFonts w:ascii="宋体" w:hAnsi="宋体"/>
          <w:sz w:val="24"/>
          <w:szCs w:val="24"/>
          <w:highlight w:val="none"/>
          <w:lang w:val="zh-CN"/>
        </w:rPr>
      </w:pPr>
      <w:r>
        <w:rPr>
          <w:rFonts w:hint="eastAsia" w:ascii="宋体" w:hAnsi="宋体"/>
          <w:sz w:val="24"/>
          <w:szCs w:val="24"/>
          <w:highlight w:val="none"/>
          <w:lang w:val="zh-CN"/>
        </w:rPr>
        <w:t>报名方式：</w:t>
      </w:r>
      <w:r>
        <w:rPr>
          <w:highlight w:val="none"/>
        </w:rPr>
        <w:fldChar w:fldCharType="begin"/>
      </w:r>
      <w:r>
        <w:rPr>
          <w:highlight w:val="none"/>
        </w:rPr>
        <w:instrText xml:space="preserve"> HYPERLINK "mailto:现场报名或将报名资料扫描件发送至943783335@qq.com并致电采购代理机构联系人确定报名。" </w:instrText>
      </w:r>
      <w:r>
        <w:rPr>
          <w:highlight w:val="none"/>
        </w:rPr>
        <w:fldChar w:fldCharType="separate"/>
      </w:r>
      <w:r>
        <w:rPr>
          <w:rFonts w:hint="eastAsia" w:ascii="宋体" w:hAnsi="宋体"/>
          <w:sz w:val="24"/>
          <w:szCs w:val="24"/>
          <w:highlight w:val="none"/>
        </w:rPr>
        <w:t>现场报名或将报名资料复印件发送至970699831</w:t>
      </w:r>
      <w:r>
        <w:rPr>
          <w:rFonts w:hint="eastAsia" w:ascii="宋体" w:hAnsi="宋体"/>
          <w:sz w:val="24"/>
          <w:szCs w:val="24"/>
          <w:highlight w:val="none"/>
          <w:lang w:val="zh-CN"/>
        </w:rPr>
        <w:t>@qq.com</w:t>
      </w:r>
      <w:r>
        <w:rPr>
          <w:rFonts w:hint="eastAsia" w:ascii="宋体" w:hAnsi="宋体"/>
          <w:sz w:val="24"/>
          <w:szCs w:val="24"/>
          <w:highlight w:val="none"/>
        </w:rPr>
        <w:t>并致电采购代理机构联系人确定报名。</w:t>
      </w:r>
      <w:r>
        <w:rPr>
          <w:rFonts w:hint="eastAsia" w:ascii="宋体" w:hAnsi="宋体"/>
          <w:sz w:val="24"/>
          <w:szCs w:val="24"/>
          <w:highlight w:val="none"/>
        </w:rPr>
        <w:fldChar w:fldCharType="end"/>
      </w:r>
    </w:p>
    <w:p w14:paraId="1121966A">
      <w:pPr>
        <w:autoSpaceDE w:val="0"/>
        <w:autoSpaceDN w:val="0"/>
        <w:spacing w:after="0" w:line="440" w:lineRule="exact"/>
        <w:ind w:firstLine="442"/>
        <w:rPr>
          <w:rFonts w:ascii="宋体" w:hAnsi="宋体"/>
          <w:sz w:val="24"/>
          <w:szCs w:val="24"/>
          <w:highlight w:val="none"/>
          <w:lang w:val="zh-CN"/>
        </w:rPr>
      </w:pPr>
      <w:r>
        <w:rPr>
          <w:rFonts w:hint="eastAsia" w:ascii="宋体" w:hAnsi="宋体"/>
          <w:sz w:val="24"/>
          <w:szCs w:val="24"/>
          <w:highlight w:val="none"/>
          <w:lang w:val="zh-CN"/>
        </w:rPr>
        <w:t>磋商文件获取方式：联系采购代理机构联系人获取。</w:t>
      </w:r>
    </w:p>
    <w:p w14:paraId="75BC57BC">
      <w:pPr>
        <w:pStyle w:val="27"/>
        <w:spacing w:after="0" w:line="440" w:lineRule="exact"/>
        <w:ind w:firstLine="442"/>
        <w:rPr>
          <w:rFonts w:ascii="宋体" w:hAnsi="宋体" w:eastAsia="宋体"/>
          <w:kern w:val="0"/>
          <w:szCs w:val="24"/>
          <w:highlight w:val="none"/>
        </w:rPr>
      </w:pPr>
      <w:r>
        <w:rPr>
          <w:rFonts w:hint="eastAsia" w:ascii="宋体" w:hAnsi="宋体" w:eastAsia="宋体"/>
          <w:kern w:val="0"/>
          <w:szCs w:val="24"/>
          <w:highlight w:val="none"/>
          <w:lang w:val="zh-CN"/>
        </w:rPr>
        <w:t>售价：</w:t>
      </w:r>
      <w:r>
        <w:rPr>
          <w:rFonts w:hint="eastAsia" w:ascii="宋体" w:hAnsi="宋体" w:eastAsia="宋体"/>
          <w:kern w:val="0"/>
          <w:szCs w:val="24"/>
          <w:highlight w:val="none"/>
        </w:rPr>
        <w:t>100元/份（售后不退）</w:t>
      </w:r>
    </w:p>
    <w:p w14:paraId="089B6441">
      <w:pPr>
        <w:widowControl w:val="0"/>
        <w:adjustRightInd/>
        <w:snapToGrid/>
        <w:spacing w:after="0" w:line="440" w:lineRule="exact"/>
        <w:ind w:firstLine="420"/>
        <w:rPr>
          <w:rFonts w:ascii="宋体" w:hAnsi="宋体" w:cs="宋体"/>
          <w:b/>
          <w:sz w:val="24"/>
          <w:szCs w:val="24"/>
          <w:highlight w:val="none"/>
        </w:rPr>
      </w:pPr>
      <w:r>
        <w:rPr>
          <w:rFonts w:hint="eastAsia" w:ascii="宋体" w:hAnsi="宋体" w:cs="宋体"/>
          <w:b/>
          <w:sz w:val="24"/>
          <w:szCs w:val="24"/>
          <w:highlight w:val="none"/>
        </w:rPr>
        <w:t>八、磋商响应供应商报名时应提供以下资料（复印件需加盖单位公章）：</w:t>
      </w:r>
    </w:p>
    <w:p w14:paraId="18EAE604">
      <w:pPr>
        <w:autoSpaceDE w:val="0"/>
        <w:autoSpaceDN w:val="0"/>
        <w:spacing w:after="0" w:line="440" w:lineRule="exact"/>
        <w:ind w:firstLine="440"/>
        <w:outlineLvl w:val="1"/>
        <w:rPr>
          <w:rFonts w:ascii="宋体" w:hAnsi="宋体"/>
          <w:sz w:val="24"/>
          <w:szCs w:val="24"/>
          <w:highlight w:val="none"/>
          <w:lang w:val="zh-CN"/>
        </w:rPr>
      </w:pPr>
      <w:r>
        <w:rPr>
          <w:rFonts w:hint="eastAsia" w:ascii="宋体" w:hAnsi="宋体"/>
          <w:sz w:val="24"/>
          <w:szCs w:val="24"/>
          <w:highlight w:val="none"/>
        </w:rPr>
        <w:t>1</w:t>
      </w:r>
      <w:r>
        <w:rPr>
          <w:rFonts w:hint="eastAsia" w:ascii="宋体" w:hAnsi="宋体"/>
          <w:sz w:val="24"/>
          <w:szCs w:val="24"/>
          <w:highlight w:val="none"/>
          <w:lang w:val="zh-CN"/>
        </w:rPr>
        <w:t>、营业执照副本复印件并加盖磋商响应供应商公章；</w:t>
      </w:r>
    </w:p>
    <w:p w14:paraId="6F5C7991">
      <w:pPr>
        <w:autoSpaceDE w:val="0"/>
        <w:autoSpaceDN w:val="0"/>
        <w:spacing w:after="0" w:line="440" w:lineRule="exact"/>
        <w:ind w:firstLine="440"/>
        <w:rPr>
          <w:rFonts w:ascii="宋体" w:hAnsi="宋体"/>
          <w:sz w:val="24"/>
          <w:szCs w:val="24"/>
          <w:highlight w:val="none"/>
          <w:lang w:val="zh-CN"/>
        </w:rPr>
      </w:pPr>
      <w:r>
        <w:rPr>
          <w:rFonts w:hint="eastAsia" w:ascii="宋体" w:hAnsi="宋体"/>
          <w:sz w:val="24"/>
          <w:szCs w:val="24"/>
          <w:highlight w:val="none"/>
        </w:rPr>
        <w:t>2</w:t>
      </w:r>
      <w:r>
        <w:rPr>
          <w:rFonts w:hint="eastAsia" w:ascii="宋体" w:hAnsi="宋体"/>
          <w:sz w:val="24"/>
          <w:szCs w:val="24"/>
          <w:highlight w:val="none"/>
          <w:lang w:val="zh-CN"/>
        </w:rPr>
        <w:t>、法定代表人证明文件或授权委托书原件（ 授权书上须明确授权代表姓名、采购项目名称、项目编号、联系电话、传真）；</w:t>
      </w:r>
    </w:p>
    <w:p w14:paraId="7483A09C">
      <w:pPr>
        <w:autoSpaceDE w:val="0"/>
        <w:autoSpaceDN w:val="0"/>
        <w:spacing w:after="0" w:line="440" w:lineRule="exact"/>
        <w:ind w:firstLine="440"/>
        <w:rPr>
          <w:rFonts w:hint="eastAsia" w:ascii="宋体" w:hAnsi="宋体"/>
          <w:sz w:val="24"/>
          <w:szCs w:val="24"/>
          <w:highlight w:val="none"/>
          <w:lang w:val="zh-CN"/>
        </w:rPr>
      </w:pPr>
      <w:r>
        <w:rPr>
          <w:rFonts w:hint="eastAsia" w:ascii="宋体" w:hAnsi="宋体"/>
          <w:sz w:val="24"/>
          <w:szCs w:val="24"/>
          <w:highlight w:val="none"/>
        </w:rPr>
        <w:t>3</w:t>
      </w:r>
      <w:r>
        <w:rPr>
          <w:rFonts w:hint="eastAsia" w:ascii="宋体" w:hAnsi="宋体"/>
          <w:sz w:val="24"/>
          <w:szCs w:val="24"/>
          <w:highlight w:val="none"/>
          <w:lang w:val="zh-CN"/>
        </w:rPr>
        <w:t>、报名人有效身份证件原件及复印件；</w:t>
      </w:r>
    </w:p>
    <w:p w14:paraId="440F93AC">
      <w:pPr>
        <w:autoSpaceDE w:val="0"/>
        <w:autoSpaceDN w:val="0"/>
        <w:spacing w:after="0" w:line="440" w:lineRule="exact"/>
        <w:ind w:firstLine="440"/>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、购买招标文件单位登记表。</w:t>
      </w:r>
    </w:p>
    <w:p w14:paraId="22655970">
      <w:pPr>
        <w:autoSpaceDE w:val="0"/>
        <w:autoSpaceDN w:val="0"/>
        <w:spacing w:after="0" w:line="440" w:lineRule="exact"/>
        <w:ind w:firstLine="440"/>
        <w:rPr>
          <w:rFonts w:ascii="宋体" w:hAnsi="宋体" w:cs="仿宋"/>
          <w:b/>
          <w:sz w:val="24"/>
          <w:szCs w:val="24"/>
          <w:highlight w:val="none"/>
        </w:rPr>
      </w:pPr>
      <w:r>
        <w:rPr>
          <w:rFonts w:hint="eastAsia" w:ascii="宋体" w:hAnsi="宋体"/>
          <w:sz w:val="24"/>
          <w:szCs w:val="24"/>
          <w:highlight w:val="none"/>
        </w:rPr>
        <w:t>注：报名成功不代表供应商符合磋商文件规定的资格要求，实际以开标后由磋商小组资格审查的结果为准。</w:t>
      </w:r>
    </w:p>
    <w:p w14:paraId="1753BD17">
      <w:pPr>
        <w:tabs>
          <w:tab w:val="left" w:pos="8505"/>
          <w:tab w:val="left" w:pos="8789"/>
        </w:tabs>
        <w:spacing w:after="0" w:line="440" w:lineRule="exact"/>
        <w:ind w:firstLine="424" w:firstLineChars="176"/>
        <w:rPr>
          <w:rFonts w:ascii="宋体" w:hAnsi="宋体" w:cs="仿宋"/>
          <w:spacing w:val="-16"/>
          <w:sz w:val="24"/>
          <w:szCs w:val="24"/>
          <w:highlight w:val="none"/>
        </w:rPr>
      </w:pPr>
      <w:r>
        <w:rPr>
          <w:rFonts w:hint="eastAsia" w:ascii="宋体" w:hAnsi="宋体" w:cs="仿宋"/>
          <w:b/>
          <w:sz w:val="24"/>
          <w:szCs w:val="24"/>
          <w:highlight w:val="none"/>
        </w:rPr>
        <w:t>九、磋商公告信息发布</w:t>
      </w:r>
      <w:r>
        <w:rPr>
          <w:rFonts w:hint="eastAsia" w:ascii="宋体" w:hAnsi="宋体" w:cs="仿宋"/>
          <w:sz w:val="24"/>
          <w:szCs w:val="24"/>
          <w:highlight w:val="none"/>
        </w:rPr>
        <w:t>：</w:t>
      </w:r>
      <w:r>
        <w:rPr>
          <w:rFonts w:hint="eastAsia" w:ascii="宋体" w:hAnsi="宋体" w:cs="仿宋"/>
          <w:spacing w:val="-16"/>
          <w:sz w:val="24"/>
          <w:szCs w:val="24"/>
          <w:highlight w:val="none"/>
        </w:rPr>
        <w:t>浙江政府采购网（http://zfcg.czt.zj.gov.cn/）。</w:t>
      </w:r>
    </w:p>
    <w:p w14:paraId="208AF986">
      <w:pPr>
        <w:spacing w:after="0" w:line="440" w:lineRule="exact"/>
        <w:ind w:firstLine="422" w:firstLineChars="175"/>
        <w:rPr>
          <w:rFonts w:ascii="宋体" w:hAnsi="宋体" w:cs="仿宋"/>
          <w:sz w:val="24"/>
          <w:szCs w:val="24"/>
          <w:highlight w:val="none"/>
          <w:u w:val="single"/>
        </w:rPr>
      </w:pPr>
      <w:r>
        <w:rPr>
          <w:rFonts w:hint="eastAsia" w:ascii="宋体" w:hAnsi="宋体" w:cs="仿宋"/>
          <w:b/>
          <w:sz w:val="24"/>
          <w:szCs w:val="24"/>
          <w:highlight w:val="none"/>
        </w:rPr>
        <w:t>十</w:t>
      </w:r>
      <w:r>
        <w:rPr>
          <w:rFonts w:hint="eastAsia" w:ascii="宋体" w:hAnsi="宋体" w:cs="仿宋"/>
          <w:sz w:val="24"/>
          <w:szCs w:val="24"/>
          <w:highlight w:val="none"/>
        </w:rPr>
        <w:t>、</w:t>
      </w:r>
      <w:r>
        <w:rPr>
          <w:rFonts w:hint="eastAsia" w:ascii="宋体" w:hAnsi="宋体" w:cs="仿宋"/>
          <w:b/>
          <w:bCs/>
          <w:sz w:val="24"/>
          <w:szCs w:val="24"/>
          <w:highlight w:val="none"/>
        </w:rPr>
        <w:t>磋商响应文件递交截止时间</w:t>
      </w:r>
      <w:r>
        <w:rPr>
          <w:rFonts w:hint="eastAsia" w:ascii="宋体" w:hAnsi="宋体" w:cs="仿宋"/>
          <w:sz w:val="24"/>
          <w:szCs w:val="24"/>
          <w:highlight w:val="none"/>
        </w:rPr>
        <w:t>：</w:t>
      </w:r>
      <w:r>
        <w:rPr>
          <w:rFonts w:hint="eastAsia" w:ascii="宋体" w:hAnsi="宋体" w:cs="仿宋"/>
          <w:spacing w:val="-4"/>
          <w:sz w:val="24"/>
          <w:szCs w:val="24"/>
          <w:highlight w:val="none"/>
        </w:rPr>
        <w:t>2024年</w:t>
      </w:r>
      <w:r>
        <w:rPr>
          <w:rFonts w:hint="eastAsia" w:ascii="宋体" w:hAnsi="宋体" w:cs="仿宋"/>
          <w:spacing w:val="-4"/>
          <w:sz w:val="24"/>
          <w:szCs w:val="24"/>
          <w:highlight w:val="none"/>
          <w:u w:val="single"/>
        </w:rPr>
        <w:t xml:space="preserve"> </w:t>
      </w:r>
      <w:r>
        <w:rPr>
          <w:rFonts w:hint="eastAsia" w:ascii="宋体" w:hAnsi="宋体" w:cs="仿宋"/>
          <w:spacing w:val="-4"/>
          <w:sz w:val="24"/>
          <w:szCs w:val="24"/>
          <w:highlight w:val="none"/>
          <w:u w:val="single"/>
          <w:lang w:val="en-US" w:eastAsia="zh-CN"/>
        </w:rPr>
        <w:t xml:space="preserve">12 </w:t>
      </w:r>
      <w:r>
        <w:rPr>
          <w:rFonts w:hint="eastAsia" w:ascii="宋体" w:hAnsi="宋体" w:cs="仿宋"/>
          <w:spacing w:val="-4"/>
          <w:sz w:val="24"/>
          <w:szCs w:val="24"/>
          <w:highlight w:val="none"/>
        </w:rPr>
        <w:t>月</w:t>
      </w:r>
      <w:r>
        <w:rPr>
          <w:rFonts w:hint="eastAsia" w:ascii="宋体" w:hAnsi="宋体" w:cs="仿宋"/>
          <w:spacing w:val="-4"/>
          <w:sz w:val="24"/>
          <w:szCs w:val="24"/>
          <w:highlight w:val="none"/>
          <w:u w:val="single"/>
          <w:lang w:val="en-US" w:eastAsia="zh-CN"/>
        </w:rPr>
        <w:t xml:space="preserve"> 9 </w:t>
      </w:r>
      <w:r>
        <w:rPr>
          <w:rFonts w:hint="eastAsia" w:ascii="宋体" w:hAnsi="宋体" w:cs="仿宋"/>
          <w:spacing w:val="-4"/>
          <w:sz w:val="24"/>
          <w:szCs w:val="24"/>
          <w:highlight w:val="none"/>
        </w:rPr>
        <w:t>日</w:t>
      </w:r>
      <w:r>
        <w:rPr>
          <w:rFonts w:ascii="宋体" w:hAnsi="宋体" w:cs="仿宋"/>
          <w:sz w:val="24"/>
          <w:szCs w:val="24"/>
          <w:highlight w:val="none"/>
          <w:u w:val="single"/>
        </w:rPr>
        <w:t xml:space="preserve"> </w:t>
      </w:r>
      <w:r>
        <w:rPr>
          <w:rFonts w:hint="eastAsia" w:ascii="宋体" w:hAnsi="宋体" w:cs="仿宋"/>
          <w:sz w:val="24"/>
          <w:szCs w:val="24"/>
          <w:highlight w:val="none"/>
          <w:u w:val="single"/>
          <w:lang w:val="en-US" w:eastAsia="zh-CN"/>
        </w:rPr>
        <w:t>14</w:t>
      </w:r>
      <w:r>
        <w:rPr>
          <w:rFonts w:hint="eastAsia" w:ascii="宋体" w:hAnsi="宋体" w:cs="仿宋"/>
          <w:sz w:val="24"/>
          <w:szCs w:val="24"/>
          <w:highlight w:val="none"/>
        </w:rPr>
        <w:t>时</w:t>
      </w:r>
      <w:r>
        <w:rPr>
          <w:rFonts w:hint="eastAsia" w:ascii="宋体" w:hAnsi="宋体" w:cs="仿宋"/>
          <w:sz w:val="24"/>
          <w:szCs w:val="24"/>
          <w:highlight w:val="none"/>
          <w:u w:val="single"/>
        </w:rPr>
        <w:t>30分</w:t>
      </w:r>
    </w:p>
    <w:p w14:paraId="08BB707F">
      <w:pPr>
        <w:spacing w:after="0" w:line="440" w:lineRule="exact"/>
        <w:ind w:firstLine="424" w:firstLineChars="176"/>
        <w:rPr>
          <w:rFonts w:ascii="宋体" w:hAnsi="宋体" w:cs="仿宋"/>
          <w:sz w:val="24"/>
          <w:szCs w:val="24"/>
          <w:highlight w:val="none"/>
          <w:u w:val="single"/>
        </w:rPr>
      </w:pPr>
      <w:r>
        <w:rPr>
          <w:rFonts w:hint="eastAsia" w:ascii="宋体" w:hAnsi="宋体" w:cs="仿宋"/>
          <w:b/>
          <w:sz w:val="24"/>
          <w:szCs w:val="24"/>
          <w:highlight w:val="none"/>
        </w:rPr>
        <w:t>十一、</w:t>
      </w:r>
      <w:r>
        <w:rPr>
          <w:rFonts w:hint="eastAsia" w:ascii="宋体" w:hAnsi="宋体" w:cs="仿宋"/>
          <w:b/>
          <w:bCs/>
          <w:sz w:val="24"/>
          <w:szCs w:val="24"/>
          <w:highlight w:val="none"/>
        </w:rPr>
        <w:t>开标时间</w:t>
      </w:r>
      <w:r>
        <w:rPr>
          <w:rFonts w:hint="eastAsia" w:ascii="宋体" w:hAnsi="宋体" w:cs="仿宋"/>
          <w:sz w:val="24"/>
          <w:szCs w:val="24"/>
          <w:highlight w:val="none"/>
        </w:rPr>
        <w:t>：</w:t>
      </w:r>
      <w:r>
        <w:rPr>
          <w:rFonts w:hint="eastAsia" w:ascii="宋体" w:hAnsi="宋体" w:cs="仿宋"/>
          <w:spacing w:val="-4"/>
          <w:sz w:val="24"/>
          <w:szCs w:val="24"/>
          <w:highlight w:val="none"/>
        </w:rPr>
        <w:t>2024年</w:t>
      </w:r>
      <w:r>
        <w:rPr>
          <w:rFonts w:hint="eastAsia" w:ascii="宋体" w:hAnsi="宋体" w:cs="仿宋"/>
          <w:spacing w:val="-4"/>
          <w:sz w:val="24"/>
          <w:szCs w:val="24"/>
          <w:highlight w:val="none"/>
          <w:u w:val="single"/>
          <w:lang w:val="en-US" w:eastAsia="zh-CN"/>
        </w:rPr>
        <w:t xml:space="preserve"> 12 </w:t>
      </w:r>
      <w:r>
        <w:rPr>
          <w:rFonts w:hint="eastAsia" w:ascii="宋体" w:hAnsi="宋体" w:cs="仿宋"/>
          <w:spacing w:val="-4"/>
          <w:sz w:val="24"/>
          <w:szCs w:val="24"/>
          <w:highlight w:val="none"/>
        </w:rPr>
        <w:t>月</w:t>
      </w:r>
      <w:r>
        <w:rPr>
          <w:rFonts w:hint="eastAsia" w:ascii="宋体" w:hAnsi="宋体" w:cs="仿宋"/>
          <w:spacing w:val="-4"/>
          <w:sz w:val="24"/>
          <w:szCs w:val="24"/>
          <w:highlight w:val="none"/>
          <w:u w:val="single"/>
        </w:rPr>
        <w:t xml:space="preserve"> </w:t>
      </w:r>
      <w:r>
        <w:rPr>
          <w:rFonts w:hint="eastAsia" w:ascii="宋体" w:hAnsi="宋体" w:cs="仿宋"/>
          <w:spacing w:val="-4"/>
          <w:sz w:val="24"/>
          <w:szCs w:val="24"/>
          <w:highlight w:val="none"/>
          <w:u w:val="single"/>
          <w:lang w:val="en-US" w:eastAsia="zh-CN"/>
        </w:rPr>
        <w:t xml:space="preserve">9  </w:t>
      </w:r>
      <w:r>
        <w:rPr>
          <w:rFonts w:hint="eastAsia" w:ascii="宋体" w:hAnsi="宋体" w:cs="仿宋"/>
          <w:spacing w:val="-4"/>
          <w:sz w:val="24"/>
          <w:szCs w:val="24"/>
          <w:highlight w:val="none"/>
        </w:rPr>
        <w:t>日</w:t>
      </w:r>
      <w:r>
        <w:rPr>
          <w:rFonts w:hint="eastAsia" w:ascii="宋体" w:hAnsi="宋体" w:cs="仿宋"/>
          <w:sz w:val="24"/>
          <w:szCs w:val="24"/>
          <w:highlight w:val="none"/>
          <w:u w:val="single"/>
          <w:lang w:val="en-US" w:eastAsia="zh-CN"/>
        </w:rPr>
        <w:t>14</w:t>
      </w:r>
      <w:r>
        <w:rPr>
          <w:rFonts w:hint="eastAsia" w:ascii="宋体" w:hAnsi="宋体" w:cs="仿宋"/>
          <w:sz w:val="24"/>
          <w:szCs w:val="24"/>
          <w:highlight w:val="none"/>
        </w:rPr>
        <w:t xml:space="preserve">时 </w:t>
      </w:r>
      <w:r>
        <w:rPr>
          <w:rFonts w:hint="eastAsia" w:ascii="宋体" w:hAnsi="宋体" w:cs="仿宋"/>
          <w:sz w:val="24"/>
          <w:szCs w:val="24"/>
          <w:highlight w:val="none"/>
          <w:u w:val="single"/>
        </w:rPr>
        <w:t xml:space="preserve">30分 </w:t>
      </w:r>
    </w:p>
    <w:p w14:paraId="46096977">
      <w:pPr>
        <w:autoSpaceDE w:val="0"/>
        <w:autoSpaceDN w:val="0"/>
        <w:spacing w:after="0" w:line="440" w:lineRule="exact"/>
        <w:ind w:firstLine="424" w:firstLineChars="176"/>
        <w:rPr>
          <w:rFonts w:ascii="宋体" w:hAnsi="宋体"/>
          <w:sz w:val="24"/>
          <w:szCs w:val="24"/>
          <w:highlight w:val="none"/>
          <w:lang w:val="zh-CN"/>
        </w:rPr>
      </w:pPr>
      <w:r>
        <w:rPr>
          <w:rFonts w:hint="eastAsia" w:ascii="宋体" w:hAnsi="宋体" w:cs="仿宋"/>
          <w:b/>
          <w:snapToGrid w:val="0"/>
          <w:sz w:val="24"/>
          <w:szCs w:val="24"/>
          <w:highlight w:val="none"/>
        </w:rPr>
        <w:t>十二</w:t>
      </w:r>
      <w:r>
        <w:rPr>
          <w:rFonts w:hint="eastAsia" w:ascii="宋体" w:hAnsi="宋体" w:cs="仿宋"/>
          <w:snapToGrid w:val="0"/>
          <w:sz w:val="24"/>
          <w:szCs w:val="24"/>
          <w:highlight w:val="none"/>
        </w:rPr>
        <w:t>、</w:t>
      </w:r>
      <w:r>
        <w:rPr>
          <w:rFonts w:hint="eastAsia" w:ascii="宋体" w:hAnsi="宋体" w:cs="仿宋"/>
          <w:b/>
          <w:bCs/>
          <w:snapToGrid w:val="0"/>
          <w:sz w:val="24"/>
          <w:szCs w:val="24"/>
          <w:highlight w:val="none"/>
        </w:rPr>
        <w:t>开标地点</w:t>
      </w:r>
      <w:r>
        <w:rPr>
          <w:rFonts w:hint="eastAsia" w:ascii="宋体" w:hAnsi="宋体" w:cs="仿宋"/>
          <w:snapToGrid w:val="0"/>
          <w:sz w:val="24"/>
          <w:szCs w:val="24"/>
          <w:highlight w:val="none"/>
        </w:rPr>
        <w:t>：衢州市消防救援支队芹江东路40号办公楼二楼会议室</w:t>
      </w:r>
      <w:r>
        <w:rPr>
          <w:rFonts w:ascii="宋体" w:hAnsi="宋体"/>
          <w:sz w:val="24"/>
          <w:szCs w:val="24"/>
          <w:highlight w:val="none"/>
          <w:lang w:val="zh-CN"/>
        </w:rPr>
        <w:t>。</w:t>
      </w:r>
    </w:p>
    <w:p w14:paraId="5E46DEEA">
      <w:pPr>
        <w:autoSpaceDE w:val="0"/>
        <w:autoSpaceDN w:val="0"/>
        <w:spacing w:after="0" w:line="440" w:lineRule="exact"/>
        <w:ind w:firstLine="403" w:firstLineChars="176"/>
        <w:rPr>
          <w:rFonts w:ascii="宋体" w:hAnsi="宋体" w:cs="仿宋"/>
          <w:b/>
          <w:snapToGrid w:val="0"/>
          <w:spacing w:val="-6"/>
          <w:sz w:val="24"/>
          <w:szCs w:val="24"/>
          <w:highlight w:val="none"/>
        </w:rPr>
      </w:pPr>
      <w:r>
        <w:rPr>
          <w:rFonts w:hint="eastAsia" w:ascii="宋体" w:hAnsi="宋体" w:cs="仿宋"/>
          <w:b/>
          <w:snapToGrid w:val="0"/>
          <w:spacing w:val="-6"/>
          <w:sz w:val="24"/>
          <w:szCs w:val="24"/>
          <w:highlight w:val="none"/>
        </w:rPr>
        <w:t>十三、公告期限：</w:t>
      </w:r>
      <w:r>
        <w:rPr>
          <w:rFonts w:hint="eastAsia" w:ascii="宋体" w:hAnsi="宋体" w:cs="仿宋"/>
          <w:bCs/>
          <w:snapToGrid w:val="0"/>
          <w:spacing w:val="-6"/>
          <w:sz w:val="24"/>
          <w:szCs w:val="24"/>
          <w:highlight w:val="none"/>
        </w:rPr>
        <w:t>自本公告发布之日起3个工作日。</w:t>
      </w:r>
    </w:p>
    <w:p w14:paraId="39D8A197">
      <w:pPr>
        <w:autoSpaceDE w:val="0"/>
        <w:autoSpaceDN w:val="0"/>
        <w:spacing w:after="0" w:line="440" w:lineRule="exact"/>
        <w:ind w:firstLine="403" w:firstLineChars="176"/>
        <w:rPr>
          <w:rFonts w:eastAsia="仿宋_GB2312"/>
          <w:highlight w:val="none"/>
        </w:rPr>
      </w:pPr>
      <w:r>
        <w:rPr>
          <w:rFonts w:hint="eastAsia" w:ascii="宋体" w:hAnsi="宋体" w:cs="仿宋"/>
          <w:b/>
          <w:snapToGrid w:val="0"/>
          <w:spacing w:val="-6"/>
          <w:sz w:val="24"/>
          <w:szCs w:val="24"/>
          <w:highlight w:val="none"/>
        </w:rPr>
        <w:t>十四、</w:t>
      </w:r>
      <w:r>
        <w:rPr>
          <w:rFonts w:hint="eastAsia" w:ascii="宋体" w:hAnsi="宋体" w:cs="仿宋"/>
          <w:b/>
          <w:sz w:val="24"/>
          <w:highlight w:val="none"/>
        </w:rPr>
        <w:t>其他事项：</w:t>
      </w:r>
    </w:p>
    <w:p w14:paraId="309335D1">
      <w:pPr>
        <w:spacing w:after="0" w:line="440" w:lineRule="exact"/>
        <w:ind w:firstLine="480" w:firstLineChars="200"/>
        <w:rPr>
          <w:rFonts w:ascii="宋体" w:hAnsi="宋体"/>
          <w:sz w:val="24"/>
          <w:highlight w:val="none"/>
          <w:lang w:val="zh-CN"/>
        </w:rPr>
      </w:pPr>
      <w:r>
        <w:rPr>
          <w:rFonts w:hint="eastAsia" w:ascii="宋体" w:hAnsi="宋体" w:cs="仿宋"/>
          <w:sz w:val="24"/>
          <w:highlight w:val="none"/>
        </w:rPr>
        <w:t>1.供</w:t>
      </w:r>
      <w:r>
        <w:rPr>
          <w:sz w:val="24"/>
          <w:highlight w:val="none"/>
          <w:lang w:val="zh-CN"/>
        </w:rPr>
        <w:t>应商认为</w:t>
      </w:r>
      <w:r>
        <w:rPr>
          <w:rFonts w:hint="eastAsia"/>
          <w:sz w:val="24"/>
          <w:highlight w:val="none"/>
          <w:lang w:val="zh-CN"/>
        </w:rPr>
        <w:t>招标</w:t>
      </w:r>
      <w:r>
        <w:rPr>
          <w:sz w:val="24"/>
          <w:highlight w:val="none"/>
          <w:lang w:val="zh-CN"/>
        </w:rPr>
        <w:t>文件使自己的权益受到损害的，可以自收到</w:t>
      </w:r>
      <w:r>
        <w:rPr>
          <w:rFonts w:hint="eastAsia"/>
          <w:sz w:val="24"/>
          <w:highlight w:val="none"/>
          <w:lang w:val="zh-CN"/>
        </w:rPr>
        <w:t>招标</w:t>
      </w:r>
      <w:r>
        <w:rPr>
          <w:sz w:val="24"/>
          <w:highlight w:val="none"/>
          <w:lang w:val="zh-CN"/>
        </w:rPr>
        <w:t>文件之日（</w:t>
      </w:r>
      <w:r>
        <w:rPr>
          <w:rFonts w:hint="eastAsia"/>
          <w:sz w:val="24"/>
          <w:highlight w:val="none"/>
          <w:lang w:val="zh-CN"/>
        </w:rPr>
        <w:t>获</w:t>
      </w:r>
      <w:r>
        <w:rPr>
          <w:sz w:val="24"/>
          <w:highlight w:val="none"/>
          <w:lang w:val="zh-CN"/>
        </w:rPr>
        <w:t>取截止日之后收到</w:t>
      </w:r>
      <w:r>
        <w:rPr>
          <w:rFonts w:hint="eastAsia"/>
          <w:sz w:val="24"/>
          <w:highlight w:val="none"/>
          <w:lang w:val="zh-CN"/>
        </w:rPr>
        <w:t>招标</w:t>
      </w:r>
      <w:r>
        <w:rPr>
          <w:sz w:val="24"/>
          <w:highlight w:val="none"/>
          <w:lang w:val="zh-CN"/>
        </w:rPr>
        <w:t>文件的，以</w:t>
      </w:r>
      <w:r>
        <w:rPr>
          <w:rFonts w:hint="eastAsia"/>
          <w:sz w:val="24"/>
          <w:highlight w:val="none"/>
          <w:lang w:val="zh-CN"/>
        </w:rPr>
        <w:t>获</w:t>
      </w:r>
      <w:r>
        <w:rPr>
          <w:sz w:val="24"/>
          <w:highlight w:val="none"/>
          <w:lang w:val="zh-CN"/>
        </w:rPr>
        <w:t>取截止日为准）或者</w:t>
      </w:r>
      <w:r>
        <w:rPr>
          <w:rFonts w:hint="eastAsia"/>
          <w:sz w:val="24"/>
          <w:highlight w:val="none"/>
          <w:lang w:val="zh-CN"/>
        </w:rPr>
        <w:t>招标</w:t>
      </w:r>
      <w:r>
        <w:rPr>
          <w:sz w:val="24"/>
          <w:highlight w:val="none"/>
          <w:lang w:val="zh-CN"/>
        </w:rPr>
        <w:t>文件公告期限届满之日起7个工作日内，以书面形式向采购人</w:t>
      </w:r>
      <w:r>
        <w:rPr>
          <w:rFonts w:hint="eastAsia"/>
          <w:sz w:val="24"/>
          <w:highlight w:val="none"/>
          <w:lang w:val="zh-CN"/>
        </w:rPr>
        <w:t>（或</w:t>
      </w:r>
      <w:r>
        <w:rPr>
          <w:sz w:val="24"/>
          <w:highlight w:val="none"/>
          <w:lang w:val="zh-CN"/>
        </w:rPr>
        <w:t>采购代理机构</w:t>
      </w:r>
      <w:r>
        <w:rPr>
          <w:rFonts w:hint="eastAsia"/>
          <w:sz w:val="24"/>
          <w:highlight w:val="none"/>
          <w:lang w:val="zh-CN"/>
        </w:rPr>
        <w:t>）</w:t>
      </w:r>
      <w:r>
        <w:rPr>
          <w:sz w:val="24"/>
          <w:highlight w:val="none"/>
          <w:lang w:val="zh-CN"/>
        </w:rPr>
        <w:t>提出质疑。质疑</w:t>
      </w:r>
      <w:r>
        <w:rPr>
          <w:rFonts w:hint="eastAsia"/>
          <w:sz w:val="24"/>
          <w:highlight w:val="none"/>
          <w:lang w:val="zh-CN"/>
        </w:rPr>
        <w:t>供应商</w:t>
      </w:r>
      <w:r>
        <w:rPr>
          <w:sz w:val="24"/>
          <w:highlight w:val="none"/>
          <w:lang w:val="zh-CN"/>
        </w:rPr>
        <w:t>对采购人、采购代理机构的答复不满意或者采购人、采购代理机构未在规定的时间内作出答复的，可以在答复期满后十五个工作日内向</w:t>
      </w:r>
      <w:r>
        <w:rPr>
          <w:rFonts w:hint="eastAsia"/>
          <w:sz w:val="24"/>
          <w:highlight w:val="none"/>
          <w:lang w:val="zh-CN"/>
        </w:rPr>
        <w:t>衢州市消防救援支队纪委投诉</w:t>
      </w:r>
      <w:r>
        <w:rPr>
          <w:rFonts w:ascii="宋体" w:hAnsi="宋体"/>
          <w:sz w:val="24"/>
          <w:highlight w:val="none"/>
          <w:lang w:val="zh-CN"/>
        </w:rPr>
        <w:t>。</w:t>
      </w:r>
      <w:r>
        <w:rPr>
          <w:rFonts w:hint="eastAsia" w:ascii="宋体" w:hAnsi="宋体"/>
          <w:sz w:val="24"/>
          <w:highlight w:val="none"/>
          <w:lang w:val="zh-CN"/>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1599007A">
      <w:pPr>
        <w:autoSpaceDE w:val="0"/>
        <w:autoSpaceDN w:val="0"/>
        <w:spacing w:after="0" w:line="440" w:lineRule="exact"/>
        <w:ind w:firstLine="424" w:firstLineChars="176"/>
        <w:outlineLvl w:val="2"/>
        <w:rPr>
          <w:rFonts w:ascii="宋体" w:hAnsi="宋体" w:cs="仿宋"/>
          <w:b/>
          <w:sz w:val="24"/>
          <w:highlight w:val="none"/>
        </w:rPr>
      </w:pPr>
      <w:r>
        <w:rPr>
          <w:rFonts w:hint="eastAsia" w:ascii="宋体" w:hAnsi="宋体" w:cs="仿宋"/>
          <w:b/>
          <w:sz w:val="24"/>
          <w:highlight w:val="none"/>
        </w:rPr>
        <w:t>十五、联系方式</w:t>
      </w:r>
    </w:p>
    <w:p w14:paraId="783114E1">
      <w:pPr>
        <w:spacing w:after="0" w:line="440" w:lineRule="exact"/>
        <w:ind w:firstLine="480" w:firstLineChars="200"/>
        <w:outlineLvl w:val="1"/>
        <w:rPr>
          <w:rFonts w:ascii="宋体" w:hAnsi="宋体" w:cs="仿宋"/>
          <w:sz w:val="24"/>
          <w:szCs w:val="24"/>
          <w:highlight w:val="none"/>
        </w:rPr>
      </w:pPr>
      <w:bookmarkStart w:id="0" w:name="OLE_LINK1"/>
      <w:r>
        <w:rPr>
          <w:rFonts w:hint="eastAsia" w:ascii="宋体" w:hAnsi="宋体" w:cs="仿宋"/>
          <w:sz w:val="24"/>
          <w:szCs w:val="24"/>
          <w:highlight w:val="none"/>
        </w:rPr>
        <w:t>1.采购人：衢州市消防救援支队</w:t>
      </w:r>
    </w:p>
    <w:p w14:paraId="026252FF">
      <w:pPr>
        <w:spacing w:after="0" w:line="440" w:lineRule="exact"/>
        <w:ind w:firstLine="480" w:firstLineChars="200"/>
        <w:rPr>
          <w:rFonts w:ascii="宋体" w:hAnsi="宋体" w:cs="仿宋"/>
          <w:sz w:val="24"/>
          <w:szCs w:val="24"/>
          <w:highlight w:val="none"/>
        </w:rPr>
      </w:pPr>
      <w:r>
        <w:rPr>
          <w:rFonts w:hint="eastAsia" w:ascii="宋体" w:hAnsi="宋体" w:cs="仿宋"/>
          <w:sz w:val="24"/>
          <w:szCs w:val="24"/>
          <w:highlight w:val="none"/>
          <w:lang w:val="zh-CN"/>
        </w:rPr>
        <w:t>联系人：</w:t>
      </w:r>
      <w:bookmarkEnd w:id="0"/>
      <w:r>
        <w:rPr>
          <w:rFonts w:hint="eastAsia" w:ascii="宋体" w:hAnsi="宋体" w:cs="仿宋"/>
          <w:sz w:val="24"/>
          <w:szCs w:val="24"/>
          <w:highlight w:val="none"/>
          <w:lang w:val="en-US" w:eastAsia="zh-CN"/>
        </w:rPr>
        <w:t>方先生</w:t>
      </w:r>
      <w:r>
        <w:rPr>
          <w:rFonts w:hint="eastAsia" w:ascii="宋体" w:hAnsi="宋体" w:cs="仿宋"/>
          <w:sz w:val="24"/>
          <w:szCs w:val="24"/>
          <w:highlight w:val="none"/>
          <w:lang w:val="zh-CN"/>
        </w:rPr>
        <w:t>，联系电话：</w:t>
      </w:r>
      <w:r>
        <w:rPr>
          <w:rFonts w:hint="eastAsia" w:ascii="宋体" w:hAnsi="宋体" w:cs="仿宋"/>
          <w:sz w:val="24"/>
          <w:szCs w:val="24"/>
          <w:highlight w:val="none"/>
        </w:rPr>
        <w:t>18758992367</w:t>
      </w:r>
      <w:r>
        <w:rPr>
          <w:rFonts w:hint="eastAsia" w:ascii="宋体" w:hAnsi="宋体" w:cs="仿宋"/>
          <w:sz w:val="24"/>
          <w:szCs w:val="24"/>
          <w:highlight w:val="none"/>
          <w:lang w:val="zh-CN"/>
        </w:rPr>
        <w:t> </w:t>
      </w:r>
    </w:p>
    <w:p w14:paraId="5D28B314">
      <w:pPr>
        <w:spacing w:after="0" w:line="440" w:lineRule="exact"/>
        <w:ind w:firstLine="480" w:firstLineChars="200"/>
        <w:outlineLvl w:val="1"/>
        <w:rPr>
          <w:rFonts w:ascii="宋体" w:hAnsi="宋体" w:cs="宋体"/>
          <w:sz w:val="24"/>
          <w:szCs w:val="24"/>
          <w:highlight w:val="none"/>
        </w:rPr>
      </w:pPr>
      <w:r>
        <w:rPr>
          <w:rFonts w:hint="eastAsia" w:ascii="宋体" w:hAnsi="宋体" w:cs="仿宋"/>
          <w:sz w:val="24"/>
          <w:szCs w:val="24"/>
          <w:highlight w:val="none"/>
        </w:rPr>
        <w:t xml:space="preserve">2.采购代理机构名称：浙江卓宏建设项目管理有限公司    </w:t>
      </w:r>
    </w:p>
    <w:p w14:paraId="218614F1">
      <w:pPr>
        <w:spacing w:after="0" w:line="440" w:lineRule="exact"/>
        <w:ind w:firstLine="480" w:firstLineChars="200"/>
        <w:rPr>
          <w:rFonts w:ascii="宋体" w:hAnsi="宋体" w:cs="仿宋"/>
          <w:sz w:val="24"/>
          <w:szCs w:val="24"/>
          <w:highlight w:val="none"/>
        </w:rPr>
      </w:pPr>
      <w:r>
        <w:rPr>
          <w:rFonts w:hint="eastAsia" w:ascii="宋体" w:hAnsi="宋体" w:cs="仿宋"/>
          <w:sz w:val="24"/>
          <w:szCs w:val="24"/>
          <w:highlight w:val="none"/>
        </w:rPr>
        <w:t>项目联系人：郑先生，联系电话：19817706599</w:t>
      </w:r>
    </w:p>
    <w:p w14:paraId="5EA54924">
      <w:pPr>
        <w:tabs>
          <w:tab w:val="left" w:pos="0"/>
        </w:tabs>
        <w:autoSpaceDE w:val="0"/>
        <w:autoSpaceDN w:val="0"/>
        <w:spacing w:after="0" w:line="440" w:lineRule="exact"/>
        <w:ind w:firstLine="480" w:firstLineChars="200"/>
        <w:rPr>
          <w:rFonts w:ascii="宋体" w:hAnsi="宋体" w:cs="仿宋"/>
          <w:sz w:val="24"/>
          <w:szCs w:val="24"/>
          <w:highlight w:val="none"/>
        </w:rPr>
      </w:pPr>
      <w:r>
        <w:rPr>
          <w:rFonts w:hint="eastAsia" w:ascii="宋体" w:hAnsi="宋体" w:cs="仿宋"/>
          <w:sz w:val="24"/>
          <w:szCs w:val="24"/>
          <w:highlight w:val="none"/>
        </w:rPr>
        <w:t>地点：衢州市西区鑫港大厦18楼东侧</w:t>
      </w:r>
    </w:p>
    <w:p w14:paraId="1635B3FD">
      <w:pPr>
        <w:tabs>
          <w:tab w:val="left" w:pos="0"/>
        </w:tabs>
        <w:autoSpaceDE w:val="0"/>
        <w:autoSpaceDN w:val="0"/>
        <w:spacing w:after="0" w:line="440" w:lineRule="exact"/>
        <w:ind w:firstLine="480" w:firstLineChars="200"/>
        <w:outlineLvl w:val="1"/>
        <w:rPr>
          <w:rFonts w:ascii="宋体" w:hAnsi="宋体" w:cs="仿宋"/>
          <w:sz w:val="24"/>
          <w:szCs w:val="24"/>
          <w:highlight w:val="none"/>
        </w:rPr>
      </w:pPr>
      <w:r>
        <w:rPr>
          <w:rFonts w:hint="eastAsia" w:ascii="宋体" w:hAnsi="宋体" w:cs="仿宋"/>
          <w:sz w:val="24"/>
          <w:szCs w:val="24"/>
          <w:highlight w:val="none"/>
        </w:rPr>
        <w:t>3. 同级监督管理部门：</w:t>
      </w:r>
      <w:r>
        <w:rPr>
          <w:rFonts w:hint="eastAsia"/>
          <w:sz w:val="24"/>
          <w:highlight w:val="none"/>
          <w:lang w:val="zh-CN"/>
        </w:rPr>
        <w:t>衢州市消防救援支队纪委</w:t>
      </w:r>
    </w:p>
    <w:p w14:paraId="18D61276">
      <w:pPr>
        <w:tabs>
          <w:tab w:val="left" w:pos="0"/>
        </w:tabs>
        <w:autoSpaceDE w:val="0"/>
        <w:autoSpaceDN w:val="0"/>
        <w:spacing w:after="0" w:line="440" w:lineRule="exact"/>
        <w:ind w:firstLine="480" w:firstLineChars="200"/>
        <w:rPr>
          <w:rFonts w:ascii="宋体" w:hAnsi="宋体" w:cs="仿宋"/>
          <w:sz w:val="24"/>
          <w:szCs w:val="24"/>
          <w:highlight w:val="none"/>
        </w:rPr>
      </w:pPr>
      <w:r>
        <w:rPr>
          <w:rFonts w:hint="eastAsia" w:ascii="宋体" w:hAnsi="宋体" w:cs="仿宋"/>
          <w:sz w:val="24"/>
          <w:szCs w:val="24"/>
          <w:highlight w:val="none"/>
        </w:rPr>
        <w:t>联系人：邵先生，监督投诉电话：0570-3080673</w:t>
      </w:r>
    </w:p>
    <w:p w14:paraId="60D6936E">
      <w:pPr>
        <w:tabs>
          <w:tab w:val="left" w:pos="0"/>
        </w:tabs>
        <w:autoSpaceDE w:val="0"/>
        <w:autoSpaceDN w:val="0"/>
        <w:spacing w:after="0" w:line="440" w:lineRule="exact"/>
        <w:ind w:firstLine="480" w:firstLineChars="200"/>
        <w:rPr>
          <w:rFonts w:ascii="黑体" w:hAnsi="黑体" w:eastAsia="黑体"/>
          <w:b/>
          <w:sz w:val="44"/>
          <w:szCs w:val="44"/>
          <w:highlight w:val="none"/>
        </w:rPr>
      </w:pPr>
      <w:r>
        <w:rPr>
          <w:rFonts w:hint="eastAsia" w:ascii="宋体" w:hAnsi="宋体" w:cs="仿宋"/>
          <w:sz w:val="24"/>
          <w:szCs w:val="24"/>
          <w:highlight w:val="none"/>
        </w:rPr>
        <w:t xml:space="preserve">                 </w:t>
      </w:r>
      <w:r>
        <w:rPr>
          <w:rFonts w:ascii="宋体" w:hAnsi="宋体" w:cs="仿宋"/>
          <w:sz w:val="24"/>
          <w:szCs w:val="24"/>
          <w:highlight w:val="none"/>
        </w:rPr>
        <w:t xml:space="preserve">     </w:t>
      </w:r>
      <w:r>
        <w:rPr>
          <w:rFonts w:hint="eastAsia" w:ascii="黑体" w:hAnsi="黑体" w:eastAsia="黑体"/>
          <w:b/>
          <w:sz w:val="44"/>
          <w:szCs w:val="44"/>
          <w:highlight w:val="none"/>
        </w:rPr>
        <w:br w:type="page"/>
      </w:r>
    </w:p>
    <w:p w14:paraId="7953084F">
      <w:pPr>
        <w:widowControl w:val="0"/>
        <w:adjustRightInd/>
        <w:snapToGrid/>
        <w:ind w:right="480"/>
        <w:jc w:val="center"/>
        <w:outlineLvl w:val="0"/>
        <w:rPr>
          <w:rFonts w:ascii="黑体" w:hAnsi="黑体" w:eastAsia="黑体"/>
          <w:b/>
          <w:sz w:val="44"/>
          <w:szCs w:val="44"/>
          <w:highlight w:val="none"/>
        </w:rPr>
      </w:pPr>
      <w:r>
        <w:rPr>
          <w:rFonts w:hint="eastAsia" w:ascii="黑体" w:hAnsi="黑体" w:eastAsia="黑体"/>
          <w:b/>
          <w:sz w:val="44"/>
          <w:szCs w:val="44"/>
          <w:highlight w:val="none"/>
        </w:rPr>
        <w:t>第二部分   磋商须知</w:t>
      </w:r>
    </w:p>
    <w:p w14:paraId="3C0A5073">
      <w:pPr>
        <w:widowControl w:val="0"/>
        <w:adjustRightInd/>
        <w:snapToGrid/>
        <w:spacing w:line="360" w:lineRule="auto"/>
        <w:ind w:right="480"/>
        <w:jc w:val="center"/>
        <w:rPr>
          <w:rFonts w:ascii="宋体" w:hAnsi="宋体"/>
          <w:b/>
          <w:sz w:val="24"/>
          <w:highlight w:val="none"/>
        </w:rPr>
      </w:pPr>
      <w:r>
        <w:rPr>
          <w:rFonts w:hint="eastAsia" w:ascii="宋体" w:hAnsi="宋体"/>
          <w:b/>
          <w:sz w:val="24"/>
          <w:highlight w:val="none"/>
        </w:rPr>
        <w:t>一、磋商须知前附表</w:t>
      </w:r>
    </w:p>
    <w:tbl>
      <w:tblPr>
        <w:tblStyle w:val="65"/>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143"/>
        <w:gridCol w:w="7020"/>
      </w:tblGrid>
      <w:tr w14:paraId="229F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734" w:type="dxa"/>
            <w:vAlign w:val="center"/>
          </w:tcPr>
          <w:p w14:paraId="4E66039B">
            <w:pPr>
              <w:overflowPunct w:val="0"/>
              <w:autoSpaceDE w:val="0"/>
              <w:autoSpaceDN w:val="0"/>
              <w:snapToGrid/>
              <w:spacing w:after="0" w:line="300" w:lineRule="exact"/>
              <w:textAlignment w:val="baseline"/>
              <w:rPr>
                <w:rFonts w:ascii="宋体" w:hAnsi="宋体"/>
                <w:kern w:val="2"/>
                <w:sz w:val="21"/>
                <w:szCs w:val="21"/>
                <w:highlight w:val="none"/>
              </w:rPr>
            </w:pPr>
            <w:r>
              <w:rPr>
                <w:rFonts w:hint="eastAsia" w:ascii="宋体" w:hAnsi="宋体"/>
                <w:kern w:val="2"/>
                <w:sz w:val="21"/>
                <w:szCs w:val="21"/>
                <w:highlight w:val="none"/>
              </w:rPr>
              <w:t>序号</w:t>
            </w:r>
          </w:p>
        </w:tc>
        <w:tc>
          <w:tcPr>
            <w:tcW w:w="2143" w:type="dxa"/>
            <w:vAlign w:val="center"/>
          </w:tcPr>
          <w:p w14:paraId="6700C421">
            <w:pPr>
              <w:overflowPunct w:val="0"/>
              <w:autoSpaceDE w:val="0"/>
              <w:autoSpaceDN w:val="0"/>
              <w:snapToGrid/>
              <w:spacing w:after="0" w:line="300" w:lineRule="exact"/>
              <w:jc w:val="center"/>
              <w:textAlignment w:val="baseline"/>
              <w:rPr>
                <w:rFonts w:ascii="宋体" w:hAnsi="宋体"/>
                <w:kern w:val="2"/>
                <w:sz w:val="21"/>
                <w:szCs w:val="21"/>
                <w:highlight w:val="none"/>
              </w:rPr>
            </w:pPr>
            <w:r>
              <w:rPr>
                <w:rFonts w:hint="eastAsia" w:ascii="宋体" w:hAnsi="宋体"/>
                <w:kern w:val="2"/>
                <w:sz w:val="21"/>
                <w:szCs w:val="21"/>
                <w:highlight w:val="none"/>
              </w:rPr>
              <w:t>内容</w:t>
            </w:r>
          </w:p>
        </w:tc>
        <w:tc>
          <w:tcPr>
            <w:tcW w:w="7020" w:type="dxa"/>
            <w:vAlign w:val="center"/>
          </w:tcPr>
          <w:p w14:paraId="798EEF70">
            <w:pPr>
              <w:overflowPunct w:val="0"/>
              <w:autoSpaceDE w:val="0"/>
              <w:autoSpaceDN w:val="0"/>
              <w:snapToGrid/>
              <w:spacing w:after="0" w:line="300" w:lineRule="exact"/>
              <w:jc w:val="center"/>
              <w:textAlignment w:val="baseline"/>
              <w:rPr>
                <w:rFonts w:ascii="宋体" w:hAnsi="宋体"/>
                <w:kern w:val="2"/>
                <w:sz w:val="21"/>
                <w:szCs w:val="21"/>
                <w:highlight w:val="none"/>
              </w:rPr>
            </w:pPr>
            <w:r>
              <w:rPr>
                <w:rFonts w:hint="eastAsia" w:ascii="宋体" w:hAnsi="宋体"/>
                <w:kern w:val="2"/>
                <w:sz w:val="21"/>
                <w:szCs w:val="21"/>
                <w:highlight w:val="none"/>
              </w:rPr>
              <w:t>说明与要求</w:t>
            </w:r>
          </w:p>
        </w:tc>
      </w:tr>
      <w:tr w14:paraId="1A60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734" w:type="dxa"/>
            <w:vAlign w:val="center"/>
          </w:tcPr>
          <w:p w14:paraId="499BDDC3">
            <w:pPr>
              <w:overflowPunct w:val="0"/>
              <w:autoSpaceDE w:val="0"/>
              <w:autoSpaceDN w:val="0"/>
              <w:snapToGrid/>
              <w:spacing w:after="0" w:line="300" w:lineRule="exact"/>
              <w:jc w:val="center"/>
              <w:textAlignment w:val="baseline"/>
              <w:rPr>
                <w:rFonts w:ascii="宋体" w:hAnsi="宋体"/>
                <w:kern w:val="2"/>
                <w:sz w:val="24"/>
                <w:szCs w:val="24"/>
                <w:highlight w:val="none"/>
              </w:rPr>
            </w:pPr>
            <w:r>
              <w:rPr>
                <w:rFonts w:ascii="宋体" w:hAnsi="宋体"/>
                <w:kern w:val="2"/>
                <w:sz w:val="24"/>
                <w:szCs w:val="24"/>
                <w:highlight w:val="none"/>
              </w:rPr>
              <w:t>1</w:t>
            </w:r>
          </w:p>
        </w:tc>
        <w:tc>
          <w:tcPr>
            <w:tcW w:w="2143" w:type="dxa"/>
            <w:vAlign w:val="center"/>
          </w:tcPr>
          <w:p w14:paraId="228B0495">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ascii="宋体" w:hAnsi="宋体"/>
                <w:kern w:val="2"/>
                <w:sz w:val="24"/>
                <w:szCs w:val="24"/>
                <w:highlight w:val="none"/>
              </w:rPr>
              <w:t>项目名称</w:t>
            </w:r>
          </w:p>
        </w:tc>
        <w:tc>
          <w:tcPr>
            <w:tcW w:w="7020" w:type="dxa"/>
            <w:vAlign w:val="center"/>
          </w:tcPr>
          <w:p w14:paraId="1BB2EFDA">
            <w:pPr>
              <w:spacing w:after="0" w:line="460" w:lineRule="exact"/>
              <w:rPr>
                <w:rFonts w:hint="eastAsia" w:ascii="宋体" w:hAnsi="宋体" w:eastAsia="宋体" w:cs="宋体"/>
                <w:sz w:val="24"/>
                <w:szCs w:val="24"/>
                <w:highlight w:val="none"/>
                <w:lang w:eastAsia="zh-CN"/>
              </w:rPr>
            </w:pPr>
            <w:r>
              <w:rPr>
                <w:rFonts w:hint="eastAsia" w:ascii="宋体" w:hAnsi="宋体" w:cs="仿宋"/>
                <w:sz w:val="24"/>
                <w:szCs w:val="24"/>
                <w:highlight w:val="none"/>
                <w:lang w:eastAsia="zh-CN"/>
              </w:rPr>
              <w:t>衢州市消防救援支队江山大队2025年度食堂劳务外包项目</w:t>
            </w:r>
          </w:p>
        </w:tc>
      </w:tr>
      <w:tr w14:paraId="389E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734" w:type="dxa"/>
            <w:vAlign w:val="center"/>
          </w:tcPr>
          <w:p w14:paraId="0E0D4108">
            <w:pPr>
              <w:snapToGrid/>
              <w:spacing w:line="300" w:lineRule="exact"/>
              <w:jc w:val="center"/>
              <w:rPr>
                <w:rFonts w:ascii="宋体" w:hAnsi="宋体"/>
                <w:sz w:val="24"/>
                <w:szCs w:val="24"/>
                <w:highlight w:val="none"/>
              </w:rPr>
            </w:pPr>
            <w:r>
              <w:rPr>
                <w:rFonts w:ascii="宋体" w:hAnsi="宋体"/>
                <w:sz w:val="24"/>
                <w:szCs w:val="24"/>
                <w:highlight w:val="none"/>
              </w:rPr>
              <w:t>2</w:t>
            </w:r>
          </w:p>
        </w:tc>
        <w:tc>
          <w:tcPr>
            <w:tcW w:w="2143" w:type="dxa"/>
            <w:vAlign w:val="center"/>
          </w:tcPr>
          <w:p w14:paraId="5D7187B4">
            <w:pPr>
              <w:spacing w:line="340" w:lineRule="exact"/>
              <w:rPr>
                <w:rFonts w:ascii="宋体" w:hAnsi="宋体"/>
                <w:sz w:val="24"/>
                <w:szCs w:val="24"/>
                <w:highlight w:val="none"/>
              </w:rPr>
            </w:pPr>
            <w:r>
              <w:rPr>
                <w:rFonts w:hint="eastAsia" w:ascii="宋体" w:hAnsi="宋体"/>
                <w:sz w:val="24"/>
                <w:szCs w:val="24"/>
                <w:highlight w:val="none"/>
              </w:rPr>
              <w:t>采购人</w:t>
            </w:r>
          </w:p>
        </w:tc>
        <w:tc>
          <w:tcPr>
            <w:tcW w:w="7020" w:type="dxa"/>
            <w:vAlign w:val="center"/>
          </w:tcPr>
          <w:p w14:paraId="5B365D46">
            <w:pPr>
              <w:spacing w:after="0" w:line="440" w:lineRule="exact"/>
              <w:rPr>
                <w:rFonts w:ascii="宋体" w:hAnsi="宋体" w:cs="仿宋"/>
                <w:sz w:val="24"/>
                <w:szCs w:val="24"/>
                <w:highlight w:val="none"/>
              </w:rPr>
            </w:pPr>
            <w:r>
              <w:rPr>
                <w:rFonts w:hint="eastAsia" w:ascii="宋体" w:hAnsi="宋体" w:cs="仿宋"/>
                <w:sz w:val="24"/>
                <w:szCs w:val="24"/>
                <w:highlight w:val="none"/>
              </w:rPr>
              <w:t>衢州市消防救援支队</w:t>
            </w:r>
          </w:p>
          <w:p w14:paraId="09BA53F8">
            <w:pPr>
              <w:spacing w:after="0" w:line="440" w:lineRule="exact"/>
              <w:rPr>
                <w:rFonts w:ascii="宋体" w:hAnsi="宋体" w:cs="仿宋"/>
                <w:sz w:val="24"/>
                <w:szCs w:val="24"/>
                <w:highlight w:val="none"/>
              </w:rPr>
            </w:pPr>
            <w:r>
              <w:rPr>
                <w:rFonts w:hint="eastAsia" w:ascii="宋体" w:hAnsi="宋体" w:cs="仿宋"/>
                <w:sz w:val="24"/>
                <w:szCs w:val="24"/>
                <w:highlight w:val="none"/>
                <w:lang w:val="zh-CN"/>
              </w:rPr>
              <w:t>联系人：</w:t>
            </w:r>
            <w:r>
              <w:rPr>
                <w:rFonts w:hint="eastAsia" w:ascii="宋体" w:hAnsi="宋体" w:cs="仿宋"/>
                <w:sz w:val="24"/>
                <w:szCs w:val="24"/>
                <w:highlight w:val="none"/>
                <w:lang w:val="en-US" w:eastAsia="zh-CN"/>
              </w:rPr>
              <w:t>方先生</w:t>
            </w:r>
            <w:r>
              <w:rPr>
                <w:rFonts w:hint="eastAsia" w:ascii="宋体" w:hAnsi="宋体" w:cs="仿宋"/>
                <w:sz w:val="24"/>
                <w:szCs w:val="24"/>
                <w:highlight w:val="none"/>
                <w:lang w:val="zh-CN"/>
              </w:rPr>
              <w:t>，联系电话：</w:t>
            </w:r>
            <w:r>
              <w:rPr>
                <w:rFonts w:hint="eastAsia" w:ascii="宋体" w:hAnsi="宋体" w:cs="仿宋"/>
                <w:sz w:val="24"/>
                <w:szCs w:val="24"/>
                <w:highlight w:val="none"/>
              </w:rPr>
              <w:t>18758992367</w:t>
            </w:r>
          </w:p>
          <w:p w14:paraId="10BE8620">
            <w:pPr>
              <w:spacing w:after="0" w:line="420" w:lineRule="exact"/>
              <w:rPr>
                <w:rFonts w:ascii="宋体" w:hAnsi="宋体" w:cs="仿宋"/>
                <w:sz w:val="24"/>
                <w:szCs w:val="24"/>
                <w:highlight w:val="none"/>
              </w:rPr>
            </w:pPr>
            <w:r>
              <w:rPr>
                <w:rFonts w:hint="eastAsia" w:ascii="宋体" w:hAnsi="宋体" w:cs="仿宋"/>
                <w:sz w:val="24"/>
                <w:szCs w:val="24"/>
                <w:highlight w:val="none"/>
              </w:rPr>
              <w:t xml:space="preserve"> </w:t>
            </w:r>
          </w:p>
          <w:p w14:paraId="23379279">
            <w:pPr>
              <w:autoSpaceDE w:val="0"/>
              <w:autoSpaceDN w:val="0"/>
              <w:spacing w:after="0" w:line="400" w:lineRule="exact"/>
              <w:rPr>
                <w:rFonts w:ascii="宋体" w:hAnsi="宋体"/>
                <w:sz w:val="24"/>
                <w:szCs w:val="24"/>
                <w:highlight w:val="none"/>
              </w:rPr>
            </w:pPr>
          </w:p>
        </w:tc>
      </w:tr>
      <w:tr w14:paraId="730C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734" w:type="dxa"/>
            <w:vAlign w:val="center"/>
          </w:tcPr>
          <w:p w14:paraId="56516667">
            <w:pPr>
              <w:snapToGrid/>
              <w:spacing w:line="300" w:lineRule="exact"/>
              <w:jc w:val="center"/>
              <w:rPr>
                <w:rFonts w:ascii="宋体" w:hAnsi="宋体"/>
                <w:sz w:val="24"/>
                <w:szCs w:val="24"/>
                <w:highlight w:val="none"/>
              </w:rPr>
            </w:pPr>
            <w:r>
              <w:rPr>
                <w:rFonts w:ascii="宋体" w:hAnsi="宋体"/>
                <w:sz w:val="24"/>
                <w:szCs w:val="24"/>
                <w:highlight w:val="none"/>
              </w:rPr>
              <w:t>3</w:t>
            </w:r>
          </w:p>
        </w:tc>
        <w:tc>
          <w:tcPr>
            <w:tcW w:w="2143" w:type="dxa"/>
            <w:vAlign w:val="center"/>
          </w:tcPr>
          <w:p w14:paraId="00CC7FE4">
            <w:pPr>
              <w:spacing w:line="340" w:lineRule="exact"/>
              <w:rPr>
                <w:rFonts w:ascii="宋体" w:hAnsi="宋体"/>
                <w:sz w:val="24"/>
                <w:szCs w:val="24"/>
                <w:highlight w:val="none"/>
              </w:rPr>
            </w:pPr>
            <w:r>
              <w:rPr>
                <w:rFonts w:hint="eastAsia" w:ascii="宋体" w:hAnsi="宋体"/>
                <w:sz w:val="24"/>
                <w:szCs w:val="24"/>
                <w:highlight w:val="none"/>
              </w:rPr>
              <w:t>采购代理单位</w:t>
            </w:r>
          </w:p>
        </w:tc>
        <w:tc>
          <w:tcPr>
            <w:tcW w:w="7020" w:type="dxa"/>
            <w:vAlign w:val="center"/>
          </w:tcPr>
          <w:p w14:paraId="3A01AA69">
            <w:pPr>
              <w:autoSpaceDE w:val="0"/>
              <w:autoSpaceDN w:val="0"/>
              <w:spacing w:after="0" w:line="400" w:lineRule="exact"/>
              <w:rPr>
                <w:rFonts w:ascii="宋体" w:hAnsi="宋体" w:cs="仿宋"/>
                <w:sz w:val="24"/>
                <w:szCs w:val="24"/>
                <w:highlight w:val="none"/>
              </w:rPr>
            </w:pPr>
            <w:r>
              <w:rPr>
                <w:rFonts w:hint="eastAsia" w:ascii="宋体" w:hAnsi="宋体" w:cs="仿宋"/>
                <w:sz w:val="24"/>
                <w:szCs w:val="24"/>
                <w:highlight w:val="none"/>
              </w:rPr>
              <w:t>浙江卓宏建设项目管理有限公司                            项目联系人：郑先生，联系电话：19817706599</w:t>
            </w:r>
          </w:p>
          <w:p w14:paraId="4D5408C7">
            <w:pPr>
              <w:autoSpaceDE w:val="0"/>
              <w:autoSpaceDN w:val="0"/>
              <w:spacing w:after="0" w:line="400" w:lineRule="exact"/>
              <w:rPr>
                <w:rFonts w:ascii="宋体" w:hAnsi="宋体" w:cs="仿宋"/>
                <w:sz w:val="24"/>
                <w:szCs w:val="24"/>
                <w:highlight w:val="none"/>
              </w:rPr>
            </w:pPr>
          </w:p>
        </w:tc>
      </w:tr>
      <w:tr w14:paraId="37C3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34" w:type="dxa"/>
            <w:vAlign w:val="center"/>
          </w:tcPr>
          <w:p w14:paraId="39E7FC17">
            <w:pPr>
              <w:autoSpaceDE w:val="0"/>
              <w:autoSpaceDN w:val="0"/>
              <w:spacing w:after="0" w:line="400" w:lineRule="exact"/>
              <w:ind w:firstLine="240" w:firstLineChars="100"/>
              <w:rPr>
                <w:rFonts w:ascii="宋体" w:hAnsi="宋体"/>
                <w:sz w:val="24"/>
                <w:szCs w:val="24"/>
                <w:highlight w:val="none"/>
              </w:rPr>
            </w:pPr>
            <w:r>
              <w:rPr>
                <w:rFonts w:hint="eastAsia" w:ascii="宋体" w:hAnsi="宋体"/>
                <w:sz w:val="24"/>
                <w:szCs w:val="24"/>
                <w:highlight w:val="none"/>
              </w:rPr>
              <w:t>4</w:t>
            </w:r>
          </w:p>
        </w:tc>
        <w:tc>
          <w:tcPr>
            <w:tcW w:w="2143" w:type="dxa"/>
            <w:vAlign w:val="center"/>
          </w:tcPr>
          <w:p w14:paraId="453A8F8E">
            <w:pPr>
              <w:autoSpaceDE w:val="0"/>
              <w:autoSpaceDN w:val="0"/>
              <w:spacing w:after="0" w:line="400" w:lineRule="exact"/>
              <w:rPr>
                <w:rFonts w:ascii="宋体" w:hAnsi="宋体"/>
                <w:sz w:val="24"/>
                <w:szCs w:val="24"/>
                <w:highlight w:val="none"/>
              </w:rPr>
            </w:pPr>
            <w:r>
              <w:rPr>
                <w:rFonts w:hint="eastAsia" w:ascii="宋体" w:hAnsi="宋体"/>
                <w:sz w:val="24"/>
                <w:szCs w:val="24"/>
                <w:highlight w:val="none"/>
              </w:rPr>
              <w:t>最高限价</w:t>
            </w:r>
          </w:p>
        </w:tc>
        <w:tc>
          <w:tcPr>
            <w:tcW w:w="7020" w:type="dxa"/>
            <w:vAlign w:val="center"/>
          </w:tcPr>
          <w:p w14:paraId="6EBDBCBD">
            <w:pPr>
              <w:autoSpaceDE w:val="0"/>
              <w:autoSpaceDN w:val="0"/>
              <w:spacing w:after="0" w:line="400" w:lineRule="exact"/>
              <w:rPr>
                <w:rFonts w:hint="default" w:ascii="宋体" w:hAnsi="宋体"/>
                <w:sz w:val="24"/>
                <w:szCs w:val="24"/>
                <w:highlight w:val="none"/>
                <w:lang w:val="en-US"/>
              </w:rPr>
            </w:pPr>
            <w:r>
              <w:rPr>
                <w:rFonts w:hint="eastAsia" w:ascii="宋体" w:hAnsi="宋体" w:cs="仿宋_GB2312"/>
                <w:sz w:val="24"/>
                <w:highlight w:val="none"/>
                <w:lang w:val="en-US" w:eastAsia="zh-CN"/>
              </w:rPr>
              <w:t>389664元</w:t>
            </w:r>
          </w:p>
        </w:tc>
      </w:tr>
      <w:tr w14:paraId="15E7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34" w:type="dxa"/>
            <w:vAlign w:val="center"/>
          </w:tcPr>
          <w:p w14:paraId="7E0EDBCD">
            <w:pPr>
              <w:overflowPunct w:val="0"/>
              <w:autoSpaceDE w:val="0"/>
              <w:autoSpaceDN w:val="0"/>
              <w:snapToGrid/>
              <w:spacing w:after="0" w:line="300" w:lineRule="exact"/>
              <w:jc w:val="center"/>
              <w:textAlignment w:val="baseline"/>
              <w:rPr>
                <w:rFonts w:ascii="宋体" w:hAnsi="宋体"/>
                <w:kern w:val="2"/>
                <w:sz w:val="24"/>
                <w:szCs w:val="24"/>
                <w:highlight w:val="none"/>
              </w:rPr>
            </w:pPr>
            <w:r>
              <w:rPr>
                <w:rFonts w:hint="eastAsia" w:ascii="宋体" w:hAnsi="宋体"/>
                <w:kern w:val="2"/>
                <w:sz w:val="24"/>
                <w:szCs w:val="24"/>
                <w:highlight w:val="none"/>
              </w:rPr>
              <w:t>5</w:t>
            </w:r>
          </w:p>
        </w:tc>
        <w:tc>
          <w:tcPr>
            <w:tcW w:w="2143" w:type="dxa"/>
            <w:vAlign w:val="center"/>
          </w:tcPr>
          <w:p w14:paraId="1F1B0D2D">
            <w:pPr>
              <w:overflowPunct w:val="0"/>
              <w:autoSpaceDE w:val="0"/>
              <w:autoSpaceDN w:val="0"/>
              <w:snapToGrid/>
              <w:spacing w:after="0" w:line="300" w:lineRule="exact"/>
              <w:textAlignment w:val="baseline"/>
              <w:rPr>
                <w:rFonts w:hint="default" w:ascii="宋体" w:hAnsi="宋体" w:eastAsia="宋体"/>
                <w:kern w:val="2"/>
                <w:sz w:val="24"/>
                <w:szCs w:val="24"/>
                <w:highlight w:val="none"/>
                <w:lang w:val="en-US" w:eastAsia="zh-CN"/>
              </w:rPr>
            </w:pPr>
            <w:r>
              <w:rPr>
                <w:rFonts w:hint="eastAsia" w:ascii="宋体" w:hAnsi="宋体"/>
                <w:kern w:val="2"/>
                <w:sz w:val="24"/>
                <w:szCs w:val="24"/>
                <w:highlight w:val="none"/>
                <w:lang w:val="en-US" w:eastAsia="zh-CN"/>
              </w:rPr>
              <w:t>服务期</w:t>
            </w:r>
          </w:p>
        </w:tc>
        <w:tc>
          <w:tcPr>
            <w:tcW w:w="7020" w:type="dxa"/>
            <w:vAlign w:val="center"/>
          </w:tcPr>
          <w:p w14:paraId="4ABC9E46">
            <w:pPr>
              <w:spacing w:after="0" w:line="300" w:lineRule="exact"/>
              <w:rPr>
                <w:rFonts w:hint="default" w:ascii="宋体" w:hAnsi="宋体" w:cs="仿宋_GB2312"/>
                <w:szCs w:val="21"/>
                <w:highlight w:val="none"/>
                <w:lang w:val="en-US"/>
              </w:rPr>
            </w:pPr>
            <w:r>
              <w:rPr>
                <w:rFonts w:hint="eastAsia" w:ascii="宋体" w:hAnsi="宋体"/>
                <w:sz w:val="24"/>
                <w:highlight w:val="none"/>
                <w:lang w:val="en-US" w:eastAsia="zh-CN"/>
              </w:rPr>
              <w:t>12个月</w:t>
            </w:r>
          </w:p>
        </w:tc>
      </w:tr>
      <w:tr w14:paraId="06E6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34" w:type="dxa"/>
            <w:vAlign w:val="center"/>
          </w:tcPr>
          <w:p w14:paraId="56050C83">
            <w:pPr>
              <w:snapToGrid/>
              <w:spacing w:line="300" w:lineRule="exact"/>
              <w:jc w:val="center"/>
              <w:rPr>
                <w:rFonts w:ascii="宋体" w:hAnsi="宋体"/>
                <w:sz w:val="24"/>
                <w:szCs w:val="24"/>
                <w:highlight w:val="none"/>
              </w:rPr>
            </w:pPr>
            <w:r>
              <w:rPr>
                <w:rFonts w:hint="eastAsia" w:ascii="宋体" w:hAnsi="宋体"/>
                <w:sz w:val="24"/>
                <w:szCs w:val="24"/>
                <w:highlight w:val="none"/>
              </w:rPr>
              <w:t>6</w:t>
            </w:r>
          </w:p>
        </w:tc>
        <w:tc>
          <w:tcPr>
            <w:tcW w:w="2143" w:type="dxa"/>
            <w:vAlign w:val="center"/>
          </w:tcPr>
          <w:p w14:paraId="7304EA29">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ascii="宋体" w:hAnsi="宋体"/>
                <w:kern w:val="2"/>
                <w:sz w:val="24"/>
                <w:szCs w:val="24"/>
                <w:highlight w:val="none"/>
              </w:rPr>
              <w:t>磋商文件获取截止时间</w:t>
            </w:r>
          </w:p>
        </w:tc>
        <w:tc>
          <w:tcPr>
            <w:tcW w:w="7020" w:type="dxa"/>
            <w:vAlign w:val="center"/>
          </w:tcPr>
          <w:p w14:paraId="29A192AF">
            <w:pPr>
              <w:snapToGrid/>
              <w:spacing w:line="300" w:lineRule="exact"/>
              <w:rPr>
                <w:rFonts w:ascii="宋体" w:hAnsi="宋体"/>
                <w:sz w:val="24"/>
                <w:szCs w:val="24"/>
                <w:highlight w:val="none"/>
              </w:rPr>
            </w:pPr>
            <w:r>
              <w:rPr>
                <w:rFonts w:hint="eastAsia" w:ascii="宋体" w:hAnsi="宋体" w:cs="仿宋"/>
                <w:spacing w:val="-4"/>
                <w:sz w:val="24"/>
                <w:szCs w:val="24"/>
                <w:highlight w:val="none"/>
              </w:rPr>
              <w:t>2024年</w:t>
            </w:r>
            <w:r>
              <w:rPr>
                <w:rFonts w:hint="eastAsia" w:ascii="宋体" w:hAnsi="宋体" w:cs="仿宋"/>
                <w:spacing w:val="-4"/>
                <w:sz w:val="24"/>
                <w:szCs w:val="24"/>
                <w:highlight w:val="none"/>
                <w:u w:val="single"/>
              </w:rPr>
              <w:t xml:space="preserve"> </w:t>
            </w:r>
            <w:r>
              <w:rPr>
                <w:rFonts w:hint="eastAsia" w:ascii="宋体" w:hAnsi="宋体" w:cs="仿宋"/>
                <w:spacing w:val="-4"/>
                <w:sz w:val="24"/>
                <w:szCs w:val="24"/>
                <w:highlight w:val="none"/>
                <w:u w:val="single"/>
                <w:lang w:val="en-US" w:eastAsia="zh-CN"/>
              </w:rPr>
              <w:t xml:space="preserve">12 </w:t>
            </w:r>
            <w:r>
              <w:rPr>
                <w:rFonts w:hint="eastAsia" w:ascii="宋体" w:hAnsi="宋体" w:cs="仿宋"/>
                <w:spacing w:val="-4"/>
                <w:sz w:val="24"/>
                <w:szCs w:val="24"/>
                <w:highlight w:val="none"/>
              </w:rPr>
              <w:t>月</w:t>
            </w:r>
            <w:r>
              <w:rPr>
                <w:rFonts w:hint="eastAsia" w:ascii="宋体" w:hAnsi="宋体" w:cs="仿宋"/>
                <w:spacing w:val="-4"/>
                <w:sz w:val="24"/>
                <w:szCs w:val="24"/>
                <w:highlight w:val="none"/>
                <w:u w:val="single"/>
              </w:rPr>
              <w:t xml:space="preserve"> </w:t>
            </w:r>
            <w:r>
              <w:rPr>
                <w:rFonts w:hint="eastAsia" w:ascii="宋体" w:hAnsi="宋体" w:cs="仿宋"/>
                <w:spacing w:val="-4"/>
                <w:sz w:val="24"/>
                <w:szCs w:val="24"/>
                <w:highlight w:val="none"/>
                <w:u w:val="single"/>
                <w:lang w:val="en-US" w:eastAsia="zh-CN"/>
              </w:rPr>
              <w:t xml:space="preserve">8 </w:t>
            </w:r>
            <w:r>
              <w:rPr>
                <w:rFonts w:hint="eastAsia" w:ascii="宋体" w:hAnsi="宋体" w:cs="仿宋"/>
                <w:spacing w:val="-4"/>
                <w:sz w:val="24"/>
                <w:szCs w:val="24"/>
                <w:highlight w:val="none"/>
              </w:rPr>
              <w:t>日</w:t>
            </w:r>
            <w:r>
              <w:rPr>
                <w:rFonts w:hint="eastAsia" w:ascii="宋体" w:hAnsi="宋体"/>
                <w:sz w:val="24"/>
                <w:szCs w:val="24"/>
                <w:highlight w:val="none"/>
              </w:rPr>
              <w:t>17：00（北京时间）</w:t>
            </w:r>
          </w:p>
          <w:p w14:paraId="1F1B9EDF">
            <w:pPr>
              <w:snapToGrid/>
              <w:spacing w:after="0" w:line="300" w:lineRule="exact"/>
              <w:rPr>
                <w:rFonts w:ascii="宋体" w:hAnsi="宋体"/>
                <w:sz w:val="24"/>
                <w:szCs w:val="24"/>
                <w:highlight w:val="none"/>
              </w:rPr>
            </w:pPr>
            <w:r>
              <w:rPr>
                <w:rFonts w:hint="eastAsia" w:ascii="宋体" w:hAnsi="宋体"/>
                <w:sz w:val="24"/>
                <w:szCs w:val="24"/>
                <w:highlight w:val="none"/>
              </w:rPr>
              <w:t>磋商文件获取截止时间后至磋商截止时间前允许潜在供应商前来获取磋商文件</w:t>
            </w:r>
          </w:p>
        </w:tc>
      </w:tr>
      <w:tr w14:paraId="34F7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734" w:type="dxa"/>
            <w:vAlign w:val="center"/>
          </w:tcPr>
          <w:p w14:paraId="5DF8DA44">
            <w:pPr>
              <w:snapToGrid/>
              <w:spacing w:after="0" w:line="300" w:lineRule="exact"/>
              <w:jc w:val="center"/>
              <w:rPr>
                <w:rFonts w:ascii="宋体" w:hAnsi="宋体"/>
                <w:sz w:val="24"/>
                <w:szCs w:val="24"/>
                <w:highlight w:val="none"/>
              </w:rPr>
            </w:pPr>
            <w:r>
              <w:rPr>
                <w:rFonts w:hint="eastAsia" w:ascii="宋体" w:hAnsi="宋体"/>
                <w:sz w:val="24"/>
                <w:szCs w:val="24"/>
                <w:highlight w:val="none"/>
              </w:rPr>
              <w:t>7</w:t>
            </w:r>
          </w:p>
        </w:tc>
        <w:tc>
          <w:tcPr>
            <w:tcW w:w="2143" w:type="dxa"/>
            <w:vAlign w:val="center"/>
          </w:tcPr>
          <w:p w14:paraId="4CAE368B">
            <w:pPr>
              <w:snapToGrid/>
              <w:spacing w:after="0" w:line="300" w:lineRule="exact"/>
              <w:jc w:val="center"/>
              <w:rPr>
                <w:rFonts w:ascii="宋体" w:hAnsi="宋体"/>
                <w:sz w:val="24"/>
                <w:szCs w:val="24"/>
                <w:highlight w:val="none"/>
              </w:rPr>
            </w:pPr>
            <w:r>
              <w:rPr>
                <w:rFonts w:hint="eastAsia" w:ascii="宋体" w:hAnsi="宋体"/>
                <w:sz w:val="24"/>
                <w:szCs w:val="24"/>
                <w:highlight w:val="none"/>
              </w:rPr>
              <w:t>磋商文件获取地点</w:t>
            </w:r>
          </w:p>
        </w:tc>
        <w:tc>
          <w:tcPr>
            <w:tcW w:w="7020" w:type="dxa"/>
            <w:vAlign w:val="center"/>
          </w:tcPr>
          <w:p w14:paraId="259D44DC">
            <w:pPr>
              <w:snapToGrid/>
              <w:spacing w:after="0" w:line="400" w:lineRule="exact"/>
              <w:jc w:val="center"/>
              <w:rPr>
                <w:rFonts w:ascii="宋体" w:hAnsi="宋体"/>
                <w:spacing w:val="-10"/>
                <w:sz w:val="24"/>
                <w:szCs w:val="24"/>
                <w:highlight w:val="none"/>
              </w:rPr>
            </w:pPr>
            <w:r>
              <w:rPr>
                <w:rFonts w:hint="eastAsia" w:ascii="宋体" w:hAnsi="宋体"/>
                <w:spacing w:val="-10"/>
                <w:sz w:val="24"/>
                <w:szCs w:val="24"/>
                <w:highlight w:val="none"/>
              </w:rPr>
              <w:t>浙江卓宏建设项目管理有限公司（</w:t>
            </w:r>
            <w:r>
              <w:rPr>
                <w:rFonts w:hint="eastAsia" w:ascii="宋体" w:hAnsi="宋体" w:cs="宋体"/>
                <w:spacing w:val="-10"/>
                <w:sz w:val="24"/>
                <w:szCs w:val="24"/>
                <w:highlight w:val="none"/>
                <w:lang w:val="zh-CN"/>
              </w:rPr>
              <w:t>衢州市西区鑫港大厦18楼东侧）</w:t>
            </w:r>
          </w:p>
        </w:tc>
      </w:tr>
      <w:tr w14:paraId="7C4B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exact"/>
          <w:jc w:val="center"/>
        </w:trPr>
        <w:tc>
          <w:tcPr>
            <w:tcW w:w="734" w:type="dxa"/>
            <w:vAlign w:val="center"/>
          </w:tcPr>
          <w:p w14:paraId="66FCDDA6">
            <w:pPr>
              <w:snapToGrid/>
              <w:spacing w:line="300" w:lineRule="exact"/>
              <w:jc w:val="center"/>
              <w:rPr>
                <w:rFonts w:ascii="宋体" w:hAnsi="宋体"/>
                <w:sz w:val="24"/>
                <w:szCs w:val="24"/>
                <w:highlight w:val="none"/>
              </w:rPr>
            </w:pPr>
            <w:r>
              <w:rPr>
                <w:rFonts w:hint="eastAsia" w:ascii="宋体" w:hAnsi="宋体"/>
                <w:sz w:val="24"/>
                <w:szCs w:val="24"/>
                <w:highlight w:val="none"/>
              </w:rPr>
              <w:t>8</w:t>
            </w:r>
          </w:p>
        </w:tc>
        <w:tc>
          <w:tcPr>
            <w:tcW w:w="2143" w:type="dxa"/>
            <w:vAlign w:val="center"/>
          </w:tcPr>
          <w:p w14:paraId="67C8B236">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ascii="宋体" w:hAnsi="宋体"/>
                <w:sz w:val="24"/>
                <w:szCs w:val="20"/>
                <w:highlight w:val="none"/>
              </w:rPr>
              <w:t>答疑与澄清</w:t>
            </w:r>
          </w:p>
        </w:tc>
        <w:tc>
          <w:tcPr>
            <w:tcW w:w="7020" w:type="dxa"/>
            <w:vAlign w:val="center"/>
          </w:tcPr>
          <w:p w14:paraId="7EDA4DB4">
            <w:pPr>
              <w:snapToGrid/>
              <w:spacing w:line="300" w:lineRule="exact"/>
              <w:jc w:val="both"/>
              <w:rPr>
                <w:rFonts w:ascii="宋体" w:hAnsi="宋体"/>
                <w:sz w:val="24"/>
                <w:szCs w:val="24"/>
                <w:highlight w:val="none"/>
              </w:rPr>
            </w:pPr>
            <w:r>
              <w:rPr>
                <w:rStyle w:val="130"/>
                <w:rFonts w:hint="default"/>
                <w:sz w:val="24"/>
                <w:szCs w:val="24"/>
                <w:highlight w:val="none"/>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书面形式通知所有接收磋商文件的供应商，不足5日的，顺延磋商响应文件截止之日。</w:t>
            </w:r>
          </w:p>
        </w:tc>
      </w:tr>
      <w:tr w14:paraId="4102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4" w:type="dxa"/>
            <w:vAlign w:val="center"/>
          </w:tcPr>
          <w:p w14:paraId="6D599199">
            <w:pPr>
              <w:snapToGrid/>
              <w:spacing w:line="300" w:lineRule="exact"/>
              <w:jc w:val="center"/>
              <w:rPr>
                <w:rFonts w:ascii="宋体" w:hAnsi="宋体"/>
                <w:sz w:val="24"/>
                <w:szCs w:val="24"/>
                <w:highlight w:val="none"/>
              </w:rPr>
            </w:pPr>
            <w:r>
              <w:rPr>
                <w:rFonts w:ascii="宋体" w:hAnsi="宋体"/>
                <w:sz w:val="24"/>
                <w:szCs w:val="24"/>
                <w:highlight w:val="none"/>
              </w:rPr>
              <w:t>9</w:t>
            </w:r>
          </w:p>
        </w:tc>
        <w:tc>
          <w:tcPr>
            <w:tcW w:w="2143" w:type="dxa"/>
            <w:vAlign w:val="center"/>
          </w:tcPr>
          <w:p w14:paraId="316A26C9">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hAnsi="宋体"/>
                <w:spacing w:val="-20"/>
                <w:kern w:val="2"/>
                <w:sz w:val="24"/>
                <w:szCs w:val="24"/>
                <w:highlight w:val="none"/>
              </w:rPr>
              <w:t>递交磋商响应文件</w:t>
            </w:r>
            <w:r>
              <w:rPr>
                <w:rFonts w:hint="eastAsia" w:ascii="宋体" w:hAnsi="宋体"/>
                <w:kern w:val="2"/>
                <w:sz w:val="24"/>
                <w:szCs w:val="24"/>
                <w:highlight w:val="none"/>
              </w:rPr>
              <w:t>截止时间、地点</w:t>
            </w:r>
          </w:p>
        </w:tc>
        <w:tc>
          <w:tcPr>
            <w:tcW w:w="7020" w:type="dxa"/>
            <w:vAlign w:val="center"/>
          </w:tcPr>
          <w:p w14:paraId="6BCA4050">
            <w:pPr>
              <w:snapToGrid/>
              <w:spacing w:line="300" w:lineRule="exact"/>
              <w:rPr>
                <w:rFonts w:ascii="宋体" w:hAnsi="宋体"/>
                <w:sz w:val="24"/>
                <w:szCs w:val="24"/>
                <w:highlight w:val="none"/>
              </w:rPr>
            </w:pPr>
            <w:r>
              <w:rPr>
                <w:rFonts w:hint="eastAsia" w:ascii="宋体" w:hAnsi="宋体" w:cs="仿宋"/>
                <w:spacing w:val="-4"/>
                <w:sz w:val="24"/>
                <w:szCs w:val="24"/>
                <w:highlight w:val="none"/>
              </w:rPr>
              <w:t>2024年</w:t>
            </w:r>
            <w:r>
              <w:rPr>
                <w:rFonts w:hint="eastAsia" w:ascii="宋体" w:hAnsi="宋体" w:cs="仿宋"/>
                <w:spacing w:val="-4"/>
                <w:sz w:val="24"/>
                <w:szCs w:val="24"/>
                <w:highlight w:val="none"/>
                <w:u w:val="single"/>
              </w:rPr>
              <w:t xml:space="preserve"> </w:t>
            </w:r>
            <w:r>
              <w:rPr>
                <w:rFonts w:hint="eastAsia" w:ascii="宋体" w:hAnsi="宋体" w:cs="仿宋"/>
                <w:spacing w:val="-4"/>
                <w:sz w:val="24"/>
                <w:szCs w:val="24"/>
                <w:highlight w:val="none"/>
                <w:u w:val="single"/>
                <w:lang w:val="en-US" w:eastAsia="zh-CN"/>
              </w:rPr>
              <w:t xml:space="preserve">12 </w:t>
            </w:r>
            <w:r>
              <w:rPr>
                <w:rFonts w:hint="eastAsia" w:ascii="宋体" w:hAnsi="宋体" w:cs="仿宋"/>
                <w:spacing w:val="-4"/>
                <w:sz w:val="24"/>
                <w:szCs w:val="24"/>
                <w:highlight w:val="none"/>
              </w:rPr>
              <w:t>月</w:t>
            </w:r>
            <w:r>
              <w:rPr>
                <w:rFonts w:hint="eastAsia" w:ascii="宋体" w:hAnsi="宋体" w:cs="仿宋"/>
                <w:spacing w:val="-4"/>
                <w:sz w:val="24"/>
                <w:szCs w:val="24"/>
                <w:highlight w:val="none"/>
                <w:u w:val="single"/>
              </w:rPr>
              <w:t xml:space="preserve"> </w:t>
            </w:r>
            <w:r>
              <w:rPr>
                <w:rFonts w:hint="eastAsia" w:ascii="宋体" w:hAnsi="宋体" w:cs="仿宋"/>
                <w:spacing w:val="-4"/>
                <w:sz w:val="24"/>
                <w:szCs w:val="24"/>
                <w:highlight w:val="none"/>
                <w:u w:val="single"/>
                <w:lang w:val="en-US" w:eastAsia="zh-CN"/>
              </w:rPr>
              <w:t xml:space="preserve">9 </w:t>
            </w:r>
            <w:r>
              <w:rPr>
                <w:rFonts w:hint="eastAsia" w:ascii="宋体" w:hAnsi="宋体" w:cs="仿宋"/>
                <w:spacing w:val="-4"/>
                <w:sz w:val="24"/>
                <w:szCs w:val="24"/>
                <w:highlight w:val="none"/>
              </w:rPr>
              <w:t>日</w:t>
            </w:r>
            <w:r>
              <w:rPr>
                <w:rFonts w:ascii="宋体" w:hAnsi="宋体" w:cs="仿宋"/>
                <w:spacing w:val="-4"/>
                <w:sz w:val="24"/>
                <w:szCs w:val="24"/>
                <w:highlight w:val="none"/>
                <w:u w:val="single"/>
              </w:rPr>
              <w:t xml:space="preserve"> </w:t>
            </w:r>
            <w:r>
              <w:rPr>
                <w:rFonts w:hint="eastAsia" w:ascii="宋体" w:hAnsi="宋体" w:cs="仿宋"/>
                <w:spacing w:val="-4"/>
                <w:sz w:val="24"/>
                <w:szCs w:val="24"/>
                <w:highlight w:val="none"/>
                <w:u w:val="single"/>
                <w:lang w:val="en-US" w:eastAsia="zh-CN"/>
              </w:rPr>
              <w:t>14</w:t>
            </w:r>
            <w:r>
              <w:rPr>
                <w:rFonts w:hint="eastAsia" w:ascii="宋体" w:hAnsi="宋体"/>
                <w:sz w:val="24"/>
                <w:szCs w:val="24"/>
                <w:highlight w:val="none"/>
              </w:rPr>
              <w:t>时</w:t>
            </w:r>
            <w:r>
              <w:rPr>
                <w:rFonts w:ascii="宋体" w:hAnsi="宋体"/>
                <w:sz w:val="24"/>
                <w:szCs w:val="24"/>
                <w:highlight w:val="none"/>
                <w:u w:val="single"/>
              </w:rPr>
              <w:t xml:space="preserve"> </w:t>
            </w:r>
            <w:r>
              <w:rPr>
                <w:rFonts w:hint="eastAsia" w:ascii="宋体" w:hAnsi="宋体"/>
                <w:sz w:val="24"/>
                <w:szCs w:val="24"/>
                <w:highlight w:val="none"/>
                <w:u w:val="single"/>
              </w:rPr>
              <w:t>30</w:t>
            </w:r>
            <w:r>
              <w:rPr>
                <w:rFonts w:ascii="宋体" w:hAnsi="宋体"/>
                <w:sz w:val="24"/>
                <w:szCs w:val="24"/>
                <w:highlight w:val="none"/>
                <w:u w:val="single"/>
              </w:rPr>
              <w:t xml:space="preserve"> </w:t>
            </w:r>
            <w:r>
              <w:rPr>
                <w:rFonts w:hint="eastAsia" w:ascii="宋体" w:hAnsi="宋体"/>
                <w:sz w:val="24"/>
                <w:szCs w:val="24"/>
                <w:highlight w:val="none"/>
              </w:rPr>
              <w:t>分前（北京时间）</w:t>
            </w:r>
          </w:p>
          <w:p w14:paraId="15F5FDCC">
            <w:pPr>
              <w:snapToGrid/>
              <w:spacing w:after="0" w:line="300" w:lineRule="exact"/>
              <w:jc w:val="both"/>
              <w:rPr>
                <w:rFonts w:ascii="宋体" w:hAnsi="宋体"/>
                <w:sz w:val="24"/>
                <w:szCs w:val="24"/>
                <w:highlight w:val="none"/>
              </w:rPr>
            </w:pPr>
            <w:r>
              <w:rPr>
                <w:rFonts w:hint="eastAsia" w:ascii="宋体" w:hAnsi="宋体"/>
                <w:sz w:val="24"/>
                <w:szCs w:val="24"/>
                <w:highlight w:val="none"/>
                <w:lang w:val="zh-CN"/>
              </w:rPr>
              <w:t>地点：衢州市消防救援支队芹江东路40号办公楼二楼会议室</w:t>
            </w:r>
          </w:p>
        </w:tc>
      </w:tr>
      <w:tr w14:paraId="5E0D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734" w:type="dxa"/>
            <w:vAlign w:val="center"/>
          </w:tcPr>
          <w:p w14:paraId="7FF77EB5">
            <w:pPr>
              <w:snapToGrid/>
              <w:spacing w:line="300" w:lineRule="exact"/>
              <w:jc w:val="center"/>
              <w:rPr>
                <w:rFonts w:ascii="宋体" w:hAnsi="宋体"/>
                <w:sz w:val="24"/>
                <w:szCs w:val="24"/>
                <w:highlight w:val="none"/>
              </w:rPr>
            </w:pPr>
            <w:r>
              <w:rPr>
                <w:rFonts w:ascii="宋体" w:hAnsi="宋体"/>
                <w:sz w:val="24"/>
                <w:szCs w:val="24"/>
                <w:highlight w:val="none"/>
              </w:rPr>
              <w:t>10</w:t>
            </w:r>
          </w:p>
        </w:tc>
        <w:tc>
          <w:tcPr>
            <w:tcW w:w="2143" w:type="dxa"/>
            <w:vAlign w:val="center"/>
          </w:tcPr>
          <w:p w14:paraId="07916159">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ascii="宋体" w:hAnsi="宋体"/>
                <w:kern w:val="2"/>
                <w:sz w:val="24"/>
                <w:szCs w:val="24"/>
                <w:highlight w:val="none"/>
              </w:rPr>
              <w:t>磋商时间</w:t>
            </w:r>
          </w:p>
        </w:tc>
        <w:tc>
          <w:tcPr>
            <w:tcW w:w="7020" w:type="dxa"/>
            <w:vAlign w:val="center"/>
          </w:tcPr>
          <w:p w14:paraId="56CDA5C5">
            <w:pPr>
              <w:snapToGrid/>
              <w:spacing w:after="0" w:line="300" w:lineRule="exact"/>
              <w:rPr>
                <w:rFonts w:ascii="宋体" w:hAnsi="宋体"/>
                <w:sz w:val="24"/>
                <w:szCs w:val="24"/>
                <w:highlight w:val="none"/>
              </w:rPr>
            </w:pPr>
            <w:r>
              <w:rPr>
                <w:rFonts w:hint="eastAsia" w:ascii="宋体" w:hAnsi="宋体" w:cs="仿宋"/>
                <w:spacing w:val="-4"/>
                <w:sz w:val="24"/>
                <w:szCs w:val="24"/>
                <w:highlight w:val="none"/>
              </w:rPr>
              <w:t>2024年</w:t>
            </w:r>
            <w:r>
              <w:rPr>
                <w:rFonts w:hint="eastAsia" w:ascii="宋体" w:hAnsi="宋体" w:cs="仿宋"/>
                <w:spacing w:val="-4"/>
                <w:sz w:val="24"/>
                <w:szCs w:val="24"/>
                <w:highlight w:val="none"/>
                <w:u w:val="single"/>
                <w:lang w:val="en-US" w:eastAsia="zh-CN"/>
              </w:rPr>
              <w:t xml:space="preserve"> 12 </w:t>
            </w:r>
            <w:r>
              <w:rPr>
                <w:rFonts w:hint="eastAsia" w:ascii="宋体" w:hAnsi="宋体" w:cs="仿宋"/>
                <w:spacing w:val="-4"/>
                <w:sz w:val="24"/>
                <w:szCs w:val="24"/>
                <w:highlight w:val="none"/>
              </w:rPr>
              <w:t>月</w:t>
            </w:r>
            <w:r>
              <w:rPr>
                <w:rFonts w:hint="eastAsia" w:ascii="宋体" w:hAnsi="宋体" w:cs="仿宋"/>
                <w:spacing w:val="-4"/>
                <w:sz w:val="24"/>
                <w:szCs w:val="24"/>
                <w:highlight w:val="none"/>
                <w:u w:val="single"/>
              </w:rPr>
              <w:t xml:space="preserve"> </w:t>
            </w:r>
            <w:r>
              <w:rPr>
                <w:rFonts w:hint="eastAsia" w:ascii="宋体" w:hAnsi="宋体" w:cs="仿宋"/>
                <w:spacing w:val="-4"/>
                <w:sz w:val="24"/>
                <w:szCs w:val="24"/>
                <w:highlight w:val="none"/>
                <w:u w:val="single"/>
                <w:lang w:val="en-US" w:eastAsia="zh-CN"/>
              </w:rPr>
              <w:t>9</w:t>
            </w:r>
            <w:r>
              <w:rPr>
                <w:rFonts w:hint="eastAsia" w:ascii="宋体" w:hAnsi="宋体" w:cs="仿宋"/>
                <w:spacing w:val="-4"/>
                <w:sz w:val="24"/>
                <w:szCs w:val="24"/>
                <w:highlight w:val="none"/>
              </w:rPr>
              <w:t>日</w:t>
            </w:r>
            <w:r>
              <w:rPr>
                <w:rFonts w:hint="eastAsia" w:ascii="宋体" w:hAnsi="宋体" w:cs="仿宋"/>
                <w:spacing w:val="-4"/>
                <w:sz w:val="24"/>
                <w:szCs w:val="24"/>
                <w:highlight w:val="none"/>
                <w:u w:val="single"/>
                <w:lang w:val="en-US" w:eastAsia="zh-CN"/>
              </w:rPr>
              <w:t>14</w:t>
            </w:r>
            <w:r>
              <w:rPr>
                <w:rFonts w:hint="eastAsia" w:ascii="宋体" w:hAnsi="宋体"/>
                <w:sz w:val="24"/>
                <w:szCs w:val="24"/>
                <w:highlight w:val="none"/>
              </w:rPr>
              <w:t>时</w:t>
            </w:r>
            <w:r>
              <w:rPr>
                <w:rFonts w:hint="eastAsia" w:ascii="宋体" w:hAnsi="宋体"/>
                <w:sz w:val="24"/>
                <w:szCs w:val="24"/>
                <w:highlight w:val="none"/>
                <w:u w:val="single"/>
              </w:rPr>
              <w:t xml:space="preserve"> 30 </w:t>
            </w:r>
            <w:r>
              <w:rPr>
                <w:rFonts w:hint="eastAsia" w:ascii="宋体" w:hAnsi="宋体"/>
                <w:sz w:val="24"/>
                <w:szCs w:val="24"/>
                <w:highlight w:val="none"/>
              </w:rPr>
              <w:t>分整（北京时间）</w:t>
            </w:r>
          </w:p>
        </w:tc>
      </w:tr>
      <w:tr w14:paraId="00AC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4" w:type="dxa"/>
            <w:vAlign w:val="center"/>
          </w:tcPr>
          <w:p w14:paraId="1812395E">
            <w:pPr>
              <w:snapToGrid/>
              <w:spacing w:after="0" w:line="300" w:lineRule="exact"/>
              <w:jc w:val="center"/>
              <w:rPr>
                <w:rFonts w:ascii="宋体" w:hAnsi="宋体"/>
                <w:sz w:val="24"/>
                <w:szCs w:val="24"/>
                <w:highlight w:val="none"/>
              </w:rPr>
            </w:pPr>
            <w:r>
              <w:rPr>
                <w:rFonts w:ascii="宋体" w:hAnsi="宋体"/>
                <w:sz w:val="24"/>
                <w:szCs w:val="24"/>
                <w:highlight w:val="none"/>
              </w:rPr>
              <w:t>11</w:t>
            </w:r>
          </w:p>
        </w:tc>
        <w:tc>
          <w:tcPr>
            <w:tcW w:w="2143" w:type="dxa"/>
            <w:vAlign w:val="center"/>
          </w:tcPr>
          <w:p w14:paraId="2D18DDE6">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ascii="宋体" w:hAnsi="宋体"/>
                <w:kern w:val="2"/>
                <w:sz w:val="24"/>
                <w:szCs w:val="24"/>
                <w:highlight w:val="none"/>
              </w:rPr>
              <w:t>磋商地点</w:t>
            </w:r>
          </w:p>
        </w:tc>
        <w:tc>
          <w:tcPr>
            <w:tcW w:w="7020" w:type="dxa"/>
            <w:vAlign w:val="center"/>
          </w:tcPr>
          <w:p w14:paraId="77C4A0F4">
            <w:pPr>
              <w:snapToGrid/>
              <w:spacing w:after="0" w:line="300" w:lineRule="exact"/>
              <w:rPr>
                <w:rFonts w:ascii="宋体" w:hAnsi="宋体"/>
                <w:spacing w:val="-30"/>
                <w:sz w:val="24"/>
                <w:szCs w:val="24"/>
                <w:highlight w:val="none"/>
              </w:rPr>
            </w:pPr>
            <w:r>
              <w:rPr>
                <w:rFonts w:hint="eastAsia" w:ascii="宋体" w:hAnsi="宋体"/>
                <w:spacing w:val="-30"/>
                <w:sz w:val="24"/>
                <w:szCs w:val="24"/>
                <w:highlight w:val="none"/>
              </w:rPr>
              <w:t>衢州市消防救援支队芹江东路40号办公楼二楼会议室</w:t>
            </w:r>
          </w:p>
        </w:tc>
      </w:tr>
      <w:tr w14:paraId="3CD8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34" w:type="dxa"/>
            <w:vAlign w:val="center"/>
          </w:tcPr>
          <w:p w14:paraId="67A62FB4">
            <w:pPr>
              <w:snapToGrid/>
              <w:spacing w:line="300" w:lineRule="exact"/>
              <w:jc w:val="center"/>
              <w:rPr>
                <w:rFonts w:ascii="宋体" w:hAnsi="宋体"/>
                <w:sz w:val="24"/>
                <w:szCs w:val="24"/>
                <w:highlight w:val="none"/>
              </w:rPr>
            </w:pPr>
            <w:r>
              <w:rPr>
                <w:rFonts w:ascii="宋体" w:hAnsi="宋体"/>
                <w:sz w:val="24"/>
                <w:szCs w:val="24"/>
                <w:highlight w:val="none"/>
              </w:rPr>
              <w:t>12</w:t>
            </w:r>
          </w:p>
        </w:tc>
        <w:tc>
          <w:tcPr>
            <w:tcW w:w="2143" w:type="dxa"/>
            <w:vAlign w:val="center"/>
          </w:tcPr>
          <w:p w14:paraId="24283DC7">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ascii="宋体" w:hAnsi="宋体"/>
                <w:kern w:val="2"/>
                <w:sz w:val="24"/>
                <w:szCs w:val="24"/>
                <w:highlight w:val="none"/>
              </w:rPr>
              <w:t>中标（成交）结果公告期限</w:t>
            </w:r>
          </w:p>
        </w:tc>
        <w:tc>
          <w:tcPr>
            <w:tcW w:w="7020" w:type="dxa"/>
            <w:vAlign w:val="center"/>
          </w:tcPr>
          <w:p w14:paraId="192049AB">
            <w:pPr>
              <w:snapToGrid/>
              <w:spacing w:after="0" w:line="300" w:lineRule="exact"/>
              <w:rPr>
                <w:rFonts w:ascii="宋体" w:hAnsi="宋体"/>
                <w:sz w:val="24"/>
                <w:szCs w:val="24"/>
                <w:highlight w:val="none"/>
              </w:rPr>
            </w:pPr>
            <w:r>
              <w:rPr>
                <w:rFonts w:hint="eastAsia" w:ascii="宋体" w:hAnsi="宋体"/>
                <w:sz w:val="24"/>
                <w:szCs w:val="24"/>
                <w:highlight w:val="none"/>
              </w:rPr>
              <w:t>公示1个工作日</w:t>
            </w:r>
          </w:p>
        </w:tc>
      </w:tr>
      <w:tr w14:paraId="5EA2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34" w:type="dxa"/>
            <w:vAlign w:val="center"/>
          </w:tcPr>
          <w:p w14:paraId="49C59C80">
            <w:pPr>
              <w:snapToGrid/>
              <w:spacing w:line="300" w:lineRule="exact"/>
              <w:jc w:val="center"/>
              <w:rPr>
                <w:rFonts w:ascii="宋体" w:hAnsi="宋体"/>
                <w:sz w:val="24"/>
                <w:szCs w:val="24"/>
                <w:highlight w:val="none"/>
              </w:rPr>
            </w:pPr>
            <w:r>
              <w:rPr>
                <w:rFonts w:ascii="宋体" w:hAnsi="宋体"/>
                <w:sz w:val="24"/>
                <w:szCs w:val="24"/>
                <w:highlight w:val="none"/>
              </w:rPr>
              <w:t>13</w:t>
            </w:r>
          </w:p>
        </w:tc>
        <w:tc>
          <w:tcPr>
            <w:tcW w:w="2143" w:type="dxa"/>
            <w:vAlign w:val="center"/>
          </w:tcPr>
          <w:p w14:paraId="6213AC11">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ascii="宋体" w:hAnsi="宋体"/>
                <w:kern w:val="2"/>
                <w:sz w:val="24"/>
                <w:szCs w:val="24"/>
                <w:highlight w:val="none"/>
              </w:rPr>
              <w:t>签订合同</w:t>
            </w:r>
          </w:p>
        </w:tc>
        <w:tc>
          <w:tcPr>
            <w:tcW w:w="7020" w:type="dxa"/>
            <w:vAlign w:val="center"/>
          </w:tcPr>
          <w:p w14:paraId="2171F362">
            <w:pPr>
              <w:snapToGrid/>
              <w:spacing w:after="0" w:line="300" w:lineRule="exact"/>
              <w:rPr>
                <w:rFonts w:ascii="宋体" w:hAnsi="宋体"/>
                <w:sz w:val="24"/>
                <w:szCs w:val="24"/>
                <w:highlight w:val="none"/>
              </w:rPr>
            </w:pPr>
            <w:r>
              <w:rPr>
                <w:rStyle w:val="130"/>
                <w:rFonts w:hint="default"/>
                <w:sz w:val="24"/>
                <w:szCs w:val="24"/>
                <w:highlight w:val="none"/>
              </w:rPr>
              <w:t>中标通知书发出后三十日内</w:t>
            </w:r>
          </w:p>
        </w:tc>
      </w:tr>
      <w:tr w14:paraId="51AF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34" w:type="dxa"/>
            <w:vAlign w:val="center"/>
          </w:tcPr>
          <w:p w14:paraId="55CA828C">
            <w:pPr>
              <w:snapToGrid/>
              <w:spacing w:line="300" w:lineRule="exact"/>
              <w:jc w:val="center"/>
              <w:rPr>
                <w:rFonts w:ascii="宋体" w:hAnsi="宋体"/>
                <w:sz w:val="24"/>
                <w:szCs w:val="24"/>
                <w:highlight w:val="none"/>
              </w:rPr>
            </w:pPr>
            <w:r>
              <w:rPr>
                <w:rFonts w:hint="eastAsia" w:ascii="宋体" w:hAnsi="宋体"/>
                <w:sz w:val="24"/>
                <w:szCs w:val="24"/>
                <w:highlight w:val="none"/>
              </w:rPr>
              <w:t>14</w:t>
            </w:r>
          </w:p>
        </w:tc>
        <w:tc>
          <w:tcPr>
            <w:tcW w:w="2143" w:type="dxa"/>
            <w:vAlign w:val="center"/>
          </w:tcPr>
          <w:p w14:paraId="4150FD87">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ascii="宋体" w:hAnsi="宋体"/>
                <w:kern w:val="2"/>
                <w:sz w:val="24"/>
                <w:szCs w:val="24"/>
                <w:highlight w:val="none"/>
              </w:rPr>
              <w:t>磋商有效期</w:t>
            </w:r>
          </w:p>
        </w:tc>
        <w:tc>
          <w:tcPr>
            <w:tcW w:w="7020" w:type="dxa"/>
            <w:vAlign w:val="center"/>
          </w:tcPr>
          <w:p w14:paraId="22AFA750">
            <w:pPr>
              <w:autoSpaceDE w:val="0"/>
              <w:autoSpaceDN w:val="0"/>
              <w:snapToGrid/>
              <w:spacing w:after="0" w:line="300" w:lineRule="exact"/>
              <w:rPr>
                <w:rFonts w:ascii="宋体" w:hAnsi="宋体"/>
                <w:sz w:val="24"/>
                <w:szCs w:val="24"/>
                <w:highlight w:val="none"/>
              </w:rPr>
            </w:pPr>
            <w:r>
              <w:rPr>
                <w:rFonts w:hint="eastAsia" w:ascii="宋体" w:hAnsi="宋体"/>
                <w:sz w:val="24"/>
                <w:szCs w:val="24"/>
                <w:highlight w:val="none"/>
              </w:rPr>
              <w:t>投标有效期为：</w:t>
            </w:r>
            <w:r>
              <w:rPr>
                <w:rFonts w:ascii="宋体" w:hAnsi="宋体"/>
                <w:sz w:val="24"/>
                <w:szCs w:val="24"/>
                <w:highlight w:val="none"/>
              </w:rPr>
              <w:t>90</w:t>
            </w:r>
            <w:r>
              <w:rPr>
                <w:rFonts w:hint="eastAsia" w:ascii="宋体" w:hAnsi="宋体"/>
                <w:sz w:val="24"/>
                <w:szCs w:val="24"/>
                <w:highlight w:val="none"/>
              </w:rPr>
              <w:t>个日历天（从投标截止之日算起）</w:t>
            </w:r>
          </w:p>
        </w:tc>
      </w:tr>
      <w:tr w14:paraId="57F5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734" w:type="dxa"/>
            <w:vAlign w:val="center"/>
          </w:tcPr>
          <w:p w14:paraId="59DBCA04">
            <w:pPr>
              <w:snapToGrid/>
              <w:spacing w:line="300" w:lineRule="exact"/>
              <w:jc w:val="center"/>
              <w:rPr>
                <w:rFonts w:ascii="宋体" w:hAnsi="宋体"/>
                <w:sz w:val="24"/>
                <w:szCs w:val="24"/>
                <w:highlight w:val="none"/>
              </w:rPr>
            </w:pPr>
            <w:r>
              <w:rPr>
                <w:rFonts w:hint="eastAsia" w:ascii="宋体" w:hAnsi="宋体"/>
                <w:sz w:val="24"/>
                <w:szCs w:val="24"/>
                <w:highlight w:val="none"/>
              </w:rPr>
              <w:t>15</w:t>
            </w:r>
          </w:p>
        </w:tc>
        <w:tc>
          <w:tcPr>
            <w:tcW w:w="2143" w:type="dxa"/>
            <w:vAlign w:val="center"/>
          </w:tcPr>
          <w:p w14:paraId="75748EFF">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ascii="宋体" w:hAnsi="宋体"/>
                <w:kern w:val="2"/>
                <w:sz w:val="24"/>
                <w:szCs w:val="24"/>
                <w:highlight w:val="none"/>
              </w:rPr>
              <w:t>公告及澄清文件</w:t>
            </w:r>
          </w:p>
          <w:p w14:paraId="7670BFC4">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ascii="宋体" w:hAnsi="宋体"/>
                <w:kern w:val="2"/>
                <w:sz w:val="24"/>
                <w:szCs w:val="24"/>
                <w:highlight w:val="none"/>
              </w:rPr>
              <w:t>发布网址</w:t>
            </w:r>
          </w:p>
        </w:tc>
        <w:tc>
          <w:tcPr>
            <w:tcW w:w="7020" w:type="dxa"/>
            <w:vAlign w:val="center"/>
          </w:tcPr>
          <w:p w14:paraId="46295C90">
            <w:pPr>
              <w:spacing w:after="0" w:line="400" w:lineRule="exact"/>
              <w:rPr>
                <w:rFonts w:ascii="宋体" w:hAnsi="宋体"/>
                <w:sz w:val="24"/>
                <w:szCs w:val="24"/>
                <w:highlight w:val="none"/>
              </w:rPr>
            </w:pPr>
            <w:r>
              <w:rPr>
                <w:rFonts w:hint="eastAsia" w:ascii="宋体" w:hAnsi="宋体" w:cs="仿宋"/>
                <w:spacing w:val="-16"/>
                <w:sz w:val="24"/>
                <w:szCs w:val="24"/>
                <w:highlight w:val="none"/>
              </w:rPr>
              <w:t xml:space="preserve"> 浙江政府采购网（http://zfcg.czt.zj.gov.cn/）</w:t>
            </w:r>
          </w:p>
        </w:tc>
      </w:tr>
      <w:tr w14:paraId="743C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8" w:hRule="exact"/>
          <w:jc w:val="center"/>
        </w:trPr>
        <w:tc>
          <w:tcPr>
            <w:tcW w:w="734" w:type="dxa"/>
            <w:vAlign w:val="center"/>
          </w:tcPr>
          <w:p w14:paraId="4786ADAC">
            <w:pPr>
              <w:snapToGrid/>
              <w:spacing w:line="300" w:lineRule="exact"/>
              <w:jc w:val="center"/>
              <w:rPr>
                <w:rFonts w:ascii="宋体" w:hAnsi="宋体"/>
                <w:sz w:val="24"/>
                <w:szCs w:val="24"/>
                <w:highlight w:val="none"/>
              </w:rPr>
            </w:pPr>
            <w:r>
              <w:rPr>
                <w:rFonts w:hint="eastAsia" w:ascii="宋体" w:hAnsi="宋体"/>
                <w:sz w:val="24"/>
                <w:szCs w:val="24"/>
                <w:highlight w:val="none"/>
              </w:rPr>
              <w:t>16</w:t>
            </w:r>
          </w:p>
        </w:tc>
        <w:tc>
          <w:tcPr>
            <w:tcW w:w="2143" w:type="dxa"/>
            <w:vAlign w:val="center"/>
          </w:tcPr>
          <w:p w14:paraId="18471673">
            <w:pPr>
              <w:overflowPunct w:val="0"/>
              <w:autoSpaceDE w:val="0"/>
              <w:autoSpaceDN w:val="0"/>
              <w:snapToGrid/>
              <w:spacing w:after="0" w:line="300" w:lineRule="exact"/>
              <w:textAlignment w:val="baseline"/>
              <w:rPr>
                <w:rFonts w:ascii="宋体" w:hAnsi="宋体"/>
                <w:kern w:val="2"/>
                <w:sz w:val="24"/>
                <w:szCs w:val="24"/>
                <w:highlight w:val="none"/>
              </w:rPr>
            </w:pPr>
            <w:r>
              <w:rPr>
                <w:rFonts w:hint="eastAsia" w:ascii="宋体" w:hAnsi="宋体"/>
                <w:kern w:val="2"/>
                <w:sz w:val="24"/>
                <w:szCs w:val="24"/>
                <w:highlight w:val="none"/>
              </w:rPr>
              <w:t>履约保证金</w:t>
            </w:r>
          </w:p>
        </w:tc>
        <w:tc>
          <w:tcPr>
            <w:tcW w:w="7020" w:type="dxa"/>
            <w:vAlign w:val="center"/>
          </w:tcPr>
          <w:p w14:paraId="592FFC3C">
            <w:pPr>
              <w:spacing w:after="0" w:line="360" w:lineRule="exact"/>
              <w:rPr>
                <w:rFonts w:ascii="宋体" w:hAnsi="宋体" w:cs="仿宋"/>
                <w:spacing w:val="-16"/>
                <w:sz w:val="24"/>
                <w:szCs w:val="24"/>
                <w:highlight w:val="none"/>
              </w:rPr>
            </w:pPr>
            <w:r>
              <w:rPr>
                <w:rFonts w:hint="eastAsia" w:ascii="宋体" w:hAnsi="宋体" w:cs="仿宋"/>
                <w:spacing w:val="-16"/>
                <w:sz w:val="24"/>
                <w:szCs w:val="24"/>
                <w:highlight w:val="none"/>
              </w:rPr>
              <w:t>履约保证金的形式：汇票/支票/银行转账/银行保函/保险公司保函。</w:t>
            </w:r>
          </w:p>
          <w:p w14:paraId="120D220C">
            <w:pPr>
              <w:spacing w:after="0" w:line="360" w:lineRule="exact"/>
              <w:rPr>
                <w:rFonts w:hint="eastAsia" w:ascii="宋体" w:hAnsi="宋体" w:eastAsia="宋体" w:cs="仿宋"/>
                <w:spacing w:val="-16"/>
                <w:sz w:val="24"/>
                <w:szCs w:val="24"/>
                <w:highlight w:val="none"/>
                <w:lang w:eastAsia="zh-CN"/>
              </w:rPr>
            </w:pPr>
            <w:r>
              <w:rPr>
                <w:rFonts w:hint="eastAsia" w:ascii="宋体" w:hAnsi="宋体" w:cs="仿宋"/>
                <w:spacing w:val="-16"/>
                <w:sz w:val="24"/>
                <w:szCs w:val="24"/>
                <w:highlight w:val="none"/>
              </w:rPr>
              <w:t>履约保证金的金额：最迟在合同签订后7天内缴纳合同总价的1%履约保证金</w:t>
            </w:r>
            <w:r>
              <w:rPr>
                <w:rFonts w:hint="eastAsia" w:ascii="宋体" w:hAnsi="宋体" w:cs="仿宋"/>
                <w:spacing w:val="-16"/>
                <w:sz w:val="24"/>
                <w:szCs w:val="24"/>
                <w:highlight w:val="none"/>
                <w:lang w:eastAsia="zh-CN"/>
              </w:rPr>
              <w:t>。</w:t>
            </w:r>
          </w:p>
          <w:p w14:paraId="018DBA9E">
            <w:pPr>
              <w:spacing w:after="0" w:line="360" w:lineRule="exact"/>
              <w:rPr>
                <w:rFonts w:ascii="宋体" w:hAnsi="宋体" w:cs="仿宋"/>
                <w:spacing w:val="-16"/>
                <w:sz w:val="24"/>
                <w:szCs w:val="24"/>
                <w:highlight w:val="none"/>
              </w:rPr>
            </w:pPr>
            <w:r>
              <w:rPr>
                <w:rFonts w:hint="eastAsia" w:ascii="宋体" w:hAnsi="宋体" w:cs="仿宋"/>
                <w:spacing w:val="-16"/>
                <w:sz w:val="24"/>
                <w:szCs w:val="24"/>
                <w:highlight w:val="none"/>
              </w:rPr>
              <w:t>履约保证金的退还：</w:t>
            </w:r>
          </w:p>
          <w:p w14:paraId="2AA7AA1E">
            <w:pPr>
              <w:spacing w:after="0" w:line="360" w:lineRule="exact"/>
              <w:rPr>
                <w:rFonts w:ascii="宋体" w:hAnsi="宋体" w:cs="仿宋"/>
                <w:spacing w:val="-16"/>
                <w:sz w:val="24"/>
                <w:szCs w:val="24"/>
                <w:highlight w:val="none"/>
              </w:rPr>
            </w:pPr>
            <w:r>
              <w:rPr>
                <w:rFonts w:hint="eastAsia" w:ascii="宋体" w:hAnsi="宋体" w:cs="仿宋"/>
                <w:spacing w:val="-16"/>
                <w:sz w:val="24"/>
                <w:szCs w:val="24"/>
                <w:highlight w:val="none"/>
              </w:rPr>
              <w:t>1、采用汇票/支票/银行转账形式缴纳的：待服务期满后 30 日内无息退还，</w:t>
            </w:r>
            <w:r>
              <w:rPr>
                <w:rFonts w:ascii="宋体" w:hAnsi="宋体" w:cs="仿宋"/>
                <w:spacing w:val="-16"/>
                <w:sz w:val="24"/>
                <w:szCs w:val="24"/>
                <w:highlight w:val="none"/>
              </w:rPr>
              <w:t>如有违约则扣除相应违约金后，余额退还</w:t>
            </w:r>
            <w:r>
              <w:rPr>
                <w:rFonts w:hint="eastAsia" w:ascii="宋体" w:hAnsi="宋体" w:cs="仿宋"/>
                <w:spacing w:val="-16"/>
                <w:sz w:val="24"/>
                <w:szCs w:val="24"/>
                <w:highlight w:val="none"/>
              </w:rPr>
              <w:t>。</w:t>
            </w:r>
          </w:p>
          <w:p w14:paraId="16FE62A9">
            <w:pPr>
              <w:spacing w:after="0" w:line="360" w:lineRule="exact"/>
              <w:rPr>
                <w:rFonts w:eastAsia="仿宋_GB2312"/>
                <w:highlight w:val="none"/>
              </w:rPr>
            </w:pPr>
            <w:r>
              <w:rPr>
                <w:rFonts w:hint="eastAsia" w:ascii="宋体" w:hAnsi="宋体" w:cs="仿宋"/>
                <w:spacing w:val="-16"/>
                <w:sz w:val="24"/>
                <w:szCs w:val="24"/>
                <w:highlight w:val="none"/>
              </w:rPr>
              <w:t>2、采用保函形式：如承包人以保函形式缴纳履约保证金，且根据合同约定采购</w:t>
            </w:r>
            <w:r>
              <w:rPr>
                <w:rFonts w:ascii="宋体" w:hAnsi="宋体" w:cs="仿宋"/>
                <w:spacing w:val="-16"/>
                <w:sz w:val="24"/>
                <w:szCs w:val="24"/>
                <w:highlight w:val="none"/>
              </w:rPr>
              <w:t>人可以扣除部分或全部履约保证金的，可以直接要求担保机构承担担保责任</w:t>
            </w:r>
            <w:r>
              <w:rPr>
                <w:rFonts w:hint="eastAsia" w:ascii="宋体" w:hAnsi="宋体" w:cs="仿宋"/>
                <w:spacing w:val="-16"/>
                <w:sz w:val="24"/>
                <w:szCs w:val="24"/>
                <w:highlight w:val="none"/>
              </w:rPr>
              <w:t>，</w:t>
            </w:r>
            <w:r>
              <w:rPr>
                <w:rFonts w:ascii="宋体" w:hAnsi="宋体" w:cs="仿宋"/>
                <w:spacing w:val="-16"/>
                <w:sz w:val="24"/>
                <w:szCs w:val="24"/>
                <w:highlight w:val="none"/>
              </w:rPr>
              <w:t>中标人在担保机构承担担保责任后，应当在 15 天内补充提交相应的履约保函</w:t>
            </w:r>
            <w:r>
              <w:rPr>
                <w:rFonts w:hint="eastAsia" w:ascii="宋体" w:hAnsi="宋体" w:cs="仿宋"/>
                <w:spacing w:val="-16"/>
                <w:sz w:val="24"/>
                <w:szCs w:val="24"/>
                <w:highlight w:val="none"/>
              </w:rPr>
              <w:t>，</w:t>
            </w:r>
            <w:r>
              <w:rPr>
                <w:rFonts w:ascii="宋体" w:hAnsi="宋体" w:cs="仿宋"/>
                <w:spacing w:val="-16"/>
                <w:sz w:val="24"/>
                <w:szCs w:val="24"/>
                <w:highlight w:val="none"/>
              </w:rPr>
              <w:t>直至担保金额达到履约保证金要求；若采购人选择在货款中直接扣减对应金额的，不影响履约保函的效力；采购人扣除履约保证金后，不影响要求中标人承担其他 违约责任。履约保函在合同履行完毕，如有违约则扣除相应违约金后自动失效。</w:t>
            </w:r>
          </w:p>
        </w:tc>
      </w:tr>
      <w:tr w14:paraId="389D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exact"/>
          <w:jc w:val="center"/>
        </w:trPr>
        <w:tc>
          <w:tcPr>
            <w:tcW w:w="734" w:type="dxa"/>
            <w:vAlign w:val="center"/>
          </w:tcPr>
          <w:p w14:paraId="25F8E84D">
            <w:pPr>
              <w:snapToGrid/>
              <w:spacing w:line="300" w:lineRule="exact"/>
              <w:jc w:val="center"/>
              <w:rPr>
                <w:rFonts w:hint="eastAsia" w:ascii="宋体" w:hAnsi="宋体" w:eastAsia="宋体"/>
                <w:sz w:val="24"/>
                <w:szCs w:val="24"/>
                <w:highlight w:val="none"/>
                <w:lang w:eastAsia="zh-CN"/>
              </w:rPr>
            </w:pPr>
            <w:r>
              <w:rPr>
                <w:rFonts w:hint="eastAsia" w:ascii="宋体" w:hAnsi="宋体"/>
                <w:sz w:val="24"/>
                <w:szCs w:val="24"/>
                <w:highlight w:val="none"/>
              </w:rPr>
              <w:t>1</w:t>
            </w:r>
            <w:r>
              <w:rPr>
                <w:rFonts w:hint="eastAsia" w:ascii="宋体" w:hAnsi="宋体"/>
                <w:sz w:val="24"/>
                <w:szCs w:val="24"/>
                <w:highlight w:val="none"/>
                <w:lang w:val="en-US" w:eastAsia="zh-CN"/>
              </w:rPr>
              <w:t>7</w:t>
            </w:r>
          </w:p>
        </w:tc>
        <w:tc>
          <w:tcPr>
            <w:tcW w:w="2143" w:type="dxa"/>
            <w:vAlign w:val="center"/>
          </w:tcPr>
          <w:p w14:paraId="58086A65">
            <w:pPr>
              <w:overflowPunct w:val="0"/>
              <w:autoSpaceDE w:val="0"/>
              <w:autoSpaceDN w:val="0"/>
              <w:snapToGrid/>
              <w:spacing w:after="0" w:line="300" w:lineRule="exact"/>
              <w:textAlignment w:val="baseline"/>
              <w:rPr>
                <w:rFonts w:ascii="宋体" w:hAnsi="宋体"/>
                <w:kern w:val="2"/>
                <w:sz w:val="24"/>
                <w:szCs w:val="24"/>
                <w:highlight w:val="none"/>
              </w:rPr>
            </w:pPr>
            <w:r>
              <w:rPr>
                <w:rFonts w:ascii="Times New Roman" w:hAnsi="Times New Roman"/>
                <w:sz w:val="24"/>
                <w:highlight w:val="none"/>
              </w:rPr>
              <w:t>代理服务费</w:t>
            </w:r>
          </w:p>
        </w:tc>
        <w:tc>
          <w:tcPr>
            <w:tcW w:w="7020" w:type="dxa"/>
            <w:vAlign w:val="center"/>
          </w:tcPr>
          <w:p w14:paraId="5FEEBDB0">
            <w:pPr>
              <w:spacing w:after="0" w:line="400" w:lineRule="exact"/>
              <w:rPr>
                <w:rFonts w:ascii="宋体" w:hAnsi="宋体" w:cs="仿宋"/>
                <w:spacing w:val="-16"/>
                <w:sz w:val="24"/>
                <w:szCs w:val="24"/>
                <w:highlight w:val="none"/>
                <w:lang w:val="zh-CN"/>
              </w:rPr>
            </w:pPr>
            <w:r>
              <w:rPr>
                <w:rFonts w:hint="eastAsia" w:ascii="宋体" w:hAnsi="宋体" w:cs="仿宋"/>
                <w:spacing w:val="-16"/>
                <w:sz w:val="24"/>
                <w:szCs w:val="24"/>
                <w:highlight w:val="none"/>
                <w:lang w:val="zh-CN"/>
              </w:rPr>
              <w:t>无论投标过程和结果如何，磋商响应供应商应自行承担所有与投标有关的全部费用，采购人和采购人均无义务和责任承担这些费用。</w:t>
            </w:r>
          </w:p>
          <w:p w14:paraId="33ADAFF1">
            <w:pPr>
              <w:spacing w:after="0" w:line="400" w:lineRule="exact"/>
              <w:rPr>
                <w:rFonts w:ascii="宋体" w:hAnsi="宋体" w:cs="仿宋"/>
                <w:spacing w:val="-16"/>
                <w:sz w:val="24"/>
                <w:szCs w:val="24"/>
                <w:highlight w:val="none"/>
              </w:rPr>
            </w:pPr>
            <w:r>
              <w:rPr>
                <w:rFonts w:hint="eastAsia" w:ascii="宋体" w:hAnsi="宋体" w:cs="仿宋"/>
                <w:spacing w:val="-16"/>
                <w:sz w:val="24"/>
                <w:szCs w:val="24"/>
                <w:highlight w:val="none"/>
              </w:rPr>
              <w:t>1、本项目招标代理费：按计价格【2002】1980号及发改价格〔2011〕534号《招标代理服务收费标准》文件招标代理服务收费标准的80%收取，不足2000元按2000元计；</w:t>
            </w:r>
          </w:p>
          <w:p w14:paraId="70EB827C">
            <w:pPr>
              <w:spacing w:after="0" w:line="400" w:lineRule="exact"/>
              <w:rPr>
                <w:rFonts w:ascii="宋体" w:hAnsi="宋体" w:cs="仿宋"/>
                <w:spacing w:val="-16"/>
                <w:sz w:val="24"/>
                <w:szCs w:val="24"/>
                <w:highlight w:val="none"/>
              </w:rPr>
            </w:pPr>
            <w:r>
              <w:rPr>
                <w:rFonts w:hint="eastAsia" w:ascii="宋体" w:hAnsi="宋体" w:cs="仿宋"/>
                <w:spacing w:val="-16"/>
                <w:sz w:val="24"/>
                <w:szCs w:val="24"/>
                <w:highlight w:val="none"/>
                <w:lang w:val="en-US" w:eastAsia="zh-CN"/>
              </w:rPr>
              <w:t>2</w:t>
            </w:r>
            <w:r>
              <w:rPr>
                <w:rFonts w:hint="eastAsia" w:ascii="宋体" w:hAnsi="宋体" w:cs="仿宋"/>
                <w:spacing w:val="-16"/>
                <w:sz w:val="24"/>
                <w:szCs w:val="24"/>
                <w:highlight w:val="none"/>
              </w:rPr>
              <w:t>、以上费用不在报价中单列，请各磋商响应供应商在报价时考虑；</w:t>
            </w:r>
          </w:p>
          <w:p w14:paraId="173DE7DF">
            <w:pPr>
              <w:spacing w:after="0" w:line="400" w:lineRule="exact"/>
              <w:rPr>
                <w:rFonts w:ascii="宋体" w:hAnsi="宋体" w:cs="仿宋"/>
                <w:spacing w:val="-16"/>
                <w:sz w:val="24"/>
                <w:szCs w:val="24"/>
                <w:highlight w:val="none"/>
              </w:rPr>
            </w:pPr>
            <w:r>
              <w:rPr>
                <w:rFonts w:hint="eastAsia" w:ascii="宋体" w:hAnsi="宋体" w:cs="仿宋"/>
                <w:spacing w:val="-16"/>
                <w:sz w:val="24"/>
                <w:szCs w:val="24"/>
                <w:highlight w:val="none"/>
                <w:lang w:val="en-US" w:eastAsia="zh-CN"/>
              </w:rPr>
              <w:t>3</w:t>
            </w:r>
            <w:r>
              <w:rPr>
                <w:rFonts w:hint="eastAsia" w:ascii="宋体" w:hAnsi="宋体" w:cs="仿宋"/>
                <w:spacing w:val="-16"/>
                <w:sz w:val="24"/>
                <w:szCs w:val="24"/>
                <w:highlight w:val="none"/>
              </w:rPr>
              <w:t>、采购代理服务等费用由中标人在领取中标通知书之前支付给采购代理单位。</w:t>
            </w:r>
          </w:p>
        </w:tc>
      </w:tr>
      <w:tr w14:paraId="0D8A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exact"/>
          <w:jc w:val="center"/>
        </w:trPr>
        <w:tc>
          <w:tcPr>
            <w:tcW w:w="734" w:type="dxa"/>
            <w:vAlign w:val="center"/>
          </w:tcPr>
          <w:p w14:paraId="45E44733">
            <w:pPr>
              <w:snapToGrid/>
              <w:spacing w:line="300" w:lineRule="exact"/>
              <w:jc w:val="center"/>
              <w:rPr>
                <w:rFonts w:hint="eastAsia" w:ascii="宋体" w:hAnsi="宋体" w:eastAsia="宋体"/>
                <w:sz w:val="24"/>
                <w:szCs w:val="24"/>
                <w:highlight w:val="none"/>
                <w:lang w:eastAsia="zh-CN"/>
              </w:rPr>
            </w:pPr>
            <w:r>
              <w:rPr>
                <w:rFonts w:hint="eastAsia" w:ascii="宋体" w:hAnsi="宋体"/>
                <w:sz w:val="24"/>
                <w:szCs w:val="24"/>
                <w:highlight w:val="none"/>
              </w:rPr>
              <w:t>1</w:t>
            </w:r>
            <w:r>
              <w:rPr>
                <w:rFonts w:hint="eastAsia" w:ascii="宋体" w:hAnsi="宋体"/>
                <w:sz w:val="24"/>
                <w:szCs w:val="24"/>
                <w:highlight w:val="none"/>
                <w:lang w:val="en-US" w:eastAsia="zh-CN"/>
              </w:rPr>
              <w:t>8</w:t>
            </w:r>
          </w:p>
        </w:tc>
        <w:tc>
          <w:tcPr>
            <w:tcW w:w="2143" w:type="dxa"/>
            <w:vAlign w:val="center"/>
          </w:tcPr>
          <w:p w14:paraId="62749030">
            <w:pPr>
              <w:overflowPunct w:val="0"/>
              <w:autoSpaceDE w:val="0"/>
              <w:autoSpaceDN w:val="0"/>
              <w:snapToGrid/>
              <w:spacing w:after="0" w:line="300" w:lineRule="exact"/>
              <w:textAlignment w:val="baseline"/>
              <w:rPr>
                <w:rFonts w:ascii="Times New Roman" w:hAnsi="Times New Roman"/>
                <w:sz w:val="24"/>
                <w:highlight w:val="none"/>
              </w:rPr>
            </w:pPr>
            <w:r>
              <w:rPr>
                <w:rFonts w:hint="eastAsia" w:ascii="Times New Roman" w:hAnsi="Times New Roman"/>
                <w:sz w:val="24"/>
                <w:highlight w:val="none"/>
              </w:rPr>
              <w:t>磋商响应电子文件</w:t>
            </w:r>
          </w:p>
        </w:tc>
        <w:tc>
          <w:tcPr>
            <w:tcW w:w="7020" w:type="dxa"/>
            <w:vAlign w:val="center"/>
          </w:tcPr>
          <w:p w14:paraId="39A7D8D4">
            <w:pPr>
              <w:spacing w:after="0" w:line="400" w:lineRule="exact"/>
              <w:rPr>
                <w:rFonts w:ascii="宋体" w:hAnsi="宋体" w:cs="仿宋"/>
                <w:spacing w:val="-16"/>
                <w:sz w:val="24"/>
                <w:szCs w:val="24"/>
                <w:highlight w:val="none"/>
              </w:rPr>
            </w:pPr>
            <w:r>
              <w:rPr>
                <w:rFonts w:hint="eastAsia" w:ascii="宋体" w:hAnsi="宋体" w:cs="仿宋"/>
                <w:sz w:val="24"/>
                <w:highlight w:val="none"/>
                <w:lang w:val="zh-CN"/>
              </w:rPr>
              <w:t>▲</w:t>
            </w:r>
            <w:r>
              <w:rPr>
                <w:rFonts w:hint="eastAsia" w:ascii="宋体" w:hAnsi="宋体" w:cs="仿宋"/>
                <w:spacing w:val="-16"/>
                <w:sz w:val="24"/>
                <w:szCs w:val="24"/>
                <w:highlight w:val="none"/>
              </w:rPr>
              <w:t>投标人递交磋商响应文件时，需要同时提供磋商响应文件（包含</w:t>
            </w:r>
            <w:r>
              <w:rPr>
                <w:rFonts w:hint="eastAsia" w:ascii="宋体" w:hAnsi="宋体" w:cs="宋体-PUA"/>
                <w:sz w:val="24"/>
                <w:highlight w:val="none"/>
                <w:u w:val="single"/>
              </w:rPr>
              <w:t>【资格审查文件】、</w:t>
            </w:r>
            <w:r>
              <w:rPr>
                <w:rFonts w:hint="eastAsia" w:ascii="宋体" w:hAnsi="宋体" w:cs="宋体"/>
                <w:sz w:val="24"/>
                <w:szCs w:val="24"/>
                <w:highlight w:val="none"/>
                <w:u w:val="single"/>
              </w:rPr>
              <w:t>【商务技术文件】和【报价文件】</w:t>
            </w:r>
            <w:r>
              <w:rPr>
                <w:rFonts w:hint="eastAsia" w:ascii="宋体" w:hAnsi="宋体" w:cs="仿宋"/>
                <w:spacing w:val="-16"/>
                <w:sz w:val="24"/>
                <w:szCs w:val="24"/>
                <w:highlight w:val="none"/>
              </w:rPr>
              <w:t>）的</w:t>
            </w:r>
            <w:r>
              <w:rPr>
                <w:rFonts w:hint="eastAsia" w:ascii="宋体" w:hAnsi="宋体" w:cs="仿宋"/>
                <w:spacing w:val="-16"/>
                <w:sz w:val="24"/>
                <w:szCs w:val="24"/>
                <w:highlight w:val="none"/>
                <w:lang w:val="en-US" w:eastAsia="zh-CN"/>
              </w:rPr>
              <w:t>签字盖章后</w:t>
            </w:r>
            <w:r>
              <w:rPr>
                <w:rFonts w:hint="eastAsia" w:ascii="宋体" w:hAnsi="宋体" w:cs="仿宋"/>
                <w:spacing w:val="-16"/>
                <w:sz w:val="24"/>
                <w:szCs w:val="24"/>
                <w:highlight w:val="none"/>
              </w:rPr>
              <w:t>正本扫描件，可存储在同一个U盘中，U盘需单独密封，</w:t>
            </w:r>
            <w:r>
              <w:rPr>
                <w:rFonts w:hint="eastAsia" w:hAnsi="宋体"/>
                <w:spacing w:val="-20"/>
                <w:kern w:val="2"/>
                <w:sz w:val="24"/>
                <w:szCs w:val="24"/>
                <w:highlight w:val="none"/>
              </w:rPr>
              <w:t>递交时间与磋商响应文件</w:t>
            </w:r>
            <w:r>
              <w:rPr>
                <w:rFonts w:hint="eastAsia" w:ascii="宋体" w:hAnsi="宋体"/>
                <w:kern w:val="2"/>
                <w:sz w:val="24"/>
                <w:szCs w:val="24"/>
                <w:highlight w:val="none"/>
              </w:rPr>
              <w:t>截止时间、地点一致。</w:t>
            </w:r>
          </w:p>
        </w:tc>
      </w:tr>
      <w:tr w14:paraId="5FDF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734" w:type="dxa"/>
            <w:vAlign w:val="center"/>
          </w:tcPr>
          <w:p w14:paraId="5CFD733F">
            <w:pPr>
              <w:snapToGrid/>
              <w:spacing w:line="300" w:lineRule="exact"/>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19</w:t>
            </w:r>
          </w:p>
        </w:tc>
        <w:tc>
          <w:tcPr>
            <w:tcW w:w="2143" w:type="dxa"/>
            <w:vAlign w:val="center"/>
          </w:tcPr>
          <w:p w14:paraId="6597330E">
            <w:pPr>
              <w:spacing w:line="340" w:lineRule="exact"/>
              <w:rPr>
                <w:rFonts w:ascii="宋体" w:hAnsi="宋体"/>
                <w:sz w:val="24"/>
                <w:szCs w:val="24"/>
                <w:highlight w:val="none"/>
              </w:rPr>
            </w:pPr>
            <w:r>
              <w:rPr>
                <w:rFonts w:hint="eastAsia" w:ascii="宋体" w:hAnsi="宋体"/>
                <w:sz w:val="24"/>
                <w:highlight w:val="none"/>
              </w:rPr>
              <w:t>解释</w:t>
            </w:r>
          </w:p>
        </w:tc>
        <w:tc>
          <w:tcPr>
            <w:tcW w:w="7020" w:type="dxa"/>
            <w:vAlign w:val="center"/>
          </w:tcPr>
          <w:p w14:paraId="48E533F0">
            <w:pPr>
              <w:spacing w:line="340" w:lineRule="exact"/>
              <w:rPr>
                <w:rFonts w:ascii="宋体" w:hAnsi="宋体"/>
                <w:sz w:val="24"/>
                <w:szCs w:val="21"/>
                <w:highlight w:val="none"/>
              </w:rPr>
            </w:pPr>
            <w:r>
              <w:rPr>
                <w:rFonts w:hint="eastAsia" w:ascii="宋体" w:hAnsi="宋体"/>
                <w:sz w:val="24"/>
                <w:highlight w:val="none"/>
              </w:rPr>
              <w:t>本采购文件的解释权属于采购人及</w:t>
            </w:r>
            <w:r>
              <w:rPr>
                <w:rFonts w:ascii="宋体" w:hAnsi="宋体"/>
                <w:sz w:val="24"/>
                <w:highlight w:val="none"/>
              </w:rPr>
              <w:t>采购代理机构</w:t>
            </w:r>
            <w:r>
              <w:rPr>
                <w:rFonts w:hint="eastAsia" w:ascii="宋体" w:hAnsi="宋体"/>
                <w:sz w:val="24"/>
                <w:highlight w:val="none"/>
              </w:rPr>
              <w:t>所有</w:t>
            </w:r>
          </w:p>
        </w:tc>
      </w:tr>
    </w:tbl>
    <w:p w14:paraId="4B674E78">
      <w:pPr>
        <w:rPr>
          <w:rFonts w:hint="eastAsia" w:ascii="宋体" w:hAnsi="宋体"/>
          <w:b/>
          <w:sz w:val="24"/>
          <w:szCs w:val="32"/>
          <w:highlight w:val="none"/>
        </w:rPr>
      </w:pPr>
      <w:r>
        <w:rPr>
          <w:rFonts w:hint="eastAsia" w:ascii="宋体" w:hAnsi="宋体"/>
          <w:b/>
          <w:sz w:val="24"/>
          <w:szCs w:val="32"/>
          <w:highlight w:val="none"/>
        </w:rPr>
        <w:t xml:space="preserve"> </w:t>
      </w:r>
    </w:p>
    <w:p w14:paraId="38C0E86E">
      <w:pPr>
        <w:rPr>
          <w:rFonts w:ascii="宋体"/>
          <w:b/>
          <w:sz w:val="24"/>
          <w:szCs w:val="32"/>
          <w:highlight w:val="none"/>
        </w:rPr>
      </w:pPr>
      <w:r>
        <w:rPr>
          <w:rFonts w:hint="eastAsia" w:ascii="宋体" w:hAnsi="宋体"/>
          <w:b/>
          <w:sz w:val="24"/>
          <w:szCs w:val="32"/>
          <w:highlight w:val="none"/>
        </w:rPr>
        <w:t>二、磋商须知</w:t>
      </w:r>
    </w:p>
    <w:p w14:paraId="5E9B97EA">
      <w:pPr>
        <w:widowControl w:val="0"/>
        <w:adjustRightInd/>
        <w:snapToGrid/>
        <w:spacing w:after="0" w:line="440" w:lineRule="exact"/>
        <w:ind w:left="440" w:leftChars="200"/>
        <w:jc w:val="center"/>
        <w:outlineLvl w:val="1"/>
        <w:rPr>
          <w:rFonts w:ascii="宋体" w:hAnsi="宋体" w:cs="宋体"/>
          <w:b/>
          <w:highlight w:val="none"/>
        </w:rPr>
      </w:pPr>
      <w:r>
        <w:rPr>
          <w:rFonts w:hint="eastAsia" w:ascii="宋体" w:hAnsi="宋体" w:cs="宋体"/>
          <w:b/>
          <w:highlight w:val="none"/>
        </w:rPr>
        <w:t>（一）总则</w:t>
      </w:r>
    </w:p>
    <w:p w14:paraId="1142392F">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1、适用范围</w:t>
      </w:r>
    </w:p>
    <w:p w14:paraId="7797094B">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1.1本磋商文件适用于本次采购活动中所叙述的</w:t>
      </w:r>
      <w:r>
        <w:rPr>
          <w:rFonts w:hint="eastAsia" w:ascii="宋体" w:hAnsi="宋体"/>
          <w:sz w:val="24"/>
          <w:szCs w:val="24"/>
          <w:highlight w:val="none"/>
          <w:lang w:eastAsia="zh-CN"/>
        </w:rPr>
        <w:t>衢州市消防救援支队江山大队2025年度食堂劳务外包项目</w:t>
      </w:r>
      <w:r>
        <w:rPr>
          <w:rFonts w:hint="eastAsia" w:ascii="宋体" w:hAnsi="宋体" w:cs="宋体"/>
          <w:sz w:val="24"/>
          <w:szCs w:val="24"/>
          <w:highlight w:val="none"/>
        </w:rPr>
        <w:t>。</w:t>
      </w:r>
    </w:p>
    <w:p w14:paraId="1E004BA7">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2、定义解释</w:t>
      </w:r>
    </w:p>
    <w:p w14:paraId="7BF62AA7">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2.1“采购代理机构”是指浙江卓宏建设项目管理有限公司。</w:t>
      </w:r>
    </w:p>
    <w:p w14:paraId="0E973E48">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2.2“采购人”是指</w:t>
      </w:r>
      <w:r>
        <w:rPr>
          <w:rFonts w:hint="eastAsia" w:ascii="宋体" w:hAnsi="宋体"/>
          <w:sz w:val="24"/>
          <w:szCs w:val="24"/>
          <w:highlight w:val="none"/>
        </w:rPr>
        <w:t>衢州市消防救援支队</w:t>
      </w:r>
      <w:r>
        <w:rPr>
          <w:rFonts w:hint="eastAsia" w:ascii="宋体" w:hAnsi="宋体" w:cs="宋体"/>
          <w:sz w:val="24"/>
          <w:szCs w:val="24"/>
          <w:highlight w:val="none"/>
        </w:rPr>
        <w:t>。</w:t>
      </w:r>
    </w:p>
    <w:p w14:paraId="0D5E556F">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2.3“采购项目”是指本磋商文件所要求的</w:t>
      </w:r>
      <w:r>
        <w:rPr>
          <w:rFonts w:hint="eastAsia" w:ascii="宋体" w:hAnsi="宋体"/>
          <w:sz w:val="24"/>
          <w:szCs w:val="24"/>
          <w:highlight w:val="none"/>
          <w:lang w:eastAsia="zh-CN"/>
        </w:rPr>
        <w:t>衢州市消防救援支队江山大队2025年度食堂劳务外包项目</w:t>
      </w:r>
      <w:r>
        <w:rPr>
          <w:rFonts w:hint="eastAsia" w:ascii="宋体" w:hAnsi="宋体" w:cs="宋体"/>
          <w:sz w:val="24"/>
          <w:szCs w:val="24"/>
          <w:highlight w:val="none"/>
        </w:rPr>
        <w:t>。</w:t>
      </w:r>
    </w:p>
    <w:p w14:paraId="43C2F155">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2.4“磋商响应供应商”是指获得采购文件并向采购代理机构提交磋商响应文件的供应商。</w:t>
      </w:r>
    </w:p>
    <w:p w14:paraId="0B1D1F03">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2.5“潜在磋商响应供应商”是指符合磋商文件规定的合格供应商。</w:t>
      </w:r>
    </w:p>
    <w:p w14:paraId="3B806E7F">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2.6 “中标人”是指经评标小组审查通过，并经公示无异议的磋商响应供应商。</w:t>
      </w:r>
    </w:p>
    <w:p w14:paraId="7FBAD760">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2.7“磋商响应供应商代表”是指磋商响应供应商法定代表人或被磋商响应供应商法定代表人授权委托的人。</w:t>
      </w:r>
    </w:p>
    <w:p w14:paraId="4619CC8E">
      <w:pPr>
        <w:widowControl w:val="0"/>
        <w:adjustRightInd/>
        <w:snapToGrid/>
        <w:spacing w:after="0" w:line="440" w:lineRule="exact"/>
        <w:ind w:firstLine="480" w:firstLineChars="200"/>
        <w:jc w:val="both"/>
        <w:outlineLvl w:val="3"/>
        <w:rPr>
          <w:rFonts w:ascii="宋体" w:hAnsi="宋体" w:cs="宋体"/>
          <w:sz w:val="24"/>
          <w:szCs w:val="24"/>
          <w:highlight w:val="none"/>
        </w:rPr>
      </w:pPr>
      <w:r>
        <w:rPr>
          <w:rFonts w:hint="eastAsia" w:ascii="宋体" w:hAnsi="宋体" w:cs="宋体"/>
          <w:sz w:val="24"/>
          <w:szCs w:val="24"/>
          <w:highlight w:val="none"/>
        </w:rPr>
        <w:t>2.8“招标采购单位”是指采购代理机构及采购人。</w:t>
      </w:r>
    </w:p>
    <w:p w14:paraId="1B63F641">
      <w:pPr>
        <w:pStyle w:val="515"/>
        <w:spacing w:before="0" w:beforeLines="0" w:after="0" w:line="440" w:lineRule="exact"/>
        <w:rPr>
          <w:highlight w:val="none"/>
        </w:rPr>
      </w:pPr>
      <w:r>
        <w:rPr>
          <w:rFonts w:hint="eastAsia" w:ascii="宋体" w:hAnsi="宋体" w:cs="宋体"/>
          <w:szCs w:val="24"/>
          <w:highlight w:val="none"/>
        </w:rPr>
        <w:t>2.9</w:t>
      </w:r>
      <w:r>
        <w:rPr>
          <w:rFonts w:hint="eastAsia" w:ascii="宋体" w:hAnsi="宋体" w:cs="宋体"/>
          <w:szCs w:val="24"/>
          <w:highlight w:val="none"/>
          <w:lang w:val="en-US" w:eastAsia="zh-CN"/>
        </w:rPr>
        <w:t>服务项目</w:t>
      </w:r>
      <w:r>
        <w:rPr>
          <w:rFonts w:hint="eastAsia" w:ascii="宋体" w:hAnsi="宋体" w:cs="宋体"/>
          <w:szCs w:val="24"/>
          <w:highlight w:val="none"/>
        </w:rPr>
        <w:t>：系指是指本磋商文件所要求，合同规定的</w:t>
      </w:r>
      <w:r>
        <w:rPr>
          <w:rFonts w:hint="eastAsia" w:ascii="宋体" w:hAnsi="宋体"/>
          <w:szCs w:val="24"/>
          <w:highlight w:val="none"/>
          <w:lang w:eastAsia="zh-CN"/>
        </w:rPr>
        <w:t>衢州市消防救援支队江山大队2025年度食堂劳务外包项目</w:t>
      </w:r>
      <w:r>
        <w:rPr>
          <w:rFonts w:hint="eastAsia" w:ascii="宋体" w:hAnsi="宋体" w:cs="宋体"/>
          <w:szCs w:val="24"/>
          <w:highlight w:val="none"/>
        </w:rPr>
        <w:t>。</w:t>
      </w:r>
    </w:p>
    <w:p w14:paraId="702667EA">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3、项目说明</w:t>
      </w:r>
    </w:p>
    <w:p w14:paraId="5DD9F48E">
      <w:pPr>
        <w:widowControl w:val="0"/>
        <w:adjustRightInd/>
        <w:snapToGrid/>
        <w:spacing w:after="0" w:line="440" w:lineRule="exact"/>
        <w:ind w:firstLine="480" w:firstLineChars="200"/>
        <w:jc w:val="both"/>
        <w:outlineLvl w:val="3"/>
        <w:rPr>
          <w:rFonts w:ascii="宋体" w:hAnsi="宋体" w:cs="宋体"/>
          <w:sz w:val="24"/>
          <w:szCs w:val="24"/>
          <w:highlight w:val="none"/>
        </w:rPr>
      </w:pPr>
      <w:r>
        <w:rPr>
          <w:rFonts w:hint="eastAsia" w:ascii="宋体" w:hAnsi="宋体" w:cs="宋体"/>
          <w:sz w:val="24"/>
          <w:szCs w:val="24"/>
          <w:highlight w:val="none"/>
        </w:rPr>
        <w:t>3.1本采购项目说明详见磋商文件磋商须知前附表。</w:t>
      </w:r>
    </w:p>
    <w:p w14:paraId="379AB551">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3.2本采购项目按照《中华人民共和国政府采购法》等有关法律、行政法规和部门规章，通过竞争性磋商方式选定中标人。</w:t>
      </w:r>
    </w:p>
    <w:p w14:paraId="68DC08C9">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4、合格磋商响应供应商的条件</w:t>
      </w:r>
    </w:p>
    <w:p w14:paraId="2DA4DB07">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4.1凡符合本采购文件第一部分磋商公告磋商响应供应商资格要求的均为合格的磋商响应供应商。</w:t>
      </w:r>
    </w:p>
    <w:p w14:paraId="22D265C6">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5、投标费用</w:t>
      </w:r>
    </w:p>
    <w:p w14:paraId="30DF12C5">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5.1磋商响应供应商应承担参加本次投标有关的全部费用，无论结果如何，采购人和采购代理机构在任何情况下均无义务和责任承担这些费用。</w:t>
      </w:r>
    </w:p>
    <w:p w14:paraId="4E8A3E7E">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6、其他</w:t>
      </w:r>
    </w:p>
    <w:p w14:paraId="41CF7B0E">
      <w:pPr>
        <w:widowControl w:val="0"/>
        <w:adjustRightInd/>
        <w:snapToGrid/>
        <w:spacing w:after="0" w:line="440" w:lineRule="exact"/>
        <w:ind w:firstLine="482" w:firstLineChars="200"/>
        <w:jc w:val="both"/>
        <w:rPr>
          <w:rFonts w:ascii="宋体" w:hAnsi="宋体" w:cs="宋体"/>
          <w:b/>
          <w:sz w:val="24"/>
          <w:szCs w:val="24"/>
          <w:highlight w:val="none"/>
        </w:rPr>
      </w:pPr>
      <w:r>
        <w:rPr>
          <w:rFonts w:hint="eastAsia" w:ascii="宋体" w:hAnsi="宋体" w:cs="宋体"/>
          <w:b/>
          <w:sz w:val="24"/>
          <w:szCs w:val="24"/>
          <w:highlight w:val="none"/>
        </w:rPr>
        <w:t>6.1如发现磋商文件及其评标办法中存在含糊不清、相互矛盾、多种含义以及歧视性不公正条款或违法违规等内容时，请在规定的询疑时间前同时向采购人、采购代理机构书面反映，逾期不得再对磋商文件的条款提出质疑。</w:t>
      </w:r>
    </w:p>
    <w:p w14:paraId="46E91033">
      <w:pPr>
        <w:widowControl w:val="0"/>
        <w:adjustRightInd/>
        <w:snapToGrid/>
        <w:spacing w:after="0" w:line="440" w:lineRule="exact"/>
        <w:ind w:firstLine="482" w:firstLineChars="200"/>
        <w:jc w:val="both"/>
        <w:rPr>
          <w:rFonts w:ascii="宋体" w:hAnsi="宋体" w:cs="宋体"/>
          <w:b/>
          <w:sz w:val="24"/>
          <w:szCs w:val="24"/>
          <w:highlight w:val="none"/>
        </w:rPr>
      </w:pPr>
      <w:r>
        <w:rPr>
          <w:rFonts w:hint="eastAsia" w:ascii="宋体" w:hAnsi="宋体" w:cs="宋体"/>
          <w:b/>
          <w:sz w:val="24"/>
          <w:szCs w:val="24"/>
          <w:highlight w:val="none"/>
        </w:rPr>
        <w:t>6.2本磋商文件及相应的补充文件、通知等解释权归采购人及采购代理机构所有。</w:t>
      </w:r>
    </w:p>
    <w:p w14:paraId="5EF98BD9">
      <w:pPr>
        <w:widowControl w:val="0"/>
        <w:adjustRightInd/>
        <w:snapToGrid/>
        <w:spacing w:after="0" w:line="440" w:lineRule="exact"/>
        <w:ind w:firstLine="480" w:firstLineChars="200"/>
        <w:jc w:val="both"/>
        <w:outlineLvl w:val="1"/>
        <w:rPr>
          <w:rFonts w:ascii="宋体" w:hAnsi="宋体" w:cs="宋体"/>
          <w:sz w:val="24"/>
          <w:szCs w:val="24"/>
          <w:highlight w:val="none"/>
        </w:rPr>
      </w:pPr>
      <w:r>
        <w:rPr>
          <w:rFonts w:hint="eastAsia" w:ascii="宋体" w:hAnsi="宋体" w:cs="宋体"/>
          <w:sz w:val="24"/>
          <w:szCs w:val="24"/>
          <w:highlight w:val="none"/>
        </w:rPr>
        <w:t>（二）竞争性磋商文件</w:t>
      </w:r>
    </w:p>
    <w:p w14:paraId="459BDF0C">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1、竞争性磋商文件的组成</w:t>
      </w:r>
    </w:p>
    <w:p w14:paraId="2C41A00A">
      <w:pPr>
        <w:widowControl w:val="0"/>
        <w:adjustRightInd/>
        <w:snapToGrid/>
        <w:spacing w:after="0" w:line="440" w:lineRule="exact"/>
        <w:ind w:firstLine="480" w:firstLineChars="200"/>
        <w:jc w:val="both"/>
        <w:outlineLvl w:val="3"/>
        <w:rPr>
          <w:rFonts w:ascii="宋体" w:hAnsi="宋体" w:cs="宋体"/>
          <w:sz w:val="24"/>
          <w:szCs w:val="24"/>
          <w:highlight w:val="none"/>
        </w:rPr>
      </w:pPr>
      <w:r>
        <w:rPr>
          <w:rFonts w:hint="eastAsia" w:ascii="宋体" w:hAnsi="宋体" w:cs="宋体"/>
          <w:sz w:val="24"/>
          <w:szCs w:val="24"/>
          <w:highlight w:val="none"/>
        </w:rPr>
        <w:t>1.1竞争性磋商文件共分为6部分，其内容如下：</w:t>
      </w:r>
    </w:p>
    <w:p w14:paraId="00AE6E4B">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第一部分  磋商公告</w:t>
      </w:r>
    </w:p>
    <w:p w14:paraId="4D507D4C">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第二部分  磋商须知</w:t>
      </w:r>
    </w:p>
    <w:p w14:paraId="1330F4D0">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第三部分  采购内容及要求</w:t>
      </w:r>
    </w:p>
    <w:p w14:paraId="0273E940">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第四部分  合同主要条款</w:t>
      </w:r>
    </w:p>
    <w:p w14:paraId="2AF0E755">
      <w:pPr>
        <w:spacing w:after="0" w:line="440" w:lineRule="exact"/>
        <w:ind w:firstLine="480" w:firstLineChars="200"/>
        <w:jc w:val="both"/>
        <w:rPr>
          <w:rFonts w:ascii="宋体" w:hAnsi="宋体"/>
          <w:sz w:val="24"/>
          <w:szCs w:val="24"/>
          <w:highlight w:val="none"/>
        </w:rPr>
      </w:pPr>
      <w:r>
        <w:rPr>
          <w:rFonts w:hint="eastAsia" w:ascii="宋体" w:hAnsi="宋体" w:cs="宋体"/>
          <w:sz w:val="24"/>
          <w:szCs w:val="24"/>
          <w:highlight w:val="none"/>
        </w:rPr>
        <w:t xml:space="preserve">第五部分  </w:t>
      </w:r>
      <w:r>
        <w:rPr>
          <w:rFonts w:hint="eastAsia" w:ascii="宋体" w:hAnsi="宋体" w:cs="宋体"/>
          <w:bCs/>
          <w:sz w:val="24"/>
          <w:szCs w:val="24"/>
          <w:highlight w:val="none"/>
        </w:rPr>
        <w:t>磋商程序及评定成交标准</w:t>
      </w:r>
    </w:p>
    <w:p w14:paraId="7D1C0846">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第六部分  磋商响应文件相关格式</w:t>
      </w:r>
    </w:p>
    <w:p w14:paraId="608A9577">
      <w:pPr>
        <w:autoSpaceDE w:val="0"/>
        <w:autoSpaceDN w:val="0"/>
        <w:spacing w:after="0" w:line="440" w:lineRule="exact"/>
        <w:ind w:firstLine="480" w:firstLineChars="200"/>
        <w:rPr>
          <w:rFonts w:ascii="宋体" w:hAnsi="宋体"/>
          <w:sz w:val="24"/>
          <w:szCs w:val="24"/>
          <w:highlight w:val="none"/>
          <w:lang w:val="zh-CN"/>
        </w:rPr>
      </w:pPr>
      <w:r>
        <w:rPr>
          <w:rFonts w:ascii="宋体" w:hAnsi="宋体"/>
          <w:sz w:val="24"/>
          <w:szCs w:val="24"/>
          <w:highlight w:val="none"/>
          <w:lang w:val="zh-CN"/>
        </w:rPr>
        <w:t>1.2除上条1.1内容外，采购人在规定时间前，以书面形式发出的对竞争性磋商文件的澄清或修改内容，均为竞争性磋商文件的组成部分。</w:t>
      </w:r>
    </w:p>
    <w:p w14:paraId="09563A71">
      <w:pPr>
        <w:autoSpaceDE w:val="0"/>
        <w:autoSpaceDN w:val="0"/>
        <w:spacing w:after="0" w:line="440" w:lineRule="exact"/>
        <w:ind w:firstLine="480" w:firstLineChars="200"/>
        <w:rPr>
          <w:rFonts w:ascii="宋体" w:hAnsi="宋体"/>
          <w:sz w:val="24"/>
          <w:szCs w:val="24"/>
          <w:highlight w:val="none"/>
          <w:lang w:val="zh-CN"/>
        </w:rPr>
      </w:pPr>
      <w:r>
        <w:rPr>
          <w:rFonts w:ascii="宋体" w:hAnsi="宋体"/>
          <w:sz w:val="24"/>
          <w:szCs w:val="24"/>
          <w:highlight w:val="none"/>
          <w:lang w:val="zh-CN"/>
        </w:rPr>
        <w:t>1.3供应商获取竞争性磋商文件后，应仔细检查竞争性磋商文件的所有内容，如有残缺等问题，应</w:t>
      </w:r>
      <w:r>
        <w:rPr>
          <w:rFonts w:hint="eastAsia" w:ascii="宋体" w:hAnsi="宋体"/>
          <w:sz w:val="24"/>
          <w:szCs w:val="24"/>
          <w:highlight w:val="none"/>
          <w:lang w:val="zh-CN"/>
        </w:rPr>
        <w:t>及时</w:t>
      </w:r>
      <w:r>
        <w:rPr>
          <w:rFonts w:ascii="宋体" w:hAnsi="宋体"/>
          <w:sz w:val="24"/>
          <w:szCs w:val="24"/>
          <w:highlight w:val="none"/>
          <w:lang w:val="zh-CN"/>
        </w:rPr>
        <w:t>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w:t>
      </w:r>
      <w:r>
        <w:rPr>
          <w:rFonts w:hint="eastAsia" w:ascii="宋体" w:hAnsi="宋体"/>
          <w:sz w:val="24"/>
          <w:szCs w:val="24"/>
          <w:highlight w:val="none"/>
          <w:lang w:val="zh-CN"/>
        </w:rPr>
        <w:t>磋商</w:t>
      </w:r>
      <w:r>
        <w:rPr>
          <w:rFonts w:ascii="宋体" w:hAnsi="宋体"/>
          <w:sz w:val="24"/>
          <w:szCs w:val="24"/>
          <w:highlight w:val="none"/>
          <w:lang w:val="zh-CN"/>
        </w:rPr>
        <w:t>有可能被拒绝。</w:t>
      </w:r>
    </w:p>
    <w:p w14:paraId="4DEB203D">
      <w:pPr>
        <w:autoSpaceDE w:val="0"/>
        <w:autoSpaceDN w:val="0"/>
        <w:spacing w:after="0" w:line="440" w:lineRule="exact"/>
        <w:ind w:firstLine="480" w:firstLineChars="200"/>
        <w:outlineLvl w:val="2"/>
        <w:rPr>
          <w:rFonts w:ascii="宋体" w:hAnsi="宋体"/>
          <w:sz w:val="24"/>
          <w:szCs w:val="24"/>
          <w:highlight w:val="none"/>
          <w:lang w:val="zh-CN"/>
        </w:rPr>
      </w:pPr>
      <w:r>
        <w:rPr>
          <w:rFonts w:ascii="宋体" w:hAnsi="宋体"/>
          <w:sz w:val="24"/>
          <w:szCs w:val="24"/>
          <w:highlight w:val="none"/>
          <w:lang w:val="zh-CN"/>
        </w:rPr>
        <w:t>2</w:t>
      </w:r>
      <w:r>
        <w:rPr>
          <w:rFonts w:hint="eastAsia" w:ascii="宋体" w:hAnsi="宋体"/>
          <w:sz w:val="24"/>
          <w:szCs w:val="24"/>
          <w:highlight w:val="none"/>
          <w:lang w:val="zh-CN"/>
        </w:rPr>
        <w:t>、</w:t>
      </w:r>
      <w:r>
        <w:rPr>
          <w:rFonts w:ascii="宋体" w:hAnsi="宋体"/>
          <w:sz w:val="24"/>
          <w:szCs w:val="24"/>
          <w:highlight w:val="none"/>
          <w:lang w:val="zh-CN"/>
        </w:rPr>
        <w:t>竞争性磋商文件的澄清与修改</w:t>
      </w:r>
    </w:p>
    <w:p w14:paraId="5BAF16DA">
      <w:pPr>
        <w:autoSpaceDE w:val="0"/>
        <w:autoSpaceDN w:val="0"/>
        <w:spacing w:after="0" w:line="440" w:lineRule="exact"/>
        <w:ind w:firstLine="480" w:firstLineChars="200"/>
        <w:rPr>
          <w:rFonts w:ascii="宋体" w:hAnsi="宋体"/>
          <w:sz w:val="24"/>
          <w:szCs w:val="24"/>
          <w:highlight w:val="none"/>
          <w:lang w:val="zh-CN"/>
        </w:rPr>
      </w:pPr>
      <w:r>
        <w:rPr>
          <w:rFonts w:ascii="宋体" w:hAnsi="宋体"/>
          <w:sz w:val="24"/>
          <w:szCs w:val="24"/>
          <w:highlight w:val="none"/>
          <w:lang w:val="zh-CN"/>
        </w:rPr>
        <w:t>2.1</w:t>
      </w:r>
      <w:r>
        <w:rPr>
          <w:rFonts w:ascii="宋体" w:hAnsi="宋体"/>
          <w:sz w:val="24"/>
          <w:szCs w:val="24"/>
          <w:highlight w:val="none"/>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书面形式通知所有接收磋商文件的供应商，不足5日的，顺延磋商响应文件截止之日。</w:t>
      </w:r>
    </w:p>
    <w:p w14:paraId="35B7355C">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2.2</w:t>
      </w:r>
      <w:r>
        <w:rPr>
          <w:rFonts w:ascii="宋体" w:hAnsi="宋体"/>
          <w:sz w:val="24"/>
          <w:szCs w:val="24"/>
          <w:highlight w:val="none"/>
        </w:rPr>
        <w:t>澄清或者修改内容</w:t>
      </w:r>
      <w:r>
        <w:rPr>
          <w:rFonts w:ascii="宋体" w:hAnsi="宋体"/>
          <w:sz w:val="24"/>
          <w:szCs w:val="24"/>
          <w:highlight w:val="none"/>
          <w:lang w:val="zh-CN"/>
        </w:rPr>
        <w:t>是竞争性磋商文件的组成部分，对所有</w:t>
      </w:r>
      <w:r>
        <w:rPr>
          <w:rFonts w:hint="eastAsia" w:ascii="宋体" w:hAnsi="宋体"/>
          <w:sz w:val="24"/>
          <w:szCs w:val="24"/>
          <w:highlight w:val="none"/>
          <w:lang w:val="zh-CN"/>
        </w:rPr>
        <w:t>供应商</w:t>
      </w:r>
      <w:r>
        <w:rPr>
          <w:rFonts w:ascii="宋体" w:hAnsi="宋体"/>
          <w:sz w:val="24"/>
          <w:szCs w:val="24"/>
          <w:highlight w:val="none"/>
          <w:lang w:val="zh-CN"/>
        </w:rPr>
        <w:t>有约束力。</w:t>
      </w:r>
    </w:p>
    <w:p w14:paraId="57938A01">
      <w:pPr>
        <w:autoSpaceDE w:val="0"/>
        <w:autoSpaceDN w:val="0"/>
        <w:spacing w:after="0" w:line="440" w:lineRule="exact"/>
        <w:ind w:firstLine="480" w:firstLineChars="200"/>
        <w:rPr>
          <w:rFonts w:ascii="宋体" w:hAnsi="宋体"/>
          <w:sz w:val="24"/>
          <w:szCs w:val="24"/>
          <w:highlight w:val="none"/>
          <w:lang w:val="zh-CN"/>
        </w:rPr>
      </w:pPr>
      <w:r>
        <w:rPr>
          <w:rFonts w:ascii="宋体" w:hAnsi="宋体"/>
          <w:sz w:val="24"/>
          <w:szCs w:val="24"/>
          <w:highlight w:val="none"/>
          <w:lang w:val="zh-CN"/>
        </w:rPr>
        <w:t>2.</w:t>
      </w:r>
      <w:r>
        <w:rPr>
          <w:rFonts w:hint="eastAsia" w:ascii="宋体" w:hAnsi="宋体"/>
          <w:sz w:val="24"/>
          <w:szCs w:val="24"/>
          <w:highlight w:val="none"/>
          <w:lang w:val="zh-CN"/>
        </w:rPr>
        <w:t>3供应商</w:t>
      </w:r>
      <w:r>
        <w:rPr>
          <w:rFonts w:ascii="宋体" w:hAnsi="宋体"/>
          <w:sz w:val="24"/>
          <w:szCs w:val="24"/>
          <w:highlight w:val="none"/>
          <w:lang w:val="zh-CN"/>
        </w:rPr>
        <w:t>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14:paraId="29FF1C51">
      <w:pPr>
        <w:autoSpaceDE w:val="0"/>
        <w:autoSpaceDN w:val="0"/>
        <w:spacing w:after="0" w:line="440" w:lineRule="exact"/>
        <w:ind w:firstLine="480" w:firstLineChars="200"/>
        <w:rPr>
          <w:rFonts w:ascii="宋体" w:hAnsi="宋体"/>
          <w:sz w:val="24"/>
          <w:szCs w:val="24"/>
          <w:highlight w:val="none"/>
          <w:lang w:val="zh-CN"/>
        </w:rPr>
      </w:pPr>
      <w:r>
        <w:rPr>
          <w:rFonts w:ascii="宋体" w:hAnsi="宋体"/>
          <w:sz w:val="24"/>
          <w:szCs w:val="24"/>
          <w:highlight w:val="none"/>
          <w:lang w:val="zh-CN"/>
        </w:rPr>
        <w:t>2.</w:t>
      </w:r>
      <w:r>
        <w:rPr>
          <w:rFonts w:hint="eastAsia" w:ascii="宋体" w:hAnsi="宋体"/>
          <w:sz w:val="24"/>
          <w:szCs w:val="24"/>
          <w:highlight w:val="none"/>
          <w:lang w:val="zh-CN"/>
        </w:rPr>
        <w:t>4</w:t>
      </w:r>
      <w:r>
        <w:rPr>
          <w:rFonts w:ascii="宋体" w:hAnsi="宋体"/>
          <w:sz w:val="24"/>
          <w:szCs w:val="24"/>
          <w:highlight w:val="none"/>
          <w:lang w:val="zh-CN"/>
        </w:rPr>
        <w:t>竞争性磋商文件的澄清、修改、补充等内容均以书面形式明确的内容为准。当竞争性磋商文件、竞争性磋商文件的澄清、修改、补充等在同一内容的表述上不一致时，以最后发出的书面文件为准。</w:t>
      </w:r>
    </w:p>
    <w:p w14:paraId="47F1C158">
      <w:pPr>
        <w:autoSpaceDE w:val="0"/>
        <w:autoSpaceDN w:val="0"/>
        <w:spacing w:after="0" w:line="440" w:lineRule="exact"/>
        <w:ind w:firstLine="482" w:firstLineChars="200"/>
        <w:outlineLvl w:val="1"/>
        <w:rPr>
          <w:rFonts w:ascii="宋体" w:hAnsi="宋体"/>
          <w:b/>
          <w:sz w:val="24"/>
          <w:highlight w:val="none"/>
          <w:lang w:val="zh-CN"/>
        </w:rPr>
      </w:pPr>
      <w:r>
        <w:rPr>
          <w:rFonts w:ascii="宋体" w:hAnsi="宋体"/>
          <w:b/>
          <w:sz w:val="24"/>
          <w:highlight w:val="none"/>
          <w:lang w:val="zh-CN"/>
        </w:rPr>
        <w:t>（三）磋商响应文件的编制</w:t>
      </w:r>
    </w:p>
    <w:p w14:paraId="32AD79FB">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1、</w:t>
      </w:r>
      <w:r>
        <w:rPr>
          <w:rFonts w:ascii="宋体" w:hAnsi="宋体"/>
          <w:b/>
          <w:sz w:val="24"/>
          <w:szCs w:val="24"/>
          <w:highlight w:val="none"/>
          <w:lang w:val="zh-CN"/>
        </w:rPr>
        <w:t>磋商响应文件</w:t>
      </w:r>
      <w:r>
        <w:rPr>
          <w:rFonts w:hint="eastAsia" w:ascii="宋体" w:hAnsi="宋体" w:cs="宋体"/>
          <w:b/>
          <w:sz w:val="24"/>
          <w:szCs w:val="24"/>
          <w:highlight w:val="none"/>
        </w:rPr>
        <w:t>的语言及度量衡单位</w:t>
      </w:r>
    </w:p>
    <w:p w14:paraId="44A016BF">
      <w:pPr>
        <w:widowControl w:val="0"/>
        <w:adjustRightInd/>
        <w:snapToGrid/>
        <w:spacing w:after="0" w:line="440" w:lineRule="exact"/>
        <w:ind w:firstLine="480" w:firstLineChars="200"/>
        <w:jc w:val="both"/>
        <w:rPr>
          <w:rFonts w:ascii="宋体" w:hAnsi="宋体"/>
          <w:sz w:val="24"/>
          <w:szCs w:val="24"/>
          <w:highlight w:val="none"/>
          <w:lang w:val="zh-CN"/>
        </w:rPr>
      </w:pPr>
      <w:r>
        <w:rPr>
          <w:rFonts w:hint="eastAsia" w:ascii="宋体" w:hAnsi="宋体" w:cs="宋体"/>
          <w:sz w:val="24"/>
          <w:szCs w:val="24"/>
          <w:highlight w:val="none"/>
        </w:rPr>
        <w:t>1.1除采购设备有关专用名称、型号外，</w:t>
      </w:r>
      <w:r>
        <w:rPr>
          <w:rFonts w:ascii="宋体" w:hAnsi="宋体"/>
          <w:sz w:val="24"/>
          <w:szCs w:val="24"/>
          <w:highlight w:val="none"/>
          <w:lang w:val="zh-CN"/>
        </w:rPr>
        <w:t>磋商响应文件和与</w:t>
      </w:r>
      <w:r>
        <w:rPr>
          <w:rFonts w:hint="eastAsia" w:ascii="宋体" w:hAnsi="宋体"/>
          <w:sz w:val="24"/>
          <w:szCs w:val="24"/>
          <w:highlight w:val="none"/>
          <w:lang w:val="zh-CN"/>
        </w:rPr>
        <w:t>磋商</w:t>
      </w:r>
      <w:r>
        <w:rPr>
          <w:rFonts w:ascii="宋体" w:hAnsi="宋体"/>
          <w:sz w:val="24"/>
          <w:szCs w:val="24"/>
          <w:highlight w:val="none"/>
          <w:lang w:val="zh-CN"/>
        </w:rPr>
        <w:t>有关的所有文件说明均应使用中文。</w:t>
      </w:r>
    </w:p>
    <w:p w14:paraId="77AF4F0B">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1.2</w:t>
      </w:r>
      <w:r>
        <w:rPr>
          <w:rFonts w:ascii="宋体" w:hAnsi="宋体"/>
          <w:sz w:val="24"/>
          <w:szCs w:val="24"/>
          <w:highlight w:val="none"/>
          <w:lang w:val="zh-CN"/>
        </w:rPr>
        <w:t>除采购项目规范另有规定外，磋商响应文件使用的度量衡单位，均采用中华人民共和国法定计量单位。</w:t>
      </w:r>
    </w:p>
    <w:p w14:paraId="79565855">
      <w:pPr>
        <w:widowControl w:val="0"/>
        <w:adjustRightInd/>
        <w:snapToGrid/>
        <w:spacing w:after="0" w:line="440" w:lineRule="exact"/>
        <w:ind w:firstLine="482" w:firstLineChars="200"/>
        <w:jc w:val="both"/>
        <w:outlineLvl w:val="2"/>
        <w:rPr>
          <w:rFonts w:ascii="宋体" w:hAnsi="宋体" w:cs="宋体"/>
          <w:b/>
          <w:sz w:val="24"/>
          <w:szCs w:val="24"/>
          <w:highlight w:val="none"/>
        </w:rPr>
      </w:pPr>
      <w:r>
        <w:rPr>
          <w:rFonts w:hint="eastAsia" w:ascii="宋体" w:hAnsi="宋体" w:cs="宋体"/>
          <w:b/>
          <w:sz w:val="24"/>
          <w:szCs w:val="24"/>
          <w:highlight w:val="none"/>
        </w:rPr>
        <w:t>2、磋商响应文件的组成</w:t>
      </w:r>
    </w:p>
    <w:p w14:paraId="4ECDF8BE">
      <w:pPr>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2.1磋商响应文件由【资格审查文件】、【商务技术文件】、【报价文件】三部分组成。</w:t>
      </w:r>
    </w:p>
    <w:p w14:paraId="5E312B34">
      <w:pPr>
        <w:widowControl w:val="0"/>
        <w:adjustRightInd/>
        <w:snapToGrid/>
        <w:spacing w:after="0" w:line="440" w:lineRule="exact"/>
        <w:ind w:firstLine="482" w:firstLineChars="200"/>
        <w:jc w:val="both"/>
        <w:rPr>
          <w:rFonts w:ascii="宋体" w:hAnsi="宋体"/>
          <w:b/>
          <w:sz w:val="24"/>
          <w:szCs w:val="24"/>
          <w:highlight w:val="none"/>
        </w:rPr>
      </w:pPr>
      <w:r>
        <w:rPr>
          <w:rFonts w:ascii="宋体" w:hAnsi="宋体" w:cs="宋体"/>
          <w:b/>
          <w:sz w:val="24"/>
          <w:szCs w:val="24"/>
          <w:highlight w:val="none"/>
          <w:u w:val="single"/>
        </w:rPr>
        <w:t>2</w:t>
      </w:r>
      <w:r>
        <w:rPr>
          <w:rFonts w:hint="eastAsia" w:ascii="宋体" w:hAnsi="宋体" w:cs="宋体"/>
          <w:b/>
          <w:sz w:val="24"/>
          <w:szCs w:val="24"/>
          <w:highlight w:val="none"/>
          <w:u w:val="single"/>
        </w:rPr>
        <w:t>.2</w:t>
      </w:r>
      <w:r>
        <w:rPr>
          <w:rFonts w:hint="eastAsia" w:ascii="宋体" w:hAnsi="宋体" w:cs="宋体-PUA"/>
          <w:b/>
          <w:bCs/>
          <w:sz w:val="24"/>
          <w:highlight w:val="none"/>
          <w:u w:val="single"/>
        </w:rPr>
        <w:t>【资格审查文件】、</w:t>
      </w:r>
      <w:r>
        <w:rPr>
          <w:rFonts w:hint="eastAsia" w:ascii="宋体" w:hAnsi="宋体" w:cs="宋体"/>
          <w:b/>
          <w:bCs/>
          <w:sz w:val="24"/>
          <w:szCs w:val="24"/>
          <w:highlight w:val="none"/>
          <w:u w:val="single"/>
        </w:rPr>
        <w:t>【商务技术文件】和【报价文件】一式四份，其中正本一份，副本三份。</w:t>
      </w:r>
      <w:r>
        <w:rPr>
          <w:rFonts w:hint="eastAsia" w:ascii="宋体" w:hAnsi="宋体"/>
          <w:b/>
          <w:bCs/>
          <w:sz w:val="24"/>
          <w:szCs w:val="24"/>
          <w:highlight w:val="none"/>
        </w:rPr>
        <w:t>正本与副本不一致时以正本为主</w:t>
      </w:r>
      <w:r>
        <w:rPr>
          <w:rFonts w:hint="eastAsia" w:ascii="宋体" w:hAnsi="宋体"/>
          <w:b/>
          <w:sz w:val="24"/>
          <w:szCs w:val="24"/>
          <w:highlight w:val="none"/>
        </w:rPr>
        <w:t>。</w:t>
      </w:r>
    </w:p>
    <w:p w14:paraId="4806C93A">
      <w:pPr>
        <w:widowControl w:val="0"/>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2.3【资格审查文件】（包括以下内容，装订成册并单独密封）</w:t>
      </w:r>
    </w:p>
    <w:p w14:paraId="7B400E75">
      <w:pPr>
        <w:widowControl w:val="0"/>
        <w:numPr>
          <w:ilvl w:val="0"/>
          <w:numId w:val="2"/>
        </w:numPr>
        <w:autoSpaceDE w:val="0"/>
        <w:autoSpaceDN w:val="0"/>
        <w:spacing w:after="0" w:line="440" w:lineRule="exact"/>
        <w:ind w:left="0" w:firstLine="480" w:firstLineChars="200"/>
        <w:outlineLvl w:val="3"/>
        <w:rPr>
          <w:rFonts w:ascii="宋体" w:hAnsi="宋体"/>
          <w:sz w:val="24"/>
          <w:highlight w:val="none"/>
        </w:rPr>
      </w:pPr>
      <w:r>
        <w:rPr>
          <w:rFonts w:hint="eastAsia" w:ascii="宋体" w:hAnsi="宋体" w:cs="宋体"/>
          <w:bCs/>
          <w:sz w:val="24"/>
          <w:highlight w:val="none"/>
        </w:rPr>
        <w:t>有效期内</w:t>
      </w:r>
      <w:r>
        <w:rPr>
          <w:rFonts w:hint="eastAsia" w:ascii="宋体" w:hAnsi="宋体" w:cs="宋体"/>
          <w:bCs/>
          <w:sz w:val="24"/>
          <w:highlight w:val="none"/>
          <w:lang w:val="zh-CN"/>
        </w:rPr>
        <w:t>营业执照复印件加盖公章</w:t>
      </w:r>
      <w:r>
        <w:rPr>
          <w:rFonts w:hint="eastAsia" w:ascii="宋体" w:hAnsi="宋体"/>
          <w:sz w:val="24"/>
          <w:highlight w:val="none"/>
        </w:rPr>
        <w:t>；</w:t>
      </w:r>
    </w:p>
    <w:p w14:paraId="12500964">
      <w:pPr>
        <w:pStyle w:val="512"/>
        <w:pBdr>
          <w:top w:val="none" w:color="auto" w:sz="0" w:space="0"/>
          <w:left w:val="none" w:color="auto" w:sz="0" w:space="0"/>
          <w:bottom w:val="none" w:color="auto" w:sz="0" w:space="0"/>
          <w:right w:val="none" w:color="auto" w:sz="0" w:space="0"/>
        </w:pBdr>
        <w:spacing w:line="440" w:lineRule="exact"/>
        <w:ind w:firstLine="480" w:firstLineChars="200"/>
        <w:rPr>
          <w:bCs/>
          <w:color w:val="auto"/>
          <w:sz w:val="24"/>
          <w:szCs w:val="24"/>
          <w:highlight w:val="none"/>
        </w:rPr>
      </w:pPr>
      <w:r>
        <w:rPr>
          <w:rFonts w:hint="eastAsia" w:ascii="宋体" w:hAnsi="宋体" w:cs="宋体"/>
          <w:bCs/>
          <w:color w:val="auto"/>
          <w:sz w:val="24"/>
          <w:szCs w:val="24"/>
          <w:highlight w:val="none"/>
        </w:rPr>
        <w:t>（2）</w:t>
      </w:r>
      <w:r>
        <w:rPr>
          <w:rFonts w:hint="eastAsia"/>
          <w:bCs/>
          <w:color w:val="auto"/>
          <w:sz w:val="24"/>
          <w:szCs w:val="24"/>
          <w:highlight w:val="none"/>
        </w:rPr>
        <w:t>法定代表人身份证明或法定代表人授权委托书；法人代表或法人授权代理人身份证复印件（格式见附件）；</w:t>
      </w:r>
    </w:p>
    <w:p w14:paraId="08E121DD">
      <w:pPr>
        <w:widowControl w:val="0"/>
        <w:spacing w:after="0" w:line="440" w:lineRule="exact"/>
        <w:ind w:firstLine="480" w:firstLineChars="200"/>
        <w:rPr>
          <w:rFonts w:ascii="宋体" w:hAnsi="宋体" w:cs="宋体"/>
          <w:bCs/>
          <w:sz w:val="24"/>
          <w:highlight w:val="none"/>
          <w:lang w:val="zh-CN"/>
        </w:rPr>
      </w:pPr>
      <w:r>
        <w:rPr>
          <w:rFonts w:hint="eastAsia" w:ascii="宋体" w:hAnsi="宋体" w:cs="宋体"/>
          <w:bCs/>
          <w:sz w:val="24"/>
          <w:highlight w:val="none"/>
          <w:lang w:val="zh-CN"/>
        </w:rPr>
        <w:t>（</w:t>
      </w:r>
      <w:r>
        <w:rPr>
          <w:rFonts w:hint="eastAsia" w:ascii="宋体" w:hAnsi="宋体" w:cs="宋体"/>
          <w:bCs/>
          <w:sz w:val="24"/>
          <w:highlight w:val="none"/>
        </w:rPr>
        <w:t>3</w:t>
      </w:r>
      <w:r>
        <w:rPr>
          <w:rFonts w:hint="eastAsia" w:ascii="宋体" w:hAnsi="宋体" w:cs="宋体"/>
          <w:bCs/>
          <w:sz w:val="24"/>
          <w:highlight w:val="none"/>
          <w:lang w:val="zh-CN"/>
        </w:rPr>
        <w:t>）具有良好的商业信誉和健全的财务会计制度声明函（格式详见附件）；</w:t>
      </w:r>
    </w:p>
    <w:p w14:paraId="5466B98B">
      <w:pPr>
        <w:widowControl w:val="0"/>
        <w:spacing w:after="0" w:line="440" w:lineRule="exact"/>
        <w:ind w:firstLine="480" w:firstLineChars="200"/>
        <w:rPr>
          <w:rFonts w:ascii="宋体" w:hAnsi="宋体" w:cs="宋体"/>
          <w:bCs/>
          <w:sz w:val="24"/>
          <w:highlight w:val="none"/>
          <w:lang w:val="zh-CN"/>
        </w:rPr>
      </w:pPr>
      <w:r>
        <w:rPr>
          <w:rFonts w:hint="eastAsia" w:ascii="宋体" w:hAnsi="宋体" w:cs="宋体"/>
          <w:bCs/>
          <w:sz w:val="24"/>
          <w:highlight w:val="none"/>
          <w:lang w:val="zh-CN"/>
        </w:rPr>
        <w:t>（</w:t>
      </w:r>
      <w:r>
        <w:rPr>
          <w:rFonts w:hint="eastAsia" w:ascii="宋体" w:hAnsi="宋体" w:cs="宋体"/>
          <w:bCs/>
          <w:sz w:val="24"/>
          <w:highlight w:val="none"/>
        </w:rPr>
        <w:t>4</w:t>
      </w:r>
      <w:r>
        <w:rPr>
          <w:rFonts w:hint="eastAsia" w:ascii="宋体" w:hAnsi="宋体" w:cs="宋体"/>
          <w:bCs/>
          <w:sz w:val="24"/>
          <w:highlight w:val="none"/>
          <w:lang w:val="zh-CN"/>
        </w:rPr>
        <w:t>）具有履行合同所必须的设备和专业技术能力的承诺函（格式详见附件）；</w:t>
      </w:r>
    </w:p>
    <w:p w14:paraId="52A3B8AB">
      <w:pPr>
        <w:widowControl w:val="0"/>
        <w:tabs>
          <w:tab w:val="left" w:pos="-142"/>
          <w:tab w:val="left" w:pos="5355"/>
        </w:tabs>
        <w:spacing w:after="0" w:line="440" w:lineRule="exact"/>
        <w:ind w:firstLine="480" w:firstLineChars="200"/>
        <w:outlineLvl w:val="3"/>
        <w:rPr>
          <w:rFonts w:ascii="宋体" w:hAnsi="宋体"/>
          <w:sz w:val="24"/>
          <w:highlight w:val="none"/>
        </w:rPr>
      </w:pPr>
      <w:r>
        <w:rPr>
          <w:rFonts w:hint="eastAsia" w:ascii="宋体" w:hAnsi="宋体"/>
          <w:sz w:val="24"/>
          <w:highlight w:val="none"/>
        </w:rPr>
        <w:t>（5）有依法缴纳税收和社会保障资金的声明函</w:t>
      </w:r>
      <w:r>
        <w:rPr>
          <w:rFonts w:hint="eastAsia" w:ascii="宋体" w:hAnsi="宋体" w:cs="宋体"/>
          <w:bCs/>
          <w:sz w:val="24"/>
          <w:highlight w:val="none"/>
          <w:lang w:val="zh-CN"/>
        </w:rPr>
        <w:t>（格式详见附件）；</w:t>
      </w:r>
    </w:p>
    <w:p w14:paraId="65498ECE">
      <w:pPr>
        <w:widowControl w:val="0"/>
        <w:tabs>
          <w:tab w:val="left" w:pos="-142"/>
          <w:tab w:val="left" w:pos="5355"/>
        </w:tabs>
        <w:spacing w:after="0" w:line="440" w:lineRule="exact"/>
        <w:ind w:firstLine="480" w:firstLineChars="200"/>
        <w:rPr>
          <w:rFonts w:ascii="宋体" w:hAnsi="宋体" w:cs="宋体"/>
          <w:sz w:val="24"/>
          <w:highlight w:val="none"/>
        </w:rPr>
      </w:pPr>
      <w:r>
        <w:rPr>
          <w:rFonts w:hint="eastAsia" w:ascii="宋体" w:hAnsi="宋体" w:cs="宋体"/>
          <w:sz w:val="24"/>
          <w:highlight w:val="none"/>
        </w:rPr>
        <w:t>（6）参加本次政府采购活动前三年内，在经营活动中无重大违法记录承诺函【格式详见附件】；</w:t>
      </w:r>
    </w:p>
    <w:p w14:paraId="78F4AD46">
      <w:pPr>
        <w:widowControl w:val="0"/>
        <w:spacing w:after="0" w:line="440" w:lineRule="exact"/>
        <w:ind w:firstLine="480" w:firstLineChars="200"/>
        <w:rPr>
          <w:rFonts w:ascii="宋体" w:hAnsi="宋体" w:cs="宋体"/>
          <w:sz w:val="24"/>
          <w:highlight w:val="none"/>
        </w:rPr>
      </w:pPr>
      <w:r>
        <w:rPr>
          <w:rFonts w:hint="eastAsia" w:ascii="宋体" w:hAnsi="宋体"/>
          <w:sz w:val="24"/>
          <w:highlight w:val="none"/>
        </w:rPr>
        <w:t>（7）</w:t>
      </w:r>
      <w:r>
        <w:rPr>
          <w:rFonts w:hint="eastAsia" w:ascii="宋体" w:hAnsi="宋体" w:cs="宋体"/>
          <w:sz w:val="24"/>
          <w:highlight w:val="none"/>
        </w:rPr>
        <w:t>磋商响应供应商无不良信用记录的证明材料【1.自磋商公告发布之日起至提交磋商响应文件截止之日内任意时间的信用中国网站“失信被执行人”“重大税收违法案件当事人” 名单查询结果打印件（加盖磋商响应供应商公章）；2.自磋商公告发布之日起至提交磋商响应文件截止之日内任意时间的中国政府采购网“政府采购严重违法失信行为记录名单”查询结果打印件（加盖磋商响应供应商公章）】；</w:t>
      </w:r>
    </w:p>
    <w:p w14:paraId="511318A7">
      <w:pPr>
        <w:widowControl w:val="0"/>
        <w:spacing w:after="0"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val="zh-CN"/>
        </w:rPr>
        <w:t>）与其他供应商无利害关系、直接控股、管理等关联关系的声明函；</w:t>
      </w:r>
    </w:p>
    <w:p w14:paraId="2B41ED44">
      <w:pPr>
        <w:widowControl w:val="0"/>
        <w:spacing w:after="0" w:line="440" w:lineRule="exact"/>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中小企业声明函</w:t>
      </w:r>
    </w:p>
    <w:p w14:paraId="6A9D4F17">
      <w:pPr>
        <w:widowControl w:val="0"/>
        <w:spacing w:after="0" w:line="440" w:lineRule="exact"/>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eastAsia="zh-CN"/>
        </w:rPr>
        <w:t>）其他磋商响应供应商认为需要的相关资料。</w:t>
      </w:r>
    </w:p>
    <w:p w14:paraId="19B6A2A4">
      <w:pPr>
        <w:widowControl w:val="0"/>
        <w:spacing w:after="0" w:line="440" w:lineRule="exact"/>
        <w:ind w:firstLine="482" w:firstLineChars="200"/>
        <w:rPr>
          <w:highlight w:val="none"/>
        </w:rPr>
      </w:pPr>
      <w:r>
        <w:rPr>
          <w:rFonts w:hint="eastAsia" w:ascii="宋体" w:hAnsi="宋体" w:cs="宋体"/>
          <w:b/>
          <w:sz w:val="24"/>
          <w:highlight w:val="none"/>
          <w:lang w:val="zh-CN"/>
        </w:rPr>
        <w:t>注：</w:t>
      </w:r>
      <w:r>
        <w:rPr>
          <w:rFonts w:hint="eastAsia" w:ascii="宋体" w:hAnsi="宋体" w:cs="宋体"/>
          <w:b/>
          <w:sz w:val="24"/>
          <w:highlight w:val="none"/>
        </w:rPr>
        <w:t>资格审查文件</w:t>
      </w:r>
      <w:r>
        <w:rPr>
          <w:rFonts w:hint="eastAsia" w:ascii="宋体" w:hAnsi="宋体" w:cs="宋体"/>
          <w:b/>
          <w:sz w:val="24"/>
          <w:highlight w:val="none"/>
          <w:lang w:val="zh-CN"/>
        </w:rPr>
        <w:t>中应包含以上所有内容，磋商响应供应商提供资格审查资料不完整的，则资格审查不予通过。</w:t>
      </w:r>
    </w:p>
    <w:p w14:paraId="301A83CA">
      <w:pPr>
        <w:widowControl w:val="0"/>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2.4【商务技术文件】（包括以下内容，装订成册并单独密封）</w:t>
      </w:r>
    </w:p>
    <w:p w14:paraId="57213E9F">
      <w:pPr>
        <w:widowControl w:val="0"/>
        <w:autoSpaceDE w:val="0"/>
        <w:autoSpaceDN w:val="0"/>
        <w:spacing w:after="0" w:line="440" w:lineRule="exact"/>
        <w:ind w:firstLine="480" w:firstLineChars="200"/>
        <w:rPr>
          <w:rFonts w:ascii="宋体" w:hAnsi="宋体" w:cs="仿宋"/>
          <w:bCs/>
          <w:sz w:val="24"/>
          <w:highlight w:val="none"/>
          <w:lang w:val="zh-CN"/>
        </w:rPr>
      </w:pPr>
      <w:r>
        <w:rPr>
          <w:rFonts w:hint="eastAsia" w:ascii="宋体" w:hAnsi="宋体" w:cs="仿宋"/>
          <w:bCs/>
          <w:sz w:val="24"/>
          <w:highlight w:val="none"/>
          <w:lang w:val="zh-CN"/>
        </w:rPr>
        <w:t>（1）评分索引表；</w:t>
      </w:r>
    </w:p>
    <w:p w14:paraId="4D35996B">
      <w:pPr>
        <w:widowControl w:val="0"/>
        <w:tabs>
          <w:tab w:val="center" w:pos="4156"/>
        </w:tabs>
        <w:autoSpaceDE w:val="0"/>
        <w:autoSpaceDN w:val="0"/>
        <w:spacing w:after="0" w:line="440" w:lineRule="exact"/>
        <w:ind w:firstLine="480" w:firstLineChars="200"/>
        <w:rPr>
          <w:rFonts w:ascii="宋体" w:hAnsi="宋体" w:cs="仿宋"/>
          <w:sz w:val="24"/>
          <w:highlight w:val="none"/>
          <w:lang w:val="zh-CN"/>
        </w:rPr>
      </w:pPr>
      <w:r>
        <w:rPr>
          <w:rFonts w:hint="eastAsia" w:ascii="宋体" w:hAnsi="宋体"/>
          <w:bCs/>
          <w:sz w:val="24"/>
          <w:highlight w:val="none"/>
        </w:rPr>
        <w:t>（</w:t>
      </w:r>
      <w:r>
        <w:rPr>
          <w:rFonts w:hint="eastAsia" w:ascii="宋体" w:hAnsi="宋体" w:cs="仿宋"/>
          <w:sz w:val="24"/>
          <w:highlight w:val="none"/>
          <w:lang w:val="zh-CN"/>
        </w:rPr>
        <w:t>2）磋商响应供应商根据</w:t>
      </w:r>
      <w:r>
        <w:rPr>
          <w:rFonts w:hint="eastAsia" w:ascii="宋体" w:hAnsi="宋体"/>
          <w:b/>
          <w:bCs/>
          <w:sz w:val="24"/>
          <w:highlight w:val="none"/>
        </w:rPr>
        <w:t>商务技术评分细则</w:t>
      </w:r>
      <w:r>
        <w:rPr>
          <w:rFonts w:hint="eastAsia" w:ascii="宋体" w:hAnsi="宋体" w:cs="仿宋"/>
          <w:sz w:val="24"/>
          <w:highlight w:val="none"/>
          <w:lang w:val="zh-CN"/>
        </w:rPr>
        <w:t>编制商务技术文件；</w:t>
      </w:r>
    </w:p>
    <w:p w14:paraId="3383AC0D">
      <w:pPr>
        <w:widowControl w:val="0"/>
        <w:spacing w:after="0" w:line="440" w:lineRule="exact"/>
        <w:ind w:firstLine="480" w:firstLineChars="200"/>
        <w:rPr>
          <w:rFonts w:ascii="宋体" w:hAnsi="宋体" w:cs="宋体"/>
          <w:b/>
          <w:bCs/>
          <w:sz w:val="24"/>
          <w:highlight w:val="none"/>
        </w:rPr>
      </w:pPr>
      <w:r>
        <w:rPr>
          <w:rFonts w:hint="eastAsia" w:ascii="宋体" w:hAnsi="宋体" w:cs="仿宋"/>
          <w:sz w:val="24"/>
          <w:highlight w:val="none"/>
          <w:lang w:val="zh-CN"/>
        </w:rPr>
        <w:t>（3）评分细则中要求提供的证书及相关证明文件；</w:t>
      </w:r>
    </w:p>
    <w:p w14:paraId="7DDEDE05">
      <w:pPr>
        <w:widowControl w:val="0"/>
        <w:autoSpaceDE w:val="0"/>
        <w:autoSpaceDN w:val="0"/>
        <w:spacing w:after="0" w:line="440" w:lineRule="exact"/>
        <w:ind w:firstLine="480" w:firstLineChars="200"/>
        <w:rPr>
          <w:rFonts w:ascii="宋体" w:hAnsi="宋体" w:cs="仿宋"/>
          <w:sz w:val="24"/>
          <w:highlight w:val="none"/>
          <w:lang w:val="zh-CN"/>
        </w:rPr>
      </w:pPr>
      <w:r>
        <w:rPr>
          <w:rFonts w:hint="eastAsia" w:ascii="宋体" w:hAnsi="宋体" w:cs="仿宋"/>
          <w:sz w:val="24"/>
          <w:highlight w:val="none"/>
          <w:lang w:val="zh-CN"/>
        </w:rPr>
        <w:t>（4）磋商响应供应商认为需要的其他资料。</w:t>
      </w:r>
    </w:p>
    <w:p w14:paraId="47F4E042">
      <w:pPr>
        <w:widowControl w:val="0"/>
        <w:spacing w:after="0" w:line="440" w:lineRule="exact"/>
        <w:ind w:firstLine="482" w:firstLineChars="200"/>
        <w:rPr>
          <w:rFonts w:ascii="宋体" w:hAnsi="宋体" w:cs="宋体-PUA"/>
          <w:b/>
          <w:sz w:val="24"/>
          <w:highlight w:val="none"/>
        </w:rPr>
      </w:pPr>
      <w:r>
        <w:rPr>
          <w:rFonts w:hint="eastAsia" w:ascii="宋体" w:hAnsi="宋体" w:cs="宋体-PUA"/>
          <w:b/>
          <w:sz w:val="24"/>
          <w:highlight w:val="none"/>
        </w:rPr>
        <w:t>注：应根据评分标准，相关资料复印件加盖磋商响应供应商公章，编入商务技术文件中。</w:t>
      </w:r>
    </w:p>
    <w:p w14:paraId="71D7DA03">
      <w:pPr>
        <w:widowControl w:val="0"/>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2.5【报价文件】（包括以下内容，装订成册并单独密封）</w:t>
      </w:r>
    </w:p>
    <w:p w14:paraId="5BBF16C7">
      <w:pPr>
        <w:widowControl w:val="0"/>
        <w:autoSpaceDE w:val="0"/>
        <w:autoSpaceDN w:val="0"/>
        <w:spacing w:after="0"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（1）▲投标函（格式附后）；</w:t>
      </w:r>
    </w:p>
    <w:p w14:paraId="252B91F7">
      <w:pPr>
        <w:widowControl w:val="0"/>
        <w:autoSpaceDE w:val="0"/>
        <w:autoSpaceDN w:val="0"/>
        <w:spacing w:after="0"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（2）▲开标一览表（格式附后）；</w:t>
      </w:r>
    </w:p>
    <w:p w14:paraId="60C0EF09">
      <w:pPr>
        <w:tabs>
          <w:tab w:val="left" w:pos="720"/>
          <w:tab w:val="left" w:pos="5355"/>
        </w:tabs>
        <w:spacing w:after="0" w:line="44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二次报价表（最终报价）【格式详见</w:t>
      </w:r>
      <w:r>
        <w:rPr>
          <w:rFonts w:hint="eastAsia" w:ascii="宋体" w:hAnsi="宋体" w:cs="宋体"/>
          <w:sz w:val="24"/>
          <w:szCs w:val="24"/>
          <w:highlight w:val="none"/>
        </w:rPr>
        <w:t>附件】；</w:t>
      </w:r>
      <w:r>
        <w:rPr>
          <w:rFonts w:hint="eastAsia" w:ascii="宋体" w:hAnsi="宋体"/>
          <w:b/>
          <w:sz w:val="24"/>
          <w:szCs w:val="24"/>
          <w:highlight w:val="none"/>
        </w:rPr>
        <w:t>（此表打印并签字加盖单位公章后带至现场，不需要装订于磋商响应文件中；二次报价在现场磋商后填写）。</w:t>
      </w:r>
    </w:p>
    <w:p w14:paraId="60E57B4C">
      <w:pPr>
        <w:widowControl w:val="0"/>
        <w:tabs>
          <w:tab w:val="left" w:pos="567"/>
        </w:tabs>
        <w:adjustRightInd/>
        <w:spacing w:after="0" w:line="440" w:lineRule="exact"/>
        <w:ind w:firstLine="480" w:firstLineChars="200"/>
        <w:rPr>
          <w:rFonts w:hint="eastAsia" w:hAnsi="宋体"/>
          <w:sz w:val="24"/>
          <w:highlight w:val="none"/>
          <w:lang w:val="zh-CN"/>
        </w:rPr>
      </w:pPr>
      <w:r>
        <w:rPr>
          <w:rFonts w:hint="eastAsia" w:ascii="宋体" w:hAnsi="宋体" w:eastAsia="宋体" w:cs="宋体"/>
          <w:sz w:val="24"/>
          <w:highlight w:val="none"/>
          <w:lang w:val="zh-CN"/>
        </w:rPr>
        <w:t>（</w:t>
      </w:r>
      <w:r>
        <w:rPr>
          <w:rFonts w:hint="eastAsia" w:ascii="宋体" w:hAnsi="宋体" w:cs="宋体"/>
          <w:sz w:val="24"/>
          <w:highlight w:val="none"/>
          <w:lang w:val="en-US" w:eastAsia="zh-CN"/>
        </w:rPr>
        <w:t>4</w:t>
      </w:r>
      <w:r>
        <w:rPr>
          <w:rFonts w:hint="eastAsia" w:ascii="宋体" w:hAnsi="宋体" w:eastAsia="宋体" w:cs="宋体"/>
          <w:sz w:val="24"/>
          <w:highlight w:val="none"/>
          <w:lang w:val="zh-CN"/>
        </w:rPr>
        <w:t>）</w:t>
      </w:r>
      <w:r>
        <w:rPr>
          <w:rFonts w:hint="eastAsia" w:hAnsi="宋体"/>
          <w:sz w:val="24"/>
          <w:highlight w:val="none"/>
          <w:lang w:val="zh-CN"/>
        </w:rPr>
        <w:t>磋商响应供应商认为有必要提供的其他文件。</w:t>
      </w:r>
    </w:p>
    <w:p w14:paraId="4B02EF6E">
      <w:pPr>
        <w:pStyle w:val="27"/>
        <w:ind w:firstLine="480" w:firstLineChars="200"/>
        <w:rPr>
          <w:rFonts w:hint="default"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2.6 ▲投标人递交磋商响应文件时，需要同时提供磋商响应文件（包含【资格审查文件】、【商务技术文件】和【报价文件】）签字盖章后的正本扫描件，可存储在同一个U盘中，U盘需单独密封，递交时间与磋商响应文件截止时间、地点一致。</w:t>
      </w:r>
    </w:p>
    <w:p w14:paraId="4409C9A0">
      <w:pPr>
        <w:autoSpaceDE w:val="0"/>
        <w:autoSpaceDN w:val="0"/>
        <w:spacing w:after="0" w:line="440" w:lineRule="exact"/>
        <w:ind w:firstLine="482" w:firstLineChars="200"/>
        <w:outlineLvl w:val="2"/>
        <w:rPr>
          <w:rFonts w:ascii="宋体" w:hAnsi="宋体"/>
          <w:b/>
          <w:sz w:val="24"/>
          <w:szCs w:val="24"/>
          <w:highlight w:val="none"/>
          <w:lang w:val="zh-CN"/>
        </w:rPr>
      </w:pPr>
      <w:r>
        <w:rPr>
          <w:rFonts w:ascii="宋体" w:hAnsi="宋体"/>
          <w:b/>
          <w:sz w:val="24"/>
          <w:szCs w:val="24"/>
          <w:highlight w:val="none"/>
          <w:lang w:val="zh-CN"/>
        </w:rPr>
        <w:t>3.磋商响应文件的编制格式及说明</w:t>
      </w:r>
    </w:p>
    <w:p w14:paraId="25A88D65">
      <w:pPr>
        <w:autoSpaceDE w:val="0"/>
        <w:autoSpaceDN w:val="0"/>
        <w:spacing w:after="0" w:line="440" w:lineRule="exact"/>
        <w:ind w:firstLine="480" w:firstLineChars="200"/>
        <w:rPr>
          <w:rFonts w:ascii="宋体" w:hAnsi="宋体"/>
          <w:sz w:val="24"/>
          <w:szCs w:val="24"/>
          <w:highlight w:val="none"/>
          <w:lang w:val="zh-CN"/>
        </w:rPr>
      </w:pPr>
      <w:r>
        <w:rPr>
          <w:rFonts w:ascii="宋体" w:hAnsi="宋体"/>
          <w:sz w:val="24"/>
          <w:szCs w:val="24"/>
          <w:highlight w:val="none"/>
          <w:lang w:val="zh-CN"/>
        </w:rPr>
        <w:t>3.1磋商响应文件应包括规定的内容，供应商提交的磋商响应文件应当使用竞争性磋商文件所提供的磋商响应文件全部格式（格式可以按同样格式扩展）；未提供磋商响应文件标准格式的，由</w:t>
      </w:r>
      <w:r>
        <w:rPr>
          <w:rFonts w:hint="eastAsia" w:ascii="宋体" w:hAnsi="宋体"/>
          <w:sz w:val="24"/>
          <w:szCs w:val="24"/>
          <w:highlight w:val="none"/>
          <w:lang w:val="zh-CN"/>
        </w:rPr>
        <w:t>供应商</w:t>
      </w:r>
      <w:r>
        <w:rPr>
          <w:rFonts w:ascii="宋体" w:hAnsi="宋体"/>
          <w:sz w:val="24"/>
          <w:szCs w:val="24"/>
          <w:highlight w:val="none"/>
          <w:lang w:val="zh-CN"/>
        </w:rPr>
        <w:t>自行编写。</w:t>
      </w:r>
    </w:p>
    <w:p w14:paraId="3913F684">
      <w:pPr>
        <w:autoSpaceDE w:val="0"/>
        <w:autoSpaceDN w:val="0"/>
        <w:spacing w:after="0" w:line="440" w:lineRule="exact"/>
        <w:ind w:firstLine="480" w:firstLineChars="200"/>
        <w:rPr>
          <w:rFonts w:ascii="宋体" w:hAnsi="宋体"/>
          <w:sz w:val="24"/>
          <w:szCs w:val="24"/>
          <w:highlight w:val="none"/>
          <w:lang w:val="zh-CN"/>
        </w:rPr>
      </w:pPr>
      <w:r>
        <w:rPr>
          <w:rFonts w:ascii="宋体" w:hAnsi="宋体"/>
          <w:sz w:val="24"/>
          <w:szCs w:val="24"/>
          <w:highlight w:val="none"/>
          <w:lang w:val="zh-CN"/>
        </w:rPr>
        <w:t>3.2磋商响应文件的纸张采用白色A4纸，格式及字体参照竞争性磋商文件提供的表格格式及字体；未提供格式的，标题可采用黑体字，正文采用宋体字；</w:t>
      </w:r>
    </w:p>
    <w:p w14:paraId="6403F578">
      <w:pPr>
        <w:widowControl w:val="0"/>
        <w:adjustRightInd/>
        <w:snapToGrid/>
        <w:spacing w:after="0" w:line="440" w:lineRule="exact"/>
        <w:ind w:firstLine="480" w:firstLineChars="200"/>
        <w:jc w:val="both"/>
        <w:rPr>
          <w:rFonts w:ascii="宋体" w:hAnsi="宋体" w:cs="宋体"/>
          <w:sz w:val="24"/>
          <w:szCs w:val="24"/>
          <w:highlight w:val="none"/>
        </w:rPr>
      </w:pPr>
      <w:r>
        <w:rPr>
          <w:rFonts w:ascii="宋体" w:hAnsi="宋体"/>
          <w:sz w:val="24"/>
          <w:szCs w:val="24"/>
          <w:highlight w:val="none"/>
          <w:lang w:val="zh-CN"/>
        </w:rPr>
        <w:t>3.3磋商响应文件</w:t>
      </w:r>
      <w:r>
        <w:rPr>
          <w:rFonts w:hint="eastAsia" w:ascii="宋体" w:hAnsi="宋体"/>
          <w:sz w:val="24"/>
          <w:szCs w:val="24"/>
          <w:highlight w:val="none"/>
          <w:lang w:val="zh-CN"/>
        </w:rPr>
        <w:t>按照磋商文件规定的顺序</w:t>
      </w:r>
      <w:r>
        <w:rPr>
          <w:rFonts w:ascii="宋体" w:hAnsi="宋体"/>
          <w:sz w:val="24"/>
          <w:szCs w:val="24"/>
          <w:highlight w:val="none"/>
          <w:lang w:val="zh-CN"/>
        </w:rPr>
        <w:t>纵向装订</w:t>
      </w:r>
      <w:r>
        <w:rPr>
          <w:rFonts w:hint="eastAsia" w:ascii="宋体" w:hAnsi="宋体"/>
          <w:sz w:val="24"/>
          <w:szCs w:val="24"/>
          <w:highlight w:val="none"/>
          <w:lang w:val="zh-CN"/>
        </w:rPr>
        <w:t>成册</w:t>
      </w:r>
      <w:r>
        <w:rPr>
          <w:rFonts w:hint="eastAsia" w:ascii="宋体" w:hAnsi="宋体" w:cs="宋体"/>
          <w:sz w:val="24"/>
          <w:szCs w:val="24"/>
          <w:highlight w:val="none"/>
        </w:rPr>
        <w:t>，装订必须牢固可靠且不能轻易脱落。</w:t>
      </w:r>
    </w:p>
    <w:p w14:paraId="60D4E009">
      <w:pPr>
        <w:autoSpaceDE w:val="0"/>
        <w:autoSpaceDN w:val="0"/>
        <w:spacing w:after="0" w:line="440" w:lineRule="exact"/>
        <w:ind w:firstLine="448" w:firstLineChars="200"/>
        <w:rPr>
          <w:rFonts w:ascii="宋体" w:hAnsi="宋体"/>
          <w:spacing w:val="-8"/>
          <w:sz w:val="24"/>
          <w:szCs w:val="24"/>
          <w:highlight w:val="none"/>
          <w:lang w:val="zh-CN"/>
        </w:rPr>
      </w:pPr>
      <w:r>
        <w:rPr>
          <w:rFonts w:ascii="宋体" w:hAnsi="宋体"/>
          <w:spacing w:val="-8"/>
          <w:sz w:val="24"/>
          <w:szCs w:val="24"/>
          <w:highlight w:val="none"/>
          <w:lang w:val="zh-CN"/>
        </w:rPr>
        <w:t>3.4供应商应在认真阅读竞争性磋商文件所有内容的基础上，按照竞争性磋商文件的要求编制完整的磋商响应文件，磋商响应文件应按照竞争性磋商文件中规定的统一格式填写，严格按照规定的顺序装订成册并编制目录，混乱的编排或未按竞争性磋商文件所提供的统一格式编写</w:t>
      </w:r>
      <w:r>
        <w:rPr>
          <w:rFonts w:hint="eastAsia" w:ascii="宋体" w:hAnsi="宋体"/>
          <w:spacing w:val="-8"/>
          <w:sz w:val="24"/>
          <w:szCs w:val="24"/>
          <w:highlight w:val="none"/>
          <w:lang w:val="zh-CN"/>
        </w:rPr>
        <w:t>和</w:t>
      </w:r>
      <w:r>
        <w:rPr>
          <w:rFonts w:ascii="宋体" w:hAnsi="宋体"/>
          <w:spacing w:val="-8"/>
          <w:sz w:val="24"/>
          <w:szCs w:val="24"/>
          <w:highlight w:val="none"/>
          <w:lang w:val="zh-CN"/>
        </w:rPr>
        <w:t>漏写而导致磋商响应文件被误读或查找不到有效文件是供应商的风险。</w:t>
      </w:r>
    </w:p>
    <w:p w14:paraId="405E3383">
      <w:pPr>
        <w:autoSpaceDE w:val="0"/>
        <w:autoSpaceDN w:val="0"/>
        <w:spacing w:after="0" w:line="440" w:lineRule="exact"/>
        <w:ind w:firstLine="480" w:firstLineChars="200"/>
        <w:rPr>
          <w:rFonts w:hint="default" w:ascii="宋体" w:hAnsi="宋体" w:eastAsia="宋体" w:cs="Times New Roman"/>
          <w:spacing w:val="-8"/>
          <w:kern w:val="0"/>
          <w:sz w:val="24"/>
          <w:szCs w:val="24"/>
          <w:highlight w:val="none"/>
          <w:lang w:val="en-US" w:eastAsia="zh-CN" w:bidi="ar-SA"/>
        </w:rPr>
      </w:pPr>
      <w:r>
        <w:rPr>
          <w:rFonts w:ascii="宋体" w:hAnsi="宋体"/>
          <w:sz w:val="24"/>
          <w:szCs w:val="24"/>
          <w:highlight w:val="none"/>
          <w:lang w:val="zh-CN"/>
        </w:rPr>
        <w:t>3.5</w:t>
      </w:r>
      <w:r>
        <w:rPr>
          <w:rFonts w:hint="eastAsia" w:ascii="宋体" w:hAnsi="宋体"/>
          <w:sz w:val="24"/>
          <w:szCs w:val="24"/>
          <w:highlight w:val="none"/>
          <w:lang w:val="zh-CN"/>
        </w:rPr>
        <w:t>供应商</w:t>
      </w:r>
      <w:r>
        <w:rPr>
          <w:rFonts w:ascii="宋体" w:hAnsi="宋体"/>
          <w:sz w:val="24"/>
          <w:szCs w:val="24"/>
          <w:highlight w:val="none"/>
          <w:lang w:val="zh-CN"/>
        </w:rPr>
        <w:t>必须保证磋商响应文件所提供的全部资料真实可靠，并接受对其中任何资料进一步审查的要求。</w:t>
      </w:r>
    </w:p>
    <w:p w14:paraId="458336B9">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4、</w:t>
      </w:r>
      <w:r>
        <w:rPr>
          <w:rFonts w:ascii="宋体" w:hAnsi="宋体"/>
          <w:b/>
          <w:sz w:val="24"/>
          <w:szCs w:val="24"/>
          <w:highlight w:val="none"/>
          <w:lang w:val="zh-CN"/>
        </w:rPr>
        <w:t>磋商</w:t>
      </w:r>
      <w:r>
        <w:rPr>
          <w:rFonts w:hint="eastAsia" w:ascii="宋体" w:hAnsi="宋体" w:cs="宋体"/>
          <w:b/>
          <w:sz w:val="24"/>
          <w:szCs w:val="24"/>
          <w:highlight w:val="none"/>
        </w:rPr>
        <w:t>报价</w:t>
      </w:r>
    </w:p>
    <w:p w14:paraId="4DC19690">
      <w:pPr>
        <w:autoSpaceDE w:val="0"/>
        <w:autoSpaceDN w:val="0"/>
        <w:spacing w:after="0" w:line="440" w:lineRule="exact"/>
        <w:ind w:firstLine="482" w:firstLineChars="200"/>
        <w:rPr>
          <w:rFonts w:ascii="宋体" w:hAnsi="宋体" w:cs="宋体"/>
          <w:b/>
          <w:bCs/>
          <w:spacing w:val="-4"/>
          <w:sz w:val="24"/>
          <w:highlight w:val="none"/>
        </w:rPr>
      </w:pPr>
      <w:r>
        <w:rPr>
          <w:rFonts w:hint="eastAsia" w:ascii="宋体" w:hAnsi="宋体" w:cs="宋体"/>
          <w:b/>
          <w:bCs/>
          <w:sz w:val="24"/>
          <w:szCs w:val="24"/>
          <w:highlight w:val="none"/>
        </w:rPr>
        <w:t>▲</w:t>
      </w:r>
      <w:r>
        <w:rPr>
          <w:rFonts w:hint="eastAsia" w:ascii="宋体" w:hAnsi="宋体" w:cs="宋体"/>
          <w:bCs/>
          <w:sz w:val="24"/>
          <w:szCs w:val="24"/>
          <w:highlight w:val="none"/>
        </w:rPr>
        <w:t>4.1</w:t>
      </w:r>
      <w:r>
        <w:rPr>
          <w:b/>
          <w:spacing w:val="-4"/>
          <w:sz w:val="24"/>
          <w:highlight w:val="none"/>
          <w:lang w:val="zh-CN"/>
        </w:rPr>
        <w:t>本项目</w:t>
      </w:r>
      <w:r>
        <w:rPr>
          <w:rFonts w:hint="eastAsia"/>
          <w:b/>
          <w:spacing w:val="-4"/>
          <w:sz w:val="24"/>
          <w:highlight w:val="none"/>
          <w:lang w:val="zh-CN"/>
        </w:rPr>
        <w:t>总</w:t>
      </w:r>
      <w:r>
        <w:rPr>
          <w:b/>
          <w:spacing w:val="-4"/>
          <w:sz w:val="24"/>
          <w:highlight w:val="none"/>
          <w:lang w:val="zh-CN"/>
        </w:rPr>
        <w:t>价最高限价为</w:t>
      </w:r>
      <w:r>
        <w:rPr>
          <w:rFonts w:hint="eastAsia" w:ascii="宋体" w:hAnsi="宋体" w:cs="宋体"/>
          <w:b/>
          <w:spacing w:val="-4"/>
          <w:sz w:val="24"/>
          <w:highlight w:val="none"/>
          <w:u w:val="single"/>
          <w:lang w:val="zh-CN"/>
        </w:rPr>
        <w:t xml:space="preserve"> </w:t>
      </w:r>
      <w:r>
        <w:rPr>
          <w:rFonts w:hint="eastAsia" w:ascii="宋体" w:hAnsi="宋体" w:cs="宋体"/>
          <w:b/>
          <w:spacing w:val="-4"/>
          <w:sz w:val="24"/>
          <w:highlight w:val="none"/>
          <w:u w:val="single"/>
          <w:lang w:val="en-US" w:eastAsia="zh-CN"/>
        </w:rPr>
        <w:t xml:space="preserve">389664元 </w:t>
      </w:r>
      <w:r>
        <w:rPr>
          <w:rFonts w:hint="eastAsia"/>
          <w:b/>
          <w:spacing w:val="-4"/>
          <w:sz w:val="24"/>
          <w:highlight w:val="none"/>
          <w:lang w:val="zh-CN"/>
        </w:rPr>
        <w:t>，总</w:t>
      </w:r>
      <w:r>
        <w:rPr>
          <w:rFonts w:hint="eastAsia" w:ascii="宋体" w:hAnsi="宋体" w:cs="宋体"/>
          <w:b/>
          <w:bCs/>
          <w:spacing w:val="-4"/>
          <w:sz w:val="24"/>
          <w:highlight w:val="none"/>
        </w:rPr>
        <w:t>报价在最高限价</w:t>
      </w:r>
      <w:r>
        <w:rPr>
          <w:rFonts w:hint="eastAsia" w:ascii="宋体" w:hAnsi="宋体" w:cs="宋体"/>
          <w:b/>
          <w:spacing w:val="-4"/>
          <w:sz w:val="24"/>
          <w:highlight w:val="none"/>
          <w:u w:val="single"/>
          <w:lang w:val="en-US" w:eastAsia="zh-CN"/>
        </w:rPr>
        <w:t xml:space="preserve"> 389664元</w:t>
      </w:r>
      <w:r>
        <w:rPr>
          <w:rFonts w:hint="eastAsia" w:ascii="宋体" w:hAnsi="宋体" w:cs="宋体"/>
          <w:b/>
          <w:bCs/>
          <w:spacing w:val="-4"/>
          <w:sz w:val="24"/>
          <w:highlight w:val="none"/>
        </w:rPr>
        <w:t>及以下</w:t>
      </w:r>
      <w:r>
        <w:rPr>
          <w:rFonts w:hint="eastAsia" w:ascii="宋体" w:hAnsi="宋体" w:cs="宋体"/>
          <w:b/>
          <w:bCs/>
          <w:sz w:val="24"/>
          <w:highlight w:val="none"/>
        </w:rPr>
        <w:t>的为有效报价（</w:t>
      </w:r>
      <w:r>
        <w:rPr>
          <w:rFonts w:hint="eastAsia" w:ascii="宋体" w:hAnsi="宋体" w:cs="宋体"/>
          <w:b/>
          <w:bCs/>
          <w:sz w:val="24"/>
          <w:highlight w:val="none"/>
          <w:lang w:val="en-US" w:eastAsia="zh-CN"/>
        </w:rPr>
        <w:t>投标报价以元为单位，四舍五入保留整数</w:t>
      </w:r>
      <w:r>
        <w:rPr>
          <w:rFonts w:hint="eastAsia" w:ascii="宋体" w:hAnsi="宋体" w:cs="宋体"/>
          <w:b/>
          <w:bCs/>
          <w:sz w:val="24"/>
          <w:highlight w:val="none"/>
        </w:rPr>
        <w:t>）；磋商响应供应商的投标报价超过最高限价的为无效报价。</w:t>
      </w:r>
      <w:r>
        <w:rPr>
          <w:rFonts w:ascii="宋体" w:hAnsi="宋体" w:cs="宋体"/>
          <w:b/>
          <w:bCs/>
          <w:sz w:val="24"/>
          <w:highlight w:val="none"/>
        </w:rPr>
        <w:t xml:space="preserve"> </w:t>
      </w:r>
    </w:p>
    <w:p w14:paraId="27E5F23F">
      <w:pPr>
        <w:spacing w:after="0" w:line="440" w:lineRule="exact"/>
        <w:ind w:firstLine="482" w:firstLineChars="200"/>
        <w:rPr>
          <w:rFonts w:ascii="宋体" w:hAnsi="宋体" w:cs="宋体-PUA"/>
          <w:sz w:val="24"/>
          <w:highlight w:val="none"/>
        </w:rPr>
      </w:pPr>
      <w:r>
        <w:rPr>
          <w:rFonts w:hint="eastAsia" w:ascii="宋体" w:hAnsi="宋体" w:cs="宋体"/>
          <w:b/>
          <w:bCs/>
          <w:sz w:val="24"/>
          <w:szCs w:val="24"/>
          <w:highlight w:val="none"/>
        </w:rPr>
        <w:t>▲</w:t>
      </w:r>
      <w:r>
        <w:rPr>
          <w:rFonts w:hint="eastAsia" w:ascii="宋体" w:hAnsi="宋体" w:cs="宋体"/>
          <w:b/>
          <w:sz w:val="24"/>
          <w:szCs w:val="24"/>
          <w:highlight w:val="none"/>
        </w:rPr>
        <w:t>4</w:t>
      </w:r>
      <w:r>
        <w:rPr>
          <w:rFonts w:ascii="宋体" w:hAnsi="宋体" w:cs="宋体"/>
          <w:b/>
          <w:sz w:val="24"/>
          <w:szCs w:val="24"/>
          <w:highlight w:val="none"/>
        </w:rPr>
        <w:t>.</w:t>
      </w:r>
      <w:r>
        <w:rPr>
          <w:rFonts w:hint="eastAsia" w:ascii="宋体" w:hAnsi="宋体" w:cs="宋体"/>
          <w:b/>
          <w:sz w:val="24"/>
          <w:szCs w:val="24"/>
          <w:highlight w:val="none"/>
        </w:rPr>
        <w:t>2竞争性磋商报价非一次性报价，报价币种为人民币。在磋商后根据磋商情况，供应商须二次报价（最终报价）。二次报价是履行合同的最终价格，该合同总价将不受物价上涨或国家政策性调整而改变，</w:t>
      </w:r>
      <w:r>
        <w:rPr>
          <w:rFonts w:hint="eastAsia" w:ascii="微软雅黑" w:hAnsi="微软雅黑" w:cs="宋体"/>
          <w:b/>
          <w:sz w:val="24"/>
          <w:szCs w:val="24"/>
          <w:highlight w:val="none"/>
        </w:rPr>
        <w:t>投标价格应</w:t>
      </w:r>
      <w:r>
        <w:rPr>
          <w:rFonts w:hint="eastAsia" w:ascii="微软雅黑" w:hAnsi="微软雅黑"/>
          <w:b/>
          <w:sz w:val="24"/>
          <w:szCs w:val="24"/>
          <w:highlight w:val="none"/>
        </w:rPr>
        <w:t>包括</w:t>
      </w:r>
      <w:r>
        <w:rPr>
          <w:rFonts w:hint="eastAsia" w:ascii="宋体" w:hAnsi="宋体"/>
          <w:b/>
          <w:sz w:val="24"/>
          <w:szCs w:val="24"/>
          <w:highlight w:val="none"/>
        </w:rPr>
        <w:t>该服务项目</w:t>
      </w:r>
      <w:r>
        <w:rPr>
          <w:rFonts w:hint="eastAsia" w:ascii="宋体" w:hAnsi="宋体" w:cs="宋体"/>
          <w:b/>
          <w:bCs/>
          <w:sz w:val="24"/>
          <w:szCs w:val="24"/>
          <w:highlight w:val="none"/>
        </w:rPr>
        <w:t>全部内容所发生的所有费用，并承担一切风险责任。要求供应商结合本项目特点，市场行情及供应商自身的管理水平，竞争能力，确定最终报价。</w:t>
      </w:r>
    </w:p>
    <w:p w14:paraId="20E13972">
      <w:pPr>
        <w:spacing w:after="0" w:line="440" w:lineRule="exact"/>
        <w:ind w:firstLine="480" w:firstLineChars="200"/>
        <w:outlineLvl w:val="3"/>
        <w:rPr>
          <w:rFonts w:ascii="宋体" w:hAnsi="宋体" w:cs="宋体-PUA"/>
          <w:sz w:val="24"/>
          <w:highlight w:val="none"/>
        </w:rPr>
      </w:pPr>
      <w:r>
        <w:rPr>
          <w:rFonts w:hint="eastAsia" w:ascii="宋体" w:hAnsi="宋体" w:cs="宋体"/>
          <w:bCs/>
          <w:sz w:val="24"/>
          <w:szCs w:val="24"/>
          <w:highlight w:val="none"/>
        </w:rPr>
        <w:t>4.3</w:t>
      </w:r>
      <w:r>
        <w:rPr>
          <w:rFonts w:hint="eastAsia" w:ascii="宋体" w:hAnsi="宋体" w:cs="宋体"/>
          <w:sz w:val="24"/>
          <w:szCs w:val="24"/>
          <w:highlight w:val="none"/>
        </w:rPr>
        <w:t>最终报价</w:t>
      </w:r>
      <w:r>
        <w:rPr>
          <w:rFonts w:hint="eastAsia" w:ascii="宋体" w:hAnsi="宋体" w:cs="宋体-PUA"/>
          <w:sz w:val="24"/>
          <w:highlight w:val="none"/>
        </w:rPr>
        <w:t>必须包括完成本项目所需的一切费用。</w:t>
      </w:r>
    </w:p>
    <w:p w14:paraId="151995D4">
      <w:pPr>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4.4磋商响应供应商认为完成本采购文件规定的项目承包内容所发生的直接成本、间接成本、利润、税金、政策性文件规定的费用、设备进出场费、原材料价格变化风险等一切费用均应计入投标报价，凡未列入的将被认为均已包含在投标总价中，今后不得以任何理由追加或调整。</w:t>
      </w:r>
    </w:p>
    <w:p w14:paraId="1D4BEB5D">
      <w:pPr>
        <w:pStyle w:val="16"/>
        <w:spacing w:after="0" w:line="440" w:lineRule="exact"/>
        <w:ind w:left="0" w:leftChars="0" w:firstLine="480" w:firstLineChars="200"/>
        <w:rPr>
          <w:rFonts w:ascii="宋体" w:hAnsi="宋体" w:cs="宋体-PUA"/>
          <w:sz w:val="24"/>
          <w:highlight w:val="none"/>
        </w:rPr>
      </w:pPr>
      <w:r>
        <w:rPr>
          <w:rFonts w:hint="eastAsia" w:ascii="宋体" w:hAnsi="宋体" w:cs="宋体-PUA"/>
          <w:sz w:val="24"/>
          <w:highlight w:val="none"/>
        </w:rPr>
        <w:t>4.5投标函上的价格须以人民币报价，以其他货币报价的投标将不予接受。</w:t>
      </w:r>
    </w:p>
    <w:p w14:paraId="24420B39">
      <w:pPr>
        <w:pStyle w:val="16"/>
        <w:spacing w:after="0" w:line="440" w:lineRule="exact"/>
        <w:ind w:left="0" w:leftChars="0" w:firstLine="480" w:firstLineChars="200"/>
        <w:outlineLvl w:val="3"/>
        <w:rPr>
          <w:rFonts w:ascii="宋体" w:hAnsi="宋体" w:cs="宋体-PUA"/>
          <w:sz w:val="24"/>
          <w:highlight w:val="none"/>
        </w:rPr>
      </w:pPr>
      <w:r>
        <w:rPr>
          <w:rFonts w:hint="eastAsia" w:ascii="宋体" w:hAnsi="宋体" w:cs="宋体-PUA"/>
          <w:sz w:val="24"/>
          <w:highlight w:val="none"/>
        </w:rPr>
        <w:t>4.6采购人不接受任何选择报价，只允许一个报价。</w:t>
      </w:r>
    </w:p>
    <w:p w14:paraId="7B2D373D">
      <w:pPr>
        <w:pStyle w:val="16"/>
        <w:spacing w:after="0" w:line="440" w:lineRule="exact"/>
        <w:ind w:left="0" w:leftChars="0" w:firstLine="480" w:firstLineChars="200"/>
        <w:rPr>
          <w:rFonts w:ascii="宋体" w:hAnsi="宋体" w:cs="宋体-PUA"/>
          <w:sz w:val="24"/>
          <w:highlight w:val="none"/>
        </w:rPr>
      </w:pPr>
      <w:r>
        <w:rPr>
          <w:rFonts w:hint="eastAsia" w:ascii="宋体" w:hAnsi="宋体" w:cs="宋体-PUA"/>
          <w:sz w:val="24"/>
          <w:highlight w:val="none"/>
        </w:rPr>
        <w:t>4.7磋商响应供应商所报的投标价在合同执行过程中是固定不变的，不得以任何理由予以变更。任何包含价格调整的要求，将被认为是非实质性响应投标而予以拒绝。</w:t>
      </w:r>
    </w:p>
    <w:p w14:paraId="05579A3F">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5、磋商响应文件的份数和签署</w:t>
      </w:r>
    </w:p>
    <w:p w14:paraId="6D860BB3">
      <w:pPr>
        <w:widowControl w:val="0"/>
        <w:adjustRightInd/>
        <w:snapToGrid/>
        <w:spacing w:after="0" w:line="440" w:lineRule="exact"/>
        <w:ind w:firstLine="480" w:firstLineChars="200"/>
        <w:jc w:val="both"/>
        <w:outlineLvl w:val="3"/>
        <w:rPr>
          <w:rFonts w:ascii="宋体" w:hAnsi="宋体" w:cs="宋体"/>
          <w:sz w:val="24"/>
          <w:szCs w:val="24"/>
          <w:highlight w:val="none"/>
        </w:rPr>
      </w:pPr>
      <w:r>
        <w:rPr>
          <w:rFonts w:hint="eastAsia" w:ascii="宋体" w:hAnsi="宋体" w:cs="宋体"/>
          <w:sz w:val="24"/>
          <w:szCs w:val="24"/>
          <w:highlight w:val="none"/>
        </w:rPr>
        <w:t>5.1磋商响应供应商应按本磋商文件规定份数提交磋商响应文件。</w:t>
      </w:r>
    </w:p>
    <w:p w14:paraId="5C41D964">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5.2磋商响应供应商应根据磋商文件要求，在磋商响应文件适当的位置填写磋商响应供应商全称并加盖印章，同时签署磋商响应供应商代表的全名。磋商响应文件必须由磋商响应供应商代表签署。</w:t>
      </w:r>
    </w:p>
    <w:p w14:paraId="71FD4C98">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5.3磋商响应文件正本必须打印，在封面盖公章、磋商响应供应商代表签字并注明“正本”字样，副本可以提交复印件；如果正本与副本不一致，以正本为准。</w:t>
      </w:r>
    </w:p>
    <w:p w14:paraId="37DB8F8B">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5.4磋商响应文件不得涂改和增删，如有修改错漏处，必须由同一磋商响应供应商代表签字或加盖公章。</w:t>
      </w:r>
    </w:p>
    <w:p w14:paraId="1FFD8FAC">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5.5磋商响应文件因字迹潦草或表达不清所引起的后果由磋商响应供应商负责。</w:t>
      </w:r>
    </w:p>
    <w:p w14:paraId="47C0CA5F">
      <w:pPr>
        <w:keepNext/>
        <w:keepLines/>
        <w:widowControl w:val="0"/>
        <w:adjustRightInd/>
        <w:snapToGrid/>
        <w:spacing w:after="0" w:line="440" w:lineRule="exact"/>
        <w:ind w:firstLine="482" w:firstLineChars="200"/>
        <w:jc w:val="both"/>
        <w:outlineLvl w:val="1"/>
        <w:rPr>
          <w:rFonts w:ascii="宋体" w:hAnsi="宋体" w:cs="宋体"/>
          <w:b/>
          <w:bCs/>
          <w:kern w:val="2"/>
          <w:sz w:val="24"/>
          <w:szCs w:val="24"/>
          <w:highlight w:val="none"/>
        </w:rPr>
      </w:pPr>
      <w:r>
        <w:rPr>
          <w:rFonts w:hint="eastAsia" w:ascii="宋体" w:hAnsi="宋体" w:cs="宋体"/>
          <w:b/>
          <w:bCs/>
          <w:kern w:val="2"/>
          <w:sz w:val="24"/>
          <w:szCs w:val="24"/>
          <w:highlight w:val="none"/>
        </w:rPr>
        <w:t>（四）磋商响应文件的提交</w:t>
      </w:r>
    </w:p>
    <w:p w14:paraId="444461A0">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1、磋商响应文件的密封及标记</w:t>
      </w:r>
    </w:p>
    <w:p w14:paraId="676E8E7D">
      <w:pPr>
        <w:widowControl w:val="0"/>
        <w:adjustRightInd/>
        <w:snapToGrid/>
        <w:spacing w:after="0" w:line="440" w:lineRule="exact"/>
        <w:ind w:firstLine="432" w:firstLineChars="200"/>
        <w:jc w:val="both"/>
        <w:rPr>
          <w:rFonts w:ascii="宋体" w:hAnsi="宋体" w:cs="宋体"/>
          <w:spacing w:val="-12"/>
          <w:sz w:val="24"/>
          <w:szCs w:val="24"/>
          <w:highlight w:val="none"/>
        </w:rPr>
      </w:pPr>
      <w:r>
        <w:rPr>
          <w:rFonts w:hint="eastAsia" w:ascii="宋体" w:hAnsi="宋体" w:cs="宋体"/>
          <w:spacing w:val="-12"/>
          <w:sz w:val="24"/>
          <w:szCs w:val="24"/>
          <w:highlight w:val="none"/>
        </w:rPr>
        <w:t>1.1资格审查文件、商务技术文件和报价文件分别装袋密封，在密封袋封皮上写明招标项目编号、项目名称、磋商响应供应商名称、所投标项名称。封口处应有盖单位公章或投标全权代表签字（或盖章）。</w:t>
      </w:r>
    </w:p>
    <w:p w14:paraId="1B27A119">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1.2如果磋商响应供应商未按上述要求加写标记，招标采购单位对磋商响应文件的误投和提前启封不负责。对由此造成提前开封的磋商响应文件，招标采购单位有权予以拒绝，并退回磋商响应供应商。</w:t>
      </w:r>
    </w:p>
    <w:p w14:paraId="21F48694">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2、磋商响应文件的提交</w:t>
      </w:r>
    </w:p>
    <w:p w14:paraId="50EA8D9E">
      <w:pPr>
        <w:widowControl w:val="0"/>
        <w:adjustRightInd/>
        <w:snapToGrid/>
        <w:spacing w:after="0" w:line="440" w:lineRule="exact"/>
        <w:ind w:firstLine="464" w:firstLineChars="200"/>
        <w:jc w:val="both"/>
        <w:rPr>
          <w:rFonts w:ascii="宋体" w:hAnsi="宋体" w:cs="宋体"/>
          <w:spacing w:val="-4"/>
          <w:sz w:val="24"/>
          <w:szCs w:val="24"/>
          <w:highlight w:val="none"/>
        </w:rPr>
      </w:pPr>
      <w:r>
        <w:rPr>
          <w:rFonts w:hint="eastAsia" w:ascii="宋体" w:hAnsi="宋体" w:cs="宋体"/>
          <w:spacing w:val="-4"/>
          <w:sz w:val="24"/>
          <w:szCs w:val="24"/>
          <w:highlight w:val="none"/>
        </w:rPr>
        <w:t>2.1磋商响应供应商应按本磋商文件磋商须知前附表第9项规定的地点，于截止时间前提交磋商响应文件。</w:t>
      </w:r>
    </w:p>
    <w:p w14:paraId="3EDCF0C9">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3、磋商响应文件提交的截止时间</w:t>
      </w:r>
    </w:p>
    <w:p w14:paraId="43A39074">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3.1磋商响应文件的截止时间见磋商文件磋商须知前附表第9项规定。</w:t>
      </w:r>
    </w:p>
    <w:p w14:paraId="0EFECD33">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3.2磋商响应供应商在磋商截止时间以后送达的磋商响应文件将被拒绝接受。</w:t>
      </w:r>
    </w:p>
    <w:p w14:paraId="3E7AD3E6">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4、磋商响应文件的补充、修改与撤回</w:t>
      </w:r>
    </w:p>
    <w:p w14:paraId="393B1ADE">
      <w:pPr>
        <w:widowControl w:val="0"/>
        <w:adjustRightInd/>
        <w:snapToGrid/>
        <w:spacing w:after="0" w:line="440" w:lineRule="exact"/>
        <w:ind w:firstLine="464" w:firstLineChars="200"/>
        <w:jc w:val="both"/>
        <w:rPr>
          <w:rFonts w:ascii="宋体" w:hAnsi="宋体" w:cs="宋体"/>
          <w:spacing w:val="-4"/>
          <w:sz w:val="24"/>
          <w:szCs w:val="24"/>
          <w:highlight w:val="none"/>
        </w:rPr>
      </w:pPr>
      <w:r>
        <w:rPr>
          <w:rFonts w:hint="eastAsia" w:ascii="宋体" w:hAnsi="宋体" w:cs="宋体"/>
          <w:spacing w:val="-4"/>
          <w:sz w:val="24"/>
          <w:szCs w:val="24"/>
          <w:highlight w:val="none"/>
        </w:rPr>
        <w:t>4.1磋商响应供应商在提交磋商响应文件以后，在规定的磋商截止时间之前，可以书面形式补充修改或撤回已提交的磋商响应文件，并以书面形式通知招标采购单位。补充、修改的内容为磋商响应文件的组成部分。</w:t>
      </w:r>
    </w:p>
    <w:p w14:paraId="70C33488">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4.2磋商响应供应商对</w:t>
      </w:r>
      <w:r>
        <w:rPr>
          <w:rFonts w:hint="eastAsia" w:ascii="宋体" w:hAnsi="宋体" w:cs="宋体"/>
          <w:spacing w:val="-4"/>
          <w:sz w:val="24"/>
          <w:szCs w:val="24"/>
          <w:highlight w:val="none"/>
        </w:rPr>
        <w:t>磋商响应</w:t>
      </w:r>
      <w:r>
        <w:rPr>
          <w:rFonts w:hint="eastAsia" w:ascii="宋体" w:hAnsi="宋体" w:cs="宋体"/>
          <w:sz w:val="24"/>
          <w:szCs w:val="24"/>
          <w:highlight w:val="none"/>
        </w:rPr>
        <w:t>文件的修改、补充，应按</w:t>
      </w:r>
      <w:r>
        <w:rPr>
          <w:rFonts w:hint="eastAsia" w:ascii="宋体" w:hAnsi="宋体" w:cs="宋体"/>
          <w:spacing w:val="-4"/>
          <w:sz w:val="24"/>
          <w:szCs w:val="24"/>
          <w:highlight w:val="none"/>
        </w:rPr>
        <w:t>磋商</w:t>
      </w:r>
      <w:r>
        <w:rPr>
          <w:rFonts w:hint="eastAsia" w:ascii="宋体" w:hAnsi="宋体" w:cs="宋体"/>
          <w:sz w:val="24"/>
          <w:szCs w:val="24"/>
          <w:highlight w:val="none"/>
        </w:rPr>
        <w:t>文件有关规定密封、标记和提交，并在</w:t>
      </w:r>
      <w:r>
        <w:rPr>
          <w:rFonts w:hint="eastAsia" w:ascii="宋体" w:hAnsi="宋体" w:cs="宋体"/>
          <w:spacing w:val="-4"/>
          <w:sz w:val="24"/>
          <w:szCs w:val="24"/>
          <w:highlight w:val="none"/>
        </w:rPr>
        <w:t>磋商响应文件</w:t>
      </w:r>
      <w:r>
        <w:rPr>
          <w:rFonts w:hint="eastAsia" w:ascii="宋体" w:hAnsi="宋体" w:cs="宋体"/>
          <w:sz w:val="24"/>
          <w:szCs w:val="24"/>
          <w:highlight w:val="none"/>
        </w:rPr>
        <w:t>密封袋上清楚标明：“补充”、“修改”或“撤回”字样。</w:t>
      </w:r>
    </w:p>
    <w:p w14:paraId="17FAE52A">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4.3在磋商截止时间之后，磋商响应供应商不得补充、修改</w:t>
      </w:r>
      <w:r>
        <w:rPr>
          <w:rFonts w:hint="eastAsia" w:ascii="宋体" w:hAnsi="宋体" w:cs="宋体"/>
          <w:spacing w:val="-4"/>
          <w:sz w:val="24"/>
          <w:szCs w:val="24"/>
          <w:highlight w:val="none"/>
        </w:rPr>
        <w:t>磋商响应文件</w:t>
      </w:r>
      <w:r>
        <w:rPr>
          <w:rFonts w:hint="eastAsia" w:ascii="宋体" w:hAnsi="宋体" w:cs="宋体"/>
          <w:sz w:val="24"/>
          <w:szCs w:val="24"/>
          <w:highlight w:val="none"/>
        </w:rPr>
        <w:t>。</w:t>
      </w:r>
    </w:p>
    <w:p w14:paraId="0BADAA4D">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4.4根据</w:t>
      </w:r>
      <w:r>
        <w:rPr>
          <w:rFonts w:hint="eastAsia" w:ascii="宋体" w:hAnsi="宋体" w:cs="宋体"/>
          <w:spacing w:val="-4"/>
          <w:sz w:val="24"/>
          <w:szCs w:val="24"/>
          <w:highlight w:val="none"/>
        </w:rPr>
        <w:t>磋商文件</w:t>
      </w:r>
      <w:r>
        <w:rPr>
          <w:rFonts w:hint="eastAsia" w:ascii="宋体" w:hAnsi="宋体" w:cs="宋体"/>
          <w:sz w:val="24"/>
          <w:szCs w:val="24"/>
          <w:highlight w:val="none"/>
        </w:rPr>
        <w:t>规定，在</w:t>
      </w:r>
      <w:r>
        <w:rPr>
          <w:rFonts w:hint="eastAsia" w:ascii="宋体" w:hAnsi="宋体" w:cs="宋体"/>
          <w:spacing w:val="-4"/>
          <w:sz w:val="24"/>
          <w:szCs w:val="24"/>
          <w:highlight w:val="none"/>
        </w:rPr>
        <w:t>磋商</w:t>
      </w:r>
      <w:r>
        <w:rPr>
          <w:rFonts w:hint="eastAsia" w:ascii="宋体" w:hAnsi="宋体" w:cs="宋体"/>
          <w:sz w:val="24"/>
          <w:szCs w:val="24"/>
          <w:highlight w:val="none"/>
        </w:rPr>
        <w:t>截止时间之后至磋商响应供应商在投标函中规定的投标有效期满之前的这段时间内，磋商响应供应商不得撤回其</w:t>
      </w:r>
      <w:r>
        <w:rPr>
          <w:rFonts w:hint="eastAsia" w:ascii="宋体" w:hAnsi="宋体" w:cs="宋体"/>
          <w:spacing w:val="-4"/>
          <w:sz w:val="24"/>
          <w:szCs w:val="24"/>
          <w:highlight w:val="none"/>
        </w:rPr>
        <w:t>磋商响应文件</w:t>
      </w:r>
      <w:r>
        <w:rPr>
          <w:rFonts w:hint="eastAsia" w:ascii="宋体" w:hAnsi="宋体" w:cs="宋体"/>
          <w:sz w:val="24"/>
          <w:szCs w:val="24"/>
          <w:highlight w:val="none"/>
        </w:rPr>
        <w:t>。</w:t>
      </w:r>
    </w:p>
    <w:p w14:paraId="4D395DDA">
      <w:pPr>
        <w:keepNext/>
        <w:keepLines/>
        <w:widowControl w:val="0"/>
        <w:adjustRightInd/>
        <w:snapToGrid/>
        <w:spacing w:after="0" w:line="440" w:lineRule="exact"/>
        <w:ind w:firstLine="482" w:firstLineChars="200"/>
        <w:jc w:val="both"/>
        <w:outlineLvl w:val="1"/>
        <w:rPr>
          <w:rFonts w:ascii="宋体" w:hAnsi="宋体" w:cs="宋体"/>
          <w:b/>
          <w:bCs/>
          <w:kern w:val="2"/>
          <w:sz w:val="24"/>
          <w:szCs w:val="24"/>
          <w:highlight w:val="none"/>
        </w:rPr>
      </w:pPr>
      <w:r>
        <w:rPr>
          <w:rFonts w:hint="eastAsia" w:ascii="宋体" w:hAnsi="宋体" w:cs="宋体"/>
          <w:b/>
          <w:bCs/>
          <w:kern w:val="2"/>
          <w:sz w:val="24"/>
          <w:szCs w:val="24"/>
          <w:highlight w:val="none"/>
        </w:rPr>
        <w:t>（五）磋商有效期</w:t>
      </w:r>
    </w:p>
    <w:p w14:paraId="08915A2D">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pacing w:val="-4"/>
          <w:sz w:val="24"/>
          <w:szCs w:val="24"/>
          <w:highlight w:val="none"/>
        </w:rPr>
        <w:t>磋商</w:t>
      </w:r>
      <w:r>
        <w:rPr>
          <w:rFonts w:hint="eastAsia" w:ascii="宋体" w:hAnsi="宋体" w:cs="宋体"/>
          <w:sz w:val="24"/>
          <w:szCs w:val="24"/>
          <w:highlight w:val="none"/>
        </w:rPr>
        <w:t>有效期见本</w:t>
      </w:r>
      <w:r>
        <w:rPr>
          <w:rFonts w:hint="eastAsia" w:ascii="宋体" w:hAnsi="宋体" w:cs="宋体"/>
          <w:spacing w:val="-4"/>
          <w:sz w:val="24"/>
          <w:szCs w:val="24"/>
          <w:highlight w:val="none"/>
        </w:rPr>
        <w:t>磋商</w:t>
      </w:r>
      <w:r>
        <w:rPr>
          <w:rFonts w:hint="eastAsia" w:ascii="宋体" w:hAnsi="宋体" w:cs="宋体"/>
          <w:sz w:val="24"/>
          <w:szCs w:val="24"/>
          <w:highlight w:val="none"/>
        </w:rPr>
        <w:t>文件中前附表所规定的期限，在此期限内，凡符合</w:t>
      </w:r>
      <w:r>
        <w:rPr>
          <w:rFonts w:hint="eastAsia" w:ascii="宋体" w:hAnsi="宋体" w:cs="宋体"/>
          <w:spacing w:val="-4"/>
          <w:sz w:val="24"/>
          <w:szCs w:val="24"/>
          <w:highlight w:val="none"/>
        </w:rPr>
        <w:t>磋商</w:t>
      </w:r>
      <w:r>
        <w:rPr>
          <w:rFonts w:hint="eastAsia" w:ascii="宋体" w:hAnsi="宋体" w:cs="宋体"/>
          <w:sz w:val="24"/>
          <w:szCs w:val="24"/>
          <w:highlight w:val="none"/>
        </w:rPr>
        <w:t>文件要求的</w:t>
      </w:r>
      <w:r>
        <w:rPr>
          <w:rFonts w:hint="eastAsia" w:ascii="宋体" w:hAnsi="宋体" w:cs="宋体"/>
          <w:spacing w:val="-4"/>
          <w:sz w:val="24"/>
          <w:szCs w:val="24"/>
          <w:highlight w:val="none"/>
        </w:rPr>
        <w:t>磋商响应文件</w:t>
      </w:r>
      <w:r>
        <w:rPr>
          <w:rFonts w:hint="eastAsia" w:ascii="宋体" w:hAnsi="宋体" w:cs="宋体"/>
          <w:sz w:val="24"/>
          <w:szCs w:val="24"/>
          <w:highlight w:val="none"/>
        </w:rPr>
        <w:t>均保持有效。</w:t>
      </w:r>
    </w:p>
    <w:p w14:paraId="71BD8DBA">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在特殊情况下，招标采购单位在原定投标有效期内，可以根据需要以书面形式向磋商响应供应商提出延长投标有效期的要求，对此要求磋商响应供应商须以书面形式予以答复。磋商响应供应商可以拒绝招标采购单位这种要求，同意延长投标有效期的磋商响应供应商既不能要求也不允许修改其</w:t>
      </w:r>
      <w:r>
        <w:rPr>
          <w:rFonts w:hint="eastAsia" w:ascii="宋体" w:hAnsi="宋体" w:cs="宋体"/>
          <w:spacing w:val="-4"/>
          <w:sz w:val="24"/>
          <w:szCs w:val="24"/>
          <w:highlight w:val="none"/>
        </w:rPr>
        <w:t>磋商响应文件</w:t>
      </w:r>
      <w:r>
        <w:rPr>
          <w:rFonts w:hint="eastAsia" w:ascii="宋体" w:hAnsi="宋体" w:cs="宋体"/>
          <w:sz w:val="24"/>
          <w:szCs w:val="24"/>
          <w:highlight w:val="none"/>
        </w:rPr>
        <w:t>。</w:t>
      </w:r>
    </w:p>
    <w:p w14:paraId="20B8C4F9">
      <w:pPr>
        <w:keepNext/>
        <w:keepLines/>
        <w:widowControl w:val="0"/>
        <w:adjustRightInd/>
        <w:snapToGrid/>
        <w:spacing w:after="0" w:line="440" w:lineRule="exact"/>
        <w:ind w:firstLine="200"/>
        <w:jc w:val="both"/>
        <w:outlineLvl w:val="1"/>
        <w:rPr>
          <w:rFonts w:ascii="宋体" w:hAnsi="宋体" w:cs="宋体"/>
          <w:b/>
          <w:bCs/>
          <w:kern w:val="2"/>
          <w:sz w:val="24"/>
          <w:szCs w:val="24"/>
          <w:highlight w:val="none"/>
        </w:rPr>
      </w:pPr>
      <w:r>
        <w:rPr>
          <w:rFonts w:hint="eastAsia" w:ascii="宋体" w:hAnsi="宋体" w:cs="宋体"/>
          <w:b/>
          <w:bCs/>
          <w:kern w:val="2"/>
          <w:sz w:val="24"/>
          <w:szCs w:val="24"/>
          <w:highlight w:val="none"/>
        </w:rPr>
        <w:t>（六）无效标条款</w:t>
      </w:r>
    </w:p>
    <w:p w14:paraId="2D1C57E8">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1、有下列情况之一的，对磋商响应供应商作无效标处理。</w:t>
      </w:r>
    </w:p>
    <w:p w14:paraId="3723D161">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1.1在</w:t>
      </w:r>
      <w:r>
        <w:rPr>
          <w:rFonts w:hint="eastAsia" w:ascii="宋体" w:hAnsi="宋体" w:cs="宋体"/>
          <w:spacing w:val="-4"/>
          <w:sz w:val="24"/>
          <w:szCs w:val="24"/>
          <w:highlight w:val="none"/>
        </w:rPr>
        <w:t>磋商</w:t>
      </w:r>
      <w:r>
        <w:rPr>
          <w:rFonts w:hint="eastAsia" w:ascii="宋体" w:hAnsi="宋体" w:cs="宋体"/>
          <w:sz w:val="24"/>
          <w:szCs w:val="24"/>
          <w:highlight w:val="none"/>
        </w:rPr>
        <w:t>截止时间以后送达的</w:t>
      </w:r>
      <w:r>
        <w:rPr>
          <w:rFonts w:hint="eastAsia" w:ascii="宋体" w:hAnsi="宋体" w:cs="宋体"/>
          <w:spacing w:val="-4"/>
          <w:sz w:val="24"/>
          <w:szCs w:val="24"/>
          <w:highlight w:val="none"/>
        </w:rPr>
        <w:t>磋商响应文件</w:t>
      </w:r>
      <w:r>
        <w:rPr>
          <w:rFonts w:hint="eastAsia" w:ascii="宋体" w:hAnsi="宋体" w:cs="宋体"/>
          <w:sz w:val="24"/>
          <w:szCs w:val="24"/>
          <w:highlight w:val="none"/>
        </w:rPr>
        <w:t>；</w:t>
      </w:r>
    </w:p>
    <w:p w14:paraId="66D4A074">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1.2</w:t>
      </w:r>
      <w:r>
        <w:rPr>
          <w:rFonts w:hint="eastAsia" w:ascii="宋体" w:hAnsi="宋体" w:cs="宋体"/>
          <w:spacing w:val="-4"/>
          <w:sz w:val="24"/>
          <w:szCs w:val="24"/>
          <w:highlight w:val="none"/>
        </w:rPr>
        <w:t>磋商响应文件</w:t>
      </w:r>
      <w:r>
        <w:rPr>
          <w:rFonts w:hint="eastAsia" w:ascii="宋体" w:hAnsi="宋体" w:cs="宋体"/>
          <w:sz w:val="24"/>
          <w:szCs w:val="24"/>
          <w:highlight w:val="none"/>
        </w:rPr>
        <w:t>未按规定密封的；</w:t>
      </w:r>
    </w:p>
    <w:p w14:paraId="75F78118">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1.3严重扰乱开标现场秩序或不正当手段干扰磋商过程及评标过程，影响正常磋商的；</w:t>
      </w:r>
    </w:p>
    <w:p w14:paraId="110E6734">
      <w:pPr>
        <w:widowControl w:val="0"/>
        <w:adjustRightInd/>
        <w:snapToGrid/>
        <w:spacing w:after="0" w:line="440" w:lineRule="exact"/>
        <w:ind w:firstLine="456" w:firstLineChars="200"/>
        <w:jc w:val="both"/>
        <w:outlineLvl w:val="3"/>
        <w:rPr>
          <w:rFonts w:ascii="宋体" w:hAnsi="宋体" w:cs="宋体"/>
          <w:spacing w:val="-6"/>
          <w:sz w:val="24"/>
          <w:szCs w:val="24"/>
          <w:highlight w:val="none"/>
        </w:rPr>
      </w:pPr>
      <w:r>
        <w:rPr>
          <w:rFonts w:hint="eastAsia" w:ascii="宋体" w:hAnsi="宋体" w:cs="宋体"/>
          <w:spacing w:val="-6"/>
          <w:sz w:val="24"/>
          <w:szCs w:val="24"/>
          <w:highlight w:val="none"/>
        </w:rPr>
        <w:t>1.4</w:t>
      </w:r>
      <w:r>
        <w:rPr>
          <w:rFonts w:hint="eastAsia" w:ascii="宋体" w:hAnsi="宋体" w:cs="宋体"/>
          <w:spacing w:val="-4"/>
          <w:sz w:val="24"/>
          <w:szCs w:val="24"/>
          <w:highlight w:val="none"/>
        </w:rPr>
        <w:t>磋商</w:t>
      </w:r>
      <w:r>
        <w:rPr>
          <w:rFonts w:hint="eastAsia" w:ascii="宋体" w:hAnsi="宋体" w:cs="宋体"/>
          <w:sz w:val="24"/>
          <w:szCs w:val="24"/>
          <w:highlight w:val="none"/>
        </w:rPr>
        <w:t>报价超过本项目招标最高限价的；</w:t>
      </w:r>
    </w:p>
    <w:p w14:paraId="736E9330">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1.5授权代表没有法定代表人合法、有效委托的；开标时授权代表未到开标现场或授权代表不能提供相应身份证明的；</w:t>
      </w:r>
    </w:p>
    <w:p w14:paraId="6F5F2F9F">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1.6</w:t>
      </w:r>
      <w:r>
        <w:rPr>
          <w:rFonts w:hint="eastAsia" w:ascii="宋体" w:hAnsi="宋体" w:cs="宋体"/>
          <w:spacing w:val="-4"/>
          <w:sz w:val="24"/>
          <w:szCs w:val="24"/>
          <w:highlight w:val="none"/>
        </w:rPr>
        <w:t>磋商响应文件</w:t>
      </w:r>
      <w:r>
        <w:rPr>
          <w:rFonts w:hint="eastAsia" w:ascii="宋体" w:hAnsi="宋体" w:cs="宋体"/>
          <w:sz w:val="24"/>
          <w:szCs w:val="24"/>
          <w:highlight w:val="none"/>
        </w:rPr>
        <w:t>应盖公章而未盖公章或盖非公司公章、未装订、未密封、未有效授权、未提供开标一览表的</w:t>
      </w:r>
      <w:r>
        <w:rPr>
          <w:rFonts w:hint="eastAsia" w:ascii="宋体" w:hAnsi="宋体" w:cs="宋体"/>
          <w:spacing w:val="-4"/>
          <w:sz w:val="24"/>
          <w:szCs w:val="24"/>
          <w:highlight w:val="none"/>
        </w:rPr>
        <w:t>磋商响应文件</w:t>
      </w:r>
      <w:r>
        <w:rPr>
          <w:rFonts w:hint="eastAsia" w:ascii="宋体" w:hAnsi="宋体" w:cs="宋体"/>
          <w:sz w:val="24"/>
          <w:szCs w:val="24"/>
          <w:highlight w:val="none"/>
        </w:rPr>
        <w:t>、法定代表人授权书等填写不完整或有涂改的；</w:t>
      </w:r>
      <w:r>
        <w:rPr>
          <w:rFonts w:hint="eastAsia" w:ascii="宋体" w:hAnsi="宋体" w:cs="宋体"/>
          <w:spacing w:val="-4"/>
          <w:sz w:val="24"/>
          <w:szCs w:val="24"/>
          <w:highlight w:val="none"/>
        </w:rPr>
        <w:t>磋商响应文件</w:t>
      </w:r>
      <w:r>
        <w:rPr>
          <w:rFonts w:hint="eastAsia" w:ascii="宋体" w:hAnsi="宋体" w:cs="宋体"/>
          <w:sz w:val="24"/>
          <w:szCs w:val="24"/>
          <w:highlight w:val="none"/>
        </w:rPr>
        <w:t>组成漏项或未按规定的格式编制或</w:t>
      </w:r>
      <w:r>
        <w:rPr>
          <w:rFonts w:hint="eastAsia" w:ascii="宋体" w:hAnsi="宋体" w:cs="宋体"/>
          <w:spacing w:val="-4"/>
          <w:sz w:val="24"/>
          <w:szCs w:val="24"/>
          <w:highlight w:val="none"/>
        </w:rPr>
        <w:t>磋商响应文件</w:t>
      </w:r>
      <w:r>
        <w:rPr>
          <w:rFonts w:hint="eastAsia" w:ascii="宋体" w:hAnsi="宋体" w:cs="宋体"/>
          <w:sz w:val="24"/>
          <w:szCs w:val="24"/>
          <w:highlight w:val="none"/>
        </w:rPr>
        <w:t>正、副本份数不足，内容不全或内容字迹模糊辨认不清；</w:t>
      </w:r>
    </w:p>
    <w:p w14:paraId="2A46570C">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1.7明显不符合</w:t>
      </w:r>
      <w:r>
        <w:rPr>
          <w:rFonts w:hint="eastAsia" w:ascii="宋体" w:hAnsi="宋体" w:cs="宋体"/>
          <w:spacing w:val="-4"/>
          <w:sz w:val="24"/>
          <w:szCs w:val="24"/>
          <w:highlight w:val="none"/>
        </w:rPr>
        <w:t>磋商</w:t>
      </w:r>
      <w:r>
        <w:rPr>
          <w:rFonts w:hint="eastAsia" w:ascii="宋体" w:hAnsi="宋体" w:cs="宋体"/>
          <w:sz w:val="24"/>
          <w:szCs w:val="24"/>
          <w:highlight w:val="none"/>
        </w:rPr>
        <w:t>文件中主要技术规格、技术标准、服务要求的；</w:t>
      </w:r>
    </w:p>
    <w:p w14:paraId="6E3D8121">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1.8</w:t>
      </w:r>
      <w:r>
        <w:rPr>
          <w:rFonts w:hint="eastAsia" w:ascii="宋体" w:hAnsi="宋体" w:cs="宋体"/>
          <w:spacing w:val="-10"/>
          <w:sz w:val="24"/>
          <w:szCs w:val="24"/>
          <w:highlight w:val="none"/>
        </w:rPr>
        <w:t>磋商响应文件载明的采购项目完成期限超过了磋商项目文件规定的期限；</w:t>
      </w:r>
    </w:p>
    <w:p w14:paraId="10572271">
      <w:pPr>
        <w:widowControl w:val="0"/>
        <w:adjustRightInd/>
        <w:snapToGrid/>
        <w:spacing w:after="0" w:line="440" w:lineRule="exact"/>
        <w:ind w:firstLine="440" w:firstLineChars="200"/>
        <w:jc w:val="both"/>
        <w:outlineLvl w:val="3"/>
        <w:rPr>
          <w:rFonts w:ascii="宋体" w:hAnsi="宋体" w:cs="宋体"/>
          <w:spacing w:val="-10"/>
          <w:sz w:val="24"/>
          <w:szCs w:val="24"/>
          <w:highlight w:val="none"/>
        </w:rPr>
      </w:pPr>
      <w:r>
        <w:rPr>
          <w:rFonts w:hint="eastAsia" w:ascii="宋体" w:hAnsi="宋体" w:cs="宋体"/>
          <w:spacing w:val="-10"/>
          <w:sz w:val="24"/>
          <w:szCs w:val="24"/>
          <w:highlight w:val="none"/>
        </w:rPr>
        <w:t>1.9资格审查文件或商务技术文件中包含磋商报价的；</w:t>
      </w:r>
    </w:p>
    <w:p w14:paraId="155165E5">
      <w:pPr>
        <w:widowControl w:val="0"/>
        <w:adjustRightInd/>
        <w:snapToGrid/>
        <w:spacing w:after="0" w:line="440" w:lineRule="exact"/>
        <w:ind w:firstLine="440" w:firstLineChars="200"/>
        <w:jc w:val="both"/>
        <w:rPr>
          <w:rFonts w:ascii="宋体" w:hAnsi="宋体" w:cs="宋体"/>
          <w:spacing w:val="-10"/>
          <w:sz w:val="24"/>
          <w:szCs w:val="24"/>
          <w:highlight w:val="none"/>
        </w:rPr>
      </w:pPr>
      <w:r>
        <w:rPr>
          <w:rFonts w:hint="eastAsia" w:ascii="宋体" w:hAnsi="宋体" w:cs="宋体"/>
          <w:spacing w:val="-10"/>
          <w:sz w:val="24"/>
          <w:szCs w:val="24"/>
          <w:highlight w:val="none"/>
        </w:rPr>
        <w:t>1.10磋商响应文件存在一个或一个以上备选（替代）磋商方案的；</w:t>
      </w:r>
    </w:p>
    <w:p w14:paraId="36160D0A">
      <w:pPr>
        <w:widowControl w:val="0"/>
        <w:adjustRightInd/>
        <w:snapToGrid/>
        <w:spacing w:after="0" w:line="440" w:lineRule="exact"/>
        <w:ind w:firstLine="440" w:firstLineChars="200"/>
        <w:jc w:val="both"/>
        <w:rPr>
          <w:rFonts w:ascii="宋体" w:hAnsi="宋体" w:cs="宋体"/>
          <w:spacing w:val="-10"/>
          <w:sz w:val="24"/>
          <w:szCs w:val="24"/>
          <w:highlight w:val="none"/>
        </w:rPr>
      </w:pPr>
      <w:r>
        <w:rPr>
          <w:rFonts w:hint="eastAsia" w:ascii="宋体" w:hAnsi="宋体" w:cs="宋体"/>
          <w:spacing w:val="-10"/>
          <w:sz w:val="24"/>
          <w:szCs w:val="24"/>
          <w:highlight w:val="none"/>
        </w:rPr>
        <w:t>1.11</w:t>
      </w:r>
      <w:r>
        <w:rPr>
          <w:rFonts w:hint="eastAsia" w:ascii="宋体" w:hAnsi="宋体" w:cs="宋体"/>
          <w:sz w:val="24"/>
          <w:szCs w:val="24"/>
          <w:highlight w:val="none"/>
        </w:rPr>
        <w:t>磋商响应供应商有围标串标行为或明显串标嫌疑的；</w:t>
      </w:r>
    </w:p>
    <w:p w14:paraId="56E2D04D">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1.12经测算且评委会一致认定其报价明显低于成本费用等；</w:t>
      </w:r>
    </w:p>
    <w:p w14:paraId="50C985CF">
      <w:pPr>
        <w:widowControl w:val="0"/>
        <w:adjustRightInd/>
        <w:snapToGrid/>
        <w:spacing w:after="0" w:line="440" w:lineRule="exact"/>
        <w:ind w:firstLine="480" w:firstLineChars="200"/>
        <w:jc w:val="both"/>
        <w:rPr>
          <w:rFonts w:hint="eastAsia" w:ascii="宋体" w:hAnsi="宋体" w:cs="宋体"/>
          <w:sz w:val="24"/>
          <w:szCs w:val="24"/>
          <w:highlight w:val="none"/>
        </w:rPr>
      </w:pPr>
      <w:r>
        <w:rPr>
          <w:rFonts w:hint="eastAsia" w:ascii="宋体" w:hAnsi="宋体" w:cs="宋体"/>
          <w:sz w:val="24"/>
          <w:szCs w:val="24"/>
          <w:highlight w:val="none"/>
        </w:rPr>
        <w:t>1.13磋商报价具有选择性；</w:t>
      </w:r>
    </w:p>
    <w:p w14:paraId="21D6DB4B">
      <w:pPr>
        <w:widowControl w:val="0"/>
        <w:adjustRightInd/>
        <w:snapToGrid/>
        <w:spacing w:after="0" w:line="440" w:lineRule="exact"/>
        <w:ind w:firstLine="440" w:firstLineChars="200"/>
        <w:jc w:val="both"/>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1.1</w:t>
      </w:r>
      <w:r>
        <w:rPr>
          <w:rFonts w:hint="eastAsia" w:ascii="宋体" w:hAnsi="宋体" w:cs="宋体"/>
          <w:spacing w:val="-10"/>
          <w:sz w:val="24"/>
          <w:szCs w:val="24"/>
          <w:highlight w:val="none"/>
          <w:lang w:val="en-US" w:eastAsia="zh-CN"/>
        </w:rPr>
        <w:t>4</w:t>
      </w:r>
      <w:r>
        <w:rPr>
          <w:rFonts w:hint="eastAsia" w:ascii="宋体" w:hAnsi="宋体" w:eastAsia="宋体" w:cs="宋体"/>
          <w:spacing w:val="-10"/>
          <w:sz w:val="24"/>
          <w:szCs w:val="24"/>
          <w:highlight w:val="none"/>
          <w:lang w:val="en-US" w:eastAsia="zh-CN"/>
        </w:rPr>
        <w:t>磋商响应文件附有采购人不能接受的条件；</w:t>
      </w:r>
    </w:p>
    <w:p w14:paraId="63698077">
      <w:pPr>
        <w:widowControl w:val="0"/>
        <w:adjustRightInd/>
        <w:snapToGrid/>
        <w:spacing w:after="0" w:line="440" w:lineRule="exact"/>
        <w:ind w:firstLine="440" w:firstLineChars="200"/>
        <w:jc w:val="both"/>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1.1</w:t>
      </w:r>
      <w:r>
        <w:rPr>
          <w:rFonts w:hint="eastAsia" w:ascii="宋体" w:hAnsi="宋体" w:cs="宋体"/>
          <w:spacing w:val="-10"/>
          <w:sz w:val="24"/>
          <w:szCs w:val="24"/>
          <w:highlight w:val="none"/>
          <w:lang w:val="en-US" w:eastAsia="zh-CN"/>
        </w:rPr>
        <w:t>5</w:t>
      </w:r>
      <w:r>
        <w:rPr>
          <w:rFonts w:hint="eastAsia" w:ascii="宋体" w:hAnsi="宋体" w:eastAsia="宋体" w:cs="宋体"/>
          <w:spacing w:val="-10"/>
          <w:sz w:val="24"/>
          <w:szCs w:val="24"/>
          <w:highlight w:val="none"/>
          <w:lang w:val="en-US" w:eastAsia="zh-CN"/>
        </w:rPr>
        <w:t>磋商小组认定不符合法律、法规和磋商响应文件中规定的其他实质性要求的；</w:t>
      </w:r>
    </w:p>
    <w:p w14:paraId="619B2A39">
      <w:pPr>
        <w:widowControl w:val="0"/>
        <w:adjustRightInd/>
        <w:snapToGrid/>
        <w:spacing w:after="0" w:line="440" w:lineRule="exact"/>
        <w:ind w:firstLine="440" w:firstLineChars="200"/>
        <w:jc w:val="both"/>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1.1</w:t>
      </w:r>
      <w:r>
        <w:rPr>
          <w:rFonts w:hint="eastAsia" w:ascii="宋体" w:hAnsi="宋体" w:cs="宋体"/>
          <w:spacing w:val="-10"/>
          <w:sz w:val="24"/>
          <w:szCs w:val="24"/>
          <w:highlight w:val="none"/>
          <w:lang w:val="en-US" w:eastAsia="zh-CN"/>
        </w:rPr>
        <w:t>6</w:t>
      </w:r>
      <w:r>
        <w:rPr>
          <w:rFonts w:hint="eastAsia" w:ascii="宋体" w:hAnsi="宋体" w:eastAsia="宋体" w:cs="宋体"/>
          <w:spacing w:val="-10"/>
          <w:sz w:val="24"/>
          <w:szCs w:val="24"/>
          <w:highlight w:val="none"/>
          <w:lang w:val="en-US" w:eastAsia="zh-CN"/>
        </w:rPr>
        <w:t>磋商响应文件标注的响应或偏离情况与事实不符，或提供了虚假材料的。</w:t>
      </w:r>
    </w:p>
    <w:p w14:paraId="3F4377BC">
      <w:pPr>
        <w:autoSpaceDE w:val="0"/>
        <w:autoSpaceDN w:val="0"/>
        <w:spacing w:after="0" w:line="440" w:lineRule="exact"/>
        <w:ind w:firstLine="424" w:firstLineChars="176"/>
        <w:outlineLvl w:val="1"/>
        <w:rPr>
          <w:rFonts w:ascii="宋体" w:hAnsi="宋体"/>
          <w:b/>
          <w:sz w:val="24"/>
          <w:highlight w:val="none"/>
          <w:lang w:val="zh-CN"/>
        </w:rPr>
      </w:pPr>
      <w:r>
        <w:rPr>
          <w:rFonts w:ascii="宋体" w:hAnsi="宋体"/>
          <w:b/>
          <w:sz w:val="24"/>
          <w:highlight w:val="none"/>
          <w:lang w:val="zh-CN"/>
        </w:rPr>
        <w:t>（</w:t>
      </w:r>
      <w:r>
        <w:rPr>
          <w:rFonts w:hint="eastAsia" w:ascii="宋体" w:hAnsi="宋体"/>
          <w:b/>
          <w:sz w:val="24"/>
          <w:highlight w:val="none"/>
          <w:lang w:val="zh-CN"/>
        </w:rPr>
        <w:t>七</w:t>
      </w:r>
      <w:r>
        <w:rPr>
          <w:rFonts w:ascii="宋体" w:hAnsi="宋体"/>
          <w:b/>
          <w:sz w:val="24"/>
          <w:highlight w:val="none"/>
          <w:lang w:val="zh-CN"/>
        </w:rPr>
        <w:t>）</w:t>
      </w:r>
      <w:r>
        <w:rPr>
          <w:rFonts w:hint="eastAsia" w:ascii="宋体" w:hAnsi="宋体"/>
          <w:b/>
          <w:sz w:val="24"/>
          <w:highlight w:val="none"/>
          <w:lang w:val="zh-CN"/>
        </w:rPr>
        <w:t>磋  商</w:t>
      </w:r>
    </w:p>
    <w:p w14:paraId="672C7607">
      <w:pPr>
        <w:autoSpaceDE w:val="0"/>
        <w:autoSpaceDN w:val="0"/>
        <w:spacing w:after="0" w:line="440" w:lineRule="exact"/>
        <w:ind w:firstLine="480" w:firstLineChars="200"/>
        <w:outlineLvl w:val="2"/>
        <w:rPr>
          <w:rFonts w:ascii="宋体" w:hAnsi="宋体"/>
          <w:sz w:val="24"/>
          <w:szCs w:val="24"/>
          <w:highlight w:val="none"/>
          <w:lang w:val="zh-CN"/>
        </w:rPr>
      </w:pPr>
      <w:r>
        <w:rPr>
          <w:rFonts w:ascii="宋体" w:hAnsi="宋体"/>
          <w:sz w:val="24"/>
          <w:szCs w:val="24"/>
          <w:highlight w:val="none"/>
          <w:lang w:val="zh-CN"/>
        </w:rPr>
        <w:t>1</w:t>
      </w:r>
      <w:r>
        <w:rPr>
          <w:rFonts w:hint="eastAsia" w:ascii="宋体" w:hAnsi="宋体"/>
          <w:sz w:val="24"/>
          <w:szCs w:val="24"/>
          <w:highlight w:val="none"/>
          <w:lang w:val="zh-CN"/>
        </w:rPr>
        <w:t>.</w:t>
      </w:r>
      <w:r>
        <w:rPr>
          <w:rFonts w:ascii="宋体" w:hAnsi="宋体"/>
          <w:sz w:val="24"/>
          <w:szCs w:val="24"/>
          <w:highlight w:val="none"/>
          <w:lang w:val="zh-CN"/>
        </w:rPr>
        <w:t>磋商</w:t>
      </w:r>
    </w:p>
    <w:p w14:paraId="3326F4B9">
      <w:pPr>
        <w:autoSpaceDE w:val="0"/>
        <w:autoSpaceDN w:val="0"/>
        <w:spacing w:after="0" w:line="440" w:lineRule="exact"/>
        <w:ind w:firstLine="480" w:firstLineChars="200"/>
        <w:rPr>
          <w:rFonts w:ascii="宋体" w:hAnsi="宋体"/>
          <w:sz w:val="24"/>
          <w:szCs w:val="24"/>
          <w:highlight w:val="none"/>
          <w:lang w:val="zh-CN"/>
        </w:rPr>
      </w:pPr>
      <w:r>
        <w:rPr>
          <w:rFonts w:ascii="宋体" w:hAnsi="宋体"/>
          <w:sz w:val="24"/>
          <w:szCs w:val="24"/>
          <w:highlight w:val="none"/>
          <w:lang w:val="zh-CN"/>
        </w:rPr>
        <w:t>1.1采购代理机构按本竞争性磋商文件</w:t>
      </w:r>
      <w:r>
        <w:rPr>
          <w:rFonts w:hint="eastAsia" w:ascii="宋体" w:hAnsi="宋体"/>
          <w:sz w:val="24"/>
          <w:szCs w:val="24"/>
          <w:highlight w:val="none"/>
          <w:lang w:val="zh-CN"/>
        </w:rPr>
        <w:t>磋商</w:t>
      </w:r>
      <w:r>
        <w:rPr>
          <w:rFonts w:ascii="宋体" w:hAnsi="宋体"/>
          <w:sz w:val="24"/>
          <w:szCs w:val="24"/>
          <w:highlight w:val="none"/>
          <w:lang w:val="zh-CN"/>
        </w:rPr>
        <w:t>须知前附表规定的时间和地点公开磋商，并邀请所有供应商代表参加；供应商代表不参加磋商会的，</w:t>
      </w:r>
      <w:r>
        <w:rPr>
          <w:rFonts w:hint="eastAsia" w:ascii="宋体" w:hAnsi="宋体"/>
          <w:sz w:val="24"/>
          <w:szCs w:val="24"/>
          <w:highlight w:val="none"/>
          <w:lang w:val="zh-CN"/>
        </w:rPr>
        <w:t>磋商结束后</w:t>
      </w:r>
      <w:r>
        <w:rPr>
          <w:rFonts w:ascii="宋体" w:hAnsi="宋体"/>
          <w:sz w:val="24"/>
          <w:szCs w:val="24"/>
          <w:highlight w:val="none"/>
          <w:lang w:val="zh-CN"/>
        </w:rPr>
        <w:t>不得对采购相关人员、磋商过程及结果提出异议。</w:t>
      </w:r>
    </w:p>
    <w:p w14:paraId="458E27D5">
      <w:pPr>
        <w:autoSpaceDE w:val="0"/>
        <w:autoSpaceDN w:val="0"/>
        <w:spacing w:after="0" w:line="440" w:lineRule="exact"/>
        <w:ind w:firstLine="480" w:firstLineChars="200"/>
        <w:rPr>
          <w:rFonts w:ascii="宋体" w:hAnsi="宋体"/>
          <w:sz w:val="24"/>
          <w:szCs w:val="24"/>
          <w:highlight w:val="none"/>
          <w:lang w:val="zh-CN"/>
        </w:rPr>
      </w:pPr>
      <w:r>
        <w:rPr>
          <w:rFonts w:ascii="宋体" w:hAnsi="宋体"/>
          <w:sz w:val="24"/>
          <w:szCs w:val="24"/>
          <w:highlight w:val="none"/>
          <w:lang w:val="zh-CN"/>
        </w:rPr>
        <w:t>1.2撤回的磋商响应文件不予开封，并退回给供应商；磋商时出现的无效磋商响应文件，不予送交评审。</w:t>
      </w:r>
    </w:p>
    <w:p w14:paraId="4B79BC96">
      <w:pPr>
        <w:autoSpaceDE w:val="0"/>
        <w:autoSpaceDN w:val="0"/>
        <w:spacing w:after="0" w:line="440" w:lineRule="exact"/>
        <w:ind w:firstLine="480" w:firstLineChars="200"/>
        <w:rPr>
          <w:rFonts w:ascii="宋体" w:hAnsi="宋体"/>
          <w:sz w:val="24"/>
          <w:szCs w:val="24"/>
          <w:highlight w:val="none"/>
          <w:lang w:val="zh-CN"/>
        </w:rPr>
      </w:pPr>
      <w:r>
        <w:rPr>
          <w:rFonts w:ascii="宋体" w:hAnsi="宋体"/>
          <w:sz w:val="24"/>
          <w:szCs w:val="24"/>
          <w:highlight w:val="none"/>
          <w:lang w:val="zh-CN"/>
        </w:rPr>
        <w:t>1.3当出现磋商响应文件递交截止后供应商不足三家的情况时，应严格按照国家财政部及浙江省财政厅有关规章制度进行处理。</w:t>
      </w:r>
    </w:p>
    <w:p w14:paraId="118E847B">
      <w:pPr>
        <w:autoSpaceDE w:val="0"/>
        <w:autoSpaceDN w:val="0"/>
        <w:spacing w:after="0" w:line="440" w:lineRule="exact"/>
        <w:ind w:firstLine="424" w:firstLineChars="176"/>
        <w:outlineLvl w:val="1"/>
        <w:rPr>
          <w:rFonts w:ascii="宋体" w:hAnsi="宋体"/>
          <w:b/>
          <w:sz w:val="24"/>
          <w:highlight w:val="none"/>
          <w:lang w:val="zh-CN"/>
        </w:rPr>
      </w:pPr>
      <w:r>
        <w:rPr>
          <w:rFonts w:ascii="宋体" w:hAnsi="宋体"/>
          <w:b/>
          <w:sz w:val="24"/>
          <w:highlight w:val="none"/>
          <w:lang w:val="zh-CN"/>
        </w:rPr>
        <w:t>（</w:t>
      </w:r>
      <w:r>
        <w:rPr>
          <w:rFonts w:hint="eastAsia" w:ascii="宋体" w:hAnsi="宋体"/>
          <w:b/>
          <w:sz w:val="24"/>
          <w:highlight w:val="none"/>
          <w:lang w:val="zh-CN"/>
        </w:rPr>
        <w:t>八</w:t>
      </w:r>
      <w:r>
        <w:rPr>
          <w:rFonts w:ascii="宋体" w:hAnsi="宋体"/>
          <w:b/>
          <w:sz w:val="24"/>
          <w:highlight w:val="none"/>
          <w:lang w:val="zh-CN"/>
        </w:rPr>
        <w:t>）</w:t>
      </w:r>
      <w:r>
        <w:rPr>
          <w:rFonts w:hint="eastAsia" w:ascii="宋体" w:hAnsi="宋体"/>
          <w:b/>
          <w:sz w:val="24"/>
          <w:highlight w:val="none"/>
          <w:lang w:val="zh-CN"/>
        </w:rPr>
        <w:t>竞争性磋商成交原则及磋商程序</w:t>
      </w:r>
    </w:p>
    <w:p w14:paraId="2B4561D5">
      <w:pPr>
        <w:autoSpaceDE w:val="0"/>
        <w:autoSpaceDN w:val="0"/>
        <w:spacing w:after="0" w:line="440" w:lineRule="exact"/>
        <w:ind w:firstLine="480" w:firstLineChars="200"/>
        <w:outlineLvl w:val="2"/>
        <w:rPr>
          <w:rFonts w:ascii="宋体" w:hAnsi="宋体"/>
          <w:sz w:val="24"/>
          <w:szCs w:val="24"/>
          <w:highlight w:val="none"/>
          <w:lang w:val="zh-CN"/>
        </w:rPr>
      </w:pPr>
      <w:r>
        <w:rPr>
          <w:rFonts w:hint="eastAsia" w:ascii="宋体" w:hAnsi="宋体"/>
          <w:sz w:val="24"/>
          <w:szCs w:val="24"/>
          <w:highlight w:val="none"/>
          <w:lang w:val="zh-CN"/>
        </w:rPr>
        <w:t>1.磋商</w:t>
      </w:r>
    </w:p>
    <w:p w14:paraId="0081186F">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1.1磋商是指对磋商文件响应程度及要求的服务、商务报价、服务承诺和供应商的信誉等进行确认并优化的过程。</w:t>
      </w:r>
    </w:p>
    <w:p w14:paraId="61F6D610">
      <w:pPr>
        <w:autoSpaceDE w:val="0"/>
        <w:autoSpaceDN w:val="0"/>
        <w:spacing w:after="0" w:line="440" w:lineRule="exact"/>
        <w:ind w:firstLine="464" w:firstLineChars="200"/>
        <w:rPr>
          <w:rFonts w:ascii="宋体" w:hAnsi="宋体"/>
          <w:spacing w:val="-4"/>
          <w:sz w:val="24"/>
          <w:szCs w:val="24"/>
          <w:highlight w:val="none"/>
          <w:lang w:val="zh-CN"/>
        </w:rPr>
      </w:pPr>
      <w:r>
        <w:rPr>
          <w:rFonts w:hint="eastAsia" w:ascii="宋体" w:hAnsi="宋体"/>
          <w:spacing w:val="-4"/>
          <w:sz w:val="24"/>
          <w:szCs w:val="24"/>
          <w:highlight w:val="none"/>
          <w:lang w:val="zh-CN"/>
        </w:rPr>
        <w:t>1.2竞争性磋商内容：磋商文件中采购需求及相关服务，仅为基本需求及服务要求，供应商可以重新承诺优于或高于本磋商文件中的所有配置及服务承诺。</w:t>
      </w:r>
    </w:p>
    <w:p w14:paraId="2102A67E">
      <w:pPr>
        <w:autoSpaceDE w:val="0"/>
        <w:autoSpaceDN w:val="0"/>
        <w:spacing w:after="0" w:line="440" w:lineRule="exact"/>
        <w:ind w:firstLine="480" w:firstLineChars="200"/>
        <w:outlineLvl w:val="2"/>
        <w:rPr>
          <w:rFonts w:ascii="宋体" w:hAnsi="宋体"/>
          <w:sz w:val="24"/>
          <w:szCs w:val="24"/>
          <w:highlight w:val="none"/>
          <w:lang w:val="zh-CN"/>
        </w:rPr>
      </w:pPr>
      <w:r>
        <w:rPr>
          <w:rFonts w:hint="eastAsia" w:ascii="宋体" w:hAnsi="宋体"/>
          <w:sz w:val="24"/>
          <w:szCs w:val="24"/>
          <w:highlight w:val="none"/>
          <w:lang w:val="zh-CN"/>
        </w:rPr>
        <w:t>2.磋商小组人员组成：</w:t>
      </w:r>
    </w:p>
    <w:p w14:paraId="7AA9EDB4">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磋商小组组成：本次采购采用竞争性磋商方式，将组织</w:t>
      </w:r>
      <w:r>
        <w:rPr>
          <w:rFonts w:hint="eastAsia" w:ascii="宋体" w:hAnsi="宋体"/>
          <w:b/>
          <w:sz w:val="24"/>
          <w:szCs w:val="24"/>
          <w:highlight w:val="none"/>
        </w:rPr>
        <w:t>3</w:t>
      </w:r>
      <w:r>
        <w:rPr>
          <w:rFonts w:hint="eastAsia" w:ascii="宋体" w:hAnsi="宋体"/>
          <w:b/>
          <w:sz w:val="24"/>
          <w:szCs w:val="24"/>
          <w:highlight w:val="none"/>
          <w:lang w:val="zh-CN"/>
        </w:rPr>
        <w:t>人</w:t>
      </w:r>
      <w:r>
        <w:rPr>
          <w:rFonts w:hint="eastAsia" w:ascii="宋体" w:hAnsi="宋体"/>
          <w:sz w:val="24"/>
          <w:szCs w:val="24"/>
          <w:highlight w:val="none"/>
          <w:lang w:val="zh-CN"/>
        </w:rPr>
        <w:t>磋商小组，磋商小组负责本次项目所有磋商任务，包括全程磋商、推荐磋商成交候选人、填写磋商采购结果报告等。</w:t>
      </w:r>
    </w:p>
    <w:p w14:paraId="79B9A688">
      <w:pPr>
        <w:autoSpaceDE w:val="0"/>
        <w:autoSpaceDN w:val="0"/>
        <w:spacing w:after="0" w:line="440" w:lineRule="exact"/>
        <w:ind w:firstLine="480" w:firstLineChars="200"/>
        <w:outlineLvl w:val="2"/>
        <w:rPr>
          <w:rFonts w:ascii="宋体" w:hAnsi="宋体"/>
          <w:sz w:val="24"/>
          <w:szCs w:val="24"/>
          <w:highlight w:val="none"/>
          <w:lang w:val="zh-CN"/>
        </w:rPr>
      </w:pPr>
      <w:r>
        <w:rPr>
          <w:rFonts w:hint="eastAsia" w:ascii="宋体" w:hAnsi="宋体"/>
          <w:sz w:val="24"/>
          <w:szCs w:val="24"/>
          <w:highlight w:val="none"/>
          <w:lang w:val="zh-CN"/>
        </w:rPr>
        <w:t>3.报价算术性修正：</w:t>
      </w:r>
    </w:p>
    <w:p w14:paraId="3D51B6C2">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3.1响应文件中的大写金额与小写金额不一致的，以大写金额为准；</w:t>
      </w:r>
    </w:p>
    <w:p w14:paraId="5F63705B">
      <w:pPr>
        <w:autoSpaceDE w:val="0"/>
        <w:autoSpaceDN w:val="0"/>
        <w:spacing w:after="0" w:line="440" w:lineRule="exact"/>
        <w:ind w:firstLine="480" w:firstLineChars="200"/>
        <w:outlineLvl w:val="2"/>
        <w:rPr>
          <w:rFonts w:ascii="宋体" w:hAnsi="宋体"/>
          <w:sz w:val="24"/>
          <w:szCs w:val="24"/>
          <w:highlight w:val="none"/>
          <w:lang w:val="zh-CN"/>
        </w:rPr>
      </w:pPr>
      <w:r>
        <w:rPr>
          <w:rFonts w:hint="eastAsia" w:ascii="宋体" w:hAnsi="宋体"/>
          <w:sz w:val="24"/>
          <w:szCs w:val="24"/>
          <w:highlight w:val="none"/>
          <w:lang w:val="zh-CN"/>
        </w:rPr>
        <w:t>4.磋商程序：</w:t>
      </w:r>
    </w:p>
    <w:p w14:paraId="0556D2DA">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①主持人宣布磋商响应文件递交截止，截止时间以“中科院国家授时中心标准时间”为准，宣布磋商会议开始；</w:t>
      </w:r>
    </w:p>
    <w:p w14:paraId="1B4E738F">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②工作人员确认磋商磋商响应供应商的</w:t>
      </w:r>
      <w:r>
        <w:rPr>
          <w:rFonts w:hint="eastAsia" w:ascii="宋体" w:hAnsi="宋体"/>
          <w:bCs/>
          <w:sz w:val="24"/>
          <w:szCs w:val="24"/>
          <w:highlight w:val="none"/>
          <w:lang w:val="zh-CN"/>
        </w:rPr>
        <w:t>法定代表人及授权委托人资格、</w:t>
      </w:r>
      <w:r>
        <w:rPr>
          <w:rFonts w:hint="eastAsia" w:ascii="宋体" w:hAnsi="宋体"/>
          <w:sz w:val="24"/>
          <w:szCs w:val="24"/>
          <w:highlight w:val="none"/>
          <w:lang w:val="zh-CN"/>
        </w:rPr>
        <w:t>到场情况；</w:t>
      </w:r>
    </w:p>
    <w:p w14:paraId="76EB9C48">
      <w:pPr>
        <w:autoSpaceDE w:val="0"/>
        <w:autoSpaceDN w:val="0"/>
        <w:spacing w:after="0" w:line="440" w:lineRule="exact"/>
        <w:ind w:firstLine="480" w:firstLineChars="200"/>
        <w:outlineLvl w:val="3"/>
        <w:rPr>
          <w:rFonts w:ascii="宋体" w:hAnsi="宋体"/>
          <w:sz w:val="24"/>
          <w:szCs w:val="24"/>
          <w:highlight w:val="none"/>
          <w:lang w:val="zh-CN"/>
        </w:rPr>
      </w:pPr>
      <w:r>
        <w:rPr>
          <w:rFonts w:hint="eastAsia" w:ascii="宋体" w:hAnsi="宋体"/>
          <w:sz w:val="24"/>
          <w:szCs w:val="24"/>
          <w:highlight w:val="none"/>
          <w:lang w:val="zh-CN"/>
        </w:rPr>
        <w:t>③工作人员检查各磋商响应文件的密封、标记情况；</w:t>
      </w:r>
    </w:p>
    <w:p w14:paraId="4CC4F44B">
      <w:pPr>
        <w:autoSpaceDE w:val="0"/>
        <w:autoSpaceDN w:val="0"/>
        <w:spacing w:after="0" w:line="440" w:lineRule="exact"/>
        <w:ind w:firstLine="480" w:firstLineChars="200"/>
        <w:rPr>
          <w:rFonts w:hint="eastAsia" w:ascii="宋体" w:hAnsi="宋体" w:eastAsia="宋体"/>
          <w:sz w:val="24"/>
          <w:szCs w:val="24"/>
          <w:highlight w:val="none"/>
          <w:lang w:val="en-US" w:eastAsia="zh-CN"/>
        </w:rPr>
      </w:pPr>
      <w:r>
        <w:rPr>
          <w:rFonts w:hint="eastAsia" w:ascii="宋体" w:hAnsi="宋体"/>
          <w:sz w:val="24"/>
          <w:szCs w:val="24"/>
          <w:highlight w:val="none"/>
          <w:lang w:val="zh-CN"/>
        </w:rPr>
        <w:t>④工作人员按送达磋商响应文件逆顺序当众启封资格审查</w:t>
      </w:r>
      <w:r>
        <w:rPr>
          <w:rFonts w:hint="eastAsia" w:ascii="宋体" w:hAnsi="宋体"/>
          <w:sz w:val="24"/>
          <w:szCs w:val="24"/>
          <w:highlight w:val="none"/>
          <w:lang w:val="en-US" w:eastAsia="zh-CN"/>
        </w:rPr>
        <w:t>文件</w:t>
      </w:r>
      <w:r>
        <w:rPr>
          <w:rFonts w:hint="eastAsia" w:ascii="宋体" w:hAnsi="宋体"/>
          <w:sz w:val="24"/>
          <w:szCs w:val="24"/>
          <w:highlight w:val="none"/>
          <w:lang w:val="zh-CN"/>
        </w:rPr>
        <w:t>送</w:t>
      </w:r>
      <w:r>
        <w:rPr>
          <w:rFonts w:hint="eastAsia" w:ascii="宋体" w:hAnsi="宋体"/>
          <w:sz w:val="24"/>
          <w:szCs w:val="24"/>
          <w:highlight w:val="none"/>
          <w:lang w:val="en-US" w:eastAsia="zh-CN"/>
        </w:rPr>
        <w:t>招标代理机构工作人员</w:t>
      </w:r>
      <w:r>
        <w:rPr>
          <w:rFonts w:hint="eastAsia" w:ascii="宋体" w:hAnsi="宋体"/>
          <w:sz w:val="24"/>
          <w:szCs w:val="24"/>
          <w:highlight w:val="none"/>
          <w:lang w:val="zh-CN"/>
        </w:rPr>
        <w:t>进行评审；</w:t>
      </w:r>
    </w:p>
    <w:p w14:paraId="7B2F504E">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⑤工作人员按送达磋商响应文件逆顺序当众启封通过资格审查磋商响应供应商的商务技术文件，送磋商小组进行评审及磋商；</w:t>
      </w:r>
    </w:p>
    <w:p w14:paraId="35E034DA">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⑥工作人员按送达磋商响应文件逆顺序当众启封通过资格审查磋商响应供应商的报价文件，磋商小组所有成员应当集中与单一供应商分别进行磋商，磋商轮次一般不超过3轮；</w:t>
      </w:r>
    </w:p>
    <w:p w14:paraId="64383964">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⑦工作人员宣布各供应商的最终磋商价格、商务技术得分、报价得分、最终得分及成交候选人名单；</w:t>
      </w:r>
    </w:p>
    <w:p w14:paraId="5A240860">
      <w:pPr>
        <w:autoSpaceDE w:val="0"/>
        <w:autoSpaceDN w:val="0"/>
        <w:spacing w:after="0" w:line="440" w:lineRule="exact"/>
        <w:ind w:firstLine="480" w:firstLineChars="200"/>
        <w:outlineLvl w:val="3"/>
        <w:rPr>
          <w:rFonts w:ascii="宋体" w:hAnsi="宋体"/>
          <w:sz w:val="24"/>
          <w:szCs w:val="24"/>
          <w:highlight w:val="none"/>
          <w:lang w:val="zh-CN"/>
        </w:rPr>
      </w:pPr>
      <w:r>
        <w:rPr>
          <w:rFonts w:hint="eastAsia" w:ascii="宋体" w:hAnsi="宋体"/>
          <w:sz w:val="24"/>
          <w:szCs w:val="24"/>
          <w:highlight w:val="none"/>
          <w:lang w:val="en-US" w:eastAsia="zh-CN"/>
        </w:rPr>
        <w:t>⑧</w:t>
      </w:r>
      <w:r>
        <w:rPr>
          <w:rFonts w:hint="eastAsia" w:ascii="宋体" w:hAnsi="宋体"/>
          <w:sz w:val="24"/>
          <w:szCs w:val="24"/>
          <w:highlight w:val="none"/>
          <w:lang w:val="zh-CN"/>
        </w:rPr>
        <w:t>磋商会议结束。</w:t>
      </w:r>
    </w:p>
    <w:p w14:paraId="7B3679BB">
      <w:pPr>
        <w:autoSpaceDE w:val="0"/>
        <w:autoSpaceDN w:val="0"/>
        <w:spacing w:after="0" w:line="440" w:lineRule="exact"/>
        <w:ind w:firstLine="480" w:firstLineChars="200"/>
        <w:outlineLvl w:val="2"/>
        <w:rPr>
          <w:rFonts w:ascii="宋体" w:hAnsi="宋体"/>
          <w:sz w:val="24"/>
          <w:szCs w:val="24"/>
          <w:highlight w:val="none"/>
          <w:lang w:val="zh-CN"/>
        </w:rPr>
      </w:pPr>
      <w:r>
        <w:rPr>
          <w:rFonts w:hint="eastAsia" w:ascii="宋体" w:hAnsi="宋体"/>
          <w:sz w:val="24"/>
          <w:szCs w:val="24"/>
          <w:highlight w:val="none"/>
          <w:lang w:val="zh-CN"/>
        </w:rPr>
        <w:t>5.磋商结果确定：</w:t>
      </w:r>
    </w:p>
    <w:p w14:paraId="2BB9E4F8">
      <w:pPr>
        <w:autoSpaceDE w:val="0"/>
        <w:autoSpaceDN w:val="0"/>
        <w:spacing w:after="0" w:line="440" w:lineRule="exact"/>
        <w:ind w:firstLine="480" w:firstLineChars="200"/>
        <w:rPr>
          <w:rFonts w:ascii="宋体" w:hAnsi="宋体" w:cs="宋体-PUA"/>
          <w:sz w:val="24"/>
          <w:highlight w:val="none"/>
        </w:rPr>
      </w:pPr>
      <w:r>
        <w:rPr>
          <w:rFonts w:hint="eastAsia" w:ascii="宋体" w:hAnsi="宋体"/>
          <w:sz w:val="24"/>
          <w:szCs w:val="24"/>
          <w:highlight w:val="none"/>
          <w:lang w:val="zh-CN"/>
        </w:rPr>
        <w:t>5.1本次磋商采用百分制综合评分法，</w:t>
      </w:r>
      <w:r>
        <w:rPr>
          <w:rFonts w:hint="eastAsia" w:ascii="宋体" w:hAnsi="宋体" w:cs="宋体-PUA"/>
          <w:sz w:val="24"/>
          <w:highlight w:val="none"/>
        </w:rPr>
        <w:t>其中商务技术分70分，报价分30分。</w:t>
      </w:r>
    </w:p>
    <w:p w14:paraId="0F0CFC2B">
      <w:pPr>
        <w:autoSpaceDE w:val="0"/>
        <w:autoSpaceDN w:val="0"/>
        <w:spacing w:after="0" w:line="440" w:lineRule="exact"/>
        <w:ind w:firstLine="464" w:firstLineChars="200"/>
        <w:rPr>
          <w:rFonts w:ascii="宋体" w:hAnsi="宋体"/>
          <w:spacing w:val="-4"/>
          <w:sz w:val="24"/>
          <w:szCs w:val="24"/>
          <w:highlight w:val="none"/>
          <w:lang w:val="zh-CN"/>
        </w:rPr>
      </w:pPr>
      <w:r>
        <w:rPr>
          <w:rFonts w:hint="eastAsia" w:ascii="宋体" w:hAnsi="宋体"/>
          <w:spacing w:val="-4"/>
          <w:sz w:val="24"/>
          <w:szCs w:val="24"/>
          <w:highlight w:val="none"/>
          <w:lang w:val="zh-CN"/>
        </w:rPr>
        <w:t>1、定标原则：根据招标文件评分办法按综合得分（商务技术分+报价分）由高到低，</w:t>
      </w:r>
      <w:r>
        <w:rPr>
          <w:rFonts w:hint="eastAsia" w:ascii="宋体" w:hAnsi="宋体"/>
          <w:spacing w:val="-4"/>
          <w:sz w:val="24"/>
          <w:szCs w:val="24"/>
          <w:highlight w:val="none"/>
        </w:rPr>
        <w:t>得分第一的为</w:t>
      </w:r>
      <w:r>
        <w:rPr>
          <w:rFonts w:hint="eastAsia" w:ascii="宋体" w:hAnsi="宋体"/>
          <w:spacing w:val="-4"/>
          <w:sz w:val="24"/>
          <w:szCs w:val="24"/>
          <w:highlight w:val="none"/>
          <w:lang w:val="zh-CN"/>
        </w:rPr>
        <w:t>第一中标候选人。</w:t>
      </w:r>
    </w:p>
    <w:p w14:paraId="2461394E">
      <w:pPr>
        <w:autoSpaceDE w:val="0"/>
        <w:autoSpaceDN w:val="0"/>
        <w:spacing w:after="0" w:line="440" w:lineRule="exact"/>
        <w:ind w:firstLine="480" w:firstLineChars="200"/>
        <w:outlineLvl w:val="2"/>
        <w:rPr>
          <w:rFonts w:ascii="宋体" w:hAnsi="宋体"/>
          <w:sz w:val="24"/>
          <w:szCs w:val="24"/>
          <w:highlight w:val="none"/>
          <w:lang w:val="zh-CN"/>
        </w:rPr>
      </w:pPr>
      <w:r>
        <w:rPr>
          <w:rFonts w:hint="eastAsia" w:ascii="宋体" w:hAnsi="宋体"/>
          <w:sz w:val="24"/>
          <w:szCs w:val="24"/>
          <w:highlight w:val="none"/>
          <w:lang w:val="zh-CN"/>
        </w:rPr>
        <w:t>2、定标程序</w:t>
      </w:r>
    </w:p>
    <w:p w14:paraId="0107433C">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1）评委会将评标情况写出书面评审报告，推荐中标人，并按照综合评分的高低排列顺序，确定得分</w:t>
      </w:r>
      <w:r>
        <w:rPr>
          <w:rFonts w:hint="eastAsia" w:ascii="宋体" w:hAnsi="宋体"/>
          <w:sz w:val="24"/>
          <w:szCs w:val="24"/>
          <w:highlight w:val="none"/>
        </w:rPr>
        <w:t>第一的</w:t>
      </w:r>
      <w:r>
        <w:rPr>
          <w:rFonts w:hint="eastAsia" w:ascii="宋体" w:hAnsi="宋体"/>
          <w:sz w:val="24"/>
          <w:szCs w:val="24"/>
          <w:highlight w:val="none"/>
          <w:lang w:val="zh-CN"/>
        </w:rPr>
        <w:t>为第一中标候选人，得分第</w:t>
      </w:r>
      <w:r>
        <w:rPr>
          <w:rFonts w:hint="eastAsia" w:ascii="宋体" w:hAnsi="宋体"/>
          <w:sz w:val="24"/>
          <w:szCs w:val="24"/>
          <w:highlight w:val="none"/>
        </w:rPr>
        <w:t>二的</w:t>
      </w:r>
      <w:r>
        <w:rPr>
          <w:rFonts w:hint="eastAsia" w:ascii="宋体" w:hAnsi="宋体"/>
          <w:sz w:val="24"/>
          <w:szCs w:val="24"/>
          <w:highlight w:val="none"/>
          <w:lang w:val="zh-CN"/>
        </w:rPr>
        <w:t>为第二中标候选人，得分第</w:t>
      </w:r>
      <w:r>
        <w:rPr>
          <w:rFonts w:hint="eastAsia" w:ascii="宋体" w:hAnsi="宋体"/>
          <w:sz w:val="24"/>
          <w:szCs w:val="24"/>
          <w:highlight w:val="none"/>
        </w:rPr>
        <w:t>三的</w:t>
      </w:r>
      <w:r>
        <w:rPr>
          <w:rFonts w:hint="eastAsia" w:ascii="宋体" w:hAnsi="宋体"/>
          <w:sz w:val="24"/>
          <w:szCs w:val="24"/>
          <w:highlight w:val="none"/>
          <w:lang w:val="zh-CN"/>
        </w:rPr>
        <w:t>为第三中标候选人，如磋商响应供应商综合得分相同的，商务技术部分高者为中标候选人。综合得分且商务技术部分得分均相同的，则摇号选取中标候选人。</w:t>
      </w:r>
    </w:p>
    <w:p w14:paraId="10FCE490">
      <w:pPr>
        <w:autoSpaceDE w:val="0"/>
        <w:autoSpaceDN w:val="0"/>
        <w:spacing w:after="0" w:line="440" w:lineRule="exact"/>
        <w:ind w:firstLine="480" w:firstLineChars="200"/>
        <w:jc w:val="both"/>
        <w:rPr>
          <w:rFonts w:ascii="宋体" w:hAnsi="宋体"/>
          <w:sz w:val="24"/>
          <w:szCs w:val="24"/>
          <w:highlight w:val="none"/>
          <w:lang w:val="zh-CN"/>
        </w:rPr>
      </w:pPr>
      <w:r>
        <w:rPr>
          <w:rFonts w:hint="eastAsia" w:ascii="宋体" w:hAnsi="宋体"/>
          <w:sz w:val="24"/>
          <w:szCs w:val="24"/>
          <w:highlight w:val="none"/>
          <w:lang w:val="zh-CN"/>
        </w:rPr>
        <w:t>2）根据评委会确定的中标人，采购代理机构在</w:t>
      </w:r>
      <w:r>
        <w:rPr>
          <w:rFonts w:hint="eastAsia" w:ascii="宋体" w:hAnsi="宋体" w:cs="仿宋"/>
          <w:spacing w:val="-16"/>
          <w:sz w:val="24"/>
          <w:szCs w:val="24"/>
          <w:highlight w:val="none"/>
        </w:rPr>
        <w:t>浙江政府采购网（http://zfcg.czt.zj.gov.cn/）</w:t>
      </w:r>
      <w:r>
        <w:rPr>
          <w:rFonts w:hint="eastAsia" w:ascii="宋体" w:hAnsi="宋体"/>
          <w:sz w:val="24"/>
          <w:szCs w:val="24"/>
          <w:highlight w:val="none"/>
          <w:lang w:val="zh-CN"/>
        </w:rPr>
        <w:t>发布中标公示。</w:t>
      </w:r>
    </w:p>
    <w:p w14:paraId="227484AD">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3）采购代理机构不解释中标或落标原因，不退回磋商响应文件和其他投标资料。</w:t>
      </w:r>
    </w:p>
    <w:p w14:paraId="753ACFBF">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14:paraId="1A33DF3C">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5.3</w:t>
      </w:r>
      <w:r>
        <w:rPr>
          <w:rFonts w:ascii="宋体" w:hAnsi="宋体"/>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3F002B5F">
      <w:pPr>
        <w:autoSpaceDE w:val="0"/>
        <w:autoSpaceDN w:val="0"/>
        <w:spacing w:after="0" w:line="440" w:lineRule="exact"/>
        <w:ind w:firstLine="480" w:firstLineChars="200"/>
        <w:rPr>
          <w:rFonts w:ascii="宋体" w:hAnsi="宋体"/>
          <w:sz w:val="24"/>
          <w:szCs w:val="24"/>
          <w:highlight w:val="none"/>
          <w:lang w:val="zh-CN"/>
        </w:rPr>
      </w:pPr>
      <w:r>
        <w:rPr>
          <w:rFonts w:hint="eastAsia" w:ascii="宋体" w:hAnsi="宋体"/>
          <w:sz w:val="24"/>
          <w:szCs w:val="24"/>
          <w:highlight w:val="none"/>
          <w:lang w:val="zh-CN"/>
        </w:rPr>
        <w:t>5.4报价文件中的报价视为磋商响应供应商的第一次报价，价格磋商一次视为1轮。</w:t>
      </w:r>
    </w:p>
    <w:p w14:paraId="30EDA2C8">
      <w:pPr>
        <w:autoSpaceDE w:val="0"/>
        <w:autoSpaceDN w:val="0"/>
        <w:spacing w:after="0" w:line="440" w:lineRule="exact"/>
        <w:ind w:firstLine="436" w:firstLineChars="182"/>
        <w:outlineLvl w:val="3"/>
        <w:rPr>
          <w:rFonts w:ascii="宋体" w:hAnsi="宋体"/>
          <w:sz w:val="24"/>
          <w:szCs w:val="24"/>
          <w:highlight w:val="none"/>
          <w:lang w:val="zh-CN"/>
        </w:rPr>
      </w:pPr>
      <w:r>
        <w:rPr>
          <w:rFonts w:hint="eastAsia" w:ascii="宋体" w:hAnsi="宋体"/>
          <w:sz w:val="24"/>
          <w:szCs w:val="24"/>
          <w:highlight w:val="none"/>
          <w:lang w:val="zh-CN"/>
        </w:rPr>
        <w:t>5.5综合评分办法</w:t>
      </w:r>
    </w:p>
    <w:p w14:paraId="6EAE445F">
      <w:pPr>
        <w:autoSpaceDE w:val="0"/>
        <w:autoSpaceDN w:val="0"/>
        <w:spacing w:after="0" w:line="440" w:lineRule="exact"/>
        <w:ind w:firstLine="436" w:firstLineChars="182"/>
        <w:outlineLvl w:val="4"/>
        <w:rPr>
          <w:rFonts w:ascii="宋体" w:hAnsi="宋体"/>
          <w:sz w:val="24"/>
          <w:szCs w:val="24"/>
          <w:highlight w:val="none"/>
          <w:lang w:val="zh-CN"/>
        </w:rPr>
      </w:pPr>
      <w:r>
        <w:rPr>
          <w:rFonts w:hint="eastAsia" w:ascii="宋体" w:hAnsi="宋体"/>
          <w:sz w:val="24"/>
          <w:szCs w:val="24"/>
          <w:highlight w:val="none"/>
          <w:lang w:val="zh-CN"/>
        </w:rPr>
        <w:t>①商务技术分（</w:t>
      </w:r>
      <w:r>
        <w:rPr>
          <w:rFonts w:hint="eastAsia" w:ascii="宋体" w:hAnsi="宋体"/>
          <w:sz w:val="24"/>
          <w:szCs w:val="24"/>
          <w:highlight w:val="none"/>
        </w:rPr>
        <w:t>70</w:t>
      </w:r>
      <w:r>
        <w:rPr>
          <w:rFonts w:hint="eastAsia" w:ascii="宋体" w:hAnsi="宋体"/>
          <w:sz w:val="24"/>
          <w:szCs w:val="24"/>
          <w:highlight w:val="none"/>
          <w:lang w:val="zh-CN"/>
        </w:rPr>
        <w:t>分）</w:t>
      </w:r>
    </w:p>
    <w:p w14:paraId="2A80DDF0">
      <w:pPr>
        <w:autoSpaceDE w:val="0"/>
        <w:autoSpaceDN w:val="0"/>
        <w:spacing w:after="0" w:line="440" w:lineRule="exact"/>
        <w:ind w:firstLine="436" w:firstLineChars="182"/>
        <w:rPr>
          <w:rFonts w:ascii="宋体" w:hAnsi="宋体"/>
          <w:sz w:val="24"/>
          <w:szCs w:val="24"/>
          <w:highlight w:val="none"/>
          <w:lang w:val="zh-CN"/>
        </w:rPr>
      </w:pPr>
      <w:r>
        <w:rPr>
          <w:rFonts w:hint="eastAsia" w:ascii="宋体" w:hAnsi="宋体"/>
          <w:sz w:val="24"/>
          <w:szCs w:val="24"/>
          <w:highlight w:val="none"/>
          <w:lang w:val="zh-CN"/>
        </w:rPr>
        <w:t>磋商小组各成员所评分值的算术平均值即为各磋商响应供应商的评定分值（计算时四舍五入，保留两位小数）</w:t>
      </w:r>
    </w:p>
    <w:p w14:paraId="72CDE34C">
      <w:pPr>
        <w:autoSpaceDE w:val="0"/>
        <w:autoSpaceDN w:val="0"/>
        <w:spacing w:after="0" w:line="440" w:lineRule="exact"/>
        <w:ind w:firstLine="480" w:firstLineChars="200"/>
        <w:outlineLvl w:val="4"/>
        <w:rPr>
          <w:rFonts w:ascii="宋体" w:hAnsi="宋体"/>
          <w:sz w:val="24"/>
          <w:szCs w:val="24"/>
          <w:highlight w:val="none"/>
          <w:lang w:val="zh-CN"/>
        </w:rPr>
      </w:pPr>
      <w:r>
        <w:rPr>
          <w:rFonts w:hint="eastAsia" w:ascii="宋体" w:hAnsi="宋体"/>
          <w:sz w:val="24"/>
          <w:szCs w:val="24"/>
          <w:highlight w:val="none"/>
          <w:lang w:val="zh-CN"/>
        </w:rPr>
        <w:t>②报价分（</w:t>
      </w:r>
      <w:r>
        <w:rPr>
          <w:rFonts w:hint="eastAsia" w:ascii="宋体" w:hAnsi="宋体"/>
          <w:sz w:val="24"/>
          <w:szCs w:val="24"/>
          <w:highlight w:val="none"/>
        </w:rPr>
        <w:t>30</w:t>
      </w:r>
      <w:r>
        <w:rPr>
          <w:rFonts w:hint="eastAsia" w:ascii="宋体" w:hAnsi="宋体"/>
          <w:sz w:val="24"/>
          <w:szCs w:val="24"/>
          <w:highlight w:val="none"/>
          <w:lang w:val="zh-CN"/>
        </w:rPr>
        <w:t>分）</w:t>
      </w:r>
    </w:p>
    <w:p w14:paraId="057456E3">
      <w:pPr>
        <w:autoSpaceDE w:val="0"/>
        <w:autoSpaceDN w:val="0"/>
        <w:spacing w:after="0" w:line="440" w:lineRule="exact"/>
        <w:ind w:firstLine="480" w:firstLineChars="200"/>
        <w:rPr>
          <w:rFonts w:ascii="宋体" w:hAnsi="宋体" w:cs="宋体"/>
          <w:b/>
          <w:bCs/>
          <w:spacing w:val="-4"/>
          <w:sz w:val="24"/>
          <w:highlight w:val="none"/>
        </w:rPr>
      </w:pPr>
      <w:r>
        <w:rPr>
          <w:rFonts w:hint="eastAsia" w:ascii="宋体" w:hAnsi="宋体" w:cs="宋体-PUA"/>
          <w:bCs/>
          <w:sz w:val="24"/>
          <w:highlight w:val="none"/>
        </w:rPr>
        <w:t>▲</w:t>
      </w:r>
      <w:r>
        <w:rPr>
          <w:b/>
          <w:spacing w:val="-4"/>
          <w:sz w:val="24"/>
          <w:highlight w:val="none"/>
          <w:lang w:val="zh-CN"/>
        </w:rPr>
        <w:t>本项目</w:t>
      </w:r>
      <w:r>
        <w:rPr>
          <w:rFonts w:hint="eastAsia"/>
          <w:b/>
          <w:spacing w:val="-4"/>
          <w:sz w:val="24"/>
          <w:highlight w:val="none"/>
          <w:lang w:val="zh-CN"/>
        </w:rPr>
        <w:t>总</w:t>
      </w:r>
      <w:r>
        <w:rPr>
          <w:b/>
          <w:spacing w:val="-4"/>
          <w:sz w:val="24"/>
          <w:highlight w:val="none"/>
          <w:lang w:val="zh-CN"/>
        </w:rPr>
        <w:t>价最高限价为</w:t>
      </w:r>
      <w:r>
        <w:rPr>
          <w:rFonts w:hint="eastAsia" w:ascii="宋体" w:hAnsi="宋体" w:cs="宋体"/>
          <w:b/>
          <w:spacing w:val="-4"/>
          <w:sz w:val="24"/>
          <w:highlight w:val="none"/>
          <w:u w:val="single"/>
          <w:lang w:val="zh-CN"/>
        </w:rPr>
        <w:t xml:space="preserve"> </w:t>
      </w:r>
      <w:r>
        <w:rPr>
          <w:rFonts w:hint="eastAsia" w:ascii="宋体" w:hAnsi="宋体" w:cs="宋体"/>
          <w:b/>
          <w:spacing w:val="-4"/>
          <w:sz w:val="24"/>
          <w:highlight w:val="none"/>
          <w:u w:val="single"/>
          <w:lang w:val="en-US" w:eastAsia="zh-CN"/>
        </w:rPr>
        <w:t xml:space="preserve">389664元 </w:t>
      </w:r>
      <w:r>
        <w:rPr>
          <w:rFonts w:hint="eastAsia"/>
          <w:b/>
          <w:spacing w:val="-4"/>
          <w:sz w:val="24"/>
          <w:highlight w:val="none"/>
          <w:lang w:val="zh-CN"/>
        </w:rPr>
        <w:t>，总</w:t>
      </w:r>
      <w:r>
        <w:rPr>
          <w:rFonts w:hint="eastAsia" w:ascii="宋体" w:hAnsi="宋体" w:cs="宋体"/>
          <w:b/>
          <w:bCs/>
          <w:spacing w:val="-4"/>
          <w:sz w:val="24"/>
          <w:highlight w:val="none"/>
        </w:rPr>
        <w:t>报价在最高限价</w:t>
      </w:r>
      <w:r>
        <w:rPr>
          <w:rFonts w:hint="eastAsia" w:ascii="宋体" w:hAnsi="宋体" w:cs="宋体"/>
          <w:b/>
          <w:bCs/>
          <w:spacing w:val="-4"/>
          <w:sz w:val="24"/>
          <w:highlight w:val="none"/>
          <w:u w:val="single"/>
        </w:rPr>
        <w:t xml:space="preserve"> </w:t>
      </w:r>
      <w:r>
        <w:rPr>
          <w:rFonts w:hint="eastAsia" w:ascii="宋体" w:hAnsi="宋体" w:cs="宋体"/>
          <w:b/>
          <w:spacing w:val="-4"/>
          <w:sz w:val="24"/>
          <w:highlight w:val="none"/>
          <w:u w:val="single"/>
          <w:lang w:val="en-US" w:eastAsia="zh-CN"/>
        </w:rPr>
        <w:t>389664元</w:t>
      </w:r>
      <w:r>
        <w:rPr>
          <w:rFonts w:hint="eastAsia" w:ascii="宋体" w:hAnsi="宋体" w:cs="宋体"/>
          <w:b/>
          <w:bCs/>
          <w:spacing w:val="-4"/>
          <w:sz w:val="24"/>
          <w:highlight w:val="none"/>
          <w:u w:val="single"/>
          <w:lang w:val="en-US" w:eastAsia="zh-CN"/>
        </w:rPr>
        <w:t xml:space="preserve"> </w:t>
      </w:r>
      <w:r>
        <w:rPr>
          <w:rFonts w:hint="eastAsia" w:ascii="宋体" w:hAnsi="宋体" w:cs="宋体"/>
          <w:b/>
          <w:bCs/>
          <w:spacing w:val="-4"/>
          <w:sz w:val="24"/>
          <w:highlight w:val="none"/>
        </w:rPr>
        <w:t>及以下</w:t>
      </w:r>
      <w:r>
        <w:rPr>
          <w:rFonts w:hint="eastAsia" w:ascii="宋体" w:hAnsi="宋体" w:cs="宋体"/>
          <w:b/>
          <w:bCs/>
          <w:sz w:val="24"/>
          <w:highlight w:val="none"/>
        </w:rPr>
        <w:t>的为有效报价（</w:t>
      </w:r>
      <w:r>
        <w:rPr>
          <w:rFonts w:hint="eastAsia" w:ascii="宋体" w:hAnsi="宋体" w:cs="宋体"/>
          <w:b/>
          <w:bCs/>
          <w:sz w:val="24"/>
          <w:highlight w:val="none"/>
          <w:lang w:val="en-US" w:eastAsia="zh-CN"/>
        </w:rPr>
        <w:t>投标报价以元为单位，四舍五入保留整数</w:t>
      </w:r>
      <w:r>
        <w:rPr>
          <w:rFonts w:hint="eastAsia" w:ascii="宋体" w:hAnsi="宋体" w:cs="宋体"/>
          <w:b/>
          <w:bCs/>
          <w:sz w:val="24"/>
          <w:highlight w:val="none"/>
        </w:rPr>
        <w:t>）；磋商响应供应商的投标报价超过最高限价的为无效报价。</w:t>
      </w:r>
      <w:r>
        <w:rPr>
          <w:rFonts w:ascii="宋体" w:hAnsi="宋体" w:cs="宋体"/>
          <w:b/>
          <w:bCs/>
          <w:sz w:val="24"/>
          <w:highlight w:val="none"/>
        </w:rPr>
        <w:t xml:space="preserve"> </w:t>
      </w:r>
    </w:p>
    <w:p w14:paraId="39E04AB9">
      <w:pPr>
        <w:pStyle w:val="400"/>
        <w:spacing w:line="440" w:lineRule="exact"/>
        <w:ind w:left="420" w:firstLine="0" w:firstLineChars="0"/>
        <w:rPr>
          <w:rFonts w:ascii="宋体" w:hAnsi="宋体" w:eastAsia="宋体"/>
          <w:b/>
          <w:bCs/>
          <w:spacing w:val="-4"/>
          <w:szCs w:val="24"/>
          <w:highlight w:val="none"/>
        </w:rPr>
      </w:pPr>
      <w:r>
        <w:rPr>
          <w:rFonts w:hint="eastAsia" w:ascii="宋体" w:hAnsi="宋体" w:eastAsia="宋体" w:cs="宋体"/>
          <w:b/>
          <w:bCs/>
          <w:szCs w:val="24"/>
          <w:highlight w:val="none"/>
        </w:rPr>
        <w:t>评标基准</w:t>
      </w:r>
      <w:r>
        <w:rPr>
          <w:rFonts w:ascii="宋体" w:hAnsi="宋体" w:eastAsia="宋体" w:cs="宋体"/>
          <w:b/>
          <w:bCs/>
          <w:szCs w:val="24"/>
          <w:highlight w:val="none"/>
        </w:rPr>
        <w:t>价</w:t>
      </w:r>
      <w:r>
        <w:rPr>
          <w:rFonts w:hint="eastAsia" w:ascii="宋体" w:hAnsi="宋体" w:eastAsia="宋体"/>
          <w:b/>
          <w:bCs/>
          <w:spacing w:val="-4"/>
          <w:szCs w:val="24"/>
          <w:highlight w:val="none"/>
        </w:rPr>
        <w:t>为所有磋商响应供应商有效报价中的最低价。</w:t>
      </w:r>
    </w:p>
    <w:p w14:paraId="46016EE8">
      <w:pPr>
        <w:spacing w:after="0" w:line="440" w:lineRule="exact"/>
        <w:ind w:firstLine="466" w:firstLineChars="200"/>
        <w:rPr>
          <w:rFonts w:ascii="宋体" w:hAnsi="宋体" w:cs="宋体"/>
          <w:b/>
          <w:bCs/>
          <w:sz w:val="24"/>
          <w:highlight w:val="none"/>
        </w:rPr>
      </w:pPr>
      <w:r>
        <w:rPr>
          <w:rFonts w:hint="eastAsia" w:ascii="宋体" w:hAnsi="宋体"/>
          <w:b/>
          <w:bCs/>
          <w:spacing w:val="-4"/>
          <w:sz w:val="24"/>
          <w:highlight w:val="none"/>
        </w:rPr>
        <w:t>报价</w:t>
      </w:r>
      <w:r>
        <w:rPr>
          <w:rFonts w:ascii="宋体" w:hAnsi="宋体"/>
          <w:b/>
          <w:bCs/>
          <w:spacing w:val="-4"/>
          <w:sz w:val="24"/>
          <w:highlight w:val="none"/>
        </w:rPr>
        <w:t>分</w:t>
      </w:r>
      <w:r>
        <w:rPr>
          <w:rFonts w:hint="eastAsia" w:ascii="宋体" w:hAnsi="宋体"/>
          <w:b/>
          <w:bCs/>
          <w:spacing w:val="-4"/>
          <w:sz w:val="24"/>
          <w:highlight w:val="none"/>
        </w:rPr>
        <w:t>得分=（</w:t>
      </w:r>
      <w:r>
        <w:rPr>
          <w:rFonts w:hint="eastAsia" w:ascii="宋体" w:hAnsi="宋体" w:cs="宋体"/>
          <w:b/>
          <w:bCs/>
          <w:sz w:val="24"/>
          <w:highlight w:val="none"/>
        </w:rPr>
        <w:t>评标基准价/磋商响应供应商最终有效报价）</w:t>
      </w:r>
      <w:r>
        <w:rPr>
          <w:rFonts w:hint="eastAsia" w:ascii="宋体" w:hAnsi="宋体"/>
          <w:b/>
          <w:bCs/>
          <w:spacing w:val="-4"/>
          <w:sz w:val="24"/>
          <w:highlight w:val="none"/>
        </w:rPr>
        <w:t>×30（四舍五入，保留两位小数）。</w:t>
      </w:r>
    </w:p>
    <w:p w14:paraId="3C306516">
      <w:pPr>
        <w:autoSpaceDE w:val="0"/>
        <w:autoSpaceDN w:val="0"/>
        <w:spacing w:after="0" w:line="440" w:lineRule="exact"/>
        <w:ind w:firstLine="200"/>
        <w:rPr>
          <w:rFonts w:ascii="宋体" w:hAnsi="宋体"/>
          <w:b/>
          <w:spacing w:val="-4"/>
          <w:sz w:val="24"/>
          <w:szCs w:val="24"/>
          <w:highlight w:val="none"/>
          <w:lang w:val="zh-CN"/>
        </w:rPr>
      </w:pPr>
      <w:r>
        <w:rPr>
          <w:rFonts w:hint="eastAsia" w:ascii="宋体" w:hAnsi="宋体"/>
          <w:b/>
          <w:spacing w:val="-4"/>
          <w:sz w:val="24"/>
          <w:szCs w:val="24"/>
          <w:highlight w:val="none"/>
          <w:lang w:val="zh-CN"/>
        </w:rPr>
        <w:t>注：磋商时，磋商响应供应商的法定代表人、授权委托人必须及时解释和澄清磋商响应文件内容及重新做出承诺，并以书面的形式签署确定等，后一轮磋商的价格、服务承诺及优惠条件等必须优于或等于前一轮磋商的价格、服务承诺及优惠条件，否则其报价和承诺将视为无效。</w:t>
      </w:r>
    </w:p>
    <w:p w14:paraId="774F9747">
      <w:pPr>
        <w:keepNext/>
        <w:keepLines/>
        <w:widowControl w:val="0"/>
        <w:adjustRightInd/>
        <w:snapToGrid/>
        <w:spacing w:after="0" w:line="440" w:lineRule="exact"/>
        <w:ind w:firstLine="200"/>
        <w:jc w:val="both"/>
        <w:outlineLvl w:val="1"/>
        <w:rPr>
          <w:rFonts w:ascii="宋体" w:hAnsi="宋体" w:cs="宋体"/>
          <w:b/>
          <w:bCs/>
          <w:kern w:val="2"/>
          <w:sz w:val="24"/>
          <w:szCs w:val="24"/>
          <w:highlight w:val="none"/>
        </w:rPr>
      </w:pPr>
      <w:r>
        <w:rPr>
          <w:rFonts w:hint="eastAsia" w:ascii="宋体" w:hAnsi="宋体" w:cs="宋体"/>
          <w:b/>
          <w:bCs/>
          <w:kern w:val="2"/>
          <w:sz w:val="24"/>
          <w:szCs w:val="24"/>
          <w:highlight w:val="none"/>
        </w:rPr>
        <w:t>（九）中标（成交）结果公告</w:t>
      </w:r>
    </w:p>
    <w:p w14:paraId="43C65DBE">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1.</w:t>
      </w:r>
      <w:r>
        <w:rPr>
          <w:rFonts w:hint="eastAsia" w:ascii="宋体" w:hAnsi="宋体" w:cs="宋体"/>
          <w:b/>
          <w:bCs/>
          <w:kern w:val="2"/>
          <w:sz w:val="24"/>
          <w:szCs w:val="24"/>
          <w:highlight w:val="none"/>
        </w:rPr>
        <w:t>中标（成交）结果公告</w:t>
      </w:r>
    </w:p>
    <w:p w14:paraId="1DB735A7">
      <w:pPr>
        <w:widowControl w:val="0"/>
        <w:adjustRightInd/>
        <w:snapToGrid/>
        <w:spacing w:after="0" w:line="440" w:lineRule="exact"/>
        <w:ind w:firstLine="464" w:firstLineChars="200"/>
        <w:jc w:val="both"/>
        <w:rPr>
          <w:rFonts w:ascii="宋体" w:hAnsi="宋体" w:cs="宋体"/>
          <w:spacing w:val="-4"/>
          <w:sz w:val="24"/>
          <w:szCs w:val="24"/>
          <w:highlight w:val="none"/>
        </w:rPr>
      </w:pPr>
      <w:r>
        <w:rPr>
          <w:rFonts w:hint="eastAsia" w:ascii="宋体" w:hAnsi="宋体" w:cs="宋体"/>
          <w:spacing w:val="-4"/>
          <w:sz w:val="24"/>
          <w:szCs w:val="24"/>
          <w:highlight w:val="none"/>
        </w:rPr>
        <w:t>1.1确定中标人后，招标采购单位在</w:t>
      </w:r>
      <w:r>
        <w:rPr>
          <w:rFonts w:hint="eastAsia" w:ascii="宋体" w:hAnsi="宋体" w:cs="仿宋"/>
          <w:spacing w:val="-16"/>
          <w:sz w:val="24"/>
          <w:szCs w:val="24"/>
          <w:highlight w:val="none"/>
        </w:rPr>
        <w:t>浙江政府采购网（http://zfcg.czt.zj.gov.cn/）</w:t>
      </w:r>
      <w:r>
        <w:rPr>
          <w:rFonts w:hint="eastAsia" w:ascii="宋体" w:hAnsi="宋体" w:cs="宋体"/>
          <w:spacing w:val="-4"/>
          <w:sz w:val="24"/>
          <w:szCs w:val="24"/>
          <w:highlight w:val="none"/>
        </w:rPr>
        <w:t>上进行中标（成交）结果公告，公示期为1个工作日。</w:t>
      </w:r>
    </w:p>
    <w:p w14:paraId="1017026B">
      <w:pPr>
        <w:widowControl w:val="0"/>
        <w:adjustRightInd/>
        <w:snapToGrid/>
        <w:spacing w:after="0" w:line="440" w:lineRule="exact"/>
        <w:ind w:firstLine="424" w:firstLineChars="177"/>
        <w:jc w:val="both"/>
        <w:rPr>
          <w:rFonts w:ascii="宋体" w:hAnsi="宋体" w:cs="宋体"/>
          <w:sz w:val="24"/>
          <w:szCs w:val="24"/>
          <w:highlight w:val="none"/>
        </w:rPr>
      </w:pPr>
      <w:r>
        <w:rPr>
          <w:rFonts w:hint="eastAsia" w:ascii="宋体" w:hAnsi="宋体" w:cs="宋体"/>
          <w:sz w:val="24"/>
          <w:szCs w:val="24"/>
          <w:highlight w:val="none"/>
        </w:rPr>
        <w:t>1.2中标人因自身原因放弃中标或因不可抗力不能履行合同的；经质疑，招标采购单位审查确定因中标人在本次采购活动中存在违规行为或其他原因使质疑成立的；采购人可以按照评审报告推荐的中标或者成交候选人名单排序，确定下一候选人为中标或者成交供应商，也可以重新开展政府采购活动。</w:t>
      </w:r>
    </w:p>
    <w:p w14:paraId="2A6A93FC">
      <w:pPr>
        <w:keepNext/>
        <w:keepLines/>
        <w:widowControl w:val="0"/>
        <w:adjustRightInd/>
        <w:snapToGrid/>
        <w:spacing w:after="0" w:line="440" w:lineRule="exact"/>
        <w:ind w:firstLine="200"/>
        <w:jc w:val="both"/>
        <w:outlineLvl w:val="1"/>
        <w:rPr>
          <w:rFonts w:ascii="宋体" w:hAnsi="宋体" w:cs="宋体"/>
          <w:b/>
          <w:bCs/>
          <w:kern w:val="2"/>
          <w:sz w:val="24"/>
          <w:szCs w:val="24"/>
          <w:highlight w:val="none"/>
        </w:rPr>
      </w:pPr>
      <w:r>
        <w:rPr>
          <w:rFonts w:hint="eastAsia" w:ascii="宋体" w:hAnsi="宋体" w:cs="宋体"/>
          <w:b/>
          <w:bCs/>
          <w:kern w:val="2"/>
          <w:sz w:val="24"/>
          <w:szCs w:val="24"/>
          <w:highlight w:val="none"/>
        </w:rPr>
        <w:t>（十）质疑</w:t>
      </w:r>
    </w:p>
    <w:p w14:paraId="11ABC7F0">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磋商响应供应商若对评标结果有异议或在参与本次投标活动过程中确认自己的权益受到损害的，可在法律规定的工作日内向招标采购单位提出书面质疑，书面质疑文件应该有质疑内容及必须附送有关证据材料和注明事实确切来源依据、单位名称、公章、联系人姓名、联系电话、传真，否则视为无效质疑。</w:t>
      </w:r>
    </w:p>
    <w:p w14:paraId="17750CDD">
      <w:pPr>
        <w:keepNext/>
        <w:keepLines/>
        <w:widowControl w:val="0"/>
        <w:adjustRightInd/>
        <w:snapToGrid/>
        <w:spacing w:after="0" w:line="440" w:lineRule="exact"/>
        <w:ind w:firstLine="200"/>
        <w:jc w:val="both"/>
        <w:outlineLvl w:val="1"/>
        <w:rPr>
          <w:rFonts w:ascii="宋体" w:hAnsi="宋体" w:cs="宋体"/>
          <w:b/>
          <w:bCs/>
          <w:kern w:val="2"/>
          <w:sz w:val="24"/>
          <w:szCs w:val="24"/>
          <w:highlight w:val="none"/>
        </w:rPr>
      </w:pPr>
      <w:r>
        <w:rPr>
          <w:rFonts w:hint="eastAsia" w:ascii="宋体" w:hAnsi="宋体" w:cs="宋体"/>
          <w:b/>
          <w:bCs/>
          <w:kern w:val="2"/>
          <w:sz w:val="24"/>
          <w:szCs w:val="24"/>
          <w:highlight w:val="none"/>
        </w:rPr>
        <w:t>（十一）授予合同签订资格</w:t>
      </w:r>
    </w:p>
    <w:p w14:paraId="3842446B">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1、中标通知书</w:t>
      </w:r>
    </w:p>
    <w:p w14:paraId="1FA78763">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1.1在</w:t>
      </w:r>
      <w:r>
        <w:rPr>
          <w:rFonts w:hint="eastAsia" w:ascii="宋体" w:hAnsi="宋体" w:cs="宋体"/>
          <w:spacing w:val="-4"/>
          <w:sz w:val="24"/>
          <w:szCs w:val="24"/>
          <w:highlight w:val="none"/>
        </w:rPr>
        <w:t>中标（成交）结果公告</w:t>
      </w:r>
      <w:r>
        <w:rPr>
          <w:rFonts w:hint="eastAsia" w:ascii="宋体" w:hAnsi="宋体" w:cs="宋体"/>
          <w:sz w:val="24"/>
          <w:szCs w:val="24"/>
          <w:highlight w:val="none"/>
          <w:lang w:eastAsia="zh-CN"/>
        </w:rPr>
        <w:t>发出</w:t>
      </w:r>
      <w:r>
        <w:rPr>
          <w:rFonts w:hint="eastAsia" w:ascii="宋体" w:hAnsi="宋体" w:cs="宋体"/>
          <w:sz w:val="24"/>
          <w:szCs w:val="24"/>
          <w:highlight w:val="none"/>
        </w:rPr>
        <w:t>后，同时将对中标人签发《中标通知书》。</w:t>
      </w:r>
    </w:p>
    <w:p w14:paraId="702AE36B">
      <w:pPr>
        <w:widowControl w:val="0"/>
        <w:adjustRightInd/>
        <w:snapToGrid/>
        <w:spacing w:after="0" w:line="440" w:lineRule="exact"/>
        <w:ind w:firstLine="472" w:firstLineChars="200"/>
        <w:jc w:val="both"/>
        <w:rPr>
          <w:rFonts w:ascii="宋体" w:hAnsi="宋体" w:cs="宋体"/>
          <w:spacing w:val="-2"/>
          <w:sz w:val="24"/>
          <w:szCs w:val="24"/>
          <w:highlight w:val="none"/>
        </w:rPr>
      </w:pPr>
      <w:r>
        <w:rPr>
          <w:rFonts w:hint="eastAsia" w:ascii="宋体" w:hAnsi="宋体" w:cs="宋体"/>
          <w:spacing w:val="-2"/>
          <w:sz w:val="24"/>
          <w:szCs w:val="24"/>
          <w:highlight w:val="none"/>
        </w:rPr>
        <w:t>1.2《中标通知书》是与采购人签订合同的凭证，是授予合同签订资格的合法依据。</w:t>
      </w:r>
    </w:p>
    <w:p w14:paraId="3A9B3DF0">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2、合同的签订</w:t>
      </w:r>
    </w:p>
    <w:p w14:paraId="0090482D">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2.1中标人应该按照《中标通知书》的要求30个日历天内与采购人签订合同，如对抗或拖延履行签订合同责任和义务的，</w:t>
      </w:r>
      <w:r>
        <w:rPr>
          <w:rFonts w:hint="eastAsia" w:ascii="宋体" w:hAnsi="宋体" w:cs="仿宋"/>
          <w:spacing w:val="-2"/>
          <w:sz w:val="24"/>
          <w:szCs w:val="24"/>
          <w:highlight w:val="none"/>
        </w:rPr>
        <w:t>采购人有权拒签合同。</w:t>
      </w:r>
    </w:p>
    <w:p w14:paraId="3269B48D">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2.2磋商文件、中标人的磋商响应文件及评标过程中有关澄清文件均作为签订合同的附件组成部分。</w:t>
      </w:r>
    </w:p>
    <w:p w14:paraId="76D1893C">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2.3中标人和采购人签订的合同条款不得对采购结果及中标人磋商响应文件中的承诺内容作实质性改变，中标人和采购人不得再订立背离合同实质性内容的其他协议。</w:t>
      </w:r>
    </w:p>
    <w:p w14:paraId="1D2A3835">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2.4中标人应按中标通知书规定的时间、地点与采购人签订合同，同时提交履约保证金。</w:t>
      </w:r>
    </w:p>
    <w:p w14:paraId="24CE0E76">
      <w:pPr>
        <w:widowControl w:val="0"/>
        <w:adjustRightInd/>
        <w:snapToGrid/>
        <w:spacing w:after="0" w:line="440" w:lineRule="exact"/>
        <w:ind w:left="440" w:leftChars="200"/>
        <w:jc w:val="both"/>
        <w:outlineLvl w:val="2"/>
        <w:rPr>
          <w:rFonts w:ascii="宋体" w:hAnsi="宋体" w:cs="宋体"/>
          <w:b/>
          <w:sz w:val="24"/>
          <w:szCs w:val="24"/>
          <w:highlight w:val="none"/>
        </w:rPr>
      </w:pPr>
      <w:r>
        <w:rPr>
          <w:rFonts w:hint="eastAsia" w:ascii="宋体" w:hAnsi="宋体" w:cs="宋体"/>
          <w:b/>
          <w:sz w:val="24"/>
          <w:szCs w:val="24"/>
          <w:highlight w:val="none"/>
        </w:rPr>
        <w:t>3、授标时更改采购货物数量的权力</w:t>
      </w:r>
    </w:p>
    <w:p w14:paraId="76BEE460">
      <w:pPr>
        <w:widowControl w:val="0"/>
        <w:adjustRightInd/>
        <w:snapToGrid/>
        <w:spacing w:after="0" w:line="440" w:lineRule="exact"/>
        <w:ind w:firstLine="480" w:firstLineChars="200"/>
        <w:jc w:val="both"/>
        <w:rPr>
          <w:rFonts w:ascii="宋体" w:hAnsi="宋体" w:cs="宋体"/>
          <w:sz w:val="24"/>
          <w:szCs w:val="24"/>
          <w:highlight w:val="none"/>
        </w:rPr>
      </w:pPr>
      <w:r>
        <w:rPr>
          <w:rFonts w:hint="eastAsia" w:ascii="宋体" w:hAnsi="宋体" w:cs="宋体"/>
          <w:sz w:val="24"/>
          <w:szCs w:val="24"/>
          <w:highlight w:val="none"/>
        </w:rPr>
        <w:t>采购人在授予合同时有权对采购货物的数量和服务在一定幅度范围内予以增加或减少，但不得对单价和其他的条款和条件作任何改变。</w:t>
      </w:r>
    </w:p>
    <w:p w14:paraId="77038F1E">
      <w:pPr>
        <w:keepNext/>
        <w:keepLines/>
        <w:widowControl w:val="0"/>
        <w:adjustRightInd/>
        <w:snapToGrid/>
        <w:spacing w:after="0" w:line="440" w:lineRule="exact"/>
        <w:ind w:firstLine="200"/>
        <w:jc w:val="both"/>
        <w:outlineLvl w:val="1"/>
        <w:rPr>
          <w:rFonts w:ascii="宋体" w:hAnsi="宋体" w:cs="宋体"/>
          <w:b/>
          <w:bCs/>
          <w:kern w:val="2"/>
          <w:sz w:val="24"/>
          <w:szCs w:val="24"/>
          <w:highlight w:val="none"/>
        </w:rPr>
      </w:pPr>
      <w:r>
        <w:rPr>
          <w:rFonts w:hint="eastAsia" w:ascii="宋体" w:hAnsi="宋体" w:cs="宋体"/>
          <w:b/>
          <w:bCs/>
          <w:kern w:val="2"/>
          <w:sz w:val="24"/>
          <w:szCs w:val="24"/>
          <w:highlight w:val="none"/>
        </w:rPr>
        <w:t>（十二）其他</w:t>
      </w:r>
    </w:p>
    <w:p w14:paraId="58F7B912">
      <w:pPr>
        <w:spacing w:after="0" w:line="440" w:lineRule="exact"/>
        <w:ind w:firstLine="480" w:firstLineChars="200"/>
        <w:rPr>
          <w:rFonts w:ascii="宋体" w:hAnsi="宋体" w:cs="华文中宋"/>
          <w:sz w:val="24"/>
          <w:highlight w:val="none"/>
        </w:rPr>
      </w:pPr>
      <w:r>
        <w:rPr>
          <w:rFonts w:hint="eastAsia" w:ascii="宋体" w:hAnsi="宋体" w:cs="华文中宋"/>
          <w:sz w:val="24"/>
          <w:highlight w:val="none"/>
        </w:rPr>
        <w:t>解释权：本竞争性</w:t>
      </w:r>
      <w:r>
        <w:rPr>
          <w:rFonts w:hint="eastAsia" w:ascii="宋体" w:hAnsi="宋体" w:cs="仿宋_GB2312"/>
          <w:sz w:val="24"/>
          <w:highlight w:val="none"/>
        </w:rPr>
        <w:t>磋商</w:t>
      </w:r>
      <w:r>
        <w:rPr>
          <w:rFonts w:hint="eastAsia" w:ascii="宋体" w:hAnsi="宋体" w:cs="华文中宋"/>
          <w:sz w:val="24"/>
          <w:highlight w:val="none"/>
        </w:rPr>
        <w:t>文件是依据《政府采购法》及其《实施条例》、《政府采购竞争性</w:t>
      </w:r>
      <w:r>
        <w:rPr>
          <w:rFonts w:hint="eastAsia" w:ascii="宋体" w:hAnsi="宋体" w:cs="仿宋_GB2312"/>
          <w:sz w:val="24"/>
          <w:highlight w:val="none"/>
        </w:rPr>
        <w:t>磋商</w:t>
      </w:r>
      <w:r>
        <w:rPr>
          <w:rFonts w:hint="eastAsia" w:ascii="宋体" w:hAnsi="宋体" w:cs="华文中宋"/>
          <w:sz w:val="24"/>
          <w:highlight w:val="none"/>
        </w:rPr>
        <w:t>采购方式管理暂行办法》等有关规定编制的，解释权属</w:t>
      </w:r>
      <w:r>
        <w:rPr>
          <w:rFonts w:hint="eastAsia" w:ascii="宋体" w:hAnsi="宋体"/>
          <w:sz w:val="24"/>
          <w:highlight w:val="none"/>
        </w:rPr>
        <w:t>采购人及</w:t>
      </w:r>
      <w:r>
        <w:rPr>
          <w:rFonts w:ascii="宋体" w:hAnsi="宋体"/>
          <w:sz w:val="24"/>
          <w:highlight w:val="none"/>
        </w:rPr>
        <w:t>采购代理机构</w:t>
      </w:r>
      <w:r>
        <w:rPr>
          <w:rFonts w:hint="eastAsia" w:ascii="宋体" w:hAnsi="宋体"/>
          <w:sz w:val="24"/>
          <w:highlight w:val="none"/>
        </w:rPr>
        <w:t>所有</w:t>
      </w:r>
      <w:r>
        <w:rPr>
          <w:rFonts w:hint="eastAsia" w:ascii="宋体" w:hAnsi="宋体" w:cs="华文中宋"/>
          <w:sz w:val="24"/>
          <w:highlight w:val="none"/>
        </w:rPr>
        <w:t>。</w:t>
      </w:r>
    </w:p>
    <w:p w14:paraId="33822CDA">
      <w:pPr>
        <w:spacing w:after="0" w:line="460" w:lineRule="exact"/>
        <w:jc w:val="center"/>
        <w:outlineLvl w:val="0"/>
        <w:rPr>
          <w:rFonts w:hint="eastAsia" w:ascii="宋体" w:hAnsi="宋体" w:cs="宋体"/>
          <w:b/>
          <w:sz w:val="44"/>
          <w:szCs w:val="44"/>
          <w:highlight w:val="none"/>
        </w:rPr>
      </w:pPr>
      <w:r>
        <w:rPr>
          <w:rFonts w:ascii="宋体" w:hAnsi="宋体"/>
          <w:sz w:val="24"/>
          <w:szCs w:val="24"/>
          <w:highlight w:val="none"/>
        </w:rPr>
        <w:br w:type="page"/>
      </w:r>
      <w:r>
        <w:rPr>
          <w:rFonts w:hint="eastAsia" w:ascii="宋体" w:hAnsi="宋体" w:cs="宋体"/>
          <w:b/>
          <w:sz w:val="44"/>
          <w:szCs w:val="44"/>
          <w:highlight w:val="none"/>
        </w:rPr>
        <w:t>第三部分  采购内容及要求</w:t>
      </w:r>
      <w:bookmarkStart w:id="1" w:name="_Toc520375968"/>
    </w:p>
    <w:p w14:paraId="12A66A63">
      <w:pPr>
        <w:keepNext w:val="0"/>
        <w:keepLines w:val="0"/>
        <w:pageBreakBefore w:val="0"/>
        <w:widowControl/>
        <w:tabs>
          <w:tab w:val="left" w:pos="7280"/>
        </w:tabs>
        <w:kinsoku/>
        <w:wordWrap/>
        <w:overflowPunct/>
        <w:topLinePunct w:val="0"/>
        <w:autoSpaceDE/>
        <w:autoSpaceDN/>
        <w:bidi w:val="0"/>
        <w:adjustRightInd/>
        <w:snapToGrid/>
        <w:spacing w:line="380" w:lineRule="exact"/>
        <w:ind w:firstLine="241" w:firstLineChars="100"/>
        <w:textAlignment w:val="auto"/>
        <w:rPr>
          <w:rFonts w:hint="eastAsia" w:ascii="宋体" w:hAnsi="宋体" w:eastAsia="宋体" w:cs="宋体"/>
          <w:b/>
          <w:color w:val="auto"/>
          <w:spacing w:val="0"/>
          <w:w w:val="100"/>
          <w:sz w:val="24"/>
          <w:szCs w:val="24"/>
          <w:highlight w:val="none"/>
          <w:lang w:eastAsia="zh-CN"/>
        </w:rPr>
      </w:pPr>
      <w:r>
        <w:rPr>
          <w:rFonts w:hint="eastAsia" w:ascii="宋体" w:hAnsi="宋体" w:eastAsia="宋体" w:cs="宋体"/>
          <w:b/>
          <w:color w:val="auto"/>
          <w:spacing w:val="0"/>
          <w:w w:val="100"/>
          <w:sz w:val="24"/>
          <w:szCs w:val="24"/>
          <w:highlight w:val="none"/>
          <w:lang w:eastAsia="zh-CN"/>
        </w:rPr>
        <w:t>一、人员需求</w:t>
      </w:r>
    </w:p>
    <w:p w14:paraId="13567B6E">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bookmarkStart w:id="2" w:name="_Toc22950"/>
      <w:bookmarkStart w:id="3" w:name="_Toc245"/>
      <w:bookmarkStart w:id="4" w:name="_Toc22284"/>
      <w:bookmarkStart w:id="5" w:name="_Toc8202"/>
      <w:bookmarkStart w:id="6" w:name="_Toc1599"/>
      <w:bookmarkStart w:id="7" w:name="_Toc10891"/>
      <w:bookmarkStart w:id="8" w:name="_Toc15646"/>
      <w:bookmarkStart w:id="9" w:name="_Toc27302"/>
      <w:bookmarkStart w:id="10" w:name="_Toc3602"/>
      <w:bookmarkStart w:id="11" w:name="_Toc2395"/>
      <w:bookmarkStart w:id="12" w:name="_Toc13457"/>
      <w:bookmarkStart w:id="13" w:name="_Toc12208"/>
      <w:bookmarkStart w:id="14" w:name="_Toc13331"/>
      <w:bookmarkStart w:id="15" w:name="_Toc2137"/>
      <w:bookmarkStart w:id="16" w:name="_Toc23039"/>
      <w:bookmarkStart w:id="17" w:name="_Toc9941"/>
      <w:bookmarkStart w:id="18" w:name="_Toc27958"/>
      <w:bookmarkStart w:id="19" w:name="_Toc2664"/>
      <w:bookmarkStart w:id="20" w:name="_Toc30782"/>
      <w:bookmarkStart w:id="21" w:name="_Toc20948"/>
      <w:bookmarkStart w:id="22" w:name="_Toc4276"/>
      <w:bookmarkStart w:id="23" w:name="_Toc4501"/>
      <w:bookmarkStart w:id="24" w:name="_Toc27456"/>
      <w:bookmarkStart w:id="25" w:name="_Toc14518"/>
      <w:bookmarkStart w:id="26" w:name="_Toc20625"/>
      <w:bookmarkStart w:id="27" w:name="_Toc6461"/>
      <w:bookmarkStart w:id="28" w:name="_Toc32658"/>
      <w:bookmarkStart w:id="29" w:name="_Toc8570"/>
      <w:bookmarkStart w:id="30" w:name="_Toc1028"/>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b w:val="0"/>
          <w:color w:val="auto"/>
          <w:kern w:val="2"/>
          <w:sz w:val="24"/>
          <w:szCs w:val="24"/>
          <w:highlight w:val="none"/>
          <w:lang w:val="en-US" w:eastAsia="zh-CN" w:bidi="ar-SA"/>
        </w:rPr>
        <w:t>根据实际工作需要，结合实际情况，拟对下列人员以劳务派遣的形式进行招聘、管理使用。</w:t>
      </w:r>
    </w:p>
    <w:tbl>
      <w:tblPr>
        <w:tblStyle w:val="65"/>
        <w:tblW w:w="4855"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64"/>
        <w:gridCol w:w="1704"/>
        <w:gridCol w:w="2115"/>
        <w:gridCol w:w="1939"/>
        <w:gridCol w:w="1549"/>
      </w:tblGrid>
      <w:tr w14:paraId="6011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06" w:type="dxa"/>
            <w:tcBorders>
              <w:top w:val="single" w:color="auto" w:sz="4" w:space="0"/>
              <w:left w:val="single" w:color="auto" w:sz="4" w:space="0"/>
              <w:bottom w:val="single" w:color="auto" w:sz="4" w:space="0"/>
              <w:right w:val="single" w:color="auto" w:sz="4" w:space="0"/>
            </w:tcBorders>
            <w:vAlign w:val="center"/>
          </w:tcPr>
          <w:p w14:paraId="03085E9A">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序号</w:t>
            </w:r>
          </w:p>
        </w:tc>
        <w:tc>
          <w:tcPr>
            <w:tcW w:w="1964" w:type="dxa"/>
            <w:tcBorders>
              <w:top w:val="single" w:color="auto" w:sz="4" w:space="0"/>
              <w:left w:val="nil"/>
              <w:bottom w:val="single" w:color="auto" w:sz="4" w:space="0"/>
              <w:right w:val="single" w:color="auto" w:sz="4" w:space="0"/>
            </w:tcBorders>
            <w:vAlign w:val="center"/>
          </w:tcPr>
          <w:p w14:paraId="25468573">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站点</w:t>
            </w:r>
          </w:p>
        </w:tc>
        <w:tc>
          <w:tcPr>
            <w:tcW w:w="1704" w:type="dxa"/>
            <w:tcBorders>
              <w:top w:val="single" w:color="auto" w:sz="4" w:space="0"/>
              <w:left w:val="nil"/>
              <w:bottom w:val="single" w:color="auto" w:sz="4" w:space="0"/>
              <w:right w:val="single" w:color="auto" w:sz="4" w:space="0"/>
            </w:tcBorders>
            <w:vAlign w:val="center"/>
          </w:tcPr>
          <w:p w14:paraId="71B8CD38">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岗位</w:t>
            </w:r>
          </w:p>
        </w:tc>
        <w:tc>
          <w:tcPr>
            <w:tcW w:w="2115" w:type="dxa"/>
            <w:tcBorders>
              <w:top w:val="single" w:color="auto" w:sz="4" w:space="0"/>
              <w:left w:val="nil"/>
              <w:bottom w:val="single" w:color="auto" w:sz="4" w:space="0"/>
              <w:right w:val="single" w:color="auto" w:sz="4" w:space="0"/>
            </w:tcBorders>
            <w:vAlign w:val="center"/>
          </w:tcPr>
          <w:p w14:paraId="051A634E">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人数</w:t>
            </w:r>
          </w:p>
        </w:tc>
        <w:tc>
          <w:tcPr>
            <w:tcW w:w="1939" w:type="dxa"/>
            <w:tcBorders>
              <w:top w:val="single" w:color="auto" w:sz="4" w:space="0"/>
              <w:left w:val="nil"/>
              <w:bottom w:val="single" w:color="auto" w:sz="4" w:space="0"/>
              <w:right w:val="single" w:color="auto" w:sz="4" w:space="0"/>
            </w:tcBorders>
            <w:vAlign w:val="center"/>
          </w:tcPr>
          <w:p w14:paraId="4F7AA3E3">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服务期</w:t>
            </w:r>
          </w:p>
        </w:tc>
        <w:tc>
          <w:tcPr>
            <w:tcW w:w="1549" w:type="dxa"/>
            <w:tcBorders>
              <w:top w:val="single" w:color="auto" w:sz="4" w:space="0"/>
              <w:left w:val="nil"/>
              <w:bottom w:val="single" w:color="auto" w:sz="4" w:space="0"/>
              <w:right w:val="single" w:color="auto" w:sz="4" w:space="0"/>
            </w:tcBorders>
            <w:vAlign w:val="center"/>
          </w:tcPr>
          <w:p w14:paraId="1F5CE0C2">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备注</w:t>
            </w:r>
          </w:p>
        </w:tc>
      </w:tr>
      <w:tr w14:paraId="1527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6" w:type="dxa"/>
            <w:tcBorders>
              <w:top w:val="nil"/>
              <w:left w:val="single" w:color="auto" w:sz="4" w:space="0"/>
              <w:right w:val="single" w:color="auto" w:sz="4" w:space="0"/>
            </w:tcBorders>
            <w:vAlign w:val="center"/>
          </w:tcPr>
          <w:p w14:paraId="4BC4F384">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1964" w:type="dxa"/>
            <w:tcBorders>
              <w:top w:val="single" w:color="auto" w:sz="4" w:space="0"/>
              <w:left w:val="nil"/>
              <w:bottom w:val="single" w:color="auto" w:sz="4" w:space="0"/>
              <w:right w:val="single" w:color="auto" w:sz="4" w:space="0"/>
            </w:tcBorders>
            <w:vAlign w:val="center"/>
          </w:tcPr>
          <w:p w14:paraId="54C5A69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虎山站</w:t>
            </w:r>
          </w:p>
        </w:tc>
        <w:tc>
          <w:tcPr>
            <w:tcW w:w="1704" w:type="dxa"/>
            <w:tcBorders>
              <w:top w:val="single" w:color="auto" w:sz="4" w:space="0"/>
              <w:left w:val="nil"/>
              <w:bottom w:val="single" w:color="auto" w:sz="4" w:space="0"/>
              <w:right w:val="single" w:color="auto" w:sz="4" w:space="0"/>
            </w:tcBorders>
            <w:vAlign w:val="center"/>
          </w:tcPr>
          <w:p w14:paraId="536127A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厨师</w:t>
            </w:r>
          </w:p>
        </w:tc>
        <w:tc>
          <w:tcPr>
            <w:tcW w:w="2115" w:type="dxa"/>
            <w:tcBorders>
              <w:top w:val="single" w:color="auto" w:sz="4" w:space="0"/>
              <w:left w:val="nil"/>
              <w:bottom w:val="single" w:color="auto" w:sz="4" w:space="0"/>
              <w:right w:val="single" w:color="auto" w:sz="4" w:space="0"/>
            </w:tcBorders>
            <w:vAlign w:val="center"/>
          </w:tcPr>
          <w:p w14:paraId="041B9791">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2人</w:t>
            </w:r>
          </w:p>
        </w:tc>
        <w:tc>
          <w:tcPr>
            <w:tcW w:w="1939" w:type="dxa"/>
            <w:tcBorders>
              <w:top w:val="single" w:color="auto" w:sz="4" w:space="0"/>
              <w:left w:val="nil"/>
              <w:bottom w:val="single" w:color="auto" w:sz="4" w:space="0"/>
              <w:right w:val="single" w:color="auto" w:sz="4" w:space="0"/>
            </w:tcBorders>
            <w:vAlign w:val="center"/>
          </w:tcPr>
          <w:p w14:paraId="3DDB1A1D">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12个月</w:t>
            </w:r>
          </w:p>
        </w:tc>
        <w:tc>
          <w:tcPr>
            <w:tcW w:w="1549" w:type="dxa"/>
            <w:tcBorders>
              <w:top w:val="nil"/>
              <w:left w:val="nil"/>
              <w:right w:val="single" w:color="auto" w:sz="4" w:space="0"/>
            </w:tcBorders>
            <w:vAlign w:val="center"/>
          </w:tcPr>
          <w:p w14:paraId="0EA0D49D">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color w:val="auto"/>
                <w:kern w:val="2"/>
                <w:sz w:val="24"/>
                <w:szCs w:val="24"/>
                <w:highlight w:val="none"/>
                <w:lang w:val="en-US" w:eastAsia="zh-CN"/>
              </w:rPr>
            </w:pPr>
          </w:p>
        </w:tc>
      </w:tr>
      <w:tr w14:paraId="2CFC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6" w:type="dxa"/>
            <w:tcBorders>
              <w:left w:val="single" w:color="auto" w:sz="4" w:space="0"/>
              <w:right w:val="single" w:color="auto" w:sz="4" w:space="0"/>
            </w:tcBorders>
            <w:vAlign w:val="center"/>
          </w:tcPr>
          <w:p w14:paraId="1E16E9D8">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宋体" w:hAns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2</w:t>
            </w:r>
          </w:p>
        </w:tc>
        <w:tc>
          <w:tcPr>
            <w:tcW w:w="1964" w:type="dxa"/>
            <w:tcBorders>
              <w:top w:val="single" w:color="auto" w:sz="4" w:space="0"/>
              <w:left w:val="nil"/>
              <w:bottom w:val="single" w:color="auto" w:sz="4" w:space="0"/>
              <w:right w:val="single" w:color="auto" w:sz="4" w:space="0"/>
            </w:tcBorders>
            <w:vAlign w:val="center"/>
          </w:tcPr>
          <w:p w14:paraId="197378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贺新路站</w:t>
            </w:r>
          </w:p>
        </w:tc>
        <w:tc>
          <w:tcPr>
            <w:tcW w:w="1704" w:type="dxa"/>
            <w:tcBorders>
              <w:top w:val="single" w:color="auto" w:sz="4" w:space="0"/>
              <w:left w:val="nil"/>
              <w:bottom w:val="single" w:color="auto" w:sz="4" w:space="0"/>
              <w:right w:val="single" w:color="auto" w:sz="4" w:space="0"/>
            </w:tcBorders>
            <w:vAlign w:val="center"/>
          </w:tcPr>
          <w:p w14:paraId="45C7CF3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厨师</w:t>
            </w:r>
          </w:p>
        </w:tc>
        <w:tc>
          <w:tcPr>
            <w:tcW w:w="2115" w:type="dxa"/>
            <w:tcBorders>
              <w:top w:val="single" w:color="auto" w:sz="4" w:space="0"/>
              <w:left w:val="nil"/>
              <w:bottom w:val="single" w:color="auto" w:sz="4" w:space="0"/>
              <w:right w:val="single" w:color="auto" w:sz="4" w:space="0"/>
            </w:tcBorders>
            <w:vAlign w:val="center"/>
          </w:tcPr>
          <w:p w14:paraId="7F5E16EB">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2人</w:t>
            </w:r>
          </w:p>
        </w:tc>
        <w:tc>
          <w:tcPr>
            <w:tcW w:w="1939" w:type="dxa"/>
            <w:tcBorders>
              <w:top w:val="single" w:color="auto" w:sz="4" w:space="0"/>
              <w:left w:val="nil"/>
              <w:bottom w:val="single" w:color="auto" w:sz="4" w:space="0"/>
              <w:right w:val="single" w:color="auto" w:sz="4" w:space="0"/>
            </w:tcBorders>
            <w:vAlign w:val="center"/>
          </w:tcPr>
          <w:p w14:paraId="1A4A2AE4">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12个月</w:t>
            </w:r>
          </w:p>
        </w:tc>
        <w:tc>
          <w:tcPr>
            <w:tcW w:w="1549" w:type="dxa"/>
            <w:tcBorders>
              <w:left w:val="nil"/>
              <w:right w:val="single" w:color="auto" w:sz="4" w:space="0"/>
            </w:tcBorders>
            <w:vAlign w:val="center"/>
          </w:tcPr>
          <w:p w14:paraId="346AA4E3">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color w:val="auto"/>
                <w:kern w:val="2"/>
                <w:sz w:val="24"/>
                <w:szCs w:val="24"/>
                <w:highlight w:val="none"/>
                <w:lang w:val="en-US" w:eastAsia="zh-CN"/>
              </w:rPr>
            </w:pPr>
          </w:p>
        </w:tc>
      </w:tr>
      <w:tr w14:paraId="399E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06" w:type="dxa"/>
            <w:tcBorders>
              <w:left w:val="single" w:color="auto" w:sz="4" w:space="0"/>
              <w:right w:val="single" w:color="auto" w:sz="4" w:space="0"/>
            </w:tcBorders>
            <w:vAlign w:val="center"/>
          </w:tcPr>
          <w:p w14:paraId="7F42FF99">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宋体" w:hAns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3</w:t>
            </w:r>
          </w:p>
        </w:tc>
        <w:tc>
          <w:tcPr>
            <w:tcW w:w="1964" w:type="dxa"/>
            <w:tcBorders>
              <w:top w:val="single" w:color="auto" w:sz="4" w:space="0"/>
              <w:left w:val="nil"/>
              <w:bottom w:val="single" w:color="auto" w:sz="4" w:space="0"/>
              <w:right w:val="single" w:color="auto" w:sz="4" w:space="0"/>
            </w:tcBorders>
            <w:vAlign w:val="center"/>
          </w:tcPr>
          <w:p w14:paraId="752F1A9F">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城北站</w:t>
            </w:r>
          </w:p>
        </w:tc>
        <w:tc>
          <w:tcPr>
            <w:tcW w:w="1704" w:type="dxa"/>
            <w:tcBorders>
              <w:top w:val="single" w:color="auto" w:sz="4" w:space="0"/>
              <w:left w:val="nil"/>
              <w:bottom w:val="single" w:color="auto" w:sz="4" w:space="0"/>
              <w:right w:val="single" w:color="auto" w:sz="4" w:space="0"/>
            </w:tcBorders>
            <w:vAlign w:val="center"/>
          </w:tcPr>
          <w:p w14:paraId="1FF1F00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厨师</w:t>
            </w:r>
          </w:p>
        </w:tc>
        <w:tc>
          <w:tcPr>
            <w:tcW w:w="2115" w:type="dxa"/>
            <w:tcBorders>
              <w:top w:val="single" w:color="auto" w:sz="4" w:space="0"/>
              <w:left w:val="nil"/>
              <w:bottom w:val="single" w:color="auto" w:sz="4" w:space="0"/>
              <w:right w:val="single" w:color="auto" w:sz="4" w:space="0"/>
            </w:tcBorders>
            <w:vAlign w:val="center"/>
          </w:tcPr>
          <w:p w14:paraId="2578A036">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人</w:t>
            </w:r>
          </w:p>
        </w:tc>
        <w:tc>
          <w:tcPr>
            <w:tcW w:w="1939" w:type="dxa"/>
            <w:tcBorders>
              <w:top w:val="single" w:color="auto" w:sz="4" w:space="0"/>
              <w:left w:val="nil"/>
              <w:bottom w:val="single" w:color="auto" w:sz="4" w:space="0"/>
              <w:right w:val="single" w:color="auto" w:sz="4" w:space="0"/>
            </w:tcBorders>
            <w:vAlign w:val="center"/>
          </w:tcPr>
          <w:p w14:paraId="08565F7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12个月</w:t>
            </w:r>
          </w:p>
        </w:tc>
        <w:tc>
          <w:tcPr>
            <w:tcW w:w="1549" w:type="dxa"/>
            <w:tcBorders>
              <w:left w:val="nil"/>
              <w:right w:val="single" w:color="auto" w:sz="4" w:space="0"/>
            </w:tcBorders>
            <w:vAlign w:val="center"/>
          </w:tcPr>
          <w:p w14:paraId="3EF0EF03">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color w:val="auto"/>
                <w:kern w:val="2"/>
                <w:sz w:val="24"/>
                <w:szCs w:val="24"/>
                <w:highlight w:val="none"/>
                <w:lang w:val="en-US" w:eastAsia="zh-CN"/>
              </w:rPr>
            </w:pPr>
          </w:p>
        </w:tc>
      </w:tr>
    </w:tbl>
    <w:p w14:paraId="6FBD4F4C">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zh-CN" w:eastAsia="zh-CN" w:bidi="ar-SA"/>
        </w:rPr>
        <w:t>注：</w:t>
      </w:r>
      <w:r>
        <w:rPr>
          <w:rFonts w:hint="eastAsia" w:ascii="宋体" w:hAnsi="宋体" w:eastAsia="宋体" w:cs="宋体"/>
          <w:b w:val="0"/>
          <w:color w:val="auto"/>
          <w:kern w:val="2"/>
          <w:sz w:val="24"/>
          <w:szCs w:val="24"/>
          <w:highlight w:val="none"/>
          <w:lang w:val="en-US" w:eastAsia="zh-CN" w:bidi="ar-SA"/>
        </w:rPr>
        <w:t>1.低值易耗用品（扫把、拖把、畚斗、垃圾桶、垃圾袋、胶手套、清洁剂、清洁球、洗衣粉等物品）</w:t>
      </w:r>
      <w:r>
        <w:rPr>
          <w:rFonts w:hint="eastAsia" w:ascii="宋体" w:hAnsi="宋体" w:cs="宋体"/>
          <w:b w:val="0"/>
          <w:color w:val="auto"/>
          <w:kern w:val="2"/>
          <w:sz w:val="24"/>
          <w:szCs w:val="24"/>
          <w:highlight w:val="none"/>
          <w:lang w:val="en-US" w:eastAsia="zh-CN" w:bidi="ar-SA"/>
        </w:rPr>
        <w:t>由采购人</w:t>
      </w:r>
      <w:r>
        <w:rPr>
          <w:rFonts w:hint="eastAsia" w:ascii="宋体" w:hAnsi="宋体" w:eastAsia="宋体" w:cs="宋体"/>
          <w:b w:val="0"/>
          <w:color w:val="auto"/>
          <w:kern w:val="2"/>
          <w:sz w:val="24"/>
          <w:szCs w:val="24"/>
          <w:highlight w:val="none"/>
          <w:lang w:val="en-US" w:eastAsia="zh-CN" w:bidi="ar-SA"/>
        </w:rPr>
        <w:t>统一提供。</w:t>
      </w:r>
    </w:p>
    <w:p w14:paraId="24B4007A">
      <w:pPr>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en-US" w:eastAsia="zh-CN" w:bidi="ar-SA"/>
        </w:rPr>
        <w:t>.烹饪设备用具(烹调灶、蒸箱、电饼铛、和面机、油烟聚集及净化器、冷冻保鲜柜，碗碟柜、消毒柜、保温台柜，空调、电风扇、灯具、桌椅板凳等物品)</w:t>
      </w:r>
      <w:r>
        <w:rPr>
          <w:rFonts w:hint="eastAsia" w:ascii="宋体" w:hAnsi="宋体" w:cs="宋体"/>
          <w:b w:val="0"/>
          <w:color w:val="auto"/>
          <w:kern w:val="2"/>
          <w:sz w:val="24"/>
          <w:szCs w:val="24"/>
          <w:highlight w:val="none"/>
          <w:lang w:val="en-US" w:eastAsia="zh-CN" w:bidi="ar-SA"/>
        </w:rPr>
        <w:t>由采购人</w:t>
      </w:r>
      <w:r>
        <w:rPr>
          <w:rFonts w:hint="eastAsia" w:ascii="宋体" w:hAnsi="宋体" w:eastAsia="宋体" w:cs="宋体"/>
          <w:b w:val="0"/>
          <w:color w:val="auto"/>
          <w:kern w:val="2"/>
          <w:sz w:val="24"/>
          <w:szCs w:val="24"/>
          <w:highlight w:val="none"/>
          <w:lang w:val="en-US" w:eastAsia="zh-CN" w:bidi="ar-SA"/>
        </w:rPr>
        <w:t>统一提供。</w:t>
      </w:r>
    </w:p>
    <w:p w14:paraId="797C9CDC">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二、工作内容</w:t>
      </w:r>
    </w:p>
    <w:p w14:paraId="16CFD9A4">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1.食堂每天提供早、中、晚三餐。</w:t>
      </w:r>
    </w:p>
    <w:p w14:paraId="07E6BD12">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cs="宋体"/>
          <w:b w:val="0"/>
          <w:bCs w:val="0"/>
          <w:color w:val="auto"/>
          <w:kern w:val="2"/>
          <w:sz w:val="24"/>
          <w:szCs w:val="24"/>
          <w:highlight w:val="none"/>
          <w:lang w:val="en-US" w:eastAsia="zh-CN" w:bidi="ar-SA"/>
        </w:rPr>
        <w:t>厨房</w:t>
      </w:r>
      <w:r>
        <w:rPr>
          <w:rFonts w:hint="eastAsia" w:ascii="宋体" w:hAnsi="宋体" w:eastAsia="宋体" w:cs="宋体"/>
          <w:b w:val="0"/>
          <w:bCs w:val="0"/>
          <w:color w:val="auto"/>
          <w:kern w:val="2"/>
          <w:sz w:val="24"/>
          <w:szCs w:val="24"/>
          <w:highlight w:val="none"/>
          <w:lang w:val="en-US" w:eastAsia="zh-CN" w:bidi="ar-SA"/>
        </w:rPr>
        <w:t>卫生打扫。</w:t>
      </w:r>
    </w:p>
    <w:p w14:paraId="4DE69007">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eastAsia" w:cs="宋体"/>
          <w:b w:val="0"/>
          <w:bCs w:val="0"/>
          <w:color w:val="auto"/>
          <w:kern w:val="2"/>
          <w:sz w:val="24"/>
          <w:szCs w:val="24"/>
          <w:highlight w:val="none"/>
          <w:lang w:val="en-US" w:eastAsia="zh-CN" w:bidi="ar-SA"/>
        </w:rPr>
        <w:t>采购人</w:t>
      </w:r>
      <w:r>
        <w:rPr>
          <w:rFonts w:hint="eastAsia" w:ascii="宋体" w:hAnsi="宋体" w:eastAsia="宋体" w:cs="宋体"/>
          <w:b w:val="0"/>
          <w:bCs w:val="0"/>
          <w:color w:val="auto"/>
          <w:kern w:val="2"/>
          <w:sz w:val="24"/>
          <w:szCs w:val="24"/>
          <w:highlight w:val="none"/>
          <w:lang w:val="en-US" w:eastAsia="zh-CN" w:bidi="ar-SA"/>
        </w:rPr>
        <w:t>布置的其它临时性任务。</w:t>
      </w:r>
    </w:p>
    <w:p w14:paraId="71872F64">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三、供应商服务要求</w:t>
      </w:r>
    </w:p>
    <w:p w14:paraId="660F3A23">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1.供应商须按要求招聘劳务外包人员且到岗；</w:t>
      </w:r>
    </w:p>
    <w:p w14:paraId="21E4E903">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2.供应商按要求与劳务外包人员签订劳动合同；</w:t>
      </w:r>
    </w:p>
    <w:p w14:paraId="0F1827CC">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3.按照有关政策规定，负责劳务外包人员人事关系、人事档案事宜及相关人事档案材料的收集鉴别和整理；</w:t>
      </w:r>
    </w:p>
    <w:p w14:paraId="39C30D4B">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4.负责办理劳务外包人员的体检、入、离职手续及新上岗人员的上岗培训工作；</w:t>
      </w:r>
    </w:p>
    <w:p w14:paraId="0BC1F1D2">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5.根据采购单位各部门考勤，发放劳务外包人员薪资报酬及社保补贴，代扣代缴个人所得税，并建立薪酬发放及社会保险台账制度；</w:t>
      </w:r>
    </w:p>
    <w:p w14:paraId="5881EDB5">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6.提供各项社会保险的政策咨询、劳动政策咨询；</w:t>
      </w:r>
    </w:p>
    <w:p w14:paraId="77D20E5D">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7.按照工伤、生育政策要求对符合工伤、生育报销条件的，按医疗统筹报销规定范围内的医药费用，负责办理医药费报销手续；</w:t>
      </w:r>
    </w:p>
    <w:p w14:paraId="1B42BE42">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8.负责处理与劳务外包人员之间的劳动争议，解决劳资纠纷；</w:t>
      </w:r>
    </w:p>
    <w:p w14:paraId="3C32EA6F">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9.建立健全人员培训机制，加强人员培训，不断提高人员工作技能和水平。在工作时间应着装整齐，注意仪表、仪态及用语文明礼貌;服务做到热情大方、坚持原则；服务过程中不做与工作无关的事，严守采购人秘密；</w:t>
      </w:r>
    </w:p>
    <w:p w14:paraId="21E712E0">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10.负责办理、协助，与用人单位在协议期间商定的其他项目。</w:t>
      </w:r>
    </w:p>
    <w:p w14:paraId="7EA9D746">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11.负责按</w:t>
      </w:r>
      <w:r>
        <w:rPr>
          <w:rFonts w:hint="eastAsia" w:cs="宋体"/>
          <w:b w:val="0"/>
          <w:color w:val="auto"/>
          <w:kern w:val="2"/>
          <w:sz w:val="24"/>
          <w:szCs w:val="24"/>
          <w:highlight w:val="none"/>
          <w:lang w:val="en-US" w:eastAsia="zh-CN" w:bidi="ar-SA"/>
        </w:rPr>
        <w:t>采购人</w:t>
      </w:r>
      <w:r>
        <w:rPr>
          <w:rFonts w:hint="eastAsia" w:ascii="宋体" w:hAnsi="宋体" w:eastAsia="宋体" w:cs="宋体"/>
          <w:b w:val="0"/>
          <w:color w:val="auto"/>
          <w:kern w:val="2"/>
          <w:sz w:val="24"/>
          <w:szCs w:val="24"/>
          <w:highlight w:val="none"/>
          <w:lang w:val="en-US" w:eastAsia="zh-CN" w:bidi="ar-SA"/>
        </w:rPr>
        <w:t>要求为食堂员工支付餐费。</w:t>
      </w:r>
    </w:p>
    <w:p w14:paraId="3ABE16B2">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四、劳务外包人员要求</w:t>
      </w:r>
    </w:p>
    <w:p w14:paraId="5A934C04">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1.拥护中国共产党的领导，热爱社会主义，遵纪守法，无违法犯罪记录，品德端正，责任心强，吃苦耐劳，具备良好的职业道德。</w:t>
      </w:r>
    </w:p>
    <w:p w14:paraId="76D0F251">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2.身体健康、无传染病史，无犯罪记录；</w:t>
      </w:r>
    </w:p>
    <w:p w14:paraId="7CB154D4">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3.食堂服务人员，均取得健康证。</w:t>
      </w:r>
    </w:p>
    <w:p w14:paraId="08C738AF">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4.到岗时间：合同签订生效之日起10个工作日内按要求全部人员到岗，并按要求开展服务工作。</w:t>
      </w:r>
      <w:bookmarkEnd w:id="2"/>
      <w:bookmarkEnd w:id="3"/>
      <w:bookmarkEnd w:id="4"/>
      <w:bookmarkEnd w:id="5"/>
      <w:bookmarkStart w:id="31" w:name="_Toc26453"/>
    </w:p>
    <w:p w14:paraId="072BF54E">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12" w:lineRule="auto"/>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四、商务要求</w:t>
      </w:r>
      <w:bookmarkEnd w:id="6"/>
      <w:bookmarkEnd w:id="7"/>
      <w:bookmarkEnd w:id="8"/>
      <w:bookmarkEnd w:id="9"/>
      <w:bookmarkEnd w:id="10"/>
      <w:bookmarkEnd w:id="11"/>
      <w:bookmarkEnd w:id="12"/>
      <w:bookmarkEnd w:id="31"/>
    </w:p>
    <w:tbl>
      <w:tblPr>
        <w:tblStyle w:val="65"/>
        <w:tblW w:w="9552"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7299"/>
      </w:tblGrid>
      <w:tr w14:paraId="2891152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3" w:type="dxa"/>
            <w:tcBorders>
              <w:tl2br w:val="nil"/>
              <w:tr2bl w:val="nil"/>
            </w:tcBorders>
            <w:vAlign w:val="center"/>
          </w:tcPr>
          <w:p w14:paraId="3C04CE26">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服务时间</w:t>
            </w:r>
          </w:p>
        </w:tc>
        <w:tc>
          <w:tcPr>
            <w:tcW w:w="7299" w:type="dxa"/>
            <w:tcBorders>
              <w:tl2br w:val="nil"/>
              <w:tr2bl w:val="nil"/>
            </w:tcBorders>
            <w:vAlign w:val="center"/>
          </w:tcPr>
          <w:p w14:paraId="106B5C41">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本项目服务期限为12个月。</w:t>
            </w:r>
          </w:p>
        </w:tc>
      </w:tr>
      <w:tr w14:paraId="1113AFA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3" w:type="dxa"/>
            <w:tcBorders>
              <w:tl2br w:val="nil"/>
              <w:tr2bl w:val="nil"/>
            </w:tcBorders>
            <w:vAlign w:val="center"/>
          </w:tcPr>
          <w:p w14:paraId="4CFAA3BA">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▲付款条件</w:t>
            </w:r>
          </w:p>
        </w:tc>
        <w:tc>
          <w:tcPr>
            <w:tcW w:w="7299" w:type="dxa"/>
            <w:tcBorders>
              <w:tl2br w:val="nil"/>
              <w:tr2bl w:val="nil"/>
            </w:tcBorders>
            <w:vAlign w:val="center"/>
          </w:tcPr>
          <w:p w14:paraId="14F2903F">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本着先服务、后付款的原则，按季度支付，次季度支付上一季度费用。</w:t>
            </w:r>
          </w:p>
        </w:tc>
      </w:tr>
      <w:tr w14:paraId="0C0EF12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3" w:type="dxa"/>
            <w:tcBorders>
              <w:tl2br w:val="nil"/>
              <w:tr2bl w:val="nil"/>
            </w:tcBorders>
            <w:vAlign w:val="center"/>
          </w:tcPr>
          <w:p w14:paraId="3ECB97CC">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投标报价要求</w:t>
            </w:r>
          </w:p>
        </w:tc>
        <w:tc>
          <w:tcPr>
            <w:tcW w:w="7299" w:type="dxa"/>
            <w:tcBorders>
              <w:tl2br w:val="nil"/>
              <w:tr2bl w:val="nil"/>
            </w:tcBorders>
            <w:vAlign w:val="center"/>
          </w:tcPr>
          <w:p w14:paraId="75990FEA">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本次报价币种为人民币。报价含供应商完成本采购服务工作所需的全部费用，投标报价应包括为完成本项目可能发生的所有费用，成交后不允许擅自改变采购内容、服务质量标准、完成时间等实质性条款。</w:t>
            </w:r>
          </w:p>
          <w:p w14:paraId="32CF110C">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报价由以下内容组成：</w:t>
            </w:r>
          </w:p>
          <w:p w14:paraId="5E84B19E">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 其中人员工资、各种社会保险、福利及服务费用等。</w:t>
            </w:r>
          </w:p>
          <w:p w14:paraId="35AA1D73">
            <w:pPr>
              <w:pStyle w:val="6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 劳务外包管理费（含管理费用、税费、利润、完成合同所需的一切本身和不可或缺的所有风险、责任等）；</w:t>
            </w:r>
          </w:p>
        </w:tc>
      </w:t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tbl>
    <w:p w14:paraId="676224D3">
      <w:pPr>
        <w:spacing w:after="0" w:line="460" w:lineRule="exact"/>
        <w:jc w:val="center"/>
        <w:outlineLvl w:val="0"/>
        <w:rPr>
          <w:rFonts w:hint="eastAsia" w:ascii="宋体" w:hAnsi="宋体" w:cs="宋体"/>
          <w:b/>
          <w:sz w:val="44"/>
          <w:szCs w:val="44"/>
          <w:highlight w:val="none"/>
        </w:rPr>
      </w:pPr>
    </w:p>
    <w:bookmarkEnd w:id="1"/>
    <w:p w14:paraId="54F50436">
      <w:pPr>
        <w:rPr>
          <w:rFonts w:hint="eastAsia" w:ascii="宋体" w:hAnsi="宋体" w:cs="宋体"/>
          <w:b/>
          <w:sz w:val="44"/>
          <w:szCs w:val="44"/>
          <w:highlight w:val="none"/>
          <w:lang w:val="zh-CN"/>
        </w:rPr>
      </w:pPr>
      <w:r>
        <w:rPr>
          <w:rFonts w:hint="eastAsia" w:ascii="宋体" w:hAnsi="宋体" w:cs="宋体"/>
          <w:b/>
          <w:sz w:val="44"/>
          <w:szCs w:val="44"/>
          <w:highlight w:val="none"/>
          <w:lang w:val="zh-CN"/>
        </w:rPr>
        <w:br w:type="page"/>
      </w:r>
    </w:p>
    <w:p w14:paraId="5752BB53">
      <w:pPr>
        <w:spacing w:after="0" w:line="460" w:lineRule="exact"/>
        <w:jc w:val="center"/>
        <w:outlineLvl w:val="0"/>
        <w:rPr>
          <w:highlight w:val="none"/>
        </w:rPr>
      </w:pPr>
      <w:r>
        <w:rPr>
          <w:rFonts w:hint="eastAsia" w:ascii="宋体" w:hAnsi="宋体" w:cs="宋体"/>
          <w:b/>
          <w:sz w:val="44"/>
          <w:szCs w:val="44"/>
          <w:highlight w:val="none"/>
          <w:lang w:val="zh-CN"/>
        </w:rPr>
        <w:t xml:space="preserve">第四部分  </w:t>
      </w:r>
      <w:r>
        <w:rPr>
          <w:rFonts w:hint="eastAsia" w:ascii="宋体" w:hAnsi="宋体" w:cs="宋体"/>
          <w:b/>
          <w:sz w:val="44"/>
          <w:szCs w:val="44"/>
          <w:highlight w:val="none"/>
        </w:rPr>
        <w:t>合同主要条款</w:t>
      </w:r>
    </w:p>
    <w:p w14:paraId="543DA143">
      <w:pPr>
        <w:spacing w:line="400" w:lineRule="exact"/>
        <w:ind w:firstLine="480" w:firstLineChars="200"/>
        <w:jc w:val="center"/>
        <w:rPr>
          <w:rFonts w:hint="eastAsia" w:ascii="宋体" w:hAnsi="宋体" w:cs="宋体"/>
          <w:kern w:val="2"/>
          <w:sz w:val="24"/>
          <w:szCs w:val="24"/>
          <w:highlight w:val="none"/>
        </w:rPr>
      </w:pPr>
      <w:bookmarkStart w:id="32" w:name="_Toc10173_WPSOffice_Level2"/>
      <w:r>
        <w:rPr>
          <w:rFonts w:hint="eastAsia" w:ascii="宋体" w:hAnsi="宋体" w:cs="宋体"/>
          <w:kern w:val="2"/>
          <w:sz w:val="24"/>
          <w:szCs w:val="24"/>
          <w:highlight w:val="none"/>
        </w:rPr>
        <w:t>（以双方实际签订合同为准）</w:t>
      </w:r>
    </w:p>
    <w:p w14:paraId="51A65979">
      <w:pPr>
        <w:snapToGrid w:val="0"/>
        <w:spacing w:line="48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甲方（发包人）</w:t>
      </w:r>
      <w:r>
        <w:rPr>
          <w:rFonts w:hint="eastAsia" w:ascii="宋体" w:hAnsi="宋体" w:cs="宋体"/>
          <w:b/>
          <w:bCs/>
          <w:color w:val="auto"/>
          <w:sz w:val="24"/>
          <w:szCs w:val="24"/>
          <w:highlight w:val="none"/>
          <w:u w:val="single"/>
        </w:rPr>
        <w:t xml:space="preserve"> </w:t>
      </w:r>
      <w:r>
        <w:rPr>
          <w:rFonts w:hint="eastAsia" w:ascii="宋体" w:hAnsi="宋体" w:cs="宋体"/>
          <w:b/>
          <w:color w:val="auto"/>
          <w:sz w:val="24"/>
          <w:szCs w:val="24"/>
          <w:highlight w:val="none"/>
          <w:u w:val="single"/>
        </w:rPr>
        <w:t xml:space="preserve">                                 </w:t>
      </w:r>
    </w:p>
    <w:p w14:paraId="3B6A5633">
      <w:pPr>
        <w:spacing w:line="48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乙方（承包人）</w:t>
      </w:r>
      <w:r>
        <w:rPr>
          <w:rFonts w:hint="eastAsia" w:ascii="宋体" w:hAnsi="宋体" w:cs="宋体"/>
          <w:b/>
          <w:bCs/>
          <w:color w:val="auto"/>
          <w:sz w:val="24"/>
          <w:szCs w:val="24"/>
          <w:highlight w:val="none"/>
          <w:u w:val="single"/>
        </w:rPr>
        <w:t xml:space="preserve">                                </w:t>
      </w:r>
    </w:p>
    <w:p w14:paraId="0C709F2E">
      <w:pPr>
        <w:keepNext w:val="0"/>
        <w:keepLines w:val="0"/>
        <w:pageBreakBefore w:val="0"/>
        <w:widowControl/>
        <w:kinsoku/>
        <w:wordWrap/>
        <w:overflowPunct/>
        <w:topLinePunct w:val="0"/>
        <w:autoSpaceDE/>
        <w:autoSpaceDN/>
        <w:bidi w:val="0"/>
        <w:adjustRightInd w:val="0"/>
        <w:snapToGrid w:val="0"/>
        <w:spacing w:after="0" w:line="440" w:lineRule="exact"/>
        <w:ind w:right="0" w:firstLine="533"/>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参照《中华人民共和国民法典》、《中华人民共和国劳动法》及其他有关法律、行政法规</w:t>
      </w:r>
      <w:r>
        <w:rPr>
          <w:rFonts w:hint="eastAsia" w:ascii="宋体" w:hAnsi="宋体" w:cs="宋体"/>
          <w:color w:val="auto"/>
          <w:sz w:val="24"/>
          <w:szCs w:val="24"/>
          <w:highlight w:val="none"/>
          <w:lang w:eastAsia="zh-CN"/>
        </w:rPr>
        <w:t>及衢州市消防救援支队江山大队2025年度食堂劳务外包项目</w:t>
      </w:r>
      <w:r>
        <w:rPr>
          <w:rFonts w:hint="eastAsia" w:hAnsi="宋体" w:cs="宋体"/>
          <w:color w:val="auto"/>
          <w:sz w:val="24"/>
          <w:szCs w:val="24"/>
          <w:highlight w:val="none"/>
        </w:rPr>
        <w:t>竞争性磋商采购的结果</w:t>
      </w:r>
      <w:r>
        <w:rPr>
          <w:rFonts w:hint="eastAsia" w:ascii="宋体" w:hAnsi="宋体" w:cs="宋体"/>
          <w:color w:val="auto"/>
          <w:sz w:val="24"/>
          <w:szCs w:val="24"/>
          <w:highlight w:val="none"/>
        </w:rPr>
        <w:t>，遵循平等、自愿、公平和诚实信用的原则，签订本合同。</w:t>
      </w:r>
    </w:p>
    <w:p w14:paraId="2232B94F">
      <w:pPr>
        <w:keepNext w:val="0"/>
        <w:keepLines w:val="0"/>
        <w:pageBreakBefore w:val="0"/>
        <w:widowControl/>
        <w:kinsoku/>
        <w:wordWrap/>
        <w:overflowPunct/>
        <w:topLinePunct w:val="0"/>
        <w:autoSpaceDE/>
        <w:autoSpaceDN/>
        <w:bidi w:val="0"/>
        <w:adjustRightInd w:val="0"/>
        <w:snapToGrid w:val="0"/>
        <w:spacing w:after="0" w:line="440" w:lineRule="exact"/>
        <w:ind w:right="0" w:firstLine="533"/>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一、食堂服务岗位设置</w:t>
      </w:r>
    </w:p>
    <w:p w14:paraId="2D660038">
      <w:pPr>
        <w:keepNext w:val="0"/>
        <w:keepLines w:val="0"/>
        <w:pageBreakBefore w:val="0"/>
        <w:widowControl/>
        <w:kinsoku/>
        <w:wordWrap/>
        <w:overflowPunct/>
        <w:topLinePunct w:val="0"/>
        <w:autoSpaceDE/>
        <w:autoSpaceDN/>
        <w:bidi w:val="0"/>
        <w:adjustRightInd w:val="0"/>
        <w:snapToGrid w:val="0"/>
        <w:spacing w:after="0" w:line="440" w:lineRule="exact"/>
        <w:ind w:right="0" w:firstLine="533"/>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因食堂管理工作需要，甲方通过市场调研及食堂实际情况出发，乙方安排</w:t>
      </w:r>
      <w:r>
        <w:rPr>
          <w:rFonts w:hint="eastAsia" w:ascii="宋体" w:hAnsi="宋体" w:cs="宋体"/>
          <w:color w:val="auto"/>
          <w:sz w:val="24"/>
          <w:szCs w:val="24"/>
          <w:highlight w:val="none"/>
          <w:lang w:eastAsia="zh-CN"/>
        </w:rPr>
        <w:t>人员</w:t>
      </w:r>
      <w:r>
        <w:rPr>
          <w:rFonts w:hint="eastAsia" w:ascii="宋体" w:hAnsi="宋体" w:cs="宋体"/>
          <w:color w:val="auto"/>
          <w:sz w:val="24"/>
          <w:szCs w:val="24"/>
          <w:highlight w:val="none"/>
        </w:rPr>
        <w:t>为甲方职工食堂提供服务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三个</w:t>
      </w:r>
      <w:r>
        <w:rPr>
          <w:rFonts w:hint="eastAsia" w:ascii="宋体" w:hAnsi="宋体" w:cs="宋体"/>
          <w:color w:val="auto"/>
          <w:sz w:val="24"/>
          <w:szCs w:val="24"/>
          <w:highlight w:val="none"/>
          <w:lang w:eastAsia="zh-CN"/>
        </w:rPr>
        <w:t>消防站</w:t>
      </w:r>
      <w:r>
        <w:rPr>
          <w:rFonts w:hint="eastAsia" w:ascii="宋体" w:hAnsi="宋体" w:cs="宋体"/>
          <w:color w:val="auto"/>
          <w:sz w:val="24"/>
          <w:szCs w:val="24"/>
          <w:highlight w:val="none"/>
          <w:lang w:val="en-US" w:eastAsia="zh-CN"/>
        </w:rPr>
        <w:t>共6</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。以后甲方根据工作需要，视情况要求乙方增加相关人员，并协商调整相关费用。</w:t>
      </w:r>
    </w:p>
    <w:p w14:paraId="1F743AD9">
      <w:pPr>
        <w:keepNext w:val="0"/>
        <w:keepLines w:val="0"/>
        <w:pageBreakBefore w:val="0"/>
        <w:widowControl/>
        <w:kinsoku/>
        <w:wordWrap/>
        <w:overflowPunct/>
        <w:topLinePunct w:val="0"/>
        <w:autoSpaceDE/>
        <w:autoSpaceDN/>
        <w:bidi w:val="0"/>
        <w:adjustRightInd w:val="0"/>
        <w:snapToGrid w:val="0"/>
        <w:spacing w:after="0" w:line="440" w:lineRule="exact"/>
        <w:ind w:right="0" w:firstLine="533"/>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二、承包方式</w:t>
      </w:r>
    </w:p>
    <w:p w14:paraId="1D6811A3">
      <w:pPr>
        <w:keepNext w:val="0"/>
        <w:keepLines w:val="0"/>
        <w:pageBreakBefore w:val="0"/>
        <w:widowControl/>
        <w:kinsoku/>
        <w:wordWrap/>
        <w:overflowPunct/>
        <w:topLinePunct w:val="0"/>
        <w:autoSpaceDE/>
        <w:autoSpaceDN/>
        <w:bidi w:val="0"/>
        <w:adjustRightInd w:val="0"/>
        <w:snapToGrid w:val="0"/>
        <w:spacing w:after="0" w:line="440" w:lineRule="exact"/>
        <w:ind w:right="0" w:firstLine="533"/>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采用食堂劳务承包方式。不包括食材采购、设备维护等工作。 </w:t>
      </w:r>
    </w:p>
    <w:p w14:paraId="54078A8E">
      <w:pPr>
        <w:keepNext w:val="0"/>
        <w:keepLines w:val="0"/>
        <w:pageBreakBefore w:val="0"/>
        <w:widowControl/>
        <w:kinsoku/>
        <w:wordWrap/>
        <w:overflowPunct/>
        <w:topLinePunct w:val="0"/>
        <w:autoSpaceDE/>
        <w:autoSpaceDN/>
        <w:bidi w:val="0"/>
        <w:adjustRightInd w:val="0"/>
        <w:snapToGrid w:val="0"/>
        <w:spacing w:after="0" w:line="440" w:lineRule="exact"/>
        <w:ind w:right="0" w:firstLine="533"/>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三、合同期限</w:t>
      </w:r>
    </w:p>
    <w:p w14:paraId="5563E2A9">
      <w:pPr>
        <w:keepNext w:val="0"/>
        <w:keepLines w:val="0"/>
        <w:pageBreakBefore w:val="0"/>
        <w:widowControl/>
        <w:kinsoku/>
        <w:wordWrap/>
        <w:overflowPunct/>
        <w:topLinePunct w:val="0"/>
        <w:autoSpaceDE/>
        <w:autoSpaceDN/>
        <w:bidi w:val="0"/>
        <w:adjustRightInd w:val="0"/>
        <w:snapToGrid w:val="0"/>
        <w:spacing w:after="0" w:line="440" w:lineRule="exact"/>
        <w:ind w:right="0" w:firstLine="533"/>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12个月，自202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年   月  日至20</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年  月   日。</w:t>
      </w:r>
    </w:p>
    <w:p w14:paraId="58B4739A">
      <w:pPr>
        <w:keepNext w:val="0"/>
        <w:keepLines w:val="0"/>
        <w:pageBreakBefore w:val="0"/>
        <w:widowControl/>
        <w:kinsoku/>
        <w:wordWrap/>
        <w:overflowPunct/>
        <w:topLinePunct w:val="0"/>
        <w:autoSpaceDE/>
        <w:autoSpaceDN/>
        <w:bidi w:val="0"/>
        <w:adjustRightInd w:val="0"/>
        <w:snapToGrid w:val="0"/>
        <w:spacing w:after="0" w:line="440" w:lineRule="exact"/>
        <w:ind w:right="0" w:firstLine="533"/>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四、合同总价</w:t>
      </w:r>
    </w:p>
    <w:p w14:paraId="34EBBFD8">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本合同总承包服务费为人民币</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元整（包括双休日、节假日加班）。如食堂工作人员增加，承包价作相应调整，双方另协商确定。</w:t>
      </w:r>
    </w:p>
    <w:p w14:paraId="14C0AC76">
      <w:pPr>
        <w:keepNext w:val="0"/>
        <w:keepLines w:val="0"/>
        <w:pageBreakBefore w:val="0"/>
        <w:widowControl/>
        <w:kinsoku/>
        <w:wordWrap/>
        <w:overflowPunct/>
        <w:topLinePunct w:val="0"/>
        <w:autoSpaceDE/>
        <w:autoSpaceDN/>
        <w:bidi w:val="0"/>
        <w:adjustRightInd w:val="0"/>
        <w:snapToGrid w:val="0"/>
        <w:spacing w:after="0" w:line="440" w:lineRule="exact"/>
        <w:ind w:right="0" w:firstLine="533"/>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五、付款方式</w:t>
      </w:r>
    </w:p>
    <w:p w14:paraId="151121C7">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本合同付款方式按</w:t>
      </w:r>
      <w:r>
        <w:rPr>
          <w:rFonts w:hint="eastAsia" w:ascii="宋体" w:hAnsi="宋体" w:cs="宋体"/>
          <w:color w:val="auto"/>
          <w:sz w:val="24"/>
          <w:szCs w:val="24"/>
          <w:highlight w:val="none"/>
          <w:lang w:val="en-US" w:eastAsia="zh-CN"/>
        </w:rPr>
        <w:t>季度</w:t>
      </w:r>
      <w:r>
        <w:rPr>
          <w:rFonts w:hint="eastAsia" w:ascii="宋体" w:hAnsi="宋体" w:cs="宋体"/>
          <w:color w:val="auto"/>
          <w:sz w:val="24"/>
          <w:szCs w:val="24"/>
          <w:highlight w:val="none"/>
        </w:rPr>
        <w:t>支付，</w:t>
      </w:r>
      <w:r>
        <w:rPr>
          <w:rFonts w:hint="eastAsia" w:ascii="宋体" w:hAnsi="宋体" w:cs="宋体"/>
          <w:color w:val="auto"/>
          <w:sz w:val="24"/>
          <w:szCs w:val="24"/>
          <w:highlight w:val="none"/>
          <w:lang w:val="en-US" w:eastAsia="zh-CN"/>
        </w:rPr>
        <w:t>次季度支付上一季度费用</w:t>
      </w:r>
      <w:r>
        <w:rPr>
          <w:rFonts w:hint="eastAsia" w:ascii="宋体" w:hAnsi="宋体" w:cs="宋体"/>
          <w:color w:val="auto"/>
          <w:sz w:val="24"/>
          <w:szCs w:val="24"/>
          <w:highlight w:val="none"/>
        </w:rPr>
        <w:t>。</w:t>
      </w:r>
    </w:p>
    <w:p w14:paraId="5558D131">
      <w:pPr>
        <w:keepNext w:val="0"/>
        <w:keepLines w:val="0"/>
        <w:pageBreakBefore w:val="0"/>
        <w:widowControl/>
        <w:kinsoku/>
        <w:wordWrap/>
        <w:overflowPunct/>
        <w:topLinePunct w:val="0"/>
        <w:autoSpaceDE/>
        <w:autoSpaceDN/>
        <w:bidi w:val="0"/>
        <w:adjustRightInd w:val="0"/>
        <w:snapToGrid w:val="0"/>
        <w:spacing w:after="0" w:line="440" w:lineRule="exact"/>
        <w:ind w:right="0" w:firstLine="482" w:firstLineChars="200"/>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六、履约保证金</w:t>
      </w:r>
    </w:p>
    <w:p w14:paraId="11B72408">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履约保证金的形式：汇票/支票/银行转账/银行保函/保险公司保函。</w:t>
      </w:r>
    </w:p>
    <w:p w14:paraId="7FC83A2A">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履约保证金的金额：最迟在合同签订后7天内缴纳合同总价的1%履约保证金。</w:t>
      </w:r>
    </w:p>
    <w:p w14:paraId="3C3B28A4">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履约保证金的退还：</w:t>
      </w:r>
    </w:p>
    <w:p w14:paraId="0C125FA6">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1、采用汇票/支票/银行转账形式缴纳的：待服务期满后 30 日内无息退还，如有违约则扣除相应违约金后，余额退还。</w:t>
      </w:r>
    </w:p>
    <w:p w14:paraId="19F37009">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2、采用保函形式：如承包人以保函形式缴纳履约保证金，且根据合同约定采购人可以扣除部分或全部履约保证金的，可以直接要求担保机构承担担保责任，中标人在担保机构承担担保责任后，应当在 15 天内补充提交相应的履约保函，直至担保金额达到履约保证金要求；若采购人选择在货款中直接扣减对应金额的，不影响履约保函的效力；采购人扣除履约保证金后，不影响要求中标人承担其他 违约责任。履约保函在合同履行完毕，如有违约则扣除相应违约金后自动失效。</w:t>
      </w:r>
    </w:p>
    <w:p w14:paraId="0D49E9F0">
      <w:pPr>
        <w:keepNext w:val="0"/>
        <w:keepLines w:val="0"/>
        <w:pageBreakBefore w:val="0"/>
        <w:widowControl/>
        <w:kinsoku/>
        <w:wordWrap/>
        <w:overflowPunct/>
        <w:topLinePunct w:val="0"/>
        <w:autoSpaceDE/>
        <w:autoSpaceDN/>
        <w:bidi w:val="0"/>
        <w:adjustRightInd w:val="0"/>
        <w:snapToGrid w:val="0"/>
        <w:spacing w:after="0" w:line="440" w:lineRule="exact"/>
        <w:ind w:right="0"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cs="宋体"/>
          <w:b/>
          <w:bCs/>
          <w:color w:val="auto"/>
          <w:sz w:val="24"/>
          <w:szCs w:val="24"/>
          <w:highlight w:val="none"/>
        </w:rPr>
        <w:t>、甲方权利和义务</w:t>
      </w:r>
    </w:p>
    <w:p w14:paraId="57D507FD">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1、按合同约定向乙方支付各项费用。无偿为乙方提供工作时用水、电及必要的劳动保护设施、用品等。同时，为乙方提供必要的物料仓库、休息场所。</w:t>
      </w:r>
    </w:p>
    <w:p w14:paraId="031288EB">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2、对乙方遵守工作规定、落实工作标准情况进行监督检查，发现问题有权要求乙方及时改正，直至达到法律规定或合同约定的要求和服务标准。</w:t>
      </w:r>
    </w:p>
    <w:p w14:paraId="3F46E1F0">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3、负责协调乙方与办公大楼内人员间的关系，并积极采纳乙方关于食堂管理制度方面的合理化建议。</w:t>
      </w:r>
    </w:p>
    <w:p w14:paraId="10E81DB6">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4.与乙方共同制定食堂管理制度（安全、卫生等相关制度），并有权监督制度的执行。要求乙方遵守各项安全操作规程。</w:t>
      </w:r>
    </w:p>
    <w:p w14:paraId="1ED145B8">
      <w:pPr>
        <w:keepNext w:val="0"/>
        <w:keepLines w:val="0"/>
        <w:pageBreakBefore w:val="0"/>
        <w:widowControl/>
        <w:kinsoku/>
        <w:wordWrap/>
        <w:overflowPunct/>
        <w:topLinePunct w:val="0"/>
        <w:autoSpaceDE/>
        <w:autoSpaceDN/>
        <w:bidi w:val="0"/>
        <w:adjustRightInd w:val="0"/>
        <w:snapToGrid w:val="0"/>
        <w:spacing w:after="0" w:line="440" w:lineRule="exact"/>
        <w:ind w:righ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5.有权提前一个月通知要求乙方更换不称职的工作人员。</w:t>
      </w:r>
    </w:p>
    <w:p w14:paraId="0D02CDBE">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lang w:eastAsia="zh-CN"/>
        </w:rPr>
        <w:t>八</w:t>
      </w:r>
      <w:r>
        <w:rPr>
          <w:rFonts w:hint="eastAsia" w:ascii="宋体" w:hAnsi="宋体" w:cs="宋体"/>
          <w:b/>
          <w:bCs/>
          <w:color w:val="auto"/>
          <w:sz w:val="24"/>
          <w:szCs w:val="24"/>
          <w:highlight w:val="none"/>
        </w:rPr>
        <w:t>、乙方权利和义务</w:t>
      </w:r>
    </w:p>
    <w:p w14:paraId="79D3B357">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工作人员要统一着装、衣帽整洁、不得留长指甲和染指甲（女），不得染发、不得留长发（男），工作时间不得吃东西、吸烟；不得嬉笑打闹、高声喧哗，应当礼貌待人、文明用语。做好每天的餐饮和卫生保洁等服务。</w:t>
      </w:r>
    </w:p>
    <w:p w14:paraId="012A5351">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2、工作日按时上下班。乙方下班时间必须在甲方下班后半小时且确保无人用餐，乙方下班前必须将水、电、气门窗关闭后方可离开。</w:t>
      </w:r>
    </w:p>
    <w:p w14:paraId="0D24AB4E">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3、工作人员做好厨房、餐厅、包厢、卫生保洁，并且每星期五（如遇法定节假日则顺延）进行一次全面细致的卫生清洁。</w:t>
      </w:r>
    </w:p>
    <w:p w14:paraId="64AB2E1C">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4、食堂操作做好按工分配，规范操作；食堂内的物品设备做好归类摆放，摆放整洁，做好登记。</w:t>
      </w:r>
    </w:p>
    <w:p w14:paraId="41E310C2">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5、乙方工作人员在工作期间不得随意离开工作岗位，若需外出必须向甲方食堂负责人请假，允许后方可外出。乙方必须指定一名现场作业负责人，便于双方工作的衔接。</w:t>
      </w:r>
    </w:p>
    <w:p w14:paraId="001706B6">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6、食堂工作人员必须经卫生部门体检合格后,凭卫生健康证方可上岗，必须每半年办理一次健康证，而且每年体检一次。</w:t>
      </w:r>
    </w:p>
    <w:p w14:paraId="4AC7A4AE">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乙方负责聘用食堂工作人员，与员工订立劳动或劳务合同，依法承担用人单位的一切法律责任。及时支付工作人员的工资、福利待遇，承担社会保险等一切费用；如因乙方的工作人员给甲方造成损失的，还应承担赔偿责任。</w:t>
      </w:r>
    </w:p>
    <w:p w14:paraId="17D2ACE9">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8、加强员工的公德和职业道德教育，发扬爱岗敬业、勤俭节约精神，不得浪费、挪用、截留、外捎及恶意破坏甲方的物品及设备，节约用水用电用气和食堂消耗品。</w:t>
      </w:r>
    </w:p>
    <w:p w14:paraId="1D2CDFF2">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9、工作时，应遵守甲方规定的时间要求，如有变更，双方协商解决。应遵循安全生产、文明作业的有关规定，在日常操作过程中，采取严格安全防护措施。若非甲方原因导致乙方人员遭受安全事故的，相应事故责任及相关费用均由乙方自行承担。</w:t>
      </w:r>
    </w:p>
    <w:p w14:paraId="66097789">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10、做好工作区域内的防火、防盗、防食物中毒等相关安防工作，若因乙方原因造成相关安防问题，乙方须承担相应责任。</w:t>
      </w:r>
    </w:p>
    <w:p w14:paraId="267BBFF0">
      <w:pPr>
        <w:pageBreakBefore w:val="0"/>
        <w:kinsoku/>
        <w:wordWrap/>
        <w:overflowPunct/>
        <w:topLinePunct w:val="0"/>
        <w:autoSpaceDE/>
        <w:autoSpaceDN/>
        <w:bidi w:val="0"/>
        <w:spacing w:after="0" w:line="440" w:lineRule="exact"/>
        <w:ind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lang w:eastAsia="zh-CN"/>
        </w:rPr>
        <w:t>九</w:t>
      </w:r>
      <w:r>
        <w:rPr>
          <w:rFonts w:hint="eastAsia" w:ascii="宋体" w:hAnsi="宋体" w:cs="宋体"/>
          <w:b/>
          <w:bCs/>
          <w:color w:val="auto"/>
          <w:sz w:val="24"/>
          <w:szCs w:val="24"/>
          <w:highlight w:val="none"/>
        </w:rPr>
        <w:t>、合同变更与终止</w:t>
      </w:r>
    </w:p>
    <w:p w14:paraId="7ECA7E1C">
      <w:pPr>
        <w:pageBreakBefore w:val="0"/>
        <w:kinsoku/>
        <w:wordWrap/>
        <w:overflowPunct/>
        <w:topLinePunct w:val="0"/>
        <w:autoSpaceDE/>
        <w:autoSpaceDN/>
        <w:bidi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1、合同的变更与提前终止，双方需协商一致，且必须采用书面形式。</w:t>
      </w:r>
    </w:p>
    <w:p w14:paraId="7DB57E2A">
      <w:pPr>
        <w:pageBreakBefore w:val="0"/>
        <w:kinsoku/>
        <w:wordWrap/>
        <w:overflowPunct/>
        <w:topLinePunct w:val="0"/>
        <w:autoSpaceDE/>
        <w:autoSpaceDN/>
        <w:bidi w:val="0"/>
        <w:spacing w:after="0" w:line="440" w:lineRule="exact"/>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、在合同履行过程中，如遇不可抗力的因素（政策变动不属于不可抗力），致使本合同不能继续履行，双方可中止或者协商解除本合同。</w:t>
      </w:r>
    </w:p>
    <w:p w14:paraId="3E5808A8">
      <w:pPr>
        <w:pageBreakBefore w:val="0"/>
        <w:kinsoku/>
        <w:wordWrap/>
        <w:overflowPunct/>
        <w:topLinePunct w:val="0"/>
        <w:autoSpaceDE/>
        <w:autoSpaceDN/>
        <w:bidi w:val="0"/>
        <w:spacing w:after="0" w:line="440" w:lineRule="exact"/>
        <w:ind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lang w:eastAsia="zh-CN"/>
        </w:rPr>
        <w:t>十</w:t>
      </w:r>
      <w:r>
        <w:rPr>
          <w:rFonts w:hint="eastAsia" w:ascii="宋体" w:hAnsi="宋体" w:cs="宋体"/>
          <w:b/>
          <w:bCs/>
          <w:color w:val="auto"/>
          <w:sz w:val="24"/>
          <w:szCs w:val="24"/>
          <w:highlight w:val="none"/>
        </w:rPr>
        <w:t>、合同解除</w:t>
      </w:r>
    </w:p>
    <w:p w14:paraId="10BECC42">
      <w:pPr>
        <w:pageBreakBefore w:val="0"/>
        <w:kinsoku/>
        <w:wordWrap/>
        <w:overflowPunct/>
        <w:topLinePunct w:val="0"/>
        <w:autoSpaceDE/>
        <w:autoSpaceDN/>
        <w:bidi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1、如乙方发生根本违约行为，在收到甲方书面整改通知后一个月内仍不采取有效补救措施的，甲方可以单方解除合同，并要求乙方承担违约责任。</w:t>
      </w:r>
    </w:p>
    <w:p w14:paraId="69CF7377">
      <w:pPr>
        <w:pageBreakBefore w:val="0"/>
        <w:kinsoku/>
        <w:wordWrap/>
        <w:overflowPunct/>
        <w:topLinePunct w:val="0"/>
        <w:autoSpaceDE/>
        <w:autoSpaceDN/>
        <w:bidi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2、甲方逾期付款超过</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个月，乙方有权单方解除合同，并要求甲方承担违约责任。</w:t>
      </w:r>
    </w:p>
    <w:p w14:paraId="4709C494">
      <w:pPr>
        <w:pStyle w:val="7"/>
        <w:pageBreakBefore w:val="0"/>
        <w:numPr>
          <w:ilvl w:val="5"/>
          <w:numId w:val="0"/>
        </w:numPr>
        <w:kinsoku/>
        <w:wordWrap/>
        <w:overflowPunct/>
        <w:topLinePunct w:val="0"/>
        <w:autoSpaceDE/>
        <w:autoSpaceDN/>
        <w:bidi w:val="0"/>
        <w:spacing w:before="0" w:after="0" w:line="440" w:lineRule="exact"/>
        <w:ind w:leftChars="200"/>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highlight w:val="none"/>
          <w:lang w:val="en-US" w:eastAsia="zh-CN"/>
        </w:rPr>
        <w:t>3、任何一方违法解除本合同应支付守约方违约金50000元，同时守约方有权要求继续履行。</w:t>
      </w:r>
    </w:p>
    <w:p w14:paraId="61A379FE">
      <w:pPr>
        <w:pageBreakBefore w:val="0"/>
        <w:kinsoku/>
        <w:wordWrap/>
        <w:overflowPunct/>
        <w:topLinePunct w:val="0"/>
        <w:autoSpaceDE/>
        <w:autoSpaceDN/>
        <w:bidi w:val="0"/>
        <w:spacing w:after="0" w:line="44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eastAsia="zh-CN"/>
        </w:rPr>
        <w:t>一</w:t>
      </w:r>
      <w:r>
        <w:rPr>
          <w:rFonts w:hint="eastAsia" w:ascii="宋体" w:hAnsi="宋体" w:cs="宋体"/>
          <w:b/>
          <w:bCs/>
          <w:color w:val="auto"/>
          <w:sz w:val="24"/>
          <w:szCs w:val="24"/>
          <w:highlight w:val="none"/>
        </w:rPr>
        <w:t>、违约责任</w:t>
      </w:r>
    </w:p>
    <w:p w14:paraId="27A01F1B">
      <w:pPr>
        <w:pageBreakBefore w:val="0"/>
        <w:kinsoku/>
        <w:wordWrap/>
        <w:overflowPunct/>
        <w:topLinePunct w:val="0"/>
        <w:autoSpaceDE/>
        <w:autoSpaceDN/>
        <w:bidi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1、乙方在工作中未达到规定标准和要求的，甲方有权给予乙方口头警告，口头警告两次仍未达到标准的，将以书面形式通知乙方整改，每书面通知整改一次，扣除乙方当月承包费的3%-5%。</w:t>
      </w:r>
    </w:p>
    <w:p w14:paraId="3E596FBD">
      <w:pPr>
        <w:pageBreakBefore w:val="0"/>
        <w:kinsoku/>
        <w:wordWrap/>
        <w:overflowPunct/>
        <w:topLinePunct w:val="0"/>
        <w:autoSpaceDE/>
        <w:autoSpaceDN/>
        <w:bidi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2、甲方不按合同规定向乙方支付费用，经乙方催付后仍未支付时，逾期每天按应付金额的3‰支付违约金。</w:t>
      </w:r>
    </w:p>
    <w:p w14:paraId="7996D1D2">
      <w:pPr>
        <w:pageBreakBefore w:val="0"/>
        <w:kinsoku/>
        <w:wordWrap/>
        <w:overflowPunct/>
        <w:topLinePunct w:val="0"/>
        <w:autoSpaceDE/>
        <w:autoSpaceDN/>
        <w:bidi w:val="0"/>
        <w:spacing w:after="0" w:line="44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eastAsia="zh-CN"/>
        </w:rPr>
        <w:t>二</w:t>
      </w:r>
      <w:r>
        <w:rPr>
          <w:rFonts w:hint="eastAsia" w:ascii="宋体" w:hAnsi="宋体" w:cs="宋体"/>
          <w:b/>
          <w:bCs/>
          <w:color w:val="auto"/>
          <w:sz w:val="24"/>
          <w:szCs w:val="24"/>
          <w:highlight w:val="none"/>
        </w:rPr>
        <w:t>、争议解决方式</w:t>
      </w:r>
    </w:p>
    <w:p w14:paraId="46C7298A">
      <w:pPr>
        <w:pageBreakBefore w:val="0"/>
        <w:kinsoku/>
        <w:wordWrap/>
        <w:overflowPunct/>
        <w:topLinePunct w:val="0"/>
        <w:autoSpaceDE/>
        <w:autoSpaceDN/>
        <w:bidi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合同期内，如有争议，双方应本着互谅互让原则友好协商解决，协商不成，由衢州市人民法院管辖。</w:t>
      </w:r>
    </w:p>
    <w:p w14:paraId="23CB6CEB">
      <w:pPr>
        <w:pageBreakBefore w:val="0"/>
        <w:kinsoku/>
        <w:wordWrap/>
        <w:overflowPunct/>
        <w:topLinePunct w:val="0"/>
        <w:autoSpaceDE/>
        <w:autoSpaceDN/>
        <w:bidi w:val="0"/>
        <w:spacing w:after="0" w:line="44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eastAsia="zh-CN"/>
        </w:rPr>
        <w:t>三</w:t>
      </w:r>
      <w:r>
        <w:rPr>
          <w:rFonts w:hint="eastAsia" w:ascii="宋体" w:hAnsi="宋体" w:cs="宋体"/>
          <w:b/>
          <w:bCs/>
          <w:color w:val="auto"/>
          <w:sz w:val="24"/>
          <w:szCs w:val="24"/>
          <w:highlight w:val="none"/>
        </w:rPr>
        <w:t>、合同的生效</w:t>
      </w:r>
    </w:p>
    <w:p w14:paraId="67737ED7">
      <w:pPr>
        <w:pageBreakBefore w:val="0"/>
        <w:kinsoku/>
        <w:wordWrap/>
        <w:overflowPunct/>
        <w:topLinePunct w:val="0"/>
        <w:autoSpaceDE/>
        <w:autoSpaceDN/>
        <w:bidi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本合同一式肆份，甲乙双方各执贰份，合同自授权代表签字或盖章之日起生效。招、投标书可作为合同附件，对本合同未约定事项进行补充。</w:t>
      </w:r>
    </w:p>
    <w:p w14:paraId="38B5ADFE">
      <w:pPr>
        <w:pageBreakBefore w:val="0"/>
        <w:kinsoku/>
        <w:wordWrap/>
        <w:overflowPunct/>
        <w:topLinePunct w:val="0"/>
        <w:autoSpaceDE/>
        <w:autoSpaceDN/>
        <w:bidi w:val="0"/>
        <w:spacing w:after="0" w:line="44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eastAsia="zh-CN"/>
        </w:rPr>
        <w:t>四</w:t>
      </w:r>
      <w:r>
        <w:rPr>
          <w:rFonts w:hint="eastAsia" w:ascii="宋体" w:hAnsi="宋体" w:cs="宋体"/>
          <w:b/>
          <w:bCs/>
          <w:color w:val="auto"/>
          <w:sz w:val="24"/>
          <w:szCs w:val="24"/>
          <w:highlight w:val="none"/>
        </w:rPr>
        <w:t>、其他</w:t>
      </w:r>
    </w:p>
    <w:p w14:paraId="08F7C5D4">
      <w:pPr>
        <w:pageBreakBefore w:val="0"/>
        <w:kinsoku/>
        <w:wordWrap/>
        <w:overflowPunct/>
        <w:topLinePunct w:val="0"/>
        <w:autoSpaceDE/>
        <w:autoSpaceDN/>
        <w:bidi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合同未尽事宜，双方协商解决，可以签订补充协议。</w:t>
      </w:r>
    </w:p>
    <w:p w14:paraId="58F07133">
      <w:pPr>
        <w:pStyle w:val="35"/>
        <w:keepNext w:val="0"/>
        <w:keepLines w:val="0"/>
        <w:pageBreakBefore w:val="0"/>
        <w:widowControl/>
        <w:kinsoku/>
        <w:wordWrap/>
        <w:topLinePunct w:val="0"/>
        <w:bidi w:val="0"/>
        <w:adjustRightInd w:val="0"/>
        <w:snapToGrid w:val="0"/>
        <w:spacing w:before="120" w:after="120" w:line="360" w:lineRule="exact"/>
        <w:rPr>
          <w:rFonts w:hAnsi="宋体"/>
          <w:sz w:val="24"/>
          <w:highlight w:val="none"/>
        </w:rPr>
      </w:pPr>
      <w:r>
        <w:rPr>
          <w:rFonts w:hAnsi="宋体"/>
          <w:sz w:val="24"/>
          <w:highlight w:val="none"/>
        </w:rPr>
        <w:t xml:space="preserve">甲方（盖章）：                        乙方（盖章）：        </w:t>
      </w:r>
    </w:p>
    <w:p w14:paraId="10333A41">
      <w:pPr>
        <w:keepNext w:val="0"/>
        <w:keepLines w:val="0"/>
        <w:pageBreakBefore w:val="0"/>
        <w:widowControl/>
        <w:kinsoku/>
        <w:wordWrap/>
        <w:topLinePunct w:val="0"/>
        <w:bidi w:val="0"/>
        <w:adjustRightInd w:val="0"/>
        <w:snapToGrid w:val="0"/>
        <w:spacing w:line="360" w:lineRule="exact"/>
        <w:rPr>
          <w:rFonts w:ascii="宋体" w:hAnsi="宋体"/>
          <w:sz w:val="24"/>
          <w:highlight w:val="none"/>
        </w:rPr>
      </w:pPr>
      <w:r>
        <w:rPr>
          <w:rFonts w:ascii="宋体" w:hAnsi="宋体"/>
          <w:sz w:val="24"/>
          <w:highlight w:val="none"/>
        </w:rPr>
        <w:t xml:space="preserve">法定代表人                          </w:t>
      </w:r>
      <w:r>
        <w:rPr>
          <w:rFonts w:hint="eastAsia" w:ascii="宋体" w:hAnsi="宋体"/>
          <w:sz w:val="24"/>
          <w:highlight w:val="none"/>
        </w:rPr>
        <w:t xml:space="preserve">  </w:t>
      </w:r>
      <w:r>
        <w:rPr>
          <w:rFonts w:ascii="宋体" w:hAnsi="宋体"/>
          <w:sz w:val="24"/>
          <w:highlight w:val="none"/>
        </w:rPr>
        <w:t>法定代表人</w:t>
      </w:r>
    </w:p>
    <w:p w14:paraId="451DE1E1">
      <w:pPr>
        <w:keepNext w:val="0"/>
        <w:keepLines w:val="0"/>
        <w:pageBreakBefore w:val="0"/>
        <w:widowControl/>
        <w:kinsoku/>
        <w:wordWrap/>
        <w:topLinePunct w:val="0"/>
        <w:bidi w:val="0"/>
        <w:adjustRightInd w:val="0"/>
        <w:snapToGrid w:val="0"/>
        <w:spacing w:line="360" w:lineRule="exact"/>
        <w:rPr>
          <w:rFonts w:ascii="宋体" w:hAnsi="宋体"/>
          <w:sz w:val="24"/>
          <w:highlight w:val="none"/>
        </w:rPr>
      </w:pPr>
      <w:r>
        <w:rPr>
          <w:rFonts w:ascii="宋体" w:hAnsi="宋体"/>
          <w:sz w:val="24"/>
          <w:highlight w:val="none"/>
        </w:rPr>
        <w:t xml:space="preserve">或受委托人（签字）：                  或受委托人（签字）：  </w:t>
      </w:r>
    </w:p>
    <w:p w14:paraId="47CD9B9C">
      <w:pPr>
        <w:keepNext w:val="0"/>
        <w:keepLines w:val="0"/>
        <w:pageBreakBefore w:val="0"/>
        <w:widowControl/>
        <w:kinsoku/>
        <w:wordWrap/>
        <w:topLinePunct w:val="0"/>
        <w:bidi w:val="0"/>
        <w:adjustRightInd w:val="0"/>
        <w:snapToGrid w:val="0"/>
        <w:spacing w:line="360" w:lineRule="exact"/>
        <w:rPr>
          <w:rFonts w:ascii="宋体" w:hAnsi="宋体"/>
          <w:sz w:val="24"/>
          <w:highlight w:val="none"/>
        </w:rPr>
      </w:pPr>
      <w:r>
        <w:rPr>
          <w:rFonts w:ascii="宋体" w:hAnsi="宋体"/>
          <w:sz w:val="24"/>
          <w:highlight w:val="none"/>
        </w:rPr>
        <w:t>联系人：                               联系人：</w:t>
      </w:r>
    </w:p>
    <w:p w14:paraId="37BA4C9D">
      <w:pPr>
        <w:keepNext w:val="0"/>
        <w:keepLines w:val="0"/>
        <w:pageBreakBefore w:val="0"/>
        <w:widowControl/>
        <w:kinsoku/>
        <w:wordWrap/>
        <w:topLinePunct w:val="0"/>
        <w:bidi w:val="0"/>
        <w:adjustRightInd w:val="0"/>
        <w:snapToGrid w:val="0"/>
        <w:spacing w:line="360" w:lineRule="exact"/>
        <w:rPr>
          <w:rFonts w:ascii="宋体" w:hAnsi="宋体"/>
          <w:sz w:val="24"/>
          <w:highlight w:val="none"/>
        </w:rPr>
      </w:pPr>
      <w:r>
        <w:rPr>
          <w:rFonts w:ascii="宋体" w:hAnsi="宋体"/>
          <w:sz w:val="24"/>
          <w:highlight w:val="none"/>
        </w:rPr>
        <w:t xml:space="preserve">地址：                                 地址： </w:t>
      </w:r>
    </w:p>
    <w:p w14:paraId="13F32FB3">
      <w:pPr>
        <w:keepNext w:val="0"/>
        <w:keepLines w:val="0"/>
        <w:pageBreakBefore w:val="0"/>
        <w:widowControl/>
        <w:kinsoku/>
        <w:wordWrap/>
        <w:topLinePunct w:val="0"/>
        <w:bidi w:val="0"/>
        <w:adjustRightInd w:val="0"/>
        <w:snapToGrid w:val="0"/>
        <w:spacing w:line="360" w:lineRule="exact"/>
        <w:rPr>
          <w:rFonts w:ascii="宋体" w:hAnsi="宋体"/>
          <w:sz w:val="24"/>
          <w:highlight w:val="none"/>
        </w:rPr>
      </w:pPr>
      <w:r>
        <w:rPr>
          <w:rFonts w:ascii="宋体" w:hAnsi="宋体"/>
          <w:sz w:val="24"/>
          <w:highlight w:val="none"/>
        </w:rPr>
        <w:t>电话：                                 电话：</w:t>
      </w:r>
    </w:p>
    <w:p w14:paraId="177E3979">
      <w:pPr>
        <w:keepNext w:val="0"/>
        <w:keepLines w:val="0"/>
        <w:pageBreakBefore w:val="0"/>
        <w:widowControl/>
        <w:kinsoku/>
        <w:wordWrap/>
        <w:topLinePunct w:val="0"/>
        <w:bidi w:val="0"/>
        <w:adjustRightInd w:val="0"/>
        <w:snapToGrid w:val="0"/>
        <w:spacing w:line="360" w:lineRule="exact"/>
        <w:rPr>
          <w:rFonts w:ascii="宋体" w:hAnsi="宋体"/>
          <w:sz w:val="24"/>
          <w:highlight w:val="none"/>
        </w:rPr>
      </w:pPr>
      <w:r>
        <w:rPr>
          <w:rFonts w:ascii="宋体" w:hAnsi="宋体"/>
          <w:sz w:val="24"/>
          <w:highlight w:val="none"/>
        </w:rPr>
        <w:t>传真：                                 传真：</w:t>
      </w:r>
    </w:p>
    <w:p w14:paraId="487BD3A8">
      <w:pPr>
        <w:keepNext w:val="0"/>
        <w:keepLines w:val="0"/>
        <w:pageBreakBefore w:val="0"/>
        <w:widowControl/>
        <w:kinsoku/>
        <w:wordWrap/>
        <w:topLinePunct w:val="0"/>
        <w:bidi w:val="0"/>
        <w:adjustRightInd w:val="0"/>
        <w:snapToGrid w:val="0"/>
        <w:spacing w:line="360" w:lineRule="exact"/>
        <w:rPr>
          <w:rFonts w:ascii="宋体" w:hAnsi="宋体"/>
          <w:sz w:val="24"/>
          <w:highlight w:val="none"/>
        </w:rPr>
      </w:pPr>
      <w:r>
        <w:rPr>
          <w:rFonts w:ascii="宋体" w:hAnsi="宋体"/>
          <w:sz w:val="24"/>
          <w:highlight w:val="none"/>
        </w:rPr>
        <w:t>开户银行：                             开户银行：</w:t>
      </w:r>
    </w:p>
    <w:p w14:paraId="48F9BE0A">
      <w:pPr>
        <w:keepNext w:val="0"/>
        <w:keepLines w:val="0"/>
        <w:pageBreakBefore w:val="0"/>
        <w:widowControl/>
        <w:kinsoku/>
        <w:wordWrap/>
        <w:topLinePunct w:val="0"/>
        <w:bidi w:val="0"/>
        <w:adjustRightInd w:val="0"/>
        <w:snapToGrid w:val="0"/>
        <w:spacing w:line="360" w:lineRule="exact"/>
        <w:rPr>
          <w:rFonts w:ascii="宋体" w:hAnsi="宋体" w:cs="宋体"/>
          <w:b/>
          <w:sz w:val="24"/>
          <w:szCs w:val="24"/>
          <w:highlight w:val="none"/>
        </w:rPr>
      </w:pPr>
      <w:r>
        <w:rPr>
          <w:rFonts w:hint="eastAsia" w:ascii="宋体" w:hAnsi="宋体"/>
          <w:sz w:val="24"/>
          <w:highlight w:val="none"/>
        </w:rPr>
        <w:t>账号</w:t>
      </w:r>
      <w:r>
        <w:rPr>
          <w:rFonts w:ascii="宋体" w:hAnsi="宋体"/>
          <w:sz w:val="24"/>
          <w:highlight w:val="none"/>
        </w:rPr>
        <w:t xml:space="preserve">：                                 </w:t>
      </w:r>
      <w:r>
        <w:rPr>
          <w:rFonts w:hint="eastAsia" w:ascii="宋体" w:hAnsi="宋体"/>
          <w:sz w:val="24"/>
          <w:highlight w:val="none"/>
        </w:rPr>
        <w:t xml:space="preserve">账号 </w:t>
      </w:r>
      <w:r>
        <w:rPr>
          <w:rFonts w:ascii="宋体" w:hAnsi="宋体"/>
          <w:sz w:val="24"/>
          <w:highlight w:val="none"/>
        </w:rPr>
        <w:t>：</w:t>
      </w:r>
    </w:p>
    <w:p w14:paraId="68E46112">
      <w:pPr>
        <w:spacing w:line="400" w:lineRule="atLeast"/>
        <w:rPr>
          <w:rFonts w:ascii="宋体" w:hAnsi="宋体"/>
          <w:b/>
          <w:sz w:val="24"/>
          <w:highlight w:val="none"/>
        </w:rPr>
      </w:pPr>
      <w:r>
        <w:rPr>
          <w:rFonts w:hint="eastAsia" w:ascii="宋体" w:hAnsi="宋体"/>
          <w:b/>
          <w:sz w:val="24"/>
          <w:highlight w:val="none"/>
        </w:rPr>
        <w:t>合同签订时间：    年   月   日          合同签订地点：</w:t>
      </w:r>
    </w:p>
    <w:p w14:paraId="04EFD15F">
      <w:pPr>
        <w:tabs>
          <w:tab w:val="left" w:pos="1440"/>
        </w:tabs>
        <w:spacing w:line="530" w:lineRule="exact"/>
        <w:jc w:val="center"/>
        <w:rPr>
          <w:rFonts w:ascii="宋体" w:hAnsi="宋体" w:cs="宋体"/>
          <w:b/>
          <w:color w:val="000000"/>
          <w:sz w:val="24"/>
          <w:highlight w:val="none"/>
        </w:rPr>
      </w:pPr>
      <w:r>
        <w:rPr>
          <w:rFonts w:hint="eastAsia" w:ascii="宋体" w:hAnsi="宋体" w:cs="宋体"/>
          <w:b/>
          <w:color w:val="000000"/>
          <w:sz w:val="24"/>
          <w:highlight w:val="none"/>
        </w:rPr>
        <w:t>注：本合同仅作参考文本，具体以双方签定的正式合同为准，合同内容不得违背本招标</w:t>
      </w:r>
    </w:p>
    <w:p w14:paraId="0A269DA4">
      <w:pPr>
        <w:spacing w:line="530" w:lineRule="exact"/>
        <w:contextualSpacing/>
        <w:jc w:val="center"/>
        <w:rPr>
          <w:rFonts w:ascii="宋体" w:hAnsi="宋体" w:cs="宋体"/>
          <w:bCs/>
          <w:sz w:val="30"/>
          <w:szCs w:val="30"/>
          <w:highlight w:val="none"/>
        </w:rPr>
      </w:pPr>
      <w:r>
        <w:rPr>
          <w:rFonts w:hint="eastAsia" w:ascii="宋体" w:hAnsi="宋体" w:cs="宋体"/>
          <w:b/>
          <w:color w:val="000000"/>
          <w:sz w:val="24"/>
          <w:highlight w:val="none"/>
        </w:rPr>
        <w:t>文件实质性要求。</w:t>
      </w:r>
    </w:p>
    <w:bookmarkEnd w:id="32"/>
    <w:p w14:paraId="2169E6F2">
      <w:pPr>
        <w:jc w:val="center"/>
        <w:rPr>
          <w:rFonts w:hint="eastAsia" w:ascii="方正小标宋简体" w:hAnsi="方正小标宋简体" w:eastAsia="方正小标宋简体" w:cs="方正小标宋简体"/>
          <w:b w:val="0"/>
          <w:bCs/>
          <w:kern w:val="0"/>
          <w:sz w:val="44"/>
          <w:szCs w:val="44"/>
          <w:highlight w:val="none"/>
          <w:lang w:val="en-US" w:eastAsia="zh-CN" w:bidi="ar"/>
        </w:rPr>
        <w:sectPr>
          <w:headerReference r:id="rId18" w:type="first"/>
          <w:footerReference r:id="rId21" w:type="first"/>
          <w:headerReference r:id="rId16" w:type="default"/>
          <w:footerReference r:id="rId19" w:type="default"/>
          <w:headerReference r:id="rId17" w:type="even"/>
          <w:footerReference r:id="rId20" w:type="even"/>
          <w:pgSz w:w="11906" w:h="16838"/>
          <w:pgMar w:top="1440" w:right="926" w:bottom="1440" w:left="1026" w:header="623" w:footer="430" w:gutter="0"/>
          <w:cols w:space="720" w:num="1"/>
          <w:titlePg/>
          <w:docGrid w:type="lines" w:linePitch="312" w:charSpace="0"/>
        </w:sectPr>
      </w:pPr>
    </w:p>
    <w:p w14:paraId="7813980F">
      <w:pPr>
        <w:spacing w:after="0" w:line="460" w:lineRule="exact"/>
        <w:jc w:val="center"/>
        <w:outlineLvl w:val="0"/>
        <w:rPr>
          <w:rFonts w:ascii="宋体" w:hAnsi="宋体" w:cs="宋体"/>
          <w:b/>
          <w:sz w:val="44"/>
          <w:szCs w:val="44"/>
          <w:highlight w:val="none"/>
          <w:lang w:val="zh-CN"/>
        </w:rPr>
      </w:pPr>
      <w:r>
        <w:rPr>
          <w:rFonts w:hint="eastAsia" w:ascii="宋体" w:hAnsi="宋体" w:cs="宋体"/>
          <w:b/>
          <w:sz w:val="44"/>
          <w:szCs w:val="44"/>
          <w:highlight w:val="none"/>
          <w:lang w:val="zh-CN"/>
        </w:rPr>
        <w:t>第五部分 磋商程序及评定成交标准</w:t>
      </w:r>
    </w:p>
    <w:p w14:paraId="7673425C">
      <w:pPr>
        <w:pStyle w:val="81"/>
        <w:rPr>
          <w:highlight w:val="none"/>
        </w:rPr>
      </w:pPr>
    </w:p>
    <w:p w14:paraId="33E5358A">
      <w:pPr>
        <w:autoSpaceDE w:val="0"/>
        <w:autoSpaceDN w:val="0"/>
        <w:spacing w:after="0" w:line="440" w:lineRule="exact"/>
        <w:ind w:firstLine="482" w:firstLineChars="200"/>
        <w:outlineLvl w:val="1"/>
        <w:rPr>
          <w:rFonts w:ascii="宋体" w:hAnsi="宋体"/>
          <w:sz w:val="24"/>
          <w:szCs w:val="24"/>
          <w:highlight w:val="none"/>
          <w:lang w:val="zh-CN"/>
        </w:rPr>
      </w:pPr>
      <w:bookmarkStart w:id="33" w:name="_Toc12788"/>
      <w:r>
        <w:rPr>
          <w:rFonts w:hint="eastAsia" w:ascii="宋体" w:hAnsi="宋体" w:cs="宋体"/>
          <w:b/>
          <w:bCs/>
          <w:sz w:val="24"/>
          <w:highlight w:val="none"/>
          <w:lang w:val="zh-CN"/>
        </w:rPr>
        <w:t>一、磋商小组的组成</w:t>
      </w:r>
      <w:bookmarkEnd w:id="33"/>
    </w:p>
    <w:p w14:paraId="2D96B2C9">
      <w:pPr>
        <w:autoSpaceDE w:val="0"/>
        <w:autoSpaceDN w:val="0"/>
        <w:spacing w:after="0" w:line="440" w:lineRule="exact"/>
        <w:ind w:firstLine="448" w:firstLineChars="200"/>
        <w:rPr>
          <w:rFonts w:ascii="宋体" w:hAnsi="宋体"/>
          <w:spacing w:val="-8"/>
          <w:sz w:val="24"/>
          <w:szCs w:val="24"/>
          <w:highlight w:val="none"/>
          <w:lang w:val="zh-CN"/>
        </w:rPr>
      </w:pPr>
      <w:r>
        <w:rPr>
          <w:rFonts w:hint="eastAsia" w:ascii="宋体" w:hAnsi="宋体" w:cs="宋体"/>
          <w:spacing w:val="-8"/>
          <w:sz w:val="24"/>
          <w:highlight w:val="none"/>
        </w:rPr>
        <w:t>1、</w:t>
      </w:r>
      <w:r>
        <w:rPr>
          <w:rFonts w:hint="eastAsia" w:ascii="宋体" w:hAnsi="宋体"/>
          <w:spacing w:val="-8"/>
          <w:sz w:val="24"/>
          <w:szCs w:val="24"/>
          <w:highlight w:val="none"/>
          <w:lang w:val="zh-CN"/>
        </w:rPr>
        <w:t>本次采购采用竞争性磋商方式，</w:t>
      </w:r>
      <w:bookmarkStart w:id="34" w:name="_Toc356371473"/>
      <w:bookmarkStart w:id="35" w:name="_Toc9244"/>
      <w:bookmarkStart w:id="36" w:name="_Toc361685347"/>
      <w:bookmarkStart w:id="37" w:name="_Toc1803"/>
      <w:r>
        <w:rPr>
          <w:rFonts w:hint="eastAsia" w:ascii="宋体" w:hAnsi="宋体" w:cs="宋体"/>
          <w:spacing w:val="-8"/>
          <w:sz w:val="24"/>
          <w:highlight w:val="none"/>
        </w:rPr>
        <w:t>评审工作由采购人依法组建的</w:t>
      </w:r>
      <w:r>
        <w:rPr>
          <w:rFonts w:hint="eastAsia" w:ascii="宋体" w:hAnsi="宋体" w:cs="宋体"/>
          <w:spacing w:val="-8"/>
          <w:sz w:val="24"/>
          <w:highlight w:val="none"/>
          <w:lang w:val="zh-CN"/>
        </w:rPr>
        <w:t>磋商</w:t>
      </w:r>
      <w:r>
        <w:rPr>
          <w:rFonts w:hint="eastAsia" w:ascii="宋体" w:hAnsi="宋体" w:cs="宋体"/>
          <w:spacing w:val="-8"/>
          <w:sz w:val="24"/>
          <w:highlight w:val="none"/>
        </w:rPr>
        <w:t>小组负责。</w:t>
      </w:r>
      <w:r>
        <w:rPr>
          <w:rFonts w:hint="eastAsia" w:ascii="宋体" w:hAnsi="宋体" w:cs="宋体"/>
          <w:spacing w:val="-8"/>
          <w:sz w:val="24"/>
          <w:highlight w:val="none"/>
          <w:lang w:val="zh-CN"/>
        </w:rPr>
        <w:t>磋商</w:t>
      </w:r>
      <w:r>
        <w:rPr>
          <w:rFonts w:hint="eastAsia" w:ascii="宋体" w:hAnsi="宋体" w:cs="宋体"/>
          <w:spacing w:val="-8"/>
          <w:sz w:val="24"/>
          <w:highlight w:val="none"/>
        </w:rPr>
        <w:t>小组由</w:t>
      </w:r>
      <w:r>
        <w:rPr>
          <w:rFonts w:ascii="宋体" w:hAnsi="宋体" w:cs="宋体"/>
          <w:spacing w:val="-8"/>
          <w:sz w:val="24"/>
          <w:highlight w:val="none"/>
        </w:rPr>
        <w:t>3</w:t>
      </w:r>
      <w:r>
        <w:rPr>
          <w:rFonts w:hint="eastAsia" w:ascii="宋体" w:hAnsi="宋体" w:cs="宋体"/>
          <w:spacing w:val="-8"/>
          <w:sz w:val="24"/>
          <w:highlight w:val="none"/>
        </w:rPr>
        <w:t>人以上单数组成。</w:t>
      </w:r>
    </w:p>
    <w:p w14:paraId="42CC4D95">
      <w:pPr>
        <w:spacing w:after="0" w:line="440" w:lineRule="exact"/>
        <w:ind w:firstLine="480" w:firstLineChars="200"/>
        <w:rPr>
          <w:rFonts w:ascii="宋体" w:hAnsi="宋体" w:cs="宋体"/>
          <w:sz w:val="24"/>
          <w:highlight w:val="none"/>
        </w:rPr>
      </w:pPr>
      <w:r>
        <w:rPr>
          <w:rFonts w:hint="eastAsia" w:ascii="宋体" w:hAnsi="宋体" w:cs="宋体"/>
          <w:sz w:val="24"/>
          <w:highlight w:val="none"/>
          <w:lang w:val="zh-CN"/>
        </w:rPr>
        <w:t>磋商</w:t>
      </w:r>
      <w:r>
        <w:rPr>
          <w:rFonts w:hint="eastAsia" w:ascii="宋体" w:hAnsi="宋体" w:cs="宋体"/>
          <w:sz w:val="24"/>
          <w:highlight w:val="none"/>
        </w:rPr>
        <w:t>小组负责对响应文件进行审查、质询、评审和比较等工作，以及与响应供应商就响应文件提供的质量及服务对采购需求的满足性、响应报价等进行谈判，并向采购人出具评审报告。</w:t>
      </w:r>
    </w:p>
    <w:p w14:paraId="516CB0B6">
      <w:pPr>
        <w:spacing w:after="0" w:line="440" w:lineRule="exact"/>
        <w:ind w:firstLine="480" w:firstLineChars="200"/>
        <w:rPr>
          <w:rFonts w:ascii="宋体" w:hAnsi="宋体" w:cs="宋体"/>
          <w:sz w:val="24"/>
          <w:highlight w:val="none"/>
        </w:rPr>
      </w:pPr>
      <w:r>
        <w:rPr>
          <w:rFonts w:hint="eastAsia" w:ascii="宋体" w:hAnsi="宋体" w:cs="宋体"/>
          <w:sz w:val="24"/>
          <w:highlight w:val="none"/>
        </w:rPr>
        <w:t>2、询标期间，磋商期间，供应商法定代表人或法人委托人必须在场，负责解答有关事宜。如不在场，则事后不得对采购过程及结果提出异议。</w:t>
      </w:r>
    </w:p>
    <w:p w14:paraId="6FC78350">
      <w:pPr>
        <w:autoSpaceDE w:val="0"/>
        <w:autoSpaceDN w:val="0"/>
        <w:spacing w:after="0" w:line="440" w:lineRule="exact"/>
        <w:ind w:firstLine="472" w:firstLineChars="196"/>
        <w:outlineLvl w:val="1"/>
        <w:rPr>
          <w:rFonts w:ascii="宋体" w:hAnsi="宋体" w:cs="宋体"/>
          <w:b/>
          <w:bCs/>
          <w:sz w:val="24"/>
          <w:highlight w:val="none"/>
          <w:lang w:val="zh-CN"/>
        </w:rPr>
      </w:pPr>
      <w:r>
        <w:rPr>
          <w:rFonts w:hint="eastAsia" w:ascii="宋体" w:hAnsi="宋体" w:cs="宋体"/>
          <w:b/>
          <w:bCs/>
          <w:sz w:val="24"/>
          <w:highlight w:val="none"/>
          <w:lang w:val="zh-CN"/>
        </w:rPr>
        <w:t>二、评标原则</w:t>
      </w:r>
      <w:bookmarkEnd w:id="34"/>
      <w:bookmarkEnd w:id="35"/>
      <w:bookmarkEnd w:id="36"/>
      <w:bookmarkEnd w:id="37"/>
    </w:p>
    <w:p w14:paraId="03439B48">
      <w:pPr>
        <w:autoSpaceDE w:val="0"/>
        <w:autoSpaceDN w:val="0"/>
        <w:spacing w:after="0" w:line="440" w:lineRule="exact"/>
        <w:ind w:firstLine="480" w:firstLineChars="200"/>
        <w:rPr>
          <w:rFonts w:ascii="宋体" w:hAnsi="宋体" w:cs="宋体"/>
          <w:sz w:val="24"/>
          <w:highlight w:val="none"/>
        </w:rPr>
      </w:pPr>
      <w:r>
        <w:rPr>
          <w:rFonts w:hint="eastAsia" w:ascii="宋体" w:hAnsi="宋体" w:cs="宋体"/>
          <w:sz w:val="24"/>
          <w:highlight w:val="none"/>
        </w:rPr>
        <w:t>1、磋商响应供应商得分由商务技术分70分和报价分30分合计组成，满分为100分。磋商</w:t>
      </w:r>
      <w:r>
        <w:rPr>
          <w:rFonts w:hint="eastAsia" w:ascii="宋体" w:hAnsi="宋体" w:cs="宋体"/>
          <w:sz w:val="24"/>
          <w:highlight w:val="none"/>
          <w:lang w:val="en-US" w:eastAsia="zh-CN"/>
        </w:rPr>
        <w:t>小组</w:t>
      </w:r>
      <w:r>
        <w:rPr>
          <w:rFonts w:hint="eastAsia" w:ascii="宋体" w:hAnsi="宋体" w:cs="宋体"/>
          <w:sz w:val="24"/>
          <w:highlight w:val="none"/>
        </w:rPr>
        <w:t>按照综合评分的高低排列顺序，确定得分第一的为第一中标候选人，得分第二的为第二中标候选人，得分第三的为第三中标候选人，如磋商响应供应商综合得分相同的，商务技术部分高者为中标候选人。综合得分且商务技术部分得分均相同的，则摇号选取中标候选人。</w:t>
      </w:r>
    </w:p>
    <w:p w14:paraId="17BDCA5A">
      <w:pPr>
        <w:autoSpaceDE w:val="0"/>
        <w:autoSpaceDN w:val="0"/>
        <w:spacing w:after="0" w:line="440" w:lineRule="exact"/>
        <w:ind w:firstLine="480" w:firstLineChars="200"/>
        <w:rPr>
          <w:rFonts w:ascii="宋体" w:hAnsi="宋体" w:cs="宋体"/>
          <w:sz w:val="24"/>
          <w:highlight w:val="none"/>
        </w:rPr>
      </w:pPr>
      <w:r>
        <w:rPr>
          <w:rFonts w:hint="eastAsia" w:ascii="宋体" w:hAnsi="宋体" w:cs="宋体"/>
          <w:sz w:val="24"/>
          <w:highlight w:val="none"/>
        </w:rPr>
        <w:t>2、磋商小组根据磋商文件和磋商响应文件，结合商务技术评分细则对各磋商响应供应商的商务技术部分进行评审。磋商小组各成员所评分值的算术平均值即为各磋商响应供应商的商务技术得分（计算时四舍五入保留两位小数）。</w:t>
      </w:r>
    </w:p>
    <w:p w14:paraId="591D4EBA">
      <w:pPr>
        <w:autoSpaceDE w:val="0"/>
        <w:autoSpaceDN w:val="0"/>
        <w:spacing w:after="0" w:line="440" w:lineRule="exact"/>
        <w:ind w:firstLine="590" w:firstLineChars="245"/>
        <w:outlineLvl w:val="1"/>
        <w:rPr>
          <w:rFonts w:ascii="宋体" w:hAnsi="宋体" w:cs="宋体"/>
          <w:b/>
          <w:bCs/>
          <w:sz w:val="24"/>
          <w:szCs w:val="24"/>
          <w:highlight w:val="none"/>
          <w:lang w:val="zh-CN"/>
        </w:rPr>
      </w:pPr>
      <w:r>
        <w:rPr>
          <w:rFonts w:hint="eastAsia" w:ascii="宋体" w:hAnsi="宋体" w:cs="宋体"/>
          <w:b/>
          <w:bCs/>
          <w:sz w:val="24"/>
          <w:szCs w:val="24"/>
          <w:highlight w:val="none"/>
          <w:lang w:val="zh-CN"/>
        </w:rPr>
        <w:t>三、注意事项</w:t>
      </w:r>
    </w:p>
    <w:p w14:paraId="09AB705A">
      <w:pPr>
        <w:spacing w:after="0" w:line="440" w:lineRule="exact"/>
        <w:ind w:firstLine="480" w:firstLineChars="200"/>
        <w:rPr>
          <w:rFonts w:ascii="宋体" w:hAnsi="宋体" w:cs="宋体"/>
          <w:b/>
          <w:bCs/>
          <w:sz w:val="24"/>
          <w:highlight w:val="none"/>
        </w:rPr>
      </w:pPr>
      <w:r>
        <w:rPr>
          <w:rFonts w:hint="eastAsia" w:ascii="宋体" w:hAnsi="宋体" w:cs="宋体"/>
          <w:sz w:val="24"/>
          <w:szCs w:val="24"/>
          <w:highlight w:val="none"/>
        </w:rPr>
        <w:t>评审时如发现磋商响应供应商的报价明显高于其市场报价或低于成本价的，磋商小组可要求该磋商响应供应商书面说明并提供相关证明材料。该磋商响应供应商不能合理说明原因并提供证明材料的，评审小组应将该磋商响应供应商的磋商响应文件作无效处理，同时采购组织机构应将该情况报同级财政部门，并视情将其列入不良磋商响应供应商名单。</w:t>
      </w:r>
    </w:p>
    <w:p w14:paraId="3F8FBDC6">
      <w:pPr>
        <w:spacing w:after="0" w:line="440" w:lineRule="exact"/>
        <w:ind w:firstLine="482" w:firstLineChars="200"/>
        <w:outlineLvl w:val="1"/>
        <w:rPr>
          <w:rFonts w:ascii="宋体" w:hAnsi="宋体"/>
          <w:b/>
          <w:sz w:val="28"/>
          <w:szCs w:val="28"/>
          <w:highlight w:val="none"/>
        </w:rPr>
      </w:pPr>
      <w:r>
        <w:rPr>
          <w:rFonts w:hint="eastAsia" w:ascii="宋体" w:hAnsi="宋体" w:cs="宋体"/>
          <w:b/>
          <w:bCs/>
          <w:sz w:val="24"/>
          <w:highlight w:val="none"/>
        </w:rPr>
        <w:t>四、</w:t>
      </w:r>
      <w:r>
        <w:rPr>
          <w:rFonts w:hint="eastAsia" w:ascii="宋体" w:hAnsi="宋体"/>
          <w:b/>
          <w:sz w:val="24"/>
          <w:highlight w:val="none"/>
        </w:rPr>
        <w:t>评标细则及标准</w:t>
      </w:r>
    </w:p>
    <w:p w14:paraId="6F870F9B">
      <w:pPr>
        <w:spacing w:after="0" w:line="440" w:lineRule="exact"/>
        <w:ind w:firstLine="482" w:firstLineChars="200"/>
        <w:rPr>
          <w:rFonts w:ascii="宋体" w:hAnsi="宋体"/>
          <w:b/>
          <w:sz w:val="24"/>
          <w:highlight w:val="none"/>
        </w:rPr>
      </w:pPr>
      <w:r>
        <w:rPr>
          <w:rFonts w:hint="eastAsia" w:ascii="宋体" w:hAnsi="宋体"/>
          <w:b/>
          <w:sz w:val="24"/>
          <w:highlight w:val="none"/>
        </w:rPr>
        <w:t>磋商小组成员根据评分表格，对各磋商响应供应商的商务技术标进行书面审核和评论后，由各专家独立酌情给分，打分时保留</w:t>
      </w:r>
      <w:r>
        <w:rPr>
          <w:rFonts w:ascii="宋体" w:hAnsi="宋体"/>
          <w:b/>
          <w:sz w:val="24"/>
          <w:highlight w:val="none"/>
        </w:rPr>
        <w:t>2</w:t>
      </w:r>
      <w:r>
        <w:rPr>
          <w:rFonts w:hint="eastAsia" w:ascii="宋体" w:hAnsi="宋体"/>
          <w:b/>
          <w:sz w:val="24"/>
          <w:highlight w:val="none"/>
        </w:rPr>
        <w:t>位小数，每人一份评分表，并签名。在统计得分时，如果发现某一单项评分超过评分细则规定的分值范围，则该张评分表无效。磋商响应供应商商务技术的最终得分为评标专家组成员的有效评分的算术平均值，四舍五入，保留2位小数。</w:t>
      </w:r>
    </w:p>
    <w:p w14:paraId="14A2F39C">
      <w:pPr>
        <w:pStyle w:val="81"/>
        <w:spacing w:line="440" w:lineRule="exact"/>
        <w:outlineLvl w:val="2"/>
        <w:rPr>
          <w:rFonts w:hint="eastAsia" w:ascii="宋体" w:hAnsi="宋体" w:cs="宋体"/>
          <w:b/>
          <w:sz w:val="24"/>
          <w:highlight w:val="none"/>
        </w:rPr>
      </w:pPr>
      <w:r>
        <w:rPr>
          <w:rFonts w:hint="eastAsia" w:ascii="宋体" w:hAnsi="宋体" w:cs="宋体"/>
          <w:b/>
          <w:sz w:val="24"/>
          <w:highlight w:val="none"/>
        </w:rPr>
        <w:t>（</w:t>
      </w:r>
      <w:r>
        <w:rPr>
          <w:rFonts w:ascii="宋体" w:hAnsi="宋体" w:cs="宋体"/>
          <w:b/>
          <w:sz w:val="24"/>
          <w:highlight w:val="none"/>
        </w:rPr>
        <w:t>一）</w:t>
      </w:r>
      <w:r>
        <w:rPr>
          <w:rFonts w:hint="eastAsia" w:ascii="宋体" w:hAnsi="宋体" w:cs="宋体"/>
          <w:b/>
          <w:sz w:val="24"/>
          <w:highlight w:val="none"/>
        </w:rPr>
        <w:t>商务技术分70分</w:t>
      </w:r>
    </w:p>
    <w:tbl>
      <w:tblPr>
        <w:tblStyle w:val="65"/>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22"/>
        <w:gridCol w:w="7119"/>
        <w:gridCol w:w="809"/>
      </w:tblGrid>
      <w:tr w14:paraId="6756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9" w:type="dxa"/>
            <w:vAlign w:val="center"/>
          </w:tcPr>
          <w:p w14:paraId="69C35BD5">
            <w:pPr>
              <w:spacing w:after="0"/>
              <w:jc w:val="center"/>
              <w:textAlignment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222" w:type="dxa"/>
            <w:vAlign w:val="center"/>
          </w:tcPr>
          <w:p w14:paraId="00D1E0A4">
            <w:pPr>
              <w:spacing w:after="0"/>
              <w:jc w:val="center"/>
              <w:textAlignment w:val="center"/>
              <w:rPr>
                <w:rFonts w:ascii="宋体" w:hAnsi="宋体" w:cs="宋体"/>
                <w:b/>
                <w:color w:val="auto"/>
                <w:sz w:val="24"/>
                <w:szCs w:val="24"/>
                <w:highlight w:val="none"/>
              </w:rPr>
            </w:pPr>
            <w:r>
              <w:rPr>
                <w:rFonts w:hint="eastAsia" w:ascii="宋体" w:hAnsi="宋体" w:cs="宋体"/>
                <w:b/>
                <w:color w:val="auto"/>
                <w:sz w:val="24"/>
                <w:szCs w:val="24"/>
                <w:highlight w:val="none"/>
              </w:rPr>
              <w:t>评分内容</w:t>
            </w:r>
          </w:p>
        </w:tc>
        <w:tc>
          <w:tcPr>
            <w:tcW w:w="7119" w:type="dxa"/>
            <w:vAlign w:val="center"/>
          </w:tcPr>
          <w:p w14:paraId="0E486178">
            <w:pPr>
              <w:spacing w:after="0"/>
              <w:jc w:val="center"/>
              <w:textAlignment w:val="center"/>
              <w:rPr>
                <w:rFonts w:ascii="宋体" w:hAnsi="宋体" w:cs="宋体"/>
                <w:b/>
                <w:color w:val="auto"/>
                <w:sz w:val="24"/>
                <w:szCs w:val="24"/>
                <w:highlight w:val="none"/>
              </w:rPr>
            </w:pPr>
            <w:r>
              <w:rPr>
                <w:rFonts w:hint="eastAsia" w:ascii="宋体" w:hAnsi="宋体" w:cs="宋体"/>
                <w:b/>
                <w:color w:val="auto"/>
                <w:sz w:val="24"/>
                <w:szCs w:val="24"/>
                <w:highlight w:val="none"/>
              </w:rPr>
              <w:t>细则内容</w:t>
            </w:r>
          </w:p>
        </w:tc>
        <w:tc>
          <w:tcPr>
            <w:tcW w:w="809" w:type="dxa"/>
            <w:vAlign w:val="center"/>
          </w:tcPr>
          <w:p w14:paraId="47615E9D">
            <w:pPr>
              <w:spacing w:after="0"/>
              <w:jc w:val="center"/>
              <w:textAlignment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r>
      <w:tr w14:paraId="7F72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29" w:type="dxa"/>
            <w:vAlign w:val="center"/>
          </w:tcPr>
          <w:p w14:paraId="5EF885C7">
            <w:pPr>
              <w:spacing w:after="0"/>
              <w:jc w:val="center"/>
              <w:textAlignment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p>
        </w:tc>
        <w:tc>
          <w:tcPr>
            <w:tcW w:w="1222" w:type="dxa"/>
            <w:vAlign w:val="center"/>
          </w:tcPr>
          <w:p w14:paraId="1C7BB085">
            <w:pPr>
              <w:spacing w:after="0"/>
              <w:jc w:val="center"/>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rPr>
              <w:t>业绩</w:t>
            </w:r>
          </w:p>
        </w:tc>
        <w:tc>
          <w:tcPr>
            <w:tcW w:w="7119" w:type="dxa"/>
            <w:vAlign w:val="center"/>
          </w:tcPr>
          <w:p w14:paraId="11171492">
            <w:pPr>
              <w:spacing w:after="0"/>
              <w:jc w:val="both"/>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自20</w:t>
            </w:r>
            <w:r>
              <w:rPr>
                <w:rFonts w:hint="eastAsia" w:ascii="宋体" w:hAnsi="宋体" w:cs="宋体"/>
                <w:bCs/>
                <w:color w:val="auto"/>
                <w:sz w:val="24"/>
                <w:szCs w:val="24"/>
                <w:highlight w:val="none"/>
                <w:lang w:val="en-US" w:eastAsia="zh-CN"/>
              </w:rPr>
              <w:t>21</w:t>
            </w:r>
            <w:r>
              <w:rPr>
                <w:rFonts w:hint="eastAsia" w:ascii="宋体" w:hAnsi="宋体" w:cs="宋体"/>
                <w:bCs/>
                <w:color w:val="auto"/>
                <w:sz w:val="24"/>
                <w:szCs w:val="24"/>
                <w:highlight w:val="none"/>
              </w:rPr>
              <w:t>年1月1日（以合同签订时间为准）以来承接过的类似项目</w:t>
            </w:r>
            <w:r>
              <w:rPr>
                <w:rFonts w:hint="eastAsia" w:ascii="宋体" w:hAnsi="宋体" w:cs="宋体"/>
                <w:bCs/>
                <w:color w:val="auto"/>
                <w:sz w:val="24"/>
                <w:szCs w:val="24"/>
                <w:highlight w:val="none"/>
                <w:lang w:eastAsia="zh-CN"/>
              </w:rPr>
              <w:t>业绩的，</w:t>
            </w:r>
            <w:r>
              <w:rPr>
                <w:rFonts w:hint="eastAsia" w:ascii="宋体" w:hAnsi="宋体" w:cs="宋体"/>
                <w:bCs/>
                <w:color w:val="auto"/>
                <w:sz w:val="24"/>
                <w:szCs w:val="24"/>
                <w:highlight w:val="none"/>
              </w:rPr>
              <w:t>每提供</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个，得1分，最高得</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w:t>
            </w:r>
          </w:p>
          <w:p w14:paraId="5C633786">
            <w:pPr>
              <w:spacing w:after="0"/>
              <w:jc w:val="both"/>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磋商响应文件</w:t>
            </w:r>
            <w:r>
              <w:rPr>
                <w:rFonts w:hint="eastAsia" w:ascii="宋体" w:hAnsi="宋体" w:cs="宋体"/>
                <w:bCs/>
                <w:color w:val="auto"/>
                <w:sz w:val="24"/>
                <w:szCs w:val="24"/>
                <w:highlight w:val="none"/>
              </w:rPr>
              <w:t>中提供合同</w:t>
            </w:r>
            <w:r>
              <w:rPr>
                <w:rFonts w:hint="eastAsia" w:ascii="宋体" w:hAnsi="宋体" w:cs="宋体"/>
                <w:bCs/>
                <w:color w:val="auto"/>
                <w:sz w:val="24"/>
                <w:szCs w:val="24"/>
                <w:highlight w:val="none"/>
                <w:lang w:eastAsia="zh-CN"/>
              </w:rPr>
              <w:t>和中标通知书</w:t>
            </w:r>
            <w:r>
              <w:rPr>
                <w:rFonts w:hint="eastAsia" w:ascii="宋体" w:hAnsi="宋体" w:cs="宋体"/>
                <w:bCs/>
                <w:color w:val="auto"/>
                <w:sz w:val="24"/>
                <w:szCs w:val="24"/>
                <w:highlight w:val="none"/>
              </w:rPr>
              <w:t>复印件，不提供不得分。</w:t>
            </w:r>
          </w:p>
        </w:tc>
        <w:tc>
          <w:tcPr>
            <w:tcW w:w="809" w:type="dxa"/>
            <w:vAlign w:val="center"/>
          </w:tcPr>
          <w:p w14:paraId="29F92199">
            <w:pPr>
              <w:spacing w:after="0"/>
              <w:jc w:val="both"/>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3</w:t>
            </w:r>
          </w:p>
        </w:tc>
      </w:tr>
      <w:tr w14:paraId="65AA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29" w:type="dxa"/>
            <w:vAlign w:val="center"/>
          </w:tcPr>
          <w:p w14:paraId="4E7B675E">
            <w:pPr>
              <w:spacing w:after="0"/>
              <w:jc w:val="center"/>
              <w:textAlignment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p>
        </w:tc>
        <w:tc>
          <w:tcPr>
            <w:tcW w:w="1222" w:type="dxa"/>
            <w:vAlign w:val="center"/>
          </w:tcPr>
          <w:p w14:paraId="407F758A">
            <w:pPr>
              <w:spacing w:after="0"/>
              <w:jc w:val="center"/>
              <w:textAlignment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拟派项目组成员</w:t>
            </w:r>
          </w:p>
        </w:tc>
        <w:tc>
          <w:tcPr>
            <w:tcW w:w="7119" w:type="dxa"/>
            <w:vAlign w:val="center"/>
          </w:tcPr>
          <w:p w14:paraId="436EFDC5">
            <w:pPr>
              <w:numPr>
                <w:ilvl w:val="0"/>
                <w:numId w:val="0"/>
              </w:numPr>
              <w:spacing w:after="0"/>
              <w:ind w:firstLine="480" w:firstLineChars="200"/>
              <w:jc w:val="both"/>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拟派的厨师具有相关中式烹调师证书的，每提供一人得0.5分，本项最高得3分。</w:t>
            </w:r>
          </w:p>
          <w:p w14:paraId="672AECAB">
            <w:pPr>
              <w:numPr>
                <w:ilvl w:val="0"/>
                <w:numId w:val="0"/>
              </w:numPr>
              <w:spacing w:after="0"/>
              <w:jc w:val="both"/>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注:证明材料须提供相应有效证书复印件及与以上人员签订的劳务合同及供应商为其缴纳（2024年8月、2024年9月、2024年10月、2024年10月）中任意连续三个月的社保证明并加盖公章，否则不得分。</w:t>
            </w:r>
          </w:p>
        </w:tc>
        <w:tc>
          <w:tcPr>
            <w:tcW w:w="809" w:type="dxa"/>
            <w:vAlign w:val="center"/>
          </w:tcPr>
          <w:p w14:paraId="7761ADE4">
            <w:pPr>
              <w:spacing w:after="0"/>
              <w:jc w:val="both"/>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3</w:t>
            </w:r>
          </w:p>
        </w:tc>
      </w:tr>
      <w:tr w14:paraId="5A42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9" w:type="dxa"/>
            <w:vAlign w:val="center"/>
          </w:tcPr>
          <w:p w14:paraId="43824C42">
            <w:pPr>
              <w:spacing w:after="0"/>
              <w:jc w:val="center"/>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1222" w:type="dxa"/>
            <w:vAlign w:val="center"/>
          </w:tcPr>
          <w:p w14:paraId="556D2889">
            <w:pPr>
              <w:spacing w:after="0"/>
              <w:jc w:val="center"/>
              <w:textAlignment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企业资质</w:t>
            </w:r>
          </w:p>
        </w:tc>
        <w:tc>
          <w:tcPr>
            <w:tcW w:w="7119" w:type="dxa"/>
            <w:vAlign w:val="center"/>
          </w:tcPr>
          <w:p w14:paraId="196C4BF2">
            <w:pPr>
              <w:spacing w:after="0"/>
              <w:jc w:val="both"/>
              <w:textAlignment w:val="center"/>
              <w:rPr>
                <w:rFonts w:hint="eastAsia" w:ascii="宋体" w:hAnsi="宋体" w:cs="宋体"/>
                <w:bCs/>
                <w:color w:val="auto"/>
                <w:sz w:val="24"/>
                <w:szCs w:val="24"/>
                <w:highlight w:val="none"/>
                <w:lang w:val="en-US" w:eastAsia="zh-CN"/>
              </w:rPr>
            </w:pPr>
            <w:r>
              <w:rPr>
                <w:rFonts w:hint="eastAsia" w:ascii="宋体" w:hAnsi="宋体" w:eastAsia="宋体" w:cs="宋体"/>
                <w:sz w:val="24"/>
                <w:szCs w:val="24"/>
                <w:highlight w:val="none"/>
                <w:lang w:val="en-US" w:eastAsia="zh-CN"/>
              </w:rPr>
              <w:t>供应商具有有效</w:t>
            </w:r>
            <w:r>
              <w:rPr>
                <w:rFonts w:hint="eastAsia" w:ascii="宋体" w:hAnsi="宋体" w:eastAsia="宋体" w:cs="宋体"/>
                <w:color w:val="auto"/>
                <w:sz w:val="24"/>
                <w:szCs w:val="24"/>
                <w:highlight w:val="none"/>
                <w:lang w:val="en-US" w:eastAsia="zh-CN"/>
              </w:rPr>
              <w:t>的劳务派遣经营许可证的</w:t>
            </w:r>
            <w:r>
              <w:rPr>
                <w:rFonts w:hint="eastAsia" w:ascii="宋体" w:hAnsi="宋体" w:eastAsia="宋体" w:cs="宋体"/>
                <w:sz w:val="24"/>
                <w:szCs w:val="24"/>
                <w:highlight w:val="none"/>
                <w:lang w:val="en-US" w:eastAsia="zh-CN"/>
              </w:rPr>
              <w:t>得3分，提供证书复印件加盖单位公章，否则不得分。</w:t>
            </w:r>
          </w:p>
        </w:tc>
        <w:tc>
          <w:tcPr>
            <w:tcW w:w="809" w:type="dxa"/>
            <w:vAlign w:val="center"/>
          </w:tcPr>
          <w:p w14:paraId="14B33493">
            <w:pPr>
              <w:spacing w:after="0"/>
              <w:jc w:val="both"/>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0-3</w:t>
            </w:r>
          </w:p>
        </w:tc>
      </w:tr>
      <w:tr w14:paraId="51D6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9" w:type="dxa"/>
            <w:vAlign w:val="center"/>
          </w:tcPr>
          <w:p w14:paraId="72767855">
            <w:pPr>
              <w:spacing w:after="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1222" w:type="dxa"/>
            <w:vAlign w:val="center"/>
          </w:tcPr>
          <w:p w14:paraId="35062069">
            <w:pPr>
              <w:spacing w:after="0"/>
              <w:jc w:val="center"/>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项目理解</w:t>
            </w:r>
          </w:p>
        </w:tc>
        <w:tc>
          <w:tcPr>
            <w:tcW w:w="7119" w:type="dxa"/>
            <w:vAlign w:val="center"/>
          </w:tcPr>
          <w:p w14:paraId="7D7376D7">
            <w:pPr>
              <w:spacing w:after="0"/>
              <w:jc w:val="both"/>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根据供应商提供的对本次劳务项目的了解情况，包括各岗位工作内容、工作时间点、各岗位工作注意事项等，了解全面、准确的得5.1-8分，了解基本全面、基本准确的得3.1-5分，了解不够全面、不够准确的得0-3。</w:t>
            </w:r>
          </w:p>
        </w:tc>
        <w:tc>
          <w:tcPr>
            <w:tcW w:w="809" w:type="dxa"/>
            <w:vAlign w:val="center"/>
          </w:tcPr>
          <w:p w14:paraId="4462AE4F">
            <w:pPr>
              <w:spacing w:after="0"/>
              <w:jc w:val="both"/>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8</w:t>
            </w:r>
          </w:p>
        </w:tc>
      </w:tr>
      <w:tr w14:paraId="6B33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29" w:type="dxa"/>
            <w:vAlign w:val="center"/>
          </w:tcPr>
          <w:p w14:paraId="3BDCFD59">
            <w:pPr>
              <w:spacing w:after="0"/>
              <w:jc w:val="center"/>
              <w:textAlignment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c>
          <w:tcPr>
            <w:tcW w:w="1222" w:type="dxa"/>
            <w:vAlign w:val="center"/>
          </w:tcPr>
          <w:p w14:paraId="5221A915">
            <w:pPr>
              <w:spacing w:after="0"/>
              <w:jc w:val="center"/>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菜肴方案</w:t>
            </w:r>
          </w:p>
        </w:tc>
        <w:tc>
          <w:tcPr>
            <w:tcW w:w="7119" w:type="dxa"/>
            <w:vAlign w:val="center"/>
          </w:tcPr>
          <w:p w14:paraId="3B566C9B">
            <w:pPr>
              <w:numPr>
                <w:ilvl w:val="0"/>
                <w:numId w:val="3"/>
              </w:numPr>
              <w:spacing w:after="0"/>
              <w:jc w:val="both"/>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根据供应商列举早餐的花色、品种、搭配、分量等方面进行打分，早点花色、品种齐全、搭配合理、有特色得3.1-4分，较合理得2.1-3分，一般得0-2分。未提供不得分。</w:t>
            </w:r>
          </w:p>
          <w:p w14:paraId="6DB7B54D">
            <w:pPr>
              <w:numPr>
                <w:ilvl w:val="0"/>
                <w:numId w:val="3"/>
              </w:numPr>
              <w:spacing w:after="0"/>
              <w:jc w:val="both"/>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根据供应商列举午、晚餐的花色、品种、搭配、分量等方面进行打分，菜肴花色、品种齐全、搭配合理、有特色得3.1-4分，较合理得,2.1-3分，一般得0-2分。</w:t>
            </w:r>
          </w:p>
        </w:tc>
        <w:tc>
          <w:tcPr>
            <w:tcW w:w="809" w:type="dxa"/>
            <w:vAlign w:val="center"/>
          </w:tcPr>
          <w:p w14:paraId="2748D987">
            <w:pPr>
              <w:spacing w:after="0"/>
              <w:jc w:val="both"/>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8</w:t>
            </w:r>
          </w:p>
        </w:tc>
      </w:tr>
      <w:tr w14:paraId="6202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9" w:type="dxa"/>
            <w:vAlign w:val="center"/>
          </w:tcPr>
          <w:p w14:paraId="06C58BEE">
            <w:pPr>
              <w:spacing w:after="0"/>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222" w:type="dxa"/>
            <w:vAlign w:val="center"/>
          </w:tcPr>
          <w:p w14:paraId="46F1A6A0">
            <w:pPr>
              <w:spacing w:after="0"/>
              <w:jc w:val="center"/>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劳务人员</w:t>
            </w:r>
            <w:r>
              <w:rPr>
                <w:rFonts w:hint="eastAsia" w:ascii="宋体" w:hAnsi="宋体" w:cs="宋体"/>
                <w:bCs/>
                <w:color w:val="auto"/>
                <w:sz w:val="24"/>
                <w:szCs w:val="24"/>
                <w:highlight w:val="none"/>
                <w:lang w:val="zh-CN" w:eastAsia="zh-CN"/>
              </w:rPr>
              <w:t>稳定性</w:t>
            </w:r>
          </w:p>
        </w:tc>
        <w:tc>
          <w:tcPr>
            <w:tcW w:w="7119" w:type="dxa"/>
            <w:vAlign w:val="center"/>
          </w:tcPr>
          <w:p w14:paraId="03BE3380">
            <w:pPr>
              <w:spacing w:after="0"/>
              <w:jc w:val="both"/>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根据员工队伍稳定性承诺及有关措施的有效性情况进行打分。</w:t>
            </w:r>
          </w:p>
          <w:p w14:paraId="5E892540">
            <w:pPr>
              <w:spacing w:after="0"/>
              <w:jc w:val="both"/>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员工稳定性措施合理、科学、有效的，得4.1-6分；</w:t>
            </w:r>
          </w:p>
          <w:p w14:paraId="4983418F">
            <w:pPr>
              <w:spacing w:after="0"/>
              <w:jc w:val="both"/>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员工稳定性措施基本合理、基本科学、基本有效的，得2.1-4分；</w:t>
            </w:r>
          </w:p>
          <w:p w14:paraId="44F7DD97">
            <w:pPr>
              <w:spacing w:after="0"/>
              <w:jc w:val="both"/>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员工稳定性措施不够合理、不够科学、不够有效的，得0-2分。</w:t>
            </w:r>
          </w:p>
        </w:tc>
        <w:tc>
          <w:tcPr>
            <w:tcW w:w="809" w:type="dxa"/>
            <w:vAlign w:val="center"/>
          </w:tcPr>
          <w:p w14:paraId="4218DFB8">
            <w:pPr>
              <w:spacing w:after="0"/>
              <w:jc w:val="both"/>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6</w:t>
            </w:r>
          </w:p>
        </w:tc>
      </w:tr>
      <w:tr w14:paraId="19AD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9" w:type="dxa"/>
            <w:vAlign w:val="center"/>
          </w:tcPr>
          <w:p w14:paraId="5D79C093">
            <w:pPr>
              <w:spacing w:after="0"/>
              <w:jc w:val="center"/>
              <w:textAlignment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1222" w:type="dxa"/>
            <w:vAlign w:val="center"/>
          </w:tcPr>
          <w:p w14:paraId="48308137">
            <w:pPr>
              <w:spacing w:after="0"/>
              <w:jc w:val="center"/>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节能减排方案</w:t>
            </w:r>
          </w:p>
        </w:tc>
        <w:tc>
          <w:tcPr>
            <w:tcW w:w="7119" w:type="dxa"/>
            <w:vAlign w:val="center"/>
          </w:tcPr>
          <w:p w14:paraId="3DF73FA7">
            <w:pPr>
              <w:spacing w:after="0"/>
              <w:jc w:val="both"/>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根据供应商对本项目全年电灯空调等用电量、用水量、用气量厨房用油等提供的节能减排方案是否合理科学可行，是否符合节能减排要求，进行打分。完全合理4.1-6分，基本合理2.1-4分，部分合理 0-2分。</w:t>
            </w:r>
          </w:p>
        </w:tc>
        <w:tc>
          <w:tcPr>
            <w:tcW w:w="809" w:type="dxa"/>
            <w:vAlign w:val="center"/>
          </w:tcPr>
          <w:p w14:paraId="2294F246">
            <w:pPr>
              <w:spacing w:after="0"/>
              <w:jc w:val="both"/>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0-6</w:t>
            </w:r>
          </w:p>
        </w:tc>
      </w:tr>
      <w:tr w14:paraId="2F82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29" w:type="dxa"/>
            <w:vAlign w:val="center"/>
          </w:tcPr>
          <w:p w14:paraId="7E7F9DE1">
            <w:pPr>
              <w:spacing w:after="0"/>
              <w:jc w:val="center"/>
              <w:textAlignment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p>
        </w:tc>
        <w:tc>
          <w:tcPr>
            <w:tcW w:w="1222" w:type="dxa"/>
            <w:vAlign w:val="center"/>
          </w:tcPr>
          <w:p w14:paraId="4B1DB82B">
            <w:pPr>
              <w:spacing w:after="0"/>
              <w:jc w:val="center"/>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人员培训管理方案</w:t>
            </w:r>
          </w:p>
        </w:tc>
        <w:tc>
          <w:tcPr>
            <w:tcW w:w="7119" w:type="dxa"/>
            <w:vAlign w:val="center"/>
          </w:tcPr>
          <w:p w14:paraId="0A11CE88">
            <w:pPr>
              <w:spacing w:after="0"/>
              <w:jc w:val="both"/>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提供的人员培训方式及内容、人员管理、考核标准、奖罚措施、奖惩淘汰机制等情况进行打分。人员管理、培训方式专业，考核标准详细，具有可实施性和激励性的得</w:t>
            </w:r>
            <w:r>
              <w:rPr>
                <w:rFonts w:hint="eastAsia" w:ascii="宋体" w:hAnsi="宋体" w:cs="宋体"/>
                <w:bCs/>
                <w:color w:val="auto"/>
                <w:sz w:val="24"/>
                <w:szCs w:val="24"/>
                <w:highlight w:val="none"/>
                <w:lang w:val="en-US" w:eastAsia="zh-CN"/>
              </w:rPr>
              <w:t>5.1-8</w:t>
            </w:r>
            <w:r>
              <w:rPr>
                <w:rFonts w:hint="eastAsia" w:ascii="宋体" w:hAnsi="宋体" w:cs="宋体"/>
                <w:bCs/>
                <w:color w:val="auto"/>
                <w:sz w:val="24"/>
                <w:szCs w:val="24"/>
                <w:highlight w:val="none"/>
              </w:rPr>
              <w:t>分；人员管理、培训方式一般，考核标准缺乏激励性的得</w:t>
            </w:r>
            <w:r>
              <w:rPr>
                <w:rFonts w:hint="eastAsia" w:ascii="宋体" w:hAnsi="宋体" w:cs="宋体"/>
                <w:bCs/>
                <w:color w:val="auto"/>
                <w:sz w:val="24"/>
                <w:szCs w:val="24"/>
                <w:highlight w:val="none"/>
                <w:lang w:val="en-US" w:eastAsia="zh-CN"/>
              </w:rPr>
              <w:t>3.1-5</w:t>
            </w:r>
            <w:r>
              <w:rPr>
                <w:rFonts w:hint="eastAsia" w:ascii="宋体" w:hAnsi="宋体" w:cs="宋体"/>
                <w:bCs/>
                <w:color w:val="auto"/>
                <w:sz w:val="24"/>
                <w:szCs w:val="24"/>
                <w:highlight w:val="none"/>
              </w:rPr>
              <w:t>分；人员管理、培训方式缺乏针对性，考核标准简单片面的得</w:t>
            </w:r>
            <w:r>
              <w:rPr>
                <w:rFonts w:hint="eastAsia" w:ascii="宋体" w:hAnsi="宋体" w:cs="宋体"/>
                <w:bCs/>
                <w:color w:val="auto"/>
                <w:sz w:val="24"/>
                <w:szCs w:val="24"/>
                <w:highlight w:val="none"/>
                <w:lang w:val="en-US" w:eastAsia="zh-CN"/>
              </w:rPr>
              <w:t>0-3</w:t>
            </w:r>
            <w:r>
              <w:rPr>
                <w:rFonts w:hint="eastAsia" w:ascii="宋体" w:hAnsi="宋体" w:cs="宋体"/>
                <w:bCs/>
                <w:color w:val="auto"/>
                <w:sz w:val="24"/>
                <w:szCs w:val="24"/>
                <w:highlight w:val="none"/>
              </w:rPr>
              <w:t>分。</w:t>
            </w:r>
          </w:p>
        </w:tc>
        <w:tc>
          <w:tcPr>
            <w:tcW w:w="809" w:type="dxa"/>
            <w:vAlign w:val="center"/>
          </w:tcPr>
          <w:p w14:paraId="7E7CFF41">
            <w:pPr>
              <w:spacing w:after="0"/>
              <w:jc w:val="both"/>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8</w:t>
            </w:r>
          </w:p>
        </w:tc>
      </w:tr>
      <w:tr w14:paraId="7F6F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729" w:type="dxa"/>
            <w:vAlign w:val="center"/>
          </w:tcPr>
          <w:p w14:paraId="0FE9182E">
            <w:pPr>
              <w:spacing w:after="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9</w:t>
            </w:r>
          </w:p>
        </w:tc>
        <w:tc>
          <w:tcPr>
            <w:tcW w:w="1222" w:type="dxa"/>
            <w:vAlign w:val="center"/>
          </w:tcPr>
          <w:p w14:paraId="2165B7D7">
            <w:pPr>
              <w:spacing w:after="0"/>
              <w:jc w:val="center"/>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设备保养维护措施及预防制度</w:t>
            </w:r>
          </w:p>
        </w:tc>
        <w:tc>
          <w:tcPr>
            <w:tcW w:w="7119" w:type="dxa"/>
            <w:vAlign w:val="center"/>
          </w:tcPr>
          <w:p w14:paraId="4CF0AF05">
            <w:pPr>
              <w:spacing w:after="0"/>
              <w:jc w:val="both"/>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根据</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设备定期保养维护措施进行打分，措施较完整、合理的</w:t>
            </w:r>
            <w:r>
              <w:rPr>
                <w:rFonts w:hint="eastAsia" w:ascii="宋体" w:hAnsi="宋体" w:cs="宋体"/>
                <w:bCs/>
                <w:color w:val="auto"/>
                <w:sz w:val="24"/>
                <w:szCs w:val="24"/>
                <w:highlight w:val="none"/>
                <w:lang w:eastAsia="zh-CN"/>
              </w:rPr>
              <w:t>得</w:t>
            </w:r>
            <w:r>
              <w:rPr>
                <w:rFonts w:hint="eastAsia" w:ascii="宋体" w:hAnsi="宋体" w:cs="宋体"/>
                <w:bCs/>
                <w:color w:val="auto"/>
                <w:sz w:val="24"/>
                <w:szCs w:val="24"/>
                <w:highlight w:val="none"/>
                <w:lang w:val="en-US" w:eastAsia="zh-CN"/>
              </w:rPr>
              <w:t>4.1-5</w:t>
            </w:r>
            <w:r>
              <w:rPr>
                <w:rFonts w:hint="eastAsia" w:ascii="宋体" w:hAnsi="宋体" w:cs="宋体"/>
                <w:bCs/>
                <w:color w:val="auto"/>
                <w:sz w:val="24"/>
                <w:szCs w:val="24"/>
                <w:highlight w:val="none"/>
              </w:rPr>
              <w:t>分，</w:t>
            </w:r>
            <w:r>
              <w:rPr>
                <w:rFonts w:hint="eastAsia" w:ascii="宋体" w:hAnsi="宋体" w:cs="宋体"/>
                <w:bCs/>
                <w:color w:val="auto"/>
                <w:sz w:val="24"/>
                <w:szCs w:val="24"/>
                <w:highlight w:val="none"/>
                <w:lang w:eastAsia="zh-CN"/>
              </w:rPr>
              <w:t>较完整、合理的得</w:t>
            </w:r>
            <w:r>
              <w:rPr>
                <w:rFonts w:hint="eastAsia" w:ascii="宋体" w:hAnsi="宋体" w:cs="宋体"/>
                <w:bCs/>
                <w:color w:val="auto"/>
                <w:sz w:val="24"/>
                <w:szCs w:val="24"/>
                <w:highlight w:val="none"/>
                <w:lang w:val="en-US" w:eastAsia="zh-CN"/>
              </w:rPr>
              <w:t>2.1-4</w:t>
            </w:r>
            <w:r>
              <w:rPr>
                <w:rFonts w:hint="eastAsia" w:ascii="宋体" w:hAnsi="宋体" w:cs="宋体"/>
                <w:bCs/>
                <w:color w:val="auto"/>
                <w:sz w:val="24"/>
                <w:szCs w:val="24"/>
                <w:highlight w:val="none"/>
              </w:rPr>
              <w:t>分，</w:t>
            </w:r>
            <w:r>
              <w:rPr>
                <w:rFonts w:hint="eastAsia" w:ascii="宋体" w:hAnsi="宋体" w:cs="宋体"/>
                <w:bCs/>
                <w:color w:val="auto"/>
                <w:sz w:val="24"/>
                <w:szCs w:val="24"/>
                <w:highlight w:val="none"/>
                <w:lang w:eastAsia="zh-CN"/>
              </w:rPr>
              <w:t>不够完整、不够合理的得</w:t>
            </w:r>
            <w:r>
              <w:rPr>
                <w:rFonts w:hint="eastAsia" w:ascii="宋体" w:hAnsi="宋体" w:cs="宋体"/>
                <w:bCs/>
                <w:color w:val="auto"/>
                <w:sz w:val="24"/>
                <w:szCs w:val="24"/>
                <w:highlight w:val="none"/>
                <w:lang w:val="en-US" w:eastAsia="zh-CN"/>
              </w:rPr>
              <w:t>0-2</w:t>
            </w:r>
            <w:r>
              <w:rPr>
                <w:rFonts w:hint="eastAsia" w:ascii="宋体" w:hAnsi="宋体" w:cs="宋体"/>
                <w:bCs/>
                <w:color w:val="auto"/>
                <w:sz w:val="24"/>
                <w:szCs w:val="24"/>
                <w:highlight w:val="none"/>
              </w:rPr>
              <w:t>分。</w:t>
            </w:r>
          </w:p>
          <w:p w14:paraId="73AB1238">
            <w:pPr>
              <w:spacing w:after="0"/>
              <w:jc w:val="both"/>
              <w:textAlignment w:val="center"/>
              <w:rPr>
                <w:rFonts w:hint="eastAsia"/>
                <w:color w:val="auto"/>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根据供应商提供的</w:t>
            </w:r>
            <w:r>
              <w:rPr>
                <w:rFonts w:hint="eastAsia" w:ascii="宋体" w:hAnsi="宋体" w:cs="宋体"/>
                <w:bCs/>
                <w:color w:val="auto"/>
                <w:sz w:val="24"/>
                <w:szCs w:val="24"/>
                <w:highlight w:val="none"/>
              </w:rPr>
              <w:t>预防食物中毒制度、食源性疾病传播制度、服务人员健康预防制度</w:t>
            </w:r>
            <w:r>
              <w:rPr>
                <w:rFonts w:hint="eastAsia" w:ascii="宋体" w:hAnsi="宋体" w:cs="宋体"/>
                <w:bCs/>
                <w:color w:val="auto"/>
                <w:sz w:val="24"/>
                <w:szCs w:val="24"/>
                <w:highlight w:val="none"/>
                <w:lang w:eastAsia="zh-CN"/>
              </w:rPr>
              <w:t>进行打分，</w:t>
            </w:r>
            <w:r>
              <w:rPr>
                <w:rFonts w:hint="eastAsia" w:ascii="宋体" w:hAnsi="宋体" w:cs="宋体"/>
                <w:bCs/>
                <w:color w:val="auto"/>
                <w:sz w:val="24"/>
                <w:szCs w:val="24"/>
                <w:highlight w:val="none"/>
                <w:lang w:val="en-US" w:eastAsia="zh-CN"/>
              </w:rPr>
              <w:t>合理、科学、有效的</w:t>
            </w:r>
            <w:r>
              <w:rPr>
                <w:rFonts w:hint="eastAsia" w:ascii="宋体" w:hAnsi="宋体" w:cs="宋体"/>
                <w:bCs/>
                <w:color w:val="auto"/>
                <w:sz w:val="24"/>
                <w:szCs w:val="24"/>
                <w:highlight w:val="none"/>
              </w:rPr>
              <w:t>得</w:t>
            </w:r>
            <w:r>
              <w:rPr>
                <w:rFonts w:hint="eastAsia" w:ascii="宋体" w:hAnsi="宋体" w:cs="宋体"/>
                <w:bCs/>
                <w:color w:val="auto"/>
                <w:sz w:val="24"/>
                <w:szCs w:val="24"/>
                <w:highlight w:val="none"/>
                <w:lang w:val="en-US" w:eastAsia="zh-CN"/>
              </w:rPr>
              <w:t>4.1-5分，基本合理、基本科学、基本有效的得2.1-4分，不够合理、不够科学、不够有效的得0-2分。若未提供一项扣2分，扣完为止。</w:t>
            </w:r>
            <w:r>
              <w:rPr>
                <w:rFonts w:hint="eastAsia" w:ascii="宋体" w:hAnsi="宋体" w:cs="宋体"/>
                <w:bCs/>
                <w:color w:val="auto"/>
                <w:sz w:val="24"/>
                <w:szCs w:val="24"/>
                <w:highlight w:val="none"/>
              </w:rPr>
              <w:t xml:space="preserve"> </w:t>
            </w:r>
          </w:p>
        </w:tc>
        <w:tc>
          <w:tcPr>
            <w:tcW w:w="809" w:type="dxa"/>
            <w:vAlign w:val="center"/>
          </w:tcPr>
          <w:p w14:paraId="407403A7">
            <w:pPr>
              <w:spacing w:after="0"/>
              <w:jc w:val="both"/>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0-10</w:t>
            </w:r>
          </w:p>
        </w:tc>
      </w:tr>
      <w:tr w14:paraId="53B5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9" w:type="dxa"/>
            <w:vAlign w:val="center"/>
          </w:tcPr>
          <w:p w14:paraId="63747C15">
            <w:pPr>
              <w:spacing w:after="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1222" w:type="dxa"/>
            <w:vAlign w:val="center"/>
          </w:tcPr>
          <w:p w14:paraId="4F0DBB24">
            <w:pPr>
              <w:spacing w:after="0"/>
              <w:jc w:val="center"/>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lang w:val="zh-CN" w:eastAsia="zh-CN"/>
              </w:rPr>
              <w:t>保洁</w:t>
            </w:r>
            <w:r>
              <w:rPr>
                <w:rFonts w:hint="eastAsia" w:ascii="宋体" w:hAnsi="宋体" w:cs="宋体"/>
                <w:bCs/>
                <w:color w:val="auto"/>
                <w:sz w:val="24"/>
                <w:szCs w:val="24"/>
                <w:highlight w:val="none"/>
                <w:lang w:val="en-US" w:eastAsia="zh-CN"/>
              </w:rPr>
              <w:t>工作安排</w:t>
            </w:r>
          </w:p>
        </w:tc>
        <w:tc>
          <w:tcPr>
            <w:tcW w:w="7119" w:type="dxa"/>
            <w:vAlign w:val="center"/>
          </w:tcPr>
          <w:p w14:paraId="7AFE4A91">
            <w:pPr>
              <w:spacing w:after="0"/>
              <w:jc w:val="both"/>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eastAsia="zh-CN"/>
              </w:rPr>
              <w:t>保洁</w:t>
            </w:r>
            <w:r>
              <w:rPr>
                <w:rFonts w:hint="eastAsia" w:ascii="宋体" w:hAnsi="宋体" w:cs="宋体"/>
                <w:bCs/>
                <w:color w:val="auto"/>
                <w:sz w:val="24"/>
                <w:szCs w:val="24"/>
                <w:highlight w:val="none"/>
                <w:lang w:val="en-US" w:eastAsia="zh-CN"/>
              </w:rPr>
              <w:t>工作安排</w:t>
            </w:r>
            <w:r>
              <w:rPr>
                <w:rFonts w:hint="eastAsia" w:ascii="宋体" w:hAnsi="宋体" w:cs="宋体"/>
                <w:bCs/>
                <w:color w:val="auto"/>
                <w:sz w:val="24"/>
                <w:szCs w:val="24"/>
                <w:highlight w:val="none"/>
                <w:lang w:val="zh-CN" w:eastAsia="zh-CN"/>
              </w:rPr>
              <w:t>全面、有效、</w:t>
            </w:r>
            <w:r>
              <w:rPr>
                <w:rFonts w:hint="eastAsia" w:ascii="宋体" w:hAnsi="宋体" w:cs="宋体"/>
                <w:bCs/>
                <w:color w:val="auto"/>
                <w:sz w:val="24"/>
                <w:szCs w:val="24"/>
                <w:highlight w:val="none"/>
                <w:lang w:val="en-US" w:eastAsia="zh-CN"/>
              </w:rPr>
              <w:t>到位</w:t>
            </w:r>
            <w:r>
              <w:rPr>
                <w:rFonts w:hint="eastAsia" w:ascii="宋体" w:hAnsi="宋体" w:cs="宋体"/>
                <w:bCs/>
                <w:color w:val="auto"/>
                <w:sz w:val="24"/>
                <w:szCs w:val="24"/>
                <w:highlight w:val="none"/>
                <w:lang w:val="zh-CN" w:eastAsia="zh-CN"/>
              </w:rPr>
              <w:t>的得</w:t>
            </w:r>
            <w:r>
              <w:rPr>
                <w:rFonts w:hint="eastAsia" w:ascii="宋体" w:hAnsi="宋体" w:cs="宋体"/>
                <w:bCs/>
                <w:color w:val="auto"/>
                <w:sz w:val="24"/>
                <w:szCs w:val="24"/>
                <w:highlight w:val="none"/>
                <w:lang w:val="en-US" w:eastAsia="zh-CN"/>
              </w:rPr>
              <w:t>4.1</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分，保洁</w:t>
            </w:r>
            <w:r>
              <w:rPr>
                <w:rFonts w:hint="eastAsia" w:ascii="宋体" w:hAnsi="宋体" w:cs="宋体"/>
                <w:bCs/>
                <w:color w:val="auto"/>
                <w:sz w:val="24"/>
                <w:szCs w:val="24"/>
                <w:highlight w:val="none"/>
                <w:lang w:val="en-US" w:eastAsia="zh-CN"/>
              </w:rPr>
              <w:t>工作安排基本</w:t>
            </w:r>
            <w:r>
              <w:rPr>
                <w:rFonts w:hint="eastAsia" w:ascii="宋体" w:hAnsi="宋体" w:cs="宋体"/>
                <w:bCs/>
                <w:color w:val="auto"/>
                <w:sz w:val="24"/>
                <w:szCs w:val="24"/>
                <w:highlight w:val="none"/>
                <w:lang w:val="zh-CN" w:eastAsia="zh-CN"/>
              </w:rPr>
              <w:t>全面、</w:t>
            </w:r>
            <w:r>
              <w:rPr>
                <w:rFonts w:hint="eastAsia" w:ascii="宋体" w:hAnsi="宋体" w:cs="宋体"/>
                <w:bCs/>
                <w:color w:val="auto"/>
                <w:sz w:val="24"/>
                <w:szCs w:val="24"/>
                <w:highlight w:val="none"/>
                <w:lang w:val="en-US" w:eastAsia="zh-CN"/>
              </w:rPr>
              <w:t>基本</w:t>
            </w:r>
            <w:r>
              <w:rPr>
                <w:rFonts w:hint="eastAsia" w:ascii="宋体" w:hAnsi="宋体" w:cs="宋体"/>
                <w:bCs/>
                <w:color w:val="auto"/>
                <w:sz w:val="24"/>
                <w:szCs w:val="24"/>
                <w:highlight w:val="none"/>
                <w:lang w:val="zh-CN" w:eastAsia="zh-CN"/>
              </w:rPr>
              <w:t>有效、</w:t>
            </w:r>
            <w:r>
              <w:rPr>
                <w:rFonts w:hint="eastAsia" w:ascii="宋体" w:hAnsi="宋体" w:cs="宋体"/>
                <w:bCs/>
                <w:color w:val="auto"/>
                <w:sz w:val="24"/>
                <w:szCs w:val="24"/>
                <w:highlight w:val="none"/>
                <w:lang w:val="en-US" w:eastAsia="zh-CN"/>
              </w:rPr>
              <w:t>基本到位</w:t>
            </w:r>
            <w:r>
              <w:rPr>
                <w:rFonts w:hint="eastAsia" w:ascii="宋体" w:hAnsi="宋体" w:cs="宋体"/>
                <w:bCs/>
                <w:color w:val="auto"/>
                <w:sz w:val="24"/>
                <w:szCs w:val="24"/>
                <w:highlight w:val="none"/>
                <w:lang w:val="zh-CN" w:eastAsia="zh-CN"/>
              </w:rPr>
              <w:t>的得</w:t>
            </w:r>
            <w:r>
              <w:rPr>
                <w:rFonts w:hint="eastAsia" w:ascii="宋体" w:hAnsi="宋体" w:cs="宋体"/>
                <w:bCs/>
                <w:color w:val="auto"/>
                <w:sz w:val="24"/>
                <w:szCs w:val="24"/>
                <w:highlight w:val="none"/>
                <w:lang w:val="en-US" w:eastAsia="zh-CN"/>
              </w:rPr>
              <w:t>2.1</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val="zh-CN" w:eastAsia="zh-CN"/>
              </w:rPr>
              <w:t>分；保洁</w:t>
            </w:r>
            <w:r>
              <w:rPr>
                <w:rFonts w:hint="eastAsia" w:ascii="宋体" w:hAnsi="宋体" w:cs="宋体"/>
                <w:bCs/>
                <w:color w:val="auto"/>
                <w:sz w:val="24"/>
                <w:szCs w:val="24"/>
                <w:highlight w:val="none"/>
                <w:lang w:val="en-US" w:eastAsia="zh-CN"/>
              </w:rPr>
              <w:t>工作安排不够</w:t>
            </w:r>
            <w:r>
              <w:rPr>
                <w:rFonts w:hint="eastAsia" w:ascii="宋体" w:hAnsi="宋体" w:cs="宋体"/>
                <w:bCs/>
                <w:color w:val="auto"/>
                <w:sz w:val="24"/>
                <w:szCs w:val="24"/>
                <w:highlight w:val="none"/>
                <w:lang w:val="zh-CN" w:eastAsia="zh-CN"/>
              </w:rPr>
              <w:t>全面、</w:t>
            </w:r>
            <w:r>
              <w:rPr>
                <w:rFonts w:hint="eastAsia" w:ascii="宋体" w:hAnsi="宋体" w:cs="宋体"/>
                <w:bCs/>
                <w:color w:val="auto"/>
                <w:sz w:val="24"/>
                <w:szCs w:val="24"/>
                <w:highlight w:val="none"/>
                <w:lang w:val="en-US" w:eastAsia="zh-CN"/>
              </w:rPr>
              <w:t>不够</w:t>
            </w:r>
            <w:r>
              <w:rPr>
                <w:rFonts w:hint="eastAsia" w:ascii="宋体" w:hAnsi="宋体" w:cs="宋体"/>
                <w:bCs/>
                <w:color w:val="auto"/>
                <w:sz w:val="24"/>
                <w:szCs w:val="24"/>
                <w:highlight w:val="none"/>
                <w:lang w:val="zh-CN" w:eastAsia="zh-CN"/>
              </w:rPr>
              <w:t>有效、</w:t>
            </w:r>
            <w:r>
              <w:rPr>
                <w:rFonts w:hint="eastAsia" w:ascii="宋体" w:hAnsi="宋体" w:cs="宋体"/>
                <w:bCs/>
                <w:color w:val="auto"/>
                <w:sz w:val="24"/>
                <w:szCs w:val="24"/>
                <w:highlight w:val="none"/>
                <w:lang w:val="en-US" w:eastAsia="zh-CN"/>
              </w:rPr>
              <w:t>不够到位</w:t>
            </w:r>
            <w:r>
              <w:rPr>
                <w:rFonts w:hint="eastAsia" w:ascii="宋体" w:hAnsi="宋体" w:cs="宋体"/>
                <w:bCs/>
                <w:color w:val="auto"/>
                <w:sz w:val="24"/>
                <w:szCs w:val="24"/>
                <w:highlight w:val="none"/>
                <w:lang w:val="zh-CN" w:eastAsia="zh-CN"/>
              </w:rPr>
              <w:t>的得0-</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eastAsia="zh-CN"/>
              </w:rPr>
              <w:t>分。</w:t>
            </w:r>
          </w:p>
        </w:tc>
        <w:tc>
          <w:tcPr>
            <w:tcW w:w="809" w:type="dxa"/>
            <w:vAlign w:val="center"/>
          </w:tcPr>
          <w:p w14:paraId="20D9E212">
            <w:pPr>
              <w:spacing w:after="0"/>
              <w:jc w:val="both"/>
              <w:textAlignment w:val="center"/>
              <w:rPr>
                <w:rFonts w:ascii="宋体" w:hAnsi="宋体" w:cs="宋体"/>
                <w:bCs/>
                <w:color w:val="auto"/>
                <w:sz w:val="24"/>
                <w:szCs w:val="24"/>
                <w:highlight w:val="none"/>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5</w:t>
            </w:r>
          </w:p>
        </w:tc>
      </w:tr>
      <w:tr w14:paraId="6A45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29" w:type="dxa"/>
            <w:vAlign w:val="center"/>
          </w:tcPr>
          <w:p w14:paraId="0C076EF7">
            <w:pPr>
              <w:spacing w:after="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1222" w:type="dxa"/>
            <w:vAlign w:val="center"/>
          </w:tcPr>
          <w:p w14:paraId="6F36AC76">
            <w:pPr>
              <w:spacing w:after="0"/>
              <w:jc w:val="center"/>
              <w:textAlignment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服务质量控制方案</w:t>
            </w:r>
          </w:p>
        </w:tc>
        <w:tc>
          <w:tcPr>
            <w:tcW w:w="7119" w:type="dxa"/>
            <w:vAlign w:val="center"/>
          </w:tcPr>
          <w:p w14:paraId="6CFBD774">
            <w:pPr>
              <w:spacing w:after="0"/>
              <w:jc w:val="both"/>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根据供应商提供的①用餐服务的流程②投诉建议的处理方案进行评分，方案科学、可靠且贴合实际的得3.1-4分，方案较科学、较可靠且较贴合实际的得2.1-3分，方案不可行、不可靠且不贴合实际的得0-2分。若未提供一项扣2分，扣完为止。</w:t>
            </w:r>
          </w:p>
        </w:tc>
        <w:tc>
          <w:tcPr>
            <w:tcW w:w="809" w:type="dxa"/>
            <w:vAlign w:val="center"/>
          </w:tcPr>
          <w:p w14:paraId="154997B0">
            <w:pPr>
              <w:spacing w:after="0"/>
              <w:jc w:val="both"/>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0-4</w:t>
            </w:r>
          </w:p>
        </w:tc>
      </w:tr>
      <w:tr w14:paraId="135B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29" w:type="dxa"/>
            <w:vAlign w:val="center"/>
          </w:tcPr>
          <w:p w14:paraId="2D001EE2">
            <w:pPr>
              <w:spacing w:after="0"/>
              <w:jc w:val="center"/>
              <w:textAlignment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12</w:t>
            </w:r>
          </w:p>
        </w:tc>
        <w:tc>
          <w:tcPr>
            <w:tcW w:w="1222" w:type="dxa"/>
            <w:vAlign w:val="center"/>
          </w:tcPr>
          <w:p w14:paraId="0783DAA8">
            <w:pPr>
              <w:spacing w:after="0"/>
              <w:jc w:val="center"/>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应急预案</w:t>
            </w:r>
          </w:p>
        </w:tc>
        <w:tc>
          <w:tcPr>
            <w:tcW w:w="7119" w:type="dxa"/>
            <w:vAlign w:val="center"/>
          </w:tcPr>
          <w:p w14:paraId="0F444085">
            <w:pPr>
              <w:spacing w:after="0"/>
              <w:jc w:val="both"/>
              <w:textAlignment w:val="cente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根据供应商提供的服务保障应急预案，对服务工作中可能遇到的问题及应对措施的情况是否具有时效性、科学性、在服务期间事故处理的组织合理性、有效性进行打分，完全合理4.1-6分，基本合理2.1-4分，部分合理 0-2分。</w:t>
            </w:r>
          </w:p>
        </w:tc>
        <w:tc>
          <w:tcPr>
            <w:tcW w:w="809" w:type="dxa"/>
            <w:vAlign w:val="center"/>
          </w:tcPr>
          <w:p w14:paraId="31E7B3D7">
            <w:pPr>
              <w:spacing w:after="0"/>
              <w:jc w:val="both"/>
              <w:textAlignment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0-6</w:t>
            </w:r>
          </w:p>
        </w:tc>
      </w:tr>
    </w:tbl>
    <w:p w14:paraId="01E20A97">
      <w:pPr>
        <w:tabs>
          <w:tab w:val="left" w:pos="360"/>
          <w:tab w:val="left" w:pos="840"/>
        </w:tabs>
        <w:spacing w:after="0" w:line="440" w:lineRule="exact"/>
        <w:ind w:right="-383" w:rightChars="-174"/>
        <w:rPr>
          <w:rFonts w:ascii="宋体" w:hAnsi="宋体" w:cs="宋体-PUA"/>
          <w:b/>
          <w:sz w:val="24"/>
          <w:highlight w:val="none"/>
        </w:rPr>
      </w:pPr>
      <w:r>
        <w:rPr>
          <w:rFonts w:hint="eastAsia" w:ascii="宋体" w:hAnsi="宋体" w:cs="宋体-PUA"/>
          <w:b/>
          <w:bCs/>
          <w:sz w:val="24"/>
          <w:highlight w:val="none"/>
        </w:rPr>
        <w:t>注：磋商响应供应商应按本评</w:t>
      </w:r>
      <w:r>
        <w:rPr>
          <w:rFonts w:ascii="宋体" w:hAnsi="宋体" w:cs="宋体-PUA"/>
          <w:b/>
          <w:bCs/>
          <w:sz w:val="24"/>
          <w:highlight w:val="none"/>
        </w:rPr>
        <w:t>分标准要求，提供</w:t>
      </w:r>
      <w:r>
        <w:rPr>
          <w:rFonts w:hint="eastAsia" w:ascii="宋体" w:hAnsi="宋体" w:cs="宋体-PUA"/>
          <w:b/>
          <w:bCs/>
          <w:sz w:val="24"/>
          <w:highlight w:val="none"/>
        </w:rPr>
        <w:t>相关证明材料复印件并加盖公章编</w:t>
      </w:r>
      <w:r>
        <w:rPr>
          <w:rFonts w:ascii="宋体" w:hAnsi="宋体" w:cs="宋体-PUA"/>
          <w:b/>
          <w:bCs/>
          <w:sz w:val="24"/>
          <w:highlight w:val="none"/>
        </w:rPr>
        <w:t>入</w:t>
      </w:r>
      <w:r>
        <w:rPr>
          <w:rFonts w:hint="eastAsia" w:ascii="宋体" w:hAnsi="宋体" w:cs="宋体-PUA"/>
          <w:b/>
          <w:bCs/>
          <w:sz w:val="24"/>
          <w:highlight w:val="none"/>
        </w:rPr>
        <w:t>商务技术</w:t>
      </w:r>
      <w:r>
        <w:rPr>
          <w:rFonts w:ascii="宋体" w:hAnsi="宋体" w:cs="宋体-PUA"/>
          <w:b/>
          <w:bCs/>
          <w:sz w:val="24"/>
          <w:highlight w:val="none"/>
        </w:rPr>
        <w:t>文件中</w:t>
      </w:r>
      <w:r>
        <w:rPr>
          <w:rFonts w:hint="eastAsia" w:ascii="宋体" w:hAnsi="宋体" w:cs="宋体-PUA"/>
          <w:b/>
          <w:bCs/>
          <w:sz w:val="24"/>
          <w:highlight w:val="none"/>
        </w:rPr>
        <w:t>。</w:t>
      </w:r>
    </w:p>
    <w:p w14:paraId="11266C62">
      <w:pPr>
        <w:tabs>
          <w:tab w:val="left" w:pos="360"/>
          <w:tab w:val="left" w:pos="840"/>
        </w:tabs>
        <w:spacing w:after="0" w:line="440" w:lineRule="exact"/>
        <w:ind w:firstLine="482" w:firstLineChars="200"/>
        <w:outlineLvl w:val="2"/>
        <w:rPr>
          <w:rFonts w:ascii="宋体" w:hAnsi="宋体" w:cs="宋体-PUA"/>
          <w:b/>
          <w:sz w:val="24"/>
          <w:highlight w:val="none"/>
        </w:rPr>
      </w:pPr>
      <w:r>
        <w:rPr>
          <w:rFonts w:hint="eastAsia" w:ascii="宋体" w:hAnsi="宋体" w:cs="宋体-PUA"/>
          <w:b/>
          <w:sz w:val="24"/>
          <w:highlight w:val="none"/>
        </w:rPr>
        <w:t>（</w:t>
      </w:r>
      <w:r>
        <w:rPr>
          <w:rFonts w:ascii="宋体" w:hAnsi="宋体" w:cs="宋体-PUA"/>
          <w:b/>
          <w:sz w:val="24"/>
          <w:highlight w:val="none"/>
        </w:rPr>
        <w:t>二）</w:t>
      </w:r>
      <w:r>
        <w:rPr>
          <w:rFonts w:hint="eastAsia" w:ascii="宋体" w:hAnsi="宋体" w:cs="宋体-PUA"/>
          <w:b/>
          <w:sz w:val="24"/>
          <w:highlight w:val="none"/>
        </w:rPr>
        <w:t>报价文件 （共30分）</w:t>
      </w:r>
    </w:p>
    <w:p w14:paraId="2EE4BAD9">
      <w:pPr>
        <w:autoSpaceDE w:val="0"/>
        <w:autoSpaceDN w:val="0"/>
        <w:spacing w:after="0" w:line="440" w:lineRule="exact"/>
        <w:ind w:firstLine="480" w:firstLineChars="200"/>
        <w:rPr>
          <w:rFonts w:ascii="宋体" w:hAnsi="宋体" w:cs="宋体"/>
          <w:b/>
          <w:bCs/>
          <w:spacing w:val="-4"/>
          <w:sz w:val="24"/>
          <w:highlight w:val="none"/>
        </w:rPr>
      </w:pPr>
      <w:r>
        <w:rPr>
          <w:rFonts w:hint="eastAsia" w:ascii="宋体" w:hAnsi="宋体" w:cs="宋体-PUA"/>
          <w:bCs/>
          <w:sz w:val="24"/>
          <w:highlight w:val="none"/>
        </w:rPr>
        <w:t>▲</w:t>
      </w:r>
      <w:r>
        <w:rPr>
          <w:b/>
          <w:spacing w:val="-4"/>
          <w:sz w:val="24"/>
          <w:highlight w:val="none"/>
          <w:lang w:val="zh-CN"/>
        </w:rPr>
        <w:t>本项目</w:t>
      </w:r>
      <w:r>
        <w:rPr>
          <w:rFonts w:hint="eastAsia"/>
          <w:b/>
          <w:spacing w:val="-4"/>
          <w:sz w:val="24"/>
          <w:highlight w:val="none"/>
          <w:lang w:val="zh-CN"/>
        </w:rPr>
        <w:t>总</w:t>
      </w:r>
      <w:r>
        <w:rPr>
          <w:b/>
          <w:spacing w:val="-4"/>
          <w:sz w:val="24"/>
          <w:highlight w:val="none"/>
          <w:lang w:val="zh-CN"/>
        </w:rPr>
        <w:t>价最高限价为</w:t>
      </w:r>
      <w:r>
        <w:rPr>
          <w:rFonts w:hint="eastAsia" w:ascii="宋体" w:hAnsi="宋体" w:cs="宋体"/>
          <w:b/>
          <w:bCs/>
          <w:spacing w:val="-4"/>
          <w:sz w:val="24"/>
          <w:highlight w:val="none"/>
          <w:u w:val="single"/>
          <w:lang w:val="zh-CN"/>
        </w:rPr>
        <w:t xml:space="preserve"> </w:t>
      </w:r>
      <w:r>
        <w:rPr>
          <w:rFonts w:hint="eastAsia" w:ascii="宋体" w:hAnsi="宋体" w:cs="宋体"/>
          <w:b/>
          <w:spacing w:val="-4"/>
          <w:sz w:val="24"/>
          <w:highlight w:val="none"/>
          <w:u w:val="single"/>
          <w:lang w:val="en-US" w:eastAsia="zh-CN"/>
        </w:rPr>
        <w:t>389664</w:t>
      </w:r>
      <w:r>
        <w:rPr>
          <w:rFonts w:hint="eastAsia" w:ascii="宋体" w:hAnsi="宋体" w:cs="宋体"/>
          <w:b/>
          <w:bCs/>
          <w:spacing w:val="-4"/>
          <w:sz w:val="24"/>
          <w:highlight w:val="none"/>
          <w:u w:val="single"/>
          <w:lang w:val="en-US" w:eastAsia="zh-CN"/>
        </w:rPr>
        <w:t>元</w:t>
      </w:r>
      <w:r>
        <w:rPr>
          <w:rFonts w:hint="eastAsia"/>
          <w:b/>
          <w:spacing w:val="-4"/>
          <w:sz w:val="24"/>
          <w:highlight w:val="none"/>
          <w:lang w:val="zh-CN"/>
        </w:rPr>
        <w:t>，总</w:t>
      </w:r>
      <w:r>
        <w:rPr>
          <w:rFonts w:hint="eastAsia" w:ascii="宋体" w:hAnsi="宋体" w:cs="宋体"/>
          <w:b/>
          <w:bCs/>
          <w:spacing w:val="-4"/>
          <w:sz w:val="24"/>
          <w:highlight w:val="none"/>
        </w:rPr>
        <w:t>报价在最高限价</w:t>
      </w:r>
      <w:r>
        <w:rPr>
          <w:rFonts w:hint="eastAsia" w:ascii="宋体" w:hAnsi="宋体" w:cs="宋体"/>
          <w:b/>
          <w:spacing w:val="-4"/>
          <w:sz w:val="24"/>
          <w:highlight w:val="none"/>
          <w:u w:val="single"/>
          <w:lang w:val="en-US" w:eastAsia="zh-CN"/>
        </w:rPr>
        <w:t>389664元</w:t>
      </w:r>
      <w:r>
        <w:rPr>
          <w:rFonts w:hint="eastAsia" w:ascii="宋体" w:hAnsi="宋体" w:cs="宋体"/>
          <w:b/>
          <w:bCs/>
          <w:spacing w:val="-4"/>
          <w:sz w:val="24"/>
          <w:highlight w:val="none"/>
        </w:rPr>
        <w:t>及以下</w:t>
      </w:r>
      <w:r>
        <w:rPr>
          <w:rFonts w:hint="eastAsia" w:ascii="宋体" w:hAnsi="宋体" w:cs="宋体"/>
          <w:b/>
          <w:bCs/>
          <w:sz w:val="24"/>
          <w:highlight w:val="none"/>
        </w:rPr>
        <w:t>的为有效报价（</w:t>
      </w:r>
      <w:r>
        <w:rPr>
          <w:rFonts w:hint="eastAsia" w:ascii="宋体" w:hAnsi="宋体" w:cs="宋体"/>
          <w:b/>
          <w:bCs/>
          <w:sz w:val="24"/>
          <w:highlight w:val="none"/>
          <w:lang w:val="en-US" w:eastAsia="zh-CN"/>
        </w:rPr>
        <w:t>投标报价以元为单位，四舍五入保留整数</w:t>
      </w:r>
      <w:r>
        <w:rPr>
          <w:rFonts w:hint="eastAsia" w:ascii="宋体" w:hAnsi="宋体" w:cs="宋体"/>
          <w:b/>
          <w:bCs/>
          <w:sz w:val="24"/>
          <w:highlight w:val="none"/>
        </w:rPr>
        <w:t>）；磋商响应供应商的投标报价超过最高限价的为无效报价，作无效标处理。</w:t>
      </w:r>
      <w:r>
        <w:rPr>
          <w:rFonts w:ascii="宋体" w:hAnsi="宋体" w:cs="宋体"/>
          <w:b/>
          <w:bCs/>
          <w:sz w:val="24"/>
          <w:highlight w:val="none"/>
        </w:rPr>
        <w:t xml:space="preserve"> </w:t>
      </w:r>
    </w:p>
    <w:p w14:paraId="0DF2309C">
      <w:pPr>
        <w:pStyle w:val="400"/>
        <w:spacing w:line="440" w:lineRule="exact"/>
        <w:ind w:left="420" w:firstLine="0" w:firstLineChars="0"/>
        <w:rPr>
          <w:rFonts w:ascii="宋体" w:hAnsi="宋体" w:eastAsia="宋体"/>
          <w:b/>
          <w:bCs/>
          <w:spacing w:val="-4"/>
          <w:szCs w:val="24"/>
          <w:highlight w:val="none"/>
        </w:rPr>
      </w:pPr>
      <w:r>
        <w:rPr>
          <w:rFonts w:hint="eastAsia" w:ascii="宋体" w:hAnsi="宋体" w:eastAsia="宋体" w:cs="宋体"/>
          <w:b/>
          <w:bCs/>
          <w:szCs w:val="24"/>
          <w:highlight w:val="none"/>
        </w:rPr>
        <w:t>评标基准</w:t>
      </w:r>
      <w:r>
        <w:rPr>
          <w:rFonts w:ascii="宋体" w:hAnsi="宋体" w:eastAsia="宋体" w:cs="宋体"/>
          <w:b/>
          <w:bCs/>
          <w:szCs w:val="24"/>
          <w:highlight w:val="none"/>
        </w:rPr>
        <w:t>价</w:t>
      </w:r>
      <w:r>
        <w:rPr>
          <w:rFonts w:hint="eastAsia" w:ascii="宋体" w:hAnsi="宋体" w:eastAsia="宋体"/>
          <w:b/>
          <w:bCs/>
          <w:spacing w:val="-4"/>
          <w:szCs w:val="24"/>
          <w:highlight w:val="none"/>
        </w:rPr>
        <w:t>为所有磋商响应供应商有效报价中的最低价。</w:t>
      </w:r>
    </w:p>
    <w:p w14:paraId="7D22ABFD">
      <w:pPr>
        <w:spacing w:after="0" w:line="440" w:lineRule="exact"/>
        <w:ind w:firstLine="466" w:firstLineChars="200"/>
        <w:rPr>
          <w:rFonts w:ascii="宋体" w:hAnsi="宋体" w:cs="宋体"/>
          <w:b/>
          <w:bCs/>
          <w:sz w:val="24"/>
          <w:highlight w:val="none"/>
        </w:rPr>
      </w:pPr>
      <w:r>
        <w:rPr>
          <w:rFonts w:hint="eastAsia" w:ascii="宋体" w:hAnsi="宋体"/>
          <w:b/>
          <w:bCs/>
          <w:spacing w:val="-4"/>
          <w:sz w:val="24"/>
          <w:highlight w:val="none"/>
        </w:rPr>
        <w:t>报价</w:t>
      </w:r>
      <w:r>
        <w:rPr>
          <w:rFonts w:ascii="宋体" w:hAnsi="宋体"/>
          <w:b/>
          <w:bCs/>
          <w:spacing w:val="-4"/>
          <w:sz w:val="24"/>
          <w:highlight w:val="none"/>
        </w:rPr>
        <w:t>分</w:t>
      </w:r>
      <w:r>
        <w:rPr>
          <w:rFonts w:hint="eastAsia" w:ascii="宋体" w:hAnsi="宋体"/>
          <w:b/>
          <w:bCs/>
          <w:spacing w:val="-4"/>
          <w:sz w:val="24"/>
          <w:highlight w:val="none"/>
        </w:rPr>
        <w:t>得分=（</w:t>
      </w:r>
      <w:r>
        <w:rPr>
          <w:rFonts w:hint="eastAsia" w:ascii="宋体" w:hAnsi="宋体" w:cs="宋体"/>
          <w:b/>
          <w:bCs/>
          <w:sz w:val="24"/>
          <w:highlight w:val="none"/>
        </w:rPr>
        <w:t>评标基准价/磋商响应供应商</w:t>
      </w:r>
      <w:r>
        <w:rPr>
          <w:rFonts w:hint="eastAsia" w:ascii="宋体" w:hAnsi="宋体" w:cs="宋体"/>
          <w:b/>
          <w:bCs/>
          <w:sz w:val="24"/>
          <w:highlight w:val="none"/>
          <w:lang w:val="en-US" w:eastAsia="zh-CN"/>
        </w:rPr>
        <w:t>最终</w:t>
      </w:r>
      <w:r>
        <w:rPr>
          <w:rFonts w:hint="eastAsia" w:ascii="宋体" w:hAnsi="宋体" w:cs="宋体"/>
          <w:b/>
          <w:bCs/>
          <w:sz w:val="24"/>
          <w:highlight w:val="none"/>
        </w:rPr>
        <w:t>有效报价）</w:t>
      </w:r>
      <w:r>
        <w:rPr>
          <w:rFonts w:ascii="仿宋" w:hAnsi="仿宋" w:eastAsia="仿宋" w:cs="仿宋"/>
          <w:sz w:val="24"/>
          <w:szCs w:val="24"/>
          <w:highlight w:val="none"/>
        </w:rPr>
        <w:t>×</w:t>
      </w:r>
      <w:r>
        <w:rPr>
          <w:rFonts w:hint="eastAsia" w:ascii="宋体" w:hAnsi="宋体" w:eastAsia="仿宋"/>
          <w:b/>
          <w:bCs/>
          <w:spacing w:val="-4"/>
          <w:sz w:val="24"/>
          <w:highlight w:val="none"/>
        </w:rPr>
        <w:t>30</w:t>
      </w:r>
      <w:r>
        <w:rPr>
          <w:rFonts w:hint="eastAsia" w:ascii="宋体" w:hAnsi="宋体"/>
          <w:b/>
          <w:bCs/>
          <w:spacing w:val="-4"/>
          <w:sz w:val="24"/>
          <w:highlight w:val="none"/>
        </w:rPr>
        <w:t>（四舍五入，保留两位小数）。</w:t>
      </w:r>
    </w:p>
    <w:p w14:paraId="6683A0DA">
      <w:pPr>
        <w:autoSpaceDE w:val="0"/>
        <w:autoSpaceDN w:val="0"/>
        <w:spacing w:after="0" w:line="440" w:lineRule="exact"/>
        <w:ind w:firstLine="200"/>
        <w:rPr>
          <w:rFonts w:ascii="宋体" w:hAnsi="宋体"/>
          <w:b/>
          <w:sz w:val="24"/>
          <w:szCs w:val="24"/>
          <w:highlight w:val="none"/>
          <w:lang w:val="zh-CN"/>
        </w:rPr>
      </w:pPr>
      <w:r>
        <w:rPr>
          <w:rFonts w:hint="eastAsia" w:ascii="宋体" w:hAnsi="宋体"/>
          <w:b/>
          <w:sz w:val="24"/>
          <w:szCs w:val="24"/>
          <w:highlight w:val="none"/>
          <w:lang w:val="zh-CN"/>
        </w:rPr>
        <w:t>注：磋商时，磋商响应供应商的法定代表人、授权委托人必须及时解释和澄清磋商响应文件内容及重新做出承诺，并以书面的形式签署确定等，后一轮磋商的价格、服务承诺及优惠条件等必须优于或等于前一轮磋商的价格、服务承诺及优惠条件，否则其报价和承诺将视为无效。</w:t>
      </w:r>
    </w:p>
    <w:p w14:paraId="14079D17">
      <w:pPr>
        <w:autoSpaceDE w:val="0"/>
        <w:autoSpaceDN w:val="0"/>
        <w:spacing w:after="0" w:line="440" w:lineRule="exact"/>
        <w:ind w:firstLine="482" w:firstLineChars="200"/>
        <w:rPr>
          <w:rFonts w:ascii="宋体" w:hAnsi="宋体"/>
          <w:b/>
          <w:sz w:val="24"/>
          <w:szCs w:val="24"/>
          <w:highlight w:val="none"/>
          <w:lang w:val="zh-CN"/>
        </w:rPr>
      </w:pPr>
      <w:r>
        <w:rPr>
          <w:rFonts w:hint="eastAsia" w:ascii="宋体" w:hAnsi="宋体"/>
          <w:b/>
          <w:sz w:val="24"/>
          <w:szCs w:val="24"/>
          <w:highlight w:val="none"/>
          <w:lang w:val="zh-TW"/>
        </w:rPr>
        <w:t>磋商小组</w:t>
      </w:r>
      <w:r>
        <w:rPr>
          <w:rFonts w:hint="eastAsia" w:ascii="宋体" w:hAnsi="宋体"/>
          <w:b/>
          <w:sz w:val="24"/>
          <w:szCs w:val="24"/>
          <w:highlight w:val="none"/>
          <w:lang w:val="zh-TW" w:eastAsia="zh-TW"/>
        </w:rPr>
        <w:t>将推荐综合评分最高的投标者为中标候选人。</w:t>
      </w:r>
    </w:p>
    <w:p w14:paraId="028B024F">
      <w:pPr>
        <w:tabs>
          <w:tab w:val="left" w:pos="360"/>
          <w:tab w:val="left" w:pos="840"/>
        </w:tabs>
        <w:spacing w:after="0" w:line="440" w:lineRule="exact"/>
        <w:ind w:firstLine="482" w:firstLineChars="200"/>
        <w:outlineLvl w:val="1"/>
        <w:rPr>
          <w:rFonts w:ascii="宋体" w:hAnsi="宋体" w:cs="宋体-PUA"/>
          <w:b/>
          <w:sz w:val="24"/>
          <w:highlight w:val="none"/>
        </w:rPr>
      </w:pPr>
      <w:r>
        <w:rPr>
          <w:rFonts w:hint="eastAsia" w:ascii="宋体" w:hAnsi="宋体" w:cs="宋体-PUA"/>
          <w:b/>
          <w:sz w:val="24"/>
          <w:highlight w:val="none"/>
        </w:rPr>
        <w:t>五、计算错误的修改</w:t>
      </w:r>
    </w:p>
    <w:p w14:paraId="19DB9C0A">
      <w:pPr>
        <w:tabs>
          <w:tab w:val="left" w:pos="360"/>
          <w:tab w:val="left" w:pos="840"/>
        </w:tabs>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1、磋商响应文件中如果出现计算上或累加上的算术错误，可按以下原则进行修改：</w:t>
      </w:r>
    </w:p>
    <w:p w14:paraId="52E1128C">
      <w:pPr>
        <w:tabs>
          <w:tab w:val="left" w:pos="360"/>
          <w:tab w:val="left" w:pos="840"/>
        </w:tabs>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1）开标一览表(报价表)内容与磋商响应文件中相应内容不一致的，以开标一览表(报价表)为准；</w:t>
      </w:r>
    </w:p>
    <w:p w14:paraId="2B08F113">
      <w:pPr>
        <w:tabs>
          <w:tab w:val="left" w:pos="360"/>
          <w:tab w:val="left" w:pos="840"/>
        </w:tabs>
        <w:spacing w:after="0" w:line="440" w:lineRule="exact"/>
        <w:ind w:firstLine="480" w:firstLineChars="200"/>
        <w:outlineLvl w:val="2"/>
        <w:rPr>
          <w:rFonts w:ascii="宋体" w:hAnsi="宋体" w:cs="宋体-PUA"/>
          <w:sz w:val="24"/>
          <w:highlight w:val="none"/>
        </w:rPr>
      </w:pPr>
      <w:r>
        <w:rPr>
          <w:rFonts w:hint="eastAsia" w:ascii="宋体" w:hAnsi="宋体" w:cs="宋体-PUA"/>
          <w:sz w:val="24"/>
          <w:highlight w:val="none"/>
        </w:rPr>
        <w:t>2）大写金额和小写金额不一致的，以大写金额为准；</w:t>
      </w:r>
    </w:p>
    <w:p w14:paraId="61B64B4C">
      <w:pPr>
        <w:tabs>
          <w:tab w:val="left" w:pos="360"/>
          <w:tab w:val="left" w:pos="840"/>
        </w:tabs>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3）单价金额小数点有明显错位的，以开标一览表的总价为准，并修改单价；</w:t>
      </w:r>
    </w:p>
    <w:p w14:paraId="0C4CB54C">
      <w:pPr>
        <w:tabs>
          <w:tab w:val="left" w:pos="360"/>
          <w:tab w:val="left" w:pos="840"/>
        </w:tabs>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4）总价金额与按单价汇总金额不一致的，以单价金额计算结果为准。</w:t>
      </w:r>
    </w:p>
    <w:p w14:paraId="5F97E0B7">
      <w:pPr>
        <w:tabs>
          <w:tab w:val="left" w:pos="360"/>
          <w:tab w:val="left" w:pos="840"/>
        </w:tabs>
        <w:spacing w:after="0" w:line="440" w:lineRule="exact"/>
        <w:ind w:firstLine="480" w:firstLineChars="200"/>
        <w:rPr>
          <w:rFonts w:ascii="宋体" w:hAnsi="宋体" w:cs="宋体-PUA"/>
          <w:sz w:val="24"/>
          <w:highlight w:val="none"/>
        </w:rPr>
      </w:pPr>
      <w:r>
        <w:rPr>
          <w:rFonts w:hint="eastAsia" w:ascii="宋体" w:hAnsi="宋体" w:cs="宋体-PUA"/>
          <w:sz w:val="24"/>
          <w:highlight w:val="none"/>
        </w:rPr>
        <w:t>5）同时出现两种以上不一致的，按照以上顺序修正。修正后的报价按照财政部第87号令 《政府采购货物和服务招标投标管理办法》第五十一条第二款的规定经磋商响应供应商确认后产生约束力。如果磋商响应供应商不接受修正后的价格，其投标将被拒绝。</w:t>
      </w:r>
    </w:p>
    <w:p w14:paraId="6C4DDE93">
      <w:pPr>
        <w:pStyle w:val="16"/>
        <w:spacing w:after="0"/>
        <w:ind w:left="440"/>
        <w:jc w:val="center"/>
        <w:outlineLvl w:val="0"/>
        <w:rPr>
          <w:rFonts w:ascii="宋体" w:hAnsi="宋体"/>
          <w:b/>
          <w:sz w:val="28"/>
          <w:szCs w:val="28"/>
          <w:highlight w:val="none"/>
        </w:rPr>
      </w:pPr>
      <w:r>
        <w:rPr>
          <w:rFonts w:hint="eastAsia" w:ascii="黑体" w:hAnsi="黑体" w:eastAsia="黑体"/>
          <w:b/>
          <w:sz w:val="44"/>
          <w:szCs w:val="44"/>
          <w:highlight w:val="none"/>
        </w:rPr>
        <w:t>第六部分 磋商响应文件相关格式</w:t>
      </w:r>
    </w:p>
    <w:p w14:paraId="62FD9AE8">
      <w:pPr>
        <w:pStyle w:val="16"/>
        <w:spacing w:after="0"/>
        <w:ind w:left="440"/>
        <w:rPr>
          <w:rFonts w:ascii="宋体" w:hAnsi="宋体"/>
          <w:b/>
          <w:sz w:val="28"/>
          <w:szCs w:val="28"/>
          <w:highlight w:val="none"/>
        </w:rPr>
      </w:pPr>
    </w:p>
    <w:p w14:paraId="54F00060">
      <w:pPr>
        <w:spacing w:before="120" w:beforeLines="50" w:line="500" w:lineRule="exact"/>
        <w:ind w:firstLine="551" w:firstLineChars="196"/>
        <w:rPr>
          <w:highlight w:val="none"/>
        </w:rPr>
      </w:pPr>
      <w:r>
        <w:rPr>
          <w:rFonts w:hint="eastAsia" w:ascii="宋体" w:hAnsi="宋体"/>
          <w:b/>
          <w:sz w:val="28"/>
          <w:szCs w:val="28"/>
          <w:highlight w:val="none"/>
        </w:rPr>
        <w:t>以下为提供的磋商响应文件规定格式，磋商</w:t>
      </w:r>
      <w:r>
        <w:rPr>
          <w:rFonts w:hint="eastAsia" w:ascii="宋体" w:hAnsi="宋体" w:cs="仿宋"/>
          <w:b/>
          <w:bCs/>
          <w:kern w:val="44"/>
          <w:sz w:val="28"/>
          <w:szCs w:val="28"/>
          <w:highlight w:val="none"/>
        </w:rPr>
        <w:t>文件中要求，但未提供格式的，须由各磋商响应供应商根据磋商文件的要求，参照评分细则及标准自行制作。</w:t>
      </w:r>
    </w:p>
    <w:p w14:paraId="778D845D">
      <w:pPr>
        <w:widowControl w:val="0"/>
        <w:tabs>
          <w:tab w:val="left" w:pos="8789"/>
        </w:tabs>
        <w:adjustRightInd/>
        <w:snapToGrid/>
        <w:spacing w:after="0" w:line="800" w:lineRule="exact"/>
        <w:ind w:right="396" w:rightChars="180"/>
        <w:jc w:val="center"/>
        <w:outlineLvl w:val="1"/>
        <w:rPr>
          <w:rFonts w:ascii="宋体" w:hAnsi="宋体" w:cs="仿宋"/>
          <w:b/>
          <w:bCs/>
          <w:spacing w:val="-40"/>
          <w:kern w:val="44"/>
          <w:sz w:val="44"/>
          <w:szCs w:val="44"/>
          <w:highlight w:val="none"/>
        </w:rPr>
      </w:pPr>
      <w:r>
        <w:rPr>
          <w:rFonts w:hint="eastAsia" w:ascii="黑体" w:hAnsi="黑体" w:eastAsia="黑体"/>
          <w:b/>
          <w:bCs/>
          <w:spacing w:val="-45"/>
          <w:sz w:val="48"/>
          <w:szCs w:val="48"/>
          <w:highlight w:val="none"/>
          <w:lang w:eastAsia="zh-CN"/>
        </w:rPr>
        <w:t>衢州市消防救援支队江山大队2025年度食堂劳务外包项目</w:t>
      </w:r>
      <w:r>
        <w:rPr>
          <w:rFonts w:hint="eastAsia" w:ascii="宋体" w:hAnsi="宋体" w:cs="仿宋"/>
          <w:b/>
          <w:bCs/>
          <w:spacing w:val="-40"/>
          <w:kern w:val="44"/>
          <w:sz w:val="44"/>
          <w:szCs w:val="44"/>
          <w:highlight w:val="none"/>
        </w:rPr>
        <w:t xml:space="preserve"> </w:t>
      </w:r>
    </w:p>
    <w:p w14:paraId="5C903038">
      <w:pPr>
        <w:pStyle w:val="81"/>
        <w:rPr>
          <w:highlight w:val="none"/>
        </w:rPr>
      </w:pPr>
    </w:p>
    <w:p w14:paraId="28BC1AA4">
      <w:pPr>
        <w:spacing w:line="360" w:lineRule="auto"/>
        <w:jc w:val="center"/>
        <w:rPr>
          <w:rFonts w:ascii="宋体" w:hAnsi="宋体" w:cs="宋体"/>
          <w:b/>
          <w:sz w:val="52"/>
          <w:szCs w:val="52"/>
          <w:highlight w:val="none"/>
        </w:rPr>
      </w:pPr>
    </w:p>
    <w:p w14:paraId="29E0E6D3">
      <w:pPr>
        <w:spacing w:line="360" w:lineRule="auto"/>
        <w:jc w:val="center"/>
        <w:rPr>
          <w:rFonts w:ascii="宋体" w:hAnsi="宋体" w:cs="宋体"/>
          <w:b/>
          <w:sz w:val="52"/>
          <w:szCs w:val="52"/>
          <w:highlight w:val="none"/>
        </w:rPr>
      </w:pPr>
      <w:r>
        <w:rPr>
          <w:rFonts w:hint="eastAsia" w:ascii="宋体" w:hAnsi="宋体" w:cs="宋体"/>
          <w:b/>
          <w:sz w:val="52"/>
          <w:szCs w:val="52"/>
          <w:highlight w:val="none"/>
        </w:rPr>
        <w:t>磋商响应文件</w:t>
      </w:r>
    </w:p>
    <w:p w14:paraId="43F385EF">
      <w:pPr>
        <w:pStyle w:val="27"/>
        <w:rPr>
          <w:highlight w:val="none"/>
        </w:rPr>
      </w:pPr>
    </w:p>
    <w:p w14:paraId="18059DB2">
      <w:pPr>
        <w:spacing w:before="240" w:line="360" w:lineRule="auto"/>
        <w:jc w:val="center"/>
        <w:outlineLvl w:val="2"/>
        <w:rPr>
          <w:rFonts w:ascii="宋体" w:hAnsi="宋体" w:cs="宋体"/>
          <w:b/>
          <w:sz w:val="28"/>
          <w:szCs w:val="28"/>
          <w:highlight w:val="none"/>
        </w:rPr>
      </w:pPr>
      <w:r>
        <w:rPr>
          <w:rFonts w:hint="eastAsia" w:ascii="宋体" w:hAnsi="宋体" w:cs="宋体"/>
          <w:b/>
          <w:sz w:val="28"/>
          <w:szCs w:val="28"/>
          <w:highlight w:val="none"/>
        </w:rPr>
        <w:t>（正本/副本）</w:t>
      </w:r>
    </w:p>
    <w:p w14:paraId="5F2E1191">
      <w:pPr>
        <w:spacing w:before="240" w:line="360" w:lineRule="auto"/>
        <w:jc w:val="center"/>
        <w:outlineLvl w:val="9"/>
        <w:rPr>
          <w:rFonts w:ascii="宋体" w:hAnsi="宋体" w:cs="宋体"/>
          <w:b/>
          <w:sz w:val="24"/>
          <w:highlight w:val="none"/>
        </w:rPr>
      </w:pPr>
    </w:p>
    <w:p w14:paraId="4A9BA196">
      <w:pPr>
        <w:spacing w:before="240" w:line="360" w:lineRule="auto"/>
        <w:outlineLvl w:val="2"/>
        <w:rPr>
          <w:rFonts w:ascii="宋体" w:hAnsi="宋体" w:cs="宋体"/>
          <w:b/>
          <w:sz w:val="28"/>
          <w:szCs w:val="28"/>
          <w:highlight w:val="none"/>
        </w:rPr>
      </w:pPr>
      <w:r>
        <w:rPr>
          <w:rFonts w:hint="eastAsia" w:ascii="宋体" w:hAnsi="宋体" w:cs="宋体"/>
          <w:b/>
          <w:sz w:val="28"/>
          <w:szCs w:val="28"/>
          <w:highlight w:val="none"/>
        </w:rPr>
        <w:t>项目名称：</w:t>
      </w:r>
      <w:r>
        <w:rPr>
          <w:rFonts w:hint="eastAsia" w:ascii="宋体" w:hAnsi="宋体" w:cs="宋体"/>
          <w:b/>
          <w:sz w:val="28"/>
          <w:szCs w:val="28"/>
          <w:highlight w:val="none"/>
          <w:u w:val="single"/>
        </w:rPr>
        <w:t xml:space="preserve">                                              </w:t>
      </w:r>
    </w:p>
    <w:p w14:paraId="42335453">
      <w:pPr>
        <w:spacing w:before="240" w:line="360" w:lineRule="auto"/>
        <w:outlineLvl w:val="2"/>
        <w:rPr>
          <w:rFonts w:ascii="宋体" w:hAnsi="宋体" w:cs="宋体"/>
          <w:b/>
          <w:sz w:val="28"/>
          <w:szCs w:val="28"/>
          <w:highlight w:val="none"/>
        </w:rPr>
      </w:pPr>
      <w:r>
        <w:rPr>
          <w:rFonts w:hint="eastAsia" w:ascii="宋体" w:hAnsi="宋体" w:cs="宋体"/>
          <w:b/>
          <w:sz w:val="28"/>
          <w:szCs w:val="28"/>
          <w:highlight w:val="none"/>
        </w:rPr>
        <w:t>磋商响应文件内容：</w:t>
      </w:r>
      <w:r>
        <w:rPr>
          <w:rFonts w:hint="eastAsia" w:ascii="宋体" w:hAnsi="宋体" w:cs="宋体"/>
          <w:b/>
          <w:sz w:val="28"/>
          <w:szCs w:val="28"/>
          <w:highlight w:val="none"/>
          <w:u w:val="single"/>
        </w:rPr>
        <w:t xml:space="preserve">  （资格审查文件、商务技术文件、报价文件）                    </w:t>
      </w:r>
    </w:p>
    <w:p w14:paraId="25821620">
      <w:pPr>
        <w:spacing w:before="240" w:line="360" w:lineRule="auto"/>
        <w:outlineLvl w:val="2"/>
        <w:rPr>
          <w:rFonts w:ascii="宋体" w:hAnsi="宋体" w:cs="宋体"/>
          <w:b/>
          <w:sz w:val="28"/>
          <w:szCs w:val="28"/>
          <w:highlight w:val="none"/>
        </w:rPr>
      </w:pPr>
      <w:r>
        <w:rPr>
          <w:rFonts w:hint="eastAsia" w:ascii="宋体" w:hAnsi="宋体" w:cs="宋体"/>
          <w:b/>
          <w:sz w:val="28"/>
          <w:szCs w:val="28"/>
          <w:highlight w:val="none"/>
        </w:rPr>
        <w:t>磋商响应供应商：</w:t>
      </w:r>
      <w:r>
        <w:rPr>
          <w:rFonts w:hint="eastAsia" w:ascii="宋体" w:hAnsi="宋体" w:cs="宋体"/>
          <w:b/>
          <w:sz w:val="28"/>
          <w:szCs w:val="28"/>
          <w:highlight w:val="none"/>
          <w:u w:val="single"/>
        </w:rPr>
        <w:t xml:space="preserve">                                       （盖章） </w:t>
      </w:r>
    </w:p>
    <w:p w14:paraId="0CE25D75">
      <w:pPr>
        <w:spacing w:before="240" w:line="360" w:lineRule="auto"/>
        <w:outlineLvl w:val="2"/>
        <w:rPr>
          <w:rFonts w:ascii="宋体" w:hAnsi="宋体" w:cs="宋体"/>
          <w:b/>
          <w:sz w:val="28"/>
          <w:szCs w:val="28"/>
          <w:highlight w:val="none"/>
        </w:rPr>
      </w:pPr>
      <w:r>
        <w:rPr>
          <w:rFonts w:hint="eastAsia" w:ascii="宋体" w:hAnsi="宋体" w:cs="宋体"/>
          <w:b/>
          <w:sz w:val="28"/>
          <w:szCs w:val="28"/>
          <w:highlight w:val="none"/>
        </w:rPr>
        <w:t>法定代表人：</w:t>
      </w:r>
      <w:r>
        <w:rPr>
          <w:rFonts w:hint="eastAsia" w:ascii="宋体" w:hAnsi="宋体" w:cs="宋体"/>
          <w:b/>
          <w:sz w:val="28"/>
          <w:szCs w:val="28"/>
          <w:highlight w:val="none"/>
          <w:u w:val="single"/>
        </w:rPr>
        <w:t xml:space="preserve">                               （签字或盖章）</w:t>
      </w:r>
    </w:p>
    <w:p w14:paraId="3AF0F4FC">
      <w:pPr>
        <w:pStyle w:val="27"/>
        <w:rPr>
          <w:highlight w:val="none"/>
        </w:rPr>
      </w:pPr>
    </w:p>
    <w:p w14:paraId="6A75F6CA">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日期：</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 xml:space="preserve"> 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14:paraId="4EFB3241">
      <w:pPr>
        <w:pStyle w:val="81"/>
        <w:rPr>
          <w:highlight w:val="none"/>
        </w:rPr>
      </w:pPr>
    </w:p>
    <w:p w14:paraId="73E92691">
      <w:pPr>
        <w:autoSpaceDE w:val="0"/>
        <w:autoSpaceDN w:val="0"/>
        <w:spacing w:line="400" w:lineRule="exact"/>
        <w:jc w:val="center"/>
        <w:rPr>
          <w:rFonts w:hAnsi="宋体"/>
          <w:b/>
          <w:bCs/>
          <w:sz w:val="30"/>
          <w:szCs w:val="30"/>
          <w:highlight w:val="none"/>
          <w:lang w:val="zh-CN"/>
        </w:rPr>
      </w:pPr>
      <w:r>
        <w:rPr>
          <w:rFonts w:hint="eastAsia" w:hAnsi="宋体"/>
          <w:b/>
          <w:bCs/>
          <w:sz w:val="30"/>
          <w:szCs w:val="30"/>
          <w:highlight w:val="none"/>
          <w:lang w:val="zh-CN"/>
        </w:rPr>
        <w:t>法定代表人身份证明</w:t>
      </w:r>
    </w:p>
    <w:p w14:paraId="5CE81CB3">
      <w:pPr>
        <w:autoSpaceDE w:val="0"/>
        <w:autoSpaceDN w:val="0"/>
        <w:spacing w:line="400" w:lineRule="exact"/>
        <w:jc w:val="both"/>
        <w:rPr>
          <w:rFonts w:hAnsi="宋体"/>
          <w:bCs/>
          <w:sz w:val="30"/>
          <w:szCs w:val="30"/>
          <w:highlight w:val="none"/>
          <w:lang w:val="zh-CN"/>
        </w:rPr>
      </w:pPr>
    </w:p>
    <w:p w14:paraId="747F9939">
      <w:pPr>
        <w:spacing w:line="500" w:lineRule="exact"/>
        <w:ind w:firstLine="424" w:firstLineChars="177"/>
        <w:rPr>
          <w:rFonts w:hAnsi="宋体"/>
          <w:sz w:val="24"/>
          <w:highlight w:val="none"/>
        </w:rPr>
      </w:pPr>
      <w:r>
        <w:rPr>
          <w:rFonts w:hint="eastAsia" w:hAnsi="宋体"/>
          <w:sz w:val="24"/>
          <w:highlight w:val="none"/>
        </w:rPr>
        <w:t>供 应 商：</w:t>
      </w:r>
    </w:p>
    <w:p w14:paraId="32766D56">
      <w:pPr>
        <w:spacing w:line="500" w:lineRule="exact"/>
        <w:ind w:firstLine="424" w:firstLineChars="177"/>
        <w:rPr>
          <w:rFonts w:hAnsi="宋体"/>
          <w:sz w:val="24"/>
          <w:highlight w:val="none"/>
        </w:rPr>
      </w:pPr>
      <w:r>
        <w:rPr>
          <w:rFonts w:hint="eastAsia" w:hAnsi="宋体"/>
          <w:sz w:val="24"/>
          <w:highlight w:val="none"/>
        </w:rPr>
        <w:t>单位性质：</w:t>
      </w:r>
    </w:p>
    <w:p w14:paraId="4C2EB50C">
      <w:pPr>
        <w:spacing w:line="500" w:lineRule="exact"/>
        <w:ind w:firstLine="424" w:firstLineChars="177"/>
        <w:rPr>
          <w:rFonts w:hAnsi="宋体"/>
          <w:sz w:val="24"/>
          <w:highlight w:val="none"/>
        </w:rPr>
      </w:pPr>
      <w:r>
        <w:rPr>
          <w:rFonts w:hint="eastAsia" w:hAnsi="宋体"/>
          <w:sz w:val="24"/>
          <w:highlight w:val="none"/>
        </w:rPr>
        <w:t>地    址：</w:t>
      </w:r>
    </w:p>
    <w:p w14:paraId="202B865C">
      <w:pPr>
        <w:spacing w:line="500" w:lineRule="exact"/>
        <w:ind w:firstLine="424" w:firstLineChars="177"/>
        <w:rPr>
          <w:rFonts w:hAnsi="宋体"/>
          <w:sz w:val="24"/>
          <w:highlight w:val="none"/>
        </w:rPr>
      </w:pPr>
      <w:r>
        <w:rPr>
          <w:rFonts w:hint="eastAsia" w:hAnsi="宋体"/>
          <w:sz w:val="24"/>
          <w:highlight w:val="none"/>
        </w:rPr>
        <w:t>成立时间：    年   月   日</w:t>
      </w:r>
    </w:p>
    <w:p w14:paraId="7F23B709">
      <w:pPr>
        <w:spacing w:line="500" w:lineRule="exact"/>
        <w:ind w:firstLine="424" w:firstLineChars="177"/>
        <w:rPr>
          <w:rFonts w:hAnsi="宋体"/>
          <w:sz w:val="24"/>
          <w:highlight w:val="none"/>
        </w:rPr>
      </w:pPr>
      <w:r>
        <w:rPr>
          <w:rFonts w:hint="eastAsia" w:hAnsi="宋体"/>
          <w:sz w:val="24"/>
          <w:highlight w:val="none"/>
        </w:rPr>
        <w:t>经营期限：</w:t>
      </w:r>
    </w:p>
    <w:p w14:paraId="41CB0958">
      <w:pPr>
        <w:spacing w:line="500" w:lineRule="exact"/>
        <w:ind w:firstLine="424" w:firstLineChars="177"/>
        <w:rPr>
          <w:rFonts w:hAnsi="宋体"/>
          <w:sz w:val="24"/>
          <w:highlight w:val="none"/>
        </w:rPr>
      </w:pPr>
      <w:r>
        <w:rPr>
          <w:rFonts w:hint="eastAsia" w:hAnsi="宋体"/>
          <w:sz w:val="24"/>
          <w:highlight w:val="none"/>
        </w:rPr>
        <w:t>姓   名：     性  别：</w:t>
      </w:r>
    </w:p>
    <w:p w14:paraId="70B55F4B">
      <w:pPr>
        <w:spacing w:line="440" w:lineRule="exact"/>
        <w:ind w:firstLine="426"/>
        <w:rPr>
          <w:rFonts w:ascii="宋体" w:hAnsi="宋体" w:cs="宋体"/>
          <w:sz w:val="24"/>
          <w:highlight w:val="none"/>
          <w:u w:val="single"/>
        </w:rPr>
      </w:pPr>
      <w:r>
        <w:rPr>
          <w:rFonts w:hint="eastAsia" w:ascii="宋体" w:hAnsi="宋体" w:cs="宋体"/>
          <w:sz w:val="24"/>
          <w:highlight w:val="none"/>
        </w:rPr>
        <w:t>年   龄：     职  务：</w:t>
      </w:r>
    </w:p>
    <w:p w14:paraId="49663173">
      <w:pPr>
        <w:spacing w:line="440" w:lineRule="exact"/>
        <w:ind w:firstLine="426"/>
        <w:rPr>
          <w:rFonts w:ascii="宋体" w:hAnsi="宋体" w:cs="宋体"/>
          <w:sz w:val="24"/>
          <w:highlight w:val="none"/>
        </w:rPr>
      </w:pPr>
      <w:r>
        <w:rPr>
          <w:rFonts w:hint="eastAsia" w:ascii="宋体" w:hAnsi="宋体" w:cs="宋体"/>
          <w:sz w:val="24"/>
          <w:highlight w:val="none"/>
        </w:rPr>
        <w:t>系（磋商响应供应商名称）的法定代表人。</w:t>
      </w:r>
    </w:p>
    <w:p w14:paraId="59E3B05C">
      <w:pPr>
        <w:spacing w:line="440" w:lineRule="exact"/>
        <w:ind w:firstLine="426"/>
        <w:rPr>
          <w:rFonts w:ascii="宋体" w:hAnsi="宋体" w:cs="宋体"/>
          <w:sz w:val="24"/>
          <w:highlight w:val="none"/>
        </w:rPr>
      </w:pPr>
      <w:r>
        <w:rPr>
          <w:rFonts w:hint="eastAsia" w:ascii="宋体" w:hAnsi="宋体" w:cs="宋体"/>
          <w:sz w:val="24"/>
          <w:highlight w:val="none"/>
        </w:rPr>
        <w:t>特此证明。</w:t>
      </w:r>
    </w:p>
    <w:p w14:paraId="6D124325">
      <w:pPr>
        <w:pStyle w:val="27"/>
        <w:rPr>
          <w:rFonts w:ascii="宋体" w:hAnsi="宋体" w:cs="宋体"/>
          <w:highlight w:val="none"/>
        </w:rPr>
      </w:pPr>
    </w:p>
    <w:p w14:paraId="0DEDC3CA">
      <w:pPr>
        <w:rPr>
          <w:rFonts w:ascii="宋体" w:hAnsi="宋体" w:cs="宋体"/>
          <w:sz w:val="24"/>
          <w:highlight w:val="none"/>
        </w:rPr>
      </w:pPr>
    </w:p>
    <w:p w14:paraId="2E6144F6">
      <w:pPr>
        <w:pStyle w:val="27"/>
        <w:rPr>
          <w:highlight w:val="none"/>
        </w:rPr>
      </w:pPr>
    </w:p>
    <w:p w14:paraId="49B49E9B">
      <w:pPr>
        <w:spacing w:line="420" w:lineRule="atLeast"/>
        <w:ind w:right="-64" w:firstLine="3600"/>
        <w:rPr>
          <w:rFonts w:ascii="宋体" w:hAnsi="宋体" w:cs="宋体"/>
          <w:sz w:val="24"/>
          <w:highlight w:val="none"/>
        </w:rPr>
      </w:pPr>
      <w:r>
        <w:rPr>
          <w:rFonts w:hint="eastAsia" w:ascii="宋体" w:hAnsi="宋体" w:cs="宋体"/>
          <w:sz w:val="24"/>
          <w:highlight w:val="none"/>
        </w:rPr>
        <w:t>磋商响应供应商：（盖单位章）</w:t>
      </w:r>
    </w:p>
    <w:p w14:paraId="5B5269CA">
      <w:pPr>
        <w:spacing w:line="420" w:lineRule="atLeast"/>
        <w:ind w:right="420"/>
        <w:rPr>
          <w:rFonts w:ascii="宋体" w:hAnsi="宋体" w:cs="宋体"/>
          <w:sz w:val="24"/>
          <w:highlight w:val="none"/>
          <w:u w:val="single"/>
        </w:rPr>
      </w:pPr>
    </w:p>
    <w:p w14:paraId="29D084B4">
      <w:pPr>
        <w:spacing w:line="360" w:lineRule="exact"/>
        <w:ind w:firstLine="3600" w:firstLineChars="1500"/>
        <w:rPr>
          <w:rFonts w:hAnsi="宋体"/>
          <w:sz w:val="24"/>
          <w:highlight w:val="none"/>
        </w:rPr>
      </w:pPr>
      <w:r>
        <w:rPr>
          <w:rFonts w:hint="eastAsia" w:hAnsi="宋体"/>
          <w:sz w:val="24"/>
          <w:highlight w:val="none"/>
        </w:rPr>
        <w:t>日  期：</w:t>
      </w:r>
    </w:p>
    <w:p w14:paraId="5DCE7DC9">
      <w:pPr>
        <w:spacing w:line="420" w:lineRule="atLeast"/>
        <w:jc w:val="both"/>
        <w:rPr>
          <w:rFonts w:ascii="宋体" w:hAnsi="宋体" w:cs="宋体"/>
          <w:sz w:val="24"/>
          <w:highlight w:val="none"/>
        </w:rPr>
      </w:pPr>
    </w:p>
    <w:p w14:paraId="471A1A9C">
      <w:pPr>
        <w:spacing w:line="400" w:lineRule="exact"/>
        <w:rPr>
          <w:rFonts w:ascii="宋体" w:hAnsi="宋体" w:cs="仿宋"/>
          <w:b/>
          <w:sz w:val="24"/>
          <w:highlight w:val="none"/>
        </w:rPr>
      </w:pPr>
      <w:r>
        <w:rPr>
          <w:rFonts w:hint="eastAsia" w:ascii="宋体" w:hAnsi="宋体" w:cs="宋体"/>
          <w:b/>
          <w:sz w:val="24"/>
          <w:highlight w:val="none"/>
        </w:rPr>
        <w:t>后附法定代表人身份证复印件</w:t>
      </w:r>
      <w:r>
        <w:rPr>
          <w:rFonts w:hint="eastAsia" w:ascii="宋体" w:hAnsi="宋体" w:cs="仿宋"/>
          <w:b/>
          <w:sz w:val="24"/>
          <w:highlight w:val="none"/>
        </w:rPr>
        <w:t>加盖磋商响应供应商公章。</w:t>
      </w:r>
    </w:p>
    <w:p w14:paraId="293E1F84">
      <w:pPr>
        <w:spacing w:line="420" w:lineRule="atLeast"/>
        <w:rPr>
          <w:rFonts w:ascii="宋体" w:hAnsi="宋体" w:cs="宋体"/>
          <w:b/>
          <w:sz w:val="24"/>
          <w:highlight w:val="none"/>
        </w:rPr>
      </w:pPr>
    </w:p>
    <w:p w14:paraId="53AA8479">
      <w:pPr>
        <w:spacing w:line="360" w:lineRule="auto"/>
        <w:ind w:left="315"/>
        <w:rPr>
          <w:rFonts w:ascii="宋体" w:hAnsi="宋体" w:cs="宋体-PUA"/>
          <w:sz w:val="24"/>
          <w:highlight w:val="none"/>
        </w:rPr>
      </w:pPr>
    </w:p>
    <w:p w14:paraId="07922B3A">
      <w:pPr>
        <w:spacing w:line="360" w:lineRule="auto"/>
        <w:jc w:val="center"/>
        <w:rPr>
          <w:rFonts w:ascii="宋体" w:hAnsi="宋体" w:cs="黑体"/>
          <w:b/>
          <w:sz w:val="28"/>
          <w:szCs w:val="28"/>
          <w:highlight w:val="none"/>
        </w:rPr>
      </w:pPr>
      <w:r>
        <w:rPr>
          <w:rFonts w:hint="eastAsia" w:ascii="宋体" w:hAnsi="宋体" w:cs="宋体-PUA"/>
          <w:sz w:val="24"/>
          <w:highlight w:val="none"/>
        </w:rPr>
        <w:br w:type="page"/>
      </w:r>
    </w:p>
    <w:p w14:paraId="57A73338">
      <w:pPr>
        <w:autoSpaceDE w:val="0"/>
        <w:autoSpaceDN w:val="0"/>
        <w:spacing w:line="400" w:lineRule="exact"/>
        <w:jc w:val="center"/>
        <w:rPr>
          <w:rFonts w:hAnsi="宋体"/>
          <w:b/>
          <w:bCs/>
          <w:sz w:val="30"/>
          <w:szCs w:val="30"/>
          <w:highlight w:val="none"/>
          <w:lang w:val="zh-CN"/>
        </w:rPr>
      </w:pPr>
      <w:r>
        <w:rPr>
          <w:rFonts w:hint="eastAsia" w:hAnsi="宋体"/>
          <w:b/>
          <w:bCs/>
          <w:sz w:val="30"/>
          <w:szCs w:val="30"/>
          <w:highlight w:val="none"/>
          <w:lang w:val="zh-CN"/>
        </w:rPr>
        <w:t>法定代表人授权委托书</w:t>
      </w:r>
    </w:p>
    <w:p w14:paraId="4E02A212">
      <w:pPr>
        <w:autoSpaceDE w:val="0"/>
        <w:autoSpaceDN w:val="0"/>
        <w:spacing w:line="400" w:lineRule="exact"/>
        <w:jc w:val="center"/>
        <w:rPr>
          <w:rFonts w:hAnsi="宋体"/>
          <w:bCs/>
          <w:sz w:val="30"/>
          <w:szCs w:val="30"/>
          <w:highlight w:val="none"/>
          <w:lang w:val="zh-CN"/>
        </w:rPr>
      </w:pPr>
    </w:p>
    <w:p w14:paraId="16416335">
      <w:pPr>
        <w:autoSpaceDE w:val="0"/>
        <w:autoSpaceDN w:val="0"/>
        <w:spacing w:line="500" w:lineRule="exact"/>
        <w:rPr>
          <w:rFonts w:hAnsi="宋体"/>
          <w:sz w:val="24"/>
          <w:highlight w:val="none"/>
          <w:lang w:val="zh-CN"/>
        </w:rPr>
      </w:pPr>
      <w:r>
        <w:rPr>
          <w:rFonts w:hint="eastAsia" w:hAnsi="宋体"/>
          <w:sz w:val="24"/>
          <w:highlight w:val="none"/>
          <w:lang w:val="zh-CN"/>
        </w:rPr>
        <w:t xml:space="preserve">致： </w:t>
      </w:r>
    </w:p>
    <w:p w14:paraId="1E8BD8BC">
      <w:pPr>
        <w:autoSpaceDE w:val="0"/>
        <w:autoSpaceDN w:val="0"/>
        <w:spacing w:after="0" w:line="600" w:lineRule="exact"/>
        <w:ind w:firstLine="480" w:firstLineChars="200"/>
        <w:rPr>
          <w:rFonts w:hAnsi="宋体"/>
          <w:sz w:val="24"/>
          <w:highlight w:val="none"/>
          <w:lang w:val="zh-CN"/>
        </w:rPr>
      </w:pPr>
      <w:r>
        <w:rPr>
          <w:rFonts w:hint="eastAsia" w:hAnsi="宋体"/>
          <w:sz w:val="24"/>
          <w:highlight w:val="none"/>
          <w:lang w:val="zh-CN"/>
        </w:rPr>
        <w:t>本授权委托书声明：我</w:t>
      </w:r>
      <w:r>
        <w:rPr>
          <w:rFonts w:hint="eastAsia" w:hAnsi="宋体"/>
          <w:sz w:val="24"/>
          <w:highlight w:val="none"/>
          <w:u w:val="single"/>
          <w:lang w:val="zh-CN"/>
        </w:rPr>
        <w:t>（法定代表人姓名）</w:t>
      </w:r>
      <w:r>
        <w:rPr>
          <w:rFonts w:hint="eastAsia" w:hAnsi="宋体"/>
          <w:sz w:val="24"/>
          <w:highlight w:val="none"/>
          <w:lang w:val="zh-CN"/>
        </w:rPr>
        <w:t>系</w:t>
      </w:r>
      <w:r>
        <w:rPr>
          <w:rFonts w:hint="eastAsia" w:hAnsi="宋体"/>
          <w:sz w:val="24"/>
          <w:highlight w:val="none"/>
          <w:u w:val="single"/>
          <w:lang w:val="zh-CN"/>
        </w:rPr>
        <w:t>（磋商响应供应商名称）</w:t>
      </w:r>
      <w:r>
        <w:rPr>
          <w:rFonts w:hint="eastAsia" w:hAnsi="宋体"/>
          <w:sz w:val="24"/>
          <w:highlight w:val="none"/>
          <w:lang w:val="zh-CN"/>
        </w:rPr>
        <w:t>的法定代表人，现授权委托</w:t>
      </w:r>
      <w:r>
        <w:rPr>
          <w:rFonts w:hint="eastAsia" w:hAnsi="宋体"/>
          <w:sz w:val="24"/>
          <w:highlight w:val="none"/>
          <w:u w:val="single"/>
          <w:lang w:val="zh-CN"/>
        </w:rPr>
        <w:t>（单位名称）</w:t>
      </w:r>
      <w:r>
        <w:rPr>
          <w:rFonts w:hint="eastAsia" w:hAnsi="宋体"/>
          <w:sz w:val="24"/>
          <w:highlight w:val="none"/>
          <w:lang w:val="zh-CN"/>
        </w:rPr>
        <w:t>的</w:t>
      </w:r>
      <w:r>
        <w:rPr>
          <w:rFonts w:hint="eastAsia" w:hAnsi="宋体"/>
          <w:sz w:val="24"/>
          <w:highlight w:val="none"/>
          <w:u w:val="single"/>
          <w:lang w:val="zh-CN"/>
        </w:rPr>
        <w:t>（授权代表姓名）</w:t>
      </w:r>
      <w:r>
        <w:rPr>
          <w:rFonts w:hint="eastAsia" w:hAnsi="宋体"/>
          <w:sz w:val="24"/>
          <w:highlight w:val="none"/>
          <w:lang w:val="zh-CN"/>
        </w:rPr>
        <w:t>为我公司法定代表人授权代表，参加贵单位组织的</w:t>
      </w:r>
      <w:r>
        <w:rPr>
          <w:rFonts w:hint="eastAsia" w:hAnsi="宋体"/>
          <w:sz w:val="24"/>
          <w:highlight w:val="none"/>
          <w:u w:val="single"/>
          <w:lang w:val="zh-CN"/>
        </w:rPr>
        <w:t xml:space="preserve"> （采购项目名称、项目编号）</w:t>
      </w:r>
      <w:r>
        <w:rPr>
          <w:rFonts w:hint="eastAsia" w:hAnsi="宋体"/>
          <w:sz w:val="24"/>
          <w:highlight w:val="none"/>
          <w:lang w:val="zh-CN"/>
        </w:rPr>
        <w:t>项目采购，并代表我方全权处理本次采购活动中的一切事宜，并签署相关文件，我方对被授权人的签名事项负全部责任。</w:t>
      </w:r>
    </w:p>
    <w:p w14:paraId="517473E9">
      <w:pPr>
        <w:autoSpaceDE w:val="0"/>
        <w:autoSpaceDN w:val="0"/>
        <w:spacing w:after="0" w:line="600" w:lineRule="exact"/>
        <w:ind w:firstLine="480" w:firstLineChars="200"/>
        <w:rPr>
          <w:rFonts w:hAnsi="宋体"/>
          <w:sz w:val="24"/>
          <w:highlight w:val="none"/>
          <w:lang w:val="zh-CN"/>
        </w:rPr>
      </w:pPr>
      <w:r>
        <w:rPr>
          <w:rFonts w:hint="eastAsia" w:hAnsi="宋体"/>
          <w:sz w:val="24"/>
          <w:highlight w:val="none"/>
          <w:lang w:val="zh-CN"/>
        </w:rPr>
        <w:t>在撤销授权的书面通知以前，本授权书一直有效。被授权人在授权书有效期内签署的所有文件不因授权的撤销而失效。</w:t>
      </w:r>
    </w:p>
    <w:p w14:paraId="10B8A877">
      <w:pPr>
        <w:autoSpaceDE w:val="0"/>
        <w:autoSpaceDN w:val="0"/>
        <w:spacing w:after="0" w:line="600" w:lineRule="exact"/>
        <w:ind w:firstLine="480" w:firstLineChars="200"/>
        <w:rPr>
          <w:rFonts w:hAnsi="宋体"/>
          <w:sz w:val="24"/>
          <w:highlight w:val="none"/>
          <w:lang w:val="zh-CN"/>
        </w:rPr>
      </w:pPr>
      <w:r>
        <w:rPr>
          <w:rFonts w:hint="eastAsia" w:hAnsi="宋体"/>
          <w:sz w:val="24"/>
          <w:highlight w:val="none"/>
          <w:lang w:val="zh-CN"/>
        </w:rPr>
        <w:t>授权代表无转授权，特此授权。</w:t>
      </w:r>
    </w:p>
    <w:p w14:paraId="7136331F">
      <w:pPr>
        <w:autoSpaceDE w:val="0"/>
        <w:autoSpaceDN w:val="0"/>
        <w:spacing w:after="0" w:line="440" w:lineRule="exact"/>
        <w:ind w:firstLine="480"/>
        <w:rPr>
          <w:rFonts w:hAnsi="宋体"/>
          <w:sz w:val="24"/>
          <w:highlight w:val="none"/>
          <w:lang w:val="zh-CN"/>
        </w:rPr>
      </w:pPr>
    </w:p>
    <w:p w14:paraId="5D9A5B01">
      <w:pPr>
        <w:autoSpaceDE w:val="0"/>
        <w:autoSpaceDN w:val="0"/>
        <w:spacing w:after="0" w:line="440" w:lineRule="exact"/>
        <w:ind w:firstLine="480"/>
        <w:rPr>
          <w:rFonts w:hAnsi="宋体"/>
          <w:sz w:val="24"/>
          <w:highlight w:val="none"/>
          <w:lang w:val="zh-CN"/>
        </w:rPr>
      </w:pPr>
    </w:p>
    <w:p w14:paraId="1A7A9F3C">
      <w:pPr>
        <w:spacing w:after="0" w:line="440" w:lineRule="exact"/>
        <w:rPr>
          <w:rFonts w:ascii="宋体" w:hAnsi="宋体" w:cs="仿宋"/>
          <w:sz w:val="24"/>
          <w:highlight w:val="none"/>
        </w:rPr>
      </w:pPr>
      <w:r>
        <w:rPr>
          <w:rFonts w:hint="eastAsia" w:ascii="宋体" w:hAnsi="宋体" w:cs="仿宋"/>
          <w:sz w:val="24"/>
          <w:highlight w:val="none"/>
        </w:rPr>
        <w:t>附：授权代表</w:t>
      </w:r>
      <w:r>
        <w:rPr>
          <w:rFonts w:hint="eastAsia" w:ascii="宋体" w:hAnsi="宋体" w:cs="仿宋"/>
          <w:b/>
          <w:sz w:val="24"/>
          <w:highlight w:val="none"/>
        </w:rPr>
        <w:t>身份证</w:t>
      </w:r>
      <w:r>
        <w:rPr>
          <w:rFonts w:hint="eastAsia" w:ascii="宋体" w:hAnsi="宋体" w:cs="仿宋"/>
          <w:sz w:val="24"/>
          <w:highlight w:val="none"/>
        </w:rPr>
        <w:t>复印件加盖磋商响应供应商公章。</w:t>
      </w:r>
    </w:p>
    <w:p w14:paraId="025E2F0A">
      <w:pPr>
        <w:spacing w:after="0" w:line="440" w:lineRule="exact"/>
        <w:rPr>
          <w:rFonts w:ascii="宋体" w:hAnsi="宋体" w:cs="仿宋"/>
          <w:sz w:val="24"/>
          <w:highlight w:val="none"/>
        </w:rPr>
      </w:pPr>
      <w:r>
        <w:rPr>
          <w:rFonts w:hint="eastAsia" w:ascii="宋体" w:hAnsi="宋体" w:cs="仿宋"/>
          <w:sz w:val="24"/>
          <w:highlight w:val="none"/>
        </w:rPr>
        <w:t>授权代表姓名：    性别：</w:t>
      </w:r>
    </w:p>
    <w:p w14:paraId="7442EA36">
      <w:pPr>
        <w:spacing w:after="0" w:line="440" w:lineRule="exact"/>
        <w:rPr>
          <w:rFonts w:ascii="宋体" w:hAnsi="宋体" w:cs="仿宋"/>
          <w:sz w:val="24"/>
          <w:highlight w:val="none"/>
        </w:rPr>
      </w:pPr>
      <w:r>
        <w:rPr>
          <w:rFonts w:hint="eastAsia" w:ascii="宋体" w:hAnsi="宋体" w:cs="仿宋"/>
          <w:sz w:val="24"/>
          <w:highlight w:val="none"/>
        </w:rPr>
        <w:t>职务：            职称：</w:t>
      </w:r>
    </w:p>
    <w:p w14:paraId="0D9D286C">
      <w:pPr>
        <w:spacing w:after="0" w:line="440" w:lineRule="exact"/>
        <w:rPr>
          <w:rFonts w:ascii="宋体" w:hAnsi="宋体" w:cs="仿宋"/>
          <w:sz w:val="24"/>
          <w:highlight w:val="none"/>
        </w:rPr>
      </w:pPr>
      <w:r>
        <w:rPr>
          <w:rFonts w:hint="eastAsia" w:ascii="宋体" w:hAnsi="宋体" w:cs="仿宋"/>
          <w:sz w:val="24"/>
          <w:highlight w:val="none"/>
        </w:rPr>
        <w:t>详细通讯地址：</w:t>
      </w:r>
    </w:p>
    <w:p w14:paraId="29E52828">
      <w:pPr>
        <w:spacing w:after="0" w:line="440" w:lineRule="exact"/>
        <w:rPr>
          <w:rFonts w:ascii="宋体" w:hAnsi="宋体" w:cs="仿宋"/>
          <w:sz w:val="24"/>
          <w:highlight w:val="none"/>
        </w:rPr>
      </w:pPr>
      <w:r>
        <w:rPr>
          <w:rFonts w:hint="eastAsia" w:ascii="宋体" w:hAnsi="宋体" w:cs="仿宋"/>
          <w:sz w:val="24"/>
          <w:highlight w:val="none"/>
        </w:rPr>
        <w:t>电话：            传真：</w:t>
      </w:r>
    </w:p>
    <w:p w14:paraId="32D1F6F6">
      <w:pPr>
        <w:spacing w:after="0" w:line="440" w:lineRule="exact"/>
        <w:rPr>
          <w:rFonts w:ascii="宋体" w:hAnsi="宋体" w:cs="仿宋"/>
          <w:sz w:val="24"/>
          <w:highlight w:val="none"/>
        </w:rPr>
      </w:pPr>
      <w:r>
        <w:rPr>
          <w:rFonts w:hint="eastAsia" w:ascii="宋体" w:hAnsi="宋体" w:cs="仿宋"/>
          <w:sz w:val="24"/>
          <w:highlight w:val="none"/>
        </w:rPr>
        <w:t>移动电话：</w:t>
      </w:r>
    </w:p>
    <w:p w14:paraId="6CFAF6BE">
      <w:pPr>
        <w:spacing w:after="0" w:line="440" w:lineRule="exact"/>
        <w:rPr>
          <w:rFonts w:ascii="宋体" w:hAnsi="宋体" w:cs="仿宋"/>
          <w:sz w:val="24"/>
          <w:highlight w:val="none"/>
        </w:rPr>
      </w:pPr>
      <w:r>
        <w:rPr>
          <w:rFonts w:hint="eastAsia" w:ascii="宋体" w:hAnsi="宋体" w:cs="仿宋"/>
          <w:sz w:val="24"/>
          <w:highlight w:val="none"/>
        </w:rPr>
        <w:t>邮政编码：</w:t>
      </w:r>
    </w:p>
    <w:p w14:paraId="3BCD7D9A">
      <w:pPr>
        <w:autoSpaceDE w:val="0"/>
        <w:autoSpaceDN w:val="0"/>
        <w:spacing w:line="500" w:lineRule="exact"/>
        <w:ind w:firstLine="3297" w:firstLineChars="1374"/>
        <w:rPr>
          <w:rFonts w:hAnsi="宋体"/>
          <w:sz w:val="24"/>
          <w:highlight w:val="none"/>
          <w:lang w:val="zh-CN"/>
        </w:rPr>
      </w:pPr>
    </w:p>
    <w:p w14:paraId="6C47DF68">
      <w:pPr>
        <w:spacing w:line="500" w:lineRule="exact"/>
        <w:ind w:firstLine="4800" w:firstLineChars="2000"/>
        <w:textAlignment w:val="baseline"/>
        <w:rPr>
          <w:rFonts w:hAnsi="宋体"/>
          <w:sz w:val="24"/>
          <w:highlight w:val="none"/>
        </w:rPr>
      </w:pPr>
      <w:r>
        <w:rPr>
          <w:rFonts w:hint="eastAsia" w:hAnsi="宋体"/>
          <w:sz w:val="24"/>
          <w:highlight w:val="none"/>
        </w:rPr>
        <w:t>磋商响应供应商全称（盖章）：</w:t>
      </w:r>
    </w:p>
    <w:p w14:paraId="61ECED5D">
      <w:pPr>
        <w:spacing w:line="500" w:lineRule="exact"/>
        <w:ind w:firstLine="4800" w:firstLineChars="2000"/>
        <w:textAlignment w:val="baseline"/>
        <w:rPr>
          <w:rFonts w:hAnsi="宋体"/>
          <w:sz w:val="24"/>
          <w:highlight w:val="none"/>
        </w:rPr>
      </w:pPr>
      <w:r>
        <w:rPr>
          <w:rFonts w:hint="eastAsia" w:hAnsi="宋体"/>
          <w:sz w:val="24"/>
          <w:highlight w:val="none"/>
        </w:rPr>
        <w:t>法定代表人（签字或盖章）：</w:t>
      </w:r>
    </w:p>
    <w:p w14:paraId="7D4A40B1">
      <w:pPr>
        <w:spacing w:line="500" w:lineRule="exact"/>
        <w:jc w:val="center"/>
        <w:rPr>
          <w:rFonts w:ascii="宋体" w:hAnsi="宋体"/>
          <w:szCs w:val="21"/>
          <w:highlight w:val="none"/>
        </w:rPr>
      </w:pPr>
      <w:r>
        <w:rPr>
          <w:rFonts w:hint="eastAsia" w:hAnsi="宋体"/>
          <w:sz w:val="24"/>
          <w:highlight w:val="none"/>
        </w:rPr>
        <w:t xml:space="preserve">                     日   期：</w:t>
      </w:r>
    </w:p>
    <w:p w14:paraId="3B470AF9">
      <w:pPr>
        <w:rPr>
          <w:rFonts w:ascii="宋体" w:hAnsi="宋体" w:cs="宋体-PUA"/>
          <w:b/>
          <w:sz w:val="24"/>
          <w:highlight w:val="none"/>
        </w:rPr>
      </w:pPr>
      <w:r>
        <w:rPr>
          <w:rFonts w:hint="eastAsia" w:ascii="宋体" w:hAnsi="宋体" w:cs="宋体-PUA"/>
          <w:b/>
          <w:sz w:val="24"/>
          <w:highlight w:val="none"/>
        </w:rPr>
        <w:br w:type="page"/>
      </w:r>
    </w:p>
    <w:p w14:paraId="7DAF60DC">
      <w:pPr>
        <w:spacing w:line="460" w:lineRule="exact"/>
        <w:jc w:val="center"/>
        <w:rPr>
          <w:rFonts w:ascii="宋体" w:hAnsi="宋体" w:cs="宋体"/>
          <w:b/>
          <w:bCs/>
          <w:sz w:val="28"/>
          <w:szCs w:val="28"/>
          <w:highlight w:val="none"/>
        </w:rPr>
      </w:pPr>
      <w:r>
        <w:rPr>
          <w:rFonts w:hint="eastAsia" w:ascii="宋体" w:hAnsi="宋体" w:cs="宋体"/>
          <w:b/>
          <w:bCs/>
          <w:sz w:val="28"/>
          <w:szCs w:val="28"/>
          <w:highlight w:val="none"/>
        </w:rPr>
        <w:t>具有良好的商业信誉和健全的财务会计制度声明函</w:t>
      </w:r>
    </w:p>
    <w:p w14:paraId="33CEF0E1">
      <w:pPr>
        <w:pStyle w:val="27"/>
        <w:tabs>
          <w:tab w:val="left" w:pos="3659"/>
        </w:tabs>
        <w:spacing w:line="360" w:lineRule="auto"/>
        <w:jc w:val="left"/>
        <w:rPr>
          <w:rFonts w:ascii="宋体" w:hAnsi="宋体" w:eastAsia="宋体" w:cs="宋体"/>
          <w:szCs w:val="24"/>
          <w:highlight w:val="none"/>
          <w:u w:val="single"/>
        </w:rPr>
      </w:pPr>
      <w:r>
        <w:rPr>
          <w:rFonts w:hint="eastAsia" w:ascii="宋体" w:hAnsi="宋体" w:eastAsia="宋体" w:cs="宋体"/>
          <w:szCs w:val="24"/>
          <w:highlight w:val="none"/>
          <w:u w:val="single"/>
        </w:rPr>
        <w:t>（采购单位名称）  ：</w:t>
      </w:r>
    </w:p>
    <w:p w14:paraId="28D5C93E">
      <w:pPr>
        <w:pStyle w:val="28"/>
        <w:ind w:firstLine="600"/>
        <w:rPr>
          <w:color w:val="auto"/>
          <w:highlight w:val="none"/>
        </w:rPr>
      </w:pPr>
    </w:p>
    <w:p w14:paraId="3E81EEDC">
      <w:pPr>
        <w:spacing w:line="360" w:lineRule="auto"/>
        <w:ind w:firstLine="480" w:firstLineChars="200"/>
        <w:rPr>
          <w:rFonts w:ascii="宋体" w:hAnsi="宋体" w:cs="宋体"/>
          <w:sz w:val="24"/>
          <w:highlight w:val="none"/>
        </w:rPr>
      </w:pPr>
      <w:r>
        <w:rPr>
          <w:rFonts w:hint="eastAsia" w:ascii="宋体" w:hAnsi="宋体" w:cs="宋体"/>
          <w:sz w:val="24"/>
          <w:highlight w:val="none"/>
        </w:rPr>
        <w:t>我方</w:t>
      </w:r>
      <w:r>
        <w:rPr>
          <w:rFonts w:hint="eastAsia" w:ascii="宋体" w:hAnsi="宋体" w:cs="宋体"/>
          <w:sz w:val="24"/>
          <w:highlight w:val="none"/>
          <w:u w:val="single"/>
        </w:rPr>
        <w:t xml:space="preserve"> （供应商）          </w:t>
      </w:r>
      <w:r>
        <w:rPr>
          <w:rFonts w:hint="eastAsia" w:ascii="宋体" w:hAnsi="宋体" w:cs="宋体"/>
          <w:spacing w:val="-4"/>
          <w:sz w:val="24"/>
          <w:szCs w:val="24"/>
          <w:highlight w:val="none"/>
        </w:rPr>
        <w:t>具有良好的商业</w:t>
      </w:r>
      <w:r>
        <w:rPr>
          <w:rFonts w:hint="eastAsia" w:ascii="宋体" w:hAnsi="宋体" w:cs="宋体"/>
          <w:spacing w:val="-7"/>
          <w:sz w:val="24"/>
          <w:szCs w:val="24"/>
          <w:highlight w:val="none"/>
        </w:rPr>
        <w:t>信誉和健全的财务会计制度，我方对上述声明的真实性负责。如有虚假，采购人可取消我方任何资格（投标/中标/签订合同），我方对此无任何异议</w:t>
      </w:r>
      <w:r>
        <w:rPr>
          <w:rFonts w:hint="eastAsia" w:ascii="宋体" w:hAnsi="宋体" w:cs="宋体"/>
          <w:sz w:val="24"/>
          <w:highlight w:val="none"/>
        </w:rPr>
        <w:t>。</w:t>
      </w:r>
    </w:p>
    <w:p w14:paraId="682676EB">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14:paraId="47B42559">
      <w:pPr>
        <w:pStyle w:val="64"/>
        <w:ind w:left="440" w:firstLine="480"/>
        <w:rPr>
          <w:rFonts w:ascii="宋体" w:hAnsi="宋体" w:cs="宋体"/>
          <w:color w:val="auto"/>
          <w:kern w:val="0"/>
          <w:sz w:val="24"/>
          <w:highlight w:val="none"/>
        </w:rPr>
      </w:pPr>
    </w:p>
    <w:p w14:paraId="3C1D2CF5">
      <w:pPr>
        <w:pStyle w:val="27"/>
        <w:rPr>
          <w:rFonts w:ascii="宋体" w:hAnsi="宋体" w:cs="宋体"/>
          <w:kern w:val="0"/>
          <w:highlight w:val="none"/>
        </w:rPr>
      </w:pPr>
    </w:p>
    <w:p w14:paraId="4777BC03">
      <w:pPr>
        <w:pStyle w:val="28"/>
        <w:ind w:firstLine="600"/>
        <w:rPr>
          <w:color w:val="auto"/>
          <w:highlight w:val="none"/>
        </w:rPr>
      </w:pPr>
    </w:p>
    <w:p w14:paraId="417F899F">
      <w:pPr>
        <w:spacing w:line="360" w:lineRule="auto"/>
        <w:rPr>
          <w:rFonts w:ascii="宋体" w:hAnsi="宋体" w:cs="宋体"/>
          <w:sz w:val="24"/>
          <w:highlight w:val="none"/>
          <w:lang w:val="zh-CN"/>
        </w:rPr>
      </w:pPr>
      <w:r>
        <w:rPr>
          <w:rFonts w:hint="eastAsia" w:ascii="宋体" w:hAnsi="宋体" w:cs="宋体"/>
          <w:sz w:val="24"/>
          <w:highlight w:val="none"/>
          <w:lang w:val="zh-CN"/>
        </w:rPr>
        <w:t>磋商响应供应商（盖章）：</w:t>
      </w:r>
    </w:p>
    <w:p w14:paraId="40B19EA1">
      <w:pPr>
        <w:spacing w:line="360" w:lineRule="auto"/>
        <w:rPr>
          <w:rFonts w:ascii="宋体" w:hAnsi="宋体" w:cs="宋体"/>
          <w:sz w:val="24"/>
          <w:highlight w:val="none"/>
          <w:u w:val="single"/>
          <w:lang w:val="zh-CN"/>
        </w:rPr>
      </w:pPr>
      <w:r>
        <w:rPr>
          <w:rFonts w:hint="eastAsia" w:ascii="宋体" w:hAnsi="宋体" w:cs="宋体"/>
          <w:sz w:val="24"/>
          <w:highlight w:val="none"/>
          <w:lang w:val="zh-CN"/>
        </w:rPr>
        <w:t>法定代表人或授权代表（签字或盖章）</w:t>
      </w:r>
      <w:r>
        <w:rPr>
          <w:rFonts w:hint="eastAsia" w:ascii="宋体" w:hAnsi="宋体" w:cs="宋体"/>
          <w:sz w:val="24"/>
          <w:highlight w:val="none"/>
          <w:u w:val="single"/>
          <w:lang w:val="zh-CN"/>
        </w:rPr>
        <w:t xml:space="preserve">       </w:t>
      </w:r>
    </w:p>
    <w:p w14:paraId="0A4EC7AB">
      <w:pPr>
        <w:spacing w:line="360" w:lineRule="auto"/>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lang w:val="zh-CN"/>
        </w:rPr>
        <w:t>年</w:t>
      </w:r>
      <w:r>
        <w:rPr>
          <w:rFonts w:ascii="宋体" w:cs="宋体"/>
          <w:sz w:val="24"/>
          <w:highlight w:val="none"/>
          <w:u w:val="single"/>
        </w:rPr>
        <w:tab/>
      </w:r>
      <w:r>
        <w:rPr>
          <w:rFonts w:hint="eastAsia" w:ascii="宋体" w:hAnsi="宋体" w:cs="宋体"/>
          <w:sz w:val="24"/>
          <w:highlight w:val="none"/>
          <w:lang w:val="zh-CN"/>
        </w:rPr>
        <w:t>月</w:t>
      </w:r>
      <w:r>
        <w:rPr>
          <w:rFonts w:hint="eastAsia" w:ascii="宋体" w:hAnsi="宋体" w:cs="宋体"/>
          <w:sz w:val="24"/>
          <w:highlight w:val="none"/>
          <w:u w:val="single"/>
        </w:rPr>
        <w:t xml:space="preserve">   </w:t>
      </w:r>
      <w:r>
        <w:rPr>
          <w:rFonts w:hint="eastAsia" w:ascii="宋体" w:hAnsi="宋体" w:cs="宋体"/>
          <w:sz w:val="24"/>
          <w:highlight w:val="none"/>
          <w:lang w:val="zh-CN"/>
        </w:rPr>
        <w:t>日</w:t>
      </w:r>
    </w:p>
    <w:p w14:paraId="1F6702EF">
      <w:pPr>
        <w:spacing w:line="460" w:lineRule="exact"/>
        <w:jc w:val="center"/>
        <w:rPr>
          <w:rFonts w:ascii="宋体" w:hAnsi="宋体" w:cs="宋体"/>
          <w:b/>
          <w:bCs/>
          <w:sz w:val="28"/>
          <w:szCs w:val="28"/>
          <w:highlight w:val="none"/>
        </w:rPr>
      </w:pPr>
      <w:r>
        <w:rPr>
          <w:rFonts w:hint="eastAsia" w:ascii="宋体" w:hAnsi="宋体" w:cs="宋体-PUA"/>
          <w:b/>
          <w:sz w:val="24"/>
          <w:highlight w:val="none"/>
        </w:rPr>
        <w:br w:type="page"/>
      </w:r>
      <w:bookmarkStart w:id="38" w:name="_Toc12499_WPSOffice_Level1"/>
      <w:bookmarkStart w:id="39" w:name="_Toc5279_WPSOffice_Level1"/>
      <w:bookmarkStart w:id="40" w:name="_Toc4305_WPSOffice_Level1"/>
    </w:p>
    <w:p w14:paraId="1A41BF9C">
      <w:pPr>
        <w:spacing w:line="460" w:lineRule="exact"/>
        <w:jc w:val="center"/>
        <w:rPr>
          <w:rFonts w:ascii="宋体" w:hAnsi="宋体" w:cs="宋体"/>
          <w:b/>
          <w:bCs/>
          <w:sz w:val="28"/>
          <w:szCs w:val="28"/>
          <w:highlight w:val="none"/>
        </w:rPr>
      </w:pPr>
      <w:r>
        <w:rPr>
          <w:rFonts w:hint="eastAsia" w:ascii="宋体" w:hAnsi="宋体" w:cs="宋体"/>
          <w:b/>
          <w:bCs/>
          <w:sz w:val="28"/>
          <w:szCs w:val="28"/>
          <w:highlight w:val="none"/>
        </w:rPr>
        <w:t>具有履行合同所必须的设备和专业技术能力的承诺函</w:t>
      </w:r>
      <w:bookmarkEnd w:id="38"/>
      <w:bookmarkEnd w:id="39"/>
      <w:bookmarkEnd w:id="40"/>
    </w:p>
    <w:p w14:paraId="4A5471FF">
      <w:pPr>
        <w:pStyle w:val="77"/>
        <w:rPr>
          <w:rFonts w:ascii="宋体" w:hAnsi="宋体"/>
          <w:b/>
          <w:bCs/>
          <w:color w:val="auto"/>
          <w:highlight w:val="none"/>
        </w:rPr>
      </w:pPr>
    </w:p>
    <w:p w14:paraId="1B2B74AA">
      <w:pPr>
        <w:pStyle w:val="77"/>
        <w:rPr>
          <w:rFonts w:ascii="宋体" w:hAnsi="宋体" w:cs="宋体"/>
          <w:color w:val="auto"/>
          <w:kern w:val="2"/>
          <w:highlight w:val="none"/>
          <w:u w:val="single"/>
        </w:rPr>
      </w:pPr>
    </w:p>
    <w:p w14:paraId="6B348F55">
      <w:pPr>
        <w:pStyle w:val="27"/>
        <w:tabs>
          <w:tab w:val="left" w:pos="3659"/>
        </w:tabs>
        <w:jc w:val="left"/>
        <w:rPr>
          <w:rFonts w:ascii="宋体" w:hAnsi="宋体" w:eastAsia="宋体" w:cs="宋体"/>
          <w:szCs w:val="24"/>
          <w:highlight w:val="none"/>
          <w:u w:val="single"/>
        </w:rPr>
      </w:pPr>
      <w:r>
        <w:rPr>
          <w:rFonts w:hint="eastAsia" w:ascii="宋体" w:hAnsi="宋体" w:eastAsia="宋体" w:cs="宋体"/>
          <w:szCs w:val="24"/>
          <w:highlight w:val="none"/>
          <w:u w:val="single"/>
        </w:rPr>
        <w:t>（采购单位名称）  ：</w:t>
      </w:r>
    </w:p>
    <w:p w14:paraId="416016CF">
      <w:pPr>
        <w:pStyle w:val="505"/>
        <w:rPr>
          <w:rFonts w:ascii="宋体" w:hAnsi="宋体" w:cs="宋体"/>
          <w:b/>
          <w:bCs/>
          <w:sz w:val="24"/>
          <w:szCs w:val="24"/>
          <w:highlight w:val="none"/>
        </w:rPr>
      </w:pPr>
    </w:p>
    <w:p w14:paraId="009D6BF6">
      <w:pPr>
        <w:spacing w:line="360" w:lineRule="auto"/>
        <w:ind w:firstLine="480" w:firstLineChars="200"/>
        <w:rPr>
          <w:rFonts w:ascii="宋体" w:hAnsi="宋体" w:cs="宋体"/>
          <w:sz w:val="24"/>
          <w:highlight w:val="none"/>
        </w:rPr>
      </w:pPr>
      <w:r>
        <w:rPr>
          <w:rFonts w:hint="eastAsia" w:ascii="宋体" w:hAnsi="宋体" w:cs="宋体"/>
          <w:sz w:val="24"/>
          <w:highlight w:val="none"/>
        </w:rPr>
        <w:t>根据贵方</w:t>
      </w:r>
      <w:r>
        <w:rPr>
          <w:rFonts w:hint="eastAsia" w:ascii="宋体" w:hAnsi="宋体" w:cs="宋体"/>
          <w:sz w:val="24"/>
          <w:highlight w:val="none"/>
          <w:u w:val="single"/>
        </w:rPr>
        <w:t>项目（项目编号：     ）</w:t>
      </w:r>
      <w:r>
        <w:rPr>
          <w:rFonts w:hint="eastAsia" w:ascii="宋体" w:hAnsi="宋体" w:cs="宋体"/>
          <w:sz w:val="24"/>
          <w:highlight w:val="none"/>
        </w:rPr>
        <w:t>采购文件要求，我公司在完全理解采购文件技术要求、商务条款及其他内容的基础上，决定参与该项目的投标活动。并承诺，我公司具有履行合同所必需的设备和专业技术能力，符合政府采购法第二十二条第三款规定的资格条件。</w:t>
      </w:r>
    </w:p>
    <w:p w14:paraId="4A680C10">
      <w:pPr>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本公司对上述承诺的真实性负责，如有虚假，我公司同意按我方提供虚假材料谋取中标（成交）处理，并依法承担相应法律责任。</w:t>
      </w:r>
    </w:p>
    <w:p w14:paraId="77BB0DDD">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14:paraId="7EE3D2AA">
      <w:pPr>
        <w:pStyle w:val="77"/>
        <w:rPr>
          <w:rFonts w:ascii="宋体" w:hAnsi="宋体"/>
          <w:color w:val="auto"/>
          <w:highlight w:val="none"/>
        </w:rPr>
      </w:pPr>
    </w:p>
    <w:p w14:paraId="6BC42EDE">
      <w:pPr>
        <w:pStyle w:val="77"/>
        <w:rPr>
          <w:rFonts w:ascii="宋体" w:hAnsi="宋体"/>
          <w:color w:val="auto"/>
          <w:highlight w:val="none"/>
        </w:rPr>
      </w:pPr>
    </w:p>
    <w:p w14:paraId="2E960266">
      <w:pPr>
        <w:pStyle w:val="77"/>
        <w:rPr>
          <w:rFonts w:ascii="宋体" w:hAnsi="宋体"/>
          <w:color w:val="auto"/>
          <w:highlight w:val="none"/>
        </w:rPr>
      </w:pPr>
    </w:p>
    <w:p w14:paraId="45FAF25E">
      <w:pPr>
        <w:pStyle w:val="77"/>
        <w:rPr>
          <w:rFonts w:ascii="宋体" w:hAnsi="宋体"/>
          <w:color w:val="auto"/>
          <w:highlight w:val="none"/>
        </w:rPr>
      </w:pPr>
    </w:p>
    <w:p w14:paraId="3E03250A">
      <w:pPr>
        <w:pStyle w:val="77"/>
        <w:rPr>
          <w:rFonts w:ascii="宋体" w:hAnsi="宋体"/>
          <w:color w:val="auto"/>
          <w:highlight w:val="none"/>
        </w:rPr>
      </w:pPr>
    </w:p>
    <w:p w14:paraId="029C337E">
      <w:pPr>
        <w:spacing w:line="360" w:lineRule="auto"/>
        <w:ind w:left="376" w:leftChars="171"/>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zh-CN"/>
        </w:rPr>
        <w:t>磋商响应供应商</w:t>
      </w:r>
      <w:r>
        <w:rPr>
          <w:rFonts w:hint="eastAsia" w:ascii="宋体" w:hAnsi="宋体" w:cs="宋体"/>
          <w:sz w:val="24"/>
          <w:highlight w:val="none"/>
        </w:rPr>
        <w:t>（盖章）：</w:t>
      </w:r>
    </w:p>
    <w:p w14:paraId="1F6F380E">
      <w:pPr>
        <w:spacing w:line="360" w:lineRule="auto"/>
        <w:ind w:left="376" w:leftChars="171"/>
        <w:jc w:val="center"/>
        <w:rPr>
          <w:rFonts w:ascii="宋体" w:hAnsi="宋体" w:cs="宋体"/>
          <w:sz w:val="24"/>
          <w:highlight w:val="none"/>
        </w:rPr>
      </w:pPr>
      <w:r>
        <w:rPr>
          <w:rFonts w:hint="eastAsia" w:ascii="宋体" w:hAnsi="宋体" w:cs="宋体"/>
          <w:sz w:val="24"/>
          <w:highlight w:val="none"/>
        </w:rPr>
        <w:t xml:space="preserve">                法定代表人或授权代表（签字或盖章）：</w:t>
      </w:r>
    </w:p>
    <w:p w14:paraId="0CF688D9">
      <w:pPr>
        <w:spacing w:line="360" w:lineRule="auto"/>
        <w:ind w:firstLine="3600" w:firstLineChars="1500"/>
        <w:rPr>
          <w:rFonts w:ascii="宋体" w:hAnsi="宋体" w:cs="宋体"/>
          <w:sz w:val="24"/>
          <w:highlight w:val="none"/>
        </w:rPr>
      </w:pPr>
      <w:r>
        <w:rPr>
          <w:rFonts w:hint="eastAsia" w:ascii="宋体" w:hAnsi="宋体" w:cs="宋体"/>
          <w:sz w:val="24"/>
          <w:highlight w:val="none"/>
        </w:rPr>
        <w:t>日   期：    年    月   日</w:t>
      </w:r>
    </w:p>
    <w:p w14:paraId="6A80E111">
      <w:pPr>
        <w:pStyle w:val="77"/>
        <w:rPr>
          <w:rFonts w:ascii="宋体" w:hAnsi="宋体"/>
          <w:color w:val="auto"/>
          <w:highlight w:val="none"/>
        </w:rPr>
      </w:pPr>
    </w:p>
    <w:p w14:paraId="36BAF425">
      <w:pPr>
        <w:pStyle w:val="77"/>
        <w:rPr>
          <w:rFonts w:ascii="宋体" w:hAnsi="宋体"/>
          <w:color w:val="auto"/>
          <w:highlight w:val="none"/>
        </w:rPr>
      </w:pPr>
    </w:p>
    <w:p w14:paraId="2644021F">
      <w:pPr>
        <w:pStyle w:val="77"/>
        <w:rPr>
          <w:rFonts w:ascii="宋体" w:hAnsi="宋体"/>
          <w:color w:val="auto"/>
          <w:highlight w:val="none"/>
        </w:rPr>
      </w:pPr>
    </w:p>
    <w:p w14:paraId="368A2A9C">
      <w:pPr>
        <w:pStyle w:val="77"/>
        <w:rPr>
          <w:rFonts w:ascii="宋体" w:hAnsi="宋体"/>
          <w:color w:val="auto"/>
          <w:highlight w:val="none"/>
        </w:rPr>
      </w:pPr>
    </w:p>
    <w:p w14:paraId="19C55C50">
      <w:pPr>
        <w:rPr>
          <w:rFonts w:ascii="宋体" w:hAnsi="宋体"/>
          <w:highlight w:val="none"/>
        </w:rPr>
      </w:pPr>
      <w:r>
        <w:rPr>
          <w:rFonts w:ascii="宋体" w:hAnsi="宋体"/>
          <w:highlight w:val="none"/>
        </w:rPr>
        <w:br w:type="page"/>
      </w:r>
    </w:p>
    <w:p w14:paraId="0DFD64CB">
      <w:pPr>
        <w:pStyle w:val="78"/>
        <w:rPr>
          <w:highlight w:val="none"/>
        </w:rPr>
      </w:pPr>
    </w:p>
    <w:p w14:paraId="1EB27BB0">
      <w:pPr>
        <w:pStyle w:val="2"/>
        <w:tabs>
          <w:tab w:val="left" w:pos="706"/>
        </w:tabs>
        <w:spacing w:before="164"/>
        <w:ind w:left="456" w:right="37"/>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依法缴纳税收和社会保障资金的声明函</w:t>
      </w:r>
    </w:p>
    <w:p w14:paraId="55494594">
      <w:pPr>
        <w:ind w:firstLine="720" w:firstLineChars="300"/>
        <w:rPr>
          <w:rFonts w:ascii="宋体" w:hAnsi="宋体"/>
          <w:sz w:val="24"/>
          <w:highlight w:val="none"/>
        </w:rPr>
      </w:pPr>
    </w:p>
    <w:p w14:paraId="33C7DCA5">
      <w:pPr>
        <w:pStyle w:val="27"/>
        <w:tabs>
          <w:tab w:val="left" w:pos="3659"/>
        </w:tabs>
        <w:jc w:val="left"/>
        <w:rPr>
          <w:rFonts w:ascii="宋体" w:hAnsi="宋体" w:eastAsia="宋体" w:cs="宋体"/>
          <w:szCs w:val="24"/>
          <w:highlight w:val="none"/>
          <w:u w:val="single"/>
        </w:rPr>
      </w:pPr>
      <w:r>
        <w:rPr>
          <w:rFonts w:hint="eastAsia" w:ascii="宋体" w:hAnsi="宋体" w:eastAsia="宋体" w:cs="宋体"/>
          <w:szCs w:val="24"/>
          <w:highlight w:val="none"/>
          <w:u w:val="single"/>
        </w:rPr>
        <w:t>（采购单位名称）  ：</w:t>
      </w:r>
    </w:p>
    <w:p w14:paraId="725566BC">
      <w:pPr>
        <w:spacing w:line="360" w:lineRule="auto"/>
        <w:ind w:firstLine="480" w:firstLineChars="200"/>
        <w:rPr>
          <w:rFonts w:ascii="宋体" w:hAnsi="宋体" w:cs="宋体"/>
          <w:sz w:val="24"/>
          <w:highlight w:val="none"/>
        </w:rPr>
      </w:pPr>
    </w:p>
    <w:p w14:paraId="130576CD">
      <w:pPr>
        <w:spacing w:line="360" w:lineRule="auto"/>
        <w:ind w:firstLine="480" w:firstLineChars="200"/>
        <w:rPr>
          <w:rFonts w:ascii="宋体" w:hAnsi="宋体" w:cs="宋体"/>
          <w:sz w:val="24"/>
          <w:highlight w:val="none"/>
        </w:rPr>
      </w:pPr>
      <w:r>
        <w:rPr>
          <w:rFonts w:hint="eastAsia" w:ascii="宋体" w:hAnsi="宋体" w:cs="宋体"/>
          <w:sz w:val="24"/>
          <w:highlight w:val="none"/>
        </w:rPr>
        <w:t>我方</w:t>
      </w:r>
      <w:r>
        <w:rPr>
          <w:rFonts w:hint="eastAsia" w:ascii="宋体" w:hAnsi="宋体" w:cs="宋体"/>
          <w:sz w:val="24"/>
          <w:highlight w:val="none"/>
          <w:u w:val="single"/>
        </w:rPr>
        <w:t xml:space="preserve"> （供应商）          </w:t>
      </w:r>
      <w:r>
        <w:rPr>
          <w:rFonts w:hint="eastAsia" w:ascii="宋体" w:hAnsi="宋体" w:cs="宋体"/>
          <w:spacing w:val="-4"/>
          <w:sz w:val="24"/>
          <w:szCs w:val="24"/>
          <w:highlight w:val="none"/>
        </w:rPr>
        <w:t>严格依法缴纳税</w:t>
      </w:r>
      <w:r>
        <w:rPr>
          <w:rFonts w:hint="eastAsia" w:ascii="宋体" w:hAnsi="宋体" w:cs="宋体"/>
          <w:spacing w:val="-8"/>
          <w:sz w:val="24"/>
          <w:szCs w:val="24"/>
          <w:highlight w:val="none"/>
        </w:rPr>
        <w:t>收和社会保障资金，我方对上述声明的真实性负责。</w:t>
      </w:r>
      <w:r>
        <w:rPr>
          <w:rFonts w:hint="eastAsia" w:ascii="宋体" w:hAnsi="宋体" w:cs="宋体"/>
          <w:spacing w:val="-7"/>
          <w:sz w:val="24"/>
          <w:szCs w:val="24"/>
          <w:highlight w:val="none"/>
        </w:rPr>
        <w:t>如有虚假，采购人可取消我方任何资格（投标/中标/签订合同），我方对此无任何异议</w:t>
      </w:r>
      <w:r>
        <w:rPr>
          <w:rFonts w:hint="eastAsia" w:ascii="宋体" w:hAnsi="宋体" w:cs="宋体"/>
          <w:sz w:val="24"/>
          <w:highlight w:val="none"/>
        </w:rPr>
        <w:t>。</w:t>
      </w:r>
    </w:p>
    <w:p w14:paraId="21E77FC9">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14:paraId="5C8EA926">
      <w:pPr>
        <w:pStyle w:val="27"/>
        <w:rPr>
          <w:highlight w:val="none"/>
        </w:rPr>
      </w:pPr>
    </w:p>
    <w:p w14:paraId="6D5E322A">
      <w:pPr>
        <w:pStyle w:val="28"/>
        <w:ind w:firstLine="600"/>
        <w:rPr>
          <w:color w:val="auto"/>
          <w:highlight w:val="none"/>
        </w:rPr>
      </w:pPr>
    </w:p>
    <w:p w14:paraId="41ABDCB7">
      <w:pPr>
        <w:spacing w:line="360" w:lineRule="auto"/>
        <w:ind w:left="376" w:leftChars="171"/>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zh-CN"/>
        </w:rPr>
        <w:t>磋商响应供应商</w:t>
      </w:r>
      <w:r>
        <w:rPr>
          <w:rFonts w:hint="eastAsia" w:ascii="宋体" w:hAnsi="宋体" w:cs="宋体"/>
          <w:sz w:val="24"/>
          <w:highlight w:val="none"/>
        </w:rPr>
        <w:t>（盖章）：</w:t>
      </w:r>
    </w:p>
    <w:p w14:paraId="7A9C968F">
      <w:pPr>
        <w:spacing w:line="360" w:lineRule="auto"/>
        <w:ind w:left="376" w:leftChars="171"/>
        <w:rPr>
          <w:rFonts w:ascii="宋体" w:hAnsi="宋体" w:cs="宋体"/>
          <w:sz w:val="24"/>
          <w:highlight w:val="none"/>
        </w:rPr>
      </w:pPr>
      <w:r>
        <w:rPr>
          <w:rFonts w:hint="eastAsia" w:ascii="宋体" w:hAnsi="宋体" w:cs="宋体"/>
          <w:sz w:val="24"/>
          <w:highlight w:val="none"/>
        </w:rPr>
        <w:t xml:space="preserve">                          法定代表人或授权代表（签字或盖章）：</w:t>
      </w:r>
    </w:p>
    <w:p w14:paraId="6CDB392A">
      <w:pPr>
        <w:spacing w:line="360" w:lineRule="auto"/>
        <w:ind w:firstLine="3600" w:firstLineChars="1500"/>
        <w:rPr>
          <w:rFonts w:ascii="宋体" w:hAnsi="宋体" w:cs="宋体"/>
          <w:sz w:val="24"/>
          <w:highlight w:val="none"/>
        </w:rPr>
      </w:pPr>
      <w:r>
        <w:rPr>
          <w:rFonts w:hint="eastAsia" w:ascii="宋体" w:hAnsi="宋体" w:cs="宋体"/>
          <w:sz w:val="24"/>
          <w:highlight w:val="none"/>
        </w:rPr>
        <w:t>日   期：    年    月   日</w:t>
      </w:r>
    </w:p>
    <w:p w14:paraId="7B39BABE">
      <w:pPr>
        <w:spacing w:line="360" w:lineRule="auto"/>
        <w:rPr>
          <w:rFonts w:ascii="宋体" w:hAnsi="宋体" w:cs="宋体"/>
          <w:sz w:val="24"/>
          <w:highlight w:val="none"/>
          <w:u w:val="single"/>
        </w:rPr>
      </w:pPr>
    </w:p>
    <w:p w14:paraId="36948AE7">
      <w:pPr>
        <w:pStyle w:val="77"/>
        <w:rPr>
          <w:rFonts w:ascii="宋体" w:hAnsi="宋体"/>
          <w:color w:val="auto"/>
          <w:highlight w:val="none"/>
        </w:rPr>
      </w:pPr>
    </w:p>
    <w:p w14:paraId="3ADE58D9">
      <w:pPr>
        <w:pStyle w:val="77"/>
        <w:rPr>
          <w:rFonts w:ascii="宋体" w:hAnsi="宋体"/>
          <w:color w:val="auto"/>
          <w:highlight w:val="none"/>
        </w:rPr>
      </w:pPr>
    </w:p>
    <w:p w14:paraId="1C73AE59">
      <w:pPr>
        <w:pStyle w:val="77"/>
        <w:rPr>
          <w:rFonts w:ascii="宋体" w:hAnsi="宋体"/>
          <w:color w:val="auto"/>
          <w:highlight w:val="none"/>
        </w:rPr>
      </w:pPr>
    </w:p>
    <w:p w14:paraId="104F6282">
      <w:pPr>
        <w:pStyle w:val="77"/>
        <w:rPr>
          <w:rFonts w:ascii="宋体" w:hAnsi="宋体"/>
          <w:color w:val="auto"/>
          <w:highlight w:val="none"/>
        </w:rPr>
      </w:pPr>
    </w:p>
    <w:p w14:paraId="4BE1056C">
      <w:pPr>
        <w:rPr>
          <w:rFonts w:ascii="宋体" w:hAnsi="宋体" w:cs="宋体-PUA"/>
          <w:b/>
          <w:sz w:val="24"/>
          <w:highlight w:val="none"/>
        </w:rPr>
      </w:pPr>
      <w:r>
        <w:rPr>
          <w:rFonts w:hint="eastAsia" w:ascii="宋体" w:hAnsi="宋体" w:cs="宋体-PUA"/>
          <w:b/>
          <w:sz w:val="24"/>
          <w:highlight w:val="none"/>
        </w:rPr>
        <w:br w:type="page"/>
      </w:r>
    </w:p>
    <w:p w14:paraId="7CF0B11E">
      <w:pPr>
        <w:spacing w:line="420" w:lineRule="atLeast"/>
        <w:jc w:val="center"/>
        <w:rPr>
          <w:rFonts w:ascii="宋体" w:hAnsi="宋体" w:cs="宋体"/>
          <w:b/>
          <w:bCs/>
          <w:sz w:val="28"/>
          <w:szCs w:val="28"/>
          <w:highlight w:val="none"/>
        </w:rPr>
      </w:pPr>
      <w:r>
        <w:rPr>
          <w:rFonts w:hint="eastAsia" w:ascii="宋体" w:hAnsi="宋体" w:cs="宋体"/>
          <w:b/>
          <w:bCs/>
          <w:sz w:val="28"/>
          <w:szCs w:val="28"/>
          <w:highlight w:val="none"/>
        </w:rPr>
        <w:t>参加本次政府采购活动前三年内</w:t>
      </w:r>
    </w:p>
    <w:p w14:paraId="2D095EA2">
      <w:pPr>
        <w:spacing w:line="420" w:lineRule="atLeast"/>
        <w:jc w:val="center"/>
        <w:rPr>
          <w:rFonts w:ascii="宋体" w:hAnsi="宋体" w:cs="宋体"/>
          <w:b/>
          <w:bCs/>
          <w:sz w:val="28"/>
          <w:szCs w:val="28"/>
          <w:highlight w:val="none"/>
        </w:rPr>
      </w:pPr>
      <w:r>
        <w:rPr>
          <w:rFonts w:hint="eastAsia" w:ascii="宋体" w:hAnsi="宋体" w:cs="宋体"/>
          <w:b/>
          <w:bCs/>
          <w:sz w:val="28"/>
          <w:szCs w:val="28"/>
          <w:highlight w:val="none"/>
        </w:rPr>
        <w:t>在经营活动中无重大违法记录承诺函</w:t>
      </w:r>
    </w:p>
    <w:p w14:paraId="6200F1CC">
      <w:pPr>
        <w:pStyle w:val="77"/>
        <w:rPr>
          <w:rFonts w:ascii="宋体" w:hAnsi="宋体" w:cs="宋体"/>
          <w:b/>
          <w:bCs/>
          <w:color w:val="auto"/>
          <w:sz w:val="28"/>
          <w:szCs w:val="28"/>
          <w:highlight w:val="none"/>
        </w:rPr>
      </w:pPr>
    </w:p>
    <w:p w14:paraId="52731810">
      <w:pPr>
        <w:pStyle w:val="77"/>
        <w:rPr>
          <w:rFonts w:ascii="宋体" w:hAnsi="宋体" w:cs="宋体"/>
          <w:b/>
          <w:bCs/>
          <w:color w:val="auto"/>
          <w:sz w:val="28"/>
          <w:szCs w:val="28"/>
          <w:highlight w:val="none"/>
        </w:rPr>
      </w:pPr>
    </w:p>
    <w:p w14:paraId="63B909BA">
      <w:pPr>
        <w:pStyle w:val="505"/>
        <w:rPr>
          <w:rFonts w:ascii="宋体" w:hAnsi="宋体" w:cs="宋体"/>
          <w:sz w:val="24"/>
          <w:szCs w:val="24"/>
          <w:highlight w:val="none"/>
        </w:rPr>
      </w:pPr>
    </w:p>
    <w:p w14:paraId="5AAE5D06">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（采购单位名称）   </w:t>
      </w:r>
      <w:r>
        <w:rPr>
          <w:rFonts w:hint="eastAsia" w:ascii="宋体" w:hAnsi="宋体" w:cs="宋体"/>
          <w:sz w:val="24"/>
          <w:highlight w:val="none"/>
        </w:rPr>
        <w:tab/>
      </w:r>
      <w:r>
        <w:rPr>
          <w:rFonts w:hint="eastAsia" w:ascii="宋体" w:hAnsi="宋体" w:cs="宋体"/>
          <w:sz w:val="24"/>
          <w:highlight w:val="none"/>
        </w:rPr>
        <w:t>：</w:t>
      </w:r>
    </w:p>
    <w:p w14:paraId="3A74DFE1">
      <w:pPr>
        <w:spacing w:line="360" w:lineRule="auto"/>
        <w:ind w:firstLine="480" w:firstLineChars="200"/>
        <w:rPr>
          <w:rFonts w:ascii="宋体" w:hAnsi="宋体" w:cs="宋体"/>
          <w:sz w:val="24"/>
          <w:highlight w:val="none"/>
        </w:rPr>
      </w:pPr>
    </w:p>
    <w:p w14:paraId="4A7E2250">
      <w:pPr>
        <w:spacing w:line="360" w:lineRule="auto"/>
        <w:ind w:firstLine="480" w:firstLineChars="200"/>
        <w:rPr>
          <w:rFonts w:ascii="宋体" w:hAnsi="宋体" w:cs="宋体"/>
          <w:szCs w:val="24"/>
          <w:highlight w:val="none"/>
        </w:rPr>
      </w:pPr>
      <w:r>
        <w:rPr>
          <w:rFonts w:hint="eastAsia" w:ascii="宋体" w:hAnsi="宋体" w:cs="宋体"/>
          <w:sz w:val="24"/>
          <w:highlight w:val="none"/>
        </w:rPr>
        <w:t>我公司在参加本次政府采购活动前三年内，在经营活动中没有重大违法记录，严格遵守国家有关法律、法规及相关政策，遵循公开、公平、公正和诚实信用的原则参加本次政府采购活动，本公司愿接受监管部门及采购单位监督。</w:t>
      </w:r>
    </w:p>
    <w:p w14:paraId="295E469A">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14:paraId="4C473CD3">
      <w:pPr>
        <w:pStyle w:val="505"/>
        <w:rPr>
          <w:rFonts w:ascii="宋体" w:hAnsi="宋体" w:cs="宋体"/>
          <w:sz w:val="24"/>
          <w:szCs w:val="24"/>
          <w:highlight w:val="none"/>
        </w:rPr>
      </w:pPr>
    </w:p>
    <w:p w14:paraId="0B4FFE4D">
      <w:pPr>
        <w:pStyle w:val="505"/>
        <w:rPr>
          <w:rFonts w:ascii="宋体" w:hAnsi="宋体" w:cs="宋体"/>
          <w:sz w:val="24"/>
          <w:szCs w:val="24"/>
          <w:highlight w:val="none"/>
        </w:rPr>
      </w:pPr>
    </w:p>
    <w:p w14:paraId="011B50CB">
      <w:pPr>
        <w:pStyle w:val="505"/>
        <w:rPr>
          <w:rFonts w:ascii="宋体" w:hAnsi="宋体" w:cs="宋体"/>
          <w:sz w:val="24"/>
          <w:szCs w:val="24"/>
          <w:highlight w:val="none"/>
        </w:rPr>
      </w:pPr>
    </w:p>
    <w:p w14:paraId="6F27D4BA">
      <w:pPr>
        <w:pStyle w:val="505"/>
        <w:rPr>
          <w:rFonts w:ascii="宋体" w:hAnsi="宋体" w:cs="宋体"/>
          <w:sz w:val="24"/>
          <w:szCs w:val="24"/>
          <w:highlight w:val="none"/>
        </w:rPr>
      </w:pPr>
    </w:p>
    <w:p w14:paraId="333414F3">
      <w:pPr>
        <w:pStyle w:val="505"/>
        <w:rPr>
          <w:rFonts w:ascii="宋体" w:hAnsi="宋体" w:cs="宋体"/>
          <w:sz w:val="24"/>
          <w:szCs w:val="24"/>
          <w:highlight w:val="none"/>
        </w:rPr>
      </w:pPr>
    </w:p>
    <w:p w14:paraId="3E92D9E8">
      <w:pPr>
        <w:pStyle w:val="505"/>
        <w:rPr>
          <w:rFonts w:ascii="宋体" w:hAnsi="宋体" w:cs="宋体"/>
          <w:sz w:val="24"/>
          <w:szCs w:val="24"/>
          <w:highlight w:val="none"/>
        </w:rPr>
      </w:pPr>
    </w:p>
    <w:p w14:paraId="79926137">
      <w:pPr>
        <w:pStyle w:val="505"/>
        <w:rPr>
          <w:rFonts w:ascii="宋体" w:hAnsi="宋体" w:cs="宋体"/>
          <w:sz w:val="24"/>
          <w:szCs w:val="24"/>
          <w:highlight w:val="none"/>
        </w:rPr>
      </w:pPr>
    </w:p>
    <w:p w14:paraId="42DEA12D">
      <w:pPr>
        <w:pStyle w:val="505"/>
        <w:rPr>
          <w:rFonts w:ascii="宋体" w:hAnsi="宋体" w:cs="宋体"/>
          <w:sz w:val="24"/>
          <w:szCs w:val="24"/>
          <w:highlight w:val="none"/>
        </w:rPr>
      </w:pPr>
    </w:p>
    <w:p w14:paraId="17C29F84">
      <w:pPr>
        <w:pStyle w:val="505"/>
        <w:rPr>
          <w:rFonts w:ascii="宋体" w:hAnsi="宋体" w:cs="宋体"/>
          <w:sz w:val="24"/>
          <w:szCs w:val="24"/>
          <w:highlight w:val="none"/>
        </w:rPr>
      </w:pPr>
    </w:p>
    <w:p w14:paraId="4A0FABD1">
      <w:pPr>
        <w:pStyle w:val="505"/>
        <w:rPr>
          <w:rFonts w:ascii="宋体" w:hAnsi="宋体" w:cs="宋体"/>
          <w:sz w:val="24"/>
          <w:szCs w:val="24"/>
          <w:highlight w:val="none"/>
        </w:rPr>
      </w:pPr>
    </w:p>
    <w:p w14:paraId="01FC33E8">
      <w:pPr>
        <w:spacing w:line="440" w:lineRule="exact"/>
        <w:ind w:firstLine="4320" w:firstLineChars="1800"/>
        <w:rPr>
          <w:rFonts w:ascii="宋体" w:hAnsi="宋体" w:cs="宋体"/>
          <w:bCs/>
          <w:sz w:val="24"/>
          <w:highlight w:val="none"/>
          <w:u w:val="single"/>
        </w:rPr>
      </w:pPr>
      <w:r>
        <w:rPr>
          <w:rFonts w:hint="eastAsia" w:ascii="宋体" w:hAnsi="宋体" w:cs="宋体"/>
          <w:bCs/>
          <w:sz w:val="24"/>
          <w:highlight w:val="none"/>
        </w:rPr>
        <w:t>磋商响应供应商（盖章）：</w:t>
      </w:r>
    </w:p>
    <w:p w14:paraId="3998B2B7">
      <w:pPr>
        <w:spacing w:line="440" w:lineRule="exact"/>
        <w:ind w:firstLine="4080" w:firstLineChars="1700"/>
        <w:rPr>
          <w:rFonts w:ascii="宋体" w:hAnsi="宋体" w:cs="宋体"/>
          <w:sz w:val="24"/>
          <w:highlight w:val="none"/>
        </w:rPr>
      </w:pPr>
      <w:r>
        <w:rPr>
          <w:rFonts w:hint="eastAsia" w:ascii="宋体" w:hAnsi="宋体" w:cs="宋体"/>
          <w:sz w:val="24"/>
          <w:highlight w:val="none"/>
        </w:rPr>
        <w:t xml:space="preserve"> 法定代表人或授权代表（签字或盖章）：</w:t>
      </w:r>
    </w:p>
    <w:p w14:paraId="6C6EC446">
      <w:pPr>
        <w:spacing w:line="440" w:lineRule="exact"/>
        <w:ind w:firstLine="4320" w:firstLineChars="1800"/>
        <w:rPr>
          <w:rFonts w:ascii="宋体" w:hAnsi="宋体" w:cs="宋体"/>
          <w:bCs/>
          <w:sz w:val="24"/>
          <w:highlight w:val="none"/>
          <w:u w:val="single"/>
        </w:rPr>
      </w:pPr>
      <w:r>
        <w:rPr>
          <w:rFonts w:hint="eastAsia" w:ascii="宋体" w:hAnsi="宋体" w:cs="宋体"/>
          <w:bCs/>
          <w:sz w:val="24"/>
          <w:highlight w:val="none"/>
        </w:rPr>
        <w:t>日   期：   年    月    日</w:t>
      </w:r>
    </w:p>
    <w:p w14:paraId="0624E225">
      <w:pPr>
        <w:spacing w:line="420" w:lineRule="atLeast"/>
        <w:rPr>
          <w:rFonts w:ascii="宋体" w:hAnsi="宋体" w:cs="宋体"/>
          <w:b/>
          <w:bCs/>
          <w:sz w:val="24"/>
          <w:highlight w:val="none"/>
        </w:rPr>
      </w:pPr>
    </w:p>
    <w:p w14:paraId="5BD83815">
      <w:pPr>
        <w:rPr>
          <w:rFonts w:ascii="宋体" w:hAnsi="宋体" w:cs="宋体-PUA"/>
          <w:b/>
          <w:sz w:val="24"/>
          <w:highlight w:val="none"/>
        </w:rPr>
      </w:pPr>
      <w:r>
        <w:rPr>
          <w:rFonts w:hint="eastAsia" w:ascii="宋体" w:hAnsi="宋体" w:cs="宋体-PUA"/>
          <w:b/>
          <w:sz w:val="24"/>
          <w:highlight w:val="none"/>
        </w:rPr>
        <w:br w:type="page"/>
      </w:r>
    </w:p>
    <w:p w14:paraId="60CEE4BC">
      <w:pPr>
        <w:pStyle w:val="77"/>
        <w:spacing w:line="700" w:lineRule="exact"/>
        <w:ind w:firstLine="689" w:firstLineChars="245"/>
        <w:jc w:val="center"/>
        <w:rPr>
          <w:rFonts w:ascii="宋体" w:hAnsi="宋体" w:cs="宋体"/>
          <w:b/>
          <w:color w:val="auto"/>
          <w:sz w:val="28"/>
          <w:szCs w:val="28"/>
          <w:highlight w:val="none"/>
        </w:rPr>
      </w:pPr>
      <w:r>
        <w:rPr>
          <w:rFonts w:hint="eastAsia" w:ascii="宋体" w:hAnsi="宋体" w:cs="宋体"/>
          <w:b/>
          <w:color w:val="auto"/>
          <w:sz w:val="28"/>
          <w:szCs w:val="28"/>
          <w:highlight w:val="none"/>
        </w:rPr>
        <w:t>无不良信用记录的证明材料</w:t>
      </w:r>
    </w:p>
    <w:p w14:paraId="136ABA27">
      <w:pPr>
        <w:pStyle w:val="77"/>
        <w:spacing w:line="700" w:lineRule="exact"/>
        <w:ind w:firstLine="689" w:firstLineChars="245"/>
        <w:jc w:val="center"/>
        <w:rPr>
          <w:rFonts w:ascii="宋体" w:hAnsi="宋体" w:cs="宋体"/>
          <w:b/>
          <w:color w:val="auto"/>
          <w:sz w:val="28"/>
          <w:szCs w:val="28"/>
          <w:highlight w:val="none"/>
        </w:rPr>
      </w:pPr>
    </w:p>
    <w:p w14:paraId="0212DF64">
      <w:pPr>
        <w:pStyle w:val="77"/>
        <w:spacing w:line="700" w:lineRule="exact"/>
        <w:ind w:firstLine="590" w:firstLineChars="245"/>
        <w:rPr>
          <w:rFonts w:ascii="宋体" w:hAnsi="宋体" w:cs="宋体"/>
          <w:b/>
          <w:color w:val="auto"/>
          <w:highlight w:val="none"/>
        </w:rPr>
      </w:pPr>
      <w:r>
        <w:rPr>
          <w:rFonts w:hint="eastAsia" w:ascii="宋体" w:hAnsi="宋体" w:cs="宋体"/>
          <w:b/>
          <w:color w:val="auto"/>
          <w:highlight w:val="none"/>
        </w:rPr>
        <w:t>1.自磋商公告发布之日起至提交磋商响应文件截止之日内任意时间的信用中国网站“失信被执行人”“重大税收违法案件当事人” 名单查询结果打印件（加盖磋商响应供应商公章）；</w:t>
      </w:r>
    </w:p>
    <w:p w14:paraId="22BD10A8">
      <w:pPr>
        <w:pStyle w:val="77"/>
        <w:spacing w:line="700" w:lineRule="exact"/>
        <w:ind w:firstLine="590" w:firstLineChars="245"/>
        <w:rPr>
          <w:rFonts w:ascii="宋体" w:hAnsi="宋体"/>
          <w:b/>
          <w:color w:val="auto"/>
          <w:highlight w:val="none"/>
        </w:rPr>
      </w:pPr>
      <w:r>
        <w:rPr>
          <w:rFonts w:hint="eastAsia" w:ascii="宋体" w:hAnsi="宋体" w:cs="宋体"/>
          <w:b/>
          <w:color w:val="auto"/>
          <w:highlight w:val="none"/>
        </w:rPr>
        <w:t>2.自磋商公告发布之日起至提交磋商响应文件截止之日内任意时间的中国政府采购网“政府采购严重违法失信行为记录名单”查询结果打印件（加盖磋商响应供应商公章）。</w:t>
      </w:r>
    </w:p>
    <w:p w14:paraId="1C0785FA">
      <w:pPr>
        <w:pStyle w:val="278"/>
        <w:adjustRightInd w:val="0"/>
        <w:snapToGrid w:val="0"/>
        <w:spacing w:line="240" w:lineRule="auto"/>
        <w:ind w:firstLine="0" w:firstLineChars="0"/>
        <w:rPr>
          <w:rFonts w:hint="eastAsia" w:ascii="宋体" w:eastAsia="宋体" w:cs="宋体"/>
          <w:b/>
          <w:bCs/>
          <w:sz w:val="24"/>
          <w:szCs w:val="24"/>
          <w:highlight w:val="none"/>
        </w:rPr>
      </w:pPr>
    </w:p>
    <w:p w14:paraId="18C7EEB3">
      <w:pPr>
        <w:pStyle w:val="278"/>
        <w:adjustRightInd w:val="0"/>
        <w:snapToGrid w:val="0"/>
        <w:spacing w:line="240" w:lineRule="auto"/>
        <w:ind w:firstLine="0" w:firstLineChars="0"/>
        <w:rPr>
          <w:rFonts w:hint="eastAsia" w:ascii="宋体" w:eastAsia="宋体" w:cs="宋体"/>
          <w:b/>
          <w:bCs/>
          <w:sz w:val="24"/>
          <w:szCs w:val="24"/>
          <w:highlight w:val="none"/>
        </w:rPr>
      </w:pPr>
    </w:p>
    <w:p w14:paraId="4C7E3143">
      <w:pPr>
        <w:pStyle w:val="278"/>
        <w:adjustRightInd w:val="0"/>
        <w:snapToGrid w:val="0"/>
        <w:spacing w:line="240" w:lineRule="auto"/>
        <w:ind w:firstLine="0" w:firstLineChars="0"/>
        <w:rPr>
          <w:rFonts w:hint="eastAsia" w:ascii="宋体" w:eastAsia="宋体" w:cs="宋体"/>
          <w:b/>
          <w:bCs/>
          <w:sz w:val="24"/>
          <w:szCs w:val="24"/>
          <w:highlight w:val="none"/>
        </w:rPr>
      </w:pPr>
    </w:p>
    <w:p w14:paraId="10B7CC18">
      <w:pPr>
        <w:pStyle w:val="278"/>
        <w:adjustRightInd w:val="0"/>
        <w:snapToGrid w:val="0"/>
        <w:spacing w:line="240" w:lineRule="auto"/>
        <w:ind w:firstLine="0" w:firstLineChars="0"/>
        <w:rPr>
          <w:rFonts w:hint="eastAsia" w:ascii="宋体" w:eastAsia="宋体" w:cs="宋体"/>
          <w:b/>
          <w:bCs/>
          <w:sz w:val="24"/>
          <w:szCs w:val="24"/>
          <w:highlight w:val="none"/>
        </w:rPr>
      </w:pPr>
    </w:p>
    <w:p w14:paraId="5F447CE6">
      <w:pPr>
        <w:pStyle w:val="278"/>
        <w:adjustRightInd w:val="0"/>
        <w:snapToGrid w:val="0"/>
        <w:spacing w:line="240" w:lineRule="auto"/>
        <w:ind w:firstLine="0" w:firstLineChars="0"/>
        <w:rPr>
          <w:rFonts w:hint="eastAsia" w:ascii="宋体" w:eastAsia="宋体" w:cs="宋体"/>
          <w:b/>
          <w:bCs/>
          <w:sz w:val="24"/>
          <w:szCs w:val="24"/>
          <w:highlight w:val="none"/>
        </w:rPr>
      </w:pPr>
    </w:p>
    <w:p w14:paraId="627A61E2">
      <w:pPr>
        <w:pStyle w:val="278"/>
        <w:adjustRightInd w:val="0"/>
        <w:snapToGrid w:val="0"/>
        <w:spacing w:line="240" w:lineRule="auto"/>
        <w:ind w:firstLine="0" w:firstLineChars="0"/>
        <w:rPr>
          <w:rFonts w:hint="eastAsia" w:ascii="宋体" w:eastAsia="宋体" w:cs="宋体"/>
          <w:b/>
          <w:bCs/>
          <w:sz w:val="24"/>
          <w:szCs w:val="24"/>
          <w:highlight w:val="none"/>
        </w:rPr>
      </w:pPr>
    </w:p>
    <w:p w14:paraId="0FCAE0F9">
      <w:pPr>
        <w:pStyle w:val="278"/>
        <w:adjustRightInd w:val="0"/>
        <w:snapToGrid w:val="0"/>
        <w:spacing w:line="240" w:lineRule="auto"/>
        <w:ind w:firstLine="0" w:firstLineChars="0"/>
        <w:rPr>
          <w:rFonts w:hint="eastAsia" w:ascii="宋体" w:eastAsia="宋体" w:cs="宋体"/>
          <w:b/>
          <w:bCs/>
          <w:sz w:val="24"/>
          <w:szCs w:val="24"/>
          <w:highlight w:val="none"/>
        </w:rPr>
      </w:pPr>
    </w:p>
    <w:p w14:paraId="7432394B">
      <w:pPr>
        <w:pStyle w:val="278"/>
        <w:adjustRightInd w:val="0"/>
        <w:snapToGrid w:val="0"/>
        <w:spacing w:line="240" w:lineRule="auto"/>
        <w:ind w:firstLine="0" w:firstLineChars="0"/>
        <w:rPr>
          <w:rFonts w:hint="eastAsia" w:ascii="宋体" w:eastAsia="宋体" w:cs="宋体"/>
          <w:b/>
          <w:bCs/>
          <w:sz w:val="24"/>
          <w:szCs w:val="24"/>
          <w:highlight w:val="none"/>
        </w:rPr>
      </w:pPr>
    </w:p>
    <w:p w14:paraId="05F3D79F">
      <w:pPr>
        <w:pStyle w:val="278"/>
        <w:adjustRightInd w:val="0"/>
        <w:snapToGrid w:val="0"/>
        <w:spacing w:line="240" w:lineRule="auto"/>
        <w:ind w:firstLine="0" w:firstLineChars="0"/>
        <w:rPr>
          <w:rFonts w:hint="eastAsia" w:ascii="宋体" w:eastAsia="宋体" w:cs="宋体"/>
          <w:b/>
          <w:bCs/>
          <w:sz w:val="24"/>
          <w:szCs w:val="24"/>
          <w:highlight w:val="none"/>
        </w:rPr>
      </w:pPr>
    </w:p>
    <w:p w14:paraId="34290DFF">
      <w:pPr>
        <w:pStyle w:val="278"/>
        <w:adjustRightInd w:val="0"/>
        <w:snapToGrid w:val="0"/>
        <w:spacing w:line="240" w:lineRule="auto"/>
        <w:ind w:firstLine="0" w:firstLineChars="0"/>
        <w:rPr>
          <w:rFonts w:hint="eastAsia" w:ascii="宋体" w:eastAsia="宋体" w:cs="宋体"/>
          <w:b/>
          <w:bCs/>
          <w:sz w:val="24"/>
          <w:szCs w:val="24"/>
          <w:highlight w:val="none"/>
        </w:rPr>
      </w:pPr>
    </w:p>
    <w:p w14:paraId="41C6B116">
      <w:pPr>
        <w:pStyle w:val="278"/>
        <w:adjustRightInd w:val="0"/>
        <w:snapToGrid w:val="0"/>
        <w:spacing w:line="240" w:lineRule="auto"/>
        <w:ind w:firstLine="0" w:firstLineChars="0"/>
        <w:rPr>
          <w:rFonts w:hint="eastAsia" w:ascii="宋体" w:eastAsia="宋体" w:cs="宋体"/>
          <w:b/>
          <w:bCs/>
          <w:sz w:val="24"/>
          <w:szCs w:val="24"/>
          <w:highlight w:val="none"/>
        </w:rPr>
      </w:pPr>
    </w:p>
    <w:p w14:paraId="281A2BDC">
      <w:pPr>
        <w:pStyle w:val="278"/>
        <w:adjustRightInd w:val="0"/>
        <w:snapToGrid w:val="0"/>
        <w:spacing w:line="240" w:lineRule="auto"/>
        <w:ind w:firstLine="0" w:firstLineChars="0"/>
        <w:rPr>
          <w:rFonts w:hint="eastAsia" w:ascii="宋体" w:eastAsia="宋体" w:cs="宋体"/>
          <w:b/>
          <w:bCs/>
          <w:sz w:val="24"/>
          <w:szCs w:val="24"/>
          <w:highlight w:val="none"/>
        </w:rPr>
      </w:pPr>
    </w:p>
    <w:p w14:paraId="71BD9D13">
      <w:pPr>
        <w:pStyle w:val="278"/>
        <w:adjustRightInd w:val="0"/>
        <w:snapToGrid w:val="0"/>
        <w:spacing w:line="240" w:lineRule="auto"/>
        <w:ind w:firstLine="0" w:firstLineChars="0"/>
        <w:rPr>
          <w:rFonts w:hint="eastAsia" w:ascii="宋体" w:eastAsia="宋体" w:cs="宋体"/>
          <w:b/>
          <w:bCs/>
          <w:sz w:val="24"/>
          <w:szCs w:val="24"/>
          <w:highlight w:val="none"/>
        </w:rPr>
      </w:pPr>
    </w:p>
    <w:p w14:paraId="49C47B25">
      <w:pPr>
        <w:pStyle w:val="278"/>
        <w:adjustRightInd w:val="0"/>
        <w:snapToGrid w:val="0"/>
        <w:spacing w:line="240" w:lineRule="auto"/>
        <w:ind w:firstLine="0" w:firstLineChars="0"/>
        <w:rPr>
          <w:rFonts w:hint="eastAsia" w:ascii="宋体" w:eastAsia="宋体" w:cs="宋体"/>
          <w:b/>
          <w:bCs/>
          <w:sz w:val="24"/>
          <w:szCs w:val="24"/>
          <w:highlight w:val="none"/>
        </w:rPr>
      </w:pPr>
    </w:p>
    <w:p w14:paraId="5092CE56">
      <w:pPr>
        <w:pStyle w:val="278"/>
        <w:adjustRightInd w:val="0"/>
        <w:snapToGrid w:val="0"/>
        <w:spacing w:line="240" w:lineRule="auto"/>
        <w:ind w:firstLine="0" w:firstLineChars="0"/>
        <w:rPr>
          <w:rFonts w:hint="eastAsia" w:ascii="宋体" w:eastAsia="宋体" w:cs="宋体"/>
          <w:b/>
          <w:bCs/>
          <w:sz w:val="24"/>
          <w:szCs w:val="24"/>
          <w:highlight w:val="none"/>
        </w:rPr>
      </w:pPr>
    </w:p>
    <w:p w14:paraId="26581BBF">
      <w:pPr>
        <w:pStyle w:val="278"/>
        <w:adjustRightInd w:val="0"/>
        <w:snapToGrid w:val="0"/>
        <w:spacing w:line="240" w:lineRule="auto"/>
        <w:ind w:firstLine="0" w:firstLineChars="0"/>
        <w:rPr>
          <w:rFonts w:hint="eastAsia" w:ascii="宋体" w:eastAsia="宋体" w:cs="宋体"/>
          <w:b/>
          <w:bCs/>
          <w:sz w:val="24"/>
          <w:szCs w:val="24"/>
          <w:highlight w:val="none"/>
        </w:rPr>
      </w:pPr>
    </w:p>
    <w:p w14:paraId="3530F1A2">
      <w:pPr>
        <w:pStyle w:val="278"/>
        <w:adjustRightInd w:val="0"/>
        <w:snapToGrid w:val="0"/>
        <w:spacing w:line="240" w:lineRule="auto"/>
        <w:ind w:firstLine="0" w:firstLineChars="0"/>
        <w:rPr>
          <w:rFonts w:hint="eastAsia" w:ascii="宋体" w:eastAsia="宋体" w:cs="宋体"/>
          <w:b/>
          <w:bCs/>
          <w:sz w:val="24"/>
          <w:szCs w:val="24"/>
          <w:highlight w:val="none"/>
        </w:rPr>
      </w:pPr>
    </w:p>
    <w:p w14:paraId="133989BE">
      <w:pPr>
        <w:pStyle w:val="278"/>
        <w:adjustRightInd w:val="0"/>
        <w:snapToGrid w:val="0"/>
        <w:spacing w:line="240" w:lineRule="auto"/>
        <w:ind w:firstLine="0" w:firstLineChars="0"/>
        <w:rPr>
          <w:rFonts w:hint="eastAsia" w:ascii="宋体" w:eastAsia="宋体" w:cs="宋体"/>
          <w:b/>
          <w:bCs/>
          <w:sz w:val="24"/>
          <w:szCs w:val="24"/>
          <w:highlight w:val="none"/>
        </w:rPr>
      </w:pPr>
    </w:p>
    <w:p w14:paraId="309DD050">
      <w:pPr>
        <w:pStyle w:val="278"/>
        <w:adjustRightInd w:val="0"/>
        <w:snapToGrid w:val="0"/>
        <w:spacing w:line="240" w:lineRule="auto"/>
        <w:ind w:firstLine="0" w:firstLineChars="0"/>
        <w:rPr>
          <w:rFonts w:hint="eastAsia" w:ascii="宋体" w:eastAsia="宋体" w:cs="宋体"/>
          <w:b/>
          <w:bCs/>
          <w:sz w:val="24"/>
          <w:szCs w:val="24"/>
          <w:highlight w:val="none"/>
        </w:rPr>
      </w:pPr>
    </w:p>
    <w:p w14:paraId="1CFD9A62">
      <w:pPr>
        <w:pStyle w:val="278"/>
        <w:adjustRightInd w:val="0"/>
        <w:snapToGrid w:val="0"/>
        <w:spacing w:line="240" w:lineRule="auto"/>
        <w:ind w:firstLine="0" w:firstLineChars="0"/>
        <w:rPr>
          <w:rFonts w:hint="eastAsia" w:ascii="宋体" w:eastAsia="宋体" w:cs="宋体"/>
          <w:b/>
          <w:bCs/>
          <w:sz w:val="24"/>
          <w:szCs w:val="24"/>
          <w:highlight w:val="none"/>
        </w:rPr>
      </w:pPr>
    </w:p>
    <w:p w14:paraId="27C077F4">
      <w:pPr>
        <w:pStyle w:val="278"/>
        <w:adjustRightInd w:val="0"/>
        <w:snapToGrid w:val="0"/>
        <w:spacing w:line="240" w:lineRule="auto"/>
        <w:ind w:firstLine="0" w:firstLineChars="0"/>
        <w:rPr>
          <w:rFonts w:hint="eastAsia" w:ascii="宋体" w:eastAsia="宋体" w:cs="宋体"/>
          <w:b/>
          <w:bCs/>
          <w:sz w:val="24"/>
          <w:szCs w:val="24"/>
          <w:highlight w:val="none"/>
        </w:rPr>
      </w:pPr>
    </w:p>
    <w:p w14:paraId="543DB2AE">
      <w:pPr>
        <w:pStyle w:val="278"/>
        <w:adjustRightInd w:val="0"/>
        <w:snapToGrid w:val="0"/>
        <w:spacing w:line="240" w:lineRule="auto"/>
        <w:ind w:firstLine="0" w:firstLineChars="0"/>
        <w:rPr>
          <w:rFonts w:hint="eastAsia" w:ascii="宋体" w:eastAsia="宋体" w:cs="宋体"/>
          <w:b/>
          <w:bCs/>
          <w:sz w:val="24"/>
          <w:szCs w:val="24"/>
          <w:highlight w:val="none"/>
        </w:rPr>
      </w:pPr>
    </w:p>
    <w:p w14:paraId="04E5ADBB">
      <w:pPr>
        <w:pStyle w:val="278"/>
        <w:adjustRightInd w:val="0"/>
        <w:snapToGrid w:val="0"/>
        <w:spacing w:line="240" w:lineRule="auto"/>
        <w:ind w:firstLine="0" w:firstLineChars="0"/>
        <w:rPr>
          <w:rFonts w:hint="eastAsia" w:ascii="宋体" w:eastAsia="宋体" w:cs="宋体"/>
          <w:b/>
          <w:bCs/>
          <w:sz w:val="24"/>
          <w:szCs w:val="24"/>
          <w:highlight w:val="none"/>
        </w:rPr>
      </w:pPr>
    </w:p>
    <w:p w14:paraId="3FC25371">
      <w:pPr>
        <w:pStyle w:val="278"/>
        <w:adjustRightInd w:val="0"/>
        <w:snapToGrid w:val="0"/>
        <w:spacing w:line="240" w:lineRule="auto"/>
        <w:ind w:firstLine="0" w:firstLineChars="0"/>
        <w:rPr>
          <w:rFonts w:hint="eastAsia" w:ascii="宋体" w:eastAsia="宋体" w:cs="宋体"/>
          <w:b/>
          <w:bCs/>
          <w:sz w:val="24"/>
          <w:szCs w:val="24"/>
          <w:highlight w:val="none"/>
        </w:rPr>
      </w:pPr>
    </w:p>
    <w:p w14:paraId="3A570952">
      <w:pPr>
        <w:pStyle w:val="278"/>
        <w:adjustRightInd w:val="0"/>
        <w:snapToGrid w:val="0"/>
        <w:spacing w:line="240" w:lineRule="auto"/>
        <w:ind w:firstLine="0" w:firstLineChars="0"/>
        <w:rPr>
          <w:rFonts w:hint="eastAsia" w:ascii="宋体" w:eastAsia="宋体" w:cs="宋体"/>
          <w:b/>
          <w:bCs/>
          <w:sz w:val="24"/>
          <w:szCs w:val="24"/>
          <w:highlight w:val="none"/>
        </w:rPr>
      </w:pPr>
    </w:p>
    <w:p w14:paraId="4F777238">
      <w:pPr>
        <w:pStyle w:val="278"/>
        <w:adjustRightInd w:val="0"/>
        <w:snapToGrid w:val="0"/>
        <w:spacing w:line="240" w:lineRule="auto"/>
        <w:ind w:firstLine="0" w:firstLineChars="0"/>
        <w:rPr>
          <w:rFonts w:hint="eastAsia" w:ascii="宋体" w:eastAsia="宋体" w:cs="宋体"/>
          <w:b/>
          <w:bCs/>
          <w:sz w:val="24"/>
          <w:szCs w:val="24"/>
          <w:highlight w:val="none"/>
        </w:rPr>
      </w:pPr>
    </w:p>
    <w:p w14:paraId="59E204E9">
      <w:pPr>
        <w:pStyle w:val="278"/>
        <w:adjustRightInd w:val="0"/>
        <w:snapToGrid w:val="0"/>
        <w:spacing w:line="240" w:lineRule="auto"/>
        <w:ind w:firstLine="0" w:firstLineChars="0"/>
        <w:rPr>
          <w:rFonts w:hint="eastAsia" w:ascii="宋体" w:eastAsia="宋体" w:cs="宋体"/>
          <w:b/>
          <w:bCs/>
          <w:sz w:val="24"/>
          <w:szCs w:val="24"/>
          <w:highlight w:val="none"/>
        </w:rPr>
      </w:pPr>
    </w:p>
    <w:p w14:paraId="50DA7710">
      <w:pPr>
        <w:rPr>
          <w:rFonts w:ascii="宋体" w:hAnsi="宋体"/>
          <w:sz w:val="24"/>
          <w:highlight w:val="none"/>
        </w:rPr>
      </w:pPr>
    </w:p>
    <w:p w14:paraId="569070F9">
      <w:pPr>
        <w:jc w:val="center"/>
        <w:outlineLvl w:val="2"/>
        <w:rPr>
          <w:rFonts w:hint="eastAsia" w:ascii="宋体" w:hAnsi="宋体" w:cs="黑体"/>
          <w:b/>
          <w:sz w:val="28"/>
          <w:szCs w:val="28"/>
          <w:highlight w:val="none"/>
        </w:rPr>
      </w:pPr>
      <w:r>
        <w:rPr>
          <w:rFonts w:hint="eastAsia" w:ascii="宋体" w:hAnsi="宋体" w:cs="黑体"/>
          <w:b/>
          <w:sz w:val="28"/>
          <w:szCs w:val="28"/>
          <w:highlight w:val="none"/>
        </w:rPr>
        <w:t>与其他供应商无利害关系</w:t>
      </w:r>
      <w:r>
        <w:rPr>
          <w:rFonts w:hint="eastAsia" w:ascii="宋体" w:hAnsi="宋体" w:cs="黑体"/>
          <w:b/>
          <w:sz w:val="28"/>
          <w:szCs w:val="28"/>
          <w:highlight w:val="none"/>
          <w:lang w:eastAsia="zh-CN"/>
        </w:rPr>
        <w:t>、</w:t>
      </w:r>
      <w:r>
        <w:rPr>
          <w:rFonts w:hint="eastAsia" w:ascii="宋体" w:hAnsi="宋体" w:cs="黑体"/>
          <w:b/>
          <w:sz w:val="28"/>
          <w:szCs w:val="28"/>
          <w:highlight w:val="none"/>
        </w:rPr>
        <w:t>直接控股、管理等关联关系的声明函</w:t>
      </w:r>
    </w:p>
    <w:p w14:paraId="5E01630F">
      <w:pPr>
        <w:pStyle w:val="529"/>
        <w:widowControl w:val="0"/>
        <w:snapToGrid w:val="0"/>
        <w:spacing w:line="500" w:lineRule="exact"/>
        <w:jc w:val="both"/>
        <w:rPr>
          <w:rFonts w:hint="default" w:ascii="仿宋" w:hAnsi="仿宋"/>
          <w:b/>
          <w:color w:val="000000"/>
          <w:sz w:val="24"/>
          <w:szCs w:val="24"/>
          <w:highlight w:val="none"/>
        </w:rPr>
      </w:pPr>
      <w:r>
        <w:rPr>
          <w:rFonts w:hint="eastAsia" w:ascii="仿宋" w:hAnsi="仿宋"/>
          <w:color w:val="000000"/>
          <w:spacing w:val="6"/>
          <w:sz w:val="24"/>
          <w:szCs w:val="24"/>
          <w:highlight w:val="none"/>
          <w:u w:val="single"/>
          <w:lang w:val="en-US" w:eastAsia="zh-CN"/>
        </w:rPr>
        <w:t xml:space="preserve">             （招标人）</w:t>
      </w:r>
      <w:r>
        <w:rPr>
          <w:rFonts w:ascii="仿宋" w:hAnsi="仿宋"/>
          <w:color w:val="000000"/>
          <w:spacing w:val="6"/>
          <w:sz w:val="24"/>
          <w:szCs w:val="24"/>
          <w:highlight w:val="none"/>
          <w:u w:val="single"/>
        </w:rPr>
        <w:t xml:space="preserve"> </w:t>
      </w:r>
      <w:r>
        <w:rPr>
          <w:rFonts w:ascii="仿宋" w:hAnsi="仿宋"/>
          <w:color w:val="000000"/>
          <w:kern w:val="0"/>
          <w:sz w:val="24"/>
          <w:szCs w:val="24"/>
          <w:highlight w:val="none"/>
        </w:rPr>
        <w:t>：</w:t>
      </w:r>
    </w:p>
    <w:p w14:paraId="5D537F79">
      <w:pPr>
        <w:keepNext w:val="0"/>
        <w:keepLines w:val="0"/>
        <w:pageBreakBefore w:val="0"/>
        <w:widowControl w:val="0"/>
        <w:kinsoku/>
        <w:wordWrap/>
        <w:overflowPunct/>
        <w:topLinePunct w:val="0"/>
        <w:autoSpaceDE/>
        <w:autoSpaceDN/>
        <w:bidi w:val="0"/>
        <w:adjustRightInd/>
        <w:snapToGrid/>
        <w:spacing w:line="400" w:lineRule="exact"/>
        <w:ind w:left="251" w:leftChars="114" w:right="880" w:rightChars="400" w:firstLine="504" w:firstLineChars="200"/>
        <w:jc w:val="both"/>
        <w:textAlignment w:val="auto"/>
        <w:rPr>
          <w:rFonts w:ascii="仿宋" w:hAnsi="仿宋"/>
          <w:color w:val="000000"/>
          <w:spacing w:val="6"/>
          <w:sz w:val="24"/>
          <w:szCs w:val="24"/>
          <w:highlight w:val="none"/>
          <w:u w:val="single"/>
        </w:rPr>
      </w:pPr>
    </w:p>
    <w:p w14:paraId="29A49CE3">
      <w:pPr>
        <w:keepNext w:val="0"/>
        <w:keepLines w:val="0"/>
        <w:pageBreakBefore w:val="0"/>
        <w:widowControl w:val="0"/>
        <w:kinsoku/>
        <w:wordWrap/>
        <w:overflowPunct/>
        <w:topLinePunct w:val="0"/>
        <w:autoSpaceDE/>
        <w:autoSpaceDN/>
        <w:bidi w:val="0"/>
        <w:adjustRightInd/>
        <w:snapToGrid/>
        <w:spacing w:line="400" w:lineRule="exact"/>
        <w:ind w:left="251" w:leftChars="114" w:right="880" w:rightChars="400" w:firstLine="504" w:firstLineChars="200"/>
        <w:jc w:val="left"/>
        <w:textAlignment w:val="auto"/>
        <w:rPr>
          <w:rFonts w:hint="eastAsia" w:ascii="仿宋" w:hAnsi="仿宋" w:eastAsia="宋体" w:cs="Times New Roman"/>
          <w:color w:val="000000"/>
          <w:kern w:val="0"/>
          <w:sz w:val="24"/>
          <w:szCs w:val="24"/>
          <w:highlight w:val="none"/>
          <w:lang w:val="en-US" w:eastAsia="zh-CN" w:bidi="ar-SA"/>
        </w:rPr>
      </w:pPr>
      <w:r>
        <w:rPr>
          <w:rFonts w:ascii="仿宋" w:hAnsi="仿宋"/>
          <w:color w:val="000000"/>
          <w:spacing w:val="6"/>
          <w:sz w:val="24"/>
          <w:szCs w:val="24"/>
          <w:highlight w:val="none"/>
          <w:u w:val="single"/>
        </w:rPr>
        <w:t xml:space="preserve">                   （</w:t>
      </w:r>
      <w:r>
        <w:rPr>
          <w:rFonts w:hint="eastAsia" w:ascii="仿宋" w:hAnsi="仿宋"/>
          <w:color w:val="000000"/>
          <w:spacing w:val="6"/>
          <w:sz w:val="24"/>
          <w:szCs w:val="24"/>
          <w:highlight w:val="none"/>
          <w:u w:val="single"/>
          <w:lang w:val="en-US" w:eastAsia="zh-CN"/>
        </w:rPr>
        <w:t>投标</w:t>
      </w:r>
      <w:r>
        <w:rPr>
          <w:rFonts w:ascii="仿宋" w:hAnsi="仿宋"/>
          <w:color w:val="000000"/>
          <w:spacing w:val="6"/>
          <w:sz w:val="24"/>
          <w:szCs w:val="24"/>
          <w:highlight w:val="none"/>
          <w:u w:val="single"/>
        </w:rPr>
        <w:t>单位）</w:t>
      </w:r>
      <w:r>
        <w:rPr>
          <w:rFonts w:ascii="仿宋" w:hAnsi="仿宋"/>
          <w:color w:val="000000"/>
          <w:spacing w:val="6"/>
          <w:sz w:val="24"/>
          <w:szCs w:val="24"/>
          <w:highlight w:val="none"/>
        </w:rPr>
        <w:t>合法参加</w:t>
      </w:r>
      <w:r>
        <w:rPr>
          <w:rFonts w:hint="eastAsia" w:ascii="仿宋" w:hAnsi="仿宋"/>
          <w:color w:val="000000"/>
          <w:spacing w:val="6"/>
          <w:sz w:val="24"/>
          <w:szCs w:val="24"/>
          <w:highlight w:val="none"/>
          <w:u w:val="single"/>
          <w:lang w:val="en-US" w:eastAsia="zh-CN"/>
        </w:rPr>
        <w:t xml:space="preserve">     </w:t>
      </w:r>
      <w:r>
        <w:rPr>
          <w:rFonts w:hint="eastAsia" w:ascii="仿宋" w:hAnsi="仿宋"/>
          <w:color w:val="000000"/>
          <w:spacing w:val="6"/>
          <w:sz w:val="24"/>
          <w:szCs w:val="24"/>
          <w:highlight w:val="none"/>
          <w:u w:val="single"/>
          <w:lang w:eastAsia="zh-CN"/>
        </w:rPr>
        <w:t>（</w:t>
      </w:r>
      <w:r>
        <w:rPr>
          <w:rFonts w:hint="eastAsia" w:ascii="仿宋" w:hAnsi="仿宋"/>
          <w:color w:val="000000"/>
          <w:spacing w:val="6"/>
          <w:sz w:val="24"/>
          <w:szCs w:val="24"/>
          <w:highlight w:val="none"/>
          <w:u w:val="single"/>
          <w:lang w:val="en-US" w:eastAsia="zh-CN"/>
        </w:rPr>
        <w:t>项目名称</w:t>
      </w:r>
      <w:r>
        <w:rPr>
          <w:rFonts w:hint="eastAsia" w:ascii="仿宋" w:hAnsi="仿宋"/>
          <w:color w:val="000000"/>
          <w:spacing w:val="6"/>
          <w:sz w:val="24"/>
          <w:szCs w:val="24"/>
          <w:highlight w:val="none"/>
          <w:u w:val="single"/>
          <w:lang w:eastAsia="zh-CN"/>
        </w:rPr>
        <w:t>）</w:t>
      </w:r>
      <w:r>
        <w:rPr>
          <w:rFonts w:hint="eastAsia" w:ascii="仿宋" w:hAnsi="仿宋"/>
          <w:color w:val="000000"/>
          <w:spacing w:val="6"/>
          <w:sz w:val="24"/>
          <w:szCs w:val="24"/>
          <w:highlight w:val="none"/>
          <w:u w:val="single"/>
          <w:lang w:val="en-US" w:eastAsia="zh-CN"/>
        </w:rPr>
        <w:t xml:space="preserve">  </w:t>
      </w:r>
      <w:r>
        <w:rPr>
          <w:rFonts w:ascii="仿宋" w:hAnsi="仿宋"/>
          <w:color w:val="000000"/>
          <w:spacing w:val="6"/>
          <w:sz w:val="24"/>
          <w:szCs w:val="24"/>
          <w:highlight w:val="none"/>
        </w:rPr>
        <w:t>采购</w:t>
      </w:r>
      <w:r>
        <w:rPr>
          <w:rFonts w:hint="eastAsia" w:ascii="仿宋" w:hAnsi="仿宋" w:eastAsia="宋体" w:cs="Times New Roman"/>
          <w:color w:val="000000"/>
          <w:kern w:val="0"/>
          <w:sz w:val="24"/>
          <w:szCs w:val="24"/>
          <w:highlight w:val="none"/>
          <w:lang w:val="en-US" w:eastAsia="zh-CN" w:bidi="ar-SA"/>
        </w:rPr>
        <w:t xml:space="preserve">活动，现就有关公平竞争事项郑重声明如下： </w:t>
      </w:r>
    </w:p>
    <w:p w14:paraId="465C0A76">
      <w:pPr>
        <w:pStyle w:val="529"/>
        <w:widowControl w:val="0"/>
        <w:snapToGrid w:val="0"/>
        <w:spacing w:line="400" w:lineRule="exact"/>
        <w:ind w:left="240" w:leftChars="109" w:firstLine="0" w:firstLineChars="0"/>
        <w:jc w:val="left"/>
        <w:rPr>
          <w:rFonts w:hint="eastAsia" w:ascii="仿宋" w:hAnsi="仿宋" w:eastAsia="宋体" w:cs="Times New Roman"/>
          <w:color w:val="000000"/>
          <w:kern w:val="0"/>
          <w:sz w:val="24"/>
          <w:szCs w:val="24"/>
          <w:highlight w:val="none"/>
          <w:lang w:val="en-US" w:eastAsia="zh-CN" w:bidi="ar-SA"/>
        </w:rPr>
      </w:pPr>
      <w:r>
        <w:rPr>
          <w:rFonts w:hint="eastAsia" w:ascii="仿宋" w:hAnsi="仿宋" w:eastAsia="宋体" w:cs="Times New Roman"/>
          <w:color w:val="000000"/>
          <w:kern w:val="0"/>
          <w:sz w:val="24"/>
          <w:szCs w:val="24"/>
          <w:highlight w:val="none"/>
          <w:lang w:val="en-US" w:eastAsia="zh-CN" w:bidi="ar-SA"/>
        </w:rPr>
        <w:t>本单位与参加本项目采购活动的其他所有供应商均不存在利害关系</w:t>
      </w:r>
      <w:r>
        <w:rPr>
          <w:rFonts w:hint="eastAsia" w:ascii="仿宋" w:hAnsi="仿宋" w:cs="Times New Roman"/>
          <w:color w:val="000000"/>
          <w:kern w:val="0"/>
          <w:sz w:val="24"/>
          <w:szCs w:val="24"/>
          <w:highlight w:val="none"/>
          <w:lang w:val="en-US" w:eastAsia="zh-CN" w:bidi="ar-SA"/>
        </w:rPr>
        <w:t>、</w:t>
      </w:r>
      <w:r>
        <w:rPr>
          <w:rFonts w:hint="eastAsia" w:ascii="仿宋" w:hAnsi="仿宋" w:eastAsia="宋体" w:cs="Times New Roman"/>
          <w:color w:val="000000"/>
          <w:kern w:val="0"/>
          <w:sz w:val="24"/>
          <w:szCs w:val="24"/>
          <w:highlight w:val="none"/>
          <w:lang w:val="en-US" w:eastAsia="zh-CN" w:bidi="ar-SA"/>
        </w:rPr>
        <w:t>直接控股、管理等关联，本单位对上述声明的真实性负责。如有虚假，将依法承担相应责任。</w:t>
      </w:r>
    </w:p>
    <w:p w14:paraId="7E980F3B">
      <w:pPr>
        <w:spacing w:line="360" w:lineRule="auto"/>
        <w:ind w:firstLine="480" w:firstLineChars="200"/>
        <w:jc w:val="right"/>
        <w:rPr>
          <w:rFonts w:ascii="宋体" w:hAnsi="宋体" w:cs="宋体"/>
          <w:sz w:val="24"/>
          <w:szCs w:val="24"/>
          <w:highlight w:val="none"/>
        </w:rPr>
      </w:pPr>
    </w:p>
    <w:p w14:paraId="202004C0">
      <w:pPr>
        <w:spacing w:line="360" w:lineRule="auto"/>
        <w:ind w:firstLine="480" w:firstLineChars="200"/>
        <w:jc w:val="right"/>
        <w:rPr>
          <w:rFonts w:ascii="宋体" w:hAnsi="宋体" w:cs="宋体"/>
          <w:sz w:val="24"/>
          <w:szCs w:val="24"/>
          <w:highlight w:val="none"/>
        </w:rPr>
      </w:pPr>
      <w:r>
        <w:rPr>
          <w:rFonts w:hint="eastAsia" w:ascii="宋体" w:hAnsi="宋体" w:cs="宋体"/>
          <w:sz w:val="24"/>
          <w:szCs w:val="24"/>
          <w:highlight w:val="none"/>
        </w:rPr>
        <w:t xml:space="preserve">   </w:t>
      </w:r>
    </w:p>
    <w:p w14:paraId="37FCDAA7">
      <w:pPr>
        <w:spacing w:line="360" w:lineRule="auto"/>
        <w:ind w:firstLine="480" w:firstLineChars="200"/>
        <w:jc w:val="center"/>
        <w:rPr>
          <w:rFonts w:ascii="宋体" w:hAnsi="宋体" w:cs="宋体"/>
          <w:sz w:val="24"/>
          <w:szCs w:val="24"/>
          <w:highlight w:val="none"/>
        </w:rPr>
      </w:pPr>
      <w:r>
        <w:rPr>
          <w:rFonts w:hint="eastAsia" w:ascii="宋体" w:hAnsi="宋体" w:cs="宋体"/>
          <w:sz w:val="24"/>
          <w:szCs w:val="24"/>
          <w:highlight w:val="none"/>
        </w:rPr>
        <w:t xml:space="preserve">                       单位名称（盖章）：</w:t>
      </w:r>
    </w:p>
    <w:p w14:paraId="4F642CAE">
      <w:pPr>
        <w:pStyle w:val="278"/>
        <w:snapToGrid w:val="0"/>
        <w:spacing w:line="360" w:lineRule="auto"/>
        <w:ind w:firstLine="494"/>
        <w:jc w:val="center"/>
        <w:rPr>
          <w:rFonts w:ascii="宋体" w:eastAsia="宋体" w:cs="宋体"/>
          <w:sz w:val="24"/>
          <w:szCs w:val="24"/>
          <w:highlight w:val="none"/>
        </w:rPr>
      </w:pPr>
      <w:r>
        <w:rPr>
          <w:rFonts w:hint="eastAsia" w:ascii="宋体" w:eastAsia="宋体" w:cs="宋体"/>
          <w:kern w:val="0"/>
          <w:sz w:val="24"/>
          <w:szCs w:val="24"/>
          <w:highlight w:val="none"/>
        </w:rPr>
        <w:t xml:space="preserve">             日  期：</w:t>
      </w:r>
    </w:p>
    <w:p w14:paraId="7F46F1D1">
      <w:pPr>
        <w:pStyle w:val="28"/>
        <w:rPr>
          <w:rFonts w:hint="eastAsia"/>
          <w:highlight w:val="none"/>
        </w:rPr>
      </w:pPr>
    </w:p>
    <w:p w14:paraId="3C6A76A3">
      <w:pPr>
        <w:jc w:val="center"/>
        <w:rPr>
          <w:rFonts w:hint="eastAsia" w:ascii="宋体" w:hAnsi="宋体" w:cs="黑体"/>
          <w:b/>
          <w:sz w:val="28"/>
          <w:szCs w:val="28"/>
          <w:highlight w:val="none"/>
        </w:rPr>
      </w:pPr>
    </w:p>
    <w:p w14:paraId="68622E9B">
      <w:pPr>
        <w:jc w:val="center"/>
        <w:rPr>
          <w:rFonts w:hint="eastAsia" w:ascii="宋体" w:hAnsi="宋体" w:cs="黑体"/>
          <w:b/>
          <w:sz w:val="28"/>
          <w:szCs w:val="28"/>
          <w:highlight w:val="none"/>
        </w:rPr>
      </w:pPr>
    </w:p>
    <w:p w14:paraId="266746FC">
      <w:pPr>
        <w:jc w:val="center"/>
        <w:rPr>
          <w:rFonts w:hint="eastAsia" w:ascii="宋体" w:hAnsi="宋体" w:cs="黑体"/>
          <w:b/>
          <w:sz w:val="28"/>
          <w:szCs w:val="28"/>
          <w:highlight w:val="none"/>
        </w:rPr>
      </w:pPr>
    </w:p>
    <w:p w14:paraId="1637F96B">
      <w:pPr>
        <w:jc w:val="center"/>
        <w:rPr>
          <w:rFonts w:hint="eastAsia" w:ascii="宋体" w:hAnsi="宋体" w:cs="黑体"/>
          <w:b/>
          <w:sz w:val="28"/>
          <w:szCs w:val="28"/>
          <w:highlight w:val="none"/>
        </w:rPr>
      </w:pPr>
    </w:p>
    <w:p w14:paraId="72E55BCD">
      <w:pPr>
        <w:jc w:val="center"/>
        <w:rPr>
          <w:rFonts w:hint="eastAsia" w:ascii="宋体" w:hAnsi="宋体" w:cs="黑体"/>
          <w:b/>
          <w:sz w:val="28"/>
          <w:szCs w:val="28"/>
          <w:highlight w:val="none"/>
        </w:rPr>
      </w:pPr>
    </w:p>
    <w:p w14:paraId="1A0AE648">
      <w:pPr>
        <w:rPr>
          <w:rFonts w:hint="eastAsia" w:ascii="宋体" w:eastAsia="宋体" w:cs="宋体"/>
          <w:b/>
          <w:bCs/>
          <w:sz w:val="24"/>
          <w:szCs w:val="24"/>
          <w:highlight w:val="none"/>
        </w:rPr>
      </w:pPr>
      <w:r>
        <w:rPr>
          <w:rFonts w:hint="eastAsia" w:ascii="宋体" w:eastAsia="宋体" w:cs="宋体"/>
          <w:b/>
          <w:bCs/>
          <w:sz w:val="24"/>
          <w:szCs w:val="24"/>
          <w:highlight w:val="none"/>
        </w:rPr>
        <w:br w:type="page"/>
      </w:r>
    </w:p>
    <w:p w14:paraId="7A11BD3D">
      <w:pPr>
        <w:pStyle w:val="278"/>
        <w:adjustRightInd w:val="0"/>
        <w:snapToGrid w:val="0"/>
        <w:spacing w:line="240" w:lineRule="auto"/>
        <w:ind w:firstLine="0" w:firstLineChars="0"/>
        <w:jc w:val="center"/>
        <w:rPr>
          <w:rFonts w:ascii="宋体" w:eastAsia="宋体" w:cs="宋体"/>
          <w:sz w:val="24"/>
          <w:szCs w:val="24"/>
          <w:highlight w:val="none"/>
        </w:rPr>
      </w:pPr>
      <w:r>
        <w:rPr>
          <w:rFonts w:hint="eastAsia" w:ascii="宋体" w:eastAsia="宋体" w:cs="宋体"/>
          <w:b/>
          <w:bCs/>
          <w:sz w:val="24"/>
          <w:szCs w:val="24"/>
          <w:highlight w:val="none"/>
        </w:rPr>
        <w:t>中小企业声明函、监狱和戒毒企业证明材料、残疾人福利性单位声明函</w:t>
      </w:r>
    </w:p>
    <w:p w14:paraId="2CE6A600">
      <w:pPr>
        <w:pStyle w:val="278"/>
        <w:adjustRightInd w:val="0"/>
        <w:snapToGrid w:val="0"/>
        <w:spacing w:line="240" w:lineRule="auto"/>
        <w:ind w:firstLine="472" w:firstLineChars="196"/>
        <w:jc w:val="center"/>
        <w:rPr>
          <w:rFonts w:ascii="宋体" w:eastAsia="宋体" w:cs="宋体"/>
          <w:b/>
          <w:bCs/>
          <w:sz w:val="24"/>
          <w:szCs w:val="24"/>
          <w:highlight w:val="none"/>
        </w:rPr>
      </w:pPr>
    </w:p>
    <w:p w14:paraId="2FAEAD6D">
      <w:pPr>
        <w:spacing w:line="360" w:lineRule="auto"/>
        <w:jc w:val="center"/>
        <w:rPr>
          <w:rFonts w:ascii="宋体" w:hAnsi="宋体" w:cs="宋体"/>
          <w:b/>
          <w:color w:val="auto"/>
          <w:sz w:val="32"/>
          <w:szCs w:val="32"/>
          <w:highlight w:val="none"/>
        </w:rPr>
      </w:pPr>
      <w:r>
        <w:rPr>
          <w:rFonts w:hint="eastAsia" w:ascii="宋体" w:eastAsia="宋体" w:cs="宋体"/>
          <w:b/>
          <w:bCs/>
          <w:sz w:val="24"/>
          <w:szCs w:val="24"/>
          <w:highlight w:val="none"/>
        </w:rPr>
        <w:t>中小企业声明函（</w:t>
      </w:r>
      <w:r>
        <w:rPr>
          <w:rFonts w:hint="eastAsia" w:ascii="宋体" w:cs="宋体"/>
          <w:b/>
          <w:bCs/>
          <w:sz w:val="24"/>
          <w:szCs w:val="24"/>
          <w:highlight w:val="none"/>
          <w:lang w:val="en-US" w:eastAsia="zh-CN"/>
        </w:rPr>
        <w:t>服务</w:t>
      </w:r>
      <w:r>
        <w:rPr>
          <w:rFonts w:hint="eastAsia" w:ascii="宋体" w:eastAsia="宋体" w:cs="宋体"/>
          <w:b/>
          <w:bCs/>
          <w:sz w:val="24"/>
          <w:szCs w:val="24"/>
          <w:highlight w:val="none"/>
        </w:rPr>
        <w:t>）</w:t>
      </w:r>
    </w:p>
    <w:p w14:paraId="67184670">
      <w:pPr>
        <w:pStyle w:val="278"/>
        <w:adjustRightInd w:val="0"/>
        <w:snapToGrid w:val="0"/>
        <w:spacing w:line="240" w:lineRule="auto"/>
        <w:ind w:firstLine="0" w:firstLineChars="0"/>
        <w:jc w:val="center"/>
        <w:rPr>
          <w:rFonts w:ascii="宋体" w:eastAsia="宋体" w:cs="宋体"/>
          <w:b/>
          <w:bCs/>
          <w:sz w:val="24"/>
          <w:szCs w:val="24"/>
          <w:highlight w:val="none"/>
        </w:rPr>
      </w:pPr>
    </w:p>
    <w:p w14:paraId="1D9EC7D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99B75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eastAsia="宋体" w:cs="宋体"/>
          <w:color w:val="auto"/>
          <w:sz w:val="24"/>
          <w:szCs w:val="24"/>
          <w:highlight w:val="none"/>
          <w:u w:val="single"/>
        </w:rPr>
        <w:t>其他未列明</w:t>
      </w:r>
      <w:r>
        <w:rPr>
          <w:rFonts w:hint="eastAsia" w:ascii="宋体" w:hAnsi="宋体" w:eastAsia="宋体" w:cs="宋体"/>
          <w:color w:val="auto"/>
          <w:sz w:val="24"/>
          <w:szCs w:val="24"/>
          <w:highlight w:val="none"/>
          <w:u w:val="single"/>
          <w:lang w:val="en-US" w:eastAsia="zh-CN"/>
        </w:rPr>
        <w:t>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3A2A43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eastAsia="宋体" w:cs="宋体"/>
          <w:color w:val="auto"/>
          <w:sz w:val="24"/>
          <w:szCs w:val="24"/>
          <w:highlight w:val="none"/>
          <w:u w:val="single"/>
        </w:rPr>
        <w:t>其他未列明</w:t>
      </w:r>
      <w:r>
        <w:rPr>
          <w:rFonts w:hint="eastAsia" w:ascii="宋体" w:hAnsi="宋体" w:eastAsia="宋体" w:cs="宋体"/>
          <w:color w:val="auto"/>
          <w:sz w:val="24"/>
          <w:szCs w:val="24"/>
          <w:highlight w:val="none"/>
          <w:u w:val="single"/>
          <w:lang w:val="en-US" w:eastAsia="zh-CN"/>
        </w:rPr>
        <w:t>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FBD6C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17560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D1D080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15426CE">
      <w:pPr>
        <w:spacing w:line="360" w:lineRule="auto"/>
        <w:ind w:firstLine="480" w:firstLineChars="200"/>
        <w:rPr>
          <w:rFonts w:ascii="宋体" w:hAnsi="宋体" w:cs="宋体"/>
          <w:color w:val="auto"/>
          <w:sz w:val="24"/>
          <w:highlight w:val="none"/>
        </w:rPr>
      </w:pPr>
    </w:p>
    <w:p w14:paraId="4CEC51CF">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w:t>
      </w:r>
      <w:r>
        <w:rPr>
          <w:rFonts w:hint="eastAsia" w:ascii="宋体" w:hAnsi="宋体" w:cs="宋体"/>
          <w:color w:val="auto"/>
          <w:kern w:val="0"/>
          <w:sz w:val="24"/>
          <w:highlight w:val="none"/>
          <w:lang w:val="en-US" w:eastAsia="zh-CN"/>
        </w:rPr>
        <w:t>盖章</w:t>
      </w:r>
      <w:r>
        <w:rPr>
          <w:rFonts w:hint="eastAsia" w:ascii="宋体" w:hAnsi="宋体" w:cs="宋体"/>
          <w:color w:val="auto"/>
          <w:kern w:val="0"/>
          <w:sz w:val="24"/>
          <w:highlight w:val="none"/>
          <w:lang w:val="zh-CN"/>
        </w:rPr>
        <w:t>)：</w:t>
      </w:r>
    </w:p>
    <w:p w14:paraId="48D8CC3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02D865">
      <w:pPr>
        <w:pStyle w:val="15"/>
        <w:spacing w:line="520" w:lineRule="exact"/>
        <w:ind w:firstLine="482"/>
        <w:rPr>
          <w:rFonts w:ascii="宋体" w:hAnsi="宋体" w:cs="宋体"/>
          <w:highlight w:val="none"/>
        </w:rPr>
      </w:pPr>
      <w:r>
        <w:rPr>
          <w:rFonts w:hint="eastAsia" w:ascii="宋体" w:hAnsi="宋体" w:cs="宋体"/>
          <w:b/>
          <w:bCs/>
          <w:highlight w:val="none"/>
        </w:rPr>
        <w:t>注</w:t>
      </w:r>
      <w:r>
        <w:rPr>
          <w:rFonts w:hint="eastAsia" w:ascii="宋体" w:hAnsi="宋体" w:cs="宋体"/>
          <w:highlight w:val="none"/>
        </w:rPr>
        <w:t>：</w:t>
      </w:r>
    </w:p>
    <w:p w14:paraId="73E98BFE">
      <w:pPr>
        <w:pStyle w:val="15"/>
        <w:spacing w:line="360" w:lineRule="exact"/>
        <w:ind w:firstLine="480"/>
        <w:rPr>
          <w:rFonts w:ascii="宋体" w:hAnsi="宋体" w:cs="宋体"/>
          <w:highlight w:val="none"/>
        </w:rPr>
      </w:pPr>
      <w:r>
        <w:rPr>
          <w:rFonts w:hint="eastAsia" w:ascii="宋体" w:hAnsi="宋体" w:cs="宋体"/>
          <w:highlight w:val="none"/>
        </w:rPr>
        <w:t>1.从业人员、营业收入、资产总额填报上一年度数据，无上一年度数据的新成立企业可不填报。</w:t>
      </w:r>
    </w:p>
    <w:p w14:paraId="485DD525">
      <w:pPr>
        <w:adjustRightInd/>
        <w:snapToGrid/>
        <w:spacing w:line="360" w:lineRule="exact"/>
        <w:ind w:firstLine="482" w:firstLineChars="200"/>
        <w:outlineLvl w:val="0"/>
        <w:rPr>
          <w:rFonts w:ascii="宋体" w:hAnsi="宋体" w:cs="宋体"/>
          <w:b/>
          <w:sz w:val="24"/>
          <w:szCs w:val="24"/>
          <w:highlight w:val="none"/>
        </w:rPr>
      </w:pPr>
      <w:r>
        <w:rPr>
          <w:rFonts w:hint="eastAsia" w:ascii="宋体" w:hAnsi="宋体" w:cs="宋体"/>
          <w:b/>
          <w:sz w:val="24"/>
          <w:szCs w:val="24"/>
          <w:highlight w:val="none"/>
          <w:lang w:val="en-US" w:eastAsia="zh-CN"/>
        </w:rPr>
        <w:t>2</w:t>
      </w:r>
      <w:r>
        <w:rPr>
          <w:rFonts w:hint="eastAsia" w:ascii="宋体" w:hAnsi="宋体" w:cs="宋体"/>
          <w:b/>
          <w:sz w:val="24"/>
          <w:szCs w:val="24"/>
          <w:highlight w:val="none"/>
        </w:rPr>
        <w:t>.▲磋商响应供应商提供的中小企业声明函与实际情况不符的，视为磋商响应供应商提供虚假材料投标的，投标无效。</w:t>
      </w:r>
    </w:p>
    <w:p w14:paraId="30121F89">
      <w:pPr>
        <w:spacing w:line="588" w:lineRule="exact"/>
        <w:jc w:val="both"/>
        <w:rPr>
          <w:rFonts w:ascii="宋体" w:hAnsi="宋体" w:cs="宋体"/>
          <w:b/>
          <w:spacing w:val="6"/>
          <w:sz w:val="24"/>
          <w:szCs w:val="24"/>
          <w:highlight w:val="none"/>
        </w:rPr>
      </w:pPr>
    </w:p>
    <w:p w14:paraId="51349FA5">
      <w:pPr>
        <w:spacing w:line="588" w:lineRule="exact"/>
        <w:jc w:val="center"/>
        <w:outlineLvl w:val="1"/>
        <w:rPr>
          <w:rFonts w:ascii="宋体" w:hAnsi="宋体" w:cs="宋体"/>
          <w:b/>
          <w:spacing w:val="6"/>
          <w:sz w:val="24"/>
          <w:szCs w:val="24"/>
          <w:highlight w:val="none"/>
        </w:rPr>
      </w:pPr>
      <w:r>
        <w:rPr>
          <w:rFonts w:hint="eastAsia" w:ascii="宋体" w:hAnsi="宋体" w:cs="宋体"/>
          <w:b/>
          <w:spacing w:val="6"/>
          <w:sz w:val="24"/>
          <w:szCs w:val="24"/>
          <w:highlight w:val="none"/>
        </w:rPr>
        <w:t>2、监狱和戒毒企业证明材料</w:t>
      </w:r>
    </w:p>
    <w:p w14:paraId="293253C3">
      <w:pPr>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监狱和戒毒企业参加投标时应提供由省级以上监狱管理局、戒毒管理局（含新疆生产建设兵团）出具的属于监狱企业的证明文件。</w:t>
      </w:r>
    </w:p>
    <w:p w14:paraId="7C388916">
      <w:pPr>
        <w:pStyle w:val="516"/>
        <w:jc w:val="center"/>
        <w:rPr>
          <w:rFonts w:ascii="宋体" w:hAnsi="宋体" w:cs="宋体"/>
          <w:b/>
          <w:spacing w:val="6"/>
          <w:sz w:val="24"/>
          <w:highlight w:val="none"/>
        </w:rPr>
      </w:pPr>
    </w:p>
    <w:p w14:paraId="6EE84160">
      <w:pPr>
        <w:pStyle w:val="516"/>
        <w:jc w:val="center"/>
        <w:rPr>
          <w:rFonts w:ascii="宋体" w:hAnsi="宋体" w:cs="宋体"/>
          <w:b/>
          <w:spacing w:val="6"/>
          <w:sz w:val="24"/>
          <w:highlight w:val="none"/>
        </w:rPr>
      </w:pPr>
    </w:p>
    <w:p w14:paraId="77222CF0">
      <w:pPr>
        <w:pStyle w:val="516"/>
        <w:jc w:val="center"/>
        <w:rPr>
          <w:rFonts w:ascii="宋体" w:hAnsi="宋体" w:cs="宋体"/>
          <w:b/>
          <w:spacing w:val="6"/>
          <w:sz w:val="24"/>
          <w:highlight w:val="none"/>
        </w:rPr>
      </w:pPr>
    </w:p>
    <w:p w14:paraId="2450532C">
      <w:pPr>
        <w:pStyle w:val="516"/>
        <w:jc w:val="center"/>
        <w:rPr>
          <w:rFonts w:ascii="宋体" w:hAnsi="宋体" w:cs="宋体"/>
          <w:b/>
          <w:spacing w:val="6"/>
          <w:sz w:val="24"/>
          <w:highlight w:val="none"/>
        </w:rPr>
      </w:pPr>
    </w:p>
    <w:p w14:paraId="575CCD8F">
      <w:pPr>
        <w:pStyle w:val="516"/>
        <w:jc w:val="center"/>
        <w:rPr>
          <w:rFonts w:ascii="宋体" w:hAnsi="宋体" w:cs="宋体"/>
          <w:b/>
          <w:spacing w:val="6"/>
          <w:sz w:val="24"/>
          <w:highlight w:val="none"/>
        </w:rPr>
      </w:pPr>
    </w:p>
    <w:p w14:paraId="4431A700">
      <w:pPr>
        <w:pStyle w:val="516"/>
        <w:jc w:val="center"/>
        <w:outlineLvl w:val="1"/>
        <w:rPr>
          <w:rFonts w:ascii="宋体" w:hAnsi="宋体" w:cs="宋体"/>
          <w:b/>
          <w:spacing w:val="6"/>
          <w:sz w:val="24"/>
          <w:highlight w:val="none"/>
        </w:rPr>
      </w:pPr>
      <w:r>
        <w:rPr>
          <w:rFonts w:hint="eastAsia" w:ascii="宋体" w:hAnsi="宋体" w:cs="宋体"/>
          <w:b/>
          <w:spacing w:val="6"/>
          <w:sz w:val="24"/>
          <w:highlight w:val="none"/>
        </w:rPr>
        <w:t>3、残疾人福利性单位声明函</w:t>
      </w:r>
    </w:p>
    <w:p w14:paraId="3B7B8B2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C6EB2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本单位对上述声明的真实性负责。如有虚假，将依法承担相应责任。</w:t>
      </w:r>
    </w:p>
    <w:p w14:paraId="695752A7">
      <w:pPr>
        <w:spacing w:line="360" w:lineRule="auto"/>
        <w:ind w:firstLine="480" w:firstLineChars="200"/>
        <w:jc w:val="right"/>
        <w:rPr>
          <w:rFonts w:ascii="宋体" w:hAnsi="宋体" w:cs="宋体"/>
          <w:sz w:val="24"/>
          <w:szCs w:val="24"/>
          <w:highlight w:val="none"/>
        </w:rPr>
      </w:pPr>
    </w:p>
    <w:p w14:paraId="5868C025">
      <w:pPr>
        <w:spacing w:line="360" w:lineRule="auto"/>
        <w:ind w:firstLine="480" w:firstLineChars="200"/>
        <w:jc w:val="right"/>
        <w:rPr>
          <w:rFonts w:ascii="宋体" w:hAnsi="宋体" w:cs="宋体"/>
          <w:sz w:val="24"/>
          <w:szCs w:val="24"/>
          <w:highlight w:val="none"/>
        </w:rPr>
      </w:pPr>
      <w:r>
        <w:rPr>
          <w:rFonts w:hint="eastAsia" w:ascii="宋体" w:hAnsi="宋体" w:cs="宋体"/>
          <w:sz w:val="24"/>
          <w:szCs w:val="24"/>
          <w:highlight w:val="none"/>
        </w:rPr>
        <w:t xml:space="preserve">   </w:t>
      </w:r>
    </w:p>
    <w:p w14:paraId="747A3E5A">
      <w:pPr>
        <w:spacing w:line="360" w:lineRule="auto"/>
        <w:ind w:firstLine="480" w:firstLineChars="200"/>
        <w:jc w:val="center"/>
        <w:rPr>
          <w:rFonts w:ascii="宋体" w:hAnsi="宋体" w:cs="宋体"/>
          <w:sz w:val="24"/>
          <w:szCs w:val="24"/>
          <w:highlight w:val="none"/>
        </w:rPr>
      </w:pPr>
      <w:r>
        <w:rPr>
          <w:rFonts w:hint="eastAsia" w:ascii="宋体" w:hAnsi="宋体" w:cs="宋体"/>
          <w:sz w:val="24"/>
          <w:szCs w:val="24"/>
          <w:highlight w:val="none"/>
        </w:rPr>
        <w:t xml:space="preserve">                       单位名称（盖章）：</w:t>
      </w:r>
    </w:p>
    <w:p w14:paraId="1D5AB3AF">
      <w:pPr>
        <w:pStyle w:val="278"/>
        <w:snapToGrid w:val="0"/>
        <w:spacing w:line="360" w:lineRule="auto"/>
        <w:ind w:firstLine="494"/>
        <w:jc w:val="center"/>
        <w:rPr>
          <w:rFonts w:ascii="宋体" w:eastAsia="宋体" w:cs="宋体"/>
          <w:sz w:val="24"/>
          <w:szCs w:val="24"/>
          <w:highlight w:val="none"/>
        </w:rPr>
      </w:pPr>
      <w:r>
        <w:rPr>
          <w:rFonts w:hint="eastAsia" w:ascii="宋体" w:eastAsia="宋体" w:cs="宋体"/>
          <w:kern w:val="0"/>
          <w:sz w:val="24"/>
          <w:szCs w:val="24"/>
          <w:highlight w:val="none"/>
        </w:rPr>
        <w:t xml:space="preserve">             日  期：</w:t>
      </w:r>
    </w:p>
    <w:p w14:paraId="67F7F639">
      <w:pPr>
        <w:rPr>
          <w:highlight w:val="none"/>
          <w:lang w:val="zh-CN"/>
        </w:rPr>
      </w:pPr>
    </w:p>
    <w:p w14:paraId="6A1ECE3D">
      <w:pPr>
        <w:jc w:val="center"/>
        <w:rPr>
          <w:rFonts w:hint="eastAsia" w:ascii="宋体" w:hAnsi="宋体" w:cs="黑体"/>
          <w:b/>
          <w:sz w:val="28"/>
          <w:szCs w:val="28"/>
          <w:highlight w:val="none"/>
        </w:rPr>
      </w:pPr>
    </w:p>
    <w:p w14:paraId="0258556C">
      <w:pPr>
        <w:jc w:val="center"/>
        <w:rPr>
          <w:rFonts w:hint="eastAsia" w:ascii="宋体" w:hAnsi="宋体" w:cs="黑体"/>
          <w:b/>
          <w:sz w:val="28"/>
          <w:szCs w:val="28"/>
          <w:highlight w:val="none"/>
        </w:rPr>
      </w:pPr>
    </w:p>
    <w:p w14:paraId="5BE42A68">
      <w:pPr>
        <w:jc w:val="center"/>
        <w:rPr>
          <w:rFonts w:hint="eastAsia" w:ascii="宋体" w:hAnsi="宋体" w:cs="黑体"/>
          <w:b/>
          <w:sz w:val="28"/>
          <w:szCs w:val="28"/>
          <w:highlight w:val="none"/>
        </w:rPr>
      </w:pPr>
    </w:p>
    <w:p w14:paraId="1BF4E6EC">
      <w:pPr>
        <w:jc w:val="center"/>
        <w:rPr>
          <w:rFonts w:hint="eastAsia" w:ascii="宋体" w:hAnsi="宋体" w:cs="黑体"/>
          <w:b/>
          <w:sz w:val="28"/>
          <w:szCs w:val="28"/>
          <w:highlight w:val="none"/>
        </w:rPr>
      </w:pPr>
    </w:p>
    <w:p w14:paraId="25551598">
      <w:pPr>
        <w:jc w:val="center"/>
        <w:rPr>
          <w:rFonts w:hint="eastAsia" w:ascii="宋体" w:hAnsi="宋体" w:cs="黑体"/>
          <w:b/>
          <w:sz w:val="28"/>
          <w:szCs w:val="28"/>
          <w:highlight w:val="none"/>
        </w:rPr>
      </w:pPr>
    </w:p>
    <w:p w14:paraId="4C1AE7D1">
      <w:pPr>
        <w:jc w:val="center"/>
        <w:rPr>
          <w:rFonts w:hint="eastAsia" w:ascii="宋体" w:hAnsi="宋体" w:cs="黑体"/>
          <w:b/>
          <w:sz w:val="28"/>
          <w:szCs w:val="28"/>
          <w:highlight w:val="none"/>
        </w:rPr>
      </w:pPr>
    </w:p>
    <w:p w14:paraId="436756F2">
      <w:pPr>
        <w:jc w:val="center"/>
        <w:rPr>
          <w:rFonts w:hint="eastAsia" w:ascii="宋体" w:hAnsi="宋体" w:cs="黑体"/>
          <w:b/>
          <w:sz w:val="28"/>
          <w:szCs w:val="28"/>
          <w:highlight w:val="none"/>
        </w:rPr>
      </w:pPr>
    </w:p>
    <w:p w14:paraId="6F9CE70F">
      <w:pPr>
        <w:jc w:val="center"/>
        <w:rPr>
          <w:rFonts w:hint="eastAsia" w:ascii="宋体" w:hAnsi="宋体" w:cs="黑体"/>
          <w:b/>
          <w:sz w:val="28"/>
          <w:szCs w:val="28"/>
          <w:highlight w:val="none"/>
        </w:rPr>
      </w:pPr>
    </w:p>
    <w:p w14:paraId="6381394D">
      <w:pPr>
        <w:jc w:val="center"/>
        <w:rPr>
          <w:rFonts w:hint="eastAsia" w:ascii="宋体" w:hAnsi="宋体" w:cs="黑体"/>
          <w:b/>
          <w:sz w:val="28"/>
          <w:szCs w:val="28"/>
          <w:highlight w:val="none"/>
        </w:rPr>
      </w:pPr>
    </w:p>
    <w:p w14:paraId="23F921D0">
      <w:pPr>
        <w:jc w:val="center"/>
        <w:rPr>
          <w:rFonts w:ascii="宋体" w:hAnsi="宋体" w:cs="黑体"/>
          <w:b/>
          <w:sz w:val="28"/>
          <w:szCs w:val="28"/>
          <w:highlight w:val="none"/>
        </w:rPr>
      </w:pPr>
      <w:r>
        <w:rPr>
          <w:rFonts w:hint="eastAsia" w:ascii="宋体" w:hAnsi="宋体" w:cs="黑体"/>
          <w:b/>
          <w:sz w:val="28"/>
          <w:szCs w:val="28"/>
          <w:highlight w:val="none"/>
        </w:rPr>
        <w:t>磋商响应供应商类似项目业绩表</w:t>
      </w:r>
    </w:p>
    <w:tbl>
      <w:tblPr>
        <w:tblStyle w:val="65"/>
        <w:tblW w:w="9672" w:type="dxa"/>
        <w:tblInd w:w="-3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704"/>
        <w:gridCol w:w="1817"/>
        <w:gridCol w:w="1817"/>
        <w:gridCol w:w="1611"/>
        <w:gridCol w:w="1669"/>
        <w:gridCol w:w="1245"/>
        <w:gridCol w:w="809"/>
      </w:tblGrid>
      <w:tr w14:paraId="00F6B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14:paraId="25105040">
            <w:pPr>
              <w:autoSpaceDE w:val="0"/>
              <w:autoSpaceDN w:val="0"/>
              <w:spacing w:line="440" w:lineRule="exact"/>
              <w:jc w:val="center"/>
              <w:rPr>
                <w:rFonts w:ascii="宋体" w:hAnsi="宋体" w:cs="仿宋_GB2312"/>
                <w:szCs w:val="21"/>
                <w:highlight w:val="none"/>
              </w:rPr>
            </w:pPr>
            <w:r>
              <w:rPr>
                <w:rFonts w:hint="eastAsia" w:ascii="宋体" w:hAnsi="宋体" w:cs="仿宋_GB2312"/>
                <w:szCs w:val="21"/>
                <w:highlight w:val="none"/>
              </w:rPr>
              <w:t>序号</w:t>
            </w:r>
          </w:p>
        </w:tc>
        <w:tc>
          <w:tcPr>
            <w:tcW w:w="1817" w:type="dxa"/>
            <w:vAlign w:val="center"/>
          </w:tcPr>
          <w:p w14:paraId="40236A75">
            <w:pPr>
              <w:autoSpaceDE w:val="0"/>
              <w:autoSpaceDN w:val="0"/>
              <w:spacing w:line="440" w:lineRule="exact"/>
              <w:jc w:val="center"/>
              <w:rPr>
                <w:rFonts w:ascii="宋体" w:hAnsi="宋体" w:cs="仿宋_GB2312"/>
                <w:szCs w:val="21"/>
                <w:highlight w:val="none"/>
              </w:rPr>
            </w:pPr>
            <w:r>
              <w:rPr>
                <w:rFonts w:hint="eastAsia" w:ascii="宋体" w:hAnsi="宋体" w:cs="仿宋_GB2312"/>
                <w:szCs w:val="21"/>
                <w:highlight w:val="none"/>
              </w:rPr>
              <w:t>项目名称</w:t>
            </w:r>
          </w:p>
        </w:tc>
        <w:tc>
          <w:tcPr>
            <w:tcW w:w="1817" w:type="dxa"/>
            <w:vAlign w:val="center"/>
          </w:tcPr>
          <w:p w14:paraId="2EB993E2">
            <w:pPr>
              <w:autoSpaceDE w:val="0"/>
              <w:autoSpaceDN w:val="0"/>
              <w:spacing w:line="440" w:lineRule="exact"/>
              <w:jc w:val="center"/>
              <w:rPr>
                <w:rFonts w:ascii="宋体" w:hAnsi="宋体" w:cs="仿宋_GB2312"/>
                <w:szCs w:val="21"/>
                <w:highlight w:val="none"/>
              </w:rPr>
            </w:pPr>
            <w:r>
              <w:rPr>
                <w:rFonts w:hint="eastAsia" w:ascii="宋体" w:hAnsi="宋体" w:cs="仿宋_GB2312"/>
                <w:szCs w:val="21"/>
                <w:highlight w:val="none"/>
              </w:rPr>
              <w:t>合同金额</w:t>
            </w:r>
          </w:p>
        </w:tc>
        <w:tc>
          <w:tcPr>
            <w:tcW w:w="1611" w:type="dxa"/>
            <w:vAlign w:val="center"/>
          </w:tcPr>
          <w:p w14:paraId="193553D9">
            <w:pPr>
              <w:autoSpaceDE w:val="0"/>
              <w:autoSpaceDN w:val="0"/>
              <w:spacing w:line="440" w:lineRule="exact"/>
              <w:jc w:val="center"/>
              <w:rPr>
                <w:rFonts w:ascii="宋体" w:hAnsi="宋体" w:cs="仿宋_GB2312"/>
                <w:szCs w:val="21"/>
                <w:highlight w:val="none"/>
              </w:rPr>
            </w:pPr>
            <w:r>
              <w:rPr>
                <w:rFonts w:hint="eastAsia" w:ascii="宋体" w:hAnsi="宋体" w:cs="仿宋_GB2312"/>
                <w:szCs w:val="21"/>
                <w:highlight w:val="none"/>
              </w:rPr>
              <w:t>签订日期</w:t>
            </w:r>
          </w:p>
        </w:tc>
        <w:tc>
          <w:tcPr>
            <w:tcW w:w="1669" w:type="dxa"/>
            <w:vAlign w:val="center"/>
          </w:tcPr>
          <w:p w14:paraId="434B760D">
            <w:pPr>
              <w:autoSpaceDE w:val="0"/>
              <w:autoSpaceDN w:val="0"/>
              <w:spacing w:line="440" w:lineRule="exact"/>
              <w:jc w:val="center"/>
              <w:rPr>
                <w:rFonts w:ascii="宋体" w:hAnsi="宋体" w:cs="仿宋_GB2312"/>
                <w:szCs w:val="21"/>
                <w:highlight w:val="none"/>
              </w:rPr>
            </w:pPr>
            <w:r>
              <w:rPr>
                <w:rFonts w:hint="eastAsia" w:ascii="宋体" w:hAnsi="宋体" w:cs="仿宋_GB2312"/>
                <w:szCs w:val="21"/>
                <w:highlight w:val="none"/>
              </w:rPr>
              <w:t>业主单位及电话</w:t>
            </w:r>
          </w:p>
        </w:tc>
        <w:tc>
          <w:tcPr>
            <w:tcW w:w="1245" w:type="dxa"/>
            <w:vAlign w:val="center"/>
          </w:tcPr>
          <w:p w14:paraId="153A28D0">
            <w:pPr>
              <w:autoSpaceDE w:val="0"/>
              <w:autoSpaceDN w:val="0"/>
              <w:spacing w:line="440" w:lineRule="exact"/>
              <w:jc w:val="center"/>
              <w:rPr>
                <w:rFonts w:ascii="宋体" w:hAnsi="宋体" w:cs="仿宋_GB2312"/>
                <w:szCs w:val="21"/>
                <w:highlight w:val="none"/>
              </w:rPr>
            </w:pPr>
            <w:r>
              <w:rPr>
                <w:rFonts w:hint="eastAsia" w:ascii="宋体" w:hAnsi="宋体" w:cs="仿宋_GB2312"/>
                <w:szCs w:val="21"/>
                <w:highlight w:val="none"/>
              </w:rPr>
              <w:t>项目负责人</w:t>
            </w:r>
          </w:p>
        </w:tc>
        <w:tc>
          <w:tcPr>
            <w:tcW w:w="809" w:type="dxa"/>
            <w:vAlign w:val="center"/>
          </w:tcPr>
          <w:p w14:paraId="5F1C947A">
            <w:pPr>
              <w:autoSpaceDE w:val="0"/>
              <w:autoSpaceDN w:val="0"/>
              <w:spacing w:line="440" w:lineRule="exact"/>
              <w:jc w:val="center"/>
              <w:rPr>
                <w:rFonts w:ascii="宋体" w:hAnsi="宋体" w:cs="仿宋_GB2312"/>
                <w:szCs w:val="21"/>
                <w:highlight w:val="none"/>
              </w:rPr>
            </w:pPr>
            <w:r>
              <w:rPr>
                <w:rFonts w:hint="eastAsia" w:ascii="宋体" w:hAnsi="宋体" w:cs="仿宋_GB2312"/>
                <w:szCs w:val="21"/>
                <w:highlight w:val="none"/>
              </w:rPr>
              <w:t>备注</w:t>
            </w:r>
          </w:p>
        </w:tc>
      </w:tr>
      <w:tr w14:paraId="52873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14:paraId="6BF006B5">
            <w:pPr>
              <w:autoSpaceDE w:val="0"/>
              <w:autoSpaceDN w:val="0"/>
              <w:spacing w:line="440" w:lineRule="exact"/>
              <w:jc w:val="center"/>
              <w:rPr>
                <w:rFonts w:ascii="宋体" w:hAnsi="宋体" w:cs="仿宋_GB2312"/>
                <w:szCs w:val="21"/>
                <w:highlight w:val="none"/>
              </w:rPr>
            </w:pPr>
          </w:p>
        </w:tc>
        <w:tc>
          <w:tcPr>
            <w:tcW w:w="1817" w:type="dxa"/>
            <w:vAlign w:val="center"/>
          </w:tcPr>
          <w:p w14:paraId="5AEC51F7">
            <w:pPr>
              <w:spacing w:line="400" w:lineRule="atLeast"/>
              <w:jc w:val="center"/>
              <w:rPr>
                <w:rFonts w:ascii="Arial" w:hAnsi="Arial" w:eastAsia="微软雅黑" w:cs="Arial"/>
                <w:szCs w:val="21"/>
                <w:highlight w:val="none"/>
              </w:rPr>
            </w:pPr>
          </w:p>
        </w:tc>
        <w:tc>
          <w:tcPr>
            <w:tcW w:w="1817" w:type="dxa"/>
            <w:vAlign w:val="center"/>
          </w:tcPr>
          <w:p w14:paraId="270C0BAB">
            <w:pPr>
              <w:spacing w:line="400" w:lineRule="atLeast"/>
              <w:jc w:val="center"/>
              <w:rPr>
                <w:rFonts w:ascii="Arial" w:hAnsi="Arial" w:eastAsia="微软雅黑" w:cs="Arial"/>
                <w:szCs w:val="21"/>
                <w:highlight w:val="none"/>
              </w:rPr>
            </w:pPr>
          </w:p>
        </w:tc>
        <w:tc>
          <w:tcPr>
            <w:tcW w:w="1611" w:type="dxa"/>
            <w:vAlign w:val="center"/>
          </w:tcPr>
          <w:p w14:paraId="6C675EAF">
            <w:pPr>
              <w:spacing w:line="400" w:lineRule="atLeast"/>
              <w:jc w:val="center"/>
              <w:rPr>
                <w:rFonts w:ascii="Arial" w:hAnsi="Arial" w:eastAsia="微软雅黑" w:cs="Arial"/>
                <w:szCs w:val="21"/>
                <w:highlight w:val="none"/>
              </w:rPr>
            </w:pPr>
          </w:p>
        </w:tc>
        <w:tc>
          <w:tcPr>
            <w:tcW w:w="1669" w:type="dxa"/>
            <w:vAlign w:val="center"/>
          </w:tcPr>
          <w:p w14:paraId="3B1F49D5">
            <w:pPr>
              <w:spacing w:line="400" w:lineRule="atLeast"/>
              <w:jc w:val="center"/>
              <w:rPr>
                <w:rFonts w:ascii="Arial" w:hAnsi="Arial" w:eastAsia="微软雅黑" w:cs="Arial"/>
                <w:szCs w:val="21"/>
                <w:highlight w:val="none"/>
              </w:rPr>
            </w:pPr>
          </w:p>
        </w:tc>
        <w:tc>
          <w:tcPr>
            <w:tcW w:w="1245" w:type="dxa"/>
            <w:vAlign w:val="center"/>
          </w:tcPr>
          <w:p w14:paraId="50F2EE65">
            <w:pPr>
              <w:spacing w:line="400" w:lineRule="atLeast"/>
              <w:jc w:val="center"/>
              <w:rPr>
                <w:rFonts w:ascii="Arial" w:hAnsi="Arial" w:eastAsia="微软雅黑" w:cs="Arial"/>
                <w:szCs w:val="21"/>
                <w:highlight w:val="none"/>
              </w:rPr>
            </w:pPr>
          </w:p>
        </w:tc>
        <w:tc>
          <w:tcPr>
            <w:tcW w:w="809" w:type="dxa"/>
            <w:vAlign w:val="center"/>
          </w:tcPr>
          <w:p w14:paraId="3234877A">
            <w:pPr>
              <w:autoSpaceDE w:val="0"/>
              <w:autoSpaceDN w:val="0"/>
              <w:spacing w:line="440" w:lineRule="exact"/>
              <w:jc w:val="center"/>
              <w:rPr>
                <w:rFonts w:ascii="宋体" w:hAnsi="宋体" w:cs="仿宋_GB2312"/>
                <w:szCs w:val="21"/>
                <w:highlight w:val="none"/>
              </w:rPr>
            </w:pPr>
          </w:p>
        </w:tc>
      </w:tr>
      <w:tr w14:paraId="3F4C6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14:paraId="55728972">
            <w:pPr>
              <w:autoSpaceDE w:val="0"/>
              <w:autoSpaceDN w:val="0"/>
              <w:spacing w:line="440" w:lineRule="exact"/>
              <w:jc w:val="center"/>
              <w:rPr>
                <w:rFonts w:ascii="宋体" w:hAnsi="宋体" w:cs="仿宋_GB2312"/>
                <w:szCs w:val="21"/>
                <w:highlight w:val="none"/>
              </w:rPr>
            </w:pPr>
          </w:p>
        </w:tc>
        <w:tc>
          <w:tcPr>
            <w:tcW w:w="1817" w:type="dxa"/>
            <w:vAlign w:val="center"/>
          </w:tcPr>
          <w:p w14:paraId="1AF73C40">
            <w:pPr>
              <w:autoSpaceDE w:val="0"/>
              <w:autoSpaceDN w:val="0"/>
              <w:spacing w:line="440" w:lineRule="exact"/>
              <w:jc w:val="center"/>
              <w:rPr>
                <w:rFonts w:ascii="宋体" w:hAnsi="宋体" w:cs="仿宋_GB2312"/>
                <w:szCs w:val="21"/>
                <w:highlight w:val="none"/>
              </w:rPr>
            </w:pPr>
          </w:p>
        </w:tc>
        <w:tc>
          <w:tcPr>
            <w:tcW w:w="1817" w:type="dxa"/>
            <w:vAlign w:val="center"/>
          </w:tcPr>
          <w:p w14:paraId="2477BEEA">
            <w:pPr>
              <w:autoSpaceDE w:val="0"/>
              <w:autoSpaceDN w:val="0"/>
              <w:spacing w:line="440" w:lineRule="exact"/>
              <w:jc w:val="center"/>
              <w:rPr>
                <w:rFonts w:ascii="宋体" w:hAnsi="宋体" w:cs="仿宋_GB2312"/>
                <w:szCs w:val="21"/>
                <w:highlight w:val="none"/>
              </w:rPr>
            </w:pPr>
          </w:p>
        </w:tc>
        <w:tc>
          <w:tcPr>
            <w:tcW w:w="1611" w:type="dxa"/>
            <w:vAlign w:val="center"/>
          </w:tcPr>
          <w:p w14:paraId="3A788383">
            <w:pPr>
              <w:autoSpaceDE w:val="0"/>
              <w:autoSpaceDN w:val="0"/>
              <w:spacing w:line="440" w:lineRule="exact"/>
              <w:jc w:val="center"/>
              <w:rPr>
                <w:rFonts w:ascii="宋体" w:hAnsi="宋体" w:cs="仿宋_GB2312"/>
                <w:szCs w:val="21"/>
                <w:highlight w:val="none"/>
              </w:rPr>
            </w:pPr>
          </w:p>
        </w:tc>
        <w:tc>
          <w:tcPr>
            <w:tcW w:w="1669" w:type="dxa"/>
            <w:vAlign w:val="center"/>
          </w:tcPr>
          <w:p w14:paraId="58A29206">
            <w:pPr>
              <w:autoSpaceDE w:val="0"/>
              <w:autoSpaceDN w:val="0"/>
              <w:spacing w:line="440" w:lineRule="exact"/>
              <w:jc w:val="center"/>
              <w:rPr>
                <w:rFonts w:ascii="宋体" w:hAnsi="宋体" w:cs="仿宋_GB2312"/>
                <w:szCs w:val="21"/>
                <w:highlight w:val="none"/>
              </w:rPr>
            </w:pPr>
          </w:p>
        </w:tc>
        <w:tc>
          <w:tcPr>
            <w:tcW w:w="1245" w:type="dxa"/>
            <w:vAlign w:val="center"/>
          </w:tcPr>
          <w:p w14:paraId="66DE757A">
            <w:pPr>
              <w:autoSpaceDE w:val="0"/>
              <w:autoSpaceDN w:val="0"/>
              <w:spacing w:line="440" w:lineRule="exact"/>
              <w:jc w:val="center"/>
              <w:rPr>
                <w:rFonts w:ascii="宋体" w:hAnsi="宋体" w:cs="仿宋_GB2312"/>
                <w:szCs w:val="21"/>
                <w:highlight w:val="none"/>
              </w:rPr>
            </w:pPr>
          </w:p>
        </w:tc>
        <w:tc>
          <w:tcPr>
            <w:tcW w:w="809" w:type="dxa"/>
            <w:vAlign w:val="center"/>
          </w:tcPr>
          <w:p w14:paraId="05972CA4">
            <w:pPr>
              <w:autoSpaceDE w:val="0"/>
              <w:autoSpaceDN w:val="0"/>
              <w:spacing w:line="440" w:lineRule="exact"/>
              <w:jc w:val="center"/>
              <w:rPr>
                <w:rFonts w:ascii="宋体" w:hAnsi="宋体" w:cs="仿宋_GB2312"/>
                <w:szCs w:val="21"/>
                <w:highlight w:val="none"/>
              </w:rPr>
            </w:pPr>
          </w:p>
        </w:tc>
      </w:tr>
      <w:tr w14:paraId="7A950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14:paraId="38A28BB6">
            <w:pPr>
              <w:autoSpaceDE w:val="0"/>
              <w:autoSpaceDN w:val="0"/>
              <w:spacing w:line="440" w:lineRule="exact"/>
              <w:jc w:val="center"/>
              <w:rPr>
                <w:rFonts w:ascii="宋体" w:hAnsi="宋体" w:cs="仿宋_GB2312"/>
                <w:szCs w:val="21"/>
                <w:highlight w:val="none"/>
              </w:rPr>
            </w:pPr>
          </w:p>
        </w:tc>
        <w:tc>
          <w:tcPr>
            <w:tcW w:w="1817" w:type="dxa"/>
            <w:vAlign w:val="center"/>
          </w:tcPr>
          <w:p w14:paraId="096BCCE4">
            <w:pPr>
              <w:autoSpaceDE w:val="0"/>
              <w:autoSpaceDN w:val="0"/>
              <w:spacing w:line="440" w:lineRule="exact"/>
              <w:jc w:val="center"/>
              <w:rPr>
                <w:rFonts w:ascii="宋体" w:hAnsi="宋体" w:cs="仿宋_GB2312"/>
                <w:szCs w:val="21"/>
                <w:highlight w:val="none"/>
              </w:rPr>
            </w:pPr>
          </w:p>
        </w:tc>
        <w:tc>
          <w:tcPr>
            <w:tcW w:w="1817" w:type="dxa"/>
            <w:vAlign w:val="center"/>
          </w:tcPr>
          <w:p w14:paraId="7D50C6A7">
            <w:pPr>
              <w:autoSpaceDE w:val="0"/>
              <w:autoSpaceDN w:val="0"/>
              <w:spacing w:line="440" w:lineRule="exact"/>
              <w:jc w:val="center"/>
              <w:rPr>
                <w:rFonts w:ascii="宋体" w:hAnsi="宋体" w:cs="仿宋_GB2312"/>
                <w:szCs w:val="21"/>
                <w:highlight w:val="none"/>
              </w:rPr>
            </w:pPr>
          </w:p>
        </w:tc>
        <w:tc>
          <w:tcPr>
            <w:tcW w:w="1611" w:type="dxa"/>
            <w:vAlign w:val="center"/>
          </w:tcPr>
          <w:p w14:paraId="321DA6A4">
            <w:pPr>
              <w:autoSpaceDE w:val="0"/>
              <w:autoSpaceDN w:val="0"/>
              <w:spacing w:line="440" w:lineRule="exact"/>
              <w:jc w:val="center"/>
              <w:rPr>
                <w:rFonts w:ascii="宋体" w:hAnsi="宋体" w:cs="仿宋_GB2312"/>
                <w:szCs w:val="21"/>
                <w:highlight w:val="none"/>
              </w:rPr>
            </w:pPr>
          </w:p>
        </w:tc>
        <w:tc>
          <w:tcPr>
            <w:tcW w:w="1669" w:type="dxa"/>
            <w:vAlign w:val="center"/>
          </w:tcPr>
          <w:p w14:paraId="2978A4B5">
            <w:pPr>
              <w:autoSpaceDE w:val="0"/>
              <w:autoSpaceDN w:val="0"/>
              <w:spacing w:line="440" w:lineRule="exact"/>
              <w:jc w:val="center"/>
              <w:rPr>
                <w:rFonts w:ascii="宋体" w:hAnsi="宋体" w:cs="仿宋_GB2312"/>
                <w:szCs w:val="21"/>
                <w:highlight w:val="none"/>
              </w:rPr>
            </w:pPr>
          </w:p>
        </w:tc>
        <w:tc>
          <w:tcPr>
            <w:tcW w:w="1245" w:type="dxa"/>
            <w:vAlign w:val="center"/>
          </w:tcPr>
          <w:p w14:paraId="65F5B740">
            <w:pPr>
              <w:autoSpaceDE w:val="0"/>
              <w:autoSpaceDN w:val="0"/>
              <w:spacing w:line="440" w:lineRule="exact"/>
              <w:jc w:val="center"/>
              <w:rPr>
                <w:rFonts w:ascii="宋体" w:hAnsi="宋体" w:cs="仿宋_GB2312"/>
                <w:szCs w:val="21"/>
                <w:highlight w:val="none"/>
              </w:rPr>
            </w:pPr>
          </w:p>
        </w:tc>
        <w:tc>
          <w:tcPr>
            <w:tcW w:w="809" w:type="dxa"/>
            <w:vAlign w:val="center"/>
          </w:tcPr>
          <w:p w14:paraId="316AE68C">
            <w:pPr>
              <w:autoSpaceDE w:val="0"/>
              <w:autoSpaceDN w:val="0"/>
              <w:spacing w:line="440" w:lineRule="exact"/>
              <w:jc w:val="center"/>
              <w:rPr>
                <w:rFonts w:ascii="宋体" w:hAnsi="宋体" w:cs="仿宋_GB2312"/>
                <w:szCs w:val="21"/>
                <w:highlight w:val="none"/>
              </w:rPr>
            </w:pPr>
          </w:p>
        </w:tc>
      </w:tr>
      <w:tr w14:paraId="1EF5B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14:paraId="22716A05">
            <w:pPr>
              <w:autoSpaceDE w:val="0"/>
              <w:autoSpaceDN w:val="0"/>
              <w:spacing w:line="440" w:lineRule="exact"/>
              <w:jc w:val="center"/>
              <w:rPr>
                <w:rFonts w:ascii="宋体" w:hAnsi="宋体" w:cs="仿宋_GB2312"/>
                <w:szCs w:val="21"/>
                <w:highlight w:val="none"/>
              </w:rPr>
            </w:pPr>
          </w:p>
        </w:tc>
        <w:tc>
          <w:tcPr>
            <w:tcW w:w="1817" w:type="dxa"/>
            <w:vAlign w:val="center"/>
          </w:tcPr>
          <w:p w14:paraId="0C38EEE4">
            <w:pPr>
              <w:autoSpaceDE w:val="0"/>
              <w:autoSpaceDN w:val="0"/>
              <w:spacing w:line="440" w:lineRule="exact"/>
              <w:jc w:val="center"/>
              <w:rPr>
                <w:rFonts w:ascii="宋体" w:hAnsi="宋体" w:cs="仿宋_GB2312"/>
                <w:szCs w:val="21"/>
                <w:highlight w:val="none"/>
              </w:rPr>
            </w:pPr>
          </w:p>
        </w:tc>
        <w:tc>
          <w:tcPr>
            <w:tcW w:w="1817" w:type="dxa"/>
            <w:vAlign w:val="center"/>
          </w:tcPr>
          <w:p w14:paraId="114224BB">
            <w:pPr>
              <w:autoSpaceDE w:val="0"/>
              <w:autoSpaceDN w:val="0"/>
              <w:spacing w:line="440" w:lineRule="exact"/>
              <w:jc w:val="center"/>
              <w:rPr>
                <w:rFonts w:ascii="宋体" w:hAnsi="宋体" w:cs="仿宋_GB2312"/>
                <w:szCs w:val="21"/>
                <w:highlight w:val="none"/>
              </w:rPr>
            </w:pPr>
          </w:p>
        </w:tc>
        <w:tc>
          <w:tcPr>
            <w:tcW w:w="1611" w:type="dxa"/>
            <w:vAlign w:val="center"/>
          </w:tcPr>
          <w:p w14:paraId="31182E1D">
            <w:pPr>
              <w:autoSpaceDE w:val="0"/>
              <w:autoSpaceDN w:val="0"/>
              <w:spacing w:line="440" w:lineRule="exact"/>
              <w:jc w:val="center"/>
              <w:rPr>
                <w:rFonts w:ascii="宋体" w:hAnsi="宋体" w:cs="仿宋_GB2312"/>
                <w:szCs w:val="21"/>
                <w:highlight w:val="none"/>
              </w:rPr>
            </w:pPr>
          </w:p>
        </w:tc>
        <w:tc>
          <w:tcPr>
            <w:tcW w:w="1669" w:type="dxa"/>
            <w:vAlign w:val="center"/>
          </w:tcPr>
          <w:p w14:paraId="46FFF969">
            <w:pPr>
              <w:autoSpaceDE w:val="0"/>
              <w:autoSpaceDN w:val="0"/>
              <w:spacing w:line="440" w:lineRule="exact"/>
              <w:jc w:val="center"/>
              <w:rPr>
                <w:rFonts w:ascii="宋体" w:hAnsi="宋体" w:cs="仿宋_GB2312"/>
                <w:szCs w:val="21"/>
                <w:highlight w:val="none"/>
              </w:rPr>
            </w:pPr>
          </w:p>
        </w:tc>
        <w:tc>
          <w:tcPr>
            <w:tcW w:w="1245" w:type="dxa"/>
            <w:vAlign w:val="center"/>
          </w:tcPr>
          <w:p w14:paraId="53EF41FA">
            <w:pPr>
              <w:autoSpaceDE w:val="0"/>
              <w:autoSpaceDN w:val="0"/>
              <w:spacing w:line="440" w:lineRule="exact"/>
              <w:jc w:val="center"/>
              <w:rPr>
                <w:rFonts w:ascii="宋体" w:hAnsi="宋体" w:cs="仿宋_GB2312"/>
                <w:szCs w:val="21"/>
                <w:highlight w:val="none"/>
              </w:rPr>
            </w:pPr>
          </w:p>
        </w:tc>
        <w:tc>
          <w:tcPr>
            <w:tcW w:w="809" w:type="dxa"/>
            <w:vAlign w:val="center"/>
          </w:tcPr>
          <w:p w14:paraId="62FE49D7">
            <w:pPr>
              <w:autoSpaceDE w:val="0"/>
              <w:autoSpaceDN w:val="0"/>
              <w:spacing w:line="440" w:lineRule="exact"/>
              <w:jc w:val="center"/>
              <w:rPr>
                <w:rFonts w:ascii="宋体" w:hAnsi="宋体" w:cs="仿宋_GB2312"/>
                <w:szCs w:val="21"/>
                <w:highlight w:val="none"/>
              </w:rPr>
            </w:pPr>
          </w:p>
        </w:tc>
      </w:tr>
      <w:tr w14:paraId="6A45B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14:paraId="379DA537">
            <w:pPr>
              <w:autoSpaceDE w:val="0"/>
              <w:autoSpaceDN w:val="0"/>
              <w:spacing w:line="440" w:lineRule="exact"/>
              <w:jc w:val="center"/>
              <w:rPr>
                <w:rFonts w:ascii="宋体" w:hAnsi="宋体" w:cs="仿宋_GB2312"/>
                <w:szCs w:val="21"/>
                <w:highlight w:val="none"/>
              </w:rPr>
            </w:pPr>
          </w:p>
        </w:tc>
        <w:tc>
          <w:tcPr>
            <w:tcW w:w="1817" w:type="dxa"/>
            <w:vAlign w:val="center"/>
          </w:tcPr>
          <w:p w14:paraId="431DC76E">
            <w:pPr>
              <w:autoSpaceDE w:val="0"/>
              <w:autoSpaceDN w:val="0"/>
              <w:spacing w:line="440" w:lineRule="exact"/>
              <w:jc w:val="center"/>
              <w:rPr>
                <w:rFonts w:ascii="宋体" w:hAnsi="宋体" w:cs="仿宋_GB2312"/>
                <w:szCs w:val="21"/>
                <w:highlight w:val="none"/>
              </w:rPr>
            </w:pPr>
          </w:p>
        </w:tc>
        <w:tc>
          <w:tcPr>
            <w:tcW w:w="1817" w:type="dxa"/>
            <w:vAlign w:val="center"/>
          </w:tcPr>
          <w:p w14:paraId="578E21BC">
            <w:pPr>
              <w:autoSpaceDE w:val="0"/>
              <w:autoSpaceDN w:val="0"/>
              <w:spacing w:line="440" w:lineRule="exact"/>
              <w:jc w:val="center"/>
              <w:rPr>
                <w:rFonts w:ascii="宋体" w:hAnsi="宋体" w:cs="仿宋_GB2312"/>
                <w:szCs w:val="21"/>
                <w:highlight w:val="none"/>
              </w:rPr>
            </w:pPr>
          </w:p>
        </w:tc>
        <w:tc>
          <w:tcPr>
            <w:tcW w:w="1611" w:type="dxa"/>
            <w:vAlign w:val="center"/>
          </w:tcPr>
          <w:p w14:paraId="5B5824D3">
            <w:pPr>
              <w:autoSpaceDE w:val="0"/>
              <w:autoSpaceDN w:val="0"/>
              <w:spacing w:line="440" w:lineRule="exact"/>
              <w:jc w:val="center"/>
              <w:rPr>
                <w:rFonts w:ascii="宋体" w:hAnsi="宋体" w:cs="仿宋_GB2312"/>
                <w:szCs w:val="21"/>
                <w:highlight w:val="none"/>
              </w:rPr>
            </w:pPr>
          </w:p>
        </w:tc>
        <w:tc>
          <w:tcPr>
            <w:tcW w:w="1669" w:type="dxa"/>
            <w:vAlign w:val="center"/>
          </w:tcPr>
          <w:p w14:paraId="7484F6E7">
            <w:pPr>
              <w:autoSpaceDE w:val="0"/>
              <w:autoSpaceDN w:val="0"/>
              <w:spacing w:line="440" w:lineRule="exact"/>
              <w:jc w:val="center"/>
              <w:rPr>
                <w:rFonts w:ascii="宋体" w:hAnsi="宋体" w:cs="仿宋_GB2312"/>
                <w:szCs w:val="21"/>
                <w:highlight w:val="none"/>
              </w:rPr>
            </w:pPr>
          </w:p>
        </w:tc>
        <w:tc>
          <w:tcPr>
            <w:tcW w:w="1245" w:type="dxa"/>
            <w:vAlign w:val="center"/>
          </w:tcPr>
          <w:p w14:paraId="6AA7C9FF">
            <w:pPr>
              <w:autoSpaceDE w:val="0"/>
              <w:autoSpaceDN w:val="0"/>
              <w:spacing w:line="440" w:lineRule="exact"/>
              <w:jc w:val="center"/>
              <w:rPr>
                <w:rFonts w:ascii="宋体" w:hAnsi="宋体" w:cs="仿宋_GB2312"/>
                <w:szCs w:val="21"/>
                <w:highlight w:val="none"/>
              </w:rPr>
            </w:pPr>
          </w:p>
        </w:tc>
        <w:tc>
          <w:tcPr>
            <w:tcW w:w="809" w:type="dxa"/>
            <w:vAlign w:val="center"/>
          </w:tcPr>
          <w:p w14:paraId="5DFCE2C6">
            <w:pPr>
              <w:autoSpaceDE w:val="0"/>
              <w:autoSpaceDN w:val="0"/>
              <w:spacing w:line="440" w:lineRule="exact"/>
              <w:jc w:val="center"/>
              <w:rPr>
                <w:rFonts w:ascii="宋体" w:hAnsi="宋体" w:cs="仿宋_GB2312"/>
                <w:szCs w:val="21"/>
                <w:highlight w:val="none"/>
              </w:rPr>
            </w:pPr>
          </w:p>
        </w:tc>
      </w:tr>
      <w:tr w14:paraId="1B7B2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14:paraId="7412FC73">
            <w:pPr>
              <w:autoSpaceDE w:val="0"/>
              <w:autoSpaceDN w:val="0"/>
              <w:spacing w:line="440" w:lineRule="exact"/>
              <w:jc w:val="center"/>
              <w:rPr>
                <w:rFonts w:ascii="宋体" w:hAnsi="宋体" w:cs="仿宋_GB2312"/>
                <w:szCs w:val="21"/>
                <w:highlight w:val="none"/>
              </w:rPr>
            </w:pPr>
          </w:p>
        </w:tc>
        <w:tc>
          <w:tcPr>
            <w:tcW w:w="1817" w:type="dxa"/>
            <w:vAlign w:val="center"/>
          </w:tcPr>
          <w:p w14:paraId="2732DD4E">
            <w:pPr>
              <w:autoSpaceDE w:val="0"/>
              <w:autoSpaceDN w:val="0"/>
              <w:spacing w:line="440" w:lineRule="exact"/>
              <w:jc w:val="center"/>
              <w:rPr>
                <w:rFonts w:ascii="宋体" w:hAnsi="宋体" w:cs="仿宋_GB2312"/>
                <w:szCs w:val="21"/>
                <w:highlight w:val="none"/>
              </w:rPr>
            </w:pPr>
          </w:p>
        </w:tc>
        <w:tc>
          <w:tcPr>
            <w:tcW w:w="1817" w:type="dxa"/>
            <w:vAlign w:val="center"/>
          </w:tcPr>
          <w:p w14:paraId="7D484340">
            <w:pPr>
              <w:autoSpaceDE w:val="0"/>
              <w:autoSpaceDN w:val="0"/>
              <w:spacing w:line="440" w:lineRule="exact"/>
              <w:jc w:val="center"/>
              <w:rPr>
                <w:rFonts w:ascii="宋体" w:hAnsi="宋体" w:cs="仿宋_GB2312"/>
                <w:szCs w:val="21"/>
                <w:highlight w:val="none"/>
              </w:rPr>
            </w:pPr>
          </w:p>
        </w:tc>
        <w:tc>
          <w:tcPr>
            <w:tcW w:w="1611" w:type="dxa"/>
            <w:vAlign w:val="center"/>
          </w:tcPr>
          <w:p w14:paraId="3CC8DAB5">
            <w:pPr>
              <w:autoSpaceDE w:val="0"/>
              <w:autoSpaceDN w:val="0"/>
              <w:spacing w:line="440" w:lineRule="exact"/>
              <w:jc w:val="center"/>
              <w:rPr>
                <w:rFonts w:ascii="宋体" w:hAnsi="宋体" w:cs="仿宋_GB2312"/>
                <w:szCs w:val="21"/>
                <w:highlight w:val="none"/>
              </w:rPr>
            </w:pPr>
          </w:p>
        </w:tc>
        <w:tc>
          <w:tcPr>
            <w:tcW w:w="1669" w:type="dxa"/>
            <w:vAlign w:val="center"/>
          </w:tcPr>
          <w:p w14:paraId="68342BFF">
            <w:pPr>
              <w:autoSpaceDE w:val="0"/>
              <w:autoSpaceDN w:val="0"/>
              <w:spacing w:line="440" w:lineRule="exact"/>
              <w:jc w:val="center"/>
              <w:rPr>
                <w:rFonts w:ascii="宋体" w:hAnsi="宋体" w:cs="仿宋_GB2312"/>
                <w:szCs w:val="21"/>
                <w:highlight w:val="none"/>
              </w:rPr>
            </w:pPr>
          </w:p>
        </w:tc>
        <w:tc>
          <w:tcPr>
            <w:tcW w:w="1245" w:type="dxa"/>
            <w:vAlign w:val="center"/>
          </w:tcPr>
          <w:p w14:paraId="2ED2C523">
            <w:pPr>
              <w:autoSpaceDE w:val="0"/>
              <w:autoSpaceDN w:val="0"/>
              <w:spacing w:line="440" w:lineRule="exact"/>
              <w:jc w:val="center"/>
              <w:rPr>
                <w:rFonts w:ascii="宋体" w:hAnsi="宋体" w:cs="仿宋_GB2312"/>
                <w:szCs w:val="21"/>
                <w:highlight w:val="none"/>
              </w:rPr>
            </w:pPr>
          </w:p>
        </w:tc>
        <w:tc>
          <w:tcPr>
            <w:tcW w:w="809" w:type="dxa"/>
            <w:vAlign w:val="center"/>
          </w:tcPr>
          <w:p w14:paraId="63F9911C">
            <w:pPr>
              <w:autoSpaceDE w:val="0"/>
              <w:autoSpaceDN w:val="0"/>
              <w:spacing w:line="440" w:lineRule="exact"/>
              <w:jc w:val="center"/>
              <w:rPr>
                <w:rFonts w:ascii="宋体" w:hAnsi="宋体" w:cs="仿宋_GB2312"/>
                <w:szCs w:val="21"/>
                <w:highlight w:val="none"/>
              </w:rPr>
            </w:pPr>
          </w:p>
        </w:tc>
      </w:tr>
      <w:tr w14:paraId="59D3B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53" w:hRule="atLeast"/>
        </w:trPr>
        <w:tc>
          <w:tcPr>
            <w:tcW w:w="704" w:type="dxa"/>
            <w:vAlign w:val="center"/>
          </w:tcPr>
          <w:p w14:paraId="2F59E448">
            <w:pPr>
              <w:autoSpaceDE w:val="0"/>
              <w:autoSpaceDN w:val="0"/>
              <w:spacing w:line="440" w:lineRule="exact"/>
              <w:jc w:val="center"/>
              <w:rPr>
                <w:rFonts w:ascii="宋体" w:hAnsi="宋体" w:cs="仿宋_GB2312"/>
                <w:szCs w:val="21"/>
                <w:highlight w:val="none"/>
              </w:rPr>
            </w:pPr>
            <w:r>
              <w:rPr>
                <w:rFonts w:hint="eastAsia" w:ascii="宋体" w:hAnsi="宋体" w:cs="仿宋_GB2312"/>
                <w:szCs w:val="21"/>
                <w:highlight w:val="none"/>
              </w:rPr>
              <w:t>…</w:t>
            </w:r>
          </w:p>
        </w:tc>
        <w:tc>
          <w:tcPr>
            <w:tcW w:w="1817" w:type="dxa"/>
            <w:vAlign w:val="center"/>
          </w:tcPr>
          <w:p w14:paraId="49B65072">
            <w:pPr>
              <w:autoSpaceDE w:val="0"/>
              <w:autoSpaceDN w:val="0"/>
              <w:spacing w:line="440" w:lineRule="exact"/>
              <w:jc w:val="center"/>
              <w:rPr>
                <w:rFonts w:ascii="宋体" w:hAnsi="宋体" w:cs="仿宋_GB2312"/>
                <w:szCs w:val="21"/>
                <w:highlight w:val="none"/>
              </w:rPr>
            </w:pPr>
            <w:r>
              <w:rPr>
                <w:rFonts w:hint="eastAsia" w:ascii="宋体" w:hAnsi="宋体" w:cs="仿宋_GB2312"/>
                <w:szCs w:val="21"/>
                <w:highlight w:val="none"/>
              </w:rPr>
              <w:t>……</w:t>
            </w:r>
          </w:p>
        </w:tc>
        <w:tc>
          <w:tcPr>
            <w:tcW w:w="1817" w:type="dxa"/>
            <w:vAlign w:val="center"/>
          </w:tcPr>
          <w:p w14:paraId="5C0A7A36">
            <w:pPr>
              <w:autoSpaceDE w:val="0"/>
              <w:autoSpaceDN w:val="0"/>
              <w:spacing w:line="440" w:lineRule="exact"/>
              <w:jc w:val="center"/>
              <w:rPr>
                <w:rFonts w:ascii="宋体" w:hAnsi="宋体" w:cs="仿宋_GB2312"/>
                <w:szCs w:val="21"/>
                <w:highlight w:val="none"/>
              </w:rPr>
            </w:pPr>
          </w:p>
        </w:tc>
        <w:tc>
          <w:tcPr>
            <w:tcW w:w="1611" w:type="dxa"/>
            <w:vAlign w:val="center"/>
          </w:tcPr>
          <w:p w14:paraId="4344448C">
            <w:pPr>
              <w:autoSpaceDE w:val="0"/>
              <w:autoSpaceDN w:val="0"/>
              <w:spacing w:line="440" w:lineRule="exact"/>
              <w:jc w:val="center"/>
              <w:rPr>
                <w:rFonts w:ascii="宋体" w:hAnsi="宋体" w:cs="仿宋_GB2312"/>
                <w:szCs w:val="21"/>
                <w:highlight w:val="none"/>
              </w:rPr>
            </w:pPr>
          </w:p>
        </w:tc>
        <w:tc>
          <w:tcPr>
            <w:tcW w:w="1669" w:type="dxa"/>
            <w:vAlign w:val="center"/>
          </w:tcPr>
          <w:p w14:paraId="56235659">
            <w:pPr>
              <w:autoSpaceDE w:val="0"/>
              <w:autoSpaceDN w:val="0"/>
              <w:spacing w:line="440" w:lineRule="exact"/>
              <w:jc w:val="center"/>
              <w:rPr>
                <w:rFonts w:ascii="宋体" w:hAnsi="宋体" w:cs="仿宋_GB2312"/>
                <w:szCs w:val="21"/>
                <w:highlight w:val="none"/>
              </w:rPr>
            </w:pPr>
          </w:p>
        </w:tc>
        <w:tc>
          <w:tcPr>
            <w:tcW w:w="1245" w:type="dxa"/>
            <w:vAlign w:val="center"/>
          </w:tcPr>
          <w:p w14:paraId="3E0C7F61">
            <w:pPr>
              <w:autoSpaceDE w:val="0"/>
              <w:autoSpaceDN w:val="0"/>
              <w:spacing w:line="440" w:lineRule="exact"/>
              <w:jc w:val="center"/>
              <w:rPr>
                <w:rFonts w:ascii="宋体" w:hAnsi="宋体" w:cs="仿宋_GB2312"/>
                <w:szCs w:val="21"/>
                <w:highlight w:val="none"/>
              </w:rPr>
            </w:pPr>
          </w:p>
        </w:tc>
        <w:tc>
          <w:tcPr>
            <w:tcW w:w="809" w:type="dxa"/>
            <w:vAlign w:val="center"/>
          </w:tcPr>
          <w:p w14:paraId="64342F39">
            <w:pPr>
              <w:autoSpaceDE w:val="0"/>
              <w:autoSpaceDN w:val="0"/>
              <w:spacing w:line="440" w:lineRule="exact"/>
              <w:jc w:val="center"/>
              <w:rPr>
                <w:rFonts w:ascii="宋体" w:hAnsi="宋体" w:cs="仿宋_GB2312"/>
                <w:szCs w:val="21"/>
                <w:highlight w:val="none"/>
              </w:rPr>
            </w:pPr>
          </w:p>
        </w:tc>
      </w:tr>
    </w:tbl>
    <w:p w14:paraId="4D624166">
      <w:pPr>
        <w:spacing w:line="400" w:lineRule="exact"/>
        <w:ind w:firstLine="3240" w:firstLineChars="1350"/>
        <w:rPr>
          <w:rFonts w:ascii="宋体" w:hAnsi="宋体" w:cs="宋体-PUA"/>
          <w:sz w:val="24"/>
          <w:highlight w:val="none"/>
        </w:rPr>
      </w:pPr>
    </w:p>
    <w:p w14:paraId="7128A73A">
      <w:pPr>
        <w:pStyle w:val="81"/>
        <w:rPr>
          <w:rFonts w:ascii="宋体" w:hAnsi="宋体" w:cs="宋体-PUA"/>
          <w:sz w:val="24"/>
          <w:highlight w:val="none"/>
        </w:rPr>
      </w:pPr>
    </w:p>
    <w:p w14:paraId="03C71DD5">
      <w:pPr>
        <w:pStyle w:val="81"/>
        <w:rPr>
          <w:rFonts w:ascii="宋体" w:hAnsi="宋体" w:cs="宋体-PUA"/>
          <w:sz w:val="24"/>
          <w:highlight w:val="none"/>
        </w:rPr>
      </w:pPr>
    </w:p>
    <w:p w14:paraId="402A1B46">
      <w:pPr>
        <w:spacing w:line="440" w:lineRule="exact"/>
        <w:ind w:firstLine="4320" w:firstLineChars="1800"/>
        <w:rPr>
          <w:rFonts w:ascii="宋体" w:hAnsi="宋体" w:cs="宋体"/>
          <w:bCs/>
          <w:sz w:val="24"/>
          <w:highlight w:val="none"/>
          <w:u w:val="single"/>
        </w:rPr>
      </w:pPr>
      <w:r>
        <w:rPr>
          <w:rFonts w:hint="eastAsia" w:ascii="宋体" w:hAnsi="宋体" w:cs="宋体"/>
          <w:bCs/>
          <w:sz w:val="24"/>
          <w:highlight w:val="none"/>
        </w:rPr>
        <w:t>磋商响应供应商（盖章）：</w:t>
      </w:r>
    </w:p>
    <w:p w14:paraId="293ED098">
      <w:pPr>
        <w:spacing w:line="440" w:lineRule="exact"/>
        <w:ind w:firstLine="4080" w:firstLineChars="1700"/>
        <w:rPr>
          <w:rFonts w:ascii="宋体" w:hAnsi="宋体" w:cs="宋体"/>
          <w:sz w:val="24"/>
          <w:highlight w:val="none"/>
        </w:rPr>
      </w:pPr>
      <w:r>
        <w:rPr>
          <w:rFonts w:hint="eastAsia" w:ascii="宋体" w:hAnsi="宋体" w:cs="宋体"/>
          <w:sz w:val="24"/>
          <w:highlight w:val="none"/>
        </w:rPr>
        <w:t xml:space="preserve"> 法定代表人或授权代表（签字或盖章）：</w:t>
      </w:r>
    </w:p>
    <w:p w14:paraId="7D4A9E07">
      <w:pPr>
        <w:spacing w:line="440" w:lineRule="exact"/>
        <w:ind w:firstLine="4320" w:firstLineChars="1800"/>
        <w:rPr>
          <w:rFonts w:ascii="宋体" w:hAnsi="宋体" w:cs="宋体"/>
          <w:bCs/>
          <w:sz w:val="24"/>
          <w:highlight w:val="none"/>
          <w:u w:val="single"/>
        </w:rPr>
      </w:pPr>
      <w:r>
        <w:rPr>
          <w:rFonts w:hint="eastAsia" w:ascii="宋体" w:hAnsi="宋体" w:cs="宋体"/>
          <w:bCs/>
          <w:sz w:val="24"/>
          <w:highlight w:val="none"/>
        </w:rPr>
        <w:t>日   期：   年    月    日</w:t>
      </w:r>
    </w:p>
    <w:p w14:paraId="51A07A53">
      <w:pPr>
        <w:pStyle w:val="35"/>
        <w:tabs>
          <w:tab w:val="left" w:pos="0"/>
          <w:tab w:val="left" w:pos="900"/>
        </w:tabs>
        <w:spacing w:line="360" w:lineRule="auto"/>
        <w:jc w:val="center"/>
        <w:rPr>
          <w:rFonts w:hAnsi="宋体" w:cs="宋体-PUA"/>
          <w:sz w:val="24"/>
          <w:highlight w:val="none"/>
        </w:rPr>
      </w:pPr>
    </w:p>
    <w:p w14:paraId="7823B80A">
      <w:pPr>
        <w:spacing w:line="360" w:lineRule="auto"/>
        <w:jc w:val="both"/>
        <w:rPr>
          <w:rFonts w:hint="eastAsia" w:ascii="宋体" w:hAnsi="宋体" w:cs="黑体"/>
          <w:b/>
          <w:sz w:val="30"/>
          <w:szCs w:val="30"/>
          <w:highlight w:val="none"/>
        </w:rPr>
      </w:pPr>
    </w:p>
    <w:p w14:paraId="600DDE65">
      <w:pPr>
        <w:spacing w:line="360" w:lineRule="auto"/>
        <w:jc w:val="center"/>
        <w:rPr>
          <w:rFonts w:hint="eastAsia" w:ascii="宋体" w:hAnsi="宋体" w:cs="黑体"/>
          <w:b/>
          <w:sz w:val="30"/>
          <w:szCs w:val="30"/>
          <w:highlight w:val="none"/>
        </w:rPr>
      </w:pPr>
    </w:p>
    <w:p w14:paraId="35CC92E7">
      <w:pPr>
        <w:spacing w:line="360" w:lineRule="auto"/>
        <w:jc w:val="center"/>
        <w:rPr>
          <w:rFonts w:ascii="宋体" w:hAnsi="宋体" w:cs="黑体"/>
          <w:b/>
          <w:sz w:val="30"/>
          <w:szCs w:val="30"/>
          <w:highlight w:val="none"/>
        </w:rPr>
      </w:pPr>
      <w:r>
        <w:rPr>
          <w:rFonts w:hint="eastAsia" w:ascii="宋体" w:hAnsi="宋体" w:cs="黑体"/>
          <w:b/>
          <w:sz w:val="30"/>
          <w:szCs w:val="30"/>
          <w:highlight w:val="none"/>
        </w:rPr>
        <w:t>技术部分</w:t>
      </w:r>
    </w:p>
    <w:p w14:paraId="3250DBFD">
      <w:pPr>
        <w:spacing w:line="360" w:lineRule="auto"/>
        <w:jc w:val="center"/>
        <w:rPr>
          <w:rFonts w:ascii="宋体" w:hAnsi="宋体" w:cs="黑体"/>
          <w:b/>
          <w:sz w:val="28"/>
          <w:szCs w:val="28"/>
          <w:highlight w:val="none"/>
        </w:rPr>
      </w:pPr>
    </w:p>
    <w:p w14:paraId="0DF08E51">
      <w:pPr>
        <w:spacing w:line="360" w:lineRule="auto"/>
        <w:jc w:val="both"/>
        <w:rPr>
          <w:rFonts w:cs="仿宋_GB2312"/>
          <w:b/>
          <w:bCs/>
          <w:kern w:val="2"/>
          <w:highlight w:val="none"/>
        </w:rPr>
      </w:pPr>
      <w:r>
        <w:rPr>
          <w:rFonts w:hint="eastAsia" w:cs="仿宋_GB2312"/>
          <w:b/>
          <w:bCs/>
          <w:kern w:val="2"/>
          <w:highlight w:val="none"/>
        </w:rPr>
        <w:t>按采购文件技术部分评审细则，格式由磋商响应供应商自拟。</w:t>
      </w:r>
    </w:p>
    <w:p w14:paraId="3ABF18F3">
      <w:pPr>
        <w:spacing w:line="360" w:lineRule="auto"/>
        <w:jc w:val="both"/>
        <w:rPr>
          <w:rFonts w:cs="仿宋_GB2312"/>
          <w:b/>
          <w:bCs/>
          <w:kern w:val="2"/>
          <w:highlight w:val="none"/>
        </w:rPr>
      </w:pPr>
    </w:p>
    <w:p w14:paraId="6C4459A5">
      <w:pPr>
        <w:spacing w:line="360" w:lineRule="auto"/>
        <w:jc w:val="both"/>
        <w:rPr>
          <w:rFonts w:cs="仿宋_GB2312"/>
          <w:b/>
          <w:bCs/>
          <w:kern w:val="2"/>
          <w:highlight w:val="none"/>
        </w:rPr>
      </w:pPr>
      <w:r>
        <w:rPr>
          <w:rFonts w:hint="eastAsia" w:cs="仿宋_GB2312"/>
          <w:b/>
          <w:bCs/>
          <w:kern w:val="2"/>
          <w:highlight w:val="none"/>
        </w:rPr>
        <w:t>附件：磋商响应供应商认为需要提供的其他资料</w:t>
      </w:r>
    </w:p>
    <w:p w14:paraId="5760221E">
      <w:pPr>
        <w:spacing w:line="360" w:lineRule="auto"/>
        <w:jc w:val="both"/>
        <w:rPr>
          <w:rFonts w:cs="仿宋_GB2312"/>
          <w:b/>
          <w:bCs/>
          <w:kern w:val="2"/>
          <w:highlight w:val="none"/>
        </w:rPr>
      </w:pPr>
    </w:p>
    <w:p w14:paraId="4953ABF3">
      <w:pPr>
        <w:spacing w:line="360" w:lineRule="auto"/>
        <w:jc w:val="both"/>
        <w:rPr>
          <w:rFonts w:cs="仿宋_GB2312"/>
          <w:b/>
          <w:bCs/>
          <w:kern w:val="2"/>
          <w:highlight w:val="none"/>
        </w:rPr>
      </w:pPr>
    </w:p>
    <w:p w14:paraId="48C3E7B3">
      <w:pPr>
        <w:spacing w:line="360" w:lineRule="auto"/>
        <w:jc w:val="both"/>
        <w:rPr>
          <w:rFonts w:cs="仿宋_GB2312"/>
          <w:b/>
          <w:bCs/>
          <w:kern w:val="2"/>
          <w:highlight w:val="none"/>
        </w:rPr>
      </w:pPr>
    </w:p>
    <w:p w14:paraId="5CC0C4D2">
      <w:pPr>
        <w:spacing w:line="360" w:lineRule="auto"/>
        <w:jc w:val="both"/>
        <w:rPr>
          <w:rFonts w:cs="仿宋_GB2312"/>
          <w:b/>
          <w:bCs/>
          <w:kern w:val="2"/>
          <w:highlight w:val="none"/>
        </w:rPr>
      </w:pPr>
    </w:p>
    <w:p w14:paraId="1F76E986">
      <w:pPr>
        <w:spacing w:line="360" w:lineRule="auto"/>
        <w:jc w:val="both"/>
        <w:rPr>
          <w:rFonts w:cs="仿宋_GB2312"/>
          <w:b/>
          <w:bCs/>
          <w:kern w:val="2"/>
          <w:highlight w:val="none"/>
        </w:rPr>
      </w:pPr>
    </w:p>
    <w:p w14:paraId="07B60050">
      <w:pPr>
        <w:spacing w:line="360" w:lineRule="auto"/>
        <w:jc w:val="both"/>
        <w:rPr>
          <w:rFonts w:cs="仿宋_GB2312"/>
          <w:b/>
          <w:bCs/>
          <w:kern w:val="2"/>
          <w:highlight w:val="none"/>
        </w:rPr>
      </w:pPr>
    </w:p>
    <w:p w14:paraId="7CF2C717">
      <w:pPr>
        <w:spacing w:line="360" w:lineRule="auto"/>
        <w:jc w:val="both"/>
        <w:rPr>
          <w:rFonts w:cs="仿宋_GB2312"/>
          <w:b/>
          <w:bCs/>
          <w:kern w:val="2"/>
          <w:highlight w:val="none"/>
        </w:rPr>
      </w:pPr>
    </w:p>
    <w:p w14:paraId="16AC07A8">
      <w:pPr>
        <w:spacing w:line="360" w:lineRule="auto"/>
        <w:jc w:val="both"/>
        <w:rPr>
          <w:rFonts w:cs="仿宋_GB2312"/>
          <w:b/>
          <w:bCs/>
          <w:kern w:val="2"/>
          <w:highlight w:val="none"/>
        </w:rPr>
      </w:pPr>
    </w:p>
    <w:p w14:paraId="6C96BAAE">
      <w:pPr>
        <w:spacing w:line="360" w:lineRule="auto"/>
        <w:jc w:val="both"/>
        <w:rPr>
          <w:rFonts w:cs="仿宋_GB2312"/>
          <w:b/>
          <w:bCs/>
          <w:kern w:val="2"/>
          <w:highlight w:val="none"/>
        </w:rPr>
      </w:pPr>
    </w:p>
    <w:p w14:paraId="1AF72EF0">
      <w:pPr>
        <w:spacing w:line="360" w:lineRule="auto"/>
        <w:jc w:val="both"/>
        <w:rPr>
          <w:rFonts w:cs="仿宋_GB2312"/>
          <w:b/>
          <w:bCs/>
          <w:kern w:val="2"/>
          <w:highlight w:val="none"/>
        </w:rPr>
      </w:pPr>
    </w:p>
    <w:p w14:paraId="18164814">
      <w:pPr>
        <w:spacing w:line="360" w:lineRule="auto"/>
        <w:jc w:val="both"/>
        <w:rPr>
          <w:rFonts w:cs="仿宋_GB2312"/>
          <w:b/>
          <w:bCs/>
          <w:kern w:val="2"/>
          <w:highlight w:val="none"/>
        </w:rPr>
      </w:pPr>
    </w:p>
    <w:p w14:paraId="1FADE580">
      <w:pPr>
        <w:spacing w:line="360" w:lineRule="auto"/>
        <w:jc w:val="both"/>
        <w:rPr>
          <w:rFonts w:cs="仿宋_GB2312"/>
          <w:b/>
          <w:bCs/>
          <w:kern w:val="2"/>
          <w:highlight w:val="none"/>
        </w:rPr>
      </w:pPr>
    </w:p>
    <w:p w14:paraId="43067CA8">
      <w:pPr>
        <w:spacing w:line="360" w:lineRule="auto"/>
        <w:jc w:val="both"/>
        <w:rPr>
          <w:rFonts w:cs="仿宋_GB2312"/>
          <w:b/>
          <w:bCs/>
          <w:kern w:val="2"/>
          <w:highlight w:val="none"/>
        </w:rPr>
      </w:pPr>
    </w:p>
    <w:p w14:paraId="0AFDE942">
      <w:pPr>
        <w:spacing w:line="360" w:lineRule="auto"/>
        <w:jc w:val="both"/>
        <w:rPr>
          <w:rFonts w:cs="仿宋_GB2312"/>
          <w:b/>
          <w:bCs/>
          <w:kern w:val="2"/>
          <w:highlight w:val="none"/>
        </w:rPr>
      </w:pPr>
    </w:p>
    <w:p w14:paraId="78D613EF">
      <w:pPr>
        <w:spacing w:line="360" w:lineRule="auto"/>
        <w:jc w:val="both"/>
        <w:rPr>
          <w:rFonts w:cs="仿宋_GB2312"/>
          <w:b/>
          <w:bCs/>
          <w:kern w:val="2"/>
          <w:highlight w:val="none"/>
        </w:rPr>
      </w:pPr>
    </w:p>
    <w:p w14:paraId="6BB09912">
      <w:pPr>
        <w:spacing w:line="360" w:lineRule="auto"/>
        <w:jc w:val="both"/>
        <w:rPr>
          <w:rFonts w:cs="仿宋_GB2312"/>
          <w:b/>
          <w:bCs/>
          <w:kern w:val="2"/>
          <w:highlight w:val="none"/>
        </w:rPr>
      </w:pPr>
    </w:p>
    <w:p w14:paraId="3C49B73E">
      <w:pPr>
        <w:spacing w:line="360" w:lineRule="auto"/>
        <w:jc w:val="both"/>
        <w:rPr>
          <w:rFonts w:cs="仿宋_GB2312"/>
          <w:b/>
          <w:bCs/>
          <w:kern w:val="2"/>
          <w:highlight w:val="none"/>
        </w:rPr>
      </w:pPr>
    </w:p>
    <w:p w14:paraId="53D5A3C8">
      <w:pPr>
        <w:pStyle w:val="81"/>
        <w:rPr>
          <w:highlight w:val="none"/>
        </w:rPr>
      </w:pPr>
    </w:p>
    <w:p w14:paraId="790FF2B3">
      <w:pPr>
        <w:spacing w:line="400" w:lineRule="exact"/>
        <w:jc w:val="center"/>
        <w:rPr>
          <w:rFonts w:hint="eastAsia" w:ascii="宋体" w:hAnsi="宋体" w:cs="宋体-PUA"/>
          <w:b/>
          <w:sz w:val="28"/>
          <w:szCs w:val="28"/>
          <w:highlight w:val="none"/>
        </w:rPr>
      </w:pPr>
    </w:p>
    <w:p w14:paraId="0C62961A">
      <w:pPr>
        <w:spacing w:line="400" w:lineRule="exact"/>
        <w:jc w:val="center"/>
        <w:rPr>
          <w:rFonts w:ascii="宋体" w:hAnsi="宋体" w:cs="宋体-PUA"/>
          <w:b/>
          <w:sz w:val="28"/>
          <w:szCs w:val="28"/>
          <w:highlight w:val="none"/>
        </w:rPr>
      </w:pPr>
      <w:r>
        <w:rPr>
          <w:rFonts w:hint="eastAsia" w:ascii="宋体" w:hAnsi="宋体" w:cs="宋体-PUA"/>
          <w:b/>
          <w:sz w:val="28"/>
          <w:szCs w:val="28"/>
          <w:highlight w:val="none"/>
        </w:rPr>
        <w:t xml:space="preserve"> 投标函</w:t>
      </w:r>
    </w:p>
    <w:p w14:paraId="79413B96">
      <w:pPr>
        <w:spacing w:after="0" w:line="420" w:lineRule="exact"/>
        <w:ind w:firstLine="480" w:firstLineChars="200"/>
        <w:rPr>
          <w:rFonts w:ascii="宋体" w:hAnsi="宋体" w:cs="宋体-PUA"/>
          <w:bCs/>
          <w:sz w:val="24"/>
          <w:highlight w:val="none"/>
        </w:rPr>
      </w:pPr>
      <w:r>
        <w:rPr>
          <w:rFonts w:hint="eastAsia" w:ascii="宋体" w:hAnsi="宋体" w:cs="宋体-PUA"/>
          <w:sz w:val="24"/>
          <w:highlight w:val="none"/>
        </w:rPr>
        <w:t>致：衢州市消防救援支队</w:t>
      </w:r>
    </w:p>
    <w:p w14:paraId="6EBBF587">
      <w:pPr>
        <w:spacing w:after="0" w:line="420" w:lineRule="exact"/>
        <w:ind w:firstLine="480" w:firstLineChars="200"/>
        <w:rPr>
          <w:rFonts w:ascii="宋体" w:hAnsi="宋体" w:cs="宋体"/>
          <w:b/>
          <w:bCs/>
          <w:sz w:val="24"/>
          <w:highlight w:val="none"/>
        </w:rPr>
      </w:pPr>
      <w:r>
        <w:rPr>
          <w:rFonts w:hint="eastAsia" w:ascii="宋体" w:hAnsi="宋体" w:cs="宋体-PUA"/>
          <w:sz w:val="24"/>
          <w:highlight w:val="none"/>
        </w:rPr>
        <w:t>根据贵方为</w:t>
      </w:r>
      <w:r>
        <w:rPr>
          <w:rFonts w:hint="eastAsia" w:ascii="宋体" w:hAnsi="宋体" w:cs="宋体-PUA"/>
          <w:sz w:val="24"/>
          <w:highlight w:val="none"/>
          <w:u w:val="single"/>
        </w:rPr>
        <w:t xml:space="preserve">           （项目名称、项目编号 </w:t>
      </w:r>
      <w:r>
        <w:rPr>
          <w:rFonts w:hint="eastAsia" w:ascii="宋体" w:hAnsi="宋体" w:cs="宋体-PUA"/>
          <w:sz w:val="24"/>
          <w:highlight w:val="none"/>
        </w:rPr>
        <w:t>）的采购文件，遵照《</w:t>
      </w:r>
      <w:r>
        <w:rPr>
          <w:rFonts w:hint="eastAsia" w:ascii="宋体" w:hAnsi="宋体"/>
          <w:sz w:val="24"/>
          <w:szCs w:val="24"/>
          <w:highlight w:val="none"/>
        </w:rPr>
        <w:t>中华人民共和国政府采购法</w:t>
      </w:r>
      <w:r>
        <w:rPr>
          <w:rFonts w:hint="eastAsia" w:ascii="宋体" w:hAnsi="宋体" w:cs="宋体-PUA"/>
          <w:sz w:val="24"/>
          <w:highlight w:val="none"/>
        </w:rPr>
        <w:t>》等有关规定，经踏勘项目现场和研究本项目采购文件的投标须知、合同条款及其他有关文件后，我方愿以本投标函向你方发包的</w:t>
      </w:r>
      <w:r>
        <w:rPr>
          <w:rFonts w:hint="eastAsia" w:ascii="宋体" w:hAnsi="宋体" w:cs="宋体-PUA"/>
          <w:sz w:val="24"/>
          <w:highlight w:val="none"/>
          <w:u w:val="single"/>
        </w:rPr>
        <w:t xml:space="preserve">                      （项目名称）                     </w:t>
      </w:r>
      <w:r>
        <w:rPr>
          <w:rFonts w:hint="eastAsia" w:ascii="宋体" w:hAnsi="宋体" w:cs="宋体-PUA"/>
          <w:sz w:val="24"/>
          <w:highlight w:val="none"/>
        </w:rPr>
        <w:t>全部内容进行投标。</w:t>
      </w:r>
      <w:r>
        <w:rPr>
          <w:rFonts w:hint="eastAsia" w:ascii="宋体" w:hAnsi="宋体" w:cs="宋体"/>
          <w:b/>
          <w:bCs/>
          <w:sz w:val="24"/>
          <w:highlight w:val="none"/>
        </w:rPr>
        <w:t>投标报价为</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 xml:space="preserve"> </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eastAsia="zh-CN"/>
        </w:rPr>
        <w:t>（</w:t>
      </w:r>
      <w:r>
        <w:rPr>
          <w:rFonts w:hint="eastAsia" w:ascii="宋体" w:hAnsi="宋体" w:cs="宋体"/>
          <w:b/>
          <w:bCs/>
          <w:sz w:val="24"/>
          <w:highlight w:val="none"/>
          <w:u w:val="single"/>
          <w:lang w:val="en-US" w:eastAsia="zh-CN"/>
        </w:rPr>
        <w:t>小写</w:t>
      </w:r>
      <w:r>
        <w:rPr>
          <w:rFonts w:hint="eastAsia" w:ascii="宋体" w:hAnsi="宋体" w:cs="宋体"/>
          <w:b/>
          <w:bCs/>
          <w:sz w:val="24"/>
          <w:highlight w:val="none"/>
          <w:u w:val="single"/>
          <w:lang w:eastAsia="zh-CN"/>
        </w:rPr>
        <w:t>）</w:t>
      </w:r>
      <w:r>
        <w:rPr>
          <w:rFonts w:hint="eastAsia" w:ascii="宋体" w:hAnsi="宋体" w:cs="宋体"/>
          <w:b/>
          <w:bCs/>
          <w:sz w:val="24"/>
          <w:highlight w:val="none"/>
          <w:u w:val="single"/>
          <w:lang w:val="en-US" w:eastAsia="zh-CN"/>
        </w:rPr>
        <w:t>元</w:t>
      </w:r>
      <w:r>
        <w:rPr>
          <w:rFonts w:hint="eastAsia" w:ascii="宋体" w:hAnsi="宋体" w:cs="宋体"/>
          <w:b/>
          <w:bCs/>
          <w:sz w:val="24"/>
          <w:highlight w:val="none"/>
          <w:lang w:val="en-US" w:eastAsia="zh-CN"/>
        </w:rPr>
        <w:t xml:space="preserve"> </w:t>
      </w:r>
      <w:r>
        <w:rPr>
          <w:rFonts w:hint="eastAsia" w:ascii="宋体" w:hAnsi="宋体" w:cs="宋体"/>
          <w:b/>
          <w:bCs/>
          <w:sz w:val="24"/>
          <w:highlight w:val="none"/>
        </w:rPr>
        <w:t>，</w:t>
      </w:r>
      <w:r>
        <w:rPr>
          <w:rFonts w:hint="eastAsia" w:ascii="宋体" w:hAnsi="宋体" w:cs="宋体"/>
          <w:b/>
          <w:bCs/>
          <w:sz w:val="24"/>
          <w:highlight w:val="none"/>
          <w:lang w:val="en-US" w:eastAsia="zh-CN"/>
        </w:rPr>
        <w:t>服务期</w:t>
      </w:r>
      <w:r>
        <w:rPr>
          <w:rFonts w:hint="eastAsia" w:ascii="宋体" w:hAnsi="宋体" w:cs="宋体"/>
          <w:b/>
          <w:bCs/>
          <w:sz w:val="24"/>
          <w:highlight w:val="none"/>
          <w:u w:val="single"/>
        </w:rPr>
        <w:t xml:space="preserve">              </w:t>
      </w:r>
      <w:r>
        <w:rPr>
          <w:rFonts w:hint="eastAsia" w:ascii="宋体" w:hAnsi="宋体" w:cs="宋体"/>
          <w:b/>
          <w:bCs/>
          <w:sz w:val="24"/>
          <w:highlight w:val="none"/>
        </w:rPr>
        <w:t>。</w:t>
      </w:r>
    </w:p>
    <w:p w14:paraId="2653EC09">
      <w:pPr>
        <w:spacing w:after="0" w:line="420" w:lineRule="exact"/>
        <w:ind w:firstLine="480" w:firstLineChars="200"/>
        <w:rPr>
          <w:rFonts w:ascii="宋体" w:hAnsi="宋体" w:cs="宋体-PUA"/>
          <w:bCs/>
          <w:sz w:val="24"/>
          <w:highlight w:val="none"/>
        </w:rPr>
      </w:pPr>
      <w:r>
        <w:rPr>
          <w:rFonts w:hint="eastAsia" w:ascii="宋体" w:hAnsi="宋体" w:cs="宋体-PUA"/>
          <w:bCs/>
          <w:sz w:val="24"/>
          <w:highlight w:val="none"/>
        </w:rPr>
        <w:t>1、投标报价是</w:t>
      </w:r>
      <w:r>
        <w:rPr>
          <w:rFonts w:hint="eastAsia" w:ascii="宋体" w:hAnsi="宋体" w:cs="宋体"/>
          <w:sz w:val="24"/>
          <w:highlight w:val="none"/>
          <w:lang w:val="zh-CN"/>
        </w:rPr>
        <w:t>包括完成本项目所需的一切费用</w:t>
      </w:r>
      <w:r>
        <w:rPr>
          <w:rFonts w:hint="eastAsia" w:ascii="宋体" w:hAnsi="宋体" w:cs="宋体-PUA"/>
          <w:bCs/>
          <w:sz w:val="24"/>
          <w:highlight w:val="none"/>
        </w:rPr>
        <w:t>。</w:t>
      </w:r>
    </w:p>
    <w:p w14:paraId="062FB950">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2、我方已详细审核全部采购文件，包括修改文件及有关附件。</w:t>
      </w:r>
    </w:p>
    <w:p w14:paraId="56229C59">
      <w:pPr>
        <w:spacing w:after="0" w:line="420" w:lineRule="exact"/>
        <w:ind w:firstLine="482" w:firstLineChars="200"/>
        <w:rPr>
          <w:rFonts w:ascii="宋体" w:hAnsi="宋体" w:cs="宋体-PUA"/>
          <w:b/>
          <w:bCs/>
          <w:sz w:val="24"/>
          <w:highlight w:val="none"/>
        </w:rPr>
      </w:pPr>
      <w:r>
        <w:rPr>
          <w:rFonts w:hint="eastAsia" w:ascii="宋体" w:hAnsi="宋体" w:cs="宋体-PUA"/>
          <w:b/>
          <w:bCs/>
          <w:sz w:val="24"/>
          <w:highlight w:val="none"/>
        </w:rPr>
        <w:t>3、我方负责本项目的项目负责人是</w:t>
      </w:r>
      <w:r>
        <w:rPr>
          <w:rFonts w:hint="eastAsia" w:ascii="宋体" w:hAnsi="宋体" w:cs="宋体-PUA"/>
          <w:b/>
          <w:bCs/>
          <w:sz w:val="24"/>
          <w:highlight w:val="none"/>
          <w:u w:val="single"/>
        </w:rPr>
        <w:t xml:space="preserve">             </w:t>
      </w:r>
      <w:r>
        <w:rPr>
          <w:rFonts w:hint="eastAsia" w:ascii="宋体" w:hAnsi="宋体" w:cs="宋体-PUA"/>
          <w:b/>
          <w:bCs/>
          <w:sz w:val="24"/>
          <w:highlight w:val="none"/>
        </w:rPr>
        <w:t>身份证号</w:t>
      </w:r>
      <w:r>
        <w:rPr>
          <w:rFonts w:hint="eastAsia" w:ascii="宋体" w:hAnsi="宋体" w:cs="宋体-PUA"/>
          <w:b/>
          <w:bCs/>
          <w:sz w:val="24"/>
          <w:highlight w:val="none"/>
          <w:u w:val="single"/>
        </w:rPr>
        <w:t xml:space="preserve">             </w:t>
      </w:r>
      <w:r>
        <w:rPr>
          <w:rFonts w:hint="eastAsia" w:ascii="宋体" w:hAnsi="宋体" w:cs="宋体-PUA"/>
          <w:b/>
          <w:bCs/>
          <w:sz w:val="24"/>
          <w:highlight w:val="none"/>
        </w:rPr>
        <w:t>。</w:t>
      </w:r>
    </w:p>
    <w:p w14:paraId="7F3426BF">
      <w:pPr>
        <w:spacing w:after="0" w:line="420" w:lineRule="exact"/>
        <w:ind w:firstLine="480" w:firstLineChars="200"/>
        <w:outlineLvl w:val="1"/>
        <w:rPr>
          <w:rFonts w:ascii="宋体" w:hAnsi="宋体" w:cs="宋体-PUA"/>
          <w:sz w:val="24"/>
          <w:highlight w:val="none"/>
        </w:rPr>
      </w:pPr>
      <w:r>
        <w:rPr>
          <w:rFonts w:hint="eastAsia" w:ascii="宋体" w:hAnsi="宋体" w:cs="宋体-PUA"/>
          <w:sz w:val="24"/>
          <w:highlight w:val="none"/>
        </w:rPr>
        <w:t>4、现就有关事项向贵方郑重承诺如下：</w:t>
      </w:r>
    </w:p>
    <w:p w14:paraId="74C43452">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（1）遵守中华人民共和国有关招标投标的法律法规规定，自觉维护市场秩序。若有违反，我方同意被否决投标并接受处罚。</w:t>
      </w:r>
    </w:p>
    <w:p w14:paraId="15A78F49">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（2）我方接受招标文件全部内容，若有违反，我方同意被否决投标并接受处罚。</w:t>
      </w:r>
    </w:p>
    <w:p w14:paraId="0DE98E5B">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（3）我方保证磋商响应文件内容无任何虚假。若评标过程中被查出有虚假，同意你方作否决投标处理；若中标之后被查出有虚假，同意你方取消我方中标资格，我方承担由此引起的全部法律责任和经济责任。</w:t>
      </w:r>
    </w:p>
    <w:p w14:paraId="1ADC551C">
      <w:pPr>
        <w:spacing w:after="0" w:line="420" w:lineRule="exact"/>
        <w:ind w:firstLine="480" w:firstLineChars="200"/>
        <w:outlineLvl w:val="2"/>
        <w:rPr>
          <w:rFonts w:ascii="宋体" w:hAnsi="宋体" w:cs="宋体-PUA"/>
          <w:sz w:val="24"/>
          <w:highlight w:val="none"/>
        </w:rPr>
      </w:pPr>
      <w:r>
        <w:rPr>
          <w:rFonts w:hint="eastAsia" w:ascii="宋体" w:hAnsi="宋体" w:cs="宋体-PUA"/>
          <w:sz w:val="24"/>
          <w:highlight w:val="none"/>
        </w:rPr>
        <w:t>（4）我方保证按照招标文件及中标通知书规定商签服务合同。</w:t>
      </w:r>
    </w:p>
    <w:p w14:paraId="4AFA6AFA">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（5）我方保证按照合同约定完成合同范围内的全部内容。如有违反，同意接受你方对我方的违诺处罚。</w:t>
      </w:r>
    </w:p>
    <w:p w14:paraId="4DE13E5E">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（6）我方保证中标之后不转包、不挂靠，若分包将须征得你方同意并遵守相关法律、法规的规定。</w:t>
      </w:r>
    </w:p>
    <w:p w14:paraId="640AF445">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（7）我方保证中标之后按磋商响应文件承诺在各个阶段向服务项目派驻技术人员协助你方工作，如有违反，同意接受违约处罚。</w:t>
      </w:r>
    </w:p>
    <w:p w14:paraId="67F71B32">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（8）我方保证针对本项目成立专职常驻的项目组，项目组成员仅为本项目服务，项目组的主要岗位负责人员必须具备充分履行合同义务的经验、资格和能力。</w:t>
      </w:r>
    </w:p>
    <w:p w14:paraId="0F4FFA3B">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（9）我方保证项目组尽职、稳定地进行工作，派出的所有服务人员遵守你方的相关规定，并确保在合同期间拥有必需的设备、人员、资金、材料、资源及知识产权的所有权或使用权，如有违反，同意接受处罚。</w:t>
      </w:r>
    </w:p>
    <w:p w14:paraId="78168D3F">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（10）我方保证根据你方的要求撤换不称职的项目组成员，由此而产生的所有费用及任何损害赔偿和责任均由我方自行负责。</w:t>
      </w:r>
    </w:p>
    <w:p w14:paraId="7D2ABC35">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（11）我方保证中标之后密切配合你方开展工作，主动积极配合你方的工作。</w:t>
      </w:r>
    </w:p>
    <w:p w14:paraId="0D46833A">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（12）我方同意所提交的磋商响应文件在采购文件规定的投标有效期内有效，在此期间内如果中标，我方将受此约束。</w:t>
      </w:r>
    </w:p>
    <w:p w14:paraId="78E5938A">
      <w:pPr>
        <w:spacing w:after="0" w:line="420" w:lineRule="exact"/>
        <w:ind w:firstLine="480" w:firstLineChars="200"/>
        <w:rPr>
          <w:rFonts w:ascii="宋体" w:hAnsi="宋体" w:cs="宋体-PUA"/>
          <w:sz w:val="24"/>
          <w:highlight w:val="none"/>
        </w:rPr>
      </w:pPr>
      <w:r>
        <w:rPr>
          <w:rFonts w:hint="eastAsia" w:ascii="宋体" w:hAnsi="宋体" w:cs="宋体-PUA"/>
          <w:sz w:val="24"/>
          <w:highlight w:val="none"/>
        </w:rPr>
        <w:t>5、除非另外达成协议并生效，你方的中标通知书和本磋商响应文件将成为约束双方的合同文件的组成部分。</w:t>
      </w:r>
    </w:p>
    <w:p w14:paraId="7A7F788E">
      <w:pPr>
        <w:spacing w:after="0" w:line="420" w:lineRule="exact"/>
        <w:rPr>
          <w:rFonts w:ascii="宋体" w:hAnsi="宋体" w:cs="宋体-PUA"/>
          <w:sz w:val="24"/>
          <w:highlight w:val="none"/>
        </w:rPr>
      </w:pPr>
      <w:r>
        <w:rPr>
          <w:rFonts w:hint="eastAsia" w:ascii="宋体" w:hAnsi="宋体" w:cs="宋体-PUA"/>
          <w:sz w:val="24"/>
          <w:highlight w:val="none"/>
        </w:rPr>
        <w:t xml:space="preserve">      </w:t>
      </w:r>
    </w:p>
    <w:p w14:paraId="435AD9F5">
      <w:pPr>
        <w:pStyle w:val="81"/>
        <w:rPr>
          <w:highlight w:val="none"/>
        </w:rPr>
      </w:pPr>
    </w:p>
    <w:p w14:paraId="42C7422D">
      <w:pPr>
        <w:spacing w:line="400" w:lineRule="exact"/>
        <w:ind w:firstLine="3240" w:firstLineChars="1350"/>
        <w:rPr>
          <w:rFonts w:ascii="宋体" w:hAnsi="宋体" w:cs="宋体-PUA"/>
          <w:sz w:val="24"/>
          <w:highlight w:val="none"/>
          <w:u w:val="single"/>
        </w:rPr>
      </w:pPr>
      <w:r>
        <w:rPr>
          <w:rFonts w:hint="eastAsia" w:ascii="宋体" w:hAnsi="宋体" w:cs="宋体-PUA"/>
          <w:sz w:val="24"/>
          <w:highlight w:val="none"/>
        </w:rPr>
        <w:t>磋商响应供应商：</w:t>
      </w:r>
      <w:r>
        <w:rPr>
          <w:rFonts w:hint="eastAsia" w:ascii="宋体" w:hAnsi="宋体" w:cs="宋体-PUA"/>
          <w:sz w:val="24"/>
          <w:highlight w:val="none"/>
          <w:u w:val="single"/>
        </w:rPr>
        <w:t xml:space="preserve">                         （盖章）</w:t>
      </w:r>
    </w:p>
    <w:p w14:paraId="21586846">
      <w:pPr>
        <w:spacing w:line="400" w:lineRule="exact"/>
        <w:ind w:firstLine="3240" w:firstLineChars="1350"/>
        <w:rPr>
          <w:rFonts w:ascii="宋体" w:hAnsi="宋体" w:cs="宋体-PUA"/>
          <w:sz w:val="24"/>
          <w:highlight w:val="none"/>
          <w:u w:val="single"/>
        </w:rPr>
      </w:pPr>
      <w:r>
        <w:rPr>
          <w:rFonts w:hint="eastAsia" w:ascii="宋体" w:hAnsi="宋体" w:cs="宋体-PUA"/>
          <w:sz w:val="24"/>
          <w:highlight w:val="none"/>
        </w:rPr>
        <w:t>单位地址：</w:t>
      </w:r>
      <w:r>
        <w:rPr>
          <w:rFonts w:hint="eastAsia" w:ascii="宋体" w:hAnsi="宋体" w:cs="宋体-PUA"/>
          <w:sz w:val="24"/>
          <w:highlight w:val="none"/>
          <w:u w:val="single"/>
        </w:rPr>
        <w:t xml:space="preserve">                               </w:t>
      </w:r>
    </w:p>
    <w:p w14:paraId="1222D71E">
      <w:pPr>
        <w:spacing w:line="400" w:lineRule="exact"/>
        <w:ind w:firstLine="3240" w:firstLineChars="1350"/>
        <w:rPr>
          <w:rFonts w:ascii="宋体" w:hAnsi="宋体"/>
          <w:sz w:val="24"/>
          <w:highlight w:val="none"/>
        </w:rPr>
      </w:pPr>
      <w:r>
        <w:rPr>
          <w:rFonts w:hint="eastAsia" w:ascii="宋体" w:hAnsi="宋体"/>
          <w:sz w:val="24"/>
          <w:highlight w:val="none"/>
        </w:rPr>
        <w:t>法定代表人或其委托代理人（签字或盖章）：</w:t>
      </w:r>
    </w:p>
    <w:p w14:paraId="3BB3BA21">
      <w:pPr>
        <w:spacing w:line="400" w:lineRule="exact"/>
        <w:ind w:firstLine="3240" w:firstLineChars="1350"/>
        <w:rPr>
          <w:rFonts w:ascii="宋体" w:hAnsi="宋体" w:cs="宋体-PUA"/>
          <w:sz w:val="24"/>
          <w:highlight w:val="none"/>
          <w:u w:val="single"/>
        </w:rPr>
      </w:pPr>
      <w:r>
        <w:rPr>
          <w:rFonts w:hint="eastAsia" w:ascii="宋体" w:hAnsi="宋体" w:cs="宋体-PUA"/>
          <w:sz w:val="24"/>
          <w:highlight w:val="none"/>
        </w:rPr>
        <w:t>邮政编码：</w:t>
      </w:r>
      <w:r>
        <w:rPr>
          <w:rFonts w:hint="eastAsia" w:ascii="宋体" w:hAnsi="宋体" w:cs="宋体-PUA"/>
          <w:sz w:val="24"/>
          <w:highlight w:val="none"/>
          <w:u w:val="single"/>
        </w:rPr>
        <w:t xml:space="preserve">        </w:t>
      </w:r>
      <w:r>
        <w:rPr>
          <w:rFonts w:hint="eastAsia" w:ascii="宋体" w:hAnsi="宋体" w:cs="宋体-PUA"/>
          <w:sz w:val="24"/>
          <w:highlight w:val="none"/>
        </w:rPr>
        <w:t>电话：</w:t>
      </w:r>
      <w:r>
        <w:rPr>
          <w:rFonts w:hint="eastAsia" w:ascii="宋体" w:hAnsi="宋体" w:cs="宋体-PUA"/>
          <w:sz w:val="24"/>
          <w:highlight w:val="none"/>
          <w:u w:val="single"/>
        </w:rPr>
        <w:t xml:space="preserve">     </w:t>
      </w:r>
      <w:r>
        <w:rPr>
          <w:rFonts w:hint="eastAsia" w:ascii="宋体" w:hAnsi="宋体" w:cs="宋体-PUA"/>
          <w:sz w:val="24"/>
          <w:highlight w:val="none"/>
        </w:rPr>
        <w:t xml:space="preserve"> 传真：</w:t>
      </w:r>
      <w:r>
        <w:rPr>
          <w:rFonts w:hint="eastAsia" w:ascii="宋体" w:hAnsi="宋体" w:cs="宋体-PUA"/>
          <w:sz w:val="24"/>
          <w:highlight w:val="none"/>
          <w:u w:val="single"/>
        </w:rPr>
        <w:t xml:space="preserve">      </w:t>
      </w:r>
    </w:p>
    <w:p w14:paraId="15DA4DBD">
      <w:pPr>
        <w:spacing w:line="400" w:lineRule="exact"/>
        <w:ind w:firstLine="3240" w:firstLineChars="1350"/>
        <w:rPr>
          <w:rFonts w:ascii="宋体" w:hAnsi="宋体" w:cs="宋体-PUA"/>
          <w:sz w:val="24"/>
          <w:highlight w:val="none"/>
        </w:rPr>
      </w:pPr>
      <w:r>
        <w:rPr>
          <w:rFonts w:hint="eastAsia" w:ascii="宋体" w:hAnsi="宋体" w:cs="宋体-PUA"/>
          <w:sz w:val="24"/>
          <w:highlight w:val="none"/>
        </w:rPr>
        <w:t>开户银行名称：</w:t>
      </w:r>
      <w:r>
        <w:rPr>
          <w:rFonts w:hint="eastAsia" w:ascii="宋体" w:hAnsi="宋体" w:cs="宋体-PUA"/>
          <w:sz w:val="24"/>
          <w:highlight w:val="none"/>
          <w:u w:val="single"/>
        </w:rPr>
        <w:t xml:space="preserve">                           </w:t>
      </w:r>
    </w:p>
    <w:p w14:paraId="5D90D92C">
      <w:pPr>
        <w:spacing w:line="400" w:lineRule="exact"/>
        <w:ind w:firstLine="3240" w:firstLineChars="1350"/>
        <w:rPr>
          <w:rFonts w:ascii="宋体" w:hAnsi="宋体" w:cs="宋体-PUA"/>
          <w:sz w:val="24"/>
          <w:highlight w:val="none"/>
        </w:rPr>
      </w:pPr>
      <w:r>
        <w:rPr>
          <w:rFonts w:hint="eastAsia" w:ascii="宋体" w:hAnsi="宋体" w:cs="宋体-PUA"/>
          <w:sz w:val="24"/>
          <w:highlight w:val="none"/>
        </w:rPr>
        <w:t>开户银行账号：</w:t>
      </w:r>
      <w:r>
        <w:rPr>
          <w:rFonts w:hint="eastAsia" w:ascii="宋体" w:hAnsi="宋体" w:cs="宋体-PUA"/>
          <w:sz w:val="24"/>
          <w:highlight w:val="none"/>
          <w:u w:val="single"/>
        </w:rPr>
        <w:t xml:space="preserve">                           </w:t>
      </w:r>
    </w:p>
    <w:p w14:paraId="2925375E">
      <w:pPr>
        <w:spacing w:line="400" w:lineRule="exact"/>
        <w:ind w:firstLine="3240" w:firstLineChars="1350"/>
        <w:rPr>
          <w:rFonts w:ascii="宋体" w:hAnsi="宋体" w:cs="宋体-PUA"/>
          <w:sz w:val="24"/>
          <w:highlight w:val="none"/>
        </w:rPr>
      </w:pPr>
      <w:r>
        <w:rPr>
          <w:rFonts w:hint="eastAsia" w:ascii="宋体" w:hAnsi="宋体" w:cs="宋体-PUA"/>
          <w:sz w:val="24"/>
          <w:highlight w:val="none"/>
          <w:u w:val="single"/>
        </w:rPr>
        <w:t xml:space="preserve">              </w:t>
      </w:r>
    </w:p>
    <w:p w14:paraId="1E1D2AC9">
      <w:pPr>
        <w:spacing w:line="400" w:lineRule="exact"/>
        <w:ind w:firstLine="3120" w:firstLineChars="1300"/>
        <w:rPr>
          <w:rFonts w:ascii="宋体" w:hAnsi="宋体" w:cs="宋体-PUA"/>
          <w:sz w:val="24"/>
          <w:highlight w:val="none"/>
        </w:rPr>
      </w:pPr>
      <w:r>
        <w:rPr>
          <w:rFonts w:hint="eastAsia" w:ascii="宋体" w:hAnsi="宋体" w:cs="宋体-PUA"/>
          <w:sz w:val="24"/>
          <w:highlight w:val="none"/>
        </w:rPr>
        <w:t>日期：</w:t>
      </w:r>
      <w:r>
        <w:rPr>
          <w:rFonts w:hint="eastAsia" w:ascii="宋体" w:hAnsi="宋体" w:cs="宋体-PUA"/>
          <w:sz w:val="24"/>
          <w:highlight w:val="none"/>
          <w:u w:val="single"/>
        </w:rPr>
        <w:t xml:space="preserve">     </w:t>
      </w:r>
      <w:r>
        <w:rPr>
          <w:rFonts w:hint="eastAsia" w:ascii="宋体" w:hAnsi="宋体" w:cs="宋体-PUA"/>
          <w:sz w:val="24"/>
          <w:highlight w:val="none"/>
        </w:rPr>
        <w:t>年</w:t>
      </w:r>
      <w:r>
        <w:rPr>
          <w:rFonts w:hint="eastAsia" w:ascii="宋体" w:hAnsi="宋体" w:cs="宋体-PUA"/>
          <w:sz w:val="24"/>
          <w:highlight w:val="none"/>
          <w:u w:val="single"/>
        </w:rPr>
        <w:t xml:space="preserve">    </w:t>
      </w:r>
      <w:r>
        <w:rPr>
          <w:rFonts w:hint="eastAsia" w:ascii="宋体" w:hAnsi="宋体" w:cs="宋体-PUA"/>
          <w:sz w:val="24"/>
          <w:highlight w:val="none"/>
        </w:rPr>
        <w:t>月</w:t>
      </w:r>
      <w:r>
        <w:rPr>
          <w:rFonts w:hint="eastAsia" w:ascii="宋体" w:hAnsi="宋体" w:cs="宋体-PUA"/>
          <w:sz w:val="24"/>
          <w:highlight w:val="none"/>
          <w:u w:val="single"/>
        </w:rPr>
        <w:t xml:space="preserve">    </w:t>
      </w:r>
      <w:r>
        <w:rPr>
          <w:rFonts w:hint="eastAsia" w:ascii="宋体" w:hAnsi="宋体" w:cs="宋体-PUA"/>
          <w:sz w:val="24"/>
          <w:highlight w:val="none"/>
        </w:rPr>
        <w:t xml:space="preserve">日 </w:t>
      </w:r>
    </w:p>
    <w:p w14:paraId="50DB2116">
      <w:pPr>
        <w:pStyle w:val="27"/>
        <w:rPr>
          <w:rFonts w:ascii="宋体" w:hAnsi="宋体" w:cs="宋体-PUA"/>
          <w:highlight w:val="none"/>
        </w:rPr>
      </w:pPr>
    </w:p>
    <w:p w14:paraId="1E4CAC1D">
      <w:pPr>
        <w:pStyle w:val="27"/>
        <w:rPr>
          <w:rFonts w:ascii="宋体" w:hAnsi="宋体" w:cs="宋体-PUA"/>
          <w:highlight w:val="none"/>
        </w:rPr>
      </w:pPr>
    </w:p>
    <w:p w14:paraId="7FDE8B90">
      <w:pPr>
        <w:spacing w:line="360" w:lineRule="auto"/>
        <w:ind w:firstLine="480"/>
        <w:rPr>
          <w:rFonts w:ascii="宋体" w:hAnsi="宋体" w:cs="宋体-PUA"/>
          <w:sz w:val="24"/>
          <w:highlight w:val="none"/>
        </w:rPr>
      </w:pPr>
    </w:p>
    <w:p w14:paraId="46B2476D">
      <w:pPr>
        <w:spacing w:line="360" w:lineRule="auto"/>
        <w:ind w:firstLine="480"/>
        <w:rPr>
          <w:rFonts w:ascii="宋体" w:hAnsi="宋体" w:cs="宋体-PUA"/>
          <w:sz w:val="24"/>
          <w:highlight w:val="none"/>
        </w:rPr>
      </w:pPr>
    </w:p>
    <w:p w14:paraId="5A3CC24B">
      <w:pPr>
        <w:spacing w:line="400" w:lineRule="exact"/>
        <w:jc w:val="center"/>
        <w:rPr>
          <w:rFonts w:ascii="宋体" w:hAnsi="宋体" w:cs="宋体-PUA"/>
          <w:b/>
          <w:sz w:val="28"/>
          <w:szCs w:val="28"/>
          <w:highlight w:val="none"/>
        </w:rPr>
      </w:pPr>
    </w:p>
    <w:p w14:paraId="7C4873D7">
      <w:pPr>
        <w:rPr>
          <w:rFonts w:ascii="宋体" w:hAnsi="宋体" w:cs="宋体"/>
          <w:b/>
          <w:bCs/>
          <w:sz w:val="28"/>
          <w:szCs w:val="28"/>
          <w:highlight w:val="none"/>
        </w:rPr>
      </w:pPr>
      <w:r>
        <w:rPr>
          <w:rFonts w:hint="eastAsia" w:ascii="宋体" w:hAnsi="宋体" w:cs="宋体"/>
          <w:b/>
          <w:bCs/>
          <w:sz w:val="28"/>
          <w:szCs w:val="28"/>
          <w:highlight w:val="none"/>
        </w:rPr>
        <w:br w:type="page"/>
      </w:r>
    </w:p>
    <w:p w14:paraId="4DBD79BD">
      <w:pPr>
        <w:spacing w:line="420" w:lineRule="atLeast"/>
        <w:jc w:val="center"/>
        <w:outlineLvl w:val="1"/>
        <w:rPr>
          <w:rFonts w:ascii="宋体" w:hAnsi="宋体" w:cs="宋体"/>
          <w:b/>
          <w:bCs/>
          <w:sz w:val="28"/>
          <w:szCs w:val="28"/>
          <w:highlight w:val="none"/>
        </w:rPr>
      </w:pPr>
      <w:r>
        <w:rPr>
          <w:rFonts w:hint="eastAsia" w:ascii="宋体" w:hAnsi="宋体" w:cs="宋体"/>
          <w:b/>
          <w:bCs/>
          <w:sz w:val="28"/>
          <w:szCs w:val="28"/>
          <w:highlight w:val="none"/>
        </w:rPr>
        <w:t>开标一览表（一次报价）</w:t>
      </w:r>
    </w:p>
    <w:p w14:paraId="463285B4">
      <w:pPr>
        <w:widowControl w:val="0"/>
        <w:adjustRightInd/>
        <w:snapToGrid/>
        <w:spacing w:line="800" w:lineRule="exact"/>
        <w:ind w:right="675" w:rightChars="307" w:firstLine="241" w:firstLineChars="100"/>
        <w:jc w:val="both"/>
        <w:rPr>
          <w:rFonts w:hint="eastAsia" w:ascii="宋体" w:hAnsi="宋体" w:eastAsia="宋体"/>
          <w:b/>
          <w:w w:val="85"/>
          <w:sz w:val="32"/>
          <w:szCs w:val="32"/>
          <w:highlight w:val="none"/>
          <w:lang w:eastAsia="zh-CN"/>
        </w:rPr>
      </w:pPr>
      <w:r>
        <w:rPr>
          <w:rFonts w:hint="eastAsia" w:ascii="宋体" w:hAnsi="宋体" w:cs="宋体"/>
          <w:b/>
          <w:sz w:val="24"/>
          <w:szCs w:val="24"/>
          <w:highlight w:val="none"/>
        </w:rPr>
        <w:t>项目名称：</w:t>
      </w:r>
      <w:r>
        <w:rPr>
          <w:rFonts w:hint="eastAsia" w:ascii="宋体" w:hAnsi="宋体"/>
          <w:b/>
          <w:sz w:val="24"/>
          <w:szCs w:val="24"/>
          <w:highlight w:val="none"/>
          <w:lang w:eastAsia="zh-CN"/>
        </w:rPr>
        <w:t>衢州市消防救援支队江山大队2025年度食堂劳务外包项目</w:t>
      </w:r>
    </w:p>
    <w:p w14:paraId="74CF2BD1">
      <w:pPr>
        <w:spacing w:line="360" w:lineRule="auto"/>
        <w:ind w:right="365" w:rightChars="166" w:firstLine="236" w:firstLineChars="98"/>
        <w:rPr>
          <w:rFonts w:hint="eastAsia" w:ascii="宋体" w:hAnsi="宋体" w:eastAsia="宋体" w:cs="宋体"/>
          <w:b/>
          <w:sz w:val="24"/>
          <w:szCs w:val="24"/>
          <w:highlight w:val="none"/>
          <w:lang w:eastAsia="zh-CN"/>
        </w:rPr>
      </w:pPr>
      <w:r>
        <w:rPr>
          <w:rFonts w:hint="eastAsia" w:ascii="宋体" w:hAnsi="宋体" w:cs="宋体"/>
          <w:b/>
          <w:sz w:val="24"/>
          <w:szCs w:val="24"/>
          <w:highlight w:val="none"/>
        </w:rPr>
        <w:t>项目编号：</w:t>
      </w:r>
      <w:r>
        <w:rPr>
          <w:rFonts w:hint="eastAsia" w:ascii="宋体" w:hAnsi="宋体" w:cs="宋体"/>
          <w:b/>
          <w:sz w:val="24"/>
          <w:szCs w:val="24"/>
          <w:highlight w:val="none"/>
          <w:lang w:eastAsia="zh-CN"/>
        </w:rPr>
        <w:t>XS20241108</w:t>
      </w:r>
    </w:p>
    <w:tbl>
      <w:tblPr>
        <w:tblStyle w:val="6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052"/>
        <w:gridCol w:w="4747"/>
      </w:tblGrid>
      <w:tr w14:paraId="0325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DA7B444">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4052" w:type="dxa"/>
            <w:tcBorders>
              <w:top w:val="single" w:color="auto" w:sz="4" w:space="0"/>
              <w:left w:val="single" w:color="auto" w:sz="4" w:space="0"/>
              <w:bottom w:val="single" w:color="auto" w:sz="4" w:space="0"/>
              <w:right w:val="single" w:color="auto" w:sz="4" w:space="0"/>
            </w:tcBorders>
            <w:vAlign w:val="center"/>
          </w:tcPr>
          <w:p w14:paraId="2E1E883E">
            <w:pPr>
              <w:spacing w:line="360" w:lineRule="auto"/>
              <w:ind w:firstLine="145" w:firstLineChars="60"/>
              <w:jc w:val="center"/>
              <w:rPr>
                <w:rFonts w:ascii="宋体" w:hAnsi="宋体" w:cs="宋体"/>
                <w:b/>
                <w:sz w:val="24"/>
                <w:szCs w:val="24"/>
                <w:highlight w:val="none"/>
              </w:rPr>
            </w:pPr>
            <w:r>
              <w:rPr>
                <w:rFonts w:hint="eastAsia" w:ascii="宋体" w:hAnsi="宋体" w:cs="宋体"/>
                <w:b/>
                <w:sz w:val="24"/>
                <w:szCs w:val="24"/>
                <w:highlight w:val="none"/>
              </w:rPr>
              <w:t>标项内容</w:t>
            </w:r>
          </w:p>
        </w:tc>
        <w:tc>
          <w:tcPr>
            <w:tcW w:w="4747" w:type="dxa"/>
            <w:tcBorders>
              <w:top w:val="single" w:color="auto" w:sz="4" w:space="0"/>
              <w:left w:val="single" w:color="auto" w:sz="4" w:space="0"/>
              <w:bottom w:val="single" w:color="auto" w:sz="4" w:space="0"/>
              <w:right w:val="single" w:color="auto" w:sz="4" w:space="0"/>
            </w:tcBorders>
            <w:vAlign w:val="center"/>
          </w:tcPr>
          <w:p w14:paraId="4D67110D">
            <w:pPr>
              <w:spacing w:line="360" w:lineRule="auto"/>
              <w:ind w:firstLine="145" w:firstLineChars="60"/>
              <w:jc w:val="center"/>
              <w:rPr>
                <w:rFonts w:ascii="宋体" w:hAnsi="宋体" w:cs="宋体"/>
                <w:b/>
                <w:sz w:val="24"/>
                <w:szCs w:val="24"/>
                <w:highlight w:val="none"/>
              </w:rPr>
            </w:pPr>
            <w:r>
              <w:rPr>
                <w:rFonts w:hint="eastAsia" w:ascii="宋体" w:hAnsi="宋体" w:cs="宋体"/>
                <w:b/>
                <w:sz w:val="24"/>
                <w:szCs w:val="24"/>
                <w:highlight w:val="none"/>
              </w:rPr>
              <w:t>投标总价（</w:t>
            </w:r>
            <w:r>
              <w:rPr>
                <w:rFonts w:hint="eastAsia" w:ascii="宋体" w:hAnsi="宋体" w:cs="宋体"/>
                <w:b/>
                <w:sz w:val="24"/>
                <w:szCs w:val="24"/>
                <w:highlight w:val="none"/>
                <w:lang w:val="en-US" w:eastAsia="zh-CN"/>
              </w:rPr>
              <w:t>元</w:t>
            </w:r>
            <w:r>
              <w:rPr>
                <w:rFonts w:hint="eastAsia" w:ascii="宋体" w:hAnsi="宋体" w:cs="宋体"/>
                <w:b/>
                <w:sz w:val="24"/>
                <w:szCs w:val="24"/>
                <w:highlight w:val="none"/>
              </w:rPr>
              <w:t>）</w:t>
            </w:r>
          </w:p>
        </w:tc>
      </w:tr>
      <w:tr w14:paraId="117B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2FA8EEA">
            <w:pPr>
              <w:spacing w:line="360" w:lineRule="auto"/>
              <w:ind w:firstLine="144" w:firstLineChars="60"/>
              <w:jc w:val="center"/>
              <w:rPr>
                <w:rFonts w:ascii="宋体" w:hAnsi="宋体" w:cs="宋体"/>
                <w:sz w:val="24"/>
                <w:szCs w:val="24"/>
                <w:highlight w:val="none"/>
              </w:rPr>
            </w:pPr>
            <w:r>
              <w:rPr>
                <w:rFonts w:hint="eastAsia" w:ascii="宋体" w:hAnsi="宋体" w:cs="宋体"/>
                <w:sz w:val="24"/>
                <w:szCs w:val="24"/>
                <w:highlight w:val="none"/>
              </w:rPr>
              <w:t>1</w:t>
            </w:r>
          </w:p>
        </w:tc>
        <w:tc>
          <w:tcPr>
            <w:tcW w:w="4052" w:type="dxa"/>
            <w:tcBorders>
              <w:top w:val="single" w:color="auto" w:sz="4" w:space="0"/>
              <w:left w:val="single" w:color="auto" w:sz="4" w:space="0"/>
              <w:bottom w:val="single" w:color="auto" w:sz="4" w:space="0"/>
              <w:right w:val="single" w:color="auto" w:sz="4" w:space="0"/>
            </w:tcBorders>
            <w:vAlign w:val="center"/>
          </w:tcPr>
          <w:p w14:paraId="3EB95A4E">
            <w:pPr>
              <w:widowControl w:val="0"/>
              <w:adjustRightInd/>
              <w:snapToGrid/>
              <w:spacing w:line="800" w:lineRule="exact"/>
              <w:ind w:right="315" w:rightChars="143" w:firstLine="240" w:firstLineChars="10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衢州市消防救援支队江山大队2025年度食堂劳务外包项目</w:t>
            </w:r>
          </w:p>
        </w:tc>
        <w:tc>
          <w:tcPr>
            <w:tcW w:w="4747" w:type="dxa"/>
            <w:tcBorders>
              <w:top w:val="single" w:color="auto" w:sz="4" w:space="0"/>
              <w:left w:val="single" w:color="auto" w:sz="4" w:space="0"/>
              <w:bottom w:val="single" w:color="auto" w:sz="4" w:space="0"/>
              <w:right w:val="single" w:color="auto" w:sz="4" w:space="0"/>
            </w:tcBorders>
            <w:vAlign w:val="center"/>
          </w:tcPr>
          <w:p w14:paraId="03C0B0CA">
            <w:pPr>
              <w:spacing w:line="360" w:lineRule="auto"/>
              <w:ind w:firstLine="144" w:firstLineChars="60"/>
              <w:rPr>
                <w:rFonts w:ascii="宋体" w:hAnsi="宋体" w:cs="宋体"/>
                <w:sz w:val="24"/>
                <w:szCs w:val="24"/>
                <w:highlight w:val="none"/>
              </w:rPr>
            </w:pPr>
          </w:p>
          <w:p w14:paraId="647142C9">
            <w:pPr>
              <w:spacing w:line="360" w:lineRule="auto"/>
              <w:ind w:firstLine="144" w:firstLineChars="60"/>
              <w:rPr>
                <w:rFonts w:ascii="宋体" w:hAnsi="宋体" w:cs="宋体"/>
                <w:sz w:val="24"/>
                <w:szCs w:val="24"/>
                <w:highlight w:val="none"/>
              </w:rPr>
            </w:pPr>
            <w:r>
              <w:rPr>
                <w:rFonts w:hint="eastAsia" w:ascii="宋体" w:hAnsi="宋体" w:cs="宋体"/>
                <w:sz w:val="24"/>
                <w:szCs w:val="24"/>
                <w:highlight w:val="none"/>
              </w:rPr>
              <w:t>小写（￥：            ）</w:t>
            </w:r>
          </w:p>
          <w:p w14:paraId="6B3693AD">
            <w:pPr>
              <w:spacing w:line="360" w:lineRule="auto"/>
              <w:ind w:firstLine="144" w:firstLineChars="60"/>
              <w:rPr>
                <w:rFonts w:ascii="宋体" w:hAnsi="宋体" w:cs="宋体"/>
                <w:sz w:val="24"/>
                <w:szCs w:val="24"/>
                <w:highlight w:val="none"/>
              </w:rPr>
            </w:pPr>
            <w:r>
              <w:rPr>
                <w:rFonts w:hint="eastAsia" w:ascii="宋体" w:hAnsi="宋体" w:cs="宋体"/>
                <w:sz w:val="24"/>
                <w:szCs w:val="24"/>
                <w:highlight w:val="none"/>
              </w:rPr>
              <w:t>大写：</w:t>
            </w:r>
          </w:p>
        </w:tc>
      </w:tr>
    </w:tbl>
    <w:p w14:paraId="4B7B6E49">
      <w:pPr>
        <w:spacing w:before="50" w:after="50" w:line="360" w:lineRule="auto"/>
        <w:rPr>
          <w:rFonts w:ascii="宋体" w:hAnsi="宋体" w:cs="宋体"/>
          <w:sz w:val="24"/>
          <w:szCs w:val="24"/>
          <w:highlight w:val="none"/>
        </w:rPr>
      </w:pPr>
      <w:r>
        <w:rPr>
          <w:rFonts w:hint="eastAsia" w:ascii="宋体" w:hAnsi="宋体" w:cs="宋体"/>
          <w:sz w:val="24"/>
          <w:szCs w:val="24"/>
          <w:highlight w:val="none"/>
        </w:rPr>
        <w:t>注：</w:t>
      </w:r>
    </w:p>
    <w:p w14:paraId="1071B174">
      <w:pPr>
        <w:spacing w:before="50" w:after="50" w:line="360" w:lineRule="auto"/>
        <w:ind w:left="31" w:leftChars="14" w:firstLine="315" w:firstLineChars="150"/>
        <w:rPr>
          <w:rFonts w:ascii="宋体" w:hAnsi="宋体" w:cs="宋体"/>
          <w:sz w:val="21"/>
          <w:szCs w:val="21"/>
          <w:highlight w:val="none"/>
        </w:rPr>
      </w:pPr>
      <w:r>
        <w:rPr>
          <w:rFonts w:hint="eastAsia" w:ascii="宋体" w:hAnsi="宋体" w:cs="宋体"/>
          <w:sz w:val="21"/>
          <w:szCs w:val="21"/>
          <w:highlight w:val="none"/>
        </w:rPr>
        <w:t>1.报价一经涂改，应在涂改处加盖单位公章或者由法定代表人或授权委托人签字或盖章，否则其投标作无效标处理。</w:t>
      </w:r>
    </w:p>
    <w:p w14:paraId="7D7C9747">
      <w:pPr>
        <w:spacing w:before="50" w:after="50" w:line="360" w:lineRule="auto"/>
        <w:ind w:left="31" w:leftChars="14" w:firstLine="315" w:firstLineChars="150"/>
        <w:outlineLvl w:val="1"/>
        <w:rPr>
          <w:rFonts w:ascii="宋体" w:hAnsi="宋体" w:cs="宋体"/>
          <w:sz w:val="21"/>
          <w:szCs w:val="21"/>
          <w:highlight w:val="none"/>
        </w:rPr>
      </w:pPr>
      <w:r>
        <w:rPr>
          <w:rFonts w:hint="eastAsia" w:ascii="宋体" w:hAnsi="宋体" w:cs="宋体"/>
          <w:sz w:val="21"/>
          <w:szCs w:val="21"/>
          <w:highlight w:val="none"/>
        </w:rPr>
        <w:t>2. 投标报价是包括完成本项目所需的一切费用。</w:t>
      </w:r>
    </w:p>
    <w:p w14:paraId="4E33DF7A">
      <w:pPr>
        <w:spacing w:after="0" w:line="400" w:lineRule="exact"/>
        <w:ind w:left="-66" w:leftChars="-30" w:firstLine="420" w:firstLineChars="200"/>
        <w:rPr>
          <w:rFonts w:ascii="宋体" w:hAnsi="宋体"/>
          <w:sz w:val="21"/>
          <w:szCs w:val="21"/>
          <w:highlight w:val="none"/>
        </w:rPr>
      </w:pPr>
    </w:p>
    <w:p w14:paraId="374EF615">
      <w:pPr>
        <w:spacing w:after="0" w:line="400" w:lineRule="exact"/>
        <w:ind w:left="-66" w:leftChars="-30" w:firstLine="420" w:firstLineChars="200"/>
        <w:rPr>
          <w:rFonts w:ascii="宋体" w:hAnsi="宋体" w:cs="宋体"/>
          <w:sz w:val="21"/>
          <w:szCs w:val="21"/>
          <w:highlight w:val="none"/>
        </w:rPr>
      </w:pPr>
    </w:p>
    <w:p w14:paraId="0C8BB91A">
      <w:pPr>
        <w:spacing w:line="360" w:lineRule="auto"/>
        <w:ind w:left="376" w:leftChars="171"/>
        <w:jc w:val="center"/>
        <w:rPr>
          <w:rFonts w:ascii="宋体" w:hAnsi="宋体" w:cs="宋体"/>
          <w:sz w:val="24"/>
          <w:szCs w:val="24"/>
          <w:highlight w:val="none"/>
        </w:rPr>
      </w:pPr>
      <w:r>
        <w:rPr>
          <w:rFonts w:hint="eastAsia" w:ascii="宋体" w:hAnsi="宋体" w:cs="宋体"/>
          <w:sz w:val="24"/>
          <w:szCs w:val="24"/>
          <w:highlight w:val="none"/>
        </w:rPr>
        <w:t xml:space="preserve">    磋商响应供应商（盖章）：</w:t>
      </w:r>
    </w:p>
    <w:p w14:paraId="749404FA">
      <w:pPr>
        <w:spacing w:line="360" w:lineRule="auto"/>
        <w:ind w:left="376" w:leftChars="171"/>
        <w:jc w:val="center"/>
        <w:rPr>
          <w:rFonts w:ascii="宋体" w:hAnsi="宋体" w:cs="宋体"/>
          <w:sz w:val="24"/>
          <w:szCs w:val="24"/>
          <w:highlight w:val="none"/>
        </w:rPr>
      </w:pPr>
      <w:r>
        <w:rPr>
          <w:rFonts w:hint="eastAsia" w:ascii="宋体" w:hAnsi="宋体" w:cs="宋体"/>
          <w:sz w:val="24"/>
          <w:szCs w:val="24"/>
          <w:highlight w:val="none"/>
        </w:rPr>
        <w:t xml:space="preserve">               法定代表人或授权代表（签字或盖章）：</w:t>
      </w:r>
    </w:p>
    <w:p w14:paraId="2CCB9A43">
      <w:pPr>
        <w:spacing w:line="360" w:lineRule="auto"/>
        <w:ind w:left="376" w:leftChars="171"/>
        <w:jc w:val="center"/>
        <w:rPr>
          <w:rFonts w:ascii="宋体" w:hAnsi="宋体" w:cs="宋体"/>
          <w:sz w:val="24"/>
          <w:szCs w:val="24"/>
          <w:highlight w:val="none"/>
        </w:rPr>
      </w:pPr>
      <w:r>
        <w:rPr>
          <w:rFonts w:hint="eastAsia" w:ascii="宋体" w:hAnsi="宋体" w:cs="宋体"/>
          <w:sz w:val="24"/>
          <w:szCs w:val="24"/>
          <w:highlight w:val="none"/>
        </w:rPr>
        <w:t>日 期：  年  月  日</w:t>
      </w:r>
    </w:p>
    <w:p w14:paraId="7836E39C">
      <w:pPr>
        <w:jc w:val="center"/>
        <w:rPr>
          <w:rFonts w:ascii="宋体" w:hAnsi="宋体" w:cs="宋体"/>
          <w:sz w:val="24"/>
          <w:szCs w:val="24"/>
          <w:highlight w:val="none"/>
        </w:rPr>
      </w:pPr>
    </w:p>
    <w:p w14:paraId="6810168D">
      <w:pPr>
        <w:pStyle w:val="81"/>
        <w:rPr>
          <w:highlight w:val="none"/>
        </w:rPr>
      </w:pPr>
    </w:p>
    <w:p w14:paraId="5A127D79">
      <w:pPr>
        <w:rPr>
          <w:rFonts w:ascii="宋体" w:hAnsi="宋体" w:cs="宋体"/>
          <w:b/>
          <w:bCs/>
          <w:sz w:val="28"/>
          <w:szCs w:val="28"/>
          <w:highlight w:val="none"/>
        </w:rPr>
      </w:pPr>
      <w:bookmarkStart w:id="41" w:name="_Toc524526754"/>
      <w:bookmarkStart w:id="42" w:name="_Toc490494261"/>
      <w:r>
        <w:rPr>
          <w:rFonts w:hint="eastAsia" w:ascii="宋体" w:hAnsi="宋体" w:cs="宋体-PUA"/>
          <w:b/>
          <w:sz w:val="24"/>
          <w:highlight w:val="none"/>
        </w:rPr>
        <w:br w:type="page"/>
      </w:r>
      <w:bookmarkEnd w:id="41"/>
      <w:bookmarkEnd w:id="42"/>
    </w:p>
    <w:p w14:paraId="660AD0C1">
      <w:pPr>
        <w:spacing w:line="500" w:lineRule="exact"/>
        <w:jc w:val="center"/>
        <w:outlineLvl w:val="2"/>
        <w:rPr>
          <w:rFonts w:ascii="宋体" w:hAnsi="宋体" w:cs="宋体"/>
          <w:b/>
          <w:bCs/>
          <w:sz w:val="28"/>
          <w:szCs w:val="28"/>
          <w:highlight w:val="none"/>
        </w:rPr>
      </w:pPr>
      <w:r>
        <w:rPr>
          <w:rFonts w:hint="eastAsia" w:ascii="宋体" w:hAnsi="宋体" w:cs="宋体"/>
          <w:b/>
          <w:bCs/>
          <w:sz w:val="28"/>
          <w:szCs w:val="28"/>
          <w:highlight w:val="none"/>
        </w:rPr>
        <w:t>二</w:t>
      </w:r>
      <w:r>
        <w:rPr>
          <w:rFonts w:ascii="宋体" w:hAnsi="宋体" w:cs="宋体"/>
          <w:b/>
          <w:bCs/>
          <w:sz w:val="28"/>
          <w:szCs w:val="28"/>
          <w:highlight w:val="none"/>
        </w:rPr>
        <w:t>次</w:t>
      </w:r>
      <w:r>
        <w:rPr>
          <w:rFonts w:hint="eastAsia" w:ascii="宋体" w:hAnsi="宋体" w:cs="宋体"/>
          <w:b/>
          <w:bCs/>
          <w:sz w:val="28"/>
          <w:szCs w:val="28"/>
          <w:highlight w:val="none"/>
        </w:rPr>
        <w:t>报价表 （最终</w:t>
      </w:r>
      <w:r>
        <w:rPr>
          <w:rFonts w:ascii="宋体" w:hAnsi="宋体" w:cs="宋体"/>
          <w:b/>
          <w:bCs/>
          <w:sz w:val="28"/>
          <w:szCs w:val="28"/>
          <w:highlight w:val="none"/>
        </w:rPr>
        <w:t>报价</w:t>
      </w:r>
      <w:r>
        <w:rPr>
          <w:rFonts w:hint="eastAsia" w:ascii="宋体" w:hAnsi="宋体" w:cs="宋体"/>
          <w:b/>
          <w:bCs/>
          <w:sz w:val="28"/>
          <w:szCs w:val="28"/>
          <w:highlight w:val="none"/>
        </w:rPr>
        <w:t>）</w:t>
      </w:r>
    </w:p>
    <w:p w14:paraId="6B603C15">
      <w:pPr>
        <w:pStyle w:val="81"/>
        <w:rPr>
          <w:highlight w:val="none"/>
        </w:rPr>
      </w:pPr>
    </w:p>
    <w:p w14:paraId="07D1276A">
      <w:pPr>
        <w:widowControl w:val="0"/>
        <w:tabs>
          <w:tab w:val="left" w:pos="8140"/>
        </w:tabs>
        <w:adjustRightInd/>
        <w:snapToGrid/>
        <w:spacing w:line="800" w:lineRule="exact"/>
        <w:ind w:right="880" w:rightChars="400" w:firstLine="241" w:firstLineChars="100"/>
        <w:rPr>
          <w:rFonts w:hint="eastAsia" w:ascii="宋体" w:hAnsi="宋体" w:eastAsia="宋体"/>
          <w:b/>
          <w:w w:val="85"/>
          <w:sz w:val="32"/>
          <w:szCs w:val="32"/>
          <w:highlight w:val="none"/>
          <w:lang w:eastAsia="zh-CN"/>
        </w:rPr>
      </w:pPr>
      <w:r>
        <w:rPr>
          <w:rFonts w:hint="eastAsia" w:ascii="宋体" w:hAnsi="宋体" w:cs="宋体"/>
          <w:b/>
          <w:sz w:val="24"/>
          <w:szCs w:val="24"/>
          <w:highlight w:val="none"/>
        </w:rPr>
        <w:t>项目名称：</w:t>
      </w:r>
      <w:r>
        <w:rPr>
          <w:rFonts w:hint="eastAsia" w:ascii="宋体" w:hAnsi="宋体"/>
          <w:b/>
          <w:sz w:val="24"/>
          <w:szCs w:val="24"/>
          <w:highlight w:val="none"/>
          <w:lang w:eastAsia="zh-CN"/>
        </w:rPr>
        <w:t>衢州市消防救援支队江山大队2025年度食堂劳务外包项目</w:t>
      </w:r>
    </w:p>
    <w:p w14:paraId="62D04DF9">
      <w:pPr>
        <w:spacing w:line="360" w:lineRule="auto"/>
        <w:ind w:right="365" w:rightChars="166" w:firstLine="236" w:firstLineChars="98"/>
        <w:rPr>
          <w:rFonts w:hint="eastAsia" w:ascii="宋体" w:hAnsi="宋体" w:eastAsia="宋体" w:cs="宋体"/>
          <w:b/>
          <w:sz w:val="24"/>
          <w:szCs w:val="24"/>
          <w:highlight w:val="none"/>
          <w:lang w:eastAsia="zh-CN"/>
        </w:rPr>
      </w:pPr>
      <w:r>
        <w:rPr>
          <w:rFonts w:hint="eastAsia" w:ascii="宋体" w:hAnsi="宋体" w:cs="宋体"/>
          <w:b/>
          <w:sz w:val="24"/>
          <w:szCs w:val="24"/>
          <w:highlight w:val="none"/>
        </w:rPr>
        <w:t>项目编号：</w:t>
      </w:r>
      <w:r>
        <w:rPr>
          <w:rFonts w:hint="eastAsia" w:ascii="宋体" w:hAnsi="宋体" w:cs="宋体"/>
          <w:b/>
          <w:sz w:val="24"/>
          <w:szCs w:val="24"/>
          <w:highlight w:val="none"/>
          <w:lang w:eastAsia="zh-CN"/>
        </w:rPr>
        <w:t>XS20241108</w:t>
      </w:r>
    </w:p>
    <w:tbl>
      <w:tblPr>
        <w:tblStyle w:val="6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992"/>
        <w:gridCol w:w="4807"/>
      </w:tblGrid>
      <w:tr w14:paraId="5175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61256B8">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3992" w:type="dxa"/>
            <w:tcBorders>
              <w:top w:val="single" w:color="auto" w:sz="4" w:space="0"/>
              <w:left w:val="single" w:color="auto" w:sz="4" w:space="0"/>
              <w:bottom w:val="single" w:color="auto" w:sz="4" w:space="0"/>
              <w:right w:val="single" w:color="auto" w:sz="4" w:space="0"/>
            </w:tcBorders>
            <w:vAlign w:val="center"/>
          </w:tcPr>
          <w:p w14:paraId="1526E3AC">
            <w:pPr>
              <w:spacing w:line="360" w:lineRule="auto"/>
              <w:ind w:firstLine="145" w:firstLineChars="60"/>
              <w:jc w:val="center"/>
              <w:rPr>
                <w:rFonts w:ascii="宋体" w:hAnsi="宋体" w:cs="宋体"/>
                <w:b/>
                <w:sz w:val="24"/>
                <w:szCs w:val="24"/>
                <w:highlight w:val="none"/>
              </w:rPr>
            </w:pPr>
            <w:r>
              <w:rPr>
                <w:rFonts w:hint="eastAsia" w:ascii="宋体" w:hAnsi="宋体" w:cs="宋体"/>
                <w:b/>
                <w:sz w:val="24"/>
                <w:szCs w:val="24"/>
                <w:highlight w:val="none"/>
              </w:rPr>
              <w:t>标项内容</w:t>
            </w:r>
          </w:p>
        </w:tc>
        <w:tc>
          <w:tcPr>
            <w:tcW w:w="4807" w:type="dxa"/>
            <w:tcBorders>
              <w:top w:val="single" w:color="auto" w:sz="4" w:space="0"/>
              <w:left w:val="single" w:color="auto" w:sz="4" w:space="0"/>
              <w:bottom w:val="single" w:color="auto" w:sz="4" w:space="0"/>
              <w:right w:val="single" w:color="auto" w:sz="4" w:space="0"/>
            </w:tcBorders>
            <w:vAlign w:val="center"/>
          </w:tcPr>
          <w:p w14:paraId="4C63FED9">
            <w:pPr>
              <w:spacing w:line="360" w:lineRule="auto"/>
              <w:ind w:firstLine="145" w:firstLineChars="60"/>
              <w:jc w:val="center"/>
              <w:rPr>
                <w:rFonts w:ascii="宋体" w:hAnsi="宋体" w:cs="宋体"/>
                <w:b/>
                <w:sz w:val="24"/>
                <w:szCs w:val="24"/>
                <w:highlight w:val="none"/>
              </w:rPr>
            </w:pPr>
            <w:r>
              <w:rPr>
                <w:rFonts w:hint="eastAsia" w:ascii="宋体" w:hAnsi="宋体" w:cs="宋体"/>
                <w:b/>
                <w:sz w:val="24"/>
                <w:szCs w:val="24"/>
                <w:highlight w:val="none"/>
              </w:rPr>
              <w:t>投标总价（</w:t>
            </w:r>
            <w:r>
              <w:rPr>
                <w:rFonts w:hint="eastAsia" w:ascii="宋体" w:hAnsi="宋体" w:cs="宋体"/>
                <w:b/>
                <w:sz w:val="24"/>
                <w:szCs w:val="24"/>
                <w:highlight w:val="none"/>
                <w:lang w:val="en-US" w:eastAsia="zh-CN"/>
              </w:rPr>
              <w:t>元</w:t>
            </w:r>
            <w:r>
              <w:rPr>
                <w:rFonts w:hint="eastAsia" w:ascii="宋体" w:hAnsi="宋体" w:cs="宋体"/>
                <w:b/>
                <w:sz w:val="24"/>
                <w:szCs w:val="24"/>
                <w:highlight w:val="none"/>
              </w:rPr>
              <w:t>）</w:t>
            </w:r>
          </w:p>
        </w:tc>
      </w:tr>
      <w:tr w14:paraId="695D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977EBBB">
            <w:pPr>
              <w:spacing w:line="360" w:lineRule="auto"/>
              <w:ind w:firstLine="144" w:firstLineChars="60"/>
              <w:jc w:val="center"/>
              <w:rPr>
                <w:rFonts w:ascii="宋体" w:hAnsi="宋体" w:cs="宋体"/>
                <w:sz w:val="24"/>
                <w:szCs w:val="24"/>
                <w:highlight w:val="none"/>
              </w:rPr>
            </w:pPr>
            <w:r>
              <w:rPr>
                <w:rFonts w:hint="eastAsia" w:ascii="宋体" w:hAnsi="宋体" w:cs="宋体"/>
                <w:sz w:val="24"/>
                <w:szCs w:val="24"/>
                <w:highlight w:val="none"/>
              </w:rPr>
              <w:t>1</w:t>
            </w:r>
          </w:p>
        </w:tc>
        <w:tc>
          <w:tcPr>
            <w:tcW w:w="3992" w:type="dxa"/>
            <w:tcBorders>
              <w:top w:val="single" w:color="auto" w:sz="4" w:space="0"/>
              <w:left w:val="single" w:color="auto" w:sz="4" w:space="0"/>
              <w:bottom w:val="single" w:color="auto" w:sz="4" w:space="0"/>
              <w:right w:val="single" w:color="auto" w:sz="4" w:space="0"/>
            </w:tcBorders>
            <w:vAlign w:val="center"/>
          </w:tcPr>
          <w:p w14:paraId="04D7F0DC">
            <w:pPr>
              <w:spacing w:line="360" w:lineRule="auto"/>
              <w:ind w:firstLine="144" w:firstLineChars="6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衢州市消防救援支队江山大队2025年度食堂劳务外包项目</w:t>
            </w:r>
          </w:p>
        </w:tc>
        <w:tc>
          <w:tcPr>
            <w:tcW w:w="4807" w:type="dxa"/>
            <w:tcBorders>
              <w:top w:val="single" w:color="auto" w:sz="4" w:space="0"/>
              <w:left w:val="single" w:color="auto" w:sz="4" w:space="0"/>
              <w:bottom w:val="single" w:color="auto" w:sz="4" w:space="0"/>
              <w:right w:val="single" w:color="auto" w:sz="4" w:space="0"/>
            </w:tcBorders>
            <w:vAlign w:val="center"/>
          </w:tcPr>
          <w:p w14:paraId="4B58D5A1">
            <w:pPr>
              <w:spacing w:line="360" w:lineRule="auto"/>
              <w:ind w:firstLine="144" w:firstLineChars="60"/>
              <w:rPr>
                <w:rFonts w:ascii="宋体" w:hAnsi="宋体" w:cs="宋体"/>
                <w:sz w:val="24"/>
                <w:szCs w:val="24"/>
                <w:highlight w:val="none"/>
              </w:rPr>
            </w:pPr>
            <w:r>
              <w:rPr>
                <w:rFonts w:hint="eastAsia" w:ascii="宋体" w:hAnsi="宋体" w:cs="宋体"/>
                <w:sz w:val="24"/>
                <w:szCs w:val="24"/>
                <w:highlight w:val="none"/>
              </w:rPr>
              <w:t>小写（￥：            ）</w:t>
            </w:r>
          </w:p>
          <w:p w14:paraId="3C95D4DA">
            <w:pPr>
              <w:spacing w:line="360" w:lineRule="auto"/>
              <w:ind w:firstLine="144" w:firstLineChars="60"/>
              <w:rPr>
                <w:rFonts w:ascii="宋体" w:hAnsi="宋体" w:cs="宋体"/>
                <w:sz w:val="24"/>
                <w:szCs w:val="24"/>
                <w:highlight w:val="none"/>
              </w:rPr>
            </w:pPr>
            <w:r>
              <w:rPr>
                <w:rFonts w:hint="eastAsia" w:ascii="宋体" w:hAnsi="宋体" w:cs="宋体"/>
                <w:sz w:val="24"/>
                <w:szCs w:val="24"/>
                <w:highlight w:val="none"/>
              </w:rPr>
              <w:t>大写：</w:t>
            </w:r>
          </w:p>
        </w:tc>
      </w:tr>
    </w:tbl>
    <w:p w14:paraId="6C1CE858">
      <w:pPr>
        <w:pStyle w:val="27"/>
        <w:rPr>
          <w:highlight w:val="none"/>
        </w:rPr>
      </w:pPr>
    </w:p>
    <w:p w14:paraId="1E597D3C">
      <w:pPr>
        <w:spacing w:before="50" w:after="50" w:line="360" w:lineRule="auto"/>
        <w:rPr>
          <w:rFonts w:ascii="宋体" w:hAnsi="宋体" w:cs="宋体"/>
          <w:sz w:val="24"/>
          <w:szCs w:val="24"/>
          <w:highlight w:val="none"/>
        </w:rPr>
      </w:pPr>
      <w:r>
        <w:rPr>
          <w:rFonts w:hint="eastAsia" w:ascii="宋体" w:hAnsi="宋体" w:cs="宋体"/>
          <w:sz w:val="24"/>
          <w:szCs w:val="24"/>
          <w:highlight w:val="none"/>
        </w:rPr>
        <w:t>注：</w:t>
      </w:r>
    </w:p>
    <w:p w14:paraId="2AC12E09">
      <w:pPr>
        <w:spacing w:before="50" w:after="50" w:line="360" w:lineRule="auto"/>
        <w:ind w:left="31" w:leftChars="14" w:firstLine="315" w:firstLineChars="150"/>
        <w:rPr>
          <w:rFonts w:ascii="宋体" w:hAnsi="宋体" w:cs="宋体"/>
          <w:sz w:val="21"/>
          <w:szCs w:val="21"/>
          <w:highlight w:val="none"/>
        </w:rPr>
      </w:pPr>
      <w:r>
        <w:rPr>
          <w:rFonts w:hint="eastAsia" w:ascii="宋体" w:hAnsi="宋体" w:cs="宋体"/>
          <w:sz w:val="21"/>
          <w:szCs w:val="21"/>
          <w:highlight w:val="none"/>
        </w:rPr>
        <w:t>1.报价一经涂改，应在涂改处加盖单位公章或者由法定代表人或授权委托人签字或盖章，否则其投标作无效标处理。</w:t>
      </w:r>
    </w:p>
    <w:p w14:paraId="20B94487">
      <w:pPr>
        <w:spacing w:before="50" w:after="50" w:line="360" w:lineRule="auto"/>
        <w:ind w:left="31" w:leftChars="14" w:firstLine="315" w:firstLineChars="150"/>
        <w:outlineLvl w:val="1"/>
        <w:rPr>
          <w:rFonts w:ascii="宋体" w:hAnsi="宋体" w:cs="宋体"/>
          <w:sz w:val="21"/>
          <w:szCs w:val="21"/>
          <w:highlight w:val="none"/>
        </w:rPr>
      </w:pPr>
      <w:r>
        <w:rPr>
          <w:rFonts w:hint="eastAsia" w:ascii="宋体" w:hAnsi="宋体" w:cs="宋体"/>
          <w:sz w:val="21"/>
          <w:szCs w:val="21"/>
          <w:highlight w:val="none"/>
        </w:rPr>
        <w:t>2. 投标报价是包括完成本项目所需的一切费用。</w:t>
      </w:r>
    </w:p>
    <w:p w14:paraId="725DFA46">
      <w:pPr>
        <w:spacing w:after="0" w:line="400" w:lineRule="exact"/>
        <w:ind w:left="-66" w:leftChars="-30" w:firstLine="422" w:firstLineChars="200"/>
        <w:rPr>
          <w:rFonts w:hint="eastAsia" w:ascii="宋体" w:hAnsi="宋体"/>
          <w:b/>
          <w:sz w:val="21"/>
          <w:szCs w:val="21"/>
          <w:highlight w:val="none"/>
        </w:rPr>
      </w:pPr>
      <w:r>
        <w:rPr>
          <w:rFonts w:hint="eastAsia" w:ascii="宋体" w:hAnsi="宋体"/>
          <w:b/>
          <w:sz w:val="21"/>
          <w:szCs w:val="21"/>
          <w:highlight w:val="none"/>
        </w:rPr>
        <w:t>3</w:t>
      </w:r>
      <w:r>
        <w:rPr>
          <w:rFonts w:hint="eastAsia" w:ascii="宋体" w:hAnsi="宋体" w:cs="宋体"/>
          <w:sz w:val="21"/>
          <w:szCs w:val="21"/>
          <w:highlight w:val="none"/>
        </w:rPr>
        <w:t>.</w:t>
      </w:r>
      <w:r>
        <w:rPr>
          <w:rFonts w:hint="eastAsia" w:ascii="宋体" w:hAnsi="宋体"/>
          <w:b/>
          <w:sz w:val="21"/>
          <w:szCs w:val="21"/>
          <w:highlight w:val="none"/>
        </w:rPr>
        <w:t>此表打印并签字加盖单位公章后带至现场，不需要装订于磋商响应文件中；二次报价在现场磋商后填写。</w:t>
      </w:r>
    </w:p>
    <w:p w14:paraId="7F7FD8A0">
      <w:pPr>
        <w:spacing w:after="0" w:line="400" w:lineRule="exact"/>
        <w:ind w:left="-66" w:leftChars="-30" w:firstLine="420" w:firstLineChars="200"/>
        <w:rPr>
          <w:rFonts w:ascii="宋体" w:hAnsi="宋体"/>
          <w:sz w:val="21"/>
          <w:szCs w:val="21"/>
          <w:highlight w:val="none"/>
        </w:rPr>
      </w:pPr>
    </w:p>
    <w:p w14:paraId="037C55D7">
      <w:pPr>
        <w:spacing w:after="0" w:line="400" w:lineRule="exact"/>
        <w:ind w:left="-66" w:leftChars="-30" w:firstLine="420" w:firstLineChars="200"/>
        <w:rPr>
          <w:rFonts w:ascii="宋体" w:hAnsi="宋体"/>
          <w:sz w:val="21"/>
          <w:szCs w:val="21"/>
          <w:highlight w:val="none"/>
        </w:rPr>
      </w:pPr>
    </w:p>
    <w:p w14:paraId="0006E6FF">
      <w:pPr>
        <w:spacing w:after="0" w:line="400" w:lineRule="exact"/>
        <w:ind w:left="-66" w:leftChars="-30" w:firstLine="420" w:firstLineChars="200"/>
        <w:rPr>
          <w:rFonts w:ascii="宋体" w:hAnsi="宋体" w:cs="宋体"/>
          <w:sz w:val="21"/>
          <w:szCs w:val="21"/>
          <w:highlight w:val="none"/>
        </w:rPr>
      </w:pPr>
    </w:p>
    <w:p w14:paraId="558A61E8">
      <w:pPr>
        <w:spacing w:line="360" w:lineRule="auto"/>
        <w:ind w:left="376" w:leftChars="171"/>
        <w:jc w:val="center"/>
        <w:rPr>
          <w:rFonts w:ascii="宋体" w:hAnsi="宋体" w:cs="宋体"/>
          <w:sz w:val="24"/>
          <w:szCs w:val="24"/>
          <w:highlight w:val="none"/>
        </w:rPr>
      </w:pPr>
      <w:r>
        <w:rPr>
          <w:rFonts w:hint="eastAsia" w:ascii="宋体" w:hAnsi="宋体" w:cs="宋体"/>
          <w:sz w:val="24"/>
          <w:szCs w:val="24"/>
          <w:highlight w:val="none"/>
        </w:rPr>
        <w:t xml:space="preserve">   磋商响应供应商（盖章）：</w:t>
      </w:r>
    </w:p>
    <w:p w14:paraId="7CE04EE5">
      <w:pPr>
        <w:spacing w:line="360" w:lineRule="auto"/>
        <w:ind w:left="376" w:leftChars="171"/>
        <w:jc w:val="center"/>
        <w:rPr>
          <w:rFonts w:ascii="宋体" w:hAnsi="宋体" w:cs="宋体"/>
          <w:sz w:val="24"/>
          <w:szCs w:val="24"/>
          <w:highlight w:val="none"/>
        </w:rPr>
      </w:pPr>
      <w:r>
        <w:rPr>
          <w:rFonts w:hint="eastAsia" w:ascii="宋体" w:hAnsi="宋体" w:cs="宋体"/>
          <w:sz w:val="24"/>
          <w:szCs w:val="24"/>
          <w:highlight w:val="none"/>
        </w:rPr>
        <w:t xml:space="preserve">               法定代表人或授权代表（签字或盖章）：</w:t>
      </w:r>
    </w:p>
    <w:p w14:paraId="3F641FEB">
      <w:pPr>
        <w:spacing w:line="360" w:lineRule="auto"/>
        <w:ind w:left="376" w:leftChars="171"/>
        <w:jc w:val="center"/>
        <w:rPr>
          <w:rFonts w:ascii="宋体" w:hAnsi="宋体" w:cs="宋体"/>
          <w:sz w:val="24"/>
          <w:szCs w:val="24"/>
          <w:highlight w:val="none"/>
        </w:rPr>
      </w:pPr>
      <w:r>
        <w:rPr>
          <w:rFonts w:hint="eastAsia" w:ascii="宋体" w:hAnsi="宋体" w:cs="宋体"/>
          <w:sz w:val="24"/>
          <w:szCs w:val="24"/>
          <w:highlight w:val="none"/>
        </w:rPr>
        <w:t xml:space="preserve">     日 期：    年    月    日</w:t>
      </w:r>
    </w:p>
    <w:p w14:paraId="11D2F03E">
      <w:pPr>
        <w:rPr>
          <w:highlight w:val="none"/>
          <w:lang w:val="zh-CN"/>
        </w:rPr>
      </w:pPr>
    </w:p>
    <w:sectPr>
      <w:headerReference r:id="rId22" w:type="default"/>
      <w:footerReference r:id="rId23" w:type="default"/>
      <w:footerReference r:id="rId24" w:type="even"/>
      <w:pgSz w:w="11907" w:h="16840"/>
      <w:pgMar w:top="1440" w:right="864" w:bottom="1440" w:left="1803" w:header="720" w:footer="720" w:gutter="0"/>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Arial (W1)">
    <w:altName w:val="Times New Roman"/>
    <w:panose1 w:val="00000000000000000000"/>
    <w:charset w:val="00"/>
    <w:family w:val="swiss"/>
    <w:pitch w:val="default"/>
    <w:sig w:usb0="00000000" w:usb1="00000000" w:usb2="00000008" w:usb3="00000000" w:csb0="000001FF" w:csb1="00000000"/>
  </w:font>
  <w:font w:name="方正美黑简体">
    <w:altName w:val="黑体"/>
    <w:panose1 w:val="00000000000000000000"/>
    <w:charset w:val="86"/>
    <w:family w:val="roma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80"/>
    <w:family w:val="swiss"/>
    <w:pitch w:val="default"/>
    <w:sig w:usb0="00000000" w:usb1="00000000" w:usb2="0000003F" w:usb3="00000000" w:csb0="603F01FF" w:csb1="FFFF0000"/>
  </w:font>
  <w:font w:name="FuturaA Bk BT">
    <w:altName w:val="Arial"/>
    <w:panose1 w:val="00000000000000000000"/>
    <w:charset w:val="00"/>
    <w:family w:val="swiss"/>
    <w:pitch w:val="default"/>
    <w:sig w:usb0="00000000" w:usb1="00000000" w:usb2="00000000" w:usb3="00000000" w:csb0="0000001B"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艺黑简体">
    <w:altName w:val="宋体"/>
    <w:panose1 w:val="00000000000000000000"/>
    <w:charset w:val="86"/>
    <w:family w:val="roman"/>
    <w:pitch w:val="default"/>
    <w:sig w:usb0="00000000" w:usb1="00000000" w:usb2="00000010" w:usb3="00000000" w:csb0="00040000" w:csb1="00000000"/>
  </w:font>
  <w:font w:name="Univers">
    <w:altName w:val="Malgun Gothic"/>
    <w:panose1 w:val="00000000000000000000"/>
    <w:charset w:val="00"/>
    <w:family w:val="swiss"/>
    <w:pitch w:val="default"/>
    <w:sig w:usb0="00000000" w:usb1="00000000" w:usb2="00000000" w:usb3="00000000" w:csb0="0000000F" w:csb1="0000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auto"/>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 w:name="幼圆">
    <w:altName w:val="宋体"/>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5635">
    <w:pPr>
      <w:pStyle w:val="42"/>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35E5552">
                          <w:pPr>
                            <w:pStyle w:val="42"/>
                            <w:rPr>
                              <w:rStyle w:val="70"/>
                            </w:rPr>
                          </w:pPr>
                          <w:r>
                            <w:fldChar w:fldCharType="begin"/>
                          </w:r>
                          <w:r>
                            <w:rPr>
                              <w:rStyle w:val="70"/>
                            </w:rPr>
                            <w:instrText xml:space="preserve">PAGE  </w:instrText>
                          </w:r>
                          <w:r>
                            <w:fldChar w:fldCharType="separate"/>
                          </w:r>
                          <w:r>
                            <w:rPr>
                              <w:rStyle w:val="70"/>
                            </w:rPr>
                            <w:t>0</w:t>
                          </w:r>
                          <w:r>
                            <w:fldChar w:fldCharType="end"/>
                          </w: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uYTsDEAQAAiAMAAA4AAAAAAAAAAQAgAAAAHwEAAGRycy9lMm9Eb2MueG1s&#10;UEsFBgAAAAAGAAYAWQEAAFUFAAAAAA==&#10;">
              <v:fill on="f" focussize="0,0"/>
              <v:stroke on="f"/>
              <v:imagedata o:title=""/>
              <o:lock v:ext="edit" aspectratio="f"/>
              <v:textbox inset="0mm,0mm,0mm,0mm" style="mso-fit-shape-to-text:t;">
                <w:txbxContent>
                  <w:p w14:paraId="235E5552">
                    <w:pPr>
                      <w:pStyle w:val="42"/>
                      <w:rPr>
                        <w:rStyle w:val="70"/>
                      </w:rPr>
                    </w:pPr>
                    <w:r>
                      <w:fldChar w:fldCharType="begin"/>
                    </w:r>
                    <w:r>
                      <w:rPr>
                        <w:rStyle w:val="70"/>
                      </w:rPr>
                      <w:instrText xml:space="preserve">PAGE  </w:instrText>
                    </w:r>
                    <w:r>
                      <w:fldChar w:fldCharType="separate"/>
                    </w:r>
                    <w:r>
                      <w:rPr>
                        <w:rStyle w:val="70"/>
                      </w:rPr>
                      <w:t>0</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33FB">
    <w:pPr>
      <w:pStyle w:val="42"/>
      <w:ind w:right="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099" name="文本框 1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50E8E011">
                          <w:pPr>
                            <w:pStyle w:val="42"/>
                            <w:rPr>
                              <w:rFonts w:eastAsia="等线"/>
                            </w:rPr>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S/0sLQAAAAAwEAAA8AAAAAAAAAAQAgAAAAIgAAAGRycy9kb3ducmV2Lnht&#10;bFBLAQIUABQAAAAIAIdO4kBaVLnXyAEAAIYDAAAOAAAAAAAAAAEAIAAAAB8BAABkcnMvZTJvRG9j&#10;LnhtbFBLBQYAAAAABgAGAFkBAABZBQAAAAA=&#10;">
              <v:fill on="f" focussize="0,0"/>
              <v:stroke on="f"/>
              <v:imagedata o:title=""/>
              <o:lock v:ext="edit" aspectratio="f"/>
              <v:textbox inset="0mm,0mm,0mm,0mm" style="mso-fit-shape-to-text:t;">
                <w:txbxContent>
                  <w:p w14:paraId="50E8E011">
                    <w:pPr>
                      <w:pStyle w:val="42"/>
                      <w:rPr>
                        <w:rFonts w:eastAsia="等线"/>
                      </w:rPr>
                    </w:pPr>
                    <w:r>
                      <w:fldChar w:fldCharType="begin"/>
                    </w:r>
                    <w:r>
                      <w:instrText xml:space="preserve"> PAGE  \* MERGEFORMAT </w:instrText>
                    </w:r>
                    <w:r>
                      <w:fldChar w:fldCharType="separate"/>
                    </w:r>
                    <w:r>
                      <w:t>36</w:t>
                    </w:r>
                    <w:r>
                      <w:fldChar w:fldCharType="end"/>
                    </w: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343535" cy="262890"/>
              <wp:effectExtent l="0" t="0" r="0" b="0"/>
              <wp:wrapNone/>
              <wp:docPr id="4100" name="文本框 6"/>
              <wp:cNvGraphicFramePr/>
              <a:graphic xmlns:a="http://schemas.openxmlformats.org/drawingml/2006/main">
                <a:graphicData uri="http://schemas.microsoft.com/office/word/2010/wordprocessingShape">
                  <wps:wsp>
                    <wps:cNvSpPr/>
                    <wps:spPr>
                      <a:xfrm>
                        <a:off x="0" y="0"/>
                        <a:ext cx="343535" cy="262890"/>
                      </a:xfrm>
                      <a:prstGeom prst="rect">
                        <a:avLst/>
                      </a:prstGeom>
                      <a:ln>
                        <a:noFill/>
                      </a:ln>
                    </wps:spPr>
                    <wps:txbx>
                      <w:txbxContent>
                        <w:p w14:paraId="72F897E3">
                          <w:pPr>
                            <w:pStyle w:val="42"/>
                            <w:jc w:val="center"/>
                            <w:rPr>
                              <w:rStyle w:val="70"/>
                            </w:rPr>
                          </w:pPr>
                        </w:p>
                        <w:p w14:paraId="05DE83FB">
                          <w:pPr>
                            <w:pStyle w:val="42"/>
                            <w:ind w:right="360"/>
                            <w:jc w:val="center"/>
                            <w:rPr>
                              <w:rStyle w:val="70"/>
                            </w:rPr>
                          </w:pPr>
                        </w:p>
                      </w:txbxContent>
                    </wps:txbx>
                    <wps:bodyPr wrap="none" lIns="0" tIns="0" rIns="0" bIns="0" upright="1">
                      <a:spAutoFit/>
                    </wps:bodyPr>
                  </wps:wsp>
                </a:graphicData>
              </a:graphic>
            </wp:anchor>
          </w:drawing>
        </mc:Choice>
        <mc:Fallback>
          <w:pict>
            <v:rect id="文本框 6" o:spid="_x0000_s1026" o:spt="1" style="position:absolute;left:0pt;margin-top:0pt;height:20.7pt;width:27.05pt;mso-position-horizontal:center;mso-position-horizontal-relative:margin;mso-wrap-style:none;z-index:251662336;mso-width-relative:page;mso-height-relative:page;" filled="f" stroked="f" coordsize="21600,21600" o:gfxdata="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HnIrtIAAAADAQAADwAAAAAAAAABACAAAAAiAAAAZHJzL2Rvd25yZXYu&#10;eG1sUEsBAhQAFAAAAAgAh07iQCzCcuzIAQAAhQMAAA4AAAAAAAAAAQAgAAAAIQEAAGRycy9lMm9E&#10;b2MueG1sUEsFBgAAAAAGAAYAWQEAAFsFAAAAAA==&#10;">
              <v:fill on="f" focussize="0,0"/>
              <v:stroke on="f"/>
              <v:imagedata o:title=""/>
              <o:lock v:ext="edit" aspectratio="f"/>
              <v:textbox inset="0mm,0mm,0mm,0mm" style="mso-fit-shape-to-text:t;">
                <w:txbxContent>
                  <w:p w14:paraId="72F897E3">
                    <w:pPr>
                      <w:pStyle w:val="42"/>
                      <w:jc w:val="center"/>
                      <w:rPr>
                        <w:rStyle w:val="70"/>
                      </w:rPr>
                    </w:pPr>
                  </w:p>
                  <w:p w14:paraId="05DE83FB">
                    <w:pPr>
                      <w:pStyle w:val="42"/>
                      <w:ind w:right="360"/>
                      <w:jc w:val="center"/>
                      <w:rPr>
                        <w:rStyle w:val="70"/>
                      </w:rPr>
                    </w:pP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4209C">
    <w:pPr>
      <w:pStyle w:val="42"/>
      <w:framePr w:wrap="around" w:vAnchor="text" w:hAnchor="margin" w:xAlign="right" w:y="1"/>
      <w:rPr>
        <w:rStyle w:val="70"/>
      </w:rPr>
    </w:pPr>
    <w:r>
      <w:fldChar w:fldCharType="begin"/>
    </w:r>
    <w:r>
      <w:rPr>
        <w:rStyle w:val="70"/>
      </w:rPr>
      <w:instrText xml:space="preserve">PAGE  </w:instrText>
    </w:r>
    <w:r>
      <w:fldChar w:fldCharType="separate"/>
    </w:r>
    <w:r>
      <w:rPr>
        <w:rStyle w:val="70"/>
      </w:rPr>
      <w:t>21</w:t>
    </w:r>
    <w:r>
      <w:fldChar w:fldCharType="end"/>
    </w:r>
  </w:p>
  <w:p w14:paraId="05CB541B">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29145">
    <w:pPr>
      <w:pStyle w:val="42"/>
      <w:framePr w:wrap="around" w:vAnchor="text" w:hAnchor="margin" w:xAlign="center" w:y="1"/>
      <w:rPr>
        <w:rStyle w:val="70"/>
      </w:rPr>
    </w:pPr>
    <w:r>
      <w:fldChar w:fldCharType="begin"/>
    </w:r>
    <w:r>
      <w:rPr>
        <w:rStyle w:val="70"/>
      </w:rPr>
      <w:instrText xml:space="preserve">PAGE  </w:instrText>
    </w:r>
    <w:r>
      <w:fldChar w:fldCharType="end"/>
    </w:r>
  </w:p>
  <w:p w14:paraId="7D965238">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8CF7">
    <w:pPr>
      <w:pStyle w:val="4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12"/>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349D47C">
                          <w:pPr>
                            <w:pStyle w:val="42"/>
                            <w:rPr>
                              <w:rFonts w:eastAsia="等线"/>
                            </w:rPr>
                          </w:pPr>
                        </w:p>
                      </w:txbxContent>
                    </wps:txbx>
                    <wps:bodyPr wrap="none" lIns="0" tIns="0" rIns="0" bIns="0" upright="1">
                      <a:spAutoFit/>
                    </wps:bodyPr>
                  </wps:wsp>
                </a:graphicData>
              </a:graphic>
            </wp:anchor>
          </w:drawing>
        </mc:Choice>
        <mc:Fallback>
          <w:pict>
            <v:rect id="文本框 12"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S/0sLQAAAAAwEAAA8AAAAAAAAAAQAgAAAAIgAAAGRycy9kb3ducmV2Lnht&#10;bFBLAQIUABQAAAAIAIdO4kAT1kKryAEAAIYDAAAOAAAAAAAAAAEAIAAAAB8BAABkcnMvZTJvRG9j&#10;LnhtbFBLBQYAAAAABgAGAFkBAABZBQAAAAA=&#10;">
              <v:fill on="f" focussize="0,0"/>
              <v:stroke on="f"/>
              <v:imagedata o:title=""/>
              <o:lock v:ext="edit" aspectratio="f"/>
              <v:textbox inset="0mm,0mm,0mm,0mm" style="mso-fit-shape-to-text:t;">
                <w:txbxContent>
                  <w:p w14:paraId="4349D47C">
                    <w:pPr>
                      <w:pStyle w:val="42"/>
                      <w:rPr>
                        <w:rFonts w:eastAsia="等线"/>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9944F">
    <w:pPr>
      <w:pStyle w:val="42"/>
      <w:rPr>
        <w:rStyle w:val="7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1E226">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11E226">
                    <w:pPr>
                      <w:pStyle w:val="42"/>
                    </w:pPr>
                    <w:r>
                      <w:fldChar w:fldCharType="begin"/>
                    </w:r>
                    <w:r>
                      <w:instrText xml:space="preserve"> PAGE  \* MERGEFORMAT </w:instrText>
                    </w:r>
                    <w:r>
                      <w:fldChar w:fldCharType="separate"/>
                    </w:r>
                    <w:r>
                      <w:t>1</w:t>
                    </w:r>
                    <w:r>
                      <w:fldChar w:fldCharType="end"/>
                    </w:r>
                  </w:p>
                </w:txbxContent>
              </v:textbox>
            </v:shape>
          </w:pict>
        </mc:Fallback>
      </mc:AlternateContent>
    </w:r>
    <w:r>
      <w:rPr>
        <w:rStyle w:val="70"/>
        <w:rFonts w:hint="eastAsia"/>
      </w:rPr>
      <w:t xml:space="preserve"> </w:t>
    </w:r>
  </w:p>
  <w:p w14:paraId="5FF343E1">
    <w:pPr>
      <w:pStyle w:val="4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25DDA">
    <w:pPr>
      <w:pStyle w:val="42"/>
      <w:framePr w:wrap="around" w:vAnchor="text" w:hAnchor="margin" w:xAlign="center" w:y="1"/>
      <w:rPr>
        <w:rStyle w:val="70"/>
      </w:rPr>
    </w:pPr>
    <w:r>
      <w:fldChar w:fldCharType="begin"/>
    </w:r>
    <w:r>
      <w:rPr>
        <w:rStyle w:val="70"/>
      </w:rPr>
      <w:instrText xml:space="preserve">PAGE  </w:instrText>
    </w:r>
    <w:r>
      <w:fldChar w:fldCharType="separate"/>
    </w:r>
    <w:r>
      <w:fldChar w:fldCharType="end"/>
    </w:r>
  </w:p>
  <w:p w14:paraId="48C18C3C">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933AA">
    <w:pPr>
      <w:pStyle w:val="4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60B11">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4660B11">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0B60">
    <w:pPr>
      <w:pStyle w:val="4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CB195">
                          <w:pPr>
                            <w:pStyle w:val="42"/>
                            <w:rPr>
                              <w:rStyle w:val="70"/>
                            </w:rPr>
                          </w:pPr>
                          <w:r>
                            <w:fldChar w:fldCharType="begin"/>
                          </w:r>
                          <w:r>
                            <w:rPr>
                              <w:rStyle w:val="70"/>
                            </w:rPr>
                            <w:instrText xml:space="preserve">PAGE  </w:instrText>
                          </w:r>
                          <w:r>
                            <w:fldChar w:fldCharType="separate"/>
                          </w:r>
                          <w:r>
                            <w:rPr>
                              <w:rStyle w:val="70"/>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9CCB195">
                    <w:pPr>
                      <w:pStyle w:val="42"/>
                      <w:rPr>
                        <w:rStyle w:val="70"/>
                      </w:rPr>
                    </w:pPr>
                    <w:r>
                      <w:fldChar w:fldCharType="begin"/>
                    </w:r>
                    <w:r>
                      <w:rPr>
                        <w:rStyle w:val="70"/>
                      </w:rPr>
                      <w:instrText xml:space="preserve">PAGE  </w:instrText>
                    </w:r>
                    <w:r>
                      <w:fldChar w:fldCharType="separate"/>
                    </w:r>
                    <w:r>
                      <w:rPr>
                        <w:rStyle w:val="70"/>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3CC7E">
    <w:pPr>
      <w:pStyle w:val="42"/>
      <w:framePr w:wrap="around" w:vAnchor="text" w:hAnchor="margin" w:xAlign="center" w:y="1"/>
      <w:rPr>
        <w:rStyle w:val="70"/>
      </w:rPr>
    </w:pPr>
    <w:r>
      <w:fldChar w:fldCharType="begin"/>
    </w:r>
    <w:r>
      <w:rPr>
        <w:rStyle w:val="70"/>
      </w:rPr>
      <w:instrText xml:space="preserve">PAGE  </w:instrText>
    </w:r>
    <w:r>
      <w:fldChar w:fldCharType="end"/>
    </w:r>
  </w:p>
  <w:p w14:paraId="1951A15C">
    <w:pPr>
      <w:pStyle w:val="4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E7EA6">
    <w:pPr>
      <w:pStyle w:val="4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E4A51">
                          <w:pPr>
                            <w:pStyle w:val="4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85E4A51">
                    <w:pPr>
                      <w:pStyle w:val="4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3860F">
    <w:pPr>
      <w:pStyle w:val="4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3CBAD">
    <w:pPr>
      <w:pStyle w:val="4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D1C2">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CC63">
    <w:pPr>
      <w:pStyle w:val="4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C1AE">
    <w:pPr>
      <w:pStyle w:val="4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14B6">
    <w:pPr>
      <w:pStyle w:val="4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93414">
    <w:pPr>
      <w:pStyle w:val="4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7EB16">
    <w:pPr>
      <w:pStyle w:val="4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A0636">
    <w:pPr>
      <w:pStyle w:val="4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4251">
    <w:pPr>
      <w:pStyle w:val="4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D0E3C"/>
    <w:multiLevelType w:val="singleLevel"/>
    <w:tmpl w:val="9AFD0E3C"/>
    <w:lvl w:ilvl="0" w:tentative="0">
      <w:start w:val="1"/>
      <w:numFmt w:val="decimal"/>
      <w:suff w:val="nothing"/>
      <w:lvlText w:val="%1、"/>
      <w:lvlJc w:val="left"/>
    </w:lvl>
  </w:abstractNum>
  <w:abstractNum w:abstractNumId="1">
    <w:nsid w:val="0000000F"/>
    <w:multiLevelType w:val="multilevel"/>
    <w:tmpl w:val="0000000F"/>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6"/>
      <w:lvlText w:val="%5)"/>
      <w:lvlJc w:val="left"/>
      <w:pPr>
        <w:ind w:left="1008" w:hanging="432"/>
      </w:pPr>
      <w:rPr>
        <w:rFonts w:hint="eastAsia" w:cs="Times New Roman"/>
      </w:rPr>
    </w:lvl>
    <w:lvl w:ilvl="5" w:tentative="0">
      <w:start w:val="1"/>
      <w:numFmt w:val="lowerLetter"/>
      <w:pStyle w:val="7"/>
      <w:lvlText w:val="%6)"/>
      <w:lvlJc w:val="left"/>
      <w:pPr>
        <w:ind w:left="1152" w:hanging="432"/>
      </w:pPr>
      <w:rPr>
        <w:rFonts w:hint="eastAsia" w:cs="Times New Roman"/>
      </w:rPr>
    </w:lvl>
    <w:lvl w:ilvl="6" w:tentative="0">
      <w:start w:val="1"/>
      <w:numFmt w:val="lowerRoman"/>
      <w:pStyle w:val="8"/>
      <w:lvlText w:val="%7)"/>
      <w:lvlJc w:val="right"/>
      <w:pPr>
        <w:ind w:left="1296" w:hanging="288"/>
      </w:pPr>
      <w:rPr>
        <w:rFonts w:hint="eastAsia" w:cs="Times New Roman"/>
      </w:rPr>
    </w:lvl>
    <w:lvl w:ilvl="7" w:tentative="0">
      <w:start w:val="1"/>
      <w:numFmt w:val="lowerLetter"/>
      <w:pStyle w:val="9"/>
      <w:lvlText w:val="%8."/>
      <w:lvlJc w:val="left"/>
      <w:pPr>
        <w:ind w:left="1440" w:hanging="432"/>
      </w:pPr>
      <w:rPr>
        <w:rFonts w:hint="eastAsia" w:cs="Times New Roman"/>
      </w:rPr>
    </w:lvl>
    <w:lvl w:ilvl="8" w:tentative="0">
      <w:start w:val="1"/>
      <w:numFmt w:val="lowerRoman"/>
      <w:pStyle w:val="10"/>
      <w:lvlText w:val="%9."/>
      <w:lvlJc w:val="right"/>
      <w:pPr>
        <w:ind w:left="1584" w:hanging="144"/>
      </w:pPr>
      <w:rPr>
        <w:rFonts w:hint="eastAsia" w:cs="Times New Roman"/>
      </w:rPr>
    </w:lvl>
  </w:abstractNum>
  <w:abstractNum w:abstractNumId="2">
    <w:nsid w:val="6AD4C558"/>
    <w:multiLevelType w:val="singleLevel"/>
    <w:tmpl w:val="6AD4C558"/>
    <w:lvl w:ilvl="0" w:tentative="0">
      <w:start w:val="1"/>
      <w:numFmt w:val="decimal"/>
      <w:suff w:val="nothing"/>
      <w:lvlText w:val="（%1）"/>
      <w:lvlJc w:val="left"/>
      <w:pPr>
        <w:ind w:left="-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kMGNhMzdhNTA1NWJmODAyZTNlYWY3NTg1ODQ3MWEifQ=="/>
  </w:docVars>
  <w:rsids>
    <w:rsidRoot w:val="00000000"/>
    <w:rsid w:val="08296CA4"/>
    <w:rsid w:val="139C4525"/>
    <w:rsid w:val="1C624C8F"/>
    <w:rsid w:val="356A6477"/>
    <w:rsid w:val="3AE22224"/>
    <w:rsid w:val="566845C5"/>
    <w:rsid w:val="59851EBC"/>
    <w:rsid w:val="6EAF6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link w:val="82"/>
    <w:qFormat/>
    <w:uiPriority w:val="99"/>
    <w:pPr>
      <w:keepNext/>
      <w:keepLines/>
      <w:pageBreakBefore/>
      <w:widowControl w:val="0"/>
      <w:adjustRightInd/>
      <w:snapToGrid/>
      <w:spacing w:before="340" w:after="330" w:line="578" w:lineRule="auto"/>
      <w:jc w:val="center"/>
      <w:outlineLvl w:val="0"/>
    </w:pPr>
    <w:rPr>
      <w:rFonts w:ascii="Calibri" w:hAnsi="Calibri" w:eastAsia="仿宋_GB2312"/>
      <w:b/>
      <w:bCs/>
      <w:kern w:val="44"/>
      <w:sz w:val="44"/>
      <w:szCs w:val="44"/>
    </w:rPr>
  </w:style>
  <w:style w:type="paragraph" w:styleId="2">
    <w:name w:val="heading 2"/>
    <w:basedOn w:val="1"/>
    <w:next w:val="1"/>
    <w:link w:val="83"/>
    <w:qFormat/>
    <w:uiPriority w:val="99"/>
    <w:pPr>
      <w:keepNext/>
      <w:keepLines/>
      <w:widowControl w:val="0"/>
      <w:adjustRightInd/>
      <w:snapToGrid/>
      <w:spacing w:before="260" w:after="260" w:line="416" w:lineRule="auto"/>
      <w:jc w:val="both"/>
      <w:outlineLvl w:val="1"/>
    </w:pPr>
    <w:rPr>
      <w:rFonts w:ascii="Arial" w:hAnsi="Arial" w:eastAsia="黑体"/>
      <w:b/>
      <w:bCs/>
      <w:kern w:val="2"/>
      <w:sz w:val="32"/>
      <w:szCs w:val="32"/>
    </w:rPr>
  </w:style>
  <w:style w:type="paragraph" w:styleId="4">
    <w:name w:val="heading 3"/>
    <w:basedOn w:val="1"/>
    <w:next w:val="1"/>
    <w:link w:val="84"/>
    <w:qFormat/>
    <w:uiPriority w:val="99"/>
    <w:pPr>
      <w:keepNext/>
      <w:keepLines/>
      <w:widowControl w:val="0"/>
      <w:adjustRightInd/>
      <w:snapToGrid/>
      <w:spacing w:before="260" w:after="260" w:line="416" w:lineRule="auto"/>
      <w:jc w:val="both"/>
      <w:outlineLvl w:val="2"/>
    </w:pPr>
    <w:rPr>
      <w:rFonts w:ascii="Calibri" w:hAnsi="Calibri" w:eastAsia="仿宋_GB2312"/>
      <w:b/>
      <w:bCs/>
      <w:kern w:val="2"/>
      <w:sz w:val="32"/>
      <w:szCs w:val="32"/>
    </w:rPr>
  </w:style>
  <w:style w:type="paragraph" w:styleId="5">
    <w:name w:val="heading 4"/>
    <w:basedOn w:val="1"/>
    <w:next w:val="1"/>
    <w:link w:val="85"/>
    <w:qFormat/>
    <w:uiPriority w:val="99"/>
    <w:pPr>
      <w:keepNext/>
      <w:keepLines/>
      <w:widowControl w:val="0"/>
      <w:adjustRightInd/>
      <w:snapToGrid/>
      <w:spacing w:before="280" w:after="290" w:line="376" w:lineRule="auto"/>
      <w:jc w:val="both"/>
      <w:outlineLvl w:val="3"/>
    </w:pPr>
    <w:rPr>
      <w:rFonts w:ascii="Cambria" w:hAnsi="Cambria"/>
      <w:b/>
      <w:bCs/>
      <w:kern w:val="2"/>
      <w:sz w:val="28"/>
      <w:szCs w:val="28"/>
    </w:rPr>
  </w:style>
  <w:style w:type="paragraph" w:styleId="6">
    <w:name w:val="heading 5"/>
    <w:basedOn w:val="1"/>
    <w:next w:val="1"/>
    <w:link w:val="86"/>
    <w:qFormat/>
    <w:uiPriority w:val="99"/>
    <w:pPr>
      <w:keepNext/>
      <w:keepLines/>
      <w:widowControl w:val="0"/>
      <w:numPr>
        <w:ilvl w:val="4"/>
        <w:numId w:val="1"/>
      </w:numPr>
      <w:adjustRightInd/>
      <w:snapToGrid/>
      <w:spacing w:before="280" w:after="290" w:line="376" w:lineRule="auto"/>
      <w:jc w:val="both"/>
      <w:outlineLvl w:val="4"/>
    </w:pPr>
    <w:rPr>
      <w:rFonts w:ascii="Calibri" w:hAnsi="Calibri" w:eastAsia="仿宋_GB2312"/>
      <w:b/>
      <w:bCs/>
      <w:kern w:val="2"/>
      <w:sz w:val="28"/>
      <w:szCs w:val="28"/>
    </w:rPr>
  </w:style>
  <w:style w:type="paragraph" w:styleId="7">
    <w:name w:val="heading 6"/>
    <w:basedOn w:val="1"/>
    <w:next w:val="1"/>
    <w:link w:val="87"/>
    <w:qFormat/>
    <w:uiPriority w:val="99"/>
    <w:pPr>
      <w:keepNext/>
      <w:keepLines/>
      <w:widowControl w:val="0"/>
      <w:numPr>
        <w:ilvl w:val="5"/>
        <w:numId w:val="1"/>
      </w:numPr>
      <w:adjustRightInd/>
      <w:snapToGrid/>
      <w:spacing w:before="240" w:after="64" w:line="320" w:lineRule="auto"/>
      <w:jc w:val="both"/>
      <w:outlineLvl w:val="5"/>
    </w:pPr>
    <w:rPr>
      <w:rFonts w:ascii="Cambria" w:hAnsi="Cambria"/>
      <w:b/>
      <w:bCs/>
      <w:kern w:val="2"/>
      <w:sz w:val="24"/>
      <w:szCs w:val="24"/>
    </w:rPr>
  </w:style>
  <w:style w:type="paragraph" w:styleId="8">
    <w:name w:val="heading 7"/>
    <w:basedOn w:val="1"/>
    <w:next w:val="1"/>
    <w:link w:val="88"/>
    <w:qFormat/>
    <w:uiPriority w:val="99"/>
    <w:pPr>
      <w:keepNext/>
      <w:keepLines/>
      <w:widowControl w:val="0"/>
      <w:numPr>
        <w:ilvl w:val="6"/>
        <w:numId w:val="1"/>
      </w:numPr>
      <w:adjustRightInd/>
      <w:snapToGrid/>
      <w:spacing w:before="240" w:after="64" w:line="320" w:lineRule="auto"/>
      <w:jc w:val="both"/>
      <w:outlineLvl w:val="6"/>
    </w:pPr>
    <w:rPr>
      <w:rFonts w:ascii="Calibri" w:hAnsi="Calibri" w:eastAsia="仿宋_GB2312"/>
      <w:b/>
      <w:bCs/>
      <w:kern w:val="2"/>
      <w:sz w:val="24"/>
      <w:szCs w:val="24"/>
    </w:rPr>
  </w:style>
  <w:style w:type="paragraph" w:styleId="9">
    <w:name w:val="heading 8"/>
    <w:basedOn w:val="1"/>
    <w:next w:val="1"/>
    <w:link w:val="89"/>
    <w:qFormat/>
    <w:uiPriority w:val="99"/>
    <w:pPr>
      <w:keepNext/>
      <w:keepLines/>
      <w:widowControl w:val="0"/>
      <w:numPr>
        <w:ilvl w:val="7"/>
        <w:numId w:val="1"/>
      </w:numPr>
      <w:adjustRightInd/>
      <w:snapToGrid/>
      <w:spacing w:before="240" w:after="64" w:line="320" w:lineRule="auto"/>
      <w:jc w:val="both"/>
      <w:outlineLvl w:val="7"/>
    </w:pPr>
    <w:rPr>
      <w:rFonts w:ascii="Cambria" w:hAnsi="Cambria"/>
      <w:kern w:val="2"/>
      <w:sz w:val="24"/>
      <w:szCs w:val="24"/>
    </w:rPr>
  </w:style>
  <w:style w:type="paragraph" w:styleId="10">
    <w:name w:val="heading 9"/>
    <w:basedOn w:val="1"/>
    <w:next w:val="1"/>
    <w:link w:val="90"/>
    <w:qFormat/>
    <w:uiPriority w:val="99"/>
    <w:pPr>
      <w:keepNext/>
      <w:keepLines/>
      <w:widowControl w:val="0"/>
      <w:numPr>
        <w:ilvl w:val="8"/>
        <w:numId w:val="1"/>
      </w:numPr>
      <w:adjustRightInd/>
      <w:snapToGrid/>
      <w:spacing w:before="240" w:after="64" w:line="320" w:lineRule="auto"/>
      <w:jc w:val="both"/>
      <w:outlineLvl w:val="8"/>
    </w:pPr>
    <w:rPr>
      <w:rFonts w:ascii="Cambria" w:hAnsi="Cambria"/>
      <w:kern w:val="2"/>
      <w:sz w:val="21"/>
      <w:szCs w:val="21"/>
    </w:rPr>
  </w:style>
  <w:style w:type="character" w:default="1" w:styleId="67">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adjustRightInd/>
      <w:snapToGrid/>
      <w:spacing w:after="0"/>
      <w:ind w:left="100" w:leftChars="400" w:hanging="200" w:hangingChars="200"/>
      <w:jc w:val="both"/>
    </w:pPr>
    <w:rPr>
      <w:rFonts w:ascii="Times New Roman" w:hAnsi="Times New Roman"/>
      <w:kern w:val="2"/>
      <w:sz w:val="21"/>
      <w:szCs w:val="20"/>
    </w:rPr>
  </w:style>
  <w:style w:type="paragraph" w:styleId="12">
    <w:name w:val="toc 7"/>
    <w:basedOn w:val="1"/>
    <w:next w:val="1"/>
    <w:qFormat/>
    <w:uiPriority w:val="99"/>
    <w:pPr>
      <w:widowControl w:val="0"/>
      <w:adjustRightInd/>
      <w:snapToGrid/>
      <w:spacing w:after="0"/>
      <w:ind w:left="1260"/>
    </w:pPr>
    <w:rPr>
      <w:rFonts w:ascii="Calibri" w:hAnsi="Calibri"/>
      <w:kern w:val="2"/>
      <w:sz w:val="18"/>
      <w:szCs w:val="18"/>
    </w:rPr>
  </w:style>
  <w:style w:type="paragraph" w:styleId="13">
    <w:name w:val="index 8"/>
    <w:basedOn w:val="1"/>
    <w:next w:val="1"/>
    <w:qFormat/>
    <w:uiPriority w:val="0"/>
    <w:pPr>
      <w:adjustRightInd/>
      <w:snapToGrid/>
      <w:spacing w:after="0"/>
      <w:ind w:left="1920" w:hanging="240"/>
    </w:pPr>
    <w:rPr>
      <w:rFonts w:ascii="仿宋_GB2312" w:hAnsi="Times New Roman" w:eastAsia="仿宋_GB2312"/>
      <w:sz w:val="24"/>
      <w:szCs w:val="28"/>
    </w:rPr>
  </w:style>
  <w:style w:type="paragraph" w:styleId="14">
    <w:name w:val="List Number"/>
    <w:basedOn w:val="1"/>
    <w:qFormat/>
    <w:uiPriority w:val="99"/>
    <w:pPr>
      <w:widowControl w:val="0"/>
      <w:tabs>
        <w:tab w:val="left" w:pos="360"/>
      </w:tabs>
      <w:adjustRightInd/>
      <w:snapToGrid/>
      <w:spacing w:after="0"/>
      <w:ind w:left="840" w:hanging="420"/>
      <w:contextualSpacing/>
      <w:jc w:val="both"/>
    </w:pPr>
    <w:rPr>
      <w:rFonts w:ascii="Times New Roman" w:hAnsi="Times New Roman"/>
      <w:kern w:val="2"/>
      <w:sz w:val="21"/>
      <w:szCs w:val="20"/>
      <w:u w:color="000000"/>
    </w:rPr>
  </w:style>
  <w:style w:type="paragraph" w:styleId="15">
    <w:name w:val="Normal Indent"/>
    <w:basedOn w:val="1"/>
    <w:next w:val="16"/>
    <w:link w:val="95"/>
    <w:qFormat/>
    <w:uiPriority w:val="0"/>
    <w:pPr>
      <w:widowControl w:val="0"/>
      <w:adjustRightInd/>
      <w:snapToGrid/>
      <w:spacing w:after="0" w:line="440" w:lineRule="exact"/>
      <w:ind w:firstLine="420" w:firstLineChars="200"/>
      <w:jc w:val="both"/>
    </w:pPr>
    <w:rPr>
      <w:rFonts w:ascii="Times New Roman" w:hAnsi="Times New Roman"/>
      <w:kern w:val="2"/>
      <w:sz w:val="24"/>
      <w:szCs w:val="24"/>
    </w:rPr>
  </w:style>
  <w:style w:type="paragraph" w:styleId="16">
    <w:name w:val="Body Text Indent"/>
    <w:basedOn w:val="1"/>
    <w:next w:val="1"/>
    <w:link w:val="99"/>
    <w:qFormat/>
    <w:uiPriority w:val="99"/>
    <w:pPr>
      <w:spacing w:after="120"/>
      <w:ind w:left="420" w:leftChars="200"/>
    </w:pPr>
  </w:style>
  <w:style w:type="paragraph" w:styleId="17">
    <w:name w:val="caption"/>
    <w:basedOn w:val="1"/>
    <w:next w:val="1"/>
    <w:qFormat/>
    <w:uiPriority w:val="99"/>
    <w:pPr>
      <w:widowControl w:val="0"/>
      <w:adjustRightInd/>
      <w:snapToGrid/>
      <w:spacing w:after="0"/>
      <w:jc w:val="both"/>
    </w:pPr>
    <w:rPr>
      <w:rFonts w:ascii="Arial" w:hAnsi="Arial" w:eastAsia="黑体" w:cs="Arial"/>
      <w:kern w:val="2"/>
      <w:sz w:val="20"/>
      <w:szCs w:val="20"/>
    </w:rPr>
  </w:style>
  <w:style w:type="paragraph" w:styleId="18">
    <w:name w:val="index 5"/>
    <w:basedOn w:val="1"/>
    <w:next w:val="1"/>
    <w:qFormat/>
    <w:uiPriority w:val="0"/>
    <w:pPr>
      <w:adjustRightInd/>
      <w:snapToGrid/>
      <w:spacing w:after="0"/>
      <w:ind w:left="1200" w:hanging="240"/>
    </w:pPr>
    <w:rPr>
      <w:rFonts w:ascii="仿宋_GB2312" w:hAnsi="Times New Roman" w:eastAsia="仿宋_GB2312"/>
      <w:sz w:val="24"/>
      <w:szCs w:val="28"/>
    </w:rPr>
  </w:style>
  <w:style w:type="paragraph" w:styleId="19">
    <w:name w:val="List Bullet"/>
    <w:basedOn w:val="20"/>
    <w:qFormat/>
    <w:uiPriority w:val="99"/>
    <w:pPr>
      <w:widowControl/>
      <w:tabs>
        <w:tab w:val="left" w:pos="420"/>
        <w:tab w:val="left" w:pos="840"/>
      </w:tabs>
      <w:spacing w:line="360" w:lineRule="auto"/>
      <w:ind w:left="420" w:right="720" w:firstLine="0" w:firstLineChars="0"/>
      <w:jc w:val="left"/>
    </w:pPr>
    <w:rPr>
      <w:rFonts w:ascii="仿宋_GB2312" w:hAnsi="Times New Roman" w:eastAsia="仿宋_GB2312"/>
      <w:kern w:val="0"/>
      <w:sz w:val="24"/>
    </w:rPr>
  </w:style>
  <w:style w:type="paragraph" w:styleId="20">
    <w:name w:val="List"/>
    <w:basedOn w:val="1"/>
    <w:qFormat/>
    <w:uiPriority w:val="99"/>
    <w:pPr>
      <w:widowControl w:val="0"/>
      <w:adjustRightInd/>
      <w:snapToGrid/>
      <w:spacing w:after="0"/>
      <w:ind w:left="200" w:hanging="200" w:hangingChars="200"/>
      <w:contextualSpacing/>
      <w:jc w:val="both"/>
    </w:pPr>
    <w:rPr>
      <w:rFonts w:ascii="宋体" w:hAnsi="Courier New"/>
      <w:kern w:val="2"/>
      <w:sz w:val="21"/>
      <w:szCs w:val="20"/>
      <w:u w:color="000000"/>
    </w:rPr>
  </w:style>
  <w:style w:type="paragraph" w:styleId="21">
    <w:name w:val="Document Map"/>
    <w:basedOn w:val="1"/>
    <w:link w:val="96"/>
    <w:qFormat/>
    <w:uiPriority w:val="99"/>
    <w:pPr>
      <w:widowControl w:val="0"/>
      <w:adjustRightInd/>
      <w:snapToGrid/>
      <w:spacing w:after="0"/>
      <w:jc w:val="both"/>
    </w:pPr>
    <w:rPr>
      <w:rFonts w:ascii="宋体" w:hAnsi="Calibri"/>
      <w:kern w:val="2"/>
      <w:sz w:val="18"/>
      <w:szCs w:val="18"/>
    </w:rPr>
  </w:style>
  <w:style w:type="paragraph" w:styleId="22">
    <w:name w:val="toa heading"/>
    <w:basedOn w:val="1"/>
    <w:next w:val="1"/>
    <w:qFormat/>
    <w:uiPriority w:val="99"/>
    <w:pPr>
      <w:widowControl w:val="0"/>
      <w:adjustRightInd/>
      <w:snapToGrid/>
      <w:spacing w:before="120" w:after="0"/>
      <w:jc w:val="both"/>
    </w:pPr>
    <w:rPr>
      <w:rFonts w:ascii="Arial" w:hAnsi="Arial" w:cs="Arial"/>
      <w:kern w:val="2"/>
      <w:sz w:val="24"/>
      <w:szCs w:val="24"/>
    </w:rPr>
  </w:style>
  <w:style w:type="paragraph" w:styleId="23">
    <w:name w:val="annotation text"/>
    <w:basedOn w:val="1"/>
    <w:link w:val="91"/>
    <w:qFormat/>
    <w:uiPriority w:val="99"/>
  </w:style>
  <w:style w:type="paragraph" w:styleId="24">
    <w:name w:val="index 6"/>
    <w:basedOn w:val="1"/>
    <w:next w:val="1"/>
    <w:qFormat/>
    <w:uiPriority w:val="0"/>
    <w:pPr>
      <w:adjustRightInd/>
      <w:snapToGrid/>
      <w:spacing w:after="0"/>
      <w:ind w:left="1440" w:hanging="240"/>
    </w:pPr>
    <w:rPr>
      <w:rFonts w:ascii="仿宋_GB2312" w:hAnsi="Times New Roman" w:eastAsia="仿宋_GB2312"/>
      <w:sz w:val="24"/>
      <w:szCs w:val="28"/>
    </w:rPr>
  </w:style>
  <w:style w:type="paragraph" w:styleId="25">
    <w:name w:val="Salutation"/>
    <w:basedOn w:val="1"/>
    <w:next w:val="1"/>
    <w:link w:val="97"/>
    <w:qFormat/>
    <w:uiPriority w:val="0"/>
    <w:pPr>
      <w:widowControl w:val="0"/>
      <w:adjustRightInd/>
      <w:snapToGrid/>
      <w:spacing w:after="0"/>
      <w:jc w:val="both"/>
    </w:pPr>
    <w:rPr>
      <w:rFonts w:ascii="仿宋_GB2312" w:hAnsi="Times New Roman" w:eastAsia="仿宋_GB2312"/>
      <w:kern w:val="2"/>
      <w:sz w:val="28"/>
      <w:szCs w:val="20"/>
      <w:u w:color="000000"/>
    </w:rPr>
  </w:style>
  <w:style w:type="paragraph" w:styleId="26">
    <w:name w:val="Body Text 3"/>
    <w:basedOn w:val="1"/>
    <w:link w:val="98"/>
    <w:qFormat/>
    <w:uiPriority w:val="99"/>
    <w:pPr>
      <w:widowControl w:val="0"/>
      <w:adjustRightInd/>
      <w:snapToGrid/>
      <w:spacing w:after="0"/>
      <w:jc w:val="center"/>
    </w:pPr>
    <w:rPr>
      <w:rFonts w:ascii="宋体" w:hAnsi="宋体"/>
      <w:kern w:val="2"/>
      <w:sz w:val="21"/>
      <w:u w:color="000000"/>
    </w:rPr>
  </w:style>
  <w:style w:type="paragraph" w:styleId="27">
    <w:name w:val="Body Text"/>
    <w:basedOn w:val="1"/>
    <w:next w:val="28"/>
    <w:link w:val="94"/>
    <w:qFormat/>
    <w:uiPriority w:val="99"/>
    <w:pPr>
      <w:widowControl w:val="0"/>
      <w:adjustRightInd/>
      <w:snapToGrid/>
      <w:spacing w:after="120"/>
      <w:jc w:val="both"/>
    </w:pPr>
    <w:rPr>
      <w:rFonts w:ascii="Calibri" w:hAnsi="Calibri" w:eastAsia="仿宋_GB2312"/>
      <w:kern w:val="2"/>
      <w:sz w:val="24"/>
      <w:szCs w:val="21"/>
    </w:rPr>
  </w:style>
  <w:style w:type="paragraph" w:styleId="28">
    <w:name w:val="Body Text First Indent"/>
    <w:basedOn w:val="1"/>
    <w:next w:val="1"/>
    <w:link w:val="93"/>
    <w:qFormat/>
    <w:uiPriority w:val="0"/>
    <w:pPr>
      <w:spacing w:after="0" w:line="360" w:lineRule="auto"/>
      <w:ind w:firstLine="200" w:firstLineChars="200"/>
    </w:pPr>
    <w:rPr>
      <w:rFonts w:ascii="仿宋_GB2312"/>
      <w:bCs/>
      <w:color w:val="000000"/>
      <w:sz w:val="30"/>
      <w:szCs w:val="24"/>
      <w:u w:color="000000"/>
    </w:rPr>
  </w:style>
  <w:style w:type="paragraph" w:styleId="29">
    <w:name w:val="List Number 3"/>
    <w:basedOn w:val="1"/>
    <w:qFormat/>
    <w:uiPriority w:val="99"/>
    <w:pPr>
      <w:widowControl w:val="0"/>
      <w:tabs>
        <w:tab w:val="left" w:pos="900"/>
        <w:tab w:val="left" w:pos="1200"/>
      </w:tabs>
      <w:adjustRightInd/>
      <w:snapToGrid/>
      <w:spacing w:after="0"/>
      <w:ind w:hanging="420"/>
      <w:contextualSpacing/>
      <w:jc w:val="both"/>
    </w:pPr>
    <w:rPr>
      <w:rFonts w:ascii="Times New Roman" w:hAnsi="Times New Roman"/>
      <w:kern w:val="2"/>
      <w:sz w:val="21"/>
      <w:szCs w:val="20"/>
      <w:u w:color="000000"/>
    </w:rPr>
  </w:style>
  <w:style w:type="paragraph" w:styleId="30">
    <w:name w:val="List 2"/>
    <w:basedOn w:val="1"/>
    <w:qFormat/>
    <w:uiPriority w:val="99"/>
    <w:pPr>
      <w:spacing w:after="120" w:line="400" w:lineRule="exact"/>
    </w:pPr>
    <w:rPr>
      <w:rFonts w:ascii="仿宋_GB2312" w:hAnsi="Times New Roman" w:eastAsia="仿宋_GB2312"/>
      <w:sz w:val="24"/>
    </w:rPr>
  </w:style>
  <w:style w:type="paragraph" w:styleId="31">
    <w:name w:val="List Bullet 2"/>
    <w:basedOn w:val="1"/>
    <w:qFormat/>
    <w:uiPriority w:val="0"/>
    <w:pPr>
      <w:tabs>
        <w:tab w:val="left" w:pos="1440"/>
      </w:tabs>
      <w:adjustRightInd/>
      <w:snapToGrid/>
      <w:spacing w:after="0"/>
      <w:ind w:left="1440" w:hanging="720"/>
    </w:pPr>
    <w:rPr>
      <w:rFonts w:eastAsia="仿宋_GB2312" w:cs="Tahoma"/>
      <w:sz w:val="24"/>
      <w:szCs w:val="28"/>
      <w:lang w:eastAsia="en-US"/>
    </w:rPr>
  </w:style>
  <w:style w:type="paragraph" w:styleId="32">
    <w:name w:val="index 4"/>
    <w:basedOn w:val="1"/>
    <w:next w:val="1"/>
    <w:qFormat/>
    <w:uiPriority w:val="0"/>
    <w:pPr>
      <w:adjustRightInd/>
      <w:snapToGrid/>
      <w:spacing w:after="0"/>
      <w:ind w:left="960" w:hanging="240"/>
    </w:pPr>
    <w:rPr>
      <w:rFonts w:ascii="仿宋_GB2312" w:hAnsi="Times New Roman" w:eastAsia="仿宋_GB2312"/>
      <w:sz w:val="24"/>
      <w:szCs w:val="28"/>
    </w:rPr>
  </w:style>
  <w:style w:type="paragraph" w:styleId="33">
    <w:name w:val="toc 5"/>
    <w:basedOn w:val="1"/>
    <w:next w:val="1"/>
    <w:qFormat/>
    <w:uiPriority w:val="99"/>
    <w:pPr>
      <w:widowControl w:val="0"/>
      <w:adjustRightInd/>
      <w:snapToGrid/>
      <w:spacing w:after="0"/>
      <w:ind w:left="840"/>
    </w:pPr>
    <w:rPr>
      <w:rFonts w:ascii="Calibri" w:hAnsi="Calibri"/>
      <w:kern w:val="2"/>
      <w:sz w:val="18"/>
      <w:szCs w:val="18"/>
    </w:rPr>
  </w:style>
  <w:style w:type="paragraph" w:styleId="34">
    <w:name w:val="toc 3"/>
    <w:basedOn w:val="1"/>
    <w:next w:val="1"/>
    <w:qFormat/>
    <w:uiPriority w:val="39"/>
    <w:pPr>
      <w:widowControl w:val="0"/>
      <w:adjustRightInd/>
      <w:snapToGrid/>
      <w:spacing w:after="0"/>
      <w:ind w:left="420"/>
    </w:pPr>
    <w:rPr>
      <w:rFonts w:ascii="Calibri" w:hAnsi="Calibri"/>
      <w:i/>
      <w:iCs/>
      <w:kern w:val="2"/>
      <w:sz w:val="20"/>
      <w:szCs w:val="20"/>
    </w:rPr>
  </w:style>
  <w:style w:type="paragraph" w:styleId="35">
    <w:name w:val="Plain Text"/>
    <w:basedOn w:val="1"/>
    <w:next w:val="1"/>
    <w:link w:val="100"/>
    <w:qFormat/>
    <w:uiPriority w:val="0"/>
    <w:pPr>
      <w:overflowPunct w:val="0"/>
      <w:autoSpaceDE w:val="0"/>
      <w:autoSpaceDN w:val="0"/>
      <w:snapToGrid/>
      <w:spacing w:after="0"/>
      <w:textAlignment w:val="baseline"/>
    </w:pPr>
    <w:rPr>
      <w:rFonts w:ascii="宋体" w:hAnsi="Courier New"/>
      <w:sz w:val="21"/>
      <w:szCs w:val="20"/>
    </w:rPr>
  </w:style>
  <w:style w:type="paragraph" w:styleId="36">
    <w:name w:val="toc 8"/>
    <w:basedOn w:val="1"/>
    <w:next w:val="1"/>
    <w:qFormat/>
    <w:uiPriority w:val="99"/>
    <w:pPr>
      <w:widowControl w:val="0"/>
      <w:adjustRightInd/>
      <w:snapToGrid/>
      <w:spacing w:after="0"/>
      <w:ind w:left="1470"/>
    </w:pPr>
    <w:rPr>
      <w:rFonts w:ascii="Calibri" w:hAnsi="Calibri"/>
      <w:kern w:val="2"/>
      <w:sz w:val="18"/>
      <w:szCs w:val="18"/>
    </w:rPr>
  </w:style>
  <w:style w:type="paragraph" w:styleId="37">
    <w:name w:val="index 3"/>
    <w:basedOn w:val="1"/>
    <w:next w:val="1"/>
    <w:qFormat/>
    <w:uiPriority w:val="0"/>
    <w:pPr>
      <w:adjustRightInd/>
      <w:snapToGrid/>
      <w:spacing w:after="0"/>
      <w:ind w:left="720" w:hanging="240"/>
    </w:pPr>
    <w:rPr>
      <w:rFonts w:ascii="仿宋_GB2312" w:hAnsi="Times New Roman" w:eastAsia="仿宋_GB2312"/>
      <w:sz w:val="24"/>
      <w:szCs w:val="28"/>
    </w:rPr>
  </w:style>
  <w:style w:type="paragraph" w:styleId="38">
    <w:name w:val="Date"/>
    <w:basedOn w:val="1"/>
    <w:next w:val="1"/>
    <w:link w:val="101"/>
    <w:qFormat/>
    <w:uiPriority w:val="99"/>
    <w:pPr>
      <w:widowControl w:val="0"/>
      <w:adjustRightInd/>
      <w:snapToGrid/>
      <w:spacing w:after="0"/>
      <w:ind w:left="100" w:leftChars="2500"/>
      <w:jc w:val="both"/>
    </w:pPr>
    <w:rPr>
      <w:rFonts w:ascii="Times New Roman" w:hAnsi="Times New Roman"/>
      <w:kern w:val="2"/>
      <w:sz w:val="24"/>
      <w:szCs w:val="24"/>
    </w:rPr>
  </w:style>
  <w:style w:type="paragraph" w:styleId="39">
    <w:name w:val="Body Text Indent 2"/>
    <w:basedOn w:val="1"/>
    <w:link w:val="102"/>
    <w:qFormat/>
    <w:uiPriority w:val="99"/>
    <w:pPr>
      <w:widowControl w:val="0"/>
      <w:adjustRightInd/>
      <w:snapToGrid/>
      <w:spacing w:after="120" w:line="480" w:lineRule="auto"/>
      <w:ind w:left="420" w:leftChars="200"/>
      <w:jc w:val="both"/>
    </w:pPr>
    <w:rPr>
      <w:rFonts w:ascii="Times New Roman" w:hAnsi="Times New Roman"/>
      <w:kern w:val="2"/>
      <w:sz w:val="21"/>
      <w:szCs w:val="24"/>
    </w:rPr>
  </w:style>
  <w:style w:type="paragraph" w:styleId="40">
    <w:name w:val="endnote text"/>
    <w:basedOn w:val="1"/>
    <w:link w:val="103"/>
    <w:qFormat/>
    <w:uiPriority w:val="0"/>
    <w:pPr>
      <w:widowControl w:val="0"/>
      <w:adjustRightInd/>
      <w:spacing w:after="0"/>
    </w:pPr>
    <w:rPr>
      <w:rFonts w:ascii="Times New Roman" w:hAnsi="Times New Roman"/>
      <w:kern w:val="2"/>
      <w:sz w:val="21"/>
      <w:szCs w:val="20"/>
      <w:u w:color="000000"/>
    </w:rPr>
  </w:style>
  <w:style w:type="paragraph" w:styleId="41">
    <w:name w:val="Balloon Text"/>
    <w:basedOn w:val="1"/>
    <w:link w:val="104"/>
    <w:qFormat/>
    <w:uiPriority w:val="99"/>
    <w:pPr>
      <w:widowControl w:val="0"/>
      <w:adjustRightInd/>
      <w:snapToGrid/>
      <w:spacing w:after="0"/>
      <w:jc w:val="both"/>
    </w:pPr>
    <w:rPr>
      <w:rFonts w:ascii="Calibri" w:hAnsi="Calibri" w:eastAsia="仿宋_GB2312"/>
      <w:kern w:val="2"/>
      <w:sz w:val="18"/>
      <w:szCs w:val="18"/>
    </w:rPr>
  </w:style>
  <w:style w:type="paragraph" w:styleId="42">
    <w:name w:val="footer"/>
    <w:basedOn w:val="1"/>
    <w:link w:val="105"/>
    <w:qFormat/>
    <w:uiPriority w:val="99"/>
    <w:pPr>
      <w:widowControl w:val="0"/>
      <w:tabs>
        <w:tab w:val="center" w:pos="4153"/>
        <w:tab w:val="right" w:pos="8306"/>
      </w:tabs>
      <w:adjustRightInd/>
      <w:spacing w:after="0"/>
    </w:pPr>
    <w:rPr>
      <w:rFonts w:ascii="Times New Roman" w:hAnsi="Times New Roman"/>
      <w:kern w:val="2"/>
      <w:sz w:val="18"/>
      <w:szCs w:val="18"/>
    </w:rPr>
  </w:style>
  <w:style w:type="paragraph" w:styleId="43">
    <w:name w:val="envelope return"/>
    <w:basedOn w:val="1"/>
    <w:unhideWhenUsed/>
    <w:qFormat/>
    <w:uiPriority w:val="99"/>
    <w:pPr>
      <w:widowControl w:val="0"/>
      <w:jc w:val="both"/>
    </w:pPr>
    <w:rPr>
      <w:rFonts w:ascii="Cambria" w:hAnsi="Cambria"/>
      <w:kern w:val="2"/>
      <w:sz w:val="21"/>
    </w:rPr>
  </w:style>
  <w:style w:type="paragraph" w:styleId="44">
    <w:name w:val="header"/>
    <w:basedOn w:val="1"/>
    <w:link w:val="108"/>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kern w:val="2"/>
      <w:sz w:val="18"/>
      <w:szCs w:val="18"/>
    </w:rPr>
  </w:style>
  <w:style w:type="paragraph" w:styleId="45">
    <w:name w:val="Signature"/>
    <w:basedOn w:val="1"/>
    <w:link w:val="109"/>
    <w:qFormat/>
    <w:uiPriority w:val="0"/>
    <w:pPr>
      <w:widowControl w:val="0"/>
      <w:snapToGrid/>
      <w:spacing w:after="600" w:line="312" w:lineRule="atLeast"/>
      <w:jc w:val="center"/>
    </w:pPr>
    <w:rPr>
      <w:rFonts w:ascii="仿宋_GB2312" w:hAnsi="Times New Roman" w:eastAsia="仿宋_GB2312"/>
      <w:sz w:val="24"/>
      <w:szCs w:val="20"/>
      <w:u w:color="000000"/>
    </w:rPr>
  </w:style>
  <w:style w:type="paragraph" w:styleId="46">
    <w:name w:val="toc 1"/>
    <w:basedOn w:val="1"/>
    <w:next w:val="1"/>
    <w:qFormat/>
    <w:uiPriority w:val="39"/>
    <w:pPr>
      <w:widowControl w:val="0"/>
      <w:adjustRightInd/>
      <w:snapToGrid/>
      <w:spacing w:before="120" w:after="120"/>
    </w:pPr>
    <w:rPr>
      <w:rFonts w:ascii="Calibri" w:hAnsi="Calibri"/>
      <w:b/>
      <w:bCs/>
      <w:caps/>
      <w:kern w:val="2"/>
      <w:sz w:val="20"/>
      <w:szCs w:val="20"/>
    </w:rPr>
  </w:style>
  <w:style w:type="paragraph" w:styleId="47">
    <w:name w:val="toc 4"/>
    <w:basedOn w:val="1"/>
    <w:next w:val="1"/>
    <w:qFormat/>
    <w:uiPriority w:val="99"/>
    <w:pPr>
      <w:widowControl w:val="0"/>
      <w:adjustRightInd/>
      <w:snapToGrid/>
      <w:spacing w:after="0"/>
      <w:ind w:left="630"/>
    </w:pPr>
    <w:rPr>
      <w:rFonts w:ascii="Calibri" w:hAnsi="Calibri"/>
      <w:kern w:val="2"/>
      <w:sz w:val="18"/>
      <w:szCs w:val="18"/>
    </w:rPr>
  </w:style>
  <w:style w:type="paragraph" w:styleId="48">
    <w:name w:val="index heading"/>
    <w:basedOn w:val="1"/>
    <w:next w:val="49"/>
    <w:qFormat/>
    <w:uiPriority w:val="0"/>
    <w:pPr>
      <w:adjustRightInd/>
      <w:snapToGrid/>
      <w:spacing w:after="0"/>
    </w:pPr>
    <w:rPr>
      <w:rFonts w:ascii="仿宋_GB2312" w:hAnsi="Times New Roman" w:eastAsia="仿宋_GB2312"/>
      <w:sz w:val="24"/>
      <w:szCs w:val="28"/>
    </w:rPr>
  </w:style>
  <w:style w:type="paragraph" w:styleId="49">
    <w:name w:val="index 1"/>
    <w:basedOn w:val="1"/>
    <w:next w:val="1"/>
    <w:qFormat/>
    <w:uiPriority w:val="0"/>
    <w:pPr>
      <w:adjustRightInd/>
      <w:snapToGrid/>
      <w:spacing w:after="0" w:line="360" w:lineRule="auto"/>
      <w:ind w:left="240" w:hanging="240"/>
    </w:pPr>
    <w:rPr>
      <w:rFonts w:ascii="Arial" w:hAnsi="Arial" w:eastAsia="仿宋_GB2312" w:cs="Arial"/>
      <w:sz w:val="28"/>
      <w:szCs w:val="21"/>
    </w:rPr>
  </w:style>
  <w:style w:type="paragraph" w:styleId="50">
    <w:name w:val="footnote text"/>
    <w:basedOn w:val="1"/>
    <w:link w:val="110"/>
    <w:qFormat/>
    <w:uiPriority w:val="0"/>
    <w:pPr>
      <w:widowControl w:val="0"/>
      <w:adjustRightInd/>
      <w:spacing w:after="0"/>
    </w:pPr>
    <w:rPr>
      <w:rFonts w:ascii="仿宋_GB2312" w:hAnsi="Calibri" w:eastAsia="仿宋_GB2312"/>
      <w:kern w:val="2"/>
      <w:sz w:val="18"/>
      <w:szCs w:val="18"/>
    </w:rPr>
  </w:style>
  <w:style w:type="paragraph" w:styleId="51">
    <w:name w:val="toc 6"/>
    <w:basedOn w:val="1"/>
    <w:next w:val="1"/>
    <w:qFormat/>
    <w:uiPriority w:val="99"/>
    <w:pPr>
      <w:widowControl w:val="0"/>
      <w:adjustRightInd/>
      <w:snapToGrid/>
      <w:spacing w:after="0"/>
      <w:ind w:left="1050"/>
    </w:pPr>
    <w:rPr>
      <w:rFonts w:ascii="Calibri" w:hAnsi="Calibri"/>
      <w:kern w:val="2"/>
      <w:sz w:val="18"/>
      <w:szCs w:val="18"/>
    </w:rPr>
  </w:style>
  <w:style w:type="paragraph" w:styleId="52">
    <w:name w:val="Body Text Indent 3"/>
    <w:basedOn w:val="1"/>
    <w:link w:val="111"/>
    <w:qFormat/>
    <w:uiPriority w:val="99"/>
    <w:pPr>
      <w:widowControl w:val="0"/>
      <w:adjustRightInd/>
      <w:snapToGrid/>
      <w:spacing w:after="0" w:line="500" w:lineRule="exact"/>
      <w:ind w:left="511" w:hanging="511" w:hangingChars="213"/>
      <w:jc w:val="both"/>
    </w:pPr>
    <w:rPr>
      <w:rFonts w:ascii="Times New Roman" w:hAnsi="Times New Roman"/>
      <w:kern w:val="2"/>
      <w:sz w:val="24"/>
      <w:szCs w:val="24"/>
    </w:rPr>
  </w:style>
  <w:style w:type="paragraph" w:styleId="53">
    <w:name w:val="index 7"/>
    <w:basedOn w:val="1"/>
    <w:next w:val="1"/>
    <w:qFormat/>
    <w:uiPriority w:val="0"/>
    <w:pPr>
      <w:adjustRightInd/>
      <w:snapToGrid/>
      <w:spacing w:after="0"/>
      <w:ind w:left="1680" w:hanging="240"/>
    </w:pPr>
    <w:rPr>
      <w:rFonts w:ascii="仿宋_GB2312" w:hAnsi="Times New Roman" w:eastAsia="仿宋_GB2312"/>
      <w:sz w:val="24"/>
      <w:szCs w:val="28"/>
    </w:rPr>
  </w:style>
  <w:style w:type="paragraph" w:styleId="54">
    <w:name w:val="index 9"/>
    <w:basedOn w:val="1"/>
    <w:next w:val="1"/>
    <w:qFormat/>
    <w:uiPriority w:val="0"/>
    <w:pPr>
      <w:adjustRightInd/>
      <w:snapToGrid/>
      <w:spacing w:after="0"/>
      <w:ind w:left="2160" w:hanging="240"/>
    </w:pPr>
    <w:rPr>
      <w:rFonts w:ascii="仿宋_GB2312" w:hAnsi="Times New Roman" w:eastAsia="仿宋_GB2312"/>
      <w:sz w:val="24"/>
      <w:szCs w:val="28"/>
    </w:rPr>
  </w:style>
  <w:style w:type="paragraph" w:styleId="55">
    <w:name w:val="table of figures"/>
    <w:basedOn w:val="1"/>
    <w:next w:val="1"/>
    <w:qFormat/>
    <w:uiPriority w:val="99"/>
    <w:pPr>
      <w:adjustRightInd/>
      <w:snapToGrid/>
      <w:spacing w:after="0"/>
      <w:ind w:left="480" w:hanging="480"/>
    </w:pPr>
    <w:rPr>
      <w:rFonts w:ascii="仿宋_GB2312" w:hAnsi="Times New Roman" w:eastAsia="仿宋_GB2312"/>
      <w:sz w:val="24"/>
      <w:szCs w:val="28"/>
    </w:rPr>
  </w:style>
  <w:style w:type="paragraph" w:styleId="56">
    <w:name w:val="toc 2"/>
    <w:basedOn w:val="1"/>
    <w:next w:val="1"/>
    <w:qFormat/>
    <w:uiPriority w:val="39"/>
    <w:pPr>
      <w:widowControl w:val="0"/>
      <w:adjustRightInd/>
      <w:snapToGrid/>
      <w:spacing w:after="0"/>
      <w:ind w:left="210"/>
    </w:pPr>
    <w:rPr>
      <w:rFonts w:ascii="Calibri" w:hAnsi="Calibri"/>
      <w:smallCaps/>
      <w:kern w:val="2"/>
      <w:sz w:val="20"/>
      <w:szCs w:val="20"/>
    </w:rPr>
  </w:style>
  <w:style w:type="paragraph" w:styleId="57">
    <w:name w:val="toc 9"/>
    <w:basedOn w:val="1"/>
    <w:next w:val="1"/>
    <w:qFormat/>
    <w:uiPriority w:val="99"/>
    <w:pPr>
      <w:widowControl w:val="0"/>
      <w:adjustRightInd/>
      <w:snapToGrid/>
      <w:spacing w:after="0"/>
      <w:ind w:left="1680"/>
    </w:pPr>
    <w:rPr>
      <w:rFonts w:ascii="Calibri" w:hAnsi="Calibri"/>
      <w:kern w:val="2"/>
      <w:sz w:val="18"/>
      <w:szCs w:val="18"/>
    </w:rPr>
  </w:style>
  <w:style w:type="paragraph" w:styleId="58">
    <w:name w:val="Body Text 2"/>
    <w:basedOn w:val="1"/>
    <w:link w:val="112"/>
    <w:qFormat/>
    <w:uiPriority w:val="99"/>
    <w:pPr>
      <w:widowControl w:val="0"/>
      <w:adjustRightInd/>
      <w:snapToGrid/>
      <w:spacing w:after="120" w:line="480" w:lineRule="auto"/>
      <w:jc w:val="both"/>
    </w:pPr>
    <w:rPr>
      <w:rFonts w:ascii="仿宋_GB2312" w:hAnsi="Times New Roman" w:eastAsia="仿宋_GB2312"/>
      <w:kern w:val="2"/>
      <w:sz w:val="28"/>
      <w:szCs w:val="28"/>
    </w:rPr>
  </w:style>
  <w:style w:type="paragraph" w:styleId="59">
    <w:name w:val="HTML Preformatted"/>
    <w:basedOn w:val="1"/>
    <w:link w:val="11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sz w:val="24"/>
      <w:szCs w:val="24"/>
    </w:rPr>
  </w:style>
  <w:style w:type="paragraph" w:styleId="60">
    <w:name w:val="Normal (Web)"/>
    <w:basedOn w:val="1"/>
    <w:link w:val="506"/>
    <w:qFormat/>
    <w:uiPriority w:val="99"/>
    <w:pPr>
      <w:adjustRightInd/>
      <w:snapToGrid/>
      <w:spacing w:before="100" w:beforeAutospacing="1" w:after="100" w:afterAutospacing="1"/>
    </w:pPr>
    <w:rPr>
      <w:rFonts w:ascii="宋体" w:hAnsi="宋体" w:cs="宋体"/>
      <w:sz w:val="24"/>
      <w:szCs w:val="24"/>
    </w:rPr>
  </w:style>
  <w:style w:type="paragraph" w:styleId="61">
    <w:name w:val="index 2"/>
    <w:basedOn w:val="1"/>
    <w:next w:val="1"/>
    <w:qFormat/>
    <w:uiPriority w:val="0"/>
    <w:pPr>
      <w:adjustRightInd/>
      <w:snapToGrid/>
      <w:spacing w:after="0"/>
      <w:ind w:left="480" w:hanging="240"/>
    </w:pPr>
    <w:rPr>
      <w:rFonts w:ascii="仿宋_GB2312" w:hAnsi="Times New Roman" w:eastAsia="仿宋_GB2312"/>
      <w:sz w:val="24"/>
      <w:szCs w:val="28"/>
    </w:rPr>
  </w:style>
  <w:style w:type="paragraph" w:styleId="62">
    <w:name w:val="Title"/>
    <w:basedOn w:val="1"/>
    <w:link w:val="114"/>
    <w:qFormat/>
    <w:uiPriority w:val="99"/>
    <w:pPr>
      <w:overflowPunct w:val="0"/>
      <w:autoSpaceDE w:val="0"/>
      <w:autoSpaceDN w:val="0"/>
      <w:snapToGrid/>
      <w:spacing w:after="0" w:line="420" w:lineRule="exact"/>
      <w:jc w:val="center"/>
    </w:pPr>
    <w:rPr>
      <w:rFonts w:ascii="Calibri" w:hAnsi="Calibri" w:eastAsia="黑体"/>
      <w:b/>
      <w:sz w:val="28"/>
      <w:u w:color="000000"/>
      <w:lang w:val="en-GB"/>
    </w:rPr>
  </w:style>
  <w:style w:type="paragraph" w:styleId="63">
    <w:name w:val="annotation subject"/>
    <w:basedOn w:val="23"/>
    <w:next w:val="23"/>
    <w:link w:val="92"/>
    <w:qFormat/>
    <w:uiPriority w:val="0"/>
    <w:pPr>
      <w:widowControl w:val="0"/>
      <w:adjustRightInd/>
      <w:snapToGrid/>
      <w:spacing w:after="0"/>
    </w:pPr>
    <w:rPr>
      <w:rFonts w:ascii="Calibri" w:hAnsi="Calibri" w:eastAsia="仿宋_GB2312"/>
      <w:b/>
      <w:bCs/>
      <w:kern w:val="2"/>
      <w:sz w:val="24"/>
      <w:szCs w:val="21"/>
    </w:rPr>
  </w:style>
  <w:style w:type="paragraph" w:styleId="64">
    <w:name w:val="Body Text First Indent 2"/>
    <w:basedOn w:val="16"/>
    <w:next w:val="27"/>
    <w:link w:val="106"/>
    <w:qFormat/>
    <w:uiPriority w:val="99"/>
    <w:pPr>
      <w:adjustRightInd/>
      <w:snapToGrid/>
      <w:spacing w:line="425" w:lineRule="atLeast"/>
      <w:ind w:left="0" w:firstLine="420" w:firstLineChars="200"/>
      <w:jc w:val="both"/>
    </w:pPr>
    <w:rPr>
      <w:rFonts w:ascii="Calibri" w:hAnsi="Calibri"/>
      <w:color w:val="000000"/>
      <w:kern w:val="2"/>
      <w:sz w:val="21"/>
      <w:szCs w:val="24"/>
      <w:u w:color="000000"/>
    </w:rPr>
  </w:style>
  <w:style w:type="table" w:styleId="66">
    <w:name w:val="Table Grid"/>
    <w:basedOn w:val="6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basedOn w:val="67"/>
    <w:qFormat/>
    <w:uiPriority w:val="99"/>
    <w:rPr>
      <w:b/>
      <w:bCs/>
    </w:rPr>
  </w:style>
  <w:style w:type="character" w:styleId="69">
    <w:name w:val="endnote reference"/>
    <w:qFormat/>
    <w:uiPriority w:val="0"/>
    <w:rPr>
      <w:vertAlign w:val="superscript"/>
    </w:rPr>
  </w:style>
  <w:style w:type="character" w:styleId="70">
    <w:name w:val="page number"/>
    <w:basedOn w:val="67"/>
    <w:qFormat/>
    <w:uiPriority w:val="99"/>
  </w:style>
  <w:style w:type="character" w:styleId="71">
    <w:name w:val="FollowedHyperlink"/>
    <w:qFormat/>
    <w:uiPriority w:val="99"/>
    <w:rPr>
      <w:color w:val="606420"/>
      <w:u w:val="single"/>
    </w:rPr>
  </w:style>
  <w:style w:type="character" w:styleId="72">
    <w:name w:val="Emphasis"/>
    <w:basedOn w:val="67"/>
    <w:qFormat/>
    <w:uiPriority w:val="0"/>
    <w:rPr>
      <w:color w:val="CC0000"/>
    </w:rPr>
  </w:style>
  <w:style w:type="character" w:styleId="73">
    <w:name w:val="Hyperlink"/>
    <w:qFormat/>
    <w:uiPriority w:val="99"/>
    <w:rPr>
      <w:color w:val="0000FF"/>
      <w:u w:val="single"/>
    </w:rPr>
  </w:style>
  <w:style w:type="character" w:styleId="74">
    <w:name w:val="annotation reference"/>
    <w:basedOn w:val="67"/>
    <w:qFormat/>
    <w:uiPriority w:val="0"/>
    <w:rPr>
      <w:sz w:val="21"/>
      <w:szCs w:val="21"/>
    </w:rPr>
  </w:style>
  <w:style w:type="character" w:styleId="75">
    <w:name w:val="footnote reference"/>
    <w:basedOn w:val="67"/>
    <w:qFormat/>
    <w:uiPriority w:val="0"/>
    <w:rPr>
      <w:vertAlign w:val="superscript"/>
    </w:rPr>
  </w:style>
  <w:style w:type="paragraph" w:customStyle="1" w:styleId="76">
    <w:name w:val="引用1"/>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customStyle="1" w:styleId="77">
    <w:name w:val="Default"/>
    <w:next w:val="7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p0"/>
    <w:basedOn w:val="1"/>
    <w:qFormat/>
    <w:uiPriority w:val="0"/>
    <w:pPr>
      <w:adjustRightInd/>
      <w:snapToGrid/>
      <w:spacing w:after="0"/>
      <w:jc w:val="both"/>
    </w:pPr>
    <w:rPr>
      <w:rFonts w:ascii="Times New Roman" w:hAnsi="Times New Roman"/>
      <w:sz w:val="21"/>
      <w:szCs w:val="21"/>
      <w:u w:color="000000"/>
    </w:rPr>
  </w:style>
  <w:style w:type="paragraph" w:customStyle="1" w:styleId="80">
    <w:name w:val="表格文字"/>
    <w:basedOn w:val="1"/>
    <w:next w:val="27"/>
    <w:qFormat/>
    <w:uiPriority w:val="0"/>
    <w:pPr>
      <w:spacing w:line="360" w:lineRule="auto"/>
      <w:jc w:val="center"/>
    </w:pPr>
    <w:rPr>
      <w:szCs w:val="21"/>
    </w:rPr>
  </w:style>
  <w:style w:type="paragraph" w:customStyle="1" w:styleId="81">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82">
    <w:name w:val="标题 1 字符"/>
    <w:basedOn w:val="67"/>
    <w:link w:val="3"/>
    <w:qFormat/>
    <w:uiPriority w:val="99"/>
    <w:rPr>
      <w:rFonts w:ascii="Calibri" w:hAnsi="Calibri" w:eastAsia="仿宋_GB2312" w:cs="Times New Roman"/>
      <w:b/>
      <w:bCs/>
      <w:kern w:val="44"/>
      <w:sz w:val="44"/>
      <w:szCs w:val="44"/>
    </w:rPr>
  </w:style>
  <w:style w:type="character" w:customStyle="1" w:styleId="83">
    <w:name w:val="标题 2 字符"/>
    <w:basedOn w:val="67"/>
    <w:link w:val="2"/>
    <w:qFormat/>
    <w:uiPriority w:val="99"/>
    <w:rPr>
      <w:rFonts w:ascii="Arial" w:hAnsi="Arial" w:eastAsia="黑体" w:cs="Times New Roman"/>
      <w:b/>
      <w:bCs/>
      <w:kern w:val="2"/>
      <w:sz w:val="32"/>
      <w:szCs w:val="32"/>
    </w:rPr>
  </w:style>
  <w:style w:type="character" w:customStyle="1" w:styleId="84">
    <w:name w:val="标题 3 字符"/>
    <w:basedOn w:val="67"/>
    <w:link w:val="4"/>
    <w:qFormat/>
    <w:uiPriority w:val="99"/>
    <w:rPr>
      <w:rFonts w:ascii="Calibri" w:hAnsi="Calibri" w:eastAsia="仿宋_GB2312" w:cs="Times New Roman"/>
      <w:b/>
      <w:bCs/>
      <w:kern w:val="2"/>
      <w:sz w:val="32"/>
      <w:szCs w:val="32"/>
    </w:rPr>
  </w:style>
  <w:style w:type="character" w:customStyle="1" w:styleId="85">
    <w:name w:val="标题 4 字符"/>
    <w:basedOn w:val="67"/>
    <w:link w:val="5"/>
    <w:qFormat/>
    <w:uiPriority w:val="99"/>
    <w:rPr>
      <w:rFonts w:ascii="Cambria" w:hAnsi="Cambria" w:eastAsia="宋体" w:cs="Times New Roman"/>
      <w:b/>
      <w:bCs/>
      <w:kern w:val="2"/>
      <w:sz w:val="28"/>
      <w:szCs w:val="28"/>
    </w:rPr>
  </w:style>
  <w:style w:type="character" w:customStyle="1" w:styleId="86">
    <w:name w:val="标题 5 字符"/>
    <w:basedOn w:val="67"/>
    <w:link w:val="6"/>
    <w:qFormat/>
    <w:uiPriority w:val="99"/>
    <w:rPr>
      <w:rFonts w:eastAsia="仿宋_GB2312"/>
      <w:b/>
      <w:bCs/>
      <w:kern w:val="2"/>
      <w:sz w:val="28"/>
      <w:szCs w:val="28"/>
    </w:rPr>
  </w:style>
  <w:style w:type="character" w:customStyle="1" w:styleId="87">
    <w:name w:val="标题 6 字符"/>
    <w:basedOn w:val="67"/>
    <w:link w:val="7"/>
    <w:qFormat/>
    <w:uiPriority w:val="99"/>
    <w:rPr>
      <w:rFonts w:ascii="Cambria" w:hAnsi="Cambria"/>
      <w:b/>
      <w:bCs/>
      <w:kern w:val="2"/>
      <w:sz w:val="24"/>
      <w:szCs w:val="24"/>
    </w:rPr>
  </w:style>
  <w:style w:type="character" w:customStyle="1" w:styleId="88">
    <w:name w:val="标题 7 字符"/>
    <w:basedOn w:val="67"/>
    <w:link w:val="8"/>
    <w:qFormat/>
    <w:uiPriority w:val="99"/>
    <w:rPr>
      <w:rFonts w:eastAsia="仿宋_GB2312"/>
      <w:b/>
      <w:bCs/>
      <w:kern w:val="2"/>
      <w:sz w:val="24"/>
      <w:szCs w:val="24"/>
    </w:rPr>
  </w:style>
  <w:style w:type="character" w:customStyle="1" w:styleId="89">
    <w:name w:val="标题 8 字符"/>
    <w:basedOn w:val="67"/>
    <w:link w:val="9"/>
    <w:qFormat/>
    <w:uiPriority w:val="99"/>
    <w:rPr>
      <w:rFonts w:ascii="Cambria" w:hAnsi="Cambria"/>
      <w:kern w:val="2"/>
      <w:sz w:val="24"/>
      <w:szCs w:val="24"/>
    </w:rPr>
  </w:style>
  <w:style w:type="character" w:customStyle="1" w:styleId="90">
    <w:name w:val="标题 9 字符"/>
    <w:basedOn w:val="67"/>
    <w:link w:val="10"/>
    <w:qFormat/>
    <w:uiPriority w:val="99"/>
    <w:rPr>
      <w:rFonts w:ascii="Cambria" w:hAnsi="Cambria"/>
      <w:kern w:val="2"/>
      <w:sz w:val="21"/>
      <w:szCs w:val="21"/>
    </w:rPr>
  </w:style>
  <w:style w:type="character" w:customStyle="1" w:styleId="91">
    <w:name w:val="批注文字 字符"/>
    <w:basedOn w:val="67"/>
    <w:link w:val="23"/>
    <w:qFormat/>
    <w:uiPriority w:val="99"/>
    <w:rPr>
      <w:rFonts w:ascii="Tahoma" w:hAnsi="Tahoma"/>
    </w:rPr>
  </w:style>
  <w:style w:type="character" w:customStyle="1" w:styleId="92">
    <w:name w:val="批注主题 字符"/>
    <w:link w:val="63"/>
    <w:qFormat/>
    <w:uiPriority w:val="0"/>
    <w:rPr>
      <w:rFonts w:ascii="Calibri" w:hAnsi="Calibri" w:eastAsia="仿宋_GB2312"/>
      <w:b/>
      <w:bCs/>
      <w:kern w:val="2"/>
      <w:sz w:val="24"/>
      <w:szCs w:val="21"/>
    </w:rPr>
  </w:style>
  <w:style w:type="character" w:customStyle="1" w:styleId="93">
    <w:name w:val="正文文本首行缩进 字符"/>
    <w:basedOn w:val="94"/>
    <w:link w:val="28"/>
    <w:qFormat/>
    <w:uiPriority w:val="0"/>
    <w:rPr>
      <w:rFonts w:ascii="仿宋_GB2312" w:hAnsi="Calibri" w:eastAsia="仿宋_GB2312"/>
      <w:bCs/>
      <w:color w:val="000000"/>
      <w:kern w:val="2"/>
      <w:sz w:val="30"/>
      <w:szCs w:val="24"/>
      <w:u w:color="000000"/>
    </w:rPr>
  </w:style>
  <w:style w:type="character" w:customStyle="1" w:styleId="94">
    <w:name w:val="正文文本 字符"/>
    <w:basedOn w:val="67"/>
    <w:link w:val="27"/>
    <w:qFormat/>
    <w:uiPriority w:val="0"/>
    <w:rPr>
      <w:rFonts w:ascii="Calibri" w:hAnsi="Calibri" w:eastAsia="仿宋_GB2312"/>
      <w:kern w:val="2"/>
      <w:sz w:val="24"/>
      <w:szCs w:val="21"/>
    </w:rPr>
  </w:style>
  <w:style w:type="character" w:customStyle="1" w:styleId="95">
    <w:name w:val="正文缩进 字符1"/>
    <w:link w:val="15"/>
    <w:qFormat/>
    <w:uiPriority w:val="99"/>
    <w:rPr>
      <w:rFonts w:ascii="Times New Roman" w:hAnsi="Times New Roman"/>
      <w:kern w:val="2"/>
      <w:sz w:val="24"/>
      <w:szCs w:val="24"/>
    </w:rPr>
  </w:style>
  <w:style w:type="character" w:customStyle="1" w:styleId="96">
    <w:name w:val="文档结构图 字符"/>
    <w:link w:val="21"/>
    <w:qFormat/>
    <w:uiPriority w:val="99"/>
    <w:rPr>
      <w:rFonts w:ascii="宋体" w:hAnsi="Calibri"/>
      <w:kern w:val="2"/>
      <w:sz w:val="18"/>
      <w:szCs w:val="18"/>
    </w:rPr>
  </w:style>
  <w:style w:type="character" w:customStyle="1" w:styleId="97">
    <w:name w:val="称呼 字符"/>
    <w:link w:val="25"/>
    <w:qFormat/>
    <w:uiPriority w:val="0"/>
    <w:rPr>
      <w:rFonts w:ascii="仿宋_GB2312" w:eastAsia="仿宋_GB2312"/>
      <w:kern w:val="2"/>
      <w:sz w:val="28"/>
      <w:u w:color="000000"/>
    </w:rPr>
  </w:style>
  <w:style w:type="character" w:customStyle="1" w:styleId="98">
    <w:name w:val="正文文本 3 字符"/>
    <w:basedOn w:val="67"/>
    <w:link w:val="26"/>
    <w:qFormat/>
    <w:uiPriority w:val="0"/>
    <w:rPr>
      <w:rFonts w:ascii="宋体" w:hAnsi="宋体"/>
      <w:kern w:val="2"/>
      <w:sz w:val="21"/>
      <w:u w:color="000000"/>
    </w:rPr>
  </w:style>
  <w:style w:type="character" w:customStyle="1" w:styleId="99">
    <w:name w:val="正文文本缩进 字符"/>
    <w:basedOn w:val="67"/>
    <w:link w:val="16"/>
    <w:qFormat/>
    <w:uiPriority w:val="0"/>
    <w:rPr>
      <w:rFonts w:ascii="Tahoma" w:hAnsi="Tahoma"/>
    </w:rPr>
  </w:style>
  <w:style w:type="character" w:customStyle="1" w:styleId="100">
    <w:name w:val="纯文本 字符2"/>
    <w:link w:val="35"/>
    <w:qFormat/>
    <w:uiPriority w:val="0"/>
    <w:rPr>
      <w:rFonts w:ascii="宋体" w:hAnsi="Courier New" w:eastAsia="宋体"/>
      <w:sz w:val="21"/>
    </w:rPr>
  </w:style>
  <w:style w:type="character" w:customStyle="1" w:styleId="101">
    <w:name w:val="日期 字符"/>
    <w:link w:val="38"/>
    <w:qFormat/>
    <w:uiPriority w:val="0"/>
    <w:rPr>
      <w:kern w:val="2"/>
      <w:sz w:val="24"/>
      <w:szCs w:val="24"/>
    </w:rPr>
  </w:style>
  <w:style w:type="character" w:customStyle="1" w:styleId="102">
    <w:name w:val="正文文本缩进 2 字符"/>
    <w:link w:val="39"/>
    <w:qFormat/>
    <w:uiPriority w:val="0"/>
    <w:rPr>
      <w:kern w:val="2"/>
      <w:sz w:val="21"/>
      <w:szCs w:val="24"/>
    </w:rPr>
  </w:style>
  <w:style w:type="character" w:customStyle="1" w:styleId="103">
    <w:name w:val="尾注文本 字符"/>
    <w:link w:val="40"/>
    <w:qFormat/>
    <w:uiPriority w:val="0"/>
    <w:rPr>
      <w:kern w:val="2"/>
      <w:sz w:val="21"/>
      <w:u w:color="000000"/>
    </w:rPr>
  </w:style>
  <w:style w:type="character" w:customStyle="1" w:styleId="104">
    <w:name w:val="批注框文本 字符"/>
    <w:link w:val="41"/>
    <w:qFormat/>
    <w:uiPriority w:val="99"/>
    <w:rPr>
      <w:rFonts w:ascii="Calibri" w:hAnsi="Calibri" w:eastAsia="仿宋_GB2312"/>
      <w:kern w:val="2"/>
      <w:sz w:val="18"/>
      <w:szCs w:val="18"/>
    </w:rPr>
  </w:style>
  <w:style w:type="character" w:customStyle="1" w:styleId="105">
    <w:name w:val="页脚 字符"/>
    <w:link w:val="42"/>
    <w:qFormat/>
    <w:uiPriority w:val="99"/>
    <w:rPr>
      <w:rFonts w:eastAsia="宋体"/>
      <w:kern w:val="2"/>
      <w:sz w:val="18"/>
      <w:szCs w:val="18"/>
    </w:rPr>
  </w:style>
  <w:style w:type="character" w:customStyle="1" w:styleId="106">
    <w:name w:val="正文文本首行缩进 2 字符"/>
    <w:basedOn w:val="107"/>
    <w:link w:val="64"/>
    <w:qFormat/>
    <w:uiPriority w:val="0"/>
    <w:rPr>
      <w:rFonts w:eastAsia="宋体"/>
      <w:color w:val="000000"/>
      <w:kern w:val="2"/>
      <w:sz w:val="21"/>
      <w:szCs w:val="24"/>
      <w:u w:color="000000"/>
      <w:lang w:val="en-US" w:eastAsia="zh-CN" w:bidi="ar-SA"/>
    </w:rPr>
  </w:style>
  <w:style w:type="character" w:customStyle="1" w:styleId="107">
    <w:name w:val="正文文本缩进 Char"/>
    <w:qFormat/>
    <w:uiPriority w:val="99"/>
    <w:rPr>
      <w:rFonts w:eastAsia="宋体"/>
      <w:kern w:val="2"/>
      <w:sz w:val="21"/>
      <w:szCs w:val="24"/>
      <w:lang w:val="en-US" w:eastAsia="zh-CN" w:bidi="ar-SA"/>
    </w:rPr>
  </w:style>
  <w:style w:type="character" w:customStyle="1" w:styleId="108">
    <w:name w:val="页眉 字符"/>
    <w:link w:val="44"/>
    <w:qFormat/>
    <w:uiPriority w:val="99"/>
    <w:rPr>
      <w:rFonts w:eastAsia="宋体"/>
      <w:kern w:val="2"/>
      <w:sz w:val="18"/>
      <w:szCs w:val="18"/>
    </w:rPr>
  </w:style>
  <w:style w:type="character" w:customStyle="1" w:styleId="109">
    <w:name w:val="签名 字符"/>
    <w:link w:val="45"/>
    <w:qFormat/>
    <w:uiPriority w:val="0"/>
    <w:rPr>
      <w:rFonts w:ascii="仿宋_GB2312" w:eastAsia="仿宋_GB2312"/>
      <w:sz w:val="24"/>
      <w:u w:color="000000"/>
    </w:rPr>
  </w:style>
  <w:style w:type="character" w:customStyle="1" w:styleId="110">
    <w:name w:val="脚注文本 字符"/>
    <w:basedOn w:val="67"/>
    <w:link w:val="50"/>
    <w:qFormat/>
    <w:uiPriority w:val="0"/>
    <w:rPr>
      <w:rFonts w:ascii="仿宋_GB2312" w:eastAsia="仿宋_GB2312"/>
      <w:kern w:val="2"/>
      <w:sz w:val="18"/>
      <w:szCs w:val="18"/>
    </w:rPr>
  </w:style>
  <w:style w:type="character" w:customStyle="1" w:styleId="111">
    <w:name w:val="正文文本缩进 3 字符"/>
    <w:link w:val="52"/>
    <w:qFormat/>
    <w:uiPriority w:val="0"/>
    <w:rPr>
      <w:kern w:val="2"/>
      <w:sz w:val="24"/>
      <w:szCs w:val="24"/>
    </w:rPr>
  </w:style>
  <w:style w:type="character" w:customStyle="1" w:styleId="112">
    <w:name w:val="正文文本 2 字符"/>
    <w:link w:val="58"/>
    <w:qFormat/>
    <w:uiPriority w:val="0"/>
    <w:rPr>
      <w:rFonts w:ascii="仿宋_GB2312" w:eastAsia="仿宋_GB2312"/>
      <w:kern w:val="2"/>
      <w:sz w:val="28"/>
      <w:szCs w:val="28"/>
    </w:rPr>
  </w:style>
  <w:style w:type="character" w:customStyle="1" w:styleId="113">
    <w:name w:val="HTML 预设格式 字符"/>
    <w:link w:val="59"/>
    <w:qFormat/>
    <w:uiPriority w:val="99"/>
    <w:rPr>
      <w:rFonts w:ascii="宋体" w:hAnsi="宋体" w:cs="宋体"/>
      <w:sz w:val="24"/>
      <w:szCs w:val="24"/>
    </w:rPr>
  </w:style>
  <w:style w:type="character" w:customStyle="1" w:styleId="114">
    <w:name w:val="标题 字符"/>
    <w:basedOn w:val="67"/>
    <w:link w:val="62"/>
    <w:qFormat/>
    <w:uiPriority w:val="0"/>
    <w:rPr>
      <w:rFonts w:eastAsia="黑体"/>
      <w:b/>
      <w:sz w:val="28"/>
      <w:u w:color="000000"/>
      <w:lang w:val="en-GB"/>
    </w:rPr>
  </w:style>
  <w:style w:type="character" w:customStyle="1" w:styleId="115">
    <w:name w:val="样式1 Char"/>
    <w:link w:val="116"/>
    <w:qFormat/>
    <w:uiPriority w:val="0"/>
    <w:rPr>
      <w:rFonts w:ascii="宋体" w:hAnsi="宋体" w:eastAsia="黑体"/>
      <w:b/>
      <w:bCs/>
      <w:kern w:val="2"/>
      <w:sz w:val="36"/>
      <w:szCs w:val="36"/>
    </w:rPr>
  </w:style>
  <w:style w:type="paragraph" w:customStyle="1" w:styleId="116">
    <w:name w:val="样式1"/>
    <w:basedOn w:val="2"/>
    <w:link w:val="115"/>
    <w:qFormat/>
    <w:uiPriority w:val="99"/>
    <w:pPr>
      <w:jc w:val="center"/>
    </w:pPr>
    <w:rPr>
      <w:rFonts w:ascii="宋体" w:hAnsi="宋体"/>
      <w:sz w:val="36"/>
      <w:szCs w:val="36"/>
    </w:rPr>
  </w:style>
  <w:style w:type="character" w:customStyle="1" w:styleId="117">
    <w:name w:val="签名 Char1"/>
    <w:basedOn w:val="67"/>
    <w:qFormat/>
    <w:uiPriority w:val="0"/>
    <w:rPr>
      <w:kern w:val="2"/>
      <w:sz w:val="21"/>
      <w:szCs w:val="24"/>
    </w:rPr>
  </w:style>
  <w:style w:type="character" w:customStyle="1" w:styleId="118">
    <w:name w:val="正文首行缩进 Char"/>
    <w:qFormat/>
    <w:uiPriority w:val="0"/>
    <w:rPr>
      <w:rFonts w:hint="eastAsia" w:ascii="仿宋_GB2312" w:eastAsia="仿宋_GB2312"/>
      <w:bCs/>
      <w:kern w:val="2"/>
      <w:sz w:val="30"/>
      <w:szCs w:val="24"/>
    </w:rPr>
  </w:style>
  <w:style w:type="character" w:customStyle="1" w:styleId="119">
    <w:name w:val="style1"/>
    <w:basedOn w:val="67"/>
    <w:qFormat/>
    <w:uiPriority w:val="0"/>
  </w:style>
  <w:style w:type="character" w:customStyle="1" w:styleId="120">
    <w:name w:val="font41"/>
    <w:qFormat/>
    <w:uiPriority w:val="0"/>
    <w:rPr>
      <w:rFonts w:hint="eastAsia" w:ascii="宋体" w:hAnsi="宋体" w:eastAsia="宋体"/>
      <w:color w:val="FF0000"/>
      <w:sz w:val="24"/>
      <w:szCs w:val="24"/>
      <w:u w:val="none"/>
    </w:rPr>
  </w:style>
  <w:style w:type="character" w:customStyle="1" w:styleId="121">
    <w:name w:val="gf正文1 Char"/>
    <w:link w:val="122"/>
    <w:qFormat/>
    <w:uiPriority w:val="0"/>
    <w:rPr>
      <w:rFonts w:ascii="宋体" w:hAnsi="宋体"/>
      <w:kern w:val="2"/>
      <w:sz w:val="24"/>
      <w:szCs w:val="24"/>
    </w:rPr>
  </w:style>
  <w:style w:type="paragraph" w:customStyle="1" w:styleId="122">
    <w:name w:val="gf正文1"/>
    <w:basedOn w:val="1"/>
    <w:link w:val="121"/>
    <w:qFormat/>
    <w:uiPriority w:val="0"/>
    <w:pPr>
      <w:widowControl w:val="0"/>
      <w:spacing w:beforeLines="50" w:after="0" w:line="360" w:lineRule="auto"/>
      <w:ind w:firstLine="480" w:firstLineChars="200"/>
      <w:jc w:val="both"/>
    </w:pPr>
    <w:rPr>
      <w:rFonts w:ascii="宋体" w:hAnsi="宋体"/>
      <w:kern w:val="2"/>
      <w:sz w:val="24"/>
      <w:szCs w:val="24"/>
    </w:rPr>
  </w:style>
  <w:style w:type="character" w:customStyle="1" w:styleId="123">
    <w:name w:val="Char Char3"/>
    <w:qFormat/>
    <w:uiPriority w:val="0"/>
    <w:rPr>
      <w:rFonts w:ascii="Calibri" w:hAnsi="Calibri" w:eastAsia="仿宋_GB2312"/>
      <w:kern w:val="2"/>
      <w:sz w:val="24"/>
      <w:szCs w:val="21"/>
      <w:lang w:val="en-US" w:eastAsia="zh-CN" w:bidi="ar-SA"/>
    </w:rPr>
  </w:style>
  <w:style w:type="character" w:customStyle="1" w:styleId="124">
    <w:name w:val="question-title2"/>
    <w:basedOn w:val="67"/>
    <w:qFormat/>
    <w:uiPriority w:val="0"/>
  </w:style>
  <w:style w:type="character" w:customStyle="1" w:styleId="125">
    <w:name w:val="Char Char21"/>
    <w:qFormat/>
    <w:uiPriority w:val="0"/>
    <w:rPr>
      <w:rFonts w:hint="eastAsia" w:ascii="宋体" w:hAnsi="Courier New" w:eastAsia="宋体"/>
      <w:kern w:val="2"/>
      <w:sz w:val="21"/>
      <w:lang w:val="en-US" w:eastAsia="zh-CN" w:bidi="ar-SA"/>
    </w:rPr>
  </w:style>
  <w:style w:type="character" w:customStyle="1" w:styleId="126">
    <w:name w:val="font1"/>
    <w:basedOn w:val="67"/>
    <w:qFormat/>
    <w:uiPriority w:val="0"/>
    <w:rPr>
      <w:color w:val="333333"/>
      <w:sz w:val="18"/>
      <w:szCs w:val="18"/>
      <w:u w:val="none"/>
    </w:rPr>
  </w:style>
  <w:style w:type="character" w:customStyle="1" w:styleId="127">
    <w:name w:val="font11"/>
    <w:qFormat/>
    <w:uiPriority w:val="0"/>
    <w:rPr>
      <w:rFonts w:hint="eastAsia" w:ascii="宋体" w:hAnsi="宋体" w:eastAsia="宋体"/>
      <w:color w:val="000000"/>
      <w:sz w:val="24"/>
      <w:szCs w:val="24"/>
      <w:u w:val="none"/>
    </w:rPr>
  </w:style>
  <w:style w:type="character" w:customStyle="1" w:styleId="128">
    <w:name w:val="正文首行缩进 Char2"/>
    <w:basedOn w:val="129"/>
    <w:qFormat/>
    <w:uiPriority w:val="99"/>
    <w:rPr>
      <w:rFonts w:ascii="Tahoma" w:hAnsi="Tahoma"/>
    </w:rPr>
  </w:style>
  <w:style w:type="character" w:customStyle="1" w:styleId="129">
    <w:name w:val="正文文本 Char3"/>
    <w:basedOn w:val="67"/>
    <w:qFormat/>
    <w:uiPriority w:val="99"/>
    <w:rPr>
      <w:rFonts w:ascii="Tahoma" w:hAnsi="Tahoma"/>
    </w:rPr>
  </w:style>
  <w:style w:type="character" w:customStyle="1" w:styleId="130">
    <w:name w:val="large1"/>
    <w:qFormat/>
    <w:uiPriority w:val="0"/>
    <w:rPr>
      <w:rFonts w:hint="eastAsia" w:ascii="宋体" w:hAnsi="宋体" w:eastAsia="宋体"/>
      <w:sz w:val="21"/>
      <w:szCs w:val="21"/>
    </w:rPr>
  </w:style>
  <w:style w:type="character" w:customStyle="1" w:styleId="131">
    <w:name w:val="Char Char6"/>
    <w:qFormat/>
    <w:uiPriority w:val="0"/>
    <w:rPr>
      <w:rFonts w:ascii="宋体" w:hAnsi="Calibri" w:eastAsia="宋体"/>
      <w:kern w:val="2"/>
      <w:sz w:val="18"/>
      <w:szCs w:val="18"/>
      <w:lang w:val="en-US" w:eastAsia="zh-CN" w:bidi="ar-SA"/>
    </w:rPr>
  </w:style>
  <w:style w:type="character" w:customStyle="1" w:styleId="132">
    <w:name w:val="批注主题 Char2"/>
    <w:basedOn w:val="91"/>
    <w:qFormat/>
    <w:uiPriority w:val="99"/>
    <w:rPr>
      <w:rFonts w:ascii="Tahoma" w:hAnsi="Tahoma"/>
      <w:b/>
      <w:bCs/>
    </w:rPr>
  </w:style>
  <w:style w:type="character" w:customStyle="1" w:styleId="133">
    <w:name w:val="纯文本 Char1"/>
    <w:basedOn w:val="67"/>
    <w:qFormat/>
    <w:uiPriority w:val="99"/>
    <w:rPr>
      <w:rFonts w:ascii="宋体" w:hAnsi="Courier New" w:eastAsia="宋体" w:cs="Courier New"/>
      <w:sz w:val="21"/>
      <w:szCs w:val="21"/>
    </w:rPr>
  </w:style>
  <w:style w:type="character" w:customStyle="1" w:styleId="134">
    <w:name w:val="正文首行缩进 2 Char1"/>
    <w:basedOn w:val="107"/>
    <w:qFormat/>
    <w:uiPriority w:val="0"/>
    <w:rPr>
      <w:rFonts w:eastAsia="宋体"/>
      <w:kern w:val="2"/>
      <w:sz w:val="21"/>
      <w:szCs w:val="24"/>
      <w:lang w:val="en-US" w:eastAsia="zh-CN" w:bidi="ar-SA"/>
    </w:rPr>
  </w:style>
  <w:style w:type="character" w:customStyle="1" w:styleId="135">
    <w:name w:val="标题 3 Char1"/>
    <w:qFormat/>
    <w:uiPriority w:val="0"/>
    <w:rPr>
      <w:b/>
      <w:bCs/>
      <w:kern w:val="2"/>
      <w:sz w:val="32"/>
      <w:szCs w:val="32"/>
      <w:u w:color="000000"/>
    </w:rPr>
  </w:style>
  <w:style w:type="character" w:customStyle="1" w:styleId="136">
    <w:name w:val="正文文本 Char"/>
    <w:qFormat/>
    <w:uiPriority w:val="99"/>
    <w:rPr>
      <w:color w:val="000000"/>
      <w:sz w:val="21"/>
      <w:u w:color="000000"/>
    </w:rPr>
  </w:style>
  <w:style w:type="character" w:customStyle="1" w:styleId="137">
    <w:name w:val="Char Char111"/>
    <w:qFormat/>
    <w:uiPriority w:val="0"/>
    <w:rPr>
      <w:rFonts w:ascii="仿宋_GB2312" w:eastAsia="仿宋_GB2312"/>
      <w:kern w:val="2"/>
      <w:sz w:val="28"/>
      <w:szCs w:val="28"/>
      <w:lang w:val="en-US" w:eastAsia="zh-CN" w:bidi="ar-SA"/>
    </w:rPr>
  </w:style>
  <w:style w:type="character" w:customStyle="1" w:styleId="138">
    <w:name w:val="正文缩进 Char1"/>
    <w:qFormat/>
    <w:uiPriority w:val="0"/>
    <w:rPr>
      <w:rFonts w:ascii="宋体" w:hAnsi="宋体" w:eastAsia="宋体"/>
      <w:kern w:val="2"/>
      <w:sz w:val="28"/>
      <w:szCs w:val="24"/>
      <w:lang w:val="en-US" w:eastAsia="zh-CN" w:bidi="ar-SA"/>
    </w:rPr>
  </w:style>
  <w:style w:type="character" w:customStyle="1" w:styleId="139">
    <w:name w:val="g1"/>
    <w:basedOn w:val="67"/>
    <w:qFormat/>
    <w:uiPriority w:val="0"/>
    <w:rPr>
      <w:color w:val="008000"/>
    </w:rPr>
  </w:style>
  <w:style w:type="character" w:customStyle="1" w:styleId="140">
    <w:name w:val="font71"/>
    <w:qFormat/>
    <w:uiPriority w:val="0"/>
    <w:rPr>
      <w:rFonts w:hint="eastAsia" w:ascii="宋体" w:hAnsi="宋体" w:eastAsia="宋体"/>
      <w:color w:val="000000"/>
      <w:sz w:val="24"/>
      <w:szCs w:val="24"/>
      <w:u w:val="none"/>
    </w:rPr>
  </w:style>
  <w:style w:type="character" w:customStyle="1" w:styleId="141">
    <w:name w:val="Char Char11"/>
    <w:qFormat/>
    <w:uiPriority w:val="0"/>
    <w:rPr>
      <w:rFonts w:ascii="Calibri" w:hAnsi="Calibri" w:eastAsia="仿宋_GB2312"/>
      <w:b/>
      <w:bCs/>
      <w:kern w:val="2"/>
      <w:sz w:val="24"/>
      <w:szCs w:val="24"/>
      <w:lang w:val="en-US" w:eastAsia="zh-CN" w:bidi="ar-SA"/>
    </w:rPr>
  </w:style>
  <w:style w:type="character" w:customStyle="1" w:styleId="142">
    <w:name w:val="普通文字 Char Char1"/>
    <w:qFormat/>
    <w:uiPriority w:val="0"/>
    <w:rPr>
      <w:rFonts w:ascii="宋体" w:hAnsi="Courier New" w:eastAsia="宋体"/>
      <w:sz w:val="21"/>
      <w:lang w:val="en-US" w:eastAsia="zh-CN" w:bidi="ar-SA"/>
    </w:rPr>
  </w:style>
  <w:style w:type="character" w:customStyle="1" w:styleId="143">
    <w:name w:val="Char Char7"/>
    <w:qFormat/>
    <w:uiPriority w:val="0"/>
    <w:rPr>
      <w:rFonts w:eastAsia="宋体"/>
      <w:kern w:val="2"/>
      <w:sz w:val="18"/>
      <w:szCs w:val="18"/>
      <w:lang w:val="en-US" w:eastAsia="zh-CN" w:bidi="ar-SA"/>
    </w:rPr>
  </w:style>
  <w:style w:type="character" w:customStyle="1" w:styleId="144">
    <w:name w:val="番茄花园"/>
    <w:basedOn w:val="67"/>
    <w:qFormat/>
    <w:uiPriority w:val="0"/>
    <w:rPr>
      <w:rFonts w:ascii="Arial" w:hAnsi="Arial" w:eastAsia="宋体" w:cs="Arial"/>
      <w:color w:val="000080"/>
      <w:sz w:val="18"/>
      <w:szCs w:val="20"/>
    </w:rPr>
  </w:style>
  <w:style w:type="character" w:customStyle="1" w:styleId="145">
    <w:name w:val="尾注文本 Char2"/>
    <w:basedOn w:val="67"/>
    <w:qFormat/>
    <w:uiPriority w:val="99"/>
    <w:rPr>
      <w:rFonts w:ascii="Tahoma" w:hAnsi="Tahoma"/>
    </w:rPr>
  </w:style>
  <w:style w:type="character" w:customStyle="1" w:styleId="146">
    <w:name w:val="EHPT Char3"/>
    <w:basedOn w:val="67"/>
    <w:qFormat/>
    <w:uiPriority w:val="0"/>
    <w:rPr>
      <w:rFonts w:ascii="Calibri" w:hAnsi="Calibri" w:eastAsia="宋体"/>
    </w:rPr>
  </w:style>
  <w:style w:type="character" w:customStyle="1" w:styleId="147">
    <w:name w:val="unnamed11"/>
    <w:qFormat/>
    <w:uiPriority w:val="0"/>
    <w:rPr>
      <w:spacing w:val="31680"/>
      <w:sz w:val="20"/>
      <w:szCs w:val="20"/>
    </w:rPr>
  </w:style>
  <w:style w:type="character" w:customStyle="1" w:styleId="148">
    <w:name w:val="文字 Char"/>
    <w:basedOn w:val="67"/>
    <w:link w:val="149"/>
    <w:qFormat/>
    <w:uiPriority w:val="0"/>
    <w:rPr>
      <w:rFonts w:ascii="宋体" w:hAnsi="宋体"/>
      <w:sz w:val="28"/>
    </w:rPr>
  </w:style>
  <w:style w:type="paragraph" w:customStyle="1" w:styleId="149">
    <w:name w:val="文字"/>
    <w:basedOn w:val="1"/>
    <w:link w:val="148"/>
    <w:qFormat/>
    <w:uiPriority w:val="0"/>
    <w:pPr>
      <w:widowControl w:val="0"/>
      <w:tabs>
        <w:tab w:val="left" w:pos="8520"/>
      </w:tabs>
      <w:adjustRightInd/>
      <w:snapToGrid/>
      <w:spacing w:after="0" w:line="312" w:lineRule="auto"/>
      <w:ind w:right="-210" w:firstLine="556"/>
      <w:jc w:val="both"/>
    </w:pPr>
    <w:rPr>
      <w:rFonts w:ascii="宋体" w:hAnsi="宋体"/>
      <w:sz w:val="28"/>
    </w:rPr>
  </w:style>
  <w:style w:type="character" w:customStyle="1" w:styleId="150">
    <w:name w:val="style321"/>
    <w:basedOn w:val="67"/>
    <w:qFormat/>
    <w:uiPriority w:val="0"/>
    <w:rPr>
      <w:b/>
      <w:bCs/>
      <w:color w:val="FF9900"/>
      <w:sz w:val="23"/>
      <w:szCs w:val="23"/>
    </w:rPr>
  </w:style>
  <w:style w:type="character" w:customStyle="1" w:styleId="151">
    <w:name w:val="No Spacing Char Char"/>
    <w:link w:val="152"/>
    <w:qFormat/>
    <w:uiPriority w:val="0"/>
    <w:rPr>
      <w:lang w:eastAsia="en-US"/>
    </w:rPr>
  </w:style>
  <w:style w:type="paragraph" w:customStyle="1" w:styleId="152">
    <w:name w:val="无间隔1"/>
    <w:basedOn w:val="1"/>
    <w:link w:val="151"/>
    <w:qFormat/>
    <w:uiPriority w:val="0"/>
    <w:pPr>
      <w:adjustRightInd/>
      <w:snapToGrid/>
      <w:spacing w:after="0"/>
    </w:pPr>
    <w:rPr>
      <w:rFonts w:ascii="Times New Roman" w:hAnsi="Times New Roman"/>
      <w:sz w:val="20"/>
      <w:szCs w:val="20"/>
      <w:lang w:eastAsia="en-US"/>
    </w:rPr>
  </w:style>
  <w:style w:type="character" w:customStyle="1" w:styleId="153">
    <w:name w:val="EHPT Char2"/>
    <w:qFormat/>
    <w:uiPriority w:val="0"/>
    <w:rPr>
      <w:rFonts w:ascii="Calibri" w:hAnsi="Calibri"/>
      <w:kern w:val="2"/>
      <w:sz w:val="21"/>
      <w:szCs w:val="22"/>
    </w:rPr>
  </w:style>
  <w:style w:type="character" w:customStyle="1" w:styleId="154">
    <w:name w:val="Char Char5"/>
    <w:qFormat/>
    <w:uiPriority w:val="0"/>
    <w:rPr>
      <w:rFonts w:hint="eastAsia" w:ascii="宋体" w:hAnsi="宋体" w:eastAsia="宋体"/>
      <w:kern w:val="2"/>
      <w:sz w:val="18"/>
      <w:szCs w:val="18"/>
      <w:lang w:val="en-US" w:eastAsia="zh-CN" w:bidi="ar-SA"/>
    </w:rPr>
  </w:style>
  <w:style w:type="character" w:customStyle="1" w:styleId="155">
    <w:name w:val="标书正文格式 Char"/>
    <w:basedOn w:val="67"/>
    <w:link w:val="156"/>
    <w:qFormat/>
    <w:uiPriority w:val="0"/>
    <w:rPr>
      <w:rFonts w:ascii="楷体_GB2312" w:eastAsia="楷体_GB2312"/>
      <w:color w:val="000000"/>
      <w:kern w:val="2"/>
      <w:sz w:val="24"/>
      <w:szCs w:val="24"/>
      <w:lang w:val="en-US" w:eastAsia="zh-CN" w:bidi="ar-SA"/>
    </w:rPr>
  </w:style>
  <w:style w:type="paragraph" w:customStyle="1" w:styleId="156">
    <w:name w:val="标书正文格式"/>
    <w:link w:val="155"/>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character" w:customStyle="1" w:styleId="157">
    <w:name w:val="HTML 预设格式 Char1"/>
    <w:basedOn w:val="67"/>
    <w:qFormat/>
    <w:uiPriority w:val="99"/>
    <w:rPr>
      <w:rFonts w:ascii="Courier New" w:hAnsi="Courier New" w:cs="Courier New"/>
      <w:sz w:val="20"/>
      <w:szCs w:val="20"/>
    </w:rPr>
  </w:style>
  <w:style w:type="character" w:customStyle="1" w:styleId="158">
    <w:name w:val="Heading 2 Hidden Char1"/>
    <w:basedOn w:val="67"/>
    <w:qFormat/>
    <w:uiPriority w:val="0"/>
    <w:rPr>
      <w:rFonts w:ascii="Arial" w:hAnsi="Arial" w:eastAsia="黑体"/>
      <w:b/>
      <w:bCs/>
      <w:kern w:val="2"/>
      <w:sz w:val="32"/>
      <w:szCs w:val="32"/>
    </w:rPr>
  </w:style>
  <w:style w:type="character" w:customStyle="1" w:styleId="159">
    <w:name w:val="正文段 Char"/>
    <w:link w:val="160"/>
    <w:qFormat/>
    <w:uiPriority w:val="0"/>
    <w:rPr>
      <w:rFonts w:eastAsia="宋体"/>
      <w:sz w:val="24"/>
    </w:rPr>
  </w:style>
  <w:style w:type="paragraph" w:customStyle="1" w:styleId="160">
    <w:name w:val="正文段"/>
    <w:basedOn w:val="1"/>
    <w:link w:val="159"/>
    <w:qFormat/>
    <w:uiPriority w:val="99"/>
    <w:pPr>
      <w:adjustRightInd/>
      <w:spacing w:afterLines="50"/>
      <w:ind w:firstLine="200" w:firstLineChars="200"/>
      <w:jc w:val="both"/>
    </w:pPr>
    <w:rPr>
      <w:rFonts w:ascii="Times New Roman" w:hAnsi="Times New Roman"/>
      <w:sz w:val="24"/>
      <w:szCs w:val="20"/>
    </w:rPr>
  </w:style>
  <w:style w:type="character" w:customStyle="1" w:styleId="161">
    <w:name w:val="style61"/>
    <w:qFormat/>
    <w:uiPriority w:val="0"/>
    <w:rPr>
      <w:sz w:val="12"/>
      <w:szCs w:val="12"/>
    </w:rPr>
  </w:style>
  <w:style w:type="character" w:customStyle="1" w:styleId="162">
    <w:name w:val="size31"/>
    <w:qFormat/>
    <w:uiPriority w:val="0"/>
    <w:rPr>
      <w:rFonts w:hint="default" w:ascii="Arial" w:hAnsi="Arial" w:cs="Arial"/>
      <w:color w:val="2D2D2D"/>
      <w:spacing w:val="285"/>
      <w:sz w:val="18"/>
      <w:szCs w:val="18"/>
    </w:rPr>
  </w:style>
  <w:style w:type="character" w:customStyle="1" w:styleId="163">
    <w:name w:val="正文非缩进 Char1"/>
    <w:qFormat/>
    <w:uiPriority w:val="0"/>
    <w:rPr>
      <w:rFonts w:hint="eastAsia" w:ascii="宋体" w:hAnsi="宋体" w:eastAsia="宋体"/>
      <w:snapToGrid w:val="0"/>
      <w:color w:val="000000"/>
      <w:kern w:val="28"/>
      <w:sz w:val="28"/>
      <w:lang w:val="en-US" w:eastAsia="zh-CN" w:bidi="ar-SA"/>
    </w:rPr>
  </w:style>
  <w:style w:type="character" w:customStyle="1" w:styleId="164">
    <w:name w:val="email"/>
    <w:basedOn w:val="67"/>
    <w:qFormat/>
    <w:uiPriority w:val="0"/>
  </w:style>
  <w:style w:type="character" w:customStyle="1" w:styleId="165">
    <w:name w:val="Char Char Char Char Char Char"/>
    <w:qFormat/>
    <w:uiPriority w:val="0"/>
    <w:rPr>
      <w:rFonts w:ascii="宋体" w:hAnsi="Courier New" w:eastAsia="宋体"/>
      <w:sz w:val="21"/>
      <w:szCs w:val="21"/>
      <w:lang w:val="en-US" w:eastAsia="zh-CN" w:bidi="ar-SA"/>
    </w:rPr>
  </w:style>
  <w:style w:type="character" w:customStyle="1" w:styleId="166">
    <w:name w:val="页眉 Char2"/>
    <w:basedOn w:val="67"/>
    <w:qFormat/>
    <w:uiPriority w:val="99"/>
    <w:rPr>
      <w:rFonts w:ascii="Tahoma" w:hAnsi="Tahoma"/>
      <w:sz w:val="18"/>
      <w:szCs w:val="18"/>
    </w:rPr>
  </w:style>
  <w:style w:type="character" w:customStyle="1" w:styleId="167">
    <w:name w:val="正文文本缩进 Char Char"/>
    <w:basedOn w:val="67"/>
    <w:qFormat/>
    <w:uiPriority w:val="0"/>
    <w:rPr>
      <w:rFonts w:eastAsia="宋体"/>
      <w:kern w:val="2"/>
      <w:sz w:val="21"/>
      <w:szCs w:val="24"/>
      <w:lang w:val="en-US" w:eastAsia="zh-CN" w:bidi="ar-SA"/>
    </w:rPr>
  </w:style>
  <w:style w:type="character" w:customStyle="1" w:styleId="168">
    <w:name w:val="H6 Char1"/>
    <w:basedOn w:val="67"/>
    <w:qFormat/>
    <w:uiPriority w:val="0"/>
    <w:rPr>
      <w:rFonts w:ascii="Arial" w:hAnsi="Arial" w:eastAsia="宋体" w:cs="Times New Roman"/>
      <w:i/>
      <w:sz w:val="22"/>
      <w:szCs w:val="28"/>
    </w:rPr>
  </w:style>
  <w:style w:type="character" w:customStyle="1" w:styleId="169">
    <w:name w:val="PI Char"/>
    <w:qFormat/>
    <w:uiPriority w:val="0"/>
    <w:rPr>
      <w:rFonts w:eastAsia="宋体"/>
      <w:kern w:val="2"/>
      <w:sz w:val="21"/>
      <w:szCs w:val="24"/>
      <w:lang w:val="en-US" w:eastAsia="zh-CN" w:bidi="ar-SA"/>
    </w:rPr>
  </w:style>
  <w:style w:type="character" w:customStyle="1" w:styleId="170">
    <w:name w:val="样式 宋体 四号"/>
    <w:qFormat/>
    <w:uiPriority w:val="0"/>
    <w:rPr>
      <w:rFonts w:ascii="宋体" w:hAnsi="宋体" w:eastAsia="宋体"/>
      <w:sz w:val="24"/>
      <w:szCs w:val="24"/>
      <w:lang w:val="en-US" w:eastAsia="en-US" w:bidi="ar-SA"/>
    </w:rPr>
  </w:style>
  <w:style w:type="character" w:customStyle="1" w:styleId="171">
    <w:name w:val="正文文本缩进 2 Char2"/>
    <w:basedOn w:val="67"/>
    <w:qFormat/>
    <w:uiPriority w:val="99"/>
    <w:rPr>
      <w:rFonts w:ascii="Tahoma" w:hAnsi="Tahoma"/>
    </w:rPr>
  </w:style>
  <w:style w:type="character" w:customStyle="1" w:styleId="172">
    <w:name w:val="表格 Char Char"/>
    <w:basedOn w:val="67"/>
    <w:link w:val="173"/>
    <w:qFormat/>
    <w:uiPriority w:val="0"/>
    <w:rPr>
      <w:kern w:val="2"/>
      <w:sz w:val="24"/>
      <w:szCs w:val="24"/>
    </w:rPr>
  </w:style>
  <w:style w:type="paragraph" w:customStyle="1" w:styleId="173">
    <w:name w:val="表格"/>
    <w:basedOn w:val="27"/>
    <w:link w:val="172"/>
    <w:qFormat/>
    <w:uiPriority w:val="0"/>
    <w:pPr>
      <w:spacing w:after="0" w:line="320" w:lineRule="exact"/>
    </w:pPr>
    <w:rPr>
      <w:rFonts w:eastAsia="微软雅黑"/>
      <w:szCs w:val="24"/>
    </w:rPr>
  </w:style>
  <w:style w:type="character" w:customStyle="1" w:styleId="174">
    <w:name w:val="批注文字 Char"/>
    <w:qFormat/>
    <w:uiPriority w:val="99"/>
    <w:rPr>
      <w:rFonts w:hint="eastAsia" w:ascii="宋体" w:hAnsi="宋体" w:eastAsia="宋体"/>
      <w:color w:val="000000"/>
      <w:sz w:val="21"/>
      <w:u w:color="000000"/>
      <w:lang w:val="en-US" w:eastAsia="zh-CN" w:bidi="ar-SA"/>
    </w:rPr>
  </w:style>
  <w:style w:type="character" w:customStyle="1" w:styleId="175">
    <w:name w:val="尾注文本 Char1"/>
    <w:basedOn w:val="67"/>
    <w:qFormat/>
    <w:uiPriority w:val="0"/>
    <w:rPr>
      <w:kern w:val="2"/>
      <w:sz w:val="21"/>
      <w:szCs w:val="24"/>
    </w:rPr>
  </w:style>
  <w:style w:type="character" w:customStyle="1" w:styleId="176">
    <w:name w:val="font51"/>
    <w:qFormat/>
    <w:uiPriority w:val="0"/>
    <w:rPr>
      <w:rFonts w:hint="eastAsia" w:ascii="宋体" w:hAnsi="宋体" w:eastAsia="宋体"/>
      <w:b/>
      <w:bCs/>
      <w:color w:val="FF00FF"/>
      <w:sz w:val="21"/>
      <w:szCs w:val="21"/>
      <w:u w:val="none"/>
    </w:rPr>
  </w:style>
  <w:style w:type="character" w:customStyle="1" w:styleId="177">
    <w:name w:val="脚注文本 Char1"/>
    <w:basedOn w:val="67"/>
    <w:qFormat/>
    <w:uiPriority w:val="99"/>
    <w:rPr>
      <w:rFonts w:ascii="Tahoma" w:hAnsi="Tahoma"/>
      <w:sz w:val="18"/>
      <w:szCs w:val="18"/>
    </w:rPr>
  </w:style>
  <w:style w:type="character" w:customStyle="1" w:styleId="178">
    <w:name w:val="text1"/>
    <w:basedOn w:val="67"/>
    <w:qFormat/>
    <w:uiPriority w:val="0"/>
    <w:rPr>
      <w:rFonts w:hint="eastAsia" w:ascii="宋体" w:hAnsi="宋体" w:eastAsia="宋体"/>
      <w:color w:val="000099"/>
      <w:sz w:val="18"/>
      <w:szCs w:val="18"/>
    </w:rPr>
  </w:style>
  <w:style w:type="character" w:customStyle="1" w:styleId="179">
    <w:name w:val="正文2 Char"/>
    <w:link w:val="180"/>
    <w:qFormat/>
    <w:uiPriority w:val="0"/>
    <w:rPr>
      <w:kern w:val="2"/>
      <w:sz w:val="24"/>
      <w:szCs w:val="22"/>
      <w:lang w:val="en-US" w:eastAsia="zh-CN" w:bidi="ar-SA"/>
    </w:rPr>
  </w:style>
  <w:style w:type="paragraph" w:customStyle="1" w:styleId="180">
    <w:name w:val="正文2"/>
    <w:next w:val="46"/>
    <w:link w:val="179"/>
    <w:qFormat/>
    <w:uiPriority w:val="0"/>
    <w:pPr>
      <w:widowControl w:val="0"/>
      <w:spacing w:before="156" w:line="360" w:lineRule="auto"/>
      <w:ind w:firstLine="200" w:firstLineChars="200"/>
      <w:jc w:val="both"/>
    </w:pPr>
    <w:rPr>
      <w:rFonts w:ascii="Calibri" w:hAnsi="Calibri" w:eastAsia="宋体" w:cs="Times New Roman"/>
      <w:kern w:val="2"/>
      <w:sz w:val="24"/>
      <w:szCs w:val="22"/>
      <w:lang w:val="en-US" w:eastAsia="zh-CN" w:bidi="ar-SA"/>
    </w:rPr>
  </w:style>
  <w:style w:type="character" w:customStyle="1" w:styleId="181">
    <w:name w:val="Heading 2 Hidden Char"/>
    <w:qFormat/>
    <w:uiPriority w:val="0"/>
    <w:rPr>
      <w:rFonts w:ascii="Arial" w:hAnsi="Arial" w:eastAsia="黑体"/>
      <w:b/>
      <w:bCs/>
      <w:kern w:val="2"/>
      <w:sz w:val="32"/>
      <w:szCs w:val="32"/>
      <w:lang w:val="en-US" w:eastAsia="zh-CN" w:bidi="ar-SA"/>
    </w:rPr>
  </w:style>
  <w:style w:type="character" w:customStyle="1" w:styleId="182">
    <w:name w:val="访问过的超链接1"/>
    <w:qFormat/>
    <w:uiPriority w:val="0"/>
    <w:rPr>
      <w:color w:val="800080"/>
      <w:u w:val="single"/>
    </w:rPr>
  </w:style>
  <w:style w:type="character" w:customStyle="1" w:styleId="183">
    <w:name w:val="font81"/>
    <w:qFormat/>
    <w:uiPriority w:val="0"/>
    <w:rPr>
      <w:rFonts w:hint="eastAsia" w:ascii="宋体" w:hAnsi="宋体" w:eastAsia="宋体"/>
      <w:color w:val="000000"/>
      <w:sz w:val="21"/>
      <w:szCs w:val="21"/>
      <w:u w:val="none"/>
    </w:rPr>
  </w:style>
  <w:style w:type="character" w:customStyle="1" w:styleId="184">
    <w:name w:val="maincontenttable1"/>
    <w:basedOn w:val="67"/>
    <w:qFormat/>
    <w:uiPriority w:val="0"/>
    <w:rPr>
      <w:sz w:val="18"/>
      <w:szCs w:val="18"/>
    </w:rPr>
  </w:style>
  <w:style w:type="character" w:customStyle="1" w:styleId="185">
    <w:name w:val="正文文本 2 Char"/>
    <w:qFormat/>
    <w:uiPriority w:val="99"/>
    <w:rPr>
      <w:kern w:val="2"/>
      <w:sz w:val="21"/>
    </w:rPr>
  </w:style>
  <w:style w:type="character" w:customStyle="1" w:styleId="186">
    <w:name w:val="批注文字 Char1"/>
    <w:qFormat/>
    <w:uiPriority w:val="0"/>
    <w:rPr>
      <w:rFonts w:ascii="Calibri" w:hAnsi="Calibri" w:eastAsia="仿宋_GB2312"/>
      <w:kern w:val="2"/>
      <w:sz w:val="24"/>
      <w:szCs w:val="21"/>
    </w:rPr>
  </w:style>
  <w:style w:type="character" w:customStyle="1" w:styleId="187">
    <w:name w:val="unnamed31"/>
    <w:basedOn w:val="67"/>
    <w:qFormat/>
    <w:uiPriority w:val="0"/>
  </w:style>
  <w:style w:type="character" w:customStyle="1" w:styleId="188">
    <w:name w:val="www序号1) Char"/>
    <w:basedOn w:val="67"/>
    <w:link w:val="189"/>
    <w:qFormat/>
    <w:uiPriority w:val="0"/>
    <w:rPr>
      <w:sz w:val="24"/>
      <w:szCs w:val="24"/>
    </w:rPr>
  </w:style>
  <w:style w:type="paragraph" w:customStyle="1" w:styleId="189">
    <w:name w:val="www序号1)"/>
    <w:basedOn w:val="1"/>
    <w:link w:val="188"/>
    <w:qFormat/>
    <w:uiPriority w:val="0"/>
    <w:pPr>
      <w:widowControl w:val="0"/>
      <w:tabs>
        <w:tab w:val="left" w:pos="2160"/>
      </w:tabs>
      <w:adjustRightInd/>
      <w:snapToGrid/>
      <w:spacing w:after="0"/>
      <w:ind w:left="2160" w:hanging="420"/>
      <w:jc w:val="both"/>
    </w:pPr>
    <w:rPr>
      <w:rFonts w:ascii="Calibri" w:hAnsi="Calibri"/>
      <w:sz w:val="24"/>
      <w:szCs w:val="24"/>
    </w:rPr>
  </w:style>
  <w:style w:type="character" w:customStyle="1" w:styleId="190">
    <w:name w:val="称呼 Char1"/>
    <w:basedOn w:val="67"/>
    <w:qFormat/>
    <w:uiPriority w:val="0"/>
    <w:rPr>
      <w:kern w:val="2"/>
      <w:sz w:val="21"/>
      <w:szCs w:val="24"/>
    </w:rPr>
  </w:style>
  <w:style w:type="character" w:customStyle="1" w:styleId="191">
    <w:name w:val="Heading 3 - old Char"/>
    <w:basedOn w:val="67"/>
    <w:qFormat/>
    <w:uiPriority w:val="0"/>
    <w:rPr>
      <w:rFonts w:ascii="Calibri" w:hAnsi="Calibri"/>
      <w:b/>
      <w:bCs/>
      <w:kern w:val="2"/>
      <w:sz w:val="32"/>
      <w:szCs w:val="32"/>
    </w:rPr>
  </w:style>
  <w:style w:type="character" w:customStyle="1" w:styleId="192">
    <w:name w:val="表格文字 Char"/>
    <w:qFormat/>
    <w:uiPriority w:val="0"/>
    <w:rPr>
      <w:rFonts w:eastAsia="宋体"/>
      <w:kern w:val="2"/>
      <w:sz w:val="24"/>
      <w:szCs w:val="24"/>
      <w:lang w:val="en-US" w:eastAsia="zh-CN" w:bidi="ar-SA"/>
    </w:rPr>
  </w:style>
  <w:style w:type="character" w:customStyle="1" w:styleId="193">
    <w:name w:val="标题 Char"/>
    <w:qFormat/>
    <w:uiPriority w:val="99"/>
    <w:rPr>
      <w:rFonts w:hint="eastAsia" w:ascii="黑体" w:eastAsia="黑体"/>
      <w:b/>
      <w:sz w:val="28"/>
      <w:lang w:val="en-GB"/>
    </w:rPr>
  </w:style>
  <w:style w:type="character" w:customStyle="1" w:styleId="194">
    <w:name w:val="Char Char15"/>
    <w:qFormat/>
    <w:uiPriority w:val="0"/>
    <w:rPr>
      <w:rFonts w:ascii="Cambria" w:hAnsi="Cambria" w:eastAsia="仿宋_GB2312" w:cs="Times New Roman"/>
      <w:b/>
      <w:bCs/>
      <w:sz w:val="32"/>
      <w:szCs w:val="32"/>
    </w:rPr>
  </w:style>
  <w:style w:type="character" w:customStyle="1" w:styleId="195">
    <w:name w:val="正文文本 2 Char2"/>
    <w:basedOn w:val="67"/>
    <w:qFormat/>
    <w:uiPriority w:val="99"/>
    <w:rPr>
      <w:rFonts w:ascii="Tahoma" w:hAnsi="Tahoma"/>
    </w:rPr>
  </w:style>
  <w:style w:type="character" w:customStyle="1" w:styleId="196">
    <w:name w:val="style8"/>
    <w:basedOn w:val="67"/>
    <w:qFormat/>
    <w:uiPriority w:val="0"/>
  </w:style>
  <w:style w:type="character" w:customStyle="1" w:styleId="197">
    <w:name w:val="Char Char10"/>
    <w:qFormat/>
    <w:uiPriority w:val="0"/>
    <w:rPr>
      <w:rFonts w:ascii="Cambria" w:hAnsi="Cambria" w:eastAsia="宋体"/>
      <w:kern w:val="2"/>
      <w:sz w:val="24"/>
      <w:szCs w:val="24"/>
      <w:lang w:val="en-US" w:eastAsia="zh-CN" w:bidi="ar-SA"/>
    </w:rPr>
  </w:style>
  <w:style w:type="character" w:customStyle="1" w:styleId="198">
    <w:name w:val="正文文本缩进 2 Char"/>
    <w:qFormat/>
    <w:uiPriority w:val="99"/>
    <w:rPr>
      <w:kern w:val="2"/>
      <w:sz w:val="24"/>
    </w:rPr>
  </w:style>
  <w:style w:type="character" w:customStyle="1" w:styleId="199">
    <w:name w:val="正文文本缩进 3 Char"/>
    <w:qFormat/>
    <w:uiPriority w:val="99"/>
    <w:rPr>
      <w:kern w:val="2"/>
      <w:sz w:val="16"/>
      <w:szCs w:val="16"/>
    </w:rPr>
  </w:style>
  <w:style w:type="character" w:customStyle="1" w:styleId="200">
    <w:name w:val="正文文本 3 Char2"/>
    <w:basedOn w:val="67"/>
    <w:qFormat/>
    <w:uiPriority w:val="99"/>
    <w:rPr>
      <w:rFonts w:ascii="Tahoma" w:hAnsi="Tahoma"/>
      <w:sz w:val="16"/>
      <w:szCs w:val="16"/>
    </w:rPr>
  </w:style>
  <w:style w:type="character" w:customStyle="1" w:styleId="201">
    <w:name w:val="日期 Char2"/>
    <w:basedOn w:val="67"/>
    <w:qFormat/>
    <w:uiPriority w:val="99"/>
    <w:rPr>
      <w:rFonts w:ascii="Tahoma" w:hAnsi="Tahoma"/>
    </w:rPr>
  </w:style>
  <w:style w:type="character" w:customStyle="1" w:styleId="202">
    <w:name w:val="bulletintext1"/>
    <w:basedOn w:val="67"/>
    <w:qFormat/>
    <w:uiPriority w:val="0"/>
    <w:rPr>
      <w:color w:val="000000"/>
      <w:sz w:val="18"/>
      <w:szCs w:val="18"/>
    </w:rPr>
  </w:style>
  <w:style w:type="character" w:customStyle="1" w:styleId="203">
    <w:name w:val="PI Char2"/>
    <w:basedOn w:val="67"/>
    <w:qFormat/>
    <w:uiPriority w:val="0"/>
    <w:rPr>
      <w:rFonts w:ascii="仿宋_GB2312" w:eastAsia="仿宋_GB2312"/>
      <w:kern w:val="2"/>
      <w:sz w:val="28"/>
      <w:szCs w:val="28"/>
      <w:lang w:val="zh-CN" w:eastAsia="zh-CN" w:bidi="ar-SA"/>
    </w:rPr>
  </w:style>
  <w:style w:type="character" w:customStyle="1" w:styleId="204">
    <w:name w:val="正文文本缩进 Char2"/>
    <w:basedOn w:val="67"/>
    <w:qFormat/>
    <w:uiPriority w:val="0"/>
    <w:rPr>
      <w:rFonts w:eastAsia="宋体"/>
      <w:kern w:val="2"/>
      <w:sz w:val="28"/>
      <w:szCs w:val="24"/>
      <w:lang w:val="en-US" w:eastAsia="zh-CN" w:bidi="ar-SA"/>
    </w:rPr>
  </w:style>
  <w:style w:type="character" w:customStyle="1" w:styleId="205">
    <w:name w:val="h Char Char"/>
    <w:qFormat/>
    <w:uiPriority w:val="0"/>
    <w:rPr>
      <w:rFonts w:eastAsia="宋体"/>
      <w:kern w:val="2"/>
      <w:sz w:val="18"/>
      <w:szCs w:val="18"/>
      <w:lang w:val="en-US" w:eastAsia="zh-CN" w:bidi="ar-SA"/>
    </w:rPr>
  </w:style>
  <w:style w:type="character" w:customStyle="1" w:styleId="206">
    <w:name w:val="Char Char71"/>
    <w:qFormat/>
    <w:uiPriority w:val="0"/>
    <w:rPr>
      <w:rFonts w:hint="eastAsia" w:ascii="宋体" w:hAnsi="宋体" w:eastAsia="宋体"/>
      <w:kern w:val="2"/>
      <w:sz w:val="21"/>
      <w:lang w:val="en-US" w:eastAsia="zh-CN" w:bidi="ar-SA"/>
    </w:rPr>
  </w:style>
  <w:style w:type="character" w:customStyle="1" w:styleId="207">
    <w:name w:val="Char Char51"/>
    <w:qFormat/>
    <w:uiPriority w:val="0"/>
    <w:rPr>
      <w:rFonts w:ascii="Calibri" w:hAnsi="Calibri" w:eastAsia="仿宋_GB2312"/>
      <w:kern w:val="2"/>
      <w:sz w:val="18"/>
      <w:szCs w:val="18"/>
      <w:lang w:val="en-US" w:eastAsia="zh-CN" w:bidi="ar-SA"/>
    </w:rPr>
  </w:style>
  <w:style w:type="character" w:customStyle="1" w:styleId="208">
    <w:name w:val="标准正文 Char"/>
    <w:link w:val="209"/>
    <w:qFormat/>
    <w:uiPriority w:val="0"/>
    <w:rPr>
      <w:rFonts w:ascii="Verdana" w:hAnsi="Verdana"/>
      <w:kern w:val="2"/>
      <w:sz w:val="24"/>
      <w:szCs w:val="24"/>
    </w:rPr>
  </w:style>
  <w:style w:type="paragraph" w:customStyle="1" w:styleId="209">
    <w:name w:val="标准正文"/>
    <w:basedOn w:val="1"/>
    <w:link w:val="208"/>
    <w:qFormat/>
    <w:uiPriority w:val="0"/>
    <w:pPr>
      <w:widowControl w:val="0"/>
      <w:adjustRightInd/>
      <w:snapToGrid/>
      <w:spacing w:after="0" w:line="360" w:lineRule="auto"/>
      <w:ind w:firstLine="200" w:firstLineChars="200"/>
    </w:pPr>
    <w:rPr>
      <w:rFonts w:ascii="Verdana" w:hAnsi="Verdana"/>
      <w:kern w:val="2"/>
      <w:sz w:val="24"/>
      <w:szCs w:val="24"/>
    </w:rPr>
  </w:style>
  <w:style w:type="character" w:customStyle="1" w:styleId="210">
    <w:name w:val="文档结构图 Char2"/>
    <w:basedOn w:val="67"/>
    <w:qFormat/>
    <w:uiPriority w:val="99"/>
    <w:rPr>
      <w:rFonts w:ascii="宋体" w:hAnsi="Tahoma" w:eastAsia="宋体"/>
      <w:sz w:val="18"/>
      <w:szCs w:val="18"/>
    </w:rPr>
  </w:style>
  <w:style w:type="character" w:customStyle="1" w:styleId="211">
    <w:name w:val="font3"/>
    <w:basedOn w:val="67"/>
    <w:qFormat/>
    <w:uiPriority w:val="0"/>
  </w:style>
  <w:style w:type="character" w:customStyle="1" w:styleId="212">
    <w:name w:val="Char Char13"/>
    <w:qFormat/>
    <w:uiPriority w:val="0"/>
    <w:rPr>
      <w:rFonts w:hint="eastAsia" w:ascii="宋体" w:hAnsi="宋体" w:eastAsia="宋体"/>
      <w:kern w:val="2"/>
      <w:sz w:val="21"/>
      <w:lang w:val="en-US" w:eastAsia="zh-CN" w:bidi="ar-SA"/>
    </w:rPr>
  </w:style>
  <w:style w:type="character" w:customStyle="1" w:styleId="213">
    <w:name w:val="2册标题2 Char"/>
    <w:link w:val="214"/>
    <w:qFormat/>
    <w:uiPriority w:val="0"/>
    <w:rPr>
      <w:rFonts w:ascii="宋体" w:hAnsi="宋体" w:eastAsia="仿宋_GB2312"/>
      <w:b/>
      <w:sz w:val="32"/>
      <w:szCs w:val="30"/>
    </w:rPr>
  </w:style>
  <w:style w:type="paragraph" w:customStyle="1" w:styleId="214">
    <w:name w:val="2册标题2"/>
    <w:basedOn w:val="1"/>
    <w:next w:val="1"/>
    <w:link w:val="213"/>
    <w:qFormat/>
    <w:uiPriority w:val="0"/>
    <w:pPr>
      <w:widowControl w:val="0"/>
      <w:adjustRightInd/>
      <w:snapToGrid/>
      <w:spacing w:beforeLines="50" w:afterLines="50" w:line="300" w:lineRule="auto"/>
      <w:jc w:val="both"/>
      <w:outlineLvl w:val="1"/>
    </w:pPr>
    <w:rPr>
      <w:rFonts w:ascii="宋体" w:hAnsi="宋体" w:eastAsia="仿宋_GB2312"/>
      <w:b/>
      <w:sz w:val="32"/>
      <w:szCs w:val="30"/>
    </w:rPr>
  </w:style>
  <w:style w:type="character" w:customStyle="1" w:styleId="215">
    <w:name w:val="shadow11"/>
    <w:qFormat/>
    <w:uiPriority w:val="0"/>
    <w:rPr>
      <w:color w:val="000000"/>
      <w:sz w:val="21"/>
    </w:rPr>
  </w:style>
  <w:style w:type="character" w:customStyle="1" w:styleId="216">
    <w:name w:val="正文首行缩进 2 Char2"/>
    <w:basedOn w:val="99"/>
    <w:qFormat/>
    <w:uiPriority w:val="99"/>
    <w:rPr>
      <w:rFonts w:ascii="Tahoma" w:hAnsi="Tahoma"/>
    </w:rPr>
  </w:style>
  <w:style w:type="character" w:customStyle="1" w:styleId="217">
    <w:name w:val="dectext1"/>
    <w:qFormat/>
    <w:uiPriority w:val="0"/>
    <w:rPr>
      <w:rFonts w:hint="eastAsia" w:ascii="宋体" w:hAnsi="宋体" w:eastAsia="宋体"/>
      <w:color w:val="333333"/>
      <w:sz w:val="21"/>
      <w:szCs w:val="21"/>
      <w:u w:val="none"/>
    </w:rPr>
  </w:style>
  <w:style w:type="character" w:customStyle="1" w:styleId="218">
    <w:name w:val="md"/>
    <w:basedOn w:val="67"/>
    <w:qFormat/>
    <w:uiPriority w:val="0"/>
  </w:style>
  <w:style w:type="character" w:customStyle="1" w:styleId="219">
    <w:name w:val="Char Char2"/>
    <w:qFormat/>
    <w:uiPriority w:val="0"/>
    <w:rPr>
      <w:rFonts w:ascii="Calibri" w:hAnsi="Calibri" w:eastAsia="仿宋_GB2312"/>
      <w:b/>
      <w:bCs/>
      <w:kern w:val="2"/>
      <w:sz w:val="24"/>
      <w:szCs w:val="21"/>
      <w:lang w:val="en-US" w:eastAsia="zh-CN" w:bidi="ar-SA"/>
    </w:rPr>
  </w:style>
  <w:style w:type="character" w:customStyle="1" w:styleId="220">
    <w:name w:val="h1 Char"/>
    <w:basedOn w:val="67"/>
    <w:qFormat/>
    <w:uiPriority w:val="0"/>
    <w:rPr>
      <w:rFonts w:ascii="Calibri" w:hAnsi="Calibri"/>
      <w:b/>
      <w:bCs/>
      <w:kern w:val="44"/>
      <w:sz w:val="44"/>
      <w:szCs w:val="44"/>
    </w:rPr>
  </w:style>
  <w:style w:type="character" w:customStyle="1" w:styleId="221">
    <w:name w:val="Char Char8"/>
    <w:qFormat/>
    <w:uiPriority w:val="0"/>
    <w:rPr>
      <w:rFonts w:eastAsia="宋体"/>
      <w:kern w:val="2"/>
      <w:sz w:val="24"/>
      <w:szCs w:val="24"/>
      <w:lang w:val="en-US" w:eastAsia="zh-CN" w:bidi="ar-SA"/>
    </w:rPr>
  </w:style>
  <w:style w:type="character" w:customStyle="1" w:styleId="222">
    <w:name w:val="font21"/>
    <w:basedOn w:val="67"/>
    <w:qFormat/>
    <w:uiPriority w:val="0"/>
    <w:rPr>
      <w:rFonts w:hint="eastAsia" w:ascii="宋体" w:hAnsi="宋体" w:eastAsia="宋体"/>
      <w:color w:val="000000"/>
      <w:sz w:val="21"/>
      <w:szCs w:val="21"/>
      <w:u w:val="none"/>
    </w:rPr>
  </w:style>
  <w:style w:type="character" w:customStyle="1" w:styleId="223">
    <w:name w:val="称呼 Char2"/>
    <w:basedOn w:val="67"/>
    <w:qFormat/>
    <w:uiPriority w:val="99"/>
    <w:rPr>
      <w:rFonts w:ascii="Tahoma" w:hAnsi="Tahoma"/>
    </w:rPr>
  </w:style>
  <w:style w:type="character" w:customStyle="1" w:styleId="224">
    <w:name w:val="普通文字 Char3"/>
    <w:qFormat/>
    <w:uiPriority w:val="0"/>
    <w:rPr>
      <w:rFonts w:hint="eastAsia" w:ascii="宋体" w:hAnsi="Courier New" w:eastAsia="宋体"/>
      <w:kern w:val="2"/>
      <w:sz w:val="21"/>
      <w:lang w:val="en-US" w:eastAsia="zh-CN"/>
    </w:rPr>
  </w:style>
  <w:style w:type="character" w:customStyle="1" w:styleId="225">
    <w:name w:val="h4 Char"/>
    <w:qFormat/>
    <w:uiPriority w:val="0"/>
    <w:rPr>
      <w:rFonts w:ascii="Cambria" w:hAnsi="Cambria" w:eastAsia="宋体" w:cs="Times New Roman"/>
      <w:b/>
      <w:bCs/>
      <w:sz w:val="28"/>
      <w:szCs w:val="28"/>
    </w:rPr>
  </w:style>
  <w:style w:type="character" w:customStyle="1" w:styleId="226">
    <w:name w:val="Char Char9"/>
    <w:qFormat/>
    <w:uiPriority w:val="0"/>
    <w:rPr>
      <w:rFonts w:ascii="Cambria" w:hAnsi="Cambria" w:eastAsia="宋体"/>
      <w:kern w:val="2"/>
      <w:sz w:val="21"/>
      <w:szCs w:val="21"/>
      <w:lang w:val="en-US" w:eastAsia="zh-CN" w:bidi="ar-SA"/>
    </w:rPr>
  </w:style>
  <w:style w:type="character" w:customStyle="1" w:styleId="227">
    <w:name w:val="Char Char131"/>
    <w:qFormat/>
    <w:uiPriority w:val="0"/>
    <w:rPr>
      <w:rFonts w:ascii="Calibri" w:hAnsi="Calibri" w:eastAsia="仿宋_GB2312"/>
      <w:b/>
      <w:bCs/>
      <w:kern w:val="2"/>
      <w:sz w:val="28"/>
      <w:szCs w:val="28"/>
      <w:lang w:val="en-US" w:eastAsia="zh-CN" w:bidi="ar-SA"/>
    </w:rPr>
  </w:style>
  <w:style w:type="character" w:customStyle="1" w:styleId="228">
    <w:name w:val="H5 Char"/>
    <w:basedOn w:val="67"/>
    <w:qFormat/>
    <w:uiPriority w:val="0"/>
    <w:rPr>
      <w:rFonts w:ascii="Arial" w:hAnsi="Arial"/>
      <w:sz w:val="22"/>
    </w:rPr>
  </w:style>
  <w:style w:type="character" w:customStyle="1" w:styleId="229">
    <w:name w:val="ih151"/>
    <w:qFormat/>
    <w:uiPriority w:val="0"/>
    <w:rPr>
      <w:color w:val="666666"/>
      <w:sz w:val="18"/>
      <w:szCs w:val="18"/>
      <w:u w:val="none"/>
    </w:rPr>
  </w:style>
  <w:style w:type="character" w:customStyle="1" w:styleId="230">
    <w:name w:val="正文文本 3 Char"/>
    <w:qFormat/>
    <w:uiPriority w:val="99"/>
    <w:rPr>
      <w:rFonts w:hint="eastAsia" w:ascii="宋体" w:hAnsi="宋体" w:eastAsia="宋体"/>
      <w:kern w:val="2"/>
      <w:sz w:val="21"/>
    </w:rPr>
  </w:style>
  <w:style w:type="character" w:customStyle="1" w:styleId="231">
    <w:name w:val="样式 仿宋_GB2312 三号"/>
    <w:basedOn w:val="67"/>
    <w:qFormat/>
    <w:uiPriority w:val="0"/>
    <w:rPr>
      <w:rFonts w:ascii="仿宋_GB2312" w:hAnsi="仿宋_GB2312" w:eastAsia="仿宋_GB2312"/>
      <w:sz w:val="30"/>
    </w:rPr>
  </w:style>
  <w:style w:type="character" w:customStyle="1" w:styleId="232">
    <w:name w:val="font31"/>
    <w:qFormat/>
    <w:uiPriority w:val="0"/>
    <w:rPr>
      <w:rFonts w:hint="eastAsia" w:ascii="宋体" w:hAnsi="宋体" w:eastAsia="宋体"/>
      <w:color w:val="FF0000"/>
      <w:sz w:val="21"/>
      <w:szCs w:val="21"/>
      <w:u w:val="none"/>
    </w:rPr>
  </w:style>
  <w:style w:type="character" w:customStyle="1" w:styleId="233">
    <w:name w:val="Char Char14"/>
    <w:qFormat/>
    <w:uiPriority w:val="0"/>
    <w:rPr>
      <w:rFonts w:ascii="Cambria" w:hAnsi="Cambria" w:eastAsia="宋体"/>
      <w:b/>
      <w:bCs/>
      <w:kern w:val="2"/>
      <w:sz w:val="28"/>
      <w:szCs w:val="28"/>
      <w:lang w:val="en-US" w:eastAsia="zh-CN" w:bidi="ar-SA"/>
    </w:rPr>
  </w:style>
  <w:style w:type="character" w:customStyle="1" w:styleId="234">
    <w:name w:val="Char Char141"/>
    <w:qFormat/>
    <w:uiPriority w:val="0"/>
    <w:rPr>
      <w:rFonts w:hint="eastAsia" w:ascii="宋体" w:hAnsi="宋体" w:eastAsia="宋体"/>
      <w:b/>
      <w:bCs/>
      <w:kern w:val="2"/>
      <w:sz w:val="24"/>
      <w:lang w:val="en-US" w:eastAsia="zh-CN" w:bidi="ar-SA"/>
    </w:rPr>
  </w:style>
  <w:style w:type="character" w:customStyle="1" w:styleId="235">
    <w:name w:val="14normal1"/>
    <w:basedOn w:val="67"/>
    <w:qFormat/>
    <w:uiPriority w:val="0"/>
    <w:rPr>
      <w:rFonts w:hint="default" w:ascii="ˎ̥" w:hAnsi="ˎ̥"/>
      <w:color w:val="000000"/>
      <w:sz w:val="21"/>
      <w:szCs w:val="21"/>
    </w:rPr>
  </w:style>
  <w:style w:type="character" w:customStyle="1" w:styleId="236">
    <w:name w:val="FA正文 Char Char"/>
    <w:link w:val="237"/>
    <w:qFormat/>
    <w:uiPriority w:val="0"/>
    <w:rPr>
      <w:rFonts w:ascii="宋体" w:hAnsi="宋体"/>
      <w:kern w:val="2"/>
      <w:sz w:val="24"/>
    </w:rPr>
  </w:style>
  <w:style w:type="paragraph" w:customStyle="1" w:styleId="237">
    <w:name w:val="FA正文"/>
    <w:basedOn w:val="1"/>
    <w:link w:val="236"/>
    <w:qFormat/>
    <w:uiPriority w:val="0"/>
    <w:pPr>
      <w:widowControl w:val="0"/>
      <w:adjustRightInd/>
      <w:snapToGrid/>
      <w:spacing w:after="0" w:line="360" w:lineRule="auto"/>
      <w:ind w:firstLine="480" w:firstLineChars="200"/>
      <w:jc w:val="both"/>
    </w:pPr>
    <w:rPr>
      <w:rFonts w:ascii="宋体" w:hAnsi="宋体"/>
      <w:kern w:val="2"/>
      <w:sz w:val="24"/>
      <w:szCs w:val="20"/>
    </w:rPr>
  </w:style>
  <w:style w:type="character" w:customStyle="1" w:styleId="238">
    <w:name w:val="Char Char17"/>
    <w:qFormat/>
    <w:uiPriority w:val="0"/>
    <w:rPr>
      <w:rFonts w:ascii="Calibri" w:hAnsi="Calibri" w:eastAsia="仿宋_GB2312"/>
      <w:b/>
      <w:bCs/>
      <w:kern w:val="44"/>
      <w:sz w:val="44"/>
      <w:szCs w:val="44"/>
      <w:lang w:val="en-US" w:eastAsia="zh-CN" w:bidi="ar-SA"/>
    </w:rPr>
  </w:style>
  <w:style w:type="character" w:customStyle="1" w:styleId="239">
    <w:name w:val="Char Char112"/>
    <w:qFormat/>
    <w:uiPriority w:val="0"/>
    <w:rPr>
      <w:rFonts w:hint="eastAsia" w:ascii="宋体" w:hAnsi="宋体" w:eastAsia="宋体"/>
      <w:kern w:val="2"/>
      <w:sz w:val="24"/>
      <w:lang w:val="en-US" w:eastAsia="zh-CN" w:bidi="ar-SA"/>
    </w:rPr>
  </w:style>
  <w:style w:type="character" w:customStyle="1" w:styleId="240">
    <w:name w:val="样式 仿宋_GB2312 四号"/>
    <w:basedOn w:val="67"/>
    <w:qFormat/>
    <w:uiPriority w:val="0"/>
    <w:rPr>
      <w:rFonts w:ascii="仿宋_GB2312" w:hAnsi="仿宋_GB2312" w:eastAsia="仿宋_GB2312"/>
      <w:sz w:val="24"/>
    </w:rPr>
  </w:style>
  <w:style w:type="character" w:customStyle="1" w:styleId="241">
    <w:name w:val="标题 1 Char Char"/>
    <w:qFormat/>
    <w:uiPriority w:val="0"/>
    <w:rPr>
      <w:rFonts w:hint="eastAsia" w:ascii="宋体" w:hAnsi="宋体" w:eastAsia="宋体"/>
      <w:b/>
      <w:spacing w:val="-2"/>
      <w:sz w:val="24"/>
      <w:lang w:val="en-US" w:eastAsia="zh-CN" w:bidi="ar-SA"/>
    </w:rPr>
  </w:style>
  <w:style w:type="character" w:customStyle="1" w:styleId="242">
    <w:name w:val="normalfont1"/>
    <w:qFormat/>
    <w:uiPriority w:val="0"/>
    <w:rPr>
      <w:rFonts w:hint="default" w:ascii="ˎ̥" w:hAnsi="ˎ̥"/>
      <w:sz w:val="18"/>
      <w:szCs w:val="18"/>
      <w:u w:val="none"/>
    </w:rPr>
  </w:style>
  <w:style w:type="character" w:customStyle="1" w:styleId="243">
    <w:name w:val="Char Char12"/>
    <w:qFormat/>
    <w:uiPriority w:val="0"/>
    <w:rPr>
      <w:rFonts w:ascii="Cambria" w:hAnsi="Cambria" w:eastAsia="宋体"/>
      <w:b/>
      <w:bCs/>
      <w:kern w:val="2"/>
      <w:sz w:val="24"/>
      <w:szCs w:val="24"/>
      <w:lang w:val="en-US" w:eastAsia="zh-CN" w:bidi="ar-SA"/>
    </w:rPr>
  </w:style>
  <w:style w:type="character" w:customStyle="1" w:styleId="244">
    <w:name w:val="正文文本缩进 3 Char2"/>
    <w:basedOn w:val="67"/>
    <w:qFormat/>
    <w:uiPriority w:val="99"/>
    <w:rPr>
      <w:rFonts w:ascii="Tahoma" w:hAnsi="Tahoma"/>
      <w:sz w:val="16"/>
      <w:szCs w:val="16"/>
    </w:rPr>
  </w:style>
  <w:style w:type="character" w:customStyle="1" w:styleId="245">
    <w:name w:val="Char Char161"/>
    <w:qFormat/>
    <w:uiPriority w:val="0"/>
    <w:rPr>
      <w:rFonts w:ascii="Calibri" w:hAnsi="Calibri" w:eastAsia="仿宋_GB2312"/>
      <w:b/>
      <w:bCs/>
      <w:kern w:val="2"/>
      <w:sz w:val="32"/>
      <w:szCs w:val="32"/>
      <w:lang w:val="en-US" w:eastAsia="zh-CN" w:bidi="ar-SA"/>
    </w:rPr>
  </w:style>
  <w:style w:type="character" w:customStyle="1" w:styleId="246">
    <w:name w:val="标题 Char2"/>
    <w:basedOn w:val="67"/>
    <w:qFormat/>
    <w:uiPriority w:val="10"/>
    <w:rPr>
      <w:rFonts w:ascii="Cambria" w:hAnsi="Cambria" w:eastAsia="宋体" w:cs="Times New Roman"/>
      <w:b/>
      <w:bCs/>
      <w:sz w:val="32"/>
      <w:szCs w:val="32"/>
    </w:rPr>
  </w:style>
  <w:style w:type="character" w:customStyle="1" w:styleId="247">
    <w:name w:val="Char Char41"/>
    <w:qFormat/>
    <w:uiPriority w:val="0"/>
    <w:rPr>
      <w:rFonts w:hint="eastAsia" w:ascii="宋体" w:hAnsi="宋体" w:eastAsia="宋体"/>
      <w:kern w:val="2"/>
      <w:sz w:val="18"/>
      <w:lang w:val="en-US" w:eastAsia="zh-CN" w:bidi="ar-SA"/>
    </w:rPr>
  </w:style>
  <w:style w:type="character" w:customStyle="1" w:styleId="248">
    <w:name w:val="style51"/>
    <w:qFormat/>
    <w:uiPriority w:val="0"/>
    <w:rPr>
      <w:rFonts w:hint="default" w:ascii="Verdana" w:hAnsi="Verdana"/>
      <w:b/>
      <w:bCs/>
      <w:color w:val="FF0000"/>
      <w:sz w:val="21"/>
      <w:szCs w:val="21"/>
    </w:rPr>
  </w:style>
  <w:style w:type="character" w:customStyle="1" w:styleId="249">
    <w:name w:val="正文文本 Char1"/>
    <w:basedOn w:val="67"/>
    <w:qFormat/>
    <w:uiPriority w:val="0"/>
    <w:rPr>
      <w:rFonts w:ascii="Calibri" w:hAnsi="Calibri" w:eastAsia="仿宋_GB2312"/>
      <w:kern w:val="2"/>
      <w:sz w:val="24"/>
      <w:szCs w:val="21"/>
    </w:rPr>
  </w:style>
  <w:style w:type="character" w:customStyle="1" w:styleId="250">
    <w:name w:val="日期 Char"/>
    <w:qFormat/>
    <w:uiPriority w:val="99"/>
    <w:rPr>
      <w:rFonts w:hint="eastAsia" w:ascii="楷体_GB2312" w:eastAsia="楷体_GB2312"/>
      <w:b/>
      <w:color w:val="000000"/>
      <w:sz w:val="28"/>
      <w:u w:color="000000"/>
    </w:rPr>
  </w:style>
  <w:style w:type="character" w:customStyle="1" w:styleId="251">
    <w:name w:val="批注框文本 Char1"/>
    <w:basedOn w:val="67"/>
    <w:qFormat/>
    <w:uiPriority w:val="99"/>
    <w:rPr>
      <w:rFonts w:ascii="Tahoma" w:hAnsi="Tahoma"/>
      <w:sz w:val="18"/>
      <w:szCs w:val="18"/>
    </w:rPr>
  </w:style>
  <w:style w:type="character" w:customStyle="1" w:styleId="252">
    <w:name w:val="Normal Indent Char Char"/>
    <w:qFormat/>
    <w:uiPriority w:val="0"/>
    <w:rPr>
      <w:rFonts w:hint="eastAsia" w:ascii="宋体" w:hAnsi="宋体" w:eastAsia="宋体"/>
      <w:kern w:val="2"/>
      <w:sz w:val="21"/>
      <w:lang w:val="en-US" w:eastAsia="zh-CN" w:bidi="ar-SA"/>
    </w:rPr>
  </w:style>
  <w:style w:type="character" w:customStyle="1" w:styleId="253">
    <w:name w:val="Char Char29"/>
    <w:qFormat/>
    <w:uiPriority w:val="0"/>
    <w:rPr>
      <w:rFonts w:eastAsia="宋体"/>
      <w:kern w:val="2"/>
      <w:sz w:val="18"/>
      <w:szCs w:val="18"/>
      <w:lang w:val="en-US" w:eastAsia="zh-CN" w:bidi="ar-SA"/>
    </w:rPr>
  </w:style>
  <w:style w:type="character" w:customStyle="1" w:styleId="254">
    <w:name w:val="Char Char81"/>
    <w:qFormat/>
    <w:uiPriority w:val="0"/>
    <w:rPr>
      <w:rFonts w:hint="eastAsia" w:ascii="宋体" w:hAnsi="宋体" w:eastAsia="宋体"/>
      <w:kern w:val="2"/>
      <w:sz w:val="18"/>
      <w:szCs w:val="18"/>
      <w:lang w:val="en-US" w:eastAsia="zh-CN" w:bidi="ar-SA"/>
    </w:rPr>
  </w:style>
  <w:style w:type="character" w:customStyle="1" w:styleId="255">
    <w:name w:val="页脚 Char2"/>
    <w:basedOn w:val="67"/>
    <w:qFormat/>
    <w:uiPriority w:val="99"/>
    <w:rPr>
      <w:rFonts w:ascii="Tahoma" w:hAnsi="Tahoma"/>
      <w:sz w:val="18"/>
      <w:szCs w:val="18"/>
    </w:rPr>
  </w:style>
  <w:style w:type="character" w:customStyle="1" w:styleId="256">
    <w:name w:val="font61"/>
    <w:qFormat/>
    <w:uiPriority w:val="0"/>
    <w:rPr>
      <w:rFonts w:hint="eastAsia" w:ascii="宋体" w:hAnsi="宋体" w:eastAsia="宋体"/>
      <w:b/>
      <w:bCs/>
      <w:color w:val="000000"/>
      <w:sz w:val="21"/>
      <w:szCs w:val="21"/>
      <w:u w:val="none"/>
    </w:rPr>
  </w:style>
  <w:style w:type="character" w:customStyle="1" w:styleId="257">
    <w:name w:val="Char Char4"/>
    <w:qFormat/>
    <w:uiPriority w:val="0"/>
    <w:rPr>
      <w:rFonts w:ascii="Calibri" w:hAnsi="Calibri" w:eastAsia="仿宋_GB2312"/>
      <w:kern w:val="2"/>
      <w:sz w:val="24"/>
      <w:szCs w:val="21"/>
      <w:lang w:val="en-US" w:eastAsia="zh-CN" w:bidi="ar-SA"/>
    </w:rPr>
  </w:style>
  <w:style w:type="character" w:customStyle="1" w:styleId="258">
    <w:name w:val="subtitle1"/>
    <w:qFormat/>
    <w:uiPriority w:val="0"/>
    <w:rPr>
      <w:rFonts w:hint="default" w:ascii="Georgia" w:hAnsi="Georgia"/>
      <w:b/>
      <w:bCs/>
      <w:color w:val="666666"/>
      <w:sz w:val="18"/>
      <w:szCs w:val="18"/>
    </w:rPr>
  </w:style>
  <w:style w:type="character" w:customStyle="1" w:styleId="259">
    <w:name w:val="title1"/>
    <w:qFormat/>
    <w:uiPriority w:val="0"/>
    <w:rPr>
      <w:rFonts w:hint="eastAsia" w:ascii="宋体" w:hAnsi="宋体" w:eastAsia="宋体"/>
      <w:b/>
      <w:bCs/>
      <w:sz w:val="22"/>
      <w:szCs w:val="22"/>
    </w:rPr>
  </w:style>
  <w:style w:type="character" w:customStyle="1" w:styleId="260">
    <w:name w:val="标题 3 Char Char"/>
    <w:basedOn w:val="67"/>
    <w:qFormat/>
    <w:uiPriority w:val="0"/>
    <w:rPr>
      <w:rFonts w:ascii="宋体" w:hAnsi="宋体" w:eastAsia="宋体"/>
      <w:color w:val="666666"/>
      <w:kern w:val="2"/>
      <w:sz w:val="28"/>
      <w:szCs w:val="28"/>
      <w:lang w:val="en-US" w:eastAsia="zh-CN" w:bidi="ar-SA"/>
    </w:rPr>
  </w:style>
  <w:style w:type="character" w:customStyle="1" w:styleId="261">
    <w:name w:val="bei2"/>
    <w:basedOn w:val="67"/>
    <w:qFormat/>
    <w:uiPriority w:val="0"/>
  </w:style>
  <w:style w:type="character" w:customStyle="1" w:styleId="262">
    <w:name w:val="签名 Char2"/>
    <w:basedOn w:val="67"/>
    <w:qFormat/>
    <w:uiPriority w:val="99"/>
    <w:rPr>
      <w:rFonts w:ascii="Tahoma" w:hAnsi="Tahoma"/>
    </w:rPr>
  </w:style>
  <w:style w:type="character" w:customStyle="1" w:styleId="263">
    <w:name w:val="huei12b1"/>
    <w:qFormat/>
    <w:uiPriority w:val="0"/>
    <w:rPr>
      <w:b/>
      <w:bCs/>
      <w:color w:val="333333"/>
      <w:sz w:val="20"/>
      <w:szCs w:val="20"/>
    </w:rPr>
  </w:style>
  <w:style w:type="character" w:customStyle="1" w:styleId="264">
    <w:name w:val="EHPT Char1"/>
    <w:basedOn w:val="67"/>
    <w:qFormat/>
    <w:uiPriority w:val="0"/>
    <w:rPr>
      <w:rFonts w:ascii="Calibri" w:hAnsi="Calibri" w:eastAsia="宋体"/>
      <w:kern w:val="2"/>
      <w:sz w:val="21"/>
      <w:szCs w:val="22"/>
      <w:lang w:val="en-US" w:eastAsia="zh-CN" w:bidi="ar-SA"/>
    </w:rPr>
  </w:style>
  <w:style w:type="character" w:customStyle="1" w:styleId="265">
    <w:name w:val="封面日期 Char Char"/>
    <w:qFormat/>
    <w:uiPriority w:val="0"/>
    <w:rPr>
      <w:rFonts w:hint="eastAsia" w:ascii="楷体_GB2312" w:eastAsia="楷体_GB2312"/>
      <w:kern w:val="2"/>
      <w:sz w:val="32"/>
      <w:lang w:val="en-US" w:eastAsia="zh-CN" w:bidi="ar-SA"/>
    </w:rPr>
  </w:style>
  <w:style w:type="paragraph" w:customStyle="1" w:styleId="266">
    <w:name w:val="RFI Heading 1st Level"/>
    <w:basedOn w:val="1"/>
    <w:qFormat/>
    <w:uiPriority w:val="0"/>
    <w:pPr>
      <w:adjustRightInd/>
      <w:snapToGrid/>
      <w:spacing w:before="120" w:after="240"/>
    </w:pPr>
    <w:rPr>
      <w:rFonts w:ascii="Arial (W1)" w:hAnsi="Arial (W1)" w:eastAsia="仿宋_GB2312"/>
      <w:b/>
      <w:bCs/>
      <w:color w:val="0000FF"/>
      <w:sz w:val="32"/>
      <w:szCs w:val="28"/>
      <w:lang w:val="en-GB"/>
    </w:rPr>
  </w:style>
  <w:style w:type="paragraph" w:customStyle="1" w:styleId="267">
    <w:name w:val="kx"/>
    <w:basedOn w:val="1"/>
    <w:qFormat/>
    <w:uiPriority w:val="0"/>
    <w:pPr>
      <w:adjustRightInd/>
      <w:snapToGrid/>
      <w:spacing w:before="100" w:beforeAutospacing="1" w:after="100" w:afterAutospacing="1"/>
    </w:pPr>
    <w:rPr>
      <w:rFonts w:ascii="宋体" w:hAnsi="宋体"/>
      <w:sz w:val="24"/>
      <w:szCs w:val="24"/>
    </w:rPr>
  </w:style>
  <w:style w:type="paragraph" w:customStyle="1" w:styleId="268">
    <w:name w:val="Char2 Char Char Char"/>
    <w:basedOn w:val="1"/>
    <w:qFormat/>
    <w:uiPriority w:val="0"/>
    <w:pPr>
      <w:widowControl w:val="0"/>
      <w:adjustRightInd/>
      <w:snapToGrid/>
      <w:spacing w:after="0"/>
      <w:jc w:val="both"/>
    </w:pPr>
    <w:rPr>
      <w:rFonts w:ascii="仿宋_GB2312" w:hAnsi="Times New Roman" w:eastAsia="仿宋_GB2312"/>
      <w:b/>
      <w:kern w:val="2"/>
      <w:sz w:val="32"/>
      <w:szCs w:val="32"/>
      <w:u w:color="000000"/>
    </w:rPr>
  </w:style>
  <w:style w:type="paragraph" w:customStyle="1" w:styleId="269">
    <w:name w:val="样式 标题 3标题 3 Char第二层条h33Bold Headbh章标题1小标题level_3PIM 3..."/>
    <w:basedOn w:val="4"/>
    <w:qFormat/>
    <w:uiPriority w:val="0"/>
    <w:pPr>
      <w:adjustRightInd w:val="0"/>
      <w:snapToGrid w:val="0"/>
      <w:spacing w:before="0" w:after="0" w:line="360" w:lineRule="auto"/>
    </w:pPr>
    <w:rPr>
      <w:rFonts w:ascii="黑体" w:hAnsi="宋体" w:eastAsia="黑体" w:cs="宋体"/>
      <w:b w:val="0"/>
      <w:bCs w:val="0"/>
      <w:color w:val="000000"/>
      <w:kern w:val="0"/>
      <w:sz w:val="28"/>
      <w:szCs w:val="20"/>
      <w:u w:color="000000"/>
    </w:rPr>
  </w:style>
  <w:style w:type="paragraph" w:customStyle="1" w:styleId="270">
    <w:name w:val="列表内容"/>
    <w:basedOn w:val="1"/>
    <w:next w:val="1"/>
    <w:qFormat/>
    <w:uiPriority w:val="0"/>
    <w:pPr>
      <w:tabs>
        <w:tab w:val="left" w:pos="840"/>
      </w:tabs>
      <w:adjustRightInd/>
      <w:snapToGrid/>
      <w:spacing w:after="0"/>
      <w:ind w:left="420" w:hanging="420"/>
    </w:pPr>
    <w:rPr>
      <w:rFonts w:ascii="仿宋_GB2312" w:hAnsi="Times New Roman" w:eastAsia="仿宋_GB2312"/>
      <w:sz w:val="18"/>
      <w:szCs w:val="28"/>
    </w:rPr>
  </w:style>
  <w:style w:type="paragraph" w:customStyle="1" w:styleId="271">
    <w:name w:val="Table Text"/>
    <w:qFormat/>
    <w:uiPriority w:val="0"/>
    <w:pPr>
      <w:snapToGrid w:val="0"/>
      <w:spacing w:before="80" w:after="80"/>
    </w:pPr>
    <w:rPr>
      <w:rFonts w:ascii="Arial" w:hAnsi="Arial" w:eastAsia="宋体" w:cs="Times New Roman"/>
      <w:sz w:val="18"/>
      <w:u w:color="000000"/>
      <w:lang w:val="en-US" w:eastAsia="zh-CN" w:bidi="ar-SA"/>
    </w:rPr>
  </w:style>
  <w:style w:type="paragraph" w:customStyle="1" w:styleId="272">
    <w:name w:val="保留正文"/>
    <w:basedOn w:val="27"/>
    <w:qFormat/>
    <w:uiPriority w:val="0"/>
    <w:pPr>
      <w:keepNext/>
      <w:spacing w:after="160"/>
    </w:pPr>
    <w:rPr>
      <w:rFonts w:ascii="Times New Roman" w:hAnsi="Times New Roman" w:eastAsia="宋体"/>
      <w:sz w:val="21"/>
      <w:szCs w:val="20"/>
    </w:rPr>
  </w:style>
  <w:style w:type="paragraph" w:customStyle="1" w:styleId="273">
    <w:name w:val="_Style 10"/>
    <w:basedOn w:val="1"/>
    <w:qFormat/>
    <w:uiPriority w:val="0"/>
    <w:pPr>
      <w:widowControl w:val="0"/>
      <w:adjustRightInd/>
      <w:snapToGrid/>
      <w:spacing w:after="0"/>
      <w:jc w:val="both"/>
    </w:pPr>
    <w:rPr>
      <w:rFonts w:ascii="Times New Roman" w:hAnsi="Times New Roman"/>
      <w:kern w:val="2"/>
      <w:sz w:val="21"/>
      <w:szCs w:val="24"/>
    </w:rPr>
  </w:style>
  <w:style w:type="paragraph" w:customStyle="1" w:styleId="274">
    <w:name w:val="样式"/>
    <w:basedOn w:val="1"/>
    <w:qFormat/>
    <w:uiPriority w:val="0"/>
    <w:pPr>
      <w:widowControl w:val="0"/>
      <w:autoSpaceDE w:val="0"/>
      <w:autoSpaceDN w:val="0"/>
      <w:adjustRightInd/>
      <w:spacing w:before="120" w:after="120" w:line="360" w:lineRule="auto"/>
      <w:jc w:val="both"/>
    </w:pPr>
    <w:rPr>
      <w:rFonts w:ascii="宋体" w:hAnsi="Times New Roman"/>
      <w:kern w:val="2"/>
      <w:sz w:val="24"/>
      <w:szCs w:val="20"/>
      <w:u w:color="000000"/>
    </w:rPr>
  </w:style>
  <w:style w:type="paragraph" w:customStyle="1" w:styleId="275">
    <w:name w:val="Char2"/>
    <w:basedOn w:val="1"/>
    <w:qFormat/>
    <w:uiPriority w:val="99"/>
    <w:pPr>
      <w:widowControl w:val="0"/>
      <w:adjustRightInd/>
      <w:snapToGrid/>
      <w:spacing w:after="0"/>
      <w:jc w:val="both"/>
    </w:pPr>
    <w:rPr>
      <w:rFonts w:ascii="仿宋_GB2312" w:hAnsi="Times New Roman" w:eastAsia="仿宋_GB2312"/>
      <w:b/>
      <w:kern w:val="2"/>
      <w:sz w:val="32"/>
      <w:szCs w:val="32"/>
    </w:rPr>
  </w:style>
  <w:style w:type="paragraph" w:customStyle="1" w:styleId="276">
    <w:name w:val="4"/>
    <w:basedOn w:val="1"/>
    <w:next w:val="39"/>
    <w:qFormat/>
    <w:uiPriority w:val="0"/>
    <w:pPr>
      <w:widowControl w:val="0"/>
      <w:adjustRightInd/>
      <w:snapToGrid/>
      <w:spacing w:after="120" w:line="480" w:lineRule="auto"/>
      <w:ind w:left="200" w:leftChars="200"/>
      <w:jc w:val="both"/>
    </w:pPr>
    <w:rPr>
      <w:rFonts w:ascii="Times New Roman" w:hAnsi="Times New Roman"/>
      <w:kern w:val="2"/>
      <w:sz w:val="24"/>
      <w:szCs w:val="20"/>
      <w:u w:color="000000"/>
    </w:rPr>
  </w:style>
  <w:style w:type="paragraph" w:customStyle="1" w:styleId="277">
    <w:name w:val="正文缩进4格"/>
    <w:basedOn w:val="278"/>
    <w:qFormat/>
    <w:uiPriority w:val="0"/>
    <w:pPr>
      <w:ind w:left="651" w:leftChars="310" w:firstLine="608" w:firstLineChars="196"/>
    </w:pPr>
    <w:rPr>
      <w:color w:val="000000"/>
    </w:rPr>
  </w:style>
  <w:style w:type="paragraph" w:customStyle="1" w:styleId="278">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paragraph" w:customStyle="1" w:styleId="279">
    <w:name w:val="默认段落字体 Para Char Char Char Char"/>
    <w:basedOn w:val="1"/>
    <w:qFormat/>
    <w:uiPriority w:val="0"/>
    <w:pPr>
      <w:widowControl w:val="0"/>
      <w:adjustRightInd/>
      <w:snapToGrid/>
      <w:spacing w:after="0"/>
      <w:jc w:val="both"/>
    </w:pPr>
    <w:rPr>
      <w:rFonts w:ascii="Times New Roman" w:hAnsi="Times New Roman"/>
      <w:kern w:val="2"/>
      <w:sz w:val="21"/>
      <w:szCs w:val="20"/>
    </w:rPr>
  </w:style>
  <w:style w:type="paragraph" w:customStyle="1" w:styleId="280">
    <w:name w:val="Char Char Char"/>
    <w:basedOn w:val="1"/>
    <w:qFormat/>
    <w:uiPriority w:val="0"/>
    <w:pPr>
      <w:widowControl w:val="0"/>
      <w:adjustRightInd/>
      <w:snapToGrid/>
      <w:spacing w:after="0"/>
      <w:jc w:val="both"/>
    </w:pPr>
    <w:rPr>
      <w:kern w:val="2"/>
      <w:sz w:val="24"/>
      <w:szCs w:val="20"/>
      <w:u w:color="000000"/>
    </w:rPr>
  </w:style>
  <w:style w:type="paragraph" w:customStyle="1" w:styleId="281">
    <w:name w:val="样式 仿宋_GB2312 三号 行距: 固定值 28 磅"/>
    <w:basedOn w:val="1"/>
    <w:qFormat/>
    <w:uiPriority w:val="0"/>
    <w:pPr>
      <w:widowControl w:val="0"/>
      <w:adjustRightInd/>
      <w:snapToGrid/>
      <w:spacing w:after="0" w:line="560" w:lineRule="exact"/>
      <w:ind w:firstLine="640" w:firstLineChars="200"/>
      <w:jc w:val="both"/>
    </w:pPr>
    <w:rPr>
      <w:rFonts w:ascii="仿宋_GB2312" w:hAnsi="仿宋" w:eastAsia="仿宋_GB2312" w:cs="宋体"/>
      <w:kern w:val="2"/>
      <w:sz w:val="30"/>
      <w:szCs w:val="20"/>
    </w:rPr>
  </w:style>
  <w:style w:type="paragraph" w:customStyle="1" w:styleId="282">
    <w:name w:val="_Style 59"/>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3">
    <w:name w:val="RFI text from 2nd Level"/>
    <w:basedOn w:val="284"/>
    <w:qFormat/>
    <w:uiPriority w:val="0"/>
    <w:pPr>
      <w:tabs>
        <w:tab w:val="left" w:pos="360"/>
        <w:tab w:val="left" w:pos="720"/>
      </w:tabs>
      <w:ind w:left="720"/>
    </w:pPr>
    <w:rPr>
      <w:b/>
      <w:bCs/>
      <w:color w:val="auto"/>
    </w:rPr>
  </w:style>
  <w:style w:type="paragraph" w:customStyle="1" w:styleId="284">
    <w:name w:val="RFI Heading 3rd Level"/>
    <w:basedOn w:val="1"/>
    <w:qFormat/>
    <w:uiPriority w:val="0"/>
    <w:pPr>
      <w:tabs>
        <w:tab w:val="left" w:pos="720"/>
      </w:tabs>
      <w:adjustRightInd/>
      <w:snapToGrid/>
      <w:spacing w:after="0"/>
      <w:ind w:left="420" w:hanging="420"/>
    </w:pPr>
    <w:rPr>
      <w:rFonts w:ascii="Arial (W1)" w:hAnsi="Arial (W1)" w:eastAsia="仿宋_GB2312"/>
      <w:color w:val="000000"/>
      <w:sz w:val="24"/>
      <w:szCs w:val="28"/>
      <w:lang w:val="en-GB" w:eastAsia="en-US"/>
    </w:rPr>
  </w:style>
  <w:style w:type="paragraph" w:customStyle="1" w:styleId="285">
    <w:name w:val="前言、引言标题"/>
    <w:next w:val="1"/>
    <w:qFormat/>
    <w:uiPriority w:val="0"/>
    <w:pPr>
      <w:shd w:val="clear" w:color="auto" w:fill="FFFFFF"/>
      <w:tabs>
        <w:tab w:val="left" w:pos="900"/>
      </w:tabs>
      <w:spacing w:before="640" w:after="560"/>
      <w:ind w:left="900" w:hanging="420"/>
      <w:jc w:val="center"/>
      <w:outlineLvl w:val="0"/>
    </w:pPr>
    <w:rPr>
      <w:rFonts w:ascii="黑体" w:hAnsi="Calibri" w:eastAsia="黑体" w:cs="Times New Roman"/>
      <w:sz w:val="32"/>
      <w:u w:color="000000"/>
      <w:lang w:val="en-US" w:eastAsia="zh-CN" w:bidi="ar-SA"/>
    </w:rPr>
  </w:style>
  <w:style w:type="paragraph" w:customStyle="1" w:styleId="286">
    <w:name w:val="Char Char Char1 Char"/>
    <w:basedOn w:val="1"/>
    <w:qFormat/>
    <w:uiPriority w:val="0"/>
    <w:pPr>
      <w:widowControl w:val="0"/>
      <w:adjustRightInd/>
      <w:snapToGrid/>
      <w:spacing w:after="0"/>
      <w:jc w:val="both"/>
    </w:pPr>
    <w:rPr>
      <w:rFonts w:ascii="Times New Roman" w:hAnsi="Times New Roman"/>
      <w:kern w:val="2"/>
      <w:sz w:val="21"/>
      <w:szCs w:val="20"/>
    </w:rPr>
  </w:style>
  <w:style w:type="paragraph" w:customStyle="1" w:styleId="287">
    <w:name w:val="font5"/>
    <w:basedOn w:val="1"/>
    <w:qFormat/>
    <w:uiPriority w:val="0"/>
    <w:pPr>
      <w:adjustRightInd/>
      <w:snapToGrid/>
      <w:spacing w:before="100" w:beforeAutospacing="1" w:after="100" w:afterAutospacing="1"/>
    </w:pPr>
    <w:rPr>
      <w:rFonts w:ascii="宋体" w:hAnsi="宋体" w:cs="宋体"/>
      <w:sz w:val="18"/>
      <w:szCs w:val="18"/>
    </w:rPr>
  </w:style>
  <w:style w:type="paragraph" w:customStyle="1" w:styleId="288">
    <w:name w:val="RFI Heading 2nd Level Char"/>
    <w:basedOn w:val="1"/>
    <w:qFormat/>
    <w:uiPriority w:val="0"/>
    <w:pPr>
      <w:tabs>
        <w:tab w:val="left" w:pos="1152"/>
      </w:tabs>
      <w:adjustRightInd/>
      <w:snapToGrid/>
      <w:spacing w:before="240" w:after="240"/>
      <w:ind w:left="1152" w:hanging="1152"/>
      <w:outlineLvl w:val="1"/>
    </w:pPr>
    <w:rPr>
      <w:rFonts w:ascii="Arial (W1)" w:hAnsi="Arial (W1)" w:eastAsia="Times New Roman"/>
      <w:b/>
      <w:bCs/>
      <w:color w:val="3366FF"/>
      <w:sz w:val="24"/>
      <w:szCs w:val="28"/>
      <w:lang w:val="en-GB" w:eastAsia="en-US"/>
    </w:rPr>
  </w:style>
  <w:style w:type="paragraph" w:customStyle="1" w:styleId="289">
    <w:name w:val="Level 1: a."/>
    <w:qFormat/>
    <w:uiPriority w:val="0"/>
    <w:pPr>
      <w:tabs>
        <w:tab w:val="left" w:pos="360"/>
      </w:tabs>
      <w:spacing w:before="72" w:after="72"/>
      <w:ind w:left="1680" w:hanging="420"/>
      <w:jc w:val="both"/>
      <w:outlineLvl w:val="3"/>
    </w:pPr>
    <w:rPr>
      <w:rFonts w:ascii="Arial" w:hAnsi="Arial" w:eastAsia="宋体" w:cs="Times New Roman"/>
      <w:lang w:val="en-US" w:eastAsia="en-US" w:bidi="ar-SA"/>
    </w:rPr>
  </w:style>
  <w:style w:type="paragraph" w:customStyle="1" w:styleId="290">
    <w:name w:val="Char Char Char1 Char Char Char Char"/>
    <w:basedOn w:val="1"/>
    <w:qFormat/>
    <w:uiPriority w:val="0"/>
    <w:pPr>
      <w:widowControl w:val="0"/>
      <w:adjustRightInd/>
      <w:snapToGrid/>
      <w:spacing w:after="0"/>
      <w:jc w:val="both"/>
    </w:pPr>
    <w:rPr>
      <w:rFonts w:ascii="仿宋_GB2312" w:hAnsi="Times New Roman" w:eastAsia="仿宋_GB2312"/>
      <w:b/>
      <w:kern w:val="2"/>
      <w:sz w:val="32"/>
      <w:szCs w:val="32"/>
      <w:u w:color="000000"/>
    </w:rPr>
  </w:style>
  <w:style w:type="paragraph" w:customStyle="1" w:styleId="291">
    <w:name w:val="条目2"/>
    <w:basedOn w:val="35"/>
    <w:qFormat/>
    <w:uiPriority w:val="0"/>
    <w:pPr>
      <w:widowControl w:val="0"/>
      <w:tabs>
        <w:tab w:val="left" w:pos="420"/>
      </w:tabs>
      <w:overflowPunct/>
      <w:autoSpaceDE/>
      <w:autoSpaceDN/>
      <w:adjustRightInd/>
      <w:spacing w:line="360" w:lineRule="auto"/>
      <w:ind w:left="420" w:hanging="420"/>
      <w:jc w:val="both"/>
      <w:textAlignment w:val="auto"/>
    </w:pPr>
    <w:rPr>
      <w:rFonts w:cs="Courier New"/>
      <w:color w:val="000000"/>
      <w:kern w:val="2"/>
      <w:sz w:val="24"/>
      <w:szCs w:val="21"/>
    </w:rPr>
  </w:style>
  <w:style w:type="paragraph" w:customStyle="1" w:styleId="292">
    <w:name w:val="a"/>
    <w:basedOn w:val="1"/>
    <w:qFormat/>
    <w:uiPriority w:val="0"/>
    <w:pPr>
      <w:adjustRightInd/>
      <w:snapToGrid/>
      <w:spacing w:before="100" w:beforeAutospacing="1" w:after="100" w:afterAutospacing="1"/>
    </w:pPr>
    <w:rPr>
      <w:rFonts w:ascii="宋体" w:hAnsi="宋体" w:cs="宋体"/>
      <w:sz w:val="24"/>
      <w:szCs w:val="24"/>
      <w:u w:color="000000"/>
    </w:rPr>
  </w:style>
  <w:style w:type="paragraph" w:customStyle="1" w:styleId="293">
    <w:name w:val="Char Char Char Char Char Char1 Char"/>
    <w:basedOn w:val="1"/>
    <w:qFormat/>
    <w:uiPriority w:val="0"/>
    <w:pPr>
      <w:adjustRightInd/>
      <w:snapToGrid/>
      <w:spacing w:after="160" w:line="240" w:lineRule="exact"/>
    </w:pPr>
    <w:rPr>
      <w:rFonts w:ascii="Verdana" w:hAnsi="Verdana"/>
      <w:sz w:val="21"/>
      <w:szCs w:val="20"/>
      <w:u w:color="000000"/>
      <w:lang w:eastAsia="en-US"/>
    </w:rPr>
  </w:style>
  <w:style w:type="paragraph" w:customStyle="1" w:styleId="294">
    <w:name w:val="kp"/>
    <w:basedOn w:val="1"/>
    <w:qFormat/>
    <w:uiPriority w:val="0"/>
    <w:pPr>
      <w:widowControl w:val="0"/>
      <w:autoSpaceDE w:val="0"/>
      <w:autoSpaceDN w:val="0"/>
      <w:snapToGrid/>
      <w:spacing w:after="0" w:line="600" w:lineRule="exact"/>
      <w:ind w:firstLine="560"/>
      <w:jc w:val="both"/>
    </w:pPr>
    <w:rPr>
      <w:rFonts w:ascii="仿宋_GB2312" w:hAnsi="Times New Roman" w:eastAsia="仿宋_GB2312"/>
      <w:kern w:val="2"/>
      <w:sz w:val="28"/>
      <w:szCs w:val="28"/>
      <w:lang w:val="zh-CN"/>
    </w:rPr>
  </w:style>
  <w:style w:type="paragraph" w:customStyle="1" w:styleId="295">
    <w:name w:val="项目1"/>
    <w:basedOn w:val="15"/>
    <w:next w:val="15"/>
    <w:qFormat/>
    <w:uiPriority w:val="0"/>
    <w:pPr>
      <w:spacing w:beforeLines="50" w:afterLines="50" w:line="360" w:lineRule="auto"/>
      <w:ind w:left="-4" w:leftChars="-2" w:firstLine="468" w:firstLineChars="195"/>
      <w:jc w:val="left"/>
    </w:pPr>
    <w:rPr>
      <w:rFonts w:ascii="宋体" w:hAnsi="宋体" w:eastAsia="仿宋_GB2312"/>
      <w:bCs/>
    </w:rPr>
  </w:style>
  <w:style w:type="paragraph" w:customStyle="1" w:styleId="296">
    <w:name w:val="msotocheading"/>
    <w:basedOn w:val="3"/>
    <w:next w:val="1"/>
    <w:qFormat/>
    <w:uiPriority w:val="0"/>
    <w:pPr>
      <w:pageBreakBefore w:val="0"/>
      <w:widowControl/>
      <w:spacing w:before="480" w:after="0" w:line="276" w:lineRule="auto"/>
      <w:jc w:val="left"/>
      <w:outlineLvl w:val="9"/>
    </w:pPr>
    <w:rPr>
      <w:rFonts w:eastAsia="宋体"/>
      <w:color w:val="365F91"/>
      <w:kern w:val="0"/>
      <w:sz w:val="28"/>
      <w:szCs w:val="28"/>
      <w:u w:color="000000"/>
    </w:rPr>
  </w:style>
  <w:style w:type="paragraph" w:customStyle="1" w:styleId="297">
    <w:name w:val="默认段落字体 Para Char Char Char Char Char Char Char"/>
    <w:basedOn w:val="1"/>
    <w:qFormat/>
    <w:uiPriority w:val="0"/>
    <w:pPr>
      <w:widowControl w:val="0"/>
      <w:adjustRightInd/>
      <w:snapToGrid/>
      <w:spacing w:after="0"/>
      <w:jc w:val="both"/>
    </w:pPr>
    <w:rPr>
      <w:rFonts w:ascii="Times New Roman" w:hAnsi="Times New Roman" w:eastAsia="仿宋_GB2312"/>
      <w:kern w:val="2"/>
      <w:sz w:val="28"/>
      <w:szCs w:val="20"/>
      <w:u w:color="000000"/>
    </w:rPr>
  </w:style>
  <w:style w:type="paragraph" w:customStyle="1" w:styleId="29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u w:color="000000"/>
      <w:lang w:val="en-US" w:eastAsia="zh-CN" w:bidi="ar-SA"/>
    </w:rPr>
  </w:style>
  <w:style w:type="paragraph" w:customStyle="1" w:styleId="299">
    <w:name w:val="RFI List 1"/>
    <w:basedOn w:val="284"/>
    <w:qFormat/>
    <w:uiPriority w:val="0"/>
    <w:pPr>
      <w:tabs>
        <w:tab w:val="left" w:pos="360"/>
        <w:tab w:val="left" w:pos="1800"/>
      </w:tabs>
      <w:spacing w:before="240" w:after="160"/>
      <w:ind w:left="720" w:hanging="720"/>
      <w:outlineLvl w:val="0"/>
    </w:pPr>
    <w:rPr>
      <w:b/>
      <w:color w:val="auto"/>
    </w:rPr>
  </w:style>
  <w:style w:type="paragraph" w:customStyle="1" w:styleId="300">
    <w:name w:val="Achievement"/>
    <w:basedOn w:val="27"/>
    <w:qFormat/>
    <w:uiPriority w:val="0"/>
    <w:pPr>
      <w:widowControl/>
      <w:tabs>
        <w:tab w:val="left" w:pos="840"/>
      </w:tabs>
      <w:spacing w:after="60" w:line="220" w:lineRule="atLeast"/>
      <w:ind w:left="840" w:hanging="420"/>
    </w:pPr>
    <w:rPr>
      <w:rFonts w:ascii="Arial" w:hAnsi="Arial" w:eastAsia="宋体"/>
      <w:spacing w:val="-5"/>
      <w:kern w:val="0"/>
      <w:sz w:val="20"/>
      <w:szCs w:val="20"/>
    </w:rPr>
  </w:style>
  <w:style w:type="paragraph" w:customStyle="1" w:styleId="301">
    <w:name w:val="Style Body Text Indent 2 + 11 pt Line spacing:  1.5 lines"/>
    <w:basedOn w:val="39"/>
    <w:qFormat/>
    <w:uiPriority w:val="0"/>
    <w:pPr>
      <w:widowControl/>
      <w:tabs>
        <w:tab w:val="left" w:pos="900"/>
      </w:tabs>
      <w:spacing w:after="0" w:line="360" w:lineRule="auto"/>
      <w:ind w:left="0" w:leftChars="0"/>
    </w:pPr>
    <w:rPr>
      <w:rFonts w:ascii="宋体" w:hAnsi="宋体"/>
      <w:kern w:val="0"/>
      <w:sz w:val="22"/>
      <w:szCs w:val="20"/>
      <w:lang w:val="en-GB"/>
    </w:rPr>
  </w:style>
  <w:style w:type="paragraph" w:customStyle="1" w:styleId="302">
    <w:name w:val="RFI Heading 2nd Level"/>
    <w:basedOn w:val="1"/>
    <w:qFormat/>
    <w:uiPriority w:val="0"/>
    <w:pPr>
      <w:tabs>
        <w:tab w:val="left" w:pos="720"/>
      </w:tabs>
      <w:adjustRightInd/>
      <w:snapToGrid/>
      <w:spacing w:after="0"/>
      <w:ind w:left="840" w:hanging="420"/>
    </w:pPr>
    <w:rPr>
      <w:rFonts w:ascii="Arial (W1)" w:hAnsi="Arial (W1)" w:eastAsia="仿宋_GB2312"/>
      <w:b/>
      <w:bCs/>
      <w:color w:val="0000FF"/>
      <w:sz w:val="28"/>
      <w:szCs w:val="28"/>
      <w:lang w:val="en-GB" w:eastAsia="en-US"/>
    </w:rPr>
  </w:style>
  <w:style w:type="paragraph" w:customStyle="1" w:styleId="303">
    <w:name w:val="一级条标题"/>
    <w:basedOn w:val="304"/>
    <w:next w:val="305"/>
    <w:qFormat/>
    <w:uiPriority w:val="0"/>
    <w:pPr>
      <w:tabs>
        <w:tab w:val="left" w:pos="1260"/>
      </w:tabs>
      <w:outlineLvl w:val="2"/>
    </w:pPr>
  </w:style>
  <w:style w:type="paragraph" w:customStyle="1" w:styleId="304">
    <w:name w:val="章标题"/>
    <w:next w:val="305"/>
    <w:qFormat/>
    <w:uiPriority w:val="0"/>
    <w:pPr>
      <w:tabs>
        <w:tab w:val="left" w:pos="1260"/>
      </w:tabs>
      <w:spacing w:beforeLines="50"/>
      <w:ind w:left="1260" w:hanging="360"/>
      <w:jc w:val="both"/>
      <w:outlineLvl w:val="1"/>
    </w:pPr>
    <w:rPr>
      <w:rFonts w:ascii="黑体" w:hAnsi="Calibri" w:eastAsia="黑体" w:cs="Times New Roman"/>
      <w:sz w:val="21"/>
      <w:u w:color="000000"/>
      <w:lang w:val="en-US" w:eastAsia="zh-CN" w:bidi="ar-SA"/>
    </w:rPr>
  </w:style>
  <w:style w:type="paragraph" w:customStyle="1" w:styleId="305">
    <w:name w:val="段"/>
    <w:qFormat/>
    <w:uiPriority w:val="0"/>
    <w:pPr>
      <w:autoSpaceDE w:val="0"/>
      <w:autoSpaceDN w:val="0"/>
      <w:ind w:firstLine="200" w:firstLineChars="200"/>
      <w:jc w:val="both"/>
    </w:pPr>
    <w:rPr>
      <w:rFonts w:ascii="宋体" w:hAnsi="Calibri" w:eastAsia="宋体" w:cs="Times New Roman"/>
      <w:sz w:val="21"/>
      <w:u w:color="000000"/>
      <w:lang w:val="en-US" w:eastAsia="zh-CN" w:bidi="ar-SA"/>
    </w:rPr>
  </w:style>
  <w:style w:type="paragraph" w:customStyle="1" w:styleId="306">
    <w:name w:val="Normal 0.51"/>
    <w:basedOn w:val="1"/>
    <w:qFormat/>
    <w:uiPriority w:val="0"/>
    <w:pPr>
      <w:keepNext/>
      <w:keepLines/>
      <w:adjustRightInd/>
      <w:snapToGrid/>
      <w:spacing w:before="180" w:after="120"/>
      <w:ind w:left="720"/>
      <w:jc w:val="both"/>
    </w:pPr>
    <w:rPr>
      <w:rFonts w:ascii="仿宋_GB2312" w:hAnsi="Times New Roman" w:eastAsia="仿宋_GB2312"/>
      <w:sz w:val="24"/>
      <w:szCs w:val="20"/>
      <w:lang w:val="en-GB" w:eastAsia="en-US"/>
    </w:rPr>
  </w:style>
  <w:style w:type="paragraph" w:customStyle="1" w:styleId="307">
    <w:name w:val="xl7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b/>
      <w:bCs/>
      <w:color w:val="FF0000"/>
      <w:sz w:val="40"/>
      <w:szCs w:val="40"/>
    </w:rPr>
  </w:style>
  <w:style w:type="paragraph" w:customStyle="1" w:styleId="308">
    <w:name w:val="正文文本 21"/>
    <w:basedOn w:val="1"/>
    <w:qFormat/>
    <w:uiPriority w:val="0"/>
    <w:pPr>
      <w:overflowPunct w:val="0"/>
      <w:autoSpaceDE w:val="0"/>
      <w:autoSpaceDN w:val="0"/>
      <w:snapToGrid/>
      <w:spacing w:after="0"/>
      <w:ind w:left="720" w:hanging="720"/>
      <w:jc w:val="both"/>
    </w:pPr>
    <w:rPr>
      <w:rFonts w:ascii="Times New Roman" w:hAnsi="Times New Roman"/>
      <w:sz w:val="24"/>
      <w:szCs w:val="20"/>
      <w:u w:color="000000"/>
      <w:lang w:val="en-GB"/>
    </w:rPr>
  </w:style>
  <w:style w:type="paragraph" w:customStyle="1" w:styleId="309">
    <w:name w:val="正文文字表格居中"/>
    <w:basedOn w:val="1"/>
    <w:next w:val="58"/>
    <w:qFormat/>
    <w:uiPriority w:val="0"/>
    <w:pPr>
      <w:widowControl w:val="0"/>
      <w:adjustRightInd/>
      <w:spacing w:after="0" w:line="360" w:lineRule="auto"/>
      <w:jc w:val="both"/>
    </w:pPr>
    <w:rPr>
      <w:rFonts w:ascii="宋体" w:hAnsi="Times New Roman"/>
      <w:b/>
      <w:kern w:val="2"/>
      <w:sz w:val="24"/>
      <w:szCs w:val="20"/>
      <w:u w:color="000000"/>
    </w:rPr>
  </w:style>
  <w:style w:type="paragraph" w:customStyle="1" w:styleId="310">
    <w:name w:val="五级条标题"/>
    <w:basedOn w:val="311"/>
    <w:next w:val="305"/>
    <w:qFormat/>
    <w:uiPriority w:val="0"/>
    <w:pPr>
      <w:tabs>
        <w:tab w:val="left" w:pos="1260"/>
      </w:tabs>
      <w:outlineLvl w:val="6"/>
    </w:pPr>
  </w:style>
  <w:style w:type="paragraph" w:customStyle="1" w:styleId="311">
    <w:name w:val="四级条标题"/>
    <w:basedOn w:val="312"/>
    <w:next w:val="305"/>
    <w:qFormat/>
    <w:uiPriority w:val="0"/>
    <w:pPr>
      <w:tabs>
        <w:tab w:val="left" w:pos="1260"/>
      </w:tabs>
      <w:outlineLvl w:val="5"/>
    </w:pPr>
  </w:style>
  <w:style w:type="paragraph" w:customStyle="1" w:styleId="312">
    <w:name w:val="三级条标题"/>
    <w:basedOn w:val="313"/>
    <w:next w:val="305"/>
    <w:qFormat/>
    <w:uiPriority w:val="0"/>
    <w:pPr>
      <w:tabs>
        <w:tab w:val="left" w:pos="1260"/>
      </w:tabs>
      <w:outlineLvl w:val="4"/>
    </w:pPr>
  </w:style>
  <w:style w:type="paragraph" w:customStyle="1" w:styleId="313">
    <w:name w:val="二级条标题"/>
    <w:basedOn w:val="303"/>
    <w:next w:val="305"/>
    <w:qFormat/>
    <w:uiPriority w:val="0"/>
    <w:pPr>
      <w:ind w:left="0"/>
      <w:outlineLvl w:val="3"/>
    </w:pPr>
  </w:style>
  <w:style w:type="paragraph" w:customStyle="1" w:styleId="314">
    <w:name w:val="Level 5: (1)"/>
    <w:basedOn w:val="1"/>
    <w:qFormat/>
    <w:uiPriority w:val="0"/>
    <w:pPr>
      <w:tabs>
        <w:tab w:val="left" w:pos="1800"/>
      </w:tabs>
      <w:adjustRightInd/>
      <w:snapToGrid/>
      <w:spacing w:before="72" w:after="72"/>
      <w:ind w:left="3360" w:hanging="420"/>
      <w:jc w:val="both"/>
      <w:outlineLvl w:val="7"/>
    </w:pPr>
    <w:rPr>
      <w:rFonts w:ascii="Arial" w:hAnsi="Arial" w:eastAsia="仿宋_GB2312"/>
      <w:sz w:val="20"/>
      <w:szCs w:val="20"/>
      <w:lang w:eastAsia="en-US"/>
    </w:rPr>
  </w:style>
  <w:style w:type="paragraph" w:customStyle="1" w:styleId="315">
    <w:name w:val="Char1 Char Char Char1"/>
    <w:basedOn w:val="1"/>
    <w:qFormat/>
    <w:uiPriority w:val="0"/>
    <w:pPr>
      <w:widowControl w:val="0"/>
      <w:adjustRightInd/>
      <w:snapToGrid/>
      <w:spacing w:after="0"/>
      <w:jc w:val="both"/>
    </w:pPr>
    <w:rPr>
      <w:b/>
      <w:kern w:val="2"/>
      <w:sz w:val="30"/>
      <w:szCs w:val="30"/>
    </w:rPr>
  </w:style>
  <w:style w:type="paragraph" w:customStyle="1" w:styleId="316">
    <w:name w:val="Char1 Char Char Char"/>
    <w:basedOn w:val="1"/>
    <w:qFormat/>
    <w:uiPriority w:val="0"/>
    <w:pPr>
      <w:widowControl w:val="0"/>
      <w:adjustRightInd/>
      <w:snapToGrid/>
      <w:spacing w:after="0"/>
      <w:ind w:left="420" w:hanging="420"/>
      <w:jc w:val="both"/>
    </w:pPr>
    <w:rPr>
      <w:rFonts w:ascii="仿宋_GB2312" w:hAnsi="Times New Roman" w:eastAsia="仿宋_GB2312"/>
      <w:kern w:val="2"/>
      <w:sz w:val="24"/>
      <w:szCs w:val="28"/>
    </w:rPr>
  </w:style>
  <w:style w:type="paragraph" w:customStyle="1" w:styleId="317">
    <w:name w:val="1.1 Header2"/>
    <w:basedOn w:val="1"/>
    <w:qFormat/>
    <w:uiPriority w:val="0"/>
    <w:pPr>
      <w:adjustRightInd/>
      <w:snapToGrid/>
      <w:spacing w:after="0"/>
    </w:pPr>
    <w:rPr>
      <w:rFonts w:ascii="宋体" w:hAnsi="宋体" w:eastAsia="仿宋_GB2312"/>
      <w:color w:val="000000"/>
      <w:sz w:val="24"/>
      <w:szCs w:val="21"/>
    </w:rPr>
  </w:style>
  <w:style w:type="paragraph" w:customStyle="1" w:styleId="318">
    <w:name w:val="正文缩进6格"/>
    <w:basedOn w:val="277"/>
    <w:qFormat/>
    <w:uiPriority w:val="0"/>
    <w:pPr>
      <w:ind w:left="1758" w:leftChars="854"/>
    </w:pPr>
  </w:style>
  <w:style w:type="paragraph" w:customStyle="1" w:styleId="319">
    <w:name w:val="p17"/>
    <w:basedOn w:val="1"/>
    <w:qFormat/>
    <w:uiPriority w:val="0"/>
    <w:pPr>
      <w:adjustRightInd/>
      <w:snapToGrid/>
      <w:spacing w:after="0"/>
      <w:jc w:val="both"/>
    </w:pPr>
    <w:rPr>
      <w:rFonts w:ascii="宋体" w:hAnsi="宋体" w:cs="宋体"/>
      <w:sz w:val="21"/>
      <w:szCs w:val="21"/>
      <w:u w:color="000000"/>
    </w:rPr>
  </w:style>
  <w:style w:type="paragraph" w:customStyle="1" w:styleId="320">
    <w:name w:val="Style Heading 3 + 11 pt Line spacing:  1.5 lines"/>
    <w:basedOn w:val="4"/>
    <w:qFormat/>
    <w:uiPriority w:val="0"/>
    <w:pPr>
      <w:keepLines w:val="0"/>
      <w:widowControl/>
      <w:tabs>
        <w:tab w:val="left" w:pos="1260"/>
      </w:tabs>
      <w:spacing w:before="0" w:after="0" w:line="360" w:lineRule="auto"/>
      <w:ind w:left="236" w:leftChars="236"/>
    </w:pPr>
    <w:rPr>
      <w:rFonts w:ascii="仿宋_GB2312" w:hAnsi="Times New Roman" w:eastAsia="黑体"/>
      <w:b w:val="0"/>
      <w:sz w:val="28"/>
      <w:szCs w:val="28"/>
    </w:rPr>
  </w:style>
  <w:style w:type="paragraph" w:customStyle="1" w:styleId="321">
    <w:name w:val="列出段落2"/>
    <w:basedOn w:val="1"/>
    <w:qFormat/>
    <w:uiPriority w:val="99"/>
    <w:pPr>
      <w:widowControl w:val="0"/>
      <w:adjustRightInd/>
      <w:snapToGrid/>
      <w:spacing w:after="0"/>
      <w:ind w:firstLine="420" w:firstLineChars="200"/>
      <w:jc w:val="both"/>
    </w:pPr>
    <w:rPr>
      <w:rFonts w:ascii="Calibri" w:hAnsi="Calibri" w:eastAsia="仿宋_GB2312"/>
      <w:kern w:val="2"/>
      <w:sz w:val="24"/>
      <w:szCs w:val="21"/>
    </w:rPr>
  </w:style>
  <w:style w:type="paragraph" w:customStyle="1" w:styleId="322">
    <w:name w:val="默认段落字体 Para Char Char Char Char Char Char Char Char Char1 Char Char Char Char"/>
    <w:basedOn w:val="1"/>
    <w:qFormat/>
    <w:uiPriority w:val="99"/>
    <w:pPr>
      <w:widowControl w:val="0"/>
      <w:adjustRightInd/>
      <w:snapToGrid/>
      <w:spacing w:after="0"/>
      <w:jc w:val="both"/>
    </w:pPr>
    <w:rPr>
      <w:kern w:val="2"/>
      <w:sz w:val="24"/>
      <w:szCs w:val="20"/>
      <w:u w:color="000000"/>
    </w:rPr>
  </w:style>
  <w:style w:type="paragraph" w:customStyle="1" w:styleId="323">
    <w:name w:val="表内文字"/>
    <w:basedOn w:val="1"/>
    <w:qFormat/>
    <w:uiPriority w:val="99"/>
    <w:pPr>
      <w:widowControl w:val="0"/>
      <w:tabs>
        <w:tab w:val="left" w:pos="1418"/>
      </w:tabs>
      <w:adjustRightInd/>
      <w:snapToGrid/>
      <w:spacing w:after="0" w:line="360" w:lineRule="auto"/>
      <w:jc w:val="center"/>
    </w:pPr>
    <w:rPr>
      <w:rFonts w:ascii="仿宋_GB2312" w:hAnsi="Times New Roman" w:eastAsia="仿宋_GB2312"/>
      <w:spacing w:val="-20"/>
      <w:sz w:val="24"/>
      <w:szCs w:val="24"/>
      <w:u w:color="000000"/>
    </w:rPr>
  </w:style>
  <w:style w:type="paragraph" w:customStyle="1" w:styleId="324">
    <w:name w:val="Char Char"/>
    <w:basedOn w:val="1"/>
    <w:qFormat/>
    <w:uiPriority w:val="0"/>
    <w:pPr>
      <w:widowControl w:val="0"/>
      <w:adjustRightInd/>
      <w:snapToGrid/>
      <w:spacing w:after="0"/>
      <w:jc w:val="both"/>
    </w:pPr>
    <w:rPr>
      <w:rFonts w:ascii="仿宋_GB2312" w:hAnsi="Times New Roman" w:eastAsia="仿宋_GB2312"/>
      <w:b/>
      <w:kern w:val="2"/>
      <w:sz w:val="32"/>
      <w:szCs w:val="32"/>
    </w:rPr>
  </w:style>
  <w:style w:type="paragraph" w:customStyle="1" w:styleId="325">
    <w:name w:val="正文（缩进）"/>
    <w:basedOn w:val="1"/>
    <w:qFormat/>
    <w:uiPriority w:val="0"/>
    <w:pPr>
      <w:widowControl w:val="0"/>
      <w:adjustRightInd/>
      <w:snapToGrid/>
      <w:spacing w:beforeLines="50" w:afterLines="50" w:line="360" w:lineRule="auto"/>
      <w:ind w:firstLine="480" w:firstLineChars="200"/>
      <w:jc w:val="both"/>
    </w:pPr>
    <w:rPr>
      <w:rFonts w:ascii="仿宋_GB2312" w:hAnsi="Times New Roman" w:eastAsia="仿宋_GB2312"/>
      <w:kern w:val="2"/>
      <w:sz w:val="24"/>
      <w:szCs w:val="28"/>
    </w:rPr>
  </w:style>
  <w:style w:type="paragraph" w:customStyle="1" w:styleId="326">
    <w:name w:val="xl84"/>
    <w:basedOn w:val="1"/>
    <w:qFormat/>
    <w:uiPriority w:val="0"/>
    <w:pPr>
      <w:pBdr>
        <w:bottom w:val="single" w:color="auto" w:sz="4" w:space="0"/>
      </w:pBdr>
      <w:adjustRightInd/>
      <w:snapToGrid/>
      <w:spacing w:before="100" w:beforeAutospacing="1" w:after="100" w:afterAutospacing="1"/>
      <w:jc w:val="center"/>
    </w:pPr>
    <w:rPr>
      <w:rFonts w:ascii="方正美黑简体" w:hAnsi="宋体" w:eastAsia="方正美黑简体" w:cs="宋体"/>
      <w:b/>
      <w:bCs/>
      <w:sz w:val="60"/>
      <w:szCs w:val="60"/>
    </w:rPr>
  </w:style>
  <w:style w:type="paragraph" w:customStyle="1" w:styleId="327">
    <w:name w:val="Level 4: (i)"/>
    <w:basedOn w:val="1"/>
    <w:qFormat/>
    <w:uiPriority w:val="0"/>
    <w:pPr>
      <w:tabs>
        <w:tab w:val="left" w:pos="1440"/>
      </w:tabs>
      <w:adjustRightInd/>
      <w:snapToGrid/>
      <w:spacing w:before="72" w:after="72"/>
      <w:ind w:left="2940" w:hanging="420"/>
      <w:jc w:val="both"/>
      <w:outlineLvl w:val="6"/>
    </w:pPr>
    <w:rPr>
      <w:rFonts w:ascii="Arial" w:hAnsi="Arial" w:eastAsia="仿宋_GB2312"/>
      <w:sz w:val="20"/>
      <w:szCs w:val="20"/>
      <w:lang w:eastAsia="en-US"/>
    </w:rPr>
  </w:style>
  <w:style w:type="paragraph" w:customStyle="1" w:styleId="328">
    <w:name w:val="Char Char Char Char Char Char Char Char Char Char Char Char Char"/>
    <w:basedOn w:val="1"/>
    <w:qFormat/>
    <w:uiPriority w:val="0"/>
    <w:pPr>
      <w:adjustRightInd/>
      <w:snapToGrid/>
      <w:spacing w:after="160" w:line="240" w:lineRule="exact"/>
    </w:pPr>
    <w:rPr>
      <w:rFonts w:ascii="Verdana" w:hAnsi="Verdana"/>
      <w:sz w:val="20"/>
      <w:szCs w:val="20"/>
      <w:u w:color="000000"/>
      <w:lang w:eastAsia="en-US"/>
    </w:rPr>
  </w:style>
  <w:style w:type="paragraph" w:customStyle="1" w:styleId="329">
    <w:name w:val="RFI List 2"/>
    <w:basedOn w:val="299"/>
    <w:qFormat/>
    <w:uiPriority w:val="0"/>
    <w:pPr>
      <w:tabs>
        <w:tab w:val="clear" w:pos="360"/>
        <w:tab w:val="clear" w:pos="1800"/>
      </w:tabs>
    </w:pPr>
    <w:rPr>
      <w:rFonts w:eastAsia="Times New Roman"/>
      <w:b w:val="0"/>
      <w:bCs/>
    </w:rPr>
  </w:style>
  <w:style w:type="paragraph" w:customStyle="1" w:styleId="330">
    <w:name w:val="aspnumfaautoadjustrightr"/>
    <w:qFormat/>
    <w:uiPriority w:val="0"/>
    <w:pPr>
      <w:widowControl w:val="0"/>
      <w:autoSpaceDE w:val="0"/>
      <w:autoSpaceDN w:val="0"/>
      <w:adjustRightInd w:val="0"/>
      <w:ind w:firstLine="720"/>
      <w:jc w:val="both"/>
    </w:pPr>
    <w:rPr>
      <w:rFonts w:ascii="Calibri" w:hAnsi="Calibri" w:eastAsia="宋体" w:cs="Times New Roman"/>
      <w:u w:color="000000"/>
      <w:lang w:val="en-US" w:eastAsia="zh-CN" w:bidi="ar-SA"/>
    </w:rPr>
  </w:style>
  <w:style w:type="paragraph" w:customStyle="1" w:styleId="331">
    <w:name w:val="xl8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cs="宋体"/>
      <w:b/>
      <w:bCs/>
      <w:color w:val="000000"/>
      <w:sz w:val="30"/>
      <w:szCs w:val="30"/>
    </w:rPr>
  </w:style>
  <w:style w:type="paragraph" w:customStyle="1" w:styleId="332">
    <w:name w:val="www正文"/>
    <w:basedOn w:val="1"/>
    <w:qFormat/>
    <w:uiPriority w:val="0"/>
    <w:pPr>
      <w:widowControl w:val="0"/>
      <w:adjustRightInd/>
      <w:snapToGrid/>
      <w:spacing w:after="0"/>
      <w:ind w:firstLine="480" w:firstLineChars="200"/>
      <w:jc w:val="both"/>
    </w:pPr>
    <w:rPr>
      <w:rFonts w:ascii="仿宋_GB2312" w:hAnsi="Times New Roman" w:eastAsia="仿宋_GB2312"/>
      <w:kern w:val="2"/>
      <w:sz w:val="24"/>
      <w:szCs w:val="28"/>
    </w:rPr>
  </w:style>
  <w:style w:type="paragraph" w:customStyle="1" w:styleId="333">
    <w:name w:val="样式 仿宋_GB2312 三号 行距: 固定值 30 磅"/>
    <w:basedOn w:val="1"/>
    <w:qFormat/>
    <w:uiPriority w:val="0"/>
    <w:pPr>
      <w:widowControl w:val="0"/>
      <w:adjustRightInd/>
      <w:snapToGrid/>
      <w:spacing w:after="0" w:line="600" w:lineRule="exact"/>
      <w:ind w:firstLine="640" w:firstLineChars="200"/>
      <w:jc w:val="both"/>
    </w:pPr>
    <w:rPr>
      <w:rFonts w:ascii="仿宋_GB2312" w:hAnsi="仿宋" w:eastAsia="仿宋_GB2312" w:cs="宋体"/>
      <w:kern w:val="2"/>
      <w:sz w:val="30"/>
      <w:szCs w:val="20"/>
    </w:rPr>
  </w:style>
  <w:style w:type="paragraph" w:customStyle="1" w:styleId="334">
    <w:name w:val="目录1"/>
    <w:basedOn w:val="1"/>
    <w:next w:val="1"/>
    <w:qFormat/>
    <w:uiPriority w:val="0"/>
    <w:pPr>
      <w:tabs>
        <w:tab w:val="left" w:leader="dot" w:pos="8503"/>
      </w:tabs>
      <w:adjustRightInd/>
      <w:snapToGrid/>
      <w:spacing w:after="102" w:line="215" w:lineRule="atLeast"/>
      <w:ind w:firstLine="419"/>
    </w:pPr>
    <w:rPr>
      <w:rFonts w:ascii="Times New Roman" w:hAnsi="Times New Roman"/>
      <w:color w:val="000000"/>
      <w:sz w:val="21"/>
      <w:szCs w:val="20"/>
      <w:u w:color="000000"/>
    </w:rPr>
  </w:style>
  <w:style w:type="paragraph" w:customStyle="1" w:styleId="335">
    <w:name w:val="题目"/>
    <w:basedOn w:val="1"/>
    <w:next w:val="25"/>
    <w:qFormat/>
    <w:uiPriority w:val="0"/>
    <w:pPr>
      <w:widowControl w:val="0"/>
      <w:spacing w:after="0" w:line="360" w:lineRule="auto"/>
      <w:jc w:val="center"/>
    </w:pPr>
    <w:rPr>
      <w:rFonts w:ascii="宋体" w:hAnsi="Times New Roman"/>
      <w:sz w:val="44"/>
      <w:szCs w:val="20"/>
      <w:u w:color="000000"/>
    </w:rPr>
  </w:style>
  <w:style w:type="paragraph" w:customStyle="1" w:styleId="336">
    <w:name w:val="小条目 Char Char"/>
    <w:basedOn w:val="1"/>
    <w:qFormat/>
    <w:uiPriority w:val="0"/>
    <w:pPr>
      <w:widowControl w:val="0"/>
      <w:tabs>
        <w:tab w:val="left" w:pos="360"/>
        <w:tab w:val="left" w:pos="2160"/>
      </w:tabs>
      <w:adjustRightInd/>
      <w:snapToGrid/>
      <w:spacing w:after="0" w:line="360" w:lineRule="auto"/>
      <w:ind w:left="6" w:firstLine="420"/>
      <w:jc w:val="both"/>
    </w:pPr>
    <w:rPr>
      <w:rFonts w:ascii="宋体" w:hAnsi="Arial" w:eastAsia="仿宋_GB2312" w:cs="Arial"/>
      <w:b/>
      <w:bCs/>
      <w:caps/>
      <w:kern w:val="44"/>
      <w:sz w:val="24"/>
      <w:szCs w:val="44"/>
    </w:rPr>
  </w:style>
  <w:style w:type="paragraph" w:customStyle="1" w:styleId="337">
    <w:name w:val="Char12"/>
    <w:basedOn w:val="1"/>
    <w:qFormat/>
    <w:uiPriority w:val="0"/>
    <w:pPr>
      <w:widowControl w:val="0"/>
      <w:adjustRightInd/>
      <w:snapToGrid/>
      <w:spacing w:after="0"/>
      <w:jc w:val="both"/>
    </w:pPr>
    <w:rPr>
      <w:rFonts w:ascii="仿宋_GB2312" w:hAnsi="Times New Roman" w:eastAsia="仿宋_GB2312"/>
      <w:b/>
      <w:kern w:val="32"/>
      <w:sz w:val="24"/>
      <w:szCs w:val="24"/>
      <w:u w:color="000000"/>
    </w:rPr>
  </w:style>
  <w:style w:type="paragraph" w:customStyle="1" w:styleId="338">
    <w:name w:val="p18"/>
    <w:basedOn w:val="1"/>
    <w:qFormat/>
    <w:uiPriority w:val="0"/>
    <w:pPr>
      <w:adjustRightInd/>
      <w:snapToGrid/>
      <w:spacing w:after="0" w:line="748" w:lineRule="atLeast"/>
      <w:ind w:left="-527" w:firstLine="527"/>
      <w:jc w:val="both"/>
    </w:pPr>
    <w:rPr>
      <w:rFonts w:ascii="宋体" w:hAnsi="宋体" w:cs="宋体"/>
      <w:sz w:val="24"/>
      <w:szCs w:val="24"/>
      <w:u w:color="000000"/>
    </w:rPr>
  </w:style>
  <w:style w:type="paragraph" w:customStyle="1" w:styleId="339">
    <w:name w:val="正文表标题"/>
    <w:next w:val="305"/>
    <w:qFormat/>
    <w:uiPriority w:val="0"/>
    <w:pPr>
      <w:tabs>
        <w:tab w:val="left" w:pos="900"/>
      </w:tabs>
      <w:ind w:left="900" w:hanging="420"/>
      <w:jc w:val="center"/>
    </w:pPr>
    <w:rPr>
      <w:rFonts w:ascii="黑体" w:hAnsi="Calibri" w:eastAsia="黑体" w:cs="Times New Roman"/>
      <w:sz w:val="21"/>
      <w:u w:color="000000"/>
      <w:lang w:val="en-US" w:eastAsia="zh-CN" w:bidi="ar-SA"/>
    </w:rPr>
  </w:style>
  <w:style w:type="paragraph" w:customStyle="1" w:styleId="340">
    <w:name w:val="xl32"/>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仿宋_GB2312"/>
    </w:rPr>
  </w:style>
  <w:style w:type="paragraph" w:customStyle="1" w:styleId="341">
    <w:name w:val="RFI abc 1st Level"/>
    <w:basedOn w:val="1"/>
    <w:qFormat/>
    <w:uiPriority w:val="0"/>
    <w:pPr>
      <w:tabs>
        <w:tab w:val="left" w:pos="360"/>
        <w:tab w:val="left" w:pos="1440"/>
      </w:tabs>
      <w:adjustRightInd/>
      <w:snapToGrid/>
      <w:spacing w:after="0"/>
      <w:ind w:left="1440" w:hanging="245"/>
      <w:jc w:val="both"/>
    </w:pPr>
    <w:rPr>
      <w:rFonts w:ascii="Arial (W1)" w:hAnsi="Arial (W1)" w:eastAsia="仿宋_GB2312"/>
      <w:sz w:val="24"/>
      <w:szCs w:val="28"/>
      <w:lang w:val="en-GB" w:eastAsia="en-US"/>
    </w:rPr>
  </w:style>
  <w:style w:type="paragraph" w:customStyle="1" w:styleId="342">
    <w:name w:val="正文缩进1"/>
    <w:basedOn w:val="1"/>
    <w:next w:val="16"/>
    <w:qFormat/>
    <w:uiPriority w:val="99"/>
    <w:pPr>
      <w:widowControl w:val="0"/>
      <w:autoSpaceDE w:val="0"/>
      <w:autoSpaceDN w:val="0"/>
      <w:spacing w:after="120" w:line="360" w:lineRule="auto"/>
      <w:ind w:left="420" w:firstLine="480"/>
      <w:jc w:val="both"/>
    </w:pPr>
    <w:rPr>
      <w:rFonts w:ascii="Times New Roman" w:hAnsi="Times New Roman"/>
      <w:kern w:val="2"/>
      <w:sz w:val="24"/>
      <w:szCs w:val="20"/>
    </w:rPr>
  </w:style>
  <w:style w:type="paragraph" w:customStyle="1" w:styleId="343">
    <w:name w:val="Char Char Char Char Char Char Char Char"/>
    <w:basedOn w:val="1"/>
    <w:qFormat/>
    <w:uiPriority w:val="0"/>
    <w:pPr>
      <w:widowControl w:val="0"/>
      <w:tabs>
        <w:tab w:val="left" w:pos="360"/>
      </w:tabs>
      <w:adjustRightInd/>
      <w:snapToGrid/>
      <w:spacing w:after="0"/>
      <w:jc w:val="both"/>
    </w:pPr>
    <w:rPr>
      <w:rFonts w:ascii="Times New Roman" w:hAnsi="Times New Roman"/>
      <w:kern w:val="2"/>
      <w:sz w:val="24"/>
      <w:szCs w:val="20"/>
      <w:u w:color="000000"/>
    </w:rPr>
  </w:style>
  <w:style w:type="paragraph" w:customStyle="1" w:styleId="344">
    <w:name w:val="样式 样式1 + 加粗 行距: 固定值 20 磅"/>
    <w:basedOn w:val="116"/>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345">
    <w:name w:val="Level 3: (a)"/>
    <w:basedOn w:val="1"/>
    <w:qFormat/>
    <w:uiPriority w:val="0"/>
    <w:pPr>
      <w:tabs>
        <w:tab w:val="left" w:pos="1080"/>
      </w:tabs>
      <w:adjustRightInd/>
      <w:snapToGrid/>
      <w:spacing w:before="72" w:after="72"/>
      <w:ind w:left="2520" w:hanging="420"/>
      <w:jc w:val="both"/>
      <w:outlineLvl w:val="5"/>
    </w:pPr>
    <w:rPr>
      <w:rFonts w:ascii="Arial" w:hAnsi="Arial" w:eastAsia="仿宋_GB2312"/>
      <w:sz w:val="20"/>
      <w:szCs w:val="20"/>
      <w:lang w:eastAsia="en-US"/>
    </w:rPr>
  </w:style>
  <w:style w:type="paragraph" w:customStyle="1" w:styleId="346">
    <w:name w:val="Default Text"/>
    <w:basedOn w:val="1"/>
    <w:qFormat/>
    <w:uiPriority w:val="0"/>
    <w:pPr>
      <w:adjustRightInd/>
      <w:snapToGrid/>
      <w:spacing w:after="0"/>
    </w:pPr>
    <w:rPr>
      <w:rFonts w:eastAsia="仿宋_GB2312" w:cs="Tahoma"/>
      <w:sz w:val="24"/>
      <w:szCs w:val="28"/>
      <w:lang w:eastAsia="en-US"/>
    </w:rPr>
  </w:style>
  <w:style w:type="paragraph" w:customStyle="1" w:styleId="347">
    <w:name w:val="font6"/>
    <w:basedOn w:val="1"/>
    <w:qFormat/>
    <w:uiPriority w:val="0"/>
    <w:pPr>
      <w:adjustRightInd/>
      <w:snapToGrid/>
      <w:spacing w:before="100" w:beforeAutospacing="1" w:after="100" w:afterAutospacing="1"/>
    </w:pPr>
    <w:rPr>
      <w:rFonts w:ascii="宋体" w:hAnsi="宋体" w:cs="宋体"/>
      <w:color w:val="FF0000"/>
      <w:sz w:val="24"/>
      <w:szCs w:val="24"/>
    </w:rPr>
  </w:style>
  <w:style w:type="paragraph" w:customStyle="1" w:styleId="348">
    <w:name w:val="正文文字缩进 3"/>
    <w:basedOn w:val="1"/>
    <w:qFormat/>
    <w:uiPriority w:val="0"/>
    <w:pPr>
      <w:widowControl w:val="0"/>
      <w:suppressAutoHyphens/>
      <w:adjustRightInd/>
      <w:snapToGrid/>
      <w:spacing w:after="0" w:line="360" w:lineRule="auto"/>
      <w:ind w:left="481" w:firstLine="480"/>
      <w:jc w:val="both"/>
    </w:pPr>
    <w:rPr>
      <w:rFonts w:ascii="Times New Roman" w:hAnsi="Times New Roman" w:eastAsia="楷体_GB2312"/>
      <w:kern w:val="2"/>
      <w:sz w:val="24"/>
      <w:szCs w:val="20"/>
      <w:u w:color="000000"/>
      <w:lang w:eastAsia="ar-SA"/>
    </w:rPr>
  </w:style>
  <w:style w:type="paragraph" w:customStyle="1" w:styleId="349">
    <w:name w:val="xl8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cs="宋体"/>
      <w:color w:val="000000"/>
      <w:sz w:val="24"/>
      <w:szCs w:val="24"/>
    </w:rPr>
  </w:style>
  <w:style w:type="paragraph" w:customStyle="1" w:styleId="350">
    <w:name w:val="xl7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b/>
      <w:bCs/>
      <w:color w:val="000000"/>
      <w:sz w:val="30"/>
      <w:szCs w:val="30"/>
    </w:rPr>
  </w:style>
  <w:style w:type="paragraph" w:customStyle="1" w:styleId="351">
    <w:name w:val="Char1 Char Char Char Char Char Char Char Char Char Char Char Char Char Char Char"/>
    <w:basedOn w:val="1"/>
    <w:qFormat/>
    <w:uiPriority w:val="0"/>
    <w:pPr>
      <w:widowControl w:val="0"/>
      <w:adjustRightInd/>
      <w:snapToGrid/>
      <w:spacing w:after="0"/>
      <w:jc w:val="both"/>
    </w:pPr>
    <w:rPr>
      <w:rFonts w:ascii="Times New Roman" w:hAnsi="Times New Roman"/>
      <w:kern w:val="2"/>
      <w:sz w:val="21"/>
      <w:szCs w:val="24"/>
    </w:rPr>
  </w:style>
  <w:style w:type="paragraph" w:customStyle="1" w:styleId="35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adjustRightInd/>
      <w:snapToGrid/>
      <w:spacing w:before="100" w:beforeAutospacing="1" w:after="100" w:afterAutospacing="1"/>
    </w:pPr>
    <w:rPr>
      <w:rFonts w:ascii="宋体" w:hAnsi="宋体" w:cs="宋体"/>
      <w:color w:val="000000"/>
      <w:sz w:val="24"/>
      <w:szCs w:val="24"/>
    </w:rPr>
  </w:style>
  <w:style w:type="paragraph" w:customStyle="1" w:styleId="353">
    <w:name w:val="标准书眉_奇数页"/>
    <w:next w:val="1"/>
    <w:qFormat/>
    <w:uiPriority w:val="0"/>
    <w:pPr>
      <w:tabs>
        <w:tab w:val="center" w:pos="4154"/>
        <w:tab w:val="right" w:pos="8306"/>
      </w:tabs>
      <w:spacing w:after="120"/>
      <w:jc w:val="right"/>
    </w:pPr>
    <w:rPr>
      <w:rFonts w:ascii="Calibri" w:hAnsi="Calibri" w:eastAsia="宋体" w:cs="Times New Roman"/>
      <w:sz w:val="21"/>
      <w:u w:color="000000"/>
      <w:lang w:val="en-US" w:eastAsia="zh-CN" w:bidi="ar-SA"/>
    </w:rPr>
  </w:style>
  <w:style w:type="paragraph" w:customStyle="1" w:styleId="354">
    <w:name w:val="xl6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新宋体" w:hAnsi="新宋体" w:eastAsia="新宋体" w:cs="宋体"/>
      <w:color w:val="000000"/>
      <w:sz w:val="24"/>
      <w:szCs w:val="24"/>
    </w:rPr>
  </w:style>
  <w:style w:type="paragraph" w:customStyle="1" w:styleId="355">
    <w:name w:val="Content Bullet"/>
    <w:basedOn w:val="1"/>
    <w:qFormat/>
    <w:uiPriority w:val="0"/>
    <w:pPr>
      <w:tabs>
        <w:tab w:val="left" w:pos="420"/>
        <w:tab w:val="left" w:pos="696"/>
        <w:tab w:val="left" w:pos="3060"/>
        <w:tab w:val="left" w:pos="3600"/>
      </w:tabs>
      <w:adjustRightInd/>
      <w:snapToGrid/>
      <w:spacing w:after="120"/>
      <w:ind w:left="720" w:hanging="720"/>
    </w:pPr>
    <w:rPr>
      <w:rFonts w:ascii="Book Antiqua" w:hAnsi="Book Antiqua" w:eastAsia="仿宋_GB2312"/>
      <w:szCs w:val="20"/>
      <w:lang w:val="en-GB" w:eastAsia="en-US"/>
    </w:rPr>
  </w:style>
  <w:style w:type="paragraph" w:customStyle="1" w:styleId="356">
    <w:name w:val="简单回函地址"/>
    <w:basedOn w:val="1"/>
    <w:qFormat/>
    <w:uiPriority w:val="0"/>
    <w:pPr>
      <w:widowControl w:val="0"/>
      <w:adjustRightInd/>
      <w:snapToGrid/>
      <w:spacing w:after="0"/>
      <w:jc w:val="both"/>
    </w:pPr>
    <w:rPr>
      <w:rFonts w:ascii="宋体" w:hAnsi="宋体" w:eastAsia="仿宋_GB2312"/>
      <w:color w:val="000000"/>
      <w:kern w:val="2"/>
      <w:sz w:val="28"/>
      <w:szCs w:val="21"/>
    </w:rPr>
  </w:style>
  <w:style w:type="paragraph" w:customStyle="1" w:styleId="357">
    <w:name w:val="普通文字"/>
    <w:basedOn w:val="1"/>
    <w:qFormat/>
    <w:uiPriority w:val="0"/>
    <w:pPr>
      <w:adjustRightInd/>
      <w:snapToGrid/>
      <w:spacing w:after="0" w:line="351" w:lineRule="atLeast"/>
      <w:ind w:firstLine="419"/>
      <w:jc w:val="both"/>
    </w:pPr>
    <w:rPr>
      <w:rFonts w:ascii="宋体" w:hAnsi="Times New Roman"/>
      <w:color w:val="000000"/>
      <w:sz w:val="21"/>
      <w:szCs w:val="20"/>
      <w:u w:color="000000"/>
    </w:rPr>
  </w:style>
  <w:style w:type="paragraph" w:customStyle="1" w:styleId="358">
    <w:name w:val="Char Char16"/>
    <w:basedOn w:val="1"/>
    <w:qFormat/>
    <w:uiPriority w:val="0"/>
    <w:pPr>
      <w:widowControl w:val="0"/>
      <w:adjustRightInd/>
      <w:snapToGrid/>
      <w:spacing w:after="0" w:line="360" w:lineRule="auto"/>
      <w:jc w:val="both"/>
    </w:pPr>
    <w:rPr>
      <w:kern w:val="2"/>
      <w:sz w:val="24"/>
      <w:szCs w:val="20"/>
      <w:u w:color="000000"/>
    </w:rPr>
  </w:style>
  <w:style w:type="paragraph" w:customStyle="1" w:styleId="359">
    <w:name w:val="13"/>
    <w:basedOn w:val="1"/>
    <w:qFormat/>
    <w:uiPriority w:val="0"/>
    <w:pPr>
      <w:widowControl w:val="0"/>
      <w:tabs>
        <w:tab w:val="left" w:pos="420"/>
      </w:tabs>
      <w:adjustRightInd/>
      <w:snapToGrid/>
      <w:spacing w:after="0" w:line="360" w:lineRule="auto"/>
      <w:jc w:val="both"/>
    </w:pPr>
    <w:rPr>
      <w:rFonts w:ascii="仿宋_GB2312" w:hAnsi="Arial" w:eastAsia="仿宋_GB2312"/>
      <w:kern w:val="2"/>
      <w:sz w:val="24"/>
      <w:szCs w:val="18"/>
    </w:rPr>
  </w:style>
  <w:style w:type="paragraph" w:customStyle="1" w:styleId="360">
    <w:name w:val="Char Char1 Char Char Char Char Char Char Char Char"/>
    <w:basedOn w:val="1"/>
    <w:qFormat/>
    <w:uiPriority w:val="0"/>
    <w:pPr>
      <w:adjustRightInd/>
      <w:snapToGrid/>
      <w:spacing w:after="160" w:line="240" w:lineRule="exact"/>
    </w:pPr>
    <w:rPr>
      <w:rFonts w:ascii="Verdana" w:hAnsi="Verdana"/>
      <w:sz w:val="20"/>
      <w:szCs w:val="20"/>
      <w:u w:color="000000"/>
      <w:lang w:eastAsia="en-US"/>
    </w:rPr>
  </w:style>
  <w:style w:type="paragraph" w:customStyle="1" w:styleId="361">
    <w:name w:val="Char Char Char Char Char Char Char"/>
    <w:basedOn w:val="1"/>
    <w:qFormat/>
    <w:uiPriority w:val="0"/>
    <w:pPr>
      <w:widowControl w:val="0"/>
      <w:adjustRightInd/>
      <w:snapToGrid/>
      <w:spacing w:after="0"/>
      <w:jc w:val="both"/>
    </w:pPr>
    <w:rPr>
      <w:rFonts w:ascii="仿宋_GB2312" w:hAnsi="Times New Roman" w:eastAsia="仿宋_GB2312"/>
      <w:b/>
      <w:kern w:val="2"/>
      <w:sz w:val="32"/>
      <w:szCs w:val="32"/>
      <w:u w:color="000000"/>
    </w:rPr>
  </w:style>
  <w:style w:type="paragraph" w:customStyle="1" w:styleId="362">
    <w:name w:val="Char21"/>
    <w:basedOn w:val="1"/>
    <w:qFormat/>
    <w:uiPriority w:val="99"/>
    <w:pPr>
      <w:widowControl w:val="0"/>
      <w:adjustRightInd/>
      <w:snapToGrid/>
      <w:spacing w:after="0" w:line="360" w:lineRule="auto"/>
      <w:jc w:val="both"/>
    </w:pPr>
    <w:rPr>
      <w:kern w:val="2"/>
      <w:sz w:val="24"/>
      <w:szCs w:val="20"/>
      <w:u w:color="000000"/>
    </w:rPr>
  </w:style>
  <w:style w:type="paragraph" w:customStyle="1" w:styleId="363">
    <w:name w:val="正文无缩进"/>
    <w:basedOn w:val="278"/>
    <w:qFormat/>
    <w:uiPriority w:val="0"/>
    <w:pPr>
      <w:ind w:firstLine="0" w:firstLineChars="0"/>
    </w:pPr>
  </w:style>
  <w:style w:type="paragraph" w:customStyle="1" w:styleId="364">
    <w:name w:val="部分1"/>
    <w:basedOn w:val="1"/>
    <w:qFormat/>
    <w:uiPriority w:val="0"/>
    <w:pPr>
      <w:keepNext/>
      <w:pageBreakBefore/>
      <w:widowControl w:val="0"/>
      <w:tabs>
        <w:tab w:val="left" w:pos="720"/>
      </w:tabs>
      <w:adjustRightInd/>
      <w:snapToGrid/>
      <w:spacing w:after="0" w:line="360" w:lineRule="auto"/>
      <w:jc w:val="center"/>
      <w:outlineLvl w:val="0"/>
    </w:pPr>
    <w:rPr>
      <w:rFonts w:ascii="Times New Roman" w:hAnsi="Times New Roman" w:eastAsia="黑体"/>
      <w:b/>
      <w:kern w:val="44"/>
      <w:sz w:val="36"/>
      <w:szCs w:val="20"/>
      <w:u w:color="000000"/>
    </w:rPr>
  </w:style>
  <w:style w:type="paragraph" w:customStyle="1" w:styleId="365">
    <w:name w:val="Bullet 1"/>
    <w:basedOn w:val="1"/>
    <w:qFormat/>
    <w:uiPriority w:val="0"/>
    <w:pPr>
      <w:adjustRightInd/>
      <w:snapToGrid/>
      <w:spacing w:after="0"/>
    </w:pPr>
    <w:rPr>
      <w:rFonts w:eastAsia="仿宋_GB2312" w:cs="Tahoma"/>
      <w:sz w:val="24"/>
      <w:szCs w:val="28"/>
      <w:lang w:eastAsia="en-US"/>
    </w:rPr>
  </w:style>
  <w:style w:type="paragraph" w:customStyle="1" w:styleId="366">
    <w:name w:val="xl7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b/>
      <w:bCs/>
      <w:color w:val="000000"/>
      <w:sz w:val="30"/>
      <w:szCs w:val="30"/>
    </w:rPr>
  </w:style>
  <w:style w:type="paragraph" w:customStyle="1" w:styleId="367">
    <w:name w:val="0"/>
    <w:basedOn w:val="1"/>
    <w:qFormat/>
    <w:uiPriority w:val="0"/>
    <w:pPr>
      <w:adjustRightInd/>
      <w:snapToGrid/>
      <w:spacing w:after="0"/>
      <w:jc w:val="both"/>
    </w:pPr>
    <w:rPr>
      <w:rFonts w:ascii="Times New Roman" w:hAnsi="Times New Roman"/>
      <w:sz w:val="24"/>
      <w:szCs w:val="20"/>
      <w:u w:color="000000"/>
    </w:rPr>
  </w:style>
  <w:style w:type="paragraph" w:customStyle="1" w:styleId="368">
    <w:name w:val="正文，首行缩进:"/>
    <w:basedOn w:val="1"/>
    <w:qFormat/>
    <w:uiPriority w:val="0"/>
    <w:pPr>
      <w:widowControl w:val="0"/>
      <w:adjustRightInd/>
      <w:snapToGrid/>
      <w:spacing w:after="0" w:line="360" w:lineRule="auto"/>
      <w:ind w:firstLine="360" w:firstLineChars="150"/>
    </w:pPr>
    <w:rPr>
      <w:rFonts w:ascii="Arial" w:hAnsi="Arial" w:cs="宋体"/>
      <w:kern w:val="2"/>
      <w:sz w:val="24"/>
      <w:szCs w:val="20"/>
      <w:u w:color="000000"/>
    </w:rPr>
  </w:style>
  <w:style w:type="paragraph" w:customStyle="1" w:styleId="369">
    <w:name w:val="表格文字_居中"/>
    <w:basedOn w:val="1"/>
    <w:qFormat/>
    <w:uiPriority w:val="0"/>
    <w:pPr>
      <w:widowControl w:val="0"/>
      <w:adjustRightInd/>
      <w:snapToGrid/>
      <w:spacing w:after="0" w:line="360" w:lineRule="auto"/>
      <w:jc w:val="center"/>
    </w:pPr>
    <w:rPr>
      <w:rFonts w:ascii="Times New Roman" w:hAnsi="Times New Roman"/>
      <w:kern w:val="2"/>
      <w:sz w:val="21"/>
      <w:szCs w:val="24"/>
    </w:rPr>
  </w:style>
  <w:style w:type="paragraph" w:customStyle="1" w:styleId="370">
    <w:name w:val="默认段落字体 Para Char Char Char1 Char"/>
    <w:basedOn w:val="1"/>
    <w:qFormat/>
    <w:uiPriority w:val="0"/>
    <w:pPr>
      <w:widowControl w:val="0"/>
      <w:adjustRightInd/>
      <w:snapToGrid/>
      <w:spacing w:after="0" w:line="240" w:lineRule="atLeast"/>
      <w:ind w:left="420" w:firstLine="420"/>
      <w:jc w:val="both"/>
    </w:pPr>
    <w:rPr>
      <w:rFonts w:ascii="Times New Roman" w:hAnsi="Times New Roman"/>
      <w:kern w:val="2"/>
      <w:sz w:val="24"/>
      <w:szCs w:val="24"/>
      <w:u w:color="000000"/>
    </w:rPr>
  </w:style>
  <w:style w:type="paragraph" w:customStyle="1" w:styleId="371">
    <w:name w:val="tabletext"/>
    <w:basedOn w:val="1"/>
    <w:qFormat/>
    <w:uiPriority w:val="0"/>
    <w:pPr>
      <w:adjustRightInd/>
      <w:snapToGrid/>
      <w:spacing w:before="100" w:beforeAutospacing="1" w:after="100" w:afterAutospacing="1"/>
    </w:pPr>
    <w:rPr>
      <w:rFonts w:ascii="宋体" w:hAnsi="宋体" w:cs="宋体"/>
      <w:sz w:val="24"/>
      <w:szCs w:val="24"/>
      <w:u w:color="000000"/>
    </w:rPr>
  </w:style>
  <w:style w:type="paragraph" w:customStyle="1" w:styleId="372">
    <w:name w:val="xl48"/>
    <w:basedOn w:val="1"/>
    <w:qFormat/>
    <w:uiPriority w:val="0"/>
    <w:pPr>
      <w:pBdr>
        <w:left w:val="single" w:color="auto" w:sz="4" w:space="0"/>
        <w:bottom w:val="single" w:color="auto" w:sz="8"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sz w:val="24"/>
      <w:szCs w:val="28"/>
    </w:rPr>
  </w:style>
  <w:style w:type="paragraph" w:customStyle="1" w:styleId="373">
    <w:name w:val="正文 New"/>
    <w:qFormat/>
    <w:uiPriority w:val="0"/>
    <w:pPr>
      <w:widowControl w:val="0"/>
      <w:jc w:val="both"/>
    </w:pPr>
    <w:rPr>
      <w:rFonts w:ascii="Calibri" w:hAnsi="Calibri" w:eastAsia="宋体" w:cs="Times New Roman"/>
      <w:kern w:val="2"/>
      <w:sz w:val="21"/>
      <w:szCs w:val="24"/>
      <w:u w:color="000000"/>
      <w:lang w:val="en-US" w:eastAsia="zh-CN" w:bidi="ar-SA"/>
    </w:rPr>
  </w:style>
  <w:style w:type="paragraph" w:customStyle="1" w:styleId="374">
    <w:name w:val="项目符号2"/>
    <w:basedOn w:val="1"/>
    <w:qFormat/>
    <w:uiPriority w:val="0"/>
    <w:pPr>
      <w:widowControl w:val="0"/>
      <w:tabs>
        <w:tab w:val="left" w:pos="2591"/>
      </w:tabs>
      <w:adjustRightInd/>
      <w:spacing w:after="0" w:line="300" w:lineRule="auto"/>
      <w:ind w:left="2155" w:hanging="284"/>
      <w:jc w:val="both"/>
    </w:pPr>
    <w:rPr>
      <w:rFonts w:ascii="宋体" w:hAnsi="Times New Roman" w:eastAsia="仿宋_GB2312"/>
      <w:kern w:val="2"/>
      <w:sz w:val="24"/>
      <w:szCs w:val="20"/>
    </w:rPr>
  </w:style>
  <w:style w:type="paragraph" w:customStyle="1" w:styleId="375">
    <w:name w:val="项目"/>
    <w:basedOn w:val="27"/>
    <w:next w:val="27"/>
    <w:qFormat/>
    <w:uiPriority w:val="0"/>
    <w:pPr>
      <w:tabs>
        <w:tab w:val="left" w:pos="420"/>
        <w:tab w:val="left" w:pos="720"/>
      </w:tabs>
      <w:spacing w:after="0" w:line="360" w:lineRule="auto"/>
      <w:ind w:left="420" w:hanging="720"/>
    </w:pPr>
    <w:rPr>
      <w:rFonts w:ascii="Times New Roman" w:hAnsi="Times New Roman" w:eastAsia="宋体"/>
      <w:kern w:val="0"/>
      <w:szCs w:val="20"/>
    </w:rPr>
  </w:style>
  <w:style w:type="paragraph" w:customStyle="1" w:styleId="376">
    <w:name w:val="1 Char Char Char Char"/>
    <w:basedOn w:val="1"/>
    <w:qFormat/>
    <w:uiPriority w:val="0"/>
    <w:pPr>
      <w:widowControl w:val="0"/>
      <w:adjustRightInd/>
      <w:snapToGrid/>
      <w:spacing w:after="0"/>
      <w:jc w:val="both"/>
    </w:pPr>
    <w:rPr>
      <w:kern w:val="2"/>
      <w:sz w:val="24"/>
      <w:szCs w:val="20"/>
    </w:rPr>
  </w:style>
  <w:style w:type="paragraph" w:customStyle="1" w:styleId="377">
    <w:name w:val="默认段落字体 Para Char"/>
    <w:basedOn w:val="1"/>
    <w:qFormat/>
    <w:uiPriority w:val="0"/>
    <w:pPr>
      <w:widowControl w:val="0"/>
      <w:adjustRightInd/>
      <w:snapToGrid/>
      <w:spacing w:after="0"/>
      <w:jc w:val="both"/>
    </w:pPr>
    <w:rPr>
      <w:kern w:val="2"/>
      <w:sz w:val="24"/>
      <w:szCs w:val="20"/>
      <w:u w:color="000000"/>
    </w:rPr>
  </w:style>
  <w:style w:type="paragraph" w:customStyle="1" w:styleId="378">
    <w:name w:val="Proposals body"/>
    <w:basedOn w:val="1"/>
    <w:next w:val="1"/>
    <w:qFormat/>
    <w:uiPriority w:val="0"/>
    <w:pPr>
      <w:adjustRightInd/>
      <w:snapToGrid/>
      <w:spacing w:after="0" w:line="360" w:lineRule="auto"/>
    </w:pPr>
    <w:rPr>
      <w:rFonts w:ascii="宋体" w:hAnsi="Times New Roman" w:eastAsia="仿宋_GB2312"/>
      <w:snapToGrid w:val="0"/>
      <w:color w:val="000000"/>
      <w:sz w:val="24"/>
      <w:szCs w:val="20"/>
    </w:rPr>
  </w:style>
  <w:style w:type="paragraph" w:customStyle="1" w:styleId="379">
    <w:name w:val="p23"/>
    <w:basedOn w:val="1"/>
    <w:qFormat/>
    <w:uiPriority w:val="0"/>
    <w:pPr>
      <w:adjustRightInd/>
      <w:snapToGrid/>
      <w:spacing w:before="100" w:beforeAutospacing="1" w:after="100" w:afterAutospacing="1"/>
    </w:pPr>
    <w:rPr>
      <w:rFonts w:ascii="宋体" w:hAnsi="宋体" w:cs="宋体"/>
      <w:sz w:val="24"/>
      <w:szCs w:val="24"/>
    </w:rPr>
  </w:style>
  <w:style w:type="paragraph" w:customStyle="1" w:styleId="380">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cs="宋体"/>
      <w:color w:val="000000"/>
      <w:sz w:val="24"/>
      <w:szCs w:val="24"/>
    </w:rPr>
  </w:style>
  <w:style w:type="paragraph" w:customStyle="1" w:styleId="381">
    <w:name w:val="RFI text from 3rd Level"/>
    <w:basedOn w:val="283"/>
    <w:qFormat/>
    <w:uiPriority w:val="0"/>
    <w:pPr>
      <w:tabs>
        <w:tab w:val="clear" w:pos="360"/>
      </w:tabs>
    </w:pPr>
    <w:rPr>
      <w:b w:val="0"/>
      <w:lang w:eastAsia="zh-CN"/>
    </w:rPr>
  </w:style>
  <w:style w:type="paragraph" w:customStyle="1" w:styleId="382">
    <w:name w:val="BodyText"/>
    <w:basedOn w:val="1"/>
    <w:qFormat/>
    <w:uiPriority w:val="0"/>
    <w:pPr>
      <w:adjustRightInd/>
      <w:snapToGrid/>
      <w:spacing w:after="120"/>
    </w:pPr>
    <w:rPr>
      <w:rFonts w:ascii="FuturaA Bk BT" w:hAnsi="FuturaA Bk BT" w:eastAsia="仿宋_GB2312"/>
      <w:sz w:val="20"/>
      <w:szCs w:val="20"/>
    </w:rPr>
  </w:style>
  <w:style w:type="paragraph" w:customStyle="1" w:styleId="383">
    <w:name w:val="标题 3.1"/>
    <w:basedOn w:val="4"/>
    <w:qFormat/>
    <w:uiPriority w:val="0"/>
    <w:pPr>
      <w:tabs>
        <w:tab w:val="left" w:pos="5614"/>
      </w:tabs>
      <w:spacing w:line="600" w:lineRule="exact"/>
    </w:pPr>
    <w:rPr>
      <w:rFonts w:ascii="仿宋_GB2312" w:hAnsi="Times New Roman" w:eastAsia="宋体"/>
      <w:sz w:val="36"/>
    </w:rPr>
  </w:style>
  <w:style w:type="paragraph" w:customStyle="1" w:styleId="384">
    <w:name w:val="xl25"/>
    <w:basedOn w:val="1"/>
    <w:qFormat/>
    <w:uiPriority w:val="0"/>
    <w:pPr>
      <w:adjustRightInd/>
      <w:snapToGrid/>
      <w:spacing w:before="100" w:beforeAutospacing="1" w:after="100" w:afterAutospacing="1"/>
      <w:jc w:val="center"/>
    </w:pPr>
    <w:rPr>
      <w:rFonts w:ascii="楷体_GB2312" w:hAnsi="宋体" w:eastAsia="楷体_GB2312"/>
      <w:sz w:val="24"/>
      <w:szCs w:val="24"/>
      <w:u w:color="000000"/>
    </w:rPr>
  </w:style>
  <w:style w:type="paragraph" w:customStyle="1" w:styleId="385">
    <w:name w:val="Char3 Char Char Char1"/>
    <w:basedOn w:val="1"/>
    <w:qFormat/>
    <w:uiPriority w:val="0"/>
    <w:pPr>
      <w:adjustRightInd/>
      <w:snapToGrid/>
      <w:spacing w:after="160" w:line="240" w:lineRule="exact"/>
    </w:pPr>
    <w:rPr>
      <w:rFonts w:ascii="Verdana" w:hAnsi="Verdana"/>
      <w:sz w:val="20"/>
      <w:szCs w:val="20"/>
      <w:lang w:eastAsia="en-US"/>
    </w:rPr>
  </w:style>
  <w:style w:type="paragraph" w:customStyle="1" w:styleId="386">
    <w:name w:val="此正文"/>
    <w:basedOn w:val="1"/>
    <w:qFormat/>
    <w:uiPriority w:val="0"/>
    <w:pPr>
      <w:widowControl w:val="0"/>
      <w:adjustRightInd/>
      <w:snapToGrid/>
      <w:spacing w:after="0" w:line="360" w:lineRule="auto"/>
      <w:ind w:firstLine="200" w:firstLineChars="200"/>
      <w:jc w:val="both"/>
    </w:pPr>
    <w:rPr>
      <w:rFonts w:ascii="Times New Roman" w:hAnsi="Times New Roman"/>
      <w:kern w:val="2"/>
      <w:sz w:val="24"/>
      <w:szCs w:val="24"/>
      <w:u w:color="000000"/>
    </w:rPr>
  </w:style>
  <w:style w:type="paragraph" w:customStyle="1" w:styleId="387">
    <w:name w:val="a1"/>
    <w:basedOn w:val="1"/>
    <w:qFormat/>
    <w:uiPriority w:val="0"/>
    <w:pPr>
      <w:adjustRightInd/>
      <w:snapToGrid/>
      <w:spacing w:after="0" w:line="300" w:lineRule="atLeast"/>
    </w:pPr>
    <w:rPr>
      <w:rFonts w:ascii="宋体" w:hAnsi="宋体"/>
      <w:sz w:val="18"/>
      <w:szCs w:val="20"/>
      <w:u w:color="000000"/>
    </w:rPr>
  </w:style>
  <w:style w:type="paragraph" w:customStyle="1" w:styleId="388">
    <w:name w:val="Char Char Char Char Char Char Char1"/>
    <w:basedOn w:val="1"/>
    <w:qFormat/>
    <w:uiPriority w:val="0"/>
    <w:pPr>
      <w:widowControl w:val="0"/>
      <w:adjustRightInd/>
      <w:snapToGrid/>
      <w:spacing w:after="0"/>
      <w:jc w:val="both"/>
    </w:pPr>
    <w:rPr>
      <w:rFonts w:ascii="仿宋_GB2312" w:hAnsi="Times New Roman" w:eastAsia="仿宋_GB2312"/>
      <w:b/>
      <w:kern w:val="2"/>
      <w:sz w:val="32"/>
      <w:szCs w:val="32"/>
    </w:rPr>
  </w:style>
  <w:style w:type="paragraph" w:customStyle="1" w:styleId="389">
    <w:name w:val="PDGInstructions"/>
    <w:basedOn w:val="1"/>
    <w:qFormat/>
    <w:uiPriority w:val="0"/>
    <w:pPr>
      <w:adjustRightInd/>
      <w:snapToGrid/>
      <w:spacing w:before="60" w:after="60"/>
      <w:ind w:right="360"/>
    </w:pPr>
    <w:rPr>
      <w:rFonts w:ascii="Garamond" w:hAnsi="Garamond"/>
      <w:color w:val="FF0000"/>
      <w:sz w:val="24"/>
      <w:szCs w:val="20"/>
      <w:lang w:eastAsia="en-US"/>
    </w:rPr>
  </w:style>
  <w:style w:type="paragraph" w:customStyle="1" w:styleId="390">
    <w:name w:val="Char Char Char2 Char"/>
    <w:basedOn w:val="1"/>
    <w:qFormat/>
    <w:uiPriority w:val="0"/>
    <w:pPr>
      <w:widowControl w:val="0"/>
      <w:tabs>
        <w:tab w:val="left" w:pos="1174"/>
      </w:tabs>
      <w:adjustRightInd/>
      <w:snapToGrid/>
      <w:spacing w:after="0"/>
      <w:ind w:left="1174" w:hanging="720"/>
      <w:jc w:val="both"/>
    </w:pPr>
    <w:rPr>
      <w:rFonts w:ascii="Times New Roman" w:hAnsi="Times New Roman"/>
      <w:kern w:val="2"/>
      <w:sz w:val="21"/>
      <w:szCs w:val="24"/>
      <w:u w:color="000000"/>
    </w:rPr>
  </w:style>
  <w:style w:type="paragraph" w:customStyle="1" w:styleId="391">
    <w:name w:val="样式 列表编号 + 段后: 0.5 行"/>
    <w:basedOn w:val="14"/>
    <w:qFormat/>
    <w:uiPriority w:val="0"/>
    <w:pPr>
      <w:widowControl/>
      <w:jc w:val="left"/>
    </w:pPr>
    <w:rPr>
      <w:rFonts w:cs="宋体"/>
      <w:kern w:val="0"/>
      <w:sz w:val="24"/>
    </w:rPr>
  </w:style>
  <w:style w:type="paragraph" w:customStyle="1" w:styleId="392">
    <w:name w:val="方案正文-样式 小四 行距: 1.5 倍行距"/>
    <w:basedOn w:val="1"/>
    <w:qFormat/>
    <w:uiPriority w:val="0"/>
    <w:pPr>
      <w:widowControl w:val="0"/>
      <w:adjustRightInd/>
      <w:snapToGrid/>
      <w:spacing w:after="0" w:line="360" w:lineRule="auto"/>
      <w:ind w:firstLine="480" w:firstLineChars="200"/>
      <w:jc w:val="both"/>
    </w:pPr>
    <w:rPr>
      <w:rFonts w:ascii="仿宋_GB2312" w:hAnsi="Times New Roman" w:eastAsia="仿宋_GB2312"/>
      <w:kern w:val="2"/>
      <w:sz w:val="24"/>
      <w:szCs w:val="28"/>
    </w:rPr>
  </w:style>
  <w:style w:type="paragraph" w:customStyle="1" w:styleId="393">
    <w:name w:val="Char11"/>
    <w:basedOn w:val="1"/>
    <w:qFormat/>
    <w:uiPriority w:val="0"/>
    <w:pPr>
      <w:widowControl w:val="0"/>
      <w:adjustRightInd/>
      <w:snapToGrid/>
      <w:spacing w:after="0"/>
      <w:jc w:val="both"/>
    </w:pPr>
    <w:rPr>
      <w:rFonts w:ascii="仿宋_GB2312" w:hAnsi="Times New Roman" w:eastAsia="仿宋_GB2312"/>
      <w:b/>
      <w:kern w:val="2"/>
      <w:sz w:val="32"/>
      <w:szCs w:val="32"/>
    </w:rPr>
  </w:style>
  <w:style w:type="paragraph" w:customStyle="1" w:styleId="394">
    <w:name w:val="button"/>
    <w:basedOn w:val="1"/>
    <w:qFormat/>
    <w:uiPriority w:val="0"/>
    <w:pPr>
      <w:adjustRightInd/>
      <w:snapToGrid/>
      <w:spacing w:before="100" w:beforeAutospacing="1" w:after="100" w:afterAutospacing="1"/>
    </w:pPr>
    <w:rPr>
      <w:rFonts w:ascii="Arial Unicode MS" w:hAnsi="Arial Unicode MS"/>
      <w:color w:val="000000"/>
      <w:sz w:val="24"/>
      <w:szCs w:val="24"/>
      <w:u w:color="000000"/>
    </w:rPr>
  </w:style>
  <w:style w:type="paragraph" w:customStyle="1" w:styleId="395">
    <w:name w:val="Char Char Char Char1"/>
    <w:basedOn w:val="1"/>
    <w:qFormat/>
    <w:uiPriority w:val="99"/>
    <w:pPr>
      <w:widowControl w:val="0"/>
      <w:adjustRightInd/>
      <w:snapToGrid/>
      <w:spacing w:after="0"/>
      <w:jc w:val="both"/>
    </w:pPr>
    <w:rPr>
      <w:rFonts w:ascii="仿宋_GB2312" w:hAnsi="Times New Roman" w:eastAsia="仿宋_GB2312"/>
      <w:b/>
      <w:kern w:val="2"/>
      <w:sz w:val="32"/>
      <w:szCs w:val="32"/>
    </w:rPr>
  </w:style>
  <w:style w:type="paragraph" w:customStyle="1" w:styleId="396">
    <w:name w:val="xl8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cs="宋体"/>
      <w:color w:val="000000"/>
      <w:sz w:val="24"/>
      <w:szCs w:val="24"/>
    </w:rPr>
  </w:style>
  <w:style w:type="paragraph" w:customStyle="1" w:styleId="397">
    <w:name w:val="样式 仿宋_GB2312 四号 居中"/>
    <w:basedOn w:val="1"/>
    <w:qFormat/>
    <w:uiPriority w:val="0"/>
    <w:pPr>
      <w:widowControl w:val="0"/>
      <w:adjustRightInd/>
      <w:snapToGrid/>
      <w:spacing w:after="0"/>
      <w:jc w:val="center"/>
    </w:pPr>
    <w:rPr>
      <w:rFonts w:ascii="仿宋_GB2312" w:hAnsi="仿宋" w:eastAsia="仿宋_GB2312" w:cs="宋体"/>
      <w:kern w:val="2"/>
      <w:sz w:val="24"/>
      <w:szCs w:val="20"/>
    </w:rPr>
  </w:style>
  <w:style w:type="paragraph" w:customStyle="1" w:styleId="398">
    <w:name w:val="Char Char1 Char Char Char"/>
    <w:basedOn w:val="1"/>
    <w:qFormat/>
    <w:uiPriority w:val="0"/>
    <w:pPr>
      <w:widowControl w:val="0"/>
      <w:adjustRightInd/>
      <w:snapToGrid/>
      <w:spacing w:after="0"/>
      <w:jc w:val="both"/>
    </w:pPr>
    <w:rPr>
      <w:rFonts w:ascii="仿宋_GB2312" w:hAnsi="Times New Roman" w:eastAsia="仿宋_GB2312"/>
      <w:b/>
      <w:kern w:val="2"/>
      <w:sz w:val="32"/>
      <w:szCs w:val="20"/>
      <w:u w:color="000000"/>
    </w:rPr>
  </w:style>
  <w:style w:type="paragraph" w:customStyle="1" w:styleId="399">
    <w:name w:val="Test2"/>
    <w:basedOn w:val="2"/>
    <w:qFormat/>
    <w:uiPriority w:val="0"/>
    <w:pPr>
      <w:widowControl/>
      <w:adjustRightInd w:val="0"/>
      <w:snapToGrid w:val="0"/>
      <w:spacing w:before="360" w:after="360" w:line="480" w:lineRule="exact"/>
      <w:jc w:val="center"/>
    </w:pPr>
    <w:rPr>
      <w:rFonts w:ascii="仿宋_GB2312" w:eastAsia="仿宋_GB2312"/>
      <w:b w:val="0"/>
      <w:kern w:val="0"/>
      <w:sz w:val="24"/>
      <w:szCs w:val="24"/>
      <w:u w:color="000000"/>
    </w:rPr>
  </w:style>
  <w:style w:type="paragraph" w:customStyle="1" w:styleId="400">
    <w:name w:val="List Paragraph"/>
    <w:basedOn w:val="1"/>
    <w:link w:val="401"/>
    <w:qFormat/>
    <w:uiPriority w:val="99"/>
    <w:pPr>
      <w:widowControl w:val="0"/>
      <w:adjustRightInd/>
      <w:snapToGrid/>
      <w:spacing w:after="0"/>
      <w:ind w:firstLine="420" w:firstLineChars="200"/>
      <w:jc w:val="both"/>
    </w:pPr>
    <w:rPr>
      <w:rFonts w:ascii="Calibri" w:hAnsi="Calibri" w:eastAsia="仿宋_GB2312"/>
      <w:kern w:val="2"/>
      <w:sz w:val="24"/>
      <w:szCs w:val="21"/>
    </w:rPr>
  </w:style>
  <w:style w:type="character" w:customStyle="1" w:styleId="401">
    <w:name w:val="列表段落 字符"/>
    <w:link w:val="400"/>
    <w:qFormat/>
    <w:uiPriority w:val="99"/>
    <w:rPr>
      <w:rFonts w:eastAsia="仿宋_GB2312"/>
      <w:kern w:val="2"/>
      <w:sz w:val="24"/>
      <w:szCs w:val="21"/>
    </w:rPr>
  </w:style>
  <w:style w:type="paragraph" w:customStyle="1" w:styleId="402">
    <w:name w:val="水印"/>
    <w:basedOn w:val="1"/>
    <w:qFormat/>
    <w:uiPriority w:val="0"/>
    <w:pPr>
      <w:widowControl w:val="0"/>
      <w:snapToGrid/>
      <w:spacing w:after="0" w:line="240" w:lineRule="atLeast"/>
      <w:jc w:val="both"/>
      <w:textAlignment w:val="baseline"/>
    </w:pPr>
    <w:rPr>
      <w:rFonts w:ascii="仿宋_GB2312" w:hAnsi="Times New Roman" w:eastAsia="仿宋_GB2312"/>
      <w:sz w:val="28"/>
      <w:szCs w:val="20"/>
    </w:rPr>
  </w:style>
  <w:style w:type="paragraph" w:customStyle="1" w:styleId="403">
    <w:name w:val="Normal 1.0"/>
    <w:basedOn w:val="1"/>
    <w:qFormat/>
    <w:uiPriority w:val="0"/>
    <w:pPr>
      <w:keepLines/>
      <w:adjustRightInd/>
      <w:snapToGrid/>
      <w:spacing w:before="180" w:after="120"/>
      <w:ind w:left="1440"/>
      <w:jc w:val="both"/>
    </w:pPr>
    <w:rPr>
      <w:rFonts w:ascii="仿宋_GB2312" w:hAnsi="Times New Roman" w:eastAsia="仿宋_GB2312"/>
      <w:sz w:val="24"/>
      <w:szCs w:val="28"/>
      <w:lang w:val="en-GB" w:eastAsia="en-US"/>
    </w:rPr>
  </w:style>
  <w:style w:type="paragraph" w:customStyle="1" w:styleId="404">
    <w:name w:val="Head1"/>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lang w:val="en-US" w:eastAsia="en-US" w:bidi="ar-SA"/>
    </w:rPr>
  </w:style>
  <w:style w:type="paragraph" w:customStyle="1" w:styleId="405">
    <w:name w:val="图"/>
    <w:basedOn w:val="1"/>
    <w:qFormat/>
    <w:uiPriority w:val="0"/>
    <w:pPr>
      <w:keepNext/>
      <w:widowControl w:val="0"/>
      <w:snapToGrid/>
      <w:spacing w:before="60" w:after="60" w:line="300" w:lineRule="auto"/>
      <w:jc w:val="center"/>
      <w:textAlignment w:val="center"/>
    </w:pPr>
    <w:rPr>
      <w:rFonts w:ascii="仿宋_GB2312" w:hAnsi="Times New Roman" w:eastAsia="仿宋_GB2312"/>
      <w:snapToGrid w:val="0"/>
      <w:spacing w:val="20"/>
      <w:sz w:val="24"/>
      <w:szCs w:val="20"/>
    </w:rPr>
  </w:style>
  <w:style w:type="paragraph" w:customStyle="1" w:styleId="406">
    <w:name w:val="xl26"/>
    <w:basedOn w:val="1"/>
    <w:qFormat/>
    <w:uiPriority w:val="0"/>
    <w:pPr>
      <w:adjustRightInd/>
      <w:snapToGrid/>
      <w:spacing w:before="100" w:beforeAutospacing="1" w:after="100" w:afterAutospacing="1"/>
      <w:jc w:val="center"/>
    </w:pPr>
    <w:rPr>
      <w:rFonts w:hint="eastAsia" w:ascii="仿宋_GB2312" w:hAnsi="宋体" w:eastAsia="仿宋_GB2312"/>
      <w:sz w:val="24"/>
      <w:szCs w:val="28"/>
    </w:rPr>
  </w:style>
  <w:style w:type="paragraph" w:customStyle="1" w:styleId="407">
    <w:name w:val="标题5"/>
    <w:basedOn w:val="6"/>
    <w:qFormat/>
    <w:uiPriority w:val="0"/>
    <w:pPr>
      <w:keepNext w:val="0"/>
      <w:keepLines w:val="0"/>
      <w:numPr>
        <w:ilvl w:val="0"/>
        <w:numId w:val="0"/>
      </w:numPr>
      <w:adjustRightInd w:val="0"/>
      <w:spacing w:before="0" w:after="0" w:line="360" w:lineRule="auto"/>
    </w:pPr>
    <w:rPr>
      <w:rFonts w:ascii="Times New Roman" w:hAnsi="Times New Roman"/>
      <w:b w:val="0"/>
      <w:sz w:val="30"/>
      <w:szCs w:val="30"/>
      <w:u w:color="000000"/>
    </w:rPr>
  </w:style>
  <w:style w:type="paragraph" w:customStyle="1" w:styleId="408">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9">
    <w:name w:val="批注框文本1"/>
    <w:basedOn w:val="1"/>
    <w:qFormat/>
    <w:uiPriority w:val="0"/>
    <w:pPr>
      <w:adjustRightInd/>
      <w:snapToGrid/>
      <w:spacing w:before="120" w:after="0" w:line="360" w:lineRule="auto"/>
    </w:pPr>
    <w:rPr>
      <w:rFonts w:eastAsia="仿宋_GB2312" w:cs="Tahoma"/>
      <w:sz w:val="16"/>
      <w:szCs w:val="16"/>
      <w:lang w:val="en-GB" w:eastAsia="en-US"/>
    </w:rPr>
  </w:style>
  <w:style w:type="paragraph" w:customStyle="1" w:styleId="410">
    <w:name w:val="Level 2: 1."/>
    <w:qFormat/>
    <w:uiPriority w:val="0"/>
    <w:pPr>
      <w:tabs>
        <w:tab w:val="left" w:pos="720"/>
      </w:tabs>
      <w:spacing w:before="72" w:after="72"/>
      <w:ind w:left="2100" w:hanging="420"/>
      <w:jc w:val="both"/>
      <w:outlineLvl w:val="4"/>
    </w:pPr>
    <w:rPr>
      <w:rFonts w:ascii="Arial" w:hAnsi="Arial" w:eastAsia="宋体" w:cs="Times New Roman"/>
      <w:lang w:val="en-US" w:eastAsia="en-US" w:bidi="ar-SA"/>
    </w:rPr>
  </w:style>
  <w:style w:type="paragraph" w:customStyle="1" w:styleId="411">
    <w:name w:val="1.1.1.1Heading3"/>
    <w:basedOn w:val="4"/>
    <w:qFormat/>
    <w:uiPriority w:val="0"/>
    <w:pPr>
      <w:keepLines w:val="0"/>
      <w:widowControl/>
      <w:tabs>
        <w:tab w:val="left" w:pos="2292"/>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412">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413">
    <w:name w:val="Reset levels"/>
    <w:basedOn w:val="1"/>
    <w:qFormat/>
    <w:uiPriority w:val="0"/>
    <w:pPr>
      <w:adjustRightInd/>
      <w:snapToGrid/>
      <w:spacing w:after="0"/>
      <w:ind w:left="420" w:hanging="420"/>
    </w:pPr>
    <w:rPr>
      <w:rFonts w:ascii="Arial" w:hAnsi="Arial" w:eastAsia="仿宋_GB2312"/>
      <w:b/>
      <w:sz w:val="24"/>
      <w:szCs w:val="20"/>
      <w:lang w:eastAsia="en-US"/>
    </w:rPr>
  </w:style>
  <w:style w:type="paragraph" w:customStyle="1" w:styleId="414">
    <w:name w:val="列出段落1"/>
    <w:basedOn w:val="1"/>
    <w:qFormat/>
    <w:uiPriority w:val="34"/>
    <w:pPr>
      <w:adjustRightInd/>
      <w:snapToGrid/>
      <w:spacing w:after="0"/>
      <w:ind w:firstLine="420" w:firstLineChars="200"/>
    </w:pPr>
    <w:rPr>
      <w:rFonts w:ascii="宋体" w:hAnsi="宋体" w:cs="宋体"/>
      <w:sz w:val="24"/>
      <w:szCs w:val="24"/>
      <w:u w:color="000000"/>
    </w:rPr>
  </w:style>
  <w:style w:type="paragraph" w:customStyle="1" w:styleId="415">
    <w:name w:val="xl8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b/>
      <w:bCs/>
      <w:color w:val="000000"/>
      <w:sz w:val="28"/>
      <w:szCs w:val="28"/>
    </w:rPr>
  </w:style>
  <w:style w:type="paragraph" w:customStyle="1" w:styleId="416">
    <w:name w:val="1.1.1Head2"/>
    <w:qFormat/>
    <w:uiPriority w:val="0"/>
    <w:pPr>
      <w:tabs>
        <w:tab w:val="left" w:pos="1680"/>
        <w:tab w:val="left" w:pos="2880"/>
      </w:tabs>
      <w:spacing w:before="28" w:after="28"/>
      <w:ind w:left="1680" w:hanging="420"/>
      <w:outlineLvl w:val="2"/>
    </w:pPr>
    <w:rPr>
      <w:rFonts w:ascii="Arial" w:hAnsi="Arial" w:eastAsia="宋体" w:cs="Times New Roman"/>
      <w:b/>
      <w:lang w:val="en-US" w:eastAsia="en-US" w:bidi="ar-SA"/>
    </w:rPr>
  </w:style>
  <w:style w:type="paragraph" w:customStyle="1" w:styleId="417">
    <w:name w:val="RFI Heading 4th Level"/>
    <w:basedOn w:val="284"/>
    <w:qFormat/>
    <w:uiPriority w:val="0"/>
    <w:pPr>
      <w:tabs>
        <w:tab w:val="clear" w:pos="720"/>
      </w:tabs>
      <w:spacing w:before="240" w:after="160"/>
      <w:ind w:left="1152" w:hanging="1152"/>
      <w:jc w:val="both"/>
      <w:outlineLvl w:val="2"/>
    </w:pPr>
    <w:rPr>
      <w:rFonts w:eastAsia="Times New Roman"/>
      <w:bCs/>
      <w:color w:val="auto"/>
    </w:rPr>
  </w:style>
  <w:style w:type="paragraph" w:customStyle="1" w:styleId="418">
    <w:name w:val="标题3"/>
    <w:basedOn w:val="1"/>
    <w:next w:val="1"/>
    <w:qFormat/>
    <w:uiPriority w:val="0"/>
    <w:pPr>
      <w:keepNext/>
      <w:keepLines/>
      <w:widowControl w:val="0"/>
      <w:adjustRightInd/>
      <w:snapToGrid/>
      <w:spacing w:beforeLines="50" w:afterLines="50" w:line="360" w:lineRule="auto"/>
      <w:jc w:val="both"/>
      <w:outlineLvl w:val="2"/>
    </w:pPr>
    <w:rPr>
      <w:rFonts w:ascii="仿宋_GB2312" w:hAnsi="Times New Roman" w:eastAsia="仿宋_GB2312"/>
      <w:b/>
      <w:kern w:val="2"/>
      <w:sz w:val="28"/>
      <w:szCs w:val="28"/>
    </w:rPr>
  </w:style>
  <w:style w:type="paragraph" w:customStyle="1" w:styleId="419">
    <w:name w:val="9"/>
    <w:qFormat/>
    <w:uiPriority w:val="0"/>
    <w:pPr>
      <w:widowControl w:val="0"/>
      <w:autoSpaceDE w:val="0"/>
      <w:autoSpaceDN w:val="0"/>
      <w:adjustRightInd w:val="0"/>
      <w:jc w:val="both"/>
    </w:pPr>
    <w:rPr>
      <w:rFonts w:ascii="宋体" w:hAnsi="Calibri" w:eastAsia="宋体" w:cs="Times New Roman"/>
      <w:b/>
      <w:bCs/>
      <w:color w:val="000000"/>
      <w:spacing w:val="15"/>
      <w:sz w:val="18"/>
      <w:szCs w:val="18"/>
      <w:u w:color="000000"/>
      <w:lang w:val="en-US" w:eastAsia="zh-CN" w:bidi="ar-SA"/>
    </w:rPr>
  </w:style>
  <w:style w:type="paragraph" w:customStyle="1" w:styleId="420">
    <w:name w:val="标准小四"/>
    <w:basedOn w:val="1"/>
    <w:qFormat/>
    <w:uiPriority w:val="0"/>
    <w:pPr>
      <w:widowControl w:val="0"/>
      <w:adjustRightInd/>
      <w:snapToGrid/>
      <w:spacing w:after="0" w:line="360" w:lineRule="auto"/>
      <w:ind w:firstLine="480" w:firstLineChars="200"/>
      <w:jc w:val="both"/>
    </w:pPr>
    <w:rPr>
      <w:rFonts w:ascii="Arial" w:hAnsi="Arial"/>
      <w:kern w:val="2"/>
      <w:sz w:val="24"/>
      <w:szCs w:val="21"/>
      <w:u w:color="000000"/>
    </w:rPr>
  </w:style>
  <w:style w:type="paragraph" w:customStyle="1" w:styleId="421">
    <w:name w:val="Char Char1 Char Char Char Char Char Char"/>
    <w:basedOn w:val="1"/>
    <w:qFormat/>
    <w:uiPriority w:val="0"/>
    <w:pPr>
      <w:widowControl w:val="0"/>
      <w:adjustRightInd/>
      <w:snapToGrid/>
      <w:spacing w:after="0"/>
      <w:jc w:val="both"/>
    </w:pPr>
    <w:rPr>
      <w:rFonts w:ascii="仿宋_GB2312" w:hAnsi="Times New Roman" w:eastAsia="仿宋_GB2312"/>
      <w:b/>
      <w:kern w:val="2"/>
      <w:sz w:val="32"/>
      <w:szCs w:val="20"/>
      <w:u w:color="000000"/>
    </w:rPr>
  </w:style>
  <w:style w:type="paragraph" w:customStyle="1" w:styleId="422">
    <w:name w:val="Char1 Char Char Char Char Char Char"/>
    <w:basedOn w:val="1"/>
    <w:qFormat/>
    <w:uiPriority w:val="0"/>
    <w:pPr>
      <w:widowControl w:val="0"/>
      <w:snapToGrid/>
      <w:spacing w:after="0"/>
      <w:jc w:val="both"/>
    </w:pPr>
    <w:rPr>
      <w:kern w:val="2"/>
      <w:sz w:val="24"/>
      <w:szCs w:val="20"/>
    </w:rPr>
  </w:style>
  <w:style w:type="paragraph" w:customStyle="1" w:styleId="423">
    <w:name w:val="样式 标题 1 + 段后: 0.5 行"/>
    <w:basedOn w:val="3"/>
    <w:qFormat/>
    <w:uiPriority w:val="0"/>
    <w:pPr>
      <w:keepLines w:val="0"/>
      <w:pageBreakBefore w:val="0"/>
      <w:snapToGrid w:val="0"/>
      <w:spacing w:before="120" w:afterLines="50" w:line="240" w:lineRule="auto"/>
      <w:jc w:val="left"/>
    </w:pPr>
    <w:rPr>
      <w:rFonts w:ascii="宋体" w:hAnsi="Times New Roman" w:eastAsia="宋体" w:cs="宋体"/>
      <w:kern w:val="0"/>
      <w:sz w:val="28"/>
      <w:szCs w:val="20"/>
      <w:u w:color="000000"/>
    </w:rPr>
  </w:style>
  <w:style w:type="paragraph" w:customStyle="1" w:styleId="424">
    <w:name w:val="Char"/>
    <w:basedOn w:val="1"/>
    <w:qFormat/>
    <w:uiPriority w:val="0"/>
    <w:pPr>
      <w:widowControl w:val="0"/>
      <w:adjustRightInd/>
      <w:snapToGrid/>
      <w:spacing w:after="0"/>
      <w:jc w:val="both"/>
    </w:pPr>
    <w:rPr>
      <w:rFonts w:ascii="仿宋_GB2312" w:hAnsi="Times New Roman" w:eastAsia="仿宋_GB2312"/>
      <w:kern w:val="2"/>
      <w:sz w:val="28"/>
      <w:szCs w:val="28"/>
    </w:rPr>
  </w:style>
  <w:style w:type="paragraph" w:customStyle="1" w:styleId="425">
    <w:name w:val="Char3 Char Char Char"/>
    <w:basedOn w:val="1"/>
    <w:qFormat/>
    <w:uiPriority w:val="0"/>
    <w:pPr>
      <w:widowControl w:val="0"/>
      <w:adjustRightInd/>
      <w:snapToGrid/>
      <w:spacing w:after="0"/>
      <w:jc w:val="both"/>
    </w:pPr>
    <w:rPr>
      <w:rFonts w:ascii="Times New Roman" w:hAnsi="Times New Roman" w:cs="Mangal"/>
      <w:kern w:val="2"/>
      <w:sz w:val="21"/>
      <w:szCs w:val="24"/>
      <w:u w:color="000000"/>
      <w:lang w:bidi="hi-IN"/>
    </w:rPr>
  </w:style>
  <w:style w:type="paragraph" w:customStyle="1" w:styleId="426">
    <w:name w:val="标题 3.5"/>
    <w:basedOn w:val="4"/>
    <w:qFormat/>
    <w:uiPriority w:val="0"/>
    <w:pPr>
      <w:keepNext w:val="0"/>
      <w:keepLines w:val="0"/>
      <w:spacing w:before="0" w:after="0" w:line="600" w:lineRule="exact"/>
      <w:outlineLvl w:val="9"/>
    </w:pPr>
    <w:rPr>
      <w:rFonts w:ascii="仿宋_GB2312" w:hAnsi="Times New Roman"/>
      <w:b w:val="0"/>
      <w:bCs w:val="0"/>
      <w:sz w:val="31"/>
      <w:szCs w:val="24"/>
    </w:rPr>
  </w:style>
  <w:style w:type="paragraph" w:customStyle="1" w:styleId="427">
    <w:name w:val="xl28"/>
    <w:basedOn w:val="1"/>
    <w:qFormat/>
    <w:uiPriority w:val="0"/>
    <w:pPr>
      <w:pBdr>
        <w:left w:val="single" w:color="auto" w:sz="4" w:space="0"/>
        <w:right w:val="single" w:color="auto" w:sz="4" w:space="0"/>
      </w:pBdr>
      <w:adjustRightInd/>
      <w:snapToGrid/>
      <w:spacing w:before="100" w:beforeAutospacing="1" w:after="100" w:afterAutospacing="1"/>
      <w:jc w:val="center"/>
    </w:pPr>
    <w:rPr>
      <w:rFonts w:ascii="宋体" w:hAnsi="宋体"/>
      <w:sz w:val="20"/>
      <w:szCs w:val="20"/>
      <w:u w:color="000000"/>
    </w:rPr>
  </w:style>
  <w:style w:type="paragraph" w:customStyle="1" w:styleId="428">
    <w:name w:val="Head2"/>
    <w:qFormat/>
    <w:uiPriority w:val="0"/>
    <w:pPr>
      <w:tabs>
        <w:tab w:val="left" w:pos="576"/>
      </w:tabs>
      <w:spacing w:before="28" w:after="28"/>
      <w:ind w:left="1260" w:hanging="420"/>
      <w:outlineLvl w:val="2"/>
    </w:pPr>
    <w:rPr>
      <w:rFonts w:ascii="Arial" w:hAnsi="Arial" w:eastAsia="宋体" w:cs="Times New Roman"/>
      <w:b/>
      <w:lang w:val="en-US" w:eastAsia="en-US" w:bidi="ar-SA"/>
    </w:rPr>
  </w:style>
  <w:style w:type="paragraph" w:customStyle="1" w:styleId="429">
    <w:name w:val="样式 标题 4H4PIM 4h4heading 4付标题heading 5标题 4 Char Char标题 4 ...3"/>
    <w:basedOn w:val="5"/>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430">
    <w:name w:val="Style Heading 3 + Line spacing:  1.5 lines"/>
    <w:basedOn w:val="4"/>
    <w:qFormat/>
    <w:uiPriority w:val="0"/>
    <w:pPr>
      <w:keepLines w:val="0"/>
      <w:widowControl/>
      <w:tabs>
        <w:tab w:val="left" w:pos="1152"/>
        <w:tab w:val="left" w:pos="1680"/>
      </w:tabs>
      <w:spacing w:before="0" w:after="0" w:line="360" w:lineRule="auto"/>
      <w:ind w:left="236" w:leftChars="236" w:hanging="420"/>
    </w:pPr>
    <w:rPr>
      <w:rFonts w:ascii="仿宋_GB2312" w:hAnsi="Times New Roman" w:eastAsia="黑体"/>
      <w:sz w:val="28"/>
      <w:szCs w:val="28"/>
    </w:rPr>
  </w:style>
  <w:style w:type="paragraph" w:customStyle="1" w:styleId="431">
    <w:name w:val="日期右"/>
    <w:basedOn w:val="38"/>
    <w:qFormat/>
    <w:uiPriority w:val="0"/>
    <w:pPr>
      <w:spacing w:line="600" w:lineRule="exact"/>
      <w:ind w:left="0" w:leftChars="0"/>
      <w:jc w:val="right"/>
    </w:pPr>
    <w:rPr>
      <w:rFonts w:ascii="Calibri" w:hAnsi="Calibri" w:eastAsia="仿宋_GB2312"/>
      <w:sz w:val="31"/>
    </w:rPr>
  </w:style>
  <w:style w:type="paragraph" w:customStyle="1" w:styleId="432">
    <w:name w:val="xl7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b/>
      <w:bCs/>
      <w:sz w:val="28"/>
      <w:szCs w:val="28"/>
    </w:rPr>
  </w:style>
  <w:style w:type="paragraph" w:customStyle="1" w:styleId="433">
    <w:name w:val="tabletextchar"/>
    <w:basedOn w:val="1"/>
    <w:qFormat/>
    <w:uiPriority w:val="0"/>
    <w:pPr>
      <w:adjustRightInd/>
      <w:snapToGrid/>
      <w:spacing w:before="100" w:beforeAutospacing="1" w:after="100" w:afterAutospacing="1" w:line="240" w:lineRule="atLeast"/>
    </w:pPr>
    <w:rPr>
      <w:rFonts w:ascii="宋体" w:hAnsi="宋体" w:eastAsia="仿宋_GB2312" w:cs="宋体"/>
      <w:sz w:val="18"/>
      <w:szCs w:val="18"/>
    </w:rPr>
  </w:style>
  <w:style w:type="paragraph" w:customStyle="1" w:styleId="434">
    <w:name w:val="表格内容"/>
    <w:basedOn w:val="1"/>
    <w:qFormat/>
    <w:uiPriority w:val="0"/>
    <w:pPr>
      <w:autoSpaceDE w:val="0"/>
      <w:autoSpaceDN w:val="0"/>
      <w:snapToGrid/>
      <w:spacing w:before="60" w:after="0" w:line="300" w:lineRule="auto"/>
      <w:jc w:val="center"/>
    </w:pPr>
    <w:rPr>
      <w:rFonts w:ascii="Times New Roman" w:hAnsi="Times New Roman"/>
      <w:sz w:val="21"/>
      <w:szCs w:val="20"/>
      <w:u w:color="000000"/>
    </w:rPr>
  </w:style>
  <w:style w:type="paragraph" w:customStyle="1" w:styleId="435">
    <w:name w:val="Char Char Char Char Char Char Char Char1 Char1"/>
    <w:basedOn w:val="1"/>
    <w:qFormat/>
    <w:uiPriority w:val="0"/>
    <w:pPr>
      <w:widowControl w:val="0"/>
      <w:adjustRightInd/>
      <w:snapToGrid/>
      <w:spacing w:after="0"/>
      <w:jc w:val="both"/>
    </w:pPr>
    <w:rPr>
      <w:rFonts w:ascii="仿宋_GB2312" w:hAnsi="Times New Roman" w:eastAsia="仿宋_GB2312"/>
      <w:kern w:val="2"/>
      <w:sz w:val="28"/>
      <w:szCs w:val="20"/>
    </w:rPr>
  </w:style>
  <w:style w:type="paragraph" w:customStyle="1" w:styleId="436">
    <w:name w:val="Level 6: (i)"/>
    <w:basedOn w:val="1"/>
    <w:qFormat/>
    <w:uiPriority w:val="0"/>
    <w:pPr>
      <w:tabs>
        <w:tab w:val="left" w:pos="2160"/>
      </w:tabs>
      <w:adjustRightInd/>
      <w:snapToGrid/>
      <w:spacing w:before="72" w:after="72"/>
      <w:ind w:left="3780" w:hanging="420"/>
      <w:jc w:val="both"/>
      <w:outlineLvl w:val="8"/>
    </w:pPr>
    <w:rPr>
      <w:rFonts w:ascii="Arial" w:hAnsi="Arial" w:eastAsia="仿宋_GB2312"/>
      <w:sz w:val="20"/>
      <w:szCs w:val="20"/>
      <w:lang w:eastAsia="en-US"/>
    </w:rPr>
  </w:style>
  <w:style w:type="paragraph" w:customStyle="1" w:styleId="437">
    <w:name w:val="文档正文"/>
    <w:basedOn w:val="1"/>
    <w:qFormat/>
    <w:uiPriority w:val="0"/>
    <w:pPr>
      <w:widowControl w:val="0"/>
      <w:snapToGrid/>
      <w:spacing w:after="0" w:line="480" w:lineRule="atLeast"/>
      <w:ind w:firstLine="567"/>
      <w:jc w:val="both"/>
    </w:pPr>
    <w:rPr>
      <w:rFonts w:ascii="Times New Roman" w:hAnsi="Times New Roman"/>
      <w:sz w:val="24"/>
      <w:szCs w:val="20"/>
      <w:u w:color="000000"/>
    </w:rPr>
  </w:style>
  <w:style w:type="paragraph" w:customStyle="1" w:styleId="438">
    <w:name w:val="xl8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方正艺黑简体" w:hAnsi="宋体" w:eastAsia="方正艺黑简体" w:cs="宋体"/>
      <w:sz w:val="32"/>
      <w:szCs w:val="32"/>
    </w:rPr>
  </w:style>
  <w:style w:type="paragraph" w:customStyle="1" w:styleId="439">
    <w:name w:val="Char Char1"/>
    <w:basedOn w:val="1"/>
    <w:qFormat/>
    <w:uiPriority w:val="0"/>
    <w:pPr>
      <w:adjustRightInd/>
      <w:snapToGrid/>
      <w:spacing w:after="160" w:line="240" w:lineRule="exact"/>
    </w:pPr>
    <w:rPr>
      <w:rFonts w:ascii="Times New Roman" w:hAnsi="Times New Roman" w:eastAsia="仿宋_GB2312"/>
      <w:kern w:val="2"/>
      <w:sz w:val="28"/>
      <w:szCs w:val="20"/>
      <w:u w:color="000000"/>
    </w:rPr>
  </w:style>
  <w:style w:type="paragraph" w:customStyle="1" w:styleId="440">
    <w:name w:val="Char Char Char Char"/>
    <w:basedOn w:val="21"/>
    <w:next w:val="1"/>
    <w:qFormat/>
    <w:uiPriority w:val="0"/>
    <w:pPr>
      <w:shd w:val="clear" w:color="auto" w:fill="000080"/>
    </w:pPr>
    <w:rPr>
      <w:rFonts w:ascii="Tahoma" w:hAnsi="Tahoma"/>
      <w:sz w:val="24"/>
      <w:szCs w:val="24"/>
      <w:u w:color="000000"/>
    </w:rPr>
  </w:style>
  <w:style w:type="paragraph" w:customStyle="1" w:styleId="441">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442">
    <w:name w:val="TOC 标题1"/>
    <w:basedOn w:val="3"/>
    <w:next w:val="1"/>
    <w:qFormat/>
    <w:uiPriority w:val="99"/>
    <w:pPr>
      <w:pageBreakBefore w:val="0"/>
      <w:widowControl/>
      <w:spacing w:before="480" w:after="0" w:line="276" w:lineRule="auto"/>
      <w:jc w:val="left"/>
      <w:outlineLvl w:val="9"/>
    </w:pPr>
    <w:rPr>
      <w:rFonts w:ascii="Cambria" w:hAnsi="Cambria" w:eastAsia="宋体"/>
      <w:color w:val="365F91"/>
      <w:kern w:val="0"/>
      <w:sz w:val="28"/>
      <w:szCs w:val="28"/>
    </w:rPr>
  </w:style>
  <w:style w:type="paragraph" w:customStyle="1" w:styleId="443">
    <w:name w:val="正文文字缩进"/>
    <w:basedOn w:val="1"/>
    <w:qFormat/>
    <w:uiPriority w:val="0"/>
    <w:pPr>
      <w:adjustRightInd/>
      <w:snapToGrid/>
      <w:spacing w:after="0" w:line="748" w:lineRule="atLeast"/>
      <w:ind w:left="-521" w:firstLine="527"/>
      <w:jc w:val="both"/>
    </w:pPr>
    <w:rPr>
      <w:rFonts w:ascii="宋体" w:hAnsi="Times New Roman"/>
      <w:color w:val="000000"/>
      <w:sz w:val="24"/>
      <w:szCs w:val="20"/>
      <w:u w:color="000000"/>
    </w:rPr>
  </w:style>
  <w:style w:type="paragraph" w:customStyle="1" w:styleId="444">
    <w:name w:val="样式 标题 4H4PIM 4h4heading 4付标题heading 5标题 4 Char Char标题 4 ...4"/>
    <w:basedOn w:val="5"/>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445">
    <w:name w:val="Char Char Char Char Char Char Char Char Char Char"/>
    <w:basedOn w:val="1"/>
    <w:qFormat/>
    <w:uiPriority w:val="99"/>
    <w:pPr>
      <w:widowControl w:val="0"/>
      <w:adjustRightInd/>
      <w:snapToGrid/>
      <w:spacing w:after="0"/>
      <w:jc w:val="both"/>
    </w:pPr>
    <w:rPr>
      <w:rFonts w:ascii="仿宋_GB2312" w:hAnsi="Times New Roman" w:eastAsia="仿宋_GB2312"/>
      <w:b/>
      <w:kern w:val="2"/>
      <w:sz w:val="32"/>
      <w:szCs w:val="32"/>
      <w:u w:color="000000"/>
    </w:rPr>
  </w:style>
  <w:style w:type="paragraph" w:customStyle="1" w:styleId="446">
    <w:name w:val="标题6"/>
    <w:basedOn w:val="1"/>
    <w:next w:val="3"/>
    <w:qFormat/>
    <w:uiPriority w:val="0"/>
    <w:pPr>
      <w:adjustRightInd/>
      <w:spacing w:beforeLines="50" w:afterLines="50" w:line="520" w:lineRule="atLeast"/>
      <w:ind w:firstLine="200" w:firstLineChars="200"/>
      <w:jc w:val="both"/>
    </w:pPr>
    <w:rPr>
      <w:rFonts w:ascii="Times New Roman" w:hAnsi="Times New Roman" w:cs="Arial"/>
      <w:b/>
      <w:kern w:val="2"/>
      <w:sz w:val="24"/>
      <w:szCs w:val="24"/>
    </w:rPr>
  </w:style>
  <w:style w:type="paragraph" w:customStyle="1" w:styleId="447">
    <w:name w:val="Tabletext"/>
    <w:basedOn w:val="1"/>
    <w:qFormat/>
    <w:uiPriority w:val="0"/>
    <w:pPr>
      <w:keepLines/>
      <w:widowControl w:val="0"/>
      <w:adjustRightInd/>
      <w:snapToGrid/>
      <w:spacing w:after="120" w:line="240" w:lineRule="atLeast"/>
    </w:pPr>
    <w:rPr>
      <w:rFonts w:ascii="仿宋_GB2312" w:hAnsi="Times New Roman" w:eastAsia="仿宋_GB2312"/>
      <w:sz w:val="24"/>
      <w:szCs w:val="20"/>
      <w:lang w:eastAsia="en-US"/>
    </w:rPr>
  </w:style>
  <w:style w:type="paragraph" w:customStyle="1" w:styleId="448">
    <w:name w:val="正文 + 宋体"/>
    <w:basedOn w:val="35"/>
    <w:qFormat/>
    <w:uiPriority w:val="0"/>
    <w:pPr>
      <w:widowControl w:val="0"/>
      <w:overflowPunct/>
      <w:autoSpaceDE/>
      <w:autoSpaceDN/>
      <w:adjustRightInd/>
      <w:snapToGrid w:val="0"/>
      <w:spacing w:line="360" w:lineRule="auto"/>
      <w:ind w:firstLine="480" w:firstLineChars="200"/>
      <w:jc w:val="both"/>
      <w:textAlignment w:val="auto"/>
    </w:pPr>
    <w:rPr>
      <w:rFonts w:hAnsi="宋体" w:cs="华文中宋"/>
      <w:bCs/>
      <w:color w:val="FF0000"/>
      <w:kern w:val="2"/>
      <w:sz w:val="24"/>
    </w:rPr>
  </w:style>
  <w:style w:type="paragraph" w:customStyle="1" w:styleId="449">
    <w:name w:val="Char1"/>
    <w:basedOn w:val="1"/>
    <w:qFormat/>
    <w:uiPriority w:val="99"/>
    <w:pPr>
      <w:widowControl w:val="0"/>
      <w:adjustRightInd/>
      <w:snapToGrid/>
      <w:spacing w:after="0"/>
      <w:jc w:val="both"/>
    </w:pPr>
    <w:rPr>
      <w:rFonts w:ascii="仿宋_GB2312" w:hAnsi="Times New Roman" w:eastAsia="仿宋_GB2312"/>
      <w:b/>
      <w:kern w:val="2"/>
      <w:sz w:val="32"/>
      <w:szCs w:val="32"/>
    </w:rPr>
  </w:style>
  <w:style w:type="paragraph" w:customStyle="1" w:styleId="450">
    <w:name w:val="样式 首行缩进:  2 字符"/>
    <w:basedOn w:val="1"/>
    <w:qFormat/>
    <w:uiPriority w:val="0"/>
    <w:pPr>
      <w:widowControl w:val="0"/>
      <w:adjustRightInd/>
      <w:spacing w:after="0" w:line="360" w:lineRule="auto"/>
      <w:jc w:val="both"/>
    </w:pPr>
    <w:rPr>
      <w:rFonts w:ascii="仿宋_GB2312" w:hAnsi="宋体" w:eastAsia="仿宋_GB2312" w:cs="宋体"/>
      <w:color w:val="000000"/>
      <w:sz w:val="28"/>
      <w:szCs w:val="21"/>
      <w:u w:color="000000"/>
    </w:rPr>
  </w:style>
  <w:style w:type="paragraph" w:customStyle="1" w:styleId="451">
    <w:name w:val="xl7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color w:val="000000"/>
      <w:sz w:val="24"/>
      <w:szCs w:val="24"/>
    </w:rPr>
  </w:style>
  <w:style w:type="paragraph" w:customStyle="1" w:styleId="452">
    <w:name w:val="样式 小四 首行缩进:  0.74 厘米 行距: 1.5 倍行距"/>
    <w:basedOn w:val="1"/>
    <w:qFormat/>
    <w:uiPriority w:val="0"/>
    <w:pPr>
      <w:widowControl w:val="0"/>
      <w:adjustRightInd/>
      <w:snapToGrid/>
      <w:spacing w:before="100" w:beforeAutospacing="1" w:after="100" w:afterAutospacing="1" w:line="300" w:lineRule="auto"/>
      <w:ind w:firstLine="480"/>
      <w:jc w:val="both"/>
    </w:pPr>
    <w:rPr>
      <w:rFonts w:ascii="宋体" w:hAnsi="宋体"/>
      <w:kern w:val="2"/>
      <w:sz w:val="21"/>
      <w:szCs w:val="21"/>
    </w:rPr>
  </w:style>
  <w:style w:type="paragraph" w:customStyle="1" w:styleId="453">
    <w:name w:val="正文文字"/>
    <w:basedOn w:val="1"/>
    <w:qFormat/>
    <w:uiPriority w:val="0"/>
    <w:pPr>
      <w:adjustRightInd/>
      <w:snapToGrid/>
      <w:spacing w:after="119" w:line="351" w:lineRule="atLeast"/>
      <w:ind w:firstLine="419"/>
      <w:jc w:val="both"/>
    </w:pPr>
    <w:rPr>
      <w:rFonts w:ascii="Times New Roman" w:hAnsi="Times New Roman"/>
      <w:color w:val="000000"/>
      <w:sz w:val="21"/>
      <w:szCs w:val="20"/>
      <w:u w:color="000000"/>
    </w:rPr>
  </w:style>
  <w:style w:type="paragraph" w:customStyle="1" w:styleId="454">
    <w:name w:val="内文正文"/>
    <w:qFormat/>
    <w:uiPriority w:val="0"/>
    <w:pPr>
      <w:autoSpaceDE w:val="0"/>
      <w:autoSpaceDN w:val="0"/>
      <w:spacing w:line="400" w:lineRule="exact"/>
      <w:ind w:firstLine="200" w:firstLineChars="200"/>
      <w:jc w:val="both"/>
    </w:pPr>
    <w:rPr>
      <w:rFonts w:ascii="宋体" w:hAnsi="???|CS?o｡ﾀ?" w:eastAsia="宋体" w:cs="Times New Roman"/>
      <w:sz w:val="21"/>
      <w:szCs w:val="28"/>
      <w:u w:color="000000"/>
      <w:lang w:val="en-US" w:eastAsia="zh-CN" w:bidi="ar-SA"/>
    </w:rPr>
  </w:style>
  <w:style w:type="paragraph" w:customStyle="1" w:styleId="455">
    <w:name w:val="Default Text:1"/>
    <w:basedOn w:val="1"/>
    <w:qFormat/>
    <w:uiPriority w:val="0"/>
    <w:pPr>
      <w:adjustRightInd/>
      <w:snapToGrid/>
      <w:spacing w:after="0"/>
    </w:pPr>
    <w:rPr>
      <w:rFonts w:eastAsia="仿宋_GB2312" w:cs="Tahoma"/>
      <w:sz w:val="24"/>
      <w:szCs w:val="28"/>
      <w:lang w:eastAsia="en-US"/>
    </w:rPr>
  </w:style>
  <w:style w:type="paragraph" w:customStyle="1" w:styleId="456">
    <w:name w:val="msolistparagraph"/>
    <w:basedOn w:val="1"/>
    <w:qFormat/>
    <w:uiPriority w:val="0"/>
    <w:pPr>
      <w:adjustRightInd/>
      <w:snapToGrid/>
      <w:spacing w:after="0"/>
      <w:ind w:firstLine="420" w:firstLineChars="200"/>
    </w:pPr>
    <w:rPr>
      <w:rFonts w:ascii="宋体" w:hAnsi="宋体" w:cs="宋体"/>
      <w:sz w:val="24"/>
      <w:szCs w:val="24"/>
      <w:u w:color="000000"/>
    </w:rPr>
  </w:style>
  <w:style w:type="paragraph" w:customStyle="1" w:styleId="457">
    <w:name w:val="Style Left:  0.81&quot; First line:  0&quot; Line spacing:  1.5 lines Char"/>
    <w:basedOn w:val="1"/>
    <w:qFormat/>
    <w:uiPriority w:val="0"/>
    <w:pPr>
      <w:adjustRightInd/>
      <w:snapToGrid/>
      <w:spacing w:after="0" w:line="360" w:lineRule="auto"/>
      <w:ind w:left="1152"/>
      <w:jc w:val="both"/>
    </w:pPr>
    <w:rPr>
      <w:rFonts w:ascii="仿宋_GB2312" w:hAnsi="Times New Roman" w:eastAsia="仿宋_GB2312"/>
      <w:sz w:val="24"/>
      <w:szCs w:val="20"/>
      <w:lang w:eastAsia="en-US"/>
    </w:rPr>
  </w:style>
  <w:style w:type="paragraph" w:customStyle="1" w:styleId="458">
    <w:name w:val="xl7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cs="宋体"/>
      <w:color w:val="000000"/>
      <w:sz w:val="24"/>
      <w:szCs w:val="24"/>
    </w:rPr>
  </w:style>
  <w:style w:type="paragraph" w:customStyle="1" w:styleId="459">
    <w:name w:val="xl6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color w:val="000000"/>
      <w:sz w:val="24"/>
      <w:szCs w:val="24"/>
    </w:rPr>
  </w:style>
  <w:style w:type="paragraph" w:customStyle="1" w:styleId="460">
    <w:name w:val="xl7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color w:val="000000"/>
      <w:sz w:val="24"/>
      <w:szCs w:val="24"/>
    </w:rPr>
  </w:style>
  <w:style w:type="paragraph" w:customStyle="1" w:styleId="461">
    <w:name w:val="Char Char Char Char Char Char Char Char1 Char"/>
    <w:basedOn w:val="1"/>
    <w:qFormat/>
    <w:uiPriority w:val="0"/>
    <w:pPr>
      <w:widowControl w:val="0"/>
      <w:adjustRightInd/>
      <w:snapToGrid/>
      <w:spacing w:after="0"/>
      <w:jc w:val="both"/>
    </w:pPr>
    <w:rPr>
      <w:rFonts w:ascii="仿宋_GB2312" w:hAnsi="Times New Roman" w:eastAsia="仿宋_GB2312"/>
      <w:kern w:val="2"/>
      <w:sz w:val="28"/>
      <w:szCs w:val="20"/>
    </w:rPr>
  </w:style>
  <w:style w:type="paragraph" w:customStyle="1" w:styleId="462">
    <w:name w:val="xl75"/>
    <w:basedOn w:val="1"/>
    <w:qFormat/>
    <w:uiPriority w:val="0"/>
    <w:pPr>
      <w:pBdr>
        <w:top w:val="single" w:color="auto" w:sz="4" w:space="0"/>
        <w:left w:val="single" w:color="auto" w:sz="4" w:space="0"/>
        <w:bottom w:val="single" w:color="auto" w:sz="4" w:space="0"/>
        <w:right w:val="single" w:color="auto" w:sz="4" w:space="0"/>
      </w:pBdr>
      <w:shd w:val="clear" w:color="auto" w:fill="FFFFFF"/>
      <w:adjustRightInd/>
      <w:snapToGrid/>
      <w:spacing w:before="100" w:beforeAutospacing="1" w:after="100" w:afterAutospacing="1"/>
      <w:jc w:val="center"/>
    </w:pPr>
    <w:rPr>
      <w:rFonts w:ascii="宋体" w:hAnsi="宋体" w:cs="宋体"/>
      <w:color w:val="000000"/>
      <w:sz w:val="24"/>
      <w:szCs w:val="24"/>
    </w:rPr>
  </w:style>
  <w:style w:type="paragraph" w:customStyle="1" w:styleId="463">
    <w:name w:val="目录"/>
    <w:basedOn w:val="1"/>
    <w:qFormat/>
    <w:uiPriority w:val="0"/>
    <w:pPr>
      <w:adjustRightInd/>
      <w:snapToGrid/>
      <w:spacing w:after="0"/>
      <w:jc w:val="center"/>
    </w:pPr>
    <w:rPr>
      <w:rFonts w:ascii="宋体" w:hAnsi="Times New Roman"/>
      <w:b/>
      <w:sz w:val="36"/>
      <w:szCs w:val="20"/>
    </w:rPr>
  </w:style>
  <w:style w:type="paragraph" w:customStyle="1" w:styleId="464">
    <w:name w:val="规范正文"/>
    <w:basedOn w:val="1"/>
    <w:qFormat/>
    <w:uiPriority w:val="0"/>
    <w:pPr>
      <w:widowControl w:val="0"/>
      <w:tabs>
        <w:tab w:val="left" w:pos="900"/>
      </w:tabs>
      <w:snapToGrid/>
      <w:spacing w:beforeLines="50" w:after="0" w:line="360" w:lineRule="auto"/>
      <w:ind w:left="900" w:hanging="420"/>
      <w:jc w:val="both"/>
    </w:pPr>
    <w:rPr>
      <w:rFonts w:ascii="Times New Roman" w:hAnsi="Times New Roman"/>
      <w:kern w:val="2"/>
      <w:sz w:val="21"/>
      <w:szCs w:val="20"/>
      <w:u w:color="000000"/>
    </w:rPr>
  </w:style>
  <w:style w:type="paragraph" w:customStyle="1" w:styleId="465">
    <w:name w:val="RFI Bullet 1st Level"/>
    <w:basedOn w:val="1"/>
    <w:qFormat/>
    <w:uiPriority w:val="0"/>
    <w:pPr>
      <w:adjustRightInd/>
      <w:snapToGrid/>
      <w:spacing w:before="60" w:after="60"/>
      <w:ind w:left="1440" w:hanging="360"/>
      <w:jc w:val="both"/>
    </w:pPr>
    <w:rPr>
      <w:rFonts w:ascii="Arial (W1)" w:hAnsi="Arial (W1)" w:eastAsia="仿宋_GB2312"/>
      <w:sz w:val="24"/>
      <w:szCs w:val="28"/>
      <w:lang w:val="en-GB" w:eastAsia="en-US"/>
    </w:rPr>
  </w:style>
  <w:style w:type="character" w:customStyle="1" w:styleId="466">
    <w:name w:val="纯文本 Char"/>
    <w:qFormat/>
    <w:uiPriority w:val="99"/>
    <w:rPr>
      <w:rFonts w:ascii="宋体" w:hAnsi="Courier New" w:eastAsia="宋体"/>
      <w:kern w:val="2"/>
      <w:sz w:val="21"/>
      <w:lang w:val="en-US" w:eastAsia="zh-CN" w:bidi="ar-SA"/>
    </w:rPr>
  </w:style>
  <w:style w:type="character" w:customStyle="1" w:styleId="467">
    <w:name w:val="纯文本 字符"/>
    <w:qFormat/>
    <w:uiPriority w:val="99"/>
    <w:rPr>
      <w:rFonts w:ascii="宋体" w:hAnsi="Courier New" w:eastAsia="宋体"/>
      <w:b/>
      <w:kern w:val="2"/>
      <w:sz w:val="21"/>
      <w:szCs w:val="32"/>
      <w:lang w:val="en-US" w:eastAsia="zh-CN" w:bidi="ar-SA"/>
    </w:rPr>
  </w:style>
  <w:style w:type="paragraph" w:customStyle="1" w:styleId="468">
    <w:name w:val="f1"/>
    <w:basedOn w:val="1"/>
    <w:qFormat/>
    <w:uiPriority w:val="99"/>
    <w:pPr>
      <w:adjustRightInd/>
      <w:snapToGrid/>
      <w:spacing w:before="100" w:beforeAutospacing="1" w:after="100" w:afterAutospacing="1"/>
      <w:jc w:val="center"/>
    </w:pPr>
    <w:rPr>
      <w:rFonts w:ascii="Helvetica" w:hAnsi="Helvetica" w:cs="Helvetica"/>
      <w:b/>
      <w:bCs/>
      <w:color w:val="FF8080"/>
      <w:spacing w:val="160"/>
      <w:sz w:val="80"/>
      <w:szCs w:val="80"/>
    </w:rPr>
  </w:style>
  <w:style w:type="character" w:customStyle="1" w:styleId="469">
    <w:name w:val="my正文 Char"/>
    <w:link w:val="470"/>
    <w:qFormat/>
    <w:uiPriority w:val="99"/>
    <w:rPr>
      <w:sz w:val="24"/>
      <w:szCs w:val="24"/>
    </w:rPr>
  </w:style>
  <w:style w:type="paragraph" w:customStyle="1" w:styleId="470">
    <w:name w:val="my正文"/>
    <w:basedOn w:val="1"/>
    <w:link w:val="469"/>
    <w:qFormat/>
    <w:uiPriority w:val="99"/>
    <w:pPr>
      <w:widowControl w:val="0"/>
      <w:adjustRightInd/>
      <w:snapToGrid/>
      <w:spacing w:after="0" w:line="360" w:lineRule="auto"/>
      <w:ind w:firstLine="480" w:firstLineChars="200"/>
      <w:jc w:val="both"/>
    </w:pPr>
    <w:rPr>
      <w:rFonts w:ascii="Calibri" w:hAnsi="Calibri"/>
      <w:sz w:val="24"/>
      <w:szCs w:val="24"/>
    </w:rPr>
  </w:style>
  <w:style w:type="character" w:customStyle="1" w:styleId="471">
    <w:name w:val="style21"/>
    <w:qFormat/>
    <w:uiPriority w:val="99"/>
  </w:style>
  <w:style w:type="character" w:customStyle="1" w:styleId="472">
    <w:name w:val="apple-converted-space"/>
    <w:basedOn w:val="67"/>
    <w:qFormat/>
    <w:uiPriority w:val="99"/>
  </w:style>
  <w:style w:type="character" w:customStyle="1" w:styleId="473">
    <w:name w:val="apple-style-span"/>
    <w:basedOn w:val="67"/>
    <w:qFormat/>
    <w:uiPriority w:val="99"/>
  </w:style>
  <w:style w:type="character" w:customStyle="1" w:styleId="474">
    <w:name w:val="河北交通正文 Char"/>
    <w:link w:val="475"/>
    <w:qFormat/>
    <w:uiPriority w:val="99"/>
    <w:rPr>
      <w:rFonts w:cs="Arial Unicode MS"/>
      <w:sz w:val="24"/>
      <w:szCs w:val="24"/>
      <w:lang w:bidi="lo-LA"/>
    </w:rPr>
  </w:style>
  <w:style w:type="paragraph" w:customStyle="1" w:styleId="475">
    <w:name w:val="河北交通正文"/>
    <w:basedOn w:val="1"/>
    <w:link w:val="474"/>
    <w:qFormat/>
    <w:uiPriority w:val="99"/>
    <w:pPr>
      <w:widowControl w:val="0"/>
      <w:adjustRightInd/>
      <w:snapToGrid/>
      <w:spacing w:after="0" w:line="360" w:lineRule="auto"/>
      <w:ind w:firstLine="200" w:firstLineChars="200"/>
      <w:jc w:val="both"/>
    </w:pPr>
    <w:rPr>
      <w:rFonts w:ascii="Calibri" w:hAnsi="Calibri" w:cs="Arial Unicode MS"/>
      <w:sz w:val="24"/>
      <w:szCs w:val="24"/>
      <w:lang w:bidi="lo-LA"/>
    </w:rPr>
  </w:style>
  <w:style w:type="character" w:customStyle="1" w:styleId="476">
    <w:name w:val="font01"/>
    <w:qFormat/>
    <w:uiPriority w:val="6"/>
    <w:rPr>
      <w:rFonts w:hint="eastAsia" w:ascii="宋体" w:hAnsi="宋体" w:eastAsia="宋体" w:cs="宋体"/>
      <w:color w:val="000000"/>
      <w:sz w:val="21"/>
      <w:szCs w:val="21"/>
      <w:u w:val="none"/>
    </w:rPr>
  </w:style>
  <w:style w:type="character" w:customStyle="1" w:styleId="477">
    <w:name w:val="Body Char Char1"/>
    <w:link w:val="478"/>
    <w:qFormat/>
    <w:uiPriority w:val="99"/>
    <w:rPr>
      <w:rFonts w:ascii="Arial" w:hAnsi="Arial"/>
      <w:lang w:eastAsia="en-US"/>
    </w:rPr>
  </w:style>
  <w:style w:type="paragraph" w:customStyle="1" w:styleId="478">
    <w:name w:val="Body Char"/>
    <w:link w:val="477"/>
    <w:qFormat/>
    <w:uiPriority w:val="99"/>
    <w:pPr>
      <w:widowControl w:val="0"/>
      <w:tabs>
        <w:tab w:val="left" w:pos="1560"/>
      </w:tabs>
      <w:spacing w:before="120" w:after="120"/>
    </w:pPr>
    <w:rPr>
      <w:rFonts w:ascii="Arial" w:hAnsi="Arial" w:eastAsia="宋体" w:cs="Times New Roman"/>
      <w:lang w:val="en-US" w:eastAsia="en-US" w:bidi="ar-SA"/>
    </w:rPr>
  </w:style>
  <w:style w:type="character" w:customStyle="1" w:styleId="479">
    <w:name w:val="style13"/>
    <w:qFormat/>
    <w:uiPriority w:val="99"/>
  </w:style>
  <w:style w:type="paragraph" w:customStyle="1" w:styleId="480">
    <w:name w:val="Style3"/>
    <w:basedOn w:val="1"/>
    <w:qFormat/>
    <w:uiPriority w:val="99"/>
    <w:pPr>
      <w:tabs>
        <w:tab w:val="left" w:pos="1305"/>
      </w:tabs>
      <w:adjustRightInd/>
      <w:snapToGrid/>
      <w:spacing w:after="0"/>
      <w:ind w:hanging="720"/>
    </w:pPr>
    <w:rPr>
      <w:rFonts w:ascii="Arial" w:hAnsi="Arial"/>
      <w:b/>
      <w:szCs w:val="20"/>
      <w:lang w:eastAsia="en-US"/>
    </w:rPr>
  </w:style>
  <w:style w:type="paragraph" w:customStyle="1" w:styleId="481">
    <w:name w:val="正文幼5号"/>
    <w:basedOn w:val="1"/>
    <w:qFormat/>
    <w:uiPriority w:val="99"/>
    <w:pPr>
      <w:widowControl w:val="0"/>
      <w:adjustRightInd/>
      <w:snapToGrid/>
      <w:spacing w:after="0"/>
      <w:jc w:val="both"/>
    </w:pPr>
    <w:rPr>
      <w:rFonts w:ascii="Times New Roman" w:hAnsi="Times New Roman" w:eastAsia="幼圆"/>
      <w:kern w:val="2"/>
      <w:sz w:val="21"/>
      <w:szCs w:val="20"/>
    </w:rPr>
  </w:style>
  <w:style w:type="paragraph" w:customStyle="1" w:styleId="482">
    <w:name w:val="Heading 3x"/>
    <w:basedOn w:val="2"/>
    <w:next w:val="1"/>
    <w:qFormat/>
    <w:uiPriority w:val="99"/>
    <w:pPr>
      <w:keepLines w:val="0"/>
      <w:widowControl/>
      <w:tabs>
        <w:tab w:val="left" w:pos="1985"/>
        <w:tab w:val="left" w:pos="2268"/>
      </w:tabs>
      <w:spacing w:before="240" w:after="120" w:line="240" w:lineRule="auto"/>
      <w:jc w:val="left"/>
    </w:pPr>
    <w:rPr>
      <w:rFonts w:ascii="Tahoma" w:hAnsi="Tahoma" w:eastAsia="宋体"/>
      <w:bCs w:val="0"/>
      <w:i/>
      <w:color w:val="003366"/>
      <w:kern w:val="0"/>
      <w:sz w:val="20"/>
      <w:szCs w:val="20"/>
      <w:lang w:val="da-DK" w:eastAsia="en-US"/>
    </w:rPr>
  </w:style>
  <w:style w:type="paragraph" w:customStyle="1" w:styleId="483">
    <w:name w:val="Table Cell Title Left"/>
    <w:basedOn w:val="1"/>
    <w:qFormat/>
    <w:uiPriority w:val="99"/>
    <w:pPr>
      <w:adjustRightInd/>
      <w:snapToGrid/>
      <w:spacing w:before="60" w:after="60"/>
    </w:pPr>
    <w:rPr>
      <w:rFonts w:ascii="Arial" w:hAnsi="Arial"/>
      <w:b/>
      <w:spacing w:val="-5"/>
      <w:sz w:val="18"/>
      <w:lang w:eastAsia="en-US"/>
    </w:rPr>
  </w:style>
  <w:style w:type="paragraph" w:customStyle="1" w:styleId="484">
    <w:name w:val="Char Char Char Char Char Char1 Char Char"/>
    <w:basedOn w:val="1"/>
    <w:qFormat/>
    <w:uiPriority w:val="99"/>
    <w:pPr>
      <w:adjustRightInd/>
      <w:snapToGrid/>
      <w:spacing w:after="160" w:line="240" w:lineRule="exact"/>
    </w:pPr>
    <w:rPr>
      <w:rFonts w:ascii="Verdana" w:hAnsi="Verdana" w:eastAsia="Times New Roman"/>
      <w:sz w:val="24"/>
      <w:szCs w:val="20"/>
      <w:lang w:eastAsia="en-US"/>
    </w:rPr>
  </w:style>
  <w:style w:type="paragraph" w:customStyle="1" w:styleId="485">
    <w:name w:val="Heading Special TOC"/>
    <w:basedOn w:val="486"/>
    <w:qFormat/>
    <w:uiPriority w:val="99"/>
  </w:style>
  <w:style w:type="paragraph" w:customStyle="1" w:styleId="486">
    <w:name w:val="Heading Special"/>
    <w:basedOn w:val="3"/>
    <w:qFormat/>
    <w:uiPriority w:val="99"/>
    <w:pPr>
      <w:keepLines w:val="0"/>
      <w:pageBreakBefore w:val="0"/>
      <w:widowControl/>
      <w:pBdr>
        <w:bottom w:val="single" w:color="003366" w:sz="24" w:space="1"/>
      </w:pBdr>
      <w:spacing w:before="240" w:after="240" w:line="240" w:lineRule="auto"/>
      <w:jc w:val="left"/>
    </w:pPr>
    <w:rPr>
      <w:rFonts w:ascii="Arial" w:hAnsi="Arial" w:eastAsia="宋体" w:cs="Arial"/>
      <w:color w:val="003366"/>
      <w:kern w:val="32"/>
      <w:sz w:val="28"/>
      <w:szCs w:val="32"/>
      <w:lang w:eastAsia="en-US"/>
    </w:rPr>
  </w:style>
  <w:style w:type="paragraph" w:customStyle="1" w:styleId="487">
    <w:name w:val="6 Char"/>
    <w:basedOn w:val="1"/>
    <w:qFormat/>
    <w:uiPriority w:val="99"/>
    <w:pPr>
      <w:widowControl w:val="0"/>
      <w:tabs>
        <w:tab w:val="left" w:pos="432"/>
        <w:tab w:val="left" w:pos="8460"/>
      </w:tabs>
      <w:adjustRightInd/>
      <w:snapToGrid/>
      <w:spacing w:after="0"/>
      <w:ind w:left="432" w:hanging="432"/>
      <w:jc w:val="both"/>
    </w:pPr>
    <w:rPr>
      <w:rFonts w:ascii="Times New Roman" w:hAnsi="Times New Roman"/>
      <w:kern w:val="2"/>
      <w:sz w:val="24"/>
      <w:szCs w:val="24"/>
    </w:rPr>
  </w:style>
  <w:style w:type="paragraph" w:customStyle="1" w:styleId="488">
    <w:name w:val="Appendix"/>
    <w:basedOn w:val="3"/>
    <w:qFormat/>
    <w:uiPriority w:val="99"/>
    <w:pPr>
      <w:keepLines w:val="0"/>
      <w:widowControl/>
      <w:pBdr>
        <w:bottom w:val="single" w:color="003366" w:sz="24" w:space="1"/>
      </w:pBdr>
      <w:tabs>
        <w:tab w:val="left" w:pos="1440"/>
      </w:tabs>
      <w:spacing w:before="240" w:after="240" w:line="240" w:lineRule="auto"/>
      <w:ind w:left="1440" w:hanging="1275"/>
      <w:jc w:val="left"/>
    </w:pPr>
    <w:rPr>
      <w:rFonts w:ascii="Arial" w:hAnsi="Arial" w:eastAsia="宋体" w:cs="Arial"/>
      <w:color w:val="003366"/>
      <w:kern w:val="32"/>
      <w:sz w:val="28"/>
      <w:szCs w:val="32"/>
      <w:lang w:eastAsia="en-US"/>
    </w:rPr>
  </w:style>
  <w:style w:type="paragraph" w:customStyle="1" w:styleId="489">
    <w:name w:val="FooterTop"/>
    <w:basedOn w:val="42"/>
    <w:qFormat/>
    <w:uiPriority w:val="99"/>
    <w:pPr>
      <w:widowControl/>
      <w:pBdr>
        <w:top w:val="single" w:color="003366" w:sz="24" w:space="1"/>
      </w:pBdr>
      <w:tabs>
        <w:tab w:val="clear" w:pos="4153"/>
        <w:tab w:val="clear" w:pos="8306"/>
      </w:tabs>
      <w:snapToGrid/>
    </w:pPr>
    <w:rPr>
      <w:rFonts w:ascii="Arial" w:hAnsi="Arial"/>
      <w:snapToGrid w:val="0"/>
      <w:kern w:val="0"/>
      <w:sz w:val="15"/>
      <w:szCs w:val="20"/>
      <w:lang w:eastAsia="da-DK"/>
    </w:rPr>
  </w:style>
  <w:style w:type="paragraph" w:customStyle="1" w:styleId="490">
    <w:name w:val="p15"/>
    <w:basedOn w:val="1"/>
    <w:qFormat/>
    <w:uiPriority w:val="99"/>
    <w:pPr>
      <w:adjustRightInd/>
      <w:snapToGrid/>
      <w:spacing w:after="0"/>
      <w:ind w:firstLine="420"/>
      <w:jc w:val="both"/>
    </w:pPr>
    <w:rPr>
      <w:rFonts w:ascii="Times New Roman" w:hAnsi="Times New Roman"/>
      <w:sz w:val="32"/>
      <w:szCs w:val="32"/>
    </w:rPr>
  </w:style>
  <w:style w:type="paragraph" w:customStyle="1" w:styleId="491">
    <w:name w:val="PreparedBy"/>
    <w:basedOn w:val="27"/>
    <w:qFormat/>
    <w:uiPriority w:val="99"/>
    <w:pPr>
      <w:widowControl/>
      <w:spacing w:after="0"/>
      <w:jc w:val="left"/>
    </w:pPr>
    <w:rPr>
      <w:rFonts w:ascii="Arial" w:hAnsi="Arial" w:eastAsia="宋体"/>
      <w:kern w:val="0"/>
      <w:sz w:val="18"/>
      <w:szCs w:val="20"/>
      <w:lang w:eastAsia="en-US"/>
    </w:rPr>
  </w:style>
  <w:style w:type="paragraph" w:customStyle="1" w:styleId="492">
    <w:name w:val="Char Char1 Char1"/>
    <w:basedOn w:val="1"/>
    <w:qFormat/>
    <w:uiPriority w:val="99"/>
    <w:pPr>
      <w:adjustRightInd/>
      <w:snapToGrid/>
      <w:spacing w:after="160" w:line="240" w:lineRule="exact"/>
    </w:pPr>
    <w:rPr>
      <w:rFonts w:ascii="Verdana" w:hAnsi="Verdana" w:eastAsia="Times New Roman"/>
      <w:sz w:val="24"/>
      <w:szCs w:val="20"/>
      <w:lang w:eastAsia="en-US"/>
    </w:rPr>
  </w:style>
  <w:style w:type="paragraph" w:customStyle="1" w:styleId="493">
    <w:name w:val="ces正文"/>
    <w:basedOn w:val="1"/>
    <w:link w:val="494"/>
    <w:qFormat/>
    <w:uiPriority w:val="0"/>
    <w:pPr>
      <w:widowControl w:val="0"/>
      <w:adjustRightInd/>
      <w:snapToGrid/>
      <w:spacing w:after="0" w:line="360" w:lineRule="auto"/>
      <w:ind w:firstLine="480" w:firstLineChars="200"/>
      <w:jc w:val="both"/>
    </w:pPr>
    <w:rPr>
      <w:rFonts w:ascii="Calibri" w:hAnsi="Calibri"/>
      <w:kern w:val="2"/>
      <w:sz w:val="24"/>
      <w:szCs w:val="24"/>
    </w:rPr>
  </w:style>
  <w:style w:type="character" w:customStyle="1" w:styleId="494">
    <w:name w:val="ces正文 Char Char"/>
    <w:link w:val="493"/>
    <w:qFormat/>
    <w:uiPriority w:val="0"/>
    <w:rPr>
      <w:kern w:val="2"/>
      <w:sz w:val="24"/>
      <w:szCs w:val="24"/>
    </w:rPr>
  </w:style>
  <w:style w:type="character" w:customStyle="1" w:styleId="495">
    <w:name w:val="Balloon Text Char"/>
    <w:qFormat/>
    <w:uiPriority w:val="99"/>
    <w:rPr>
      <w:kern w:val="2"/>
      <w:sz w:val="18"/>
      <w:szCs w:val="18"/>
    </w:rPr>
  </w:style>
  <w:style w:type="character" w:customStyle="1" w:styleId="496">
    <w:name w:val="Document Map Char"/>
    <w:qFormat/>
    <w:uiPriority w:val="99"/>
    <w:rPr>
      <w:rFonts w:ascii="宋体" w:cs="宋体"/>
      <w:kern w:val="2"/>
      <w:sz w:val="18"/>
      <w:szCs w:val="18"/>
    </w:rPr>
  </w:style>
  <w:style w:type="character" w:customStyle="1" w:styleId="497">
    <w:name w:val="HTML Preformatted Char"/>
    <w:qFormat/>
    <w:uiPriority w:val="99"/>
    <w:rPr>
      <w:rFonts w:ascii="宋体" w:eastAsia="宋体" w:cs="宋体"/>
      <w:sz w:val="24"/>
      <w:szCs w:val="24"/>
    </w:rPr>
  </w:style>
  <w:style w:type="character" w:customStyle="1" w:styleId="498">
    <w:name w:val="15"/>
    <w:qFormat/>
    <w:uiPriority w:val="99"/>
    <w:rPr>
      <w:rFonts w:ascii="宋体" w:hAnsi="宋体" w:eastAsia="宋体" w:cs="宋体"/>
      <w:color w:val="000000"/>
      <w:sz w:val="21"/>
      <w:szCs w:val="21"/>
    </w:rPr>
  </w:style>
  <w:style w:type="character" w:customStyle="1" w:styleId="499">
    <w:name w:val="纯文本 字符1"/>
    <w:qFormat/>
    <w:uiPriority w:val="0"/>
    <w:rPr>
      <w:rFonts w:ascii="宋体" w:hAnsi="Courier New" w:eastAsia="宋体"/>
      <w:kern w:val="2"/>
      <w:sz w:val="21"/>
    </w:rPr>
  </w:style>
  <w:style w:type="paragraph" w:customStyle="1" w:styleId="500">
    <w:name w:val="彩色列表 - 强调文字颜色 11"/>
    <w:basedOn w:val="1"/>
    <w:qFormat/>
    <w:uiPriority w:val="34"/>
    <w:pPr>
      <w:widowControl w:val="0"/>
      <w:adjustRightInd/>
      <w:snapToGrid/>
      <w:spacing w:before="100" w:beforeAutospacing="1" w:after="100" w:afterAutospacing="1" w:line="300" w:lineRule="auto"/>
      <w:ind w:firstLine="420" w:firstLineChars="200"/>
      <w:jc w:val="both"/>
    </w:pPr>
    <w:rPr>
      <w:rFonts w:ascii="Calibri" w:hAnsi="Calibri"/>
      <w:kern w:val="2"/>
      <w:sz w:val="21"/>
      <w:szCs w:val="20"/>
    </w:rPr>
  </w:style>
  <w:style w:type="paragraph" w:customStyle="1" w:styleId="501">
    <w:name w:val="修订1"/>
    <w:qFormat/>
    <w:uiPriority w:val="99"/>
    <w:rPr>
      <w:rFonts w:ascii="Times New Roman" w:hAnsi="Times New Roman" w:eastAsia="宋体" w:cs="Times New Roman"/>
      <w:kern w:val="2"/>
      <w:sz w:val="21"/>
      <w:szCs w:val="24"/>
      <w:lang w:val="en-US" w:eastAsia="zh-CN" w:bidi="ar-SA"/>
    </w:rPr>
  </w:style>
  <w:style w:type="paragraph" w:customStyle="1" w:styleId="502">
    <w:name w:val="paragraph1"/>
    <w:basedOn w:val="1"/>
    <w:qFormat/>
    <w:uiPriority w:val="0"/>
    <w:pPr>
      <w:widowControl w:val="0"/>
      <w:adjustRightInd/>
      <w:snapToGrid/>
      <w:spacing w:afterLines="30" w:line="360" w:lineRule="auto"/>
      <w:ind w:firstLine="480" w:firstLineChars="200"/>
      <w:jc w:val="both"/>
    </w:pPr>
    <w:rPr>
      <w:rFonts w:ascii="Arial" w:hAnsi="Arial"/>
      <w:kern w:val="2"/>
      <w:sz w:val="24"/>
      <w:szCs w:val="24"/>
    </w:rPr>
  </w:style>
  <w:style w:type="paragraph" w:customStyle="1" w:styleId="503">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customStyle="1" w:styleId="504">
    <w:name w:val="正文缩进 字符"/>
    <w:qFormat/>
    <w:uiPriority w:val="0"/>
    <w:rPr>
      <w:rFonts w:ascii="Calibri" w:hAnsi="Calibri" w:cs="黑体"/>
      <w:kern w:val="2"/>
      <w:sz w:val="21"/>
      <w:szCs w:val="22"/>
    </w:rPr>
  </w:style>
  <w:style w:type="paragraph" w:customStyle="1" w:styleId="505">
    <w:name w:val="Fließtext"/>
    <w:basedOn w:val="1"/>
    <w:qFormat/>
    <w:uiPriority w:val="0"/>
    <w:pPr>
      <w:widowControl w:val="0"/>
      <w:overflowPunct w:val="0"/>
      <w:autoSpaceDE w:val="0"/>
      <w:autoSpaceDN w:val="0"/>
      <w:snapToGrid/>
      <w:spacing w:after="0"/>
      <w:jc w:val="both"/>
      <w:textAlignment w:val="baseline"/>
    </w:pPr>
    <w:rPr>
      <w:rFonts w:ascii="Times New Roman" w:hAnsi="Times New Roman"/>
      <w:kern w:val="28"/>
      <w:sz w:val="21"/>
      <w:szCs w:val="20"/>
    </w:rPr>
  </w:style>
  <w:style w:type="character" w:customStyle="1" w:styleId="506">
    <w:name w:val="普通(网站) 字符"/>
    <w:link w:val="60"/>
    <w:qFormat/>
    <w:uiPriority w:val="0"/>
    <w:rPr>
      <w:rFonts w:ascii="宋体" w:hAnsi="宋体" w:cs="宋体"/>
      <w:sz w:val="24"/>
      <w:szCs w:val="24"/>
    </w:rPr>
  </w:style>
  <w:style w:type="paragraph" w:customStyle="1" w:styleId="507">
    <w:name w:val="表格文字2"/>
    <w:basedOn w:val="80"/>
    <w:qFormat/>
    <w:uiPriority w:val="0"/>
    <w:pPr>
      <w:jc w:val="both"/>
    </w:pPr>
  </w:style>
  <w:style w:type="paragraph" w:customStyle="1" w:styleId="508">
    <w:name w:val="Body Text First Indent 21"/>
    <w:basedOn w:val="509"/>
    <w:qFormat/>
    <w:uiPriority w:val="0"/>
    <w:pPr>
      <w:spacing w:after="120" w:line="240" w:lineRule="auto"/>
      <w:ind w:left="420" w:leftChars="200" w:firstLine="420" w:firstLineChars="200"/>
    </w:pPr>
    <w:rPr>
      <w:rFonts w:ascii="等线" w:hAnsi="等线" w:eastAsia="等线"/>
      <w:sz w:val="21"/>
    </w:rPr>
  </w:style>
  <w:style w:type="paragraph" w:customStyle="1" w:styleId="509">
    <w:name w:val="Body Text Indent1"/>
    <w:basedOn w:val="1"/>
    <w:qFormat/>
    <w:uiPriority w:val="0"/>
    <w:pPr>
      <w:spacing w:line="360" w:lineRule="auto"/>
      <w:ind w:firstLine="435"/>
    </w:pPr>
    <w:rPr>
      <w:sz w:val="28"/>
    </w:rPr>
  </w:style>
  <w:style w:type="character" w:customStyle="1" w:styleId="510">
    <w:name w:val="bookmark-item"/>
    <w:basedOn w:val="67"/>
    <w:qFormat/>
    <w:uiPriority w:val="0"/>
  </w:style>
  <w:style w:type="character" w:customStyle="1" w:styleId="511">
    <w:name w:val="无"/>
    <w:qFormat/>
    <w:uiPriority w:val="99"/>
  </w:style>
  <w:style w:type="paragraph" w:customStyle="1" w:styleId="51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lang w:val="en-US" w:eastAsia="zh-CN" w:bidi="ar-SA"/>
    </w:rPr>
  </w:style>
  <w:style w:type="character" w:customStyle="1" w:styleId="513">
    <w:name w:val="Hyperlink.3"/>
    <w:basedOn w:val="511"/>
    <w:qFormat/>
    <w:uiPriority w:val="99"/>
    <w:rPr>
      <w:rFonts w:ascii="宋体" w:hAnsi="宋体" w:eastAsia="宋体" w:cs="宋体"/>
      <w:lang w:val="en-US"/>
    </w:rPr>
  </w:style>
  <w:style w:type="character" w:customStyle="1" w:styleId="514">
    <w:name w:val="NormalCharacter"/>
    <w:qFormat/>
    <w:uiPriority w:val="0"/>
    <w:rPr>
      <w:rFonts w:ascii="Times New Roman" w:hAnsi="Times New Roman" w:eastAsia="宋体"/>
      <w:lang w:val="en-US" w:eastAsia="zh-CN" w:bidi="ar-SA"/>
    </w:rPr>
  </w:style>
  <w:style w:type="paragraph" w:customStyle="1" w:styleId="515">
    <w:name w:val="章正文"/>
    <w:basedOn w:val="1"/>
    <w:qFormat/>
    <w:uiPriority w:val="0"/>
    <w:pPr>
      <w:spacing w:before="156" w:beforeLines="50" w:after="120" w:line="300" w:lineRule="auto"/>
      <w:ind w:firstLine="480"/>
    </w:pPr>
    <w:rPr>
      <w:rFonts w:ascii="Helvetica" w:hAnsi="Helvetica"/>
      <w:sz w:val="24"/>
    </w:rPr>
  </w:style>
  <w:style w:type="paragraph" w:customStyle="1" w:styleId="516">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517">
    <w:name w:val="font151"/>
    <w:basedOn w:val="67"/>
    <w:qFormat/>
    <w:uiPriority w:val="0"/>
    <w:rPr>
      <w:rFonts w:hint="eastAsia" w:ascii="宋体" w:hAnsi="宋体" w:eastAsia="宋体" w:cs="宋体"/>
      <w:color w:val="000000"/>
      <w:sz w:val="28"/>
      <w:szCs w:val="28"/>
      <w:u w:val="none"/>
    </w:rPr>
  </w:style>
  <w:style w:type="character" w:customStyle="1" w:styleId="518">
    <w:name w:val="font161"/>
    <w:basedOn w:val="67"/>
    <w:qFormat/>
    <w:uiPriority w:val="0"/>
    <w:rPr>
      <w:rFonts w:hint="eastAsia" w:ascii="宋体" w:hAnsi="宋体" w:eastAsia="宋体" w:cs="宋体"/>
      <w:color w:val="000000"/>
      <w:sz w:val="21"/>
      <w:szCs w:val="21"/>
      <w:u w:val="none"/>
    </w:rPr>
  </w:style>
  <w:style w:type="paragraph" w:customStyle="1" w:styleId="519">
    <w:name w:val="样式 表格正文 + 两端对齐"/>
    <w:basedOn w:val="1"/>
    <w:next w:val="520"/>
    <w:qFormat/>
    <w:uiPriority w:val="99"/>
    <w:pPr>
      <w:spacing w:line="300" w:lineRule="auto"/>
    </w:pPr>
    <w:rPr>
      <w:sz w:val="24"/>
    </w:rPr>
  </w:style>
  <w:style w:type="paragraph" w:customStyle="1" w:styleId="520">
    <w:name w:val="正文1"/>
    <w:basedOn w:val="1"/>
    <w:next w:val="521"/>
    <w:qFormat/>
    <w:uiPriority w:val="99"/>
    <w:pPr>
      <w:spacing w:line="500" w:lineRule="exact"/>
      <w:ind w:firstLine="567"/>
    </w:pPr>
    <w:rPr>
      <w:rFonts w:ascii="楷体_GB2312" w:eastAsia="楷体_GB2312"/>
      <w:sz w:val="28"/>
    </w:rPr>
  </w:style>
  <w:style w:type="paragraph" w:customStyle="1" w:styleId="521">
    <w:name w:val="自动更正"/>
    <w:next w:val="522"/>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522">
    <w:name w:val="xl39"/>
    <w:basedOn w:val="1"/>
    <w:next w:val="523"/>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4"/>
    </w:rPr>
  </w:style>
  <w:style w:type="paragraph" w:customStyle="1" w:styleId="523">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character" w:customStyle="1" w:styleId="524">
    <w:name w:val="font91"/>
    <w:basedOn w:val="67"/>
    <w:qFormat/>
    <w:uiPriority w:val="0"/>
    <w:rPr>
      <w:rFonts w:hint="eastAsia" w:ascii="宋体" w:hAnsi="宋体" w:eastAsia="宋体" w:cs="宋体"/>
      <w:color w:val="000000"/>
      <w:sz w:val="21"/>
      <w:szCs w:val="21"/>
      <w:u w:val="none"/>
    </w:rPr>
  </w:style>
  <w:style w:type="character" w:customStyle="1" w:styleId="525">
    <w:name w:val="UserStyle_94"/>
    <w:basedOn w:val="514"/>
    <w:qFormat/>
    <w:uiPriority w:val="0"/>
    <w:rPr>
      <w:rFonts w:ascii="宋体" w:hAnsi="宋体" w:eastAsia="宋体"/>
      <w:sz w:val="21"/>
      <w:szCs w:val="21"/>
      <w:lang w:val="en-US" w:eastAsia="zh-CN" w:bidi="ar-SA"/>
    </w:rPr>
  </w:style>
  <w:style w:type="paragraph" w:customStyle="1" w:styleId="526">
    <w:name w:val="Table Paragraph"/>
    <w:basedOn w:val="1"/>
    <w:qFormat/>
    <w:uiPriority w:val="0"/>
    <w:pPr>
      <w:autoSpaceDE w:val="0"/>
      <w:autoSpaceDN w:val="0"/>
      <w:jc w:val="left"/>
    </w:pPr>
    <w:rPr>
      <w:rFonts w:ascii="Noto Sans CJK JP Regular" w:hAnsi="Noto Sans CJK JP Regular" w:eastAsia="Noto Sans CJK JP Regular" w:cs="Noto Sans CJK JP Regular"/>
      <w:kern w:val="0"/>
      <w:sz w:val="22"/>
      <w:szCs w:val="22"/>
      <w:lang w:eastAsia="en-US"/>
    </w:rPr>
  </w:style>
  <w:style w:type="paragraph" w:customStyle="1" w:styleId="527">
    <w:name w:val="正文_3"/>
    <w:qFormat/>
    <w:uiPriority w:val="1"/>
    <w:pPr>
      <w:jc w:val="both"/>
    </w:pPr>
    <w:rPr>
      <w:rFonts w:ascii="Times New Roman" w:hAnsi="Times New Roman" w:eastAsia="宋体" w:cs="Times New Roman"/>
      <w:sz w:val="21"/>
      <w:szCs w:val="21"/>
      <w:lang w:val="en-US" w:eastAsia="zh-CN" w:bidi="ar-SA"/>
    </w:rPr>
  </w:style>
  <w:style w:type="paragraph" w:customStyle="1" w:styleId="528">
    <w:name w:val="正文_12"/>
    <w:qFormat/>
    <w:uiPriority w:val="1"/>
    <w:pPr>
      <w:jc w:val="both"/>
    </w:pPr>
    <w:rPr>
      <w:rFonts w:ascii="Times New Roman" w:hAnsi="Times New Roman" w:eastAsia="宋体" w:cs="Times New Roman"/>
      <w:sz w:val="21"/>
      <w:szCs w:val="21"/>
      <w:lang w:val="en-US" w:eastAsia="zh-CN" w:bidi="ar-SA"/>
    </w:rPr>
  </w:style>
  <w:style w:type="paragraph" w:customStyle="1" w:styleId="529">
    <w:name w:val="Plain Text"/>
    <w:basedOn w:val="530"/>
    <w:qFormat/>
    <w:uiPriority w:val="0"/>
    <w:pPr>
      <w:widowControl/>
      <w:jc w:val="left"/>
    </w:pPr>
    <w:rPr>
      <w:rFonts w:ascii="宋体" w:hAnsi="Courier New"/>
    </w:rPr>
  </w:style>
  <w:style w:type="paragraph" w:customStyle="1" w:styleId="530">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19763</Words>
  <Characters>20616</Characters>
  <Lines>197</Lines>
  <Paragraphs>55</Paragraphs>
  <TotalTime>4</TotalTime>
  <ScaleCrop>false</ScaleCrop>
  <LinksUpToDate>false</LinksUpToDate>
  <CharactersWithSpaces>21824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2021-08-04T11:43:00Z</dcterms:created>
  <dc:creator>xbany</dc:creator>
  <cp:lastModifiedBy>zjx</cp:lastModifiedBy>
  <cp:lastPrinted>2022-02-18T09:00:00Z</cp:lastPrinted>
  <dcterms:modified xsi:type="dcterms:W3CDTF">2024-11-27T08:50:53Z</dcterms:modified>
  <dc:title>衢州市西区管委会第四次经济普查工作服务外包采购项目</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C0C9E676E6434AB0A45B9AB31F400604_13</vt:lpwstr>
  </property>
</Properties>
</file>