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2A195F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after="313" w:afterLines="100" w:line="245" w:lineRule="auto"/>
        <w:jc w:val="center"/>
        <w:textAlignment w:val="baseline"/>
        <w:rPr>
          <w:rFonts w:hint="eastAsia" w:ascii="宋体" w:hAnsi="宋体" w:eastAsia="宋体" w:cs="宋体"/>
          <w:spacing w:val="0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spacing w:val="0"/>
          <w:sz w:val="40"/>
          <w:szCs w:val="40"/>
          <w:lang w:eastAsia="zh-CN"/>
        </w:rPr>
        <w:t>关于2025年苍南县智慧停车运营服务采购项目</w:t>
      </w:r>
      <w:r>
        <w:rPr>
          <w:rFonts w:hint="eastAsia" w:ascii="宋体" w:hAnsi="宋体" w:eastAsia="宋体" w:cs="宋体"/>
          <w:spacing w:val="0"/>
          <w:sz w:val="40"/>
          <w:szCs w:val="40"/>
          <w:lang w:val="en-US" w:eastAsia="zh-CN"/>
        </w:rPr>
        <w:t>运营</w:t>
      </w:r>
      <w:r>
        <w:rPr>
          <w:rFonts w:hint="eastAsia" w:ascii="宋体" w:hAnsi="宋体" w:eastAsia="宋体" w:cs="宋体"/>
          <w:spacing w:val="0"/>
          <w:sz w:val="40"/>
          <w:szCs w:val="40"/>
          <w:lang w:eastAsia="zh-CN"/>
        </w:rPr>
        <w:t>方案意见征询的通知</w:t>
      </w:r>
    </w:p>
    <w:p w14:paraId="631140D8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spacing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pacing w:val="0"/>
          <w:sz w:val="24"/>
          <w:szCs w:val="24"/>
        </w:rPr>
        <w:t>一、采购内容</w:t>
      </w:r>
    </w:p>
    <w:p w14:paraId="671710C2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480" w:firstLineChars="200"/>
        <w:textAlignment w:val="baseline"/>
        <w:rPr>
          <w:rFonts w:hint="eastAsia" w:ascii="宋体" w:hAnsi="宋体" w:eastAsia="宋体" w:cs="宋体"/>
          <w:spacing w:val="0"/>
          <w:sz w:val="24"/>
          <w:szCs w:val="24"/>
          <w:u w:val="none"/>
          <w:lang w:val="en-US" w:eastAsia="zh-CN"/>
        </w:rPr>
      </w:pPr>
      <w:r>
        <w:rPr>
          <w:rFonts w:hint="eastAsia" w:ascii="宋体" w:hAnsi="宋体" w:eastAsia="宋体" w:cs="宋体"/>
          <w:spacing w:val="0"/>
          <w:sz w:val="24"/>
          <w:szCs w:val="24"/>
          <w:lang w:eastAsia="zh-CN"/>
        </w:rPr>
        <w:t>苍南县山海数字科技有限公司</w:t>
      </w:r>
      <w:r>
        <w:rPr>
          <w:rFonts w:hint="eastAsia" w:ascii="宋体" w:hAnsi="宋体" w:eastAsia="宋体" w:cs="宋体"/>
          <w:spacing w:val="0"/>
          <w:sz w:val="24"/>
          <w:szCs w:val="24"/>
        </w:rPr>
        <w:t>负责组织实施</w:t>
      </w:r>
      <w:r>
        <w:rPr>
          <w:rFonts w:hint="eastAsia" w:ascii="宋体" w:hAnsi="宋体" w:eastAsia="宋体" w:cs="宋体"/>
          <w:spacing w:val="0"/>
          <w:sz w:val="24"/>
          <w:szCs w:val="24"/>
          <w:lang w:eastAsia="zh-CN"/>
        </w:rPr>
        <w:t>苍南县智慧停车运营服务采购项目</w:t>
      </w:r>
      <w:r>
        <w:rPr>
          <w:rFonts w:hint="eastAsia" w:ascii="宋体" w:hAnsi="宋体" w:eastAsia="宋体" w:cs="宋体"/>
          <w:spacing w:val="0"/>
          <w:sz w:val="24"/>
          <w:szCs w:val="24"/>
          <w:u w:val="none"/>
        </w:rPr>
        <w:t>。</w:t>
      </w:r>
      <w:r>
        <w:rPr>
          <w:rFonts w:hint="eastAsia" w:ascii="宋体" w:hAnsi="宋体" w:eastAsia="宋体" w:cs="宋体"/>
          <w:spacing w:val="0"/>
          <w:sz w:val="24"/>
          <w:szCs w:val="24"/>
          <w:u w:val="none"/>
          <w:lang w:val="en-US" w:eastAsia="zh-CN"/>
        </w:rPr>
        <w:t>目前现有停车场11个，停车位约4803个；具体数量以实际交付的为准。</w:t>
      </w:r>
    </w:p>
    <w:p w14:paraId="426D2316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spacing w:val="0"/>
          <w:sz w:val="24"/>
          <w:szCs w:val="24"/>
          <w:u w:val="none"/>
          <w:lang w:val="en-US" w:eastAsia="zh-CN"/>
        </w:rPr>
      </w:pPr>
      <w:r>
        <w:rPr>
          <w:rFonts w:hint="eastAsia" w:ascii="宋体" w:hAnsi="宋体" w:eastAsia="宋体" w:cs="宋体"/>
          <w:b/>
          <w:bCs/>
          <w:snapToGrid w:val="0"/>
          <w:color w:val="000000"/>
          <w:spacing w:val="0"/>
          <w:sz w:val="24"/>
          <w:szCs w:val="24"/>
          <w:lang w:val="en-US" w:eastAsia="zh-CN" w:bidi="ar-SA"/>
        </w:rPr>
        <w:t>二、</w:t>
      </w:r>
      <w:r>
        <w:rPr>
          <w:rFonts w:hint="eastAsia" w:ascii="宋体" w:hAnsi="宋体" w:eastAsia="宋体" w:cs="宋体"/>
          <w:b/>
          <w:bCs/>
          <w:spacing w:val="0"/>
          <w:sz w:val="24"/>
          <w:szCs w:val="24"/>
          <w:u w:val="none"/>
          <w:lang w:val="en-US" w:eastAsia="zh-CN"/>
        </w:rPr>
        <w:t>需要提交的运营方案</w:t>
      </w:r>
    </w:p>
    <w:p w14:paraId="762E0DFE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480" w:firstLineChars="200"/>
        <w:textAlignment w:val="baseline"/>
        <w:rPr>
          <w:rFonts w:hint="eastAsia" w:ascii="宋体" w:hAnsi="宋体" w:eastAsia="宋体" w:cs="宋体"/>
          <w:b w:val="0"/>
          <w:bCs/>
          <w:color w:val="auto"/>
          <w:spacing w:val="0"/>
          <w:kern w:val="0"/>
          <w:sz w:val="24"/>
          <w:szCs w:val="24"/>
          <w:highlight w:val="none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/>
          <w:snapToGrid w:val="0"/>
          <w:color w:val="auto"/>
          <w:spacing w:val="0"/>
          <w:kern w:val="0"/>
          <w:sz w:val="24"/>
          <w:szCs w:val="24"/>
          <w:lang w:val="en-US" w:eastAsia="zh-CN" w:bidi="ar"/>
        </w:rPr>
        <w:t>1、</w:t>
      </w:r>
      <w:r>
        <w:rPr>
          <w:rFonts w:hint="eastAsia" w:ascii="宋体" w:hAnsi="宋体" w:eastAsia="宋体" w:cs="宋体"/>
          <w:b w:val="0"/>
          <w:bCs/>
          <w:color w:val="auto"/>
          <w:spacing w:val="0"/>
          <w:kern w:val="0"/>
          <w:sz w:val="24"/>
          <w:szCs w:val="24"/>
          <w:highlight w:val="none"/>
          <w:lang w:val="en-US" w:eastAsia="zh-CN" w:bidi="ar"/>
        </w:rPr>
        <w:t>供应商认为合理的承包运营方案，须严格遵守苍南县人民政府核准的停车收费标准，严禁不按物价部门批准的标准收费。</w:t>
      </w:r>
    </w:p>
    <w:p w14:paraId="60D89401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480" w:firstLineChars="200"/>
        <w:textAlignment w:val="baseline"/>
        <w:rPr>
          <w:rFonts w:hint="eastAsia" w:ascii="宋体" w:hAnsi="宋体" w:eastAsia="宋体" w:cs="宋体"/>
          <w:b w:val="0"/>
          <w:bCs/>
          <w:color w:val="auto"/>
          <w:spacing w:val="0"/>
          <w:kern w:val="0"/>
          <w:sz w:val="24"/>
          <w:szCs w:val="24"/>
          <w:highlight w:val="none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/>
          <w:color w:val="auto"/>
          <w:spacing w:val="0"/>
          <w:kern w:val="0"/>
          <w:sz w:val="24"/>
          <w:szCs w:val="24"/>
          <w:highlight w:val="none"/>
          <w:lang w:val="en-US" w:eastAsia="zh-CN" w:bidi="ar"/>
        </w:rPr>
        <w:t>2、提供整体运营战略方案：具体描述停车及充电桩运营、管理整体方案。</w:t>
      </w:r>
    </w:p>
    <w:p w14:paraId="58F90AE6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480" w:firstLineChars="200"/>
        <w:textAlignment w:val="baseline"/>
        <w:rPr>
          <w:rFonts w:hint="eastAsia" w:ascii="宋体" w:hAnsi="宋体" w:eastAsia="宋体" w:cs="宋体"/>
          <w:b w:val="0"/>
          <w:bCs/>
          <w:color w:val="auto"/>
          <w:spacing w:val="0"/>
          <w:kern w:val="0"/>
          <w:sz w:val="24"/>
          <w:szCs w:val="24"/>
          <w:highlight w:val="none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/>
          <w:snapToGrid w:val="0"/>
          <w:color w:val="auto"/>
          <w:spacing w:val="0"/>
          <w:kern w:val="0"/>
          <w:sz w:val="24"/>
          <w:szCs w:val="24"/>
          <w:lang w:val="en-US" w:eastAsia="zh-CN" w:bidi="ar"/>
        </w:rPr>
        <w:t>3、</w:t>
      </w:r>
      <w:r>
        <w:rPr>
          <w:rFonts w:hint="eastAsia" w:ascii="宋体" w:hAnsi="宋体" w:eastAsia="宋体" w:cs="宋体"/>
          <w:b w:val="0"/>
          <w:bCs/>
          <w:color w:val="auto"/>
          <w:spacing w:val="0"/>
          <w:kern w:val="0"/>
          <w:sz w:val="24"/>
          <w:szCs w:val="24"/>
          <w:highlight w:val="none"/>
          <w:lang w:val="en-US" w:eastAsia="zh-CN" w:bidi="ar"/>
        </w:rPr>
        <w:t>运营承包服务人员的岗位及数量方案。</w:t>
      </w:r>
    </w:p>
    <w:p w14:paraId="1A7BCF21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480" w:firstLineChars="200"/>
        <w:textAlignment w:val="baseline"/>
        <w:rPr>
          <w:rFonts w:hint="eastAsia" w:ascii="宋体" w:hAnsi="宋体" w:eastAsia="宋体" w:cs="宋体"/>
          <w:b/>
          <w:bCs w:val="0"/>
          <w:color w:val="auto"/>
          <w:spacing w:val="0"/>
          <w:kern w:val="0"/>
          <w:sz w:val="24"/>
          <w:szCs w:val="24"/>
          <w:highlight w:val="none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/>
          <w:snapToGrid w:val="0"/>
          <w:color w:val="auto"/>
          <w:spacing w:val="0"/>
          <w:kern w:val="0"/>
          <w:sz w:val="24"/>
          <w:szCs w:val="24"/>
          <w:lang w:val="en-US" w:eastAsia="zh-CN" w:bidi="ar"/>
        </w:rPr>
        <w:t>4、</w:t>
      </w:r>
      <w:r>
        <w:rPr>
          <w:rFonts w:hint="eastAsia" w:ascii="宋体" w:hAnsi="宋体" w:eastAsia="宋体" w:cs="宋体"/>
          <w:b w:val="0"/>
          <w:bCs/>
          <w:color w:val="auto"/>
          <w:spacing w:val="0"/>
          <w:kern w:val="0"/>
          <w:sz w:val="24"/>
          <w:szCs w:val="24"/>
          <w:highlight w:val="none"/>
          <w:lang w:val="en-US" w:eastAsia="zh-CN" w:bidi="ar"/>
        </w:rPr>
        <w:t>承包的公用设施（包括但不限于手持机、道闸一体机等）管理方案。</w:t>
      </w:r>
    </w:p>
    <w:p w14:paraId="1C5D841E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outlineLvl w:val="2"/>
        <w:rPr>
          <w:rFonts w:hint="eastAsia" w:ascii="宋体" w:hAnsi="宋体" w:eastAsia="宋体" w:cs="宋体"/>
          <w:b/>
          <w:spacing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pacing w:val="0"/>
          <w:sz w:val="24"/>
          <w:szCs w:val="24"/>
          <w:lang w:val="en-US" w:eastAsia="zh-CN"/>
        </w:rPr>
        <w:t>三、现有停车点位数量清单</w:t>
      </w:r>
    </w:p>
    <w:tbl>
      <w:tblPr>
        <w:tblStyle w:val="6"/>
        <w:tblW w:w="8402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2"/>
        <w:gridCol w:w="1637"/>
        <w:gridCol w:w="1691"/>
        <w:gridCol w:w="2700"/>
        <w:gridCol w:w="1622"/>
      </w:tblGrid>
      <w:tr w14:paraId="58EBDE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B160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B237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停车场名称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6494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泊位数量（个）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594C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停车场类型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FA79C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地理位置</w:t>
            </w:r>
          </w:p>
        </w:tc>
      </w:tr>
      <w:tr w14:paraId="2F370C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4ED3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50E2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车站大道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5C05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313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C257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道路泊位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80D34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</w:p>
        </w:tc>
      </w:tr>
      <w:tr w14:paraId="53EBDA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778F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E6B9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苍南大道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4EFF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158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F832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道路泊位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B8959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</w:p>
        </w:tc>
      </w:tr>
      <w:tr w14:paraId="1E0B86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26EF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CC591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渎浦路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BB7A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339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DAE2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道路泊位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8FE74D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</w:p>
        </w:tc>
      </w:tr>
      <w:tr w14:paraId="2001F4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D517E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3A73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春晖路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7C49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53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CB9A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道路泊位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A962EE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</w:p>
        </w:tc>
      </w:tr>
      <w:tr w14:paraId="64D7FC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3BBF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611C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仁英路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FB09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288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8F15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道路泊位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36B62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</w:p>
        </w:tc>
      </w:tr>
      <w:tr w14:paraId="704824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52F5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BC52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华府西路+支路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FEF4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100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7A13A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道路泊位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31005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</w:p>
        </w:tc>
      </w:tr>
      <w:tr w14:paraId="08961A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76D0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70277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湖滨路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C993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102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6A06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道路泊位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CF326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</w:p>
        </w:tc>
      </w:tr>
      <w:tr w14:paraId="332F47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76DC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707DC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体育场路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3104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700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A41C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道路泊位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4389D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</w:p>
        </w:tc>
      </w:tr>
      <w:tr w14:paraId="4BADC6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35D3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EC7D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河滨路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66B5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295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961C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道路泊位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B6CFB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</w:p>
        </w:tc>
      </w:tr>
      <w:tr w14:paraId="6F9FFF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1A2F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D9C4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同安路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0CDE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257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B3AB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道路泊位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D357F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</w:p>
        </w:tc>
      </w:tr>
      <w:tr w14:paraId="283677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A326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2FC2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玉苍路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6E0D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298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486A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道路泊位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01EEA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</w:p>
        </w:tc>
      </w:tr>
      <w:tr w14:paraId="26AED4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68D5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0B83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江滨路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807B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130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7F9E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道路泊位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6141B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</w:p>
        </w:tc>
      </w:tr>
      <w:tr w14:paraId="6EC46C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3E32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982D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秀园路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53F09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112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D9AB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道路泊位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1E2F1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</w:p>
        </w:tc>
      </w:tr>
      <w:tr w14:paraId="614149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B582D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A3B2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惠达路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3E78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94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63E44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道路泊位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C153D0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</w:p>
        </w:tc>
      </w:tr>
      <w:tr w14:paraId="6F4491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9A7C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163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58CB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龙渡路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2CF6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31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CB81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道路泊位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AE14C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</w:p>
        </w:tc>
      </w:tr>
      <w:tr w14:paraId="73F833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F821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16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03D26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31A6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40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93FE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道路泊位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09B383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</w:p>
        </w:tc>
      </w:tr>
      <w:tr w14:paraId="0ADFCE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D1B39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17</w:t>
            </w:r>
          </w:p>
        </w:tc>
        <w:tc>
          <w:tcPr>
            <w:tcW w:w="16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B21F2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330C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24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5077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道路泊位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4722B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</w:p>
        </w:tc>
      </w:tr>
      <w:tr w14:paraId="671518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4CE9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16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B15BE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F1A47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23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E4F4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道路泊位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C811CA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</w:p>
        </w:tc>
      </w:tr>
      <w:tr w14:paraId="7718A5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99E8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19</w:t>
            </w:r>
          </w:p>
        </w:tc>
        <w:tc>
          <w:tcPr>
            <w:tcW w:w="16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1F97E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B2BFB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387A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道路泊位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67115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</w:p>
        </w:tc>
      </w:tr>
      <w:tr w14:paraId="287EB8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517C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5E12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华侨路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6E45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119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CA0C6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道路泊位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ECE07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</w:p>
        </w:tc>
      </w:tr>
      <w:tr w14:paraId="78EF57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27D5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21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D11C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望鹤路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E0B65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110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69F86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道路泊位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3C891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</w:p>
        </w:tc>
      </w:tr>
      <w:tr w14:paraId="08B0C3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415E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22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998E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城中路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394A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65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919B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道路泊位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5C49B7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</w:p>
        </w:tc>
      </w:tr>
      <w:tr w14:paraId="1FD937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1D4A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23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1A1A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对务路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0BFA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148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C4592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道路泊位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C4A13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</w:p>
        </w:tc>
      </w:tr>
      <w:tr w14:paraId="44E7FB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0E4F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24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C447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锦绣路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6053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200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57BF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道路泊位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76B83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</w:p>
        </w:tc>
      </w:tr>
      <w:tr w14:paraId="5B0DDD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D130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25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82494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中心湖地下1号停车场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63526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295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24B3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停车场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954A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春晖路体育场对面</w:t>
            </w:r>
          </w:p>
        </w:tc>
      </w:tr>
      <w:tr w14:paraId="433817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7A70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26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0558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中心湖地下2号停车场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98AB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59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A817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停车场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4A58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人民大会堂对面</w:t>
            </w:r>
          </w:p>
        </w:tc>
      </w:tr>
      <w:tr w14:paraId="50F00D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D970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27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E0E7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状元公园公共停车场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60B96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1269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停车场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C03B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人民大道绿都花城对面</w:t>
            </w:r>
          </w:p>
        </w:tc>
      </w:tr>
      <w:tr w14:paraId="49D9E9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5794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28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C0A0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塘河生态公园停车场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D132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34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9F5F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停车场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AD4E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人民大道住建局对面</w:t>
            </w:r>
          </w:p>
        </w:tc>
      </w:tr>
      <w:tr w14:paraId="6C8EAD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FA3B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29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106D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历史河岸公园北侧停车场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1CAE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51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F697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停车场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E9CF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人民大道国际大酒店对面</w:t>
            </w:r>
          </w:p>
        </w:tc>
      </w:tr>
      <w:tr w14:paraId="72BEDB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238E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CE43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历史河岸公园南侧停车场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795D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79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CCB3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停车场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B36D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苍南县文博馆北侧</w:t>
            </w:r>
          </w:p>
        </w:tc>
      </w:tr>
      <w:tr w14:paraId="648AC0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C6DA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31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0B96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翡翠公园停车场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BA94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74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3328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停车场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C4E9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人民大道实验三小对面</w:t>
            </w:r>
          </w:p>
        </w:tc>
      </w:tr>
      <w:tr w14:paraId="46B539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2C6C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32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BA42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水景公园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8545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672D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停车场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C2F9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人民大道南侧</w:t>
            </w:r>
          </w:p>
        </w:tc>
      </w:tr>
      <w:tr w14:paraId="16A697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4CF4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33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8001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银泰东侧停车场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6F0D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92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D0EF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停车场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CCEE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玉苍路儿童乐园西侧</w:t>
            </w:r>
          </w:p>
        </w:tc>
      </w:tr>
      <w:tr w14:paraId="5D2296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7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8F1F8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34</w:t>
            </w:r>
          </w:p>
        </w:tc>
        <w:tc>
          <w:tcPr>
            <w:tcW w:w="16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0E0A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经开区44-2停车场</w:t>
            </w:r>
          </w:p>
        </w:tc>
        <w:tc>
          <w:tcPr>
            <w:tcW w:w="1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03FEE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63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D1C9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停车场</w:t>
            </w:r>
          </w:p>
        </w:tc>
        <w:tc>
          <w:tcPr>
            <w:tcW w:w="16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1CA9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兴园路东辰府边</w:t>
            </w:r>
          </w:p>
        </w:tc>
      </w:tr>
      <w:tr w14:paraId="364259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3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FAEC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  <w:t>合计</w:t>
            </w:r>
          </w:p>
        </w:tc>
        <w:tc>
          <w:tcPr>
            <w:tcW w:w="601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AEFB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napToGrid w:val="0"/>
                <w:color w:val="000000"/>
                <w:spacing w:val="0"/>
                <w:kern w:val="0"/>
                <w:sz w:val="22"/>
                <w:szCs w:val="22"/>
                <w:u w:val="none"/>
                <w:lang w:val="en-US" w:eastAsia="zh-CN" w:bidi="ar"/>
              </w:rPr>
              <w:t>4803个停车位</w:t>
            </w:r>
          </w:p>
        </w:tc>
      </w:tr>
    </w:tbl>
    <w:p w14:paraId="4877E2CD">
      <w:pPr>
        <w:keepNext w:val="0"/>
        <w:keepLines w:val="0"/>
        <w:pageBreakBefore w:val="0"/>
        <w:widowControl/>
        <w:numPr>
          <w:ilvl w:val="0"/>
          <w:numId w:val="1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76" w:beforeLines="56" w:line="360" w:lineRule="auto"/>
        <w:textAlignment w:val="baseline"/>
        <w:rPr>
          <w:rFonts w:hint="eastAsia" w:ascii="宋体" w:hAnsi="宋体" w:eastAsia="宋体" w:cs="宋体"/>
          <w:b/>
          <w:color w:val="auto"/>
          <w:spacing w:val="0"/>
          <w:kern w:val="0"/>
          <w:sz w:val="24"/>
          <w:szCs w:val="24"/>
          <w:highlight w:val="none"/>
          <w:lang w:val="en-US" w:eastAsia="zh-CN" w:bidi="ar"/>
        </w:rPr>
      </w:pPr>
      <w:r>
        <w:rPr>
          <w:rFonts w:hint="eastAsia" w:ascii="宋体" w:hAnsi="宋体" w:eastAsia="宋体" w:cs="宋体"/>
          <w:b/>
          <w:color w:val="auto"/>
          <w:spacing w:val="0"/>
          <w:kern w:val="0"/>
          <w:sz w:val="24"/>
          <w:szCs w:val="24"/>
          <w:highlight w:val="none"/>
          <w:lang w:val="en-US" w:eastAsia="zh-CN" w:bidi="ar"/>
        </w:rPr>
        <w:t>其它服务事项</w:t>
      </w:r>
    </w:p>
    <w:p w14:paraId="33B7EF23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480" w:firstLineChars="200"/>
        <w:textAlignment w:val="baseline"/>
        <w:rPr>
          <w:rFonts w:hint="eastAsia" w:ascii="宋体" w:hAnsi="宋体" w:eastAsia="宋体" w:cs="宋体"/>
          <w:b w:val="0"/>
          <w:bCs/>
          <w:snapToGrid w:val="0"/>
          <w:color w:val="auto"/>
          <w:spacing w:val="0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/>
          <w:snapToGrid w:val="0"/>
          <w:color w:val="auto"/>
          <w:spacing w:val="0"/>
          <w:kern w:val="0"/>
          <w:sz w:val="24"/>
          <w:szCs w:val="24"/>
          <w:lang w:val="en-US" w:eastAsia="zh-CN" w:bidi="ar"/>
        </w:rPr>
        <w:t>苍南县山海数字科技有限公司提供现有停车运营收费系统（以下简称“现有系统”）免费使用，供应商不得将现有系统用投入本项目外使用；如供应商认为现有系统不符合运营需求的，须自行提供运营系统，并无偿完成苍南县山海数字科技有限公司与该系统的数据对接。供应商还</w:t>
      </w:r>
      <w:r>
        <w:rPr>
          <w:rFonts w:hint="eastAsia" w:ascii="宋体" w:hAnsi="宋体" w:eastAsia="宋体" w:cs="宋体"/>
          <w:b w:val="0"/>
          <w:bCs/>
          <w:spacing w:val="0"/>
          <w:sz w:val="24"/>
          <w:szCs w:val="21"/>
        </w:rPr>
        <w:t>应保证提供服务过程中不会侵犯任何第三方的知识产权，如果任何第三方提出侵权指控，</w:t>
      </w:r>
      <w:r>
        <w:rPr>
          <w:rFonts w:hint="eastAsia" w:ascii="宋体" w:hAnsi="宋体" w:eastAsia="宋体" w:cs="宋体"/>
          <w:b w:val="0"/>
          <w:bCs/>
          <w:spacing w:val="0"/>
          <w:sz w:val="24"/>
          <w:szCs w:val="21"/>
          <w:lang w:val="en-US" w:eastAsia="zh-CN"/>
        </w:rPr>
        <w:t>供应商</w:t>
      </w:r>
      <w:r>
        <w:rPr>
          <w:rFonts w:hint="eastAsia" w:ascii="宋体" w:hAnsi="宋体" w:eastAsia="宋体" w:cs="宋体"/>
          <w:b w:val="0"/>
          <w:bCs/>
          <w:spacing w:val="0"/>
          <w:sz w:val="24"/>
          <w:szCs w:val="21"/>
        </w:rPr>
        <w:t>须与第三方交涉并承担可能发生的一切法律责任和费用。</w:t>
      </w:r>
    </w:p>
    <w:p w14:paraId="1492570D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leftChars="0" w:firstLine="0" w:firstLineChars="0"/>
        <w:textAlignment w:val="baseline"/>
        <w:rPr>
          <w:rFonts w:hint="eastAsia" w:ascii="宋体" w:hAnsi="宋体" w:eastAsia="宋体" w:cs="宋体"/>
          <w:b/>
          <w:bCs/>
          <w:spacing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napToGrid w:val="0"/>
          <w:color w:val="000000"/>
          <w:spacing w:val="0"/>
          <w:sz w:val="24"/>
          <w:szCs w:val="24"/>
          <w:lang w:val="en-US" w:eastAsia="zh-CN" w:bidi="ar-SA"/>
        </w:rPr>
        <w:t>五</w:t>
      </w:r>
      <w:r>
        <w:rPr>
          <w:rFonts w:hint="eastAsia" w:ascii="宋体" w:hAnsi="宋体" w:eastAsia="宋体" w:cs="宋体"/>
          <w:b/>
          <w:bCs/>
          <w:snapToGrid w:val="0"/>
          <w:color w:val="000000"/>
          <w:spacing w:val="0"/>
          <w:sz w:val="24"/>
          <w:szCs w:val="24"/>
          <w:lang w:val="en-US" w:eastAsia="en-US" w:bidi="ar-SA"/>
        </w:rPr>
        <w:t>、</w:t>
      </w:r>
      <w:r>
        <w:rPr>
          <w:rFonts w:hint="eastAsia" w:ascii="宋体" w:hAnsi="宋体" w:eastAsia="宋体" w:cs="宋体"/>
          <w:b/>
          <w:bCs/>
          <w:snapToGrid w:val="0"/>
          <w:color w:val="000000"/>
          <w:spacing w:val="0"/>
          <w:sz w:val="24"/>
          <w:szCs w:val="24"/>
          <w:lang w:val="en-US" w:eastAsia="zh-CN" w:bidi="ar-SA"/>
        </w:rPr>
        <w:t>供应商</w:t>
      </w:r>
      <w:r>
        <w:rPr>
          <w:rFonts w:hint="eastAsia" w:ascii="宋体" w:hAnsi="宋体" w:eastAsia="宋体" w:cs="宋体"/>
          <w:b/>
          <w:bCs/>
          <w:spacing w:val="0"/>
          <w:sz w:val="24"/>
          <w:szCs w:val="24"/>
        </w:rPr>
        <w:t>需提供以下资料</w:t>
      </w:r>
    </w:p>
    <w:p w14:paraId="2AF78F55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left="0" w:leftChars="0" w:firstLine="480" w:firstLineChars="200"/>
        <w:textAlignment w:val="baseline"/>
        <w:rPr>
          <w:rFonts w:hint="eastAsia" w:ascii="宋体" w:hAnsi="宋体" w:eastAsia="宋体" w:cs="宋体"/>
          <w:b w:val="0"/>
          <w:bCs w:val="0"/>
          <w:spacing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pacing w:val="0"/>
          <w:sz w:val="24"/>
          <w:szCs w:val="24"/>
        </w:rPr>
        <w:t>按以下次序装订，须提供正本1份，副本</w:t>
      </w:r>
      <w:r>
        <w:rPr>
          <w:rFonts w:hint="eastAsia" w:ascii="宋体" w:hAnsi="宋体" w:eastAsia="宋体" w:cs="宋体"/>
          <w:b w:val="0"/>
          <w:bCs w:val="0"/>
          <w:spacing w:val="0"/>
          <w:sz w:val="24"/>
          <w:szCs w:val="24"/>
          <w:lang w:val="en-US" w:eastAsia="zh-CN"/>
        </w:rPr>
        <w:t>2</w:t>
      </w:r>
      <w:r>
        <w:rPr>
          <w:rFonts w:hint="eastAsia" w:ascii="宋体" w:hAnsi="宋体" w:eastAsia="宋体" w:cs="宋体"/>
          <w:b w:val="0"/>
          <w:bCs w:val="0"/>
          <w:spacing w:val="0"/>
          <w:sz w:val="24"/>
          <w:szCs w:val="24"/>
        </w:rPr>
        <w:t>份</w:t>
      </w:r>
      <w:r>
        <w:rPr>
          <w:rFonts w:hint="eastAsia" w:ascii="宋体" w:hAnsi="宋体" w:eastAsia="宋体" w:cs="宋体"/>
          <w:b w:val="0"/>
          <w:bCs w:val="0"/>
          <w:spacing w:val="0"/>
          <w:sz w:val="24"/>
          <w:szCs w:val="24"/>
          <w:lang w:eastAsia="zh-CN"/>
        </w:rPr>
        <w:t>。</w:t>
      </w:r>
    </w:p>
    <w:p w14:paraId="45E10FE4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500" w:firstLineChars="0"/>
        <w:textAlignment w:val="baseline"/>
        <w:rPr>
          <w:rFonts w:hint="eastAsia" w:ascii="宋体" w:hAnsi="宋体" w:eastAsia="宋体" w:cs="宋体"/>
          <w:b w:val="0"/>
          <w:bCs w:val="0"/>
          <w:spacing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 w:val="0"/>
          <w:bCs w:val="0"/>
          <w:spacing w:val="0"/>
          <w:sz w:val="24"/>
          <w:szCs w:val="24"/>
          <w:lang w:val="en-US" w:eastAsia="zh-CN"/>
        </w:rPr>
        <w:t>1</w:t>
      </w:r>
      <w:r>
        <w:rPr>
          <w:rFonts w:hint="eastAsia" w:ascii="宋体" w:hAnsi="宋体" w:eastAsia="宋体" w:cs="宋体"/>
          <w:b w:val="0"/>
          <w:bCs w:val="0"/>
          <w:spacing w:val="0"/>
          <w:sz w:val="24"/>
          <w:szCs w:val="24"/>
          <w:lang w:eastAsia="zh-CN"/>
        </w:rPr>
        <w:t>、</w:t>
      </w:r>
      <w:r>
        <w:rPr>
          <w:rFonts w:hint="eastAsia" w:ascii="宋体" w:hAnsi="宋体" w:eastAsia="宋体" w:cs="宋体"/>
          <w:b w:val="0"/>
          <w:bCs w:val="0"/>
          <w:spacing w:val="0"/>
          <w:sz w:val="24"/>
          <w:szCs w:val="24"/>
          <w:lang w:val="en-US" w:eastAsia="zh-CN"/>
        </w:rPr>
        <w:t>营业执照及公司简介；</w:t>
      </w:r>
    </w:p>
    <w:p w14:paraId="2C8982FF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480" w:firstLineChars="200"/>
        <w:textAlignment w:val="baseline"/>
        <w:rPr>
          <w:rFonts w:hint="eastAsia" w:ascii="宋体" w:hAnsi="宋体" w:eastAsia="宋体" w:cs="宋体"/>
          <w:b w:val="0"/>
          <w:bCs w:val="0"/>
          <w:color w:val="auto"/>
          <w:spacing w:val="0"/>
          <w:kern w:val="0"/>
          <w:sz w:val="24"/>
          <w:szCs w:val="24"/>
          <w:highlight w:val="none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snapToGrid w:val="0"/>
          <w:color w:val="auto"/>
          <w:spacing w:val="0"/>
          <w:kern w:val="0"/>
          <w:sz w:val="24"/>
          <w:szCs w:val="24"/>
          <w:lang w:val="en-US" w:eastAsia="zh-CN" w:bidi="ar"/>
        </w:rPr>
        <w:t>2、</w:t>
      </w:r>
      <w:r>
        <w:rPr>
          <w:rFonts w:hint="eastAsia" w:ascii="宋体" w:hAnsi="宋体" w:eastAsia="宋体" w:cs="宋体"/>
          <w:b w:val="0"/>
          <w:bCs w:val="0"/>
          <w:color w:val="auto"/>
          <w:spacing w:val="0"/>
          <w:kern w:val="0"/>
          <w:sz w:val="24"/>
          <w:szCs w:val="24"/>
          <w:highlight w:val="none"/>
          <w:lang w:val="en-US" w:eastAsia="zh-CN" w:bidi="ar"/>
        </w:rPr>
        <w:t>供应商认为合理的承包运营方案；</w:t>
      </w:r>
    </w:p>
    <w:p w14:paraId="07BAE7E8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480" w:firstLineChars="200"/>
        <w:textAlignment w:val="baseline"/>
        <w:rPr>
          <w:rFonts w:hint="eastAsia" w:ascii="宋体" w:hAnsi="宋体" w:eastAsia="宋体" w:cs="宋体"/>
          <w:b w:val="0"/>
          <w:bCs w:val="0"/>
          <w:color w:val="auto"/>
          <w:spacing w:val="0"/>
          <w:kern w:val="0"/>
          <w:sz w:val="24"/>
          <w:szCs w:val="24"/>
          <w:highlight w:val="none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color w:val="auto"/>
          <w:spacing w:val="0"/>
          <w:kern w:val="0"/>
          <w:sz w:val="24"/>
          <w:szCs w:val="24"/>
          <w:highlight w:val="none"/>
          <w:lang w:val="en-US" w:eastAsia="zh-CN" w:bidi="ar"/>
        </w:rPr>
        <w:t>3、提供整体运营战略方案；</w:t>
      </w:r>
    </w:p>
    <w:p w14:paraId="18C4D5DE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480" w:firstLineChars="200"/>
        <w:textAlignment w:val="baseline"/>
        <w:rPr>
          <w:rFonts w:hint="eastAsia" w:ascii="宋体" w:hAnsi="宋体" w:eastAsia="宋体" w:cs="宋体"/>
          <w:b w:val="0"/>
          <w:bCs w:val="0"/>
          <w:color w:val="auto"/>
          <w:spacing w:val="0"/>
          <w:kern w:val="0"/>
          <w:sz w:val="24"/>
          <w:szCs w:val="24"/>
          <w:highlight w:val="none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snapToGrid w:val="0"/>
          <w:color w:val="auto"/>
          <w:spacing w:val="0"/>
          <w:kern w:val="0"/>
          <w:sz w:val="24"/>
          <w:szCs w:val="24"/>
          <w:lang w:val="en-US" w:eastAsia="zh-CN" w:bidi="ar"/>
        </w:rPr>
        <w:t>4、</w:t>
      </w:r>
      <w:r>
        <w:rPr>
          <w:rFonts w:hint="eastAsia" w:ascii="宋体" w:hAnsi="宋体" w:eastAsia="宋体" w:cs="宋体"/>
          <w:b w:val="0"/>
          <w:bCs w:val="0"/>
          <w:color w:val="auto"/>
          <w:spacing w:val="0"/>
          <w:kern w:val="0"/>
          <w:sz w:val="24"/>
          <w:szCs w:val="24"/>
          <w:highlight w:val="none"/>
          <w:lang w:val="en-US" w:eastAsia="zh-CN" w:bidi="ar"/>
        </w:rPr>
        <w:t>运营承包服务人员的岗位及数量方案；</w:t>
      </w:r>
    </w:p>
    <w:p w14:paraId="520C0BD4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480" w:firstLineChars="200"/>
        <w:textAlignment w:val="baseline"/>
        <w:rPr>
          <w:rFonts w:hint="eastAsia" w:ascii="宋体" w:hAnsi="宋体" w:eastAsia="宋体" w:cs="宋体"/>
          <w:b w:val="0"/>
          <w:bCs w:val="0"/>
          <w:color w:val="auto"/>
          <w:spacing w:val="0"/>
          <w:kern w:val="0"/>
          <w:sz w:val="24"/>
          <w:szCs w:val="24"/>
          <w:highlight w:val="none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snapToGrid w:val="0"/>
          <w:color w:val="auto"/>
          <w:spacing w:val="0"/>
          <w:kern w:val="0"/>
          <w:sz w:val="24"/>
          <w:szCs w:val="24"/>
          <w:lang w:val="en-US" w:eastAsia="zh-CN" w:bidi="ar"/>
        </w:rPr>
        <w:t>5、</w:t>
      </w:r>
      <w:r>
        <w:rPr>
          <w:rFonts w:hint="eastAsia" w:ascii="宋体" w:hAnsi="宋体" w:eastAsia="宋体" w:cs="宋体"/>
          <w:b w:val="0"/>
          <w:bCs w:val="0"/>
          <w:color w:val="auto"/>
          <w:spacing w:val="0"/>
          <w:kern w:val="0"/>
          <w:sz w:val="24"/>
          <w:szCs w:val="24"/>
          <w:highlight w:val="none"/>
          <w:lang w:val="en-US" w:eastAsia="zh-CN" w:bidi="ar"/>
        </w:rPr>
        <w:t>承包的公用设施管理方案。</w:t>
      </w:r>
    </w:p>
    <w:p w14:paraId="237AFC60">
      <w:pPr>
        <w:keepNext w:val="0"/>
        <w:keepLines w:val="0"/>
        <w:pageBreakBefore w:val="0"/>
        <w:widowControl/>
        <w:numPr>
          <w:ilvl w:val="0"/>
          <w:numId w:val="0"/>
        </w:numP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480" w:firstLineChars="200"/>
        <w:textAlignment w:val="baseline"/>
        <w:rPr>
          <w:rFonts w:hint="default" w:ascii="宋体" w:hAnsi="宋体" w:eastAsia="宋体" w:cs="宋体"/>
          <w:b/>
          <w:bCs/>
          <w:spacing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pacing w:val="0"/>
          <w:kern w:val="0"/>
          <w:sz w:val="24"/>
          <w:szCs w:val="24"/>
          <w:highlight w:val="none"/>
          <w:lang w:val="en-US" w:eastAsia="zh-CN" w:bidi="ar"/>
        </w:rPr>
        <w:t>备注：以上格式均自理，并加盖单位公章。</w:t>
      </w:r>
    </w:p>
    <w:p w14:paraId="288A18FC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spacing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bCs/>
          <w:spacing w:val="0"/>
          <w:sz w:val="24"/>
          <w:szCs w:val="24"/>
          <w:lang w:val="en-US" w:eastAsia="zh-CN"/>
        </w:rPr>
        <w:t>六</w:t>
      </w:r>
      <w:r>
        <w:rPr>
          <w:rFonts w:hint="eastAsia" w:ascii="宋体" w:hAnsi="宋体" w:eastAsia="宋体" w:cs="宋体"/>
          <w:b/>
          <w:bCs/>
          <w:spacing w:val="0"/>
          <w:sz w:val="24"/>
          <w:szCs w:val="24"/>
        </w:rPr>
        <w:t>、</w:t>
      </w:r>
      <w:r>
        <w:rPr>
          <w:rFonts w:hint="eastAsia" w:ascii="宋体" w:hAnsi="宋体" w:eastAsia="宋体" w:cs="宋体"/>
          <w:b/>
          <w:bCs/>
          <w:spacing w:val="0"/>
          <w:sz w:val="24"/>
          <w:szCs w:val="24"/>
          <w:lang w:val="en-US" w:eastAsia="zh-CN"/>
        </w:rPr>
        <w:t>运营方案意见稿提交</w:t>
      </w:r>
      <w:r>
        <w:rPr>
          <w:rFonts w:hint="eastAsia" w:ascii="宋体" w:hAnsi="宋体" w:eastAsia="宋体" w:cs="宋体"/>
          <w:b/>
          <w:bCs/>
          <w:spacing w:val="0"/>
          <w:sz w:val="24"/>
          <w:szCs w:val="24"/>
        </w:rPr>
        <w:t>方式</w:t>
      </w:r>
      <w:r>
        <w:rPr>
          <w:rFonts w:hint="eastAsia" w:ascii="宋体" w:hAnsi="宋体" w:eastAsia="宋体" w:cs="宋体"/>
          <w:b/>
          <w:bCs/>
          <w:spacing w:val="0"/>
          <w:sz w:val="24"/>
          <w:szCs w:val="24"/>
          <w:lang w:eastAsia="zh-CN"/>
        </w:rPr>
        <w:t>：</w:t>
      </w:r>
    </w:p>
    <w:p w14:paraId="06DAD825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482" w:firstLineChars="200"/>
        <w:textAlignment w:val="baseline"/>
        <w:rPr>
          <w:rFonts w:hint="eastAsia" w:ascii="宋体" w:hAnsi="宋体" w:eastAsia="宋体" w:cs="宋体"/>
          <w:spacing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pacing w:val="0"/>
          <w:sz w:val="24"/>
          <w:szCs w:val="24"/>
          <w:highlight w:val="none"/>
          <w:lang w:val="en-US" w:eastAsia="zh-CN"/>
        </w:rPr>
        <w:t>提交时间：</w:t>
      </w:r>
      <w:r>
        <w:rPr>
          <w:rFonts w:hint="eastAsia" w:ascii="宋体" w:hAnsi="宋体" w:eastAsia="宋体" w:cs="宋体"/>
          <w:spacing w:val="0"/>
          <w:sz w:val="24"/>
          <w:szCs w:val="24"/>
          <w:highlight w:val="none"/>
          <w:lang w:val="en-US" w:eastAsia="zh-CN"/>
        </w:rPr>
        <w:t>2025年04月12</w:t>
      </w:r>
      <w:bookmarkStart w:id="0" w:name="_GoBack"/>
      <w:bookmarkEnd w:id="0"/>
      <w:r>
        <w:rPr>
          <w:rFonts w:hint="eastAsia" w:ascii="宋体" w:hAnsi="宋体" w:eastAsia="宋体" w:cs="宋体"/>
          <w:spacing w:val="0"/>
          <w:sz w:val="24"/>
          <w:szCs w:val="24"/>
          <w:highlight w:val="none"/>
          <w:lang w:val="en-US" w:eastAsia="zh-CN"/>
        </w:rPr>
        <w:t>日</w:t>
      </w:r>
      <w:r>
        <w:rPr>
          <w:rFonts w:hint="eastAsia" w:ascii="宋体" w:hAnsi="宋体" w:eastAsia="宋体" w:cs="宋体"/>
          <w:spacing w:val="0"/>
          <w:sz w:val="24"/>
          <w:szCs w:val="24"/>
          <w:highlight w:val="none"/>
        </w:rPr>
        <w:t>至</w:t>
      </w:r>
      <w:r>
        <w:rPr>
          <w:rFonts w:hint="eastAsia" w:ascii="宋体" w:hAnsi="宋体" w:eastAsia="宋体" w:cs="宋体"/>
          <w:spacing w:val="0"/>
          <w:sz w:val="24"/>
          <w:szCs w:val="24"/>
          <w:highlight w:val="none"/>
          <w:lang w:eastAsia="zh-CN"/>
        </w:rPr>
        <w:t>202</w:t>
      </w:r>
      <w:r>
        <w:rPr>
          <w:rFonts w:hint="eastAsia" w:ascii="宋体" w:hAnsi="宋体" w:eastAsia="宋体" w:cs="宋体"/>
          <w:spacing w:val="0"/>
          <w:sz w:val="24"/>
          <w:szCs w:val="24"/>
          <w:highlight w:val="none"/>
          <w:lang w:val="en-US" w:eastAsia="zh-CN"/>
        </w:rPr>
        <w:t>5</w:t>
      </w:r>
      <w:r>
        <w:rPr>
          <w:rFonts w:hint="eastAsia" w:ascii="宋体" w:hAnsi="宋体" w:eastAsia="宋体" w:cs="宋体"/>
          <w:spacing w:val="0"/>
          <w:sz w:val="24"/>
          <w:szCs w:val="24"/>
          <w:highlight w:val="none"/>
          <w:lang w:eastAsia="zh-CN"/>
        </w:rPr>
        <w:t>年0</w:t>
      </w:r>
      <w:r>
        <w:rPr>
          <w:rFonts w:hint="eastAsia" w:ascii="宋体" w:hAnsi="宋体" w:eastAsia="宋体" w:cs="宋体"/>
          <w:spacing w:val="0"/>
          <w:sz w:val="24"/>
          <w:szCs w:val="24"/>
          <w:highlight w:val="none"/>
          <w:lang w:val="en-US" w:eastAsia="zh-CN"/>
        </w:rPr>
        <w:t>4</w:t>
      </w:r>
      <w:r>
        <w:rPr>
          <w:rFonts w:hint="eastAsia" w:ascii="宋体" w:hAnsi="宋体" w:eastAsia="宋体" w:cs="宋体"/>
          <w:spacing w:val="0"/>
          <w:sz w:val="24"/>
          <w:szCs w:val="24"/>
          <w:highlight w:val="none"/>
          <w:lang w:eastAsia="zh-CN"/>
        </w:rPr>
        <w:t>月</w:t>
      </w:r>
      <w:r>
        <w:rPr>
          <w:rFonts w:hint="eastAsia" w:ascii="宋体" w:hAnsi="宋体" w:eastAsia="宋体" w:cs="宋体"/>
          <w:spacing w:val="0"/>
          <w:sz w:val="24"/>
          <w:szCs w:val="24"/>
          <w:highlight w:val="none"/>
          <w:lang w:val="en-US" w:eastAsia="zh-CN"/>
        </w:rPr>
        <w:t>21</w:t>
      </w:r>
      <w:r>
        <w:rPr>
          <w:rFonts w:hint="eastAsia" w:ascii="宋体" w:hAnsi="宋体" w:eastAsia="宋体" w:cs="宋体"/>
          <w:spacing w:val="0"/>
          <w:sz w:val="24"/>
          <w:szCs w:val="24"/>
          <w:highlight w:val="none"/>
          <w:lang w:eastAsia="zh-CN"/>
        </w:rPr>
        <w:t>日</w:t>
      </w:r>
      <w:r>
        <w:rPr>
          <w:rFonts w:hint="eastAsia" w:ascii="宋体" w:hAnsi="宋体" w:eastAsia="宋体" w:cs="宋体"/>
          <w:spacing w:val="0"/>
          <w:sz w:val="24"/>
          <w:szCs w:val="24"/>
          <w:highlight w:val="none"/>
        </w:rPr>
        <w:t xml:space="preserve"> ，每天上午0</w:t>
      </w:r>
      <w:r>
        <w:rPr>
          <w:rFonts w:hint="eastAsia" w:ascii="宋体" w:hAnsi="宋体" w:eastAsia="宋体" w:cs="宋体"/>
          <w:spacing w:val="0"/>
          <w:sz w:val="24"/>
          <w:szCs w:val="24"/>
          <w:highlight w:val="none"/>
          <w:lang w:val="en-US" w:eastAsia="zh-CN"/>
        </w:rPr>
        <w:t>8</w:t>
      </w:r>
      <w:r>
        <w:rPr>
          <w:rFonts w:hint="eastAsia" w:ascii="宋体" w:hAnsi="宋体" w:eastAsia="宋体" w:cs="宋体"/>
          <w:spacing w:val="0"/>
          <w:sz w:val="24"/>
          <w:szCs w:val="24"/>
          <w:highlight w:val="none"/>
        </w:rPr>
        <w:t>:</w:t>
      </w:r>
      <w:r>
        <w:rPr>
          <w:rFonts w:hint="eastAsia" w:ascii="宋体" w:hAnsi="宋体" w:eastAsia="宋体" w:cs="宋体"/>
          <w:spacing w:val="0"/>
          <w:sz w:val="24"/>
          <w:szCs w:val="24"/>
          <w:highlight w:val="none"/>
          <w:lang w:val="en-US" w:eastAsia="zh-CN"/>
        </w:rPr>
        <w:t>3</w:t>
      </w:r>
      <w:r>
        <w:rPr>
          <w:rFonts w:hint="eastAsia" w:ascii="宋体" w:hAnsi="宋体" w:eastAsia="宋体" w:cs="宋体"/>
          <w:spacing w:val="0"/>
          <w:sz w:val="24"/>
          <w:szCs w:val="24"/>
          <w:highlight w:val="none"/>
        </w:rPr>
        <w:t>0至1</w:t>
      </w:r>
      <w:r>
        <w:rPr>
          <w:rFonts w:hint="eastAsia" w:ascii="宋体" w:hAnsi="宋体" w:eastAsia="宋体" w:cs="宋体"/>
          <w:spacing w:val="0"/>
          <w:sz w:val="24"/>
          <w:szCs w:val="24"/>
          <w:highlight w:val="none"/>
          <w:lang w:val="en-US" w:eastAsia="zh-CN"/>
        </w:rPr>
        <w:t>1</w:t>
      </w:r>
      <w:r>
        <w:rPr>
          <w:rFonts w:hint="eastAsia" w:ascii="宋体" w:hAnsi="宋体" w:eastAsia="宋体" w:cs="宋体"/>
          <w:spacing w:val="0"/>
          <w:sz w:val="24"/>
          <w:szCs w:val="24"/>
          <w:highlight w:val="none"/>
        </w:rPr>
        <w:t>:</w:t>
      </w:r>
      <w:r>
        <w:rPr>
          <w:rFonts w:hint="eastAsia" w:ascii="宋体" w:hAnsi="宋体" w:eastAsia="宋体" w:cs="宋体"/>
          <w:spacing w:val="0"/>
          <w:sz w:val="24"/>
          <w:szCs w:val="24"/>
          <w:highlight w:val="none"/>
          <w:lang w:val="en-US" w:eastAsia="zh-CN"/>
        </w:rPr>
        <w:t>3</w:t>
      </w:r>
      <w:r>
        <w:rPr>
          <w:rFonts w:hint="eastAsia" w:ascii="宋体" w:hAnsi="宋体" w:eastAsia="宋体" w:cs="宋体"/>
          <w:spacing w:val="0"/>
          <w:sz w:val="24"/>
          <w:szCs w:val="24"/>
          <w:highlight w:val="none"/>
        </w:rPr>
        <w:t>0，下午</w:t>
      </w:r>
      <w:r>
        <w:rPr>
          <w:rFonts w:hint="eastAsia" w:ascii="宋体" w:hAnsi="宋体" w:eastAsia="宋体" w:cs="宋体"/>
          <w:spacing w:val="0"/>
          <w:sz w:val="24"/>
          <w:szCs w:val="24"/>
          <w:highlight w:val="none"/>
          <w:lang w:val="en-US" w:eastAsia="zh-CN"/>
        </w:rPr>
        <w:t>14</w:t>
      </w:r>
      <w:r>
        <w:rPr>
          <w:rFonts w:hint="eastAsia" w:ascii="宋体" w:hAnsi="宋体" w:eastAsia="宋体" w:cs="宋体"/>
          <w:spacing w:val="0"/>
          <w:sz w:val="24"/>
          <w:szCs w:val="24"/>
          <w:highlight w:val="none"/>
        </w:rPr>
        <w:t>:00至</w:t>
      </w:r>
      <w:r>
        <w:rPr>
          <w:rFonts w:hint="eastAsia" w:ascii="宋体" w:hAnsi="宋体" w:eastAsia="宋体" w:cs="宋体"/>
          <w:spacing w:val="0"/>
          <w:sz w:val="24"/>
          <w:szCs w:val="24"/>
          <w:highlight w:val="none"/>
          <w:lang w:val="en-US" w:eastAsia="zh-CN"/>
        </w:rPr>
        <w:t>17</w:t>
      </w:r>
      <w:r>
        <w:rPr>
          <w:rFonts w:hint="eastAsia" w:ascii="宋体" w:hAnsi="宋体" w:eastAsia="宋体" w:cs="宋体"/>
          <w:spacing w:val="0"/>
          <w:sz w:val="24"/>
          <w:szCs w:val="24"/>
          <w:highlight w:val="none"/>
        </w:rPr>
        <w:t>:</w:t>
      </w:r>
      <w:r>
        <w:rPr>
          <w:rFonts w:hint="eastAsia" w:ascii="宋体" w:hAnsi="宋体" w:eastAsia="宋体" w:cs="宋体"/>
          <w:spacing w:val="0"/>
          <w:sz w:val="24"/>
          <w:szCs w:val="24"/>
          <w:highlight w:val="none"/>
          <w:lang w:val="en-US" w:eastAsia="zh-CN"/>
        </w:rPr>
        <w:t>00</w:t>
      </w:r>
      <w:r>
        <w:rPr>
          <w:rFonts w:hint="eastAsia" w:ascii="宋体" w:hAnsi="宋体" w:eastAsia="宋体" w:cs="宋体"/>
          <w:spacing w:val="0"/>
          <w:sz w:val="24"/>
          <w:szCs w:val="24"/>
          <w:highlight w:val="none"/>
        </w:rPr>
        <w:t>（北京时间，法定节假日除外）</w:t>
      </w:r>
    </w:p>
    <w:p w14:paraId="203EF673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spacing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pacing w:val="0"/>
          <w:sz w:val="24"/>
          <w:szCs w:val="24"/>
          <w:lang w:val="en-US" w:eastAsia="zh-CN"/>
        </w:rPr>
        <w:t>七</w:t>
      </w:r>
      <w:r>
        <w:rPr>
          <w:rFonts w:hint="eastAsia" w:ascii="宋体" w:hAnsi="宋体" w:eastAsia="宋体" w:cs="宋体"/>
          <w:b/>
          <w:bCs/>
          <w:spacing w:val="0"/>
          <w:sz w:val="24"/>
          <w:szCs w:val="24"/>
        </w:rPr>
        <w:t>、</w:t>
      </w:r>
      <w:r>
        <w:rPr>
          <w:rFonts w:hint="eastAsia" w:ascii="宋体" w:hAnsi="宋体" w:eastAsia="宋体" w:cs="宋体"/>
          <w:b/>
          <w:bCs/>
          <w:spacing w:val="0"/>
          <w:sz w:val="24"/>
          <w:szCs w:val="24"/>
          <w:lang w:val="en-US" w:eastAsia="zh-CN"/>
        </w:rPr>
        <w:t>运营方案意见稿提交地点</w:t>
      </w:r>
    </w:p>
    <w:p w14:paraId="4F1618FF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480" w:firstLineChars="200"/>
        <w:textAlignment w:val="baseline"/>
        <w:rPr>
          <w:rFonts w:hint="eastAsia" w:ascii="宋体" w:hAnsi="宋体" w:eastAsia="宋体" w:cs="宋体"/>
          <w:i w:val="0"/>
          <w:iCs w:val="0"/>
          <w:caps w:val="0"/>
          <w:color w:val="232323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32323"/>
          <w:spacing w:val="0"/>
          <w:sz w:val="24"/>
          <w:szCs w:val="24"/>
          <w:shd w:val="clear" w:fill="FFFFFF"/>
          <w:lang w:val="en-US" w:eastAsia="zh-CN"/>
        </w:rPr>
        <w:t>1、提交方式：线下提交/邮寄/电子邮件</w:t>
      </w:r>
    </w:p>
    <w:p w14:paraId="52734393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480" w:firstLineChars="200"/>
        <w:textAlignment w:val="baseline"/>
        <w:rPr>
          <w:rFonts w:hint="eastAsia" w:ascii="宋体" w:hAnsi="宋体" w:eastAsia="宋体" w:cs="宋体"/>
          <w:spacing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232323"/>
          <w:spacing w:val="0"/>
          <w:sz w:val="24"/>
          <w:szCs w:val="24"/>
          <w:shd w:val="clear" w:fill="FFFFFF"/>
          <w:lang w:val="en-US" w:eastAsia="zh-CN"/>
        </w:rPr>
        <w:t>2、提交地点：线下、邮寄至苍南县灵溪镇春晖路433-505号公投大厦裙楼4</w:t>
      </w:r>
      <w:r>
        <w:rPr>
          <w:rFonts w:hint="eastAsia" w:ascii="宋体" w:hAnsi="宋体" w:eastAsia="宋体" w:cs="宋体"/>
          <w:i w:val="0"/>
          <w:iCs w:val="0"/>
          <w:caps w:val="0"/>
          <w:color w:val="232323"/>
          <w:spacing w:val="0"/>
          <w:sz w:val="24"/>
          <w:szCs w:val="24"/>
          <w:shd w:val="clear" w:fill="FFFFFF"/>
        </w:rPr>
        <w:t>楼405</w:t>
      </w:r>
      <w:r>
        <w:rPr>
          <w:rFonts w:hint="eastAsia" w:ascii="宋体" w:hAnsi="宋体" w:eastAsia="宋体" w:cs="宋体"/>
          <w:i w:val="0"/>
          <w:iCs w:val="0"/>
          <w:caps w:val="0"/>
          <w:color w:val="232323"/>
          <w:spacing w:val="0"/>
          <w:sz w:val="24"/>
          <w:szCs w:val="24"/>
          <w:shd w:val="clear" w:fill="FFFFFF"/>
          <w:lang w:val="en-US" w:eastAsia="zh-CN"/>
        </w:rPr>
        <w:t>室；</w:t>
      </w:r>
      <w:r>
        <w:rPr>
          <w:rFonts w:hint="eastAsia" w:ascii="宋体" w:hAnsi="宋体" w:eastAsia="宋体" w:cs="宋体"/>
          <w:spacing w:val="0"/>
          <w:sz w:val="24"/>
          <w:szCs w:val="24"/>
          <w:lang w:val="en-US" w:eastAsia="zh-CN"/>
        </w:rPr>
        <w:t>电子</w:t>
      </w:r>
      <w:r>
        <w:rPr>
          <w:rFonts w:hint="eastAsia" w:ascii="宋体" w:hAnsi="宋体" w:eastAsia="宋体" w:cs="宋体"/>
          <w:spacing w:val="0"/>
          <w:sz w:val="24"/>
          <w:szCs w:val="24"/>
        </w:rPr>
        <w:t>邮件</w:t>
      </w:r>
      <w:r>
        <w:rPr>
          <w:rFonts w:hint="eastAsia" w:ascii="宋体" w:hAnsi="宋体" w:eastAsia="宋体" w:cs="宋体"/>
          <w:spacing w:val="0"/>
          <w:sz w:val="24"/>
          <w:szCs w:val="24"/>
          <w:lang w:val="en-US" w:eastAsia="zh-CN"/>
        </w:rPr>
        <w:t>以PDF格式发送至</w:t>
      </w:r>
      <w:r>
        <w:rPr>
          <w:rFonts w:hint="eastAsia" w:ascii="宋体" w:hAnsi="宋体" w:eastAsia="宋体" w:cs="宋体"/>
          <w:spacing w:val="0"/>
          <w:sz w:val="24"/>
          <w:szCs w:val="24"/>
        </w:rPr>
        <w:t>邮箱491503458@qq.com</w:t>
      </w:r>
      <w:r>
        <w:rPr>
          <w:rFonts w:hint="eastAsia" w:ascii="宋体" w:hAnsi="宋体" w:eastAsia="宋体" w:cs="宋体"/>
          <w:spacing w:val="0"/>
          <w:sz w:val="24"/>
          <w:szCs w:val="24"/>
          <w:lang w:eastAsia="zh-CN"/>
        </w:rPr>
        <w:t>。</w:t>
      </w:r>
    </w:p>
    <w:p w14:paraId="213543D1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b/>
          <w:bCs/>
          <w:spacing w:val="0"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pacing w:val="0"/>
          <w:sz w:val="24"/>
          <w:szCs w:val="24"/>
          <w:lang w:val="en-US" w:eastAsia="zh-CN"/>
        </w:rPr>
        <w:t>八</w:t>
      </w:r>
      <w:r>
        <w:rPr>
          <w:rFonts w:hint="eastAsia" w:ascii="宋体" w:hAnsi="宋体" w:eastAsia="宋体" w:cs="宋体"/>
          <w:b/>
          <w:bCs/>
          <w:spacing w:val="0"/>
          <w:sz w:val="24"/>
          <w:szCs w:val="24"/>
        </w:rPr>
        <w:t>、联系人及联系方式</w:t>
      </w:r>
    </w:p>
    <w:p w14:paraId="51F128CE"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482" w:firstLineChars="20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Style w:val="8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1. 联系人：</w:t>
      </w:r>
      <w:r>
        <w:rPr>
          <w:rStyle w:val="8"/>
          <w:rFonts w:hint="eastAsia" w:ascii="宋体" w:hAnsi="宋体" w:eastAsia="宋体" w:cs="宋体"/>
          <w:b w:val="0"/>
          <w:bCs/>
          <w:i w:val="0"/>
          <w:iCs w:val="0"/>
          <w:caps w:val="0"/>
          <w:color w:val="000000"/>
          <w:spacing w:val="0"/>
          <w:sz w:val="24"/>
          <w:szCs w:val="24"/>
        </w:rPr>
        <w:t>林先生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 </w:t>
      </w:r>
    </w:p>
    <w:p w14:paraId="534CFA8A"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482" w:firstLineChars="20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Style w:val="8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2. 联系电话：</w:t>
      </w:r>
      <w:r>
        <w:rPr>
          <w:rStyle w:val="8"/>
          <w:rFonts w:hint="eastAsia" w:ascii="宋体" w:hAnsi="宋体" w:eastAsia="宋体" w:cs="宋体"/>
          <w:b w:val="0"/>
          <w:bCs/>
          <w:i w:val="0"/>
          <w:iCs w:val="0"/>
          <w:caps w:val="0"/>
          <w:color w:val="000000"/>
          <w:spacing w:val="0"/>
          <w:sz w:val="24"/>
          <w:szCs w:val="24"/>
          <w:lang w:val="en-US" w:eastAsia="zh-CN"/>
        </w:rPr>
        <w:t>0577-59867713</w:t>
      </w:r>
    </w:p>
    <w:p w14:paraId="5F7805B6"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firstLine="482" w:firstLineChars="200"/>
        <w:textAlignment w:val="auto"/>
        <w:rPr>
          <w:rStyle w:val="8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Style w:val="8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 xml:space="preserve">3. </w:t>
      </w:r>
      <w:r>
        <w:rPr>
          <w:rStyle w:val="8"/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24"/>
          <w:szCs w:val="24"/>
          <w14:textFill>
            <w14:solidFill>
              <w14:schemeClr w14:val="tx1"/>
            </w14:solidFill>
          </w14:textFill>
        </w:rPr>
        <w:t>联系邮箱</w:t>
      </w:r>
      <w:r>
        <w:rPr>
          <w:rStyle w:val="8"/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4"/>
          <w:szCs w:val="24"/>
        </w:rPr>
        <w:t>：</w:t>
      </w:r>
      <w:r>
        <w:rPr>
          <w:rStyle w:val="8"/>
          <w:rFonts w:hint="eastAsia" w:ascii="宋体" w:hAnsi="宋体" w:eastAsia="宋体" w:cs="宋体"/>
          <w:b w:val="0"/>
          <w:bCs/>
          <w:i w:val="0"/>
          <w:iCs w:val="0"/>
          <w:caps w:val="0"/>
          <w:color w:val="000000" w:themeColor="text1"/>
          <w:spacing w:val="0"/>
          <w:sz w:val="24"/>
          <w:szCs w:val="24"/>
          <w14:textFill>
            <w14:solidFill>
              <w14:schemeClr w14:val="tx1"/>
            </w14:solidFill>
          </w14:textFill>
        </w:rPr>
        <w:t>491503458@qq.com</w:t>
      </w:r>
    </w:p>
    <w:p w14:paraId="51C98FC1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textAlignment w:val="baseline"/>
        <w:rPr>
          <w:rFonts w:hint="eastAsia" w:ascii="宋体" w:hAnsi="宋体" w:eastAsia="宋体" w:cs="宋体"/>
          <w:spacing w:val="0"/>
          <w:sz w:val="28"/>
          <w:szCs w:val="28"/>
        </w:rPr>
      </w:pPr>
    </w:p>
    <w:p w14:paraId="1A28DBF4">
      <w:pPr>
        <w:rPr>
          <w:rFonts w:hint="eastAsia" w:ascii="宋体" w:hAnsi="宋体" w:eastAsia="宋体" w:cs="宋体"/>
          <w:spacing w:val="0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5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书宋简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EC39899">
    <w:pPr>
      <w:spacing w:line="181" w:lineRule="auto"/>
      <w:jc w:val="right"/>
      <w:rPr>
        <w:rFonts w:ascii="Times New Roman" w:hAnsi="Times New Roman" w:eastAsia="Times New Roman" w:cs="Times New Roman"/>
        <w:sz w:val="28"/>
        <w:szCs w:val="28"/>
      </w:rPr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0A30312"/>
    <w:multiLevelType w:val="singleLevel"/>
    <w:tmpl w:val="60A30312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3A0105"/>
    <w:rsid w:val="014632E9"/>
    <w:rsid w:val="0484142B"/>
    <w:rsid w:val="04E80E37"/>
    <w:rsid w:val="050F5C84"/>
    <w:rsid w:val="06F12FF6"/>
    <w:rsid w:val="0B662015"/>
    <w:rsid w:val="0E3167A6"/>
    <w:rsid w:val="103C283E"/>
    <w:rsid w:val="11545714"/>
    <w:rsid w:val="13960383"/>
    <w:rsid w:val="157F6B8A"/>
    <w:rsid w:val="1B9D6896"/>
    <w:rsid w:val="1C8D76F3"/>
    <w:rsid w:val="20D5377F"/>
    <w:rsid w:val="21863561"/>
    <w:rsid w:val="26102F02"/>
    <w:rsid w:val="2BA145C7"/>
    <w:rsid w:val="2C913DA5"/>
    <w:rsid w:val="2D39592C"/>
    <w:rsid w:val="2E020414"/>
    <w:rsid w:val="2F011A5C"/>
    <w:rsid w:val="2F3A39D1"/>
    <w:rsid w:val="2FAE67A1"/>
    <w:rsid w:val="32810EF2"/>
    <w:rsid w:val="32C045F7"/>
    <w:rsid w:val="361C0677"/>
    <w:rsid w:val="36546371"/>
    <w:rsid w:val="3B2F181C"/>
    <w:rsid w:val="3C8B3CCA"/>
    <w:rsid w:val="3E1960BA"/>
    <w:rsid w:val="3F052628"/>
    <w:rsid w:val="3F3A0105"/>
    <w:rsid w:val="3FDF4E54"/>
    <w:rsid w:val="40B7508E"/>
    <w:rsid w:val="43A43045"/>
    <w:rsid w:val="4699566E"/>
    <w:rsid w:val="46E110B6"/>
    <w:rsid w:val="47A7379B"/>
    <w:rsid w:val="47E56601"/>
    <w:rsid w:val="47E726FC"/>
    <w:rsid w:val="480F1C53"/>
    <w:rsid w:val="48345216"/>
    <w:rsid w:val="485D651B"/>
    <w:rsid w:val="48BD432F"/>
    <w:rsid w:val="4BF21670"/>
    <w:rsid w:val="4CC30ED8"/>
    <w:rsid w:val="4F93316A"/>
    <w:rsid w:val="51060D98"/>
    <w:rsid w:val="523F5E7A"/>
    <w:rsid w:val="548E3F00"/>
    <w:rsid w:val="568C178F"/>
    <w:rsid w:val="572A46D5"/>
    <w:rsid w:val="58A41F44"/>
    <w:rsid w:val="5ACF7132"/>
    <w:rsid w:val="5EFD5F0A"/>
    <w:rsid w:val="5FC37153"/>
    <w:rsid w:val="65235ED9"/>
    <w:rsid w:val="65A753BA"/>
    <w:rsid w:val="66B03EA0"/>
    <w:rsid w:val="694E2184"/>
    <w:rsid w:val="6A4D2591"/>
    <w:rsid w:val="6C8B724B"/>
    <w:rsid w:val="6CDC1854"/>
    <w:rsid w:val="6DEF7365"/>
    <w:rsid w:val="6F215C44"/>
    <w:rsid w:val="6F231A39"/>
    <w:rsid w:val="6FB27657"/>
    <w:rsid w:val="717022AD"/>
    <w:rsid w:val="76C64EAF"/>
    <w:rsid w:val="781D7479"/>
    <w:rsid w:val="782557C0"/>
    <w:rsid w:val="79C36276"/>
    <w:rsid w:val="7DEC51A7"/>
    <w:rsid w:val="7E115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en-US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宋体" w:hAnsi="宋体" w:eastAsia="宋体" w:cs="宋体"/>
      <w:sz w:val="31"/>
      <w:szCs w:val="31"/>
    </w:rPr>
  </w:style>
  <w:style w:type="paragraph" w:styleId="3">
    <w:name w:val="Body Text Indent"/>
    <w:basedOn w:val="1"/>
    <w:qFormat/>
    <w:uiPriority w:val="99"/>
    <w:pPr>
      <w:spacing w:line="380" w:lineRule="exact"/>
      <w:ind w:firstLine="480"/>
    </w:pPr>
    <w:rPr>
      <w:rFonts w:ascii="Times New Roman" w:hAnsi="Times New Roman" w:eastAsia="方正书宋简体" w:cs="Times New Roman"/>
      <w:sz w:val="24"/>
      <w:szCs w:val="20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Strong"/>
    <w:basedOn w:val="7"/>
    <w:qFormat/>
    <w:uiPriority w:val="0"/>
    <w:rPr>
      <w:b/>
    </w:rPr>
  </w:style>
  <w:style w:type="table" w:customStyle="1" w:styleId="9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">
    <w:name w:val="Table Text"/>
    <w:basedOn w:val="1"/>
    <w:semiHidden/>
    <w:qFormat/>
    <w:uiPriority w:val="0"/>
    <w:rPr>
      <w:rFonts w:ascii="仿宋" w:hAnsi="仿宋" w:eastAsia="仿宋" w:cs="仿宋"/>
      <w:sz w:val="31"/>
      <w:szCs w:val="3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1221</Words>
  <Characters>1390</Characters>
  <Lines>0</Lines>
  <Paragraphs>0</Paragraphs>
  <TotalTime>2</TotalTime>
  <ScaleCrop>false</ScaleCrop>
  <LinksUpToDate>false</LinksUpToDate>
  <CharactersWithSpaces>1395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2025-04-09T02:00:00Z</dcterms:created>
  <dc:creator>ψ清梦扰ψ</dc:creator>
  <cp:lastModifiedBy>ψ清梦扰ψ</cp:lastModifiedBy>
  <dcterms:modified xsi:type="dcterms:W3CDTF">2025-04-11T01:14:09Z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0E075653E5EA4E56AFD13057F5907B15_13</vt:lpwstr>
  </property>
  <property fmtid="{D5CDD505-2E9C-101B-9397-08002B2CF9AE}" pid="4" name="KSOTemplateDocerSaveRecord">
    <vt:lpwstr>eyJoZGlkIjoiZmI0MmJkZDQ4ODQ1YTEyMWFjY2Y2MTJjMTVkYWQyMmMiLCJ1c2VySWQiOiIzOTc5NTUxOTcifQ==</vt:lpwstr>
  </property>
</Properties>
</file>